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69F0" w:rsidRPr="006201AC" w:rsidRDefault="009369F0" w:rsidP="009369F0">
      <w:pPr>
        <w:spacing w:line="240" w:lineRule="auto"/>
        <w:rPr>
          <w:sz w:val="6"/>
        </w:rPr>
        <w:sectPr w:rsidR="009369F0" w:rsidRPr="006201AC" w:rsidSect="00E111D8">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200" w:bottom="1898" w:left="1200" w:header="576" w:footer="1030" w:gutter="0"/>
          <w:cols w:space="708"/>
          <w:noEndnote/>
          <w:titlePg/>
          <w:docGrid w:linePitch="360"/>
        </w:sectPr>
      </w:pPr>
      <w:r w:rsidRPr="006201AC">
        <w:rPr>
          <w:rStyle w:val="CommentReference"/>
          <w:szCs w:val="20"/>
        </w:rPr>
        <w:commentReference w:id="0"/>
      </w:r>
    </w:p>
    <w:p w:rsidR="006201AC" w:rsidRPr="00C71056" w:rsidRDefault="006201AC" w:rsidP="006201AC">
      <w:pPr>
        <w:pStyle w:val="H1"/>
        <w:tabs>
          <w:tab w:val="right" w:pos="1022"/>
          <w:tab w:val="left" w:pos="1267"/>
          <w:tab w:val="left" w:pos="1742"/>
          <w:tab w:val="left" w:pos="2218"/>
          <w:tab w:val="left" w:pos="2693"/>
          <w:tab w:val="left" w:pos="3182"/>
          <w:tab w:val="left" w:pos="3658"/>
          <w:tab w:val="left" w:pos="4133"/>
          <w:tab w:val="left" w:pos="4622"/>
          <w:tab w:val="left" w:pos="5098"/>
          <w:tab w:val="left" w:pos="5382"/>
          <w:tab w:val="left" w:pos="6048"/>
        </w:tabs>
        <w:ind w:right="4314"/>
      </w:pPr>
      <w:r w:rsidRPr="00C71056">
        <w:rPr>
          <w:spacing w:val="0"/>
        </w:rPr>
        <w:t xml:space="preserve">Comité para la Eliminación de la Discriminación </w:t>
      </w:r>
      <w:r w:rsidRPr="00C71056">
        <w:t>contra la Mujer</w:t>
      </w:r>
    </w:p>
    <w:p w:rsidR="006201AC" w:rsidRPr="00C71056" w:rsidRDefault="006201AC" w:rsidP="006201AC">
      <w:pPr>
        <w:pStyle w:val="SingleTxt"/>
        <w:tabs>
          <w:tab w:val="clear" w:pos="1267"/>
        </w:tabs>
        <w:spacing w:after="0"/>
        <w:ind w:hanging="1267"/>
        <w:rPr>
          <w:b/>
        </w:rPr>
      </w:pPr>
      <w:r w:rsidRPr="00C71056">
        <w:rPr>
          <w:b/>
        </w:rPr>
        <w:t>Grupo de trabajo anterior al período de sesiones</w:t>
      </w:r>
    </w:p>
    <w:p w:rsidR="006201AC" w:rsidRPr="00C71056" w:rsidRDefault="006201AC" w:rsidP="006201AC">
      <w:pPr>
        <w:pStyle w:val="SingleTxt"/>
        <w:tabs>
          <w:tab w:val="clear" w:pos="1267"/>
        </w:tabs>
        <w:spacing w:after="0"/>
        <w:ind w:hanging="1267"/>
      </w:pPr>
      <w:r w:rsidRPr="00C71056">
        <w:t>6</w:t>
      </w:r>
      <w:r>
        <w:t>2</w:t>
      </w:r>
      <w:r w:rsidRPr="00C71056">
        <w:t>º período de sesiones</w:t>
      </w:r>
    </w:p>
    <w:p w:rsidR="006201AC" w:rsidRPr="00C71056" w:rsidRDefault="006201AC" w:rsidP="006201AC">
      <w:pPr>
        <w:pStyle w:val="SingleTxt"/>
        <w:tabs>
          <w:tab w:val="clear" w:pos="1267"/>
        </w:tabs>
        <w:spacing w:after="0"/>
        <w:ind w:hanging="1267"/>
      </w:pPr>
      <w:r>
        <w:t>9</w:t>
      </w:r>
      <w:r w:rsidRPr="00C71056">
        <w:t xml:space="preserve"> a 1</w:t>
      </w:r>
      <w:r>
        <w:t>3</w:t>
      </w:r>
      <w:r w:rsidRPr="00C71056">
        <w:t xml:space="preserve"> de </w:t>
      </w:r>
      <w:r>
        <w:t>marzo</w:t>
      </w:r>
      <w:r w:rsidRPr="00C71056">
        <w:t xml:space="preserve"> de 201</w:t>
      </w:r>
      <w:r>
        <w:t>5</w:t>
      </w:r>
    </w:p>
    <w:p w:rsidR="006201AC" w:rsidRPr="00C71056" w:rsidRDefault="006201AC" w:rsidP="006201AC">
      <w:pPr>
        <w:pStyle w:val="SingleTxt"/>
        <w:spacing w:after="0" w:line="120" w:lineRule="exact"/>
        <w:rPr>
          <w:sz w:val="10"/>
        </w:rPr>
      </w:pPr>
    </w:p>
    <w:p w:rsidR="006201AC" w:rsidRPr="00C71056" w:rsidRDefault="006201AC" w:rsidP="006201AC">
      <w:pPr>
        <w:pStyle w:val="SingleTxt"/>
        <w:spacing w:after="0" w:line="120" w:lineRule="exact"/>
        <w:rPr>
          <w:sz w:val="10"/>
        </w:rPr>
      </w:pPr>
    </w:p>
    <w:p w:rsidR="006201AC" w:rsidRPr="00C71056" w:rsidRDefault="006201AC" w:rsidP="006201AC">
      <w:pPr>
        <w:pStyle w:val="SingleTxt"/>
        <w:spacing w:after="0" w:line="120" w:lineRule="exact"/>
        <w:rPr>
          <w:sz w:val="10"/>
        </w:rPr>
      </w:pPr>
    </w:p>
    <w:p w:rsidR="006201AC" w:rsidRPr="00C71056" w:rsidRDefault="006201AC" w:rsidP="006201A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92" w:hanging="1267"/>
      </w:pPr>
      <w:r w:rsidRPr="00C71056">
        <w:tab/>
      </w:r>
      <w:r w:rsidRPr="00C71056">
        <w:tab/>
      </w:r>
      <w:r w:rsidRPr="00155429">
        <w:t>Examen de los informes presentados por los Estados partes con arreglo al artículo 18 de la Convención sobre la Eliminación de Todas las Formas de Discriminación contra la Mujer</w:t>
      </w:r>
    </w:p>
    <w:p w:rsidR="006201AC" w:rsidRPr="00C71056" w:rsidRDefault="006201AC" w:rsidP="006201AC">
      <w:pPr>
        <w:pStyle w:val="SingleTxt"/>
        <w:spacing w:after="0" w:line="120" w:lineRule="exact"/>
        <w:rPr>
          <w:sz w:val="10"/>
        </w:rPr>
      </w:pPr>
    </w:p>
    <w:p w:rsidR="006201AC" w:rsidRPr="00C71056" w:rsidRDefault="006201AC" w:rsidP="006201AC">
      <w:pPr>
        <w:pStyle w:val="SingleTxt"/>
        <w:spacing w:after="0" w:line="120" w:lineRule="exact"/>
        <w:rPr>
          <w:sz w:val="10"/>
        </w:rPr>
      </w:pPr>
    </w:p>
    <w:p w:rsidR="006201AC" w:rsidRPr="00C71056" w:rsidRDefault="006201AC" w:rsidP="006201A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rPr>
      </w:pPr>
      <w:r w:rsidRPr="00C71056">
        <w:tab/>
      </w:r>
      <w:r w:rsidRPr="00C71056">
        <w:rPr>
          <w:spacing w:val="0"/>
        </w:rPr>
        <w:tab/>
        <w:t>Informe del grupo de trabajo anterior al período de sesiones</w:t>
      </w:r>
    </w:p>
    <w:p w:rsidR="006201AC" w:rsidRPr="00C71056" w:rsidRDefault="006201AC" w:rsidP="006201AC">
      <w:pPr>
        <w:pStyle w:val="SingleTxt"/>
        <w:spacing w:after="0" w:line="120" w:lineRule="exact"/>
        <w:rPr>
          <w:sz w:val="10"/>
        </w:rPr>
      </w:pPr>
    </w:p>
    <w:p w:rsidR="006201AC" w:rsidRPr="00C71056" w:rsidRDefault="006201AC" w:rsidP="006201AC">
      <w:pPr>
        <w:pStyle w:val="SingleTxt"/>
        <w:spacing w:after="0" w:line="120" w:lineRule="exact"/>
        <w:rPr>
          <w:sz w:val="10"/>
        </w:rPr>
      </w:pPr>
    </w:p>
    <w:p w:rsidR="006201AC" w:rsidRPr="00C71056" w:rsidRDefault="006201AC" w:rsidP="006201AC">
      <w:pPr>
        <w:pStyle w:val="SingleTxt"/>
        <w:numPr>
          <w:ilvl w:val="0"/>
          <w:numId w:val="4"/>
        </w:numPr>
        <w:suppressAutoHyphens w:val="0"/>
        <w:rPr>
          <w:szCs w:val="24"/>
        </w:rPr>
      </w:pPr>
      <w:r w:rsidRPr="00155429">
        <w:t>Es práctica del Comité para la Eliminación de la Discriminación contra la Mujer constituir un grupo de trabajo que se reúna antes de cada período de sesiones durante cinco días para preparar listas de cuestiones y preguntas sobre los informes iniciales y periódicos que examinará el Comité en uno de sus siguientes períodos de sesiones.</w:t>
      </w:r>
    </w:p>
    <w:p w:rsidR="006201AC" w:rsidRPr="00155429" w:rsidRDefault="006201AC" w:rsidP="006201AC">
      <w:pPr>
        <w:pStyle w:val="SingleTxt"/>
        <w:numPr>
          <w:ilvl w:val="0"/>
          <w:numId w:val="4"/>
        </w:numPr>
        <w:suppressAutoHyphens w:val="0"/>
        <w:rPr>
          <w:szCs w:val="24"/>
        </w:rPr>
      </w:pPr>
      <w:r w:rsidRPr="00155429">
        <w:t>El Comité decidió que el grupo de trabajo anterior al 62º período de sesiones se reuniera del 9 al 13 de marzo de 2015, inmediatamente después de su 60º período de sesiones, a fin de dar a los Estados partes tiempo suficiente para presentar respuestas por escrito a las listas de cuestiones y preguntas y asegurar que se tradujeran oportunamente.</w:t>
      </w:r>
      <w:r>
        <w:t xml:space="preserve"> </w:t>
      </w:r>
    </w:p>
    <w:p w:rsidR="006201AC" w:rsidRPr="00155429" w:rsidRDefault="006201AC" w:rsidP="006201AC">
      <w:pPr>
        <w:pStyle w:val="SingleTxt"/>
        <w:numPr>
          <w:ilvl w:val="0"/>
          <w:numId w:val="4"/>
        </w:numPr>
        <w:suppressAutoHyphens w:val="0"/>
      </w:pPr>
      <w:r>
        <w:t>S</w:t>
      </w:r>
      <w:r w:rsidRPr="00155429">
        <w:t>e nombró a las siguientes expertas para formar parte del grupo de trabajo anterior al período de sesiones, quienes asistieron además a este:</w:t>
      </w:r>
    </w:p>
    <w:p w:rsidR="006201AC" w:rsidRPr="00155429" w:rsidRDefault="006201AC" w:rsidP="006201AC">
      <w:pPr>
        <w:pStyle w:val="SingleTxt"/>
        <w:jc w:val="left"/>
        <w:rPr>
          <w:szCs w:val="24"/>
        </w:rPr>
      </w:pPr>
      <w:r w:rsidRPr="00155429">
        <w:rPr>
          <w:szCs w:val="24"/>
        </w:rPr>
        <w:tab/>
        <w:t>Barbara Bailey</w:t>
      </w:r>
      <w:r>
        <w:rPr>
          <w:szCs w:val="24"/>
        </w:rPr>
        <w:br/>
      </w:r>
      <w:r w:rsidRPr="00155429">
        <w:rPr>
          <w:szCs w:val="24"/>
        </w:rPr>
        <w:tab/>
        <w:t>Nahla Haidar</w:t>
      </w:r>
      <w:r>
        <w:rPr>
          <w:szCs w:val="24"/>
        </w:rPr>
        <w:br/>
      </w:r>
      <w:r w:rsidRPr="00155429">
        <w:rPr>
          <w:szCs w:val="24"/>
        </w:rPr>
        <w:tab/>
        <w:t>Dalia Leinarte</w:t>
      </w:r>
      <w:r>
        <w:rPr>
          <w:szCs w:val="24"/>
        </w:rPr>
        <w:br/>
      </w:r>
      <w:r w:rsidRPr="00155429">
        <w:rPr>
          <w:szCs w:val="24"/>
        </w:rPr>
        <w:tab/>
        <w:t>Pramila Patten</w:t>
      </w:r>
      <w:r>
        <w:rPr>
          <w:szCs w:val="24"/>
        </w:rPr>
        <w:br/>
      </w:r>
      <w:r>
        <w:tab/>
      </w:r>
      <w:r w:rsidRPr="00155429">
        <w:t>Patricia Schulz</w:t>
      </w:r>
    </w:p>
    <w:p w:rsidR="006201AC" w:rsidRPr="00450828" w:rsidRDefault="006201AC" w:rsidP="006201AC">
      <w:pPr>
        <w:pStyle w:val="SingleTxt"/>
        <w:numPr>
          <w:ilvl w:val="0"/>
          <w:numId w:val="4"/>
        </w:numPr>
        <w:suppressAutoHyphens w:val="0"/>
      </w:pPr>
      <w:r w:rsidRPr="00450828">
        <w:rPr>
          <w:szCs w:val="20"/>
        </w:rPr>
        <w:t>El grupo de trabajo anterior al período de sesiones eligió como Presidenta a la Sra. Schulz.</w:t>
      </w:r>
    </w:p>
    <w:p w:rsidR="006201AC" w:rsidRPr="00450828" w:rsidRDefault="006201AC" w:rsidP="006201AC">
      <w:pPr>
        <w:pStyle w:val="SingleTxt"/>
        <w:keepLines/>
        <w:numPr>
          <w:ilvl w:val="0"/>
          <w:numId w:val="4"/>
        </w:numPr>
        <w:suppressAutoHyphens w:val="0"/>
      </w:pPr>
      <w:r w:rsidRPr="00450828">
        <w:rPr>
          <w:szCs w:val="20"/>
        </w:rPr>
        <w:t>El grupo de trabajo anterior al período de sesiones preparó listas de cuestiones y preguntas relativas a los informes de los Emiratos Árabes Unidos, Eslovaquia, Eslovenia, la Federación de Rusia, el Líbano, Liberia, Madagascar, Malawi, Portugal, Timor-Leste, Uzbekistán y el Yemen. A este respecto, el Comité orientó su labor en función de la decisión 49/IX del propio Comité, en virtud de la cual decidió limitar dichas listas a 20 preguntas. En la práctica y de manera excepcional, algunas listas contienen un máximo de 22 preguntas.</w:t>
      </w:r>
    </w:p>
    <w:p w:rsidR="006201AC" w:rsidRPr="00450828" w:rsidRDefault="006201AC" w:rsidP="006201AC">
      <w:pPr>
        <w:pStyle w:val="SingleTxt"/>
        <w:numPr>
          <w:ilvl w:val="0"/>
          <w:numId w:val="4"/>
        </w:numPr>
        <w:suppressAutoHyphens w:val="0"/>
      </w:pPr>
      <w:r w:rsidRPr="00450828">
        <w:rPr>
          <w:szCs w:val="20"/>
        </w:rPr>
        <w:t xml:space="preserve">Como ayuda a la hora de preparar las listas de cuestiones y preguntas, el grupo de trabajo anterior al período de sesiones tuvo ante sí los informes de los Estados partes mencionados, además de los siguientes documentos: los documentos básicos presentados por dichos Estados, salvo los Emiratos Árabes Unidos; las recomendaciones generales aprobadas por el Comité; información sobre los antecedentes y los proyectos de listas de cuestiones y preguntas elaborados por la secretaría del Comité, y demás información pertinente, incluidas las observaciones finales del Comité y de otros órganos creados en virtud de tratados. Al preparar las listas, el grupo de trabajo anterior al período de sesiones prestó especial atención al seguimiento de la aplicación por los Estados partes de las observaciones finales formuladas por el Comité en sus informes anteriores. </w:t>
      </w:r>
    </w:p>
    <w:p w:rsidR="006201AC" w:rsidRPr="00450828" w:rsidRDefault="006201AC" w:rsidP="006201AC">
      <w:pPr>
        <w:pStyle w:val="SingleTxt"/>
        <w:numPr>
          <w:ilvl w:val="0"/>
          <w:numId w:val="4"/>
        </w:numPr>
        <w:suppressAutoHyphens w:val="0"/>
      </w:pPr>
      <w:r w:rsidRPr="00450828">
        <w:rPr>
          <w:szCs w:val="20"/>
        </w:rPr>
        <w:t>El grupo de trabajo anterior al período de sesiones utilizó también la información presentada oralmente y por escrito por entidades y organismos especializados del sistema de las Naciones Unidas y por organizaciones no gubernamentales e instituciones nacionales de derechos humanos.</w:t>
      </w:r>
    </w:p>
    <w:p w:rsidR="006201AC" w:rsidRPr="00450828" w:rsidRDefault="006201AC" w:rsidP="006201AC">
      <w:pPr>
        <w:pStyle w:val="SingleTxt"/>
        <w:numPr>
          <w:ilvl w:val="0"/>
          <w:numId w:val="4"/>
        </w:numPr>
        <w:suppressAutoHyphens w:val="0"/>
      </w:pPr>
      <w:r w:rsidRPr="00450828">
        <w:rPr>
          <w:szCs w:val="20"/>
        </w:rPr>
        <w:t>Las listas de cuestiones y preguntas aprobadas por el grupo de trabajo anterior al período de sesiones fueron transmitidas a los Estados partes correspondientes y figuran en los siguientes documentos:</w:t>
      </w:r>
    </w:p>
    <w:p w:rsidR="006201AC" w:rsidRPr="00450828" w:rsidRDefault="006201AC" w:rsidP="006201AC">
      <w:pPr>
        <w:pStyle w:val="SingleTxt"/>
      </w:pPr>
      <w:r>
        <w:rPr>
          <w:szCs w:val="20"/>
        </w:rPr>
        <w:tab/>
      </w:r>
      <w:r w:rsidRPr="00450828">
        <w:rPr>
          <w:szCs w:val="20"/>
        </w:rPr>
        <w:t>a)</w:t>
      </w:r>
      <w:r w:rsidRPr="00450828">
        <w:rPr>
          <w:szCs w:val="20"/>
        </w:rPr>
        <w:tab/>
        <w:t>Lista de cuestiones y preguntas relativas a los informes periódicos 4º y 5º combinados del Líbano (CEDAW/C/LBN/Q/4-5);</w:t>
      </w:r>
    </w:p>
    <w:p w:rsidR="006201AC" w:rsidRPr="00450828" w:rsidRDefault="006201AC" w:rsidP="006201AC">
      <w:pPr>
        <w:pStyle w:val="SingleTxt"/>
      </w:pPr>
      <w:r>
        <w:rPr>
          <w:szCs w:val="20"/>
        </w:rPr>
        <w:tab/>
      </w:r>
      <w:r w:rsidRPr="00450828">
        <w:rPr>
          <w:szCs w:val="20"/>
        </w:rPr>
        <w:t>b)</w:t>
      </w:r>
      <w:r w:rsidRPr="00450828">
        <w:rPr>
          <w:szCs w:val="20"/>
        </w:rPr>
        <w:tab/>
        <w:t>Lista de cuestiones y preguntas relativas a los informes periódicos 7º y 8º combinados de Liberia (CEDAW/C/LBR/Q/7-8);</w:t>
      </w:r>
    </w:p>
    <w:p w:rsidR="006201AC" w:rsidRPr="00450828" w:rsidRDefault="006201AC" w:rsidP="006201AC">
      <w:pPr>
        <w:pStyle w:val="SingleTxt"/>
      </w:pPr>
      <w:r>
        <w:rPr>
          <w:szCs w:val="20"/>
        </w:rPr>
        <w:tab/>
      </w:r>
      <w:r w:rsidRPr="00450828">
        <w:rPr>
          <w:szCs w:val="20"/>
        </w:rPr>
        <w:t>c)</w:t>
      </w:r>
      <w:r w:rsidRPr="00450828">
        <w:rPr>
          <w:szCs w:val="20"/>
        </w:rPr>
        <w:tab/>
        <w:t>Lista de cuestiones y preguntas relativas a los informes periódicos 6º y 7º combinados de Madagascar (CEDAW/C/MDG/Q/6-7);</w:t>
      </w:r>
    </w:p>
    <w:p w:rsidR="006201AC" w:rsidRPr="00450828" w:rsidRDefault="006201AC" w:rsidP="006201AC">
      <w:pPr>
        <w:pStyle w:val="SingleTxt"/>
      </w:pPr>
      <w:r>
        <w:rPr>
          <w:szCs w:val="20"/>
        </w:rPr>
        <w:tab/>
      </w:r>
      <w:r w:rsidRPr="00450828">
        <w:rPr>
          <w:szCs w:val="20"/>
        </w:rPr>
        <w:t>d)</w:t>
      </w:r>
      <w:r w:rsidRPr="00450828">
        <w:rPr>
          <w:szCs w:val="20"/>
        </w:rPr>
        <w:tab/>
        <w:t xml:space="preserve">Lista de cuestiones y preguntas relativas al séptimo informe periódico de Malawi (CEDAW/C/MWI/Q/7); </w:t>
      </w:r>
    </w:p>
    <w:p w:rsidR="006201AC" w:rsidRPr="00450828" w:rsidRDefault="006201AC" w:rsidP="006201AC">
      <w:pPr>
        <w:pStyle w:val="SingleTxt"/>
      </w:pPr>
      <w:r>
        <w:rPr>
          <w:szCs w:val="20"/>
        </w:rPr>
        <w:tab/>
      </w:r>
      <w:r w:rsidRPr="00450828">
        <w:rPr>
          <w:szCs w:val="20"/>
        </w:rPr>
        <w:t>e)</w:t>
      </w:r>
      <w:r w:rsidRPr="00450828">
        <w:rPr>
          <w:szCs w:val="20"/>
        </w:rPr>
        <w:tab/>
        <w:t>Lista de cuestiones y preguntas relativas a los informes periódicos 8º y 9º combinados de Portugal (CEDAW/C/PRT/Q/8-9);</w:t>
      </w:r>
    </w:p>
    <w:p w:rsidR="006201AC" w:rsidRPr="00450828" w:rsidRDefault="006201AC" w:rsidP="006201AC">
      <w:pPr>
        <w:pStyle w:val="SingleTxt"/>
      </w:pPr>
      <w:r>
        <w:rPr>
          <w:szCs w:val="20"/>
        </w:rPr>
        <w:tab/>
      </w:r>
      <w:r w:rsidRPr="00450828">
        <w:rPr>
          <w:szCs w:val="20"/>
        </w:rPr>
        <w:t>f)</w:t>
      </w:r>
      <w:r w:rsidRPr="00450828">
        <w:rPr>
          <w:szCs w:val="20"/>
        </w:rPr>
        <w:tab/>
        <w:t>Lista de cuestiones y preguntas relativas al octavo informe periódico de la Federación de Rusia (CEDAW/C/RUS/Q/8);</w:t>
      </w:r>
    </w:p>
    <w:p w:rsidR="006201AC" w:rsidRPr="00450828" w:rsidRDefault="006201AC" w:rsidP="006201AC">
      <w:pPr>
        <w:pStyle w:val="SingleTxt"/>
      </w:pPr>
      <w:r>
        <w:rPr>
          <w:szCs w:val="20"/>
        </w:rPr>
        <w:tab/>
      </w:r>
      <w:r w:rsidRPr="00450828">
        <w:rPr>
          <w:szCs w:val="20"/>
        </w:rPr>
        <w:t>g)</w:t>
      </w:r>
      <w:r w:rsidRPr="00450828">
        <w:rPr>
          <w:szCs w:val="20"/>
        </w:rPr>
        <w:tab/>
        <w:t>Lista de cuestiones y preguntas relativas a los informes periódicos 5º y 6º combinados de Eslovaquia (CEDAW/C/SVK/Q/5-6);</w:t>
      </w:r>
    </w:p>
    <w:p w:rsidR="006201AC" w:rsidRPr="00450828" w:rsidRDefault="006201AC" w:rsidP="006201AC">
      <w:pPr>
        <w:pStyle w:val="SingleTxt"/>
      </w:pPr>
      <w:r>
        <w:rPr>
          <w:szCs w:val="20"/>
        </w:rPr>
        <w:tab/>
      </w:r>
      <w:r w:rsidRPr="00450828">
        <w:rPr>
          <w:szCs w:val="20"/>
        </w:rPr>
        <w:t>h)</w:t>
      </w:r>
      <w:r w:rsidRPr="00450828">
        <w:rPr>
          <w:szCs w:val="20"/>
        </w:rPr>
        <w:tab/>
        <w:t>Lista de cuestiones y preguntas relativas a los informes periódicos 5º y 6º combinados de Eslovenia (CEDAW/C/SVN/Q/5-6);</w:t>
      </w:r>
    </w:p>
    <w:p w:rsidR="006201AC" w:rsidRPr="00450828" w:rsidRDefault="006201AC" w:rsidP="006201AC">
      <w:pPr>
        <w:pStyle w:val="SingleTxt"/>
      </w:pPr>
      <w:r>
        <w:rPr>
          <w:szCs w:val="20"/>
        </w:rPr>
        <w:tab/>
      </w:r>
      <w:r w:rsidRPr="00450828">
        <w:rPr>
          <w:szCs w:val="20"/>
        </w:rPr>
        <w:t>i)</w:t>
      </w:r>
      <w:r w:rsidRPr="00450828">
        <w:rPr>
          <w:szCs w:val="20"/>
        </w:rPr>
        <w:tab/>
        <w:t>Lista de cuestiones y preguntas relativas a los informes periódicos 2º y 3º combinados de Timor-Leste (CEDAW/C/TLS/Q/2-3);</w:t>
      </w:r>
    </w:p>
    <w:p w:rsidR="006201AC" w:rsidRPr="00450828" w:rsidRDefault="006201AC" w:rsidP="006201AC">
      <w:pPr>
        <w:pStyle w:val="SingleTxt"/>
      </w:pPr>
      <w:r>
        <w:rPr>
          <w:szCs w:val="20"/>
        </w:rPr>
        <w:tab/>
      </w:r>
      <w:r w:rsidRPr="00450828">
        <w:rPr>
          <w:szCs w:val="20"/>
        </w:rPr>
        <w:t>j)</w:t>
      </w:r>
      <w:r w:rsidRPr="00450828">
        <w:rPr>
          <w:szCs w:val="20"/>
        </w:rPr>
        <w:tab/>
        <w:t>Lista de cuestiones y preguntas relativas a los informes periódicos 2º y 3º combinados de los Emiratos Árabes Unidos (CEDAW/C/ARE/Q/2-3);</w:t>
      </w:r>
    </w:p>
    <w:p w:rsidR="006201AC" w:rsidRPr="00450828" w:rsidRDefault="006201AC" w:rsidP="006201AC">
      <w:pPr>
        <w:pStyle w:val="SingleTxt"/>
      </w:pPr>
      <w:r>
        <w:rPr>
          <w:szCs w:val="20"/>
        </w:rPr>
        <w:tab/>
      </w:r>
      <w:r w:rsidRPr="00450828">
        <w:rPr>
          <w:szCs w:val="20"/>
        </w:rPr>
        <w:t>k)</w:t>
      </w:r>
      <w:r w:rsidRPr="00450828">
        <w:rPr>
          <w:szCs w:val="20"/>
        </w:rPr>
        <w:tab/>
        <w:t>Lista de cuestiones y preguntas relativas al quinto informe periódico de Uzbekistán (CEDAW/C/UZB/Q/5);</w:t>
      </w:r>
    </w:p>
    <w:p w:rsidR="006201AC" w:rsidRPr="00450828" w:rsidRDefault="006201AC" w:rsidP="006201AC">
      <w:pPr>
        <w:pStyle w:val="SingleTxt"/>
      </w:pPr>
      <w:r>
        <w:rPr>
          <w:szCs w:val="20"/>
        </w:rPr>
        <w:tab/>
      </w:r>
      <w:r w:rsidRPr="00450828">
        <w:rPr>
          <w:szCs w:val="20"/>
        </w:rPr>
        <w:t>l)</w:t>
      </w:r>
      <w:r w:rsidRPr="00450828">
        <w:rPr>
          <w:szCs w:val="20"/>
        </w:rPr>
        <w:tab/>
        <w:t>Lista de cuestiones y preguntas relativas a los informes periódicos 7º y 8º combinados del Yemen (CEDAW/C/YEM/Q/7-8).</w:t>
      </w:r>
    </w:p>
    <w:p w:rsidR="006201AC" w:rsidRPr="006201AC" w:rsidRDefault="006201AC" w:rsidP="006201AC">
      <w:pPr>
        <w:pStyle w:val="SingleTxt"/>
        <w:numPr>
          <w:ilvl w:val="0"/>
          <w:numId w:val="4"/>
        </w:numPr>
        <w:suppressAutoHyphens w:val="0"/>
        <w:rPr>
          <w:szCs w:val="24"/>
        </w:rPr>
      </w:pPr>
      <w:r w:rsidRPr="00450828">
        <w:rPr>
          <w:szCs w:val="20"/>
        </w:rPr>
        <w:t>De conformidad con las decisiones del Comité 22/IV, 25/II y 31/III, las listas de cuestiones y preguntas se centraron en los temas abordados en la Convención. Entre ellos, cabe mencionar los siguientes: el marco constitucional y legislativo; los mecanismos nacionales para el adelanto de la mujer; los estereotipos y las prácticas nocivas; la violencia contra la mujer, incluida la violencia doméstica; la trata de mujeres y la explotación de la prostitución; la participación de la mujer en el proceso de adopción de decisiones; la nacionalidad; la educación y la capacitación; el empleo; la salud; las prestaciones sociales y económicas; las mujeres que viven en zonas rurales; la situación de los grupos de mujeres desfavorecidos, como las mujeres de edad, las mujeres con discapacidad, las mujeres pertenecientes a minorías étnicas, las mujeres refugiadas y las mujeres migrantes; la igualdad ante la ley; y el matrimonio y las relaciones familiares</w:t>
      </w:r>
      <w:r>
        <w:rPr>
          <w:szCs w:val="20"/>
        </w:rPr>
        <w:t>.</w:t>
      </w:r>
    </w:p>
    <w:p w:rsidR="009369F0" w:rsidRPr="006201AC" w:rsidRDefault="006201AC" w:rsidP="006201AC">
      <w:pPr>
        <w:pStyle w:val="SingleTxt"/>
      </w:pPr>
      <w:r>
        <w:rPr>
          <w:noProof/>
          <w:w w:val="100"/>
          <w:lang w:val="en-US"/>
        </w:rPr>
        <w:pict>
          <v:line id="_x0000_s1026" style="position:absolute;left:0;text-align:left;z-index:1" from="210.2pt,24pt" to="282.2pt,24pt" strokecolor="#010000" strokeweight=".25pt"/>
        </w:pict>
      </w:r>
    </w:p>
    <w:sectPr w:rsidR="009369F0" w:rsidRPr="006201AC" w:rsidSect="00E111D8">
      <w:endnotePr>
        <w:numFmt w:val="decimal"/>
      </w:endnotePr>
      <w:type w:val="continuous"/>
      <w:pgSz w:w="12240" w:h="15840" w:code="1"/>
      <w:pgMar w:top="1742" w:right="1200" w:bottom="1898" w:left="1200"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3-31T20:09:00Z" w:initials="Start">
    <w:p w:rsidR="009369F0" w:rsidRPr="006201AC" w:rsidRDefault="009369F0">
      <w:pPr>
        <w:pStyle w:val="CommentText"/>
        <w:rPr>
          <w:lang w:val="en-US"/>
        </w:rPr>
      </w:pPr>
      <w:r>
        <w:fldChar w:fldCharType="begin"/>
      </w:r>
      <w:r w:rsidRPr="006201AC">
        <w:rPr>
          <w:rStyle w:val="CommentReference"/>
          <w:lang w:val="en-US"/>
        </w:rPr>
        <w:instrText xml:space="preserve"> </w:instrText>
      </w:r>
      <w:r w:rsidRPr="006201AC">
        <w:rPr>
          <w:lang w:val="en-US"/>
        </w:rPr>
        <w:instrText>PAGE \# "'Page: '#'</w:instrText>
      </w:r>
      <w:r w:rsidRPr="006201AC">
        <w:rPr>
          <w:lang w:val="en-US"/>
        </w:rPr>
        <w:br/>
        <w:instrText>'"</w:instrText>
      </w:r>
      <w:r w:rsidRPr="006201AC">
        <w:rPr>
          <w:rStyle w:val="CommentReference"/>
          <w:lang w:val="en-US"/>
        </w:rPr>
        <w:instrText xml:space="preserve"> </w:instrText>
      </w:r>
      <w:r>
        <w:fldChar w:fldCharType="end"/>
      </w:r>
      <w:r>
        <w:rPr>
          <w:rStyle w:val="CommentReference"/>
        </w:rPr>
        <w:annotationRef/>
      </w:r>
      <w:r w:rsidRPr="006201AC">
        <w:rPr>
          <w:lang w:val="en-US"/>
        </w:rPr>
        <w:t>&lt;&lt;ODS JOB NO&gt;&gt;N1507304S&lt;&lt;ODS JOB NO&gt;&gt;</w:t>
      </w:r>
    </w:p>
    <w:p w:rsidR="009369F0" w:rsidRPr="006201AC" w:rsidRDefault="009369F0">
      <w:pPr>
        <w:pStyle w:val="CommentText"/>
        <w:rPr>
          <w:lang w:val="en-US"/>
        </w:rPr>
      </w:pPr>
      <w:r w:rsidRPr="006201AC">
        <w:rPr>
          <w:lang w:val="en-US"/>
        </w:rPr>
        <w:t>&lt;&lt;ODS DOC SYMBOL1&gt;&gt;CEDAW/C/PSWG/62/1&lt;&lt;ODS DOC SYMBOL1&gt;&gt;</w:t>
      </w:r>
    </w:p>
    <w:p w:rsidR="009369F0" w:rsidRPr="006201AC" w:rsidRDefault="009369F0">
      <w:pPr>
        <w:pStyle w:val="CommentText"/>
        <w:rPr>
          <w:lang w:val="en-US"/>
        </w:rPr>
      </w:pPr>
      <w:r w:rsidRPr="006201AC">
        <w:rPr>
          <w:lang w:val="en-US"/>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94A3D" w:rsidRDefault="00094A3D" w:rsidP="008F1E8F">
      <w:pPr>
        <w:spacing w:line="240" w:lineRule="auto"/>
      </w:pPr>
      <w:r>
        <w:separator/>
      </w:r>
    </w:p>
  </w:endnote>
  <w:endnote w:type="continuationSeparator" w:id="0">
    <w:p w:rsidR="00094A3D" w:rsidRDefault="00094A3D" w:rsidP="008F1E8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9369F0" w:rsidTr="009369F0">
      <w:tblPrEx>
        <w:tblCellMar>
          <w:top w:w="0" w:type="dxa"/>
          <w:bottom w:w="0" w:type="dxa"/>
        </w:tblCellMar>
      </w:tblPrEx>
      <w:tc>
        <w:tcPr>
          <w:tcW w:w="5028" w:type="dxa"/>
          <w:shd w:val="clear" w:color="auto" w:fill="auto"/>
        </w:tcPr>
        <w:p w:rsidR="009369F0" w:rsidRPr="009369F0" w:rsidRDefault="009369F0" w:rsidP="009369F0">
          <w:pPr>
            <w:pStyle w:val="Footer"/>
            <w:jc w:val="right"/>
            <w:rPr>
              <w:b w:val="0"/>
              <w:color w:val="000000"/>
              <w:w w:val="103"/>
              <w:sz w:val="14"/>
            </w:rPr>
          </w:pPr>
          <w:fldSimple w:instr=" DOCVARIABLE &quot;FooterJN&quot; \* MERGEFORMAT ">
            <w:r w:rsidR="00AD61E1">
              <w:rPr>
                <w:b w:val="0"/>
                <w:color w:val="000000"/>
                <w:w w:val="103"/>
                <w:sz w:val="14"/>
              </w:rPr>
              <w:t>15-04046</w:t>
            </w:r>
          </w:fldSimple>
        </w:p>
      </w:tc>
      <w:tc>
        <w:tcPr>
          <w:tcW w:w="5028" w:type="dxa"/>
          <w:shd w:val="clear" w:color="auto" w:fill="auto"/>
        </w:tcPr>
        <w:p w:rsidR="009369F0" w:rsidRPr="009369F0" w:rsidRDefault="009369F0" w:rsidP="009369F0">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AD61E1">
            <w:rPr>
              <w:color w:val="000000"/>
              <w:w w:val="103"/>
            </w:rPr>
            <w:t>2</w:t>
          </w:r>
          <w:r>
            <w:rPr>
              <w:color w:val="000000"/>
              <w:w w:val="103"/>
            </w:rPr>
            <w:fldChar w:fldCharType="end"/>
          </w:r>
          <w:r>
            <w:rPr>
              <w:color w:val="000000"/>
              <w:w w:val="103"/>
            </w:rPr>
            <w:t>/</w:t>
          </w:r>
          <w:fldSimple w:instr=" NUMPAGES  \* Arabic  \* MERGEFORMAT ">
            <w:r w:rsidR="00AD61E1">
              <w:rPr>
                <w:color w:val="000000"/>
                <w:w w:val="103"/>
              </w:rPr>
              <w:t>3</w:t>
            </w:r>
          </w:fldSimple>
        </w:p>
      </w:tc>
    </w:tr>
  </w:tbl>
  <w:p w:rsidR="009369F0" w:rsidRPr="009369F0" w:rsidRDefault="009369F0" w:rsidP="009369F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9369F0" w:rsidTr="009369F0">
      <w:tblPrEx>
        <w:tblCellMar>
          <w:top w:w="0" w:type="dxa"/>
          <w:bottom w:w="0" w:type="dxa"/>
        </w:tblCellMar>
      </w:tblPrEx>
      <w:tc>
        <w:tcPr>
          <w:tcW w:w="5028" w:type="dxa"/>
          <w:shd w:val="clear" w:color="auto" w:fill="auto"/>
        </w:tcPr>
        <w:p w:rsidR="009369F0" w:rsidRPr="009369F0" w:rsidRDefault="009369F0" w:rsidP="009369F0">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AD61E1">
            <w:rPr>
              <w:color w:val="000000"/>
              <w:w w:val="103"/>
            </w:rPr>
            <w:t>3</w:t>
          </w:r>
          <w:r>
            <w:rPr>
              <w:color w:val="000000"/>
              <w:w w:val="103"/>
            </w:rPr>
            <w:fldChar w:fldCharType="end"/>
          </w:r>
          <w:r>
            <w:rPr>
              <w:color w:val="000000"/>
              <w:w w:val="103"/>
            </w:rPr>
            <w:t>/</w:t>
          </w:r>
          <w:fldSimple w:instr=" NUMPAGES  \* Arabic  \* MERGEFORMAT ">
            <w:r w:rsidR="00AD61E1">
              <w:rPr>
                <w:color w:val="000000"/>
                <w:w w:val="103"/>
              </w:rPr>
              <w:t>3</w:t>
            </w:r>
          </w:fldSimple>
        </w:p>
      </w:tc>
      <w:tc>
        <w:tcPr>
          <w:tcW w:w="5028" w:type="dxa"/>
          <w:shd w:val="clear" w:color="auto" w:fill="auto"/>
        </w:tcPr>
        <w:p w:rsidR="009369F0" w:rsidRPr="009369F0" w:rsidRDefault="009369F0" w:rsidP="009369F0">
          <w:pPr>
            <w:pStyle w:val="Footer"/>
            <w:rPr>
              <w:b w:val="0"/>
              <w:color w:val="000000"/>
              <w:w w:val="103"/>
              <w:sz w:val="14"/>
            </w:rPr>
          </w:pPr>
          <w:fldSimple w:instr=" DOCVARIABLE &quot;FooterJN&quot; \* MERGEFORMAT ">
            <w:r w:rsidR="00AD61E1">
              <w:rPr>
                <w:b w:val="0"/>
                <w:color w:val="000000"/>
                <w:w w:val="103"/>
                <w:sz w:val="14"/>
              </w:rPr>
              <w:t>15-04046</w:t>
            </w:r>
          </w:fldSimple>
        </w:p>
      </w:tc>
    </w:tr>
  </w:tbl>
  <w:p w:rsidR="009369F0" w:rsidRPr="009369F0" w:rsidRDefault="009369F0" w:rsidP="009369F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69F0" w:rsidRPr="009369F0" w:rsidRDefault="009369F0" w:rsidP="009369F0">
    <w:pPr>
      <w:pStyle w:val="Footer"/>
      <w:spacing w:line="120" w:lineRule="exact"/>
      <w:rPr>
        <w:b w:val="0"/>
        <w:sz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5.5pt;margin-top:683.35pt;width:54.7pt;height:54.7pt;z-index:1;mso-position-horizontal-relative:page;mso-position-vertical-relative:page" filled="t">
          <v:imagedata r:id="rId1" o:title="1&amp;Size =1&amp;Lang = S"/>
          <w10:wrap anchorx="page" anchory="page"/>
        </v:shape>
      </w:pict>
    </w:r>
  </w:p>
  <w:tbl>
    <w:tblPr>
      <w:tblW w:w="0" w:type="auto"/>
      <w:tblLayout w:type="fixed"/>
      <w:tblLook w:val="0000"/>
    </w:tblPr>
    <w:tblGrid>
      <w:gridCol w:w="3772"/>
      <w:gridCol w:w="5028"/>
    </w:tblGrid>
    <w:tr w:rsidR="009369F0" w:rsidTr="009369F0">
      <w:tblPrEx>
        <w:tblCellMar>
          <w:top w:w="0" w:type="dxa"/>
          <w:bottom w:w="0" w:type="dxa"/>
        </w:tblCellMar>
      </w:tblPrEx>
      <w:tc>
        <w:tcPr>
          <w:tcW w:w="3772" w:type="dxa"/>
        </w:tcPr>
        <w:p w:rsidR="009369F0" w:rsidRDefault="009369F0" w:rsidP="009369F0">
          <w:pPr>
            <w:pStyle w:val="ReleaseDate"/>
          </w:pPr>
          <w:r>
            <w:t>15-04046</w:t>
          </w:r>
          <w:r w:rsidR="006201AC">
            <w:t>X</w:t>
          </w:r>
          <w:r>
            <w:t xml:space="preserve"> (S)    </w:t>
          </w:r>
        </w:p>
        <w:p w:rsidR="009369F0" w:rsidRPr="009369F0" w:rsidRDefault="009369F0" w:rsidP="009369F0">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*1504046*</w:t>
          </w:r>
        </w:p>
      </w:tc>
      <w:tc>
        <w:tcPr>
          <w:tcW w:w="5028" w:type="dxa"/>
        </w:tcPr>
        <w:p w:rsidR="009369F0" w:rsidRDefault="009369F0" w:rsidP="009369F0">
          <w:pPr>
            <w:pStyle w:val="Footer"/>
            <w:jc w:val="right"/>
            <w:rPr>
              <w:b w:val="0"/>
              <w:sz w:val="20"/>
            </w:rPr>
          </w:pPr>
          <w:r>
            <w:rPr>
              <w:b w:val="0"/>
              <w:sz w:val="20"/>
            </w:rPr>
            <w:pict>
              <v:shape id="_x0000_i1026" type="#_x0000_t75" style="width:85.5pt;height:18pt">
                <v:imagedata r:id="rId2" o:title="recycle_Spanish"/>
              </v:shape>
            </w:pict>
          </w:r>
        </w:p>
      </w:tc>
    </w:tr>
  </w:tbl>
  <w:p w:rsidR="009369F0" w:rsidRPr="009369F0" w:rsidRDefault="009369F0" w:rsidP="009369F0">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94A3D" w:rsidRDefault="00094A3D" w:rsidP="008F1E8F">
      <w:pPr>
        <w:spacing w:line="240" w:lineRule="auto"/>
      </w:pPr>
      <w:r>
        <w:separator/>
      </w:r>
    </w:p>
  </w:footnote>
  <w:footnote w:type="continuationSeparator" w:id="0">
    <w:p w:rsidR="00094A3D" w:rsidRDefault="00094A3D" w:rsidP="008F1E8F">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10000"/>
      </w:tblBorders>
      <w:tblLayout w:type="fixed"/>
      <w:tblCellMar>
        <w:left w:w="0" w:type="dxa"/>
        <w:right w:w="0" w:type="dxa"/>
      </w:tblCellMar>
      <w:tblLook w:val="0000"/>
    </w:tblPr>
    <w:tblGrid>
      <w:gridCol w:w="4838"/>
      <w:gridCol w:w="5028"/>
    </w:tblGrid>
    <w:tr w:rsidR="009369F0" w:rsidTr="009369F0">
      <w:tblPrEx>
        <w:tblCellMar>
          <w:top w:w="0" w:type="dxa"/>
          <w:bottom w:w="0" w:type="dxa"/>
        </w:tblCellMar>
      </w:tblPrEx>
      <w:trPr>
        <w:trHeight w:hRule="exact" w:val="864"/>
      </w:trPr>
      <w:tc>
        <w:tcPr>
          <w:tcW w:w="4838" w:type="dxa"/>
          <w:shd w:val="clear" w:color="auto" w:fill="auto"/>
          <w:vAlign w:val="bottom"/>
        </w:tcPr>
        <w:p w:rsidR="009369F0" w:rsidRPr="009369F0" w:rsidRDefault="009369F0" w:rsidP="009369F0">
          <w:pPr>
            <w:pStyle w:val="Header"/>
            <w:spacing w:after="80"/>
            <w:rPr>
              <w:b/>
              <w:color w:val="000000"/>
            </w:rPr>
          </w:pPr>
          <w:fldSimple w:instr=" DOCVARIABLE &quot;sss1&quot; \* MERGEFORMAT ">
            <w:r w:rsidR="00AD61E1">
              <w:rPr>
                <w:b/>
                <w:color w:val="000000"/>
              </w:rPr>
              <w:t>CEDAW/C/PSWG/62/1</w:t>
            </w:r>
          </w:fldSimple>
        </w:p>
      </w:tc>
      <w:tc>
        <w:tcPr>
          <w:tcW w:w="5028" w:type="dxa"/>
          <w:shd w:val="clear" w:color="auto" w:fill="auto"/>
          <w:vAlign w:val="bottom"/>
        </w:tcPr>
        <w:p w:rsidR="009369F0" w:rsidRDefault="009369F0" w:rsidP="009369F0">
          <w:pPr>
            <w:pStyle w:val="Header"/>
          </w:pPr>
        </w:p>
      </w:tc>
    </w:tr>
  </w:tbl>
  <w:p w:rsidR="009369F0" w:rsidRPr="009369F0" w:rsidRDefault="009369F0" w:rsidP="009369F0">
    <w:pPr>
      <w:pStyle w:val="Header"/>
      <w:rPr>
        <w:sz w:val="2"/>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10000"/>
      </w:tblBorders>
      <w:tblLayout w:type="fixed"/>
      <w:tblCellMar>
        <w:left w:w="0" w:type="dxa"/>
        <w:right w:w="0" w:type="dxa"/>
      </w:tblCellMar>
      <w:tblLook w:val="0000"/>
    </w:tblPr>
    <w:tblGrid>
      <w:gridCol w:w="4838"/>
      <w:gridCol w:w="5028"/>
    </w:tblGrid>
    <w:tr w:rsidR="009369F0" w:rsidTr="009369F0">
      <w:tblPrEx>
        <w:tblCellMar>
          <w:top w:w="0" w:type="dxa"/>
          <w:bottom w:w="0" w:type="dxa"/>
        </w:tblCellMar>
      </w:tblPrEx>
      <w:trPr>
        <w:trHeight w:hRule="exact" w:val="864"/>
      </w:trPr>
      <w:tc>
        <w:tcPr>
          <w:tcW w:w="4838" w:type="dxa"/>
          <w:shd w:val="clear" w:color="auto" w:fill="auto"/>
          <w:vAlign w:val="bottom"/>
        </w:tcPr>
        <w:p w:rsidR="009369F0" w:rsidRDefault="009369F0" w:rsidP="009369F0">
          <w:pPr>
            <w:pStyle w:val="Header"/>
          </w:pPr>
        </w:p>
      </w:tc>
      <w:tc>
        <w:tcPr>
          <w:tcW w:w="5028" w:type="dxa"/>
          <w:shd w:val="clear" w:color="auto" w:fill="auto"/>
          <w:vAlign w:val="bottom"/>
        </w:tcPr>
        <w:p w:rsidR="009369F0" w:rsidRPr="009369F0" w:rsidRDefault="009369F0" w:rsidP="009369F0">
          <w:pPr>
            <w:pStyle w:val="Header"/>
            <w:spacing w:after="80"/>
            <w:jc w:val="right"/>
            <w:rPr>
              <w:b/>
              <w:color w:val="000000"/>
            </w:rPr>
          </w:pPr>
          <w:fldSimple w:instr=" DOCVARIABLE &quot;sss1&quot; \* MERGEFORMAT ">
            <w:r w:rsidR="00AD61E1">
              <w:rPr>
                <w:b/>
                <w:color w:val="000000"/>
              </w:rPr>
              <w:t>CEDAW/C/PSWG/62/1</w:t>
            </w:r>
          </w:fldSimple>
        </w:p>
      </w:tc>
    </w:tr>
  </w:tbl>
  <w:p w:rsidR="009369F0" w:rsidRPr="009369F0" w:rsidRDefault="009369F0" w:rsidP="009369F0">
    <w:pPr>
      <w:pStyle w:val="Header"/>
      <w:rPr>
        <w:sz w:val="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9369F0" w:rsidTr="009369F0">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9369F0" w:rsidRDefault="009369F0" w:rsidP="009369F0">
          <w:pPr>
            <w:pStyle w:val="Header"/>
            <w:spacing w:after="120"/>
          </w:pPr>
        </w:p>
      </w:tc>
      <w:tc>
        <w:tcPr>
          <w:tcW w:w="2059" w:type="dxa"/>
          <w:tcBorders>
            <w:bottom w:val="single" w:sz="4" w:space="0" w:color="auto"/>
          </w:tcBorders>
          <w:shd w:val="clear" w:color="auto" w:fill="auto"/>
          <w:vAlign w:val="bottom"/>
        </w:tcPr>
        <w:p w:rsidR="009369F0" w:rsidRPr="009369F0" w:rsidRDefault="009369F0" w:rsidP="009369F0">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9369F0" w:rsidRDefault="009369F0" w:rsidP="009369F0">
          <w:pPr>
            <w:pStyle w:val="Header"/>
            <w:spacing w:after="120"/>
          </w:pPr>
        </w:p>
      </w:tc>
      <w:tc>
        <w:tcPr>
          <w:tcW w:w="6523" w:type="dxa"/>
          <w:gridSpan w:val="3"/>
          <w:tcBorders>
            <w:bottom w:val="single" w:sz="4" w:space="0" w:color="auto"/>
          </w:tcBorders>
          <w:shd w:val="clear" w:color="auto" w:fill="auto"/>
          <w:vAlign w:val="bottom"/>
        </w:tcPr>
        <w:p w:rsidR="009369F0" w:rsidRPr="009369F0" w:rsidRDefault="009369F0" w:rsidP="009369F0">
          <w:pPr>
            <w:spacing w:after="80" w:line="240" w:lineRule="auto"/>
            <w:jc w:val="right"/>
            <w:rPr>
              <w:position w:val="-4"/>
            </w:rPr>
          </w:pPr>
          <w:r>
            <w:rPr>
              <w:position w:val="-4"/>
              <w:sz w:val="40"/>
            </w:rPr>
            <w:t>CEDAW</w:t>
          </w:r>
          <w:r>
            <w:rPr>
              <w:position w:val="-4"/>
            </w:rPr>
            <w:t>/C/PSWG/62/1</w:t>
          </w:r>
        </w:p>
      </w:tc>
    </w:tr>
    <w:tr w:rsidR="009369F0" w:rsidRPr="009369F0" w:rsidTr="009369F0">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9369F0" w:rsidRPr="009369F0" w:rsidRDefault="009369F0" w:rsidP="009369F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9369F0" w:rsidRPr="009369F0" w:rsidRDefault="009369F0" w:rsidP="009369F0">
          <w:pPr>
            <w:pStyle w:val="XLarge"/>
            <w:spacing w:before="160" w:line="340" w:lineRule="exact"/>
            <w:rPr>
              <w:w w:val="103"/>
              <w:sz w:val="34"/>
            </w:rPr>
          </w:pPr>
          <w:r>
            <w:rPr>
              <w:w w:val="103"/>
              <w:sz w:val="34"/>
            </w:rPr>
            <w:t>Convención sobre la Eliminación</w:t>
          </w:r>
          <w:r>
            <w:rPr>
              <w:w w:val="103"/>
              <w:sz w:val="34"/>
            </w:rPr>
            <w:br/>
            <w:t>de Todas las Formas de</w:t>
          </w:r>
          <w:r>
            <w:rPr>
              <w:w w:val="103"/>
              <w:sz w:val="34"/>
            </w:rPr>
            <w:br/>
            <w:t>Discriminación contra la Mujer</w:t>
          </w:r>
        </w:p>
      </w:tc>
      <w:tc>
        <w:tcPr>
          <w:tcW w:w="245" w:type="dxa"/>
          <w:tcBorders>
            <w:top w:val="single" w:sz="4" w:space="0" w:color="auto"/>
            <w:bottom w:val="single" w:sz="12" w:space="0" w:color="auto"/>
          </w:tcBorders>
          <w:shd w:val="clear" w:color="auto" w:fill="auto"/>
        </w:tcPr>
        <w:p w:rsidR="009369F0" w:rsidRPr="006201AC" w:rsidRDefault="009369F0" w:rsidP="009369F0">
          <w:pPr>
            <w:pStyle w:val="Header"/>
            <w:spacing w:before="109"/>
            <w:rPr>
              <w:lang w:val="es-US"/>
            </w:rPr>
          </w:pPr>
        </w:p>
      </w:tc>
      <w:tc>
        <w:tcPr>
          <w:tcW w:w="3180" w:type="dxa"/>
          <w:gridSpan w:val="2"/>
          <w:tcBorders>
            <w:top w:val="single" w:sz="4" w:space="0" w:color="auto"/>
            <w:bottom w:val="single" w:sz="12" w:space="0" w:color="auto"/>
          </w:tcBorders>
          <w:shd w:val="clear" w:color="auto" w:fill="auto"/>
        </w:tcPr>
        <w:p w:rsidR="009369F0" w:rsidRDefault="009369F0" w:rsidP="009369F0">
          <w:pPr>
            <w:pStyle w:val="Distribution"/>
            <w:spacing w:before="240"/>
          </w:pPr>
          <w:r>
            <w:t>Distr. general</w:t>
          </w:r>
        </w:p>
        <w:p w:rsidR="009369F0" w:rsidRDefault="009369F0" w:rsidP="009369F0">
          <w:pPr>
            <w:pStyle w:val="Publication"/>
          </w:pPr>
          <w:r>
            <w:t>17 de marzo de 2015</w:t>
          </w:r>
        </w:p>
        <w:p w:rsidR="009369F0" w:rsidRDefault="009369F0" w:rsidP="009369F0">
          <w:r>
            <w:t>Español</w:t>
          </w:r>
        </w:p>
        <w:p w:rsidR="009369F0" w:rsidRDefault="009369F0" w:rsidP="009369F0">
          <w:pPr>
            <w:pStyle w:val="Original"/>
          </w:pPr>
          <w:r>
            <w:t>Original: inglés</w:t>
          </w:r>
        </w:p>
        <w:p w:rsidR="009369F0" w:rsidRPr="009369F0" w:rsidRDefault="009369F0" w:rsidP="009369F0"/>
      </w:tc>
    </w:tr>
  </w:tbl>
  <w:p w:rsidR="009369F0" w:rsidRPr="009369F0" w:rsidRDefault="009369F0" w:rsidP="009369F0">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F7F06F5"/>
    <w:multiLevelType w:val="singleLevel"/>
    <w:tmpl w:val="041E64E4"/>
    <w:lvl w:ilvl="0">
      <w:start w:val="1"/>
      <w:numFmt w:val="decimal"/>
      <w:lvlRestart w:val="0"/>
      <w:lvlText w:val="%1."/>
      <w:lvlJc w:val="left"/>
      <w:pPr>
        <w:tabs>
          <w:tab w:val="num" w:pos="475"/>
        </w:tabs>
      </w:pPr>
      <w:rPr>
        <w:rFonts w:cs="Times New Roman"/>
        <w:spacing w:val="0"/>
        <w:w w:val="100"/>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num w:numId="1">
    <w:abstractNumId w:val="0"/>
  </w:num>
  <w:num w:numId="2">
    <w:abstractNumId w:val="1"/>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revisionView w:markup="0"/>
  <w:doNotTrackMoves/>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504046*"/>
    <w:docVar w:name="CreationDt" w:val="31/03/2015 8:08: PM"/>
    <w:docVar w:name="DocCategory" w:val="Doc"/>
    <w:docVar w:name="DocType" w:val="Final"/>
    <w:docVar w:name="DutyStation" w:val="New York"/>
    <w:docVar w:name="FooterJN" w:val="15-04046"/>
    <w:docVar w:name="jobn" w:val="15-04046 (S)"/>
    <w:docVar w:name="jobnDT" w:val="15-04046 (S)   310315"/>
    <w:docVar w:name="jobnDTDT" w:val="15-04046 (S)   310315   310315"/>
    <w:docVar w:name="JobNo" w:val="1504046S"/>
    <w:docVar w:name="JobNo2" w:val="15073048:08: PM"/>
    <w:docVar w:name="OandT" w:val="EXternal "/>
    <w:docVar w:name="PaperSize" w:val="Letter"/>
    <w:docVar w:name="sss1" w:val="CEDAW/C/PSWG/62/1"/>
    <w:docVar w:name="sss2" w:val="-"/>
    <w:docVar w:name="Symbol1" w:val="CEDAW/C/PSWG/62/1"/>
    <w:docVar w:name="Symbol2" w:val="-"/>
  </w:docVars>
  <w:rsids>
    <w:rsidRoot w:val="0066537D"/>
    <w:rsid w:val="0000104C"/>
    <w:rsid w:val="00001CC4"/>
    <w:rsid w:val="000025A2"/>
    <w:rsid w:val="00002B98"/>
    <w:rsid w:val="0000430F"/>
    <w:rsid w:val="00005995"/>
    <w:rsid w:val="0001023A"/>
    <w:rsid w:val="000145F1"/>
    <w:rsid w:val="0001710A"/>
    <w:rsid w:val="00026454"/>
    <w:rsid w:val="000271D6"/>
    <w:rsid w:val="000336E0"/>
    <w:rsid w:val="0003430A"/>
    <w:rsid w:val="00035AAF"/>
    <w:rsid w:val="00040B8F"/>
    <w:rsid w:val="00043D79"/>
    <w:rsid w:val="00044517"/>
    <w:rsid w:val="0005203D"/>
    <w:rsid w:val="000534EB"/>
    <w:rsid w:val="00054DB8"/>
    <w:rsid w:val="0006088E"/>
    <w:rsid w:val="00061177"/>
    <w:rsid w:val="000667E7"/>
    <w:rsid w:val="00067D9C"/>
    <w:rsid w:val="000724E5"/>
    <w:rsid w:val="00076C30"/>
    <w:rsid w:val="00076E01"/>
    <w:rsid w:val="000806AC"/>
    <w:rsid w:val="000871C1"/>
    <w:rsid w:val="0009032B"/>
    <w:rsid w:val="00094A3D"/>
    <w:rsid w:val="000A0C7C"/>
    <w:rsid w:val="000A1971"/>
    <w:rsid w:val="000A53F1"/>
    <w:rsid w:val="000B2A4E"/>
    <w:rsid w:val="000B71D9"/>
    <w:rsid w:val="000C1009"/>
    <w:rsid w:val="000C4DCC"/>
    <w:rsid w:val="000C6904"/>
    <w:rsid w:val="000D21E6"/>
    <w:rsid w:val="000D4A11"/>
    <w:rsid w:val="000D64ED"/>
    <w:rsid w:val="000D686E"/>
    <w:rsid w:val="000E5000"/>
    <w:rsid w:val="000E66F5"/>
    <w:rsid w:val="000E67FD"/>
    <w:rsid w:val="000E6FEB"/>
    <w:rsid w:val="000F5982"/>
    <w:rsid w:val="000F7375"/>
    <w:rsid w:val="00102135"/>
    <w:rsid w:val="001023C5"/>
    <w:rsid w:val="00107739"/>
    <w:rsid w:val="001109AD"/>
    <w:rsid w:val="00111CCB"/>
    <w:rsid w:val="001179C3"/>
    <w:rsid w:val="001259AF"/>
    <w:rsid w:val="00127EBE"/>
    <w:rsid w:val="00140F45"/>
    <w:rsid w:val="00143B7C"/>
    <w:rsid w:val="00144177"/>
    <w:rsid w:val="0014610D"/>
    <w:rsid w:val="00147CC5"/>
    <w:rsid w:val="00152E53"/>
    <w:rsid w:val="00153EA2"/>
    <w:rsid w:val="00154204"/>
    <w:rsid w:val="001561B2"/>
    <w:rsid w:val="001571BC"/>
    <w:rsid w:val="001701FE"/>
    <w:rsid w:val="00170784"/>
    <w:rsid w:val="0017756D"/>
    <w:rsid w:val="00177A61"/>
    <w:rsid w:val="00186A14"/>
    <w:rsid w:val="00187C4A"/>
    <w:rsid w:val="001A2E38"/>
    <w:rsid w:val="001A2FAC"/>
    <w:rsid w:val="001A546F"/>
    <w:rsid w:val="001A72EA"/>
    <w:rsid w:val="001B2FC3"/>
    <w:rsid w:val="001B56CE"/>
    <w:rsid w:val="001B5CC5"/>
    <w:rsid w:val="001C1FA6"/>
    <w:rsid w:val="001C2044"/>
    <w:rsid w:val="001C2E87"/>
    <w:rsid w:val="001C4833"/>
    <w:rsid w:val="001D04E3"/>
    <w:rsid w:val="001D0CA8"/>
    <w:rsid w:val="001D4A0C"/>
    <w:rsid w:val="001D681C"/>
    <w:rsid w:val="001E2641"/>
    <w:rsid w:val="001E290A"/>
    <w:rsid w:val="001E4835"/>
    <w:rsid w:val="001F1D4C"/>
    <w:rsid w:val="001F74B0"/>
    <w:rsid w:val="00200A61"/>
    <w:rsid w:val="0020684C"/>
    <w:rsid w:val="002070C6"/>
    <w:rsid w:val="00217E05"/>
    <w:rsid w:val="0022060C"/>
    <w:rsid w:val="002277C7"/>
    <w:rsid w:val="0024283D"/>
    <w:rsid w:val="00247894"/>
    <w:rsid w:val="0025615B"/>
    <w:rsid w:val="00260DF5"/>
    <w:rsid w:val="002639B8"/>
    <w:rsid w:val="002652F7"/>
    <w:rsid w:val="00266F6B"/>
    <w:rsid w:val="00272964"/>
    <w:rsid w:val="002744AC"/>
    <w:rsid w:val="002841B4"/>
    <w:rsid w:val="00295FD6"/>
    <w:rsid w:val="00297ED1"/>
    <w:rsid w:val="002B105C"/>
    <w:rsid w:val="002B1378"/>
    <w:rsid w:val="002B1548"/>
    <w:rsid w:val="002B2680"/>
    <w:rsid w:val="002B6B53"/>
    <w:rsid w:val="002B7407"/>
    <w:rsid w:val="002C2CAF"/>
    <w:rsid w:val="002C345B"/>
    <w:rsid w:val="002C379E"/>
    <w:rsid w:val="002C3E79"/>
    <w:rsid w:val="002D3F35"/>
    <w:rsid w:val="002E1262"/>
    <w:rsid w:val="002E2A29"/>
    <w:rsid w:val="002F0A5D"/>
    <w:rsid w:val="002F4C08"/>
    <w:rsid w:val="003034FD"/>
    <w:rsid w:val="00303A2A"/>
    <w:rsid w:val="00327A13"/>
    <w:rsid w:val="003359DE"/>
    <w:rsid w:val="003452B8"/>
    <w:rsid w:val="0034771F"/>
    <w:rsid w:val="0035601E"/>
    <w:rsid w:val="003626AF"/>
    <w:rsid w:val="00363CCE"/>
    <w:rsid w:val="00364682"/>
    <w:rsid w:val="00364F73"/>
    <w:rsid w:val="00365806"/>
    <w:rsid w:val="00367739"/>
    <w:rsid w:val="0037429E"/>
    <w:rsid w:val="003754AD"/>
    <w:rsid w:val="00375801"/>
    <w:rsid w:val="003779EE"/>
    <w:rsid w:val="00377C84"/>
    <w:rsid w:val="003926E1"/>
    <w:rsid w:val="00396585"/>
    <w:rsid w:val="00397636"/>
    <w:rsid w:val="003A5CE7"/>
    <w:rsid w:val="003B613E"/>
    <w:rsid w:val="003C12C7"/>
    <w:rsid w:val="003C2D96"/>
    <w:rsid w:val="003C473B"/>
    <w:rsid w:val="003C4940"/>
    <w:rsid w:val="003C5008"/>
    <w:rsid w:val="003C67B3"/>
    <w:rsid w:val="003D0989"/>
    <w:rsid w:val="003D1093"/>
    <w:rsid w:val="003D2D4A"/>
    <w:rsid w:val="003E5AAE"/>
    <w:rsid w:val="003E60D2"/>
    <w:rsid w:val="003F2A56"/>
    <w:rsid w:val="003F3052"/>
    <w:rsid w:val="003F3C3C"/>
    <w:rsid w:val="00400307"/>
    <w:rsid w:val="00404990"/>
    <w:rsid w:val="0040564F"/>
    <w:rsid w:val="004057C7"/>
    <w:rsid w:val="004072AB"/>
    <w:rsid w:val="004211F7"/>
    <w:rsid w:val="00431501"/>
    <w:rsid w:val="004318E8"/>
    <w:rsid w:val="00434234"/>
    <w:rsid w:val="004374B8"/>
    <w:rsid w:val="00443CA4"/>
    <w:rsid w:val="004450AF"/>
    <w:rsid w:val="004452B0"/>
    <w:rsid w:val="004465F9"/>
    <w:rsid w:val="00451290"/>
    <w:rsid w:val="0045204A"/>
    <w:rsid w:val="0045650A"/>
    <w:rsid w:val="00460AD1"/>
    <w:rsid w:val="00466635"/>
    <w:rsid w:val="004713D8"/>
    <w:rsid w:val="00474F6E"/>
    <w:rsid w:val="00476219"/>
    <w:rsid w:val="004762F7"/>
    <w:rsid w:val="004843EE"/>
    <w:rsid w:val="00486DF8"/>
    <w:rsid w:val="00490E18"/>
    <w:rsid w:val="0049207E"/>
    <w:rsid w:val="004A146B"/>
    <w:rsid w:val="004A3174"/>
    <w:rsid w:val="004A7C6C"/>
    <w:rsid w:val="004B47A3"/>
    <w:rsid w:val="004B7559"/>
    <w:rsid w:val="004C1BCD"/>
    <w:rsid w:val="004C75AE"/>
    <w:rsid w:val="004D4AC0"/>
    <w:rsid w:val="004D6407"/>
    <w:rsid w:val="004D779E"/>
    <w:rsid w:val="004E757B"/>
    <w:rsid w:val="004F14EE"/>
    <w:rsid w:val="004F4843"/>
    <w:rsid w:val="004F4A39"/>
    <w:rsid w:val="0050020B"/>
    <w:rsid w:val="00500463"/>
    <w:rsid w:val="005053EA"/>
    <w:rsid w:val="005056C9"/>
    <w:rsid w:val="0050627B"/>
    <w:rsid w:val="00507265"/>
    <w:rsid w:val="00507434"/>
    <w:rsid w:val="00511D5E"/>
    <w:rsid w:val="005130D6"/>
    <w:rsid w:val="00523F4C"/>
    <w:rsid w:val="00524C14"/>
    <w:rsid w:val="00533E81"/>
    <w:rsid w:val="00534D37"/>
    <w:rsid w:val="00535721"/>
    <w:rsid w:val="00542A52"/>
    <w:rsid w:val="00543025"/>
    <w:rsid w:val="005434BC"/>
    <w:rsid w:val="0054650A"/>
    <w:rsid w:val="005466CD"/>
    <w:rsid w:val="0054783D"/>
    <w:rsid w:val="00550243"/>
    <w:rsid w:val="00552359"/>
    <w:rsid w:val="00552711"/>
    <w:rsid w:val="00556B04"/>
    <w:rsid w:val="00556CEB"/>
    <w:rsid w:val="00562263"/>
    <w:rsid w:val="005625F8"/>
    <w:rsid w:val="00565717"/>
    <w:rsid w:val="00567942"/>
    <w:rsid w:val="00571DC3"/>
    <w:rsid w:val="00571F2A"/>
    <w:rsid w:val="005737E7"/>
    <w:rsid w:val="0058043D"/>
    <w:rsid w:val="00582B10"/>
    <w:rsid w:val="00585931"/>
    <w:rsid w:val="00587E23"/>
    <w:rsid w:val="00595DE1"/>
    <w:rsid w:val="00596535"/>
    <w:rsid w:val="005A1929"/>
    <w:rsid w:val="005A651B"/>
    <w:rsid w:val="005B68DB"/>
    <w:rsid w:val="005C547D"/>
    <w:rsid w:val="005D3721"/>
    <w:rsid w:val="005D63A4"/>
    <w:rsid w:val="005E4F7D"/>
    <w:rsid w:val="005E6371"/>
    <w:rsid w:val="005E6B39"/>
    <w:rsid w:val="005F6986"/>
    <w:rsid w:val="006111BB"/>
    <w:rsid w:val="0061177D"/>
    <w:rsid w:val="00612DA1"/>
    <w:rsid w:val="00614C74"/>
    <w:rsid w:val="00616088"/>
    <w:rsid w:val="006169F5"/>
    <w:rsid w:val="006201AC"/>
    <w:rsid w:val="00620953"/>
    <w:rsid w:val="00630C54"/>
    <w:rsid w:val="00630CE1"/>
    <w:rsid w:val="00631114"/>
    <w:rsid w:val="0063405C"/>
    <w:rsid w:val="00636DA1"/>
    <w:rsid w:val="00637AB0"/>
    <w:rsid w:val="00641130"/>
    <w:rsid w:val="00643833"/>
    <w:rsid w:val="00645DF2"/>
    <w:rsid w:val="006463C7"/>
    <w:rsid w:val="006471BF"/>
    <w:rsid w:val="006510D7"/>
    <w:rsid w:val="00651574"/>
    <w:rsid w:val="00653EF9"/>
    <w:rsid w:val="00664183"/>
    <w:rsid w:val="0066537D"/>
    <w:rsid w:val="00666B35"/>
    <w:rsid w:val="00677761"/>
    <w:rsid w:val="00682F18"/>
    <w:rsid w:val="006878DB"/>
    <w:rsid w:val="0069047A"/>
    <w:rsid w:val="006956F4"/>
    <w:rsid w:val="00696921"/>
    <w:rsid w:val="006A3096"/>
    <w:rsid w:val="006A3806"/>
    <w:rsid w:val="006B08F8"/>
    <w:rsid w:val="006B7D41"/>
    <w:rsid w:val="006C3274"/>
    <w:rsid w:val="006C3A65"/>
    <w:rsid w:val="006C6173"/>
    <w:rsid w:val="006D3321"/>
    <w:rsid w:val="006E0E95"/>
    <w:rsid w:val="006E0EF0"/>
    <w:rsid w:val="006E296C"/>
    <w:rsid w:val="006E3436"/>
    <w:rsid w:val="006E39F5"/>
    <w:rsid w:val="006E66D5"/>
    <w:rsid w:val="006E689B"/>
    <w:rsid w:val="006F171A"/>
    <w:rsid w:val="006F36E2"/>
    <w:rsid w:val="006F4381"/>
    <w:rsid w:val="006F5827"/>
    <w:rsid w:val="0070602F"/>
    <w:rsid w:val="007070B8"/>
    <w:rsid w:val="00716C1C"/>
    <w:rsid w:val="0072046A"/>
    <w:rsid w:val="00723B89"/>
    <w:rsid w:val="00732348"/>
    <w:rsid w:val="0073710F"/>
    <w:rsid w:val="0074000F"/>
    <w:rsid w:val="007401AE"/>
    <w:rsid w:val="007502C6"/>
    <w:rsid w:val="00750DA9"/>
    <w:rsid w:val="007549E2"/>
    <w:rsid w:val="00754F43"/>
    <w:rsid w:val="007577D7"/>
    <w:rsid w:val="00776DCA"/>
    <w:rsid w:val="00777C17"/>
    <w:rsid w:val="00777C5C"/>
    <w:rsid w:val="00781DFE"/>
    <w:rsid w:val="00793FFF"/>
    <w:rsid w:val="007A384D"/>
    <w:rsid w:val="007A7681"/>
    <w:rsid w:val="007B04E8"/>
    <w:rsid w:val="007B2E44"/>
    <w:rsid w:val="007B3555"/>
    <w:rsid w:val="007B5BC1"/>
    <w:rsid w:val="007B6129"/>
    <w:rsid w:val="007C51E9"/>
    <w:rsid w:val="007C566A"/>
    <w:rsid w:val="007C7D32"/>
    <w:rsid w:val="007D0893"/>
    <w:rsid w:val="007D59F4"/>
    <w:rsid w:val="007E282F"/>
    <w:rsid w:val="007E31CA"/>
    <w:rsid w:val="007E322D"/>
    <w:rsid w:val="007E4015"/>
    <w:rsid w:val="007E671C"/>
    <w:rsid w:val="007F5AF9"/>
    <w:rsid w:val="00801B3F"/>
    <w:rsid w:val="00813690"/>
    <w:rsid w:val="00813C40"/>
    <w:rsid w:val="00815287"/>
    <w:rsid w:val="00815EA8"/>
    <w:rsid w:val="00817D11"/>
    <w:rsid w:val="00821E34"/>
    <w:rsid w:val="00823340"/>
    <w:rsid w:val="00823BE3"/>
    <w:rsid w:val="00824B02"/>
    <w:rsid w:val="008305DF"/>
    <w:rsid w:val="00832268"/>
    <w:rsid w:val="00834163"/>
    <w:rsid w:val="0083457C"/>
    <w:rsid w:val="008466A7"/>
    <w:rsid w:val="00850504"/>
    <w:rsid w:val="008521F6"/>
    <w:rsid w:val="008539AC"/>
    <w:rsid w:val="00860B12"/>
    <w:rsid w:val="0086143E"/>
    <w:rsid w:val="008620C3"/>
    <w:rsid w:val="0086249C"/>
    <w:rsid w:val="00871928"/>
    <w:rsid w:val="00875415"/>
    <w:rsid w:val="00875F65"/>
    <w:rsid w:val="00880535"/>
    <w:rsid w:val="00894D50"/>
    <w:rsid w:val="00897EE4"/>
    <w:rsid w:val="008A2A83"/>
    <w:rsid w:val="008A2C2B"/>
    <w:rsid w:val="008A5EA2"/>
    <w:rsid w:val="008A680C"/>
    <w:rsid w:val="008B30AC"/>
    <w:rsid w:val="008B59F9"/>
    <w:rsid w:val="008B5FC3"/>
    <w:rsid w:val="008C1BC4"/>
    <w:rsid w:val="008C70A0"/>
    <w:rsid w:val="008D0F57"/>
    <w:rsid w:val="008D17EE"/>
    <w:rsid w:val="008D436B"/>
    <w:rsid w:val="008D53A0"/>
    <w:rsid w:val="008E2B2E"/>
    <w:rsid w:val="008E37CD"/>
    <w:rsid w:val="008E41D0"/>
    <w:rsid w:val="008F1890"/>
    <w:rsid w:val="008F1E8F"/>
    <w:rsid w:val="008F2959"/>
    <w:rsid w:val="00912204"/>
    <w:rsid w:val="00913197"/>
    <w:rsid w:val="0091591F"/>
    <w:rsid w:val="00917F05"/>
    <w:rsid w:val="00917F62"/>
    <w:rsid w:val="009226E3"/>
    <w:rsid w:val="00926916"/>
    <w:rsid w:val="00927C68"/>
    <w:rsid w:val="0093190E"/>
    <w:rsid w:val="00931AC8"/>
    <w:rsid w:val="00934B5B"/>
    <w:rsid w:val="00935619"/>
    <w:rsid w:val="00935AD9"/>
    <w:rsid w:val="00936752"/>
    <w:rsid w:val="009369F0"/>
    <w:rsid w:val="0094747E"/>
    <w:rsid w:val="00952BAE"/>
    <w:rsid w:val="009540A8"/>
    <w:rsid w:val="00961828"/>
    <w:rsid w:val="0098045D"/>
    <w:rsid w:val="00984E6C"/>
    <w:rsid w:val="00991572"/>
    <w:rsid w:val="00995BD2"/>
    <w:rsid w:val="009A54AA"/>
    <w:rsid w:val="009A73EA"/>
    <w:rsid w:val="009B1C06"/>
    <w:rsid w:val="009B26B8"/>
    <w:rsid w:val="009B6140"/>
    <w:rsid w:val="009C31A4"/>
    <w:rsid w:val="009C3306"/>
    <w:rsid w:val="009C558E"/>
    <w:rsid w:val="009D32AC"/>
    <w:rsid w:val="009D6DC5"/>
    <w:rsid w:val="009E11DA"/>
    <w:rsid w:val="009E300B"/>
    <w:rsid w:val="009E5765"/>
    <w:rsid w:val="009E6D58"/>
    <w:rsid w:val="009F3F73"/>
    <w:rsid w:val="009F6D65"/>
    <w:rsid w:val="009F701F"/>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607E7"/>
    <w:rsid w:val="00A627D6"/>
    <w:rsid w:val="00A64E36"/>
    <w:rsid w:val="00A65B90"/>
    <w:rsid w:val="00A65C9E"/>
    <w:rsid w:val="00A6761C"/>
    <w:rsid w:val="00A71D7C"/>
    <w:rsid w:val="00A81007"/>
    <w:rsid w:val="00A84D3A"/>
    <w:rsid w:val="00A86FEA"/>
    <w:rsid w:val="00AA7DC9"/>
    <w:rsid w:val="00AB0ED1"/>
    <w:rsid w:val="00AB7836"/>
    <w:rsid w:val="00AC5CBF"/>
    <w:rsid w:val="00AD37F0"/>
    <w:rsid w:val="00AD5D6A"/>
    <w:rsid w:val="00AD61E1"/>
    <w:rsid w:val="00AF7054"/>
    <w:rsid w:val="00B11C44"/>
    <w:rsid w:val="00B151F5"/>
    <w:rsid w:val="00B232EC"/>
    <w:rsid w:val="00B308D0"/>
    <w:rsid w:val="00B34BCE"/>
    <w:rsid w:val="00B35DD0"/>
    <w:rsid w:val="00B426AB"/>
    <w:rsid w:val="00B44E52"/>
    <w:rsid w:val="00B47A82"/>
    <w:rsid w:val="00B558B4"/>
    <w:rsid w:val="00B57DFF"/>
    <w:rsid w:val="00B6163A"/>
    <w:rsid w:val="00B7700F"/>
    <w:rsid w:val="00B77D31"/>
    <w:rsid w:val="00B8368A"/>
    <w:rsid w:val="00B91514"/>
    <w:rsid w:val="00B9503A"/>
    <w:rsid w:val="00BA68A6"/>
    <w:rsid w:val="00BB0959"/>
    <w:rsid w:val="00BB23DE"/>
    <w:rsid w:val="00BC0F7D"/>
    <w:rsid w:val="00BC31B5"/>
    <w:rsid w:val="00BC60F3"/>
    <w:rsid w:val="00BC7B5B"/>
    <w:rsid w:val="00BD4396"/>
    <w:rsid w:val="00BD47B9"/>
    <w:rsid w:val="00BE2BF9"/>
    <w:rsid w:val="00BE32B5"/>
    <w:rsid w:val="00BF1D37"/>
    <w:rsid w:val="00BF32B0"/>
    <w:rsid w:val="00BF438B"/>
    <w:rsid w:val="00C00E6C"/>
    <w:rsid w:val="00C02367"/>
    <w:rsid w:val="00C053A0"/>
    <w:rsid w:val="00C10265"/>
    <w:rsid w:val="00C13D38"/>
    <w:rsid w:val="00C161D9"/>
    <w:rsid w:val="00C22EDA"/>
    <w:rsid w:val="00C24049"/>
    <w:rsid w:val="00C2551F"/>
    <w:rsid w:val="00C32D88"/>
    <w:rsid w:val="00C35339"/>
    <w:rsid w:val="00C36A7F"/>
    <w:rsid w:val="00C41651"/>
    <w:rsid w:val="00C468A1"/>
    <w:rsid w:val="00C51D2E"/>
    <w:rsid w:val="00C56024"/>
    <w:rsid w:val="00C6016B"/>
    <w:rsid w:val="00C71D8C"/>
    <w:rsid w:val="00C72875"/>
    <w:rsid w:val="00C72AD9"/>
    <w:rsid w:val="00C7369D"/>
    <w:rsid w:val="00C8131F"/>
    <w:rsid w:val="00C833E6"/>
    <w:rsid w:val="00C847F0"/>
    <w:rsid w:val="00C859E1"/>
    <w:rsid w:val="00C91CE9"/>
    <w:rsid w:val="00C92DF7"/>
    <w:rsid w:val="00C94035"/>
    <w:rsid w:val="00C9498D"/>
    <w:rsid w:val="00C95408"/>
    <w:rsid w:val="00CA12C8"/>
    <w:rsid w:val="00CA2127"/>
    <w:rsid w:val="00CA5568"/>
    <w:rsid w:val="00CA5A12"/>
    <w:rsid w:val="00CB5C47"/>
    <w:rsid w:val="00CC5750"/>
    <w:rsid w:val="00CC67D4"/>
    <w:rsid w:val="00CD1545"/>
    <w:rsid w:val="00CD2C4C"/>
    <w:rsid w:val="00CD4760"/>
    <w:rsid w:val="00CD57FF"/>
    <w:rsid w:val="00CD7F4C"/>
    <w:rsid w:val="00CE0045"/>
    <w:rsid w:val="00CE1381"/>
    <w:rsid w:val="00CE2A43"/>
    <w:rsid w:val="00CE4E1A"/>
    <w:rsid w:val="00D00E66"/>
    <w:rsid w:val="00D02C41"/>
    <w:rsid w:val="00D037B1"/>
    <w:rsid w:val="00D051A5"/>
    <w:rsid w:val="00D15615"/>
    <w:rsid w:val="00D1714E"/>
    <w:rsid w:val="00D2412C"/>
    <w:rsid w:val="00D27C55"/>
    <w:rsid w:val="00D30E8B"/>
    <w:rsid w:val="00D36FEB"/>
    <w:rsid w:val="00D40561"/>
    <w:rsid w:val="00D42CA0"/>
    <w:rsid w:val="00D535F0"/>
    <w:rsid w:val="00D621E4"/>
    <w:rsid w:val="00D66326"/>
    <w:rsid w:val="00D75748"/>
    <w:rsid w:val="00D75DCF"/>
    <w:rsid w:val="00D81FDD"/>
    <w:rsid w:val="00D82D56"/>
    <w:rsid w:val="00D83A97"/>
    <w:rsid w:val="00D84103"/>
    <w:rsid w:val="00D93984"/>
    <w:rsid w:val="00D95982"/>
    <w:rsid w:val="00DA0BDF"/>
    <w:rsid w:val="00DA0F47"/>
    <w:rsid w:val="00DA212D"/>
    <w:rsid w:val="00DA4419"/>
    <w:rsid w:val="00DA5058"/>
    <w:rsid w:val="00DA7DFA"/>
    <w:rsid w:val="00DB2B5E"/>
    <w:rsid w:val="00DB2EA7"/>
    <w:rsid w:val="00DC0389"/>
    <w:rsid w:val="00DC070F"/>
    <w:rsid w:val="00DC425C"/>
    <w:rsid w:val="00DC4B85"/>
    <w:rsid w:val="00DC52AB"/>
    <w:rsid w:val="00DC6A91"/>
    <w:rsid w:val="00DD5564"/>
    <w:rsid w:val="00DD5908"/>
    <w:rsid w:val="00DD5DA8"/>
    <w:rsid w:val="00DD76B9"/>
    <w:rsid w:val="00DE6AD7"/>
    <w:rsid w:val="00DF00C0"/>
    <w:rsid w:val="00DF33AF"/>
    <w:rsid w:val="00DF74B2"/>
    <w:rsid w:val="00E01FF9"/>
    <w:rsid w:val="00E054C0"/>
    <w:rsid w:val="00E05743"/>
    <w:rsid w:val="00E111D8"/>
    <w:rsid w:val="00E119D6"/>
    <w:rsid w:val="00E1561C"/>
    <w:rsid w:val="00E22845"/>
    <w:rsid w:val="00E241A1"/>
    <w:rsid w:val="00E26954"/>
    <w:rsid w:val="00E31D49"/>
    <w:rsid w:val="00E35244"/>
    <w:rsid w:val="00E427B7"/>
    <w:rsid w:val="00E50390"/>
    <w:rsid w:val="00E51BC9"/>
    <w:rsid w:val="00E606CA"/>
    <w:rsid w:val="00E65BE8"/>
    <w:rsid w:val="00E70B1D"/>
    <w:rsid w:val="00E72F59"/>
    <w:rsid w:val="00E73276"/>
    <w:rsid w:val="00E73409"/>
    <w:rsid w:val="00E73A8A"/>
    <w:rsid w:val="00E774C3"/>
    <w:rsid w:val="00E82666"/>
    <w:rsid w:val="00E8338A"/>
    <w:rsid w:val="00E84B10"/>
    <w:rsid w:val="00E875CB"/>
    <w:rsid w:val="00E932A5"/>
    <w:rsid w:val="00E96210"/>
    <w:rsid w:val="00EA2C66"/>
    <w:rsid w:val="00EA425E"/>
    <w:rsid w:val="00EA60AF"/>
    <w:rsid w:val="00EB3BF0"/>
    <w:rsid w:val="00EB5A41"/>
    <w:rsid w:val="00EC337B"/>
    <w:rsid w:val="00EC3D06"/>
    <w:rsid w:val="00ED1F10"/>
    <w:rsid w:val="00ED3CA7"/>
    <w:rsid w:val="00ED4905"/>
    <w:rsid w:val="00ED6290"/>
    <w:rsid w:val="00EE1800"/>
    <w:rsid w:val="00EE3038"/>
    <w:rsid w:val="00EF5CB7"/>
    <w:rsid w:val="00EF68AA"/>
    <w:rsid w:val="00F061A0"/>
    <w:rsid w:val="00F06B9B"/>
    <w:rsid w:val="00F07B3F"/>
    <w:rsid w:val="00F11159"/>
    <w:rsid w:val="00F118F9"/>
    <w:rsid w:val="00F14B66"/>
    <w:rsid w:val="00F16127"/>
    <w:rsid w:val="00F20CFF"/>
    <w:rsid w:val="00F21DF3"/>
    <w:rsid w:val="00F249E4"/>
    <w:rsid w:val="00F274AF"/>
    <w:rsid w:val="00F3021B"/>
    <w:rsid w:val="00F35068"/>
    <w:rsid w:val="00F35B3D"/>
    <w:rsid w:val="00F40902"/>
    <w:rsid w:val="00F44608"/>
    <w:rsid w:val="00F446FD"/>
    <w:rsid w:val="00F44E91"/>
    <w:rsid w:val="00F45262"/>
    <w:rsid w:val="00F47FCF"/>
    <w:rsid w:val="00F55A8D"/>
    <w:rsid w:val="00F61A78"/>
    <w:rsid w:val="00F624F3"/>
    <w:rsid w:val="00F659BF"/>
    <w:rsid w:val="00F66F3D"/>
    <w:rsid w:val="00F73315"/>
    <w:rsid w:val="00F82AFC"/>
    <w:rsid w:val="00F82B13"/>
    <w:rsid w:val="00F9064B"/>
    <w:rsid w:val="00F91BA8"/>
    <w:rsid w:val="00F920FD"/>
    <w:rsid w:val="00F92E1F"/>
    <w:rsid w:val="00F936E2"/>
    <w:rsid w:val="00F93DB3"/>
    <w:rsid w:val="00FA4010"/>
    <w:rsid w:val="00FA5E33"/>
    <w:rsid w:val="00FB2CE9"/>
    <w:rsid w:val="00FC4C00"/>
    <w:rsid w:val="00FD0A87"/>
    <w:rsid w:val="00FD17C3"/>
    <w:rsid w:val="00FD1A5F"/>
    <w:rsid w:val="00FD6A19"/>
    <w:rsid w:val="00FE1345"/>
    <w:rsid w:val="00FE6520"/>
    <w:rsid w:val="00FF20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5466C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lang/>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lang/>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szCs w:val="20"/>
      <w:lang/>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spacing w:val="0"/>
      <w:w w:val="100"/>
      <w:szCs w:val="20"/>
      <w:lang/>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spacing w:val="0"/>
      <w:w w:val="100"/>
      <w:szCs w:val="20"/>
      <w:lang/>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spacing w:val="0"/>
      <w:w w:val="100"/>
      <w:szCs w:val="20"/>
      <w:lang/>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spacing w:val="0"/>
      <w:w w:val="100"/>
      <w:szCs w:val="20"/>
      <w:lang/>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pacing w:val="0"/>
      <w:w w:val="100"/>
      <w:szCs w:val="20"/>
      <w:lang/>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w w:val="100"/>
      <w:szCs w:val="20"/>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SimSun"/>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styleId="CommentText">
    <w:name w:val="annotation text"/>
    <w:basedOn w:val="Normal"/>
    <w:link w:val="CommentTextChar"/>
    <w:rsid w:val="009369F0"/>
    <w:rPr>
      <w:szCs w:val="20"/>
      <w:lang/>
    </w:rPr>
  </w:style>
  <w:style w:type="character" w:customStyle="1" w:styleId="CommentTextChar">
    <w:name w:val="Comment Text Char"/>
    <w:link w:val="CommentText"/>
    <w:rsid w:val="009369F0"/>
    <w:rPr>
      <w:rFonts w:ascii="Times New Roman" w:hAnsi="Times New Roman"/>
      <w:spacing w:val="4"/>
      <w:w w:val="103"/>
      <w:lang w:val="es-ES"/>
    </w:rPr>
  </w:style>
  <w:style w:type="paragraph" w:styleId="CommentSubject">
    <w:name w:val="annotation subject"/>
    <w:basedOn w:val="CommentText"/>
    <w:next w:val="CommentText"/>
    <w:link w:val="CommentSubjectChar"/>
    <w:rsid w:val="009369F0"/>
    <w:rPr>
      <w:b/>
      <w:bCs/>
    </w:rPr>
  </w:style>
  <w:style w:type="character" w:customStyle="1" w:styleId="CommentSubjectChar">
    <w:name w:val="Comment Subject Char"/>
    <w:link w:val="CommentSubject"/>
    <w:rsid w:val="009369F0"/>
    <w:rPr>
      <w:rFonts w:ascii="Times New Roman" w:hAnsi="Times New Roman"/>
      <w:b/>
      <w:bCs/>
      <w:spacing w:val="4"/>
      <w:w w:val="103"/>
      <w:lang w:val="es-ES"/>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3</Pages>
  <Words>894</Words>
  <Characters>4824</Characters>
  <Application>Microsoft Office Outlook</Application>
  <DocSecurity>4</DocSecurity>
  <Lines>94</Lines>
  <Paragraphs>19</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5699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Test</dc:creator>
  <cp:keywords/>
  <dc:description/>
  <cp:lastModifiedBy>Test</cp:lastModifiedBy>
  <cp:revision>3</cp:revision>
  <cp:lastPrinted>2015-03-31T18:10:00Z</cp:lastPrinted>
  <dcterms:created xsi:type="dcterms:W3CDTF">2015-03-31T18:10:00Z</dcterms:created>
  <dcterms:modified xsi:type="dcterms:W3CDTF">2015-03-31T18:10:00Z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1504046</vt:lpwstr>
  </property>
  <property fmtid="{D5CDD505-2E9C-101B-9397-08002B2CF9AE}" pid="3" name="ODSRefJobNo">
    <vt:lpwstr>1507304</vt:lpwstr>
  </property>
  <property fmtid="{D5CDD505-2E9C-101B-9397-08002B2CF9AE}" pid="4" name="Symbol1">
    <vt:lpwstr>CEDAW/C/PSWG/62/1</vt:lpwstr>
  </property>
  <property fmtid="{D5CDD505-2E9C-101B-9397-08002B2CF9AE}" pid="5" name="Symbol2">
    <vt:lpwstr/>
  </property>
  <property fmtid="{D5CDD505-2E9C-101B-9397-08002B2CF9AE}" pid="6" name="Translator">
    <vt:lpwstr/>
  </property>
  <property fmtid="{D5CDD505-2E9C-101B-9397-08002B2CF9AE}" pid="7" name="Operator">
    <vt:lpwstr>EXternal </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17 de marzo de 2015</vt:lpwstr>
  </property>
  <property fmtid="{D5CDD505-2E9C-101B-9397-08002B2CF9AE}" pid="12" name="Original">
    <vt:lpwstr>inglés</vt:lpwstr>
  </property>
  <property fmtid="{D5CDD505-2E9C-101B-9397-08002B2CF9AE}" pid="13" name="Release Date">
    <vt:lpwstr>310315</vt:lpwstr>
  </property>
</Properties>
</file>