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jpeg" ContentType="image/jpeg"/>
  <Override PartName="/word/comments.xml" ContentType="application/vnd.openxmlformats-officedocument.wordprocessingml.comment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B4215" w:rsidRDefault="002B4215" w:rsidP="002B4215">
      <w:pPr>
        <w:spacing w:line="20" w:lineRule="exact"/>
        <w:sectPr w:rsidR="002B4215" w:rsidSect="002B4215">
          <w:headerReference w:type="even" r:id="rId7"/>
          <w:headerReference w:type="default" r:id="rId8"/>
          <w:footerReference w:type="even" r:id="rId9"/>
          <w:footerReference w:type="default" r:id="rId10"/>
          <w:headerReference w:type="first" r:id="rId11"/>
          <w:footerReference w:type="first" r:id="rId12"/>
          <w:type w:val="continuous"/>
          <w:pgSz w:w="12240" w:h="15840" w:code="1"/>
          <w:pgMar w:top="1742" w:right="1195" w:bottom="1898" w:left="1195" w:header="576" w:footer="1030" w:gutter="0"/>
          <w:cols w:space="708"/>
          <w:titlePg/>
          <w:docGrid w:linePitch="360"/>
        </w:sectPr>
      </w:pPr>
      <w:commentRangeStart w:id="0"/>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6" type="#_x0000_t75" style="position:absolute;margin-left:495.75pt;margin-top:683.8pt;width:54pt;height:54pt;z-index:1;mso-position-horizontal-relative:page;mso-position-vertical-relative:page" o:preferrelative="f" filled="t">
            <v:imagedata r:id="rId13" o:title="2&amp;Size =1&amp;Lang = F"/>
            <w10:wrap anchorx="page" anchory="page"/>
          </v:shape>
        </w:pict>
      </w:r>
      <w:commentRangeEnd w:id="0"/>
      <w:r>
        <w:rPr>
          <w:rStyle w:val="CommentReference"/>
        </w:rPr>
        <w:commentReference w:id="0"/>
      </w:r>
    </w:p>
    <w:p w:rsidR="009A402E" w:rsidRDefault="009620D6" w:rsidP="009620D6">
      <w:pPr>
        <w:pStyle w:val="H1"/>
        <w:tabs>
          <w:tab w:val="right" w:pos="1022"/>
          <w:tab w:val="left" w:pos="1267"/>
          <w:tab w:val="left" w:pos="2218"/>
          <w:tab w:val="left" w:pos="2693"/>
          <w:tab w:val="left" w:pos="3182"/>
          <w:tab w:val="left" w:pos="3658"/>
          <w:tab w:val="left" w:pos="4133"/>
          <w:tab w:val="left" w:pos="4622"/>
          <w:tab w:val="left" w:pos="5098"/>
          <w:tab w:val="left" w:pos="5573"/>
          <w:tab w:val="left" w:pos="6048"/>
        </w:tabs>
      </w:pPr>
      <w:r>
        <w:t>Comité pour l’élimination de la discrimination</w:t>
      </w:r>
      <w:r>
        <w:br/>
        <w:t>à l’égard des femmes</w:t>
      </w:r>
    </w:p>
    <w:p w:rsidR="009620D6" w:rsidRPr="009620D6" w:rsidRDefault="009620D6" w:rsidP="009620D6">
      <w:pPr>
        <w:tabs>
          <w:tab w:val="right" w:pos="1022"/>
          <w:tab w:val="left" w:pos="1267"/>
          <w:tab w:val="left" w:pos="2218"/>
          <w:tab w:val="left" w:pos="2693"/>
          <w:tab w:val="left" w:pos="3182"/>
          <w:tab w:val="left" w:pos="3658"/>
          <w:tab w:val="left" w:pos="4133"/>
          <w:tab w:val="left" w:pos="4622"/>
          <w:tab w:val="left" w:pos="5098"/>
          <w:tab w:val="left" w:pos="5573"/>
          <w:tab w:val="left" w:pos="6048"/>
        </w:tabs>
        <w:rPr>
          <w:b/>
        </w:rPr>
      </w:pPr>
      <w:r w:rsidRPr="009620D6">
        <w:rPr>
          <w:b/>
        </w:rPr>
        <w:t>Cinquante-septième session</w:t>
      </w:r>
    </w:p>
    <w:p w:rsidR="009620D6" w:rsidRDefault="009620D6" w:rsidP="009620D6">
      <w:pPr>
        <w:tabs>
          <w:tab w:val="right" w:pos="1022"/>
          <w:tab w:val="left" w:pos="1267"/>
          <w:tab w:val="left" w:pos="2218"/>
          <w:tab w:val="left" w:pos="2693"/>
          <w:tab w:val="left" w:pos="3182"/>
          <w:tab w:val="left" w:pos="3658"/>
          <w:tab w:val="left" w:pos="4133"/>
          <w:tab w:val="left" w:pos="4622"/>
          <w:tab w:val="left" w:pos="5098"/>
          <w:tab w:val="left" w:pos="5573"/>
          <w:tab w:val="left" w:pos="6048"/>
        </w:tabs>
      </w:pPr>
      <w:r>
        <w:t>10-28 février 2014</w:t>
      </w:r>
    </w:p>
    <w:p w:rsidR="009620D6" w:rsidRDefault="009620D6" w:rsidP="009620D6">
      <w:pPr>
        <w:tabs>
          <w:tab w:val="right" w:pos="1022"/>
          <w:tab w:val="left" w:pos="1267"/>
          <w:tab w:val="left" w:pos="2218"/>
          <w:tab w:val="left" w:pos="2693"/>
          <w:tab w:val="left" w:pos="3182"/>
          <w:tab w:val="left" w:pos="3658"/>
          <w:tab w:val="left" w:pos="4133"/>
          <w:tab w:val="left" w:pos="4622"/>
          <w:tab w:val="left" w:pos="5098"/>
          <w:tab w:val="left" w:pos="5573"/>
          <w:tab w:val="left" w:pos="6048"/>
        </w:tabs>
      </w:pPr>
      <w:r>
        <w:t>Point 6 de l’ordre du jour</w:t>
      </w:r>
    </w:p>
    <w:p w:rsidR="009620D6" w:rsidRDefault="009620D6" w:rsidP="009620D6">
      <w:pPr>
        <w:tabs>
          <w:tab w:val="right" w:pos="1022"/>
          <w:tab w:val="left" w:pos="1267"/>
          <w:tab w:val="left" w:pos="2218"/>
          <w:tab w:val="left" w:pos="2693"/>
          <w:tab w:val="left" w:pos="3182"/>
          <w:tab w:val="left" w:pos="3658"/>
          <w:tab w:val="left" w:pos="4133"/>
          <w:tab w:val="left" w:pos="4622"/>
          <w:tab w:val="left" w:pos="5098"/>
          <w:tab w:val="left" w:pos="5573"/>
          <w:tab w:val="left" w:pos="6048"/>
        </w:tabs>
        <w:rPr>
          <w:b/>
          <w:lang w:val="fr-FR"/>
        </w:rPr>
      </w:pPr>
      <w:r w:rsidRPr="009620D6">
        <w:rPr>
          <w:b/>
          <w:lang w:val="fr-FR"/>
        </w:rPr>
        <w:t>Application des articles 21 et 22 de la Convention</w:t>
      </w:r>
      <w:r w:rsidRPr="009620D6">
        <w:rPr>
          <w:b/>
          <w:lang w:val="fr-FR"/>
        </w:rPr>
        <w:br/>
        <w:t>sur l</w:t>
      </w:r>
      <w:r>
        <w:rPr>
          <w:b/>
          <w:lang w:val="fr-FR"/>
        </w:rPr>
        <w:t>’</w:t>
      </w:r>
      <w:r w:rsidRPr="009620D6">
        <w:rPr>
          <w:b/>
          <w:lang w:val="fr-FR"/>
        </w:rPr>
        <w:t>élimination de toutes les formes de discrimination</w:t>
      </w:r>
      <w:r w:rsidRPr="009620D6">
        <w:rPr>
          <w:b/>
          <w:lang w:val="fr-FR"/>
        </w:rPr>
        <w:br/>
        <w:t>à l</w:t>
      </w:r>
      <w:r>
        <w:rPr>
          <w:b/>
          <w:lang w:val="fr-FR"/>
        </w:rPr>
        <w:t>’</w:t>
      </w:r>
      <w:r w:rsidRPr="009620D6">
        <w:rPr>
          <w:b/>
          <w:lang w:val="fr-FR"/>
        </w:rPr>
        <w:t>égard des femmes</w:t>
      </w:r>
    </w:p>
    <w:p w:rsidR="009620D6" w:rsidRPr="009620D6" w:rsidRDefault="009620D6" w:rsidP="009620D6">
      <w:pPr>
        <w:pStyle w:val="SingleTxt"/>
        <w:spacing w:after="0" w:line="120" w:lineRule="exact"/>
        <w:rPr>
          <w:sz w:val="10"/>
          <w:lang w:val="fr-FR"/>
        </w:rPr>
      </w:pPr>
    </w:p>
    <w:p w:rsidR="009620D6" w:rsidRPr="009620D6" w:rsidRDefault="009620D6" w:rsidP="009620D6">
      <w:pPr>
        <w:pStyle w:val="SingleTxt"/>
        <w:spacing w:after="0" w:line="120" w:lineRule="exact"/>
        <w:rPr>
          <w:sz w:val="10"/>
          <w:lang w:val="fr-FR"/>
        </w:rPr>
      </w:pPr>
    </w:p>
    <w:p w:rsidR="009620D6" w:rsidRPr="009620D6" w:rsidRDefault="009620D6" w:rsidP="009620D6">
      <w:pPr>
        <w:pStyle w:val="SingleTxt"/>
        <w:spacing w:after="0" w:line="120" w:lineRule="exact"/>
        <w:rPr>
          <w:sz w:val="10"/>
          <w:lang w:val="fr-FR"/>
        </w:rPr>
      </w:pPr>
    </w:p>
    <w:p w:rsidR="009620D6" w:rsidRPr="009620D6" w:rsidRDefault="009620D6" w:rsidP="009620D6">
      <w:pPr>
        <w:framePr w:w="9792" w:h="432" w:hSpace="141" w:wrap="around" w:hAnchor="page" w:x="1210" w:yAlign="bottom"/>
        <w:spacing w:line="240" w:lineRule="auto"/>
        <w:rPr>
          <w:sz w:val="10"/>
        </w:rPr>
      </w:pPr>
    </w:p>
    <w:p w:rsidR="009620D6" w:rsidRPr="009620D6" w:rsidRDefault="009620D6" w:rsidP="009620D6">
      <w:pPr>
        <w:framePr w:w="9792" w:h="432" w:hSpace="141" w:wrap="around" w:hAnchor="page" w:x="1210" w:yAlign="bottom"/>
        <w:spacing w:line="240" w:lineRule="auto"/>
        <w:rPr>
          <w:sz w:val="6"/>
        </w:rPr>
      </w:pPr>
      <w:r w:rsidRPr="009620D6">
        <w:rPr>
          <w:noProof/>
          <w:w w:val="100"/>
          <w:sz w:val="6"/>
          <w:lang w:val="fr-FR" w:eastAsia="fr-FR"/>
        </w:rPr>
        <w:pict>
          <v:line id="_x0000_s1027" style="position:absolute;z-index:2;mso-position-horizontal-relative:page" from="108pt,-1pt" to="180pt,-1pt" strokeweight=".25pt">
            <w10:wrap anchorx="page"/>
          </v:line>
        </w:pict>
      </w:r>
    </w:p>
    <w:p w:rsidR="009620D6" w:rsidRPr="009620D6" w:rsidRDefault="009620D6" w:rsidP="009620D6">
      <w:pPr>
        <w:framePr w:w="9792" w:h="432" w:hSpace="141" w:wrap="around"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240" w:lineRule="auto"/>
        <w:ind w:left="1267" w:right="1260" w:hanging="576"/>
        <w:rPr>
          <w:sz w:val="17"/>
        </w:rPr>
      </w:pPr>
      <w:r>
        <w:rPr>
          <w:sz w:val="17"/>
        </w:rPr>
        <w:tab/>
        <w:t>*</w:t>
      </w:r>
      <w:r>
        <w:rPr>
          <w:sz w:val="17"/>
        </w:rPr>
        <w:tab/>
      </w:r>
      <w:hyperlink r:id="rId15" w:history="1">
        <w:r w:rsidRPr="00473F4A">
          <w:rPr>
            <w:rStyle w:val="Hyperlink"/>
            <w:sz w:val="17"/>
          </w:rPr>
          <w:t>CEDAW/C/57/1</w:t>
        </w:r>
      </w:hyperlink>
      <w:r>
        <w:rPr>
          <w:sz w:val="17"/>
        </w:rPr>
        <w:t>.</w:t>
      </w:r>
    </w:p>
    <w:p w:rsidR="009620D6" w:rsidRPr="000C140F" w:rsidRDefault="009620D6" w:rsidP="009620D6">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sidRPr="000C140F">
        <w:rPr>
          <w:lang w:val="fr-FR"/>
        </w:rPr>
        <w:tab/>
        <w:t>Rapports des institutions spécialisées sur l</w:t>
      </w:r>
      <w:r>
        <w:rPr>
          <w:lang w:val="fr-FR"/>
        </w:rPr>
        <w:t>’</w:t>
      </w:r>
      <w:r w:rsidRPr="000C140F">
        <w:rPr>
          <w:lang w:val="fr-FR"/>
        </w:rPr>
        <w:t xml:space="preserve">application </w:t>
      </w:r>
      <w:r>
        <w:rPr>
          <w:lang w:val="fr-FR"/>
        </w:rPr>
        <w:br/>
      </w:r>
      <w:r w:rsidRPr="000C140F">
        <w:rPr>
          <w:lang w:val="fr-FR"/>
        </w:rPr>
        <w:t xml:space="preserve">de la Convention dans les domaines qui entrent </w:t>
      </w:r>
      <w:r>
        <w:rPr>
          <w:lang w:val="fr-FR"/>
        </w:rPr>
        <w:br/>
      </w:r>
      <w:r w:rsidRPr="000C140F">
        <w:rPr>
          <w:lang w:val="fr-FR"/>
        </w:rPr>
        <w:t>dans le cadre de leurs activités</w:t>
      </w:r>
    </w:p>
    <w:p w:rsidR="009620D6" w:rsidRPr="009620D6" w:rsidRDefault="009620D6" w:rsidP="009620D6">
      <w:pPr>
        <w:pStyle w:val="SingleTxt"/>
        <w:spacing w:after="0" w:line="120" w:lineRule="exact"/>
        <w:rPr>
          <w:sz w:val="10"/>
          <w:lang w:val="fr-FR"/>
        </w:rPr>
      </w:pPr>
    </w:p>
    <w:p w:rsidR="009620D6" w:rsidRPr="009620D6" w:rsidRDefault="009620D6" w:rsidP="009620D6">
      <w:pPr>
        <w:pStyle w:val="SingleTxt"/>
        <w:spacing w:after="0" w:line="120" w:lineRule="exact"/>
        <w:rPr>
          <w:sz w:val="10"/>
          <w:lang w:val="fr-FR"/>
        </w:rPr>
      </w:pPr>
    </w:p>
    <w:p w:rsidR="009620D6" w:rsidRDefault="009620D6" w:rsidP="009620D6">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Pr="000C140F">
        <w:rPr>
          <w:lang w:val="fr-FR"/>
        </w:rPr>
        <w:t>Rapport de l</w:t>
      </w:r>
      <w:r>
        <w:rPr>
          <w:lang w:val="fr-FR"/>
        </w:rPr>
        <w:t>’</w:t>
      </w:r>
      <w:r w:rsidRPr="000C140F">
        <w:rPr>
          <w:lang w:val="fr-FR"/>
        </w:rPr>
        <w:t xml:space="preserve">Organisation des Nations Unies </w:t>
      </w:r>
      <w:r>
        <w:rPr>
          <w:lang w:val="fr-FR"/>
        </w:rPr>
        <w:br/>
      </w:r>
      <w:r w:rsidRPr="000C140F">
        <w:rPr>
          <w:lang w:val="fr-FR"/>
        </w:rPr>
        <w:t>pour l</w:t>
      </w:r>
      <w:r>
        <w:rPr>
          <w:lang w:val="fr-FR"/>
        </w:rPr>
        <w:t>’</w:t>
      </w:r>
      <w:r w:rsidRPr="000C140F">
        <w:rPr>
          <w:lang w:val="fr-FR"/>
        </w:rPr>
        <w:t>éduc</w:t>
      </w:r>
      <w:r>
        <w:rPr>
          <w:lang w:val="fr-FR"/>
        </w:rPr>
        <w:t>ation, la science et la culture</w:t>
      </w:r>
    </w:p>
    <w:p w:rsidR="009620D6" w:rsidRPr="009620D6" w:rsidRDefault="009620D6" w:rsidP="009620D6">
      <w:pPr>
        <w:pStyle w:val="SingleTxt"/>
        <w:spacing w:after="0" w:line="120" w:lineRule="exact"/>
        <w:rPr>
          <w:sz w:val="10"/>
          <w:lang w:val="fr-FR"/>
        </w:rPr>
      </w:pPr>
    </w:p>
    <w:p w:rsidR="009620D6" w:rsidRPr="009620D6" w:rsidRDefault="009620D6" w:rsidP="009620D6">
      <w:pPr>
        <w:pStyle w:val="SingleTxt"/>
        <w:spacing w:after="0" w:line="120" w:lineRule="exact"/>
        <w:rPr>
          <w:sz w:val="10"/>
          <w:lang w:val="fr-FR"/>
        </w:rPr>
      </w:pPr>
    </w:p>
    <w:p w:rsidR="009620D6" w:rsidRPr="009620D6" w:rsidRDefault="009620D6" w:rsidP="009620D6">
      <w:pPr>
        <w:pStyle w:val="SingleTxt"/>
        <w:spacing w:after="0" w:line="120" w:lineRule="exact"/>
        <w:rPr>
          <w:sz w:val="10"/>
          <w:lang w:val="fr-FR"/>
        </w:rPr>
      </w:pPr>
    </w:p>
    <w:tbl>
      <w:tblPr>
        <w:tblW w:w="9922" w:type="dxa"/>
        <w:tblBorders>
          <w:left w:val="single" w:sz="2" w:space="0" w:color="auto"/>
          <w:right w:val="single" w:sz="2" w:space="0" w:color="auto"/>
        </w:tblBorders>
        <w:tblLayout w:type="fixed"/>
        <w:tblCellMar>
          <w:left w:w="0" w:type="dxa"/>
          <w:right w:w="0" w:type="dxa"/>
        </w:tblCellMar>
        <w:tblLook w:val="0000"/>
      </w:tblPr>
      <w:tblGrid>
        <w:gridCol w:w="9922"/>
      </w:tblGrid>
      <w:tr w:rsidR="009620D6" w:rsidTr="009620D6">
        <w:tblPrEx>
          <w:tblCellMar>
            <w:top w:w="0" w:type="dxa"/>
            <w:bottom w:w="0" w:type="dxa"/>
          </w:tblCellMar>
        </w:tblPrEx>
        <w:tc>
          <w:tcPr>
            <w:tcW w:w="9922" w:type="dxa"/>
            <w:tcBorders>
              <w:top w:val="single" w:sz="2" w:space="0" w:color="auto"/>
            </w:tcBorders>
            <w:shd w:val="clear" w:color="auto" w:fill="auto"/>
          </w:tcPr>
          <w:p w:rsidR="009620D6" w:rsidRPr="009620D6" w:rsidRDefault="009620D6" w:rsidP="009620D6">
            <w:pPr>
              <w:tabs>
                <w:tab w:val="left" w:pos="240"/>
              </w:tabs>
              <w:spacing w:before="240" w:after="120"/>
              <w:rPr>
                <w:i/>
                <w:sz w:val="24"/>
                <w:lang w:val="fr-FR"/>
              </w:rPr>
            </w:pPr>
            <w:r>
              <w:rPr>
                <w:i/>
                <w:sz w:val="24"/>
                <w:lang w:val="fr-FR"/>
              </w:rPr>
              <w:tab/>
              <w:t>Résumé</w:t>
            </w:r>
          </w:p>
        </w:tc>
      </w:tr>
      <w:tr w:rsidR="009620D6" w:rsidTr="009620D6">
        <w:tblPrEx>
          <w:tblCellMar>
            <w:top w:w="0" w:type="dxa"/>
            <w:bottom w:w="0" w:type="dxa"/>
          </w:tblCellMar>
        </w:tblPrEx>
        <w:tc>
          <w:tcPr>
            <w:tcW w:w="9922" w:type="dxa"/>
            <w:shd w:val="clear" w:color="auto" w:fill="auto"/>
          </w:tcPr>
          <w:p w:rsidR="009620D6" w:rsidRPr="009620D6" w:rsidRDefault="009620D6" w:rsidP="009620D6">
            <w:pPr>
              <w:pStyle w:val="SingleTxt"/>
              <w:rPr>
                <w:lang w:val="fr-FR"/>
              </w:rPr>
            </w:pPr>
            <w:r>
              <w:rPr>
                <w:lang w:val="fr-FR"/>
              </w:rPr>
              <w:tab/>
            </w:r>
            <w:r w:rsidRPr="00850D47">
              <w:rPr>
                <w:lang w:val="fr-FR"/>
              </w:rPr>
              <w:t>Conformément à l</w:t>
            </w:r>
            <w:r>
              <w:rPr>
                <w:lang w:val="fr-FR"/>
              </w:rPr>
              <w:t>’</w:t>
            </w:r>
            <w:r w:rsidRPr="00850D47">
              <w:rPr>
                <w:lang w:val="fr-FR"/>
              </w:rPr>
              <w:t>article 22 de la Convention sur l</w:t>
            </w:r>
            <w:r>
              <w:rPr>
                <w:lang w:val="fr-FR"/>
              </w:rPr>
              <w:t>’</w:t>
            </w:r>
            <w:r w:rsidRPr="00850D47">
              <w:rPr>
                <w:lang w:val="fr-FR"/>
              </w:rPr>
              <w:t>élimination de toutes les formes de discrimination à l</w:t>
            </w:r>
            <w:r>
              <w:rPr>
                <w:lang w:val="fr-FR"/>
              </w:rPr>
              <w:t>’</w:t>
            </w:r>
            <w:r w:rsidRPr="00850D47">
              <w:rPr>
                <w:lang w:val="fr-FR"/>
              </w:rPr>
              <w:t>égard des femmes, les institutions spécialisées des Nations Unies ont été invitées à soumettre au Comité pour l</w:t>
            </w:r>
            <w:r>
              <w:rPr>
                <w:lang w:val="fr-FR"/>
              </w:rPr>
              <w:t>’</w:t>
            </w:r>
            <w:r w:rsidRPr="00850D47">
              <w:rPr>
                <w:lang w:val="fr-FR"/>
              </w:rPr>
              <w:t>élimination de la discrimination à l</w:t>
            </w:r>
            <w:r>
              <w:rPr>
                <w:lang w:val="fr-FR"/>
              </w:rPr>
              <w:t>’</w:t>
            </w:r>
            <w:r w:rsidRPr="00850D47">
              <w:rPr>
                <w:lang w:val="fr-FR"/>
              </w:rPr>
              <w:t>égard des femmes, à sa cinquante-septième session, des rapports sur l</w:t>
            </w:r>
            <w:r>
              <w:rPr>
                <w:lang w:val="fr-FR"/>
              </w:rPr>
              <w:t>’</w:t>
            </w:r>
            <w:r w:rsidRPr="00850D47">
              <w:rPr>
                <w:lang w:val="fr-FR"/>
              </w:rPr>
              <w:t>application de la Convention dans les domaines qui entrent dans le cadre de leurs activités</w:t>
            </w:r>
            <w:r w:rsidRPr="000C140F">
              <w:rPr>
                <w:sz w:val="24"/>
                <w:szCs w:val="24"/>
                <w:lang w:val="fr-FR"/>
              </w:rPr>
              <w:t>.</w:t>
            </w:r>
          </w:p>
        </w:tc>
      </w:tr>
      <w:tr w:rsidR="009620D6" w:rsidTr="009620D6">
        <w:tblPrEx>
          <w:tblCellMar>
            <w:top w:w="0" w:type="dxa"/>
            <w:bottom w:w="0" w:type="dxa"/>
          </w:tblCellMar>
        </w:tblPrEx>
        <w:tc>
          <w:tcPr>
            <w:tcW w:w="9922" w:type="dxa"/>
            <w:tcBorders>
              <w:bottom w:val="single" w:sz="2" w:space="0" w:color="auto"/>
            </w:tcBorders>
            <w:shd w:val="clear" w:color="auto" w:fill="auto"/>
          </w:tcPr>
          <w:p w:rsidR="009620D6" w:rsidRPr="009620D6" w:rsidRDefault="009620D6" w:rsidP="009620D6">
            <w:pPr>
              <w:pStyle w:val="SingleTxt"/>
              <w:rPr>
                <w:lang w:val="fr-FR"/>
              </w:rPr>
            </w:pPr>
          </w:p>
        </w:tc>
      </w:tr>
    </w:tbl>
    <w:p w:rsidR="009620D6" w:rsidRDefault="009620D6" w:rsidP="009620D6">
      <w:pPr>
        <w:pStyle w:val="SingleTxt"/>
        <w:rPr>
          <w:lang w:val="fr-FR"/>
        </w:rPr>
      </w:pPr>
    </w:p>
    <w:p w:rsidR="009620D6" w:rsidRDefault="009620D6" w:rsidP="009620D6">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br w:type="page"/>
      </w:r>
      <w:r>
        <w:rPr>
          <w:lang w:val="fr-FR"/>
        </w:rPr>
        <w:tab/>
        <w:t>I.</w:t>
      </w:r>
      <w:r>
        <w:rPr>
          <w:lang w:val="fr-FR"/>
        </w:rPr>
        <w:tab/>
        <w:t>Introduction</w:t>
      </w:r>
    </w:p>
    <w:p w:rsidR="009620D6" w:rsidRPr="009620D6" w:rsidRDefault="009620D6" w:rsidP="009620D6">
      <w:pPr>
        <w:pStyle w:val="SingleTxt"/>
        <w:spacing w:after="0" w:line="120" w:lineRule="exact"/>
        <w:rPr>
          <w:sz w:val="10"/>
          <w:lang w:val="fr-FR"/>
        </w:rPr>
      </w:pPr>
    </w:p>
    <w:p w:rsidR="009620D6" w:rsidRPr="009620D6" w:rsidRDefault="009620D6" w:rsidP="009620D6">
      <w:pPr>
        <w:pStyle w:val="SingleTxt"/>
        <w:spacing w:after="0" w:line="120" w:lineRule="exact"/>
        <w:rPr>
          <w:sz w:val="10"/>
          <w:lang w:val="fr-FR"/>
        </w:rPr>
      </w:pPr>
    </w:p>
    <w:p w:rsidR="009620D6" w:rsidRPr="003C5164" w:rsidRDefault="009620D6" w:rsidP="009620D6">
      <w:pPr>
        <w:pStyle w:val="SingleTxt"/>
        <w:numPr>
          <w:ilvl w:val="0"/>
          <w:numId w:val="1"/>
        </w:numPr>
        <w:tabs>
          <w:tab w:val="clear" w:pos="475"/>
          <w:tab w:val="num" w:pos="1742"/>
        </w:tabs>
        <w:ind w:left="1267"/>
        <w:rPr>
          <w:rFonts w:eastAsia="Calibri"/>
          <w:lang w:val="fr-FR"/>
        </w:rPr>
      </w:pPr>
      <w:r>
        <w:rPr>
          <w:lang w:val="fr-FR"/>
        </w:rPr>
        <w:t>À sa cinquante</w:t>
      </w:r>
      <w:bookmarkStart w:id="1" w:name="insstart"/>
      <w:bookmarkEnd w:id="1"/>
      <w:r>
        <w:rPr>
          <w:lang w:val="fr-FR"/>
        </w:rPr>
        <w:t xml:space="preserve">-septième session, </w:t>
      </w:r>
      <w:r w:rsidRPr="003C5164">
        <w:rPr>
          <w:rFonts w:eastAsia="Calibri"/>
          <w:lang w:val="fr-FR"/>
        </w:rPr>
        <w:t>le Comité pour l</w:t>
      </w:r>
      <w:r>
        <w:rPr>
          <w:rFonts w:eastAsia="Calibri"/>
          <w:lang w:val="fr-FR"/>
        </w:rPr>
        <w:t>’</w:t>
      </w:r>
      <w:r w:rsidRPr="003C5164">
        <w:rPr>
          <w:rFonts w:eastAsia="Calibri"/>
          <w:lang w:val="fr-FR"/>
        </w:rPr>
        <w:t>élimination de la discrimination à l</w:t>
      </w:r>
      <w:r>
        <w:rPr>
          <w:rFonts w:eastAsia="Calibri"/>
          <w:lang w:val="fr-FR"/>
        </w:rPr>
        <w:t>’</w:t>
      </w:r>
      <w:r w:rsidRPr="003C5164">
        <w:rPr>
          <w:rFonts w:eastAsia="Calibri"/>
          <w:lang w:val="fr-FR"/>
        </w:rPr>
        <w:t>égard des femmes examinera les rapports nationaux de Bahreïn, du Cameroun, de la Finlande, de l</w:t>
      </w:r>
      <w:r>
        <w:rPr>
          <w:rFonts w:eastAsia="Calibri"/>
          <w:lang w:val="fr-FR"/>
        </w:rPr>
        <w:t>’</w:t>
      </w:r>
      <w:r w:rsidRPr="003C5164">
        <w:rPr>
          <w:rFonts w:eastAsia="Calibri"/>
          <w:lang w:val="fr-FR"/>
        </w:rPr>
        <w:t xml:space="preserve">Iraq, du Kazakhstan, du Qatar, du Sénégal et de la Sierra Leone. </w:t>
      </w:r>
    </w:p>
    <w:p w:rsidR="009620D6" w:rsidRPr="003C5164" w:rsidRDefault="009620D6" w:rsidP="009620D6">
      <w:pPr>
        <w:pStyle w:val="SingleTxt"/>
        <w:rPr>
          <w:rFonts w:eastAsia="Calibri"/>
          <w:lang w:val="fr-FR"/>
        </w:rPr>
      </w:pPr>
      <w:r w:rsidRPr="003C5164">
        <w:rPr>
          <w:rFonts w:eastAsia="Calibri"/>
          <w:lang w:val="fr-FR"/>
        </w:rPr>
        <w:t>2.</w:t>
      </w:r>
      <w:r w:rsidRPr="003C5164">
        <w:rPr>
          <w:rFonts w:eastAsia="Calibri"/>
          <w:lang w:val="fr-FR"/>
        </w:rPr>
        <w:tab/>
        <w:t>En sa qualité d</w:t>
      </w:r>
      <w:r>
        <w:rPr>
          <w:rFonts w:eastAsia="Calibri"/>
          <w:lang w:val="fr-FR"/>
        </w:rPr>
        <w:t>’</w:t>
      </w:r>
      <w:r w:rsidRPr="003C5164">
        <w:rPr>
          <w:rFonts w:eastAsia="Calibri"/>
          <w:lang w:val="fr-FR"/>
        </w:rPr>
        <w:t>institution spécialisée, l</w:t>
      </w:r>
      <w:r>
        <w:rPr>
          <w:rFonts w:eastAsia="Calibri"/>
          <w:lang w:val="fr-FR"/>
        </w:rPr>
        <w:t>’</w:t>
      </w:r>
      <w:r w:rsidRPr="003C5164">
        <w:rPr>
          <w:rFonts w:eastAsia="Calibri"/>
          <w:lang w:val="fr-FR"/>
        </w:rPr>
        <w:t>Organisation des Nations Unies pour l</w:t>
      </w:r>
      <w:r>
        <w:rPr>
          <w:rFonts w:eastAsia="Calibri"/>
          <w:lang w:val="fr-FR"/>
        </w:rPr>
        <w:t>’</w:t>
      </w:r>
      <w:r w:rsidRPr="003C5164">
        <w:rPr>
          <w:rFonts w:eastAsia="Calibri"/>
          <w:lang w:val="fr-FR"/>
        </w:rPr>
        <w:t>éducation, la science et la culture (UNESCO) contribue au renforcement de la paix, à l</w:t>
      </w:r>
      <w:r>
        <w:rPr>
          <w:rFonts w:eastAsia="Calibri"/>
          <w:lang w:val="fr-FR"/>
        </w:rPr>
        <w:t>’</w:t>
      </w:r>
      <w:r w:rsidRPr="003C5164">
        <w:rPr>
          <w:rFonts w:eastAsia="Calibri"/>
          <w:lang w:val="fr-FR"/>
        </w:rPr>
        <w:t>élimination de la pauvreté, au développement durable et au dialogue entre les cultures par l</w:t>
      </w:r>
      <w:r>
        <w:rPr>
          <w:rFonts w:eastAsia="Calibri"/>
          <w:lang w:val="fr-FR"/>
        </w:rPr>
        <w:t>’</w:t>
      </w:r>
      <w:r w:rsidRPr="003C5164">
        <w:rPr>
          <w:rFonts w:eastAsia="Calibri"/>
          <w:lang w:val="fr-FR"/>
        </w:rPr>
        <w:t>éducation, les sciences, la culture, la communication et l</w:t>
      </w:r>
      <w:r>
        <w:rPr>
          <w:rFonts w:eastAsia="Calibri"/>
          <w:lang w:val="fr-FR"/>
        </w:rPr>
        <w:t>’</w:t>
      </w:r>
      <w:r w:rsidRPr="003C5164">
        <w:rPr>
          <w:rFonts w:eastAsia="Calibri"/>
          <w:lang w:val="fr-FR"/>
        </w:rPr>
        <w:t>information. La Stratégie à moyen terme</w:t>
      </w:r>
      <w:r>
        <w:rPr>
          <w:rFonts w:eastAsia="Calibri"/>
          <w:lang w:val="fr-FR"/>
        </w:rPr>
        <w:t xml:space="preserve"> </w:t>
      </w:r>
      <w:r w:rsidRPr="003C5164">
        <w:rPr>
          <w:rFonts w:eastAsia="Calibri"/>
          <w:lang w:val="fr-FR"/>
        </w:rPr>
        <w:t>de l</w:t>
      </w:r>
      <w:r>
        <w:rPr>
          <w:rFonts w:eastAsia="Calibri"/>
          <w:lang w:val="fr-FR"/>
        </w:rPr>
        <w:t>’</w:t>
      </w:r>
      <w:r w:rsidRPr="003C5164">
        <w:rPr>
          <w:rFonts w:eastAsia="Calibri"/>
          <w:lang w:val="fr-FR"/>
        </w:rPr>
        <w:t>UNESCO pour la période 2008-2013 a fait de l</w:t>
      </w:r>
      <w:r>
        <w:rPr>
          <w:rFonts w:eastAsia="Calibri"/>
          <w:lang w:val="fr-FR"/>
        </w:rPr>
        <w:t>’</w:t>
      </w:r>
      <w:r w:rsidRPr="003C5164">
        <w:rPr>
          <w:rFonts w:eastAsia="Calibri"/>
          <w:lang w:val="fr-FR"/>
        </w:rPr>
        <w:t>égalité entre les sexes l</w:t>
      </w:r>
      <w:r>
        <w:rPr>
          <w:rFonts w:eastAsia="Calibri"/>
          <w:lang w:val="fr-FR"/>
        </w:rPr>
        <w:t>’</w:t>
      </w:r>
      <w:r w:rsidRPr="003C5164">
        <w:rPr>
          <w:rFonts w:eastAsia="Calibri"/>
          <w:lang w:val="fr-FR"/>
        </w:rPr>
        <w:t>une des deux grandes priorités de l</w:t>
      </w:r>
      <w:r>
        <w:rPr>
          <w:rFonts w:eastAsia="Calibri"/>
          <w:lang w:val="fr-FR"/>
        </w:rPr>
        <w:t>’</w:t>
      </w:r>
      <w:r w:rsidRPr="003C5164">
        <w:rPr>
          <w:rFonts w:eastAsia="Calibri"/>
          <w:lang w:val="fr-FR"/>
        </w:rPr>
        <w:t xml:space="preserve">Organisation. La </w:t>
      </w:r>
      <w:r>
        <w:rPr>
          <w:rFonts w:eastAsia="Calibri"/>
          <w:lang w:val="fr-FR"/>
        </w:rPr>
        <w:t>« </w:t>
      </w:r>
      <w:r w:rsidRPr="003C5164">
        <w:rPr>
          <w:rFonts w:eastAsia="Calibri"/>
          <w:lang w:val="fr-FR"/>
        </w:rPr>
        <w:t>priorité Égalité entre les sexes</w:t>
      </w:r>
      <w:r>
        <w:rPr>
          <w:rFonts w:eastAsia="Calibri"/>
          <w:lang w:val="fr-FR"/>
        </w:rPr>
        <w:t> »</w:t>
      </w:r>
      <w:r w:rsidRPr="003C5164">
        <w:rPr>
          <w:rFonts w:eastAsia="Calibri"/>
          <w:lang w:val="fr-FR"/>
        </w:rPr>
        <w:t xml:space="preserve"> est poursuivie selon une approche à deux volets : i) des programmes spécifiques au genre et ii) l</w:t>
      </w:r>
      <w:r>
        <w:rPr>
          <w:rFonts w:eastAsia="Calibri"/>
          <w:lang w:val="fr-FR"/>
        </w:rPr>
        <w:t>’</w:t>
      </w:r>
      <w:r w:rsidRPr="003C5164">
        <w:rPr>
          <w:rFonts w:eastAsia="Calibri"/>
          <w:lang w:val="fr-FR"/>
        </w:rPr>
        <w:t>institutionnalisation de l</w:t>
      </w:r>
      <w:r>
        <w:rPr>
          <w:rFonts w:eastAsia="Calibri"/>
          <w:lang w:val="fr-FR"/>
        </w:rPr>
        <w:t>’</w:t>
      </w:r>
      <w:r w:rsidRPr="003C5164">
        <w:rPr>
          <w:rFonts w:eastAsia="Calibri"/>
          <w:lang w:val="fr-FR"/>
        </w:rPr>
        <w:t>égalité des sexes dans tous les domaines de compétence de l</w:t>
      </w:r>
      <w:r>
        <w:rPr>
          <w:rFonts w:eastAsia="Calibri"/>
          <w:lang w:val="fr-FR"/>
        </w:rPr>
        <w:t>’</w:t>
      </w:r>
      <w:r w:rsidRPr="003C5164">
        <w:rPr>
          <w:rFonts w:eastAsia="Calibri"/>
          <w:lang w:val="fr-FR"/>
        </w:rPr>
        <w:t>UNESCO.</w:t>
      </w:r>
    </w:p>
    <w:p w:rsidR="009620D6" w:rsidRPr="003C5164" w:rsidRDefault="009620D6" w:rsidP="009620D6">
      <w:pPr>
        <w:pStyle w:val="SingleTxt"/>
        <w:rPr>
          <w:rFonts w:eastAsia="Calibri"/>
          <w:lang w:val="fr-FR"/>
        </w:rPr>
      </w:pPr>
      <w:r w:rsidRPr="003C5164">
        <w:rPr>
          <w:rFonts w:eastAsia="Calibri"/>
          <w:lang w:val="fr-FR"/>
        </w:rPr>
        <w:t>3.</w:t>
      </w:r>
      <w:r w:rsidRPr="003C5164">
        <w:rPr>
          <w:rFonts w:eastAsia="Calibri"/>
          <w:lang w:val="fr-FR"/>
        </w:rPr>
        <w:tab/>
        <w:t>Au sein du système des Nations Unies, l</w:t>
      </w:r>
      <w:r>
        <w:rPr>
          <w:rFonts w:eastAsia="Calibri"/>
          <w:lang w:val="fr-FR"/>
        </w:rPr>
        <w:t>’</w:t>
      </w:r>
      <w:r w:rsidRPr="003C5164">
        <w:rPr>
          <w:lang w:val="fr-FR"/>
        </w:rPr>
        <w:t>UNESCO est un des principaux organismes chargés de veiller à l</w:t>
      </w:r>
      <w:r>
        <w:rPr>
          <w:lang w:val="fr-FR"/>
        </w:rPr>
        <w:t>’</w:t>
      </w:r>
      <w:r w:rsidRPr="003C5164">
        <w:rPr>
          <w:lang w:val="fr-FR"/>
        </w:rPr>
        <w:t>application de la Convention sur l</w:t>
      </w:r>
      <w:r>
        <w:rPr>
          <w:lang w:val="fr-FR"/>
        </w:rPr>
        <w:t>’</w:t>
      </w:r>
      <w:r w:rsidRPr="003C5164">
        <w:rPr>
          <w:lang w:val="fr-FR"/>
        </w:rPr>
        <w:t>élimination de toutes les formes de discrimination à l</w:t>
      </w:r>
      <w:r>
        <w:rPr>
          <w:lang w:val="fr-FR"/>
        </w:rPr>
        <w:t>’</w:t>
      </w:r>
      <w:r w:rsidRPr="003C5164">
        <w:rPr>
          <w:lang w:val="fr-FR"/>
        </w:rPr>
        <w:t>égard des femmes. L</w:t>
      </w:r>
      <w:r>
        <w:rPr>
          <w:lang w:val="fr-FR"/>
        </w:rPr>
        <w:t>’</w:t>
      </w:r>
      <w:r w:rsidRPr="003C5164">
        <w:rPr>
          <w:lang w:val="fr-FR"/>
        </w:rPr>
        <w:t xml:space="preserve">article 10 de la Convention dispose que </w:t>
      </w:r>
      <w:r>
        <w:rPr>
          <w:lang w:val="fr-FR"/>
        </w:rPr>
        <w:t>« </w:t>
      </w:r>
      <w:r w:rsidRPr="003C5164">
        <w:rPr>
          <w:lang w:val="fr-FR"/>
        </w:rPr>
        <w:t>les États parties prennent toutes les mesures appropriées pour éliminer la discrimination à l</w:t>
      </w:r>
      <w:r>
        <w:rPr>
          <w:lang w:val="fr-FR"/>
        </w:rPr>
        <w:t>’</w:t>
      </w:r>
      <w:r w:rsidRPr="003C5164">
        <w:rPr>
          <w:lang w:val="fr-FR"/>
        </w:rPr>
        <w:t>égard des femmes afin de leur assurer des droits égaux à ceux des hommes en ce qui concerne l</w:t>
      </w:r>
      <w:r>
        <w:rPr>
          <w:lang w:val="fr-FR"/>
        </w:rPr>
        <w:t>’</w:t>
      </w:r>
      <w:r w:rsidRPr="003C5164">
        <w:rPr>
          <w:lang w:val="fr-FR"/>
        </w:rPr>
        <w:t>éducation</w:t>
      </w:r>
      <w:r>
        <w:rPr>
          <w:rFonts w:eastAsia="Calibri"/>
          <w:lang w:val="fr-FR"/>
        </w:rPr>
        <w:t> »</w:t>
      </w:r>
      <w:r w:rsidRPr="003C5164">
        <w:rPr>
          <w:lang w:val="fr-FR"/>
        </w:rPr>
        <w:t>.</w:t>
      </w:r>
      <w:r w:rsidRPr="003C5164">
        <w:rPr>
          <w:rFonts w:eastAsia="Calibri"/>
          <w:lang w:val="fr-FR"/>
        </w:rPr>
        <w:t xml:space="preserve"> </w:t>
      </w:r>
      <w:r w:rsidRPr="003C5164">
        <w:rPr>
          <w:lang w:val="fr-FR"/>
        </w:rPr>
        <w:t>Le droit à l</w:t>
      </w:r>
      <w:r>
        <w:rPr>
          <w:lang w:val="fr-FR"/>
        </w:rPr>
        <w:t>’</w:t>
      </w:r>
      <w:r w:rsidRPr="003C5164">
        <w:rPr>
          <w:lang w:val="fr-FR"/>
        </w:rPr>
        <w:t>éducation est au cœur même de la mission de l</w:t>
      </w:r>
      <w:r>
        <w:rPr>
          <w:lang w:val="fr-FR"/>
        </w:rPr>
        <w:t>’</w:t>
      </w:r>
      <w:r w:rsidRPr="003C5164">
        <w:rPr>
          <w:lang w:val="fr-FR"/>
        </w:rPr>
        <w:t>UNESCO et fait partie intégrante de son mandat constitutionnel.</w:t>
      </w:r>
    </w:p>
    <w:p w:rsidR="009620D6" w:rsidRPr="003C5164" w:rsidRDefault="009620D6" w:rsidP="009620D6">
      <w:pPr>
        <w:pStyle w:val="SingleTxt"/>
        <w:rPr>
          <w:rFonts w:eastAsia="Calibri"/>
          <w:lang w:val="fr-FR"/>
        </w:rPr>
      </w:pPr>
      <w:r w:rsidRPr="003C5164">
        <w:rPr>
          <w:rFonts w:eastAsia="Calibri"/>
          <w:lang w:val="fr-FR"/>
        </w:rPr>
        <w:t>4.</w:t>
      </w:r>
      <w:r w:rsidRPr="003C5164">
        <w:rPr>
          <w:rFonts w:eastAsia="Calibri"/>
          <w:lang w:val="fr-FR"/>
        </w:rPr>
        <w:tab/>
      </w:r>
      <w:r w:rsidRPr="003C5164">
        <w:rPr>
          <w:lang w:val="fr-FR"/>
        </w:rPr>
        <w:t>L</w:t>
      </w:r>
      <w:r>
        <w:rPr>
          <w:lang w:val="fr-FR"/>
        </w:rPr>
        <w:t>’</w:t>
      </w:r>
      <w:r w:rsidRPr="003C5164">
        <w:rPr>
          <w:lang w:val="fr-FR"/>
        </w:rPr>
        <w:t>UNESCO s</w:t>
      </w:r>
      <w:r>
        <w:rPr>
          <w:lang w:val="fr-FR"/>
        </w:rPr>
        <w:t>’</w:t>
      </w:r>
      <w:r w:rsidRPr="003C5164">
        <w:rPr>
          <w:lang w:val="fr-FR"/>
        </w:rPr>
        <w:t>efforce de promouvoir l</w:t>
      </w:r>
      <w:r>
        <w:rPr>
          <w:lang w:val="fr-FR"/>
        </w:rPr>
        <w:t>’</w:t>
      </w:r>
      <w:r w:rsidRPr="003C5164">
        <w:rPr>
          <w:lang w:val="fr-FR"/>
        </w:rPr>
        <w:t>autonomisation des femmes, les droits des femmes et l</w:t>
      </w:r>
      <w:r>
        <w:rPr>
          <w:lang w:val="fr-FR"/>
        </w:rPr>
        <w:t>’</w:t>
      </w:r>
      <w:r w:rsidRPr="003C5164">
        <w:rPr>
          <w:lang w:val="fr-FR"/>
        </w:rPr>
        <w:t>égalité des sexes en se fondant sur sa Stratégie à moyen terme pour 2008-2013, son programme et son budget biennaux, son plan d</w:t>
      </w:r>
      <w:r>
        <w:rPr>
          <w:lang w:val="fr-FR"/>
        </w:rPr>
        <w:t>’</w:t>
      </w:r>
      <w:r w:rsidRPr="003C5164">
        <w:rPr>
          <w:lang w:val="fr-FR"/>
        </w:rPr>
        <w:t>action 2008-2013 pour l</w:t>
      </w:r>
      <w:r>
        <w:rPr>
          <w:lang w:val="fr-FR"/>
        </w:rPr>
        <w:t>’</w:t>
      </w:r>
      <w:r w:rsidRPr="003C5164">
        <w:rPr>
          <w:lang w:val="fr-FR"/>
        </w:rPr>
        <w:t>égalité des sexes, qui appuie et oriente la mise en œuvre de cet objectif prioritaire, la Convention sur l</w:t>
      </w:r>
      <w:r>
        <w:rPr>
          <w:lang w:val="fr-FR"/>
        </w:rPr>
        <w:t>’</w:t>
      </w:r>
      <w:r w:rsidRPr="003C5164">
        <w:rPr>
          <w:lang w:val="fr-FR"/>
        </w:rPr>
        <w:t>élimination de toutes les formes de discrimination à l</w:t>
      </w:r>
      <w:r>
        <w:rPr>
          <w:lang w:val="fr-FR"/>
        </w:rPr>
        <w:t>’</w:t>
      </w:r>
      <w:r w:rsidRPr="003C5164">
        <w:rPr>
          <w:lang w:val="fr-FR"/>
        </w:rPr>
        <w:t>égard des femmes, le Programme d</w:t>
      </w:r>
      <w:r>
        <w:rPr>
          <w:lang w:val="fr-FR"/>
        </w:rPr>
        <w:t>’</w:t>
      </w:r>
      <w:r w:rsidRPr="003C5164">
        <w:rPr>
          <w:lang w:val="fr-FR"/>
        </w:rPr>
        <w:t>action de la quatrième Conférence mondiale sur les femmes, ainsi que les résolutions et les instruments internationaux et régionaux se rapportant aux domaines d</w:t>
      </w:r>
      <w:r>
        <w:rPr>
          <w:lang w:val="fr-FR"/>
        </w:rPr>
        <w:t>’</w:t>
      </w:r>
      <w:r w:rsidRPr="003C5164">
        <w:rPr>
          <w:lang w:val="fr-FR"/>
        </w:rPr>
        <w:t>action de l</w:t>
      </w:r>
      <w:r>
        <w:rPr>
          <w:lang w:val="fr-FR"/>
        </w:rPr>
        <w:t>’</w:t>
      </w:r>
      <w:r w:rsidRPr="003C5164">
        <w:rPr>
          <w:lang w:val="fr-FR"/>
        </w:rPr>
        <w:t>UNESCO.</w:t>
      </w:r>
    </w:p>
    <w:p w:rsidR="009620D6" w:rsidRPr="003C5164" w:rsidRDefault="009620D6" w:rsidP="009620D6">
      <w:pPr>
        <w:pStyle w:val="SingleTxt"/>
        <w:rPr>
          <w:rFonts w:eastAsia="Calibri"/>
          <w:lang w:val="fr-FR"/>
        </w:rPr>
      </w:pPr>
      <w:r w:rsidRPr="003C5164">
        <w:rPr>
          <w:rFonts w:eastAsia="Calibri"/>
          <w:lang w:val="fr-FR"/>
        </w:rPr>
        <w:t>5.</w:t>
      </w:r>
      <w:r w:rsidRPr="003C5164">
        <w:rPr>
          <w:rFonts w:eastAsia="Calibri"/>
          <w:lang w:val="fr-FR"/>
        </w:rPr>
        <w:tab/>
      </w:r>
      <w:r w:rsidRPr="003C5164">
        <w:rPr>
          <w:lang w:val="fr-FR"/>
        </w:rPr>
        <w:t>La Division pour l</w:t>
      </w:r>
      <w:r>
        <w:rPr>
          <w:lang w:val="fr-FR"/>
        </w:rPr>
        <w:t>’</w:t>
      </w:r>
      <w:r w:rsidRPr="003C5164">
        <w:rPr>
          <w:lang w:val="fr-FR"/>
        </w:rPr>
        <w:t>égalité des genres du Bureau exécutif du Cabinet de la Directrice générale de l</w:t>
      </w:r>
      <w:r>
        <w:rPr>
          <w:lang w:val="fr-FR"/>
        </w:rPr>
        <w:t>’</w:t>
      </w:r>
      <w:r w:rsidRPr="003C5164">
        <w:rPr>
          <w:lang w:val="fr-FR"/>
        </w:rPr>
        <w:t>UNESCO œuvre à la réalisation de l</w:t>
      </w:r>
      <w:r>
        <w:rPr>
          <w:lang w:val="fr-FR"/>
        </w:rPr>
        <w:t>’</w:t>
      </w:r>
      <w:r w:rsidRPr="003C5164">
        <w:rPr>
          <w:lang w:val="fr-FR"/>
        </w:rPr>
        <w:t>objectif prioritaire de l</w:t>
      </w:r>
      <w:r>
        <w:rPr>
          <w:lang w:val="fr-FR"/>
        </w:rPr>
        <w:t>’</w:t>
      </w:r>
      <w:r w:rsidRPr="003C5164">
        <w:rPr>
          <w:lang w:val="fr-FR"/>
        </w:rPr>
        <w:t>égalité des sexes.</w:t>
      </w:r>
      <w:r w:rsidRPr="003C5164">
        <w:rPr>
          <w:rFonts w:eastAsia="Calibri"/>
          <w:lang w:val="fr-FR"/>
        </w:rPr>
        <w:t xml:space="preserve"> </w:t>
      </w:r>
      <w:r w:rsidRPr="003C5164">
        <w:rPr>
          <w:lang w:val="fr-FR"/>
        </w:rPr>
        <w:t>Chargée des questions d</w:t>
      </w:r>
      <w:r>
        <w:rPr>
          <w:lang w:val="fr-FR"/>
        </w:rPr>
        <w:t>’</w:t>
      </w:r>
      <w:r w:rsidRPr="003C5164">
        <w:rPr>
          <w:lang w:val="fr-FR"/>
        </w:rPr>
        <w:t>égalité des sexes à l</w:t>
      </w:r>
      <w:r>
        <w:rPr>
          <w:lang w:val="fr-FR"/>
        </w:rPr>
        <w:t>’</w:t>
      </w:r>
      <w:r w:rsidRPr="003C5164">
        <w:rPr>
          <w:lang w:val="fr-FR"/>
        </w:rPr>
        <w:t>UNESCO, la Division formule des orientations stratégiques et des recommandations à l</w:t>
      </w:r>
      <w:r>
        <w:rPr>
          <w:lang w:val="fr-FR"/>
        </w:rPr>
        <w:t>’</w:t>
      </w:r>
      <w:r w:rsidRPr="003C5164">
        <w:rPr>
          <w:lang w:val="fr-FR"/>
        </w:rPr>
        <w:t>intention des responsables administratifs et des secteurs de programme afin que les considérations relatives à l</w:t>
      </w:r>
      <w:r>
        <w:rPr>
          <w:lang w:val="fr-FR"/>
        </w:rPr>
        <w:t>’</w:t>
      </w:r>
      <w:r w:rsidRPr="003C5164">
        <w:rPr>
          <w:lang w:val="fr-FR"/>
        </w:rPr>
        <w:t>égalité des sexes soient prises en compte dans toutes les politiques, toutes les stratégies et tous les programmes de l</w:t>
      </w:r>
      <w:r>
        <w:rPr>
          <w:lang w:val="fr-FR"/>
        </w:rPr>
        <w:t>’</w:t>
      </w:r>
      <w:r w:rsidRPr="003C5164">
        <w:rPr>
          <w:lang w:val="fr-FR"/>
        </w:rPr>
        <w:t>UNESCO. Elle mène des activités de renforcement des capacités, veille à ce que la parité hommes-femmes et l</w:t>
      </w:r>
      <w:r>
        <w:rPr>
          <w:lang w:val="fr-FR"/>
        </w:rPr>
        <w:t>’</w:t>
      </w:r>
      <w:r w:rsidRPr="003C5164">
        <w:rPr>
          <w:lang w:val="fr-FR"/>
        </w:rPr>
        <w:t>équilibre entre la vie professionnelle et la vie privée soient respectés au sein du secrétariat de l</w:t>
      </w:r>
      <w:r>
        <w:rPr>
          <w:lang w:val="fr-FR"/>
        </w:rPr>
        <w:t>’</w:t>
      </w:r>
      <w:r w:rsidRPr="003C5164">
        <w:rPr>
          <w:lang w:val="fr-FR"/>
        </w:rPr>
        <w:t>UNESCO et conçoit et établit des partenariats avec d</w:t>
      </w:r>
      <w:r>
        <w:rPr>
          <w:lang w:val="fr-FR"/>
        </w:rPr>
        <w:t>’</w:t>
      </w:r>
      <w:r w:rsidRPr="003C5164">
        <w:rPr>
          <w:lang w:val="fr-FR"/>
        </w:rPr>
        <w:t>autres organismes des Nations Unies, des organismes régionaux, des organisations intergouvernementales et des organisations non gouvernementales, des fondations privées et des partenaires du secteur privé qui œuvrent à l</w:t>
      </w:r>
      <w:r>
        <w:rPr>
          <w:lang w:val="fr-FR"/>
        </w:rPr>
        <w:t>’</w:t>
      </w:r>
      <w:r w:rsidRPr="003C5164">
        <w:rPr>
          <w:lang w:val="fr-FR"/>
        </w:rPr>
        <w:t>autonomisation des femmes et soutiennent les initiatives en faveur de l</w:t>
      </w:r>
      <w:r>
        <w:rPr>
          <w:lang w:val="fr-FR"/>
        </w:rPr>
        <w:t>’</w:t>
      </w:r>
      <w:r w:rsidRPr="003C5164">
        <w:rPr>
          <w:lang w:val="fr-FR"/>
        </w:rPr>
        <w:t>égalité des sexes.</w:t>
      </w:r>
      <w:r w:rsidRPr="003C5164">
        <w:rPr>
          <w:rFonts w:eastAsia="Calibri"/>
          <w:lang w:val="fr-FR"/>
        </w:rPr>
        <w:t xml:space="preserve"> </w:t>
      </w:r>
    </w:p>
    <w:p w:rsidR="009620D6" w:rsidRDefault="009620D6" w:rsidP="009620D6">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before="240"/>
        <w:ind w:left="1267" w:right="1260" w:hanging="1267"/>
        <w:rPr>
          <w:lang w:val="fr-FR"/>
        </w:rPr>
      </w:pPr>
      <w:r w:rsidRPr="000C140F">
        <w:rPr>
          <w:rFonts w:eastAsia="Calibri"/>
          <w:sz w:val="24"/>
          <w:szCs w:val="24"/>
          <w:lang w:val="fr-FR"/>
        </w:rPr>
        <w:tab/>
      </w:r>
      <w:r w:rsidRPr="00891F35">
        <w:rPr>
          <w:rFonts w:eastAsia="Calibri"/>
          <w:szCs w:val="28"/>
          <w:lang w:val="fr-FR"/>
        </w:rPr>
        <w:t>II.</w:t>
      </w:r>
      <w:r w:rsidRPr="000C140F">
        <w:rPr>
          <w:rFonts w:eastAsia="Calibri"/>
          <w:sz w:val="24"/>
          <w:szCs w:val="24"/>
          <w:lang w:val="fr-FR"/>
        </w:rPr>
        <w:tab/>
      </w:r>
      <w:r w:rsidRPr="000C140F">
        <w:rPr>
          <w:lang w:val="fr-FR"/>
        </w:rPr>
        <w:t xml:space="preserve">Mesures prises pour appliquer les dispositions </w:t>
      </w:r>
      <w:r>
        <w:rPr>
          <w:lang w:val="fr-FR"/>
        </w:rPr>
        <w:br/>
      </w:r>
      <w:r w:rsidRPr="000C140F">
        <w:rPr>
          <w:lang w:val="fr-FR"/>
        </w:rPr>
        <w:t>de la Convention sur l</w:t>
      </w:r>
      <w:r>
        <w:rPr>
          <w:lang w:val="fr-FR"/>
        </w:rPr>
        <w:t>’</w:t>
      </w:r>
      <w:r w:rsidRPr="000C140F">
        <w:rPr>
          <w:lang w:val="fr-FR"/>
        </w:rPr>
        <w:t>élimination de toutes</w:t>
      </w:r>
      <w:r w:rsidRPr="000C140F">
        <w:rPr>
          <w:lang w:val="fr-FR"/>
        </w:rPr>
        <w:br/>
        <w:t>les formes de discrimination à l</w:t>
      </w:r>
      <w:r>
        <w:rPr>
          <w:lang w:val="fr-FR"/>
        </w:rPr>
        <w:t>’</w:t>
      </w:r>
      <w:r w:rsidRPr="000C140F">
        <w:rPr>
          <w:lang w:val="fr-FR"/>
        </w:rPr>
        <w:t>égard des femmes</w:t>
      </w:r>
      <w:r w:rsidRPr="000C140F">
        <w:rPr>
          <w:lang w:val="fr-FR"/>
        </w:rPr>
        <w:br/>
        <w:t>dans les pays dont le rapport sera examiné</w:t>
      </w:r>
      <w:r w:rsidRPr="000C140F">
        <w:rPr>
          <w:lang w:val="fr-FR"/>
        </w:rPr>
        <w:br/>
        <w:t>à la cinquante-septième session du Comité</w:t>
      </w:r>
    </w:p>
    <w:p w:rsidR="009620D6" w:rsidRPr="009620D6" w:rsidRDefault="009620D6" w:rsidP="009620D6">
      <w:pPr>
        <w:pStyle w:val="SingleTxt"/>
        <w:spacing w:after="0" w:line="120" w:lineRule="exact"/>
        <w:rPr>
          <w:sz w:val="10"/>
          <w:lang w:val="fr-FR"/>
        </w:rPr>
      </w:pPr>
    </w:p>
    <w:p w:rsidR="009620D6" w:rsidRPr="009620D6" w:rsidRDefault="009620D6" w:rsidP="009620D6">
      <w:pPr>
        <w:pStyle w:val="SingleTxt"/>
        <w:spacing w:after="0" w:line="120" w:lineRule="exact"/>
        <w:rPr>
          <w:sz w:val="10"/>
          <w:lang w:val="fr-FR"/>
        </w:rPr>
      </w:pPr>
    </w:p>
    <w:p w:rsidR="009620D6" w:rsidRPr="000C140F" w:rsidRDefault="009620D6" w:rsidP="009620D6">
      <w:pPr>
        <w:pStyle w:val="H1"/>
        <w:tabs>
          <w:tab w:val="right" w:pos="1022"/>
          <w:tab w:val="left" w:pos="1267"/>
          <w:tab w:val="left" w:pos="2218"/>
          <w:tab w:val="left" w:pos="2693"/>
          <w:tab w:val="left" w:pos="3182"/>
          <w:tab w:val="left" w:pos="3658"/>
          <w:tab w:val="left" w:pos="4133"/>
          <w:tab w:val="left" w:pos="4622"/>
          <w:tab w:val="left" w:pos="5098"/>
          <w:tab w:val="left" w:pos="5573"/>
          <w:tab w:val="left" w:pos="6048"/>
        </w:tabs>
        <w:rPr>
          <w:rFonts w:eastAsia="Calibri"/>
          <w:lang w:val="fr-FR"/>
        </w:rPr>
      </w:pPr>
      <w:r w:rsidRPr="000C140F">
        <w:rPr>
          <w:rFonts w:eastAsia="Calibri"/>
          <w:lang w:val="fr-FR"/>
        </w:rPr>
        <w:tab/>
      </w:r>
      <w:r w:rsidRPr="000C140F">
        <w:rPr>
          <w:rFonts w:eastAsia="Calibri"/>
          <w:lang w:val="fr-FR"/>
        </w:rPr>
        <w:tab/>
        <w:t xml:space="preserve">Bahreïn </w:t>
      </w:r>
    </w:p>
    <w:p w:rsidR="009620D6" w:rsidRPr="009620D6" w:rsidRDefault="009620D6" w:rsidP="009620D6">
      <w:pPr>
        <w:pStyle w:val="SingleTxtG"/>
        <w:spacing w:after="0" w:line="120" w:lineRule="exact"/>
        <w:rPr>
          <w:rFonts w:eastAsia="Calibri"/>
          <w:sz w:val="10"/>
          <w:lang w:val="fr-FR"/>
        </w:rPr>
      </w:pPr>
    </w:p>
    <w:p w:rsidR="009620D6" w:rsidRPr="009620D6" w:rsidRDefault="009620D6" w:rsidP="009620D6">
      <w:pPr>
        <w:pStyle w:val="SingleTxtG"/>
        <w:spacing w:after="0" w:line="120" w:lineRule="exact"/>
        <w:rPr>
          <w:rFonts w:eastAsia="Calibri"/>
          <w:sz w:val="10"/>
          <w:lang w:val="fr-FR"/>
        </w:rPr>
      </w:pPr>
    </w:p>
    <w:p w:rsidR="009620D6" w:rsidRPr="00844983" w:rsidRDefault="009620D6" w:rsidP="009620D6">
      <w:pPr>
        <w:pStyle w:val="SingleTxt"/>
        <w:rPr>
          <w:rFonts w:eastAsia="Calibri"/>
          <w:lang w:val="fr-FR"/>
        </w:rPr>
      </w:pPr>
      <w:r w:rsidRPr="00844983">
        <w:rPr>
          <w:rFonts w:eastAsia="Calibri"/>
          <w:lang w:val="fr-FR"/>
        </w:rPr>
        <w:t>6.</w:t>
      </w:r>
      <w:r w:rsidRPr="00844983">
        <w:rPr>
          <w:rFonts w:eastAsia="Calibri"/>
          <w:lang w:val="fr-FR"/>
        </w:rPr>
        <w:tab/>
        <w:t>Bahreïn n</w:t>
      </w:r>
      <w:r>
        <w:rPr>
          <w:rFonts w:eastAsia="Calibri"/>
          <w:lang w:val="fr-FR"/>
        </w:rPr>
        <w:t>’</w:t>
      </w:r>
      <w:r w:rsidRPr="00844983">
        <w:rPr>
          <w:rFonts w:eastAsia="Calibri"/>
          <w:lang w:val="fr-FR"/>
        </w:rPr>
        <w:t>est pas partie à la Convention de l</w:t>
      </w:r>
      <w:r>
        <w:rPr>
          <w:rFonts w:eastAsia="Calibri"/>
          <w:lang w:val="fr-FR"/>
        </w:rPr>
        <w:t>’</w:t>
      </w:r>
      <w:r w:rsidRPr="00844983">
        <w:rPr>
          <w:rFonts w:eastAsia="Calibri"/>
          <w:lang w:val="fr-FR"/>
        </w:rPr>
        <w:t>UNESCO concernant la lutte contre la discrimination dans le domaine de l</w:t>
      </w:r>
      <w:r>
        <w:rPr>
          <w:rFonts w:eastAsia="Calibri"/>
          <w:lang w:val="fr-FR"/>
        </w:rPr>
        <w:t>’</w:t>
      </w:r>
      <w:r w:rsidRPr="00844983">
        <w:rPr>
          <w:rFonts w:eastAsia="Calibri"/>
          <w:lang w:val="fr-FR"/>
        </w:rPr>
        <w:t xml:space="preserve">enseignement mais a présenté un rapport lors de </w:t>
      </w:r>
      <w:r w:rsidRPr="00844983">
        <w:rPr>
          <w:lang w:val="fr-FR"/>
        </w:rPr>
        <w:t>la septième consultation des États membres sur l</w:t>
      </w:r>
      <w:r>
        <w:rPr>
          <w:lang w:val="fr-FR"/>
        </w:rPr>
        <w:t>’</w:t>
      </w:r>
      <w:r w:rsidRPr="00844983">
        <w:rPr>
          <w:lang w:val="fr-FR"/>
        </w:rPr>
        <w:t>application de la Convention et de la recommandation de l</w:t>
      </w:r>
      <w:r>
        <w:rPr>
          <w:lang w:val="fr-FR"/>
        </w:rPr>
        <w:t>’</w:t>
      </w:r>
      <w:r w:rsidRPr="00844983">
        <w:rPr>
          <w:lang w:val="fr-FR"/>
        </w:rPr>
        <w:t>UNESCO concernant la lutte contre la discrimination dans le domaine de l</w:t>
      </w:r>
      <w:r>
        <w:rPr>
          <w:lang w:val="fr-FR"/>
        </w:rPr>
        <w:t>’</w:t>
      </w:r>
      <w:r w:rsidRPr="00844983">
        <w:rPr>
          <w:lang w:val="fr-FR"/>
        </w:rPr>
        <w:t>enseignement</w:t>
      </w:r>
      <w:r w:rsidRPr="00844983">
        <w:rPr>
          <w:rFonts w:eastAsia="Calibri"/>
          <w:lang w:val="fr-FR"/>
        </w:rPr>
        <w:t xml:space="preserve">. </w:t>
      </w:r>
    </w:p>
    <w:p w:rsidR="009620D6" w:rsidRPr="00230487" w:rsidRDefault="009620D6" w:rsidP="009620D6">
      <w:pPr>
        <w:pStyle w:val="SingleTxt"/>
        <w:rPr>
          <w:rFonts w:eastAsia="Calibri"/>
          <w:lang w:val="fr-FR"/>
        </w:rPr>
      </w:pPr>
      <w:r w:rsidRPr="00230487">
        <w:rPr>
          <w:rFonts w:eastAsia="Calibri"/>
          <w:lang w:val="fr-FR"/>
        </w:rPr>
        <w:t>7.</w:t>
      </w:r>
      <w:r w:rsidRPr="00230487">
        <w:rPr>
          <w:rFonts w:eastAsia="Calibri"/>
          <w:lang w:val="fr-FR"/>
        </w:rPr>
        <w:tab/>
        <w:t>L</w:t>
      </w:r>
      <w:r>
        <w:rPr>
          <w:rFonts w:eastAsia="Calibri"/>
          <w:lang w:val="fr-FR"/>
        </w:rPr>
        <w:t>’</w:t>
      </w:r>
      <w:r w:rsidRPr="00230487">
        <w:rPr>
          <w:rFonts w:eastAsia="Calibri"/>
          <w:lang w:val="fr-FR"/>
        </w:rPr>
        <w:t>article 18 de la Constitution de 2002 stipule que les citoyens sont égaux devant la loi pour ce qui est des droits et des devoirs publics. Cet article garantit également qu</w:t>
      </w:r>
      <w:r>
        <w:rPr>
          <w:rFonts w:eastAsia="Calibri"/>
          <w:lang w:val="fr-FR"/>
        </w:rPr>
        <w:t>’</w:t>
      </w:r>
      <w:r w:rsidRPr="00230487">
        <w:rPr>
          <w:rFonts w:eastAsia="Calibri"/>
          <w:lang w:val="fr-FR"/>
        </w:rPr>
        <w:t>il n</w:t>
      </w:r>
      <w:r>
        <w:rPr>
          <w:rFonts w:eastAsia="Calibri"/>
          <w:lang w:val="fr-FR"/>
        </w:rPr>
        <w:t>’</w:t>
      </w:r>
      <w:r w:rsidRPr="00230487">
        <w:rPr>
          <w:rFonts w:eastAsia="Calibri"/>
          <w:lang w:val="fr-FR"/>
        </w:rPr>
        <w:t>y a aucune discrimination fondée sur le sexe, l</w:t>
      </w:r>
      <w:r>
        <w:rPr>
          <w:rFonts w:eastAsia="Calibri"/>
          <w:lang w:val="fr-FR"/>
        </w:rPr>
        <w:t>’</w:t>
      </w:r>
      <w:r w:rsidRPr="00230487">
        <w:rPr>
          <w:rFonts w:eastAsia="Calibri"/>
          <w:lang w:val="fr-FR"/>
        </w:rPr>
        <w:t>origine, la langue, la religion ou la croyance. La Constitution prévoit également l</w:t>
      </w:r>
      <w:r>
        <w:rPr>
          <w:rFonts w:eastAsia="Calibri"/>
          <w:lang w:val="fr-FR"/>
        </w:rPr>
        <w:t>’</w:t>
      </w:r>
      <w:r w:rsidRPr="00230487">
        <w:rPr>
          <w:rFonts w:eastAsia="Calibri"/>
          <w:lang w:val="fr-FR"/>
        </w:rPr>
        <w:t>égalité des chances pour tous les citoyens dans tous les domaines, notamment l</w:t>
      </w:r>
      <w:r>
        <w:rPr>
          <w:rFonts w:eastAsia="Calibri"/>
          <w:lang w:val="fr-FR"/>
        </w:rPr>
        <w:t>’</w:t>
      </w:r>
      <w:r w:rsidRPr="00230487">
        <w:rPr>
          <w:rFonts w:eastAsia="Calibri"/>
          <w:lang w:val="fr-FR"/>
        </w:rPr>
        <w:t xml:space="preserve">enseignement comme </w:t>
      </w:r>
      <w:r>
        <w:rPr>
          <w:rFonts w:eastAsia="Calibri"/>
          <w:lang w:val="fr-FR"/>
        </w:rPr>
        <w:t>« </w:t>
      </w:r>
      <w:r w:rsidRPr="00230487">
        <w:rPr>
          <w:rFonts w:eastAsia="Calibri"/>
          <w:lang w:val="fr-FR"/>
        </w:rPr>
        <w:t>un des piliers de la société garanti par l</w:t>
      </w:r>
      <w:r>
        <w:rPr>
          <w:rFonts w:eastAsia="Calibri"/>
          <w:lang w:val="fr-FR"/>
        </w:rPr>
        <w:t>’</w:t>
      </w:r>
      <w:r w:rsidRPr="00230487">
        <w:rPr>
          <w:rFonts w:eastAsia="Calibri"/>
          <w:lang w:val="fr-FR"/>
        </w:rPr>
        <w:t>État</w:t>
      </w:r>
      <w:r>
        <w:rPr>
          <w:rFonts w:eastAsia="Calibri"/>
          <w:lang w:val="fr-FR"/>
        </w:rPr>
        <w:t> »</w:t>
      </w:r>
      <w:r w:rsidRPr="00230487">
        <w:rPr>
          <w:rFonts w:eastAsia="Calibri"/>
          <w:lang w:val="fr-FR"/>
        </w:rPr>
        <w:t>.</w:t>
      </w:r>
    </w:p>
    <w:p w:rsidR="009620D6" w:rsidRPr="006B4245" w:rsidRDefault="009620D6" w:rsidP="009620D6">
      <w:pPr>
        <w:pStyle w:val="SingleTxt"/>
        <w:rPr>
          <w:rFonts w:eastAsia="Calibri"/>
          <w:lang w:val="fr-FR"/>
        </w:rPr>
      </w:pPr>
      <w:r w:rsidRPr="006B4245">
        <w:rPr>
          <w:rFonts w:eastAsia="Calibri"/>
          <w:lang w:val="fr-FR"/>
        </w:rPr>
        <w:t>8.</w:t>
      </w:r>
      <w:r w:rsidRPr="006B4245">
        <w:rPr>
          <w:rFonts w:eastAsia="Calibri"/>
          <w:lang w:val="fr-FR"/>
        </w:rPr>
        <w:tab/>
        <w:t>L</w:t>
      </w:r>
      <w:r>
        <w:rPr>
          <w:rFonts w:eastAsia="Calibri"/>
          <w:lang w:val="fr-FR"/>
        </w:rPr>
        <w:t>’</w:t>
      </w:r>
      <w:r w:rsidRPr="006B4245">
        <w:rPr>
          <w:rFonts w:eastAsia="Calibri"/>
          <w:lang w:val="fr-FR"/>
        </w:rPr>
        <w:t>article 7 de la Constitution stipule que l</w:t>
      </w:r>
      <w:r>
        <w:rPr>
          <w:rFonts w:eastAsia="Calibri"/>
          <w:lang w:val="fr-FR"/>
        </w:rPr>
        <w:t>’</w:t>
      </w:r>
      <w:r w:rsidRPr="006B4245">
        <w:rPr>
          <w:rFonts w:eastAsia="Calibri"/>
          <w:lang w:val="fr-FR"/>
        </w:rPr>
        <w:t>État assure l</w:t>
      </w:r>
      <w:r w:rsidRPr="006B4245">
        <w:rPr>
          <w:lang w:val="fr-FR"/>
        </w:rPr>
        <w:t>es services éducatifs et culturels à ses citoyens.</w:t>
      </w:r>
      <w:r w:rsidRPr="006B4245">
        <w:rPr>
          <w:rFonts w:eastAsia="Calibri"/>
          <w:lang w:val="fr-FR"/>
        </w:rPr>
        <w:t xml:space="preserve"> </w:t>
      </w:r>
      <w:r w:rsidRPr="006B4245">
        <w:rPr>
          <w:lang w:val="fr-FR"/>
        </w:rPr>
        <w:t>L</w:t>
      </w:r>
      <w:r>
        <w:rPr>
          <w:lang w:val="fr-FR"/>
        </w:rPr>
        <w:t>’</w:t>
      </w:r>
      <w:r w:rsidRPr="006B4245">
        <w:rPr>
          <w:lang w:val="fr-FR"/>
        </w:rPr>
        <w:t>enseignement est obligatoire et gratuit aux étapes initiales, tel que précisé et prévu par la loi qui établit le plan nécessaire pour éradiquer l</w:t>
      </w:r>
      <w:r>
        <w:rPr>
          <w:lang w:val="fr-FR"/>
        </w:rPr>
        <w:t>’</w:t>
      </w:r>
      <w:r w:rsidRPr="006B4245">
        <w:rPr>
          <w:lang w:val="fr-FR"/>
        </w:rPr>
        <w:t>analphabétisme. La loi régit l</w:t>
      </w:r>
      <w:r>
        <w:rPr>
          <w:lang w:val="fr-FR"/>
        </w:rPr>
        <w:t>’</w:t>
      </w:r>
      <w:r w:rsidRPr="006B4245">
        <w:rPr>
          <w:lang w:val="fr-FR"/>
        </w:rPr>
        <w:t>instruction religieuse et nationale aux différents stades et dans les différentes formes d</w:t>
      </w:r>
      <w:r>
        <w:rPr>
          <w:lang w:val="fr-FR"/>
        </w:rPr>
        <w:t>’</w:t>
      </w:r>
      <w:r w:rsidRPr="006B4245">
        <w:rPr>
          <w:lang w:val="fr-FR"/>
        </w:rPr>
        <w:t xml:space="preserve">enseignement et, à tous les niveaux, elle se préoccupe du développement de la personnalité du citoyen et de sa fierté du panarabisme. </w:t>
      </w:r>
      <w:r w:rsidRPr="006B4245">
        <w:rPr>
          <w:rFonts w:eastAsia="Calibri"/>
          <w:lang w:val="fr-FR"/>
        </w:rPr>
        <w:t>Des particuliers et des organismes peuvent créer des écoles et des universités privées sous la supervision de l</w:t>
      </w:r>
      <w:r>
        <w:rPr>
          <w:rFonts w:eastAsia="Calibri"/>
          <w:lang w:val="fr-FR"/>
        </w:rPr>
        <w:t>’</w:t>
      </w:r>
      <w:r w:rsidRPr="006B4245">
        <w:rPr>
          <w:rFonts w:eastAsia="Calibri"/>
          <w:lang w:val="fr-FR"/>
        </w:rPr>
        <w:t>État et conformément à la loi. L</w:t>
      </w:r>
      <w:r>
        <w:rPr>
          <w:rFonts w:eastAsia="Calibri"/>
          <w:lang w:val="fr-FR"/>
        </w:rPr>
        <w:t>’</w:t>
      </w:r>
      <w:r w:rsidRPr="006B4245">
        <w:rPr>
          <w:rFonts w:eastAsia="Calibri"/>
          <w:lang w:val="fr-FR"/>
        </w:rPr>
        <w:t>État garantit également l</w:t>
      </w:r>
      <w:r>
        <w:rPr>
          <w:rFonts w:eastAsia="Calibri"/>
          <w:lang w:val="fr-FR"/>
        </w:rPr>
        <w:t>’</w:t>
      </w:r>
      <w:r w:rsidRPr="006B4245">
        <w:rPr>
          <w:rFonts w:eastAsia="Calibri"/>
          <w:lang w:val="fr-FR"/>
        </w:rPr>
        <w:t>inviolabilité des lieux d</w:t>
      </w:r>
      <w:r>
        <w:rPr>
          <w:rFonts w:eastAsia="Calibri"/>
          <w:lang w:val="fr-FR"/>
        </w:rPr>
        <w:t>’</w:t>
      </w:r>
      <w:r w:rsidRPr="006B4245">
        <w:rPr>
          <w:rFonts w:eastAsia="Calibri"/>
          <w:lang w:val="fr-FR"/>
        </w:rPr>
        <w:t>apprentissage.</w:t>
      </w:r>
    </w:p>
    <w:p w:rsidR="009620D6" w:rsidRPr="006B4245" w:rsidRDefault="009620D6" w:rsidP="009620D6">
      <w:pPr>
        <w:pStyle w:val="SingleTxt"/>
        <w:rPr>
          <w:rFonts w:eastAsia="Calibri"/>
          <w:lang w:val="fr-FR"/>
        </w:rPr>
      </w:pPr>
      <w:r w:rsidRPr="006B4245">
        <w:rPr>
          <w:rFonts w:eastAsia="Calibri"/>
          <w:lang w:val="fr-FR"/>
        </w:rPr>
        <w:t>9.</w:t>
      </w:r>
      <w:r w:rsidRPr="006B4245">
        <w:rPr>
          <w:rFonts w:eastAsia="Calibri"/>
          <w:lang w:val="fr-FR"/>
        </w:rPr>
        <w:tab/>
        <w:t>Conformément à la loi de 2005 sur l</w:t>
      </w:r>
      <w:r>
        <w:rPr>
          <w:rFonts w:eastAsia="Calibri"/>
          <w:lang w:val="fr-FR"/>
        </w:rPr>
        <w:t>’</w:t>
      </w:r>
      <w:r w:rsidRPr="006B4245">
        <w:rPr>
          <w:rFonts w:eastAsia="Calibri"/>
          <w:lang w:val="fr-FR"/>
        </w:rPr>
        <w:t>enseignement, l</w:t>
      </w:r>
      <w:r>
        <w:rPr>
          <w:rFonts w:eastAsia="Calibri"/>
          <w:lang w:val="fr-FR"/>
        </w:rPr>
        <w:t>’</w:t>
      </w:r>
      <w:r w:rsidRPr="006B4245">
        <w:rPr>
          <w:rFonts w:eastAsia="Calibri"/>
          <w:lang w:val="fr-FR"/>
        </w:rPr>
        <w:t>éducation a pour but de développer chez l</w:t>
      </w:r>
      <w:r>
        <w:rPr>
          <w:rFonts w:eastAsia="Calibri"/>
          <w:lang w:val="fr-FR"/>
        </w:rPr>
        <w:t>’</w:t>
      </w:r>
      <w:r w:rsidRPr="006B4245">
        <w:rPr>
          <w:rFonts w:eastAsia="Calibri"/>
          <w:lang w:val="fr-FR"/>
        </w:rPr>
        <w:t>apprenant des connaissances culturelles, professionnelles, scientifiques, nationales, affectives, éthiques, mentales, sociales, sanitaires, comportementales et sportives dans le cadre des principes de l</w:t>
      </w:r>
      <w:r>
        <w:rPr>
          <w:rFonts w:eastAsia="Calibri"/>
          <w:lang w:val="fr-FR"/>
        </w:rPr>
        <w:t>’</w:t>
      </w:r>
      <w:r w:rsidRPr="006B4245">
        <w:rPr>
          <w:rFonts w:eastAsia="Calibri"/>
          <w:lang w:val="fr-FR"/>
        </w:rPr>
        <w:t>Islam, de l</w:t>
      </w:r>
      <w:r>
        <w:rPr>
          <w:rFonts w:eastAsia="Calibri"/>
          <w:lang w:val="fr-FR"/>
        </w:rPr>
        <w:t>’</w:t>
      </w:r>
      <w:r w:rsidRPr="006B4245">
        <w:rPr>
          <w:rFonts w:eastAsia="Calibri"/>
          <w:lang w:val="fr-FR"/>
        </w:rPr>
        <w:t>héritage arabe, de la culture moderne et des coutumes et traditions de la société bahreïnite. L</w:t>
      </w:r>
      <w:r>
        <w:rPr>
          <w:rFonts w:eastAsia="Calibri"/>
          <w:lang w:val="fr-FR"/>
        </w:rPr>
        <w:t>’</w:t>
      </w:r>
      <w:r w:rsidRPr="006B4245">
        <w:rPr>
          <w:rFonts w:eastAsia="Calibri"/>
          <w:lang w:val="fr-FR"/>
        </w:rPr>
        <w:t>enseignement a également pour but de lui inculquer l</w:t>
      </w:r>
      <w:r>
        <w:rPr>
          <w:rFonts w:eastAsia="Calibri"/>
          <w:lang w:val="fr-FR"/>
        </w:rPr>
        <w:t>’</w:t>
      </w:r>
      <w:r w:rsidRPr="006B4245">
        <w:rPr>
          <w:rFonts w:eastAsia="Calibri"/>
          <w:lang w:val="fr-FR"/>
        </w:rPr>
        <w:t>esprit de citoyenneté, de patriotisme et d</w:t>
      </w:r>
      <w:r>
        <w:rPr>
          <w:rFonts w:eastAsia="Calibri"/>
          <w:lang w:val="fr-FR"/>
        </w:rPr>
        <w:t>’</w:t>
      </w:r>
      <w:r w:rsidRPr="006B4245">
        <w:rPr>
          <w:rFonts w:eastAsia="Calibri"/>
          <w:lang w:val="fr-FR"/>
        </w:rPr>
        <w:t>allégeance au Roi, en mettant l</w:t>
      </w:r>
      <w:r>
        <w:rPr>
          <w:rFonts w:eastAsia="Calibri"/>
          <w:lang w:val="fr-FR"/>
        </w:rPr>
        <w:t>’</w:t>
      </w:r>
      <w:r w:rsidRPr="006B4245">
        <w:rPr>
          <w:rFonts w:eastAsia="Calibri"/>
          <w:lang w:val="fr-FR"/>
        </w:rPr>
        <w:t>accent sur le rôle de l</w:t>
      </w:r>
      <w:r>
        <w:rPr>
          <w:rFonts w:eastAsia="Calibri"/>
          <w:lang w:val="fr-FR"/>
        </w:rPr>
        <w:t>’</w:t>
      </w:r>
      <w:r w:rsidRPr="006B4245">
        <w:rPr>
          <w:rFonts w:eastAsia="Calibri"/>
          <w:lang w:val="fr-FR"/>
        </w:rPr>
        <w:t>Islam dans l</w:t>
      </w:r>
      <w:r>
        <w:rPr>
          <w:rFonts w:eastAsia="Calibri"/>
          <w:lang w:val="fr-FR"/>
        </w:rPr>
        <w:t>’</w:t>
      </w:r>
      <w:r w:rsidRPr="006B4245">
        <w:rPr>
          <w:rFonts w:eastAsia="Calibri"/>
          <w:lang w:val="fr-FR"/>
        </w:rPr>
        <w:t>intégration de la personnalité, la cohésion et l</w:t>
      </w:r>
      <w:r>
        <w:rPr>
          <w:rFonts w:eastAsia="Calibri"/>
          <w:lang w:val="fr-FR"/>
        </w:rPr>
        <w:t>’</w:t>
      </w:r>
      <w:r w:rsidRPr="006B4245">
        <w:rPr>
          <w:rFonts w:eastAsia="Calibri"/>
          <w:lang w:val="fr-FR"/>
        </w:rPr>
        <w:t>unité familiale au sein de la société et en mettant en lumière son rôle de guide dans la vie quotidienne et sa capacité à s</w:t>
      </w:r>
      <w:r>
        <w:rPr>
          <w:rFonts w:eastAsia="Calibri"/>
          <w:lang w:val="fr-FR"/>
        </w:rPr>
        <w:t>’</w:t>
      </w:r>
      <w:r w:rsidRPr="006B4245">
        <w:rPr>
          <w:rFonts w:eastAsia="Calibri"/>
          <w:lang w:val="fr-FR"/>
        </w:rPr>
        <w:t>adapter à tout moment et en tous lieux au développement moderne. La loi stipule que l</w:t>
      </w:r>
      <w:r>
        <w:rPr>
          <w:rFonts w:eastAsia="Calibri"/>
          <w:lang w:val="fr-FR"/>
        </w:rPr>
        <w:t>’</w:t>
      </w:r>
      <w:r w:rsidRPr="006B4245">
        <w:rPr>
          <w:rFonts w:eastAsia="Calibri"/>
          <w:lang w:val="fr-FR"/>
        </w:rPr>
        <w:t>enseignement est un droit garanti à tous les citoyens. L</w:t>
      </w:r>
      <w:r>
        <w:rPr>
          <w:rFonts w:eastAsia="Calibri"/>
          <w:lang w:val="fr-FR"/>
        </w:rPr>
        <w:t>’</w:t>
      </w:r>
      <w:r w:rsidRPr="006B4245">
        <w:rPr>
          <w:rFonts w:eastAsia="Calibri"/>
          <w:lang w:val="fr-FR"/>
        </w:rPr>
        <w:t>enseignement est gratuit jusqu</w:t>
      </w:r>
      <w:r>
        <w:rPr>
          <w:rFonts w:eastAsia="Calibri"/>
          <w:lang w:val="fr-FR"/>
        </w:rPr>
        <w:t>’</w:t>
      </w:r>
      <w:r w:rsidRPr="006B4245">
        <w:rPr>
          <w:rFonts w:eastAsia="Calibri"/>
          <w:lang w:val="fr-FR"/>
        </w:rPr>
        <w:t>à la fin du secondaire compris. L</w:t>
      </w:r>
      <w:r>
        <w:rPr>
          <w:rFonts w:eastAsia="Calibri"/>
          <w:lang w:val="fr-FR"/>
        </w:rPr>
        <w:t>’</w:t>
      </w:r>
      <w:r w:rsidRPr="006B4245">
        <w:rPr>
          <w:rFonts w:eastAsia="Calibri"/>
          <w:lang w:val="fr-FR"/>
        </w:rPr>
        <w:t>éducation de base (neuf ans de scolarité) est obligatoire et gratuite pour les enfants de 6 à 15 ans.</w:t>
      </w:r>
    </w:p>
    <w:p w:rsidR="009620D6" w:rsidRPr="006B4245" w:rsidRDefault="009620D6" w:rsidP="009620D6">
      <w:pPr>
        <w:pStyle w:val="SingleTxt"/>
        <w:rPr>
          <w:rFonts w:eastAsia="Calibri"/>
          <w:lang w:val="fr-FR"/>
        </w:rPr>
      </w:pPr>
      <w:r w:rsidRPr="006B4245">
        <w:rPr>
          <w:rFonts w:eastAsia="Calibri"/>
          <w:lang w:val="fr-FR"/>
        </w:rPr>
        <w:t>10.</w:t>
      </w:r>
      <w:r w:rsidRPr="006B4245">
        <w:rPr>
          <w:rFonts w:eastAsia="Calibri"/>
          <w:lang w:val="fr-FR"/>
        </w:rPr>
        <w:tab/>
        <w:t>Constitutionnellement, à Bahreïn l</w:t>
      </w:r>
      <w:r>
        <w:rPr>
          <w:rFonts w:eastAsia="Calibri"/>
          <w:lang w:val="fr-FR"/>
        </w:rPr>
        <w:t>’</w:t>
      </w:r>
      <w:r w:rsidRPr="006B4245">
        <w:rPr>
          <w:rFonts w:eastAsia="Calibri"/>
          <w:lang w:val="fr-FR"/>
        </w:rPr>
        <w:t>enseignement se fonde sur deux principes. Le premier est qu</w:t>
      </w:r>
      <w:r>
        <w:rPr>
          <w:rFonts w:eastAsia="Calibri"/>
          <w:lang w:val="fr-FR"/>
        </w:rPr>
        <w:t>’</w:t>
      </w:r>
      <w:r w:rsidRPr="006B4245">
        <w:rPr>
          <w:rFonts w:eastAsia="Calibri"/>
          <w:lang w:val="fr-FR"/>
        </w:rPr>
        <w:t>il doit être assuré à tous les enfants d</w:t>
      </w:r>
      <w:r>
        <w:rPr>
          <w:rFonts w:eastAsia="Calibri"/>
          <w:lang w:val="fr-FR"/>
        </w:rPr>
        <w:t>’</w:t>
      </w:r>
      <w:r w:rsidRPr="006B4245">
        <w:rPr>
          <w:rFonts w:eastAsia="Calibri"/>
          <w:lang w:val="fr-FR"/>
        </w:rPr>
        <w:t>âge scolaire du pays. Il est gratuit, obligatoire et sans discrimination ou exclusion. Le deuxième principe est que la qualité de l</w:t>
      </w:r>
      <w:r>
        <w:rPr>
          <w:rFonts w:eastAsia="Calibri"/>
          <w:lang w:val="fr-FR"/>
        </w:rPr>
        <w:t>’</w:t>
      </w:r>
      <w:r w:rsidRPr="006B4245">
        <w:rPr>
          <w:rFonts w:eastAsia="Calibri"/>
          <w:lang w:val="fr-FR"/>
        </w:rPr>
        <w:t>enseignement doit être améliorée afin de répondre aux besoins des élèves et à ceux du développement économique et social du pays, c</w:t>
      </w:r>
      <w:r>
        <w:rPr>
          <w:rFonts w:eastAsia="Calibri"/>
          <w:lang w:val="fr-FR"/>
        </w:rPr>
        <w:t>’</w:t>
      </w:r>
      <w:r w:rsidRPr="006B4245">
        <w:rPr>
          <w:rFonts w:eastAsia="Calibri"/>
          <w:lang w:val="fr-FR"/>
        </w:rPr>
        <w:t>est-à-dire qu</w:t>
      </w:r>
      <w:r>
        <w:rPr>
          <w:rFonts w:eastAsia="Calibri"/>
          <w:lang w:val="fr-FR"/>
        </w:rPr>
        <w:t>’</w:t>
      </w:r>
      <w:r w:rsidRPr="006B4245">
        <w:rPr>
          <w:rFonts w:eastAsia="Calibri"/>
          <w:lang w:val="fr-FR"/>
        </w:rPr>
        <w:t xml:space="preserve">il faut </w:t>
      </w:r>
      <w:r w:rsidRPr="006B4245">
        <w:rPr>
          <w:lang w:val="fr-FR"/>
        </w:rPr>
        <w:t>assurer un accès équitable à l</w:t>
      </w:r>
      <w:r>
        <w:rPr>
          <w:lang w:val="fr-FR"/>
        </w:rPr>
        <w:t>’</w:t>
      </w:r>
      <w:r w:rsidRPr="006B4245">
        <w:rPr>
          <w:lang w:val="fr-FR"/>
        </w:rPr>
        <w:t>éducation de base et à l</w:t>
      </w:r>
      <w:r>
        <w:rPr>
          <w:lang w:val="fr-FR"/>
        </w:rPr>
        <w:t>’</w:t>
      </w:r>
      <w:r w:rsidRPr="006B4245">
        <w:rPr>
          <w:lang w:val="fr-FR"/>
        </w:rPr>
        <w:t>éducation permanente afin que les besoins éducatifs fondamentaux de tous les jeunes et de tous les adultes soient satisfaits grâce à l</w:t>
      </w:r>
      <w:r>
        <w:rPr>
          <w:lang w:val="fr-FR"/>
        </w:rPr>
        <w:t>’</w:t>
      </w:r>
      <w:r w:rsidRPr="006B4245">
        <w:rPr>
          <w:lang w:val="fr-FR"/>
        </w:rPr>
        <w:t>élimination de l</w:t>
      </w:r>
      <w:r>
        <w:rPr>
          <w:lang w:val="fr-FR"/>
        </w:rPr>
        <w:t>’</w:t>
      </w:r>
      <w:r w:rsidRPr="006B4245">
        <w:rPr>
          <w:lang w:val="fr-FR"/>
        </w:rPr>
        <w:t>analphabétisme et à un accès équitable à des programmes appropriés d</w:t>
      </w:r>
      <w:r>
        <w:rPr>
          <w:lang w:val="fr-FR"/>
        </w:rPr>
        <w:t>’</w:t>
      </w:r>
      <w:r w:rsidRPr="006B4245">
        <w:rPr>
          <w:lang w:val="fr-FR"/>
        </w:rPr>
        <w:t xml:space="preserve">acquisition des connaissances et des compétences nécessaires à la vie courante </w:t>
      </w:r>
      <w:r w:rsidRPr="006B4245">
        <w:rPr>
          <w:rFonts w:eastAsia="Calibri"/>
          <w:lang w:val="fr-FR"/>
        </w:rPr>
        <w:t>en renforçant le respect des droits de l</w:t>
      </w:r>
      <w:r>
        <w:rPr>
          <w:rFonts w:eastAsia="Calibri"/>
          <w:lang w:val="fr-FR"/>
        </w:rPr>
        <w:t>’</w:t>
      </w:r>
      <w:r w:rsidRPr="006B4245">
        <w:rPr>
          <w:rFonts w:eastAsia="Calibri"/>
          <w:lang w:val="fr-FR"/>
        </w:rPr>
        <w:t>homme, en encourageant la compréhension, la tolérance, l</w:t>
      </w:r>
      <w:r>
        <w:rPr>
          <w:rFonts w:eastAsia="Calibri"/>
          <w:lang w:val="fr-FR"/>
        </w:rPr>
        <w:t>’</w:t>
      </w:r>
      <w:r w:rsidRPr="006B4245">
        <w:rPr>
          <w:rFonts w:eastAsia="Calibri"/>
          <w:lang w:val="fr-FR"/>
        </w:rPr>
        <w:t>amitié entre toutes les nations, de même que la paix. Au niveau politique, Bahreïn accorde une attention particulière à l</w:t>
      </w:r>
      <w:r>
        <w:rPr>
          <w:rFonts w:eastAsia="Calibri"/>
          <w:lang w:val="fr-FR"/>
        </w:rPr>
        <w:t>’</w:t>
      </w:r>
      <w:r w:rsidRPr="006B4245">
        <w:rPr>
          <w:rFonts w:eastAsia="Calibri"/>
          <w:lang w:val="fr-FR"/>
        </w:rPr>
        <w:t>éducation inclusive. Il s</w:t>
      </w:r>
      <w:r>
        <w:rPr>
          <w:rFonts w:eastAsia="Calibri"/>
          <w:lang w:val="fr-FR"/>
        </w:rPr>
        <w:t>’</w:t>
      </w:r>
      <w:r w:rsidRPr="006B4245">
        <w:rPr>
          <w:rFonts w:eastAsia="Calibri"/>
          <w:lang w:val="fr-FR"/>
        </w:rPr>
        <w:t>efforce d</w:t>
      </w:r>
      <w:r>
        <w:rPr>
          <w:rFonts w:eastAsia="Calibri"/>
          <w:lang w:val="fr-FR"/>
        </w:rPr>
        <w:t>’</w:t>
      </w:r>
      <w:r w:rsidRPr="006B4245">
        <w:rPr>
          <w:rFonts w:eastAsia="Calibri"/>
          <w:lang w:val="fr-FR"/>
        </w:rPr>
        <w:t xml:space="preserve">éliminer </w:t>
      </w:r>
      <w:r w:rsidRPr="006B4245">
        <w:rPr>
          <w:lang w:val="fr-FR"/>
        </w:rPr>
        <w:t>la discrimination dans l</w:t>
      </w:r>
      <w:r>
        <w:rPr>
          <w:lang w:val="fr-FR"/>
        </w:rPr>
        <w:t>’</w:t>
      </w:r>
      <w:r w:rsidRPr="006B4245">
        <w:rPr>
          <w:lang w:val="fr-FR"/>
        </w:rPr>
        <w:t>éducation à l</w:t>
      </w:r>
      <w:r>
        <w:rPr>
          <w:lang w:val="fr-FR"/>
        </w:rPr>
        <w:t>’</w:t>
      </w:r>
      <w:r w:rsidRPr="006B4245">
        <w:rPr>
          <w:lang w:val="fr-FR"/>
        </w:rPr>
        <w:t>égard des personnes handicapées et met l</w:t>
      </w:r>
      <w:r>
        <w:rPr>
          <w:lang w:val="fr-FR"/>
        </w:rPr>
        <w:t>’</w:t>
      </w:r>
      <w:r w:rsidRPr="006B4245">
        <w:rPr>
          <w:lang w:val="fr-FR"/>
        </w:rPr>
        <w:t>accent</w:t>
      </w:r>
      <w:r w:rsidRPr="006B4245">
        <w:rPr>
          <w:rFonts w:eastAsia="Calibri"/>
          <w:lang w:val="fr-FR"/>
        </w:rPr>
        <w:t xml:space="preserve"> sur l</w:t>
      </w:r>
      <w:r>
        <w:rPr>
          <w:rFonts w:eastAsia="Calibri"/>
          <w:lang w:val="fr-FR"/>
        </w:rPr>
        <w:t>’</w:t>
      </w:r>
      <w:r w:rsidRPr="006B4245">
        <w:rPr>
          <w:rFonts w:eastAsia="Calibri"/>
          <w:lang w:val="fr-FR"/>
        </w:rPr>
        <w:t>intégration des enfants handicapés dans les écoles régulières. De plus, des cadres règlementaires pour les institutions de l</w:t>
      </w:r>
      <w:r>
        <w:rPr>
          <w:rFonts w:eastAsia="Calibri"/>
          <w:lang w:val="fr-FR"/>
        </w:rPr>
        <w:t>’</w:t>
      </w:r>
      <w:r w:rsidRPr="006B4245">
        <w:rPr>
          <w:rFonts w:eastAsia="Calibri"/>
          <w:lang w:val="fr-FR"/>
        </w:rPr>
        <w:t>enseignement privé ont été mis en place afin de garantir l</w:t>
      </w:r>
      <w:r>
        <w:rPr>
          <w:rFonts w:eastAsia="Calibri"/>
          <w:lang w:val="fr-FR"/>
        </w:rPr>
        <w:t>’</w:t>
      </w:r>
      <w:r w:rsidRPr="006B4245">
        <w:rPr>
          <w:rFonts w:eastAsia="Calibri"/>
          <w:lang w:val="fr-FR"/>
        </w:rPr>
        <w:t>égalité des chances en matière d</w:t>
      </w:r>
      <w:r>
        <w:rPr>
          <w:rFonts w:eastAsia="Calibri"/>
          <w:lang w:val="fr-FR"/>
        </w:rPr>
        <w:t>’</w:t>
      </w:r>
      <w:r w:rsidRPr="006B4245">
        <w:rPr>
          <w:rFonts w:eastAsia="Calibri"/>
          <w:lang w:val="fr-FR"/>
        </w:rPr>
        <w:t xml:space="preserve">éducation et de traitement. </w:t>
      </w:r>
    </w:p>
    <w:p w:rsidR="009620D6" w:rsidRDefault="009620D6" w:rsidP="009620D6">
      <w:pPr>
        <w:pStyle w:val="SingleTxt"/>
        <w:rPr>
          <w:rFonts w:eastAsia="Calibri"/>
          <w:lang w:val="fr-FR"/>
        </w:rPr>
      </w:pPr>
      <w:r w:rsidRPr="003943ED">
        <w:rPr>
          <w:rFonts w:eastAsia="Calibri"/>
          <w:lang w:val="fr-FR"/>
        </w:rPr>
        <w:t>11.</w:t>
      </w:r>
      <w:r w:rsidRPr="003943ED">
        <w:rPr>
          <w:rFonts w:eastAsia="Calibri"/>
          <w:lang w:val="fr-FR"/>
        </w:rPr>
        <w:tab/>
        <w:t>Parmi les activités relatives à l</w:t>
      </w:r>
      <w:r>
        <w:rPr>
          <w:rFonts w:eastAsia="Calibri"/>
          <w:lang w:val="fr-FR"/>
        </w:rPr>
        <w:t>’</w:t>
      </w:r>
      <w:r w:rsidRPr="003943ED">
        <w:rPr>
          <w:rFonts w:eastAsia="Calibri"/>
          <w:lang w:val="fr-FR"/>
        </w:rPr>
        <w:t>égalité des sexes, un projet relatif à l</w:t>
      </w:r>
      <w:r>
        <w:rPr>
          <w:rFonts w:eastAsia="Calibri"/>
          <w:lang w:val="fr-FR"/>
        </w:rPr>
        <w:t>’</w:t>
      </w:r>
      <w:r w:rsidRPr="003943ED">
        <w:rPr>
          <w:rFonts w:eastAsia="Calibri"/>
          <w:lang w:val="fr-FR"/>
        </w:rPr>
        <w:t>autonomisation des femmes adultes dirigeantes sur le plan professionnel a été réalisé au titre du Programme de participation.</w:t>
      </w:r>
    </w:p>
    <w:p w:rsidR="009620D6" w:rsidRPr="009620D6" w:rsidRDefault="009620D6" w:rsidP="009620D6">
      <w:pPr>
        <w:pStyle w:val="SingleTxt"/>
        <w:spacing w:after="0" w:line="120" w:lineRule="exact"/>
        <w:rPr>
          <w:rFonts w:eastAsia="Calibri"/>
          <w:sz w:val="10"/>
          <w:lang w:val="fr-FR"/>
        </w:rPr>
      </w:pPr>
    </w:p>
    <w:p w:rsidR="009620D6" w:rsidRPr="009620D6" w:rsidRDefault="009620D6" w:rsidP="009620D6">
      <w:pPr>
        <w:pStyle w:val="SingleTxt"/>
        <w:spacing w:after="0" w:line="120" w:lineRule="exact"/>
        <w:rPr>
          <w:rFonts w:eastAsia="Calibri"/>
          <w:sz w:val="10"/>
          <w:lang w:val="fr-FR"/>
        </w:rPr>
      </w:pPr>
    </w:p>
    <w:p w:rsidR="009620D6" w:rsidRPr="000C140F" w:rsidRDefault="009620D6" w:rsidP="009620D6">
      <w:pPr>
        <w:pStyle w:val="H1"/>
        <w:tabs>
          <w:tab w:val="right" w:pos="1022"/>
          <w:tab w:val="left" w:pos="1267"/>
          <w:tab w:val="left" w:pos="2218"/>
          <w:tab w:val="left" w:pos="2693"/>
          <w:tab w:val="left" w:pos="3182"/>
          <w:tab w:val="left" w:pos="3658"/>
          <w:tab w:val="left" w:pos="4133"/>
          <w:tab w:val="left" w:pos="4622"/>
          <w:tab w:val="left" w:pos="5098"/>
          <w:tab w:val="left" w:pos="5573"/>
          <w:tab w:val="left" w:pos="6048"/>
        </w:tabs>
        <w:rPr>
          <w:rFonts w:eastAsia="Calibri"/>
          <w:lang w:val="fr-FR"/>
        </w:rPr>
      </w:pPr>
      <w:r w:rsidRPr="000C140F">
        <w:rPr>
          <w:rFonts w:eastAsia="Calibri"/>
          <w:lang w:val="fr-FR"/>
        </w:rPr>
        <w:tab/>
      </w:r>
      <w:r w:rsidRPr="000C140F">
        <w:rPr>
          <w:rFonts w:eastAsia="Calibri"/>
          <w:lang w:val="fr-FR"/>
        </w:rPr>
        <w:tab/>
        <w:t>Cameroun</w:t>
      </w:r>
    </w:p>
    <w:p w:rsidR="009620D6" w:rsidRPr="009620D6" w:rsidRDefault="009620D6" w:rsidP="009620D6">
      <w:pPr>
        <w:pStyle w:val="SingleTxtG"/>
        <w:spacing w:after="0" w:line="120" w:lineRule="exact"/>
        <w:rPr>
          <w:rFonts w:eastAsia="Calibri"/>
          <w:sz w:val="10"/>
          <w:lang w:val="fr-FR"/>
        </w:rPr>
      </w:pPr>
    </w:p>
    <w:p w:rsidR="009620D6" w:rsidRPr="009620D6" w:rsidRDefault="009620D6" w:rsidP="009620D6">
      <w:pPr>
        <w:pStyle w:val="SingleTxtG"/>
        <w:spacing w:after="0" w:line="120" w:lineRule="exact"/>
        <w:rPr>
          <w:rFonts w:eastAsia="Calibri"/>
          <w:sz w:val="10"/>
          <w:lang w:val="fr-FR"/>
        </w:rPr>
      </w:pPr>
    </w:p>
    <w:p w:rsidR="009620D6" w:rsidRPr="003943ED" w:rsidRDefault="009620D6" w:rsidP="009620D6">
      <w:pPr>
        <w:pStyle w:val="SingleTxt"/>
        <w:rPr>
          <w:rFonts w:eastAsia="Calibri"/>
          <w:lang w:val="fr-FR"/>
        </w:rPr>
      </w:pPr>
      <w:r w:rsidRPr="003943ED">
        <w:rPr>
          <w:rFonts w:eastAsia="Calibri"/>
          <w:lang w:val="fr-FR"/>
        </w:rPr>
        <w:t>12.</w:t>
      </w:r>
      <w:r w:rsidRPr="003943ED">
        <w:rPr>
          <w:rFonts w:eastAsia="Calibri"/>
          <w:lang w:val="fr-FR"/>
        </w:rPr>
        <w:tab/>
        <w:t>Le Cameroun n</w:t>
      </w:r>
      <w:r>
        <w:rPr>
          <w:rFonts w:eastAsia="Calibri"/>
          <w:lang w:val="fr-FR"/>
        </w:rPr>
        <w:t>’</w:t>
      </w:r>
      <w:r w:rsidRPr="003943ED">
        <w:rPr>
          <w:rFonts w:eastAsia="Calibri"/>
          <w:lang w:val="fr-FR"/>
        </w:rPr>
        <w:t>est pas partie à la Convention concernant la lutte contre la discrimination dans le domaine de l</w:t>
      </w:r>
      <w:r>
        <w:rPr>
          <w:rFonts w:eastAsia="Calibri"/>
          <w:lang w:val="fr-FR"/>
        </w:rPr>
        <w:t>’</w:t>
      </w:r>
      <w:r w:rsidRPr="003943ED">
        <w:rPr>
          <w:rFonts w:eastAsia="Calibri"/>
          <w:lang w:val="fr-FR"/>
        </w:rPr>
        <w:t xml:space="preserve">enseignement mais a présenté un rapport lors de </w:t>
      </w:r>
      <w:r w:rsidRPr="003943ED">
        <w:rPr>
          <w:lang w:val="fr-FR"/>
        </w:rPr>
        <w:t>la septième consultation des États membres sur l</w:t>
      </w:r>
      <w:r>
        <w:rPr>
          <w:lang w:val="fr-FR"/>
        </w:rPr>
        <w:t>’</w:t>
      </w:r>
      <w:r w:rsidRPr="003943ED">
        <w:rPr>
          <w:lang w:val="fr-FR"/>
        </w:rPr>
        <w:t>application de la Convention et de la recommandation de l</w:t>
      </w:r>
      <w:r>
        <w:rPr>
          <w:lang w:val="fr-FR"/>
        </w:rPr>
        <w:t>’</w:t>
      </w:r>
      <w:r w:rsidRPr="003943ED">
        <w:rPr>
          <w:lang w:val="fr-FR"/>
        </w:rPr>
        <w:t>UNESCO concernant la lutte contre la discrimination dans le domaine de l</w:t>
      </w:r>
      <w:r>
        <w:rPr>
          <w:lang w:val="fr-FR"/>
        </w:rPr>
        <w:t>’</w:t>
      </w:r>
      <w:r w:rsidRPr="003943ED">
        <w:rPr>
          <w:lang w:val="fr-FR"/>
        </w:rPr>
        <w:t>enseignement.</w:t>
      </w:r>
    </w:p>
    <w:p w:rsidR="009620D6" w:rsidRPr="003943ED" w:rsidRDefault="009620D6" w:rsidP="009620D6">
      <w:pPr>
        <w:pStyle w:val="SingleTxt"/>
        <w:rPr>
          <w:rFonts w:eastAsia="Calibri"/>
          <w:lang w:val="fr-FR"/>
        </w:rPr>
      </w:pPr>
      <w:r w:rsidRPr="003943ED">
        <w:rPr>
          <w:rFonts w:eastAsia="Calibri"/>
          <w:lang w:val="fr-FR"/>
        </w:rPr>
        <w:t>13.</w:t>
      </w:r>
      <w:r w:rsidRPr="003943ED">
        <w:rPr>
          <w:rFonts w:eastAsia="Calibri"/>
          <w:lang w:val="fr-FR"/>
        </w:rPr>
        <w:tab/>
        <w:t>Selon la Constitution (telle qu</w:t>
      </w:r>
      <w:r>
        <w:rPr>
          <w:rFonts w:eastAsia="Calibri"/>
          <w:lang w:val="fr-FR"/>
        </w:rPr>
        <w:t>’</w:t>
      </w:r>
      <w:r w:rsidRPr="003943ED">
        <w:rPr>
          <w:rFonts w:eastAsia="Calibri"/>
          <w:lang w:val="fr-FR"/>
        </w:rPr>
        <w:t>amendée en 2008) et la loi de 1998 sur les directives en matière d</w:t>
      </w:r>
      <w:r>
        <w:rPr>
          <w:rFonts w:eastAsia="Calibri"/>
          <w:lang w:val="fr-FR"/>
        </w:rPr>
        <w:t>’</w:t>
      </w:r>
      <w:r w:rsidRPr="003943ED">
        <w:rPr>
          <w:rFonts w:eastAsia="Calibri"/>
          <w:lang w:val="fr-FR"/>
        </w:rPr>
        <w:t xml:space="preserve">éducation, </w:t>
      </w:r>
      <w:r w:rsidRPr="003943ED">
        <w:rPr>
          <w:lang w:val="fr-FR" w:eastAsia="fr-CH"/>
        </w:rPr>
        <w:t>tous les hommes sont égaux en droits et en devoirs et l</w:t>
      </w:r>
      <w:r>
        <w:rPr>
          <w:lang w:val="fr-FR" w:eastAsia="fr-CH"/>
        </w:rPr>
        <w:t>’</w:t>
      </w:r>
      <w:r w:rsidRPr="003943ED">
        <w:rPr>
          <w:lang w:val="fr-FR" w:eastAsia="fr-CH"/>
        </w:rPr>
        <w:t>État garantit à l</w:t>
      </w:r>
      <w:r>
        <w:rPr>
          <w:lang w:val="fr-FR" w:eastAsia="fr-CH"/>
        </w:rPr>
        <w:t>’</w:t>
      </w:r>
      <w:r w:rsidRPr="003943ED">
        <w:rPr>
          <w:lang w:val="fr-FR" w:eastAsia="fr-CH"/>
        </w:rPr>
        <w:t>enfant le droit à l</w:t>
      </w:r>
      <w:r>
        <w:rPr>
          <w:lang w:val="fr-FR" w:eastAsia="fr-CH"/>
        </w:rPr>
        <w:t>’</w:t>
      </w:r>
      <w:r w:rsidRPr="003943ED">
        <w:rPr>
          <w:lang w:val="fr-FR" w:eastAsia="fr-CH"/>
        </w:rPr>
        <w:t>instruction</w:t>
      </w:r>
      <w:r w:rsidRPr="003943ED">
        <w:rPr>
          <w:rFonts w:eastAsia="Calibri"/>
          <w:lang w:val="fr-FR"/>
        </w:rPr>
        <w:t>. L</w:t>
      </w:r>
      <w:r>
        <w:rPr>
          <w:rFonts w:eastAsia="Calibri"/>
          <w:lang w:val="fr-FR"/>
        </w:rPr>
        <w:t>’</w:t>
      </w:r>
      <w:r w:rsidRPr="003943ED">
        <w:rPr>
          <w:rFonts w:eastAsia="Calibri"/>
          <w:lang w:val="fr-FR"/>
        </w:rPr>
        <w:t>enseignement primaire public est laïc, obligatoire et offert à tous, sans distinction. L</w:t>
      </w:r>
      <w:r>
        <w:rPr>
          <w:rFonts w:eastAsia="Calibri"/>
          <w:lang w:val="fr-FR"/>
        </w:rPr>
        <w:t>’</w:t>
      </w:r>
      <w:r w:rsidRPr="003943ED">
        <w:rPr>
          <w:rFonts w:eastAsia="Calibri"/>
          <w:lang w:val="fr-FR"/>
        </w:rPr>
        <w:t>organisation et le contrôle de l</w:t>
      </w:r>
      <w:r>
        <w:rPr>
          <w:rFonts w:eastAsia="Calibri"/>
          <w:lang w:val="fr-FR"/>
        </w:rPr>
        <w:t>’</w:t>
      </w:r>
      <w:r w:rsidRPr="003943ED">
        <w:rPr>
          <w:rFonts w:eastAsia="Calibri"/>
          <w:lang w:val="fr-FR"/>
        </w:rPr>
        <w:t>enseignement à tous les degrés sont des devoirs impérieux de l</w:t>
      </w:r>
      <w:r>
        <w:rPr>
          <w:rFonts w:eastAsia="Calibri"/>
          <w:lang w:val="fr-FR"/>
        </w:rPr>
        <w:t>’</w:t>
      </w:r>
      <w:r w:rsidRPr="003943ED">
        <w:rPr>
          <w:rFonts w:eastAsia="Calibri"/>
          <w:lang w:val="fr-FR"/>
        </w:rPr>
        <w:t>État. Depuis l</w:t>
      </w:r>
      <w:r>
        <w:rPr>
          <w:rFonts w:eastAsia="Calibri"/>
          <w:lang w:val="fr-FR"/>
        </w:rPr>
        <w:t>’</w:t>
      </w:r>
      <w:r w:rsidRPr="003943ED">
        <w:rPr>
          <w:rFonts w:eastAsia="Calibri"/>
          <w:lang w:val="fr-FR"/>
        </w:rPr>
        <w:t>an 2000, l</w:t>
      </w:r>
      <w:r>
        <w:rPr>
          <w:rFonts w:eastAsia="Calibri"/>
          <w:lang w:val="fr-FR"/>
        </w:rPr>
        <w:t>’</w:t>
      </w:r>
      <w:r w:rsidRPr="003943ED">
        <w:rPr>
          <w:rFonts w:eastAsia="Calibri"/>
          <w:lang w:val="fr-FR"/>
        </w:rPr>
        <w:t>enseignement primaire est gratuit.</w:t>
      </w:r>
    </w:p>
    <w:p w:rsidR="009620D6" w:rsidRPr="003943ED" w:rsidRDefault="009620D6" w:rsidP="009620D6">
      <w:pPr>
        <w:pStyle w:val="SingleTxt"/>
        <w:rPr>
          <w:rFonts w:eastAsia="Calibri"/>
          <w:lang w:val="fr-FR"/>
        </w:rPr>
      </w:pPr>
      <w:r w:rsidRPr="003943ED">
        <w:rPr>
          <w:rFonts w:eastAsia="Calibri"/>
          <w:lang w:val="fr-FR"/>
        </w:rPr>
        <w:t>14.</w:t>
      </w:r>
      <w:r w:rsidRPr="003943ED">
        <w:rPr>
          <w:rFonts w:eastAsia="Calibri"/>
          <w:lang w:val="fr-FR"/>
        </w:rPr>
        <w:tab/>
        <w:t>Le système d</w:t>
      </w:r>
      <w:r>
        <w:rPr>
          <w:rFonts w:eastAsia="Calibri"/>
          <w:lang w:val="fr-FR"/>
        </w:rPr>
        <w:t>’</w:t>
      </w:r>
      <w:r w:rsidRPr="003943ED">
        <w:rPr>
          <w:rFonts w:eastAsia="Calibri"/>
          <w:lang w:val="fr-FR"/>
        </w:rPr>
        <w:t>éducation camerounais est très populaire en Afrique. Historiquement, la méthode d</w:t>
      </w:r>
      <w:r>
        <w:rPr>
          <w:rFonts w:eastAsia="Calibri"/>
          <w:lang w:val="fr-FR"/>
        </w:rPr>
        <w:t>’</w:t>
      </w:r>
      <w:r w:rsidRPr="003943ED">
        <w:rPr>
          <w:rFonts w:eastAsia="Calibri"/>
          <w:lang w:val="fr-FR"/>
        </w:rPr>
        <w:t>apprentissage n</w:t>
      </w:r>
      <w:r>
        <w:rPr>
          <w:rFonts w:eastAsia="Calibri"/>
          <w:lang w:val="fr-FR"/>
        </w:rPr>
        <w:t>’</w:t>
      </w:r>
      <w:r w:rsidRPr="003943ED">
        <w:rPr>
          <w:rFonts w:eastAsia="Calibri"/>
          <w:lang w:val="fr-FR"/>
        </w:rPr>
        <w:t>était pas la même dans les parties orientale et occidentale du pays où les systèmes se fondaient respectivement sur les modèles français et britannique. En 1976, les deux systèmes ont fusionné avec pour résultat un système d</w:t>
      </w:r>
      <w:r>
        <w:rPr>
          <w:rFonts w:eastAsia="Calibri"/>
          <w:lang w:val="fr-FR"/>
        </w:rPr>
        <w:t>’</w:t>
      </w:r>
      <w:r w:rsidRPr="003943ED">
        <w:rPr>
          <w:rFonts w:eastAsia="Calibri"/>
          <w:lang w:val="fr-FR"/>
        </w:rPr>
        <w:t>apprentissage bien développé. L</w:t>
      </w:r>
      <w:r>
        <w:rPr>
          <w:rFonts w:eastAsia="Calibri"/>
          <w:lang w:val="fr-FR"/>
        </w:rPr>
        <w:t>’</w:t>
      </w:r>
      <w:r w:rsidRPr="003943ED">
        <w:rPr>
          <w:rFonts w:eastAsia="Calibri"/>
          <w:lang w:val="fr-FR"/>
        </w:rPr>
        <w:t>enseignement comprend le primaire, le secondaire et l</w:t>
      </w:r>
      <w:r>
        <w:rPr>
          <w:rFonts w:eastAsia="Calibri"/>
          <w:lang w:val="fr-FR"/>
        </w:rPr>
        <w:t>’</w:t>
      </w:r>
      <w:r w:rsidRPr="003943ED">
        <w:rPr>
          <w:rFonts w:eastAsia="Calibri"/>
          <w:lang w:val="fr-FR"/>
        </w:rPr>
        <w:t>enseignement supérieur. Il est obligatoire jusqu</w:t>
      </w:r>
      <w:r>
        <w:rPr>
          <w:rFonts w:eastAsia="Calibri"/>
          <w:lang w:val="fr-FR"/>
        </w:rPr>
        <w:t>’</w:t>
      </w:r>
      <w:r w:rsidRPr="003943ED">
        <w:rPr>
          <w:rFonts w:eastAsia="Calibri"/>
          <w:lang w:val="fr-FR"/>
        </w:rPr>
        <w:t>à l</w:t>
      </w:r>
      <w:r>
        <w:rPr>
          <w:rFonts w:eastAsia="Calibri"/>
          <w:lang w:val="fr-FR"/>
        </w:rPr>
        <w:t>’</w:t>
      </w:r>
      <w:r w:rsidRPr="003943ED">
        <w:rPr>
          <w:rFonts w:eastAsia="Calibri"/>
          <w:lang w:val="fr-FR"/>
        </w:rPr>
        <w:t>âge de 14 ans lorsque les six années de primaire sont terminées. Certaines écoles primaires appartiennent à l</w:t>
      </w:r>
      <w:r>
        <w:rPr>
          <w:rFonts w:eastAsia="Calibri"/>
          <w:lang w:val="fr-FR"/>
        </w:rPr>
        <w:t>’</w:t>
      </w:r>
      <w:r w:rsidRPr="003943ED">
        <w:rPr>
          <w:rFonts w:eastAsia="Calibri"/>
          <w:lang w:val="fr-FR"/>
        </w:rPr>
        <w:t>État tandis que d</w:t>
      </w:r>
      <w:r>
        <w:rPr>
          <w:rFonts w:eastAsia="Calibri"/>
          <w:lang w:val="fr-FR"/>
        </w:rPr>
        <w:t>’</w:t>
      </w:r>
      <w:r w:rsidRPr="003943ED">
        <w:rPr>
          <w:rFonts w:eastAsia="Calibri"/>
          <w:lang w:val="fr-FR"/>
        </w:rPr>
        <w:t>autres sont dirigées par des organisations religieuses. Le système d</w:t>
      </w:r>
      <w:r>
        <w:rPr>
          <w:rFonts w:eastAsia="Calibri"/>
          <w:lang w:val="fr-FR"/>
        </w:rPr>
        <w:t>’</w:t>
      </w:r>
      <w:r w:rsidRPr="003943ED">
        <w:rPr>
          <w:rFonts w:eastAsia="Calibri"/>
          <w:lang w:val="fr-FR"/>
        </w:rPr>
        <w:t>enseignement secondaire comprend des écoles secondaires, des écoles professionnelles et des centres d</w:t>
      </w:r>
      <w:r>
        <w:rPr>
          <w:rFonts w:eastAsia="Calibri"/>
          <w:lang w:val="fr-FR"/>
        </w:rPr>
        <w:t>’</w:t>
      </w:r>
      <w:r w:rsidRPr="003943ED">
        <w:rPr>
          <w:rFonts w:eastAsia="Calibri"/>
          <w:lang w:val="fr-FR"/>
        </w:rPr>
        <w:t>apprentissage. Malheureusement, les parents doivent payer les uniformes, les manuels et, parfois, même la prophylaxie antimalarique des élèves. Les droits d</w:t>
      </w:r>
      <w:r>
        <w:rPr>
          <w:rFonts w:eastAsia="Calibri"/>
          <w:lang w:val="fr-FR"/>
        </w:rPr>
        <w:t>’</w:t>
      </w:r>
      <w:r w:rsidRPr="003943ED">
        <w:rPr>
          <w:rFonts w:eastAsia="Calibri"/>
          <w:lang w:val="fr-FR"/>
        </w:rPr>
        <w:t>inscription au niveau secondaire restent inabordables pour beaucoup de familles.</w:t>
      </w:r>
    </w:p>
    <w:p w:rsidR="009620D6" w:rsidRPr="003943ED" w:rsidRDefault="009620D6" w:rsidP="009620D6">
      <w:pPr>
        <w:pStyle w:val="SingleTxt"/>
        <w:rPr>
          <w:rFonts w:eastAsia="Calibri"/>
          <w:lang w:val="fr-FR"/>
        </w:rPr>
      </w:pPr>
      <w:r w:rsidRPr="003943ED">
        <w:rPr>
          <w:rFonts w:eastAsia="Calibri"/>
          <w:lang w:val="fr-FR"/>
        </w:rPr>
        <w:t>15.</w:t>
      </w:r>
      <w:r w:rsidRPr="003943ED">
        <w:rPr>
          <w:rFonts w:eastAsia="Calibri"/>
          <w:lang w:val="fr-FR"/>
        </w:rPr>
        <w:tab/>
        <w:t xml:space="preserve">Financé au titre de la Convention sur la protection et la promotion de la diversité des expressions culturelles (2005), </w:t>
      </w:r>
      <w:r>
        <w:rPr>
          <w:rFonts w:eastAsia="Calibri"/>
          <w:lang w:val="fr-FR"/>
        </w:rPr>
        <w:t>« </w:t>
      </w:r>
      <w:r w:rsidRPr="003943ED">
        <w:rPr>
          <w:rFonts w:eastAsia="Calibri"/>
          <w:lang w:val="fr-FR"/>
        </w:rPr>
        <w:t>l</w:t>
      </w:r>
      <w:r>
        <w:rPr>
          <w:rFonts w:eastAsia="Calibri"/>
          <w:lang w:val="fr-FR"/>
        </w:rPr>
        <w:t>’</w:t>
      </w:r>
      <w:r w:rsidRPr="003943ED">
        <w:rPr>
          <w:rFonts w:eastAsia="Calibri"/>
          <w:lang w:val="fr-FR"/>
        </w:rPr>
        <w:t>Association des femmes handicapées actives du Cameroun</w:t>
      </w:r>
      <w:r>
        <w:rPr>
          <w:rFonts w:eastAsia="Calibri"/>
          <w:lang w:val="fr-FR"/>
        </w:rPr>
        <w:t> »</w:t>
      </w:r>
      <w:r w:rsidRPr="003943ED">
        <w:rPr>
          <w:rFonts w:eastAsia="Calibri"/>
          <w:lang w:val="fr-FR"/>
        </w:rPr>
        <w:t xml:space="preserve"> a réalisé un projet offrant des possibilités aux femmes handicapées dans des branches d</w:t>
      </w:r>
      <w:r>
        <w:rPr>
          <w:rFonts w:eastAsia="Calibri"/>
          <w:lang w:val="fr-FR"/>
        </w:rPr>
        <w:t>’</w:t>
      </w:r>
      <w:r w:rsidRPr="003943ED">
        <w:rPr>
          <w:rFonts w:eastAsia="Calibri"/>
          <w:lang w:val="fr-FR"/>
        </w:rPr>
        <w:t>activités culturelles. Ce projet avait principalement pour objectif d</w:t>
      </w:r>
      <w:r>
        <w:rPr>
          <w:rFonts w:eastAsia="Calibri"/>
          <w:lang w:val="fr-FR"/>
        </w:rPr>
        <w:t>’</w:t>
      </w:r>
      <w:r w:rsidRPr="003943ED">
        <w:rPr>
          <w:rFonts w:eastAsia="Calibri"/>
          <w:lang w:val="fr-FR"/>
        </w:rPr>
        <w:t>autonomiser les femmes handicapées en leur donnant des compétences professionnelles dans les domaines du dessin, des arts et de l</w:t>
      </w:r>
      <w:r>
        <w:rPr>
          <w:rFonts w:eastAsia="Calibri"/>
          <w:lang w:val="fr-FR"/>
        </w:rPr>
        <w:t>’</w:t>
      </w:r>
      <w:r w:rsidRPr="003943ED">
        <w:rPr>
          <w:rFonts w:eastAsia="Calibri"/>
          <w:lang w:val="fr-FR"/>
        </w:rPr>
        <w:t>artisanat et en renforçant leurs qualifications artistiques et leur esprit d</w:t>
      </w:r>
      <w:r>
        <w:rPr>
          <w:rFonts w:eastAsia="Calibri"/>
          <w:lang w:val="fr-FR"/>
        </w:rPr>
        <w:t>’</w:t>
      </w:r>
      <w:r w:rsidRPr="003943ED">
        <w:rPr>
          <w:rFonts w:eastAsia="Calibri"/>
          <w:lang w:val="fr-FR"/>
        </w:rPr>
        <w:t>entreprise.</w:t>
      </w:r>
    </w:p>
    <w:p w:rsidR="009620D6" w:rsidRDefault="009620D6" w:rsidP="009620D6">
      <w:pPr>
        <w:pStyle w:val="SingleTxt"/>
        <w:rPr>
          <w:rFonts w:eastAsia="Calibri"/>
          <w:lang w:val="fr-FR"/>
        </w:rPr>
      </w:pPr>
      <w:r w:rsidRPr="003943ED">
        <w:rPr>
          <w:rFonts w:eastAsia="Calibri"/>
          <w:lang w:val="fr-FR"/>
        </w:rPr>
        <w:t>16.</w:t>
      </w:r>
      <w:r w:rsidRPr="003943ED">
        <w:rPr>
          <w:rFonts w:eastAsia="Calibri"/>
          <w:lang w:val="fr-FR"/>
        </w:rPr>
        <w:tab/>
        <w:t>Dans le cadre du Programme de bourses d</w:t>
      </w:r>
      <w:r>
        <w:rPr>
          <w:rFonts w:eastAsia="Calibri"/>
          <w:lang w:val="fr-FR"/>
        </w:rPr>
        <w:t>’</w:t>
      </w:r>
      <w:r w:rsidRPr="003943ED">
        <w:rPr>
          <w:rFonts w:eastAsia="Calibri"/>
          <w:lang w:val="fr-FR"/>
        </w:rPr>
        <w:t>étude, 19 bourses ont été accordées à des chercheuses camerounaises dans des domaines tels que le géotourisme, la biotechnologie, l</w:t>
      </w:r>
      <w:r>
        <w:rPr>
          <w:rFonts w:eastAsia="Calibri"/>
          <w:lang w:val="fr-FR"/>
        </w:rPr>
        <w:t>’</w:t>
      </w:r>
      <w:r w:rsidRPr="003943ED">
        <w:rPr>
          <w:rFonts w:eastAsia="Calibri"/>
          <w:lang w:val="fr-FR"/>
        </w:rPr>
        <w:t>éco-hydrologie, la gestion de micro-entreprises, la gestion de l</w:t>
      </w:r>
      <w:r>
        <w:rPr>
          <w:rFonts w:eastAsia="Calibri"/>
          <w:lang w:val="fr-FR"/>
        </w:rPr>
        <w:t>’</w:t>
      </w:r>
      <w:r w:rsidRPr="003943ED">
        <w:rPr>
          <w:rFonts w:eastAsia="Calibri"/>
          <w:lang w:val="fr-FR"/>
        </w:rPr>
        <w:t>eau et la problématique hommes-femmes et le développement durable dans l</w:t>
      </w:r>
      <w:r>
        <w:rPr>
          <w:rFonts w:eastAsia="Calibri"/>
          <w:lang w:val="fr-FR"/>
        </w:rPr>
        <w:t>’</w:t>
      </w:r>
      <w:r w:rsidRPr="003943ED">
        <w:rPr>
          <w:rFonts w:eastAsia="Calibri"/>
          <w:lang w:val="fr-FR"/>
        </w:rPr>
        <w:t xml:space="preserve">agriculture, etc. De plus, dans le cadre du Programme de bourses de recherche </w:t>
      </w:r>
      <w:r w:rsidRPr="003943ED">
        <w:rPr>
          <w:bCs/>
          <w:lang w:val="fr-FR" w:eastAsia="fr-CH"/>
        </w:rPr>
        <w:t>UNESCO/Keizo Obuchi de 2011</w:t>
      </w:r>
      <w:r w:rsidRPr="003943ED">
        <w:rPr>
          <w:rFonts w:eastAsia="Calibri"/>
          <w:lang w:val="fr-FR"/>
        </w:rPr>
        <w:t>, une subvention a été accordée à une jeune chercheuse camerounaise pour un projet de recherche dans le domaine des sciences de l</w:t>
      </w:r>
      <w:r>
        <w:rPr>
          <w:rFonts w:eastAsia="Calibri"/>
          <w:lang w:val="fr-FR"/>
        </w:rPr>
        <w:t>’</w:t>
      </w:r>
      <w:r w:rsidRPr="003943ED">
        <w:rPr>
          <w:rFonts w:eastAsia="Calibri"/>
          <w:lang w:val="fr-FR"/>
        </w:rPr>
        <w:t>eau.</w:t>
      </w:r>
    </w:p>
    <w:p w:rsidR="009620D6" w:rsidRPr="009620D6" w:rsidRDefault="009620D6" w:rsidP="009620D6">
      <w:pPr>
        <w:pStyle w:val="SingleTxt"/>
        <w:spacing w:after="0" w:line="120" w:lineRule="exact"/>
        <w:rPr>
          <w:rFonts w:eastAsia="Calibri"/>
          <w:sz w:val="10"/>
          <w:lang w:val="fr-FR"/>
        </w:rPr>
      </w:pPr>
    </w:p>
    <w:p w:rsidR="009620D6" w:rsidRPr="009620D6" w:rsidRDefault="009620D6" w:rsidP="009620D6">
      <w:pPr>
        <w:pStyle w:val="SingleTxt"/>
        <w:spacing w:after="0" w:line="120" w:lineRule="exact"/>
        <w:rPr>
          <w:rFonts w:eastAsia="Calibri"/>
          <w:sz w:val="10"/>
          <w:lang w:val="fr-FR"/>
        </w:rPr>
      </w:pPr>
    </w:p>
    <w:p w:rsidR="009620D6" w:rsidRPr="000C140F" w:rsidRDefault="009620D6" w:rsidP="009620D6">
      <w:pPr>
        <w:pStyle w:val="H1"/>
        <w:tabs>
          <w:tab w:val="right" w:pos="1022"/>
          <w:tab w:val="left" w:pos="1267"/>
          <w:tab w:val="left" w:pos="2218"/>
          <w:tab w:val="left" w:pos="2693"/>
          <w:tab w:val="left" w:pos="3182"/>
          <w:tab w:val="left" w:pos="3658"/>
          <w:tab w:val="left" w:pos="4133"/>
          <w:tab w:val="left" w:pos="4622"/>
          <w:tab w:val="left" w:pos="5098"/>
          <w:tab w:val="left" w:pos="5573"/>
          <w:tab w:val="left" w:pos="6048"/>
        </w:tabs>
        <w:rPr>
          <w:rFonts w:eastAsia="Calibri"/>
          <w:lang w:val="fr-FR"/>
        </w:rPr>
      </w:pPr>
      <w:r>
        <w:rPr>
          <w:rFonts w:eastAsia="Calibri"/>
          <w:lang w:val="fr-FR"/>
        </w:rPr>
        <w:tab/>
      </w:r>
      <w:r w:rsidRPr="000C140F">
        <w:rPr>
          <w:rFonts w:eastAsia="Calibri"/>
          <w:lang w:val="fr-FR"/>
        </w:rPr>
        <w:tab/>
        <w:t>Finlande</w:t>
      </w:r>
    </w:p>
    <w:p w:rsidR="009620D6" w:rsidRPr="009620D6" w:rsidRDefault="009620D6" w:rsidP="009620D6">
      <w:pPr>
        <w:pStyle w:val="SingleTxtG"/>
        <w:spacing w:after="0" w:line="120" w:lineRule="exact"/>
        <w:rPr>
          <w:rFonts w:eastAsia="Calibri"/>
          <w:sz w:val="10"/>
          <w:lang w:val="fr-FR"/>
        </w:rPr>
      </w:pPr>
    </w:p>
    <w:p w:rsidR="009620D6" w:rsidRPr="009620D6" w:rsidRDefault="009620D6" w:rsidP="009620D6">
      <w:pPr>
        <w:pStyle w:val="SingleTxtG"/>
        <w:spacing w:after="0" w:line="120" w:lineRule="exact"/>
        <w:rPr>
          <w:rFonts w:eastAsia="Calibri"/>
          <w:sz w:val="10"/>
          <w:lang w:val="fr-FR"/>
        </w:rPr>
      </w:pPr>
    </w:p>
    <w:p w:rsidR="009620D6" w:rsidRPr="003D6D3B" w:rsidRDefault="009620D6" w:rsidP="009620D6">
      <w:pPr>
        <w:pStyle w:val="SingleTxt"/>
        <w:rPr>
          <w:rFonts w:eastAsia="Calibri"/>
          <w:lang w:val="fr-FR"/>
        </w:rPr>
      </w:pPr>
      <w:r w:rsidRPr="003D6D3B">
        <w:rPr>
          <w:rFonts w:eastAsia="Calibri"/>
          <w:lang w:val="fr-FR"/>
        </w:rPr>
        <w:t>17.</w:t>
      </w:r>
      <w:r w:rsidRPr="003D6D3B">
        <w:rPr>
          <w:rFonts w:eastAsia="Calibri"/>
          <w:lang w:val="fr-FR"/>
        </w:rPr>
        <w:tab/>
        <w:t>L</w:t>
      </w:r>
      <w:r w:rsidRPr="003D6D3B">
        <w:rPr>
          <w:lang w:val="fr-FR"/>
        </w:rPr>
        <w:t>a Finlande est partie à la Convention concernant la lutte contre la discrimination dans le domaine de l</w:t>
      </w:r>
      <w:r>
        <w:rPr>
          <w:lang w:val="fr-FR"/>
        </w:rPr>
        <w:t>’</w:t>
      </w:r>
      <w:r w:rsidRPr="003D6D3B">
        <w:rPr>
          <w:lang w:val="fr-FR"/>
        </w:rPr>
        <w:t xml:space="preserve">enseignement </w:t>
      </w:r>
      <w:r w:rsidRPr="003D6D3B">
        <w:rPr>
          <w:rFonts w:eastAsia="Calibri"/>
          <w:lang w:val="fr-FR"/>
        </w:rPr>
        <w:t xml:space="preserve">depuis 1971 </w:t>
      </w:r>
      <w:r w:rsidRPr="003D6D3B">
        <w:rPr>
          <w:lang w:val="fr-FR"/>
        </w:rPr>
        <w:t>mais n</w:t>
      </w:r>
      <w:r>
        <w:rPr>
          <w:lang w:val="fr-FR"/>
        </w:rPr>
        <w:t>’</w:t>
      </w:r>
      <w:r w:rsidRPr="003D6D3B">
        <w:rPr>
          <w:lang w:val="fr-FR"/>
        </w:rPr>
        <w:t>a pas présenté de rapport à l</w:t>
      </w:r>
      <w:r>
        <w:rPr>
          <w:lang w:val="fr-FR"/>
        </w:rPr>
        <w:t>’</w:t>
      </w:r>
      <w:r w:rsidRPr="003D6D3B">
        <w:rPr>
          <w:lang w:val="fr-FR"/>
        </w:rPr>
        <w:t>UNESCO lors de la septième consultation des États membres sur l</w:t>
      </w:r>
      <w:r>
        <w:rPr>
          <w:lang w:val="fr-FR"/>
        </w:rPr>
        <w:t>’</w:t>
      </w:r>
      <w:r w:rsidRPr="003D6D3B">
        <w:rPr>
          <w:lang w:val="fr-FR"/>
        </w:rPr>
        <w:t>application de la Convention et de la recommandation de l</w:t>
      </w:r>
      <w:r>
        <w:rPr>
          <w:lang w:val="fr-FR"/>
        </w:rPr>
        <w:t>’</w:t>
      </w:r>
      <w:r w:rsidRPr="003D6D3B">
        <w:rPr>
          <w:lang w:val="fr-FR"/>
        </w:rPr>
        <w:t>UNESCO contre la discrimination dans le domaine de l</w:t>
      </w:r>
      <w:r>
        <w:rPr>
          <w:lang w:val="fr-FR"/>
        </w:rPr>
        <w:t>’</w:t>
      </w:r>
      <w:r w:rsidRPr="003D6D3B">
        <w:rPr>
          <w:lang w:val="fr-FR"/>
        </w:rPr>
        <w:t>enseignement.</w:t>
      </w:r>
    </w:p>
    <w:p w:rsidR="009620D6" w:rsidRPr="003D6D3B" w:rsidRDefault="009620D6" w:rsidP="009620D6">
      <w:pPr>
        <w:pStyle w:val="SingleTxt"/>
        <w:rPr>
          <w:rFonts w:eastAsia="Calibri"/>
          <w:lang w:val="fr-FR"/>
        </w:rPr>
      </w:pPr>
      <w:r w:rsidRPr="003D6D3B">
        <w:rPr>
          <w:rFonts w:eastAsia="Calibri"/>
          <w:lang w:val="fr-FR"/>
        </w:rPr>
        <w:t>18.</w:t>
      </w:r>
      <w:r w:rsidRPr="003D6D3B">
        <w:rPr>
          <w:rFonts w:eastAsia="Calibri"/>
          <w:lang w:val="fr-FR"/>
        </w:rPr>
        <w:tab/>
        <w:t>En Finlande, l</w:t>
      </w:r>
      <w:r>
        <w:rPr>
          <w:rFonts w:eastAsia="Calibri"/>
          <w:lang w:val="fr-FR"/>
        </w:rPr>
        <w:t>’</w:t>
      </w:r>
      <w:r w:rsidRPr="003D6D3B">
        <w:rPr>
          <w:rFonts w:eastAsia="Calibri"/>
          <w:lang w:val="fr-FR"/>
        </w:rPr>
        <w:t>éducation est considérée comme l</w:t>
      </w:r>
      <w:r>
        <w:rPr>
          <w:rFonts w:eastAsia="Calibri"/>
          <w:lang w:val="fr-FR"/>
        </w:rPr>
        <w:t>’</w:t>
      </w:r>
      <w:r w:rsidRPr="003D6D3B">
        <w:rPr>
          <w:rFonts w:eastAsia="Calibri"/>
          <w:lang w:val="fr-FR"/>
        </w:rPr>
        <w:t>un des droits fondamentaux de tous les citoyens. Traditionnellement, le principal objectif de la politique finlandaise en matière d</w:t>
      </w:r>
      <w:r>
        <w:rPr>
          <w:rFonts w:eastAsia="Calibri"/>
          <w:lang w:val="fr-FR"/>
        </w:rPr>
        <w:t>’</w:t>
      </w:r>
      <w:r w:rsidRPr="003D6D3B">
        <w:rPr>
          <w:rFonts w:eastAsia="Calibri"/>
          <w:lang w:val="fr-FR"/>
        </w:rPr>
        <w:t>enseignement a été d</w:t>
      </w:r>
      <w:r>
        <w:rPr>
          <w:rFonts w:eastAsia="Calibri"/>
          <w:lang w:val="fr-FR"/>
        </w:rPr>
        <w:t>’</w:t>
      </w:r>
      <w:r w:rsidRPr="003D6D3B">
        <w:rPr>
          <w:rFonts w:eastAsia="Calibri"/>
          <w:lang w:val="fr-FR"/>
        </w:rPr>
        <w:t>élever le niveau de l</w:t>
      </w:r>
      <w:r>
        <w:rPr>
          <w:rFonts w:eastAsia="Calibri"/>
          <w:lang w:val="fr-FR"/>
        </w:rPr>
        <w:t>’</w:t>
      </w:r>
      <w:r w:rsidRPr="003D6D3B">
        <w:rPr>
          <w:rFonts w:eastAsia="Calibri"/>
          <w:lang w:val="fr-FR"/>
        </w:rPr>
        <w:t>éducation et d</w:t>
      </w:r>
      <w:r>
        <w:rPr>
          <w:rFonts w:eastAsia="Calibri"/>
          <w:lang w:val="fr-FR"/>
        </w:rPr>
        <w:t>’</w:t>
      </w:r>
      <w:r w:rsidRPr="003D6D3B">
        <w:rPr>
          <w:rFonts w:eastAsia="Calibri"/>
          <w:lang w:val="fr-FR"/>
        </w:rPr>
        <w:t>offrir des chances égales à tous les citoyens, quel que soit leur lieu de résidence, leur richesse, leur langue maternelle ou leur sexe.</w:t>
      </w:r>
    </w:p>
    <w:p w:rsidR="009620D6" w:rsidRPr="003D6D3B" w:rsidRDefault="009620D6" w:rsidP="009620D6">
      <w:pPr>
        <w:pStyle w:val="SingleTxt"/>
        <w:rPr>
          <w:rFonts w:eastAsia="Calibri"/>
          <w:lang w:val="fr-FR"/>
        </w:rPr>
      </w:pPr>
      <w:r w:rsidRPr="003D6D3B">
        <w:rPr>
          <w:rFonts w:eastAsia="Calibri"/>
          <w:lang w:val="fr-FR"/>
        </w:rPr>
        <w:t>19.</w:t>
      </w:r>
      <w:r w:rsidRPr="003D6D3B">
        <w:rPr>
          <w:rFonts w:eastAsia="Calibri"/>
          <w:lang w:val="fr-FR"/>
        </w:rPr>
        <w:tab/>
        <w:t>Au titre de la section 6 de la Constitution de 1999 (amendée en 2011), tous sont égaux devant la loi et nul ne peut sans motif valable être traité différemment des autres pour des raisons de sexe, d</w:t>
      </w:r>
      <w:r>
        <w:rPr>
          <w:rFonts w:eastAsia="Calibri"/>
          <w:lang w:val="fr-FR"/>
        </w:rPr>
        <w:t>’</w:t>
      </w:r>
      <w:r w:rsidRPr="003D6D3B">
        <w:rPr>
          <w:rFonts w:eastAsia="Calibri"/>
          <w:lang w:val="fr-FR"/>
        </w:rPr>
        <w:t>origine, de langue, de religion, de convictions, d</w:t>
      </w:r>
      <w:r>
        <w:rPr>
          <w:rFonts w:eastAsia="Calibri"/>
          <w:lang w:val="fr-FR"/>
        </w:rPr>
        <w:t>’</w:t>
      </w:r>
      <w:r w:rsidRPr="003D6D3B">
        <w:rPr>
          <w:rFonts w:eastAsia="Calibri"/>
          <w:lang w:val="fr-FR"/>
        </w:rPr>
        <w:t>opinions, de santé, d</w:t>
      </w:r>
      <w:r>
        <w:rPr>
          <w:rFonts w:eastAsia="Calibri"/>
          <w:lang w:val="fr-FR"/>
        </w:rPr>
        <w:t>’</w:t>
      </w:r>
      <w:r w:rsidRPr="003D6D3B">
        <w:rPr>
          <w:rFonts w:eastAsia="Calibri"/>
          <w:lang w:val="fr-FR"/>
        </w:rPr>
        <w:t>incapacité ou pour tout autre motif concernant sa personne. Les enfants doivent être traités en toute égalité et comme des personnes et ils doivent avoir la possibilité d</w:t>
      </w:r>
      <w:r>
        <w:rPr>
          <w:rFonts w:eastAsia="Calibri"/>
          <w:lang w:val="fr-FR"/>
        </w:rPr>
        <w:t>’</w:t>
      </w:r>
      <w:r w:rsidRPr="003D6D3B">
        <w:rPr>
          <w:rFonts w:eastAsia="Calibri"/>
          <w:lang w:val="fr-FR"/>
        </w:rPr>
        <w:t>exercer une influence sur les questions les intéressant selon un degré correspondant à leur niveau de développement. L</w:t>
      </w:r>
      <w:r>
        <w:rPr>
          <w:rFonts w:eastAsia="Calibri"/>
          <w:lang w:val="fr-FR"/>
        </w:rPr>
        <w:t>’</w:t>
      </w:r>
      <w:r w:rsidRPr="003D6D3B">
        <w:rPr>
          <w:rFonts w:eastAsia="Calibri"/>
          <w:lang w:val="fr-FR"/>
        </w:rPr>
        <w:t>égalité des sexes est encouragée dans les activités sociétales et la vie professionnelle, en particulier pour fixer la rémunération et les autres conditions d</w:t>
      </w:r>
      <w:r>
        <w:rPr>
          <w:rFonts w:eastAsia="Calibri"/>
          <w:lang w:val="fr-FR"/>
        </w:rPr>
        <w:t>’</w:t>
      </w:r>
      <w:r w:rsidRPr="003D6D3B">
        <w:rPr>
          <w:rFonts w:eastAsia="Calibri"/>
          <w:lang w:val="fr-FR"/>
        </w:rPr>
        <w:t>emploi, comme le prévoit la loi. La législation de 2004 sur l</w:t>
      </w:r>
      <w:r>
        <w:rPr>
          <w:rFonts w:eastAsia="Calibri"/>
          <w:lang w:val="fr-FR"/>
        </w:rPr>
        <w:t>’</w:t>
      </w:r>
      <w:r w:rsidRPr="003D6D3B">
        <w:rPr>
          <w:rFonts w:eastAsia="Calibri"/>
          <w:lang w:val="fr-FR"/>
        </w:rPr>
        <w:t>égalité interdit la discrimination pour des raisons d</w:t>
      </w:r>
      <w:r>
        <w:rPr>
          <w:rFonts w:eastAsia="Calibri"/>
          <w:lang w:val="fr-FR"/>
        </w:rPr>
        <w:t>’</w:t>
      </w:r>
      <w:r w:rsidRPr="003D6D3B">
        <w:rPr>
          <w:rFonts w:eastAsia="Calibri"/>
          <w:lang w:val="fr-FR"/>
        </w:rPr>
        <w:t>âge, d</w:t>
      </w:r>
      <w:r>
        <w:rPr>
          <w:rFonts w:eastAsia="Calibri"/>
          <w:lang w:val="fr-FR"/>
        </w:rPr>
        <w:t>’</w:t>
      </w:r>
      <w:r w:rsidRPr="003D6D3B">
        <w:rPr>
          <w:rFonts w:eastAsia="Calibri"/>
          <w:lang w:val="fr-FR"/>
        </w:rPr>
        <w:t>origine ethnique ou nationale, de langue, de religion, de croyance, d</w:t>
      </w:r>
      <w:r>
        <w:rPr>
          <w:rFonts w:eastAsia="Calibri"/>
          <w:lang w:val="fr-FR"/>
        </w:rPr>
        <w:t>’</w:t>
      </w:r>
      <w:r w:rsidRPr="003D6D3B">
        <w:rPr>
          <w:rFonts w:eastAsia="Calibri"/>
          <w:lang w:val="fr-FR"/>
        </w:rPr>
        <w:t>opinions, de santé, d</w:t>
      </w:r>
      <w:r>
        <w:rPr>
          <w:rFonts w:eastAsia="Calibri"/>
          <w:lang w:val="fr-FR"/>
        </w:rPr>
        <w:t>’</w:t>
      </w:r>
      <w:r w:rsidRPr="003D6D3B">
        <w:rPr>
          <w:rFonts w:eastAsia="Calibri"/>
          <w:lang w:val="fr-FR"/>
        </w:rPr>
        <w:t>incapacité et d</w:t>
      </w:r>
      <w:r>
        <w:rPr>
          <w:rFonts w:eastAsia="Calibri"/>
          <w:lang w:val="fr-FR"/>
        </w:rPr>
        <w:t>’</w:t>
      </w:r>
      <w:r w:rsidRPr="003D6D3B">
        <w:rPr>
          <w:rFonts w:eastAsia="Calibri"/>
          <w:lang w:val="fr-FR"/>
        </w:rPr>
        <w:t>orientation sexuelle. Elle s</w:t>
      </w:r>
      <w:r>
        <w:rPr>
          <w:rFonts w:eastAsia="Calibri"/>
          <w:lang w:val="fr-FR"/>
        </w:rPr>
        <w:t>’</w:t>
      </w:r>
      <w:r w:rsidRPr="003D6D3B">
        <w:rPr>
          <w:rFonts w:eastAsia="Calibri"/>
          <w:lang w:val="fr-FR"/>
        </w:rPr>
        <w:t>applique à l</w:t>
      </w:r>
      <w:r>
        <w:rPr>
          <w:rFonts w:eastAsia="Calibri"/>
          <w:lang w:val="fr-FR"/>
        </w:rPr>
        <w:t>’</w:t>
      </w:r>
      <w:r w:rsidRPr="003D6D3B">
        <w:rPr>
          <w:rFonts w:eastAsia="Calibri"/>
          <w:lang w:val="fr-FR"/>
        </w:rPr>
        <w:t xml:space="preserve">éducation et à la vie professionnelle. </w:t>
      </w:r>
    </w:p>
    <w:p w:rsidR="009620D6" w:rsidRPr="003D6D3B" w:rsidRDefault="009620D6" w:rsidP="009620D6">
      <w:pPr>
        <w:pStyle w:val="SingleTxt"/>
        <w:rPr>
          <w:rFonts w:eastAsia="Calibri"/>
          <w:lang w:val="fr-FR"/>
        </w:rPr>
      </w:pPr>
      <w:r w:rsidRPr="003D6D3B">
        <w:rPr>
          <w:rFonts w:eastAsia="Calibri"/>
          <w:lang w:val="fr-FR"/>
        </w:rPr>
        <w:t>20.</w:t>
      </w:r>
      <w:r w:rsidRPr="003D6D3B">
        <w:rPr>
          <w:rFonts w:eastAsia="Calibri"/>
          <w:lang w:val="fr-FR"/>
        </w:rPr>
        <w:tab/>
        <w:t>Conformément à la section 16 de la Constitution, chacun a droit à l</w:t>
      </w:r>
      <w:r>
        <w:rPr>
          <w:rFonts w:eastAsia="Calibri"/>
          <w:lang w:val="fr-FR"/>
        </w:rPr>
        <w:t>’</w:t>
      </w:r>
      <w:r w:rsidRPr="003D6D3B">
        <w:rPr>
          <w:rFonts w:eastAsia="Calibri"/>
          <w:lang w:val="fr-FR"/>
        </w:rPr>
        <w:t>éducation de base gratuite. Les dispositions relatives au droit à l</w:t>
      </w:r>
      <w:r>
        <w:rPr>
          <w:rFonts w:eastAsia="Calibri"/>
          <w:lang w:val="fr-FR"/>
        </w:rPr>
        <w:t>’</w:t>
      </w:r>
      <w:r w:rsidRPr="003D6D3B">
        <w:rPr>
          <w:rFonts w:eastAsia="Calibri"/>
          <w:lang w:val="fr-FR"/>
        </w:rPr>
        <w:t>éducation figurent dans la législation. Les autorités publiques doivent garantir à chacun les mêmes possibilités de bénéficier d</w:t>
      </w:r>
      <w:r>
        <w:rPr>
          <w:rFonts w:eastAsia="Calibri"/>
          <w:lang w:val="fr-FR"/>
        </w:rPr>
        <w:t>’</w:t>
      </w:r>
      <w:r w:rsidRPr="003D6D3B">
        <w:rPr>
          <w:rFonts w:eastAsia="Calibri"/>
          <w:lang w:val="fr-FR"/>
        </w:rPr>
        <w:t>autres services d</w:t>
      </w:r>
      <w:r>
        <w:rPr>
          <w:rFonts w:eastAsia="Calibri"/>
          <w:lang w:val="fr-FR"/>
        </w:rPr>
        <w:t>’</w:t>
      </w:r>
      <w:r w:rsidRPr="003D6D3B">
        <w:rPr>
          <w:rFonts w:eastAsia="Calibri"/>
          <w:lang w:val="fr-FR"/>
        </w:rPr>
        <w:t>enseignement en fonction de leurs capacités et de leurs besoins particuliers, outre celle de se développer sans en être empêché par des difficultés économiques. Elles garantissent également la liberté des sciences, des arts et de l</w:t>
      </w:r>
      <w:r>
        <w:rPr>
          <w:rFonts w:eastAsia="Calibri"/>
          <w:lang w:val="fr-FR"/>
        </w:rPr>
        <w:t>’</w:t>
      </w:r>
      <w:r w:rsidRPr="003D6D3B">
        <w:rPr>
          <w:rFonts w:eastAsia="Calibri"/>
          <w:lang w:val="fr-FR"/>
        </w:rPr>
        <w:t>enseignement supérieur.</w:t>
      </w:r>
    </w:p>
    <w:p w:rsidR="009620D6" w:rsidRPr="003D6D3B" w:rsidRDefault="009620D6" w:rsidP="009620D6">
      <w:pPr>
        <w:pStyle w:val="SingleTxt"/>
        <w:rPr>
          <w:rFonts w:eastAsia="Calibri"/>
          <w:lang w:val="fr-FR"/>
        </w:rPr>
      </w:pPr>
      <w:r w:rsidRPr="003D6D3B">
        <w:rPr>
          <w:rFonts w:eastAsia="Calibri"/>
          <w:lang w:val="fr-FR"/>
        </w:rPr>
        <w:t>21.</w:t>
      </w:r>
      <w:r w:rsidRPr="003D6D3B">
        <w:rPr>
          <w:rFonts w:eastAsia="Calibri"/>
          <w:lang w:val="fr-FR"/>
        </w:rPr>
        <w:tab/>
        <w:t>La législation concernant l</w:t>
      </w:r>
      <w:r>
        <w:rPr>
          <w:rFonts w:eastAsia="Calibri"/>
          <w:lang w:val="fr-FR"/>
        </w:rPr>
        <w:t>’</w:t>
      </w:r>
      <w:r w:rsidRPr="003D6D3B">
        <w:rPr>
          <w:rFonts w:eastAsia="Calibri"/>
          <w:lang w:val="fr-FR"/>
        </w:rPr>
        <w:t>éducation de base, l</w:t>
      </w:r>
      <w:r>
        <w:rPr>
          <w:rFonts w:eastAsia="Calibri"/>
          <w:lang w:val="fr-FR"/>
        </w:rPr>
        <w:t>’</w:t>
      </w:r>
      <w:r w:rsidRPr="003D6D3B">
        <w:rPr>
          <w:rFonts w:eastAsia="Calibri"/>
          <w:lang w:val="fr-FR"/>
        </w:rPr>
        <w:t>enseignement secondaire et l</w:t>
      </w:r>
      <w:r>
        <w:rPr>
          <w:rFonts w:eastAsia="Calibri"/>
          <w:lang w:val="fr-FR"/>
        </w:rPr>
        <w:t>’</w:t>
      </w:r>
      <w:r w:rsidRPr="003D6D3B">
        <w:rPr>
          <w:rFonts w:eastAsia="Calibri"/>
          <w:lang w:val="fr-FR"/>
        </w:rPr>
        <w:t>éducation des adultes a été réformée en 1999. Ce cadre juridique uniforme est axé sur les objectifs, les contenus et les niveaux d</w:t>
      </w:r>
      <w:r>
        <w:rPr>
          <w:rFonts w:eastAsia="Calibri"/>
          <w:lang w:val="fr-FR"/>
        </w:rPr>
        <w:t>’</w:t>
      </w:r>
      <w:r w:rsidRPr="003D6D3B">
        <w:rPr>
          <w:rFonts w:eastAsia="Calibri"/>
          <w:lang w:val="fr-FR"/>
        </w:rPr>
        <w:t>enseignement, outre les droits et responsabilités des élèves. La nouvelle législation a considérablement accru l</w:t>
      </w:r>
      <w:r>
        <w:rPr>
          <w:rFonts w:eastAsia="Calibri"/>
          <w:lang w:val="fr-FR"/>
        </w:rPr>
        <w:t>’</w:t>
      </w:r>
      <w:r w:rsidRPr="003D6D3B">
        <w:rPr>
          <w:rFonts w:eastAsia="Calibri"/>
          <w:lang w:val="fr-FR"/>
        </w:rPr>
        <w:t xml:space="preserve">indépendance des pouvoirs décisionnels des autorités locales, des autres prestataires et écoles, ainsi que la liberté de choix des élèves. </w:t>
      </w:r>
    </w:p>
    <w:p w:rsidR="009620D6" w:rsidRPr="003D6D3B" w:rsidRDefault="009620D6" w:rsidP="009620D6">
      <w:pPr>
        <w:pStyle w:val="SingleTxt"/>
        <w:rPr>
          <w:rFonts w:eastAsia="Calibri"/>
          <w:lang w:val="fr-FR"/>
        </w:rPr>
      </w:pPr>
      <w:r w:rsidRPr="003D6D3B">
        <w:rPr>
          <w:rFonts w:eastAsia="Calibri"/>
          <w:lang w:val="fr-FR"/>
        </w:rPr>
        <w:t>22.</w:t>
      </w:r>
      <w:r w:rsidRPr="003D6D3B">
        <w:rPr>
          <w:rFonts w:eastAsia="Calibri"/>
          <w:lang w:val="fr-FR"/>
        </w:rPr>
        <w:tab/>
        <w:t>Il n</w:t>
      </w:r>
      <w:r>
        <w:rPr>
          <w:rFonts w:eastAsia="Calibri"/>
          <w:lang w:val="fr-FR"/>
        </w:rPr>
        <w:t>’</w:t>
      </w:r>
      <w:r w:rsidRPr="003D6D3B">
        <w:rPr>
          <w:rFonts w:eastAsia="Calibri"/>
          <w:lang w:val="fr-FR"/>
        </w:rPr>
        <w:t>y a pas de droits d</w:t>
      </w:r>
      <w:r>
        <w:rPr>
          <w:rFonts w:eastAsia="Calibri"/>
          <w:lang w:val="fr-FR"/>
        </w:rPr>
        <w:t>’</w:t>
      </w:r>
      <w:r w:rsidRPr="003D6D3B">
        <w:rPr>
          <w:rFonts w:eastAsia="Calibri"/>
          <w:lang w:val="fr-FR"/>
        </w:rPr>
        <w:t>inscription et des repas entièrement subventionnés sont servis aux élèves à temps plein. Le système actuel d</w:t>
      </w:r>
      <w:r>
        <w:rPr>
          <w:rFonts w:eastAsia="Calibri"/>
          <w:lang w:val="fr-FR"/>
        </w:rPr>
        <w:t>’</w:t>
      </w:r>
      <w:r w:rsidRPr="003D6D3B">
        <w:rPr>
          <w:rFonts w:eastAsia="Calibri"/>
          <w:lang w:val="fr-FR"/>
        </w:rPr>
        <w:t xml:space="preserve">éducation comprend des programmes de garderie et une année </w:t>
      </w:r>
      <w:r>
        <w:rPr>
          <w:rFonts w:eastAsia="Calibri"/>
          <w:lang w:val="fr-FR"/>
        </w:rPr>
        <w:t>« </w:t>
      </w:r>
      <w:r w:rsidRPr="003D6D3B">
        <w:rPr>
          <w:rFonts w:eastAsia="Calibri"/>
          <w:lang w:val="fr-FR"/>
        </w:rPr>
        <w:t>préscolaire</w:t>
      </w:r>
      <w:r>
        <w:rPr>
          <w:rFonts w:eastAsia="Calibri"/>
          <w:lang w:val="fr-FR"/>
        </w:rPr>
        <w:t> »</w:t>
      </w:r>
      <w:r w:rsidRPr="003D6D3B">
        <w:rPr>
          <w:rFonts w:eastAsia="Calibri"/>
          <w:lang w:val="fr-FR"/>
        </w:rPr>
        <w:t xml:space="preserve"> (ou jardin d</w:t>
      </w:r>
      <w:r>
        <w:rPr>
          <w:rFonts w:eastAsia="Calibri"/>
          <w:lang w:val="fr-FR"/>
        </w:rPr>
        <w:t>’</w:t>
      </w:r>
      <w:r w:rsidRPr="003D6D3B">
        <w:rPr>
          <w:rFonts w:eastAsia="Calibri"/>
          <w:lang w:val="fr-FR"/>
        </w:rPr>
        <w:t>enfant pour les enfants de six ans), un enseignement obligatoire complet de neuf ans (de 7 à 15 ans), un enseignement universitaire général et un enseignement professionnel après l</w:t>
      </w:r>
      <w:r>
        <w:rPr>
          <w:rFonts w:eastAsia="Calibri"/>
          <w:lang w:val="fr-FR"/>
        </w:rPr>
        <w:t>’</w:t>
      </w:r>
      <w:r w:rsidRPr="003D6D3B">
        <w:rPr>
          <w:rFonts w:eastAsia="Calibri"/>
          <w:lang w:val="fr-FR"/>
        </w:rPr>
        <w:t>enseignement secondaire obligatoire, un enseignement supérieur et l</w:t>
      </w:r>
      <w:r>
        <w:rPr>
          <w:rFonts w:eastAsia="Calibri"/>
          <w:lang w:val="fr-FR"/>
        </w:rPr>
        <w:t>’</w:t>
      </w:r>
      <w:r w:rsidRPr="003D6D3B">
        <w:rPr>
          <w:rFonts w:eastAsia="Calibri"/>
          <w:lang w:val="fr-FR"/>
        </w:rPr>
        <w:t xml:space="preserve">éducation des adultes (éducation permanente). </w:t>
      </w:r>
    </w:p>
    <w:p w:rsidR="009620D6" w:rsidRPr="00863DCB" w:rsidRDefault="009620D6" w:rsidP="009620D6">
      <w:pPr>
        <w:pStyle w:val="SingleTxt"/>
        <w:rPr>
          <w:rFonts w:eastAsia="Calibri"/>
          <w:lang w:val="fr-FR"/>
        </w:rPr>
      </w:pPr>
      <w:r w:rsidRPr="00863DCB">
        <w:rPr>
          <w:rFonts w:eastAsia="Calibri"/>
          <w:lang w:val="fr-FR"/>
        </w:rPr>
        <w:t>23.</w:t>
      </w:r>
      <w:r w:rsidRPr="00863DCB">
        <w:rPr>
          <w:rFonts w:eastAsia="Calibri"/>
          <w:lang w:val="fr-FR"/>
        </w:rPr>
        <w:tab/>
        <w:t>Tous les enfants ont droit à l</w:t>
      </w:r>
      <w:r>
        <w:rPr>
          <w:rFonts w:eastAsia="Calibri"/>
          <w:lang w:val="fr-FR"/>
        </w:rPr>
        <w:t>’</w:t>
      </w:r>
      <w:r w:rsidRPr="00863DCB">
        <w:rPr>
          <w:rFonts w:eastAsia="Calibri"/>
          <w:lang w:val="fr-FR"/>
        </w:rPr>
        <w:t>éducation. Selon la législation relative aux crèches, depuis leur naissance jusqu</w:t>
      </w:r>
      <w:r>
        <w:rPr>
          <w:rFonts w:eastAsia="Calibri"/>
          <w:lang w:val="fr-FR"/>
        </w:rPr>
        <w:t>’</w:t>
      </w:r>
      <w:r w:rsidRPr="00863DCB">
        <w:rPr>
          <w:rFonts w:eastAsia="Calibri"/>
          <w:lang w:val="fr-FR"/>
        </w:rPr>
        <w:t>à l</w:t>
      </w:r>
      <w:r>
        <w:rPr>
          <w:rFonts w:eastAsia="Calibri"/>
          <w:lang w:val="fr-FR"/>
        </w:rPr>
        <w:t>’</w:t>
      </w:r>
      <w:r w:rsidRPr="00863DCB">
        <w:rPr>
          <w:rFonts w:eastAsia="Calibri"/>
          <w:lang w:val="fr-FR"/>
        </w:rPr>
        <w:t>âge de six ans les enfants peuvent fréquenter des garderies dont les frais sont raisonnables et fixés en fonction des revenus des parents. Pendant l</w:t>
      </w:r>
      <w:r>
        <w:rPr>
          <w:rFonts w:eastAsia="Calibri"/>
          <w:lang w:val="fr-FR"/>
        </w:rPr>
        <w:t>’</w:t>
      </w:r>
      <w:r w:rsidRPr="00863DCB">
        <w:rPr>
          <w:rFonts w:eastAsia="Calibri"/>
          <w:lang w:val="fr-FR"/>
        </w:rPr>
        <w:t xml:space="preserve">année précédant la scolarité obligatoire, les enfants peuvent suivre un enseignement préscolaire qui doit être assuré gratuitement par les autorités locales. La participation est volontaire mais, dans la pratique, tous les enfants de 6 ans y sont inscrits. </w:t>
      </w:r>
    </w:p>
    <w:p w:rsidR="009620D6" w:rsidRPr="00863DCB" w:rsidRDefault="009620D6" w:rsidP="009620D6">
      <w:pPr>
        <w:pStyle w:val="SingleTxt"/>
        <w:rPr>
          <w:rFonts w:eastAsia="Calibri"/>
          <w:lang w:val="fr-FR"/>
        </w:rPr>
      </w:pPr>
      <w:r w:rsidRPr="00863DCB">
        <w:rPr>
          <w:rFonts w:eastAsia="Calibri"/>
          <w:lang w:val="fr-FR"/>
        </w:rPr>
        <w:t>24.</w:t>
      </w:r>
      <w:r w:rsidRPr="00863DCB">
        <w:rPr>
          <w:rFonts w:eastAsia="Calibri"/>
          <w:lang w:val="fr-FR"/>
        </w:rPr>
        <w:tab/>
        <w:t>L</w:t>
      </w:r>
      <w:r>
        <w:rPr>
          <w:rFonts w:eastAsia="Calibri"/>
          <w:lang w:val="fr-FR"/>
        </w:rPr>
        <w:t>’</w:t>
      </w:r>
      <w:r w:rsidRPr="00863DCB">
        <w:rPr>
          <w:rFonts w:eastAsia="Calibri"/>
          <w:lang w:val="fr-FR"/>
        </w:rPr>
        <w:t>éducation obligatoire de base se présente sous la forme d</w:t>
      </w:r>
      <w:r>
        <w:rPr>
          <w:rFonts w:eastAsia="Calibri"/>
          <w:lang w:val="fr-FR"/>
        </w:rPr>
        <w:t>’</w:t>
      </w:r>
      <w:r w:rsidRPr="00863DCB">
        <w:rPr>
          <w:rFonts w:eastAsia="Calibri"/>
          <w:lang w:val="fr-FR"/>
        </w:rPr>
        <w:t>un système complet de neuf ans avec fréquentation scolaire obligatoire (l</w:t>
      </w:r>
      <w:r>
        <w:rPr>
          <w:rFonts w:eastAsia="Calibri"/>
          <w:lang w:val="fr-FR"/>
        </w:rPr>
        <w:t>’</w:t>
      </w:r>
      <w:r w:rsidRPr="00863DCB">
        <w:rPr>
          <w:rFonts w:eastAsia="Calibri"/>
          <w:lang w:val="fr-FR"/>
        </w:rPr>
        <w:t>enseignement à la maison est autorisé mais rare). Il n</w:t>
      </w:r>
      <w:r>
        <w:rPr>
          <w:rFonts w:eastAsia="Calibri"/>
          <w:lang w:val="fr-FR"/>
        </w:rPr>
        <w:t>’</w:t>
      </w:r>
      <w:r w:rsidRPr="00863DCB">
        <w:rPr>
          <w:rFonts w:eastAsia="Calibri"/>
          <w:lang w:val="fr-FR"/>
        </w:rPr>
        <w:t>existe pas de programmes pour les enfants doués, ceux qui le sont devant aider ceux qui sont plus lents. L</w:t>
      </w:r>
      <w:r>
        <w:rPr>
          <w:rFonts w:eastAsia="Calibri"/>
          <w:lang w:val="fr-FR"/>
        </w:rPr>
        <w:t>’</w:t>
      </w:r>
      <w:r w:rsidRPr="00863DCB">
        <w:rPr>
          <w:rFonts w:eastAsia="Calibri"/>
          <w:lang w:val="fr-FR"/>
        </w:rPr>
        <w:t>enseignement obligatoire commence l</w:t>
      </w:r>
      <w:r>
        <w:rPr>
          <w:rFonts w:eastAsia="Calibri"/>
          <w:lang w:val="fr-FR"/>
        </w:rPr>
        <w:t>’</w:t>
      </w:r>
      <w:r w:rsidRPr="00863DCB">
        <w:rPr>
          <w:rFonts w:eastAsia="Calibri"/>
          <w:lang w:val="fr-FR"/>
        </w:rPr>
        <w:t>année où un enfant atteint l</w:t>
      </w:r>
      <w:r>
        <w:rPr>
          <w:rFonts w:eastAsia="Calibri"/>
          <w:lang w:val="fr-FR"/>
        </w:rPr>
        <w:t>’</w:t>
      </w:r>
      <w:r w:rsidRPr="00863DCB">
        <w:rPr>
          <w:rFonts w:eastAsia="Calibri"/>
          <w:lang w:val="fr-FR"/>
        </w:rPr>
        <w:t>âge de 7 ans et prend fin lorsque le programme est terminé soit neuf ans plus tard. Si, pour des raisons d</w:t>
      </w:r>
      <w:r>
        <w:rPr>
          <w:rFonts w:eastAsia="Calibri"/>
          <w:lang w:val="fr-FR"/>
        </w:rPr>
        <w:t>’</w:t>
      </w:r>
      <w:r w:rsidRPr="00863DCB">
        <w:rPr>
          <w:rFonts w:eastAsia="Calibri"/>
          <w:lang w:val="fr-FR"/>
        </w:rPr>
        <w:t>incapacité ou de maladie, les objectifs fixés pour l</w:t>
      </w:r>
      <w:r>
        <w:rPr>
          <w:rFonts w:eastAsia="Calibri"/>
          <w:lang w:val="fr-FR"/>
        </w:rPr>
        <w:t>’</w:t>
      </w:r>
      <w:r w:rsidRPr="00863DCB">
        <w:rPr>
          <w:rFonts w:eastAsia="Calibri"/>
          <w:lang w:val="fr-FR"/>
        </w:rPr>
        <w:t>éducation de base ne peuvent être atteints en neuf ans, la scolarité obligatoire commence un an plus tôt. Les élèves qui ont besoin d</w:t>
      </w:r>
      <w:r>
        <w:rPr>
          <w:rFonts w:eastAsia="Calibri"/>
          <w:lang w:val="fr-FR"/>
        </w:rPr>
        <w:t>’</w:t>
      </w:r>
      <w:r w:rsidRPr="00863DCB">
        <w:rPr>
          <w:rFonts w:eastAsia="Calibri"/>
          <w:lang w:val="fr-FR"/>
        </w:rPr>
        <w:t>améliorer leurs notes et de définir plus clairement leurs plans de carrière ont la possibilité de suivre une année supplémentaire d</w:t>
      </w:r>
      <w:r>
        <w:rPr>
          <w:rFonts w:eastAsia="Calibri"/>
          <w:lang w:val="fr-FR"/>
        </w:rPr>
        <w:t>’</w:t>
      </w:r>
      <w:r w:rsidRPr="00863DCB">
        <w:rPr>
          <w:rFonts w:eastAsia="Calibri"/>
          <w:lang w:val="fr-FR"/>
        </w:rPr>
        <w:t>éducation de base.</w:t>
      </w:r>
    </w:p>
    <w:p w:rsidR="009620D6" w:rsidRPr="00863DCB" w:rsidRDefault="009620D6" w:rsidP="009620D6">
      <w:pPr>
        <w:pStyle w:val="SingleTxt"/>
        <w:rPr>
          <w:rFonts w:eastAsia="Calibri"/>
          <w:lang w:val="fr-FR"/>
        </w:rPr>
      </w:pPr>
      <w:r w:rsidRPr="00863DCB">
        <w:rPr>
          <w:rFonts w:eastAsia="Calibri"/>
          <w:lang w:val="fr-FR"/>
        </w:rPr>
        <w:t>25.</w:t>
      </w:r>
      <w:r w:rsidRPr="00863DCB">
        <w:rPr>
          <w:rFonts w:eastAsia="Calibri"/>
          <w:lang w:val="fr-FR"/>
        </w:rPr>
        <w:tab/>
        <w:t>L</w:t>
      </w:r>
      <w:r>
        <w:rPr>
          <w:rFonts w:eastAsia="Calibri"/>
          <w:lang w:val="fr-FR"/>
        </w:rPr>
        <w:t>’</w:t>
      </w:r>
      <w:r w:rsidRPr="00863DCB">
        <w:rPr>
          <w:rFonts w:eastAsia="Calibri"/>
          <w:lang w:val="fr-FR"/>
        </w:rPr>
        <w:t>enseignement secondaire supérieur commence à l</w:t>
      </w:r>
      <w:r>
        <w:rPr>
          <w:rFonts w:eastAsia="Calibri"/>
          <w:lang w:val="fr-FR"/>
        </w:rPr>
        <w:t>’</w:t>
      </w:r>
      <w:r w:rsidRPr="00863DCB">
        <w:rPr>
          <w:rFonts w:eastAsia="Calibri"/>
          <w:lang w:val="fr-FR"/>
        </w:rPr>
        <w:t>âge de 16 ou 17 ans et dure de trois à quatre ans. Il n</w:t>
      </w:r>
      <w:r>
        <w:rPr>
          <w:rFonts w:eastAsia="Calibri"/>
          <w:lang w:val="fr-FR"/>
        </w:rPr>
        <w:t>’</w:t>
      </w:r>
      <w:r w:rsidRPr="00863DCB">
        <w:rPr>
          <w:rFonts w:eastAsia="Calibri"/>
          <w:lang w:val="fr-FR"/>
        </w:rPr>
        <w:t>est pas obligatoire. Les élèves peuvent choisir soit la voie universitaire soit la voie professionnelle. Il n</w:t>
      </w:r>
      <w:r>
        <w:rPr>
          <w:rFonts w:eastAsia="Calibri"/>
          <w:lang w:val="fr-FR"/>
        </w:rPr>
        <w:t>’</w:t>
      </w:r>
      <w:r w:rsidRPr="00863DCB">
        <w:rPr>
          <w:rFonts w:eastAsia="Calibri"/>
          <w:lang w:val="fr-FR"/>
        </w:rPr>
        <w:t>y a pas de droits d</w:t>
      </w:r>
      <w:r>
        <w:rPr>
          <w:rFonts w:eastAsia="Calibri"/>
          <w:lang w:val="fr-FR"/>
        </w:rPr>
        <w:t>’</w:t>
      </w:r>
      <w:r w:rsidRPr="00863DCB">
        <w:rPr>
          <w:rFonts w:eastAsia="Calibri"/>
          <w:lang w:val="fr-FR"/>
        </w:rPr>
        <w:t>inscription et les élèves de l</w:t>
      </w:r>
      <w:r>
        <w:rPr>
          <w:rFonts w:eastAsia="Calibri"/>
          <w:lang w:val="fr-FR"/>
        </w:rPr>
        <w:t>’</w:t>
      </w:r>
      <w:r w:rsidRPr="00863DCB">
        <w:rPr>
          <w:rFonts w:eastAsia="Calibri"/>
          <w:lang w:val="fr-FR"/>
        </w:rPr>
        <w:t>une et l</w:t>
      </w:r>
      <w:r>
        <w:rPr>
          <w:rFonts w:eastAsia="Calibri"/>
          <w:lang w:val="fr-FR"/>
        </w:rPr>
        <w:t>’</w:t>
      </w:r>
      <w:r w:rsidRPr="00863DCB">
        <w:rPr>
          <w:rFonts w:eastAsia="Calibri"/>
          <w:lang w:val="fr-FR"/>
        </w:rPr>
        <w:t xml:space="preserve">autre catégorie ont droit aux soins de santé et à un déjeuner gratuit. Ils doivent cependant acheter eux-mêmes leurs livres et matériels didactiques. </w:t>
      </w:r>
    </w:p>
    <w:p w:rsidR="009620D6" w:rsidRPr="00863DCB" w:rsidRDefault="009620D6" w:rsidP="009620D6">
      <w:pPr>
        <w:pStyle w:val="SingleTxt"/>
        <w:rPr>
          <w:rFonts w:eastAsia="Calibri"/>
          <w:lang w:val="fr-FR"/>
        </w:rPr>
      </w:pPr>
      <w:r w:rsidRPr="00863DCB">
        <w:rPr>
          <w:rFonts w:eastAsia="Calibri"/>
          <w:lang w:val="fr-FR"/>
        </w:rPr>
        <w:t>26.</w:t>
      </w:r>
      <w:r w:rsidRPr="00863DCB">
        <w:rPr>
          <w:rFonts w:eastAsia="Calibri"/>
          <w:lang w:val="fr-FR"/>
        </w:rPr>
        <w:tab/>
        <w:t>Jusqu</w:t>
      </w:r>
      <w:r>
        <w:rPr>
          <w:rFonts w:eastAsia="Calibri"/>
          <w:lang w:val="fr-FR"/>
        </w:rPr>
        <w:t>’</w:t>
      </w:r>
      <w:r w:rsidRPr="00863DCB">
        <w:rPr>
          <w:rFonts w:eastAsia="Calibri"/>
          <w:lang w:val="fr-FR"/>
        </w:rPr>
        <w:t>au niveau universitaire, les écoles sont presque exclusivement financées et administrées par les municipalités (autorités locales). Les écoles privées sont peu nombreuses. Le Conseil d</w:t>
      </w:r>
      <w:r>
        <w:rPr>
          <w:rFonts w:eastAsia="Calibri"/>
          <w:lang w:val="fr-FR"/>
        </w:rPr>
        <w:t>’</w:t>
      </w:r>
      <w:r w:rsidRPr="00863DCB">
        <w:rPr>
          <w:rFonts w:eastAsia="Calibri"/>
          <w:lang w:val="fr-FR"/>
        </w:rPr>
        <w:t>État doit approuver la création des nouvelles écoles privées générales. Lorsqu</w:t>
      </w:r>
      <w:r>
        <w:rPr>
          <w:rFonts w:eastAsia="Calibri"/>
          <w:lang w:val="fr-FR"/>
        </w:rPr>
        <w:t>’</w:t>
      </w:r>
      <w:r w:rsidRPr="00863DCB">
        <w:rPr>
          <w:rFonts w:eastAsia="Calibri"/>
          <w:lang w:val="fr-FR"/>
        </w:rPr>
        <w:t>elles sont fondées, les écoles privées reçoivent une subvention de l</w:t>
      </w:r>
      <w:r>
        <w:rPr>
          <w:rFonts w:eastAsia="Calibri"/>
          <w:lang w:val="fr-FR"/>
        </w:rPr>
        <w:t>’</w:t>
      </w:r>
      <w:r w:rsidRPr="00863DCB">
        <w:rPr>
          <w:rFonts w:eastAsia="Calibri"/>
          <w:lang w:val="fr-FR"/>
        </w:rPr>
        <w:t>État comparable à celle d</w:t>
      </w:r>
      <w:r>
        <w:rPr>
          <w:rFonts w:eastAsia="Calibri"/>
          <w:lang w:val="fr-FR"/>
        </w:rPr>
        <w:t>’</w:t>
      </w:r>
      <w:r w:rsidRPr="00863DCB">
        <w:rPr>
          <w:rFonts w:eastAsia="Calibri"/>
          <w:lang w:val="fr-FR"/>
        </w:rPr>
        <w:t>une école municipale de la même importance. Toutefois, même dans les écoles privées il est strictement interdit de percevoir des droits d</w:t>
      </w:r>
      <w:r>
        <w:rPr>
          <w:rFonts w:eastAsia="Calibri"/>
          <w:lang w:val="fr-FR"/>
        </w:rPr>
        <w:t>’</w:t>
      </w:r>
      <w:r w:rsidRPr="00863DCB">
        <w:rPr>
          <w:rFonts w:eastAsia="Calibri"/>
          <w:lang w:val="fr-FR"/>
        </w:rPr>
        <w:t>inscription et de procéder à une admission sélective : les écoles privées doivent admettre tous les élèves sur la même base que l</w:t>
      </w:r>
      <w:r>
        <w:rPr>
          <w:rFonts w:eastAsia="Calibri"/>
          <w:lang w:val="fr-FR"/>
        </w:rPr>
        <w:t>’</w:t>
      </w:r>
      <w:r w:rsidRPr="00863DCB">
        <w:rPr>
          <w:rFonts w:eastAsia="Calibri"/>
          <w:lang w:val="fr-FR"/>
        </w:rPr>
        <w:t>école publique (municipale) correspondante. De plus, les écoles privées doivent accorder à leurs élèves tous les avantages sociaux offerts à ceux des écoles municipales. De ce fait, les écoles privées existantes sont principalement des écoles religieuses. Les professeurs suivent les directives de l</w:t>
      </w:r>
      <w:r>
        <w:rPr>
          <w:rFonts w:eastAsia="Calibri"/>
          <w:lang w:val="fr-FR"/>
        </w:rPr>
        <w:t>’</w:t>
      </w:r>
      <w:r w:rsidRPr="00863DCB">
        <w:rPr>
          <w:rFonts w:eastAsia="Calibri"/>
          <w:lang w:val="fr-FR"/>
        </w:rPr>
        <w:t>État en ce qui concerne les programmes d</w:t>
      </w:r>
      <w:r>
        <w:rPr>
          <w:rFonts w:eastAsia="Calibri"/>
          <w:lang w:val="fr-FR"/>
        </w:rPr>
        <w:t>’</w:t>
      </w:r>
      <w:r w:rsidRPr="00863DCB">
        <w:rPr>
          <w:rFonts w:eastAsia="Calibri"/>
          <w:lang w:val="fr-FR"/>
        </w:rPr>
        <w:t>études mais ils ont une grande autonomie pour les méthodes d</w:t>
      </w:r>
      <w:r>
        <w:rPr>
          <w:rFonts w:eastAsia="Calibri"/>
          <w:lang w:val="fr-FR"/>
        </w:rPr>
        <w:t>’</w:t>
      </w:r>
      <w:r w:rsidRPr="00863DCB">
        <w:rPr>
          <w:rFonts w:eastAsia="Calibri"/>
          <w:lang w:val="fr-FR"/>
        </w:rPr>
        <w:t>enseignement et, parfois, ils ont même la possibilité de choisir leurs propres manuels.</w:t>
      </w:r>
    </w:p>
    <w:p w:rsidR="009620D6" w:rsidRPr="00863DCB" w:rsidRDefault="009620D6" w:rsidP="009620D6">
      <w:pPr>
        <w:pStyle w:val="SingleTxt"/>
        <w:rPr>
          <w:rFonts w:eastAsia="Calibri"/>
          <w:lang w:val="fr-FR"/>
        </w:rPr>
      </w:pPr>
      <w:r w:rsidRPr="00863DCB">
        <w:rPr>
          <w:rFonts w:eastAsia="Calibri"/>
          <w:lang w:val="fr-FR"/>
        </w:rPr>
        <w:t>27.</w:t>
      </w:r>
      <w:r w:rsidRPr="00863DCB">
        <w:rPr>
          <w:rFonts w:eastAsia="Calibri"/>
          <w:lang w:val="fr-FR"/>
        </w:rPr>
        <w:tab/>
        <w:t>L</w:t>
      </w:r>
      <w:r>
        <w:rPr>
          <w:rFonts w:eastAsia="Calibri"/>
          <w:lang w:val="fr-FR"/>
        </w:rPr>
        <w:t>’</w:t>
      </w:r>
      <w:r w:rsidRPr="00863DCB">
        <w:rPr>
          <w:rFonts w:eastAsia="Calibri"/>
          <w:lang w:val="fr-FR"/>
        </w:rPr>
        <w:t>enseignement tertiaire comprend deux secteurs : les universités traditionnelles et les facultés des sciences appliquées. Le processus de sélection est totalement transparent, objectif et fondé sur le mérite. Les universités traditionnelles mettent l</w:t>
      </w:r>
      <w:r>
        <w:rPr>
          <w:rFonts w:eastAsia="Calibri"/>
          <w:lang w:val="fr-FR"/>
        </w:rPr>
        <w:t>’</w:t>
      </w:r>
      <w:r w:rsidRPr="00863DCB">
        <w:rPr>
          <w:rFonts w:eastAsia="Calibri"/>
          <w:lang w:val="fr-FR"/>
        </w:rPr>
        <w:t>accent sur la recherche et dispensent un enseignement théorique. Les facultés des sciences appliquées sont davantage axées sur les besoins du monde du travail et elles participent à des projets de développement de l</w:t>
      </w:r>
      <w:r>
        <w:rPr>
          <w:rFonts w:eastAsia="Calibri"/>
          <w:lang w:val="fr-FR"/>
        </w:rPr>
        <w:t>’</w:t>
      </w:r>
      <w:r w:rsidRPr="00863DCB">
        <w:rPr>
          <w:rFonts w:eastAsia="Calibri"/>
          <w:lang w:val="fr-FR"/>
        </w:rPr>
        <w:t>industrie. La recherche qu</w:t>
      </w:r>
      <w:r>
        <w:rPr>
          <w:rFonts w:eastAsia="Calibri"/>
          <w:lang w:val="fr-FR"/>
        </w:rPr>
        <w:t>’</w:t>
      </w:r>
      <w:r w:rsidRPr="00863DCB">
        <w:rPr>
          <w:rFonts w:eastAsia="Calibri"/>
          <w:lang w:val="fr-FR"/>
        </w:rPr>
        <w:t>elles mènent a un caractère plus pratique, les théories étant appliquées pour résoudre des problèmes. Les écoles professionnelles et les facultés des sciences appliquées sont dirigées par les municipalités ou, dans des cas particuliers, par des entités privées. Toutes les universités traditionnelles, cependant, appartiennent à l</w:t>
      </w:r>
      <w:r>
        <w:rPr>
          <w:rFonts w:eastAsia="Calibri"/>
          <w:lang w:val="fr-FR"/>
        </w:rPr>
        <w:t>’</w:t>
      </w:r>
      <w:r w:rsidRPr="00863DCB">
        <w:rPr>
          <w:rFonts w:eastAsia="Calibri"/>
          <w:lang w:val="fr-FR"/>
        </w:rPr>
        <w:t xml:space="preserve">État. </w:t>
      </w:r>
    </w:p>
    <w:p w:rsidR="009620D6" w:rsidRDefault="009620D6" w:rsidP="009620D6">
      <w:pPr>
        <w:pStyle w:val="SingleTxt"/>
        <w:rPr>
          <w:rFonts w:eastAsia="Calibri"/>
          <w:lang w:val="fr-FR"/>
        </w:rPr>
      </w:pPr>
      <w:r w:rsidRPr="00863DCB">
        <w:rPr>
          <w:rFonts w:eastAsia="Calibri"/>
          <w:lang w:val="fr-FR"/>
        </w:rPr>
        <w:t>28.</w:t>
      </w:r>
      <w:r w:rsidRPr="00863DCB">
        <w:rPr>
          <w:rFonts w:eastAsia="Calibri"/>
          <w:lang w:val="fr-FR"/>
        </w:rPr>
        <w:tab/>
        <w:t>Pour parvenir à l</w:t>
      </w:r>
      <w:r>
        <w:rPr>
          <w:rFonts w:eastAsia="Calibri"/>
          <w:lang w:val="fr-FR"/>
        </w:rPr>
        <w:t>’</w:t>
      </w:r>
      <w:r w:rsidRPr="00863DCB">
        <w:rPr>
          <w:rFonts w:eastAsia="Calibri"/>
          <w:lang w:val="fr-FR"/>
        </w:rPr>
        <w:t>égalité et à l</w:t>
      </w:r>
      <w:r>
        <w:rPr>
          <w:rFonts w:eastAsia="Calibri"/>
          <w:lang w:val="fr-FR"/>
        </w:rPr>
        <w:t>’</w:t>
      </w:r>
      <w:r w:rsidRPr="00863DCB">
        <w:rPr>
          <w:rFonts w:eastAsia="Calibri"/>
          <w:lang w:val="fr-FR"/>
        </w:rPr>
        <w:t>excellence dans le domaine de l</w:t>
      </w:r>
      <w:r>
        <w:rPr>
          <w:rFonts w:eastAsia="Calibri"/>
          <w:lang w:val="fr-FR"/>
        </w:rPr>
        <w:t>’</w:t>
      </w:r>
      <w:r w:rsidRPr="00863DCB">
        <w:rPr>
          <w:rFonts w:eastAsia="Calibri"/>
          <w:lang w:val="fr-FR"/>
        </w:rPr>
        <w:t>éducation, la stratégie du pays se fonde sur l</w:t>
      </w:r>
      <w:r>
        <w:rPr>
          <w:rFonts w:eastAsia="Calibri"/>
          <w:lang w:val="fr-FR"/>
        </w:rPr>
        <w:t>’</w:t>
      </w:r>
      <w:r w:rsidRPr="00863DCB">
        <w:rPr>
          <w:rFonts w:eastAsia="Calibri"/>
          <w:lang w:val="fr-FR"/>
        </w:rPr>
        <w:t>établissement d</w:t>
      </w:r>
      <w:r>
        <w:rPr>
          <w:rFonts w:eastAsia="Calibri"/>
          <w:lang w:val="fr-FR"/>
        </w:rPr>
        <w:t>’</w:t>
      </w:r>
      <w:r w:rsidRPr="00863DCB">
        <w:rPr>
          <w:rFonts w:eastAsia="Calibri"/>
          <w:lang w:val="fr-FR"/>
        </w:rPr>
        <w:t>un système scolaire général financé par des fonds publics, sans sélection des élèves, groupement selon les aptitudes ou répartition en classes homogènes pendant l</w:t>
      </w:r>
      <w:r>
        <w:rPr>
          <w:rFonts w:eastAsia="Calibri"/>
          <w:lang w:val="fr-FR"/>
        </w:rPr>
        <w:t>’</w:t>
      </w:r>
      <w:r w:rsidRPr="00863DCB">
        <w:rPr>
          <w:rFonts w:eastAsia="Calibri"/>
          <w:lang w:val="fr-FR"/>
        </w:rPr>
        <w:t>éducation de base commune. Une partie de la stratégie consiste, chaque fois que cela est possible, à étendre le réseau des écoles afin que les élèves en aient une à proximité ou, si c</w:t>
      </w:r>
      <w:r>
        <w:rPr>
          <w:rFonts w:eastAsia="Calibri"/>
          <w:lang w:val="fr-FR"/>
        </w:rPr>
        <w:t>’</w:t>
      </w:r>
      <w:r w:rsidRPr="00863DCB">
        <w:rPr>
          <w:rFonts w:eastAsia="Calibri"/>
          <w:lang w:val="fr-FR"/>
        </w:rPr>
        <w:t>est impossible, par exemple dans les zones rurales, à fournir des transports gratuits aux écoles les plus éloignées. Le système d</w:t>
      </w:r>
      <w:r>
        <w:rPr>
          <w:rFonts w:eastAsia="Calibri"/>
          <w:lang w:val="fr-FR"/>
        </w:rPr>
        <w:t>’</w:t>
      </w:r>
      <w:r w:rsidRPr="00863DCB">
        <w:rPr>
          <w:rFonts w:eastAsia="Calibri"/>
          <w:lang w:val="fr-FR"/>
        </w:rPr>
        <w:t>éducation se caractérise aussi par un enseignement inclusif spécial en salle de classe et des efforts particuliers pour réduire au minimum les mauvais résultats.</w:t>
      </w:r>
    </w:p>
    <w:p w:rsidR="009620D6" w:rsidRPr="009620D6" w:rsidRDefault="009620D6" w:rsidP="009620D6">
      <w:pPr>
        <w:pStyle w:val="SingleTxt"/>
        <w:spacing w:after="0" w:line="120" w:lineRule="exact"/>
        <w:rPr>
          <w:rFonts w:eastAsia="Calibri"/>
          <w:sz w:val="10"/>
          <w:lang w:val="fr-FR"/>
        </w:rPr>
      </w:pPr>
    </w:p>
    <w:p w:rsidR="009620D6" w:rsidRPr="009620D6" w:rsidRDefault="009620D6" w:rsidP="009620D6">
      <w:pPr>
        <w:pStyle w:val="SingleTxt"/>
        <w:spacing w:after="0" w:line="120" w:lineRule="exact"/>
        <w:rPr>
          <w:rFonts w:eastAsia="Calibri"/>
          <w:sz w:val="10"/>
          <w:lang w:val="fr-FR"/>
        </w:rPr>
      </w:pPr>
    </w:p>
    <w:p w:rsidR="009620D6" w:rsidRPr="000C140F" w:rsidRDefault="009620D6" w:rsidP="009620D6">
      <w:pPr>
        <w:pStyle w:val="H1"/>
        <w:tabs>
          <w:tab w:val="right" w:pos="1022"/>
          <w:tab w:val="left" w:pos="1267"/>
          <w:tab w:val="left" w:pos="2218"/>
          <w:tab w:val="left" w:pos="2693"/>
          <w:tab w:val="left" w:pos="3182"/>
          <w:tab w:val="left" w:pos="3658"/>
          <w:tab w:val="left" w:pos="4133"/>
          <w:tab w:val="left" w:pos="4622"/>
          <w:tab w:val="left" w:pos="5098"/>
          <w:tab w:val="left" w:pos="5573"/>
          <w:tab w:val="left" w:pos="6048"/>
        </w:tabs>
        <w:rPr>
          <w:rFonts w:eastAsia="Calibri"/>
          <w:lang w:val="fr-FR"/>
        </w:rPr>
      </w:pPr>
      <w:r>
        <w:rPr>
          <w:rFonts w:eastAsia="Calibri"/>
          <w:lang w:val="fr-FR"/>
        </w:rPr>
        <w:tab/>
      </w:r>
      <w:r>
        <w:rPr>
          <w:rFonts w:eastAsia="Calibri"/>
          <w:lang w:val="fr-FR"/>
        </w:rPr>
        <w:tab/>
      </w:r>
      <w:r w:rsidRPr="000C140F">
        <w:rPr>
          <w:rFonts w:eastAsia="Calibri"/>
          <w:lang w:val="fr-FR"/>
        </w:rPr>
        <w:t>Iraq</w:t>
      </w:r>
    </w:p>
    <w:p w:rsidR="009620D6" w:rsidRPr="009620D6" w:rsidRDefault="009620D6" w:rsidP="009620D6">
      <w:pPr>
        <w:pStyle w:val="SingleTxtG"/>
        <w:spacing w:after="0" w:line="120" w:lineRule="exact"/>
        <w:rPr>
          <w:rFonts w:eastAsia="Calibri"/>
          <w:sz w:val="10"/>
          <w:lang w:val="fr-FR"/>
        </w:rPr>
      </w:pPr>
    </w:p>
    <w:p w:rsidR="009620D6" w:rsidRPr="009620D6" w:rsidRDefault="009620D6" w:rsidP="009620D6">
      <w:pPr>
        <w:pStyle w:val="SingleTxtG"/>
        <w:spacing w:after="0" w:line="120" w:lineRule="exact"/>
        <w:rPr>
          <w:rFonts w:eastAsia="Calibri"/>
          <w:sz w:val="10"/>
          <w:lang w:val="fr-FR"/>
        </w:rPr>
      </w:pPr>
    </w:p>
    <w:p w:rsidR="009620D6" w:rsidRPr="00CA6788" w:rsidRDefault="009620D6" w:rsidP="009620D6">
      <w:pPr>
        <w:pStyle w:val="SingleTxt"/>
        <w:rPr>
          <w:rFonts w:eastAsia="Calibri"/>
          <w:lang w:val="fr-FR"/>
        </w:rPr>
      </w:pPr>
      <w:r w:rsidRPr="00CA6788">
        <w:rPr>
          <w:rFonts w:eastAsia="Calibri"/>
          <w:lang w:val="fr-FR"/>
        </w:rPr>
        <w:t>29.</w:t>
      </w:r>
      <w:r w:rsidRPr="00CA6788">
        <w:rPr>
          <w:rFonts w:eastAsia="Calibri"/>
          <w:lang w:val="fr-FR"/>
        </w:rPr>
        <w:tab/>
        <w:t>L</w:t>
      </w:r>
      <w:r>
        <w:rPr>
          <w:rFonts w:eastAsia="Calibri"/>
          <w:lang w:val="fr-FR"/>
        </w:rPr>
        <w:t>’</w:t>
      </w:r>
      <w:r w:rsidRPr="00CA6788">
        <w:rPr>
          <w:rFonts w:eastAsia="Calibri"/>
          <w:lang w:val="fr-FR"/>
        </w:rPr>
        <w:t xml:space="preserve">Iraq </w:t>
      </w:r>
      <w:r w:rsidRPr="00CA6788">
        <w:rPr>
          <w:lang w:val="fr-FR"/>
        </w:rPr>
        <w:t>est partie à la Convention concernant la lutte contre la discrimination dans le domaine de l</w:t>
      </w:r>
      <w:r>
        <w:rPr>
          <w:lang w:val="fr-FR"/>
        </w:rPr>
        <w:t>’</w:t>
      </w:r>
      <w:r w:rsidRPr="00CA6788">
        <w:rPr>
          <w:lang w:val="fr-FR"/>
        </w:rPr>
        <w:t>enseignement depuis 1977 mais n</w:t>
      </w:r>
      <w:r>
        <w:rPr>
          <w:lang w:val="fr-FR"/>
        </w:rPr>
        <w:t>’</w:t>
      </w:r>
      <w:r w:rsidRPr="00CA6788">
        <w:rPr>
          <w:lang w:val="fr-FR"/>
        </w:rPr>
        <w:t>a pas présenté de rapport à l</w:t>
      </w:r>
      <w:r>
        <w:rPr>
          <w:lang w:val="fr-FR"/>
        </w:rPr>
        <w:t>’</w:t>
      </w:r>
      <w:r w:rsidRPr="00CA6788">
        <w:rPr>
          <w:lang w:val="fr-FR"/>
        </w:rPr>
        <w:t>UNESCO lors de la septième consultation des États membres sur les mesures prises en vue de l</w:t>
      </w:r>
      <w:r>
        <w:rPr>
          <w:lang w:val="fr-FR"/>
        </w:rPr>
        <w:t>’</w:t>
      </w:r>
      <w:r w:rsidRPr="00CA6788">
        <w:rPr>
          <w:lang w:val="fr-FR"/>
        </w:rPr>
        <w:t>application de la Convention et de la recommandation de l</w:t>
      </w:r>
      <w:r>
        <w:rPr>
          <w:lang w:val="fr-FR"/>
        </w:rPr>
        <w:t>’</w:t>
      </w:r>
      <w:r w:rsidRPr="00CA6788">
        <w:rPr>
          <w:lang w:val="fr-FR"/>
        </w:rPr>
        <w:t>UNESCO concernant la lutte contre la discrimination dans le domaine de l</w:t>
      </w:r>
      <w:r>
        <w:rPr>
          <w:lang w:val="fr-FR"/>
        </w:rPr>
        <w:t>’</w:t>
      </w:r>
      <w:r w:rsidRPr="00CA6788">
        <w:rPr>
          <w:lang w:val="fr-FR"/>
        </w:rPr>
        <w:t>enseignement</w:t>
      </w:r>
      <w:r w:rsidRPr="00CA6788">
        <w:rPr>
          <w:rFonts w:eastAsia="Calibri"/>
          <w:lang w:val="fr-FR"/>
        </w:rPr>
        <w:t>.</w:t>
      </w:r>
    </w:p>
    <w:p w:rsidR="009620D6" w:rsidRPr="00CA6788" w:rsidRDefault="009620D6" w:rsidP="009620D6">
      <w:pPr>
        <w:pStyle w:val="SingleTxt"/>
        <w:rPr>
          <w:rFonts w:eastAsia="Calibri"/>
          <w:lang w:val="fr-FR"/>
        </w:rPr>
      </w:pPr>
      <w:r w:rsidRPr="00CA6788">
        <w:rPr>
          <w:rFonts w:eastAsia="Calibri"/>
          <w:lang w:val="fr-FR"/>
        </w:rPr>
        <w:t>30.</w:t>
      </w:r>
      <w:r w:rsidRPr="00CA6788">
        <w:rPr>
          <w:rFonts w:eastAsia="Calibri"/>
          <w:lang w:val="fr-FR"/>
        </w:rPr>
        <w:tab/>
      </w:r>
      <w:r w:rsidRPr="00CA6788">
        <w:rPr>
          <w:lang w:val="fr-FR"/>
        </w:rPr>
        <w:t>L</w:t>
      </w:r>
      <w:r>
        <w:rPr>
          <w:lang w:val="fr-FR"/>
        </w:rPr>
        <w:t>’</w:t>
      </w:r>
      <w:r w:rsidRPr="00CA6788">
        <w:rPr>
          <w:lang w:val="fr-FR"/>
        </w:rPr>
        <w:t xml:space="preserve">article 14 de la Constitution de 2010 dispose que : </w:t>
      </w:r>
      <w:r>
        <w:rPr>
          <w:lang w:val="fr-FR"/>
        </w:rPr>
        <w:t>« </w:t>
      </w:r>
      <w:r w:rsidRPr="00CA6788">
        <w:rPr>
          <w:lang w:val="fr-FR"/>
        </w:rPr>
        <w:t>Les Iraquiens sont égaux devant la loi, sans discrimination fondée sur le sexe, la race, l</w:t>
      </w:r>
      <w:r>
        <w:rPr>
          <w:lang w:val="fr-FR"/>
        </w:rPr>
        <w:t>’</w:t>
      </w:r>
      <w:r w:rsidRPr="00CA6788">
        <w:rPr>
          <w:lang w:val="fr-FR"/>
        </w:rPr>
        <w:t>ethnie, l</w:t>
      </w:r>
      <w:r>
        <w:rPr>
          <w:lang w:val="fr-FR"/>
        </w:rPr>
        <w:t>’</w:t>
      </w:r>
      <w:r w:rsidRPr="00CA6788">
        <w:rPr>
          <w:lang w:val="fr-FR"/>
        </w:rPr>
        <w:t>origine, la couleur, la religion, la conviction, la croyance ou l</w:t>
      </w:r>
      <w:r>
        <w:rPr>
          <w:lang w:val="fr-FR"/>
        </w:rPr>
        <w:t>’</w:t>
      </w:r>
      <w:r w:rsidRPr="00CA6788">
        <w:rPr>
          <w:lang w:val="fr-FR"/>
        </w:rPr>
        <w:t>opinion, ou la condition économique et sociale</w:t>
      </w:r>
      <w:r>
        <w:rPr>
          <w:lang w:val="fr-FR"/>
        </w:rPr>
        <w:t> »</w:t>
      </w:r>
      <w:r w:rsidRPr="00CA6788">
        <w:rPr>
          <w:rFonts w:eastAsia="Calibri"/>
          <w:lang w:val="fr-FR"/>
        </w:rPr>
        <w:t>. Au titre de l</w:t>
      </w:r>
      <w:r>
        <w:rPr>
          <w:rFonts w:eastAsia="Calibri"/>
          <w:lang w:val="fr-FR"/>
        </w:rPr>
        <w:t>’</w:t>
      </w:r>
      <w:r w:rsidRPr="00CA6788">
        <w:rPr>
          <w:rFonts w:eastAsia="Calibri"/>
          <w:lang w:val="fr-FR"/>
        </w:rPr>
        <w:t>article 16, des chances égales sont garanties à tous les Iraquiens et l</w:t>
      </w:r>
      <w:r>
        <w:rPr>
          <w:rFonts w:eastAsia="Calibri"/>
          <w:lang w:val="fr-FR"/>
        </w:rPr>
        <w:t>’</w:t>
      </w:r>
      <w:r w:rsidRPr="00CA6788">
        <w:rPr>
          <w:rFonts w:eastAsia="Calibri"/>
          <w:lang w:val="fr-FR"/>
        </w:rPr>
        <w:t>État garantit la prise des mesures nécessaires à cet effet.</w:t>
      </w:r>
    </w:p>
    <w:p w:rsidR="009620D6" w:rsidRPr="00CA6788" w:rsidRDefault="009620D6" w:rsidP="009620D6">
      <w:pPr>
        <w:pStyle w:val="SingleTxt"/>
        <w:rPr>
          <w:rFonts w:eastAsia="Calibri"/>
          <w:lang w:val="fr-FR"/>
        </w:rPr>
      </w:pPr>
      <w:r w:rsidRPr="00CA6788">
        <w:rPr>
          <w:rFonts w:eastAsia="Calibri"/>
          <w:lang w:val="fr-FR"/>
        </w:rPr>
        <w:t>31.</w:t>
      </w:r>
      <w:r w:rsidRPr="00CA6788">
        <w:rPr>
          <w:rFonts w:eastAsia="Calibri"/>
          <w:lang w:val="fr-FR"/>
        </w:rPr>
        <w:tab/>
        <w:t>L</w:t>
      </w:r>
      <w:r>
        <w:rPr>
          <w:rFonts w:eastAsia="Calibri"/>
          <w:lang w:val="fr-FR"/>
        </w:rPr>
        <w:t>’</w:t>
      </w:r>
      <w:r w:rsidRPr="00CA6788">
        <w:rPr>
          <w:rFonts w:eastAsia="Calibri"/>
          <w:lang w:val="fr-FR"/>
        </w:rPr>
        <w:t>article 34 de la Constitution stipule que l</w:t>
      </w:r>
      <w:r>
        <w:rPr>
          <w:rFonts w:eastAsia="Calibri"/>
          <w:lang w:val="fr-FR"/>
        </w:rPr>
        <w:t>’</w:t>
      </w:r>
      <w:r w:rsidRPr="00CA6788">
        <w:rPr>
          <w:rFonts w:eastAsia="Calibri"/>
          <w:lang w:val="fr-FR"/>
        </w:rPr>
        <w:t>éducation est un facteur fondamental du progrès de la société et un droit garanti par l</w:t>
      </w:r>
      <w:r>
        <w:rPr>
          <w:rFonts w:eastAsia="Calibri"/>
          <w:lang w:val="fr-FR"/>
        </w:rPr>
        <w:t>’</w:t>
      </w:r>
      <w:r w:rsidRPr="00CA6788">
        <w:rPr>
          <w:rFonts w:eastAsia="Calibri"/>
          <w:lang w:val="fr-FR"/>
        </w:rPr>
        <w:t>État. L</w:t>
      </w:r>
      <w:r>
        <w:rPr>
          <w:rFonts w:eastAsia="Calibri"/>
          <w:lang w:val="fr-FR"/>
        </w:rPr>
        <w:t>’</w:t>
      </w:r>
      <w:r w:rsidRPr="00CA6788">
        <w:rPr>
          <w:rFonts w:eastAsia="Calibri"/>
          <w:lang w:val="fr-FR"/>
        </w:rPr>
        <w:t>enseignement primaire est obligatoire et l</w:t>
      </w:r>
      <w:r>
        <w:rPr>
          <w:rFonts w:eastAsia="Calibri"/>
          <w:lang w:val="fr-FR"/>
        </w:rPr>
        <w:t>’</w:t>
      </w:r>
      <w:r w:rsidRPr="00CA6788">
        <w:rPr>
          <w:rFonts w:eastAsia="Calibri"/>
          <w:lang w:val="fr-FR"/>
        </w:rPr>
        <w:t>État garantit l</w:t>
      </w:r>
      <w:r>
        <w:rPr>
          <w:rFonts w:eastAsia="Calibri"/>
          <w:lang w:val="fr-FR"/>
        </w:rPr>
        <w:t>’</w:t>
      </w:r>
      <w:r w:rsidRPr="00CA6788">
        <w:rPr>
          <w:rFonts w:eastAsia="Calibri"/>
          <w:lang w:val="fr-FR"/>
        </w:rPr>
        <w:t>élimination de l</w:t>
      </w:r>
      <w:r>
        <w:rPr>
          <w:rFonts w:eastAsia="Calibri"/>
          <w:lang w:val="fr-FR"/>
        </w:rPr>
        <w:t>’</w:t>
      </w:r>
      <w:r w:rsidRPr="00CA6788">
        <w:rPr>
          <w:rFonts w:eastAsia="Calibri"/>
          <w:lang w:val="fr-FR"/>
        </w:rPr>
        <w:t>analphabétisme. La gratuité de l</w:t>
      </w:r>
      <w:r>
        <w:rPr>
          <w:rFonts w:eastAsia="Calibri"/>
          <w:lang w:val="fr-FR"/>
        </w:rPr>
        <w:t>’</w:t>
      </w:r>
      <w:r w:rsidRPr="00CA6788">
        <w:rPr>
          <w:rFonts w:eastAsia="Calibri"/>
          <w:lang w:val="fr-FR"/>
        </w:rPr>
        <w:t>enseignement à tous les niveaux est un droit de tous les Iraquiens. L</w:t>
      </w:r>
      <w:r>
        <w:rPr>
          <w:rFonts w:eastAsia="Calibri"/>
          <w:lang w:val="fr-FR"/>
        </w:rPr>
        <w:t>’</w:t>
      </w:r>
      <w:r w:rsidRPr="00CA6788">
        <w:rPr>
          <w:rFonts w:eastAsia="Calibri"/>
          <w:lang w:val="fr-FR"/>
        </w:rPr>
        <w:t>État encourage la recherche scientifique à des fins pacifiques utiles à la population et appuie l</w:t>
      </w:r>
      <w:r>
        <w:rPr>
          <w:rFonts w:eastAsia="Calibri"/>
          <w:lang w:val="fr-FR"/>
        </w:rPr>
        <w:t>’</w:t>
      </w:r>
      <w:r w:rsidRPr="00CA6788">
        <w:rPr>
          <w:rFonts w:eastAsia="Calibri"/>
          <w:lang w:val="fr-FR"/>
        </w:rPr>
        <w:t>excellence, la créativité, l</w:t>
      </w:r>
      <w:r>
        <w:rPr>
          <w:rFonts w:eastAsia="Calibri"/>
          <w:lang w:val="fr-FR"/>
        </w:rPr>
        <w:t>’</w:t>
      </w:r>
      <w:r w:rsidRPr="00CA6788">
        <w:rPr>
          <w:rFonts w:eastAsia="Calibri"/>
          <w:lang w:val="fr-FR"/>
        </w:rPr>
        <w:t>invention et les différents aspects de l</w:t>
      </w:r>
      <w:r>
        <w:rPr>
          <w:rFonts w:eastAsia="Calibri"/>
          <w:lang w:val="fr-FR"/>
        </w:rPr>
        <w:t>’</w:t>
      </w:r>
      <w:r w:rsidRPr="00CA6788">
        <w:rPr>
          <w:rFonts w:eastAsia="Calibri"/>
          <w:lang w:val="fr-FR"/>
        </w:rPr>
        <w:t>ingéniosité. L</w:t>
      </w:r>
      <w:r>
        <w:rPr>
          <w:rFonts w:eastAsia="Calibri"/>
          <w:lang w:val="fr-FR"/>
        </w:rPr>
        <w:t>’</w:t>
      </w:r>
      <w:r w:rsidRPr="00CA6788">
        <w:rPr>
          <w:rFonts w:eastAsia="Calibri"/>
          <w:lang w:val="fr-FR"/>
        </w:rPr>
        <w:t>enseignement privé et public sont garantis et régis par la loi.</w:t>
      </w:r>
    </w:p>
    <w:p w:rsidR="009620D6" w:rsidRPr="00CA6788" w:rsidRDefault="009620D6" w:rsidP="009620D6">
      <w:pPr>
        <w:pStyle w:val="SingleTxt"/>
        <w:rPr>
          <w:rFonts w:eastAsia="Calibri"/>
          <w:lang w:val="fr-FR"/>
        </w:rPr>
      </w:pPr>
      <w:r w:rsidRPr="00CA6788">
        <w:rPr>
          <w:rFonts w:eastAsia="Calibri"/>
          <w:lang w:val="fr-FR"/>
        </w:rPr>
        <w:t>32.</w:t>
      </w:r>
      <w:r w:rsidRPr="00CA6788">
        <w:rPr>
          <w:rFonts w:eastAsia="Calibri"/>
          <w:lang w:val="fr-FR"/>
        </w:rPr>
        <w:tab/>
        <w:t>La législation sur l</w:t>
      </w:r>
      <w:r>
        <w:rPr>
          <w:rFonts w:eastAsia="Calibri"/>
          <w:lang w:val="fr-FR"/>
        </w:rPr>
        <w:t>’</w:t>
      </w:r>
      <w:r w:rsidRPr="00CA6788">
        <w:rPr>
          <w:rFonts w:eastAsia="Calibri"/>
          <w:lang w:val="fr-FR"/>
        </w:rPr>
        <w:t>éducation a pour but d</w:t>
      </w:r>
      <w:r>
        <w:rPr>
          <w:rFonts w:eastAsia="Calibri"/>
          <w:lang w:val="fr-FR"/>
        </w:rPr>
        <w:t>’</w:t>
      </w:r>
      <w:r w:rsidRPr="00CA6788">
        <w:rPr>
          <w:rFonts w:eastAsia="Calibri"/>
          <w:lang w:val="fr-FR"/>
        </w:rPr>
        <w:t>assurer la supervision de la politique en matière d</w:t>
      </w:r>
      <w:r>
        <w:rPr>
          <w:rFonts w:eastAsia="Calibri"/>
          <w:lang w:val="fr-FR"/>
        </w:rPr>
        <w:t>’</w:t>
      </w:r>
      <w:r w:rsidRPr="00CA6788">
        <w:rPr>
          <w:rFonts w:eastAsia="Calibri"/>
          <w:lang w:val="fr-FR"/>
        </w:rPr>
        <w:t>enseignement par l</w:t>
      </w:r>
      <w:r>
        <w:rPr>
          <w:rFonts w:eastAsia="Calibri"/>
          <w:lang w:val="fr-FR"/>
        </w:rPr>
        <w:t>’</w:t>
      </w:r>
      <w:r w:rsidRPr="00CA6788">
        <w:rPr>
          <w:rFonts w:eastAsia="Calibri"/>
          <w:lang w:val="fr-FR"/>
        </w:rPr>
        <w:t>État ainsi que d</w:t>
      </w:r>
      <w:r>
        <w:rPr>
          <w:rFonts w:eastAsia="Calibri"/>
          <w:lang w:val="fr-FR"/>
        </w:rPr>
        <w:t>’</w:t>
      </w:r>
      <w:r w:rsidRPr="00CA6788">
        <w:rPr>
          <w:rFonts w:eastAsia="Calibri"/>
          <w:lang w:val="fr-FR"/>
        </w:rPr>
        <w:t>organiser, financer et orienter les différents types d</w:t>
      </w:r>
      <w:r>
        <w:rPr>
          <w:rFonts w:eastAsia="Calibri"/>
          <w:lang w:val="fr-FR"/>
        </w:rPr>
        <w:t>’</w:t>
      </w:r>
      <w:r w:rsidRPr="00CA6788">
        <w:rPr>
          <w:rFonts w:eastAsia="Calibri"/>
          <w:lang w:val="fr-FR"/>
        </w:rPr>
        <w:t>éducation conformément à la philosophie, aux objectifs généraux et aux buts des différents niveaux d</w:t>
      </w:r>
      <w:r>
        <w:rPr>
          <w:rFonts w:eastAsia="Calibri"/>
          <w:lang w:val="fr-FR"/>
        </w:rPr>
        <w:t>’</w:t>
      </w:r>
      <w:r w:rsidRPr="00CA6788">
        <w:rPr>
          <w:rFonts w:eastAsia="Calibri"/>
          <w:lang w:val="fr-FR"/>
        </w:rPr>
        <w:t>enseignement. Traditionnellement, le système d</w:t>
      </w:r>
      <w:r>
        <w:rPr>
          <w:rFonts w:eastAsia="Calibri"/>
          <w:lang w:val="fr-FR"/>
        </w:rPr>
        <w:t>’</w:t>
      </w:r>
      <w:r w:rsidRPr="00CA6788">
        <w:rPr>
          <w:rFonts w:eastAsia="Calibri"/>
          <w:lang w:val="fr-FR"/>
        </w:rPr>
        <w:t>éducation se fonde sur les valeurs et les principes tirés des caractéristiques religieuses, humaines et nationales. La plus importante est la croyance que l</w:t>
      </w:r>
      <w:r>
        <w:rPr>
          <w:rFonts w:eastAsia="Calibri"/>
          <w:lang w:val="fr-FR"/>
        </w:rPr>
        <w:t>’</w:t>
      </w:r>
      <w:r w:rsidRPr="00CA6788">
        <w:rPr>
          <w:rFonts w:eastAsia="Calibri"/>
          <w:lang w:val="fr-FR"/>
        </w:rPr>
        <w:t>éducation est un processus social, sensible à des facteurs de temps et de lieu et tributaire de l</w:t>
      </w:r>
      <w:r>
        <w:rPr>
          <w:rFonts w:eastAsia="Calibri"/>
          <w:lang w:val="fr-FR"/>
        </w:rPr>
        <w:t>’</w:t>
      </w:r>
      <w:r w:rsidRPr="00CA6788">
        <w:rPr>
          <w:rFonts w:eastAsia="Calibri"/>
          <w:lang w:val="fr-FR"/>
        </w:rPr>
        <w:t>idéologie sociale, des besoins et des ressources humaines et matérielles. Dans ce contexte, l</w:t>
      </w:r>
      <w:r>
        <w:rPr>
          <w:rFonts w:eastAsia="Calibri"/>
          <w:lang w:val="fr-FR"/>
        </w:rPr>
        <w:t>’</w:t>
      </w:r>
      <w:r w:rsidRPr="00CA6788">
        <w:rPr>
          <w:rFonts w:eastAsia="Calibri"/>
          <w:lang w:val="fr-FR"/>
        </w:rPr>
        <w:t>État garantit à tous les citoyens le droit à l</w:t>
      </w:r>
      <w:r>
        <w:rPr>
          <w:rFonts w:eastAsia="Calibri"/>
          <w:lang w:val="fr-FR"/>
        </w:rPr>
        <w:t>’</w:t>
      </w:r>
      <w:r w:rsidRPr="00CA6788">
        <w:rPr>
          <w:rFonts w:eastAsia="Calibri"/>
          <w:lang w:val="fr-FR"/>
        </w:rPr>
        <w:t>enseignement gratuit à tous les niveaux. L</w:t>
      </w:r>
      <w:r>
        <w:rPr>
          <w:rFonts w:eastAsia="Calibri"/>
          <w:lang w:val="fr-FR"/>
        </w:rPr>
        <w:t>’</w:t>
      </w:r>
      <w:r w:rsidRPr="00CA6788">
        <w:rPr>
          <w:rFonts w:eastAsia="Calibri"/>
          <w:lang w:val="fr-FR"/>
        </w:rPr>
        <w:t>enseignement primaire est obligatoire pour les enfants de 6 à 11 ans. En appliquant le principe de la démocratisation de l</w:t>
      </w:r>
      <w:r>
        <w:rPr>
          <w:rFonts w:eastAsia="Calibri"/>
          <w:lang w:val="fr-FR"/>
        </w:rPr>
        <w:t>’</w:t>
      </w:r>
      <w:r w:rsidRPr="00CA6788">
        <w:rPr>
          <w:rFonts w:eastAsia="Calibri"/>
          <w:lang w:val="fr-FR"/>
        </w:rPr>
        <w:t>enseignement, l</w:t>
      </w:r>
      <w:r>
        <w:rPr>
          <w:rFonts w:eastAsia="Calibri"/>
          <w:lang w:val="fr-FR"/>
        </w:rPr>
        <w:t>’</w:t>
      </w:r>
      <w:r w:rsidRPr="00CA6788">
        <w:rPr>
          <w:rFonts w:eastAsia="Calibri"/>
          <w:lang w:val="fr-FR"/>
        </w:rPr>
        <w:t>État s</w:t>
      </w:r>
      <w:r>
        <w:rPr>
          <w:rFonts w:eastAsia="Calibri"/>
          <w:lang w:val="fr-FR"/>
        </w:rPr>
        <w:t>’</w:t>
      </w:r>
      <w:r w:rsidRPr="00CA6788">
        <w:rPr>
          <w:rFonts w:eastAsia="Calibri"/>
          <w:lang w:val="fr-FR"/>
        </w:rPr>
        <w:t>engage à offrir les mêmes possibilités d</w:t>
      </w:r>
      <w:r>
        <w:rPr>
          <w:rFonts w:eastAsia="Calibri"/>
          <w:lang w:val="fr-FR"/>
        </w:rPr>
        <w:t>’</w:t>
      </w:r>
      <w:r w:rsidRPr="00CA6788">
        <w:rPr>
          <w:rFonts w:eastAsia="Calibri"/>
          <w:lang w:val="fr-FR"/>
        </w:rPr>
        <w:t xml:space="preserve">apprentissage à tous les citoyens </w:t>
      </w:r>
      <w:r w:rsidRPr="00CA6788">
        <w:rPr>
          <w:lang w:val="fr-FR"/>
        </w:rPr>
        <w:t>sans discrimination fondée sur le sexe, la race ou la religion, à encourager le talent et la créativité dans toutes les activités intellectuelles, scientifiques et artistiques en accordant une attention particulière aux femmes et aux habitants des zones rurales et éloignées, à surmonter les obstacles économiques et sociaux afin de faciliter l</w:t>
      </w:r>
      <w:r>
        <w:rPr>
          <w:lang w:val="fr-FR"/>
        </w:rPr>
        <w:t>’</w:t>
      </w:r>
      <w:r w:rsidRPr="00CA6788">
        <w:rPr>
          <w:lang w:val="fr-FR"/>
        </w:rPr>
        <w:t>accès aux établissement éducatifs et à promouvoir le rôle de l</w:t>
      </w:r>
      <w:r>
        <w:rPr>
          <w:lang w:val="fr-FR"/>
        </w:rPr>
        <w:t>’</w:t>
      </w:r>
      <w:r w:rsidRPr="00CA6788">
        <w:rPr>
          <w:lang w:val="fr-FR"/>
        </w:rPr>
        <w:t>éducation pour instaurer la compréhension mutuelle, la coopération et la paix au niveau international et le respect des droits et des libertés fondamentales des êtres humains</w:t>
      </w:r>
      <w:r w:rsidRPr="00CA6788">
        <w:rPr>
          <w:rFonts w:eastAsia="Calibri"/>
          <w:lang w:val="fr-FR"/>
        </w:rPr>
        <w:t xml:space="preserve">. </w:t>
      </w:r>
    </w:p>
    <w:p w:rsidR="009620D6" w:rsidRPr="00CA6788" w:rsidRDefault="009620D6" w:rsidP="009620D6">
      <w:pPr>
        <w:pStyle w:val="SingleTxt"/>
        <w:rPr>
          <w:rFonts w:eastAsia="Calibri"/>
          <w:lang w:val="fr-FR"/>
        </w:rPr>
      </w:pPr>
      <w:r w:rsidRPr="00CA6788">
        <w:rPr>
          <w:rFonts w:eastAsia="Calibri"/>
          <w:lang w:val="fr-FR"/>
        </w:rPr>
        <w:t>33.</w:t>
      </w:r>
      <w:r w:rsidRPr="00CA6788">
        <w:rPr>
          <w:rFonts w:eastAsia="Calibri"/>
          <w:lang w:val="fr-FR"/>
        </w:rPr>
        <w:tab/>
        <w:t>Avant 1990, le système d</w:t>
      </w:r>
      <w:r>
        <w:rPr>
          <w:rFonts w:eastAsia="Calibri"/>
          <w:lang w:val="fr-FR"/>
        </w:rPr>
        <w:t>’</w:t>
      </w:r>
      <w:r w:rsidRPr="00CA6788">
        <w:rPr>
          <w:rFonts w:eastAsia="Calibri"/>
          <w:lang w:val="fr-FR"/>
        </w:rPr>
        <w:t>enseignement était l</w:t>
      </w:r>
      <w:r>
        <w:rPr>
          <w:rFonts w:eastAsia="Calibri"/>
          <w:lang w:val="fr-FR"/>
        </w:rPr>
        <w:t>’</w:t>
      </w:r>
      <w:r w:rsidRPr="00CA6788">
        <w:rPr>
          <w:rFonts w:eastAsia="Calibri"/>
          <w:lang w:val="fr-FR"/>
        </w:rPr>
        <w:t>un des meilleurs de la région du point de vue accès et qualité. La situation a commencé à se détériorer rapidement, cependant, suite à plusieurs guerres et aux sanctions économiques, nonobstant l</w:t>
      </w:r>
      <w:r>
        <w:rPr>
          <w:rFonts w:eastAsia="Calibri"/>
          <w:lang w:val="fr-FR"/>
        </w:rPr>
        <w:t>’</w:t>
      </w:r>
      <w:r w:rsidRPr="00CA6788">
        <w:rPr>
          <w:rFonts w:eastAsia="Calibri"/>
          <w:lang w:val="fr-FR"/>
        </w:rPr>
        <w:t>approvisionnement en produits de première nécessité du programme Pétrole contre nourriture. Le Nord de l</w:t>
      </w:r>
      <w:r>
        <w:rPr>
          <w:rFonts w:eastAsia="Calibri"/>
          <w:lang w:val="fr-FR"/>
        </w:rPr>
        <w:t>’</w:t>
      </w:r>
      <w:r w:rsidRPr="00CA6788">
        <w:rPr>
          <w:rFonts w:eastAsia="Calibri"/>
          <w:lang w:val="fr-FR"/>
        </w:rPr>
        <w:t>Iraq a moins souffert en raison des programmes de réadaptation et de reconstruction organisés par plusieurs institutions des Nations Unies. Aujourd</w:t>
      </w:r>
      <w:r>
        <w:rPr>
          <w:rFonts w:eastAsia="Calibri"/>
          <w:lang w:val="fr-FR"/>
        </w:rPr>
        <w:t>’</w:t>
      </w:r>
      <w:r w:rsidRPr="00CA6788">
        <w:rPr>
          <w:rFonts w:eastAsia="Calibri"/>
          <w:lang w:val="fr-FR"/>
        </w:rPr>
        <w:t>hui, le manque de ressources, la politisation, l</w:t>
      </w:r>
      <w:r>
        <w:rPr>
          <w:rFonts w:eastAsia="Calibri"/>
          <w:lang w:val="fr-FR"/>
        </w:rPr>
        <w:t>’</w:t>
      </w:r>
      <w:r w:rsidRPr="00CA6788">
        <w:rPr>
          <w:rFonts w:eastAsia="Calibri"/>
          <w:lang w:val="fr-FR"/>
        </w:rPr>
        <w:t>inégalité de l</w:t>
      </w:r>
      <w:r>
        <w:rPr>
          <w:rFonts w:eastAsia="Calibri"/>
          <w:lang w:val="fr-FR"/>
        </w:rPr>
        <w:t>’</w:t>
      </w:r>
      <w:r w:rsidRPr="00CA6788">
        <w:rPr>
          <w:rFonts w:eastAsia="Calibri"/>
          <w:lang w:val="fr-FR"/>
        </w:rPr>
        <w:t>émigration, les déplacements internes des enseignants et des élèves, les menaces contre la sécurité et la corruption sont au nombre des principaux problèmes qui entravent le système d</w:t>
      </w:r>
      <w:r>
        <w:rPr>
          <w:rFonts w:eastAsia="Calibri"/>
          <w:lang w:val="fr-FR"/>
        </w:rPr>
        <w:t>’</w:t>
      </w:r>
      <w:r w:rsidRPr="00CA6788">
        <w:rPr>
          <w:rFonts w:eastAsia="Calibri"/>
          <w:lang w:val="fr-FR"/>
        </w:rPr>
        <w:t xml:space="preserve">éducation. </w:t>
      </w:r>
    </w:p>
    <w:p w:rsidR="009620D6" w:rsidRPr="00CA6788" w:rsidRDefault="009620D6" w:rsidP="009620D6">
      <w:pPr>
        <w:pStyle w:val="SingleTxt"/>
        <w:rPr>
          <w:rFonts w:eastAsia="Calibri"/>
          <w:lang w:val="fr-FR"/>
        </w:rPr>
      </w:pPr>
      <w:r w:rsidRPr="00CA6788">
        <w:rPr>
          <w:rFonts w:eastAsia="Calibri"/>
          <w:lang w:val="fr-FR"/>
        </w:rPr>
        <w:t>34.</w:t>
      </w:r>
      <w:r w:rsidRPr="00CA6788">
        <w:rPr>
          <w:rFonts w:eastAsia="Calibri"/>
          <w:lang w:val="fr-FR"/>
        </w:rPr>
        <w:tab/>
        <w:t>Au niveau primaire, l</w:t>
      </w:r>
      <w:r>
        <w:rPr>
          <w:rFonts w:eastAsia="Calibri"/>
          <w:lang w:val="fr-FR"/>
        </w:rPr>
        <w:t>’</w:t>
      </w:r>
      <w:r w:rsidRPr="00CA6788">
        <w:rPr>
          <w:rFonts w:eastAsia="Calibri"/>
          <w:lang w:val="fr-FR"/>
        </w:rPr>
        <w:t>Iraq lutte pour se remettre de plus d</w:t>
      </w:r>
      <w:r>
        <w:rPr>
          <w:rFonts w:eastAsia="Calibri"/>
          <w:lang w:val="fr-FR"/>
        </w:rPr>
        <w:t>’</w:t>
      </w:r>
      <w:r w:rsidRPr="00CA6788">
        <w:rPr>
          <w:rFonts w:eastAsia="Calibri"/>
          <w:lang w:val="fr-FR"/>
        </w:rPr>
        <w:t>une décennie de violence pendant laquelle de nombreuses écoles ont été détruites et de nombreux enseignants devenus soldats sont morts. Il y a également un conflit entre le fondamentalisme et le concept d</w:t>
      </w:r>
      <w:r>
        <w:rPr>
          <w:rFonts w:eastAsia="Calibri"/>
          <w:lang w:val="fr-FR"/>
        </w:rPr>
        <w:t>’</w:t>
      </w:r>
      <w:r w:rsidRPr="00CA6788">
        <w:rPr>
          <w:rFonts w:eastAsia="Calibri"/>
          <w:lang w:val="fr-FR"/>
        </w:rPr>
        <w:t>éducation gratuite et ouverte à tous. Tant qu</w:t>
      </w:r>
      <w:r>
        <w:rPr>
          <w:rFonts w:eastAsia="Calibri"/>
          <w:lang w:val="fr-FR"/>
        </w:rPr>
        <w:t>’</w:t>
      </w:r>
      <w:r w:rsidRPr="00CA6788">
        <w:rPr>
          <w:rFonts w:eastAsia="Calibri"/>
          <w:lang w:val="fr-FR"/>
        </w:rPr>
        <w:t>il en est ainsi, les enfants souffrent. La situation est particulièrement déprimante pour les filles ayant l</w:t>
      </w:r>
      <w:r>
        <w:rPr>
          <w:rFonts w:eastAsia="Calibri"/>
          <w:lang w:val="fr-FR"/>
        </w:rPr>
        <w:t>’</w:t>
      </w:r>
      <w:r w:rsidRPr="00CA6788">
        <w:rPr>
          <w:rFonts w:eastAsia="Calibri"/>
          <w:lang w:val="fr-FR"/>
        </w:rPr>
        <w:t>âge scolaire pour l</w:t>
      </w:r>
      <w:r>
        <w:rPr>
          <w:rFonts w:eastAsia="Calibri"/>
          <w:lang w:val="fr-FR"/>
        </w:rPr>
        <w:t>’</w:t>
      </w:r>
      <w:r w:rsidRPr="00CA6788">
        <w:rPr>
          <w:rFonts w:eastAsia="Calibri"/>
          <w:lang w:val="fr-FR"/>
        </w:rPr>
        <w:t>enseignement primaire dans les zones défavorisées, du fait que le travail des enfants vient s</w:t>
      </w:r>
      <w:r>
        <w:rPr>
          <w:rFonts w:eastAsia="Calibri"/>
          <w:lang w:val="fr-FR"/>
        </w:rPr>
        <w:t>’</w:t>
      </w:r>
      <w:r w:rsidRPr="00CA6788">
        <w:rPr>
          <w:rFonts w:eastAsia="Calibri"/>
          <w:lang w:val="fr-FR"/>
        </w:rPr>
        <w:t xml:space="preserve">ajouter à un manque total de certains services. </w:t>
      </w:r>
    </w:p>
    <w:p w:rsidR="009620D6" w:rsidRPr="00CA6788" w:rsidRDefault="009620D6" w:rsidP="009620D6">
      <w:pPr>
        <w:pStyle w:val="SingleTxt"/>
        <w:rPr>
          <w:rFonts w:eastAsia="Calibri"/>
          <w:lang w:val="fr-FR"/>
        </w:rPr>
      </w:pPr>
      <w:r w:rsidRPr="00CA6788">
        <w:rPr>
          <w:rFonts w:eastAsia="Calibri"/>
          <w:lang w:val="fr-FR"/>
        </w:rPr>
        <w:t>35.</w:t>
      </w:r>
      <w:r w:rsidRPr="00CA6788">
        <w:rPr>
          <w:rFonts w:eastAsia="Calibri"/>
          <w:lang w:val="fr-FR"/>
        </w:rPr>
        <w:tab/>
        <w:t>Les enfants qui terminent l</w:t>
      </w:r>
      <w:r>
        <w:rPr>
          <w:rFonts w:eastAsia="Calibri"/>
          <w:lang w:val="fr-FR"/>
        </w:rPr>
        <w:t>’</w:t>
      </w:r>
      <w:r w:rsidRPr="00CA6788">
        <w:rPr>
          <w:rFonts w:eastAsia="Calibri"/>
          <w:lang w:val="fr-FR"/>
        </w:rPr>
        <w:t>école primaire mais n</w:t>
      </w:r>
      <w:r>
        <w:rPr>
          <w:rFonts w:eastAsia="Calibri"/>
          <w:lang w:val="fr-FR"/>
        </w:rPr>
        <w:t>’</w:t>
      </w:r>
      <w:r w:rsidRPr="00CA6788">
        <w:rPr>
          <w:rFonts w:eastAsia="Calibri"/>
          <w:lang w:val="fr-FR"/>
        </w:rPr>
        <w:t>ont pas les moyens de payer les droits d</w:t>
      </w:r>
      <w:r>
        <w:rPr>
          <w:rFonts w:eastAsia="Calibri"/>
          <w:lang w:val="fr-FR"/>
        </w:rPr>
        <w:t>’</w:t>
      </w:r>
      <w:r w:rsidRPr="00CA6788">
        <w:rPr>
          <w:rFonts w:eastAsia="Calibri"/>
          <w:lang w:val="fr-FR"/>
        </w:rPr>
        <w:t>inscription d</w:t>
      </w:r>
      <w:r>
        <w:rPr>
          <w:rFonts w:eastAsia="Calibri"/>
          <w:lang w:val="fr-FR"/>
        </w:rPr>
        <w:t>’</w:t>
      </w:r>
      <w:r w:rsidRPr="00CA6788">
        <w:rPr>
          <w:rFonts w:eastAsia="Calibri"/>
          <w:lang w:val="fr-FR"/>
        </w:rPr>
        <w:t>écoles privées trouvent souvent une ambiance tout aussi déprimante lorsqu</w:t>
      </w:r>
      <w:r>
        <w:rPr>
          <w:rFonts w:eastAsia="Calibri"/>
          <w:lang w:val="fr-FR"/>
        </w:rPr>
        <w:t>’</w:t>
      </w:r>
      <w:r w:rsidRPr="00CA6788">
        <w:rPr>
          <w:rFonts w:eastAsia="Calibri"/>
          <w:lang w:val="fr-FR"/>
        </w:rPr>
        <w:t xml:space="preserve">ils entrent dans une école secondaire publique. Les enseignants sont trop peu nombreux et mal soutenus – en dépit de tous leurs efforts bien intentionnés. </w:t>
      </w:r>
    </w:p>
    <w:p w:rsidR="009620D6" w:rsidRPr="00CA6788" w:rsidRDefault="009620D6" w:rsidP="009620D6">
      <w:pPr>
        <w:pStyle w:val="SingleTxt"/>
        <w:rPr>
          <w:rFonts w:eastAsia="Calibri"/>
          <w:lang w:val="fr-FR"/>
        </w:rPr>
      </w:pPr>
      <w:r w:rsidRPr="00CA6788">
        <w:rPr>
          <w:rFonts w:eastAsia="Calibri"/>
          <w:lang w:val="fr-FR"/>
        </w:rPr>
        <w:t>36.</w:t>
      </w:r>
      <w:r w:rsidRPr="00CA6788">
        <w:rPr>
          <w:rFonts w:eastAsia="Calibri"/>
          <w:lang w:val="fr-FR"/>
        </w:rPr>
        <w:tab/>
        <w:t>Parmi les activités relatives à la problématique hommes-femmes menées par l</w:t>
      </w:r>
      <w:r>
        <w:rPr>
          <w:rFonts w:eastAsia="Calibri"/>
          <w:lang w:val="fr-FR"/>
        </w:rPr>
        <w:t>’</w:t>
      </w:r>
      <w:r w:rsidRPr="00CA6788">
        <w:rPr>
          <w:rFonts w:eastAsia="Calibri"/>
          <w:lang w:val="fr-FR"/>
        </w:rPr>
        <w:t>UNESCO en Iraq, un manuel sur la révision et l</w:t>
      </w:r>
      <w:r>
        <w:rPr>
          <w:rFonts w:eastAsia="Calibri"/>
          <w:lang w:val="fr-FR"/>
        </w:rPr>
        <w:t>’</w:t>
      </w:r>
      <w:r w:rsidRPr="00CA6788">
        <w:rPr>
          <w:rFonts w:eastAsia="Calibri"/>
          <w:lang w:val="fr-FR"/>
        </w:rPr>
        <w:t xml:space="preserve">adaptation des programmes, des manuels scolaires et autres matériels didactiques pour en éliminer les stéréotypes culturels, religieux et relatifs au sexe a été élaboré dans le cadre du </w:t>
      </w:r>
      <w:r>
        <w:rPr>
          <w:rFonts w:eastAsia="Calibri"/>
          <w:lang w:val="fr-FR"/>
        </w:rPr>
        <w:t>« </w:t>
      </w:r>
      <w:r w:rsidRPr="00CA6788">
        <w:rPr>
          <w:rFonts w:eastAsia="Calibri"/>
          <w:lang w:val="fr-FR"/>
        </w:rPr>
        <w:t>Programme international pour une culture de paix et de dialogue</w:t>
      </w:r>
      <w:r>
        <w:rPr>
          <w:rFonts w:eastAsia="Calibri"/>
          <w:lang w:val="fr-FR"/>
        </w:rPr>
        <w:t> »</w:t>
      </w:r>
      <w:r w:rsidRPr="00CA6788">
        <w:rPr>
          <w:rFonts w:eastAsia="Calibri"/>
          <w:lang w:val="fr-FR"/>
        </w:rPr>
        <w:t xml:space="preserve"> du Roi Abdullah bin Abdulaziz. Les concepteurs de programmes et les auteurs de manuels ont été formés à l</w:t>
      </w:r>
      <w:r>
        <w:rPr>
          <w:rFonts w:eastAsia="Calibri"/>
          <w:lang w:val="fr-FR"/>
        </w:rPr>
        <w:t>’</w:t>
      </w:r>
      <w:r w:rsidRPr="00CA6788">
        <w:rPr>
          <w:rFonts w:eastAsia="Calibri"/>
          <w:lang w:val="fr-FR"/>
        </w:rPr>
        <w:t>intégration de la problématique hommes-femmes dans les manuels et programmes scolaires. De plus, des activités ont également été réalisées dans le domaine de la sûreté et de la sécurité des professionnelles des médias et des femmes journalistes dans les situations de conflit et à l</w:t>
      </w:r>
      <w:r>
        <w:rPr>
          <w:rFonts w:eastAsia="Calibri"/>
          <w:lang w:val="fr-FR"/>
        </w:rPr>
        <w:t>’</w:t>
      </w:r>
      <w:r w:rsidRPr="00CA6788">
        <w:rPr>
          <w:rFonts w:eastAsia="Calibri"/>
          <w:lang w:val="fr-FR"/>
        </w:rPr>
        <w:t xml:space="preserve">issue de conflits. </w:t>
      </w:r>
    </w:p>
    <w:p w:rsidR="009620D6" w:rsidRPr="00CA6788" w:rsidRDefault="009620D6" w:rsidP="009620D6">
      <w:pPr>
        <w:pStyle w:val="SingleTxt"/>
        <w:rPr>
          <w:rFonts w:eastAsia="Calibri"/>
          <w:lang w:val="fr-FR"/>
        </w:rPr>
      </w:pPr>
      <w:r w:rsidRPr="00CA6788">
        <w:rPr>
          <w:rFonts w:eastAsia="Calibri"/>
          <w:lang w:val="fr-FR"/>
        </w:rPr>
        <w:t>37.</w:t>
      </w:r>
      <w:r w:rsidRPr="00CA6788">
        <w:rPr>
          <w:rFonts w:eastAsia="Calibri"/>
          <w:lang w:val="fr-FR"/>
        </w:rPr>
        <w:tab/>
        <w:t>Parmi les projets extra budgétaires, plusieurs activités sur l</w:t>
      </w:r>
      <w:r>
        <w:rPr>
          <w:rFonts w:eastAsia="Calibri"/>
          <w:lang w:val="fr-FR"/>
        </w:rPr>
        <w:t>’</w:t>
      </w:r>
      <w:r w:rsidRPr="00CA6788">
        <w:rPr>
          <w:rFonts w:eastAsia="Calibri"/>
          <w:lang w:val="fr-FR"/>
        </w:rPr>
        <w:t>intégration de la prise en compte de la distinction homme-femme ont été menées, notamment un projet visant à appuyer les efforts du Gouvernement pour renforcer les capacités du secteur de l</w:t>
      </w:r>
      <w:r>
        <w:rPr>
          <w:rFonts w:eastAsia="Calibri"/>
          <w:lang w:val="fr-FR"/>
        </w:rPr>
        <w:t>’</w:t>
      </w:r>
      <w:r w:rsidRPr="00CA6788">
        <w:rPr>
          <w:rFonts w:eastAsia="Calibri"/>
          <w:lang w:val="fr-FR"/>
        </w:rPr>
        <w:t>éducation en améliorant les conditions de l</w:t>
      </w:r>
      <w:r>
        <w:rPr>
          <w:rFonts w:eastAsia="Calibri"/>
          <w:lang w:val="fr-FR"/>
        </w:rPr>
        <w:t>’</w:t>
      </w:r>
      <w:r w:rsidRPr="00CA6788">
        <w:rPr>
          <w:rFonts w:eastAsia="Calibri"/>
          <w:lang w:val="fr-FR"/>
        </w:rPr>
        <w:t>apprentissage dans les zones vulnérables afin d</w:t>
      </w:r>
      <w:r>
        <w:rPr>
          <w:rFonts w:eastAsia="Calibri"/>
          <w:lang w:val="fr-FR"/>
        </w:rPr>
        <w:t>’</w:t>
      </w:r>
      <w:r w:rsidRPr="00CA6788">
        <w:rPr>
          <w:rFonts w:eastAsia="Calibri"/>
          <w:lang w:val="fr-FR"/>
        </w:rPr>
        <w:t>atteindre les objectifs de l</w:t>
      </w:r>
      <w:r>
        <w:rPr>
          <w:rFonts w:eastAsia="Calibri"/>
          <w:lang w:val="fr-FR"/>
        </w:rPr>
        <w:t>’</w:t>
      </w:r>
      <w:r w:rsidRPr="00CA6788">
        <w:rPr>
          <w:rFonts w:eastAsia="Calibri"/>
          <w:lang w:val="fr-FR"/>
        </w:rPr>
        <w:t>Éducation pour tous, un projet sur les technologies de l</w:t>
      </w:r>
      <w:r>
        <w:rPr>
          <w:rFonts w:eastAsia="Calibri"/>
          <w:lang w:val="fr-FR"/>
        </w:rPr>
        <w:t>’</w:t>
      </w:r>
      <w:r w:rsidRPr="00CA6788">
        <w:rPr>
          <w:rFonts w:eastAsia="Calibri"/>
          <w:lang w:val="fr-FR"/>
        </w:rPr>
        <w:t>information et de la communication dans l</w:t>
      </w:r>
      <w:r>
        <w:rPr>
          <w:rFonts w:eastAsia="Calibri"/>
          <w:lang w:val="fr-FR"/>
        </w:rPr>
        <w:t>’</w:t>
      </w:r>
      <w:r w:rsidRPr="00CA6788">
        <w:rPr>
          <w:rFonts w:eastAsia="Calibri"/>
          <w:lang w:val="fr-FR"/>
        </w:rPr>
        <w:t>éducation, un projet sur l</w:t>
      </w:r>
      <w:r>
        <w:rPr>
          <w:rFonts w:eastAsia="Calibri"/>
          <w:lang w:val="fr-FR"/>
        </w:rPr>
        <w:t>’</w:t>
      </w:r>
      <w:r w:rsidRPr="00CA6788">
        <w:rPr>
          <w:rFonts w:eastAsia="Calibri"/>
          <w:lang w:val="fr-FR"/>
        </w:rPr>
        <w:t>alphabétisation à des fins d</w:t>
      </w:r>
      <w:r>
        <w:rPr>
          <w:rFonts w:eastAsia="Calibri"/>
          <w:lang w:val="fr-FR"/>
        </w:rPr>
        <w:t>’</w:t>
      </w:r>
      <w:r w:rsidRPr="00CA6788">
        <w:rPr>
          <w:rFonts w:eastAsia="Calibri"/>
          <w:lang w:val="fr-FR"/>
        </w:rPr>
        <w:t>autonomisation (Savoir pour pouvoir), un Programme d</w:t>
      </w:r>
      <w:r>
        <w:rPr>
          <w:rFonts w:eastAsia="Calibri"/>
          <w:lang w:val="fr-FR"/>
        </w:rPr>
        <w:t>’</w:t>
      </w:r>
      <w:r w:rsidRPr="00CA6788">
        <w:rPr>
          <w:rFonts w:eastAsia="Calibri"/>
          <w:lang w:val="fr-FR"/>
        </w:rPr>
        <w:t>appui à l</w:t>
      </w:r>
      <w:r>
        <w:rPr>
          <w:rFonts w:eastAsia="Calibri"/>
          <w:lang w:val="fr-FR"/>
        </w:rPr>
        <w:t>’</w:t>
      </w:r>
      <w:r w:rsidRPr="00CA6788">
        <w:rPr>
          <w:rFonts w:eastAsia="Calibri"/>
          <w:lang w:val="fr-FR"/>
        </w:rPr>
        <w:t>éducation à l</w:t>
      </w:r>
      <w:r>
        <w:rPr>
          <w:rFonts w:eastAsia="Calibri"/>
          <w:lang w:val="fr-FR"/>
        </w:rPr>
        <w:t>’</w:t>
      </w:r>
      <w:r w:rsidRPr="00CA6788">
        <w:rPr>
          <w:rFonts w:eastAsia="Calibri"/>
          <w:lang w:val="fr-FR"/>
        </w:rPr>
        <w:t>intention des personnes déplacées dans le pays et des communautés de réfugiés dans la région du Kurdistan, à Mossoul et Kirkouk, un projet sur la lutte contre le chômage des jeunes par l</w:t>
      </w:r>
      <w:r>
        <w:rPr>
          <w:rFonts w:eastAsia="Calibri"/>
          <w:lang w:val="fr-FR"/>
        </w:rPr>
        <w:t>’</w:t>
      </w:r>
      <w:r w:rsidRPr="00CA6788">
        <w:rPr>
          <w:rFonts w:eastAsia="Calibri"/>
          <w:lang w:val="fr-FR"/>
        </w:rPr>
        <w:t>éducation, un projet sur la promotion des valeurs civiques et des aptitudes utiles dans la vie à l</w:t>
      </w:r>
      <w:r>
        <w:rPr>
          <w:rFonts w:eastAsia="Calibri"/>
          <w:lang w:val="fr-FR"/>
        </w:rPr>
        <w:t>’</w:t>
      </w:r>
      <w:r w:rsidRPr="00CA6788">
        <w:rPr>
          <w:rFonts w:eastAsia="Calibri"/>
          <w:lang w:val="fr-FR"/>
        </w:rPr>
        <w:t>intention des adolescents (12 à 19 ans) par l</w:t>
      </w:r>
      <w:r>
        <w:rPr>
          <w:rFonts w:eastAsia="Calibri"/>
          <w:lang w:val="fr-FR"/>
        </w:rPr>
        <w:t>’</w:t>
      </w:r>
      <w:r w:rsidRPr="00CA6788">
        <w:rPr>
          <w:rFonts w:eastAsia="Calibri"/>
          <w:lang w:val="fr-FR"/>
        </w:rPr>
        <w:t>éducation et un projet sur la protection des professionnels des médias, des défenseurs des droits de l</w:t>
      </w:r>
      <w:r>
        <w:rPr>
          <w:rFonts w:eastAsia="Calibri"/>
          <w:lang w:val="fr-FR"/>
        </w:rPr>
        <w:t>’</w:t>
      </w:r>
      <w:r w:rsidRPr="00CA6788">
        <w:rPr>
          <w:rFonts w:eastAsia="Calibri"/>
          <w:lang w:val="fr-FR"/>
        </w:rPr>
        <w:t>homme et des membres de la communauté universitaire.</w:t>
      </w:r>
    </w:p>
    <w:p w:rsidR="009620D6" w:rsidRPr="00CA6788" w:rsidRDefault="009620D6" w:rsidP="009620D6">
      <w:pPr>
        <w:pStyle w:val="SingleTxt"/>
        <w:rPr>
          <w:rFonts w:eastAsia="Calibri"/>
          <w:lang w:val="fr-FR"/>
        </w:rPr>
      </w:pPr>
      <w:r w:rsidRPr="00CA6788">
        <w:rPr>
          <w:rFonts w:eastAsia="Calibri"/>
          <w:lang w:val="fr-FR"/>
        </w:rPr>
        <w:t>38.</w:t>
      </w:r>
      <w:r w:rsidRPr="00CA6788">
        <w:rPr>
          <w:rFonts w:eastAsia="Calibri"/>
          <w:lang w:val="fr-FR"/>
        </w:rPr>
        <w:tab/>
        <w:t>Dans le cadre du Programme de bourses d</w:t>
      </w:r>
      <w:r>
        <w:rPr>
          <w:rFonts w:eastAsia="Calibri"/>
          <w:lang w:val="fr-FR"/>
        </w:rPr>
        <w:t>’</w:t>
      </w:r>
      <w:r w:rsidRPr="00CA6788">
        <w:rPr>
          <w:rFonts w:eastAsia="Calibri"/>
          <w:lang w:val="fr-FR"/>
        </w:rPr>
        <w:t xml:space="preserve">études, deux bourses ont été accordées à des chercheuses iraquiennes dans le domaine de la pharmacologie. </w:t>
      </w:r>
    </w:p>
    <w:p w:rsidR="009620D6" w:rsidRPr="00CA6788" w:rsidRDefault="009620D6" w:rsidP="009620D6">
      <w:pPr>
        <w:pStyle w:val="SingleTxt"/>
        <w:rPr>
          <w:rFonts w:eastAsia="Calibri"/>
          <w:lang w:val="fr-FR"/>
        </w:rPr>
      </w:pPr>
      <w:r w:rsidRPr="00CA6788">
        <w:rPr>
          <w:rFonts w:eastAsia="Calibri"/>
          <w:lang w:val="fr-FR"/>
        </w:rPr>
        <w:t>39.</w:t>
      </w:r>
      <w:r w:rsidRPr="00CA6788">
        <w:rPr>
          <w:rFonts w:eastAsia="Calibri"/>
          <w:lang w:val="fr-FR"/>
        </w:rPr>
        <w:tab/>
        <w:t>Dans le cadre du Programme de participation, un projet visant à créer un département des communications dans une école professionnelle pour filles dans le Gouvernorat de Najaf a été financé.</w:t>
      </w:r>
    </w:p>
    <w:p w:rsidR="009620D6" w:rsidRPr="009620D6" w:rsidRDefault="009620D6" w:rsidP="009620D6">
      <w:pPr>
        <w:pStyle w:val="SingleTxt"/>
        <w:spacing w:after="0" w:line="120" w:lineRule="exact"/>
        <w:rPr>
          <w:rFonts w:eastAsia="Calibri"/>
          <w:sz w:val="10"/>
          <w:szCs w:val="24"/>
          <w:lang w:val="fr-FR"/>
        </w:rPr>
      </w:pPr>
    </w:p>
    <w:p w:rsidR="009620D6" w:rsidRPr="009620D6" w:rsidRDefault="009620D6" w:rsidP="009620D6">
      <w:pPr>
        <w:pStyle w:val="SingleTxt"/>
        <w:spacing w:after="0" w:line="120" w:lineRule="exact"/>
        <w:rPr>
          <w:rFonts w:eastAsia="Calibri"/>
          <w:sz w:val="10"/>
          <w:szCs w:val="24"/>
          <w:lang w:val="fr-FR"/>
        </w:rPr>
      </w:pPr>
    </w:p>
    <w:p w:rsidR="009620D6" w:rsidRPr="000C140F" w:rsidRDefault="009620D6" w:rsidP="009620D6">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rFonts w:eastAsia="Calibri"/>
          <w:lang w:val="fr-FR"/>
        </w:rPr>
      </w:pPr>
      <w:r w:rsidRPr="000C140F">
        <w:rPr>
          <w:rFonts w:eastAsia="Calibri"/>
          <w:lang w:val="fr-FR"/>
        </w:rPr>
        <w:tab/>
      </w:r>
      <w:r w:rsidRPr="000C140F">
        <w:rPr>
          <w:rFonts w:eastAsia="Calibri"/>
          <w:lang w:val="fr-FR"/>
        </w:rPr>
        <w:tab/>
        <w:t xml:space="preserve">Kazakhstan </w:t>
      </w:r>
    </w:p>
    <w:p w:rsidR="009620D6" w:rsidRPr="009620D6" w:rsidRDefault="009620D6" w:rsidP="009620D6">
      <w:pPr>
        <w:pStyle w:val="SingleTxt"/>
        <w:spacing w:after="0" w:line="120" w:lineRule="exact"/>
        <w:rPr>
          <w:rFonts w:eastAsia="Calibri"/>
          <w:sz w:val="10"/>
          <w:lang w:val="fr-FR"/>
        </w:rPr>
      </w:pPr>
    </w:p>
    <w:p w:rsidR="009620D6" w:rsidRPr="009620D6" w:rsidRDefault="009620D6" w:rsidP="009620D6">
      <w:pPr>
        <w:pStyle w:val="SingleTxt"/>
        <w:spacing w:after="0" w:line="120" w:lineRule="exact"/>
        <w:rPr>
          <w:rFonts w:eastAsia="Calibri"/>
          <w:sz w:val="10"/>
          <w:lang w:val="fr-FR"/>
        </w:rPr>
      </w:pPr>
    </w:p>
    <w:p w:rsidR="009620D6" w:rsidRPr="00CA6788" w:rsidRDefault="009620D6" w:rsidP="009620D6">
      <w:pPr>
        <w:pStyle w:val="SingleTxt"/>
        <w:rPr>
          <w:rFonts w:eastAsia="Calibri"/>
          <w:lang w:val="fr-FR"/>
        </w:rPr>
      </w:pPr>
      <w:r w:rsidRPr="00CA6788">
        <w:rPr>
          <w:rFonts w:eastAsia="Calibri"/>
          <w:lang w:val="fr-FR"/>
        </w:rPr>
        <w:t>40.</w:t>
      </w:r>
      <w:r w:rsidRPr="00CA6788">
        <w:rPr>
          <w:rFonts w:eastAsia="Calibri"/>
          <w:lang w:val="fr-FR"/>
        </w:rPr>
        <w:tab/>
        <w:t>Le Kazakhstan n</w:t>
      </w:r>
      <w:r>
        <w:rPr>
          <w:rFonts w:eastAsia="Calibri"/>
          <w:lang w:val="fr-FR"/>
        </w:rPr>
        <w:t>’</w:t>
      </w:r>
      <w:r w:rsidRPr="00CA6788">
        <w:rPr>
          <w:rFonts w:eastAsia="Calibri"/>
          <w:lang w:val="fr-FR"/>
        </w:rPr>
        <w:t xml:space="preserve">est pas partie à la Convention </w:t>
      </w:r>
      <w:r w:rsidRPr="00CA6788">
        <w:rPr>
          <w:color w:val="000000"/>
          <w:lang w:val="fr-FR"/>
        </w:rPr>
        <w:t>concernant la lutte contre la discrimination dans le domaine de l</w:t>
      </w:r>
      <w:r>
        <w:rPr>
          <w:color w:val="000000"/>
          <w:lang w:val="fr-FR"/>
        </w:rPr>
        <w:t>’</w:t>
      </w:r>
      <w:r w:rsidRPr="00CA6788">
        <w:rPr>
          <w:color w:val="000000"/>
          <w:lang w:val="fr-FR"/>
        </w:rPr>
        <w:t>enseignement et n</w:t>
      </w:r>
      <w:r>
        <w:rPr>
          <w:color w:val="000000"/>
          <w:lang w:val="fr-FR"/>
        </w:rPr>
        <w:t>’</w:t>
      </w:r>
      <w:r w:rsidRPr="00CA6788">
        <w:rPr>
          <w:color w:val="000000"/>
          <w:lang w:val="fr-FR"/>
        </w:rPr>
        <w:t>a pas présenté de rapport à l</w:t>
      </w:r>
      <w:r>
        <w:rPr>
          <w:color w:val="000000"/>
          <w:lang w:val="fr-FR"/>
        </w:rPr>
        <w:t>’</w:t>
      </w:r>
      <w:r w:rsidRPr="00CA6788">
        <w:rPr>
          <w:color w:val="000000"/>
          <w:lang w:val="fr-FR"/>
        </w:rPr>
        <w:t>UNESCO lors de la septième consultation des États membres sur l</w:t>
      </w:r>
      <w:r>
        <w:rPr>
          <w:color w:val="000000"/>
          <w:lang w:val="fr-FR"/>
        </w:rPr>
        <w:t>’</w:t>
      </w:r>
      <w:r w:rsidRPr="00CA6788">
        <w:rPr>
          <w:color w:val="000000"/>
          <w:lang w:val="fr-FR"/>
        </w:rPr>
        <w:t>application de la Convention et de la recommandation de l</w:t>
      </w:r>
      <w:r>
        <w:rPr>
          <w:color w:val="000000"/>
          <w:lang w:val="fr-FR"/>
        </w:rPr>
        <w:t>’</w:t>
      </w:r>
      <w:r w:rsidRPr="00CA6788">
        <w:rPr>
          <w:color w:val="000000"/>
          <w:lang w:val="fr-FR"/>
        </w:rPr>
        <w:t>UNESCO sur la lutte contre la discrimination dans le domaine de l</w:t>
      </w:r>
      <w:r>
        <w:rPr>
          <w:color w:val="000000"/>
          <w:lang w:val="fr-FR"/>
        </w:rPr>
        <w:t>’</w:t>
      </w:r>
      <w:r w:rsidRPr="00CA6788">
        <w:rPr>
          <w:color w:val="000000"/>
          <w:lang w:val="fr-FR"/>
        </w:rPr>
        <w:t>enseignement</w:t>
      </w:r>
      <w:r w:rsidRPr="00CA6788">
        <w:rPr>
          <w:rFonts w:eastAsia="Calibri"/>
          <w:lang w:val="fr-FR"/>
        </w:rPr>
        <w:t>.</w:t>
      </w:r>
    </w:p>
    <w:p w:rsidR="009620D6" w:rsidRPr="00CA6788" w:rsidRDefault="009620D6" w:rsidP="009620D6">
      <w:pPr>
        <w:pStyle w:val="SingleTxt"/>
        <w:rPr>
          <w:rFonts w:eastAsia="Calibri"/>
          <w:lang w:val="fr-FR"/>
        </w:rPr>
      </w:pPr>
      <w:r w:rsidRPr="00CA6788">
        <w:rPr>
          <w:rFonts w:eastAsia="Calibri"/>
          <w:lang w:val="fr-FR"/>
        </w:rPr>
        <w:t>41.</w:t>
      </w:r>
      <w:r w:rsidRPr="00CA6788">
        <w:rPr>
          <w:rFonts w:eastAsia="Calibri"/>
          <w:lang w:val="fr-FR"/>
        </w:rPr>
        <w:tab/>
        <w:t>L</w:t>
      </w:r>
      <w:r>
        <w:rPr>
          <w:rFonts w:eastAsia="Calibri"/>
          <w:lang w:val="fr-FR"/>
        </w:rPr>
        <w:t>’</w:t>
      </w:r>
      <w:r w:rsidRPr="00CA6788">
        <w:rPr>
          <w:rFonts w:eastAsia="Calibri"/>
          <w:lang w:val="fr-FR"/>
        </w:rPr>
        <w:t>article 14 de la Constitution de 1995 garantit l</w:t>
      </w:r>
      <w:r>
        <w:rPr>
          <w:rFonts w:eastAsia="Calibri"/>
          <w:lang w:val="fr-FR"/>
        </w:rPr>
        <w:t>’</w:t>
      </w:r>
      <w:r w:rsidRPr="00CA6788">
        <w:rPr>
          <w:rFonts w:eastAsia="Calibri"/>
          <w:lang w:val="fr-FR"/>
        </w:rPr>
        <w:t>égalité de tous devant la loi et les tribunaux. N</w:t>
      </w:r>
      <w:r w:rsidRPr="00CA6788">
        <w:rPr>
          <w:color w:val="000000"/>
          <w:lang w:val="fr-FR"/>
        </w:rPr>
        <w:t>ul ne peut faire l</w:t>
      </w:r>
      <w:r>
        <w:rPr>
          <w:color w:val="000000"/>
          <w:lang w:val="fr-FR"/>
        </w:rPr>
        <w:t>’</w:t>
      </w:r>
      <w:r w:rsidRPr="00CA6788">
        <w:rPr>
          <w:color w:val="000000"/>
          <w:lang w:val="fr-FR"/>
        </w:rPr>
        <w:t>objet de discrimination pour des raisons d</w:t>
      </w:r>
      <w:r>
        <w:rPr>
          <w:color w:val="000000"/>
          <w:lang w:val="fr-FR"/>
        </w:rPr>
        <w:t>’</w:t>
      </w:r>
      <w:r w:rsidRPr="00CA6788">
        <w:rPr>
          <w:color w:val="000000"/>
          <w:lang w:val="fr-FR"/>
        </w:rPr>
        <w:t>origine, de race, de sexe, de religion, de nationalité, de langue, d</w:t>
      </w:r>
      <w:r>
        <w:rPr>
          <w:color w:val="000000"/>
          <w:lang w:val="fr-FR"/>
        </w:rPr>
        <w:t>’</w:t>
      </w:r>
      <w:r w:rsidRPr="00CA6788">
        <w:rPr>
          <w:color w:val="000000"/>
          <w:lang w:val="fr-FR"/>
        </w:rPr>
        <w:t>opinion, de lieu de résidence ou de toutes autres conditions tenant à sa situation personnelle ou sociale.</w:t>
      </w:r>
    </w:p>
    <w:p w:rsidR="009620D6" w:rsidRPr="00CA6788" w:rsidRDefault="009620D6" w:rsidP="009620D6">
      <w:pPr>
        <w:pStyle w:val="SingleTxt"/>
        <w:rPr>
          <w:rFonts w:eastAsia="Calibri"/>
          <w:lang w:val="fr-FR"/>
        </w:rPr>
      </w:pPr>
      <w:r w:rsidRPr="00CA6788">
        <w:rPr>
          <w:rFonts w:eastAsia="Calibri"/>
          <w:lang w:val="fr-FR"/>
        </w:rPr>
        <w:t>42.</w:t>
      </w:r>
      <w:r w:rsidRPr="00CA6788">
        <w:rPr>
          <w:rFonts w:eastAsia="Calibri"/>
          <w:lang w:val="fr-FR"/>
        </w:rPr>
        <w:tab/>
      </w:r>
      <w:r w:rsidRPr="00CA6788">
        <w:rPr>
          <w:color w:val="000000"/>
          <w:lang w:val="fr-FR"/>
        </w:rPr>
        <w:t>Conformément à la Constitution, tous les citoyens sont assurés du droit à l</w:t>
      </w:r>
      <w:r>
        <w:rPr>
          <w:color w:val="000000"/>
          <w:lang w:val="fr-FR"/>
        </w:rPr>
        <w:t>’</w:t>
      </w:r>
      <w:r w:rsidRPr="00CA6788">
        <w:rPr>
          <w:color w:val="000000"/>
          <w:lang w:val="fr-FR"/>
        </w:rPr>
        <w:t>enseignement primaire et secondaire gratuit dans les établissements scolaires publics. L</w:t>
      </w:r>
      <w:r>
        <w:rPr>
          <w:color w:val="000000"/>
          <w:lang w:val="fr-FR"/>
        </w:rPr>
        <w:t>’</w:t>
      </w:r>
      <w:r w:rsidRPr="00CA6788">
        <w:rPr>
          <w:color w:val="000000"/>
          <w:lang w:val="fr-FR"/>
        </w:rPr>
        <w:t>enseignement primaire et secondaire est obligatoire.</w:t>
      </w:r>
      <w:r w:rsidRPr="00CA6788">
        <w:rPr>
          <w:rStyle w:val="HMG"/>
          <w:color w:val="000000"/>
          <w:lang w:val="fr-FR"/>
        </w:rPr>
        <w:t xml:space="preserve"> </w:t>
      </w:r>
      <w:r w:rsidRPr="00CA6788">
        <w:rPr>
          <w:color w:val="000000"/>
          <w:lang w:val="fr-FR"/>
        </w:rPr>
        <w:t>Tout citoyen a le droit à l</w:t>
      </w:r>
      <w:r>
        <w:rPr>
          <w:color w:val="000000"/>
          <w:lang w:val="fr-FR"/>
        </w:rPr>
        <w:t>’</w:t>
      </w:r>
      <w:r w:rsidRPr="00CA6788">
        <w:rPr>
          <w:color w:val="000000"/>
          <w:lang w:val="fr-FR"/>
        </w:rPr>
        <w:t>enseignement supérieur, sur concours, dans un établissement de l</w:t>
      </w:r>
      <w:r>
        <w:rPr>
          <w:color w:val="000000"/>
          <w:lang w:val="fr-FR"/>
        </w:rPr>
        <w:t>’</w:t>
      </w:r>
      <w:r w:rsidRPr="00CA6788">
        <w:rPr>
          <w:color w:val="000000"/>
          <w:lang w:val="fr-FR"/>
        </w:rPr>
        <w:t>enseignement supérieur public. Les citoyens ont le droit de suivre un enseignement payant dans des établissements d</w:t>
      </w:r>
      <w:r>
        <w:rPr>
          <w:color w:val="000000"/>
          <w:lang w:val="fr-FR"/>
        </w:rPr>
        <w:t>’</w:t>
      </w:r>
      <w:r w:rsidRPr="00CA6788">
        <w:rPr>
          <w:color w:val="000000"/>
          <w:lang w:val="fr-FR"/>
        </w:rPr>
        <w:t>enseignement privés dans les conditions prévues par la loi. L</w:t>
      </w:r>
      <w:r>
        <w:rPr>
          <w:color w:val="000000"/>
          <w:lang w:val="fr-FR"/>
        </w:rPr>
        <w:t>’</w:t>
      </w:r>
      <w:r w:rsidRPr="00CA6788">
        <w:rPr>
          <w:color w:val="000000"/>
          <w:lang w:val="fr-FR"/>
        </w:rPr>
        <w:t>État doit établir des normes obligatoires uniformes dans le domaine de l</w:t>
      </w:r>
      <w:r>
        <w:rPr>
          <w:color w:val="000000"/>
          <w:lang w:val="fr-FR"/>
        </w:rPr>
        <w:t>’</w:t>
      </w:r>
      <w:r w:rsidRPr="00CA6788">
        <w:rPr>
          <w:color w:val="000000"/>
          <w:lang w:val="fr-FR"/>
        </w:rPr>
        <w:t>éducation. Les activités de tous les établissements d</w:t>
      </w:r>
      <w:r>
        <w:rPr>
          <w:color w:val="000000"/>
          <w:lang w:val="fr-FR"/>
        </w:rPr>
        <w:t>’</w:t>
      </w:r>
      <w:r w:rsidRPr="00CA6788">
        <w:rPr>
          <w:color w:val="000000"/>
          <w:lang w:val="fr-FR"/>
        </w:rPr>
        <w:t>enseignement doivent respecter ces normes.</w:t>
      </w:r>
    </w:p>
    <w:p w:rsidR="009620D6" w:rsidRPr="00CA6788" w:rsidRDefault="009620D6" w:rsidP="009620D6">
      <w:pPr>
        <w:pStyle w:val="SingleTxt"/>
        <w:rPr>
          <w:rFonts w:eastAsia="Calibri"/>
          <w:lang w:val="fr-FR"/>
        </w:rPr>
      </w:pPr>
      <w:r w:rsidRPr="00CA6788">
        <w:rPr>
          <w:rFonts w:eastAsia="Calibri"/>
          <w:lang w:val="fr-FR"/>
        </w:rPr>
        <w:t>44.</w:t>
      </w:r>
      <w:r w:rsidRPr="00CA6788">
        <w:rPr>
          <w:rFonts w:eastAsia="Calibri"/>
          <w:lang w:val="fr-FR"/>
        </w:rPr>
        <w:tab/>
        <w:t>La loi sur l</w:t>
      </w:r>
      <w:r>
        <w:rPr>
          <w:rFonts w:eastAsia="Calibri"/>
          <w:lang w:val="fr-FR"/>
        </w:rPr>
        <w:t>’</w:t>
      </w:r>
      <w:r w:rsidRPr="00CA6788">
        <w:rPr>
          <w:rFonts w:eastAsia="Calibri"/>
          <w:lang w:val="fr-FR"/>
        </w:rPr>
        <w:t>éducation de 2007 établit les principes et les objectifs en matière d</w:t>
      </w:r>
      <w:r>
        <w:rPr>
          <w:rFonts w:eastAsia="Calibri"/>
          <w:lang w:val="fr-FR"/>
        </w:rPr>
        <w:t>’</w:t>
      </w:r>
      <w:r w:rsidRPr="00CA6788">
        <w:rPr>
          <w:rFonts w:eastAsia="Calibri"/>
          <w:lang w:val="fr-FR"/>
        </w:rPr>
        <w:t>éducation. Conformément à l</w:t>
      </w:r>
      <w:r>
        <w:rPr>
          <w:rFonts w:eastAsia="Calibri"/>
          <w:lang w:val="fr-FR"/>
        </w:rPr>
        <w:t>’</w:t>
      </w:r>
      <w:r w:rsidRPr="00CA6788">
        <w:rPr>
          <w:rFonts w:eastAsia="Calibri"/>
          <w:lang w:val="fr-FR"/>
        </w:rPr>
        <w:t>article 3, les principes fondamentaux du pays en matière d</w:t>
      </w:r>
      <w:r>
        <w:rPr>
          <w:rFonts w:eastAsia="Calibri"/>
          <w:lang w:val="fr-FR"/>
        </w:rPr>
        <w:t>’</w:t>
      </w:r>
      <w:r w:rsidRPr="00CA6788">
        <w:rPr>
          <w:rFonts w:eastAsia="Calibri"/>
          <w:lang w:val="fr-FR"/>
        </w:rPr>
        <w:t>éducation sont l</w:t>
      </w:r>
      <w:r>
        <w:rPr>
          <w:rFonts w:eastAsia="Calibri"/>
          <w:lang w:val="fr-FR"/>
        </w:rPr>
        <w:t>’</w:t>
      </w:r>
      <w:r w:rsidRPr="00CA6788">
        <w:rPr>
          <w:rFonts w:eastAsia="Calibri"/>
          <w:lang w:val="fr-FR"/>
        </w:rPr>
        <w:t>égalité du droit des citoyens à l</w:t>
      </w:r>
      <w:r>
        <w:rPr>
          <w:rFonts w:eastAsia="Calibri"/>
          <w:lang w:val="fr-FR"/>
        </w:rPr>
        <w:t>’</w:t>
      </w:r>
      <w:r w:rsidRPr="00CA6788">
        <w:rPr>
          <w:rFonts w:eastAsia="Calibri"/>
          <w:lang w:val="fr-FR"/>
        </w:rPr>
        <w:t>enseignement, la diversification des établissements d</w:t>
      </w:r>
      <w:r>
        <w:rPr>
          <w:rFonts w:eastAsia="Calibri"/>
          <w:lang w:val="fr-FR"/>
        </w:rPr>
        <w:t>’</w:t>
      </w:r>
      <w:r w:rsidRPr="00CA6788">
        <w:rPr>
          <w:rFonts w:eastAsia="Calibri"/>
          <w:lang w:val="fr-FR"/>
        </w:rPr>
        <w:t>enseignement du point de vue appartenance, la direction des activités, les formes d</w:t>
      </w:r>
      <w:r>
        <w:rPr>
          <w:rFonts w:eastAsia="Calibri"/>
          <w:lang w:val="fr-FR"/>
        </w:rPr>
        <w:t>’</w:t>
      </w:r>
      <w:r w:rsidRPr="00CA6788">
        <w:rPr>
          <w:rFonts w:eastAsia="Calibri"/>
          <w:lang w:val="fr-FR"/>
        </w:rPr>
        <w:t>enseignement et de formation, la continuité du processus éducatif, le caractère scientifique et laïc, l</w:t>
      </w:r>
      <w:r>
        <w:rPr>
          <w:rFonts w:eastAsia="Calibri"/>
          <w:lang w:val="fr-FR"/>
        </w:rPr>
        <w:t>’</w:t>
      </w:r>
      <w:r w:rsidRPr="00CA6788">
        <w:rPr>
          <w:rFonts w:eastAsia="Calibri"/>
          <w:lang w:val="fr-FR"/>
        </w:rPr>
        <w:t>orientation écologique de l</w:t>
      </w:r>
      <w:r>
        <w:rPr>
          <w:rFonts w:eastAsia="Calibri"/>
          <w:lang w:val="fr-FR"/>
        </w:rPr>
        <w:t>’</w:t>
      </w:r>
      <w:r w:rsidRPr="00CA6788">
        <w:rPr>
          <w:rFonts w:eastAsia="Calibri"/>
          <w:lang w:val="fr-FR"/>
        </w:rPr>
        <w:t>enseignement dans les établissements scolaires publics, la gestion démocratique du système d</w:t>
      </w:r>
      <w:r>
        <w:rPr>
          <w:rFonts w:eastAsia="Calibri"/>
          <w:lang w:val="fr-FR"/>
        </w:rPr>
        <w:t>’</w:t>
      </w:r>
      <w:r w:rsidRPr="00CA6788">
        <w:rPr>
          <w:rFonts w:eastAsia="Calibri"/>
          <w:lang w:val="fr-FR"/>
        </w:rPr>
        <w:t>éducation. La loi garantit l</w:t>
      </w:r>
      <w:r>
        <w:rPr>
          <w:rFonts w:eastAsia="Calibri"/>
          <w:lang w:val="fr-FR"/>
        </w:rPr>
        <w:t>’</w:t>
      </w:r>
      <w:r w:rsidRPr="00CA6788">
        <w:rPr>
          <w:rFonts w:eastAsia="Calibri"/>
          <w:lang w:val="fr-FR"/>
        </w:rPr>
        <w:t xml:space="preserve">autonomie des établissements universitaires, des collèges et des écoles secondaires. </w:t>
      </w:r>
    </w:p>
    <w:p w:rsidR="009620D6" w:rsidRPr="00CA6788" w:rsidRDefault="009620D6" w:rsidP="009620D6">
      <w:pPr>
        <w:pStyle w:val="SingleTxt"/>
        <w:rPr>
          <w:rFonts w:eastAsia="Calibri"/>
          <w:lang w:val="fr-FR"/>
        </w:rPr>
      </w:pPr>
      <w:r w:rsidRPr="00CA6788">
        <w:rPr>
          <w:rFonts w:eastAsia="Calibri"/>
          <w:lang w:val="fr-FR"/>
        </w:rPr>
        <w:t>44.</w:t>
      </w:r>
      <w:r w:rsidRPr="00CA6788">
        <w:rPr>
          <w:rFonts w:eastAsia="Calibri"/>
          <w:lang w:val="fr-FR"/>
        </w:rPr>
        <w:tab/>
        <w:t>La parité entre les genres, les régions et les niveaux de revenu par rapport à l</w:t>
      </w:r>
      <w:r>
        <w:rPr>
          <w:rFonts w:eastAsia="Calibri"/>
          <w:lang w:val="fr-FR"/>
        </w:rPr>
        <w:t>’</w:t>
      </w:r>
      <w:r w:rsidRPr="00CA6788">
        <w:rPr>
          <w:rFonts w:eastAsia="Calibri"/>
          <w:lang w:val="fr-FR"/>
        </w:rPr>
        <w:t>accès à l</w:t>
      </w:r>
      <w:r>
        <w:rPr>
          <w:rFonts w:eastAsia="Calibri"/>
          <w:lang w:val="fr-FR"/>
        </w:rPr>
        <w:t>’</w:t>
      </w:r>
      <w:r w:rsidRPr="00CA6788">
        <w:rPr>
          <w:rFonts w:eastAsia="Calibri"/>
          <w:lang w:val="fr-FR"/>
        </w:rPr>
        <w:t>éducation est généralement très forte au Kazakhstan jusqu</w:t>
      </w:r>
      <w:r>
        <w:rPr>
          <w:rFonts w:eastAsia="Calibri"/>
          <w:lang w:val="fr-FR"/>
        </w:rPr>
        <w:t>’</w:t>
      </w:r>
      <w:r w:rsidRPr="00CA6788">
        <w:rPr>
          <w:rFonts w:eastAsia="Calibri"/>
          <w:lang w:val="fr-FR"/>
        </w:rPr>
        <w:t>à la fin du secondaire. Cependant, l</w:t>
      </w:r>
      <w:r>
        <w:rPr>
          <w:rFonts w:eastAsia="Calibri"/>
          <w:lang w:val="fr-FR"/>
        </w:rPr>
        <w:t>’</w:t>
      </w:r>
      <w:r w:rsidRPr="00CA6788">
        <w:rPr>
          <w:rFonts w:eastAsia="Calibri"/>
          <w:lang w:val="fr-FR"/>
        </w:rPr>
        <w:t>accès à l</w:t>
      </w:r>
      <w:r>
        <w:rPr>
          <w:rFonts w:eastAsia="Calibri"/>
          <w:lang w:val="fr-FR"/>
        </w:rPr>
        <w:t>’</w:t>
      </w:r>
      <w:r w:rsidRPr="00CA6788">
        <w:rPr>
          <w:rFonts w:eastAsia="Calibri"/>
          <w:lang w:val="fr-FR"/>
        </w:rPr>
        <w:t>éducation des enfants ayant des besoins particuliers suscite de vives préoccupations. Pour différentes raisons, les enfants handicapés n</w:t>
      </w:r>
      <w:r>
        <w:rPr>
          <w:rFonts w:eastAsia="Calibri"/>
          <w:lang w:val="fr-FR"/>
        </w:rPr>
        <w:t>’</w:t>
      </w:r>
      <w:r w:rsidRPr="00CA6788">
        <w:rPr>
          <w:rFonts w:eastAsia="Calibri"/>
          <w:lang w:val="fr-FR"/>
        </w:rPr>
        <w:t>ont généralement pas été pris en compte dans l</w:t>
      </w:r>
      <w:r>
        <w:rPr>
          <w:rFonts w:eastAsia="Calibri"/>
          <w:lang w:val="fr-FR"/>
        </w:rPr>
        <w:t>’</w:t>
      </w:r>
      <w:r w:rsidRPr="00CA6788">
        <w:rPr>
          <w:rFonts w:eastAsia="Calibri"/>
          <w:lang w:val="fr-FR"/>
        </w:rPr>
        <w:t>enseignement public. Ainsi les taux de préscolarisation sont très bas et les besoins particuliers de nombreux enfants ne sont ni diagnostiqués ni remarqués jusqu</w:t>
      </w:r>
      <w:r>
        <w:rPr>
          <w:rFonts w:eastAsia="Calibri"/>
          <w:lang w:val="fr-FR"/>
        </w:rPr>
        <w:t>’</w:t>
      </w:r>
      <w:r w:rsidRPr="00CA6788">
        <w:rPr>
          <w:rFonts w:eastAsia="Calibri"/>
          <w:lang w:val="fr-FR"/>
        </w:rPr>
        <w:t>à l</w:t>
      </w:r>
      <w:r>
        <w:rPr>
          <w:rFonts w:eastAsia="Calibri"/>
          <w:lang w:val="fr-FR"/>
        </w:rPr>
        <w:t>’</w:t>
      </w:r>
      <w:r w:rsidRPr="00CA6788">
        <w:rPr>
          <w:rFonts w:eastAsia="Calibri"/>
          <w:lang w:val="fr-FR"/>
        </w:rPr>
        <w:t>école primaire. De plus, il y a une grave pénurie de services compétents pour traiter les handicaps avant ou après l</w:t>
      </w:r>
      <w:r>
        <w:rPr>
          <w:rFonts w:eastAsia="Calibri"/>
          <w:lang w:val="fr-FR"/>
        </w:rPr>
        <w:t>’</w:t>
      </w:r>
      <w:r w:rsidRPr="00CA6788">
        <w:rPr>
          <w:rFonts w:eastAsia="Calibri"/>
          <w:lang w:val="fr-FR"/>
        </w:rPr>
        <w:t>école et très peu de spécialistes formés pour s</w:t>
      </w:r>
      <w:r>
        <w:rPr>
          <w:rFonts w:eastAsia="Calibri"/>
          <w:lang w:val="fr-FR"/>
        </w:rPr>
        <w:t>’</w:t>
      </w:r>
      <w:r w:rsidRPr="00CA6788">
        <w:rPr>
          <w:rFonts w:eastAsia="Calibri"/>
          <w:lang w:val="fr-FR"/>
        </w:rPr>
        <w:t>occuper d</w:t>
      </w:r>
      <w:r>
        <w:rPr>
          <w:rFonts w:eastAsia="Calibri"/>
          <w:lang w:val="fr-FR"/>
        </w:rPr>
        <w:t>’</w:t>
      </w:r>
      <w:r w:rsidRPr="00CA6788">
        <w:rPr>
          <w:rFonts w:eastAsia="Calibri"/>
          <w:lang w:val="fr-FR"/>
        </w:rPr>
        <w:t>enfants handicapés; les établissements scolaires ne sont pas équipés des technologies nécessaires pour aider les enfants ayant des besoins particuliers et il n</w:t>
      </w:r>
      <w:r>
        <w:rPr>
          <w:rFonts w:eastAsia="Calibri"/>
          <w:lang w:val="fr-FR"/>
        </w:rPr>
        <w:t>’</w:t>
      </w:r>
      <w:r w:rsidRPr="00CA6788">
        <w:rPr>
          <w:rFonts w:eastAsia="Calibri"/>
          <w:lang w:val="fr-FR"/>
        </w:rPr>
        <w:t>existe pas de services médicaux pour les enfants souffrant de graves problèmes de développement. Enfin, il n</w:t>
      </w:r>
      <w:r>
        <w:rPr>
          <w:rFonts w:eastAsia="Calibri"/>
          <w:lang w:val="fr-FR"/>
        </w:rPr>
        <w:t>’</w:t>
      </w:r>
      <w:r w:rsidRPr="00CA6788">
        <w:rPr>
          <w:rFonts w:eastAsia="Calibri"/>
          <w:lang w:val="fr-FR"/>
        </w:rPr>
        <w:t>y a pas de dispositions législatives insistant pour que les besoins particuliers des enfants soient pris en compte dans le système d</w:t>
      </w:r>
      <w:r>
        <w:rPr>
          <w:rFonts w:eastAsia="Calibri"/>
          <w:lang w:val="fr-FR"/>
        </w:rPr>
        <w:t>’</w:t>
      </w:r>
      <w:r w:rsidRPr="00CA6788">
        <w:rPr>
          <w:rFonts w:eastAsia="Calibri"/>
          <w:lang w:val="fr-FR"/>
        </w:rPr>
        <w:t>enseignement public ni de processus règlementaires pour le tenir responsable.</w:t>
      </w:r>
    </w:p>
    <w:p w:rsidR="009620D6" w:rsidRPr="00CA6788" w:rsidRDefault="009620D6" w:rsidP="009620D6">
      <w:pPr>
        <w:pStyle w:val="SingleTxt"/>
        <w:rPr>
          <w:rFonts w:eastAsia="Calibri"/>
          <w:lang w:val="fr-FR"/>
        </w:rPr>
      </w:pPr>
      <w:r w:rsidRPr="00CA6788">
        <w:rPr>
          <w:rFonts w:eastAsia="Calibri"/>
          <w:lang w:val="fr-FR"/>
        </w:rPr>
        <w:t>45.</w:t>
      </w:r>
      <w:r w:rsidRPr="00CA6788">
        <w:rPr>
          <w:rFonts w:eastAsia="Calibri"/>
          <w:lang w:val="fr-FR"/>
        </w:rPr>
        <w:tab/>
        <w:t>Il y a de nombreux problèmes concernant la qualité de l</w:t>
      </w:r>
      <w:r>
        <w:rPr>
          <w:rFonts w:eastAsia="Calibri"/>
          <w:lang w:val="fr-FR"/>
        </w:rPr>
        <w:t>’</w:t>
      </w:r>
      <w:r w:rsidRPr="00CA6788">
        <w:rPr>
          <w:rFonts w:eastAsia="Calibri"/>
          <w:lang w:val="fr-FR"/>
        </w:rPr>
        <w:t>éducation. Le manque d</w:t>
      </w:r>
      <w:r>
        <w:rPr>
          <w:rFonts w:eastAsia="Calibri"/>
          <w:lang w:val="fr-FR"/>
        </w:rPr>
        <w:t>’</w:t>
      </w:r>
      <w:r w:rsidRPr="00CA6788">
        <w:rPr>
          <w:rFonts w:eastAsia="Calibri"/>
          <w:lang w:val="fr-FR"/>
        </w:rPr>
        <w:t>écoles est aggravé par la médiocrité des installations sanitaires et de chauffage qui rendent encore plus d</w:t>
      </w:r>
      <w:r>
        <w:rPr>
          <w:rFonts w:eastAsia="Calibri"/>
          <w:lang w:val="fr-FR"/>
        </w:rPr>
        <w:t>’</w:t>
      </w:r>
      <w:r w:rsidRPr="00CA6788">
        <w:rPr>
          <w:rFonts w:eastAsia="Calibri"/>
          <w:lang w:val="fr-FR"/>
        </w:rPr>
        <w:t>écoles inadaptées. Le mauvais état des infrastructures scolaires entrave tant l</w:t>
      </w:r>
      <w:r>
        <w:rPr>
          <w:rFonts w:eastAsia="Calibri"/>
          <w:lang w:val="fr-FR"/>
        </w:rPr>
        <w:t>’</w:t>
      </w:r>
      <w:r w:rsidRPr="00CA6788">
        <w:rPr>
          <w:rFonts w:eastAsia="Calibri"/>
          <w:lang w:val="fr-FR"/>
        </w:rPr>
        <w:t>accès à l</w:t>
      </w:r>
      <w:r>
        <w:rPr>
          <w:rFonts w:eastAsia="Calibri"/>
          <w:lang w:val="fr-FR"/>
        </w:rPr>
        <w:t>’</w:t>
      </w:r>
      <w:r w:rsidRPr="00CA6788">
        <w:rPr>
          <w:rFonts w:eastAsia="Calibri"/>
          <w:lang w:val="fr-FR"/>
        </w:rPr>
        <w:t>éducation que la qualité de l</w:t>
      </w:r>
      <w:r>
        <w:rPr>
          <w:rFonts w:eastAsia="Calibri"/>
          <w:lang w:val="fr-FR"/>
        </w:rPr>
        <w:t>’</w:t>
      </w:r>
      <w:r w:rsidRPr="00CA6788">
        <w:rPr>
          <w:rFonts w:eastAsia="Calibri"/>
          <w:lang w:val="fr-FR"/>
        </w:rPr>
        <w:t>apprentissage. Lorsque le Gouvernement dépense l</w:t>
      </w:r>
      <w:r>
        <w:rPr>
          <w:rFonts w:eastAsia="Calibri"/>
          <w:lang w:val="fr-FR"/>
        </w:rPr>
        <w:t>’</w:t>
      </w:r>
      <w:r w:rsidRPr="00CA6788">
        <w:rPr>
          <w:rFonts w:eastAsia="Calibri"/>
          <w:lang w:val="fr-FR"/>
        </w:rPr>
        <w:t>essentiel de ses ressources pour réparer les bâtiments scolaires, c</w:t>
      </w:r>
      <w:r>
        <w:rPr>
          <w:rFonts w:eastAsia="Calibri"/>
          <w:lang w:val="fr-FR"/>
        </w:rPr>
        <w:t>’</w:t>
      </w:r>
      <w:r w:rsidRPr="00CA6788">
        <w:rPr>
          <w:rFonts w:eastAsia="Calibri"/>
          <w:lang w:val="fr-FR"/>
        </w:rPr>
        <w:t>est le matériel didactique qui en souffre. Si, aux termes de la loi, l</w:t>
      </w:r>
      <w:r>
        <w:rPr>
          <w:rFonts w:eastAsia="Calibri"/>
          <w:lang w:val="fr-FR"/>
        </w:rPr>
        <w:t>’</w:t>
      </w:r>
      <w:r w:rsidRPr="00CA6788">
        <w:rPr>
          <w:rFonts w:eastAsia="Calibri"/>
          <w:lang w:val="fr-FR"/>
        </w:rPr>
        <w:t>enseignement obligatoire est gratuit, dans la pratique les parents et les collectivités supportent souvent une partie des frais de scolarité sous forme d</w:t>
      </w:r>
      <w:r>
        <w:rPr>
          <w:rFonts w:eastAsia="Calibri"/>
          <w:lang w:val="fr-FR"/>
        </w:rPr>
        <w:t>’</w:t>
      </w:r>
      <w:r w:rsidRPr="00CA6788">
        <w:rPr>
          <w:rFonts w:eastAsia="Calibri"/>
          <w:lang w:val="fr-FR"/>
        </w:rPr>
        <w:t>achat de manuels et de fournitures, de droits d</w:t>
      </w:r>
      <w:r>
        <w:rPr>
          <w:rFonts w:eastAsia="Calibri"/>
          <w:lang w:val="fr-FR"/>
        </w:rPr>
        <w:t>’</w:t>
      </w:r>
      <w:r w:rsidRPr="00CA6788">
        <w:rPr>
          <w:rFonts w:eastAsia="Calibri"/>
          <w:lang w:val="fr-FR"/>
        </w:rPr>
        <w:t>inscription, de repas scolaires et, parfois, d</w:t>
      </w:r>
      <w:r>
        <w:rPr>
          <w:rFonts w:eastAsia="Calibri"/>
          <w:lang w:val="fr-FR"/>
        </w:rPr>
        <w:t>’</w:t>
      </w:r>
      <w:r w:rsidRPr="00CA6788">
        <w:rPr>
          <w:rFonts w:eastAsia="Calibri"/>
          <w:lang w:val="fr-FR"/>
        </w:rPr>
        <w:t>entretien des écoles. Le système de suivi et d</w:t>
      </w:r>
      <w:r>
        <w:rPr>
          <w:rFonts w:eastAsia="Calibri"/>
          <w:lang w:val="fr-FR"/>
        </w:rPr>
        <w:t>’</w:t>
      </w:r>
      <w:r w:rsidRPr="00CA6788">
        <w:rPr>
          <w:rFonts w:eastAsia="Calibri"/>
          <w:lang w:val="fr-FR"/>
        </w:rPr>
        <w:t>évaluation du pays laisse beaucoup à désirer de sorte qu</w:t>
      </w:r>
      <w:r>
        <w:rPr>
          <w:rFonts w:eastAsia="Calibri"/>
          <w:lang w:val="fr-FR"/>
        </w:rPr>
        <w:t>’</w:t>
      </w:r>
      <w:r w:rsidRPr="00CA6788">
        <w:rPr>
          <w:rFonts w:eastAsia="Calibri"/>
          <w:lang w:val="fr-FR"/>
        </w:rPr>
        <w:t>il n</w:t>
      </w:r>
      <w:r>
        <w:rPr>
          <w:rFonts w:eastAsia="Calibri"/>
          <w:lang w:val="fr-FR"/>
        </w:rPr>
        <w:t>’</w:t>
      </w:r>
      <w:r w:rsidRPr="00CA6788">
        <w:rPr>
          <w:rFonts w:eastAsia="Calibri"/>
          <w:lang w:val="fr-FR"/>
        </w:rPr>
        <w:t>y a pas toujours d</w:t>
      </w:r>
      <w:r>
        <w:rPr>
          <w:rFonts w:eastAsia="Calibri"/>
          <w:lang w:val="fr-FR"/>
        </w:rPr>
        <w:t>’</w:t>
      </w:r>
      <w:r w:rsidRPr="00CA6788">
        <w:rPr>
          <w:rFonts w:eastAsia="Calibri"/>
          <w:lang w:val="fr-FR"/>
        </w:rPr>
        <w:t>informations précises sur les résultats de l</w:t>
      </w:r>
      <w:r>
        <w:rPr>
          <w:rFonts w:eastAsia="Calibri"/>
          <w:lang w:val="fr-FR"/>
        </w:rPr>
        <w:t>’</w:t>
      </w:r>
      <w:r w:rsidRPr="00CA6788">
        <w:rPr>
          <w:rFonts w:eastAsia="Calibri"/>
          <w:lang w:val="fr-FR"/>
        </w:rPr>
        <w:t>apprentissage. Les enseignants bien formés sont trop peu nombreux, en particulier dans les régions éloignées où ceux qui ont été formés en ville ne veulent pas travailler. La mise à jour des programmes et du matériel didactique pose problème. Il est nécessaire d</w:t>
      </w:r>
      <w:r>
        <w:rPr>
          <w:rFonts w:eastAsia="Calibri"/>
          <w:lang w:val="fr-FR"/>
        </w:rPr>
        <w:t>’</w:t>
      </w:r>
      <w:r w:rsidRPr="00CA6788">
        <w:rPr>
          <w:rFonts w:eastAsia="Calibri"/>
          <w:lang w:val="fr-FR"/>
        </w:rPr>
        <w:t>établir un ensemble précis de normes uniformes pour assurer la responsabilisation des districts scolaires et l</w:t>
      </w:r>
      <w:r>
        <w:rPr>
          <w:rFonts w:eastAsia="Calibri"/>
          <w:lang w:val="fr-FR"/>
        </w:rPr>
        <w:t>’</w:t>
      </w:r>
      <w:r w:rsidRPr="00CA6788">
        <w:rPr>
          <w:rFonts w:eastAsia="Calibri"/>
          <w:lang w:val="fr-FR"/>
        </w:rPr>
        <w:t>égalité entre tous. Bien qu</w:t>
      </w:r>
      <w:r>
        <w:rPr>
          <w:rFonts w:eastAsia="Calibri"/>
          <w:lang w:val="fr-FR"/>
        </w:rPr>
        <w:t>’</w:t>
      </w:r>
      <w:r w:rsidRPr="00CA6788">
        <w:rPr>
          <w:rFonts w:eastAsia="Calibri"/>
          <w:lang w:val="fr-FR"/>
        </w:rPr>
        <w:t>il n</w:t>
      </w:r>
      <w:r>
        <w:rPr>
          <w:rFonts w:eastAsia="Calibri"/>
          <w:lang w:val="fr-FR"/>
        </w:rPr>
        <w:t>’</w:t>
      </w:r>
      <w:r w:rsidRPr="00CA6788">
        <w:rPr>
          <w:rFonts w:eastAsia="Calibri"/>
          <w:lang w:val="fr-FR"/>
        </w:rPr>
        <w:t>y ait pas de chiffres officiels, il semblerait que les taux d</w:t>
      </w:r>
      <w:r>
        <w:rPr>
          <w:rFonts w:eastAsia="Calibri"/>
          <w:lang w:val="fr-FR"/>
        </w:rPr>
        <w:t>’</w:t>
      </w:r>
      <w:r w:rsidRPr="00CA6788">
        <w:rPr>
          <w:rFonts w:eastAsia="Calibri"/>
          <w:lang w:val="fr-FR"/>
        </w:rPr>
        <w:t xml:space="preserve">abandon scolaire soient en augmentation du fait que le programme national est de plus en plus considéré comme inadapté au marché moderne du travail. </w:t>
      </w:r>
    </w:p>
    <w:p w:rsidR="009620D6" w:rsidRPr="00CA6788" w:rsidRDefault="009620D6" w:rsidP="009620D6">
      <w:pPr>
        <w:pStyle w:val="SingleTxt"/>
        <w:rPr>
          <w:rFonts w:eastAsia="Calibri"/>
          <w:lang w:val="fr-FR"/>
        </w:rPr>
      </w:pPr>
      <w:r w:rsidRPr="00CA6788">
        <w:rPr>
          <w:rFonts w:eastAsia="Calibri"/>
          <w:lang w:val="fr-FR"/>
        </w:rPr>
        <w:t>46.</w:t>
      </w:r>
      <w:r w:rsidRPr="00CA6788">
        <w:rPr>
          <w:rFonts w:eastAsia="Calibri"/>
          <w:lang w:val="fr-FR"/>
        </w:rPr>
        <w:tab/>
        <w:t>Au Kazakhstan (et dans trois autres pays de la région), l</w:t>
      </w:r>
      <w:r>
        <w:rPr>
          <w:rFonts w:eastAsia="Calibri"/>
          <w:lang w:val="fr-FR"/>
        </w:rPr>
        <w:t>’</w:t>
      </w:r>
      <w:r w:rsidRPr="00CA6788">
        <w:rPr>
          <w:rFonts w:eastAsia="Calibri"/>
          <w:lang w:val="fr-FR"/>
        </w:rPr>
        <w:t>UNESCO s</w:t>
      </w:r>
      <w:r>
        <w:rPr>
          <w:rFonts w:eastAsia="Calibri"/>
          <w:lang w:val="fr-FR"/>
        </w:rPr>
        <w:t>’</w:t>
      </w:r>
      <w:r w:rsidRPr="00CA6788">
        <w:rPr>
          <w:rFonts w:eastAsia="Calibri"/>
          <w:lang w:val="fr-FR"/>
        </w:rPr>
        <w:t>est efforcée de promouvoir la sensibilisation des migrants au risque du VIH en mettant l</w:t>
      </w:r>
      <w:r>
        <w:rPr>
          <w:rFonts w:eastAsia="Calibri"/>
          <w:lang w:val="fr-FR"/>
        </w:rPr>
        <w:t>’</w:t>
      </w:r>
      <w:r w:rsidRPr="00CA6788">
        <w:rPr>
          <w:rFonts w:eastAsia="Calibri"/>
          <w:lang w:val="fr-FR"/>
        </w:rPr>
        <w:t>accent sur les problèmes particuliers des travailleuses migrantes. Dans le cadre de ce projet, des activités de formation et de vulgarisation ont été menées pour plus de 1 000 travailleurs migrants et plus de 60 entités de la société civile, des pouvoirs publics et des médias ont reçu un enseignement sur l</w:t>
      </w:r>
      <w:r>
        <w:rPr>
          <w:rFonts w:eastAsia="Calibri"/>
          <w:lang w:val="fr-FR"/>
        </w:rPr>
        <w:t>’</w:t>
      </w:r>
      <w:r w:rsidRPr="00CA6788">
        <w:rPr>
          <w:rFonts w:eastAsia="Calibri"/>
          <w:lang w:val="fr-FR"/>
        </w:rPr>
        <w:t>emploi d</w:t>
      </w:r>
      <w:r>
        <w:rPr>
          <w:rFonts w:eastAsia="Calibri"/>
          <w:lang w:val="fr-FR"/>
        </w:rPr>
        <w:t>’</w:t>
      </w:r>
      <w:r w:rsidRPr="00CA6788">
        <w:rPr>
          <w:rFonts w:eastAsia="Calibri"/>
          <w:lang w:val="fr-FR"/>
        </w:rPr>
        <w:t>une terminologie qui ne montre pas du doigt les malades du Sida et sur la manière de communiquer efficacement au sujet des questions de migration et de développement de la main-d</w:t>
      </w:r>
      <w:r>
        <w:rPr>
          <w:rFonts w:eastAsia="Calibri"/>
          <w:lang w:val="fr-FR"/>
        </w:rPr>
        <w:t>’</w:t>
      </w:r>
      <w:r w:rsidRPr="00CA6788">
        <w:rPr>
          <w:rFonts w:eastAsia="Calibri"/>
          <w:lang w:val="fr-FR"/>
        </w:rPr>
        <w:t>œuvre en Asie centrale. L</w:t>
      </w:r>
      <w:r>
        <w:rPr>
          <w:rFonts w:eastAsia="Calibri"/>
          <w:lang w:val="fr-FR"/>
        </w:rPr>
        <w:t>’</w:t>
      </w:r>
      <w:r w:rsidRPr="00CA6788">
        <w:rPr>
          <w:rFonts w:eastAsia="Calibri"/>
          <w:lang w:val="fr-FR"/>
        </w:rPr>
        <w:t>UNESCO s</w:t>
      </w:r>
      <w:r>
        <w:rPr>
          <w:rFonts w:eastAsia="Calibri"/>
          <w:lang w:val="fr-FR"/>
        </w:rPr>
        <w:t>’</w:t>
      </w:r>
      <w:r w:rsidRPr="00CA6788">
        <w:rPr>
          <w:rFonts w:eastAsia="Calibri"/>
          <w:lang w:val="fr-FR"/>
        </w:rPr>
        <w:t>est associée avec l</w:t>
      </w:r>
      <w:r>
        <w:rPr>
          <w:rFonts w:eastAsia="Calibri"/>
          <w:lang w:val="fr-FR"/>
        </w:rPr>
        <w:t>’</w:t>
      </w:r>
      <w:r w:rsidRPr="00CA6788">
        <w:rPr>
          <w:rFonts w:eastAsia="Calibri"/>
          <w:lang w:val="fr-FR"/>
        </w:rPr>
        <w:t>Entité des Nations Unies pour l</w:t>
      </w:r>
      <w:r>
        <w:rPr>
          <w:rFonts w:eastAsia="Calibri"/>
          <w:lang w:val="fr-FR"/>
        </w:rPr>
        <w:t>’</w:t>
      </w:r>
      <w:r w:rsidRPr="00CA6788">
        <w:rPr>
          <w:rFonts w:eastAsia="Calibri"/>
          <w:lang w:val="fr-FR"/>
        </w:rPr>
        <w:t>égalité des genres et l</w:t>
      </w:r>
      <w:r>
        <w:rPr>
          <w:rFonts w:eastAsia="Calibri"/>
          <w:lang w:val="fr-FR"/>
        </w:rPr>
        <w:t>’</w:t>
      </w:r>
      <w:r w:rsidRPr="00CA6788">
        <w:rPr>
          <w:rFonts w:eastAsia="Calibri"/>
          <w:lang w:val="fr-FR"/>
        </w:rPr>
        <w:t>autonomisation des femmes pour créer un réseau de journalistes unique en son genre déterminés à produire de la documentation fondée sur des faits et n</w:t>
      </w:r>
      <w:r>
        <w:rPr>
          <w:rFonts w:eastAsia="Calibri"/>
          <w:lang w:val="fr-FR"/>
        </w:rPr>
        <w:t>’</w:t>
      </w:r>
      <w:r w:rsidRPr="00CA6788">
        <w:rPr>
          <w:rFonts w:eastAsia="Calibri"/>
          <w:lang w:val="fr-FR"/>
        </w:rPr>
        <w:t>employant pas de termes dévalorisants sur les migrations de la main-d</w:t>
      </w:r>
      <w:r>
        <w:rPr>
          <w:rFonts w:eastAsia="Calibri"/>
          <w:lang w:val="fr-FR"/>
        </w:rPr>
        <w:t>’</w:t>
      </w:r>
      <w:r w:rsidRPr="00CA6788">
        <w:rPr>
          <w:rFonts w:eastAsia="Calibri"/>
          <w:lang w:val="fr-FR"/>
        </w:rPr>
        <w:t>œuvre dans la région. L</w:t>
      </w:r>
      <w:r>
        <w:rPr>
          <w:rFonts w:eastAsia="Calibri"/>
          <w:lang w:val="fr-FR"/>
        </w:rPr>
        <w:t>’</w:t>
      </w:r>
      <w:r w:rsidRPr="00CA6788">
        <w:rPr>
          <w:rFonts w:eastAsia="Calibri"/>
          <w:lang w:val="fr-FR"/>
        </w:rPr>
        <w:t>UNESCO travaille également en partenariat avec ONU-Femmes pour faire participer un groupe de journalistes du Kazakhstan à des visites de terrain dans les régions du Tadjikistan et du Sud Kazakhstan (à la frontière de l</w:t>
      </w:r>
      <w:r>
        <w:rPr>
          <w:rFonts w:eastAsia="Calibri"/>
          <w:lang w:val="fr-FR"/>
        </w:rPr>
        <w:t>’</w:t>
      </w:r>
      <w:r w:rsidRPr="00CA6788">
        <w:rPr>
          <w:rFonts w:eastAsia="Calibri"/>
          <w:lang w:val="fr-FR"/>
        </w:rPr>
        <w:t>Ouzbékistan) d</w:t>
      </w:r>
      <w:r>
        <w:rPr>
          <w:rFonts w:eastAsia="Calibri"/>
          <w:lang w:val="fr-FR"/>
        </w:rPr>
        <w:t>’</w:t>
      </w:r>
      <w:r w:rsidRPr="00CA6788">
        <w:rPr>
          <w:rFonts w:eastAsia="Calibri"/>
          <w:lang w:val="fr-FR"/>
        </w:rPr>
        <w:t>où proviennent les migrants, en leur donnant une formation sur le terrain quant à la manière de traiter les problèmes relatifs aux travailleurs migrants, en leur permettant de prendre contact avec des migrants et leurs familles et en leur donnant la possibilité de se rendre compte par eux-mêmes des problèmes sérieux auxquels sont confrontés les migrants et les membres de leurs familles laissés chez eux.</w:t>
      </w:r>
    </w:p>
    <w:p w:rsidR="009620D6" w:rsidRPr="00CA6788" w:rsidRDefault="009620D6" w:rsidP="009620D6">
      <w:pPr>
        <w:pStyle w:val="SingleTxt"/>
        <w:rPr>
          <w:rFonts w:eastAsia="Calibri"/>
          <w:lang w:val="fr-FR"/>
        </w:rPr>
      </w:pPr>
      <w:r w:rsidRPr="00CA6788">
        <w:rPr>
          <w:rFonts w:eastAsia="Calibri"/>
          <w:lang w:val="fr-FR"/>
        </w:rPr>
        <w:t>47.</w:t>
      </w:r>
      <w:r w:rsidRPr="00CA6788">
        <w:rPr>
          <w:rFonts w:eastAsia="Calibri"/>
          <w:lang w:val="fr-FR"/>
        </w:rPr>
        <w:tab/>
        <w:t>Dans le cadre du Programme de bourses, trois bourses ont été accordées à des chercheuses kazakhes pour qu</w:t>
      </w:r>
      <w:r>
        <w:rPr>
          <w:rFonts w:eastAsia="Calibri"/>
          <w:lang w:val="fr-FR"/>
        </w:rPr>
        <w:t>’</w:t>
      </w:r>
      <w:r w:rsidRPr="00CA6788">
        <w:rPr>
          <w:rFonts w:eastAsia="Calibri"/>
          <w:lang w:val="fr-FR"/>
        </w:rPr>
        <w:t>elles poursuivent leurs travaux de recherche dans le domaine de l</w:t>
      </w:r>
      <w:r>
        <w:rPr>
          <w:rFonts w:eastAsia="Calibri"/>
          <w:lang w:val="fr-FR"/>
        </w:rPr>
        <w:t>’</w:t>
      </w:r>
      <w:r w:rsidRPr="00CA6788">
        <w:rPr>
          <w:rFonts w:eastAsia="Calibri"/>
          <w:lang w:val="fr-FR"/>
        </w:rPr>
        <w:t>énergie renouvelable et de la production d</w:t>
      </w:r>
      <w:r>
        <w:rPr>
          <w:rFonts w:eastAsia="Calibri"/>
          <w:lang w:val="fr-FR"/>
        </w:rPr>
        <w:t>’</w:t>
      </w:r>
      <w:r w:rsidRPr="00CA6788">
        <w:rPr>
          <w:rFonts w:eastAsia="Calibri"/>
          <w:lang w:val="fr-FR"/>
        </w:rPr>
        <w:t>énergie.</w:t>
      </w:r>
      <w:r w:rsidRPr="00CA6788">
        <w:rPr>
          <w:rStyle w:val="HMG"/>
          <w:rFonts w:ascii="Arial" w:hAnsi="Arial" w:cs="Arial"/>
          <w:color w:val="444444"/>
          <w:lang w:val="fr-FR"/>
        </w:rPr>
        <w:t xml:space="preserve"> </w:t>
      </w:r>
    </w:p>
    <w:p w:rsidR="009620D6" w:rsidRPr="009620D6" w:rsidRDefault="009620D6" w:rsidP="009620D6">
      <w:pPr>
        <w:pStyle w:val="SingleTxt"/>
        <w:spacing w:after="0" w:line="120" w:lineRule="exact"/>
        <w:rPr>
          <w:rFonts w:eastAsia="Calibri"/>
          <w:sz w:val="10"/>
          <w:szCs w:val="24"/>
          <w:lang w:val="fr-FR"/>
        </w:rPr>
      </w:pPr>
    </w:p>
    <w:p w:rsidR="009620D6" w:rsidRPr="009620D6" w:rsidRDefault="009620D6" w:rsidP="009620D6">
      <w:pPr>
        <w:pStyle w:val="SingleTxt"/>
        <w:spacing w:after="0" w:line="120" w:lineRule="exact"/>
        <w:rPr>
          <w:rFonts w:eastAsia="Calibri"/>
          <w:sz w:val="10"/>
          <w:szCs w:val="24"/>
          <w:lang w:val="fr-FR"/>
        </w:rPr>
      </w:pPr>
    </w:p>
    <w:p w:rsidR="009620D6" w:rsidRPr="000C140F" w:rsidRDefault="009620D6" w:rsidP="009620D6">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rFonts w:eastAsia="Calibri"/>
          <w:lang w:val="fr-FR"/>
        </w:rPr>
      </w:pPr>
      <w:r w:rsidRPr="000C140F">
        <w:rPr>
          <w:rFonts w:eastAsia="Calibri"/>
          <w:lang w:val="fr-FR"/>
        </w:rPr>
        <w:tab/>
      </w:r>
      <w:r w:rsidRPr="000C140F">
        <w:rPr>
          <w:rFonts w:eastAsia="Calibri"/>
          <w:lang w:val="fr-FR"/>
        </w:rPr>
        <w:tab/>
        <w:t xml:space="preserve">Qatar </w:t>
      </w:r>
    </w:p>
    <w:p w:rsidR="009620D6" w:rsidRPr="009620D6" w:rsidRDefault="009620D6" w:rsidP="009620D6">
      <w:pPr>
        <w:pStyle w:val="SingleTxt"/>
        <w:spacing w:after="0" w:line="120" w:lineRule="exact"/>
        <w:rPr>
          <w:rFonts w:eastAsia="Calibri"/>
          <w:sz w:val="10"/>
          <w:lang w:val="fr-FR"/>
        </w:rPr>
      </w:pPr>
    </w:p>
    <w:p w:rsidR="009620D6" w:rsidRPr="009620D6" w:rsidRDefault="009620D6" w:rsidP="009620D6">
      <w:pPr>
        <w:pStyle w:val="SingleTxt"/>
        <w:spacing w:after="0" w:line="120" w:lineRule="exact"/>
        <w:rPr>
          <w:rFonts w:eastAsia="Calibri"/>
          <w:sz w:val="10"/>
          <w:lang w:val="fr-FR"/>
        </w:rPr>
      </w:pPr>
    </w:p>
    <w:p w:rsidR="009620D6" w:rsidRPr="00CA6788" w:rsidRDefault="009620D6" w:rsidP="009620D6">
      <w:pPr>
        <w:pStyle w:val="SingleTxt"/>
        <w:rPr>
          <w:rFonts w:eastAsia="Calibri"/>
          <w:lang w:val="fr-FR"/>
        </w:rPr>
      </w:pPr>
      <w:r w:rsidRPr="00CA6788">
        <w:rPr>
          <w:rFonts w:eastAsia="Calibri"/>
          <w:lang w:val="fr-FR"/>
        </w:rPr>
        <w:t>48.</w:t>
      </w:r>
      <w:r w:rsidRPr="00CA6788">
        <w:rPr>
          <w:rFonts w:eastAsia="Calibri"/>
          <w:lang w:val="fr-FR"/>
        </w:rPr>
        <w:tab/>
        <w:t>Le Qatar n</w:t>
      </w:r>
      <w:r>
        <w:rPr>
          <w:rFonts w:eastAsia="Calibri"/>
          <w:lang w:val="fr-FR"/>
        </w:rPr>
        <w:t>’</w:t>
      </w:r>
      <w:r w:rsidRPr="00CA6788">
        <w:rPr>
          <w:rFonts w:eastAsia="Calibri"/>
          <w:lang w:val="fr-FR"/>
        </w:rPr>
        <w:t xml:space="preserve">est pas partie à la Convention </w:t>
      </w:r>
      <w:r w:rsidRPr="00CA6788">
        <w:rPr>
          <w:color w:val="000000"/>
          <w:lang w:val="fr-FR"/>
        </w:rPr>
        <w:t>concernant la lutte contre la discrimination dans le domaine de l</w:t>
      </w:r>
      <w:r>
        <w:rPr>
          <w:color w:val="000000"/>
          <w:lang w:val="fr-FR"/>
        </w:rPr>
        <w:t>’</w:t>
      </w:r>
      <w:r w:rsidRPr="00CA6788">
        <w:rPr>
          <w:color w:val="000000"/>
          <w:lang w:val="fr-FR"/>
        </w:rPr>
        <w:t>enseignement et n</w:t>
      </w:r>
      <w:r>
        <w:rPr>
          <w:color w:val="000000"/>
          <w:lang w:val="fr-FR"/>
        </w:rPr>
        <w:t>’</w:t>
      </w:r>
      <w:r w:rsidRPr="00CA6788">
        <w:rPr>
          <w:color w:val="000000"/>
          <w:lang w:val="fr-FR"/>
        </w:rPr>
        <w:t>a pas présenté de rapport à l</w:t>
      </w:r>
      <w:r>
        <w:rPr>
          <w:color w:val="000000"/>
          <w:lang w:val="fr-FR"/>
        </w:rPr>
        <w:t>’</w:t>
      </w:r>
      <w:r w:rsidRPr="00CA6788">
        <w:rPr>
          <w:color w:val="000000"/>
          <w:lang w:val="fr-FR"/>
        </w:rPr>
        <w:t>UNESCO lors de la septième consultation des États membres sur l</w:t>
      </w:r>
      <w:r>
        <w:rPr>
          <w:color w:val="000000"/>
          <w:lang w:val="fr-FR"/>
        </w:rPr>
        <w:t>’</w:t>
      </w:r>
      <w:r w:rsidRPr="00CA6788">
        <w:rPr>
          <w:color w:val="000000"/>
          <w:lang w:val="fr-FR"/>
        </w:rPr>
        <w:t>application de la Convention et la recommandation de l</w:t>
      </w:r>
      <w:r>
        <w:rPr>
          <w:color w:val="000000"/>
          <w:lang w:val="fr-FR"/>
        </w:rPr>
        <w:t>’</w:t>
      </w:r>
      <w:r w:rsidRPr="00CA6788">
        <w:rPr>
          <w:color w:val="000000"/>
          <w:lang w:val="fr-FR"/>
        </w:rPr>
        <w:t>UNESCO sur la lutte contre la discrimination dans l</w:t>
      </w:r>
      <w:r>
        <w:rPr>
          <w:color w:val="000000"/>
          <w:lang w:val="fr-FR"/>
        </w:rPr>
        <w:t>’</w:t>
      </w:r>
      <w:r w:rsidRPr="00CA6788">
        <w:rPr>
          <w:color w:val="000000"/>
          <w:lang w:val="fr-FR"/>
        </w:rPr>
        <w:t>enseignement.</w:t>
      </w:r>
    </w:p>
    <w:p w:rsidR="009620D6" w:rsidRPr="00CA6788" w:rsidRDefault="009620D6" w:rsidP="009620D6">
      <w:pPr>
        <w:pStyle w:val="SingleTxt"/>
        <w:rPr>
          <w:rFonts w:eastAsia="Calibri"/>
          <w:lang w:val="fr-FR"/>
        </w:rPr>
      </w:pPr>
      <w:r w:rsidRPr="00CA6788">
        <w:rPr>
          <w:rFonts w:eastAsia="Calibri"/>
          <w:lang w:val="fr-FR"/>
        </w:rPr>
        <w:t>49.</w:t>
      </w:r>
      <w:r w:rsidRPr="00CA6788">
        <w:rPr>
          <w:rFonts w:eastAsia="Calibri"/>
          <w:lang w:val="fr-FR"/>
        </w:rPr>
        <w:tab/>
        <w:t>Conformément aux articles 18, 34 et 35 de la Constitution de 2003, la société qatarie est fondée sur la justice, l</w:t>
      </w:r>
      <w:r>
        <w:rPr>
          <w:rFonts w:eastAsia="Calibri"/>
          <w:lang w:val="fr-FR"/>
        </w:rPr>
        <w:t>’</w:t>
      </w:r>
      <w:r w:rsidRPr="00CA6788">
        <w:rPr>
          <w:rFonts w:eastAsia="Calibri"/>
          <w:lang w:val="fr-FR"/>
        </w:rPr>
        <w:t>amabilité, la liberté, l</w:t>
      </w:r>
      <w:r>
        <w:rPr>
          <w:rFonts w:eastAsia="Calibri"/>
          <w:lang w:val="fr-FR"/>
        </w:rPr>
        <w:t>’</w:t>
      </w:r>
      <w:r w:rsidRPr="00CA6788">
        <w:rPr>
          <w:rFonts w:eastAsia="Calibri"/>
          <w:lang w:val="fr-FR"/>
        </w:rPr>
        <w:t>égalité et la morale. Tous les citoyens ont les mêmes droits et les mêmes obligations. Tous sont égaux devant la loi. Il n</w:t>
      </w:r>
      <w:r>
        <w:rPr>
          <w:rFonts w:eastAsia="Calibri"/>
          <w:lang w:val="fr-FR"/>
        </w:rPr>
        <w:t>’</w:t>
      </w:r>
      <w:r w:rsidRPr="00CA6788">
        <w:rPr>
          <w:rFonts w:eastAsia="Calibri"/>
          <w:lang w:val="fr-FR"/>
        </w:rPr>
        <w:t>y a pas de discrimination pour des raisons de sexe, d</w:t>
      </w:r>
      <w:r>
        <w:rPr>
          <w:rFonts w:eastAsia="Calibri"/>
          <w:lang w:val="fr-FR"/>
        </w:rPr>
        <w:t>’</w:t>
      </w:r>
      <w:r w:rsidRPr="00CA6788">
        <w:rPr>
          <w:rFonts w:eastAsia="Calibri"/>
          <w:lang w:val="fr-FR"/>
        </w:rPr>
        <w:t xml:space="preserve">origine, de langue ou de religion. </w:t>
      </w:r>
    </w:p>
    <w:p w:rsidR="009620D6" w:rsidRPr="00CA6788" w:rsidRDefault="009620D6" w:rsidP="009620D6">
      <w:pPr>
        <w:pStyle w:val="SingleTxt"/>
        <w:rPr>
          <w:rFonts w:eastAsia="Calibri"/>
          <w:lang w:val="fr-FR"/>
        </w:rPr>
      </w:pPr>
      <w:r w:rsidRPr="00CA6788">
        <w:rPr>
          <w:rFonts w:eastAsia="Calibri"/>
          <w:lang w:val="fr-FR"/>
        </w:rPr>
        <w:t>50.</w:t>
      </w:r>
      <w:r w:rsidRPr="00CA6788">
        <w:rPr>
          <w:rFonts w:eastAsia="Calibri"/>
          <w:lang w:val="fr-FR"/>
        </w:rPr>
        <w:tab/>
        <w:t>Aux termes de l</w:t>
      </w:r>
      <w:r>
        <w:rPr>
          <w:rFonts w:eastAsia="Calibri"/>
          <w:lang w:val="fr-FR"/>
        </w:rPr>
        <w:t>’</w:t>
      </w:r>
      <w:r w:rsidRPr="00CA6788">
        <w:rPr>
          <w:rFonts w:eastAsia="Calibri"/>
          <w:lang w:val="fr-FR"/>
        </w:rPr>
        <w:t>article 25 de la Constitution, l</w:t>
      </w:r>
      <w:r>
        <w:rPr>
          <w:rFonts w:eastAsia="Calibri"/>
          <w:lang w:val="fr-FR"/>
        </w:rPr>
        <w:t>’</w:t>
      </w:r>
      <w:r w:rsidRPr="00CA6788">
        <w:rPr>
          <w:rFonts w:eastAsia="Calibri"/>
          <w:lang w:val="fr-FR"/>
        </w:rPr>
        <w:t>enseignement est un des piliers du progrès de la société. L</w:t>
      </w:r>
      <w:r>
        <w:rPr>
          <w:rFonts w:eastAsia="Calibri"/>
          <w:lang w:val="fr-FR"/>
        </w:rPr>
        <w:t>’</w:t>
      </w:r>
      <w:r w:rsidRPr="00CA6788">
        <w:rPr>
          <w:rFonts w:eastAsia="Calibri"/>
          <w:lang w:val="fr-FR"/>
        </w:rPr>
        <w:t>État doit promouvoir l</w:t>
      </w:r>
      <w:r>
        <w:rPr>
          <w:rFonts w:eastAsia="Calibri"/>
          <w:lang w:val="fr-FR"/>
        </w:rPr>
        <w:t>’</w:t>
      </w:r>
      <w:r w:rsidRPr="00CA6788">
        <w:rPr>
          <w:rFonts w:eastAsia="Calibri"/>
          <w:lang w:val="fr-FR"/>
        </w:rPr>
        <w:t>éducation. L</w:t>
      </w:r>
      <w:r>
        <w:rPr>
          <w:rFonts w:eastAsia="Calibri"/>
          <w:lang w:val="fr-FR"/>
        </w:rPr>
        <w:t>’</w:t>
      </w:r>
      <w:r w:rsidRPr="00CA6788">
        <w:rPr>
          <w:rFonts w:eastAsia="Calibri"/>
          <w:lang w:val="fr-FR"/>
        </w:rPr>
        <w:t>article 49 garantit le droit de chaque citoyen à l</w:t>
      </w:r>
      <w:r>
        <w:rPr>
          <w:rFonts w:eastAsia="Calibri"/>
          <w:lang w:val="fr-FR"/>
        </w:rPr>
        <w:t>’</w:t>
      </w:r>
      <w:r w:rsidRPr="00CA6788">
        <w:rPr>
          <w:rFonts w:eastAsia="Calibri"/>
          <w:lang w:val="fr-FR"/>
        </w:rPr>
        <w:t>éducation. L</w:t>
      </w:r>
      <w:r>
        <w:rPr>
          <w:rFonts w:eastAsia="Calibri"/>
          <w:lang w:val="fr-FR"/>
        </w:rPr>
        <w:t>’</w:t>
      </w:r>
      <w:r w:rsidRPr="00CA6788">
        <w:rPr>
          <w:rFonts w:eastAsia="Calibri"/>
          <w:lang w:val="fr-FR"/>
        </w:rPr>
        <w:t>État doit s</w:t>
      </w:r>
      <w:r>
        <w:rPr>
          <w:rFonts w:eastAsia="Calibri"/>
          <w:lang w:val="fr-FR"/>
        </w:rPr>
        <w:t>’</w:t>
      </w:r>
      <w:r w:rsidRPr="00CA6788">
        <w:rPr>
          <w:rFonts w:eastAsia="Calibri"/>
          <w:lang w:val="fr-FR"/>
        </w:rPr>
        <w:t>efforcer d</w:t>
      </w:r>
      <w:r>
        <w:rPr>
          <w:rFonts w:eastAsia="Calibri"/>
          <w:lang w:val="fr-FR"/>
        </w:rPr>
        <w:t>’</w:t>
      </w:r>
      <w:r w:rsidRPr="00CA6788">
        <w:rPr>
          <w:rFonts w:eastAsia="Calibri"/>
          <w:lang w:val="fr-FR"/>
        </w:rPr>
        <w:t>assurer l</w:t>
      </w:r>
      <w:r>
        <w:rPr>
          <w:rFonts w:eastAsia="Calibri"/>
          <w:lang w:val="fr-FR"/>
        </w:rPr>
        <w:t>’</w:t>
      </w:r>
      <w:r w:rsidRPr="00CA6788">
        <w:rPr>
          <w:rFonts w:eastAsia="Calibri"/>
          <w:lang w:val="fr-FR"/>
        </w:rPr>
        <w:t>enseignement général gratuit et obligatoire conformément aux lois et aux règles applicables. En vertu de cette disposition constitutionnelle, au Qatar l</w:t>
      </w:r>
      <w:r>
        <w:rPr>
          <w:rFonts w:eastAsia="Calibri"/>
          <w:lang w:val="fr-FR"/>
        </w:rPr>
        <w:t>’</w:t>
      </w:r>
      <w:r w:rsidRPr="00CA6788">
        <w:rPr>
          <w:rFonts w:eastAsia="Calibri"/>
          <w:lang w:val="fr-FR"/>
        </w:rPr>
        <w:t>enseignement est gratuit à tous les niveaux pour les ressortissants du pays. Conformément à la loi sur l</w:t>
      </w:r>
      <w:r>
        <w:rPr>
          <w:rFonts w:eastAsia="Calibri"/>
          <w:lang w:val="fr-FR"/>
        </w:rPr>
        <w:t>’</w:t>
      </w:r>
      <w:r w:rsidRPr="00CA6788">
        <w:rPr>
          <w:rFonts w:eastAsia="Calibri"/>
          <w:lang w:val="fr-FR"/>
        </w:rPr>
        <w:t>enseignement obligatoire adoptée en 2001 et amendée en 2009, l</w:t>
      </w:r>
      <w:r>
        <w:rPr>
          <w:rFonts w:eastAsia="Calibri"/>
          <w:lang w:val="fr-FR"/>
        </w:rPr>
        <w:t>’</w:t>
      </w:r>
      <w:r w:rsidRPr="00CA6788">
        <w:rPr>
          <w:rFonts w:eastAsia="Calibri"/>
          <w:lang w:val="fr-FR"/>
        </w:rPr>
        <w:t>enseignement est gratuit et obligatoire dès le début du primaire jusqu</w:t>
      </w:r>
      <w:r>
        <w:rPr>
          <w:rFonts w:eastAsia="Calibri"/>
          <w:lang w:val="fr-FR"/>
        </w:rPr>
        <w:t>’</w:t>
      </w:r>
      <w:r w:rsidRPr="00CA6788">
        <w:rPr>
          <w:rFonts w:eastAsia="Calibri"/>
          <w:lang w:val="fr-FR"/>
        </w:rPr>
        <w:t>à la fin du secondaire, ou jusqu</w:t>
      </w:r>
      <w:r>
        <w:rPr>
          <w:rFonts w:eastAsia="Calibri"/>
          <w:lang w:val="fr-FR"/>
        </w:rPr>
        <w:t>’</w:t>
      </w:r>
      <w:r w:rsidRPr="00CA6788">
        <w:rPr>
          <w:rFonts w:eastAsia="Calibri"/>
          <w:lang w:val="fr-FR"/>
        </w:rPr>
        <w:t>à ce que l</w:t>
      </w:r>
      <w:r>
        <w:rPr>
          <w:rFonts w:eastAsia="Calibri"/>
          <w:lang w:val="fr-FR"/>
        </w:rPr>
        <w:t>’</w:t>
      </w:r>
      <w:r w:rsidRPr="00CA6788">
        <w:rPr>
          <w:rFonts w:eastAsia="Calibri"/>
          <w:lang w:val="fr-FR"/>
        </w:rPr>
        <w:t>enfant atteigne ses 18 ans, selon ce qui arrivera en premier. Afin de garantir l</w:t>
      </w:r>
      <w:r>
        <w:rPr>
          <w:rFonts w:eastAsia="Calibri"/>
          <w:lang w:val="fr-FR"/>
        </w:rPr>
        <w:t>’</w:t>
      </w:r>
      <w:r w:rsidRPr="00CA6788">
        <w:rPr>
          <w:rFonts w:eastAsia="Calibri"/>
          <w:lang w:val="fr-FR"/>
        </w:rPr>
        <w:t>accès universel à un enseignement de qualité, la Stratégie nationale de développement pour la période 2011-2016 prévoit le jardin d</w:t>
      </w:r>
      <w:r>
        <w:rPr>
          <w:rFonts w:eastAsia="Calibri"/>
          <w:lang w:val="fr-FR"/>
        </w:rPr>
        <w:t>’</w:t>
      </w:r>
      <w:r w:rsidRPr="00CA6788">
        <w:rPr>
          <w:rFonts w:eastAsia="Calibri"/>
          <w:lang w:val="fr-FR"/>
        </w:rPr>
        <w:t>enfant obligatoire pour les enfants qataris dès l</w:t>
      </w:r>
      <w:r>
        <w:rPr>
          <w:rFonts w:eastAsia="Calibri"/>
          <w:lang w:val="fr-FR"/>
        </w:rPr>
        <w:t>’</w:t>
      </w:r>
      <w:r w:rsidRPr="00CA6788">
        <w:rPr>
          <w:rFonts w:eastAsia="Calibri"/>
          <w:lang w:val="fr-FR"/>
        </w:rPr>
        <w:t>âge de 3 ans et l</w:t>
      </w:r>
      <w:r>
        <w:rPr>
          <w:rFonts w:eastAsia="Calibri"/>
          <w:lang w:val="fr-FR"/>
        </w:rPr>
        <w:t>’</w:t>
      </w:r>
      <w:r w:rsidRPr="00CA6788">
        <w:rPr>
          <w:rFonts w:eastAsia="Calibri"/>
          <w:lang w:val="fr-FR"/>
        </w:rPr>
        <w:t xml:space="preserve">enseignement primaire et secondaire obligatoire. </w:t>
      </w:r>
    </w:p>
    <w:p w:rsidR="009620D6" w:rsidRPr="00CA6788" w:rsidRDefault="009620D6" w:rsidP="009620D6">
      <w:pPr>
        <w:pStyle w:val="SingleTxt"/>
        <w:rPr>
          <w:rFonts w:eastAsia="Calibri"/>
          <w:lang w:val="fr-FR"/>
        </w:rPr>
      </w:pPr>
      <w:r w:rsidRPr="00CA6788">
        <w:rPr>
          <w:rFonts w:eastAsia="Calibri"/>
          <w:lang w:val="fr-FR"/>
        </w:rPr>
        <w:t>51.</w:t>
      </w:r>
      <w:r w:rsidRPr="00CA6788">
        <w:rPr>
          <w:rFonts w:eastAsia="Calibri"/>
          <w:lang w:val="fr-FR"/>
        </w:rPr>
        <w:tab/>
        <w:t>Le Centre de Doha pour la liberté de la presse est un des principaux partenaires du Forum mondial genre et médias qui s</w:t>
      </w:r>
      <w:r>
        <w:rPr>
          <w:rFonts w:eastAsia="Calibri"/>
          <w:lang w:val="fr-FR"/>
        </w:rPr>
        <w:t>’</w:t>
      </w:r>
      <w:r w:rsidRPr="00CA6788">
        <w:rPr>
          <w:rFonts w:eastAsia="Calibri"/>
          <w:lang w:val="fr-FR"/>
        </w:rPr>
        <w:t>est tenu à Bangkok, du 2 au 4 décembre 2013. L</w:t>
      </w:r>
      <w:r>
        <w:rPr>
          <w:rFonts w:eastAsia="Calibri"/>
          <w:lang w:val="fr-FR"/>
        </w:rPr>
        <w:t>’</w:t>
      </w:r>
      <w:r w:rsidRPr="00CA6788">
        <w:rPr>
          <w:rFonts w:eastAsia="Calibri"/>
          <w:lang w:val="fr-FR"/>
        </w:rPr>
        <w:t>UNESCO s</w:t>
      </w:r>
      <w:r>
        <w:rPr>
          <w:rFonts w:eastAsia="Calibri"/>
          <w:lang w:val="fr-FR"/>
        </w:rPr>
        <w:t>’</w:t>
      </w:r>
      <w:r w:rsidRPr="00CA6788">
        <w:rPr>
          <w:rFonts w:eastAsia="Calibri"/>
          <w:lang w:val="fr-FR"/>
        </w:rPr>
        <w:t>est associée au Centre pour organiser une réunion sur la sécurité des femmes journalistes, en ligne et hors connexion, en mettant l</w:t>
      </w:r>
      <w:r>
        <w:rPr>
          <w:rFonts w:eastAsia="Calibri"/>
          <w:lang w:val="fr-FR"/>
        </w:rPr>
        <w:t>’</w:t>
      </w:r>
      <w:r w:rsidRPr="00CA6788">
        <w:rPr>
          <w:rFonts w:eastAsia="Calibri"/>
          <w:lang w:val="fr-FR"/>
        </w:rPr>
        <w:t>accent sur les pays arabes. L</w:t>
      </w:r>
      <w:r>
        <w:rPr>
          <w:rFonts w:eastAsia="Calibri"/>
          <w:lang w:val="fr-FR"/>
        </w:rPr>
        <w:t>’</w:t>
      </w:r>
      <w:r w:rsidRPr="00CA6788">
        <w:rPr>
          <w:rFonts w:eastAsia="Calibri"/>
          <w:lang w:val="fr-FR"/>
        </w:rPr>
        <w:t>un des principaux résultats du forum a été la création d</w:t>
      </w:r>
      <w:r>
        <w:rPr>
          <w:rFonts w:eastAsia="Calibri"/>
          <w:lang w:val="fr-FR"/>
        </w:rPr>
        <w:t>’</w:t>
      </w:r>
      <w:r w:rsidRPr="00CA6788">
        <w:rPr>
          <w:rFonts w:eastAsia="Calibri"/>
          <w:lang w:val="fr-FR"/>
        </w:rPr>
        <w:t>une alliance mondiale médias et genre dont l</w:t>
      </w:r>
      <w:r>
        <w:rPr>
          <w:rFonts w:eastAsia="Calibri"/>
          <w:lang w:val="fr-FR"/>
        </w:rPr>
        <w:t>’</w:t>
      </w:r>
      <w:r w:rsidRPr="00CA6788">
        <w:rPr>
          <w:rFonts w:eastAsia="Calibri"/>
          <w:lang w:val="fr-FR"/>
        </w:rPr>
        <w:t>UNESCO est devenue membre afin de promouvoir l</w:t>
      </w:r>
      <w:r>
        <w:rPr>
          <w:rFonts w:eastAsia="Calibri"/>
          <w:lang w:val="fr-FR"/>
        </w:rPr>
        <w:t>’</w:t>
      </w:r>
      <w:r w:rsidRPr="00CA6788">
        <w:rPr>
          <w:rFonts w:eastAsia="Calibri"/>
          <w:lang w:val="fr-FR"/>
        </w:rPr>
        <w:t xml:space="preserve">égalité des sexes dans la région. </w:t>
      </w:r>
    </w:p>
    <w:p w:rsidR="009620D6" w:rsidRPr="009620D6" w:rsidRDefault="009620D6" w:rsidP="009620D6">
      <w:pPr>
        <w:pStyle w:val="SingleTxt"/>
        <w:spacing w:after="0" w:line="120" w:lineRule="exact"/>
        <w:rPr>
          <w:rFonts w:eastAsia="Calibri"/>
          <w:sz w:val="10"/>
          <w:szCs w:val="24"/>
          <w:lang w:val="fr-FR"/>
        </w:rPr>
      </w:pPr>
    </w:p>
    <w:p w:rsidR="009620D6" w:rsidRPr="009620D6" w:rsidRDefault="009620D6" w:rsidP="009620D6">
      <w:pPr>
        <w:pStyle w:val="SingleTxt"/>
        <w:spacing w:after="0" w:line="120" w:lineRule="exact"/>
        <w:rPr>
          <w:rFonts w:eastAsia="Calibri"/>
          <w:sz w:val="10"/>
          <w:szCs w:val="24"/>
          <w:lang w:val="fr-FR"/>
        </w:rPr>
      </w:pPr>
    </w:p>
    <w:p w:rsidR="009620D6" w:rsidRPr="000C140F" w:rsidRDefault="009620D6" w:rsidP="009620D6">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rFonts w:eastAsia="Calibri"/>
          <w:lang w:val="fr-FR"/>
        </w:rPr>
      </w:pPr>
      <w:r w:rsidRPr="000C140F">
        <w:rPr>
          <w:rFonts w:eastAsia="Calibri"/>
          <w:lang w:val="fr-FR"/>
        </w:rPr>
        <w:tab/>
      </w:r>
      <w:r w:rsidRPr="000C140F">
        <w:rPr>
          <w:rFonts w:eastAsia="Calibri"/>
          <w:lang w:val="fr-FR"/>
        </w:rPr>
        <w:tab/>
        <w:t>Sénégal</w:t>
      </w:r>
    </w:p>
    <w:p w:rsidR="009620D6" w:rsidRPr="009620D6" w:rsidRDefault="009620D6" w:rsidP="009620D6">
      <w:pPr>
        <w:pStyle w:val="SingleTxt"/>
        <w:spacing w:after="0" w:line="120" w:lineRule="exact"/>
        <w:rPr>
          <w:rFonts w:eastAsia="Calibri"/>
          <w:sz w:val="10"/>
          <w:lang w:val="fr-FR"/>
        </w:rPr>
      </w:pPr>
    </w:p>
    <w:p w:rsidR="009620D6" w:rsidRPr="009620D6" w:rsidRDefault="009620D6" w:rsidP="009620D6">
      <w:pPr>
        <w:pStyle w:val="SingleTxt"/>
        <w:spacing w:after="0" w:line="120" w:lineRule="exact"/>
        <w:rPr>
          <w:rFonts w:eastAsia="Calibri"/>
          <w:sz w:val="10"/>
          <w:lang w:val="fr-FR"/>
        </w:rPr>
      </w:pPr>
    </w:p>
    <w:p w:rsidR="009620D6" w:rsidRPr="00275D57" w:rsidRDefault="009620D6" w:rsidP="009620D6">
      <w:pPr>
        <w:pStyle w:val="SingleTxt"/>
        <w:rPr>
          <w:rFonts w:eastAsia="Calibri"/>
          <w:lang w:val="fr-FR"/>
        </w:rPr>
      </w:pPr>
      <w:r w:rsidRPr="00275D57">
        <w:rPr>
          <w:rFonts w:eastAsia="Calibri"/>
          <w:lang w:val="fr-FR"/>
        </w:rPr>
        <w:t>52.</w:t>
      </w:r>
      <w:r w:rsidRPr="00275D57">
        <w:rPr>
          <w:rFonts w:eastAsia="Calibri"/>
          <w:lang w:val="fr-FR"/>
        </w:rPr>
        <w:tab/>
        <w:t>Le Sénégal est partie à la Convention concernant la lutte contre la discrimination dans le domaine de l</w:t>
      </w:r>
      <w:r>
        <w:rPr>
          <w:rFonts w:eastAsia="Calibri"/>
          <w:lang w:val="fr-FR"/>
        </w:rPr>
        <w:t>’</w:t>
      </w:r>
      <w:r w:rsidRPr="00275D57">
        <w:rPr>
          <w:rFonts w:eastAsia="Calibri"/>
          <w:lang w:val="fr-FR"/>
        </w:rPr>
        <w:t>enseignement depuis 1967 et a présenté un rapport à l</w:t>
      </w:r>
      <w:r>
        <w:rPr>
          <w:rFonts w:eastAsia="Calibri"/>
          <w:lang w:val="fr-FR"/>
        </w:rPr>
        <w:t>’</w:t>
      </w:r>
      <w:r w:rsidRPr="00275D57">
        <w:rPr>
          <w:rFonts w:eastAsia="Calibri"/>
          <w:lang w:val="fr-FR"/>
        </w:rPr>
        <w:t xml:space="preserve">UNESCO lors de la septième consultation des États membres </w:t>
      </w:r>
      <w:r w:rsidRPr="00275D57">
        <w:rPr>
          <w:lang w:val="fr-FR"/>
        </w:rPr>
        <w:t>sur l</w:t>
      </w:r>
      <w:r>
        <w:rPr>
          <w:lang w:val="fr-FR"/>
        </w:rPr>
        <w:t>’</w:t>
      </w:r>
      <w:r w:rsidRPr="00275D57">
        <w:rPr>
          <w:lang w:val="fr-FR"/>
        </w:rPr>
        <w:t>application de la Convention et de la recommandation de l</w:t>
      </w:r>
      <w:r>
        <w:rPr>
          <w:lang w:val="fr-FR"/>
        </w:rPr>
        <w:t>’</w:t>
      </w:r>
      <w:r w:rsidRPr="00275D57">
        <w:rPr>
          <w:lang w:val="fr-FR"/>
        </w:rPr>
        <w:t>UNESCO concernant la lutte contre la discrimination dans le domaine de l</w:t>
      </w:r>
      <w:r>
        <w:rPr>
          <w:lang w:val="fr-FR"/>
        </w:rPr>
        <w:t>’</w:t>
      </w:r>
      <w:r w:rsidRPr="00275D57">
        <w:rPr>
          <w:lang w:val="fr-FR"/>
        </w:rPr>
        <w:t>enseignement</w:t>
      </w:r>
      <w:r w:rsidRPr="00275D57">
        <w:rPr>
          <w:rFonts w:eastAsia="Calibri"/>
          <w:lang w:val="fr-FR"/>
        </w:rPr>
        <w:t xml:space="preserve">. </w:t>
      </w:r>
    </w:p>
    <w:p w:rsidR="009620D6" w:rsidRPr="00275D57" w:rsidRDefault="009620D6" w:rsidP="009620D6">
      <w:pPr>
        <w:pStyle w:val="SingleTxt"/>
        <w:rPr>
          <w:rFonts w:eastAsia="Calibri"/>
          <w:lang w:val="fr-FR"/>
        </w:rPr>
      </w:pPr>
      <w:r w:rsidRPr="00275D57">
        <w:rPr>
          <w:rFonts w:eastAsia="Calibri"/>
          <w:lang w:val="fr-FR"/>
        </w:rPr>
        <w:t>53.</w:t>
      </w:r>
      <w:r w:rsidRPr="00275D57">
        <w:rPr>
          <w:rFonts w:eastAsia="Calibri"/>
          <w:lang w:val="fr-FR"/>
        </w:rPr>
        <w:tab/>
        <w:t>Selon l</w:t>
      </w:r>
      <w:r>
        <w:rPr>
          <w:rFonts w:eastAsia="Calibri"/>
          <w:lang w:val="fr-FR"/>
        </w:rPr>
        <w:t>’</w:t>
      </w:r>
      <w:r w:rsidRPr="00275D57">
        <w:rPr>
          <w:rFonts w:eastAsia="Calibri"/>
          <w:lang w:val="fr-FR"/>
        </w:rPr>
        <w:t>article 7 de la Constitution de 2001, tous les êtres humains sont égaux devant la loi. Les hommes et les femmes sont égaux en droit.</w:t>
      </w:r>
    </w:p>
    <w:p w:rsidR="009620D6" w:rsidRPr="00275D57" w:rsidRDefault="009620D6" w:rsidP="009620D6">
      <w:pPr>
        <w:pStyle w:val="SingleTxt"/>
        <w:rPr>
          <w:rFonts w:eastAsia="Calibri"/>
          <w:lang w:val="fr-FR"/>
        </w:rPr>
      </w:pPr>
      <w:r w:rsidRPr="00275D57">
        <w:rPr>
          <w:rFonts w:eastAsia="Calibri"/>
          <w:lang w:val="fr-FR"/>
        </w:rPr>
        <w:t>54.</w:t>
      </w:r>
      <w:r w:rsidRPr="00275D57">
        <w:rPr>
          <w:rFonts w:eastAsia="Calibri"/>
          <w:lang w:val="fr-FR"/>
        </w:rPr>
        <w:tab/>
        <w:t>Au titre des articles 21 et 22 de la Constitution, l</w:t>
      </w:r>
      <w:r>
        <w:rPr>
          <w:rFonts w:eastAsia="Calibri"/>
          <w:lang w:val="fr-FR"/>
        </w:rPr>
        <w:t>’</w:t>
      </w:r>
      <w:r w:rsidRPr="00275D57">
        <w:rPr>
          <w:rFonts w:eastAsia="Calibri"/>
          <w:lang w:val="fr-FR"/>
        </w:rPr>
        <w:t>État et les collectivités publiques doivent créer les conditions préliminaires et les institutions publiques qui devront assurer l</w:t>
      </w:r>
      <w:r>
        <w:rPr>
          <w:rFonts w:eastAsia="Calibri"/>
          <w:lang w:val="fr-FR"/>
        </w:rPr>
        <w:t>’</w:t>
      </w:r>
      <w:r w:rsidRPr="00275D57">
        <w:rPr>
          <w:rFonts w:eastAsia="Calibri"/>
          <w:lang w:val="fr-FR"/>
        </w:rPr>
        <w:t>éducation des enfants. L</w:t>
      </w:r>
      <w:r>
        <w:rPr>
          <w:rFonts w:eastAsia="Calibri"/>
          <w:lang w:val="fr-FR"/>
        </w:rPr>
        <w:t>’</w:t>
      </w:r>
      <w:r w:rsidRPr="00275D57">
        <w:rPr>
          <w:rFonts w:eastAsia="Calibri"/>
          <w:lang w:val="fr-FR"/>
        </w:rPr>
        <w:t>État doit avoir le devoir et la tâche d</w:t>
      </w:r>
      <w:r>
        <w:rPr>
          <w:rFonts w:eastAsia="Calibri"/>
          <w:lang w:val="fr-FR"/>
        </w:rPr>
        <w:t>’</w:t>
      </w:r>
      <w:r w:rsidRPr="00275D57">
        <w:rPr>
          <w:rFonts w:eastAsia="Calibri"/>
          <w:lang w:val="fr-FR"/>
        </w:rPr>
        <w:t>éduquer et de former les jeunes dans les écoles publiques. Tous les enfants doivent avoir le droit d</w:t>
      </w:r>
      <w:r>
        <w:rPr>
          <w:rFonts w:eastAsia="Calibri"/>
          <w:lang w:val="fr-FR"/>
        </w:rPr>
        <w:t>’</w:t>
      </w:r>
      <w:r w:rsidRPr="00275D57">
        <w:rPr>
          <w:rFonts w:eastAsia="Calibri"/>
          <w:lang w:val="fr-FR"/>
        </w:rPr>
        <w:t>aller à l</w:t>
      </w:r>
      <w:r>
        <w:rPr>
          <w:rFonts w:eastAsia="Calibri"/>
          <w:lang w:val="fr-FR"/>
        </w:rPr>
        <w:t>’</w:t>
      </w:r>
      <w:r w:rsidRPr="00275D57">
        <w:rPr>
          <w:rFonts w:eastAsia="Calibri"/>
          <w:lang w:val="fr-FR"/>
        </w:rPr>
        <w:t>école. Les institutions et communautés religieuses et non religieuses doivent aussi être reconnues comme établissements d</w:t>
      </w:r>
      <w:r>
        <w:rPr>
          <w:rFonts w:eastAsia="Calibri"/>
          <w:lang w:val="fr-FR"/>
        </w:rPr>
        <w:t>’</w:t>
      </w:r>
      <w:r w:rsidRPr="00275D57">
        <w:rPr>
          <w:rFonts w:eastAsia="Calibri"/>
          <w:lang w:val="fr-FR"/>
        </w:rPr>
        <w:t>enseignement. Toutes les institutions nationales, publiques ou privées sont tenues de veiller à ce que leurs membres apprennent à lire et à écrire, notamment en participant aux efforts d</w:t>
      </w:r>
      <w:r>
        <w:rPr>
          <w:rFonts w:eastAsia="Calibri"/>
          <w:lang w:val="fr-FR"/>
        </w:rPr>
        <w:t>’</w:t>
      </w:r>
      <w:r w:rsidRPr="00275D57">
        <w:rPr>
          <w:rFonts w:eastAsia="Calibri"/>
          <w:lang w:val="fr-FR"/>
        </w:rPr>
        <w:t>alphabétisation du pays dont l</w:t>
      </w:r>
      <w:r>
        <w:rPr>
          <w:rFonts w:eastAsia="Calibri"/>
          <w:lang w:val="fr-FR"/>
        </w:rPr>
        <w:t>’</w:t>
      </w:r>
      <w:r w:rsidRPr="00275D57">
        <w:rPr>
          <w:rFonts w:eastAsia="Calibri"/>
          <w:lang w:val="fr-FR"/>
        </w:rPr>
        <w:t>objectif est que chacun puisse lire et écrire l</w:t>
      </w:r>
      <w:r>
        <w:rPr>
          <w:rFonts w:eastAsia="Calibri"/>
          <w:lang w:val="fr-FR"/>
        </w:rPr>
        <w:t>’</w:t>
      </w:r>
      <w:r w:rsidRPr="00275D57">
        <w:rPr>
          <w:rFonts w:eastAsia="Calibri"/>
          <w:lang w:val="fr-FR"/>
        </w:rPr>
        <w:t>une des langues nationales. Au titre de l</w:t>
      </w:r>
      <w:r>
        <w:rPr>
          <w:rFonts w:eastAsia="Calibri"/>
          <w:lang w:val="fr-FR"/>
        </w:rPr>
        <w:t>’</w:t>
      </w:r>
      <w:r w:rsidRPr="00275D57">
        <w:rPr>
          <w:rFonts w:eastAsia="Calibri"/>
          <w:lang w:val="fr-FR"/>
        </w:rPr>
        <w:t>article 23, des écoles privées peuvent être ouvertes avec l</w:t>
      </w:r>
      <w:r>
        <w:rPr>
          <w:rFonts w:eastAsia="Calibri"/>
          <w:lang w:val="fr-FR"/>
        </w:rPr>
        <w:t>’</w:t>
      </w:r>
      <w:r w:rsidRPr="00275D57">
        <w:rPr>
          <w:rFonts w:eastAsia="Calibri"/>
          <w:lang w:val="fr-FR"/>
        </w:rPr>
        <w:t>autorisation de l</w:t>
      </w:r>
      <w:r>
        <w:rPr>
          <w:rFonts w:eastAsia="Calibri"/>
          <w:lang w:val="fr-FR"/>
        </w:rPr>
        <w:t>’</w:t>
      </w:r>
      <w:r w:rsidRPr="00275D57">
        <w:rPr>
          <w:rFonts w:eastAsia="Calibri"/>
          <w:lang w:val="fr-FR"/>
        </w:rPr>
        <w:t>État et sous sa supervision.</w:t>
      </w:r>
    </w:p>
    <w:p w:rsidR="009620D6" w:rsidRPr="00275D57" w:rsidRDefault="009620D6" w:rsidP="009620D6">
      <w:pPr>
        <w:pStyle w:val="SingleTxt"/>
        <w:rPr>
          <w:rFonts w:eastAsia="Calibri"/>
          <w:lang w:val="fr-FR"/>
        </w:rPr>
      </w:pPr>
      <w:r w:rsidRPr="00275D57">
        <w:rPr>
          <w:rFonts w:eastAsia="Calibri"/>
          <w:lang w:val="fr-FR"/>
        </w:rPr>
        <w:t>55.</w:t>
      </w:r>
      <w:r w:rsidRPr="00275D57">
        <w:rPr>
          <w:rFonts w:eastAsia="Calibri"/>
          <w:lang w:val="fr-FR"/>
        </w:rPr>
        <w:tab/>
        <w:t>Au Sénégal, l</w:t>
      </w:r>
      <w:r>
        <w:rPr>
          <w:rFonts w:eastAsia="Calibri"/>
          <w:lang w:val="fr-FR"/>
        </w:rPr>
        <w:t>’</w:t>
      </w:r>
      <w:r w:rsidRPr="00275D57">
        <w:rPr>
          <w:rFonts w:eastAsia="Calibri"/>
          <w:lang w:val="fr-FR"/>
        </w:rPr>
        <w:t>enseignement primaire laïc est obligatoire et gratuit jusqu</w:t>
      </w:r>
      <w:r>
        <w:rPr>
          <w:rFonts w:eastAsia="Calibri"/>
          <w:lang w:val="fr-FR"/>
        </w:rPr>
        <w:t>’</w:t>
      </w:r>
      <w:r w:rsidRPr="00275D57">
        <w:rPr>
          <w:rFonts w:eastAsia="Calibri"/>
          <w:lang w:val="fr-FR"/>
        </w:rPr>
        <w:t>à l</w:t>
      </w:r>
      <w:r>
        <w:rPr>
          <w:rFonts w:eastAsia="Calibri"/>
          <w:lang w:val="fr-FR"/>
        </w:rPr>
        <w:t>’</w:t>
      </w:r>
      <w:r w:rsidRPr="00275D57">
        <w:rPr>
          <w:rFonts w:eastAsia="Calibri"/>
          <w:lang w:val="fr-FR"/>
        </w:rPr>
        <w:t>âge de 16 ans. Cette politique n</w:t>
      </w:r>
      <w:r>
        <w:rPr>
          <w:rFonts w:eastAsia="Calibri"/>
          <w:lang w:val="fr-FR"/>
        </w:rPr>
        <w:t>’</w:t>
      </w:r>
      <w:r w:rsidRPr="00275D57">
        <w:rPr>
          <w:rFonts w:eastAsia="Calibri"/>
          <w:lang w:val="fr-FR"/>
        </w:rPr>
        <w:t>est, cependant, pas mise en œuvre dans les régions donnant la préférence à l</w:t>
      </w:r>
      <w:r>
        <w:rPr>
          <w:rFonts w:eastAsia="Calibri"/>
          <w:lang w:val="fr-FR"/>
        </w:rPr>
        <w:t>’</w:t>
      </w:r>
      <w:r w:rsidRPr="00275D57">
        <w:rPr>
          <w:rFonts w:eastAsia="Calibri"/>
          <w:lang w:val="fr-FR"/>
        </w:rPr>
        <w:t>enseignement coranique. La pauvreté associée à une attitude administrative indifférente éloigne aussi beaucoup de parents et d</w:t>
      </w:r>
      <w:r>
        <w:rPr>
          <w:rFonts w:eastAsia="Calibri"/>
          <w:lang w:val="fr-FR"/>
        </w:rPr>
        <w:t>’</w:t>
      </w:r>
      <w:r w:rsidRPr="00275D57">
        <w:rPr>
          <w:rFonts w:eastAsia="Calibri"/>
          <w:lang w:val="fr-FR"/>
        </w:rPr>
        <w:t>enfants de l</w:t>
      </w:r>
      <w:r>
        <w:rPr>
          <w:rFonts w:eastAsia="Calibri"/>
          <w:lang w:val="fr-FR"/>
        </w:rPr>
        <w:t>’</w:t>
      </w:r>
      <w:r w:rsidRPr="00275D57">
        <w:rPr>
          <w:rFonts w:eastAsia="Calibri"/>
          <w:lang w:val="fr-FR"/>
        </w:rPr>
        <w:t>enseignement. Bien que l</w:t>
      </w:r>
      <w:r>
        <w:rPr>
          <w:rFonts w:eastAsia="Calibri"/>
          <w:lang w:val="fr-FR"/>
        </w:rPr>
        <w:t>’</w:t>
      </w:r>
      <w:r w:rsidRPr="00275D57">
        <w:rPr>
          <w:rFonts w:eastAsia="Calibri"/>
          <w:lang w:val="fr-FR"/>
        </w:rPr>
        <w:t>enseignement soit gratuit dans les écoles publiques, ouvertes à tous les enfants sans aucune distinction dans les limites des places disponibles, les conditions actuelles ne suffisent pas pour accueillir tous les enfants d</w:t>
      </w:r>
      <w:r>
        <w:rPr>
          <w:rFonts w:eastAsia="Calibri"/>
          <w:lang w:val="fr-FR"/>
        </w:rPr>
        <w:t>’</w:t>
      </w:r>
      <w:r w:rsidRPr="00275D57">
        <w:rPr>
          <w:rFonts w:eastAsia="Calibri"/>
          <w:lang w:val="fr-FR"/>
        </w:rPr>
        <w:t>âge scolaire. En conséquence, beaucoup de ces enfants cherchent à obtenir un enseignement et une formation par des moyens plus informels. Beaucoup d</w:t>
      </w:r>
      <w:r>
        <w:rPr>
          <w:rFonts w:eastAsia="Calibri"/>
          <w:lang w:val="fr-FR"/>
        </w:rPr>
        <w:t>’</w:t>
      </w:r>
      <w:r w:rsidRPr="00275D57">
        <w:rPr>
          <w:rFonts w:eastAsia="Calibri"/>
          <w:lang w:val="fr-FR"/>
        </w:rPr>
        <w:t>enfants (plus de 100 000 selon les estimations) reçoivent une petite formation dans le secteur informel et des ateliers d</w:t>
      </w:r>
      <w:r>
        <w:rPr>
          <w:rFonts w:eastAsia="Calibri"/>
          <w:lang w:val="fr-FR"/>
        </w:rPr>
        <w:t>’</w:t>
      </w:r>
      <w:r w:rsidRPr="00275D57">
        <w:rPr>
          <w:rFonts w:eastAsia="Calibri"/>
          <w:lang w:val="fr-FR"/>
        </w:rPr>
        <w:t>artisans sans être rémunérés. Plusieurs institutions donatrices s</w:t>
      </w:r>
      <w:r>
        <w:rPr>
          <w:rFonts w:eastAsia="Calibri"/>
          <w:lang w:val="fr-FR"/>
        </w:rPr>
        <w:t>’</w:t>
      </w:r>
      <w:r w:rsidRPr="00275D57">
        <w:rPr>
          <w:rFonts w:eastAsia="Calibri"/>
          <w:lang w:val="fr-FR"/>
        </w:rPr>
        <w:t>efforcent d</w:t>
      </w:r>
      <w:r>
        <w:rPr>
          <w:rFonts w:eastAsia="Calibri"/>
          <w:lang w:val="fr-FR"/>
        </w:rPr>
        <w:t>’</w:t>
      </w:r>
      <w:r w:rsidRPr="00275D57">
        <w:rPr>
          <w:rFonts w:eastAsia="Calibri"/>
          <w:lang w:val="fr-FR"/>
        </w:rPr>
        <w:t>inverser cette tendance en créant des collèges de formation professionnelle centrée sur l</w:t>
      </w:r>
      <w:r>
        <w:rPr>
          <w:rFonts w:eastAsia="Calibri"/>
          <w:lang w:val="fr-FR"/>
        </w:rPr>
        <w:t>’</w:t>
      </w:r>
      <w:r w:rsidRPr="00275D57">
        <w:rPr>
          <w:rFonts w:eastAsia="Calibri"/>
          <w:lang w:val="fr-FR"/>
        </w:rPr>
        <w:t>élève. L</w:t>
      </w:r>
      <w:r>
        <w:rPr>
          <w:rFonts w:eastAsia="Calibri"/>
          <w:lang w:val="fr-FR"/>
        </w:rPr>
        <w:t>’</w:t>
      </w:r>
      <w:r w:rsidRPr="00275D57">
        <w:rPr>
          <w:rFonts w:eastAsia="Calibri"/>
          <w:lang w:val="fr-FR"/>
        </w:rPr>
        <w:t>école secondaire est inabordable pour la plupart des enfants de familles pauvres. Beaucoup de filles ne parviennent jamais au secondaire pour avoir déjà été mises au travail ou être devenues mères.</w:t>
      </w:r>
    </w:p>
    <w:p w:rsidR="009620D6" w:rsidRPr="00275D57" w:rsidRDefault="009620D6" w:rsidP="009620D6">
      <w:pPr>
        <w:pStyle w:val="SingleTxt"/>
        <w:rPr>
          <w:rFonts w:eastAsia="Calibri"/>
          <w:lang w:val="fr-FR"/>
        </w:rPr>
      </w:pPr>
      <w:r w:rsidRPr="00275D57">
        <w:rPr>
          <w:rFonts w:eastAsia="Calibri"/>
          <w:lang w:val="fr-FR"/>
        </w:rPr>
        <w:t>56.</w:t>
      </w:r>
      <w:r w:rsidRPr="00275D57">
        <w:rPr>
          <w:rFonts w:eastAsia="Calibri"/>
          <w:lang w:val="fr-FR"/>
        </w:rPr>
        <w:tab/>
        <w:t>L</w:t>
      </w:r>
      <w:r>
        <w:rPr>
          <w:rFonts w:eastAsia="Calibri"/>
          <w:lang w:val="fr-FR"/>
        </w:rPr>
        <w:t>’</w:t>
      </w:r>
      <w:r w:rsidRPr="00275D57">
        <w:rPr>
          <w:rFonts w:eastAsia="Calibri"/>
          <w:lang w:val="fr-FR"/>
        </w:rPr>
        <w:t>UNESCO s</w:t>
      </w:r>
      <w:r>
        <w:rPr>
          <w:rFonts w:eastAsia="Calibri"/>
          <w:lang w:val="fr-FR"/>
        </w:rPr>
        <w:t>’</w:t>
      </w:r>
      <w:r w:rsidRPr="00275D57">
        <w:rPr>
          <w:rFonts w:eastAsia="Calibri"/>
          <w:lang w:val="fr-FR"/>
        </w:rPr>
        <w:t>est associée avec l</w:t>
      </w:r>
      <w:r>
        <w:rPr>
          <w:rFonts w:eastAsia="Calibri"/>
          <w:lang w:val="fr-FR"/>
        </w:rPr>
        <w:t>’</w:t>
      </w:r>
      <w:r w:rsidRPr="00275D57">
        <w:rPr>
          <w:rFonts w:eastAsia="Calibri"/>
          <w:lang w:val="fr-FR"/>
        </w:rPr>
        <w:t>Union africaine de radiodiffusion en vue de promouvoir l</w:t>
      </w:r>
      <w:r>
        <w:rPr>
          <w:rFonts w:eastAsia="Calibri"/>
          <w:lang w:val="fr-FR"/>
        </w:rPr>
        <w:t>’</w:t>
      </w:r>
      <w:r w:rsidRPr="00275D57">
        <w:rPr>
          <w:rFonts w:eastAsia="Calibri"/>
          <w:lang w:val="fr-FR"/>
        </w:rPr>
        <w:t>égalité des genres dans les effectifs des organisations de médias et de traiter des problèmes concernant les femmes au Sénégal. Dans ce contexte, la Société publique sénégalaise de radiodiffusion (qui comprend trois chaînes de télévision et quatre stations de radiodiffusion) mène des activités visant à expérimenter les indicateurs de l</w:t>
      </w:r>
      <w:r>
        <w:rPr>
          <w:rFonts w:eastAsia="Calibri"/>
          <w:lang w:val="fr-FR"/>
        </w:rPr>
        <w:t>’</w:t>
      </w:r>
      <w:r w:rsidRPr="00275D57">
        <w:rPr>
          <w:rFonts w:eastAsia="Calibri"/>
          <w:lang w:val="fr-FR"/>
        </w:rPr>
        <w:t>UNESCO tenant compte des besoins des deux sexes pour les médias. Le projet comprend une autoévaluation interne fondée sur les indicateurs sélectionnés, le renforcement des capacités connexes et l</w:t>
      </w:r>
      <w:r>
        <w:rPr>
          <w:rFonts w:eastAsia="Calibri"/>
          <w:lang w:val="fr-FR"/>
        </w:rPr>
        <w:t>’</w:t>
      </w:r>
      <w:r w:rsidRPr="00275D57">
        <w:rPr>
          <w:rFonts w:eastAsia="Calibri"/>
          <w:lang w:val="fr-FR"/>
        </w:rPr>
        <w:t>élaboration de politiques et de stratégies sensibles aux différences entre les sexes pour améliorer l</w:t>
      </w:r>
      <w:r>
        <w:rPr>
          <w:rFonts w:eastAsia="Calibri"/>
          <w:lang w:val="fr-FR"/>
        </w:rPr>
        <w:t>’</w:t>
      </w:r>
      <w:r w:rsidRPr="00275D57">
        <w:rPr>
          <w:rFonts w:eastAsia="Calibri"/>
          <w:lang w:val="fr-FR"/>
        </w:rPr>
        <w:t>égalité au niveau des effectifs et des contenus.</w:t>
      </w:r>
    </w:p>
    <w:p w:rsidR="009620D6" w:rsidRPr="00275D57" w:rsidRDefault="009620D6" w:rsidP="009620D6">
      <w:pPr>
        <w:pStyle w:val="SingleTxt"/>
        <w:rPr>
          <w:rFonts w:eastAsia="Calibri"/>
          <w:lang w:val="fr-FR"/>
        </w:rPr>
      </w:pPr>
      <w:r w:rsidRPr="00275D57">
        <w:rPr>
          <w:rFonts w:eastAsia="Calibri"/>
          <w:lang w:val="fr-FR"/>
        </w:rPr>
        <w:t>57.</w:t>
      </w:r>
      <w:r w:rsidRPr="00275D57">
        <w:rPr>
          <w:rFonts w:eastAsia="Calibri"/>
          <w:lang w:val="fr-FR"/>
        </w:rPr>
        <w:tab/>
        <w:t>Au Sénégal, le projet d</w:t>
      </w:r>
      <w:r>
        <w:rPr>
          <w:rFonts w:eastAsia="Calibri"/>
          <w:lang w:val="fr-FR"/>
        </w:rPr>
        <w:t>’</w:t>
      </w:r>
      <w:r w:rsidRPr="00275D57">
        <w:rPr>
          <w:rFonts w:eastAsia="Calibri"/>
          <w:lang w:val="fr-FR"/>
        </w:rPr>
        <w:t>alphabétisation dans le cadre du Partenariat mondial pour l</w:t>
      </w:r>
      <w:r>
        <w:rPr>
          <w:rFonts w:eastAsia="Calibri"/>
          <w:lang w:val="fr-FR"/>
        </w:rPr>
        <w:t>’</w:t>
      </w:r>
      <w:r w:rsidRPr="00275D57">
        <w:rPr>
          <w:rFonts w:eastAsia="Calibri"/>
          <w:lang w:val="fr-FR"/>
        </w:rPr>
        <w:t>éducation des femmes et des filles a eu beaucoup d</w:t>
      </w:r>
      <w:r>
        <w:rPr>
          <w:rFonts w:eastAsia="Calibri"/>
          <w:lang w:val="fr-FR"/>
        </w:rPr>
        <w:t>’</w:t>
      </w:r>
      <w:r w:rsidRPr="00275D57">
        <w:rPr>
          <w:rFonts w:eastAsia="Calibri"/>
          <w:lang w:val="fr-FR"/>
        </w:rPr>
        <w:t>avantages. L</w:t>
      </w:r>
      <w:r>
        <w:rPr>
          <w:rFonts w:eastAsia="Calibri"/>
          <w:lang w:val="fr-FR"/>
        </w:rPr>
        <w:t>’</w:t>
      </w:r>
      <w:r w:rsidRPr="00275D57">
        <w:rPr>
          <w:rFonts w:eastAsia="Calibri"/>
          <w:lang w:val="fr-FR"/>
        </w:rPr>
        <w:t>accès à l</w:t>
      </w:r>
      <w:r>
        <w:rPr>
          <w:rFonts w:eastAsia="Calibri"/>
          <w:lang w:val="fr-FR"/>
        </w:rPr>
        <w:t>’</w:t>
      </w:r>
      <w:r w:rsidRPr="00275D57">
        <w:rPr>
          <w:rFonts w:eastAsia="Calibri"/>
          <w:lang w:val="fr-FR"/>
        </w:rPr>
        <w:t>alphabétisation s</w:t>
      </w:r>
      <w:r>
        <w:rPr>
          <w:rFonts w:eastAsia="Calibri"/>
          <w:lang w:val="fr-FR"/>
        </w:rPr>
        <w:t>’</w:t>
      </w:r>
      <w:r w:rsidRPr="00275D57">
        <w:rPr>
          <w:rFonts w:eastAsia="Calibri"/>
          <w:lang w:val="fr-FR"/>
        </w:rPr>
        <w:t>est amélioré avec l</w:t>
      </w:r>
      <w:r>
        <w:rPr>
          <w:rFonts w:eastAsia="Calibri"/>
          <w:lang w:val="fr-FR"/>
        </w:rPr>
        <w:t>’</w:t>
      </w:r>
      <w:r w:rsidRPr="00275D57">
        <w:rPr>
          <w:rFonts w:eastAsia="Calibri"/>
          <w:lang w:val="fr-FR"/>
        </w:rPr>
        <w:t>inscription de 4000 filles et femmes environ à des cours d</w:t>
      </w:r>
      <w:r>
        <w:rPr>
          <w:rFonts w:eastAsia="Calibri"/>
          <w:lang w:val="fr-FR"/>
        </w:rPr>
        <w:t>’</w:t>
      </w:r>
      <w:r w:rsidRPr="00275D57">
        <w:rPr>
          <w:rFonts w:eastAsia="Calibri"/>
          <w:lang w:val="fr-FR"/>
        </w:rPr>
        <w:t>alphabétisation et des activités génératrices de revenus (ouverture de 193 classes, formation de 200 enseignants et modérateurs). Un total de 900 filles et jeunes femmes ont été alphabétisées et ont reçu une formation professionnelle, dont 54 % poursuivront un enseignement de type classique. Quelque 2 300 filles et femmes dont le profil a été établi vont bientôt bénéficier de cours en ligne adaptés à leurs besoins. De plus, la qualité de l</w:t>
      </w:r>
      <w:r>
        <w:rPr>
          <w:rFonts w:eastAsia="Calibri"/>
          <w:lang w:val="fr-FR"/>
        </w:rPr>
        <w:t>’</w:t>
      </w:r>
      <w:r w:rsidRPr="00275D57">
        <w:rPr>
          <w:rFonts w:eastAsia="Calibri"/>
          <w:lang w:val="fr-FR"/>
        </w:rPr>
        <w:t>enseignement s</w:t>
      </w:r>
      <w:r>
        <w:rPr>
          <w:rFonts w:eastAsia="Calibri"/>
          <w:lang w:val="fr-FR"/>
        </w:rPr>
        <w:t>’</w:t>
      </w:r>
      <w:r w:rsidRPr="00275D57">
        <w:rPr>
          <w:rFonts w:eastAsia="Calibri"/>
          <w:lang w:val="fr-FR"/>
        </w:rPr>
        <w:t>est améliorée; 96 % des bénéficiaires ayant reçu un appui postscolaire alors qu</w:t>
      </w:r>
      <w:r>
        <w:rPr>
          <w:rFonts w:eastAsia="Calibri"/>
          <w:lang w:val="fr-FR"/>
        </w:rPr>
        <w:t>’</w:t>
      </w:r>
      <w:r w:rsidRPr="00275D57">
        <w:rPr>
          <w:rFonts w:eastAsia="Calibri"/>
          <w:lang w:val="fr-FR"/>
        </w:rPr>
        <w:t>elles risquaient fort d</w:t>
      </w:r>
      <w:r>
        <w:rPr>
          <w:rFonts w:eastAsia="Calibri"/>
          <w:lang w:val="fr-FR"/>
        </w:rPr>
        <w:t>’</w:t>
      </w:r>
      <w:r w:rsidRPr="00275D57">
        <w:rPr>
          <w:rFonts w:eastAsia="Calibri"/>
          <w:lang w:val="fr-FR"/>
        </w:rPr>
        <w:t>abandonner, ont réussi leurs examens ou sont passés au niveau supérieur et une moyenne de 20 % de ces bénéficiaires ont fait des progrès importants dans diverses disciplines.</w:t>
      </w:r>
    </w:p>
    <w:p w:rsidR="009620D6" w:rsidRPr="00275D57" w:rsidRDefault="009620D6" w:rsidP="009620D6">
      <w:pPr>
        <w:pStyle w:val="SingleTxt"/>
        <w:rPr>
          <w:rFonts w:eastAsia="Calibri"/>
          <w:lang w:val="fr-FR"/>
        </w:rPr>
      </w:pPr>
      <w:r w:rsidRPr="00275D57">
        <w:rPr>
          <w:rFonts w:eastAsia="Calibri"/>
          <w:lang w:val="fr-FR"/>
        </w:rPr>
        <w:t>58.</w:t>
      </w:r>
      <w:r w:rsidRPr="00275D57">
        <w:rPr>
          <w:rFonts w:eastAsia="Calibri"/>
          <w:lang w:val="fr-FR"/>
        </w:rPr>
        <w:tab/>
        <w:t>Afin de mieux comprendre les problèmes particuliers qui se posent pour le passage du primaire au secondaire, l</w:t>
      </w:r>
      <w:r>
        <w:rPr>
          <w:rFonts w:eastAsia="Calibri"/>
          <w:lang w:val="fr-FR"/>
        </w:rPr>
        <w:t>’</w:t>
      </w:r>
      <w:r w:rsidRPr="00275D57">
        <w:rPr>
          <w:rFonts w:eastAsia="Calibri"/>
          <w:lang w:val="fr-FR"/>
        </w:rPr>
        <w:t>UNESCO a soutenu une série d</w:t>
      </w:r>
      <w:r>
        <w:rPr>
          <w:rFonts w:eastAsia="Calibri"/>
          <w:lang w:val="fr-FR"/>
        </w:rPr>
        <w:t>’</w:t>
      </w:r>
      <w:r w:rsidRPr="00275D57">
        <w:rPr>
          <w:rFonts w:eastAsia="Calibri"/>
          <w:lang w:val="fr-FR"/>
        </w:rPr>
        <w:t>études de pays, y compris le Sénégal, sur les meilleures pratiques de rétention des filles dans le secondaire. L</w:t>
      </w:r>
      <w:r>
        <w:rPr>
          <w:rFonts w:eastAsia="Calibri"/>
          <w:lang w:val="fr-FR"/>
        </w:rPr>
        <w:t>’</w:t>
      </w:r>
      <w:r w:rsidRPr="00275D57">
        <w:rPr>
          <w:rFonts w:eastAsia="Calibri"/>
          <w:lang w:val="fr-FR"/>
        </w:rPr>
        <w:t>UNESCO a également mené des recherches sur l</w:t>
      </w:r>
      <w:r>
        <w:rPr>
          <w:rFonts w:eastAsia="Calibri"/>
          <w:lang w:val="fr-FR"/>
        </w:rPr>
        <w:t>’</w:t>
      </w:r>
      <w:r w:rsidRPr="00275D57">
        <w:rPr>
          <w:rFonts w:eastAsia="Calibri"/>
          <w:lang w:val="fr-FR"/>
        </w:rPr>
        <w:t>égalité des sexes et l</w:t>
      </w:r>
      <w:r>
        <w:rPr>
          <w:rFonts w:eastAsia="Calibri"/>
          <w:lang w:val="fr-FR"/>
        </w:rPr>
        <w:t>’</w:t>
      </w:r>
      <w:r w:rsidRPr="00275D57">
        <w:rPr>
          <w:rFonts w:eastAsia="Calibri"/>
          <w:lang w:val="fr-FR"/>
        </w:rPr>
        <w:t>enseignement et la formation professionnels et techniques de manière à éclairer les politiques et stratégies nationales. Des jeunes femmes ont reçu une formation professionnelle. Au titre du programme d</w:t>
      </w:r>
      <w:r>
        <w:rPr>
          <w:rFonts w:eastAsia="Calibri"/>
          <w:lang w:val="fr-FR"/>
        </w:rPr>
        <w:t>’</w:t>
      </w:r>
      <w:r w:rsidRPr="00275D57">
        <w:rPr>
          <w:rFonts w:eastAsia="Calibri"/>
          <w:lang w:val="fr-FR"/>
        </w:rPr>
        <w:t>éducation sensible aux différences entre les sexes concernant le VIH-Sida, les capacités nationales ont été renforcées dans le cadre d</w:t>
      </w:r>
      <w:r>
        <w:rPr>
          <w:rFonts w:eastAsia="Calibri"/>
          <w:lang w:val="fr-FR"/>
        </w:rPr>
        <w:t>’</w:t>
      </w:r>
      <w:r w:rsidRPr="00275D57">
        <w:rPr>
          <w:rFonts w:eastAsia="Calibri"/>
          <w:lang w:val="fr-FR"/>
        </w:rPr>
        <w:t>un atelier de formation sur l</w:t>
      </w:r>
      <w:r>
        <w:rPr>
          <w:rFonts w:eastAsia="Calibri"/>
          <w:lang w:val="fr-FR"/>
        </w:rPr>
        <w:t>’</w:t>
      </w:r>
      <w:r w:rsidRPr="00275D57">
        <w:rPr>
          <w:rFonts w:eastAsia="Calibri"/>
          <w:lang w:val="fr-FR"/>
        </w:rPr>
        <w:t>alphabétisation, le VIH et les genres ayant pour but de donner aux femmes la possibilité de s</w:t>
      </w:r>
      <w:r>
        <w:rPr>
          <w:rFonts w:eastAsia="Calibri"/>
          <w:lang w:val="fr-FR"/>
        </w:rPr>
        <w:t>’</w:t>
      </w:r>
      <w:r w:rsidRPr="00275D57">
        <w:rPr>
          <w:rFonts w:eastAsia="Calibri"/>
          <w:lang w:val="fr-FR"/>
        </w:rPr>
        <w:t>exprimer au sujet de la santé sexuelle et génésique.</w:t>
      </w:r>
    </w:p>
    <w:p w:rsidR="009620D6" w:rsidRPr="00275D57" w:rsidRDefault="009620D6" w:rsidP="009620D6">
      <w:pPr>
        <w:pStyle w:val="SingleTxt"/>
        <w:rPr>
          <w:rFonts w:eastAsia="Calibri"/>
          <w:lang w:val="fr-FR"/>
        </w:rPr>
      </w:pPr>
      <w:r w:rsidRPr="00275D57">
        <w:rPr>
          <w:rFonts w:eastAsia="Calibri"/>
          <w:lang w:val="fr-FR"/>
        </w:rPr>
        <w:t>59.</w:t>
      </w:r>
      <w:r w:rsidRPr="00275D57">
        <w:rPr>
          <w:rFonts w:eastAsia="Calibri"/>
          <w:lang w:val="fr-FR"/>
        </w:rPr>
        <w:tab/>
        <w:t>Des projets extra budgétaires ciblant les femmes et les filles ont été exécutés : ils portaient notamment sur l</w:t>
      </w:r>
      <w:r>
        <w:rPr>
          <w:rFonts w:eastAsia="Calibri"/>
          <w:lang w:val="fr-FR"/>
        </w:rPr>
        <w:t>’</w:t>
      </w:r>
      <w:r w:rsidRPr="00275D57">
        <w:rPr>
          <w:rFonts w:eastAsia="Calibri"/>
          <w:lang w:val="fr-FR"/>
        </w:rPr>
        <w:t>alphabétisation des filles et des jeunes femmes, le renforcement de l</w:t>
      </w:r>
      <w:r>
        <w:rPr>
          <w:rFonts w:eastAsia="Calibri"/>
          <w:lang w:val="fr-FR"/>
        </w:rPr>
        <w:t>’</w:t>
      </w:r>
      <w:r w:rsidRPr="00275D57">
        <w:rPr>
          <w:rFonts w:eastAsia="Calibri"/>
          <w:lang w:val="fr-FR"/>
        </w:rPr>
        <w:t>autonomisation des femmes et la sensibilisation des femmes au VIH, l</w:t>
      </w:r>
      <w:r>
        <w:rPr>
          <w:rFonts w:eastAsia="Calibri"/>
          <w:lang w:val="fr-FR"/>
        </w:rPr>
        <w:t>’</w:t>
      </w:r>
      <w:r w:rsidRPr="00275D57">
        <w:rPr>
          <w:rFonts w:eastAsia="Calibri"/>
          <w:lang w:val="fr-FR"/>
        </w:rPr>
        <w:t>alphabétisation des filles et des femmes à l</w:t>
      </w:r>
      <w:r>
        <w:rPr>
          <w:rFonts w:eastAsia="Calibri"/>
          <w:lang w:val="fr-FR"/>
        </w:rPr>
        <w:t>’</w:t>
      </w:r>
      <w:r w:rsidRPr="00275D57">
        <w:rPr>
          <w:rFonts w:eastAsia="Calibri"/>
          <w:lang w:val="fr-FR"/>
        </w:rPr>
        <w:t>aide des technologies de l</w:t>
      </w:r>
      <w:r>
        <w:rPr>
          <w:rFonts w:eastAsia="Calibri"/>
          <w:lang w:val="fr-FR"/>
        </w:rPr>
        <w:t>’</w:t>
      </w:r>
      <w:r w:rsidRPr="00275D57">
        <w:rPr>
          <w:rFonts w:eastAsia="Calibri"/>
          <w:lang w:val="fr-FR"/>
        </w:rPr>
        <w:t>information et de la communication, l</w:t>
      </w:r>
      <w:r>
        <w:rPr>
          <w:rFonts w:eastAsia="Calibri"/>
          <w:lang w:val="fr-FR"/>
        </w:rPr>
        <w:t>’</w:t>
      </w:r>
      <w:r w:rsidRPr="00275D57">
        <w:rPr>
          <w:rFonts w:eastAsia="Calibri"/>
          <w:lang w:val="fr-FR"/>
        </w:rPr>
        <w:t>analyse des mouvements sociaux de femmes et de la violence sexiste en vue de renforcer l</w:t>
      </w:r>
      <w:r>
        <w:rPr>
          <w:rFonts w:eastAsia="Calibri"/>
          <w:lang w:val="fr-FR"/>
        </w:rPr>
        <w:t>’</w:t>
      </w:r>
      <w:r w:rsidRPr="00275D57">
        <w:rPr>
          <w:rFonts w:eastAsia="Calibri"/>
          <w:lang w:val="fr-FR"/>
        </w:rPr>
        <w:t xml:space="preserve">inclusion sociale et les droits fondamentaux des femmes au Sahel et le renforcement de médias libres, indépendants et pluralistes, de la participation civique et de la communication tenant compte de la problématique hommes-femmes pour le développement durable. </w:t>
      </w:r>
    </w:p>
    <w:p w:rsidR="009620D6" w:rsidRPr="00275D57" w:rsidRDefault="009620D6" w:rsidP="009620D6">
      <w:pPr>
        <w:pStyle w:val="SingleTxt"/>
        <w:rPr>
          <w:rFonts w:eastAsia="Calibri"/>
          <w:lang w:val="fr-FR"/>
        </w:rPr>
      </w:pPr>
      <w:r w:rsidRPr="00275D57">
        <w:rPr>
          <w:rFonts w:eastAsia="Calibri"/>
          <w:lang w:val="fr-FR"/>
        </w:rPr>
        <w:t>60.</w:t>
      </w:r>
      <w:r w:rsidRPr="00275D57">
        <w:rPr>
          <w:rFonts w:eastAsia="Calibri"/>
          <w:lang w:val="fr-FR"/>
        </w:rPr>
        <w:tab/>
        <w:t>Dans le cadre du Programme de bourses d</w:t>
      </w:r>
      <w:r>
        <w:rPr>
          <w:rFonts w:eastAsia="Calibri"/>
          <w:lang w:val="fr-FR"/>
        </w:rPr>
        <w:t>’</w:t>
      </w:r>
      <w:r w:rsidRPr="00275D57">
        <w:rPr>
          <w:rFonts w:eastAsia="Calibri"/>
          <w:lang w:val="fr-FR"/>
        </w:rPr>
        <w:t>études, 15 bourses ont été accordées à des chercheuses sénégalaises pour un montant total de 184 611 dollars dans les domaines tels que la gestion des micro-entreprises, la formation du personnel enseignant dans l</w:t>
      </w:r>
      <w:r>
        <w:rPr>
          <w:rFonts w:eastAsia="Calibri"/>
          <w:lang w:val="fr-FR"/>
        </w:rPr>
        <w:t>’</w:t>
      </w:r>
      <w:r w:rsidRPr="00275D57">
        <w:rPr>
          <w:rFonts w:eastAsia="Calibri"/>
          <w:lang w:val="fr-FR"/>
        </w:rPr>
        <w:t>éducation de base, la gestion de l</w:t>
      </w:r>
      <w:r>
        <w:rPr>
          <w:rFonts w:eastAsia="Calibri"/>
          <w:lang w:val="fr-FR"/>
        </w:rPr>
        <w:t>’</w:t>
      </w:r>
      <w:r w:rsidRPr="00275D57">
        <w:rPr>
          <w:rFonts w:eastAsia="Calibri"/>
          <w:lang w:val="fr-FR"/>
        </w:rPr>
        <w:t>eau, les énergies renouvelables, l</w:t>
      </w:r>
      <w:r>
        <w:rPr>
          <w:rFonts w:eastAsia="Calibri"/>
          <w:lang w:val="fr-FR"/>
        </w:rPr>
        <w:t>’</w:t>
      </w:r>
      <w:r w:rsidRPr="00275D57">
        <w:rPr>
          <w:rFonts w:eastAsia="Calibri"/>
          <w:lang w:val="fr-FR"/>
        </w:rPr>
        <w:t xml:space="preserve">égalité des sexes et le développement durable et le renforcement des capacités pour la formation des enseignants. </w:t>
      </w:r>
    </w:p>
    <w:p w:rsidR="009620D6" w:rsidRPr="00275D57" w:rsidRDefault="009620D6" w:rsidP="009620D6">
      <w:pPr>
        <w:pStyle w:val="SingleTxt"/>
        <w:rPr>
          <w:rFonts w:eastAsia="Calibri"/>
          <w:lang w:val="fr-FR"/>
        </w:rPr>
      </w:pPr>
      <w:r w:rsidRPr="00275D57">
        <w:rPr>
          <w:rFonts w:eastAsia="Calibri"/>
          <w:lang w:val="fr-FR"/>
        </w:rPr>
        <w:t>61.</w:t>
      </w:r>
      <w:r w:rsidRPr="00275D57">
        <w:rPr>
          <w:rFonts w:eastAsia="Calibri"/>
          <w:lang w:val="fr-FR"/>
        </w:rPr>
        <w:tab/>
        <w:t>Dans le cadre du Programme de participation, trois manifestations relatives à l</w:t>
      </w:r>
      <w:r>
        <w:rPr>
          <w:rFonts w:eastAsia="Calibri"/>
          <w:lang w:val="fr-FR"/>
        </w:rPr>
        <w:t>’</w:t>
      </w:r>
      <w:r w:rsidRPr="00275D57">
        <w:rPr>
          <w:rFonts w:eastAsia="Calibri"/>
          <w:lang w:val="fr-FR"/>
        </w:rPr>
        <w:t>égalité des sexes ont été approuvées pour un montant total de 67 000 dollars, soit un séminaire national sur les politiques et programmes d</w:t>
      </w:r>
      <w:r>
        <w:rPr>
          <w:rFonts w:eastAsia="Calibri"/>
          <w:lang w:val="fr-FR"/>
        </w:rPr>
        <w:t>’</w:t>
      </w:r>
      <w:r w:rsidRPr="00275D57">
        <w:rPr>
          <w:rFonts w:eastAsia="Calibri"/>
          <w:lang w:val="fr-FR"/>
        </w:rPr>
        <w:t>alphabétisation pour assurer l</w:t>
      </w:r>
      <w:r>
        <w:rPr>
          <w:rFonts w:eastAsia="Calibri"/>
          <w:lang w:val="fr-FR"/>
        </w:rPr>
        <w:t>’</w:t>
      </w:r>
      <w:r w:rsidRPr="00275D57">
        <w:rPr>
          <w:rFonts w:eastAsia="Calibri"/>
          <w:lang w:val="fr-FR"/>
        </w:rPr>
        <w:t>autonomisation politique et économique des femmes et l</w:t>
      </w:r>
      <w:r>
        <w:rPr>
          <w:rFonts w:eastAsia="Calibri"/>
          <w:lang w:val="fr-FR"/>
        </w:rPr>
        <w:t>’</w:t>
      </w:r>
      <w:r w:rsidRPr="00275D57">
        <w:rPr>
          <w:rFonts w:eastAsia="Calibri"/>
          <w:lang w:val="fr-FR"/>
        </w:rPr>
        <w:t>égalité des sexes au Sénégal, un séminaire sous-régional concernant les problèmes présents et futurs d</w:t>
      </w:r>
      <w:r>
        <w:rPr>
          <w:rFonts w:eastAsia="Calibri"/>
          <w:lang w:val="fr-FR"/>
        </w:rPr>
        <w:t>’</w:t>
      </w:r>
      <w:r w:rsidRPr="00275D57">
        <w:rPr>
          <w:rFonts w:eastAsia="Calibri"/>
          <w:lang w:val="fr-FR"/>
        </w:rPr>
        <w:t>une stratégie des approches didactiques de l</w:t>
      </w:r>
      <w:r>
        <w:rPr>
          <w:rFonts w:eastAsia="Calibri"/>
          <w:lang w:val="fr-FR"/>
        </w:rPr>
        <w:t>’</w:t>
      </w:r>
      <w:r w:rsidRPr="00275D57">
        <w:rPr>
          <w:rFonts w:eastAsia="Calibri"/>
          <w:lang w:val="fr-FR"/>
        </w:rPr>
        <w:t xml:space="preserve">enseignement des droits fondamentaux des jeunes et de la violence sexiste et une manifestation sur les femmes dans les professions scientifiques. </w:t>
      </w:r>
    </w:p>
    <w:p w:rsidR="009620D6" w:rsidRPr="009620D6" w:rsidRDefault="009620D6" w:rsidP="009620D6">
      <w:pPr>
        <w:pStyle w:val="SingleTxt"/>
        <w:spacing w:after="0" w:line="120" w:lineRule="exact"/>
        <w:rPr>
          <w:rFonts w:eastAsia="Calibri"/>
          <w:sz w:val="10"/>
          <w:szCs w:val="24"/>
          <w:lang w:val="fr-FR"/>
        </w:rPr>
      </w:pPr>
    </w:p>
    <w:p w:rsidR="009620D6" w:rsidRPr="009620D6" w:rsidRDefault="009620D6" w:rsidP="009620D6">
      <w:pPr>
        <w:pStyle w:val="SingleTxt"/>
        <w:spacing w:after="0" w:line="120" w:lineRule="exact"/>
        <w:rPr>
          <w:rFonts w:eastAsia="Calibri"/>
          <w:sz w:val="10"/>
          <w:szCs w:val="24"/>
          <w:lang w:val="fr-FR"/>
        </w:rPr>
      </w:pPr>
    </w:p>
    <w:p w:rsidR="009620D6" w:rsidRPr="000C140F" w:rsidRDefault="009620D6" w:rsidP="009620D6">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rFonts w:eastAsia="Calibri"/>
          <w:lang w:val="fr-FR"/>
        </w:rPr>
      </w:pPr>
      <w:r w:rsidRPr="000C140F">
        <w:rPr>
          <w:rFonts w:eastAsia="Calibri"/>
          <w:lang w:val="fr-FR"/>
        </w:rPr>
        <w:tab/>
      </w:r>
      <w:r w:rsidRPr="000C140F">
        <w:rPr>
          <w:rFonts w:eastAsia="Calibri"/>
          <w:lang w:val="fr-FR"/>
        </w:rPr>
        <w:tab/>
        <w:t>Sierra Leone</w:t>
      </w:r>
    </w:p>
    <w:p w:rsidR="009620D6" w:rsidRPr="009620D6" w:rsidRDefault="009620D6" w:rsidP="009620D6">
      <w:pPr>
        <w:pStyle w:val="SingleTxt"/>
        <w:spacing w:after="0" w:line="120" w:lineRule="exact"/>
        <w:rPr>
          <w:rFonts w:eastAsia="Calibri"/>
          <w:sz w:val="10"/>
          <w:lang w:val="fr-FR"/>
        </w:rPr>
      </w:pPr>
    </w:p>
    <w:p w:rsidR="009620D6" w:rsidRPr="009620D6" w:rsidRDefault="009620D6" w:rsidP="009620D6">
      <w:pPr>
        <w:pStyle w:val="SingleTxt"/>
        <w:spacing w:after="0" w:line="120" w:lineRule="exact"/>
        <w:rPr>
          <w:rFonts w:eastAsia="Calibri"/>
          <w:sz w:val="10"/>
          <w:lang w:val="fr-FR"/>
        </w:rPr>
      </w:pPr>
    </w:p>
    <w:p w:rsidR="009620D6" w:rsidRPr="00275D57" w:rsidRDefault="009620D6" w:rsidP="009620D6">
      <w:pPr>
        <w:pStyle w:val="SingleTxt"/>
        <w:rPr>
          <w:rFonts w:eastAsia="Calibri"/>
          <w:lang w:val="fr-FR"/>
        </w:rPr>
      </w:pPr>
      <w:r w:rsidRPr="00275D57">
        <w:rPr>
          <w:rFonts w:eastAsia="Calibri"/>
          <w:lang w:val="fr-FR"/>
        </w:rPr>
        <w:t>62.</w:t>
      </w:r>
      <w:r w:rsidRPr="00275D57">
        <w:rPr>
          <w:rFonts w:eastAsia="Calibri"/>
          <w:lang w:val="fr-FR"/>
        </w:rPr>
        <w:tab/>
        <w:t>La Sierra Leone est partie à la Convention</w:t>
      </w:r>
      <w:r w:rsidRPr="00275D57">
        <w:rPr>
          <w:lang w:val="fr-FR"/>
        </w:rPr>
        <w:t xml:space="preserve"> concernant la lutte contre la discrimination dans le domaine de l</w:t>
      </w:r>
      <w:r>
        <w:rPr>
          <w:lang w:val="fr-FR"/>
        </w:rPr>
        <w:t>’</w:t>
      </w:r>
      <w:r w:rsidRPr="00275D57">
        <w:rPr>
          <w:lang w:val="fr-FR"/>
        </w:rPr>
        <w:t>enseignement depuis 1967 mais</w:t>
      </w:r>
      <w:r w:rsidRPr="00275D57">
        <w:rPr>
          <w:rFonts w:eastAsia="Calibri"/>
          <w:lang w:val="fr-FR"/>
        </w:rPr>
        <w:t xml:space="preserve"> </w:t>
      </w:r>
      <w:r w:rsidRPr="00275D57">
        <w:rPr>
          <w:lang w:val="fr-FR"/>
        </w:rPr>
        <w:t>n</w:t>
      </w:r>
      <w:r>
        <w:rPr>
          <w:lang w:val="fr-FR"/>
        </w:rPr>
        <w:t>’</w:t>
      </w:r>
      <w:r w:rsidRPr="00275D57">
        <w:rPr>
          <w:lang w:val="fr-FR"/>
        </w:rPr>
        <w:t>a pas présenté de rapport à l</w:t>
      </w:r>
      <w:r>
        <w:rPr>
          <w:lang w:val="fr-FR"/>
        </w:rPr>
        <w:t>’</w:t>
      </w:r>
      <w:r w:rsidRPr="00275D57">
        <w:rPr>
          <w:lang w:val="fr-FR"/>
        </w:rPr>
        <w:t>UNESCO lors de la septième consultation des États membres sur l</w:t>
      </w:r>
      <w:r>
        <w:rPr>
          <w:lang w:val="fr-FR"/>
        </w:rPr>
        <w:t>’</w:t>
      </w:r>
      <w:r w:rsidRPr="00275D57">
        <w:rPr>
          <w:lang w:val="fr-FR"/>
        </w:rPr>
        <w:t>application de la Convention et la recommandation de l</w:t>
      </w:r>
      <w:r>
        <w:rPr>
          <w:lang w:val="fr-FR"/>
        </w:rPr>
        <w:t>’</w:t>
      </w:r>
      <w:r w:rsidRPr="00275D57">
        <w:rPr>
          <w:lang w:val="fr-FR"/>
        </w:rPr>
        <w:t>UNESCO concernant la lutte contre la discrimination dans le domaine de l</w:t>
      </w:r>
      <w:r>
        <w:rPr>
          <w:lang w:val="fr-FR"/>
        </w:rPr>
        <w:t>’</w:t>
      </w:r>
      <w:r w:rsidRPr="00275D57">
        <w:rPr>
          <w:lang w:val="fr-FR"/>
        </w:rPr>
        <w:t>enseignement.</w:t>
      </w:r>
      <w:r w:rsidRPr="00275D57">
        <w:rPr>
          <w:rFonts w:eastAsia="Calibri"/>
          <w:lang w:val="fr-FR"/>
        </w:rPr>
        <w:t xml:space="preserve"> </w:t>
      </w:r>
    </w:p>
    <w:p w:rsidR="009620D6" w:rsidRPr="00275D57" w:rsidRDefault="009620D6" w:rsidP="009620D6">
      <w:pPr>
        <w:pStyle w:val="SingleTxt"/>
        <w:rPr>
          <w:rFonts w:eastAsia="Calibri"/>
          <w:lang w:val="fr-FR"/>
        </w:rPr>
      </w:pPr>
      <w:r w:rsidRPr="00275D57">
        <w:rPr>
          <w:rFonts w:eastAsia="Calibri"/>
          <w:lang w:val="fr-FR"/>
        </w:rPr>
        <w:t>63.</w:t>
      </w:r>
      <w:r w:rsidRPr="00275D57">
        <w:rPr>
          <w:rFonts w:eastAsia="Calibri"/>
          <w:lang w:val="fr-FR"/>
        </w:rPr>
        <w:tab/>
        <w:t>D</w:t>
      </w:r>
      <w:r>
        <w:rPr>
          <w:rFonts w:eastAsia="Calibri"/>
          <w:lang w:val="fr-FR"/>
        </w:rPr>
        <w:t>’</w:t>
      </w:r>
      <w:r w:rsidRPr="00275D57">
        <w:rPr>
          <w:rFonts w:eastAsia="Calibri"/>
          <w:lang w:val="fr-FR"/>
        </w:rPr>
        <w:t>après l</w:t>
      </w:r>
      <w:r>
        <w:rPr>
          <w:rFonts w:eastAsia="Calibri"/>
          <w:lang w:val="fr-FR"/>
        </w:rPr>
        <w:t>’</w:t>
      </w:r>
      <w:r w:rsidRPr="00275D57">
        <w:rPr>
          <w:rFonts w:eastAsia="Calibri"/>
          <w:lang w:val="fr-FR"/>
        </w:rPr>
        <w:t>article 27 de la Constitution de 1991 (telle qu</w:t>
      </w:r>
      <w:r>
        <w:rPr>
          <w:rFonts w:eastAsia="Calibri"/>
          <w:lang w:val="fr-FR"/>
        </w:rPr>
        <w:t>’</w:t>
      </w:r>
      <w:r w:rsidRPr="00275D57">
        <w:rPr>
          <w:rFonts w:eastAsia="Calibri"/>
          <w:lang w:val="fr-FR"/>
        </w:rPr>
        <w:t xml:space="preserve">amendée en 2001) </w:t>
      </w:r>
      <w:r w:rsidRPr="00275D57">
        <w:rPr>
          <w:lang w:val="fr-FR"/>
        </w:rPr>
        <w:t>aucune loi ne contiendra de dispositions discriminatoires en elles-mêmes ou de par leurs effets;</w:t>
      </w:r>
      <w:r w:rsidRPr="00275D57">
        <w:rPr>
          <w:rFonts w:eastAsia="Calibri"/>
          <w:lang w:val="fr-FR"/>
        </w:rPr>
        <w:t xml:space="preserve"> </w:t>
      </w:r>
      <w:r w:rsidRPr="00275D57">
        <w:rPr>
          <w:lang w:val="fr-FR"/>
        </w:rPr>
        <w:t>nul ne sera traité de manière discriminatoire par une personne agissant en vertu d</w:t>
      </w:r>
      <w:r>
        <w:rPr>
          <w:lang w:val="fr-FR"/>
        </w:rPr>
        <w:t>’</w:t>
      </w:r>
      <w:r w:rsidRPr="00275D57">
        <w:rPr>
          <w:lang w:val="fr-FR"/>
        </w:rPr>
        <w:t>une loi quelconque ou dans l</w:t>
      </w:r>
      <w:r>
        <w:rPr>
          <w:lang w:val="fr-FR"/>
        </w:rPr>
        <w:t>’</w:t>
      </w:r>
      <w:r w:rsidRPr="00275D57">
        <w:rPr>
          <w:lang w:val="fr-FR"/>
        </w:rPr>
        <w:t>exercice des fonctions d</w:t>
      </w:r>
      <w:r>
        <w:rPr>
          <w:lang w:val="fr-FR"/>
        </w:rPr>
        <w:t>’</w:t>
      </w:r>
      <w:r w:rsidRPr="00275D57">
        <w:rPr>
          <w:lang w:val="fr-FR"/>
        </w:rPr>
        <w:t>un bureau ou d</w:t>
      </w:r>
      <w:r>
        <w:rPr>
          <w:lang w:val="fr-FR"/>
        </w:rPr>
        <w:t>’</w:t>
      </w:r>
      <w:r w:rsidRPr="00275D57">
        <w:rPr>
          <w:lang w:val="fr-FR"/>
        </w:rPr>
        <w:t xml:space="preserve">une autorité publique et </w:t>
      </w:r>
      <w:r w:rsidRPr="00275D57">
        <w:rPr>
          <w:rFonts w:eastAsia="Calibri"/>
          <w:lang w:val="fr-FR"/>
        </w:rPr>
        <w:t>l</w:t>
      </w:r>
      <w:r>
        <w:rPr>
          <w:rFonts w:eastAsia="Calibri"/>
          <w:lang w:val="fr-FR"/>
        </w:rPr>
        <w:t>’</w:t>
      </w:r>
      <w:r w:rsidRPr="00275D57">
        <w:rPr>
          <w:rFonts w:eastAsia="Calibri"/>
          <w:lang w:val="fr-FR"/>
        </w:rPr>
        <w:t xml:space="preserve">expression </w:t>
      </w:r>
      <w:r>
        <w:rPr>
          <w:rFonts w:eastAsia="Calibri"/>
          <w:lang w:val="fr-FR"/>
        </w:rPr>
        <w:t>« </w:t>
      </w:r>
      <w:r w:rsidRPr="00275D57">
        <w:rPr>
          <w:rFonts w:eastAsia="Calibri"/>
          <w:lang w:val="fr-FR"/>
        </w:rPr>
        <w:t>discriminatoire</w:t>
      </w:r>
      <w:r>
        <w:rPr>
          <w:rFonts w:eastAsia="Calibri"/>
          <w:lang w:val="fr-FR"/>
        </w:rPr>
        <w:t> »</w:t>
      </w:r>
      <w:r w:rsidRPr="00275D57">
        <w:rPr>
          <w:rFonts w:eastAsia="Calibri"/>
          <w:lang w:val="fr-FR"/>
        </w:rPr>
        <w:t xml:space="preserve"> signifie </w:t>
      </w:r>
      <w:r w:rsidRPr="00275D57">
        <w:rPr>
          <w:lang w:val="fr-FR"/>
        </w:rPr>
        <w:t>traiter différentes personnes de façon distincte, entièrement ou principalement en raison de leur race, de la tribu à laquelle elles appartiennent, de leur sexe, de leur origine géographique, de leurs opinions politiques, de la couleur de leur peau ou de leurs croyances.</w:t>
      </w:r>
    </w:p>
    <w:p w:rsidR="009620D6" w:rsidRPr="00275D57" w:rsidRDefault="009620D6" w:rsidP="009620D6">
      <w:pPr>
        <w:pStyle w:val="SingleTxt"/>
        <w:rPr>
          <w:rFonts w:eastAsia="Calibri"/>
          <w:lang w:val="fr-FR"/>
        </w:rPr>
      </w:pPr>
      <w:r w:rsidRPr="00275D57">
        <w:rPr>
          <w:rFonts w:eastAsia="Calibri"/>
          <w:lang w:val="fr-FR"/>
        </w:rPr>
        <w:t>64.</w:t>
      </w:r>
      <w:r w:rsidRPr="00275D57">
        <w:rPr>
          <w:rFonts w:eastAsia="Calibri"/>
          <w:lang w:val="fr-FR"/>
        </w:rPr>
        <w:tab/>
        <w:t>Conformément à l</w:t>
      </w:r>
      <w:r>
        <w:rPr>
          <w:rFonts w:eastAsia="Calibri"/>
          <w:lang w:val="fr-FR"/>
        </w:rPr>
        <w:t>’</w:t>
      </w:r>
      <w:r w:rsidRPr="00275D57">
        <w:rPr>
          <w:rFonts w:eastAsia="Calibri"/>
          <w:lang w:val="fr-FR"/>
        </w:rPr>
        <w:t>a</w:t>
      </w:r>
      <w:r w:rsidRPr="00275D57">
        <w:rPr>
          <w:lang w:val="fr-FR"/>
        </w:rPr>
        <w:t>rticle 9 de la Constitution (consacré aux objectifs en matière d</w:t>
      </w:r>
      <w:r>
        <w:rPr>
          <w:lang w:val="fr-FR"/>
        </w:rPr>
        <w:t>’</w:t>
      </w:r>
      <w:r w:rsidRPr="00275D57">
        <w:rPr>
          <w:lang w:val="fr-FR"/>
        </w:rPr>
        <w:t>enseignement), le Gouvernement s</w:t>
      </w:r>
      <w:r>
        <w:rPr>
          <w:lang w:val="fr-FR"/>
        </w:rPr>
        <w:t>’</w:t>
      </w:r>
      <w:r w:rsidRPr="00275D57">
        <w:rPr>
          <w:lang w:val="fr-FR"/>
        </w:rPr>
        <w:t>efforce d</w:t>
      </w:r>
      <w:r>
        <w:rPr>
          <w:lang w:val="fr-FR"/>
        </w:rPr>
        <w:t>’</w:t>
      </w:r>
      <w:r w:rsidRPr="00275D57">
        <w:rPr>
          <w:lang w:val="fr-FR"/>
        </w:rPr>
        <w:t>assurer les mêmes droits et l</w:t>
      </w:r>
      <w:r>
        <w:rPr>
          <w:lang w:val="fr-FR"/>
        </w:rPr>
        <w:t>’</w:t>
      </w:r>
      <w:r w:rsidRPr="00275D57">
        <w:rPr>
          <w:lang w:val="fr-FR"/>
        </w:rPr>
        <w:t>égalité des chances en matière d</w:t>
      </w:r>
      <w:r>
        <w:rPr>
          <w:lang w:val="fr-FR"/>
        </w:rPr>
        <w:t>’</w:t>
      </w:r>
      <w:r w:rsidRPr="00275D57">
        <w:rPr>
          <w:lang w:val="fr-FR"/>
        </w:rPr>
        <w:t>éducation à tous les citoyens à différents niveaux en : a) veillant à ce que chaque citoyen puisse obtenir l</w:t>
      </w:r>
      <w:r>
        <w:rPr>
          <w:lang w:val="fr-FR"/>
        </w:rPr>
        <w:t>’</w:t>
      </w:r>
      <w:r w:rsidRPr="00275D57">
        <w:rPr>
          <w:lang w:val="fr-FR"/>
        </w:rPr>
        <w:t>éducation correspondant à ses capacités, aptitudes et inclinations dans des établissements d</w:t>
      </w:r>
      <w:r>
        <w:rPr>
          <w:lang w:val="fr-FR"/>
        </w:rPr>
        <w:t>’</w:t>
      </w:r>
      <w:r w:rsidRPr="00275D57">
        <w:rPr>
          <w:lang w:val="fr-FR"/>
        </w:rPr>
        <w:t>enseignement de tous niveaux et types, à savoir, primaire, secondaire, professionnel, technique et universitaire; b) en protégeant les droits des groupes vulnérables, notamment les enfants, les femmes et les handicapés, dans des établissements d</w:t>
      </w:r>
      <w:r>
        <w:rPr>
          <w:lang w:val="fr-FR"/>
        </w:rPr>
        <w:t>’</w:t>
      </w:r>
      <w:r w:rsidRPr="00275D57">
        <w:rPr>
          <w:lang w:val="fr-FR"/>
        </w:rPr>
        <w:t>enseignement assurant leur sécurité; et c) en fournissant, dans toute la mesure du possible, les structures, le financement et les mécanismes d</w:t>
      </w:r>
      <w:r>
        <w:rPr>
          <w:lang w:val="fr-FR"/>
        </w:rPr>
        <w:t>’</w:t>
      </w:r>
      <w:r w:rsidRPr="00275D57">
        <w:rPr>
          <w:lang w:val="fr-FR"/>
        </w:rPr>
        <w:t>appui nécessaires.</w:t>
      </w:r>
    </w:p>
    <w:p w:rsidR="009620D6" w:rsidRPr="00275D57" w:rsidRDefault="009620D6" w:rsidP="009620D6">
      <w:pPr>
        <w:pStyle w:val="SingleTxt"/>
        <w:rPr>
          <w:rFonts w:eastAsia="Calibri"/>
          <w:lang w:val="fr-FR"/>
        </w:rPr>
      </w:pPr>
      <w:r w:rsidRPr="00275D57">
        <w:rPr>
          <w:rFonts w:eastAsia="Calibri"/>
          <w:lang w:val="fr-FR"/>
        </w:rPr>
        <w:t>65.</w:t>
      </w:r>
      <w:r w:rsidRPr="00275D57">
        <w:rPr>
          <w:rFonts w:eastAsia="Calibri"/>
          <w:lang w:val="fr-FR"/>
        </w:rPr>
        <w:tab/>
        <w:t xml:space="preserve">Au titre de la même disposition, </w:t>
      </w:r>
      <w:r w:rsidRPr="00275D57">
        <w:rPr>
          <w:lang w:val="fr-FR"/>
        </w:rPr>
        <w:t>le Gouvernement doit s</w:t>
      </w:r>
      <w:r>
        <w:rPr>
          <w:lang w:val="fr-FR"/>
        </w:rPr>
        <w:t>’</w:t>
      </w:r>
      <w:r w:rsidRPr="00275D57">
        <w:rPr>
          <w:lang w:val="fr-FR"/>
        </w:rPr>
        <w:t>efforcer d</w:t>
      </w:r>
      <w:r>
        <w:rPr>
          <w:lang w:val="fr-FR"/>
        </w:rPr>
        <w:t>’</w:t>
      </w:r>
      <w:r w:rsidRPr="00275D57">
        <w:rPr>
          <w:lang w:val="fr-FR"/>
        </w:rPr>
        <w:t>éliminer l</w:t>
      </w:r>
      <w:r>
        <w:rPr>
          <w:lang w:val="fr-FR"/>
        </w:rPr>
        <w:t>’</w:t>
      </w:r>
      <w:r w:rsidRPr="00275D57">
        <w:rPr>
          <w:lang w:val="fr-FR"/>
        </w:rPr>
        <w:t>analphabétisme et, à cet effet, adopter une politique en matière d</w:t>
      </w:r>
      <w:r>
        <w:rPr>
          <w:lang w:val="fr-FR"/>
        </w:rPr>
        <w:t>’</w:t>
      </w:r>
      <w:r w:rsidRPr="00275D57">
        <w:rPr>
          <w:lang w:val="fr-FR"/>
        </w:rPr>
        <w:t>éducation prévoyant : a) des programmes d</w:t>
      </w:r>
      <w:r>
        <w:rPr>
          <w:lang w:val="fr-FR"/>
        </w:rPr>
        <w:t>’</w:t>
      </w:r>
      <w:r w:rsidRPr="00275D57">
        <w:rPr>
          <w:lang w:val="fr-FR"/>
        </w:rPr>
        <w:t>alphabétisation des adultes gratuits; b) un enseignement de base gratuit et obligatoire au niveau primaire et dans le premier cycle du secondaire; et c) un enseignement secondaire de deuxième cycle gratuit lorsque cela s</w:t>
      </w:r>
      <w:r>
        <w:rPr>
          <w:lang w:val="fr-FR"/>
        </w:rPr>
        <w:t>’</w:t>
      </w:r>
      <w:r w:rsidRPr="00275D57">
        <w:rPr>
          <w:lang w:val="fr-FR"/>
        </w:rPr>
        <w:t>avère possible.</w:t>
      </w:r>
    </w:p>
    <w:p w:rsidR="009620D6" w:rsidRPr="00275D57" w:rsidRDefault="009620D6" w:rsidP="009620D6">
      <w:pPr>
        <w:pStyle w:val="SingleTxt"/>
        <w:rPr>
          <w:rFonts w:eastAsia="Calibri"/>
          <w:lang w:val="fr-FR"/>
        </w:rPr>
      </w:pPr>
      <w:r w:rsidRPr="00275D57">
        <w:rPr>
          <w:rFonts w:eastAsia="Calibri"/>
          <w:lang w:val="fr-FR"/>
        </w:rPr>
        <w:t>66.</w:t>
      </w:r>
      <w:r w:rsidRPr="00275D57">
        <w:rPr>
          <w:rFonts w:eastAsia="Calibri"/>
          <w:lang w:val="fr-FR"/>
        </w:rPr>
        <w:tab/>
        <w:t>Le système d</w:t>
      </w:r>
      <w:r>
        <w:rPr>
          <w:rFonts w:eastAsia="Calibri"/>
          <w:lang w:val="fr-FR"/>
        </w:rPr>
        <w:t>’</w:t>
      </w:r>
      <w:r w:rsidRPr="00275D57">
        <w:rPr>
          <w:rFonts w:eastAsia="Calibri"/>
          <w:lang w:val="fr-FR"/>
        </w:rPr>
        <w:t>enseignement comprend quatre niveaux : l</w:t>
      </w:r>
      <w:r>
        <w:rPr>
          <w:rFonts w:eastAsia="Calibri"/>
          <w:lang w:val="fr-FR"/>
        </w:rPr>
        <w:t>’</w:t>
      </w:r>
      <w:r w:rsidRPr="00275D57">
        <w:rPr>
          <w:rFonts w:eastAsia="Calibri"/>
          <w:lang w:val="fr-FR"/>
        </w:rPr>
        <w:t>enseignement primaire durant six ans, l</w:t>
      </w:r>
      <w:r>
        <w:rPr>
          <w:rFonts w:eastAsia="Calibri"/>
          <w:lang w:val="fr-FR"/>
        </w:rPr>
        <w:t>’</w:t>
      </w:r>
      <w:r w:rsidRPr="00275D57">
        <w:rPr>
          <w:rFonts w:eastAsia="Calibri"/>
          <w:lang w:val="fr-FR"/>
        </w:rPr>
        <w:t>enseignement secondaire pendant trois ans, trois ans d</w:t>
      </w:r>
      <w:r>
        <w:rPr>
          <w:rFonts w:eastAsia="Calibri"/>
          <w:lang w:val="fr-FR"/>
        </w:rPr>
        <w:t>’</w:t>
      </w:r>
      <w:r w:rsidRPr="00275D57">
        <w:rPr>
          <w:rFonts w:eastAsia="Calibri"/>
          <w:lang w:val="fr-FR"/>
        </w:rPr>
        <w:t>enseignement secondaire du deuxième cycle ou de formation professionnelle technique et quatre ans d</w:t>
      </w:r>
      <w:r>
        <w:rPr>
          <w:rFonts w:eastAsia="Calibri"/>
          <w:lang w:val="fr-FR"/>
        </w:rPr>
        <w:t>’</w:t>
      </w:r>
      <w:r w:rsidRPr="00275D57">
        <w:rPr>
          <w:rFonts w:eastAsia="Calibri"/>
          <w:lang w:val="fr-FR"/>
        </w:rPr>
        <w:t>université ou autre enseignement tertiaire. En 2004, les droits d</w:t>
      </w:r>
      <w:r>
        <w:rPr>
          <w:rFonts w:eastAsia="Calibri"/>
          <w:lang w:val="fr-FR"/>
        </w:rPr>
        <w:t>’</w:t>
      </w:r>
      <w:r w:rsidRPr="00275D57">
        <w:rPr>
          <w:rFonts w:eastAsia="Calibri"/>
          <w:lang w:val="fr-FR"/>
        </w:rPr>
        <w:t>inscription ont été abolis pour tous les enfants du primaire et du secondaire du premier cycle pour les filles des régions septentrionale et orientale. Les droits d</w:t>
      </w:r>
      <w:r>
        <w:rPr>
          <w:rFonts w:eastAsia="Calibri"/>
          <w:lang w:val="fr-FR"/>
        </w:rPr>
        <w:t>’</w:t>
      </w:r>
      <w:r w:rsidRPr="00275D57">
        <w:rPr>
          <w:rFonts w:eastAsia="Calibri"/>
          <w:lang w:val="fr-FR"/>
        </w:rPr>
        <w:t>inscription ont également été supprimés pour l</w:t>
      </w:r>
      <w:r>
        <w:rPr>
          <w:rFonts w:eastAsia="Calibri"/>
          <w:lang w:val="fr-FR"/>
        </w:rPr>
        <w:t>’</w:t>
      </w:r>
      <w:r w:rsidRPr="00275D57">
        <w:rPr>
          <w:rFonts w:eastAsia="Calibri"/>
          <w:lang w:val="fr-FR"/>
        </w:rPr>
        <w:t>Examen national d</w:t>
      </w:r>
      <w:r>
        <w:rPr>
          <w:rFonts w:eastAsia="Calibri"/>
          <w:lang w:val="fr-FR"/>
        </w:rPr>
        <w:t>’</w:t>
      </w:r>
      <w:r w:rsidRPr="00275D57">
        <w:rPr>
          <w:rFonts w:eastAsia="Calibri"/>
          <w:lang w:val="fr-FR"/>
        </w:rPr>
        <w:t>enseignement primaire qui a lieu à la fin de l</w:t>
      </w:r>
      <w:r>
        <w:rPr>
          <w:rFonts w:eastAsia="Calibri"/>
          <w:lang w:val="fr-FR"/>
        </w:rPr>
        <w:t>’</w:t>
      </w:r>
      <w:r w:rsidRPr="00275D57">
        <w:rPr>
          <w:rFonts w:eastAsia="Calibri"/>
          <w:lang w:val="fr-FR"/>
        </w:rPr>
        <w:t>école primaire et qu</w:t>
      </w:r>
      <w:r>
        <w:rPr>
          <w:rFonts w:eastAsia="Calibri"/>
          <w:lang w:val="fr-FR"/>
        </w:rPr>
        <w:t>’</w:t>
      </w:r>
      <w:r w:rsidRPr="00275D57">
        <w:rPr>
          <w:rFonts w:eastAsia="Calibri"/>
          <w:lang w:val="fr-FR"/>
        </w:rPr>
        <w:t xml:space="preserve">il faut réussir pour passer dans le secondaire. </w:t>
      </w:r>
    </w:p>
    <w:p w:rsidR="009620D6" w:rsidRPr="00275D57" w:rsidRDefault="009620D6" w:rsidP="009620D6">
      <w:pPr>
        <w:pStyle w:val="SingleTxt"/>
        <w:rPr>
          <w:rFonts w:eastAsia="Calibri"/>
          <w:lang w:val="fr-FR"/>
        </w:rPr>
      </w:pPr>
      <w:r w:rsidRPr="00275D57">
        <w:rPr>
          <w:rFonts w:eastAsia="Calibri"/>
          <w:lang w:val="fr-FR"/>
        </w:rPr>
        <w:t>67.</w:t>
      </w:r>
      <w:r w:rsidRPr="00275D57">
        <w:rPr>
          <w:rFonts w:eastAsia="Calibri"/>
          <w:lang w:val="fr-FR"/>
        </w:rPr>
        <w:tab/>
        <w:t>L</w:t>
      </w:r>
      <w:r>
        <w:rPr>
          <w:rFonts w:eastAsia="Calibri"/>
          <w:lang w:val="fr-FR"/>
        </w:rPr>
        <w:t>’</w:t>
      </w:r>
      <w:r w:rsidRPr="00275D57">
        <w:rPr>
          <w:rFonts w:eastAsia="Calibri"/>
          <w:lang w:val="fr-FR"/>
        </w:rPr>
        <w:t>enseignement est obligatoire et gratuit pour tous les enfants pendant six ans au niveau primaire et trois ans au niveau secondaire du premier cycle pour les filles des régions septentrionale et orientale. La pénurie d</w:t>
      </w:r>
      <w:r>
        <w:rPr>
          <w:rFonts w:eastAsia="Calibri"/>
          <w:lang w:val="fr-FR"/>
        </w:rPr>
        <w:t>’</w:t>
      </w:r>
      <w:r w:rsidRPr="00275D57">
        <w:rPr>
          <w:rFonts w:eastAsia="Calibri"/>
          <w:lang w:val="fr-FR"/>
        </w:rPr>
        <w:t>écoles et d</w:t>
      </w:r>
      <w:r>
        <w:rPr>
          <w:rFonts w:eastAsia="Calibri"/>
          <w:lang w:val="fr-FR"/>
        </w:rPr>
        <w:t>’</w:t>
      </w:r>
      <w:r w:rsidRPr="00275D57">
        <w:rPr>
          <w:rFonts w:eastAsia="Calibri"/>
          <w:lang w:val="fr-FR"/>
        </w:rPr>
        <w:t>enseignants pendant les longues périodes d</w:t>
      </w:r>
      <w:r>
        <w:rPr>
          <w:rFonts w:eastAsia="Calibri"/>
          <w:lang w:val="fr-FR"/>
        </w:rPr>
        <w:t>’</w:t>
      </w:r>
      <w:r w:rsidRPr="00275D57">
        <w:rPr>
          <w:rFonts w:eastAsia="Calibri"/>
          <w:lang w:val="fr-FR"/>
        </w:rPr>
        <w:t>instabilité politique et sociale a cependant rendu impossible l</w:t>
      </w:r>
      <w:r>
        <w:rPr>
          <w:rFonts w:eastAsia="Calibri"/>
          <w:lang w:val="fr-FR"/>
        </w:rPr>
        <w:t>’</w:t>
      </w:r>
      <w:r w:rsidRPr="00275D57">
        <w:rPr>
          <w:rFonts w:eastAsia="Calibri"/>
          <w:lang w:val="fr-FR"/>
        </w:rPr>
        <w:t>application de cette norme juridique. Les enfants entrent à l</w:t>
      </w:r>
      <w:r>
        <w:rPr>
          <w:rFonts w:eastAsia="Calibri"/>
          <w:lang w:val="fr-FR"/>
        </w:rPr>
        <w:t>’</w:t>
      </w:r>
      <w:r w:rsidRPr="00275D57">
        <w:rPr>
          <w:rFonts w:eastAsia="Calibri"/>
          <w:lang w:val="fr-FR"/>
        </w:rPr>
        <w:t>école secondaire de premier cycle à l</w:t>
      </w:r>
      <w:r>
        <w:rPr>
          <w:rFonts w:eastAsia="Calibri"/>
          <w:lang w:val="fr-FR"/>
        </w:rPr>
        <w:t>’</w:t>
      </w:r>
      <w:r w:rsidRPr="00275D57">
        <w:rPr>
          <w:rFonts w:eastAsia="Calibri"/>
          <w:lang w:val="fr-FR"/>
        </w:rPr>
        <w:t>âge de 12 ans environ et y restent généralement jusqu</w:t>
      </w:r>
      <w:r>
        <w:rPr>
          <w:rFonts w:eastAsia="Calibri"/>
          <w:lang w:val="fr-FR"/>
        </w:rPr>
        <w:t>’</w:t>
      </w:r>
      <w:r w:rsidRPr="00275D57">
        <w:rPr>
          <w:rFonts w:eastAsia="Calibri"/>
          <w:lang w:val="fr-FR"/>
        </w:rPr>
        <w:t>à 15 ans. Dans les établissements d</w:t>
      </w:r>
      <w:r>
        <w:rPr>
          <w:rFonts w:eastAsia="Calibri"/>
          <w:lang w:val="fr-FR"/>
        </w:rPr>
        <w:t>’</w:t>
      </w:r>
      <w:r w:rsidRPr="00275D57">
        <w:rPr>
          <w:rFonts w:eastAsia="Calibri"/>
          <w:lang w:val="fr-FR"/>
        </w:rPr>
        <w:t>enseignement secondaire du deuxième cycle, les élèves qui restent pendant trois ans ont le choix de poursuivre leurs études de culture générale ou bien de passer à la formation professionnelle où ils acquièrent un savoir-faire plus pratique. La formation professionnelle est axée sur l</w:t>
      </w:r>
      <w:r>
        <w:rPr>
          <w:rFonts w:eastAsia="Calibri"/>
          <w:lang w:val="fr-FR"/>
        </w:rPr>
        <w:t>’</w:t>
      </w:r>
      <w:r w:rsidRPr="00275D57">
        <w:rPr>
          <w:rFonts w:eastAsia="Calibri"/>
          <w:lang w:val="fr-FR"/>
        </w:rPr>
        <w:t>acquisition de compétences dans le domaine de l</w:t>
      </w:r>
      <w:r>
        <w:rPr>
          <w:rFonts w:eastAsia="Calibri"/>
          <w:lang w:val="fr-FR"/>
        </w:rPr>
        <w:t>’</w:t>
      </w:r>
      <w:r w:rsidRPr="00275D57">
        <w:rPr>
          <w:rFonts w:eastAsia="Calibri"/>
          <w:lang w:val="fr-FR"/>
        </w:rPr>
        <w:t>agriculture et des capacités connexes telles que la mécanique, la charpenterie et la maçonnerie.</w:t>
      </w:r>
    </w:p>
    <w:p w:rsidR="009620D6" w:rsidRPr="00275D57" w:rsidRDefault="009620D6" w:rsidP="009620D6">
      <w:pPr>
        <w:pStyle w:val="SingleTxt"/>
        <w:rPr>
          <w:rFonts w:eastAsia="Calibri"/>
          <w:lang w:val="fr-FR"/>
        </w:rPr>
      </w:pPr>
      <w:r w:rsidRPr="00275D57">
        <w:rPr>
          <w:rFonts w:eastAsia="Calibri"/>
          <w:lang w:val="fr-FR"/>
        </w:rPr>
        <w:t>68.</w:t>
      </w:r>
      <w:r w:rsidRPr="00275D57">
        <w:rPr>
          <w:rFonts w:eastAsia="Calibri"/>
          <w:lang w:val="fr-FR"/>
        </w:rPr>
        <w:tab/>
        <w:t>En 2002, la Sierra Leone a commencé à procéder à des réformes majeures de son système d</w:t>
      </w:r>
      <w:r>
        <w:rPr>
          <w:rFonts w:eastAsia="Calibri"/>
          <w:lang w:val="fr-FR"/>
        </w:rPr>
        <w:t>’</w:t>
      </w:r>
      <w:r w:rsidRPr="00275D57">
        <w:rPr>
          <w:rFonts w:eastAsia="Calibri"/>
          <w:lang w:val="fr-FR"/>
        </w:rPr>
        <w:t>éducation après avoir enregistré des résultats scolaires parmi les plus mauvais de l</w:t>
      </w:r>
      <w:r>
        <w:rPr>
          <w:rFonts w:eastAsia="Calibri"/>
          <w:lang w:val="fr-FR"/>
        </w:rPr>
        <w:t>’</w:t>
      </w:r>
      <w:r w:rsidRPr="00275D57">
        <w:rPr>
          <w:rFonts w:eastAsia="Calibri"/>
          <w:lang w:val="fr-FR"/>
        </w:rPr>
        <w:t>Afrique de l</w:t>
      </w:r>
      <w:r>
        <w:rPr>
          <w:rFonts w:eastAsia="Calibri"/>
          <w:lang w:val="fr-FR"/>
        </w:rPr>
        <w:t>’</w:t>
      </w:r>
      <w:r w:rsidRPr="00275D57">
        <w:rPr>
          <w:rFonts w:eastAsia="Calibri"/>
          <w:lang w:val="fr-FR"/>
        </w:rPr>
        <w:t>Ouest. Elle a commencé par ajouter une année supplémentaire à la fin du secondaire pour donner aux élèves du deuxième cycle une année de plus avant de passer les examens normalisés et par porter la durée de la journée scolaire de quatre à sept heures. Selon le Gouvernement, les dépenses dans l</w:t>
      </w:r>
      <w:r>
        <w:rPr>
          <w:rFonts w:eastAsia="Calibri"/>
          <w:lang w:val="fr-FR"/>
        </w:rPr>
        <w:t>’</w:t>
      </w:r>
      <w:r w:rsidRPr="00275D57">
        <w:rPr>
          <w:rFonts w:eastAsia="Calibri"/>
          <w:lang w:val="fr-FR"/>
        </w:rPr>
        <w:t>éducation publique ont augmenté de 36 % depuis 2008 mais les contraintes financières résultant de la crise économique restent une critique commune à tous les niveaux du système d</w:t>
      </w:r>
      <w:r>
        <w:rPr>
          <w:rFonts w:eastAsia="Calibri"/>
          <w:lang w:val="fr-FR"/>
        </w:rPr>
        <w:t>’</w:t>
      </w:r>
      <w:r w:rsidRPr="00275D57">
        <w:rPr>
          <w:rFonts w:eastAsia="Calibri"/>
          <w:lang w:val="fr-FR"/>
        </w:rPr>
        <w:t>enseignement. Les élèves payant leurs droits d</w:t>
      </w:r>
      <w:r>
        <w:rPr>
          <w:rFonts w:eastAsia="Calibri"/>
          <w:lang w:val="fr-FR"/>
        </w:rPr>
        <w:t>’</w:t>
      </w:r>
      <w:r w:rsidRPr="00275D57">
        <w:rPr>
          <w:rFonts w:eastAsia="Calibri"/>
          <w:lang w:val="fr-FR"/>
        </w:rPr>
        <w:t>inscription, l</w:t>
      </w:r>
      <w:r>
        <w:rPr>
          <w:rFonts w:eastAsia="Calibri"/>
          <w:lang w:val="fr-FR"/>
        </w:rPr>
        <w:t>’</w:t>
      </w:r>
      <w:r w:rsidRPr="00275D57">
        <w:rPr>
          <w:rFonts w:eastAsia="Calibri"/>
          <w:lang w:val="fr-FR"/>
        </w:rPr>
        <w:t>année supplémentaire d</w:t>
      </w:r>
      <w:r>
        <w:rPr>
          <w:rFonts w:eastAsia="Calibri"/>
          <w:lang w:val="fr-FR"/>
        </w:rPr>
        <w:t>’</w:t>
      </w:r>
      <w:r w:rsidRPr="00275D57">
        <w:rPr>
          <w:rFonts w:eastAsia="Calibri"/>
          <w:lang w:val="fr-FR"/>
        </w:rPr>
        <w:t>école secondaire représente des frais additionnels qu</w:t>
      </w:r>
      <w:r>
        <w:rPr>
          <w:rFonts w:eastAsia="Calibri"/>
          <w:lang w:val="fr-FR"/>
        </w:rPr>
        <w:t>’</w:t>
      </w:r>
      <w:r w:rsidRPr="00275D57">
        <w:rPr>
          <w:rFonts w:eastAsia="Calibri"/>
          <w:lang w:val="fr-FR"/>
        </w:rPr>
        <w:t>ils ne peuvent souvent pas se permettre.</w:t>
      </w:r>
    </w:p>
    <w:p w:rsidR="009620D6" w:rsidRDefault="009620D6" w:rsidP="009620D6">
      <w:pPr>
        <w:pStyle w:val="SingleTxt"/>
        <w:rPr>
          <w:rFonts w:eastAsia="Calibri"/>
          <w:lang w:val="fr-FR"/>
        </w:rPr>
      </w:pPr>
      <w:r w:rsidRPr="00275D57">
        <w:rPr>
          <w:rFonts w:eastAsia="Calibri"/>
          <w:lang w:val="fr-FR"/>
        </w:rPr>
        <w:t>69.</w:t>
      </w:r>
      <w:r w:rsidRPr="00275D57">
        <w:rPr>
          <w:rFonts w:eastAsia="Calibri"/>
          <w:lang w:val="fr-FR"/>
        </w:rPr>
        <w:tab/>
        <w:t>Dans le cadre du Programme de bourses d</w:t>
      </w:r>
      <w:r>
        <w:rPr>
          <w:rFonts w:eastAsia="Calibri"/>
          <w:lang w:val="fr-FR"/>
        </w:rPr>
        <w:t>’</w:t>
      </w:r>
      <w:r w:rsidRPr="00275D57">
        <w:rPr>
          <w:rFonts w:eastAsia="Calibri"/>
          <w:lang w:val="fr-FR"/>
        </w:rPr>
        <w:t>études de l</w:t>
      </w:r>
      <w:r>
        <w:rPr>
          <w:rFonts w:eastAsia="Calibri"/>
          <w:lang w:val="fr-FR"/>
        </w:rPr>
        <w:t>’</w:t>
      </w:r>
      <w:r w:rsidRPr="00275D57">
        <w:rPr>
          <w:rFonts w:eastAsia="Calibri"/>
          <w:lang w:val="fr-FR"/>
        </w:rPr>
        <w:t>UNESCO, 5 bourses ont été accordées à des femmes sierra-léonaises, pour un montant total de 141 352 dollars, dans des domaines tels que l</w:t>
      </w:r>
      <w:r>
        <w:rPr>
          <w:rFonts w:eastAsia="Calibri"/>
          <w:lang w:val="fr-FR"/>
        </w:rPr>
        <w:t>’</w:t>
      </w:r>
      <w:r w:rsidRPr="00275D57">
        <w:rPr>
          <w:rFonts w:eastAsia="Calibri"/>
          <w:lang w:val="fr-FR"/>
        </w:rPr>
        <w:t>aquiculture, l</w:t>
      </w:r>
      <w:r>
        <w:rPr>
          <w:rFonts w:eastAsia="Calibri"/>
          <w:lang w:val="fr-FR"/>
        </w:rPr>
        <w:t>’</w:t>
      </w:r>
      <w:r w:rsidRPr="00275D57">
        <w:rPr>
          <w:rFonts w:eastAsia="Calibri"/>
          <w:lang w:val="fr-FR"/>
        </w:rPr>
        <w:t>hydrologie et le renforcement des capacités dans l</w:t>
      </w:r>
      <w:r>
        <w:rPr>
          <w:rFonts w:eastAsia="Calibri"/>
          <w:lang w:val="fr-FR"/>
        </w:rPr>
        <w:t>’</w:t>
      </w:r>
      <w:r w:rsidRPr="00275D57">
        <w:rPr>
          <w:rFonts w:eastAsia="Calibri"/>
          <w:lang w:val="fr-FR"/>
        </w:rPr>
        <w:t>éducation de base.</w:t>
      </w:r>
    </w:p>
    <w:p w:rsidR="009620D6" w:rsidRDefault="009620D6" w:rsidP="009620D6">
      <w:pPr>
        <w:pStyle w:val="SingleTxt"/>
        <w:rPr>
          <w:rFonts w:eastAsia="Calibri"/>
          <w:lang w:val="fr-FR"/>
        </w:rPr>
      </w:pPr>
    </w:p>
    <w:p w:rsidR="009620D6" w:rsidRPr="0067366E" w:rsidRDefault="009620D6" w:rsidP="009620D6">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rFonts w:eastAsia="Calibri"/>
          <w:lang w:val="fr-CH"/>
        </w:rPr>
      </w:pPr>
      <w:r>
        <w:rPr>
          <w:rFonts w:eastAsia="Calibri"/>
          <w:lang w:val="fr-FR"/>
        </w:rPr>
        <w:br w:type="page"/>
      </w:r>
      <w:r w:rsidRPr="0067366E">
        <w:rPr>
          <w:rFonts w:eastAsia="Calibri"/>
          <w:lang w:val="fr-CH"/>
        </w:rPr>
        <w:t>Annexe</w:t>
      </w:r>
    </w:p>
    <w:p w:rsidR="009620D6" w:rsidRPr="009620D6" w:rsidRDefault="009620D6" w:rsidP="009620D6">
      <w:pPr>
        <w:pStyle w:val="SingleTxtG"/>
        <w:spacing w:after="0" w:line="120" w:lineRule="exact"/>
        <w:rPr>
          <w:b/>
          <w:sz w:val="10"/>
          <w:szCs w:val="28"/>
        </w:rPr>
      </w:pPr>
    </w:p>
    <w:p w:rsidR="009620D6" w:rsidRDefault="009620D6" w:rsidP="009620D6">
      <w:pPr>
        <w:pStyle w:val="H1"/>
        <w:tabs>
          <w:tab w:val="right" w:pos="1022"/>
          <w:tab w:val="left" w:pos="1267"/>
          <w:tab w:val="left" w:pos="2218"/>
          <w:tab w:val="left" w:pos="2693"/>
          <w:tab w:val="left" w:pos="3182"/>
          <w:tab w:val="left" w:pos="3658"/>
          <w:tab w:val="left" w:pos="4133"/>
          <w:tab w:val="left" w:pos="4622"/>
          <w:tab w:val="left" w:pos="5098"/>
          <w:tab w:val="left" w:pos="5573"/>
          <w:tab w:val="left" w:pos="6048"/>
        </w:tabs>
        <w:ind w:left="1267" w:hanging="1267"/>
      </w:pPr>
      <w:r>
        <w:tab/>
      </w:r>
      <w:r>
        <w:tab/>
      </w:r>
      <w:r w:rsidRPr="0067366E">
        <w:t>Statistiques de l</w:t>
      </w:r>
      <w:r>
        <w:t>’</w:t>
      </w:r>
      <w:r w:rsidRPr="0067366E">
        <w:t>éducation</w:t>
      </w:r>
      <w:r w:rsidRPr="0067366E">
        <w:rPr>
          <w:lang w:val="fr-FR"/>
        </w:rPr>
        <w:t xml:space="preserve"> pour les pays faisant rapport </w:t>
      </w:r>
      <w:r>
        <w:rPr>
          <w:lang w:val="fr-FR"/>
        </w:rPr>
        <w:br/>
      </w:r>
      <w:r w:rsidRPr="0067366E">
        <w:rPr>
          <w:lang w:val="fr-FR"/>
        </w:rPr>
        <w:t>au Comité pour l</w:t>
      </w:r>
      <w:r>
        <w:rPr>
          <w:lang w:val="fr-FR"/>
        </w:rPr>
        <w:t>’</w:t>
      </w:r>
      <w:r w:rsidRPr="0067366E">
        <w:rPr>
          <w:lang w:val="fr-FR"/>
        </w:rPr>
        <w:t xml:space="preserve">élimination de la discrimination </w:t>
      </w:r>
      <w:r>
        <w:rPr>
          <w:lang w:val="fr-FR"/>
        </w:rPr>
        <w:br/>
      </w:r>
      <w:r w:rsidRPr="0067366E">
        <w:rPr>
          <w:lang w:val="fr-FR"/>
        </w:rPr>
        <w:t>à l</w:t>
      </w:r>
      <w:r>
        <w:rPr>
          <w:lang w:val="fr-FR"/>
        </w:rPr>
        <w:t>’</w:t>
      </w:r>
      <w:r w:rsidRPr="0067366E">
        <w:rPr>
          <w:lang w:val="fr-FR"/>
        </w:rPr>
        <w:t xml:space="preserve">égard des femmes à sa cinquante-septième session </w:t>
      </w:r>
      <w:r>
        <w:rPr>
          <w:lang w:val="fr-FR"/>
        </w:rPr>
        <w:br/>
      </w:r>
      <w:r w:rsidRPr="0067366E">
        <w:t xml:space="preserve">− </w:t>
      </w:r>
      <w:r>
        <w:t>t</w:t>
      </w:r>
      <w:r w:rsidRPr="0067366E">
        <w:t xml:space="preserve">aux brut de scolarisation </w:t>
      </w:r>
      <w:r>
        <w:t>et indice de parité des sexes</w:t>
      </w:r>
    </w:p>
    <w:p w:rsidR="009620D6" w:rsidRPr="009620D6" w:rsidRDefault="009620D6" w:rsidP="009620D6">
      <w:pPr>
        <w:spacing w:line="120" w:lineRule="exact"/>
        <w:rPr>
          <w:rFonts w:eastAsia="MS Mincho"/>
          <w:sz w:val="10"/>
        </w:rPr>
      </w:pPr>
    </w:p>
    <w:p w:rsidR="009620D6" w:rsidRPr="009620D6" w:rsidRDefault="009620D6" w:rsidP="009620D6">
      <w:pPr>
        <w:spacing w:line="120" w:lineRule="exact"/>
        <w:rPr>
          <w:rFonts w:eastAsia="MS Mincho"/>
          <w:sz w:val="10"/>
        </w:rPr>
      </w:pPr>
    </w:p>
    <w:tbl>
      <w:tblPr>
        <w:tblW w:w="9798" w:type="dxa"/>
        <w:jc w:val="center"/>
        <w:tblBorders>
          <w:top w:val="single" w:sz="4" w:space="0" w:color="auto"/>
        </w:tblBorders>
        <w:tblCellMar>
          <w:left w:w="0" w:type="dxa"/>
          <w:right w:w="0" w:type="dxa"/>
        </w:tblCellMar>
        <w:tblLook w:val="04A0"/>
      </w:tblPr>
      <w:tblGrid>
        <w:gridCol w:w="1009"/>
        <w:gridCol w:w="689"/>
        <w:gridCol w:w="900"/>
        <w:gridCol w:w="900"/>
        <w:gridCol w:w="900"/>
        <w:gridCol w:w="900"/>
        <w:gridCol w:w="900"/>
        <w:gridCol w:w="900"/>
        <w:gridCol w:w="900"/>
        <w:gridCol w:w="900"/>
        <w:gridCol w:w="900"/>
      </w:tblGrid>
      <w:tr w:rsidR="009620D6" w:rsidRPr="009620D6" w:rsidTr="009620D6">
        <w:trPr>
          <w:tblHeader/>
          <w:jc w:val="center"/>
        </w:trPr>
        <w:tc>
          <w:tcPr>
            <w:tcW w:w="1009" w:type="dxa"/>
            <w:tcBorders>
              <w:top w:val="single" w:sz="4" w:space="0" w:color="auto"/>
              <w:bottom w:val="single" w:sz="12" w:space="0" w:color="auto"/>
            </w:tcBorders>
            <w:shd w:val="clear" w:color="auto" w:fill="auto"/>
            <w:vAlign w:val="bottom"/>
          </w:tcPr>
          <w:p w:rsidR="009620D6" w:rsidRPr="009620D6" w:rsidRDefault="009620D6" w:rsidP="009620D6">
            <w:pPr>
              <w:overflowPunct w:val="0"/>
              <w:adjustRightInd w:val="0"/>
              <w:spacing w:before="80" w:after="80" w:line="160" w:lineRule="exact"/>
              <w:rPr>
                <w:rFonts w:eastAsia="SimSun"/>
                <w:i/>
                <w:sz w:val="14"/>
                <w:szCs w:val="14"/>
                <w:lang w:val="fr-FR" w:eastAsia="fr-FR"/>
              </w:rPr>
            </w:pPr>
            <w:r w:rsidRPr="009620D6">
              <w:rPr>
                <w:rFonts w:eastAsia="SimSun"/>
                <w:i/>
                <w:sz w:val="14"/>
                <w:szCs w:val="14"/>
                <w:lang w:val="fr-FR" w:eastAsia="fr-FR"/>
              </w:rPr>
              <w:t>Données</w:t>
            </w:r>
          </w:p>
        </w:tc>
        <w:tc>
          <w:tcPr>
            <w:tcW w:w="689" w:type="dxa"/>
            <w:tcBorders>
              <w:top w:val="single" w:sz="4" w:space="0" w:color="auto"/>
              <w:bottom w:val="single" w:sz="12" w:space="0" w:color="auto"/>
            </w:tcBorders>
            <w:shd w:val="clear" w:color="auto" w:fill="auto"/>
            <w:vAlign w:val="bottom"/>
          </w:tcPr>
          <w:p w:rsidR="009620D6" w:rsidRPr="009620D6" w:rsidRDefault="009620D6" w:rsidP="009620D6">
            <w:pPr>
              <w:overflowPunct w:val="0"/>
              <w:adjustRightInd w:val="0"/>
              <w:spacing w:before="80" w:after="80" w:line="160" w:lineRule="exact"/>
              <w:jc w:val="right"/>
              <w:rPr>
                <w:rFonts w:eastAsia="SimSun"/>
                <w:i/>
                <w:sz w:val="14"/>
                <w:szCs w:val="14"/>
                <w:lang w:val="fr-FR" w:eastAsia="fr-FR"/>
              </w:rPr>
            </w:pPr>
          </w:p>
        </w:tc>
        <w:tc>
          <w:tcPr>
            <w:tcW w:w="900" w:type="dxa"/>
            <w:tcBorders>
              <w:top w:val="single" w:sz="4" w:space="0" w:color="auto"/>
              <w:bottom w:val="single" w:sz="12" w:space="0" w:color="auto"/>
            </w:tcBorders>
            <w:shd w:val="clear" w:color="auto" w:fill="auto"/>
            <w:vAlign w:val="bottom"/>
          </w:tcPr>
          <w:p w:rsidR="009620D6" w:rsidRPr="009620D6" w:rsidRDefault="009620D6" w:rsidP="009620D6">
            <w:pPr>
              <w:overflowPunct w:val="0"/>
              <w:adjustRightInd w:val="0"/>
              <w:spacing w:before="80" w:after="80" w:line="160" w:lineRule="exact"/>
              <w:jc w:val="right"/>
              <w:rPr>
                <w:rFonts w:eastAsia="SimSun"/>
                <w:i/>
                <w:sz w:val="14"/>
                <w:szCs w:val="14"/>
                <w:lang w:val="fr-CH" w:eastAsia="fr-FR"/>
              </w:rPr>
            </w:pPr>
            <w:r w:rsidRPr="009620D6">
              <w:rPr>
                <w:rFonts w:eastAsia="SimSun"/>
                <w:i/>
                <w:sz w:val="14"/>
                <w:szCs w:val="14"/>
                <w:lang w:val="fr-CH" w:eastAsia="fr-FR"/>
              </w:rPr>
              <w:t>Taux brut de scolarisation</w:t>
            </w:r>
          </w:p>
          <w:p w:rsidR="009620D6" w:rsidRPr="009620D6" w:rsidRDefault="009620D6" w:rsidP="009620D6">
            <w:pPr>
              <w:overflowPunct w:val="0"/>
              <w:adjustRightInd w:val="0"/>
              <w:spacing w:before="80" w:after="80" w:line="160" w:lineRule="exact"/>
              <w:jc w:val="right"/>
              <w:rPr>
                <w:rFonts w:eastAsia="SimSun"/>
                <w:i/>
                <w:sz w:val="14"/>
                <w:szCs w:val="14"/>
                <w:lang w:val="fr-CH" w:eastAsia="fr-FR"/>
              </w:rPr>
            </w:pPr>
            <w:r w:rsidRPr="009620D6">
              <w:rPr>
                <w:rFonts w:eastAsia="SimSun"/>
                <w:i/>
                <w:sz w:val="14"/>
                <w:szCs w:val="14"/>
                <w:lang w:val="fr-CH" w:eastAsia="fr-FR"/>
              </w:rPr>
              <w:t xml:space="preserve">Primaire </w:t>
            </w:r>
          </w:p>
          <w:p w:rsidR="009620D6" w:rsidRPr="009620D6" w:rsidRDefault="009620D6" w:rsidP="009620D6">
            <w:pPr>
              <w:overflowPunct w:val="0"/>
              <w:adjustRightInd w:val="0"/>
              <w:spacing w:before="80" w:after="80" w:line="160" w:lineRule="exact"/>
              <w:jc w:val="right"/>
              <w:rPr>
                <w:rFonts w:eastAsia="SimSun"/>
                <w:i/>
                <w:sz w:val="14"/>
                <w:szCs w:val="14"/>
                <w:lang w:val="fr-CH" w:eastAsia="fr-FR"/>
              </w:rPr>
            </w:pPr>
            <w:r w:rsidRPr="009620D6">
              <w:rPr>
                <w:rFonts w:eastAsia="SimSun"/>
                <w:i/>
                <w:sz w:val="14"/>
                <w:szCs w:val="14"/>
                <w:lang w:val="fr-CH" w:eastAsia="fr-FR"/>
              </w:rPr>
              <w:t xml:space="preserve">Hommes  </w:t>
            </w:r>
          </w:p>
        </w:tc>
        <w:tc>
          <w:tcPr>
            <w:tcW w:w="900" w:type="dxa"/>
            <w:tcBorders>
              <w:top w:val="single" w:sz="4" w:space="0" w:color="auto"/>
              <w:bottom w:val="single" w:sz="12" w:space="0" w:color="auto"/>
            </w:tcBorders>
            <w:shd w:val="clear" w:color="auto" w:fill="auto"/>
            <w:vAlign w:val="bottom"/>
          </w:tcPr>
          <w:p w:rsidR="009620D6" w:rsidRPr="009620D6" w:rsidRDefault="009620D6" w:rsidP="009620D6">
            <w:pPr>
              <w:overflowPunct w:val="0"/>
              <w:adjustRightInd w:val="0"/>
              <w:spacing w:before="80" w:after="80" w:line="160" w:lineRule="exact"/>
              <w:jc w:val="right"/>
              <w:rPr>
                <w:rFonts w:eastAsia="SimSun"/>
                <w:i/>
                <w:sz w:val="14"/>
                <w:szCs w:val="14"/>
                <w:lang w:val="fr-CH" w:eastAsia="fr-FR"/>
              </w:rPr>
            </w:pPr>
            <w:r w:rsidRPr="009620D6">
              <w:rPr>
                <w:rFonts w:eastAsia="SimSun"/>
                <w:i/>
                <w:sz w:val="14"/>
                <w:szCs w:val="14"/>
                <w:lang w:val="fr-CH" w:eastAsia="fr-FR"/>
              </w:rPr>
              <w:t>Taux brut de scolarisation</w:t>
            </w:r>
          </w:p>
          <w:p w:rsidR="009620D6" w:rsidRPr="009620D6" w:rsidRDefault="009620D6" w:rsidP="009620D6">
            <w:pPr>
              <w:overflowPunct w:val="0"/>
              <w:adjustRightInd w:val="0"/>
              <w:spacing w:before="80" w:after="80" w:line="160" w:lineRule="exact"/>
              <w:jc w:val="right"/>
              <w:rPr>
                <w:rFonts w:eastAsia="SimSun"/>
                <w:i/>
                <w:sz w:val="14"/>
                <w:szCs w:val="14"/>
                <w:lang w:val="fr-CH" w:eastAsia="fr-FR"/>
              </w:rPr>
            </w:pPr>
            <w:r w:rsidRPr="009620D6">
              <w:rPr>
                <w:rFonts w:eastAsia="SimSun"/>
                <w:i/>
                <w:sz w:val="14"/>
                <w:szCs w:val="14"/>
                <w:lang w:val="fr-CH" w:eastAsia="fr-FR"/>
              </w:rPr>
              <w:t xml:space="preserve">Primaire </w:t>
            </w:r>
          </w:p>
          <w:p w:rsidR="009620D6" w:rsidRPr="009620D6" w:rsidRDefault="009620D6" w:rsidP="009620D6">
            <w:pPr>
              <w:overflowPunct w:val="0"/>
              <w:adjustRightInd w:val="0"/>
              <w:spacing w:before="80" w:after="80" w:line="160" w:lineRule="exact"/>
              <w:jc w:val="right"/>
              <w:rPr>
                <w:rFonts w:eastAsia="SimSun"/>
                <w:i/>
                <w:sz w:val="14"/>
                <w:szCs w:val="14"/>
                <w:lang w:val="fr-CH" w:eastAsia="fr-FR"/>
              </w:rPr>
            </w:pPr>
            <w:r w:rsidRPr="009620D6">
              <w:rPr>
                <w:rFonts w:eastAsia="SimSun"/>
                <w:i/>
                <w:sz w:val="14"/>
                <w:szCs w:val="14"/>
                <w:lang w:val="fr-CH" w:eastAsia="fr-FR"/>
              </w:rPr>
              <w:t>Femmes</w:t>
            </w:r>
          </w:p>
        </w:tc>
        <w:tc>
          <w:tcPr>
            <w:tcW w:w="900" w:type="dxa"/>
            <w:tcBorders>
              <w:top w:val="single" w:sz="4" w:space="0" w:color="auto"/>
              <w:bottom w:val="single" w:sz="12" w:space="0" w:color="auto"/>
            </w:tcBorders>
            <w:shd w:val="clear" w:color="auto" w:fill="auto"/>
            <w:vAlign w:val="bottom"/>
          </w:tcPr>
          <w:p w:rsidR="009620D6" w:rsidRPr="009620D6" w:rsidRDefault="009620D6" w:rsidP="009620D6">
            <w:pPr>
              <w:overflowPunct w:val="0"/>
              <w:adjustRightInd w:val="0"/>
              <w:spacing w:before="80" w:after="80" w:line="160" w:lineRule="exact"/>
              <w:jc w:val="right"/>
              <w:rPr>
                <w:rFonts w:eastAsia="SimSun"/>
                <w:i/>
                <w:sz w:val="14"/>
                <w:szCs w:val="14"/>
                <w:lang w:val="fr-CH" w:eastAsia="fr-FR"/>
              </w:rPr>
            </w:pPr>
            <w:r w:rsidRPr="009620D6">
              <w:rPr>
                <w:rFonts w:eastAsia="SimSun"/>
                <w:i/>
                <w:sz w:val="14"/>
                <w:szCs w:val="14"/>
                <w:lang w:val="fr-CH" w:eastAsia="fr-FR"/>
              </w:rPr>
              <w:t>Taux brut de scolarisation</w:t>
            </w:r>
          </w:p>
          <w:p w:rsidR="009620D6" w:rsidRPr="009620D6" w:rsidRDefault="009620D6" w:rsidP="009620D6">
            <w:pPr>
              <w:overflowPunct w:val="0"/>
              <w:adjustRightInd w:val="0"/>
              <w:spacing w:before="80" w:after="80" w:line="160" w:lineRule="exact"/>
              <w:jc w:val="right"/>
              <w:rPr>
                <w:rFonts w:eastAsia="SimSun"/>
                <w:i/>
                <w:sz w:val="14"/>
                <w:szCs w:val="14"/>
                <w:lang w:val="fr-CH" w:eastAsia="fr-FR"/>
              </w:rPr>
            </w:pPr>
            <w:r w:rsidRPr="009620D6">
              <w:rPr>
                <w:rFonts w:eastAsia="SimSun"/>
                <w:i/>
                <w:sz w:val="14"/>
                <w:szCs w:val="14"/>
                <w:lang w:val="fr-CH" w:eastAsia="fr-FR"/>
              </w:rPr>
              <w:t>Secondaire</w:t>
            </w:r>
          </w:p>
          <w:p w:rsidR="009620D6" w:rsidRPr="009620D6" w:rsidRDefault="009620D6" w:rsidP="009620D6">
            <w:pPr>
              <w:overflowPunct w:val="0"/>
              <w:adjustRightInd w:val="0"/>
              <w:spacing w:before="80" w:after="80" w:line="160" w:lineRule="exact"/>
              <w:jc w:val="right"/>
              <w:rPr>
                <w:rFonts w:eastAsia="SimSun"/>
                <w:i/>
                <w:sz w:val="14"/>
                <w:szCs w:val="14"/>
                <w:lang w:val="fr-CH" w:eastAsia="fr-FR"/>
              </w:rPr>
            </w:pPr>
            <w:r w:rsidRPr="009620D6">
              <w:rPr>
                <w:rFonts w:eastAsia="SimSun"/>
                <w:i/>
                <w:sz w:val="14"/>
                <w:szCs w:val="14"/>
                <w:lang w:val="fr-CH" w:eastAsia="fr-FR"/>
              </w:rPr>
              <w:t>Hommes</w:t>
            </w:r>
          </w:p>
        </w:tc>
        <w:tc>
          <w:tcPr>
            <w:tcW w:w="900" w:type="dxa"/>
            <w:tcBorders>
              <w:top w:val="single" w:sz="4" w:space="0" w:color="auto"/>
              <w:bottom w:val="single" w:sz="12" w:space="0" w:color="auto"/>
            </w:tcBorders>
            <w:shd w:val="clear" w:color="auto" w:fill="auto"/>
            <w:vAlign w:val="bottom"/>
          </w:tcPr>
          <w:p w:rsidR="009620D6" w:rsidRPr="009620D6" w:rsidRDefault="009620D6" w:rsidP="009620D6">
            <w:pPr>
              <w:overflowPunct w:val="0"/>
              <w:adjustRightInd w:val="0"/>
              <w:spacing w:before="80" w:after="80" w:line="160" w:lineRule="exact"/>
              <w:jc w:val="right"/>
              <w:rPr>
                <w:rFonts w:eastAsia="SimSun"/>
                <w:i/>
                <w:sz w:val="14"/>
                <w:szCs w:val="14"/>
                <w:lang w:val="fr-CH" w:eastAsia="fr-FR"/>
              </w:rPr>
            </w:pPr>
            <w:r w:rsidRPr="009620D6">
              <w:rPr>
                <w:rFonts w:eastAsia="SimSun"/>
                <w:i/>
                <w:sz w:val="14"/>
                <w:szCs w:val="14"/>
                <w:lang w:val="fr-CH" w:eastAsia="fr-FR"/>
              </w:rPr>
              <w:t xml:space="preserve">Taux brut de scolarisation </w:t>
            </w:r>
          </w:p>
          <w:p w:rsidR="009620D6" w:rsidRPr="009620D6" w:rsidRDefault="009620D6" w:rsidP="009620D6">
            <w:pPr>
              <w:overflowPunct w:val="0"/>
              <w:adjustRightInd w:val="0"/>
              <w:spacing w:before="80" w:after="80" w:line="160" w:lineRule="exact"/>
              <w:jc w:val="right"/>
              <w:rPr>
                <w:rFonts w:eastAsia="SimSun"/>
                <w:i/>
                <w:sz w:val="14"/>
                <w:szCs w:val="14"/>
                <w:lang w:val="fr-CH" w:eastAsia="fr-FR"/>
              </w:rPr>
            </w:pPr>
            <w:r w:rsidRPr="009620D6">
              <w:rPr>
                <w:rFonts w:eastAsia="SimSun"/>
                <w:i/>
                <w:sz w:val="14"/>
                <w:szCs w:val="14"/>
                <w:lang w:val="fr-CH" w:eastAsia="fr-FR"/>
              </w:rPr>
              <w:t>Secondaire</w:t>
            </w:r>
          </w:p>
          <w:p w:rsidR="009620D6" w:rsidRPr="009620D6" w:rsidRDefault="009620D6" w:rsidP="009620D6">
            <w:pPr>
              <w:overflowPunct w:val="0"/>
              <w:adjustRightInd w:val="0"/>
              <w:spacing w:before="80" w:after="80" w:line="160" w:lineRule="exact"/>
              <w:jc w:val="right"/>
              <w:rPr>
                <w:rFonts w:eastAsia="SimSun"/>
                <w:i/>
                <w:sz w:val="14"/>
                <w:szCs w:val="14"/>
                <w:lang w:val="fr-CH" w:eastAsia="fr-FR"/>
              </w:rPr>
            </w:pPr>
            <w:r w:rsidRPr="009620D6">
              <w:rPr>
                <w:rFonts w:eastAsia="SimSun"/>
                <w:i/>
                <w:sz w:val="14"/>
                <w:szCs w:val="14"/>
                <w:lang w:val="fr-CH" w:eastAsia="fr-FR"/>
              </w:rPr>
              <w:t xml:space="preserve">Femmes </w:t>
            </w:r>
          </w:p>
        </w:tc>
        <w:tc>
          <w:tcPr>
            <w:tcW w:w="900" w:type="dxa"/>
            <w:tcBorders>
              <w:top w:val="single" w:sz="4" w:space="0" w:color="auto"/>
              <w:bottom w:val="single" w:sz="12" w:space="0" w:color="auto"/>
            </w:tcBorders>
            <w:shd w:val="clear" w:color="auto" w:fill="auto"/>
            <w:vAlign w:val="bottom"/>
          </w:tcPr>
          <w:p w:rsidR="009620D6" w:rsidRPr="009620D6" w:rsidRDefault="009620D6" w:rsidP="009620D6">
            <w:pPr>
              <w:overflowPunct w:val="0"/>
              <w:adjustRightInd w:val="0"/>
              <w:spacing w:before="80" w:after="80" w:line="160" w:lineRule="exact"/>
              <w:jc w:val="right"/>
              <w:rPr>
                <w:rFonts w:eastAsia="SimSun"/>
                <w:i/>
                <w:sz w:val="14"/>
                <w:szCs w:val="14"/>
                <w:lang w:val="fr-CH" w:eastAsia="fr-FR"/>
              </w:rPr>
            </w:pPr>
            <w:r w:rsidRPr="009620D6">
              <w:rPr>
                <w:rFonts w:eastAsia="SimSun"/>
                <w:i/>
                <w:sz w:val="14"/>
                <w:szCs w:val="14"/>
                <w:lang w:val="fr-CH" w:eastAsia="fr-FR"/>
              </w:rPr>
              <w:t>Taux brut de scolarisation</w:t>
            </w:r>
          </w:p>
          <w:p w:rsidR="009620D6" w:rsidRPr="009620D6" w:rsidRDefault="009620D6" w:rsidP="009620D6">
            <w:pPr>
              <w:overflowPunct w:val="0"/>
              <w:adjustRightInd w:val="0"/>
              <w:spacing w:before="80" w:after="80" w:line="160" w:lineRule="exact"/>
              <w:jc w:val="right"/>
              <w:rPr>
                <w:rFonts w:eastAsia="SimSun"/>
                <w:i/>
                <w:sz w:val="14"/>
                <w:szCs w:val="14"/>
                <w:lang w:val="fr-CH" w:eastAsia="fr-FR"/>
              </w:rPr>
            </w:pPr>
            <w:r w:rsidRPr="009620D6">
              <w:rPr>
                <w:rFonts w:eastAsia="SimSun"/>
                <w:i/>
                <w:sz w:val="14"/>
                <w:szCs w:val="14"/>
                <w:lang w:val="fr-CH" w:eastAsia="fr-FR"/>
              </w:rPr>
              <w:t>Tertiaire</w:t>
            </w:r>
          </w:p>
          <w:p w:rsidR="009620D6" w:rsidRPr="009620D6" w:rsidRDefault="009620D6" w:rsidP="009620D6">
            <w:pPr>
              <w:overflowPunct w:val="0"/>
              <w:adjustRightInd w:val="0"/>
              <w:spacing w:before="80" w:after="80" w:line="160" w:lineRule="exact"/>
              <w:jc w:val="right"/>
              <w:rPr>
                <w:rFonts w:eastAsia="SimSun"/>
                <w:i/>
                <w:sz w:val="14"/>
                <w:szCs w:val="14"/>
                <w:lang w:val="fr-CH" w:eastAsia="fr-FR"/>
              </w:rPr>
            </w:pPr>
            <w:r w:rsidRPr="009620D6">
              <w:rPr>
                <w:rFonts w:eastAsia="SimSun"/>
                <w:i/>
                <w:sz w:val="14"/>
                <w:szCs w:val="14"/>
                <w:lang w:val="fr-CH" w:eastAsia="fr-FR"/>
              </w:rPr>
              <w:t xml:space="preserve">Hommes </w:t>
            </w:r>
          </w:p>
        </w:tc>
        <w:tc>
          <w:tcPr>
            <w:tcW w:w="900" w:type="dxa"/>
            <w:tcBorders>
              <w:top w:val="single" w:sz="4" w:space="0" w:color="auto"/>
              <w:bottom w:val="single" w:sz="12" w:space="0" w:color="auto"/>
            </w:tcBorders>
            <w:shd w:val="clear" w:color="auto" w:fill="auto"/>
            <w:vAlign w:val="bottom"/>
          </w:tcPr>
          <w:p w:rsidR="009620D6" w:rsidRPr="009620D6" w:rsidRDefault="009620D6" w:rsidP="009620D6">
            <w:pPr>
              <w:overflowPunct w:val="0"/>
              <w:adjustRightInd w:val="0"/>
              <w:spacing w:before="80" w:after="80" w:line="160" w:lineRule="exact"/>
              <w:jc w:val="right"/>
              <w:rPr>
                <w:rFonts w:eastAsia="SimSun"/>
                <w:i/>
                <w:sz w:val="14"/>
                <w:szCs w:val="14"/>
                <w:lang w:val="fr-CH" w:eastAsia="fr-FR"/>
              </w:rPr>
            </w:pPr>
            <w:r w:rsidRPr="009620D6">
              <w:rPr>
                <w:rFonts w:eastAsia="SimSun"/>
                <w:i/>
                <w:sz w:val="14"/>
                <w:szCs w:val="14"/>
                <w:lang w:val="fr-CH" w:eastAsia="fr-FR"/>
              </w:rPr>
              <w:t>Taux brut de scolarisation</w:t>
            </w:r>
          </w:p>
          <w:p w:rsidR="009620D6" w:rsidRPr="009620D6" w:rsidRDefault="009620D6" w:rsidP="009620D6">
            <w:pPr>
              <w:overflowPunct w:val="0"/>
              <w:adjustRightInd w:val="0"/>
              <w:spacing w:before="80" w:after="80" w:line="160" w:lineRule="exact"/>
              <w:jc w:val="right"/>
              <w:rPr>
                <w:rFonts w:eastAsia="SimSun"/>
                <w:i/>
                <w:sz w:val="14"/>
                <w:szCs w:val="14"/>
                <w:lang w:val="fr-CH" w:eastAsia="fr-FR"/>
              </w:rPr>
            </w:pPr>
            <w:r w:rsidRPr="009620D6">
              <w:rPr>
                <w:rFonts w:eastAsia="SimSun"/>
                <w:i/>
                <w:sz w:val="14"/>
                <w:szCs w:val="14"/>
                <w:lang w:val="fr-CH" w:eastAsia="fr-FR"/>
              </w:rPr>
              <w:t>Tertiaire</w:t>
            </w:r>
          </w:p>
          <w:p w:rsidR="009620D6" w:rsidRPr="009620D6" w:rsidRDefault="009620D6" w:rsidP="009620D6">
            <w:pPr>
              <w:overflowPunct w:val="0"/>
              <w:adjustRightInd w:val="0"/>
              <w:spacing w:before="80" w:after="80" w:line="160" w:lineRule="exact"/>
              <w:jc w:val="right"/>
              <w:rPr>
                <w:rFonts w:eastAsia="SimSun"/>
                <w:i/>
                <w:sz w:val="14"/>
                <w:szCs w:val="14"/>
                <w:lang w:val="fr-CH" w:eastAsia="fr-FR"/>
              </w:rPr>
            </w:pPr>
            <w:r w:rsidRPr="009620D6">
              <w:rPr>
                <w:rFonts w:eastAsia="SimSun"/>
                <w:i/>
                <w:sz w:val="14"/>
                <w:szCs w:val="14"/>
                <w:lang w:val="fr-CH" w:eastAsia="fr-FR"/>
              </w:rPr>
              <w:t xml:space="preserve">Femmes </w:t>
            </w:r>
          </w:p>
        </w:tc>
        <w:tc>
          <w:tcPr>
            <w:tcW w:w="900" w:type="dxa"/>
            <w:tcBorders>
              <w:top w:val="single" w:sz="4" w:space="0" w:color="auto"/>
              <w:bottom w:val="single" w:sz="12" w:space="0" w:color="auto"/>
            </w:tcBorders>
            <w:shd w:val="clear" w:color="auto" w:fill="auto"/>
            <w:vAlign w:val="bottom"/>
          </w:tcPr>
          <w:p w:rsidR="009620D6" w:rsidRPr="009620D6" w:rsidRDefault="009620D6" w:rsidP="009620D6">
            <w:pPr>
              <w:overflowPunct w:val="0"/>
              <w:adjustRightInd w:val="0"/>
              <w:spacing w:before="80" w:after="80" w:line="160" w:lineRule="exact"/>
              <w:jc w:val="right"/>
              <w:rPr>
                <w:rFonts w:eastAsia="SimSun"/>
                <w:i/>
                <w:sz w:val="14"/>
                <w:szCs w:val="14"/>
                <w:lang w:val="fr-CH" w:eastAsia="fr-FR"/>
              </w:rPr>
            </w:pPr>
            <w:r w:rsidRPr="009620D6">
              <w:rPr>
                <w:rFonts w:eastAsia="SimSun"/>
                <w:i/>
                <w:sz w:val="14"/>
                <w:szCs w:val="14"/>
                <w:lang w:val="fr-CH" w:eastAsia="fr-FR"/>
              </w:rPr>
              <w:t xml:space="preserve">Indice de parité des sexes pour le taux brut de scolarisation  </w:t>
            </w:r>
          </w:p>
          <w:p w:rsidR="009620D6" w:rsidRPr="009620D6" w:rsidRDefault="009620D6" w:rsidP="009620D6">
            <w:pPr>
              <w:overflowPunct w:val="0"/>
              <w:adjustRightInd w:val="0"/>
              <w:spacing w:before="80" w:after="80" w:line="160" w:lineRule="exact"/>
              <w:jc w:val="right"/>
              <w:rPr>
                <w:rFonts w:eastAsia="SimSun"/>
                <w:i/>
                <w:sz w:val="14"/>
                <w:szCs w:val="14"/>
                <w:lang w:val="en-US" w:eastAsia="fr-FR"/>
              </w:rPr>
            </w:pPr>
            <w:r w:rsidRPr="009620D6">
              <w:rPr>
                <w:rFonts w:eastAsia="SimSun"/>
                <w:i/>
                <w:sz w:val="14"/>
                <w:szCs w:val="14"/>
                <w:lang w:val="en-US" w:eastAsia="fr-FR"/>
              </w:rPr>
              <w:t>Primaire</w:t>
            </w:r>
          </w:p>
        </w:tc>
        <w:tc>
          <w:tcPr>
            <w:tcW w:w="900" w:type="dxa"/>
            <w:tcBorders>
              <w:top w:val="single" w:sz="4" w:space="0" w:color="auto"/>
              <w:bottom w:val="single" w:sz="12" w:space="0" w:color="auto"/>
            </w:tcBorders>
            <w:shd w:val="clear" w:color="auto" w:fill="auto"/>
            <w:vAlign w:val="bottom"/>
          </w:tcPr>
          <w:p w:rsidR="009620D6" w:rsidRPr="009620D6" w:rsidRDefault="009620D6" w:rsidP="009620D6">
            <w:pPr>
              <w:overflowPunct w:val="0"/>
              <w:adjustRightInd w:val="0"/>
              <w:spacing w:before="80" w:after="80" w:line="160" w:lineRule="exact"/>
              <w:jc w:val="right"/>
              <w:rPr>
                <w:rFonts w:eastAsia="SimSun"/>
                <w:i/>
                <w:sz w:val="14"/>
                <w:szCs w:val="14"/>
                <w:lang w:val="fr-CH" w:eastAsia="fr-FR"/>
              </w:rPr>
            </w:pPr>
            <w:r w:rsidRPr="009620D6">
              <w:rPr>
                <w:rFonts w:eastAsia="SimSun"/>
                <w:i/>
                <w:sz w:val="14"/>
                <w:szCs w:val="14"/>
                <w:lang w:val="fr-CH" w:eastAsia="fr-FR"/>
              </w:rPr>
              <w:t>Indice de parité des sexes pour le taux brut scolarisation</w:t>
            </w:r>
          </w:p>
          <w:p w:rsidR="009620D6" w:rsidRPr="009620D6" w:rsidRDefault="009620D6" w:rsidP="009620D6">
            <w:pPr>
              <w:overflowPunct w:val="0"/>
              <w:adjustRightInd w:val="0"/>
              <w:spacing w:before="80" w:after="80" w:line="160" w:lineRule="exact"/>
              <w:jc w:val="right"/>
              <w:rPr>
                <w:rFonts w:eastAsia="SimSun"/>
                <w:i/>
                <w:sz w:val="14"/>
                <w:szCs w:val="14"/>
                <w:lang w:val="en-US" w:eastAsia="fr-FR"/>
              </w:rPr>
            </w:pPr>
            <w:r w:rsidRPr="009620D6">
              <w:rPr>
                <w:rFonts w:eastAsia="SimSun"/>
                <w:i/>
                <w:sz w:val="14"/>
                <w:szCs w:val="14"/>
                <w:lang w:val="en-US" w:eastAsia="fr-FR"/>
              </w:rPr>
              <w:t>Secondaire</w:t>
            </w:r>
          </w:p>
        </w:tc>
        <w:tc>
          <w:tcPr>
            <w:tcW w:w="900" w:type="dxa"/>
            <w:tcBorders>
              <w:top w:val="single" w:sz="4" w:space="0" w:color="auto"/>
              <w:bottom w:val="single" w:sz="12" w:space="0" w:color="auto"/>
            </w:tcBorders>
            <w:shd w:val="clear" w:color="auto" w:fill="auto"/>
            <w:vAlign w:val="bottom"/>
          </w:tcPr>
          <w:p w:rsidR="009620D6" w:rsidRPr="009620D6" w:rsidRDefault="009620D6" w:rsidP="009620D6">
            <w:pPr>
              <w:overflowPunct w:val="0"/>
              <w:adjustRightInd w:val="0"/>
              <w:spacing w:before="80" w:after="80" w:line="160" w:lineRule="exact"/>
              <w:jc w:val="right"/>
              <w:rPr>
                <w:rFonts w:eastAsia="SimSun"/>
                <w:i/>
                <w:sz w:val="14"/>
                <w:szCs w:val="14"/>
                <w:lang w:val="fr-CH" w:eastAsia="fr-FR"/>
              </w:rPr>
            </w:pPr>
            <w:r w:rsidRPr="009620D6">
              <w:rPr>
                <w:rFonts w:eastAsia="SimSun"/>
                <w:i/>
                <w:sz w:val="14"/>
                <w:szCs w:val="14"/>
                <w:lang w:val="fr-CH" w:eastAsia="fr-FR"/>
              </w:rPr>
              <w:t xml:space="preserve">Indice de parité des sexes pour le taux brut de scolarisation </w:t>
            </w:r>
          </w:p>
          <w:p w:rsidR="009620D6" w:rsidRPr="009620D6" w:rsidRDefault="009620D6" w:rsidP="009620D6">
            <w:pPr>
              <w:overflowPunct w:val="0"/>
              <w:adjustRightInd w:val="0"/>
              <w:spacing w:before="80" w:after="80" w:line="160" w:lineRule="exact"/>
              <w:jc w:val="right"/>
              <w:rPr>
                <w:rFonts w:eastAsia="SimSun"/>
                <w:i/>
                <w:sz w:val="14"/>
                <w:szCs w:val="14"/>
                <w:lang w:val="en-US" w:eastAsia="fr-FR"/>
              </w:rPr>
            </w:pPr>
            <w:r w:rsidRPr="009620D6">
              <w:rPr>
                <w:rFonts w:eastAsia="SimSun"/>
                <w:i/>
                <w:sz w:val="14"/>
                <w:szCs w:val="14"/>
                <w:lang w:val="en-US" w:eastAsia="fr-FR"/>
              </w:rPr>
              <w:t xml:space="preserve">Tertiaire </w:t>
            </w:r>
          </w:p>
        </w:tc>
      </w:tr>
      <w:tr w:rsidR="009620D6" w:rsidRPr="006B4245" w:rsidTr="009620D6">
        <w:trPr>
          <w:trHeight w:val="240"/>
          <w:jc w:val="center"/>
        </w:trPr>
        <w:tc>
          <w:tcPr>
            <w:tcW w:w="1009" w:type="dxa"/>
            <w:tcBorders>
              <w:top w:val="single" w:sz="12" w:space="0" w:color="auto"/>
            </w:tcBorders>
            <w:shd w:val="clear" w:color="auto" w:fill="auto"/>
          </w:tcPr>
          <w:p w:rsidR="009620D6" w:rsidRPr="009620D6" w:rsidRDefault="009620D6" w:rsidP="009620D6">
            <w:pPr>
              <w:overflowPunct w:val="0"/>
              <w:adjustRightInd w:val="0"/>
              <w:spacing w:before="20" w:after="20" w:line="240" w:lineRule="auto"/>
              <w:rPr>
                <w:rFonts w:eastAsia="SimSun"/>
                <w:sz w:val="17"/>
                <w:szCs w:val="17"/>
                <w:lang w:val="en-US" w:eastAsia="fr-FR"/>
              </w:rPr>
            </w:pPr>
            <w:r w:rsidRPr="009620D6">
              <w:rPr>
                <w:rFonts w:eastAsia="SimSun"/>
                <w:sz w:val="17"/>
                <w:szCs w:val="17"/>
                <w:lang w:val="en-US" w:eastAsia="fr-FR"/>
              </w:rPr>
              <w:t>Pays</w:t>
            </w:r>
          </w:p>
        </w:tc>
        <w:tc>
          <w:tcPr>
            <w:tcW w:w="689" w:type="dxa"/>
            <w:tcBorders>
              <w:top w:val="single" w:sz="12" w:space="0" w:color="auto"/>
            </w:tcBorders>
            <w:shd w:val="clear" w:color="auto" w:fill="auto"/>
            <w:vAlign w:val="bottom"/>
          </w:tcPr>
          <w:p w:rsidR="009620D6" w:rsidRPr="009620D6" w:rsidRDefault="009620D6" w:rsidP="009620D6">
            <w:pPr>
              <w:overflowPunct w:val="0"/>
              <w:adjustRightInd w:val="0"/>
              <w:spacing w:before="20" w:after="20" w:line="240" w:lineRule="auto"/>
              <w:ind w:left="113"/>
              <w:jc w:val="right"/>
              <w:rPr>
                <w:rFonts w:eastAsia="SimSun"/>
                <w:sz w:val="17"/>
                <w:szCs w:val="17"/>
                <w:lang w:val="en-US" w:eastAsia="fr-FR"/>
              </w:rPr>
            </w:pPr>
            <w:r w:rsidRPr="009620D6">
              <w:rPr>
                <w:rFonts w:eastAsia="SimSun"/>
                <w:sz w:val="17"/>
                <w:szCs w:val="17"/>
                <w:lang w:val="en-US" w:eastAsia="fr-FR"/>
              </w:rPr>
              <w:t>Année</w:t>
            </w:r>
          </w:p>
        </w:tc>
        <w:tc>
          <w:tcPr>
            <w:tcW w:w="900" w:type="dxa"/>
            <w:tcBorders>
              <w:top w:val="single" w:sz="12" w:space="0" w:color="auto"/>
            </w:tcBorders>
            <w:shd w:val="clear" w:color="auto" w:fill="auto"/>
            <w:vAlign w:val="bottom"/>
          </w:tcPr>
          <w:p w:rsidR="009620D6" w:rsidRPr="009620D6" w:rsidRDefault="009620D6" w:rsidP="009620D6">
            <w:pPr>
              <w:overflowPunct w:val="0"/>
              <w:adjustRightInd w:val="0"/>
              <w:spacing w:before="20" w:after="20" w:line="240" w:lineRule="auto"/>
              <w:ind w:left="113"/>
              <w:jc w:val="right"/>
              <w:rPr>
                <w:rFonts w:eastAsia="SimSun"/>
                <w:sz w:val="17"/>
                <w:szCs w:val="17"/>
                <w:lang w:val="en-US" w:eastAsia="fr-FR"/>
              </w:rPr>
            </w:pPr>
          </w:p>
        </w:tc>
        <w:tc>
          <w:tcPr>
            <w:tcW w:w="900" w:type="dxa"/>
            <w:tcBorders>
              <w:top w:val="single" w:sz="12" w:space="0" w:color="auto"/>
            </w:tcBorders>
            <w:shd w:val="clear" w:color="auto" w:fill="auto"/>
            <w:vAlign w:val="bottom"/>
          </w:tcPr>
          <w:p w:rsidR="009620D6" w:rsidRPr="009620D6" w:rsidRDefault="009620D6" w:rsidP="009620D6">
            <w:pPr>
              <w:overflowPunct w:val="0"/>
              <w:adjustRightInd w:val="0"/>
              <w:spacing w:before="20" w:after="20" w:line="240" w:lineRule="auto"/>
              <w:ind w:left="113"/>
              <w:jc w:val="right"/>
              <w:rPr>
                <w:rFonts w:eastAsia="SimSun"/>
                <w:sz w:val="17"/>
                <w:szCs w:val="17"/>
                <w:lang w:val="en-US" w:eastAsia="fr-FR"/>
              </w:rPr>
            </w:pPr>
          </w:p>
        </w:tc>
        <w:tc>
          <w:tcPr>
            <w:tcW w:w="900" w:type="dxa"/>
            <w:tcBorders>
              <w:top w:val="single" w:sz="12" w:space="0" w:color="auto"/>
            </w:tcBorders>
            <w:shd w:val="clear" w:color="auto" w:fill="auto"/>
            <w:vAlign w:val="bottom"/>
          </w:tcPr>
          <w:p w:rsidR="009620D6" w:rsidRPr="009620D6" w:rsidRDefault="009620D6" w:rsidP="009620D6">
            <w:pPr>
              <w:overflowPunct w:val="0"/>
              <w:adjustRightInd w:val="0"/>
              <w:spacing w:before="20" w:after="20" w:line="240" w:lineRule="auto"/>
              <w:ind w:left="113"/>
              <w:jc w:val="right"/>
              <w:rPr>
                <w:rFonts w:eastAsia="SimSun"/>
                <w:sz w:val="17"/>
                <w:szCs w:val="17"/>
                <w:lang w:val="en-US" w:eastAsia="fr-FR"/>
              </w:rPr>
            </w:pPr>
          </w:p>
        </w:tc>
        <w:tc>
          <w:tcPr>
            <w:tcW w:w="900" w:type="dxa"/>
            <w:tcBorders>
              <w:top w:val="single" w:sz="12" w:space="0" w:color="auto"/>
            </w:tcBorders>
            <w:shd w:val="clear" w:color="auto" w:fill="auto"/>
            <w:vAlign w:val="bottom"/>
          </w:tcPr>
          <w:p w:rsidR="009620D6" w:rsidRPr="009620D6" w:rsidRDefault="009620D6" w:rsidP="009620D6">
            <w:pPr>
              <w:overflowPunct w:val="0"/>
              <w:adjustRightInd w:val="0"/>
              <w:spacing w:before="20" w:after="20" w:line="240" w:lineRule="auto"/>
              <w:ind w:left="113"/>
              <w:jc w:val="right"/>
              <w:rPr>
                <w:rFonts w:eastAsia="SimSun"/>
                <w:sz w:val="17"/>
                <w:szCs w:val="17"/>
                <w:lang w:val="en-US" w:eastAsia="fr-FR"/>
              </w:rPr>
            </w:pPr>
          </w:p>
        </w:tc>
        <w:tc>
          <w:tcPr>
            <w:tcW w:w="900" w:type="dxa"/>
            <w:tcBorders>
              <w:top w:val="single" w:sz="12" w:space="0" w:color="auto"/>
            </w:tcBorders>
            <w:shd w:val="clear" w:color="auto" w:fill="auto"/>
            <w:vAlign w:val="bottom"/>
          </w:tcPr>
          <w:p w:rsidR="009620D6" w:rsidRPr="009620D6" w:rsidRDefault="009620D6" w:rsidP="009620D6">
            <w:pPr>
              <w:overflowPunct w:val="0"/>
              <w:adjustRightInd w:val="0"/>
              <w:spacing w:before="20" w:after="20" w:line="240" w:lineRule="auto"/>
              <w:ind w:left="113"/>
              <w:jc w:val="right"/>
              <w:rPr>
                <w:rFonts w:eastAsia="SimSun"/>
                <w:sz w:val="17"/>
                <w:szCs w:val="17"/>
                <w:lang w:val="en-US" w:eastAsia="fr-FR"/>
              </w:rPr>
            </w:pPr>
          </w:p>
        </w:tc>
        <w:tc>
          <w:tcPr>
            <w:tcW w:w="900" w:type="dxa"/>
            <w:tcBorders>
              <w:top w:val="single" w:sz="12" w:space="0" w:color="auto"/>
            </w:tcBorders>
            <w:shd w:val="clear" w:color="auto" w:fill="auto"/>
            <w:vAlign w:val="bottom"/>
          </w:tcPr>
          <w:p w:rsidR="009620D6" w:rsidRPr="009620D6" w:rsidRDefault="009620D6" w:rsidP="009620D6">
            <w:pPr>
              <w:overflowPunct w:val="0"/>
              <w:adjustRightInd w:val="0"/>
              <w:spacing w:before="20" w:after="20" w:line="240" w:lineRule="auto"/>
              <w:ind w:left="113"/>
              <w:jc w:val="right"/>
              <w:rPr>
                <w:rFonts w:eastAsia="SimSun"/>
                <w:sz w:val="17"/>
                <w:szCs w:val="17"/>
                <w:lang w:val="en-US" w:eastAsia="fr-FR"/>
              </w:rPr>
            </w:pPr>
          </w:p>
        </w:tc>
        <w:tc>
          <w:tcPr>
            <w:tcW w:w="900" w:type="dxa"/>
            <w:tcBorders>
              <w:top w:val="single" w:sz="12" w:space="0" w:color="auto"/>
            </w:tcBorders>
            <w:shd w:val="clear" w:color="auto" w:fill="auto"/>
            <w:vAlign w:val="bottom"/>
          </w:tcPr>
          <w:p w:rsidR="009620D6" w:rsidRPr="009620D6" w:rsidRDefault="009620D6" w:rsidP="009620D6">
            <w:pPr>
              <w:overflowPunct w:val="0"/>
              <w:adjustRightInd w:val="0"/>
              <w:spacing w:before="20" w:after="20" w:line="240" w:lineRule="auto"/>
              <w:ind w:left="113"/>
              <w:jc w:val="right"/>
              <w:rPr>
                <w:rFonts w:eastAsia="SimSun"/>
                <w:sz w:val="17"/>
                <w:szCs w:val="17"/>
                <w:lang w:val="en-US" w:eastAsia="fr-FR"/>
              </w:rPr>
            </w:pPr>
          </w:p>
        </w:tc>
        <w:tc>
          <w:tcPr>
            <w:tcW w:w="900" w:type="dxa"/>
            <w:tcBorders>
              <w:top w:val="single" w:sz="12" w:space="0" w:color="auto"/>
            </w:tcBorders>
            <w:shd w:val="clear" w:color="auto" w:fill="auto"/>
            <w:vAlign w:val="bottom"/>
          </w:tcPr>
          <w:p w:rsidR="009620D6" w:rsidRPr="009620D6" w:rsidRDefault="009620D6" w:rsidP="009620D6">
            <w:pPr>
              <w:overflowPunct w:val="0"/>
              <w:adjustRightInd w:val="0"/>
              <w:spacing w:before="20" w:after="20" w:line="240" w:lineRule="auto"/>
              <w:ind w:left="113"/>
              <w:jc w:val="right"/>
              <w:rPr>
                <w:rFonts w:eastAsia="SimSun"/>
                <w:sz w:val="17"/>
                <w:szCs w:val="17"/>
                <w:lang w:val="en-US" w:eastAsia="fr-FR"/>
              </w:rPr>
            </w:pPr>
          </w:p>
        </w:tc>
        <w:tc>
          <w:tcPr>
            <w:tcW w:w="900" w:type="dxa"/>
            <w:tcBorders>
              <w:top w:val="single" w:sz="12" w:space="0" w:color="auto"/>
            </w:tcBorders>
            <w:shd w:val="clear" w:color="auto" w:fill="auto"/>
            <w:vAlign w:val="bottom"/>
          </w:tcPr>
          <w:p w:rsidR="009620D6" w:rsidRPr="009620D6" w:rsidRDefault="009620D6" w:rsidP="009620D6">
            <w:pPr>
              <w:overflowPunct w:val="0"/>
              <w:adjustRightInd w:val="0"/>
              <w:spacing w:before="20" w:after="20" w:line="240" w:lineRule="auto"/>
              <w:ind w:left="113"/>
              <w:jc w:val="right"/>
              <w:rPr>
                <w:rFonts w:eastAsia="SimSun"/>
                <w:sz w:val="17"/>
                <w:szCs w:val="17"/>
                <w:lang w:val="en-US" w:eastAsia="fr-FR"/>
              </w:rPr>
            </w:pPr>
          </w:p>
        </w:tc>
      </w:tr>
      <w:tr w:rsidR="009620D6" w:rsidRPr="006B4245" w:rsidTr="009620D6">
        <w:trPr>
          <w:trHeight w:val="240"/>
          <w:jc w:val="center"/>
        </w:trPr>
        <w:tc>
          <w:tcPr>
            <w:tcW w:w="1009" w:type="dxa"/>
            <w:vMerge w:val="restart"/>
            <w:shd w:val="clear" w:color="auto" w:fill="auto"/>
          </w:tcPr>
          <w:p w:rsidR="009620D6" w:rsidRPr="009620D6" w:rsidRDefault="009620D6" w:rsidP="009620D6">
            <w:pPr>
              <w:overflowPunct w:val="0"/>
              <w:adjustRightInd w:val="0"/>
              <w:spacing w:before="20" w:after="20" w:line="240" w:lineRule="auto"/>
              <w:rPr>
                <w:rFonts w:eastAsia="SimSun"/>
                <w:sz w:val="17"/>
                <w:szCs w:val="17"/>
                <w:lang w:val="en-US" w:eastAsia="fr-FR"/>
              </w:rPr>
            </w:pPr>
            <w:r w:rsidRPr="009620D6">
              <w:rPr>
                <w:rFonts w:eastAsia="SimSun"/>
                <w:sz w:val="17"/>
                <w:szCs w:val="17"/>
                <w:lang w:val="en-US" w:eastAsia="fr-FR"/>
              </w:rPr>
              <w:t>Bahreïn</w:t>
            </w:r>
          </w:p>
        </w:tc>
        <w:tc>
          <w:tcPr>
            <w:tcW w:w="689" w:type="dxa"/>
            <w:shd w:val="clear" w:color="auto" w:fill="auto"/>
            <w:vAlign w:val="bottom"/>
          </w:tcPr>
          <w:p w:rsidR="009620D6" w:rsidRPr="009620D6" w:rsidRDefault="009620D6" w:rsidP="009620D6">
            <w:pPr>
              <w:overflowPunct w:val="0"/>
              <w:adjustRightInd w:val="0"/>
              <w:spacing w:before="20" w:after="20" w:line="240" w:lineRule="auto"/>
              <w:ind w:left="113"/>
              <w:jc w:val="right"/>
              <w:rPr>
                <w:rFonts w:eastAsia="SimSun"/>
                <w:sz w:val="17"/>
                <w:szCs w:val="17"/>
                <w:lang w:val="en-US" w:eastAsia="fr-FR"/>
              </w:rPr>
            </w:pPr>
            <w:r w:rsidRPr="009620D6">
              <w:rPr>
                <w:rFonts w:eastAsia="SimSun"/>
                <w:sz w:val="17"/>
                <w:szCs w:val="17"/>
                <w:lang w:val="en-US" w:eastAsia="fr-FR"/>
              </w:rPr>
              <w:t>2008</w:t>
            </w:r>
          </w:p>
        </w:tc>
        <w:tc>
          <w:tcPr>
            <w:tcW w:w="900" w:type="dxa"/>
            <w:shd w:val="clear" w:color="auto" w:fill="auto"/>
            <w:vAlign w:val="bottom"/>
          </w:tcPr>
          <w:p w:rsidR="009620D6" w:rsidRPr="009620D6" w:rsidRDefault="009620D6" w:rsidP="009620D6">
            <w:pPr>
              <w:overflowPunct w:val="0"/>
              <w:adjustRightInd w:val="0"/>
              <w:spacing w:before="20" w:after="20" w:line="240" w:lineRule="auto"/>
              <w:ind w:left="113"/>
              <w:jc w:val="right"/>
              <w:rPr>
                <w:rFonts w:eastAsia="SimSun"/>
                <w:sz w:val="17"/>
                <w:szCs w:val="17"/>
                <w:lang w:val="en-US" w:eastAsia="fr-FR"/>
              </w:rPr>
            </w:pPr>
            <w:r>
              <w:rPr>
                <w:rFonts w:eastAsia="SimSun"/>
                <w:sz w:val="17"/>
                <w:szCs w:val="17"/>
                <w:lang w:val="en-US" w:eastAsia="fr-FR"/>
              </w:rPr>
              <w:t>–</w:t>
            </w:r>
          </w:p>
        </w:tc>
        <w:tc>
          <w:tcPr>
            <w:tcW w:w="900" w:type="dxa"/>
            <w:shd w:val="clear" w:color="auto" w:fill="auto"/>
            <w:vAlign w:val="bottom"/>
          </w:tcPr>
          <w:p w:rsidR="009620D6" w:rsidRPr="009620D6" w:rsidRDefault="009620D6" w:rsidP="009620D6">
            <w:pPr>
              <w:overflowPunct w:val="0"/>
              <w:adjustRightInd w:val="0"/>
              <w:spacing w:before="20" w:after="20" w:line="240" w:lineRule="auto"/>
              <w:ind w:left="113"/>
              <w:jc w:val="right"/>
              <w:rPr>
                <w:rFonts w:eastAsia="SimSun"/>
                <w:sz w:val="17"/>
                <w:szCs w:val="17"/>
                <w:lang w:val="en-US" w:eastAsia="fr-FR"/>
              </w:rPr>
            </w:pPr>
            <w:r>
              <w:rPr>
                <w:rFonts w:eastAsia="SimSun"/>
                <w:sz w:val="17"/>
                <w:szCs w:val="17"/>
                <w:lang w:val="en-US" w:eastAsia="fr-FR"/>
              </w:rPr>
              <w:t>–</w:t>
            </w:r>
          </w:p>
        </w:tc>
        <w:tc>
          <w:tcPr>
            <w:tcW w:w="900" w:type="dxa"/>
            <w:shd w:val="clear" w:color="auto" w:fill="auto"/>
            <w:vAlign w:val="bottom"/>
          </w:tcPr>
          <w:p w:rsidR="009620D6" w:rsidRPr="009620D6" w:rsidRDefault="009620D6" w:rsidP="009620D6">
            <w:pPr>
              <w:overflowPunct w:val="0"/>
              <w:adjustRightInd w:val="0"/>
              <w:spacing w:before="20" w:after="20" w:line="240" w:lineRule="auto"/>
              <w:ind w:left="113"/>
              <w:jc w:val="right"/>
              <w:rPr>
                <w:rFonts w:eastAsia="SimSun"/>
                <w:sz w:val="17"/>
                <w:szCs w:val="17"/>
                <w:lang w:val="en-US" w:eastAsia="fr-FR"/>
              </w:rPr>
            </w:pPr>
            <w:r w:rsidRPr="009620D6">
              <w:rPr>
                <w:rFonts w:eastAsia="SimSun"/>
                <w:sz w:val="17"/>
                <w:szCs w:val="17"/>
                <w:lang w:val="en-US" w:eastAsia="fr-FR"/>
              </w:rPr>
              <w:t>92</w:t>
            </w:r>
          </w:p>
        </w:tc>
        <w:tc>
          <w:tcPr>
            <w:tcW w:w="900" w:type="dxa"/>
            <w:shd w:val="clear" w:color="auto" w:fill="auto"/>
            <w:vAlign w:val="bottom"/>
          </w:tcPr>
          <w:p w:rsidR="009620D6" w:rsidRPr="009620D6" w:rsidRDefault="009620D6" w:rsidP="009620D6">
            <w:pPr>
              <w:overflowPunct w:val="0"/>
              <w:adjustRightInd w:val="0"/>
              <w:spacing w:before="20" w:after="20" w:line="240" w:lineRule="auto"/>
              <w:ind w:left="113"/>
              <w:jc w:val="right"/>
              <w:rPr>
                <w:rFonts w:eastAsia="SimSun"/>
                <w:sz w:val="17"/>
                <w:szCs w:val="17"/>
                <w:lang w:val="en-US" w:eastAsia="fr-FR"/>
              </w:rPr>
            </w:pPr>
            <w:r w:rsidRPr="009620D6">
              <w:rPr>
                <w:rFonts w:eastAsia="SimSun"/>
                <w:sz w:val="17"/>
                <w:szCs w:val="17"/>
                <w:lang w:val="en-US" w:eastAsia="fr-FR"/>
              </w:rPr>
              <w:t>92</w:t>
            </w:r>
          </w:p>
        </w:tc>
        <w:tc>
          <w:tcPr>
            <w:tcW w:w="900" w:type="dxa"/>
            <w:shd w:val="clear" w:color="auto" w:fill="auto"/>
            <w:vAlign w:val="bottom"/>
          </w:tcPr>
          <w:p w:rsidR="009620D6" w:rsidRPr="009620D6" w:rsidRDefault="009620D6" w:rsidP="009620D6">
            <w:pPr>
              <w:overflowPunct w:val="0"/>
              <w:adjustRightInd w:val="0"/>
              <w:spacing w:before="20" w:after="20" w:line="240" w:lineRule="auto"/>
              <w:ind w:left="113"/>
              <w:jc w:val="right"/>
              <w:rPr>
                <w:rFonts w:eastAsia="SimSun"/>
                <w:sz w:val="17"/>
                <w:szCs w:val="17"/>
                <w:lang w:val="en-US" w:eastAsia="fr-FR"/>
              </w:rPr>
            </w:pPr>
            <w:r>
              <w:rPr>
                <w:rFonts w:eastAsia="SimSun"/>
                <w:sz w:val="17"/>
                <w:szCs w:val="17"/>
                <w:lang w:val="en-US" w:eastAsia="fr-FR"/>
              </w:rPr>
              <w:t>–</w:t>
            </w:r>
          </w:p>
        </w:tc>
        <w:tc>
          <w:tcPr>
            <w:tcW w:w="900" w:type="dxa"/>
            <w:shd w:val="clear" w:color="auto" w:fill="auto"/>
            <w:vAlign w:val="bottom"/>
          </w:tcPr>
          <w:p w:rsidR="009620D6" w:rsidRPr="009620D6" w:rsidRDefault="009620D6" w:rsidP="009620D6">
            <w:pPr>
              <w:overflowPunct w:val="0"/>
              <w:adjustRightInd w:val="0"/>
              <w:spacing w:before="20" w:after="20" w:line="240" w:lineRule="auto"/>
              <w:ind w:left="113"/>
              <w:jc w:val="right"/>
              <w:rPr>
                <w:rFonts w:eastAsia="SimSun"/>
                <w:sz w:val="17"/>
                <w:szCs w:val="17"/>
                <w:lang w:val="en-US" w:eastAsia="fr-FR"/>
              </w:rPr>
            </w:pPr>
            <w:r>
              <w:rPr>
                <w:rFonts w:eastAsia="SimSun"/>
                <w:sz w:val="17"/>
                <w:szCs w:val="17"/>
                <w:lang w:val="en-US" w:eastAsia="fr-FR"/>
              </w:rPr>
              <w:t>–</w:t>
            </w:r>
          </w:p>
        </w:tc>
        <w:tc>
          <w:tcPr>
            <w:tcW w:w="900" w:type="dxa"/>
            <w:shd w:val="clear" w:color="auto" w:fill="auto"/>
            <w:vAlign w:val="bottom"/>
          </w:tcPr>
          <w:p w:rsidR="009620D6" w:rsidRPr="009620D6" w:rsidRDefault="009620D6" w:rsidP="009620D6">
            <w:pPr>
              <w:overflowPunct w:val="0"/>
              <w:adjustRightInd w:val="0"/>
              <w:spacing w:before="20" w:after="20" w:line="240" w:lineRule="auto"/>
              <w:ind w:left="113"/>
              <w:jc w:val="right"/>
              <w:rPr>
                <w:rFonts w:eastAsia="SimSun"/>
                <w:sz w:val="17"/>
                <w:szCs w:val="17"/>
                <w:lang w:val="en-US" w:eastAsia="fr-FR"/>
              </w:rPr>
            </w:pPr>
            <w:r>
              <w:rPr>
                <w:rFonts w:eastAsia="SimSun"/>
                <w:sz w:val="17"/>
                <w:szCs w:val="17"/>
                <w:lang w:val="en-US" w:eastAsia="fr-FR"/>
              </w:rPr>
              <w:t>–</w:t>
            </w:r>
          </w:p>
        </w:tc>
        <w:tc>
          <w:tcPr>
            <w:tcW w:w="900" w:type="dxa"/>
            <w:shd w:val="clear" w:color="auto" w:fill="auto"/>
            <w:vAlign w:val="bottom"/>
          </w:tcPr>
          <w:p w:rsidR="009620D6" w:rsidRPr="009620D6" w:rsidRDefault="009620D6" w:rsidP="009620D6">
            <w:pPr>
              <w:overflowPunct w:val="0"/>
              <w:adjustRightInd w:val="0"/>
              <w:spacing w:before="20" w:after="20" w:line="240" w:lineRule="auto"/>
              <w:ind w:left="113"/>
              <w:jc w:val="right"/>
              <w:rPr>
                <w:rFonts w:eastAsia="SimSun"/>
                <w:sz w:val="17"/>
                <w:szCs w:val="17"/>
                <w:lang w:val="en-US" w:eastAsia="fr-FR"/>
              </w:rPr>
            </w:pPr>
            <w:r w:rsidRPr="009620D6">
              <w:rPr>
                <w:rFonts w:eastAsia="SimSun"/>
                <w:sz w:val="17"/>
                <w:szCs w:val="17"/>
                <w:lang w:val="en-US" w:eastAsia="fr-FR"/>
              </w:rPr>
              <w:t>0,99</w:t>
            </w:r>
          </w:p>
        </w:tc>
        <w:tc>
          <w:tcPr>
            <w:tcW w:w="900" w:type="dxa"/>
            <w:shd w:val="clear" w:color="auto" w:fill="auto"/>
            <w:vAlign w:val="bottom"/>
          </w:tcPr>
          <w:p w:rsidR="009620D6" w:rsidRPr="009620D6" w:rsidRDefault="009620D6" w:rsidP="009620D6">
            <w:pPr>
              <w:overflowPunct w:val="0"/>
              <w:adjustRightInd w:val="0"/>
              <w:spacing w:before="20" w:after="20" w:line="240" w:lineRule="auto"/>
              <w:ind w:left="113"/>
              <w:jc w:val="right"/>
              <w:rPr>
                <w:rFonts w:eastAsia="SimSun"/>
                <w:sz w:val="17"/>
                <w:szCs w:val="17"/>
                <w:lang w:val="en-US" w:eastAsia="fr-FR"/>
              </w:rPr>
            </w:pPr>
            <w:r>
              <w:rPr>
                <w:rFonts w:eastAsia="SimSun"/>
                <w:sz w:val="17"/>
                <w:szCs w:val="17"/>
                <w:lang w:val="en-US" w:eastAsia="fr-FR"/>
              </w:rPr>
              <w:t>–</w:t>
            </w:r>
          </w:p>
        </w:tc>
      </w:tr>
      <w:tr w:rsidR="009620D6" w:rsidRPr="006B4245" w:rsidTr="009620D6">
        <w:trPr>
          <w:trHeight w:val="240"/>
          <w:jc w:val="center"/>
        </w:trPr>
        <w:tc>
          <w:tcPr>
            <w:tcW w:w="1009" w:type="dxa"/>
            <w:vMerge/>
            <w:shd w:val="clear" w:color="auto" w:fill="auto"/>
          </w:tcPr>
          <w:p w:rsidR="009620D6" w:rsidRPr="009620D6" w:rsidRDefault="009620D6" w:rsidP="009620D6">
            <w:pPr>
              <w:overflowPunct w:val="0"/>
              <w:adjustRightInd w:val="0"/>
              <w:spacing w:before="20" w:after="20" w:line="240" w:lineRule="auto"/>
              <w:rPr>
                <w:rFonts w:eastAsia="SimSun"/>
                <w:sz w:val="17"/>
                <w:szCs w:val="17"/>
                <w:lang w:val="en-US" w:eastAsia="fr-FR"/>
              </w:rPr>
            </w:pPr>
          </w:p>
        </w:tc>
        <w:tc>
          <w:tcPr>
            <w:tcW w:w="689" w:type="dxa"/>
            <w:shd w:val="clear" w:color="auto" w:fill="auto"/>
            <w:vAlign w:val="bottom"/>
          </w:tcPr>
          <w:p w:rsidR="009620D6" w:rsidRPr="009620D6" w:rsidRDefault="009620D6" w:rsidP="009620D6">
            <w:pPr>
              <w:overflowPunct w:val="0"/>
              <w:adjustRightInd w:val="0"/>
              <w:spacing w:before="20" w:after="20" w:line="240" w:lineRule="auto"/>
              <w:ind w:left="113"/>
              <w:jc w:val="right"/>
              <w:rPr>
                <w:rFonts w:eastAsia="SimSun"/>
                <w:sz w:val="17"/>
                <w:szCs w:val="17"/>
                <w:lang w:val="en-US" w:eastAsia="fr-FR"/>
              </w:rPr>
            </w:pPr>
            <w:r w:rsidRPr="009620D6">
              <w:rPr>
                <w:rFonts w:eastAsia="SimSun"/>
                <w:sz w:val="17"/>
                <w:szCs w:val="17"/>
                <w:lang w:val="en-US" w:eastAsia="fr-FR"/>
              </w:rPr>
              <w:t>2009</w:t>
            </w:r>
          </w:p>
        </w:tc>
        <w:tc>
          <w:tcPr>
            <w:tcW w:w="900" w:type="dxa"/>
            <w:shd w:val="clear" w:color="auto" w:fill="auto"/>
            <w:vAlign w:val="bottom"/>
          </w:tcPr>
          <w:p w:rsidR="009620D6" w:rsidRPr="009620D6" w:rsidRDefault="009620D6" w:rsidP="009620D6">
            <w:pPr>
              <w:overflowPunct w:val="0"/>
              <w:adjustRightInd w:val="0"/>
              <w:spacing w:before="20" w:after="20" w:line="240" w:lineRule="auto"/>
              <w:ind w:left="113"/>
              <w:jc w:val="right"/>
              <w:rPr>
                <w:rFonts w:eastAsia="SimSun"/>
                <w:sz w:val="17"/>
                <w:szCs w:val="17"/>
                <w:lang w:val="en-US" w:eastAsia="fr-FR"/>
              </w:rPr>
            </w:pPr>
            <w:r>
              <w:rPr>
                <w:rFonts w:eastAsia="SimSun"/>
                <w:sz w:val="17"/>
                <w:szCs w:val="17"/>
                <w:lang w:val="en-US" w:eastAsia="fr-FR"/>
              </w:rPr>
              <w:t>–</w:t>
            </w:r>
          </w:p>
        </w:tc>
        <w:tc>
          <w:tcPr>
            <w:tcW w:w="900" w:type="dxa"/>
            <w:shd w:val="clear" w:color="auto" w:fill="auto"/>
            <w:vAlign w:val="bottom"/>
          </w:tcPr>
          <w:p w:rsidR="009620D6" w:rsidRPr="009620D6" w:rsidRDefault="009620D6" w:rsidP="009620D6">
            <w:pPr>
              <w:overflowPunct w:val="0"/>
              <w:adjustRightInd w:val="0"/>
              <w:spacing w:before="20" w:after="20" w:line="240" w:lineRule="auto"/>
              <w:ind w:left="113"/>
              <w:jc w:val="right"/>
              <w:rPr>
                <w:rFonts w:eastAsia="SimSun"/>
                <w:sz w:val="17"/>
                <w:szCs w:val="17"/>
                <w:lang w:val="en-US" w:eastAsia="fr-FR"/>
              </w:rPr>
            </w:pPr>
            <w:r>
              <w:rPr>
                <w:rFonts w:eastAsia="SimSun"/>
                <w:sz w:val="17"/>
                <w:szCs w:val="17"/>
                <w:lang w:val="en-US" w:eastAsia="fr-FR"/>
              </w:rPr>
              <w:t>–</w:t>
            </w:r>
          </w:p>
        </w:tc>
        <w:tc>
          <w:tcPr>
            <w:tcW w:w="900" w:type="dxa"/>
            <w:shd w:val="clear" w:color="auto" w:fill="auto"/>
            <w:vAlign w:val="bottom"/>
          </w:tcPr>
          <w:p w:rsidR="009620D6" w:rsidRPr="009620D6" w:rsidRDefault="009620D6" w:rsidP="009620D6">
            <w:pPr>
              <w:overflowPunct w:val="0"/>
              <w:adjustRightInd w:val="0"/>
              <w:spacing w:before="20" w:after="20" w:line="240" w:lineRule="auto"/>
              <w:ind w:left="113"/>
              <w:jc w:val="right"/>
              <w:rPr>
                <w:rFonts w:eastAsia="SimSun"/>
                <w:sz w:val="17"/>
                <w:szCs w:val="17"/>
                <w:lang w:val="en-US" w:eastAsia="fr-FR"/>
              </w:rPr>
            </w:pPr>
            <w:r w:rsidRPr="009620D6">
              <w:rPr>
                <w:rFonts w:eastAsia="SimSun"/>
                <w:sz w:val="17"/>
                <w:szCs w:val="17"/>
                <w:lang w:val="en-US" w:eastAsia="fr-FR"/>
              </w:rPr>
              <w:t>94</w:t>
            </w:r>
          </w:p>
        </w:tc>
        <w:tc>
          <w:tcPr>
            <w:tcW w:w="900" w:type="dxa"/>
            <w:shd w:val="clear" w:color="auto" w:fill="auto"/>
            <w:vAlign w:val="bottom"/>
          </w:tcPr>
          <w:p w:rsidR="009620D6" w:rsidRPr="009620D6" w:rsidRDefault="009620D6" w:rsidP="009620D6">
            <w:pPr>
              <w:overflowPunct w:val="0"/>
              <w:adjustRightInd w:val="0"/>
              <w:spacing w:before="20" w:after="20" w:line="240" w:lineRule="auto"/>
              <w:ind w:left="113"/>
              <w:jc w:val="right"/>
              <w:rPr>
                <w:rFonts w:eastAsia="SimSun"/>
                <w:sz w:val="17"/>
                <w:szCs w:val="17"/>
                <w:lang w:val="en-US" w:eastAsia="fr-FR"/>
              </w:rPr>
            </w:pPr>
            <w:r w:rsidRPr="009620D6">
              <w:rPr>
                <w:rFonts w:eastAsia="SimSun"/>
                <w:sz w:val="17"/>
                <w:szCs w:val="17"/>
                <w:lang w:val="en-US" w:eastAsia="fr-FR"/>
              </w:rPr>
              <w:t>93</w:t>
            </w:r>
          </w:p>
        </w:tc>
        <w:tc>
          <w:tcPr>
            <w:tcW w:w="900" w:type="dxa"/>
            <w:shd w:val="clear" w:color="auto" w:fill="auto"/>
            <w:vAlign w:val="bottom"/>
          </w:tcPr>
          <w:p w:rsidR="009620D6" w:rsidRPr="009620D6" w:rsidRDefault="009620D6" w:rsidP="009620D6">
            <w:pPr>
              <w:overflowPunct w:val="0"/>
              <w:adjustRightInd w:val="0"/>
              <w:spacing w:before="20" w:after="20" w:line="240" w:lineRule="auto"/>
              <w:ind w:left="113"/>
              <w:jc w:val="right"/>
              <w:rPr>
                <w:rFonts w:eastAsia="SimSun"/>
                <w:sz w:val="17"/>
                <w:szCs w:val="17"/>
                <w:lang w:val="en-US" w:eastAsia="fr-FR"/>
              </w:rPr>
            </w:pPr>
            <w:r>
              <w:rPr>
                <w:rFonts w:eastAsia="SimSun"/>
                <w:sz w:val="17"/>
                <w:szCs w:val="17"/>
                <w:lang w:val="en-US" w:eastAsia="fr-FR"/>
              </w:rPr>
              <w:t>–</w:t>
            </w:r>
          </w:p>
        </w:tc>
        <w:tc>
          <w:tcPr>
            <w:tcW w:w="900" w:type="dxa"/>
            <w:shd w:val="clear" w:color="auto" w:fill="auto"/>
            <w:vAlign w:val="bottom"/>
          </w:tcPr>
          <w:p w:rsidR="009620D6" w:rsidRPr="009620D6" w:rsidRDefault="009620D6" w:rsidP="009620D6">
            <w:pPr>
              <w:overflowPunct w:val="0"/>
              <w:adjustRightInd w:val="0"/>
              <w:spacing w:before="20" w:after="20" w:line="240" w:lineRule="auto"/>
              <w:ind w:left="113"/>
              <w:jc w:val="right"/>
              <w:rPr>
                <w:rFonts w:eastAsia="SimSun"/>
                <w:sz w:val="17"/>
                <w:szCs w:val="17"/>
                <w:lang w:val="en-US" w:eastAsia="fr-FR"/>
              </w:rPr>
            </w:pPr>
            <w:r>
              <w:rPr>
                <w:rFonts w:eastAsia="SimSun"/>
                <w:sz w:val="17"/>
                <w:szCs w:val="17"/>
                <w:lang w:val="en-US" w:eastAsia="fr-FR"/>
              </w:rPr>
              <w:t>–</w:t>
            </w:r>
          </w:p>
        </w:tc>
        <w:tc>
          <w:tcPr>
            <w:tcW w:w="900" w:type="dxa"/>
            <w:shd w:val="clear" w:color="auto" w:fill="auto"/>
            <w:vAlign w:val="bottom"/>
          </w:tcPr>
          <w:p w:rsidR="009620D6" w:rsidRPr="009620D6" w:rsidRDefault="009620D6" w:rsidP="009620D6">
            <w:pPr>
              <w:overflowPunct w:val="0"/>
              <w:adjustRightInd w:val="0"/>
              <w:spacing w:before="20" w:after="20" w:line="240" w:lineRule="auto"/>
              <w:ind w:left="113"/>
              <w:jc w:val="right"/>
              <w:rPr>
                <w:rFonts w:eastAsia="SimSun"/>
                <w:sz w:val="17"/>
                <w:szCs w:val="17"/>
                <w:lang w:val="en-US" w:eastAsia="fr-FR"/>
              </w:rPr>
            </w:pPr>
            <w:r>
              <w:rPr>
                <w:rFonts w:eastAsia="SimSun"/>
                <w:sz w:val="17"/>
                <w:szCs w:val="17"/>
                <w:lang w:val="en-US" w:eastAsia="fr-FR"/>
              </w:rPr>
              <w:t>–</w:t>
            </w:r>
          </w:p>
        </w:tc>
        <w:tc>
          <w:tcPr>
            <w:tcW w:w="900" w:type="dxa"/>
            <w:shd w:val="clear" w:color="auto" w:fill="auto"/>
            <w:vAlign w:val="bottom"/>
          </w:tcPr>
          <w:p w:rsidR="009620D6" w:rsidRPr="009620D6" w:rsidRDefault="009620D6" w:rsidP="009620D6">
            <w:pPr>
              <w:overflowPunct w:val="0"/>
              <w:adjustRightInd w:val="0"/>
              <w:spacing w:before="20" w:after="20" w:line="240" w:lineRule="auto"/>
              <w:ind w:left="113"/>
              <w:jc w:val="right"/>
              <w:rPr>
                <w:rFonts w:eastAsia="SimSun"/>
                <w:sz w:val="17"/>
                <w:szCs w:val="17"/>
                <w:lang w:val="en-US" w:eastAsia="fr-FR"/>
              </w:rPr>
            </w:pPr>
            <w:r w:rsidRPr="009620D6">
              <w:rPr>
                <w:rFonts w:eastAsia="SimSun"/>
                <w:sz w:val="17"/>
                <w:szCs w:val="17"/>
                <w:lang w:val="en-US" w:eastAsia="fr-FR"/>
              </w:rPr>
              <w:t>0,98</w:t>
            </w:r>
          </w:p>
        </w:tc>
        <w:tc>
          <w:tcPr>
            <w:tcW w:w="900" w:type="dxa"/>
            <w:shd w:val="clear" w:color="auto" w:fill="auto"/>
            <w:vAlign w:val="bottom"/>
          </w:tcPr>
          <w:p w:rsidR="009620D6" w:rsidRPr="009620D6" w:rsidRDefault="009620D6" w:rsidP="009620D6">
            <w:pPr>
              <w:overflowPunct w:val="0"/>
              <w:adjustRightInd w:val="0"/>
              <w:spacing w:before="20" w:after="20" w:line="240" w:lineRule="auto"/>
              <w:ind w:left="113"/>
              <w:jc w:val="right"/>
              <w:rPr>
                <w:rFonts w:eastAsia="SimSun"/>
                <w:sz w:val="17"/>
                <w:szCs w:val="17"/>
                <w:lang w:val="en-US" w:eastAsia="fr-FR"/>
              </w:rPr>
            </w:pPr>
            <w:r>
              <w:rPr>
                <w:rFonts w:eastAsia="SimSun"/>
                <w:sz w:val="17"/>
                <w:szCs w:val="17"/>
                <w:lang w:val="en-US" w:eastAsia="fr-FR"/>
              </w:rPr>
              <w:t>–</w:t>
            </w:r>
          </w:p>
        </w:tc>
      </w:tr>
      <w:tr w:rsidR="009620D6" w:rsidRPr="006B4245" w:rsidTr="009620D6">
        <w:trPr>
          <w:trHeight w:val="240"/>
          <w:jc w:val="center"/>
        </w:trPr>
        <w:tc>
          <w:tcPr>
            <w:tcW w:w="1009" w:type="dxa"/>
            <w:vMerge/>
            <w:shd w:val="clear" w:color="auto" w:fill="auto"/>
          </w:tcPr>
          <w:p w:rsidR="009620D6" w:rsidRPr="009620D6" w:rsidRDefault="009620D6" w:rsidP="009620D6">
            <w:pPr>
              <w:overflowPunct w:val="0"/>
              <w:adjustRightInd w:val="0"/>
              <w:spacing w:before="20" w:after="20" w:line="240" w:lineRule="auto"/>
              <w:rPr>
                <w:rFonts w:eastAsia="SimSun"/>
                <w:sz w:val="17"/>
                <w:szCs w:val="17"/>
                <w:lang w:val="en-US" w:eastAsia="fr-FR"/>
              </w:rPr>
            </w:pPr>
          </w:p>
        </w:tc>
        <w:tc>
          <w:tcPr>
            <w:tcW w:w="689" w:type="dxa"/>
            <w:shd w:val="clear" w:color="auto" w:fill="auto"/>
            <w:vAlign w:val="bottom"/>
          </w:tcPr>
          <w:p w:rsidR="009620D6" w:rsidRPr="009620D6" w:rsidRDefault="009620D6" w:rsidP="009620D6">
            <w:pPr>
              <w:overflowPunct w:val="0"/>
              <w:adjustRightInd w:val="0"/>
              <w:spacing w:before="20" w:after="20" w:line="240" w:lineRule="auto"/>
              <w:ind w:left="113"/>
              <w:jc w:val="right"/>
              <w:rPr>
                <w:rFonts w:eastAsia="SimSun"/>
                <w:sz w:val="17"/>
                <w:szCs w:val="17"/>
                <w:lang w:val="en-US" w:eastAsia="fr-FR"/>
              </w:rPr>
            </w:pPr>
            <w:r w:rsidRPr="009620D6">
              <w:rPr>
                <w:rFonts w:eastAsia="SimSun"/>
                <w:sz w:val="17"/>
                <w:szCs w:val="17"/>
                <w:lang w:val="en-US" w:eastAsia="fr-FR"/>
              </w:rPr>
              <w:t>2010</w:t>
            </w:r>
          </w:p>
        </w:tc>
        <w:tc>
          <w:tcPr>
            <w:tcW w:w="900" w:type="dxa"/>
            <w:shd w:val="clear" w:color="auto" w:fill="auto"/>
            <w:vAlign w:val="bottom"/>
          </w:tcPr>
          <w:p w:rsidR="009620D6" w:rsidRPr="009620D6" w:rsidRDefault="009620D6" w:rsidP="009620D6">
            <w:pPr>
              <w:overflowPunct w:val="0"/>
              <w:adjustRightInd w:val="0"/>
              <w:spacing w:before="20" w:after="20" w:line="240" w:lineRule="auto"/>
              <w:ind w:left="113"/>
              <w:jc w:val="right"/>
              <w:rPr>
                <w:rFonts w:eastAsia="SimSun"/>
                <w:sz w:val="17"/>
                <w:szCs w:val="17"/>
                <w:lang w:val="en-US" w:eastAsia="fr-FR"/>
              </w:rPr>
            </w:pPr>
            <w:r>
              <w:rPr>
                <w:rFonts w:eastAsia="SimSun"/>
                <w:sz w:val="17"/>
                <w:szCs w:val="17"/>
                <w:lang w:val="en-US" w:eastAsia="fr-FR"/>
              </w:rPr>
              <w:t>–</w:t>
            </w:r>
          </w:p>
        </w:tc>
        <w:tc>
          <w:tcPr>
            <w:tcW w:w="900" w:type="dxa"/>
            <w:shd w:val="clear" w:color="auto" w:fill="auto"/>
            <w:vAlign w:val="bottom"/>
          </w:tcPr>
          <w:p w:rsidR="009620D6" w:rsidRPr="009620D6" w:rsidRDefault="009620D6" w:rsidP="009620D6">
            <w:pPr>
              <w:overflowPunct w:val="0"/>
              <w:adjustRightInd w:val="0"/>
              <w:spacing w:before="20" w:after="20" w:line="240" w:lineRule="auto"/>
              <w:ind w:left="113"/>
              <w:jc w:val="right"/>
              <w:rPr>
                <w:rFonts w:eastAsia="SimSun"/>
                <w:sz w:val="17"/>
                <w:szCs w:val="17"/>
                <w:lang w:val="en-US" w:eastAsia="fr-FR"/>
              </w:rPr>
            </w:pPr>
            <w:r>
              <w:rPr>
                <w:rFonts w:eastAsia="SimSun"/>
                <w:sz w:val="17"/>
                <w:szCs w:val="17"/>
                <w:lang w:val="en-US" w:eastAsia="fr-FR"/>
              </w:rPr>
              <w:t>–</w:t>
            </w:r>
          </w:p>
        </w:tc>
        <w:tc>
          <w:tcPr>
            <w:tcW w:w="900" w:type="dxa"/>
            <w:shd w:val="clear" w:color="auto" w:fill="auto"/>
            <w:vAlign w:val="bottom"/>
          </w:tcPr>
          <w:p w:rsidR="009620D6" w:rsidRPr="009620D6" w:rsidRDefault="009620D6" w:rsidP="009620D6">
            <w:pPr>
              <w:overflowPunct w:val="0"/>
              <w:adjustRightInd w:val="0"/>
              <w:spacing w:before="20" w:after="20" w:line="240" w:lineRule="auto"/>
              <w:ind w:left="113"/>
              <w:jc w:val="right"/>
              <w:rPr>
                <w:rFonts w:eastAsia="SimSun"/>
                <w:sz w:val="17"/>
                <w:szCs w:val="17"/>
                <w:lang w:val="en-US" w:eastAsia="fr-FR"/>
              </w:rPr>
            </w:pPr>
            <w:r w:rsidRPr="009620D6">
              <w:rPr>
                <w:rFonts w:eastAsia="SimSun"/>
                <w:sz w:val="17"/>
                <w:szCs w:val="17"/>
                <w:lang w:val="en-US" w:eastAsia="fr-FR"/>
              </w:rPr>
              <w:t>98</w:t>
            </w:r>
          </w:p>
        </w:tc>
        <w:tc>
          <w:tcPr>
            <w:tcW w:w="900" w:type="dxa"/>
            <w:shd w:val="clear" w:color="auto" w:fill="auto"/>
            <w:vAlign w:val="bottom"/>
          </w:tcPr>
          <w:p w:rsidR="009620D6" w:rsidRPr="009620D6" w:rsidRDefault="009620D6" w:rsidP="009620D6">
            <w:pPr>
              <w:overflowPunct w:val="0"/>
              <w:adjustRightInd w:val="0"/>
              <w:spacing w:before="20" w:after="20" w:line="240" w:lineRule="auto"/>
              <w:ind w:left="113"/>
              <w:jc w:val="right"/>
              <w:rPr>
                <w:rFonts w:eastAsia="SimSun"/>
                <w:sz w:val="17"/>
                <w:szCs w:val="17"/>
                <w:lang w:val="en-US" w:eastAsia="fr-FR"/>
              </w:rPr>
            </w:pPr>
            <w:r w:rsidRPr="009620D6">
              <w:rPr>
                <w:rFonts w:eastAsia="SimSun"/>
                <w:sz w:val="17"/>
                <w:szCs w:val="17"/>
                <w:lang w:val="en-US" w:eastAsia="fr-FR"/>
              </w:rPr>
              <w:t>95</w:t>
            </w:r>
          </w:p>
        </w:tc>
        <w:tc>
          <w:tcPr>
            <w:tcW w:w="900" w:type="dxa"/>
            <w:shd w:val="clear" w:color="auto" w:fill="auto"/>
            <w:vAlign w:val="bottom"/>
          </w:tcPr>
          <w:p w:rsidR="009620D6" w:rsidRPr="009620D6" w:rsidRDefault="009620D6" w:rsidP="009620D6">
            <w:pPr>
              <w:overflowPunct w:val="0"/>
              <w:adjustRightInd w:val="0"/>
              <w:spacing w:before="20" w:after="20" w:line="240" w:lineRule="auto"/>
              <w:ind w:left="113"/>
              <w:jc w:val="right"/>
              <w:rPr>
                <w:rFonts w:eastAsia="SimSun"/>
                <w:sz w:val="17"/>
                <w:szCs w:val="17"/>
                <w:lang w:val="en-US" w:eastAsia="fr-FR"/>
              </w:rPr>
            </w:pPr>
            <w:r w:rsidRPr="009620D6">
              <w:rPr>
                <w:rFonts w:eastAsia="SimSun"/>
                <w:sz w:val="17"/>
                <w:szCs w:val="17"/>
                <w:lang w:val="en-US" w:eastAsia="fr-FR"/>
              </w:rPr>
              <w:t>30</w:t>
            </w:r>
          </w:p>
        </w:tc>
        <w:tc>
          <w:tcPr>
            <w:tcW w:w="900" w:type="dxa"/>
            <w:shd w:val="clear" w:color="auto" w:fill="auto"/>
            <w:vAlign w:val="bottom"/>
          </w:tcPr>
          <w:p w:rsidR="009620D6" w:rsidRPr="009620D6" w:rsidRDefault="009620D6" w:rsidP="009620D6">
            <w:pPr>
              <w:overflowPunct w:val="0"/>
              <w:adjustRightInd w:val="0"/>
              <w:spacing w:before="20" w:after="20" w:line="240" w:lineRule="auto"/>
              <w:ind w:left="113"/>
              <w:jc w:val="right"/>
              <w:rPr>
                <w:rFonts w:eastAsia="SimSun"/>
                <w:sz w:val="17"/>
                <w:szCs w:val="17"/>
                <w:lang w:val="en-US" w:eastAsia="fr-FR"/>
              </w:rPr>
            </w:pPr>
            <w:r w:rsidRPr="009620D6">
              <w:rPr>
                <w:rFonts w:eastAsia="SimSun"/>
                <w:sz w:val="17"/>
                <w:szCs w:val="17"/>
                <w:lang w:val="en-US" w:eastAsia="fr-FR"/>
              </w:rPr>
              <w:t>47</w:t>
            </w:r>
          </w:p>
        </w:tc>
        <w:tc>
          <w:tcPr>
            <w:tcW w:w="900" w:type="dxa"/>
            <w:shd w:val="clear" w:color="auto" w:fill="auto"/>
            <w:vAlign w:val="bottom"/>
          </w:tcPr>
          <w:p w:rsidR="009620D6" w:rsidRPr="009620D6" w:rsidRDefault="009620D6" w:rsidP="009620D6">
            <w:pPr>
              <w:overflowPunct w:val="0"/>
              <w:adjustRightInd w:val="0"/>
              <w:spacing w:before="20" w:after="20" w:line="240" w:lineRule="auto"/>
              <w:ind w:left="113"/>
              <w:jc w:val="right"/>
              <w:rPr>
                <w:rFonts w:eastAsia="SimSun"/>
                <w:sz w:val="17"/>
                <w:szCs w:val="17"/>
                <w:lang w:val="en-US" w:eastAsia="fr-FR"/>
              </w:rPr>
            </w:pPr>
            <w:r>
              <w:rPr>
                <w:rFonts w:eastAsia="SimSun"/>
                <w:sz w:val="17"/>
                <w:szCs w:val="17"/>
                <w:lang w:val="en-US" w:eastAsia="fr-FR"/>
              </w:rPr>
              <w:t>–</w:t>
            </w:r>
          </w:p>
        </w:tc>
        <w:tc>
          <w:tcPr>
            <w:tcW w:w="900" w:type="dxa"/>
            <w:shd w:val="clear" w:color="auto" w:fill="auto"/>
            <w:vAlign w:val="bottom"/>
          </w:tcPr>
          <w:p w:rsidR="009620D6" w:rsidRPr="009620D6" w:rsidRDefault="009620D6" w:rsidP="009620D6">
            <w:pPr>
              <w:overflowPunct w:val="0"/>
              <w:adjustRightInd w:val="0"/>
              <w:spacing w:before="20" w:after="20" w:line="240" w:lineRule="auto"/>
              <w:ind w:left="113"/>
              <w:jc w:val="right"/>
              <w:rPr>
                <w:rFonts w:eastAsia="SimSun"/>
                <w:sz w:val="17"/>
                <w:szCs w:val="17"/>
                <w:lang w:val="en-US" w:eastAsia="fr-FR"/>
              </w:rPr>
            </w:pPr>
            <w:r w:rsidRPr="009620D6">
              <w:rPr>
                <w:rFonts w:eastAsia="SimSun"/>
                <w:sz w:val="17"/>
                <w:szCs w:val="17"/>
                <w:lang w:val="en-US" w:eastAsia="fr-FR"/>
              </w:rPr>
              <w:t>0,98</w:t>
            </w:r>
          </w:p>
        </w:tc>
        <w:tc>
          <w:tcPr>
            <w:tcW w:w="900" w:type="dxa"/>
            <w:shd w:val="clear" w:color="auto" w:fill="auto"/>
            <w:vAlign w:val="bottom"/>
          </w:tcPr>
          <w:p w:rsidR="009620D6" w:rsidRPr="009620D6" w:rsidRDefault="009620D6" w:rsidP="009620D6">
            <w:pPr>
              <w:overflowPunct w:val="0"/>
              <w:adjustRightInd w:val="0"/>
              <w:spacing w:before="20" w:after="20" w:line="240" w:lineRule="auto"/>
              <w:ind w:left="113"/>
              <w:jc w:val="right"/>
              <w:rPr>
                <w:rFonts w:eastAsia="SimSun"/>
                <w:sz w:val="17"/>
                <w:szCs w:val="17"/>
                <w:lang w:val="en-US" w:eastAsia="fr-FR"/>
              </w:rPr>
            </w:pPr>
            <w:r w:rsidRPr="009620D6">
              <w:rPr>
                <w:rFonts w:eastAsia="SimSun"/>
                <w:sz w:val="17"/>
                <w:szCs w:val="17"/>
                <w:lang w:val="en-US" w:eastAsia="fr-FR"/>
              </w:rPr>
              <w:t>1,57</w:t>
            </w:r>
          </w:p>
        </w:tc>
      </w:tr>
      <w:tr w:rsidR="009620D6" w:rsidRPr="006B4245" w:rsidTr="009620D6">
        <w:trPr>
          <w:trHeight w:val="240"/>
          <w:jc w:val="center"/>
        </w:trPr>
        <w:tc>
          <w:tcPr>
            <w:tcW w:w="1009" w:type="dxa"/>
            <w:vMerge/>
            <w:shd w:val="clear" w:color="auto" w:fill="auto"/>
          </w:tcPr>
          <w:p w:rsidR="009620D6" w:rsidRPr="009620D6" w:rsidRDefault="009620D6" w:rsidP="009620D6">
            <w:pPr>
              <w:overflowPunct w:val="0"/>
              <w:adjustRightInd w:val="0"/>
              <w:spacing w:before="20" w:after="20" w:line="240" w:lineRule="auto"/>
              <w:rPr>
                <w:rFonts w:eastAsia="SimSun"/>
                <w:sz w:val="17"/>
                <w:szCs w:val="17"/>
                <w:lang w:val="en-US" w:eastAsia="fr-FR"/>
              </w:rPr>
            </w:pPr>
          </w:p>
        </w:tc>
        <w:tc>
          <w:tcPr>
            <w:tcW w:w="689" w:type="dxa"/>
            <w:shd w:val="clear" w:color="auto" w:fill="auto"/>
            <w:vAlign w:val="bottom"/>
          </w:tcPr>
          <w:p w:rsidR="009620D6" w:rsidRPr="009620D6" w:rsidRDefault="009620D6" w:rsidP="009620D6">
            <w:pPr>
              <w:overflowPunct w:val="0"/>
              <w:adjustRightInd w:val="0"/>
              <w:spacing w:before="20" w:after="20" w:line="240" w:lineRule="auto"/>
              <w:ind w:left="113"/>
              <w:jc w:val="right"/>
              <w:rPr>
                <w:rFonts w:eastAsia="SimSun"/>
                <w:sz w:val="17"/>
                <w:szCs w:val="17"/>
                <w:lang w:val="en-US" w:eastAsia="fr-FR"/>
              </w:rPr>
            </w:pPr>
            <w:r w:rsidRPr="009620D6">
              <w:rPr>
                <w:rFonts w:eastAsia="SimSun"/>
                <w:sz w:val="17"/>
                <w:szCs w:val="17"/>
                <w:lang w:val="en-US" w:eastAsia="fr-FR"/>
              </w:rPr>
              <w:t>2011</w:t>
            </w:r>
          </w:p>
        </w:tc>
        <w:tc>
          <w:tcPr>
            <w:tcW w:w="900" w:type="dxa"/>
            <w:shd w:val="clear" w:color="auto" w:fill="auto"/>
            <w:vAlign w:val="bottom"/>
          </w:tcPr>
          <w:p w:rsidR="009620D6" w:rsidRPr="009620D6" w:rsidRDefault="009620D6" w:rsidP="009620D6">
            <w:pPr>
              <w:overflowPunct w:val="0"/>
              <w:adjustRightInd w:val="0"/>
              <w:spacing w:before="20" w:after="20" w:line="240" w:lineRule="auto"/>
              <w:ind w:left="113"/>
              <w:jc w:val="right"/>
              <w:rPr>
                <w:rFonts w:eastAsia="SimSun"/>
                <w:sz w:val="17"/>
                <w:szCs w:val="17"/>
                <w:lang w:val="en-US" w:eastAsia="fr-FR"/>
              </w:rPr>
            </w:pPr>
            <w:r>
              <w:rPr>
                <w:rFonts w:eastAsia="SimSun"/>
                <w:sz w:val="17"/>
                <w:szCs w:val="17"/>
                <w:lang w:val="en-US" w:eastAsia="fr-FR"/>
              </w:rPr>
              <w:t>–</w:t>
            </w:r>
          </w:p>
        </w:tc>
        <w:tc>
          <w:tcPr>
            <w:tcW w:w="900" w:type="dxa"/>
            <w:shd w:val="clear" w:color="auto" w:fill="auto"/>
            <w:vAlign w:val="bottom"/>
          </w:tcPr>
          <w:p w:rsidR="009620D6" w:rsidRPr="009620D6" w:rsidRDefault="009620D6" w:rsidP="009620D6">
            <w:pPr>
              <w:overflowPunct w:val="0"/>
              <w:adjustRightInd w:val="0"/>
              <w:spacing w:before="20" w:after="20" w:line="240" w:lineRule="auto"/>
              <w:ind w:left="113"/>
              <w:jc w:val="right"/>
              <w:rPr>
                <w:rFonts w:eastAsia="SimSun"/>
                <w:sz w:val="17"/>
                <w:szCs w:val="17"/>
                <w:lang w:val="en-US" w:eastAsia="fr-FR"/>
              </w:rPr>
            </w:pPr>
            <w:r>
              <w:rPr>
                <w:rFonts w:eastAsia="SimSun"/>
                <w:sz w:val="17"/>
                <w:szCs w:val="17"/>
                <w:lang w:val="en-US" w:eastAsia="fr-FR"/>
              </w:rPr>
              <w:t>–</w:t>
            </w:r>
          </w:p>
        </w:tc>
        <w:tc>
          <w:tcPr>
            <w:tcW w:w="900" w:type="dxa"/>
            <w:shd w:val="clear" w:color="auto" w:fill="auto"/>
            <w:vAlign w:val="bottom"/>
          </w:tcPr>
          <w:p w:rsidR="009620D6" w:rsidRPr="009620D6" w:rsidRDefault="009620D6" w:rsidP="009620D6">
            <w:pPr>
              <w:overflowPunct w:val="0"/>
              <w:adjustRightInd w:val="0"/>
              <w:spacing w:before="20" w:after="20" w:line="240" w:lineRule="auto"/>
              <w:ind w:left="113"/>
              <w:jc w:val="right"/>
              <w:rPr>
                <w:rFonts w:eastAsia="SimSun"/>
                <w:sz w:val="17"/>
                <w:szCs w:val="17"/>
                <w:lang w:val="en-US" w:eastAsia="fr-FR"/>
              </w:rPr>
            </w:pPr>
            <w:r w:rsidRPr="009620D6">
              <w:rPr>
                <w:rFonts w:eastAsia="SimSun"/>
                <w:sz w:val="17"/>
                <w:szCs w:val="17"/>
                <w:lang w:val="en-US" w:eastAsia="fr-FR"/>
              </w:rPr>
              <w:t>106</w:t>
            </w:r>
          </w:p>
        </w:tc>
        <w:tc>
          <w:tcPr>
            <w:tcW w:w="900" w:type="dxa"/>
            <w:shd w:val="clear" w:color="auto" w:fill="auto"/>
            <w:vAlign w:val="bottom"/>
          </w:tcPr>
          <w:p w:rsidR="009620D6" w:rsidRPr="009620D6" w:rsidRDefault="009620D6" w:rsidP="009620D6">
            <w:pPr>
              <w:overflowPunct w:val="0"/>
              <w:adjustRightInd w:val="0"/>
              <w:spacing w:before="20" w:after="20" w:line="240" w:lineRule="auto"/>
              <w:ind w:left="113"/>
              <w:jc w:val="right"/>
              <w:rPr>
                <w:rFonts w:eastAsia="SimSun"/>
                <w:sz w:val="17"/>
                <w:szCs w:val="17"/>
                <w:lang w:val="en-US" w:eastAsia="fr-FR"/>
              </w:rPr>
            </w:pPr>
            <w:r w:rsidRPr="009620D6">
              <w:rPr>
                <w:rFonts w:eastAsia="SimSun"/>
                <w:sz w:val="17"/>
                <w:szCs w:val="17"/>
                <w:lang w:val="en-US" w:eastAsia="fr-FR"/>
              </w:rPr>
              <w:t>101</w:t>
            </w:r>
          </w:p>
        </w:tc>
        <w:tc>
          <w:tcPr>
            <w:tcW w:w="900" w:type="dxa"/>
            <w:shd w:val="clear" w:color="auto" w:fill="auto"/>
            <w:vAlign w:val="bottom"/>
          </w:tcPr>
          <w:p w:rsidR="009620D6" w:rsidRPr="009620D6" w:rsidRDefault="009620D6" w:rsidP="009620D6">
            <w:pPr>
              <w:overflowPunct w:val="0"/>
              <w:adjustRightInd w:val="0"/>
              <w:spacing w:before="20" w:after="20" w:line="240" w:lineRule="auto"/>
              <w:ind w:left="113"/>
              <w:jc w:val="right"/>
              <w:rPr>
                <w:rFonts w:eastAsia="SimSun"/>
                <w:sz w:val="17"/>
                <w:szCs w:val="17"/>
                <w:lang w:val="en-US" w:eastAsia="fr-FR"/>
              </w:rPr>
            </w:pPr>
            <w:r w:rsidRPr="009620D6">
              <w:rPr>
                <w:rFonts w:eastAsia="SimSun"/>
                <w:sz w:val="17"/>
                <w:szCs w:val="17"/>
                <w:lang w:val="en-US" w:eastAsia="fr-FR"/>
              </w:rPr>
              <w:t>26</w:t>
            </w:r>
          </w:p>
        </w:tc>
        <w:tc>
          <w:tcPr>
            <w:tcW w:w="900" w:type="dxa"/>
            <w:shd w:val="clear" w:color="auto" w:fill="auto"/>
            <w:vAlign w:val="bottom"/>
          </w:tcPr>
          <w:p w:rsidR="009620D6" w:rsidRPr="009620D6" w:rsidRDefault="009620D6" w:rsidP="009620D6">
            <w:pPr>
              <w:overflowPunct w:val="0"/>
              <w:adjustRightInd w:val="0"/>
              <w:spacing w:before="20" w:after="20" w:line="240" w:lineRule="auto"/>
              <w:ind w:left="113"/>
              <w:jc w:val="right"/>
              <w:rPr>
                <w:rFonts w:eastAsia="SimSun"/>
                <w:sz w:val="17"/>
                <w:szCs w:val="17"/>
                <w:lang w:val="en-US" w:eastAsia="fr-FR"/>
              </w:rPr>
            </w:pPr>
            <w:r w:rsidRPr="009620D6">
              <w:rPr>
                <w:rFonts w:eastAsia="SimSun"/>
                <w:sz w:val="17"/>
                <w:szCs w:val="17"/>
                <w:lang w:val="en-US" w:eastAsia="fr-FR"/>
              </w:rPr>
              <w:t>49</w:t>
            </w:r>
          </w:p>
        </w:tc>
        <w:tc>
          <w:tcPr>
            <w:tcW w:w="900" w:type="dxa"/>
            <w:shd w:val="clear" w:color="auto" w:fill="auto"/>
            <w:vAlign w:val="bottom"/>
          </w:tcPr>
          <w:p w:rsidR="009620D6" w:rsidRPr="009620D6" w:rsidRDefault="009620D6" w:rsidP="009620D6">
            <w:pPr>
              <w:overflowPunct w:val="0"/>
              <w:adjustRightInd w:val="0"/>
              <w:spacing w:before="20" w:after="20" w:line="240" w:lineRule="auto"/>
              <w:ind w:left="113"/>
              <w:jc w:val="right"/>
              <w:rPr>
                <w:rFonts w:eastAsia="SimSun"/>
                <w:sz w:val="17"/>
                <w:szCs w:val="17"/>
                <w:lang w:val="en-US" w:eastAsia="fr-FR"/>
              </w:rPr>
            </w:pPr>
            <w:r>
              <w:rPr>
                <w:rFonts w:eastAsia="SimSun"/>
                <w:sz w:val="17"/>
                <w:szCs w:val="17"/>
                <w:lang w:val="en-US" w:eastAsia="fr-FR"/>
              </w:rPr>
              <w:t>–</w:t>
            </w:r>
          </w:p>
        </w:tc>
        <w:tc>
          <w:tcPr>
            <w:tcW w:w="900" w:type="dxa"/>
            <w:shd w:val="clear" w:color="auto" w:fill="auto"/>
            <w:vAlign w:val="bottom"/>
          </w:tcPr>
          <w:p w:rsidR="009620D6" w:rsidRPr="009620D6" w:rsidRDefault="009620D6" w:rsidP="009620D6">
            <w:pPr>
              <w:overflowPunct w:val="0"/>
              <w:adjustRightInd w:val="0"/>
              <w:spacing w:before="20" w:after="20" w:line="240" w:lineRule="auto"/>
              <w:ind w:left="113"/>
              <w:jc w:val="right"/>
              <w:rPr>
                <w:rFonts w:eastAsia="SimSun"/>
                <w:sz w:val="17"/>
                <w:szCs w:val="17"/>
                <w:lang w:val="en-US" w:eastAsia="fr-FR"/>
              </w:rPr>
            </w:pPr>
            <w:r w:rsidRPr="009620D6">
              <w:rPr>
                <w:rFonts w:eastAsia="SimSun"/>
                <w:sz w:val="17"/>
                <w:szCs w:val="17"/>
                <w:lang w:val="en-US" w:eastAsia="fr-FR"/>
              </w:rPr>
              <w:t>0,96</w:t>
            </w:r>
          </w:p>
        </w:tc>
        <w:tc>
          <w:tcPr>
            <w:tcW w:w="900" w:type="dxa"/>
            <w:shd w:val="clear" w:color="auto" w:fill="auto"/>
            <w:vAlign w:val="bottom"/>
          </w:tcPr>
          <w:p w:rsidR="009620D6" w:rsidRPr="009620D6" w:rsidRDefault="009620D6" w:rsidP="009620D6">
            <w:pPr>
              <w:overflowPunct w:val="0"/>
              <w:adjustRightInd w:val="0"/>
              <w:spacing w:before="20" w:after="20" w:line="240" w:lineRule="auto"/>
              <w:ind w:left="113"/>
              <w:jc w:val="right"/>
              <w:rPr>
                <w:rFonts w:eastAsia="SimSun"/>
                <w:sz w:val="17"/>
                <w:szCs w:val="17"/>
                <w:lang w:val="en-US" w:eastAsia="fr-FR"/>
              </w:rPr>
            </w:pPr>
            <w:r w:rsidRPr="009620D6">
              <w:rPr>
                <w:rFonts w:eastAsia="SimSun"/>
                <w:sz w:val="17"/>
                <w:szCs w:val="17"/>
                <w:lang w:val="en-US" w:eastAsia="fr-FR"/>
              </w:rPr>
              <w:t>1,88</w:t>
            </w:r>
          </w:p>
        </w:tc>
      </w:tr>
      <w:tr w:rsidR="009620D6" w:rsidRPr="006B4245" w:rsidTr="009620D6">
        <w:trPr>
          <w:trHeight w:val="240"/>
          <w:jc w:val="center"/>
        </w:trPr>
        <w:tc>
          <w:tcPr>
            <w:tcW w:w="1009" w:type="dxa"/>
            <w:vMerge w:val="restart"/>
            <w:shd w:val="clear" w:color="auto" w:fill="auto"/>
          </w:tcPr>
          <w:p w:rsidR="009620D6" w:rsidRPr="009620D6" w:rsidRDefault="009620D6" w:rsidP="009620D6">
            <w:pPr>
              <w:overflowPunct w:val="0"/>
              <w:adjustRightInd w:val="0"/>
              <w:spacing w:before="20" w:after="20" w:line="240" w:lineRule="auto"/>
              <w:rPr>
                <w:rFonts w:eastAsia="SimSun"/>
                <w:sz w:val="17"/>
                <w:szCs w:val="17"/>
                <w:lang w:val="en-US" w:eastAsia="fr-FR"/>
              </w:rPr>
            </w:pPr>
            <w:smartTag w:uri="urn:schemas-microsoft-com:office:smarttags" w:element="place">
              <w:smartTag w:uri="urn:schemas-microsoft-com:office:smarttags" w:element="country-region">
                <w:r w:rsidRPr="009620D6">
                  <w:rPr>
                    <w:rFonts w:eastAsia="SimSun"/>
                    <w:sz w:val="17"/>
                    <w:szCs w:val="17"/>
                    <w:lang w:val="en-US" w:eastAsia="fr-FR"/>
                  </w:rPr>
                  <w:t>Cameroun</w:t>
                </w:r>
              </w:smartTag>
            </w:smartTag>
          </w:p>
        </w:tc>
        <w:tc>
          <w:tcPr>
            <w:tcW w:w="689" w:type="dxa"/>
            <w:shd w:val="clear" w:color="auto" w:fill="auto"/>
            <w:vAlign w:val="bottom"/>
          </w:tcPr>
          <w:p w:rsidR="009620D6" w:rsidRPr="009620D6" w:rsidRDefault="009620D6" w:rsidP="009620D6">
            <w:pPr>
              <w:overflowPunct w:val="0"/>
              <w:adjustRightInd w:val="0"/>
              <w:spacing w:before="20" w:after="20" w:line="240" w:lineRule="auto"/>
              <w:ind w:left="113"/>
              <w:jc w:val="right"/>
              <w:rPr>
                <w:rFonts w:eastAsia="SimSun"/>
                <w:sz w:val="17"/>
                <w:szCs w:val="17"/>
                <w:lang w:val="en-US" w:eastAsia="fr-FR"/>
              </w:rPr>
            </w:pPr>
            <w:r w:rsidRPr="009620D6">
              <w:rPr>
                <w:rFonts w:eastAsia="SimSun"/>
                <w:sz w:val="17"/>
                <w:szCs w:val="17"/>
                <w:lang w:val="en-US" w:eastAsia="fr-FR"/>
              </w:rPr>
              <w:t>2008</w:t>
            </w:r>
          </w:p>
        </w:tc>
        <w:tc>
          <w:tcPr>
            <w:tcW w:w="900" w:type="dxa"/>
            <w:shd w:val="clear" w:color="auto" w:fill="auto"/>
            <w:vAlign w:val="bottom"/>
          </w:tcPr>
          <w:p w:rsidR="009620D6" w:rsidRPr="009620D6" w:rsidRDefault="009620D6" w:rsidP="009620D6">
            <w:pPr>
              <w:overflowPunct w:val="0"/>
              <w:adjustRightInd w:val="0"/>
              <w:spacing w:before="20" w:after="20" w:line="240" w:lineRule="auto"/>
              <w:ind w:left="113"/>
              <w:jc w:val="right"/>
              <w:rPr>
                <w:rFonts w:eastAsia="SimSun"/>
                <w:sz w:val="17"/>
                <w:szCs w:val="17"/>
                <w:lang w:val="en-US" w:eastAsia="fr-FR"/>
              </w:rPr>
            </w:pPr>
            <w:r w:rsidRPr="009620D6">
              <w:rPr>
                <w:rFonts w:eastAsia="SimSun"/>
                <w:sz w:val="17"/>
                <w:szCs w:val="17"/>
                <w:lang w:val="en-US" w:eastAsia="fr-FR"/>
              </w:rPr>
              <w:t>109</w:t>
            </w:r>
          </w:p>
        </w:tc>
        <w:tc>
          <w:tcPr>
            <w:tcW w:w="900" w:type="dxa"/>
            <w:shd w:val="clear" w:color="auto" w:fill="auto"/>
            <w:vAlign w:val="bottom"/>
          </w:tcPr>
          <w:p w:rsidR="009620D6" w:rsidRPr="009620D6" w:rsidRDefault="009620D6" w:rsidP="009620D6">
            <w:pPr>
              <w:overflowPunct w:val="0"/>
              <w:adjustRightInd w:val="0"/>
              <w:spacing w:before="20" w:after="20" w:line="240" w:lineRule="auto"/>
              <w:ind w:left="113"/>
              <w:jc w:val="right"/>
              <w:rPr>
                <w:rFonts w:eastAsia="SimSun"/>
                <w:sz w:val="17"/>
                <w:szCs w:val="17"/>
                <w:lang w:val="en-US" w:eastAsia="fr-FR"/>
              </w:rPr>
            </w:pPr>
            <w:r w:rsidRPr="009620D6">
              <w:rPr>
                <w:rFonts w:eastAsia="SimSun"/>
                <w:sz w:val="17"/>
                <w:szCs w:val="17"/>
                <w:lang w:val="en-US" w:eastAsia="fr-FR"/>
              </w:rPr>
              <w:t>94</w:t>
            </w:r>
          </w:p>
        </w:tc>
        <w:tc>
          <w:tcPr>
            <w:tcW w:w="900" w:type="dxa"/>
            <w:shd w:val="clear" w:color="auto" w:fill="auto"/>
            <w:vAlign w:val="bottom"/>
          </w:tcPr>
          <w:p w:rsidR="009620D6" w:rsidRPr="009620D6" w:rsidRDefault="009620D6" w:rsidP="009620D6">
            <w:pPr>
              <w:overflowPunct w:val="0"/>
              <w:adjustRightInd w:val="0"/>
              <w:spacing w:before="20" w:after="20" w:line="240" w:lineRule="auto"/>
              <w:ind w:left="113"/>
              <w:jc w:val="right"/>
              <w:rPr>
                <w:rFonts w:eastAsia="SimSun"/>
                <w:sz w:val="17"/>
                <w:szCs w:val="17"/>
                <w:lang w:val="en-US" w:eastAsia="fr-FR"/>
              </w:rPr>
            </w:pPr>
            <w:r w:rsidRPr="009620D6">
              <w:rPr>
                <w:rFonts w:eastAsia="SimSun"/>
                <w:sz w:val="17"/>
                <w:szCs w:val="17"/>
                <w:lang w:val="en-US" w:eastAsia="fr-FR"/>
              </w:rPr>
              <w:t>40</w:t>
            </w:r>
          </w:p>
        </w:tc>
        <w:tc>
          <w:tcPr>
            <w:tcW w:w="900" w:type="dxa"/>
            <w:shd w:val="clear" w:color="auto" w:fill="auto"/>
            <w:vAlign w:val="bottom"/>
          </w:tcPr>
          <w:p w:rsidR="009620D6" w:rsidRPr="009620D6" w:rsidRDefault="009620D6" w:rsidP="009620D6">
            <w:pPr>
              <w:overflowPunct w:val="0"/>
              <w:adjustRightInd w:val="0"/>
              <w:spacing w:before="20" w:after="20" w:line="240" w:lineRule="auto"/>
              <w:ind w:left="113"/>
              <w:jc w:val="right"/>
              <w:rPr>
                <w:rFonts w:eastAsia="SimSun"/>
                <w:sz w:val="17"/>
                <w:szCs w:val="17"/>
                <w:lang w:val="en-US" w:eastAsia="fr-FR"/>
              </w:rPr>
            </w:pPr>
            <w:r w:rsidRPr="009620D6">
              <w:rPr>
                <w:rFonts w:eastAsia="SimSun"/>
                <w:sz w:val="17"/>
                <w:szCs w:val="17"/>
                <w:lang w:val="en-US" w:eastAsia="fr-FR"/>
              </w:rPr>
              <w:t>32</w:t>
            </w:r>
          </w:p>
        </w:tc>
        <w:tc>
          <w:tcPr>
            <w:tcW w:w="900" w:type="dxa"/>
            <w:shd w:val="clear" w:color="auto" w:fill="auto"/>
            <w:vAlign w:val="bottom"/>
          </w:tcPr>
          <w:p w:rsidR="009620D6" w:rsidRPr="009620D6" w:rsidRDefault="009620D6" w:rsidP="009620D6">
            <w:pPr>
              <w:overflowPunct w:val="0"/>
              <w:adjustRightInd w:val="0"/>
              <w:spacing w:before="20" w:after="20" w:line="240" w:lineRule="auto"/>
              <w:ind w:left="113"/>
              <w:jc w:val="right"/>
              <w:rPr>
                <w:rFonts w:eastAsia="SimSun"/>
                <w:sz w:val="17"/>
                <w:szCs w:val="17"/>
                <w:lang w:val="en-US" w:eastAsia="fr-FR"/>
              </w:rPr>
            </w:pPr>
            <w:r w:rsidRPr="009620D6">
              <w:rPr>
                <w:rFonts w:eastAsia="SimSun"/>
                <w:sz w:val="17"/>
                <w:szCs w:val="17"/>
                <w:lang w:val="en-US" w:eastAsia="fr-FR"/>
              </w:rPr>
              <w:t>9</w:t>
            </w:r>
          </w:p>
        </w:tc>
        <w:tc>
          <w:tcPr>
            <w:tcW w:w="900" w:type="dxa"/>
            <w:shd w:val="clear" w:color="auto" w:fill="auto"/>
            <w:vAlign w:val="bottom"/>
          </w:tcPr>
          <w:p w:rsidR="009620D6" w:rsidRPr="009620D6" w:rsidRDefault="009620D6" w:rsidP="009620D6">
            <w:pPr>
              <w:overflowPunct w:val="0"/>
              <w:adjustRightInd w:val="0"/>
              <w:spacing w:before="20" w:after="20" w:line="240" w:lineRule="auto"/>
              <w:ind w:left="113"/>
              <w:jc w:val="right"/>
              <w:rPr>
                <w:rFonts w:eastAsia="SimSun"/>
                <w:sz w:val="17"/>
                <w:szCs w:val="17"/>
                <w:lang w:val="en-US" w:eastAsia="fr-FR"/>
              </w:rPr>
            </w:pPr>
            <w:r w:rsidRPr="009620D6">
              <w:rPr>
                <w:rFonts w:eastAsia="SimSun"/>
                <w:sz w:val="17"/>
                <w:szCs w:val="17"/>
                <w:lang w:val="en-US" w:eastAsia="fr-FR"/>
              </w:rPr>
              <w:t>7</w:t>
            </w:r>
          </w:p>
        </w:tc>
        <w:tc>
          <w:tcPr>
            <w:tcW w:w="900" w:type="dxa"/>
            <w:shd w:val="clear" w:color="auto" w:fill="auto"/>
            <w:vAlign w:val="bottom"/>
          </w:tcPr>
          <w:p w:rsidR="009620D6" w:rsidRPr="009620D6" w:rsidRDefault="009620D6" w:rsidP="009620D6">
            <w:pPr>
              <w:overflowPunct w:val="0"/>
              <w:adjustRightInd w:val="0"/>
              <w:spacing w:before="20" w:after="20" w:line="240" w:lineRule="auto"/>
              <w:ind w:left="113"/>
              <w:jc w:val="right"/>
              <w:rPr>
                <w:rFonts w:eastAsia="SimSun"/>
                <w:sz w:val="17"/>
                <w:szCs w:val="17"/>
                <w:lang w:val="en-US" w:eastAsia="fr-FR"/>
              </w:rPr>
            </w:pPr>
            <w:r w:rsidRPr="009620D6">
              <w:rPr>
                <w:rFonts w:eastAsia="SimSun"/>
                <w:sz w:val="17"/>
                <w:szCs w:val="17"/>
                <w:lang w:val="en-US" w:eastAsia="fr-FR"/>
              </w:rPr>
              <w:t>0,86</w:t>
            </w:r>
          </w:p>
        </w:tc>
        <w:tc>
          <w:tcPr>
            <w:tcW w:w="900" w:type="dxa"/>
            <w:shd w:val="clear" w:color="auto" w:fill="auto"/>
            <w:vAlign w:val="bottom"/>
          </w:tcPr>
          <w:p w:rsidR="009620D6" w:rsidRPr="009620D6" w:rsidRDefault="009620D6" w:rsidP="009620D6">
            <w:pPr>
              <w:overflowPunct w:val="0"/>
              <w:adjustRightInd w:val="0"/>
              <w:spacing w:before="20" w:after="20" w:line="240" w:lineRule="auto"/>
              <w:ind w:left="113"/>
              <w:jc w:val="right"/>
              <w:rPr>
                <w:rFonts w:eastAsia="SimSun"/>
                <w:sz w:val="17"/>
                <w:szCs w:val="17"/>
                <w:lang w:val="en-US" w:eastAsia="fr-FR"/>
              </w:rPr>
            </w:pPr>
            <w:r w:rsidRPr="009620D6">
              <w:rPr>
                <w:rFonts w:eastAsia="SimSun"/>
                <w:sz w:val="17"/>
                <w:szCs w:val="17"/>
                <w:lang w:val="en-US" w:eastAsia="fr-FR"/>
              </w:rPr>
              <w:t>0,80</w:t>
            </w:r>
          </w:p>
        </w:tc>
        <w:tc>
          <w:tcPr>
            <w:tcW w:w="900" w:type="dxa"/>
            <w:shd w:val="clear" w:color="auto" w:fill="auto"/>
            <w:vAlign w:val="bottom"/>
          </w:tcPr>
          <w:p w:rsidR="009620D6" w:rsidRPr="009620D6" w:rsidRDefault="009620D6" w:rsidP="009620D6">
            <w:pPr>
              <w:overflowPunct w:val="0"/>
              <w:adjustRightInd w:val="0"/>
              <w:spacing w:before="20" w:after="20" w:line="240" w:lineRule="auto"/>
              <w:ind w:left="113"/>
              <w:jc w:val="right"/>
              <w:rPr>
                <w:rFonts w:eastAsia="SimSun"/>
                <w:sz w:val="17"/>
                <w:szCs w:val="17"/>
                <w:lang w:val="en-US" w:eastAsia="fr-FR"/>
              </w:rPr>
            </w:pPr>
            <w:r w:rsidRPr="009620D6">
              <w:rPr>
                <w:rFonts w:eastAsia="SimSun"/>
                <w:sz w:val="17"/>
                <w:szCs w:val="17"/>
                <w:lang w:val="en-US" w:eastAsia="fr-FR"/>
              </w:rPr>
              <w:t>0,79</w:t>
            </w:r>
          </w:p>
        </w:tc>
      </w:tr>
      <w:tr w:rsidR="009620D6" w:rsidRPr="006B4245" w:rsidTr="009620D6">
        <w:trPr>
          <w:trHeight w:val="240"/>
          <w:jc w:val="center"/>
        </w:trPr>
        <w:tc>
          <w:tcPr>
            <w:tcW w:w="1009" w:type="dxa"/>
            <w:vMerge/>
            <w:shd w:val="clear" w:color="auto" w:fill="auto"/>
          </w:tcPr>
          <w:p w:rsidR="009620D6" w:rsidRPr="009620D6" w:rsidRDefault="009620D6" w:rsidP="009620D6">
            <w:pPr>
              <w:overflowPunct w:val="0"/>
              <w:adjustRightInd w:val="0"/>
              <w:spacing w:before="20" w:after="20" w:line="240" w:lineRule="auto"/>
              <w:rPr>
                <w:rFonts w:eastAsia="SimSun"/>
                <w:sz w:val="17"/>
                <w:szCs w:val="17"/>
                <w:lang w:val="en-US" w:eastAsia="fr-FR"/>
              </w:rPr>
            </w:pPr>
          </w:p>
        </w:tc>
        <w:tc>
          <w:tcPr>
            <w:tcW w:w="689" w:type="dxa"/>
            <w:shd w:val="clear" w:color="auto" w:fill="auto"/>
            <w:vAlign w:val="bottom"/>
          </w:tcPr>
          <w:p w:rsidR="009620D6" w:rsidRPr="009620D6" w:rsidRDefault="009620D6" w:rsidP="009620D6">
            <w:pPr>
              <w:overflowPunct w:val="0"/>
              <w:adjustRightInd w:val="0"/>
              <w:spacing w:before="20" w:after="20" w:line="240" w:lineRule="auto"/>
              <w:ind w:left="113"/>
              <w:jc w:val="right"/>
              <w:rPr>
                <w:rFonts w:eastAsia="SimSun"/>
                <w:sz w:val="17"/>
                <w:szCs w:val="17"/>
                <w:lang w:val="en-US" w:eastAsia="fr-FR"/>
              </w:rPr>
            </w:pPr>
            <w:r w:rsidRPr="009620D6">
              <w:rPr>
                <w:rFonts w:eastAsia="SimSun"/>
                <w:sz w:val="17"/>
                <w:szCs w:val="17"/>
                <w:lang w:val="en-US" w:eastAsia="fr-FR"/>
              </w:rPr>
              <w:t>2009</w:t>
            </w:r>
          </w:p>
        </w:tc>
        <w:tc>
          <w:tcPr>
            <w:tcW w:w="900" w:type="dxa"/>
            <w:shd w:val="clear" w:color="auto" w:fill="auto"/>
            <w:vAlign w:val="bottom"/>
          </w:tcPr>
          <w:p w:rsidR="009620D6" w:rsidRPr="009620D6" w:rsidRDefault="009620D6" w:rsidP="009620D6">
            <w:pPr>
              <w:overflowPunct w:val="0"/>
              <w:adjustRightInd w:val="0"/>
              <w:spacing w:before="20" w:after="20" w:line="240" w:lineRule="auto"/>
              <w:ind w:left="113"/>
              <w:jc w:val="right"/>
              <w:rPr>
                <w:rFonts w:eastAsia="SimSun"/>
                <w:sz w:val="17"/>
                <w:szCs w:val="17"/>
                <w:lang w:val="en-US" w:eastAsia="fr-FR"/>
              </w:rPr>
            </w:pPr>
            <w:r w:rsidRPr="009620D6">
              <w:rPr>
                <w:rFonts w:eastAsia="SimSun"/>
                <w:sz w:val="17"/>
                <w:szCs w:val="17"/>
                <w:lang w:val="en-US" w:eastAsia="fr-FR"/>
              </w:rPr>
              <w:t>111</w:t>
            </w:r>
          </w:p>
        </w:tc>
        <w:tc>
          <w:tcPr>
            <w:tcW w:w="900" w:type="dxa"/>
            <w:shd w:val="clear" w:color="auto" w:fill="auto"/>
            <w:vAlign w:val="bottom"/>
          </w:tcPr>
          <w:p w:rsidR="009620D6" w:rsidRPr="009620D6" w:rsidRDefault="009620D6" w:rsidP="009620D6">
            <w:pPr>
              <w:overflowPunct w:val="0"/>
              <w:adjustRightInd w:val="0"/>
              <w:spacing w:before="20" w:after="20" w:line="240" w:lineRule="auto"/>
              <w:ind w:left="113"/>
              <w:jc w:val="right"/>
              <w:rPr>
                <w:rFonts w:eastAsia="SimSun"/>
                <w:sz w:val="17"/>
                <w:szCs w:val="17"/>
                <w:lang w:val="en-US" w:eastAsia="fr-FR"/>
              </w:rPr>
            </w:pPr>
            <w:r w:rsidRPr="009620D6">
              <w:rPr>
                <w:rFonts w:eastAsia="SimSun"/>
                <w:sz w:val="17"/>
                <w:szCs w:val="17"/>
                <w:lang w:val="en-US" w:eastAsia="fr-FR"/>
              </w:rPr>
              <w:t>96</w:t>
            </w:r>
          </w:p>
        </w:tc>
        <w:tc>
          <w:tcPr>
            <w:tcW w:w="900" w:type="dxa"/>
            <w:shd w:val="clear" w:color="auto" w:fill="auto"/>
            <w:vAlign w:val="bottom"/>
          </w:tcPr>
          <w:p w:rsidR="009620D6" w:rsidRPr="009620D6" w:rsidRDefault="009620D6" w:rsidP="009620D6">
            <w:pPr>
              <w:overflowPunct w:val="0"/>
              <w:adjustRightInd w:val="0"/>
              <w:spacing w:before="20" w:after="20" w:line="240" w:lineRule="auto"/>
              <w:ind w:left="113"/>
              <w:jc w:val="right"/>
              <w:rPr>
                <w:rFonts w:eastAsia="SimSun"/>
                <w:sz w:val="17"/>
                <w:szCs w:val="17"/>
                <w:lang w:val="en-US" w:eastAsia="fr-FR"/>
              </w:rPr>
            </w:pPr>
            <w:r w:rsidRPr="009620D6">
              <w:rPr>
                <w:rFonts w:eastAsia="SimSun"/>
                <w:sz w:val="17"/>
                <w:szCs w:val="17"/>
                <w:lang w:val="en-US" w:eastAsia="fr-FR"/>
              </w:rPr>
              <w:t>43</w:t>
            </w:r>
          </w:p>
        </w:tc>
        <w:tc>
          <w:tcPr>
            <w:tcW w:w="900" w:type="dxa"/>
            <w:shd w:val="clear" w:color="auto" w:fill="auto"/>
            <w:vAlign w:val="bottom"/>
          </w:tcPr>
          <w:p w:rsidR="009620D6" w:rsidRPr="009620D6" w:rsidRDefault="009620D6" w:rsidP="009620D6">
            <w:pPr>
              <w:overflowPunct w:val="0"/>
              <w:adjustRightInd w:val="0"/>
              <w:spacing w:before="20" w:after="20" w:line="240" w:lineRule="auto"/>
              <w:ind w:left="113"/>
              <w:jc w:val="right"/>
              <w:rPr>
                <w:rFonts w:eastAsia="SimSun"/>
                <w:sz w:val="17"/>
                <w:szCs w:val="17"/>
                <w:lang w:val="en-US" w:eastAsia="fr-FR"/>
              </w:rPr>
            </w:pPr>
            <w:r w:rsidRPr="009620D6">
              <w:rPr>
                <w:rFonts w:eastAsia="SimSun"/>
                <w:sz w:val="17"/>
                <w:szCs w:val="17"/>
                <w:lang w:val="en-US" w:eastAsia="fr-FR"/>
              </w:rPr>
              <w:t>36</w:t>
            </w:r>
          </w:p>
        </w:tc>
        <w:tc>
          <w:tcPr>
            <w:tcW w:w="900" w:type="dxa"/>
            <w:shd w:val="clear" w:color="auto" w:fill="auto"/>
            <w:vAlign w:val="bottom"/>
          </w:tcPr>
          <w:p w:rsidR="009620D6" w:rsidRPr="009620D6" w:rsidRDefault="009620D6" w:rsidP="009620D6">
            <w:pPr>
              <w:overflowPunct w:val="0"/>
              <w:adjustRightInd w:val="0"/>
              <w:spacing w:before="20" w:after="20" w:line="240" w:lineRule="auto"/>
              <w:ind w:left="113"/>
              <w:jc w:val="right"/>
              <w:rPr>
                <w:rFonts w:eastAsia="SimSun"/>
                <w:sz w:val="17"/>
                <w:szCs w:val="17"/>
                <w:lang w:val="en-US" w:eastAsia="fr-FR"/>
              </w:rPr>
            </w:pPr>
            <w:r w:rsidRPr="009620D6">
              <w:rPr>
                <w:rFonts w:eastAsia="SimSun"/>
                <w:sz w:val="17"/>
                <w:szCs w:val="17"/>
                <w:lang w:val="en-US" w:eastAsia="fr-FR"/>
              </w:rPr>
              <w:t>10</w:t>
            </w:r>
          </w:p>
        </w:tc>
        <w:tc>
          <w:tcPr>
            <w:tcW w:w="900" w:type="dxa"/>
            <w:shd w:val="clear" w:color="auto" w:fill="auto"/>
            <w:vAlign w:val="bottom"/>
          </w:tcPr>
          <w:p w:rsidR="009620D6" w:rsidRPr="009620D6" w:rsidRDefault="009620D6" w:rsidP="009620D6">
            <w:pPr>
              <w:overflowPunct w:val="0"/>
              <w:adjustRightInd w:val="0"/>
              <w:spacing w:before="20" w:after="20" w:line="240" w:lineRule="auto"/>
              <w:ind w:left="113"/>
              <w:jc w:val="right"/>
              <w:rPr>
                <w:rFonts w:eastAsia="SimSun"/>
                <w:sz w:val="17"/>
                <w:szCs w:val="17"/>
                <w:lang w:val="en-US" w:eastAsia="fr-FR"/>
              </w:rPr>
            </w:pPr>
            <w:r w:rsidRPr="009620D6">
              <w:rPr>
                <w:rFonts w:eastAsia="SimSun"/>
                <w:sz w:val="17"/>
                <w:szCs w:val="17"/>
                <w:lang w:val="en-US" w:eastAsia="fr-FR"/>
              </w:rPr>
              <w:t>8</w:t>
            </w:r>
          </w:p>
        </w:tc>
        <w:tc>
          <w:tcPr>
            <w:tcW w:w="900" w:type="dxa"/>
            <w:shd w:val="clear" w:color="auto" w:fill="auto"/>
            <w:vAlign w:val="bottom"/>
          </w:tcPr>
          <w:p w:rsidR="009620D6" w:rsidRPr="009620D6" w:rsidRDefault="009620D6" w:rsidP="009620D6">
            <w:pPr>
              <w:overflowPunct w:val="0"/>
              <w:adjustRightInd w:val="0"/>
              <w:spacing w:before="20" w:after="20" w:line="240" w:lineRule="auto"/>
              <w:ind w:left="113"/>
              <w:jc w:val="right"/>
              <w:rPr>
                <w:rFonts w:eastAsia="SimSun"/>
                <w:sz w:val="17"/>
                <w:szCs w:val="17"/>
                <w:lang w:val="en-US" w:eastAsia="fr-FR"/>
              </w:rPr>
            </w:pPr>
            <w:r w:rsidRPr="009620D6">
              <w:rPr>
                <w:rFonts w:eastAsia="SimSun"/>
                <w:sz w:val="17"/>
                <w:szCs w:val="17"/>
                <w:lang w:val="en-US" w:eastAsia="fr-FR"/>
              </w:rPr>
              <w:t>0,87</w:t>
            </w:r>
          </w:p>
        </w:tc>
        <w:tc>
          <w:tcPr>
            <w:tcW w:w="900" w:type="dxa"/>
            <w:shd w:val="clear" w:color="auto" w:fill="auto"/>
            <w:vAlign w:val="bottom"/>
          </w:tcPr>
          <w:p w:rsidR="009620D6" w:rsidRPr="009620D6" w:rsidRDefault="009620D6" w:rsidP="009620D6">
            <w:pPr>
              <w:overflowPunct w:val="0"/>
              <w:adjustRightInd w:val="0"/>
              <w:spacing w:before="20" w:after="20" w:line="240" w:lineRule="auto"/>
              <w:ind w:left="113"/>
              <w:jc w:val="right"/>
              <w:rPr>
                <w:rFonts w:eastAsia="SimSun"/>
                <w:sz w:val="17"/>
                <w:szCs w:val="17"/>
                <w:lang w:val="en-US" w:eastAsia="fr-FR"/>
              </w:rPr>
            </w:pPr>
            <w:r w:rsidRPr="009620D6">
              <w:rPr>
                <w:rFonts w:eastAsia="SimSun"/>
                <w:sz w:val="17"/>
                <w:szCs w:val="17"/>
                <w:lang w:val="en-US" w:eastAsia="fr-FR"/>
              </w:rPr>
              <w:t>0,83</w:t>
            </w:r>
          </w:p>
        </w:tc>
        <w:tc>
          <w:tcPr>
            <w:tcW w:w="900" w:type="dxa"/>
            <w:shd w:val="clear" w:color="auto" w:fill="auto"/>
            <w:vAlign w:val="bottom"/>
          </w:tcPr>
          <w:p w:rsidR="009620D6" w:rsidRPr="009620D6" w:rsidRDefault="009620D6" w:rsidP="009620D6">
            <w:pPr>
              <w:overflowPunct w:val="0"/>
              <w:adjustRightInd w:val="0"/>
              <w:spacing w:before="20" w:after="20" w:line="240" w:lineRule="auto"/>
              <w:ind w:left="113"/>
              <w:jc w:val="right"/>
              <w:rPr>
                <w:rFonts w:eastAsia="SimSun"/>
                <w:sz w:val="17"/>
                <w:szCs w:val="17"/>
                <w:lang w:val="en-US" w:eastAsia="fr-FR"/>
              </w:rPr>
            </w:pPr>
            <w:r w:rsidRPr="009620D6">
              <w:rPr>
                <w:rFonts w:eastAsia="SimSun"/>
                <w:sz w:val="17"/>
                <w:szCs w:val="17"/>
                <w:lang w:val="en-US" w:eastAsia="fr-FR"/>
              </w:rPr>
              <w:t>0,79</w:t>
            </w:r>
          </w:p>
        </w:tc>
      </w:tr>
      <w:tr w:rsidR="009620D6" w:rsidRPr="006B4245" w:rsidTr="009620D6">
        <w:trPr>
          <w:trHeight w:val="240"/>
          <w:jc w:val="center"/>
        </w:trPr>
        <w:tc>
          <w:tcPr>
            <w:tcW w:w="1009" w:type="dxa"/>
            <w:vMerge/>
            <w:shd w:val="clear" w:color="auto" w:fill="auto"/>
          </w:tcPr>
          <w:p w:rsidR="009620D6" w:rsidRPr="009620D6" w:rsidRDefault="009620D6" w:rsidP="009620D6">
            <w:pPr>
              <w:overflowPunct w:val="0"/>
              <w:adjustRightInd w:val="0"/>
              <w:spacing w:before="20" w:after="20" w:line="240" w:lineRule="auto"/>
              <w:rPr>
                <w:rFonts w:eastAsia="SimSun"/>
                <w:sz w:val="17"/>
                <w:szCs w:val="17"/>
                <w:lang w:val="en-US" w:eastAsia="fr-FR"/>
              </w:rPr>
            </w:pPr>
          </w:p>
        </w:tc>
        <w:tc>
          <w:tcPr>
            <w:tcW w:w="689" w:type="dxa"/>
            <w:shd w:val="clear" w:color="auto" w:fill="auto"/>
            <w:vAlign w:val="bottom"/>
          </w:tcPr>
          <w:p w:rsidR="009620D6" w:rsidRPr="009620D6" w:rsidRDefault="009620D6" w:rsidP="009620D6">
            <w:pPr>
              <w:overflowPunct w:val="0"/>
              <w:adjustRightInd w:val="0"/>
              <w:spacing w:before="20" w:after="20" w:line="240" w:lineRule="auto"/>
              <w:ind w:left="113"/>
              <w:jc w:val="right"/>
              <w:rPr>
                <w:rFonts w:eastAsia="SimSun"/>
                <w:sz w:val="17"/>
                <w:szCs w:val="17"/>
                <w:lang w:val="en-US" w:eastAsia="fr-FR"/>
              </w:rPr>
            </w:pPr>
            <w:r w:rsidRPr="009620D6">
              <w:rPr>
                <w:rFonts w:eastAsia="SimSun"/>
                <w:sz w:val="17"/>
                <w:szCs w:val="17"/>
                <w:lang w:val="en-US" w:eastAsia="fr-FR"/>
              </w:rPr>
              <w:t>2010</w:t>
            </w:r>
          </w:p>
        </w:tc>
        <w:tc>
          <w:tcPr>
            <w:tcW w:w="900" w:type="dxa"/>
            <w:shd w:val="clear" w:color="auto" w:fill="auto"/>
            <w:vAlign w:val="bottom"/>
          </w:tcPr>
          <w:p w:rsidR="009620D6" w:rsidRPr="009620D6" w:rsidRDefault="009620D6" w:rsidP="009620D6">
            <w:pPr>
              <w:overflowPunct w:val="0"/>
              <w:adjustRightInd w:val="0"/>
              <w:spacing w:before="20" w:after="20" w:line="240" w:lineRule="auto"/>
              <w:ind w:left="113"/>
              <w:jc w:val="right"/>
              <w:rPr>
                <w:rFonts w:eastAsia="SimSun"/>
                <w:sz w:val="17"/>
                <w:szCs w:val="17"/>
                <w:lang w:val="en-US" w:eastAsia="fr-FR"/>
              </w:rPr>
            </w:pPr>
            <w:r w:rsidRPr="009620D6">
              <w:rPr>
                <w:rFonts w:eastAsia="SimSun"/>
                <w:sz w:val="17"/>
                <w:szCs w:val="17"/>
                <w:lang w:val="en-US" w:eastAsia="fr-FR"/>
              </w:rPr>
              <w:t>114</w:t>
            </w:r>
          </w:p>
        </w:tc>
        <w:tc>
          <w:tcPr>
            <w:tcW w:w="900" w:type="dxa"/>
            <w:shd w:val="clear" w:color="auto" w:fill="auto"/>
            <w:vAlign w:val="bottom"/>
          </w:tcPr>
          <w:p w:rsidR="009620D6" w:rsidRPr="009620D6" w:rsidRDefault="009620D6" w:rsidP="009620D6">
            <w:pPr>
              <w:overflowPunct w:val="0"/>
              <w:adjustRightInd w:val="0"/>
              <w:spacing w:before="20" w:after="20" w:line="240" w:lineRule="auto"/>
              <w:ind w:left="113"/>
              <w:jc w:val="right"/>
              <w:rPr>
                <w:rFonts w:eastAsia="SimSun"/>
                <w:sz w:val="17"/>
                <w:szCs w:val="17"/>
                <w:lang w:val="en-US" w:eastAsia="fr-FR"/>
              </w:rPr>
            </w:pPr>
            <w:r w:rsidRPr="009620D6">
              <w:rPr>
                <w:rFonts w:eastAsia="SimSun"/>
                <w:sz w:val="17"/>
                <w:szCs w:val="17"/>
                <w:lang w:val="en-US" w:eastAsia="fr-FR"/>
              </w:rPr>
              <w:t>98</w:t>
            </w:r>
          </w:p>
        </w:tc>
        <w:tc>
          <w:tcPr>
            <w:tcW w:w="900" w:type="dxa"/>
            <w:shd w:val="clear" w:color="auto" w:fill="auto"/>
            <w:vAlign w:val="bottom"/>
          </w:tcPr>
          <w:p w:rsidR="009620D6" w:rsidRPr="009620D6" w:rsidRDefault="009620D6" w:rsidP="009620D6">
            <w:pPr>
              <w:overflowPunct w:val="0"/>
              <w:adjustRightInd w:val="0"/>
              <w:spacing w:before="20" w:after="20" w:line="240" w:lineRule="auto"/>
              <w:ind w:left="113"/>
              <w:jc w:val="right"/>
              <w:rPr>
                <w:rFonts w:eastAsia="SimSun"/>
                <w:sz w:val="17"/>
                <w:szCs w:val="17"/>
                <w:lang w:val="en-US" w:eastAsia="fr-FR"/>
              </w:rPr>
            </w:pPr>
            <w:r w:rsidRPr="009620D6">
              <w:rPr>
                <w:rFonts w:eastAsia="SimSun"/>
                <w:sz w:val="17"/>
                <w:szCs w:val="17"/>
                <w:lang w:val="en-US" w:eastAsia="fr-FR"/>
              </w:rPr>
              <w:t>(**)47</w:t>
            </w:r>
          </w:p>
        </w:tc>
        <w:tc>
          <w:tcPr>
            <w:tcW w:w="900" w:type="dxa"/>
            <w:shd w:val="clear" w:color="auto" w:fill="auto"/>
            <w:vAlign w:val="bottom"/>
          </w:tcPr>
          <w:p w:rsidR="009620D6" w:rsidRPr="009620D6" w:rsidRDefault="009620D6" w:rsidP="009620D6">
            <w:pPr>
              <w:overflowPunct w:val="0"/>
              <w:adjustRightInd w:val="0"/>
              <w:spacing w:before="20" w:after="20" w:line="240" w:lineRule="auto"/>
              <w:ind w:left="113"/>
              <w:jc w:val="right"/>
              <w:rPr>
                <w:rFonts w:eastAsia="SimSun"/>
                <w:sz w:val="17"/>
                <w:szCs w:val="17"/>
                <w:lang w:val="en-US" w:eastAsia="fr-FR"/>
              </w:rPr>
            </w:pPr>
            <w:r w:rsidRPr="009620D6">
              <w:rPr>
                <w:rFonts w:eastAsia="SimSun"/>
                <w:sz w:val="17"/>
                <w:szCs w:val="17"/>
                <w:lang w:val="en-US" w:eastAsia="fr-FR"/>
              </w:rPr>
              <w:t>(**)40</w:t>
            </w:r>
          </w:p>
        </w:tc>
        <w:tc>
          <w:tcPr>
            <w:tcW w:w="900" w:type="dxa"/>
            <w:shd w:val="clear" w:color="auto" w:fill="auto"/>
            <w:vAlign w:val="bottom"/>
          </w:tcPr>
          <w:p w:rsidR="009620D6" w:rsidRPr="009620D6" w:rsidRDefault="009620D6" w:rsidP="009620D6">
            <w:pPr>
              <w:overflowPunct w:val="0"/>
              <w:adjustRightInd w:val="0"/>
              <w:spacing w:before="20" w:after="20" w:line="240" w:lineRule="auto"/>
              <w:ind w:left="113"/>
              <w:jc w:val="right"/>
              <w:rPr>
                <w:rFonts w:eastAsia="SimSun"/>
                <w:sz w:val="17"/>
                <w:szCs w:val="17"/>
                <w:lang w:val="en-US" w:eastAsia="fr-FR"/>
              </w:rPr>
            </w:pPr>
            <w:r w:rsidRPr="009620D6">
              <w:rPr>
                <w:rFonts w:eastAsia="SimSun"/>
                <w:sz w:val="17"/>
                <w:szCs w:val="17"/>
                <w:lang w:val="en-US" w:eastAsia="fr-FR"/>
              </w:rPr>
              <w:t>12</w:t>
            </w:r>
          </w:p>
        </w:tc>
        <w:tc>
          <w:tcPr>
            <w:tcW w:w="900" w:type="dxa"/>
            <w:shd w:val="clear" w:color="auto" w:fill="auto"/>
            <w:vAlign w:val="bottom"/>
          </w:tcPr>
          <w:p w:rsidR="009620D6" w:rsidRPr="009620D6" w:rsidRDefault="009620D6" w:rsidP="009620D6">
            <w:pPr>
              <w:overflowPunct w:val="0"/>
              <w:adjustRightInd w:val="0"/>
              <w:spacing w:before="20" w:after="20" w:line="240" w:lineRule="auto"/>
              <w:ind w:left="113"/>
              <w:jc w:val="right"/>
              <w:rPr>
                <w:rFonts w:eastAsia="SimSun"/>
                <w:sz w:val="17"/>
                <w:szCs w:val="17"/>
                <w:lang w:val="en-US" w:eastAsia="fr-FR"/>
              </w:rPr>
            </w:pPr>
            <w:r w:rsidRPr="009620D6">
              <w:rPr>
                <w:rFonts w:eastAsia="SimSun"/>
                <w:sz w:val="17"/>
                <w:szCs w:val="17"/>
                <w:lang w:val="en-US" w:eastAsia="fr-FR"/>
              </w:rPr>
              <w:t>10</w:t>
            </w:r>
          </w:p>
        </w:tc>
        <w:tc>
          <w:tcPr>
            <w:tcW w:w="900" w:type="dxa"/>
            <w:shd w:val="clear" w:color="auto" w:fill="auto"/>
            <w:vAlign w:val="bottom"/>
          </w:tcPr>
          <w:p w:rsidR="009620D6" w:rsidRPr="009620D6" w:rsidRDefault="009620D6" w:rsidP="009620D6">
            <w:pPr>
              <w:overflowPunct w:val="0"/>
              <w:adjustRightInd w:val="0"/>
              <w:spacing w:before="20" w:after="20" w:line="240" w:lineRule="auto"/>
              <w:ind w:left="113"/>
              <w:jc w:val="right"/>
              <w:rPr>
                <w:rFonts w:eastAsia="SimSun"/>
                <w:sz w:val="17"/>
                <w:szCs w:val="17"/>
                <w:lang w:val="en-US" w:eastAsia="fr-FR"/>
              </w:rPr>
            </w:pPr>
            <w:r w:rsidRPr="009620D6">
              <w:rPr>
                <w:rFonts w:eastAsia="SimSun"/>
                <w:sz w:val="17"/>
                <w:szCs w:val="17"/>
                <w:lang w:val="en-US" w:eastAsia="fr-FR"/>
              </w:rPr>
              <w:t>0,86</w:t>
            </w:r>
          </w:p>
        </w:tc>
        <w:tc>
          <w:tcPr>
            <w:tcW w:w="900" w:type="dxa"/>
            <w:shd w:val="clear" w:color="auto" w:fill="auto"/>
            <w:vAlign w:val="bottom"/>
          </w:tcPr>
          <w:p w:rsidR="009620D6" w:rsidRPr="009620D6" w:rsidRDefault="009620D6" w:rsidP="009620D6">
            <w:pPr>
              <w:overflowPunct w:val="0"/>
              <w:adjustRightInd w:val="0"/>
              <w:spacing w:before="20" w:after="20" w:line="240" w:lineRule="auto"/>
              <w:ind w:left="113"/>
              <w:jc w:val="right"/>
              <w:rPr>
                <w:rFonts w:eastAsia="SimSun"/>
                <w:sz w:val="17"/>
                <w:szCs w:val="17"/>
                <w:lang w:val="en-US" w:eastAsia="fr-FR"/>
              </w:rPr>
            </w:pPr>
            <w:r w:rsidRPr="009620D6">
              <w:rPr>
                <w:rFonts w:eastAsia="SimSun"/>
                <w:sz w:val="17"/>
                <w:szCs w:val="17"/>
                <w:lang w:val="en-US" w:eastAsia="fr-FR"/>
              </w:rPr>
              <w:t>(**)0,84</w:t>
            </w:r>
          </w:p>
        </w:tc>
        <w:tc>
          <w:tcPr>
            <w:tcW w:w="900" w:type="dxa"/>
            <w:shd w:val="clear" w:color="auto" w:fill="auto"/>
            <w:vAlign w:val="bottom"/>
          </w:tcPr>
          <w:p w:rsidR="009620D6" w:rsidRPr="009620D6" w:rsidRDefault="009620D6" w:rsidP="009620D6">
            <w:pPr>
              <w:overflowPunct w:val="0"/>
              <w:adjustRightInd w:val="0"/>
              <w:spacing w:before="20" w:after="20" w:line="240" w:lineRule="auto"/>
              <w:ind w:left="113"/>
              <w:jc w:val="right"/>
              <w:rPr>
                <w:rFonts w:eastAsia="SimSun"/>
                <w:sz w:val="17"/>
                <w:szCs w:val="17"/>
                <w:lang w:val="en-US" w:eastAsia="fr-FR"/>
              </w:rPr>
            </w:pPr>
            <w:r w:rsidRPr="009620D6">
              <w:rPr>
                <w:rFonts w:eastAsia="SimSun"/>
                <w:sz w:val="17"/>
                <w:szCs w:val="17"/>
                <w:lang w:val="en-US" w:eastAsia="fr-FR"/>
              </w:rPr>
              <w:t>0,81</w:t>
            </w:r>
          </w:p>
        </w:tc>
      </w:tr>
      <w:tr w:rsidR="009620D6" w:rsidRPr="006B4245" w:rsidTr="009620D6">
        <w:trPr>
          <w:trHeight w:val="240"/>
          <w:jc w:val="center"/>
        </w:trPr>
        <w:tc>
          <w:tcPr>
            <w:tcW w:w="1009" w:type="dxa"/>
            <w:vMerge/>
            <w:shd w:val="clear" w:color="auto" w:fill="auto"/>
          </w:tcPr>
          <w:p w:rsidR="009620D6" w:rsidRPr="009620D6" w:rsidRDefault="009620D6" w:rsidP="009620D6">
            <w:pPr>
              <w:overflowPunct w:val="0"/>
              <w:adjustRightInd w:val="0"/>
              <w:spacing w:before="20" w:after="20" w:line="240" w:lineRule="auto"/>
              <w:rPr>
                <w:rFonts w:eastAsia="SimSun"/>
                <w:sz w:val="17"/>
                <w:szCs w:val="17"/>
                <w:lang w:val="en-US" w:eastAsia="fr-FR"/>
              </w:rPr>
            </w:pPr>
          </w:p>
        </w:tc>
        <w:tc>
          <w:tcPr>
            <w:tcW w:w="689" w:type="dxa"/>
            <w:shd w:val="clear" w:color="auto" w:fill="auto"/>
            <w:vAlign w:val="bottom"/>
          </w:tcPr>
          <w:p w:rsidR="009620D6" w:rsidRPr="009620D6" w:rsidRDefault="009620D6" w:rsidP="009620D6">
            <w:pPr>
              <w:overflowPunct w:val="0"/>
              <w:adjustRightInd w:val="0"/>
              <w:spacing w:before="20" w:after="20" w:line="240" w:lineRule="auto"/>
              <w:ind w:left="113"/>
              <w:jc w:val="right"/>
              <w:rPr>
                <w:rFonts w:eastAsia="SimSun"/>
                <w:sz w:val="17"/>
                <w:szCs w:val="17"/>
                <w:lang w:val="en-US" w:eastAsia="fr-FR"/>
              </w:rPr>
            </w:pPr>
            <w:r w:rsidRPr="009620D6">
              <w:rPr>
                <w:rFonts w:eastAsia="SimSun"/>
                <w:sz w:val="17"/>
                <w:szCs w:val="17"/>
                <w:lang w:val="en-US" w:eastAsia="fr-FR"/>
              </w:rPr>
              <w:t>2011</w:t>
            </w:r>
          </w:p>
        </w:tc>
        <w:tc>
          <w:tcPr>
            <w:tcW w:w="900" w:type="dxa"/>
            <w:shd w:val="clear" w:color="auto" w:fill="auto"/>
            <w:vAlign w:val="bottom"/>
          </w:tcPr>
          <w:p w:rsidR="009620D6" w:rsidRPr="009620D6" w:rsidRDefault="009620D6" w:rsidP="009620D6">
            <w:pPr>
              <w:overflowPunct w:val="0"/>
              <w:adjustRightInd w:val="0"/>
              <w:spacing w:before="20" w:after="20" w:line="240" w:lineRule="auto"/>
              <w:ind w:left="113"/>
              <w:jc w:val="right"/>
              <w:rPr>
                <w:rFonts w:eastAsia="SimSun"/>
                <w:sz w:val="17"/>
                <w:szCs w:val="17"/>
                <w:lang w:val="en-US" w:eastAsia="fr-FR"/>
              </w:rPr>
            </w:pPr>
            <w:r w:rsidRPr="009620D6">
              <w:rPr>
                <w:rFonts w:eastAsia="SimSun"/>
                <w:sz w:val="17"/>
                <w:szCs w:val="17"/>
                <w:lang w:val="en-US" w:eastAsia="fr-FR"/>
              </w:rPr>
              <w:t>113</w:t>
            </w:r>
          </w:p>
        </w:tc>
        <w:tc>
          <w:tcPr>
            <w:tcW w:w="900" w:type="dxa"/>
            <w:shd w:val="clear" w:color="auto" w:fill="auto"/>
            <w:vAlign w:val="bottom"/>
          </w:tcPr>
          <w:p w:rsidR="009620D6" w:rsidRPr="009620D6" w:rsidRDefault="009620D6" w:rsidP="009620D6">
            <w:pPr>
              <w:overflowPunct w:val="0"/>
              <w:adjustRightInd w:val="0"/>
              <w:spacing w:before="20" w:after="20" w:line="240" w:lineRule="auto"/>
              <w:ind w:left="113"/>
              <w:jc w:val="right"/>
              <w:rPr>
                <w:rFonts w:eastAsia="SimSun"/>
                <w:sz w:val="17"/>
                <w:szCs w:val="17"/>
                <w:lang w:val="en-US" w:eastAsia="fr-FR"/>
              </w:rPr>
            </w:pPr>
            <w:r w:rsidRPr="009620D6">
              <w:rPr>
                <w:rFonts w:eastAsia="SimSun"/>
                <w:sz w:val="17"/>
                <w:szCs w:val="17"/>
                <w:lang w:val="en-US" w:eastAsia="fr-FR"/>
              </w:rPr>
              <w:t>98</w:t>
            </w:r>
          </w:p>
        </w:tc>
        <w:tc>
          <w:tcPr>
            <w:tcW w:w="900" w:type="dxa"/>
            <w:shd w:val="clear" w:color="auto" w:fill="auto"/>
            <w:vAlign w:val="bottom"/>
          </w:tcPr>
          <w:p w:rsidR="009620D6" w:rsidRPr="009620D6" w:rsidRDefault="009620D6" w:rsidP="009620D6">
            <w:pPr>
              <w:overflowPunct w:val="0"/>
              <w:adjustRightInd w:val="0"/>
              <w:spacing w:before="20" w:after="20" w:line="240" w:lineRule="auto"/>
              <w:ind w:left="113"/>
              <w:jc w:val="right"/>
              <w:rPr>
                <w:rFonts w:eastAsia="SimSun"/>
                <w:sz w:val="17"/>
                <w:szCs w:val="17"/>
                <w:lang w:val="en-US" w:eastAsia="fr-FR"/>
              </w:rPr>
            </w:pPr>
            <w:r w:rsidRPr="009620D6">
              <w:rPr>
                <w:rFonts w:eastAsia="SimSun"/>
                <w:sz w:val="17"/>
                <w:szCs w:val="17"/>
                <w:lang w:val="en-US" w:eastAsia="fr-FR"/>
              </w:rPr>
              <w:t>51</w:t>
            </w:r>
          </w:p>
        </w:tc>
        <w:tc>
          <w:tcPr>
            <w:tcW w:w="900" w:type="dxa"/>
            <w:shd w:val="clear" w:color="auto" w:fill="auto"/>
            <w:vAlign w:val="bottom"/>
          </w:tcPr>
          <w:p w:rsidR="009620D6" w:rsidRPr="009620D6" w:rsidRDefault="009620D6" w:rsidP="009620D6">
            <w:pPr>
              <w:overflowPunct w:val="0"/>
              <w:adjustRightInd w:val="0"/>
              <w:spacing w:before="20" w:after="20" w:line="240" w:lineRule="auto"/>
              <w:ind w:left="113"/>
              <w:jc w:val="right"/>
              <w:rPr>
                <w:rFonts w:eastAsia="SimSun"/>
                <w:sz w:val="17"/>
                <w:szCs w:val="17"/>
                <w:lang w:val="en-US" w:eastAsia="fr-FR"/>
              </w:rPr>
            </w:pPr>
            <w:r w:rsidRPr="009620D6">
              <w:rPr>
                <w:rFonts w:eastAsia="SimSun"/>
                <w:sz w:val="17"/>
                <w:szCs w:val="17"/>
                <w:lang w:val="en-US" w:eastAsia="fr-FR"/>
              </w:rPr>
              <w:t>43</w:t>
            </w:r>
          </w:p>
        </w:tc>
        <w:tc>
          <w:tcPr>
            <w:tcW w:w="900" w:type="dxa"/>
            <w:shd w:val="clear" w:color="auto" w:fill="auto"/>
            <w:vAlign w:val="bottom"/>
          </w:tcPr>
          <w:p w:rsidR="009620D6" w:rsidRPr="009620D6" w:rsidRDefault="009620D6" w:rsidP="009620D6">
            <w:pPr>
              <w:overflowPunct w:val="0"/>
              <w:adjustRightInd w:val="0"/>
              <w:spacing w:before="20" w:after="20" w:line="240" w:lineRule="auto"/>
              <w:ind w:left="113"/>
              <w:jc w:val="right"/>
              <w:rPr>
                <w:rFonts w:eastAsia="SimSun"/>
                <w:sz w:val="17"/>
                <w:szCs w:val="17"/>
                <w:lang w:val="en-US" w:eastAsia="fr-FR"/>
              </w:rPr>
            </w:pPr>
            <w:r w:rsidRPr="009620D6">
              <w:rPr>
                <w:rFonts w:eastAsia="SimSun"/>
                <w:sz w:val="17"/>
                <w:szCs w:val="17"/>
                <w:lang w:val="en-US" w:eastAsia="fr-FR"/>
              </w:rPr>
              <w:t>14</w:t>
            </w:r>
          </w:p>
        </w:tc>
        <w:tc>
          <w:tcPr>
            <w:tcW w:w="900" w:type="dxa"/>
            <w:shd w:val="clear" w:color="auto" w:fill="auto"/>
            <w:vAlign w:val="bottom"/>
          </w:tcPr>
          <w:p w:rsidR="009620D6" w:rsidRPr="009620D6" w:rsidRDefault="009620D6" w:rsidP="009620D6">
            <w:pPr>
              <w:overflowPunct w:val="0"/>
              <w:adjustRightInd w:val="0"/>
              <w:spacing w:before="20" w:after="20" w:line="240" w:lineRule="auto"/>
              <w:ind w:left="113"/>
              <w:jc w:val="right"/>
              <w:rPr>
                <w:rFonts w:eastAsia="SimSun"/>
                <w:sz w:val="17"/>
                <w:szCs w:val="17"/>
                <w:lang w:val="en-US" w:eastAsia="fr-FR"/>
              </w:rPr>
            </w:pPr>
            <w:r w:rsidRPr="009620D6">
              <w:rPr>
                <w:rFonts w:eastAsia="SimSun"/>
                <w:sz w:val="17"/>
                <w:szCs w:val="17"/>
                <w:lang w:val="en-US" w:eastAsia="fr-FR"/>
              </w:rPr>
              <w:t>10</w:t>
            </w:r>
          </w:p>
        </w:tc>
        <w:tc>
          <w:tcPr>
            <w:tcW w:w="900" w:type="dxa"/>
            <w:shd w:val="clear" w:color="auto" w:fill="auto"/>
            <w:vAlign w:val="bottom"/>
          </w:tcPr>
          <w:p w:rsidR="009620D6" w:rsidRPr="009620D6" w:rsidRDefault="009620D6" w:rsidP="009620D6">
            <w:pPr>
              <w:overflowPunct w:val="0"/>
              <w:adjustRightInd w:val="0"/>
              <w:spacing w:before="20" w:after="20" w:line="240" w:lineRule="auto"/>
              <w:ind w:left="113"/>
              <w:jc w:val="right"/>
              <w:rPr>
                <w:rFonts w:eastAsia="SimSun"/>
                <w:sz w:val="17"/>
                <w:szCs w:val="17"/>
                <w:lang w:val="en-US" w:eastAsia="fr-FR"/>
              </w:rPr>
            </w:pPr>
            <w:r w:rsidRPr="009620D6">
              <w:rPr>
                <w:rFonts w:eastAsia="SimSun"/>
                <w:sz w:val="17"/>
                <w:szCs w:val="17"/>
                <w:lang w:val="en-US" w:eastAsia="fr-FR"/>
              </w:rPr>
              <w:t>0,87</w:t>
            </w:r>
          </w:p>
        </w:tc>
        <w:tc>
          <w:tcPr>
            <w:tcW w:w="900" w:type="dxa"/>
            <w:shd w:val="clear" w:color="auto" w:fill="auto"/>
            <w:vAlign w:val="bottom"/>
          </w:tcPr>
          <w:p w:rsidR="009620D6" w:rsidRPr="009620D6" w:rsidRDefault="009620D6" w:rsidP="009620D6">
            <w:pPr>
              <w:overflowPunct w:val="0"/>
              <w:adjustRightInd w:val="0"/>
              <w:spacing w:before="20" w:after="20" w:line="240" w:lineRule="auto"/>
              <w:ind w:left="113"/>
              <w:jc w:val="right"/>
              <w:rPr>
                <w:rFonts w:eastAsia="SimSun"/>
                <w:sz w:val="17"/>
                <w:szCs w:val="17"/>
                <w:lang w:val="en-US" w:eastAsia="fr-FR"/>
              </w:rPr>
            </w:pPr>
            <w:r w:rsidRPr="009620D6">
              <w:rPr>
                <w:rFonts w:eastAsia="SimSun"/>
                <w:sz w:val="17"/>
                <w:szCs w:val="17"/>
                <w:lang w:val="en-US" w:eastAsia="fr-FR"/>
              </w:rPr>
              <w:t>0,85</w:t>
            </w:r>
          </w:p>
        </w:tc>
        <w:tc>
          <w:tcPr>
            <w:tcW w:w="900" w:type="dxa"/>
            <w:shd w:val="clear" w:color="auto" w:fill="auto"/>
            <w:vAlign w:val="bottom"/>
          </w:tcPr>
          <w:p w:rsidR="009620D6" w:rsidRPr="009620D6" w:rsidRDefault="009620D6" w:rsidP="009620D6">
            <w:pPr>
              <w:overflowPunct w:val="0"/>
              <w:adjustRightInd w:val="0"/>
              <w:spacing w:before="20" w:after="20" w:line="240" w:lineRule="auto"/>
              <w:ind w:left="113"/>
              <w:jc w:val="right"/>
              <w:rPr>
                <w:rFonts w:eastAsia="SimSun"/>
                <w:sz w:val="17"/>
                <w:szCs w:val="17"/>
                <w:lang w:val="en-US" w:eastAsia="fr-FR"/>
              </w:rPr>
            </w:pPr>
            <w:r w:rsidRPr="009620D6">
              <w:rPr>
                <w:rFonts w:eastAsia="SimSun"/>
                <w:sz w:val="17"/>
                <w:szCs w:val="17"/>
                <w:lang w:val="en-US" w:eastAsia="fr-FR"/>
              </w:rPr>
              <w:t>0,73</w:t>
            </w:r>
          </w:p>
        </w:tc>
      </w:tr>
      <w:tr w:rsidR="009620D6" w:rsidRPr="006B4245" w:rsidTr="009620D6">
        <w:trPr>
          <w:trHeight w:val="240"/>
          <w:jc w:val="center"/>
        </w:trPr>
        <w:tc>
          <w:tcPr>
            <w:tcW w:w="1009" w:type="dxa"/>
            <w:vMerge w:val="restart"/>
            <w:shd w:val="clear" w:color="auto" w:fill="auto"/>
          </w:tcPr>
          <w:p w:rsidR="009620D6" w:rsidRPr="009620D6" w:rsidRDefault="009620D6" w:rsidP="009620D6">
            <w:pPr>
              <w:overflowPunct w:val="0"/>
              <w:adjustRightInd w:val="0"/>
              <w:spacing w:before="20" w:after="20" w:line="240" w:lineRule="auto"/>
              <w:rPr>
                <w:rFonts w:eastAsia="SimSun"/>
                <w:sz w:val="17"/>
                <w:szCs w:val="17"/>
                <w:lang w:val="en-US" w:eastAsia="fr-FR"/>
              </w:rPr>
            </w:pPr>
            <w:r w:rsidRPr="009620D6">
              <w:rPr>
                <w:rFonts w:eastAsia="SimSun"/>
                <w:sz w:val="17"/>
                <w:szCs w:val="17"/>
                <w:lang w:val="en-US" w:eastAsia="fr-FR"/>
              </w:rPr>
              <w:t xml:space="preserve">Finlande </w:t>
            </w:r>
          </w:p>
        </w:tc>
        <w:tc>
          <w:tcPr>
            <w:tcW w:w="689" w:type="dxa"/>
            <w:shd w:val="clear" w:color="auto" w:fill="auto"/>
            <w:vAlign w:val="bottom"/>
          </w:tcPr>
          <w:p w:rsidR="009620D6" w:rsidRPr="009620D6" w:rsidRDefault="009620D6" w:rsidP="009620D6">
            <w:pPr>
              <w:overflowPunct w:val="0"/>
              <w:adjustRightInd w:val="0"/>
              <w:spacing w:before="20" w:after="20" w:line="240" w:lineRule="auto"/>
              <w:ind w:left="113"/>
              <w:jc w:val="right"/>
              <w:rPr>
                <w:rFonts w:eastAsia="SimSun"/>
                <w:sz w:val="17"/>
                <w:szCs w:val="17"/>
                <w:lang w:val="en-US" w:eastAsia="fr-FR"/>
              </w:rPr>
            </w:pPr>
            <w:r w:rsidRPr="009620D6">
              <w:rPr>
                <w:rFonts w:eastAsia="SimSun"/>
                <w:sz w:val="17"/>
                <w:szCs w:val="17"/>
                <w:lang w:val="en-US" w:eastAsia="fr-FR"/>
              </w:rPr>
              <w:t>2008</w:t>
            </w:r>
          </w:p>
        </w:tc>
        <w:tc>
          <w:tcPr>
            <w:tcW w:w="900" w:type="dxa"/>
            <w:shd w:val="clear" w:color="auto" w:fill="auto"/>
            <w:vAlign w:val="bottom"/>
          </w:tcPr>
          <w:p w:rsidR="009620D6" w:rsidRPr="009620D6" w:rsidRDefault="009620D6" w:rsidP="009620D6">
            <w:pPr>
              <w:overflowPunct w:val="0"/>
              <w:adjustRightInd w:val="0"/>
              <w:spacing w:before="20" w:after="20" w:line="240" w:lineRule="auto"/>
              <w:ind w:left="113"/>
              <w:jc w:val="right"/>
              <w:rPr>
                <w:rFonts w:eastAsia="SimSun"/>
                <w:sz w:val="17"/>
                <w:szCs w:val="17"/>
                <w:lang w:val="en-US" w:eastAsia="fr-FR"/>
              </w:rPr>
            </w:pPr>
            <w:r w:rsidRPr="009620D6">
              <w:rPr>
                <w:rFonts w:eastAsia="SimSun"/>
                <w:sz w:val="17"/>
                <w:szCs w:val="17"/>
                <w:lang w:val="en-US" w:eastAsia="fr-FR"/>
              </w:rPr>
              <w:t>99</w:t>
            </w:r>
          </w:p>
        </w:tc>
        <w:tc>
          <w:tcPr>
            <w:tcW w:w="900" w:type="dxa"/>
            <w:shd w:val="clear" w:color="auto" w:fill="auto"/>
            <w:vAlign w:val="bottom"/>
          </w:tcPr>
          <w:p w:rsidR="009620D6" w:rsidRPr="009620D6" w:rsidRDefault="009620D6" w:rsidP="009620D6">
            <w:pPr>
              <w:overflowPunct w:val="0"/>
              <w:adjustRightInd w:val="0"/>
              <w:spacing w:before="20" w:after="20" w:line="240" w:lineRule="auto"/>
              <w:ind w:left="113"/>
              <w:jc w:val="right"/>
              <w:rPr>
                <w:rFonts w:eastAsia="SimSun"/>
                <w:sz w:val="17"/>
                <w:szCs w:val="17"/>
                <w:lang w:val="en-US" w:eastAsia="fr-FR"/>
              </w:rPr>
            </w:pPr>
            <w:r w:rsidRPr="009620D6">
              <w:rPr>
                <w:rFonts w:eastAsia="SimSun"/>
                <w:sz w:val="17"/>
                <w:szCs w:val="17"/>
                <w:lang w:val="en-US" w:eastAsia="fr-FR"/>
              </w:rPr>
              <w:t>98</w:t>
            </w:r>
          </w:p>
        </w:tc>
        <w:tc>
          <w:tcPr>
            <w:tcW w:w="900" w:type="dxa"/>
            <w:shd w:val="clear" w:color="auto" w:fill="auto"/>
            <w:vAlign w:val="bottom"/>
          </w:tcPr>
          <w:p w:rsidR="009620D6" w:rsidRPr="009620D6" w:rsidRDefault="009620D6" w:rsidP="009620D6">
            <w:pPr>
              <w:overflowPunct w:val="0"/>
              <w:adjustRightInd w:val="0"/>
              <w:spacing w:before="20" w:after="20" w:line="240" w:lineRule="auto"/>
              <w:ind w:left="113"/>
              <w:jc w:val="right"/>
              <w:rPr>
                <w:rFonts w:eastAsia="SimSun"/>
                <w:sz w:val="17"/>
                <w:szCs w:val="17"/>
                <w:lang w:val="en-US" w:eastAsia="fr-FR"/>
              </w:rPr>
            </w:pPr>
            <w:r w:rsidRPr="009620D6">
              <w:rPr>
                <w:rFonts w:eastAsia="SimSun"/>
                <w:sz w:val="17"/>
                <w:szCs w:val="17"/>
                <w:lang w:val="en-US" w:eastAsia="fr-FR"/>
              </w:rPr>
              <w:t>106</w:t>
            </w:r>
          </w:p>
        </w:tc>
        <w:tc>
          <w:tcPr>
            <w:tcW w:w="900" w:type="dxa"/>
            <w:shd w:val="clear" w:color="auto" w:fill="auto"/>
            <w:vAlign w:val="bottom"/>
          </w:tcPr>
          <w:p w:rsidR="009620D6" w:rsidRPr="009620D6" w:rsidRDefault="009620D6" w:rsidP="009620D6">
            <w:pPr>
              <w:overflowPunct w:val="0"/>
              <w:adjustRightInd w:val="0"/>
              <w:spacing w:before="20" w:after="20" w:line="240" w:lineRule="auto"/>
              <w:ind w:left="113"/>
              <w:jc w:val="right"/>
              <w:rPr>
                <w:rFonts w:eastAsia="SimSun"/>
                <w:sz w:val="17"/>
                <w:szCs w:val="17"/>
                <w:lang w:val="en-US" w:eastAsia="fr-FR"/>
              </w:rPr>
            </w:pPr>
            <w:r w:rsidRPr="009620D6">
              <w:rPr>
                <w:rFonts w:eastAsia="SimSun"/>
                <w:sz w:val="17"/>
                <w:szCs w:val="17"/>
                <w:lang w:val="en-US" w:eastAsia="fr-FR"/>
              </w:rPr>
              <w:t>111</w:t>
            </w:r>
          </w:p>
        </w:tc>
        <w:tc>
          <w:tcPr>
            <w:tcW w:w="900" w:type="dxa"/>
            <w:shd w:val="clear" w:color="auto" w:fill="auto"/>
            <w:vAlign w:val="bottom"/>
          </w:tcPr>
          <w:p w:rsidR="009620D6" w:rsidRPr="009620D6" w:rsidRDefault="009620D6" w:rsidP="009620D6">
            <w:pPr>
              <w:overflowPunct w:val="0"/>
              <w:adjustRightInd w:val="0"/>
              <w:spacing w:before="20" w:after="20" w:line="240" w:lineRule="auto"/>
              <w:ind w:left="113"/>
              <w:jc w:val="right"/>
              <w:rPr>
                <w:rFonts w:eastAsia="SimSun"/>
                <w:sz w:val="17"/>
                <w:szCs w:val="17"/>
                <w:lang w:val="en-US" w:eastAsia="fr-FR"/>
              </w:rPr>
            </w:pPr>
            <w:r w:rsidRPr="009620D6">
              <w:rPr>
                <w:rFonts w:eastAsia="SimSun"/>
                <w:sz w:val="17"/>
                <w:szCs w:val="17"/>
                <w:lang w:val="en-US" w:eastAsia="fr-FR"/>
              </w:rPr>
              <w:t>85</w:t>
            </w:r>
          </w:p>
        </w:tc>
        <w:tc>
          <w:tcPr>
            <w:tcW w:w="900" w:type="dxa"/>
            <w:shd w:val="clear" w:color="auto" w:fill="auto"/>
            <w:vAlign w:val="bottom"/>
          </w:tcPr>
          <w:p w:rsidR="009620D6" w:rsidRPr="009620D6" w:rsidRDefault="009620D6" w:rsidP="009620D6">
            <w:pPr>
              <w:overflowPunct w:val="0"/>
              <w:adjustRightInd w:val="0"/>
              <w:spacing w:before="20" w:after="20" w:line="240" w:lineRule="auto"/>
              <w:ind w:left="113"/>
              <w:jc w:val="right"/>
              <w:rPr>
                <w:rFonts w:eastAsia="SimSun"/>
                <w:sz w:val="17"/>
                <w:szCs w:val="17"/>
                <w:lang w:val="en-US" w:eastAsia="fr-FR"/>
              </w:rPr>
            </w:pPr>
            <w:r w:rsidRPr="009620D6">
              <w:rPr>
                <w:rFonts w:eastAsia="SimSun"/>
                <w:sz w:val="17"/>
                <w:szCs w:val="17"/>
                <w:lang w:val="en-US" w:eastAsia="fr-FR"/>
              </w:rPr>
              <w:t>106</w:t>
            </w:r>
          </w:p>
        </w:tc>
        <w:tc>
          <w:tcPr>
            <w:tcW w:w="900" w:type="dxa"/>
            <w:shd w:val="clear" w:color="auto" w:fill="auto"/>
            <w:vAlign w:val="bottom"/>
          </w:tcPr>
          <w:p w:rsidR="009620D6" w:rsidRPr="009620D6" w:rsidRDefault="009620D6" w:rsidP="009620D6">
            <w:pPr>
              <w:overflowPunct w:val="0"/>
              <w:adjustRightInd w:val="0"/>
              <w:spacing w:before="20" w:after="20" w:line="240" w:lineRule="auto"/>
              <w:ind w:left="113"/>
              <w:jc w:val="right"/>
              <w:rPr>
                <w:rFonts w:eastAsia="SimSun"/>
                <w:sz w:val="17"/>
                <w:szCs w:val="17"/>
                <w:lang w:val="en-US" w:eastAsia="fr-FR"/>
              </w:rPr>
            </w:pPr>
            <w:r w:rsidRPr="009620D6">
              <w:rPr>
                <w:rFonts w:eastAsia="SimSun"/>
                <w:sz w:val="17"/>
                <w:szCs w:val="17"/>
                <w:lang w:val="en-US" w:eastAsia="fr-FR"/>
              </w:rPr>
              <w:t>0,99</w:t>
            </w:r>
          </w:p>
        </w:tc>
        <w:tc>
          <w:tcPr>
            <w:tcW w:w="900" w:type="dxa"/>
            <w:shd w:val="clear" w:color="auto" w:fill="auto"/>
            <w:vAlign w:val="bottom"/>
          </w:tcPr>
          <w:p w:rsidR="009620D6" w:rsidRPr="009620D6" w:rsidRDefault="009620D6" w:rsidP="009620D6">
            <w:pPr>
              <w:overflowPunct w:val="0"/>
              <w:adjustRightInd w:val="0"/>
              <w:spacing w:before="20" w:after="20" w:line="240" w:lineRule="auto"/>
              <w:ind w:left="113"/>
              <w:jc w:val="right"/>
              <w:rPr>
                <w:rFonts w:eastAsia="SimSun"/>
                <w:sz w:val="17"/>
                <w:szCs w:val="17"/>
                <w:lang w:val="en-US" w:eastAsia="fr-FR"/>
              </w:rPr>
            </w:pPr>
            <w:r w:rsidRPr="009620D6">
              <w:rPr>
                <w:rFonts w:eastAsia="SimSun"/>
                <w:sz w:val="17"/>
                <w:szCs w:val="17"/>
                <w:lang w:val="en-US" w:eastAsia="fr-FR"/>
              </w:rPr>
              <w:t>1,05</w:t>
            </w:r>
          </w:p>
        </w:tc>
        <w:tc>
          <w:tcPr>
            <w:tcW w:w="900" w:type="dxa"/>
            <w:shd w:val="clear" w:color="auto" w:fill="auto"/>
            <w:vAlign w:val="bottom"/>
          </w:tcPr>
          <w:p w:rsidR="009620D6" w:rsidRPr="009620D6" w:rsidRDefault="009620D6" w:rsidP="009620D6">
            <w:pPr>
              <w:overflowPunct w:val="0"/>
              <w:adjustRightInd w:val="0"/>
              <w:spacing w:before="20" w:after="20" w:line="240" w:lineRule="auto"/>
              <w:ind w:left="113"/>
              <w:jc w:val="right"/>
              <w:rPr>
                <w:rFonts w:eastAsia="SimSun"/>
                <w:sz w:val="17"/>
                <w:szCs w:val="17"/>
                <w:lang w:val="en-US" w:eastAsia="fr-FR"/>
              </w:rPr>
            </w:pPr>
            <w:r w:rsidRPr="009620D6">
              <w:rPr>
                <w:rFonts w:eastAsia="SimSun"/>
                <w:sz w:val="17"/>
                <w:szCs w:val="17"/>
                <w:lang w:val="en-US" w:eastAsia="fr-FR"/>
              </w:rPr>
              <w:t>1,24</w:t>
            </w:r>
          </w:p>
        </w:tc>
      </w:tr>
      <w:tr w:rsidR="009620D6" w:rsidRPr="006B4245" w:rsidTr="009620D6">
        <w:trPr>
          <w:trHeight w:val="240"/>
          <w:jc w:val="center"/>
        </w:trPr>
        <w:tc>
          <w:tcPr>
            <w:tcW w:w="1009" w:type="dxa"/>
            <w:vMerge/>
            <w:shd w:val="clear" w:color="auto" w:fill="auto"/>
          </w:tcPr>
          <w:p w:rsidR="009620D6" w:rsidRPr="009620D6" w:rsidRDefault="009620D6" w:rsidP="009620D6">
            <w:pPr>
              <w:overflowPunct w:val="0"/>
              <w:adjustRightInd w:val="0"/>
              <w:spacing w:before="20" w:after="20" w:line="240" w:lineRule="auto"/>
              <w:rPr>
                <w:rFonts w:eastAsia="SimSun"/>
                <w:sz w:val="17"/>
                <w:szCs w:val="17"/>
                <w:lang w:val="en-US" w:eastAsia="fr-FR"/>
              </w:rPr>
            </w:pPr>
          </w:p>
        </w:tc>
        <w:tc>
          <w:tcPr>
            <w:tcW w:w="689" w:type="dxa"/>
            <w:shd w:val="clear" w:color="auto" w:fill="auto"/>
            <w:vAlign w:val="bottom"/>
          </w:tcPr>
          <w:p w:rsidR="009620D6" w:rsidRPr="009620D6" w:rsidRDefault="009620D6" w:rsidP="009620D6">
            <w:pPr>
              <w:overflowPunct w:val="0"/>
              <w:adjustRightInd w:val="0"/>
              <w:spacing w:before="20" w:after="20" w:line="240" w:lineRule="auto"/>
              <w:ind w:left="113"/>
              <w:jc w:val="right"/>
              <w:rPr>
                <w:rFonts w:eastAsia="SimSun"/>
                <w:sz w:val="17"/>
                <w:szCs w:val="17"/>
                <w:lang w:val="en-US" w:eastAsia="fr-FR"/>
              </w:rPr>
            </w:pPr>
            <w:r w:rsidRPr="009620D6">
              <w:rPr>
                <w:rFonts w:eastAsia="SimSun"/>
                <w:sz w:val="17"/>
                <w:szCs w:val="17"/>
                <w:lang w:val="en-US" w:eastAsia="fr-FR"/>
              </w:rPr>
              <w:t>2009</w:t>
            </w:r>
          </w:p>
        </w:tc>
        <w:tc>
          <w:tcPr>
            <w:tcW w:w="900" w:type="dxa"/>
            <w:shd w:val="clear" w:color="auto" w:fill="auto"/>
            <w:vAlign w:val="bottom"/>
          </w:tcPr>
          <w:p w:rsidR="009620D6" w:rsidRPr="009620D6" w:rsidRDefault="009620D6" w:rsidP="009620D6">
            <w:pPr>
              <w:overflowPunct w:val="0"/>
              <w:adjustRightInd w:val="0"/>
              <w:spacing w:before="20" w:after="20" w:line="240" w:lineRule="auto"/>
              <w:ind w:left="113"/>
              <w:jc w:val="right"/>
              <w:rPr>
                <w:rFonts w:eastAsia="SimSun"/>
                <w:sz w:val="17"/>
                <w:szCs w:val="17"/>
                <w:lang w:val="en-US" w:eastAsia="fr-FR"/>
              </w:rPr>
            </w:pPr>
            <w:r w:rsidRPr="009620D6">
              <w:rPr>
                <w:rFonts w:eastAsia="SimSun"/>
                <w:sz w:val="17"/>
                <w:szCs w:val="17"/>
                <w:lang w:val="en-US" w:eastAsia="fr-FR"/>
              </w:rPr>
              <w:t>99</w:t>
            </w:r>
          </w:p>
        </w:tc>
        <w:tc>
          <w:tcPr>
            <w:tcW w:w="900" w:type="dxa"/>
            <w:shd w:val="clear" w:color="auto" w:fill="auto"/>
            <w:vAlign w:val="bottom"/>
          </w:tcPr>
          <w:p w:rsidR="009620D6" w:rsidRPr="009620D6" w:rsidRDefault="009620D6" w:rsidP="009620D6">
            <w:pPr>
              <w:overflowPunct w:val="0"/>
              <w:adjustRightInd w:val="0"/>
              <w:spacing w:before="20" w:after="20" w:line="240" w:lineRule="auto"/>
              <w:ind w:left="113"/>
              <w:jc w:val="right"/>
              <w:rPr>
                <w:rFonts w:eastAsia="SimSun"/>
                <w:sz w:val="17"/>
                <w:szCs w:val="17"/>
                <w:lang w:val="en-US" w:eastAsia="fr-FR"/>
              </w:rPr>
            </w:pPr>
            <w:r w:rsidRPr="009620D6">
              <w:rPr>
                <w:rFonts w:eastAsia="SimSun"/>
                <w:sz w:val="17"/>
                <w:szCs w:val="17"/>
                <w:lang w:val="en-US" w:eastAsia="fr-FR"/>
              </w:rPr>
              <w:t>98</w:t>
            </w:r>
          </w:p>
        </w:tc>
        <w:tc>
          <w:tcPr>
            <w:tcW w:w="900" w:type="dxa"/>
            <w:shd w:val="clear" w:color="auto" w:fill="auto"/>
            <w:vAlign w:val="bottom"/>
          </w:tcPr>
          <w:p w:rsidR="009620D6" w:rsidRPr="009620D6" w:rsidRDefault="009620D6" w:rsidP="009620D6">
            <w:pPr>
              <w:overflowPunct w:val="0"/>
              <w:adjustRightInd w:val="0"/>
              <w:spacing w:before="20" w:after="20" w:line="240" w:lineRule="auto"/>
              <w:ind w:left="113"/>
              <w:jc w:val="right"/>
              <w:rPr>
                <w:rFonts w:eastAsia="SimSun"/>
                <w:sz w:val="17"/>
                <w:szCs w:val="17"/>
                <w:lang w:val="en-US" w:eastAsia="fr-FR"/>
              </w:rPr>
            </w:pPr>
            <w:r w:rsidRPr="009620D6">
              <w:rPr>
                <w:rFonts w:eastAsia="SimSun"/>
                <w:sz w:val="17"/>
                <w:szCs w:val="17"/>
                <w:lang w:val="en-US" w:eastAsia="fr-FR"/>
              </w:rPr>
              <w:t>105</w:t>
            </w:r>
          </w:p>
        </w:tc>
        <w:tc>
          <w:tcPr>
            <w:tcW w:w="900" w:type="dxa"/>
            <w:shd w:val="clear" w:color="auto" w:fill="auto"/>
            <w:vAlign w:val="bottom"/>
          </w:tcPr>
          <w:p w:rsidR="009620D6" w:rsidRPr="009620D6" w:rsidRDefault="009620D6" w:rsidP="009620D6">
            <w:pPr>
              <w:overflowPunct w:val="0"/>
              <w:adjustRightInd w:val="0"/>
              <w:spacing w:before="20" w:after="20" w:line="240" w:lineRule="auto"/>
              <w:ind w:left="113"/>
              <w:jc w:val="right"/>
              <w:rPr>
                <w:rFonts w:eastAsia="SimSun"/>
                <w:sz w:val="17"/>
                <w:szCs w:val="17"/>
                <w:lang w:val="en-US" w:eastAsia="fr-FR"/>
              </w:rPr>
            </w:pPr>
            <w:r w:rsidRPr="009620D6">
              <w:rPr>
                <w:rFonts w:eastAsia="SimSun"/>
                <w:sz w:val="17"/>
                <w:szCs w:val="17"/>
                <w:lang w:val="en-US" w:eastAsia="fr-FR"/>
              </w:rPr>
              <w:t>110</w:t>
            </w:r>
          </w:p>
        </w:tc>
        <w:tc>
          <w:tcPr>
            <w:tcW w:w="900" w:type="dxa"/>
            <w:shd w:val="clear" w:color="auto" w:fill="auto"/>
            <w:vAlign w:val="bottom"/>
          </w:tcPr>
          <w:p w:rsidR="009620D6" w:rsidRPr="009620D6" w:rsidRDefault="009620D6" w:rsidP="009620D6">
            <w:pPr>
              <w:overflowPunct w:val="0"/>
              <w:adjustRightInd w:val="0"/>
              <w:spacing w:before="20" w:after="20" w:line="240" w:lineRule="auto"/>
              <w:ind w:left="113"/>
              <w:jc w:val="right"/>
              <w:rPr>
                <w:rFonts w:eastAsia="SimSun"/>
                <w:sz w:val="17"/>
                <w:szCs w:val="17"/>
                <w:lang w:val="en-US" w:eastAsia="fr-FR"/>
              </w:rPr>
            </w:pPr>
            <w:r w:rsidRPr="009620D6">
              <w:rPr>
                <w:rFonts w:eastAsia="SimSun"/>
                <w:sz w:val="17"/>
                <w:szCs w:val="17"/>
                <w:lang w:val="en-US" w:eastAsia="fr-FR"/>
              </w:rPr>
              <w:t>82</w:t>
            </w:r>
          </w:p>
        </w:tc>
        <w:tc>
          <w:tcPr>
            <w:tcW w:w="900" w:type="dxa"/>
            <w:shd w:val="clear" w:color="auto" w:fill="auto"/>
            <w:vAlign w:val="bottom"/>
          </w:tcPr>
          <w:p w:rsidR="009620D6" w:rsidRPr="009620D6" w:rsidRDefault="009620D6" w:rsidP="009620D6">
            <w:pPr>
              <w:overflowPunct w:val="0"/>
              <w:adjustRightInd w:val="0"/>
              <w:spacing w:before="20" w:after="20" w:line="240" w:lineRule="auto"/>
              <w:ind w:left="113"/>
              <w:jc w:val="right"/>
              <w:rPr>
                <w:rFonts w:eastAsia="SimSun"/>
                <w:sz w:val="17"/>
                <w:szCs w:val="17"/>
                <w:lang w:val="en-US" w:eastAsia="fr-FR"/>
              </w:rPr>
            </w:pPr>
            <w:r w:rsidRPr="009620D6">
              <w:rPr>
                <w:rFonts w:eastAsia="SimSun"/>
                <w:sz w:val="17"/>
                <w:szCs w:val="17"/>
                <w:lang w:val="en-US" w:eastAsia="fr-FR"/>
              </w:rPr>
              <w:t>102</w:t>
            </w:r>
          </w:p>
        </w:tc>
        <w:tc>
          <w:tcPr>
            <w:tcW w:w="900" w:type="dxa"/>
            <w:shd w:val="clear" w:color="auto" w:fill="auto"/>
            <w:vAlign w:val="bottom"/>
          </w:tcPr>
          <w:p w:rsidR="009620D6" w:rsidRPr="009620D6" w:rsidRDefault="009620D6" w:rsidP="009620D6">
            <w:pPr>
              <w:overflowPunct w:val="0"/>
              <w:adjustRightInd w:val="0"/>
              <w:spacing w:before="20" w:after="20" w:line="240" w:lineRule="auto"/>
              <w:ind w:left="113"/>
              <w:jc w:val="right"/>
              <w:rPr>
                <w:rFonts w:eastAsia="SimSun"/>
                <w:sz w:val="17"/>
                <w:szCs w:val="17"/>
                <w:lang w:val="en-US" w:eastAsia="fr-FR"/>
              </w:rPr>
            </w:pPr>
            <w:r w:rsidRPr="009620D6">
              <w:rPr>
                <w:rFonts w:eastAsia="SimSun"/>
                <w:sz w:val="17"/>
                <w:szCs w:val="17"/>
                <w:lang w:val="en-US" w:eastAsia="fr-FR"/>
              </w:rPr>
              <w:t>0,99</w:t>
            </w:r>
          </w:p>
        </w:tc>
        <w:tc>
          <w:tcPr>
            <w:tcW w:w="900" w:type="dxa"/>
            <w:shd w:val="clear" w:color="auto" w:fill="auto"/>
            <w:vAlign w:val="bottom"/>
          </w:tcPr>
          <w:p w:rsidR="009620D6" w:rsidRPr="009620D6" w:rsidRDefault="009620D6" w:rsidP="009620D6">
            <w:pPr>
              <w:overflowPunct w:val="0"/>
              <w:adjustRightInd w:val="0"/>
              <w:spacing w:before="20" w:after="20" w:line="240" w:lineRule="auto"/>
              <w:ind w:left="113"/>
              <w:jc w:val="right"/>
              <w:rPr>
                <w:rFonts w:eastAsia="SimSun"/>
                <w:sz w:val="17"/>
                <w:szCs w:val="17"/>
                <w:lang w:val="en-US" w:eastAsia="fr-FR"/>
              </w:rPr>
            </w:pPr>
            <w:r w:rsidRPr="009620D6">
              <w:rPr>
                <w:rFonts w:eastAsia="SimSun"/>
                <w:sz w:val="17"/>
                <w:szCs w:val="17"/>
                <w:lang w:val="en-US" w:eastAsia="fr-FR"/>
              </w:rPr>
              <w:t>1,05</w:t>
            </w:r>
          </w:p>
        </w:tc>
        <w:tc>
          <w:tcPr>
            <w:tcW w:w="900" w:type="dxa"/>
            <w:shd w:val="clear" w:color="auto" w:fill="auto"/>
            <w:vAlign w:val="bottom"/>
          </w:tcPr>
          <w:p w:rsidR="009620D6" w:rsidRPr="009620D6" w:rsidRDefault="009620D6" w:rsidP="009620D6">
            <w:pPr>
              <w:overflowPunct w:val="0"/>
              <w:adjustRightInd w:val="0"/>
              <w:spacing w:before="20" w:after="20" w:line="240" w:lineRule="auto"/>
              <w:ind w:left="113"/>
              <w:jc w:val="right"/>
              <w:rPr>
                <w:rFonts w:eastAsia="SimSun"/>
                <w:sz w:val="17"/>
                <w:szCs w:val="17"/>
                <w:lang w:val="en-US" w:eastAsia="fr-FR"/>
              </w:rPr>
            </w:pPr>
            <w:r w:rsidRPr="009620D6">
              <w:rPr>
                <w:rFonts w:eastAsia="SimSun"/>
                <w:sz w:val="17"/>
                <w:szCs w:val="17"/>
                <w:lang w:val="en-US" w:eastAsia="fr-FR"/>
              </w:rPr>
              <w:t>1,23</w:t>
            </w:r>
          </w:p>
        </w:tc>
      </w:tr>
      <w:tr w:rsidR="009620D6" w:rsidRPr="006B4245" w:rsidTr="009620D6">
        <w:trPr>
          <w:trHeight w:val="240"/>
          <w:jc w:val="center"/>
        </w:trPr>
        <w:tc>
          <w:tcPr>
            <w:tcW w:w="1009" w:type="dxa"/>
            <w:vMerge/>
            <w:shd w:val="clear" w:color="auto" w:fill="auto"/>
          </w:tcPr>
          <w:p w:rsidR="009620D6" w:rsidRPr="009620D6" w:rsidRDefault="009620D6" w:rsidP="009620D6">
            <w:pPr>
              <w:overflowPunct w:val="0"/>
              <w:adjustRightInd w:val="0"/>
              <w:spacing w:before="20" w:after="20" w:line="240" w:lineRule="auto"/>
              <w:rPr>
                <w:rFonts w:eastAsia="SimSun"/>
                <w:sz w:val="17"/>
                <w:szCs w:val="17"/>
                <w:lang w:val="en-US" w:eastAsia="fr-FR"/>
              </w:rPr>
            </w:pPr>
          </w:p>
        </w:tc>
        <w:tc>
          <w:tcPr>
            <w:tcW w:w="689" w:type="dxa"/>
            <w:shd w:val="clear" w:color="auto" w:fill="auto"/>
            <w:vAlign w:val="bottom"/>
          </w:tcPr>
          <w:p w:rsidR="009620D6" w:rsidRPr="009620D6" w:rsidRDefault="009620D6" w:rsidP="009620D6">
            <w:pPr>
              <w:overflowPunct w:val="0"/>
              <w:adjustRightInd w:val="0"/>
              <w:spacing w:before="20" w:after="20" w:line="240" w:lineRule="auto"/>
              <w:ind w:left="113"/>
              <w:jc w:val="right"/>
              <w:rPr>
                <w:rFonts w:eastAsia="SimSun"/>
                <w:sz w:val="17"/>
                <w:szCs w:val="17"/>
                <w:lang w:val="en-US" w:eastAsia="fr-FR"/>
              </w:rPr>
            </w:pPr>
            <w:r w:rsidRPr="009620D6">
              <w:rPr>
                <w:rFonts w:eastAsia="SimSun"/>
                <w:sz w:val="17"/>
                <w:szCs w:val="17"/>
                <w:lang w:val="en-US" w:eastAsia="fr-FR"/>
              </w:rPr>
              <w:t>2010</w:t>
            </w:r>
          </w:p>
        </w:tc>
        <w:tc>
          <w:tcPr>
            <w:tcW w:w="900" w:type="dxa"/>
            <w:shd w:val="clear" w:color="auto" w:fill="auto"/>
            <w:vAlign w:val="bottom"/>
          </w:tcPr>
          <w:p w:rsidR="009620D6" w:rsidRPr="009620D6" w:rsidRDefault="009620D6" w:rsidP="009620D6">
            <w:pPr>
              <w:overflowPunct w:val="0"/>
              <w:adjustRightInd w:val="0"/>
              <w:spacing w:before="20" w:after="20" w:line="240" w:lineRule="auto"/>
              <w:ind w:left="113"/>
              <w:jc w:val="right"/>
              <w:rPr>
                <w:rFonts w:eastAsia="SimSun"/>
                <w:sz w:val="17"/>
                <w:szCs w:val="17"/>
                <w:lang w:val="en-US" w:eastAsia="fr-FR"/>
              </w:rPr>
            </w:pPr>
            <w:r w:rsidRPr="009620D6">
              <w:rPr>
                <w:rFonts w:eastAsia="SimSun"/>
                <w:sz w:val="17"/>
                <w:szCs w:val="17"/>
                <w:lang w:val="en-US" w:eastAsia="fr-FR"/>
              </w:rPr>
              <w:t>99</w:t>
            </w:r>
          </w:p>
        </w:tc>
        <w:tc>
          <w:tcPr>
            <w:tcW w:w="900" w:type="dxa"/>
            <w:shd w:val="clear" w:color="auto" w:fill="auto"/>
            <w:vAlign w:val="bottom"/>
          </w:tcPr>
          <w:p w:rsidR="009620D6" w:rsidRPr="009620D6" w:rsidRDefault="009620D6" w:rsidP="009620D6">
            <w:pPr>
              <w:overflowPunct w:val="0"/>
              <w:adjustRightInd w:val="0"/>
              <w:spacing w:before="20" w:after="20" w:line="240" w:lineRule="auto"/>
              <w:ind w:left="113"/>
              <w:jc w:val="right"/>
              <w:rPr>
                <w:rFonts w:eastAsia="SimSun"/>
                <w:sz w:val="17"/>
                <w:szCs w:val="17"/>
                <w:lang w:val="en-US" w:eastAsia="fr-FR"/>
              </w:rPr>
            </w:pPr>
            <w:r w:rsidRPr="009620D6">
              <w:rPr>
                <w:rFonts w:eastAsia="SimSun"/>
                <w:sz w:val="17"/>
                <w:szCs w:val="17"/>
                <w:lang w:val="en-US" w:eastAsia="fr-FR"/>
              </w:rPr>
              <w:t>99</w:t>
            </w:r>
          </w:p>
        </w:tc>
        <w:tc>
          <w:tcPr>
            <w:tcW w:w="900" w:type="dxa"/>
            <w:shd w:val="clear" w:color="auto" w:fill="auto"/>
            <w:vAlign w:val="bottom"/>
          </w:tcPr>
          <w:p w:rsidR="009620D6" w:rsidRPr="009620D6" w:rsidRDefault="009620D6" w:rsidP="009620D6">
            <w:pPr>
              <w:overflowPunct w:val="0"/>
              <w:adjustRightInd w:val="0"/>
              <w:spacing w:before="20" w:after="20" w:line="240" w:lineRule="auto"/>
              <w:ind w:left="113"/>
              <w:jc w:val="right"/>
              <w:rPr>
                <w:rFonts w:eastAsia="SimSun"/>
                <w:sz w:val="17"/>
                <w:szCs w:val="17"/>
                <w:lang w:val="en-US" w:eastAsia="fr-FR"/>
              </w:rPr>
            </w:pPr>
            <w:r w:rsidRPr="009620D6">
              <w:rPr>
                <w:rFonts w:eastAsia="SimSun"/>
                <w:sz w:val="17"/>
                <w:szCs w:val="17"/>
                <w:lang w:val="en-US" w:eastAsia="fr-FR"/>
              </w:rPr>
              <w:t>105</w:t>
            </w:r>
          </w:p>
        </w:tc>
        <w:tc>
          <w:tcPr>
            <w:tcW w:w="900" w:type="dxa"/>
            <w:shd w:val="clear" w:color="auto" w:fill="auto"/>
            <w:vAlign w:val="bottom"/>
          </w:tcPr>
          <w:p w:rsidR="009620D6" w:rsidRPr="009620D6" w:rsidRDefault="009620D6" w:rsidP="009620D6">
            <w:pPr>
              <w:overflowPunct w:val="0"/>
              <w:adjustRightInd w:val="0"/>
              <w:spacing w:before="20" w:after="20" w:line="240" w:lineRule="auto"/>
              <w:ind w:left="113"/>
              <w:jc w:val="right"/>
              <w:rPr>
                <w:rFonts w:eastAsia="SimSun"/>
                <w:sz w:val="17"/>
                <w:szCs w:val="17"/>
                <w:lang w:val="en-US" w:eastAsia="fr-FR"/>
              </w:rPr>
            </w:pPr>
            <w:r w:rsidRPr="009620D6">
              <w:rPr>
                <w:rFonts w:eastAsia="SimSun"/>
                <w:sz w:val="17"/>
                <w:szCs w:val="17"/>
                <w:lang w:val="en-US" w:eastAsia="fr-FR"/>
              </w:rPr>
              <w:t>110</w:t>
            </w:r>
          </w:p>
        </w:tc>
        <w:tc>
          <w:tcPr>
            <w:tcW w:w="900" w:type="dxa"/>
            <w:shd w:val="clear" w:color="auto" w:fill="auto"/>
            <w:vAlign w:val="bottom"/>
          </w:tcPr>
          <w:p w:rsidR="009620D6" w:rsidRPr="009620D6" w:rsidRDefault="009620D6" w:rsidP="009620D6">
            <w:pPr>
              <w:overflowPunct w:val="0"/>
              <w:adjustRightInd w:val="0"/>
              <w:spacing w:before="20" w:after="20" w:line="240" w:lineRule="auto"/>
              <w:ind w:left="113"/>
              <w:jc w:val="right"/>
              <w:rPr>
                <w:rFonts w:eastAsia="SimSun"/>
                <w:sz w:val="17"/>
                <w:szCs w:val="17"/>
                <w:lang w:val="en-US" w:eastAsia="fr-FR"/>
              </w:rPr>
            </w:pPr>
            <w:r w:rsidRPr="009620D6">
              <w:rPr>
                <w:rFonts w:eastAsia="SimSun"/>
                <w:sz w:val="17"/>
                <w:szCs w:val="17"/>
                <w:lang w:val="en-US" w:eastAsia="fr-FR"/>
              </w:rPr>
              <w:t>85</w:t>
            </w:r>
          </w:p>
        </w:tc>
        <w:tc>
          <w:tcPr>
            <w:tcW w:w="900" w:type="dxa"/>
            <w:shd w:val="clear" w:color="auto" w:fill="auto"/>
            <w:vAlign w:val="bottom"/>
          </w:tcPr>
          <w:p w:rsidR="009620D6" w:rsidRPr="009620D6" w:rsidRDefault="009620D6" w:rsidP="009620D6">
            <w:pPr>
              <w:overflowPunct w:val="0"/>
              <w:adjustRightInd w:val="0"/>
              <w:spacing w:before="20" w:after="20" w:line="240" w:lineRule="auto"/>
              <w:ind w:left="113"/>
              <w:jc w:val="right"/>
              <w:rPr>
                <w:rFonts w:eastAsia="SimSun"/>
                <w:sz w:val="17"/>
                <w:szCs w:val="17"/>
                <w:lang w:val="en-US" w:eastAsia="fr-FR"/>
              </w:rPr>
            </w:pPr>
            <w:r w:rsidRPr="009620D6">
              <w:rPr>
                <w:rFonts w:eastAsia="SimSun"/>
                <w:sz w:val="17"/>
                <w:szCs w:val="17"/>
                <w:lang w:val="en-US" w:eastAsia="fr-FR"/>
              </w:rPr>
              <w:t>104</w:t>
            </w:r>
          </w:p>
        </w:tc>
        <w:tc>
          <w:tcPr>
            <w:tcW w:w="900" w:type="dxa"/>
            <w:shd w:val="clear" w:color="auto" w:fill="auto"/>
            <w:vAlign w:val="bottom"/>
          </w:tcPr>
          <w:p w:rsidR="009620D6" w:rsidRPr="009620D6" w:rsidRDefault="009620D6" w:rsidP="009620D6">
            <w:pPr>
              <w:overflowPunct w:val="0"/>
              <w:adjustRightInd w:val="0"/>
              <w:spacing w:before="20" w:after="20" w:line="240" w:lineRule="auto"/>
              <w:ind w:left="113"/>
              <w:jc w:val="right"/>
              <w:rPr>
                <w:rFonts w:eastAsia="SimSun"/>
                <w:sz w:val="17"/>
                <w:szCs w:val="17"/>
                <w:lang w:val="en-US" w:eastAsia="fr-FR"/>
              </w:rPr>
            </w:pPr>
            <w:r w:rsidRPr="009620D6">
              <w:rPr>
                <w:rFonts w:eastAsia="SimSun"/>
                <w:sz w:val="17"/>
                <w:szCs w:val="17"/>
                <w:lang w:val="en-US" w:eastAsia="fr-FR"/>
              </w:rPr>
              <w:t>0,99</w:t>
            </w:r>
          </w:p>
        </w:tc>
        <w:tc>
          <w:tcPr>
            <w:tcW w:w="900" w:type="dxa"/>
            <w:shd w:val="clear" w:color="auto" w:fill="auto"/>
            <w:vAlign w:val="bottom"/>
          </w:tcPr>
          <w:p w:rsidR="009620D6" w:rsidRPr="009620D6" w:rsidRDefault="009620D6" w:rsidP="009620D6">
            <w:pPr>
              <w:overflowPunct w:val="0"/>
              <w:adjustRightInd w:val="0"/>
              <w:spacing w:before="20" w:after="20" w:line="240" w:lineRule="auto"/>
              <w:ind w:left="113"/>
              <w:jc w:val="right"/>
              <w:rPr>
                <w:rFonts w:eastAsia="SimSun"/>
                <w:sz w:val="17"/>
                <w:szCs w:val="17"/>
                <w:lang w:val="en-US" w:eastAsia="fr-FR"/>
              </w:rPr>
            </w:pPr>
            <w:r w:rsidRPr="009620D6">
              <w:rPr>
                <w:rFonts w:eastAsia="SimSun"/>
                <w:sz w:val="17"/>
                <w:szCs w:val="17"/>
                <w:lang w:val="en-US" w:eastAsia="fr-FR"/>
              </w:rPr>
              <w:t>1,05</w:t>
            </w:r>
          </w:p>
        </w:tc>
        <w:tc>
          <w:tcPr>
            <w:tcW w:w="900" w:type="dxa"/>
            <w:shd w:val="clear" w:color="auto" w:fill="auto"/>
            <w:vAlign w:val="bottom"/>
          </w:tcPr>
          <w:p w:rsidR="009620D6" w:rsidRPr="009620D6" w:rsidRDefault="009620D6" w:rsidP="009620D6">
            <w:pPr>
              <w:overflowPunct w:val="0"/>
              <w:adjustRightInd w:val="0"/>
              <w:spacing w:before="20" w:after="20" w:line="240" w:lineRule="auto"/>
              <w:ind w:left="113"/>
              <w:jc w:val="right"/>
              <w:rPr>
                <w:rFonts w:eastAsia="SimSun"/>
                <w:sz w:val="17"/>
                <w:szCs w:val="17"/>
                <w:lang w:val="en-US" w:eastAsia="fr-FR"/>
              </w:rPr>
            </w:pPr>
            <w:r w:rsidRPr="009620D6">
              <w:rPr>
                <w:rFonts w:eastAsia="SimSun"/>
                <w:sz w:val="17"/>
                <w:szCs w:val="17"/>
                <w:lang w:val="en-US" w:eastAsia="fr-FR"/>
              </w:rPr>
              <w:t>1,22</w:t>
            </w:r>
          </w:p>
        </w:tc>
      </w:tr>
      <w:tr w:rsidR="009620D6" w:rsidRPr="006B4245" w:rsidTr="009620D6">
        <w:trPr>
          <w:trHeight w:val="240"/>
          <w:jc w:val="center"/>
        </w:trPr>
        <w:tc>
          <w:tcPr>
            <w:tcW w:w="1009" w:type="dxa"/>
            <w:vMerge/>
            <w:shd w:val="clear" w:color="auto" w:fill="auto"/>
          </w:tcPr>
          <w:p w:rsidR="009620D6" w:rsidRPr="009620D6" w:rsidRDefault="009620D6" w:rsidP="009620D6">
            <w:pPr>
              <w:overflowPunct w:val="0"/>
              <w:adjustRightInd w:val="0"/>
              <w:spacing w:before="20" w:after="20" w:line="240" w:lineRule="auto"/>
              <w:rPr>
                <w:rFonts w:eastAsia="SimSun"/>
                <w:sz w:val="17"/>
                <w:szCs w:val="17"/>
                <w:lang w:val="en-US" w:eastAsia="fr-FR"/>
              </w:rPr>
            </w:pPr>
          </w:p>
        </w:tc>
        <w:tc>
          <w:tcPr>
            <w:tcW w:w="689" w:type="dxa"/>
            <w:shd w:val="clear" w:color="auto" w:fill="auto"/>
            <w:vAlign w:val="bottom"/>
          </w:tcPr>
          <w:p w:rsidR="009620D6" w:rsidRPr="009620D6" w:rsidRDefault="009620D6" w:rsidP="009620D6">
            <w:pPr>
              <w:overflowPunct w:val="0"/>
              <w:adjustRightInd w:val="0"/>
              <w:spacing w:before="20" w:after="20" w:line="240" w:lineRule="auto"/>
              <w:ind w:left="113"/>
              <w:jc w:val="right"/>
              <w:rPr>
                <w:rFonts w:eastAsia="SimSun"/>
                <w:sz w:val="17"/>
                <w:szCs w:val="17"/>
                <w:lang w:val="en-US" w:eastAsia="fr-FR"/>
              </w:rPr>
            </w:pPr>
            <w:r w:rsidRPr="009620D6">
              <w:rPr>
                <w:rFonts w:eastAsia="SimSun"/>
                <w:sz w:val="17"/>
                <w:szCs w:val="17"/>
                <w:lang w:val="en-US" w:eastAsia="fr-FR"/>
              </w:rPr>
              <w:t>2011</w:t>
            </w:r>
          </w:p>
        </w:tc>
        <w:tc>
          <w:tcPr>
            <w:tcW w:w="900" w:type="dxa"/>
            <w:shd w:val="clear" w:color="auto" w:fill="auto"/>
            <w:vAlign w:val="bottom"/>
          </w:tcPr>
          <w:p w:rsidR="009620D6" w:rsidRPr="009620D6" w:rsidRDefault="009620D6" w:rsidP="009620D6">
            <w:pPr>
              <w:overflowPunct w:val="0"/>
              <w:adjustRightInd w:val="0"/>
              <w:spacing w:before="20" w:after="20" w:line="240" w:lineRule="auto"/>
              <w:ind w:left="113"/>
              <w:jc w:val="right"/>
              <w:rPr>
                <w:rFonts w:eastAsia="SimSun"/>
                <w:sz w:val="17"/>
                <w:szCs w:val="17"/>
                <w:lang w:val="en-US" w:eastAsia="fr-FR"/>
              </w:rPr>
            </w:pPr>
            <w:r w:rsidRPr="009620D6">
              <w:rPr>
                <w:rFonts w:eastAsia="SimSun"/>
                <w:sz w:val="17"/>
                <w:szCs w:val="17"/>
                <w:lang w:val="en-US" w:eastAsia="fr-FR"/>
              </w:rPr>
              <w:t>100</w:t>
            </w:r>
          </w:p>
        </w:tc>
        <w:tc>
          <w:tcPr>
            <w:tcW w:w="900" w:type="dxa"/>
            <w:shd w:val="clear" w:color="auto" w:fill="auto"/>
            <w:vAlign w:val="bottom"/>
          </w:tcPr>
          <w:p w:rsidR="009620D6" w:rsidRPr="009620D6" w:rsidRDefault="009620D6" w:rsidP="009620D6">
            <w:pPr>
              <w:overflowPunct w:val="0"/>
              <w:adjustRightInd w:val="0"/>
              <w:spacing w:before="20" w:after="20" w:line="240" w:lineRule="auto"/>
              <w:ind w:left="113"/>
              <w:jc w:val="right"/>
              <w:rPr>
                <w:rFonts w:eastAsia="SimSun"/>
                <w:sz w:val="17"/>
                <w:szCs w:val="17"/>
                <w:lang w:val="en-US" w:eastAsia="fr-FR"/>
              </w:rPr>
            </w:pPr>
            <w:r w:rsidRPr="009620D6">
              <w:rPr>
                <w:rFonts w:eastAsia="SimSun"/>
                <w:sz w:val="17"/>
                <w:szCs w:val="17"/>
                <w:lang w:val="en-US" w:eastAsia="fr-FR"/>
              </w:rPr>
              <w:t>99</w:t>
            </w:r>
          </w:p>
        </w:tc>
        <w:tc>
          <w:tcPr>
            <w:tcW w:w="900" w:type="dxa"/>
            <w:shd w:val="clear" w:color="auto" w:fill="auto"/>
            <w:vAlign w:val="bottom"/>
          </w:tcPr>
          <w:p w:rsidR="009620D6" w:rsidRPr="009620D6" w:rsidRDefault="009620D6" w:rsidP="009620D6">
            <w:pPr>
              <w:overflowPunct w:val="0"/>
              <w:adjustRightInd w:val="0"/>
              <w:spacing w:before="20" w:after="20" w:line="240" w:lineRule="auto"/>
              <w:ind w:left="113"/>
              <w:jc w:val="right"/>
              <w:rPr>
                <w:rFonts w:eastAsia="SimSun"/>
                <w:sz w:val="17"/>
                <w:szCs w:val="17"/>
                <w:lang w:val="en-US" w:eastAsia="fr-FR"/>
              </w:rPr>
            </w:pPr>
            <w:r w:rsidRPr="009620D6">
              <w:rPr>
                <w:rFonts w:eastAsia="SimSun"/>
                <w:sz w:val="17"/>
                <w:szCs w:val="17"/>
                <w:lang w:val="en-US" w:eastAsia="fr-FR"/>
              </w:rPr>
              <w:t>105</w:t>
            </w:r>
          </w:p>
        </w:tc>
        <w:tc>
          <w:tcPr>
            <w:tcW w:w="900" w:type="dxa"/>
            <w:shd w:val="clear" w:color="auto" w:fill="auto"/>
            <w:vAlign w:val="bottom"/>
          </w:tcPr>
          <w:p w:rsidR="009620D6" w:rsidRPr="009620D6" w:rsidRDefault="009620D6" w:rsidP="009620D6">
            <w:pPr>
              <w:overflowPunct w:val="0"/>
              <w:adjustRightInd w:val="0"/>
              <w:spacing w:before="20" w:after="20" w:line="240" w:lineRule="auto"/>
              <w:ind w:left="113"/>
              <w:jc w:val="right"/>
              <w:rPr>
                <w:rFonts w:eastAsia="SimSun"/>
                <w:sz w:val="17"/>
                <w:szCs w:val="17"/>
                <w:lang w:val="en-US" w:eastAsia="fr-FR"/>
              </w:rPr>
            </w:pPr>
            <w:r w:rsidRPr="009620D6">
              <w:rPr>
                <w:rFonts w:eastAsia="SimSun"/>
                <w:sz w:val="17"/>
                <w:szCs w:val="17"/>
                <w:lang w:val="en-US" w:eastAsia="fr-FR"/>
              </w:rPr>
              <w:t>110</w:t>
            </w:r>
          </w:p>
        </w:tc>
        <w:tc>
          <w:tcPr>
            <w:tcW w:w="900" w:type="dxa"/>
            <w:shd w:val="clear" w:color="auto" w:fill="auto"/>
            <w:vAlign w:val="bottom"/>
          </w:tcPr>
          <w:p w:rsidR="009620D6" w:rsidRPr="009620D6" w:rsidRDefault="009620D6" w:rsidP="009620D6">
            <w:pPr>
              <w:overflowPunct w:val="0"/>
              <w:adjustRightInd w:val="0"/>
              <w:spacing w:before="20" w:after="20" w:line="240" w:lineRule="auto"/>
              <w:ind w:left="113"/>
              <w:jc w:val="right"/>
              <w:rPr>
                <w:rFonts w:eastAsia="SimSun"/>
                <w:sz w:val="17"/>
                <w:szCs w:val="17"/>
                <w:lang w:val="en-US" w:eastAsia="fr-FR"/>
              </w:rPr>
            </w:pPr>
            <w:r w:rsidRPr="009620D6">
              <w:rPr>
                <w:rFonts w:eastAsia="SimSun"/>
                <w:sz w:val="17"/>
                <w:szCs w:val="17"/>
                <w:lang w:val="en-US" w:eastAsia="fr-FR"/>
              </w:rPr>
              <w:t>86</w:t>
            </w:r>
          </w:p>
        </w:tc>
        <w:tc>
          <w:tcPr>
            <w:tcW w:w="900" w:type="dxa"/>
            <w:shd w:val="clear" w:color="auto" w:fill="auto"/>
            <w:vAlign w:val="bottom"/>
          </w:tcPr>
          <w:p w:rsidR="009620D6" w:rsidRPr="009620D6" w:rsidRDefault="009620D6" w:rsidP="009620D6">
            <w:pPr>
              <w:overflowPunct w:val="0"/>
              <w:adjustRightInd w:val="0"/>
              <w:spacing w:before="20" w:after="20" w:line="240" w:lineRule="auto"/>
              <w:ind w:left="113"/>
              <w:jc w:val="right"/>
              <w:rPr>
                <w:rFonts w:eastAsia="SimSun"/>
                <w:sz w:val="17"/>
                <w:szCs w:val="17"/>
                <w:lang w:val="en-US" w:eastAsia="fr-FR"/>
              </w:rPr>
            </w:pPr>
            <w:r w:rsidRPr="009620D6">
              <w:rPr>
                <w:rFonts w:eastAsia="SimSun"/>
                <w:sz w:val="17"/>
                <w:szCs w:val="17"/>
                <w:lang w:val="en-US" w:eastAsia="fr-FR"/>
              </w:rPr>
              <w:t>106</w:t>
            </w:r>
          </w:p>
        </w:tc>
        <w:tc>
          <w:tcPr>
            <w:tcW w:w="900" w:type="dxa"/>
            <w:shd w:val="clear" w:color="auto" w:fill="auto"/>
            <w:vAlign w:val="bottom"/>
          </w:tcPr>
          <w:p w:rsidR="009620D6" w:rsidRPr="009620D6" w:rsidRDefault="009620D6" w:rsidP="009620D6">
            <w:pPr>
              <w:overflowPunct w:val="0"/>
              <w:adjustRightInd w:val="0"/>
              <w:spacing w:before="20" w:after="20" w:line="240" w:lineRule="auto"/>
              <w:ind w:left="113"/>
              <w:jc w:val="right"/>
              <w:rPr>
                <w:rFonts w:eastAsia="SimSun"/>
                <w:sz w:val="17"/>
                <w:szCs w:val="17"/>
                <w:lang w:val="en-US" w:eastAsia="fr-FR"/>
              </w:rPr>
            </w:pPr>
            <w:r w:rsidRPr="009620D6">
              <w:rPr>
                <w:rFonts w:eastAsia="SimSun"/>
                <w:sz w:val="17"/>
                <w:szCs w:val="17"/>
                <w:lang w:val="en-US" w:eastAsia="fr-FR"/>
              </w:rPr>
              <w:t>0,99</w:t>
            </w:r>
          </w:p>
        </w:tc>
        <w:tc>
          <w:tcPr>
            <w:tcW w:w="900" w:type="dxa"/>
            <w:shd w:val="clear" w:color="auto" w:fill="auto"/>
            <w:vAlign w:val="bottom"/>
          </w:tcPr>
          <w:p w:rsidR="009620D6" w:rsidRPr="009620D6" w:rsidRDefault="009620D6" w:rsidP="009620D6">
            <w:pPr>
              <w:overflowPunct w:val="0"/>
              <w:adjustRightInd w:val="0"/>
              <w:spacing w:before="20" w:after="20" w:line="240" w:lineRule="auto"/>
              <w:ind w:left="113"/>
              <w:jc w:val="right"/>
              <w:rPr>
                <w:rFonts w:eastAsia="SimSun"/>
                <w:sz w:val="17"/>
                <w:szCs w:val="17"/>
                <w:lang w:val="en-US" w:eastAsia="fr-FR"/>
              </w:rPr>
            </w:pPr>
            <w:r w:rsidRPr="009620D6">
              <w:rPr>
                <w:rFonts w:eastAsia="SimSun"/>
                <w:sz w:val="17"/>
                <w:szCs w:val="17"/>
                <w:lang w:val="en-US" w:eastAsia="fr-FR"/>
              </w:rPr>
              <w:t>1,04</w:t>
            </w:r>
          </w:p>
        </w:tc>
        <w:tc>
          <w:tcPr>
            <w:tcW w:w="900" w:type="dxa"/>
            <w:shd w:val="clear" w:color="auto" w:fill="auto"/>
            <w:vAlign w:val="bottom"/>
          </w:tcPr>
          <w:p w:rsidR="009620D6" w:rsidRPr="009620D6" w:rsidRDefault="009620D6" w:rsidP="009620D6">
            <w:pPr>
              <w:overflowPunct w:val="0"/>
              <w:adjustRightInd w:val="0"/>
              <w:spacing w:before="20" w:after="20" w:line="240" w:lineRule="auto"/>
              <w:ind w:left="113"/>
              <w:jc w:val="right"/>
              <w:rPr>
                <w:rFonts w:eastAsia="SimSun"/>
                <w:sz w:val="17"/>
                <w:szCs w:val="17"/>
                <w:lang w:val="en-US" w:eastAsia="fr-FR"/>
              </w:rPr>
            </w:pPr>
            <w:r w:rsidRPr="009620D6">
              <w:rPr>
                <w:rFonts w:eastAsia="SimSun"/>
                <w:sz w:val="17"/>
                <w:szCs w:val="17"/>
                <w:lang w:val="en-US" w:eastAsia="fr-FR"/>
              </w:rPr>
              <w:t>1,23</w:t>
            </w:r>
          </w:p>
        </w:tc>
      </w:tr>
      <w:tr w:rsidR="009620D6" w:rsidRPr="006B4245" w:rsidTr="009620D6">
        <w:trPr>
          <w:trHeight w:val="240"/>
          <w:jc w:val="center"/>
        </w:trPr>
        <w:tc>
          <w:tcPr>
            <w:tcW w:w="1009" w:type="dxa"/>
            <w:vMerge w:val="restart"/>
            <w:shd w:val="clear" w:color="auto" w:fill="auto"/>
          </w:tcPr>
          <w:p w:rsidR="009620D6" w:rsidRPr="009620D6" w:rsidRDefault="009620D6" w:rsidP="009620D6">
            <w:pPr>
              <w:overflowPunct w:val="0"/>
              <w:adjustRightInd w:val="0"/>
              <w:spacing w:before="20" w:after="20" w:line="240" w:lineRule="auto"/>
              <w:rPr>
                <w:rFonts w:eastAsia="SimSun"/>
                <w:sz w:val="17"/>
                <w:szCs w:val="17"/>
                <w:lang w:val="en-US" w:eastAsia="fr-FR"/>
              </w:rPr>
            </w:pPr>
            <w:smartTag w:uri="urn:schemas-microsoft-com:office:smarttags" w:element="place">
              <w:smartTag w:uri="urn:schemas-microsoft-com:office:smarttags" w:element="country-region">
                <w:r w:rsidRPr="009620D6">
                  <w:rPr>
                    <w:rFonts w:eastAsia="SimSun"/>
                    <w:sz w:val="17"/>
                    <w:szCs w:val="17"/>
                    <w:lang w:val="en-US" w:eastAsia="fr-FR"/>
                  </w:rPr>
                  <w:t>Iraq</w:t>
                </w:r>
              </w:smartTag>
            </w:smartTag>
          </w:p>
        </w:tc>
        <w:tc>
          <w:tcPr>
            <w:tcW w:w="689" w:type="dxa"/>
            <w:shd w:val="clear" w:color="auto" w:fill="auto"/>
            <w:vAlign w:val="bottom"/>
          </w:tcPr>
          <w:p w:rsidR="009620D6" w:rsidRPr="009620D6" w:rsidRDefault="009620D6" w:rsidP="009620D6">
            <w:pPr>
              <w:overflowPunct w:val="0"/>
              <w:adjustRightInd w:val="0"/>
              <w:spacing w:before="20" w:after="20" w:line="240" w:lineRule="auto"/>
              <w:ind w:left="113"/>
              <w:jc w:val="right"/>
              <w:rPr>
                <w:rFonts w:eastAsia="SimSun"/>
                <w:sz w:val="17"/>
                <w:szCs w:val="17"/>
                <w:lang w:val="en-US" w:eastAsia="fr-FR"/>
              </w:rPr>
            </w:pPr>
            <w:r w:rsidRPr="009620D6">
              <w:rPr>
                <w:rFonts w:eastAsia="SimSun"/>
                <w:sz w:val="17"/>
                <w:szCs w:val="17"/>
                <w:lang w:val="en-US" w:eastAsia="fr-FR"/>
              </w:rPr>
              <w:t>2008</w:t>
            </w:r>
          </w:p>
        </w:tc>
        <w:tc>
          <w:tcPr>
            <w:tcW w:w="900" w:type="dxa"/>
            <w:shd w:val="clear" w:color="auto" w:fill="auto"/>
            <w:vAlign w:val="bottom"/>
          </w:tcPr>
          <w:p w:rsidR="009620D6" w:rsidRPr="009620D6" w:rsidRDefault="009620D6" w:rsidP="009620D6">
            <w:pPr>
              <w:overflowPunct w:val="0"/>
              <w:adjustRightInd w:val="0"/>
              <w:spacing w:before="20" w:after="20" w:line="240" w:lineRule="auto"/>
              <w:ind w:left="113"/>
              <w:jc w:val="right"/>
              <w:rPr>
                <w:rFonts w:eastAsia="SimSun"/>
                <w:sz w:val="17"/>
                <w:szCs w:val="17"/>
                <w:lang w:val="en-US" w:eastAsia="fr-FR"/>
              </w:rPr>
            </w:pPr>
            <w:r>
              <w:rPr>
                <w:rFonts w:eastAsia="SimSun"/>
                <w:sz w:val="17"/>
                <w:szCs w:val="17"/>
                <w:lang w:val="en-US" w:eastAsia="fr-FR"/>
              </w:rPr>
              <w:t>–</w:t>
            </w:r>
          </w:p>
        </w:tc>
        <w:tc>
          <w:tcPr>
            <w:tcW w:w="900" w:type="dxa"/>
            <w:shd w:val="clear" w:color="auto" w:fill="auto"/>
            <w:vAlign w:val="bottom"/>
          </w:tcPr>
          <w:p w:rsidR="009620D6" w:rsidRPr="009620D6" w:rsidRDefault="009620D6" w:rsidP="009620D6">
            <w:pPr>
              <w:overflowPunct w:val="0"/>
              <w:adjustRightInd w:val="0"/>
              <w:spacing w:before="20" w:after="20" w:line="240" w:lineRule="auto"/>
              <w:ind w:left="113"/>
              <w:jc w:val="right"/>
              <w:rPr>
                <w:rFonts w:eastAsia="SimSun"/>
                <w:sz w:val="17"/>
                <w:szCs w:val="17"/>
                <w:lang w:val="en-US" w:eastAsia="fr-FR"/>
              </w:rPr>
            </w:pPr>
            <w:r>
              <w:rPr>
                <w:rFonts w:eastAsia="SimSun"/>
                <w:sz w:val="17"/>
                <w:szCs w:val="17"/>
                <w:lang w:val="en-US" w:eastAsia="fr-FR"/>
              </w:rPr>
              <w:t>–</w:t>
            </w:r>
          </w:p>
        </w:tc>
        <w:tc>
          <w:tcPr>
            <w:tcW w:w="900" w:type="dxa"/>
            <w:shd w:val="clear" w:color="auto" w:fill="auto"/>
            <w:vAlign w:val="bottom"/>
          </w:tcPr>
          <w:p w:rsidR="009620D6" w:rsidRPr="009620D6" w:rsidRDefault="009620D6" w:rsidP="009620D6">
            <w:pPr>
              <w:overflowPunct w:val="0"/>
              <w:adjustRightInd w:val="0"/>
              <w:spacing w:before="20" w:after="20" w:line="240" w:lineRule="auto"/>
              <w:ind w:left="113"/>
              <w:jc w:val="right"/>
              <w:rPr>
                <w:rFonts w:eastAsia="SimSun"/>
                <w:sz w:val="17"/>
                <w:szCs w:val="17"/>
                <w:lang w:val="en-US" w:eastAsia="fr-FR"/>
              </w:rPr>
            </w:pPr>
            <w:r>
              <w:rPr>
                <w:rFonts w:eastAsia="SimSun"/>
                <w:sz w:val="17"/>
                <w:szCs w:val="17"/>
                <w:lang w:val="en-US" w:eastAsia="fr-FR"/>
              </w:rPr>
              <w:t>–</w:t>
            </w:r>
          </w:p>
        </w:tc>
        <w:tc>
          <w:tcPr>
            <w:tcW w:w="900" w:type="dxa"/>
            <w:shd w:val="clear" w:color="auto" w:fill="auto"/>
            <w:vAlign w:val="bottom"/>
          </w:tcPr>
          <w:p w:rsidR="009620D6" w:rsidRPr="009620D6" w:rsidRDefault="009620D6" w:rsidP="009620D6">
            <w:pPr>
              <w:overflowPunct w:val="0"/>
              <w:adjustRightInd w:val="0"/>
              <w:spacing w:before="20" w:after="20" w:line="240" w:lineRule="auto"/>
              <w:ind w:left="113"/>
              <w:jc w:val="right"/>
              <w:rPr>
                <w:rFonts w:eastAsia="SimSun"/>
                <w:sz w:val="17"/>
                <w:szCs w:val="17"/>
                <w:lang w:val="en-US" w:eastAsia="fr-FR"/>
              </w:rPr>
            </w:pPr>
            <w:r>
              <w:rPr>
                <w:rFonts w:eastAsia="SimSun"/>
                <w:sz w:val="17"/>
                <w:szCs w:val="17"/>
                <w:lang w:val="en-US" w:eastAsia="fr-FR"/>
              </w:rPr>
              <w:t>–</w:t>
            </w:r>
          </w:p>
        </w:tc>
        <w:tc>
          <w:tcPr>
            <w:tcW w:w="900" w:type="dxa"/>
            <w:shd w:val="clear" w:color="auto" w:fill="auto"/>
            <w:vAlign w:val="bottom"/>
          </w:tcPr>
          <w:p w:rsidR="009620D6" w:rsidRPr="009620D6" w:rsidRDefault="009620D6" w:rsidP="009620D6">
            <w:pPr>
              <w:overflowPunct w:val="0"/>
              <w:adjustRightInd w:val="0"/>
              <w:spacing w:before="20" w:after="20" w:line="240" w:lineRule="auto"/>
              <w:ind w:left="113"/>
              <w:jc w:val="right"/>
              <w:rPr>
                <w:rFonts w:eastAsia="SimSun"/>
                <w:sz w:val="17"/>
                <w:szCs w:val="17"/>
                <w:lang w:val="en-US" w:eastAsia="fr-FR"/>
              </w:rPr>
            </w:pPr>
            <w:r>
              <w:rPr>
                <w:rFonts w:eastAsia="SimSun"/>
                <w:sz w:val="17"/>
                <w:szCs w:val="17"/>
                <w:lang w:val="en-US" w:eastAsia="fr-FR"/>
              </w:rPr>
              <w:t>–</w:t>
            </w:r>
          </w:p>
        </w:tc>
        <w:tc>
          <w:tcPr>
            <w:tcW w:w="900" w:type="dxa"/>
            <w:shd w:val="clear" w:color="auto" w:fill="auto"/>
            <w:vAlign w:val="bottom"/>
          </w:tcPr>
          <w:p w:rsidR="009620D6" w:rsidRPr="009620D6" w:rsidRDefault="009620D6" w:rsidP="009620D6">
            <w:pPr>
              <w:overflowPunct w:val="0"/>
              <w:adjustRightInd w:val="0"/>
              <w:spacing w:before="20" w:after="20" w:line="240" w:lineRule="auto"/>
              <w:ind w:left="113"/>
              <w:jc w:val="right"/>
              <w:rPr>
                <w:rFonts w:eastAsia="SimSun"/>
                <w:sz w:val="17"/>
                <w:szCs w:val="17"/>
                <w:lang w:val="en-US" w:eastAsia="fr-FR"/>
              </w:rPr>
            </w:pPr>
            <w:r>
              <w:rPr>
                <w:rFonts w:eastAsia="SimSun"/>
                <w:sz w:val="17"/>
                <w:szCs w:val="17"/>
                <w:lang w:val="en-US" w:eastAsia="fr-FR"/>
              </w:rPr>
              <w:t>–</w:t>
            </w:r>
          </w:p>
        </w:tc>
        <w:tc>
          <w:tcPr>
            <w:tcW w:w="900" w:type="dxa"/>
            <w:shd w:val="clear" w:color="auto" w:fill="auto"/>
            <w:vAlign w:val="bottom"/>
          </w:tcPr>
          <w:p w:rsidR="009620D6" w:rsidRPr="009620D6" w:rsidRDefault="009620D6" w:rsidP="009620D6">
            <w:pPr>
              <w:overflowPunct w:val="0"/>
              <w:adjustRightInd w:val="0"/>
              <w:spacing w:before="20" w:after="20" w:line="240" w:lineRule="auto"/>
              <w:ind w:left="113"/>
              <w:jc w:val="right"/>
              <w:rPr>
                <w:rFonts w:eastAsia="SimSun"/>
                <w:sz w:val="17"/>
                <w:szCs w:val="17"/>
                <w:lang w:val="en-US" w:eastAsia="fr-FR"/>
              </w:rPr>
            </w:pPr>
            <w:r>
              <w:rPr>
                <w:rFonts w:eastAsia="SimSun"/>
                <w:sz w:val="17"/>
                <w:szCs w:val="17"/>
                <w:lang w:val="en-US" w:eastAsia="fr-FR"/>
              </w:rPr>
              <w:t>–</w:t>
            </w:r>
          </w:p>
        </w:tc>
        <w:tc>
          <w:tcPr>
            <w:tcW w:w="900" w:type="dxa"/>
            <w:shd w:val="clear" w:color="auto" w:fill="auto"/>
            <w:vAlign w:val="bottom"/>
          </w:tcPr>
          <w:p w:rsidR="009620D6" w:rsidRPr="009620D6" w:rsidRDefault="009620D6" w:rsidP="009620D6">
            <w:pPr>
              <w:overflowPunct w:val="0"/>
              <w:adjustRightInd w:val="0"/>
              <w:spacing w:before="20" w:after="20" w:line="240" w:lineRule="auto"/>
              <w:ind w:left="113"/>
              <w:jc w:val="right"/>
              <w:rPr>
                <w:rFonts w:eastAsia="SimSun"/>
                <w:sz w:val="17"/>
                <w:szCs w:val="17"/>
                <w:lang w:val="en-US" w:eastAsia="fr-FR"/>
              </w:rPr>
            </w:pPr>
            <w:r>
              <w:rPr>
                <w:rFonts w:eastAsia="SimSun"/>
                <w:sz w:val="17"/>
                <w:szCs w:val="17"/>
                <w:lang w:val="en-US" w:eastAsia="fr-FR"/>
              </w:rPr>
              <w:t>–</w:t>
            </w:r>
          </w:p>
        </w:tc>
        <w:tc>
          <w:tcPr>
            <w:tcW w:w="900" w:type="dxa"/>
            <w:shd w:val="clear" w:color="auto" w:fill="auto"/>
            <w:vAlign w:val="bottom"/>
          </w:tcPr>
          <w:p w:rsidR="009620D6" w:rsidRPr="009620D6" w:rsidRDefault="009620D6" w:rsidP="009620D6">
            <w:pPr>
              <w:overflowPunct w:val="0"/>
              <w:adjustRightInd w:val="0"/>
              <w:spacing w:before="20" w:after="20" w:line="240" w:lineRule="auto"/>
              <w:ind w:left="113"/>
              <w:jc w:val="right"/>
              <w:rPr>
                <w:rFonts w:eastAsia="SimSun"/>
                <w:sz w:val="17"/>
                <w:szCs w:val="17"/>
                <w:lang w:val="en-US" w:eastAsia="fr-FR"/>
              </w:rPr>
            </w:pPr>
            <w:r>
              <w:rPr>
                <w:rFonts w:eastAsia="SimSun"/>
                <w:sz w:val="17"/>
                <w:szCs w:val="17"/>
                <w:lang w:val="en-US" w:eastAsia="fr-FR"/>
              </w:rPr>
              <w:t>–</w:t>
            </w:r>
          </w:p>
        </w:tc>
      </w:tr>
      <w:tr w:rsidR="009620D6" w:rsidRPr="006B4245" w:rsidTr="009620D6">
        <w:trPr>
          <w:trHeight w:val="240"/>
          <w:jc w:val="center"/>
        </w:trPr>
        <w:tc>
          <w:tcPr>
            <w:tcW w:w="1009" w:type="dxa"/>
            <w:vMerge/>
            <w:shd w:val="clear" w:color="auto" w:fill="auto"/>
          </w:tcPr>
          <w:p w:rsidR="009620D6" w:rsidRPr="009620D6" w:rsidRDefault="009620D6" w:rsidP="009620D6">
            <w:pPr>
              <w:overflowPunct w:val="0"/>
              <w:adjustRightInd w:val="0"/>
              <w:spacing w:before="20" w:after="20" w:line="240" w:lineRule="auto"/>
              <w:rPr>
                <w:rFonts w:eastAsia="SimSun"/>
                <w:sz w:val="17"/>
                <w:szCs w:val="17"/>
                <w:lang w:val="en-US" w:eastAsia="fr-FR"/>
              </w:rPr>
            </w:pPr>
          </w:p>
        </w:tc>
        <w:tc>
          <w:tcPr>
            <w:tcW w:w="689" w:type="dxa"/>
            <w:shd w:val="clear" w:color="auto" w:fill="auto"/>
            <w:vAlign w:val="bottom"/>
          </w:tcPr>
          <w:p w:rsidR="009620D6" w:rsidRPr="009620D6" w:rsidRDefault="009620D6" w:rsidP="009620D6">
            <w:pPr>
              <w:overflowPunct w:val="0"/>
              <w:adjustRightInd w:val="0"/>
              <w:spacing w:before="20" w:after="20" w:line="240" w:lineRule="auto"/>
              <w:ind w:left="113"/>
              <w:jc w:val="right"/>
              <w:rPr>
                <w:rFonts w:eastAsia="SimSun"/>
                <w:sz w:val="17"/>
                <w:szCs w:val="17"/>
                <w:lang w:val="en-US" w:eastAsia="fr-FR"/>
              </w:rPr>
            </w:pPr>
            <w:r w:rsidRPr="009620D6">
              <w:rPr>
                <w:rFonts w:eastAsia="SimSun"/>
                <w:sz w:val="17"/>
                <w:szCs w:val="17"/>
                <w:lang w:val="en-US" w:eastAsia="fr-FR"/>
              </w:rPr>
              <w:t>2009</w:t>
            </w:r>
          </w:p>
        </w:tc>
        <w:tc>
          <w:tcPr>
            <w:tcW w:w="900" w:type="dxa"/>
            <w:shd w:val="clear" w:color="auto" w:fill="auto"/>
            <w:vAlign w:val="bottom"/>
          </w:tcPr>
          <w:p w:rsidR="009620D6" w:rsidRPr="009620D6" w:rsidRDefault="009620D6" w:rsidP="009620D6">
            <w:pPr>
              <w:overflowPunct w:val="0"/>
              <w:adjustRightInd w:val="0"/>
              <w:spacing w:before="20" w:after="20" w:line="240" w:lineRule="auto"/>
              <w:ind w:left="113"/>
              <w:jc w:val="right"/>
              <w:rPr>
                <w:rFonts w:eastAsia="SimSun"/>
                <w:sz w:val="17"/>
                <w:szCs w:val="17"/>
                <w:lang w:val="en-US" w:eastAsia="fr-FR"/>
              </w:rPr>
            </w:pPr>
            <w:r>
              <w:rPr>
                <w:rFonts w:eastAsia="SimSun"/>
                <w:sz w:val="17"/>
                <w:szCs w:val="17"/>
                <w:lang w:val="en-US" w:eastAsia="fr-FR"/>
              </w:rPr>
              <w:t>–</w:t>
            </w:r>
          </w:p>
        </w:tc>
        <w:tc>
          <w:tcPr>
            <w:tcW w:w="900" w:type="dxa"/>
            <w:shd w:val="clear" w:color="auto" w:fill="auto"/>
            <w:vAlign w:val="bottom"/>
          </w:tcPr>
          <w:p w:rsidR="009620D6" w:rsidRPr="009620D6" w:rsidRDefault="009620D6" w:rsidP="009620D6">
            <w:pPr>
              <w:overflowPunct w:val="0"/>
              <w:adjustRightInd w:val="0"/>
              <w:spacing w:before="20" w:after="20" w:line="240" w:lineRule="auto"/>
              <w:ind w:left="113"/>
              <w:jc w:val="right"/>
              <w:rPr>
                <w:rFonts w:eastAsia="SimSun"/>
                <w:sz w:val="17"/>
                <w:szCs w:val="17"/>
                <w:lang w:val="en-US" w:eastAsia="fr-FR"/>
              </w:rPr>
            </w:pPr>
            <w:r>
              <w:rPr>
                <w:rFonts w:eastAsia="SimSun"/>
                <w:sz w:val="17"/>
                <w:szCs w:val="17"/>
                <w:lang w:val="en-US" w:eastAsia="fr-FR"/>
              </w:rPr>
              <w:t>–</w:t>
            </w:r>
          </w:p>
        </w:tc>
        <w:tc>
          <w:tcPr>
            <w:tcW w:w="900" w:type="dxa"/>
            <w:shd w:val="clear" w:color="auto" w:fill="auto"/>
            <w:vAlign w:val="bottom"/>
          </w:tcPr>
          <w:p w:rsidR="009620D6" w:rsidRPr="009620D6" w:rsidRDefault="009620D6" w:rsidP="009620D6">
            <w:pPr>
              <w:overflowPunct w:val="0"/>
              <w:adjustRightInd w:val="0"/>
              <w:spacing w:before="20" w:after="20" w:line="240" w:lineRule="auto"/>
              <w:ind w:left="113"/>
              <w:jc w:val="right"/>
              <w:rPr>
                <w:rFonts w:eastAsia="SimSun"/>
                <w:sz w:val="17"/>
                <w:szCs w:val="17"/>
                <w:lang w:val="en-US" w:eastAsia="fr-FR"/>
              </w:rPr>
            </w:pPr>
            <w:r>
              <w:rPr>
                <w:rFonts w:eastAsia="SimSun"/>
                <w:sz w:val="17"/>
                <w:szCs w:val="17"/>
                <w:lang w:val="en-US" w:eastAsia="fr-FR"/>
              </w:rPr>
              <w:t>–</w:t>
            </w:r>
          </w:p>
        </w:tc>
        <w:tc>
          <w:tcPr>
            <w:tcW w:w="900" w:type="dxa"/>
            <w:shd w:val="clear" w:color="auto" w:fill="auto"/>
            <w:vAlign w:val="bottom"/>
          </w:tcPr>
          <w:p w:rsidR="009620D6" w:rsidRPr="009620D6" w:rsidRDefault="009620D6" w:rsidP="009620D6">
            <w:pPr>
              <w:overflowPunct w:val="0"/>
              <w:adjustRightInd w:val="0"/>
              <w:spacing w:before="20" w:after="20" w:line="240" w:lineRule="auto"/>
              <w:ind w:left="113"/>
              <w:jc w:val="right"/>
              <w:rPr>
                <w:rFonts w:eastAsia="SimSun"/>
                <w:sz w:val="17"/>
                <w:szCs w:val="17"/>
                <w:lang w:val="en-US" w:eastAsia="fr-FR"/>
              </w:rPr>
            </w:pPr>
            <w:r>
              <w:rPr>
                <w:rFonts w:eastAsia="SimSun"/>
                <w:sz w:val="17"/>
                <w:szCs w:val="17"/>
                <w:lang w:val="en-US" w:eastAsia="fr-FR"/>
              </w:rPr>
              <w:t>–</w:t>
            </w:r>
          </w:p>
        </w:tc>
        <w:tc>
          <w:tcPr>
            <w:tcW w:w="900" w:type="dxa"/>
            <w:shd w:val="clear" w:color="auto" w:fill="auto"/>
            <w:vAlign w:val="bottom"/>
          </w:tcPr>
          <w:p w:rsidR="009620D6" w:rsidRPr="009620D6" w:rsidRDefault="009620D6" w:rsidP="009620D6">
            <w:pPr>
              <w:overflowPunct w:val="0"/>
              <w:adjustRightInd w:val="0"/>
              <w:spacing w:before="20" w:after="20" w:line="240" w:lineRule="auto"/>
              <w:ind w:left="113"/>
              <w:jc w:val="right"/>
              <w:rPr>
                <w:rFonts w:eastAsia="SimSun"/>
                <w:sz w:val="17"/>
                <w:szCs w:val="17"/>
                <w:lang w:val="en-US" w:eastAsia="fr-FR"/>
              </w:rPr>
            </w:pPr>
            <w:r>
              <w:rPr>
                <w:rFonts w:eastAsia="SimSun"/>
                <w:sz w:val="17"/>
                <w:szCs w:val="17"/>
                <w:lang w:val="en-US" w:eastAsia="fr-FR"/>
              </w:rPr>
              <w:t>–</w:t>
            </w:r>
          </w:p>
        </w:tc>
        <w:tc>
          <w:tcPr>
            <w:tcW w:w="900" w:type="dxa"/>
            <w:shd w:val="clear" w:color="auto" w:fill="auto"/>
            <w:vAlign w:val="bottom"/>
          </w:tcPr>
          <w:p w:rsidR="009620D6" w:rsidRPr="009620D6" w:rsidRDefault="009620D6" w:rsidP="009620D6">
            <w:pPr>
              <w:overflowPunct w:val="0"/>
              <w:adjustRightInd w:val="0"/>
              <w:spacing w:before="20" w:after="20" w:line="240" w:lineRule="auto"/>
              <w:ind w:left="113"/>
              <w:jc w:val="right"/>
              <w:rPr>
                <w:rFonts w:eastAsia="SimSun"/>
                <w:sz w:val="17"/>
                <w:szCs w:val="17"/>
                <w:lang w:val="en-US" w:eastAsia="fr-FR"/>
              </w:rPr>
            </w:pPr>
            <w:r>
              <w:rPr>
                <w:rFonts w:eastAsia="SimSun"/>
                <w:sz w:val="17"/>
                <w:szCs w:val="17"/>
                <w:lang w:val="en-US" w:eastAsia="fr-FR"/>
              </w:rPr>
              <w:t>–</w:t>
            </w:r>
          </w:p>
        </w:tc>
        <w:tc>
          <w:tcPr>
            <w:tcW w:w="900" w:type="dxa"/>
            <w:shd w:val="clear" w:color="auto" w:fill="auto"/>
            <w:vAlign w:val="bottom"/>
          </w:tcPr>
          <w:p w:rsidR="009620D6" w:rsidRPr="009620D6" w:rsidRDefault="009620D6" w:rsidP="009620D6">
            <w:pPr>
              <w:overflowPunct w:val="0"/>
              <w:adjustRightInd w:val="0"/>
              <w:spacing w:before="20" w:after="20" w:line="240" w:lineRule="auto"/>
              <w:ind w:left="113"/>
              <w:jc w:val="right"/>
              <w:rPr>
                <w:rFonts w:eastAsia="SimSun"/>
                <w:sz w:val="17"/>
                <w:szCs w:val="17"/>
                <w:lang w:val="en-US" w:eastAsia="fr-FR"/>
              </w:rPr>
            </w:pPr>
            <w:r>
              <w:rPr>
                <w:rFonts w:eastAsia="SimSun"/>
                <w:sz w:val="17"/>
                <w:szCs w:val="17"/>
                <w:lang w:val="en-US" w:eastAsia="fr-FR"/>
              </w:rPr>
              <w:t>–</w:t>
            </w:r>
          </w:p>
        </w:tc>
        <w:tc>
          <w:tcPr>
            <w:tcW w:w="900" w:type="dxa"/>
            <w:shd w:val="clear" w:color="auto" w:fill="auto"/>
            <w:vAlign w:val="bottom"/>
          </w:tcPr>
          <w:p w:rsidR="009620D6" w:rsidRPr="009620D6" w:rsidRDefault="009620D6" w:rsidP="009620D6">
            <w:pPr>
              <w:overflowPunct w:val="0"/>
              <w:adjustRightInd w:val="0"/>
              <w:spacing w:before="20" w:after="20" w:line="240" w:lineRule="auto"/>
              <w:ind w:left="113"/>
              <w:jc w:val="right"/>
              <w:rPr>
                <w:rFonts w:eastAsia="SimSun"/>
                <w:sz w:val="17"/>
                <w:szCs w:val="17"/>
                <w:lang w:val="en-US" w:eastAsia="fr-FR"/>
              </w:rPr>
            </w:pPr>
            <w:r>
              <w:rPr>
                <w:rFonts w:eastAsia="SimSun"/>
                <w:sz w:val="17"/>
                <w:szCs w:val="17"/>
                <w:lang w:val="en-US" w:eastAsia="fr-FR"/>
              </w:rPr>
              <w:t>–</w:t>
            </w:r>
          </w:p>
        </w:tc>
        <w:tc>
          <w:tcPr>
            <w:tcW w:w="900" w:type="dxa"/>
            <w:shd w:val="clear" w:color="auto" w:fill="auto"/>
            <w:vAlign w:val="bottom"/>
          </w:tcPr>
          <w:p w:rsidR="009620D6" w:rsidRPr="009620D6" w:rsidRDefault="009620D6" w:rsidP="009620D6">
            <w:pPr>
              <w:overflowPunct w:val="0"/>
              <w:adjustRightInd w:val="0"/>
              <w:spacing w:before="20" w:after="20" w:line="240" w:lineRule="auto"/>
              <w:ind w:left="113"/>
              <w:jc w:val="right"/>
              <w:rPr>
                <w:rFonts w:eastAsia="SimSun"/>
                <w:sz w:val="17"/>
                <w:szCs w:val="17"/>
                <w:lang w:val="en-US" w:eastAsia="fr-FR"/>
              </w:rPr>
            </w:pPr>
            <w:r>
              <w:rPr>
                <w:rFonts w:eastAsia="SimSun"/>
                <w:sz w:val="17"/>
                <w:szCs w:val="17"/>
                <w:lang w:val="en-US" w:eastAsia="fr-FR"/>
              </w:rPr>
              <w:t>–</w:t>
            </w:r>
          </w:p>
        </w:tc>
      </w:tr>
      <w:tr w:rsidR="009620D6" w:rsidRPr="006B4245" w:rsidTr="009620D6">
        <w:trPr>
          <w:trHeight w:val="240"/>
          <w:jc w:val="center"/>
        </w:trPr>
        <w:tc>
          <w:tcPr>
            <w:tcW w:w="1009" w:type="dxa"/>
            <w:vMerge/>
            <w:shd w:val="clear" w:color="auto" w:fill="auto"/>
          </w:tcPr>
          <w:p w:rsidR="009620D6" w:rsidRPr="009620D6" w:rsidRDefault="009620D6" w:rsidP="009620D6">
            <w:pPr>
              <w:overflowPunct w:val="0"/>
              <w:adjustRightInd w:val="0"/>
              <w:spacing w:before="20" w:after="20" w:line="240" w:lineRule="auto"/>
              <w:rPr>
                <w:rFonts w:eastAsia="SimSun"/>
                <w:sz w:val="17"/>
                <w:szCs w:val="17"/>
                <w:lang w:val="en-US" w:eastAsia="fr-FR"/>
              </w:rPr>
            </w:pPr>
          </w:p>
        </w:tc>
        <w:tc>
          <w:tcPr>
            <w:tcW w:w="689" w:type="dxa"/>
            <w:shd w:val="clear" w:color="auto" w:fill="auto"/>
            <w:vAlign w:val="bottom"/>
          </w:tcPr>
          <w:p w:rsidR="009620D6" w:rsidRPr="009620D6" w:rsidRDefault="009620D6" w:rsidP="009620D6">
            <w:pPr>
              <w:overflowPunct w:val="0"/>
              <w:adjustRightInd w:val="0"/>
              <w:spacing w:before="20" w:after="20" w:line="240" w:lineRule="auto"/>
              <w:ind w:left="113"/>
              <w:jc w:val="right"/>
              <w:rPr>
                <w:rFonts w:eastAsia="SimSun"/>
                <w:sz w:val="17"/>
                <w:szCs w:val="17"/>
                <w:lang w:val="en-US" w:eastAsia="fr-FR"/>
              </w:rPr>
            </w:pPr>
            <w:r w:rsidRPr="009620D6">
              <w:rPr>
                <w:rFonts w:eastAsia="SimSun"/>
                <w:sz w:val="17"/>
                <w:szCs w:val="17"/>
                <w:lang w:val="en-US" w:eastAsia="fr-FR"/>
              </w:rPr>
              <w:t>2010</w:t>
            </w:r>
          </w:p>
        </w:tc>
        <w:tc>
          <w:tcPr>
            <w:tcW w:w="900" w:type="dxa"/>
            <w:shd w:val="clear" w:color="auto" w:fill="auto"/>
            <w:vAlign w:val="bottom"/>
          </w:tcPr>
          <w:p w:rsidR="009620D6" w:rsidRPr="009620D6" w:rsidRDefault="009620D6" w:rsidP="009620D6">
            <w:pPr>
              <w:overflowPunct w:val="0"/>
              <w:adjustRightInd w:val="0"/>
              <w:spacing w:before="20" w:after="20" w:line="240" w:lineRule="auto"/>
              <w:ind w:left="113"/>
              <w:jc w:val="right"/>
              <w:rPr>
                <w:rFonts w:eastAsia="SimSun"/>
                <w:sz w:val="17"/>
                <w:szCs w:val="17"/>
                <w:lang w:val="en-US" w:eastAsia="fr-FR"/>
              </w:rPr>
            </w:pPr>
            <w:r>
              <w:rPr>
                <w:rFonts w:eastAsia="SimSun"/>
                <w:sz w:val="17"/>
                <w:szCs w:val="17"/>
                <w:lang w:val="en-US" w:eastAsia="fr-FR"/>
              </w:rPr>
              <w:t>–</w:t>
            </w:r>
          </w:p>
        </w:tc>
        <w:tc>
          <w:tcPr>
            <w:tcW w:w="900" w:type="dxa"/>
            <w:shd w:val="clear" w:color="auto" w:fill="auto"/>
            <w:vAlign w:val="bottom"/>
          </w:tcPr>
          <w:p w:rsidR="009620D6" w:rsidRPr="009620D6" w:rsidRDefault="009620D6" w:rsidP="009620D6">
            <w:pPr>
              <w:overflowPunct w:val="0"/>
              <w:adjustRightInd w:val="0"/>
              <w:spacing w:before="20" w:after="20" w:line="240" w:lineRule="auto"/>
              <w:ind w:left="113"/>
              <w:jc w:val="right"/>
              <w:rPr>
                <w:rFonts w:eastAsia="SimSun"/>
                <w:sz w:val="17"/>
                <w:szCs w:val="17"/>
                <w:lang w:val="en-US" w:eastAsia="fr-FR"/>
              </w:rPr>
            </w:pPr>
            <w:r>
              <w:rPr>
                <w:rFonts w:eastAsia="SimSun"/>
                <w:sz w:val="17"/>
                <w:szCs w:val="17"/>
                <w:lang w:val="en-US" w:eastAsia="fr-FR"/>
              </w:rPr>
              <w:t>–</w:t>
            </w:r>
          </w:p>
        </w:tc>
        <w:tc>
          <w:tcPr>
            <w:tcW w:w="900" w:type="dxa"/>
            <w:shd w:val="clear" w:color="auto" w:fill="auto"/>
            <w:vAlign w:val="bottom"/>
          </w:tcPr>
          <w:p w:rsidR="009620D6" w:rsidRPr="009620D6" w:rsidRDefault="009620D6" w:rsidP="009620D6">
            <w:pPr>
              <w:overflowPunct w:val="0"/>
              <w:adjustRightInd w:val="0"/>
              <w:spacing w:before="20" w:after="20" w:line="240" w:lineRule="auto"/>
              <w:ind w:left="113"/>
              <w:jc w:val="right"/>
              <w:rPr>
                <w:rFonts w:eastAsia="SimSun"/>
                <w:sz w:val="17"/>
                <w:szCs w:val="17"/>
                <w:lang w:val="en-US" w:eastAsia="fr-FR"/>
              </w:rPr>
            </w:pPr>
            <w:r>
              <w:rPr>
                <w:rFonts w:eastAsia="SimSun"/>
                <w:sz w:val="17"/>
                <w:szCs w:val="17"/>
                <w:lang w:val="en-US" w:eastAsia="fr-FR"/>
              </w:rPr>
              <w:t>–</w:t>
            </w:r>
          </w:p>
        </w:tc>
        <w:tc>
          <w:tcPr>
            <w:tcW w:w="900" w:type="dxa"/>
            <w:shd w:val="clear" w:color="auto" w:fill="auto"/>
            <w:vAlign w:val="bottom"/>
          </w:tcPr>
          <w:p w:rsidR="009620D6" w:rsidRPr="009620D6" w:rsidRDefault="009620D6" w:rsidP="009620D6">
            <w:pPr>
              <w:overflowPunct w:val="0"/>
              <w:adjustRightInd w:val="0"/>
              <w:spacing w:before="20" w:after="20" w:line="240" w:lineRule="auto"/>
              <w:ind w:left="113"/>
              <w:jc w:val="right"/>
              <w:rPr>
                <w:rFonts w:eastAsia="SimSun"/>
                <w:sz w:val="17"/>
                <w:szCs w:val="17"/>
                <w:lang w:val="en-US" w:eastAsia="fr-FR"/>
              </w:rPr>
            </w:pPr>
            <w:r>
              <w:rPr>
                <w:rFonts w:eastAsia="SimSun"/>
                <w:sz w:val="17"/>
                <w:szCs w:val="17"/>
                <w:lang w:val="en-US" w:eastAsia="fr-FR"/>
              </w:rPr>
              <w:t>–</w:t>
            </w:r>
          </w:p>
        </w:tc>
        <w:tc>
          <w:tcPr>
            <w:tcW w:w="900" w:type="dxa"/>
            <w:shd w:val="clear" w:color="auto" w:fill="auto"/>
            <w:vAlign w:val="bottom"/>
          </w:tcPr>
          <w:p w:rsidR="009620D6" w:rsidRPr="009620D6" w:rsidRDefault="009620D6" w:rsidP="009620D6">
            <w:pPr>
              <w:overflowPunct w:val="0"/>
              <w:adjustRightInd w:val="0"/>
              <w:spacing w:before="20" w:after="20" w:line="240" w:lineRule="auto"/>
              <w:ind w:left="113"/>
              <w:jc w:val="right"/>
              <w:rPr>
                <w:rFonts w:eastAsia="SimSun"/>
                <w:sz w:val="17"/>
                <w:szCs w:val="17"/>
                <w:lang w:val="en-US" w:eastAsia="fr-FR"/>
              </w:rPr>
            </w:pPr>
            <w:r>
              <w:rPr>
                <w:rFonts w:eastAsia="SimSun"/>
                <w:sz w:val="17"/>
                <w:szCs w:val="17"/>
                <w:lang w:val="en-US" w:eastAsia="fr-FR"/>
              </w:rPr>
              <w:t>–</w:t>
            </w:r>
          </w:p>
        </w:tc>
        <w:tc>
          <w:tcPr>
            <w:tcW w:w="900" w:type="dxa"/>
            <w:shd w:val="clear" w:color="auto" w:fill="auto"/>
            <w:vAlign w:val="bottom"/>
          </w:tcPr>
          <w:p w:rsidR="009620D6" w:rsidRPr="009620D6" w:rsidRDefault="009620D6" w:rsidP="009620D6">
            <w:pPr>
              <w:overflowPunct w:val="0"/>
              <w:adjustRightInd w:val="0"/>
              <w:spacing w:before="20" w:after="20" w:line="240" w:lineRule="auto"/>
              <w:ind w:left="113"/>
              <w:jc w:val="right"/>
              <w:rPr>
                <w:rFonts w:eastAsia="SimSun"/>
                <w:sz w:val="17"/>
                <w:szCs w:val="17"/>
                <w:lang w:val="en-US" w:eastAsia="fr-FR"/>
              </w:rPr>
            </w:pPr>
            <w:r>
              <w:rPr>
                <w:rFonts w:eastAsia="SimSun"/>
                <w:sz w:val="17"/>
                <w:szCs w:val="17"/>
                <w:lang w:val="en-US" w:eastAsia="fr-FR"/>
              </w:rPr>
              <w:t>–</w:t>
            </w:r>
          </w:p>
        </w:tc>
        <w:tc>
          <w:tcPr>
            <w:tcW w:w="900" w:type="dxa"/>
            <w:shd w:val="clear" w:color="auto" w:fill="auto"/>
            <w:vAlign w:val="bottom"/>
          </w:tcPr>
          <w:p w:rsidR="009620D6" w:rsidRPr="009620D6" w:rsidRDefault="009620D6" w:rsidP="009620D6">
            <w:pPr>
              <w:overflowPunct w:val="0"/>
              <w:adjustRightInd w:val="0"/>
              <w:spacing w:before="20" w:after="20" w:line="240" w:lineRule="auto"/>
              <w:ind w:left="113"/>
              <w:jc w:val="right"/>
              <w:rPr>
                <w:rFonts w:eastAsia="SimSun"/>
                <w:sz w:val="17"/>
                <w:szCs w:val="17"/>
                <w:lang w:val="en-US" w:eastAsia="fr-FR"/>
              </w:rPr>
            </w:pPr>
            <w:r>
              <w:rPr>
                <w:rFonts w:eastAsia="SimSun"/>
                <w:sz w:val="17"/>
                <w:szCs w:val="17"/>
                <w:lang w:val="en-US" w:eastAsia="fr-FR"/>
              </w:rPr>
              <w:t>–</w:t>
            </w:r>
          </w:p>
        </w:tc>
        <w:tc>
          <w:tcPr>
            <w:tcW w:w="900" w:type="dxa"/>
            <w:shd w:val="clear" w:color="auto" w:fill="auto"/>
            <w:vAlign w:val="bottom"/>
          </w:tcPr>
          <w:p w:rsidR="009620D6" w:rsidRPr="009620D6" w:rsidRDefault="009620D6" w:rsidP="009620D6">
            <w:pPr>
              <w:overflowPunct w:val="0"/>
              <w:adjustRightInd w:val="0"/>
              <w:spacing w:before="20" w:after="20" w:line="240" w:lineRule="auto"/>
              <w:ind w:left="113"/>
              <w:jc w:val="right"/>
              <w:rPr>
                <w:rFonts w:eastAsia="SimSun"/>
                <w:sz w:val="17"/>
                <w:szCs w:val="17"/>
                <w:lang w:val="en-US" w:eastAsia="fr-FR"/>
              </w:rPr>
            </w:pPr>
            <w:r>
              <w:rPr>
                <w:rFonts w:eastAsia="SimSun"/>
                <w:sz w:val="17"/>
                <w:szCs w:val="17"/>
                <w:lang w:val="en-US" w:eastAsia="fr-FR"/>
              </w:rPr>
              <w:t>–</w:t>
            </w:r>
          </w:p>
        </w:tc>
        <w:tc>
          <w:tcPr>
            <w:tcW w:w="900" w:type="dxa"/>
            <w:shd w:val="clear" w:color="auto" w:fill="auto"/>
            <w:vAlign w:val="bottom"/>
          </w:tcPr>
          <w:p w:rsidR="009620D6" w:rsidRPr="009620D6" w:rsidRDefault="009620D6" w:rsidP="009620D6">
            <w:pPr>
              <w:overflowPunct w:val="0"/>
              <w:adjustRightInd w:val="0"/>
              <w:spacing w:before="20" w:after="20" w:line="240" w:lineRule="auto"/>
              <w:ind w:left="113"/>
              <w:jc w:val="right"/>
              <w:rPr>
                <w:rFonts w:eastAsia="SimSun"/>
                <w:sz w:val="17"/>
                <w:szCs w:val="17"/>
                <w:lang w:val="en-US" w:eastAsia="fr-FR"/>
              </w:rPr>
            </w:pPr>
            <w:r>
              <w:rPr>
                <w:rFonts w:eastAsia="SimSun"/>
                <w:sz w:val="17"/>
                <w:szCs w:val="17"/>
                <w:lang w:val="en-US" w:eastAsia="fr-FR"/>
              </w:rPr>
              <w:t>–</w:t>
            </w:r>
          </w:p>
        </w:tc>
      </w:tr>
      <w:tr w:rsidR="009620D6" w:rsidRPr="006B4245" w:rsidTr="009620D6">
        <w:trPr>
          <w:trHeight w:val="240"/>
          <w:jc w:val="center"/>
        </w:trPr>
        <w:tc>
          <w:tcPr>
            <w:tcW w:w="1009" w:type="dxa"/>
            <w:vMerge/>
            <w:shd w:val="clear" w:color="auto" w:fill="auto"/>
          </w:tcPr>
          <w:p w:rsidR="009620D6" w:rsidRPr="009620D6" w:rsidRDefault="009620D6" w:rsidP="009620D6">
            <w:pPr>
              <w:overflowPunct w:val="0"/>
              <w:adjustRightInd w:val="0"/>
              <w:spacing w:before="20" w:after="20" w:line="240" w:lineRule="auto"/>
              <w:rPr>
                <w:rFonts w:eastAsia="SimSun"/>
                <w:sz w:val="17"/>
                <w:szCs w:val="17"/>
                <w:lang w:val="en-US" w:eastAsia="fr-FR"/>
              </w:rPr>
            </w:pPr>
          </w:p>
        </w:tc>
        <w:tc>
          <w:tcPr>
            <w:tcW w:w="689" w:type="dxa"/>
            <w:shd w:val="clear" w:color="auto" w:fill="auto"/>
            <w:vAlign w:val="bottom"/>
          </w:tcPr>
          <w:p w:rsidR="009620D6" w:rsidRPr="009620D6" w:rsidRDefault="009620D6" w:rsidP="009620D6">
            <w:pPr>
              <w:overflowPunct w:val="0"/>
              <w:adjustRightInd w:val="0"/>
              <w:spacing w:before="20" w:after="20" w:line="240" w:lineRule="auto"/>
              <w:ind w:left="113"/>
              <w:jc w:val="right"/>
              <w:rPr>
                <w:rFonts w:eastAsia="SimSun"/>
                <w:sz w:val="17"/>
                <w:szCs w:val="17"/>
                <w:lang w:val="en-US" w:eastAsia="fr-FR"/>
              </w:rPr>
            </w:pPr>
            <w:r w:rsidRPr="009620D6">
              <w:rPr>
                <w:rFonts w:eastAsia="SimSun"/>
                <w:sz w:val="17"/>
                <w:szCs w:val="17"/>
                <w:lang w:val="en-US" w:eastAsia="fr-FR"/>
              </w:rPr>
              <w:t>2011</w:t>
            </w:r>
          </w:p>
        </w:tc>
        <w:tc>
          <w:tcPr>
            <w:tcW w:w="900" w:type="dxa"/>
            <w:shd w:val="clear" w:color="auto" w:fill="auto"/>
            <w:vAlign w:val="bottom"/>
          </w:tcPr>
          <w:p w:rsidR="009620D6" w:rsidRPr="009620D6" w:rsidRDefault="009620D6" w:rsidP="009620D6">
            <w:pPr>
              <w:overflowPunct w:val="0"/>
              <w:adjustRightInd w:val="0"/>
              <w:spacing w:before="20" w:after="20" w:line="240" w:lineRule="auto"/>
              <w:ind w:left="113"/>
              <w:jc w:val="right"/>
              <w:rPr>
                <w:rFonts w:eastAsia="SimSun"/>
                <w:sz w:val="17"/>
                <w:szCs w:val="17"/>
                <w:lang w:val="en-US" w:eastAsia="fr-FR"/>
              </w:rPr>
            </w:pPr>
            <w:r>
              <w:rPr>
                <w:rFonts w:eastAsia="SimSun"/>
                <w:sz w:val="17"/>
                <w:szCs w:val="17"/>
                <w:lang w:val="en-US" w:eastAsia="fr-FR"/>
              </w:rPr>
              <w:t>–</w:t>
            </w:r>
          </w:p>
        </w:tc>
        <w:tc>
          <w:tcPr>
            <w:tcW w:w="900" w:type="dxa"/>
            <w:shd w:val="clear" w:color="auto" w:fill="auto"/>
            <w:vAlign w:val="bottom"/>
          </w:tcPr>
          <w:p w:rsidR="009620D6" w:rsidRPr="009620D6" w:rsidRDefault="009620D6" w:rsidP="009620D6">
            <w:pPr>
              <w:overflowPunct w:val="0"/>
              <w:adjustRightInd w:val="0"/>
              <w:spacing w:before="20" w:after="20" w:line="240" w:lineRule="auto"/>
              <w:ind w:left="113"/>
              <w:jc w:val="right"/>
              <w:rPr>
                <w:rFonts w:eastAsia="SimSun"/>
                <w:sz w:val="17"/>
                <w:szCs w:val="17"/>
                <w:lang w:val="en-US" w:eastAsia="fr-FR"/>
              </w:rPr>
            </w:pPr>
            <w:r>
              <w:rPr>
                <w:rFonts w:eastAsia="SimSun"/>
                <w:sz w:val="17"/>
                <w:szCs w:val="17"/>
                <w:lang w:val="en-US" w:eastAsia="fr-FR"/>
              </w:rPr>
              <w:t>–</w:t>
            </w:r>
          </w:p>
        </w:tc>
        <w:tc>
          <w:tcPr>
            <w:tcW w:w="900" w:type="dxa"/>
            <w:shd w:val="clear" w:color="auto" w:fill="auto"/>
            <w:vAlign w:val="bottom"/>
          </w:tcPr>
          <w:p w:rsidR="009620D6" w:rsidRPr="009620D6" w:rsidRDefault="009620D6" w:rsidP="009620D6">
            <w:pPr>
              <w:overflowPunct w:val="0"/>
              <w:adjustRightInd w:val="0"/>
              <w:spacing w:before="20" w:after="20" w:line="240" w:lineRule="auto"/>
              <w:ind w:left="113"/>
              <w:jc w:val="right"/>
              <w:rPr>
                <w:rFonts w:eastAsia="SimSun"/>
                <w:sz w:val="17"/>
                <w:szCs w:val="17"/>
                <w:lang w:val="en-US" w:eastAsia="fr-FR"/>
              </w:rPr>
            </w:pPr>
            <w:r>
              <w:rPr>
                <w:rFonts w:eastAsia="SimSun"/>
                <w:sz w:val="17"/>
                <w:szCs w:val="17"/>
                <w:lang w:val="en-US" w:eastAsia="fr-FR"/>
              </w:rPr>
              <w:t>–</w:t>
            </w:r>
          </w:p>
        </w:tc>
        <w:tc>
          <w:tcPr>
            <w:tcW w:w="900" w:type="dxa"/>
            <w:shd w:val="clear" w:color="auto" w:fill="auto"/>
            <w:vAlign w:val="bottom"/>
          </w:tcPr>
          <w:p w:rsidR="009620D6" w:rsidRPr="009620D6" w:rsidRDefault="009620D6" w:rsidP="009620D6">
            <w:pPr>
              <w:overflowPunct w:val="0"/>
              <w:adjustRightInd w:val="0"/>
              <w:spacing w:before="20" w:after="20" w:line="240" w:lineRule="auto"/>
              <w:ind w:left="113"/>
              <w:jc w:val="right"/>
              <w:rPr>
                <w:rFonts w:eastAsia="SimSun"/>
                <w:sz w:val="17"/>
                <w:szCs w:val="17"/>
                <w:lang w:val="en-US" w:eastAsia="fr-FR"/>
              </w:rPr>
            </w:pPr>
            <w:r>
              <w:rPr>
                <w:rFonts w:eastAsia="SimSun"/>
                <w:sz w:val="17"/>
                <w:szCs w:val="17"/>
                <w:lang w:val="en-US" w:eastAsia="fr-FR"/>
              </w:rPr>
              <w:t>–</w:t>
            </w:r>
          </w:p>
        </w:tc>
        <w:tc>
          <w:tcPr>
            <w:tcW w:w="900" w:type="dxa"/>
            <w:shd w:val="clear" w:color="auto" w:fill="auto"/>
            <w:vAlign w:val="bottom"/>
          </w:tcPr>
          <w:p w:rsidR="009620D6" w:rsidRPr="009620D6" w:rsidRDefault="009620D6" w:rsidP="009620D6">
            <w:pPr>
              <w:overflowPunct w:val="0"/>
              <w:adjustRightInd w:val="0"/>
              <w:spacing w:before="20" w:after="20" w:line="240" w:lineRule="auto"/>
              <w:ind w:left="113"/>
              <w:jc w:val="right"/>
              <w:rPr>
                <w:rFonts w:eastAsia="SimSun"/>
                <w:sz w:val="17"/>
                <w:szCs w:val="17"/>
                <w:lang w:val="en-US" w:eastAsia="fr-FR"/>
              </w:rPr>
            </w:pPr>
            <w:r>
              <w:rPr>
                <w:rFonts w:eastAsia="SimSun"/>
                <w:sz w:val="17"/>
                <w:szCs w:val="17"/>
                <w:lang w:val="en-US" w:eastAsia="fr-FR"/>
              </w:rPr>
              <w:t>–</w:t>
            </w:r>
          </w:p>
        </w:tc>
        <w:tc>
          <w:tcPr>
            <w:tcW w:w="900" w:type="dxa"/>
            <w:shd w:val="clear" w:color="auto" w:fill="auto"/>
            <w:vAlign w:val="bottom"/>
          </w:tcPr>
          <w:p w:rsidR="009620D6" w:rsidRPr="009620D6" w:rsidRDefault="009620D6" w:rsidP="009620D6">
            <w:pPr>
              <w:overflowPunct w:val="0"/>
              <w:adjustRightInd w:val="0"/>
              <w:spacing w:before="20" w:after="20" w:line="240" w:lineRule="auto"/>
              <w:ind w:left="113"/>
              <w:jc w:val="right"/>
              <w:rPr>
                <w:rFonts w:eastAsia="SimSun"/>
                <w:sz w:val="17"/>
                <w:szCs w:val="17"/>
                <w:lang w:val="en-US" w:eastAsia="fr-FR"/>
              </w:rPr>
            </w:pPr>
            <w:r>
              <w:rPr>
                <w:rFonts w:eastAsia="SimSun"/>
                <w:sz w:val="17"/>
                <w:szCs w:val="17"/>
                <w:lang w:val="en-US" w:eastAsia="fr-FR"/>
              </w:rPr>
              <w:t>–</w:t>
            </w:r>
          </w:p>
        </w:tc>
        <w:tc>
          <w:tcPr>
            <w:tcW w:w="900" w:type="dxa"/>
            <w:shd w:val="clear" w:color="auto" w:fill="auto"/>
            <w:vAlign w:val="bottom"/>
          </w:tcPr>
          <w:p w:rsidR="009620D6" w:rsidRPr="009620D6" w:rsidRDefault="009620D6" w:rsidP="009620D6">
            <w:pPr>
              <w:overflowPunct w:val="0"/>
              <w:adjustRightInd w:val="0"/>
              <w:spacing w:before="20" w:after="20" w:line="240" w:lineRule="auto"/>
              <w:ind w:left="113"/>
              <w:jc w:val="right"/>
              <w:rPr>
                <w:rFonts w:eastAsia="SimSun"/>
                <w:sz w:val="17"/>
                <w:szCs w:val="17"/>
                <w:lang w:val="en-US" w:eastAsia="fr-FR"/>
              </w:rPr>
            </w:pPr>
            <w:r>
              <w:rPr>
                <w:rFonts w:eastAsia="SimSun"/>
                <w:sz w:val="17"/>
                <w:szCs w:val="17"/>
                <w:lang w:val="en-US" w:eastAsia="fr-FR"/>
              </w:rPr>
              <w:t>–</w:t>
            </w:r>
          </w:p>
        </w:tc>
        <w:tc>
          <w:tcPr>
            <w:tcW w:w="900" w:type="dxa"/>
            <w:shd w:val="clear" w:color="auto" w:fill="auto"/>
            <w:vAlign w:val="bottom"/>
          </w:tcPr>
          <w:p w:rsidR="009620D6" w:rsidRPr="009620D6" w:rsidRDefault="009620D6" w:rsidP="009620D6">
            <w:pPr>
              <w:overflowPunct w:val="0"/>
              <w:adjustRightInd w:val="0"/>
              <w:spacing w:before="20" w:after="20" w:line="240" w:lineRule="auto"/>
              <w:ind w:left="113"/>
              <w:jc w:val="right"/>
              <w:rPr>
                <w:rFonts w:eastAsia="SimSun"/>
                <w:sz w:val="17"/>
                <w:szCs w:val="17"/>
                <w:lang w:val="en-US" w:eastAsia="fr-FR"/>
              </w:rPr>
            </w:pPr>
            <w:r>
              <w:rPr>
                <w:rFonts w:eastAsia="SimSun"/>
                <w:sz w:val="17"/>
                <w:szCs w:val="17"/>
                <w:lang w:val="en-US" w:eastAsia="fr-FR"/>
              </w:rPr>
              <w:t>–</w:t>
            </w:r>
          </w:p>
        </w:tc>
        <w:tc>
          <w:tcPr>
            <w:tcW w:w="900" w:type="dxa"/>
            <w:shd w:val="clear" w:color="auto" w:fill="auto"/>
            <w:vAlign w:val="bottom"/>
          </w:tcPr>
          <w:p w:rsidR="009620D6" w:rsidRPr="009620D6" w:rsidRDefault="009620D6" w:rsidP="009620D6">
            <w:pPr>
              <w:overflowPunct w:val="0"/>
              <w:adjustRightInd w:val="0"/>
              <w:spacing w:before="20" w:after="20" w:line="240" w:lineRule="auto"/>
              <w:ind w:left="113"/>
              <w:jc w:val="right"/>
              <w:rPr>
                <w:rFonts w:eastAsia="SimSun"/>
                <w:sz w:val="17"/>
                <w:szCs w:val="17"/>
                <w:lang w:val="en-US" w:eastAsia="fr-FR"/>
              </w:rPr>
            </w:pPr>
            <w:r>
              <w:rPr>
                <w:rFonts w:eastAsia="SimSun"/>
                <w:sz w:val="17"/>
                <w:szCs w:val="17"/>
                <w:lang w:val="en-US" w:eastAsia="fr-FR"/>
              </w:rPr>
              <w:t>–</w:t>
            </w:r>
          </w:p>
        </w:tc>
      </w:tr>
      <w:tr w:rsidR="009620D6" w:rsidRPr="006B4245" w:rsidTr="009620D6">
        <w:trPr>
          <w:trHeight w:val="240"/>
          <w:jc w:val="center"/>
        </w:trPr>
        <w:tc>
          <w:tcPr>
            <w:tcW w:w="1009" w:type="dxa"/>
            <w:vMerge w:val="restart"/>
            <w:shd w:val="clear" w:color="auto" w:fill="auto"/>
          </w:tcPr>
          <w:p w:rsidR="009620D6" w:rsidRPr="009620D6" w:rsidRDefault="009620D6" w:rsidP="009620D6">
            <w:pPr>
              <w:overflowPunct w:val="0"/>
              <w:adjustRightInd w:val="0"/>
              <w:spacing w:before="20" w:after="20" w:line="240" w:lineRule="auto"/>
              <w:rPr>
                <w:rFonts w:eastAsia="SimSun"/>
                <w:sz w:val="17"/>
                <w:szCs w:val="17"/>
                <w:lang w:val="en-US" w:eastAsia="fr-FR"/>
              </w:rPr>
            </w:pPr>
            <w:smartTag w:uri="urn:schemas-microsoft-com:office:smarttags" w:element="place">
              <w:smartTag w:uri="urn:schemas-microsoft-com:office:smarttags" w:element="country-region">
                <w:r w:rsidRPr="009620D6">
                  <w:rPr>
                    <w:rFonts w:eastAsia="SimSun"/>
                    <w:sz w:val="17"/>
                    <w:szCs w:val="17"/>
                    <w:lang w:val="en-US" w:eastAsia="fr-FR"/>
                  </w:rPr>
                  <w:t>Kazakhstan</w:t>
                </w:r>
              </w:smartTag>
            </w:smartTag>
          </w:p>
        </w:tc>
        <w:tc>
          <w:tcPr>
            <w:tcW w:w="689" w:type="dxa"/>
            <w:shd w:val="clear" w:color="auto" w:fill="auto"/>
            <w:vAlign w:val="bottom"/>
          </w:tcPr>
          <w:p w:rsidR="009620D6" w:rsidRPr="009620D6" w:rsidRDefault="009620D6" w:rsidP="009620D6">
            <w:pPr>
              <w:overflowPunct w:val="0"/>
              <w:adjustRightInd w:val="0"/>
              <w:spacing w:before="20" w:after="20" w:line="240" w:lineRule="auto"/>
              <w:ind w:left="113"/>
              <w:jc w:val="right"/>
              <w:rPr>
                <w:rFonts w:eastAsia="SimSun"/>
                <w:sz w:val="17"/>
                <w:szCs w:val="17"/>
                <w:lang w:val="en-US" w:eastAsia="fr-FR"/>
              </w:rPr>
            </w:pPr>
            <w:r w:rsidRPr="009620D6">
              <w:rPr>
                <w:rFonts w:eastAsia="SimSun"/>
                <w:sz w:val="17"/>
                <w:szCs w:val="17"/>
                <w:lang w:val="en-US" w:eastAsia="fr-FR"/>
              </w:rPr>
              <w:t>2008</w:t>
            </w:r>
          </w:p>
        </w:tc>
        <w:tc>
          <w:tcPr>
            <w:tcW w:w="900" w:type="dxa"/>
            <w:shd w:val="clear" w:color="auto" w:fill="auto"/>
            <w:vAlign w:val="bottom"/>
          </w:tcPr>
          <w:p w:rsidR="009620D6" w:rsidRPr="009620D6" w:rsidRDefault="009620D6" w:rsidP="009620D6">
            <w:pPr>
              <w:overflowPunct w:val="0"/>
              <w:adjustRightInd w:val="0"/>
              <w:spacing w:before="20" w:after="20" w:line="240" w:lineRule="auto"/>
              <w:ind w:left="113"/>
              <w:jc w:val="right"/>
              <w:rPr>
                <w:rFonts w:eastAsia="SimSun"/>
                <w:sz w:val="17"/>
                <w:szCs w:val="17"/>
                <w:lang w:val="en-US" w:eastAsia="fr-FR"/>
              </w:rPr>
            </w:pPr>
            <w:r w:rsidRPr="009620D6">
              <w:rPr>
                <w:rFonts w:eastAsia="SimSun"/>
                <w:sz w:val="17"/>
                <w:szCs w:val="17"/>
                <w:lang w:val="en-US" w:eastAsia="fr-FR"/>
              </w:rPr>
              <w:t>106</w:t>
            </w:r>
          </w:p>
        </w:tc>
        <w:tc>
          <w:tcPr>
            <w:tcW w:w="900" w:type="dxa"/>
            <w:shd w:val="clear" w:color="auto" w:fill="auto"/>
            <w:vAlign w:val="bottom"/>
          </w:tcPr>
          <w:p w:rsidR="009620D6" w:rsidRPr="009620D6" w:rsidRDefault="009620D6" w:rsidP="009620D6">
            <w:pPr>
              <w:overflowPunct w:val="0"/>
              <w:adjustRightInd w:val="0"/>
              <w:spacing w:before="20" w:after="20" w:line="240" w:lineRule="auto"/>
              <w:ind w:left="113"/>
              <w:jc w:val="right"/>
              <w:rPr>
                <w:rFonts w:eastAsia="SimSun"/>
                <w:sz w:val="17"/>
                <w:szCs w:val="17"/>
                <w:lang w:val="en-US" w:eastAsia="fr-FR"/>
              </w:rPr>
            </w:pPr>
            <w:r w:rsidRPr="009620D6">
              <w:rPr>
                <w:rFonts w:eastAsia="SimSun"/>
                <w:sz w:val="17"/>
                <w:szCs w:val="17"/>
                <w:lang w:val="en-US" w:eastAsia="fr-FR"/>
              </w:rPr>
              <w:t>106</w:t>
            </w:r>
          </w:p>
        </w:tc>
        <w:tc>
          <w:tcPr>
            <w:tcW w:w="900" w:type="dxa"/>
            <w:shd w:val="clear" w:color="auto" w:fill="auto"/>
            <w:vAlign w:val="bottom"/>
          </w:tcPr>
          <w:p w:rsidR="009620D6" w:rsidRPr="009620D6" w:rsidRDefault="009620D6" w:rsidP="009620D6">
            <w:pPr>
              <w:overflowPunct w:val="0"/>
              <w:adjustRightInd w:val="0"/>
              <w:spacing w:before="20" w:after="20" w:line="240" w:lineRule="auto"/>
              <w:ind w:left="113"/>
              <w:jc w:val="right"/>
              <w:rPr>
                <w:rFonts w:eastAsia="SimSun"/>
                <w:sz w:val="17"/>
                <w:szCs w:val="17"/>
                <w:lang w:val="en-US" w:eastAsia="fr-FR"/>
              </w:rPr>
            </w:pPr>
            <w:r w:rsidRPr="009620D6">
              <w:rPr>
                <w:rFonts w:eastAsia="SimSun"/>
                <w:sz w:val="17"/>
                <w:szCs w:val="17"/>
                <w:lang w:val="en-US" w:eastAsia="fr-FR"/>
              </w:rPr>
              <w:t>94</w:t>
            </w:r>
          </w:p>
        </w:tc>
        <w:tc>
          <w:tcPr>
            <w:tcW w:w="900" w:type="dxa"/>
            <w:shd w:val="clear" w:color="auto" w:fill="auto"/>
            <w:vAlign w:val="bottom"/>
          </w:tcPr>
          <w:p w:rsidR="009620D6" w:rsidRPr="009620D6" w:rsidRDefault="009620D6" w:rsidP="009620D6">
            <w:pPr>
              <w:overflowPunct w:val="0"/>
              <w:adjustRightInd w:val="0"/>
              <w:spacing w:before="20" w:after="20" w:line="240" w:lineRule="auto"/>
              <w:ind w:left="113"/>
              <w:jc w:val="right"/>
              <w:rPr>
                <w:rFonts w:eastAsia="SimSun"/>
                <w:sz w:val="17"/>
                <w:szCs w:val="17"/>
                <w:lang w:val="en-US" w:eastAsia="fr-FR"/>
              </w:rPr>
            </w:pPr>
            <w:r w:rsidRPr="009620D6">
              <w:rPr>
                <w:rFonts w:eastAsia="SimSun"/>
                <w:sz w:val="17"/>
                <w:szCs w:val="17"/>
                <w:lang w:val="en-US" w:eastAsia="fr-FR"/>
              </w:rPr>
              <w:t>92</w:t>
            </w:r>
          </w:p>
        </w:tc>
        <w:tc>
          <w:tcPr>
            <w:tcW w:w="900" w:type="dxa"/>
            <w:shd w:val="clear" w:color="auto" w:fill="auto"/>
            <w:vAlign w:val="bottom"/>
          </w:tcPr>
          <w:p w:rsidR="009620D6" w:rsidRPr="009620D6" w:rsidRDefault="009620D6" w:rsidP="009620D6">
            <w:pPr>
              <w:overflowPunct w:val="0"/>
              <w:adjustRightInd w:val="0"/>
              <w:spacing w:before="20" w:after="20" w:line="240" w:lineRule="auto"/>
              <w:ind w:left="113"/>
              <w:jc w:val="right"/>
              <w:rPr>
                <w:rFonts w:eastAsia="SimSun"/>
                <w:sz w:val="17"/>
                <w:szCs w:val="17"/>
                <w:lang w:val="en-US" w:eastAsia="fr-FR"/>
              </w:rPr>
            </w:pPr>
            <w:r w:rsidRPr="009620D6">
              <w:rPr>
                <w:rFonts w:eastAsia="SimSun"/>
                <w:sz w:val="17"/>
                <w:szCs w:val="17"/>
                <w:lang w:val="en-US" w:eastAsia="fr-FR"/>
              </w:rPr>
              <w:t>39</w:t>
            </w:r>
          </w:p>
        </w:tc>
        <w:tc>
          <w:tcPr>
            <w:tcW w:w="900" w:type="dxa"/>
            <w:shd w:val="clear" w:color="auto" w:fill="auto"/>
            <w:vAlign w:val="bottom"/>
          </w:tcPr>
          <w:p w:rsidR="009620D6" w:rsidRPr="009620D6" w:rsidRDefault="009620D6" w:rsidP="009620D6">
            <w:pPr>
              <w:overflowPunct w:val="0"/>
              <w:adjustRightInd w:val="0"/>
              <w:spacing w:before="20" w:after="20" w:line="240" w:lineRule="auto"/>
              <w:ind w:left="113"/>
              <w:jc w:val="right"/>
              <w:rPr>
                <w:rFonts w:eastAsia="SimSun"/>
                <w:sz w:val="17"/>
                <w:szCs w:val="17"/>
                <w:lang w:val="en-US" w:eastAsia="fr-FR"/>
              </w:rPr>
            </w:pPr>
            <w:r w:rsidRPr="009620D6">
              <w:rPr>
                <w:rFonts w:eastAsia="SimSun"/>
                <w:sz w:val="17"/>
                <w:szCs w:val="17"/>
                <w:lang w:val="en-US" w:eastAsia="fr-FR"/>
              </w:rPr>
              <w:t>54</w:t>
            </w:r>
          </w:p>
        </w:tc>
        <w:tc>
          <w:tcPr>
            <w:tcW w:w="900" w:type="dxa"/>
            <w:shd w:val="clear" w:color="auto" w:fill="auto"/>
            <w:vAlign w:val="bottom"/>
          </w:tcPr>
          <w:p w:rsidR="009620D6" w:rsidRPr="009620D6" w:rsidRDefault="009620D6" w:rsidP="009620D6">
            <w:pPr>
              <w:overflowPunct w:val="0"/>
              <w:adjustRightInd w:val="0"/>
              <w:spacing w:before="20" w:after="20" w:line="240" w:lineRule="auto"/>
              <w:ind w:left="113"/>
              <w:jc w:val="right"/>
              <w:rPr>
                <w:rFonts w:eastAsia="SimSun"/>
                <w:sz w:val="17"/>
                <w:szCs w:val="17"/>
                <w:lang w:val="en-US" w:eastAsia="fr-FR"/>
              </w:rPr>
            </w:pPr>
            <w:r w:rsidRPr="009620D6">
              <w:rPr>
                <w:rFonts w:eastAsia="SimSun"/>
                <w:sz w:val="17"/>
                <w:szCs w:val="17"/>
                <w:lang w:val="en-US" w:eastAsia="fr-FR"/>
              </w:rPr>
              <w:t>0,99</w:t>
            </w:r>
          </w:p>
        </w:tc>
        <w:tc>
          <w:tcPr>
            <w:tcW w:w="900" w:type="dxa"/>
            <w:shd w:val="clear" w:color="auto" w:fill="auto"/>
            <w:vAlign w:val="bottom"/>
          </w:tcPr>
          <w:p w:rsidR="009620D6" w:rsidRPr="009620D6" w:rsidRDefault="009620D6" w:rsidP="009620D6">
            <w:pPr>
              <w:overflowPunct w:val="0"/>
              <w:adjustRightInd w:val="0"/>
              <w:spacing w:before="20" w:after="20" w:line="240" w:lineRule="auto"/>
              <w:ind w:left="113"/>
              <w:jc w:val="right"/>
              <w:rPr>
                <w:rFonts w:eastAsia="SimSun"/>
                <w:sz w:val="17"/>
                <w:szCs w:val="17"/>
                <w:lang w:val="en-US" w:eastAsia="fr-FR"/>
              </w:rPr>
            </w:pPr>
            <w:r w:rsidRPr="009620D6">
              <w:rPr>
                <w:rFonts w:eastAsia="SimSun"/>
                <w:sz w:val="17"/>
                <w:szCs w:val="17"/>
                <w:lang w:val="en-US" w:eastAsia="fr-FR"/>
              </w:rPr>
              <w:t>0,98</w:t>
            </w:r>
          </w:p>
        </w:tc>
        <w:tc>
          <w:tcPr>
            <w:tcW w:w="900" w:type="dxa"/>
            <w:shd w:val="clear" w:color="auto" w:fill="auto"/>
            <w:vAlign w:val="bottom"/>
          </w:tcPr>
          <w:p w:rsidR="009620D6" w:rsidRPr="009620D6" w:rsidRDefault="009620D6" w:rsidP="009620D6">
            <w:pPr>
              <w:overflowPunct w:val="0"/>
              <w:adjustRightInd w:val="0"/>
              <w:spacing w:before="20" w:after="20" w:line="240" w:lineRule="auto"/>
              <w:ind w:left="113"/>
              <w:jc w:val="right"/>
              <w:rPr>
                <w:rFonts w:eastAsia="SimSun"/>
                <w:sz w:val="17"/>
                <w:szCs w:val="17"/>
                <w:lang w:val="en-US" w:eastAsia="fr-FR"/>
              </w:rPr>
            </w:pPr>
            <w:r w:rsidRPr="009620D6">
              <w:rPr>
                <w:rFonts w:eastAsia="SimSun"/>
                <w:sz w:val="17"/>
                <w:szCs w:val="17"/>
                <w:lang w:val="en-US" w:eastAsia="fr-FR"/>
              </w:rPr>
              <w:t>1,40</w:t>
            </w:r>
          </w:p>
        </w:tc>
      </w:tr>
      <w:tr w:rsidR="009620D6" w:rsidRPr="006B4245" w:rsidTr="009620D6">
        <w:trPr>
          <w:trHeight w:val="240"/>
          <w:jc w:val="center"/>
        </w:trPr>
        <w:tc>
          <w:tcPr>
            <w:tcW w:w="1009" w:type="dxa"/>
            <w:vMerge/>
            <w:shd w:val="clear" w:color="auto" w:fill="auto"/>
          </w:tcPr>
          <w:p w:rsidR="009620D6" w:rsidRPr="009620D6" w:rsidRDefault="009620D6" w:rsidP="009620D6">
            <w:pPr>
              <w:overflowPunct w:val="0"/>
              <w:adjustRightInd w:val="0"/>
              <w:spacing w:before="20" w:after="20" w:line="240" w:lineRule="auto"/>
              <w:rPr>
                <w:rFonts w:eastAsia="SimSun"/>
                <w:sz w:val="17"/>
                <w:szCs w:val="17"/>
                <w:lang w:val="en-US" w:eastAsia="fr-FR"/>
              </w:rPr>
            </w:pPr>
          </w:p>
        </w:tc>
        <w:tc>
          <w:tcPr>
            <w:tcW w:w="689" w:type="dxa"/>
            <w:shd w:val="clear" w:color="auto" w:fill="auto"/>
            <w:vAlign w:val="bottom"/>
          </w:tcPr>
          <w:p w:rsidR="009620D6" w:rsidRPr="009620D6" w:rsidRDefault="009620D6" w:rsidP="009620D6">
            <w:pPr>
              <w:overflowPunct w:val="0"/>
              <w:adjustRightInd w:val="0"/>
              <w:spacing w:before="20" w:after="20" w:line="240" w:lineRule="auto"/>
              <w:ind w:left="113"/>
              <w:jc w:val="right"/>
              <w:rPr>
                <w:rFonts w:eastAsia="SimSun"/>
                <w:sz w:val="17"/>
                <w:szCs w:val="17"/>
                <w:lang w:val="en-US" w:eastAsia="fr-FR"/>
              </w:rPr>
            </w:pPr>
            <w:r w:rsidRPr="009620D6">
              <w:rPr>
                <w:rFonts w:eastAsia="SimSun"/>
                <w:sz w:val="17"/>
                <w:szCs w:val="17"/>
                <w:lang w:val="en-US" w:eastAsia="fr-FR"/>
              </w:rPr>
              <w:t>2009</w:t>
            </w:r>
          </w:p>
        </w:tc>
        <w:tc>
          <w:tcPr>
            <w:tcW w:w="900" w:type="dxa"/>
            <w:shd w:val="clear" w:color="auto" w:fill="auto"/>
            <w:vAlign w:val="bottom"/>
          </w:tcPr>
          <w:p w:rsidR="009620D6" w:rsidRPr="009620D6" w:rsidRDefault="009620D6" w:rsidP="009620D6">
            <w:pPr>
              <w:overflowPunct w:val="0"/>
              <w:adjustRightInd w:val="0"/>
              <w:spacing w:before="20" w:after="20" w:line="240" w:lineRule="auto"/>
              <w:ind w:left="113"/>
              <w:jc w:val="right"/>
              <w:rPr>
                <w:rFonts w:eastAsia="SimSun"/>
                <w:sz w:val="17"/>
                <w:szCs w:val="17"/>
                <w:lang w:val="en-US" w:eastAsia="fr-FR"/>
              </w:rPr>
            </w:pPr>
            <w:r w:rsidRPr="009620D6">
              <w:rPr>
                <w:rFonts w:eastAsia="SimSun"/>
                <w:sz w:val="17"/>
                <w:szCs w:val="17"/>
                <w:lang w:val="en-US" w:eastAsia="fr-FR"/>
              </w:rPr>
              <w:t>106</w:t>
            </w:r>
          </w:p>
        </w:tc>
        <w:tc>
          <w:tcPr>
            <w:tcW w:w="900" w:type="dxa"/>
            <w:shd w:val="clear" w:color="auto" w:fill="auto"/>
            <w:vAlign w:val="bottom"/>
          </w:tcPr>
          <w:p w:rsidR="009620D6" w:rsidRPr="009620D6" w:rsidRDefault="009620D6" w:rsidP="009620D6">
            <w:pPr>
              <w:overflowPunct w:val="0"/>
              <w:adjustRightInd w:val="0"/>
              <w:spacing w:before="20" w:after="20" w:line="240" w:lineRule="auto"/>
              <w:ind w:left="113"/>
              <w:jc w:val="right"/>
              <w:rPr>
                <w:rFonts w:eastAsia="SimSun"/>
                <w:sz w:val="17"/>
                <w:szCs w:val="17"/>
                <w:lang w:val="en-US" w:eastAsia="fr-FR"/>
              </w:rPr>
            </w:pPr>
            <w:r w:rsidRPr="009620D6">
              <w:rPr>
                <w:rFonts w:eastAsia="SimSun"/>
                <w:sz w:val="17"/>
                <w:szCs w:val="17"/>
                <w:lang w:val="en-US" w:eastAsia="fr-FR"/>
              </w:rPr>
              <w:t>105</w:t>
            </w:r>
          </w:p>
        </w:tc>
        <w:tc>
          <w:tcPr>
            <w:tcW w:w="900" w:type="dxa"/>
            <w:shd w:val="clear" w:color="auto" w:fill="auto"/>
            <w:vAlign w:val="bottom"/>
          </w:tcPr>
          <w:p w:rsidR="009620D6" w:rsidRPr="009620D6" w:rsidRDefault="009620D6" w:rsidP="009620D6">
            <w:pPr>
              <w:overflowPunct w:val="0"/>
              <w:adjustRightInd w:val="0"/>
              <w:spacing w:before="20" w:after="20" w:line="240" w:lineRule="auto"/>
              <w:ind w:left="113"/>
              <w:jc w:val="right"/>
              <w:rPr>
                <w:rFonts w:eastAsia="SimSun"/>
                <w:sz w:val="17"/>
                <w:szCs w:val="17"/>
                <w:lang w:val="en-US" w:eastAsia="fr-FR"/>
              </w:rPr>
            </w:pPr>
            <w:r w:rsidRPr="009620D6">
              <w:rPr>
                <w:rFonts w:eastAsia="SimSun"/>
                <w:sz w:val="17"/>
                <w:szCs w:val="17"/>
                <w:lang w:val="en-US" w:eastAsia="fr-FR"/>
              </w:rPr>
              <w:t>95</w:t>
            </w:r>
          </w:p>
        </w:tc>
        <w:tc>
          <w:tcPr>
            <w:tcW w:w="900" w:type="dxa"/>
            <w:shd w:val="clear" w:color="auto" w:fill="auto"/>
            <w:vAlign w:val="bottom"/>
          </w:tcPr>
          <w:p w:rsidR="009620D6" w:rsidRPr="009620D6" w:rsidRDefault="009620D6" w:rsidP="009620D6">
            <w:pPr>
              <w:overflowPunct w:val="0"/>
              <w:adjustRightInd w:val="0"/>
              <w:spacing w:before="20" w:after="20" w:line="240" w:lineRule="auto"/>
              <w:ind w:left="113"/>
              <w:jc w:val="right"/>
              <w:rPr>
                <w:rFonts w:eastAsia="SimSun"/>
                <w:sz w:val="17"/>
                <w:szCs w:val="17"/>
                <w:lang w:val="en-US" w:eastAsia="fr-FR"/>
              </w:rPr>
            </w:pPr>
            <w:r w:rsidRPr="009620D6">
              <w:rPr>
                <w:rFonts w:eastAsia="SimSun"/>
                <w:sz w:val="17"/>
                <w:szCs w:val="17"/>
                <w:lang w:val="en-US" w:eastAsia="fr-FR"/>
              </w:rPr>
              <w:t>93</w:t>
            </w:r>
          </w:p>
        </w:tc>
        <w:tc>
          <w:tcPr>
            <w:tcW w:w="900" w:type="dxa"/>
            <w:shd w:val="clear" w:color="auto" w:fill="auto"/>
            <w:vAlign w:val="bottom"/>
          </w:tcPr>
          <w:p w:rsidR="009620D6" w:rsidRPr="009620D6" w:rsidRDefault="009620D6" w:rsidP="009620D6">
            <w:pPr>
              <w:overflowPunct w:val="0"/>
              <w:adjustRightInd w:val="0"/>
              <w:spacing w:before="20" w:after="20" w:line="240" w:lineRule="auto"/>
              <w:ind w:left="113"/>
              <w:jc w:val="right"/>
              <w:rPr>
                <w:rFonts w:eastAsia="SimSun"/>
                <w:sz w:val="17"/>
                <w:szCs w:val="17"/>
                <w:lang w:val="en-US" w:eastAsia="fr-FR"/>
              </w:rPr>
            </w:pPr>
            <w:r w:rsidRPr="009620D6">
              <w:rPr>
                <w:rFonts w:eastAsia="SimSun"/>
                <w:sz w:val="17"/>
                <w:szCs w:val="17"/>
                <w:lang w:val="en-US" w:eastAsia="fr-FR"/>
              </w:rPr>
              <w:t>34</w:t>
            </w:r>
          </w:p>
        </w:tc>
        <w:tc>
          <w:tcPr>
            <w:tcW w:w="900" w:type="dxa"/>
            <w:shd w:val="clear" w:color="auto" w:fill="auto"/>
            <w:vAlign w:val="bottom"/>
          </w:tcPr>
          <w:p w:rsidR="009620D6" w:rsidRPr="009620D6" w:rsidRDefault="009620D6" w:rsidP="009620D6">
            <w:pPr>
              <w:overflowPunct w:val="0"/>
              <w:adjustRightInd w:val="0"/>
              <w:spacing w:before="20" w:after="20" w:line="240" w:lineRule="auto"/>
              <w:ind w:left="113"/>
              <w:jc w:val="right"/>
              <w:rPr>
                <w:rFonts w:eastAsia="SimSun"/>
                <w:sz w:val="17"/>
                <w:szCs w:val="17"/>
                <w:lang w:val="en-US" w:eastAsia="fr-FR"/>
              </w:rPr>
            </w:pPr>
            <w:r w:rsidRPr="009620D6">
              <w:rPr>
                <w:rFonts w:eastAsia="SimSun"/>
                <w:sz w:val="17"/>
                <w:szCs w:val="17"/>
                <w:lang w:val="en-US" w:eastAsia="fr-FR"/>
              </w:rPr>
              <w:t>48</w:t>
            </w:r>
          </w:p>
        </w:tc>
        <w:tc>
          <w:tcPr>
            <w:tcW w:w="900" w:type="dxa"/>
            <w:shd w:val="clear" w:color="auto" w:fill="auto"/>
            <w:vAlign w:val="bottom"/>
          </w:tcPr>
          <w:p w:rsidR="009620D6" w:rsidRPr="009620D6" w:rsidRDefault="009620D6" w:rsidP="009620D6">
            <w:pPr>
              <w:overflowPunct w:val="0"/>
              <w:adjustRightInd w:val="0"/>
              <w:spacing w:before="20" w:after="20" w:line="240" w:lineRule="auto"/>
              <w:ind w:left="113"/>
              <w:jc w:val="right"/>
              <w:rPr>
                <w:rFonts w:eastAsia="SimSun"/>
                <w:sz w:val="17"/>
                <w:szCs w:val="17"/>
                <w:lang w:val="en-US" w:eastAsia="fr-FR"/>
              </w:rPr>
            </w:pPr>
            <w:r w:rsidRPr="009620D6">
              <w:rPr>
                <w:rFonts w:eastAsia="SimSun"/>
                <w:sz w:val="17"/>
                <w:szCs w:val="17"/>
                <w:lang w:val="en-US" w:eastAsia="fr-FR"/>
              </w:rPr>
              <w:t>1,00</w:t>
            </w:r>
          </w:p>
        </w:tc>
        <w:tc>
          <w:tcPr>
            <w:tcW w:w="900" w:type="dxa"/>
            <w:shd w:val="clear" w:color="auto" w:fill="auto"/>
            <w:vAlign w:val="bottom"/>
          </w:tcPr>
          <w:p w:rsidR="009620D6" w:rsidRPr="009620D6" w:rsidRDefault="009620D6" w:rsidP="009620D6">
            <w:pPr>
              <w:overflowPunct w:val="0"/>
              <w:adjustRightInd w:val="0"/>
              <w:spacing w:before="20" w:after="20" w:line="240" w:lineRule="auto"/>
              <w:ind w:left="113"/>
              <w:jc w:val="right"/>
              <w:rPr>
                <w:rFonts w:eastAsia="SimSun"/>
                <w:sz w:val="17"/>
                <w:szCs w:val="17"/>
                <w:lang w:val="en-US" w:eastAsia="fr-FR"/>
              </w:rPr>
            </w:pPr>
            <w:r w:rsidRPr="009620D6">
              <w:rPr>
                <w:rFonts w:eastAsia="SimSun"/>
                <w:sz w:val="17"/>
                <w:szCs w:val="17"/>
                <w:lang w:val="en-US" w:eastAsia="fr-FR"/>
              </w:rPr>
              <w:t>0,97</w:t>
            </w:r>
          </w:p>
        </w:tc>
        <w:tc>
          <w:tcPr>
            <w:tcW w:w="900" w:type="dxa"/>
            <w:shd w:val="clear" w:color="auto" w:fill="auto"/>
            <w:vAlign w:val="bottom"/>
          </w:tcPr>
          <w:p w:rsidR="009620D6" w:rsidRPr="009620D6" w:rsidRDefault="009620D6" w:rsidP="009620D6">
            <w:pPr>
              <w:overflowPunct w:val="0"/>
              <w:adjustRightInd w:val="0"/>
              <w:spacing w:before="20" w:after="20" w:line="240" w:lineRule="auto"/>
              <w:ind w:left="113"/>
              <w:jc w:val="right"/>
              <w:rPr>
                <w:rFonts w:eastAsia="SimSun"/>
                <w:sz w:val="17"/>
                <w:szCs w:val="17"/>
                <w:lang w:val="en-US" w:eastAsia="fr-FR"/>
              </w:rPr>
            </w:pPr>
            <w:r w:rsidRPr="009620D6">
              <w:rPr>
                <w:rFonts w:eastAsia="SimSun"/>
                <w:sz w:val="17"/>
                <w:szCs w:val="17"/>
                <w:lang w:val="en-US" w:eastAsia="fr-FR"/>
              </w:rPr>
              <w:t>1,40</w:t>
            </w:r>
          </w:p>
        </w:tc>
      </w:tr>
      <w:tr w:rsidR="009620D6" w:rsidRPr="006B4245" w:rsidTr="009620D6">
        <w:trPr>
          <w:trHeight w:val="240"/>
          <w:jc w:val="center"/>
        </w:trPr>
        <w:tc>
          <w:tcPr>
            <w:tcW w:w="1009" w:type="dxa"/>
            <w:vMerge/>
            <w:shd w:val="clear" w:color="auto" w:fill="auto"/>
          </w:tcPr>
          <w:p w:rsidR="009620D6" w:rsidRPr="009620D6" w:rsidRDefault="009620D6" w:rsidP="009620D6">
            <w:pPr>
              <w:overflowPunct w:val="0"/>
              <w:adjustRightInd w:val="0"/>
              <w:spacing w:before="20" w:after="20" w:line="240" w:lineRule="auto"/>
              <w:rPr>
                <w:rFonts w:eastAsia="SimSun"/>
                <w:sz w:val="17"/>
                <w:szCs w:val="17"/>
                <w:lang w:val="en-US" w:eastAsia="fr-FR"/>
              </w:rPr>
            </w:pPr>
          </w:p>
        </w:tc>
        <w:tc>
          <w:tcPr>
            <w:tcW w:w="689" w:type="dxa"/>
            <w:shd w:val="clear" w:color="auto" w:fill="auto"/>
            <w:vAlign w:val="bottom"/>
          </w:tcPr>
          <w:p w:rsidR="009620D6" w:rsidRPr="009620D6" w:rsidRDefault="009620D6" w:rsidP="009620D6">
            <w:pPr>
              <w:overflowPunct w:val="0"/>
              <w:adjustRightInd w:val="0"/>
              <w:spacing w:before="20" w:after="20" w:line="240" w:lineRule="auto"/>
              <w:ind w:left="113"/>
              <w:jc w:val="right"/>
              <w:rPr>
                <w:rFonts w:eastAsia="SimSun"/>
                <w:sz w:val="17"/>
                <w:szCs w:val="17"/>
                <w:lang w:val="en-US" w:eastAsia="fr-FR"/>
              </w:rPr>
            </w:pPr>
            <w:r w:rsidRPr="009620D6">
              <w:rPr>
                <w:rFonts w:eastAsia="SimSun"/>
                <w:sz w:val="17"/>
                <w:szCs w:val="17"/>
                <w:lang w:val="en-US" w:eastAsia="fr-FR"/>
              </w:rPr>
              <w:t>2010</w:t>
            </w:r>
          </w:p>
        </w:tc>
        <w:tc>
          <w:tcPr>
            <w:tcW w:w="900" w:type="dxa"/>
            <w:shd w:val="clear" w:color="auto" w:fill="auto"/>
            <w:vAlign w:val="bottom"/>
          </w:tcPr>
          <w:p w:rsidR="009620D6" w:rsidRPr="009620D6" w:rsidRDefault="009620D6" w:rsidP="009620D6">
            <w:pPr>
              <w:overflowPunct w:val="0"/>
              <w:adjustRightInd w:val="0"/>
              <w:spacing w:before="20" w:after="20" w:line="240" w:lineRule="auto"/>
              <w:ind w:left="113"/>
              <w:jc w:val="right"/>
              <w:rPr>
                <w:rFonts w:eastAsia="SimSun"/>
                <w:sz w:val="17"/>
                <w:szCs w:val="17"/>
                <w:lang w:val="en-US" w:eastAsia="fr-FR"/>
              </w:rPr>
            </w:pPr>
            <w:r w:rsidRPr="009620D6">
              <w:rPr>
                <w:rFonts w:eastAsia="SimSun"/>
                <w:sz w:val="17"/>
                <w:szCs w:val="17"/>
                <w:lang w:val="en-US" w:eastAsia="fr-FR"/>
              </w:rPr>
              <w:t>104</w:t>
            </w:r>
          </w:p>
        </w:tc>
        <w:tc>
          <w:tcPr>
            <w:tcW w:w="900" w:type="dxa"/>
            <w:shd w:val="clear" w:color="auto" w:fill="auto"/>
            <w:vAlign w:val="bottom"/>
          </w:tcPr>
          <w:p w:rsidR="009620D6" w:rsidRPr="009620D6" w:rsidRDefault="009620D6" w:rsidP="009620D6">
            <w:pPr>
              <w:overflowPunct w:val="0"/>
              <w:adjustRightInd w:val="0"/>
              <w:spacing w:before="20" w:after="20" w:line="240" w:lineRule="auto"/>
              <w:ind w:left="113"/>
              <w:jc w:val="right"/>
              <w:rPr>
                <w:rFonts w:eastAsia="SimSun"/>
                <w:sz w:val="17"/>
                <w:szCs w:val="17"/>
                <w:lang w:val="en-US" w:eastAsia="fr-FR"/>
              </w:rPr>
            </w:pPr>
            <w:r w:rsidRPr="009620D6">
              <w:rPr>
                <w:rFonts w:eastAsia="SimSun"/>
                <w:sz w:val="17"/>
                <w:szCs w:val="17"/>
                <w:lang w:val="en-US" w:eastAsia="fr-FR"/>
              </w:rPr>
              <w:t>105</w:t>
            </w:r>
          </w:p>
        </w:tc>
        <w:tc>
          <w:tcPr>
            <w:tcW w:w="900" w:type="dxa"/>
            <w:shd w:val="clear" w:color="auto" w:fill="auto"/>
            <w:vAlign w:val="bottom"/>
          </w:tcPr>
          <w:p w:rsidR="009620D6" w:rsidRPr="009620D6" w:rsidRDefault="009620D6" w:rsidP="009620D6">
            <w:pPr>
              <w:overflowPunct w:val="0"/>
              <w:adjustRightInd w:val="0"/>
              <w:spacing w:before="20" w:after="20" w:line="240" w:lineRule="auto"/>
              <w:ind w:left="113"/>
              <w:jc w:val="right"/>
              <w:rPr>
                <w:rFonts w:eastAsia="SimSun"/>
                <w:sz w:val="17"/>
                <w:szCs w:val="17"/>
                <w:lang w:val="en-US" w:eastAsia="fr-FR"/>
              </w:rPr>
            </w:pPr>
            <w:r w:rsidRPr="009620D6">
              <w:rPr>
                <w:rFonts w:eastAsia="SimSun"/>
                <w:sz w:val="17"/>
                <w:szCs w:val="17"/>
                <w:lang w:val="en-US" w:eastAsia="fr-FR"/>
              </w:rPr>
              <w:t>97</w:t>
            </w:r>
          </w:p>
        </w:tc>
        <w:tc>
          <w:tcPr>
            <w:tcW w:w="900" w:type="dxa"/>
            <w:shd w:val="clear" w:color="auto" w:fill="auto"/>
            <w:vAlign w:val="bottom"/>
          </w:tcPr>
          <w:p w:rsidR="009620D6" w:rsidRPr="009620D6" w:rsidRDefault="009620D6" w:rsidP="009620D6">
            <w:pPr>
              <w:overflowPunct w:val="0"/>
              <w:adjustRightInd w:val="0"/>
              <w:spacing w:before="20" w:after="20" w:line="240" w:lineRule="auto"/>
              <w:ind w:left="113"/>
              <w:jc w:val="right"/>
              <w:rPr>
                <w:rFonts w:eastAsia="SimSun"/>
                <w:sz w:val="17"/>
                <w:szCs w:val="17"/>
                <w:lang w:val="en-US" w:eastAsia="fr-FR"/>
              </w:rPr>
            </w:pPr>
            <w:r w:rsidRPr="009620D6">
              <w:rPr>
                <w:rFonts w:eastAsia="SimSun"/>
                <w:sz w:val="17"/>
                <w:szCs w:val="17"/>
                <w:lang w:val="en-US" w:eastAsia="fr-FR"/>
              </w:rPr>
              <w:t>95</w:t>
            </w:r>
          </w:p>
        </w:tc>
        <w:tc>
          <w:tcPr>
            <w:tcW w:w="900" w:type="dxa"/>
            <w:shd w:val="clear" w:color="auto" w:fill="auto"/>
            <w:vAlign w:val="bottom"/>
          </w:tcPr>
          <w:p w:rsidR="009620D6" w:rsidRPr="009620D6" w:rsidRDefault="009620D6" w:rsidP="009620D6">
            <w:pPr>
              <w:overflowPunct w:val="0"/>
              <w:adjustRightInd w:val="0"/>
              <w:spacing w:before="20" w:after="20" w:line="240" w:lineRule="auto"/>
              <w:ind w:left="113"/>
              <w:jc w:val="right"/>
              <w:rPr>
                <w:rFonts w:eastAsia="SimSun"/>
                <w:sz w:val="17"/>
                <w:szCs w:val="17"/>
                <w:lang w:val="en-US" w:eastAsia="fr-FR"/>
              </w:rPr>
            </w:pPr>
            <w:r w:rsidRPr="009620D6">
              <w:rPr>
                <w:rFonts w:eastAsia="SimSun"/>
                <w:sz w:val="17"/>
                <w:szCs w:val="17"/>
                <w:lang w:val="en-US" w:eastAsia="fr-FR"/>
              </w:rPr>
              <w:t>33</w:t>
            </w:r>
          </w:p>
        </w:tc>
        <w:tc>
          <w:tcPr>
            <w:tcW w:w="900" w:type="dxa"/>
            <w:shd w:val="clear" w:color="auto" w:fill="auto"/>
            <w:vAlign w:val="bottom"/>
          </w:tcPr>
          <w:p w:rsidR="009620D6" w:rsidRPr="009620D6" w:rsidRDefault="009620D6" w:rsidP="009620D6">
            <w:pPr>
              <w:overflowPunct w:val="0"/>
              <w:adjustRightInd w:val="0"/>
              <w:spacing w:before="20" w:after="20" w:line="240" w:lineRule="auto"/>
              <w:ind w:left="113"/>
              <w:jc w:val="right"/>
              <w:rPr>
                <w:rFonts w:eastAsia="SimSun"/>
                <w:sz w:val="17"/>
                <w:szCs w:val="17"/>
                <w:lang w:val="en-US" w:eastAsia="fr-FR"/>
              </w:rPr>
            </w:pPr>
            <w:r w:rsidRPr="009620D6">
              <w:rPr>
                <w:rFonts w:eastAsia="SimSun"/>
                <w:sz w:val="17"/>
                <w:szCs w:val="17"/>
                <w:lang w:val="en-US" w:eastAsia="fr-FR"/>
              </w:rPr>
              <w:t>46</w:t>
            </w:r>
          </w:p>
        </w:tc>
        <w:tc>
          <w:tcPr>
            <w:tcW w:w="900" w:type="dxa"/>
            <w:shd w:val="clear" w:color="auto" w:fill="auto"/>
            <w:vAlign w:val="bottom"/>
          </w:tcPr>
          <w:p w:rsidR="009620D6" w:rsidRPr="009620D6" w:rsidRDefault="009620D6" w:rsidP="009620D6">
            <w:pPr>
              <w:overflowPunct w:val="0"/>
              <w:adjustRightInd w:val="0"/>
              <w:spacing w:before="20" w:after="20" w:line="240" w:lineRule="auto"/>
              <w:ind w:left="113"/>
              <w:jc w:val="right"/>
              <w:rPr>
                <w:rFonts w:eastAsia="SimSun"/>
                <w:sz w:val="17"/>
                <w:szCs w:val="17"/>
                <w:lang w:val="en-US" w:eastAsia="fr-FR"/>
              </w:rPr>
            </w:pPr>
            <w:r w:rsidRPr="009620D6">
              <w:rPr>
                <w:rFonts w:eastAsia="SimSun"/>
                <w:sz w:val="17"/>
                <w:szCs w:val="17"/>
                <w:lang w:val="en-US" w:eastAsia="fr-FR"/>
              </w:rPr>
              <w:t>1,00</w:t>
            </w:r>
          </w:p>
        </w:tc>
        <w:tc>
          <w:tcPr>
            <w:tcW w:w="900" w:type="dxa"/>
            <w:shd w:val="clear" w:color="auto" w:fill="auto"/>
            <w:vAlign w:val="bottom"/>
          </w:tcPr>
          <w:p w:rsidR="009620D6" w:rsidRPr="009620D6" w:rsidRDefault="009620D6" w:rsidP="009620D6">
            <w:pPr>
              <w:overflowPunct w:val="0"/>
              <w:adjustRightInd w:val="0"/>
              <w:spacing w:before="20" w:after="20" w:line="240" w:lineRule="auto"/>
              <w:ind w:left="113"/>
              <w:jc w:val="right"/>
              <w:rPr>
                <w:rFonts w:eastAsia="SimSun"/>
                <w:sz w:val="17"/>
                <w:szCs w:val="17"/>
                <w:lang w:val="en-US" w:eastAsia="fr-FR"/>
              </w:rPr>
            </w:pPr>
            <w:r w:rsidRPr="009620D6">
              <w:rPr>
                <w:rFonts w:eastAsia="SimSun"/>
                <w:sz w:val="17"/>
                <w:szCs w:val="17"/>
                <w:lang w:val="en-US" w:eastAsia="fr-FR"/>
              </w:rPr>
              <w:t>0,97</w:t>
            </w:r>
          </w:p>
        </w:tc>
        <w:tc>
          <w:tcPr>
            <w:tcW w:w="900" w:type="dxa"/>
            <w:shd w:val="clear" w:color="auto" w:fill="auto"/>
            <w:vAlign w:val="bottom"/>
          </w:tcPr>
          <w:p w:rsidR="009620D6" w:rsidRPr="009620D6" w:rsidRDefault="009620D6" w:rsidP="009620D6">
            <w:pPr>
              <w:overflowPunct w:val="0"/>
              <w:adjustRightInd w:val="0"/>
              <w:spacing w:before="20" w:after="20" w:line="240" w:lineRule="auto"/>
              <w:ind w:left="113"/>
              <w:jc w:val="right"/>
              <w:rPr>
                <w:rFonts w:eastAsia="SimSun"/>
                <w:sz w:val="17"/>
                <w:szCs w:val="17"/>
                <w:lang w:val="en-US" w:eastAsia="fr-FR"/>
              </w:rPr>
            </w:pPr>
            <w:r w:rsidRPr="009620D6">
              <w:rPr>
                <w:rFonts w:eastAsia="SimSun"/>
                <w:sz w:val="17"/>
                <w:szCs w:val="17"/>
                <w:lang w:val="en-US" w:eastAsia="fr-FR"/>
              </w:rPr>
              <w:t>1,40</w:t>
            </w:r>
          </w:p>
        </w:tc>
      </w:tr>
      <w:tr w:rsidR="009620D6" w:rsidRPr="006B4245" w:rsidTr="009620D6">
        <w:trPr>
          <w:trHeight w:val="240"/>
          <w:jc w:val="center"/>
        </w:trPr>
        <w:tc>
          <w:tcPr>
            <w:tcW w:w="1009" w:type="dxa"/>
            <w:vMerge/>
            <w:shd w:val="clear" w:color="auto" w:fill="auto"/>
          </w:tcPr>
          <w:p w:rsidR="009620D6" w:rsidRPr="009620D6" w:rsidRDefault="009620D6" w:rsidP="009620D6">
            <w:pPr>
              <w:overflowPunct w:val="0"/>
              <w:adjustRightInd w:val="0"/>
              <w:spacing w:before="20" w:after="20" w:line="240" w:lineRule="auto"/>
              <w:rPr>
                <w:rFonts w:eastAsia="SimSun"/>
                <w:sz w:val="17"/>
                <w:szCs w:val="17"/>
                <w:lang w:val="en-US" w:eastAsia="fr-FR"/>
              </w:rPr>
            </w:pPr>
          </w:p>
        </w:tc>
        <w:tc>
          <w:tcPr>
            <w:tcW w:w="689" w:type="dxa"/>
            <w:shd w:val="clear" w:color="auto" w:fill="auto"/>
            <w:vAlign w:val="bottom"/>
          </w:tcPr>
          <w:p w:rsidR="009620D6" w:rsidRPr="009620D6" w:rsidRDefault="009620D6" w:rsidP="009620D6">
            <w:pPr>
              <w:overflowPunct w:val="0"/>
              <w:adjustRightInd w:val="0"/>
              <w:spacing w:before="20" w:after="20" w:line="240" w:lineRule="auto"/>
              <w:ind w:left="113"/>
              <w:jc w:val="right"/>
              <w:rPr>
                <w:rFonts w:eastAsia="SimSun"/>
                <w:sz w:val="17"/>
                <w:szCs w:val="17"/>
                <w:lang w:val="en-US" w:eastAsia="fr-FR"/>
              </w:rPr>
            </w:pPr>
            <w:r w:rsidRPr="009620D6">
              <w:rPr>
                <w:rFonts w:eastAsia="SimSun"/>
                <w:sz w:val="17"/>
                <w:szCs w:val="17"/>
                <w:lang w:val="en-US" w:eastAsia="fr-FR"/>
              </w:rPr>
              <w:t>2011</w:t>
            </w:r>
          </w:p>
        </w:tc>
        <w:tc>
          <w:tcPr>
            <w:tcW w:w="900" w:type="dxa"/>
            <w:shd w:val="clear" w:color="auto" w:fill="auto"/>
            <w:vAlign w:val="bottom"/>
          </w:tcPr>
          <w:p w:rsidR="009620D6" w:rsidRPr="009620D6" w:rsidRDefault="009620D6" w:rsidP="009620D6">
            <w:pPr>
              <w:overflowPunct w:val="0"/>
              <w:adjustRightInd w:val="0"/>
              <w:spacing w:before="20" w:after="20" w:line="240" w:lineRule="auto"/>
              <w:ind w:left="113"/>
              <w:jc w:val="right"/>
              <w:rPr>
                <w:rFonts w:eastAsia="SimSun"/>
                <w:sz w:val="17"/>
                <w:szCs w:val="17"/>
                <w:lang w:val="en-US" w:eastAsia="fr-FR"/>
              </w:rPr>
            </w:pPr>
            <w:r w:rsidRPr="009620D6">
              <w:rPr>
                <w:rFonts w:eastAsia="SimSun"/>
                <w:sz w:val="17"/>
                <w:szCs w:val="17"/>
                <w:lang w:val="en-US" w:eastAsia="fr-FR"/>
              </w:rPr>
              <w:t>104</w:t>
            </w:r>
          </w:p>
        </w:tc>
        <w:tc>
          <w:tcPr>
            <w:tcW w:w="900" w:type="dxa"/>
            <w:shd w:val="clear" w:color="auto" w:fill="auto"/>
            <w:vAlign w:val="bottom"/>
          </w:tcPr>
          <w:p w:rsidR="009620D6" w:rsidRPr="009620D6" w:rsidRDefault="009620D6" w:rsidP="009620D6">
            <w:pPr>
              <w:overflowPunct w:val="0"/>
              <w:adjustRightInd w:val="0"/>
              <w:spacing w:before="20" w:after="20" w:line="240" w:lineRule="auto"/>
              <w:ind w:left="113"/>
              <w:jc w:val="right"/>
              <w:rPr>
                <w:rFonts w:eastAsia="SimSun"/>
                <w:sz w:val="17"/>
                <w:szCs w:val="17"/>
                <w:lang w:val="en-US" w:eastAsia="fr-FR"/>
              </w:rPr>
            </w:pPr>
            <w:r w:rsidRPr="009620D6">
              <w:rPr>
                <w:rFonts w:eastAsia="SimSun"/>
                <w:sz w:val="17"/>
                <w:szCs w:val="17"/>
                <w:lang w:val="en-US" w:eastAsia="fr-FR"/>
              </w:rPr>
              <w:t>105</w:t>
            </w:r>
          </w:p>
        </w:tc>
        <w:tc>
          <w:tcPr>
            <w:tcW w:w="900" w:type="dxa"/>
            <w:shd w:val="clear" w:color="auto" w:fill="auto"/>
            <w:vAlign w:val="bottom"/>
          </w:tcPr>
          <w:p w:rsidR="009620D6" w:rsidRPr="009620D6" w:rsidRDefault="009620D6" w:rsidP="009620D6">
            <w:pPr>
              <w:overflowPunct w:val="0"/>
              <w:adjustRightInd w:val="0"/>
              <w:spacing w:before="20" w:after="20" w:line="240" w:lineRule="auto"/>
              <w:ind w:left="113"/>
              <w:jc w:val="right"/>
              <w:rPr>
                <w:rFonts w:eastAsia="SimSun"/>
                <w:sz w:val="17"/>
                <w:szCs w:val="17"/>
                <w:lang w:val="en-US" w:eastAsia="fr-FR"/>
              </w:rPr>
            </w:pPr>
            <w:r w:rsidRPr="009620D6">
              <w:rPr>
                <w:rFonts w:eastAsia="SimSun"/>
                <w:sz w:val="17"/>
                <w:szCs w:val="17"/>
                <w:lang w:val="en-US" w:eastAsia="fr-FR"/>
              </w:rPr>
              <w:t>99</w:t>
            </w:r>
          </w:p>
        </w:tc>
        <w:tc>
          <w:tcPr>
            <w:tcW w:w="900" w:type="dxa"/>
            <w:shd w:val="clear" w:color="auto" w:fill="auto"/>
            <w:vAlign w:val="bottom"/>
          </w:tcPr>
          <w:p w:rsidR="009620D6" w:rsidRPr="009620D6" w:rsidRDefault="009620D6" w:rsidP="009620D6">
            <w:pPr>
              <w:overflowPunct w:val="0"/>
              <w:adjustRightInd w:val="0"/>
              <w:spacing w:before="20" w:after="20" w:line="240" w:lineRule="auto"/>
              <w:ind w:left="113"/>
              <w:jc w:val="right"/>
              <w:rPr>
                <w:rFonts w:eastAsia="SimSun"/>
                <w:sz w:val="17"/>
                <w:szCs w:val="17"/>
                <w:lang w:val="en-US" w:eastAsia="fr-FR"/>
              </w:rPr>
            </w:pPr>
            <w:r w:rsidRPr="009620D6">
              <w:rPr>
                <w:rFonts w:eastAsia="SimSun"/>
                <w:sz w:val="17"/>
                <w:szCs w:val="17"/>
                <w:lang w:val="en-US" w:eastAsia="fr-FR"/>
              </w:rPr>
              <w:t>96</w:t>
            </w:r>
          </w:p>
        </w:tc>
        <w:tc>
          <w:tcPr>
            <w:tcW w:w="900" w:type="dxa"/>
            <w:shd w:val="clear" w:color="auto" w:fill="auto"/>
            <w:vAlign w:val="bottom"/>
          </w:tcPr>
          <w:p w:rsidR="009620D6" w:rsidRPr="009620D6" w:rsidRDefault="009620D6" w:rsidP="009620D6">
            <w:pPr>
              <w:overflowPunct w:val="0"/>
              <w:adjustRightInd w:val="0"/>
              <w:spacing w:before="20" w:after="20" w:line="240" w:lineRule="auto"/>
              <w:ind w:left="113"/>
              <w:jc w:val="right"/>
              <w:rPr>
                <w:rFonts w:eastAsia="SimSun"/>
                <w:sz w:val="17"/>
                <w:szCs w:val="17"/>
                <w:lang w:val="en-US" w:eastAsia="fr-FR"/>
              </w:rPr>
            </w:pPr>
            <w:r w:rsidRPr="009620D6">
              <w:rPr>
                <w:rFonts w:eastAsia="SimSun"/>
                <w:sz w:val="17"/>
                <w:szCs w:val="17"/>
                <w:lang w:val="en-US" w:eastAsia="fr-FR"/>
              </w:rPr>
              <w:t>35</w:t>
            </w:r>
          </w:p>
        </w:tc>
        <w:tc>
          <w:tcPr>
            <w:tcW w:w="900" w:type="dxa"/>
            <w:shd w:val="clear" w:color="auto" w:fill="auto"/>
            <w:vAlign w:val="bottom"/>
          </w:tcPr>
          <w:p w:rsidR="009620D6" w:rsidRPr="009620D6" w:rsidRDefault="009620D6" w:rsidP="009620D6">
            <w:pPr>
              <w:overflowPunct w:val="0"/>
              <w:adjustRightInd w:val="0"/>
              <w:spacing w:before="20" w:after="20" w:line="240" w:lineRule="auto"/>
              <w:ind w:left="113"/>
              <w:jc w:val="right"/>
              <w:rPr>
                <w:rFonts w:eastAsia="SimSun"/>
                <w:sz w:val="17"/>
                <w:szCs w:val="17"/>
                <w:lang w:val="en-US" w:eastAsia="fr-FR"/>
              </w:rPr>
            </w:pPr>
            <w:r w:rsidRPr="009620D6">
              <w:rPr>
                <w:rFonts w:eastAsia="SimSun"/>
                <w:sz w:val="17"/>
                <w:szCs w:val="17"/>
                <w:lang w:val="en-US" w:eastAsia="fr-FR"/>
              </w:rPr>
              <w:t>49</w:t>
            </w:r>
          </w:p>
        </w:tc>
        <w:tc>
          <w:tcPr>
            <w:tcW w:w="900" w:type="dxa"/>
            <w:shd w:val="clear" w:color="auto" w:fill="auto"/>
            <w:vAlign w:val="bottom"/>
          </w:tcPr>
          <w:p w:rsidR="009620D6" w:rsidRPr="009620D6" w:rsidRDefault="009620D6" w:rsidP="009620D6">
            <w:pPr>
              <w:overflowPunct w:val="0"/>
              <w:adjustRightInd w:val="0"/>
              <w:spacing w:before="20" w:after="20" w:line="240" w:lineRule="auto"/>
              <w:ind w:left="113"/>
              <w:jc w:val="right"/>
              <w:rPr>
                <w:rFonts w:eastAsia="SimSun"/>
                <w:sz w:val="17"/>
                <w:szCs w:val="17"/>
                <w:lang w:val="en-US" w:eastAsia="fr-FR"/>
              </w:rPr>
            </w:pPr>
            <w:r w:rsidRPr="009620D6">
              <w:rPr>
                <w:rFonts w:eastAsia="SimSun"/>
                <w:sz w:val="17"/>
                <w:szCs w:val="17"/>
                <w:lang w:val="en-US" w:eastAsia="fr-FR"/>
              </w:rPr>
              <w:t>1,01</w:t>
            </w:r>
          </w:p>
        </w:tc>
        <w:tc>
          <w:tcPr>
            <w:tcW w:w="900" w:type="dxa"/>
            <w:shd w:val="clear" w:color="auto" w:fill="auto"/>
            <w:vAlign w:val="bottom"/>
          </w:tcPr>
          <w:p w:rsidR="009620D6" w:rsidRPr="009620D6" w:rsidRDefault="009620D6" w:rsidP="009620D6">
            <w:pPr>
              <w:overflowPunct w:val="0"/>
              <w:adjustRightInd w:val="0"/>
              <w:spacing w:before="20" w:after="20" w:line="240" w:lineRule="auto"/>
              <w:ind w:left="113"/>
              <w:jc w:val="right"/>
              <w:rPr>
                <w:rFonts w:eastAsia="SimSun"/>
                <w:sz w:val="17"/>
                <w:szCs w:val="17"/>
                <w:lang w:val="en-US" w:eastAsia="fr-FR"/>
              </w:rPr>
            </w:pPr>
            <w:r w:rsidRPr="009620D6">
              <w:rPr>
                <w:rFonts w:eastAsia="SimSun"/>
                <w:sz w:val="17"/>
                <w:szCs w:val="17"/>
                <w:lang w:val="en-US" w:eastAsia="fr-FR"/>
              </w:rPr>
              <w:t>0,97</w:t>
            </w:r>
          </w:p>
        </w:tc>
        <w:tc>
          <w:tcPr>
            <w:tcW w:w="900" w:type="dxa"/>
            <w:shd w:val="clear" w:color="auto" w:fill="auto"/>
            <w:vAlign w:val="bottom"/>
          </w:tcPr>
          <w:p w:rsidR="009620D6" w:rsidRPr="009620D6" w:rsidRDefault="009620D6" w:rsidP="009620D6">
            <w:pPr>
              <w:overflowPunct w:val="0"/>
              <w:adjustRightInd w:val="0"/>
              <w:spacing w:before="20" w:after="20" w:line="240" w:lineRule="auto"/>
              <w:ind w:left="113"/>
              <w:jc w:val="right"/>
              <w:rPr>
                <w:rFonts w:eastAsia="SimSun"/>
                <w:sz w:val="17"/>
                <w:szCs w:val="17"/>
                <w:lang w:val="en-US" w:eastAsia="fr-FR"/>
              </w:rPr>
            </w:pPr>
            <w:r w:rsidRPr="009620D6">
              <w:rPr>
                <w:rFonts w:eastAsia="SimSun"/>
                <w:sz w:val="17"/>
                <w:szCs w:val="17"/>
                <w:lang w:val="en-US" w:eastAsia="fr-FR"/>
              </w:rPr>
              <w:t>1,41</w:t>
            </w:r>
          </w:p>
        </w:tc>
      </w:tr>
      <w:tr w:rsidR="009620D6" w:rsidRPr="006B4245" w:rsidTr="009620D6">
        <w:trPr>
          <w:trHeight w:val="240"/>
          <w:jc w:val="center"/>
        </w:trPr>
        <w:tc>
          <w:tcPr>
            <w:tcW w:w="1009" w:type="dxa"/>
            <w:vMerge w:val="restart"/>
            <w:shd w:val="clear" w:color="auto" w:fill="auto"/>
          </w:tcPr>
          <w:p w:rsidR="009620D6" w:rsidRPr="009620D6" w:rsidRDefault="009620D6" w:rsidP="009620D6">
            <w:pPr>
              <w:overflowPunct w:val="0"/>
              <w:adjustRightInd w:val="0"/>
              <w:spacing w:before="20" w:after="20" w:line="240" w:lineRule="auto"/>
              <w:rPr>
                <w:rFonts w:eastAsia="SimSun"/>
                <w:sz w:val="17"/>
                <w:szCs w:val="17"/>
                <w:lang w:val="en-US" w:eastAsia="fr-FR"/>
              </w:rPr>
            </w:pPr>
            <w:smartTag w:uri="urn:schemas-microsoft-com:office:smarttags" w:element="place">
              <w:smartTag w:uri="urn:schemas-microsoft-com:office:smarttags" w:element="country-region">
                <w:r w:rsidRPr="009620D6">
                  <w:rPr>
                    <w:rFonts w:eastAsia="SimSun"/>
                    <w:sz w:val="17"/>
                    <w:szCs w:val="17"/>
                    <w:lang w:val="en-US" w:eastAsia="fr-FR"/>
                  </w:rPr>
                  <w:t>Qatar</w:t>
                </w:r>
              </w:smartTag>
            </w:smartTag>
          </w:p>
        </w:tc>
        <w:tc>
          <w:tcPr>
            <w:tcW w:w="689" w:type="dxa"/>
            <w:shd w:val="clear" w:color="auto" w:fill="auto"/>
            <w:vAlign w:val="bottom"/>
          </w:tcPr>
          <w:p w:rsidR="009620D6" w:rsidRPr="009620D6" w:rsidRDefault="009620D6" w:rsidP="009620D6">
            <w:pPr>
              <w:overflowPunct w:val="0"/>
              <w:adjustRightInd w:val="0"/>
              <w:spacing w:before="20" w:after="20" w:line="240" w:lineRule="auto"/>
              <w:ind w:left="113"/>
              <w:jc w:val="right"/>
              <w:rPr>
                <w:rFonts w:eastAsia="SimSun"/>
                <w:sz w:val="17"/>
                <w:szCs w:val="17"/>
                <w:lang w:val="en-US" w:eastAsia="fr-FR"/>
              </w:rPr>
            </w:pPr>
            <w:r w:rsidRPr="009620D6">
              <w:rPr>
                <w:rFonts w:eastAsia="SimSun"/>
                <w:sz w:val="17"/>
                <w:szCs w:val="17"/>
                <w:lang w:val="en-US" w:eastAsia="fr-FR"/>
              </w:rPr>
              <w:t>2008</w:t>
            </w:r>
          </w:p>
        </w:tc>
        <w:tc>
          <w:tcPr>
            <w:tcW w:w="900" w:type="dxa"/>
            <w:shd w:val="clear" w:color="auto" w:fill="auto"/>
            <w:vAlign w:val="bottom"/>
          </w:tcPr>
          <w:p w:rsidR="009620D6" w:rsidRPr="009620D6" w:rsidRDefault="009620D6" w:rsidP="009620D6">
            <w:pPr>
              <w:overflowPunct w:val="0"/>
              <w:adjustRightInd w:val="0"/>
              <w:spacing w:before="20" w:after="20" w:line="240" w:lineRule="auto"/>
              <w:ind w:left="113"/>
              <w:jc w:val="right"/>
              <w:rPr>
                <w:rFonts w:eastAsia="SimSun"/>
                <w:sz w:val="17"/>
                <w:szCs w:val="17"/>
                <w:lang w:val="en-US" w:eastAsia="fr-FR"/>
              </w:rPr>
            </w:pPr>
            <w:r>
              <w:rPr>
                <w:rFonts w:eastAsia="SimSun"/>
                <w:sz w:val="17"/>
                <w:szCs w:val="17"/>
                <w:lang w:val="en-US" w:eastAsia="fr-FR"/>
              </w:rPr>
              <w:t>–</w:t>
            </w:r>
          </w:p>
        </w:tc>
        <w:tc>
          <w:tcPr>
            <w:tcW w:w="900" w:type="dxa"/>
            <w:shd w:val="clear" w:color="auto" w:fill="auto"/>
            <w:vAlign w:val="bottom"/>
          </w:tcPr>
          <w:p w:rsidR="009620D6" w:rsidRPr="009620D6" w:rsidRDefault="009620D6" w:rsidP="009620D6">
            <w:pPr>
              <w:overflowPunct w:val="0"/>
              <w:adjustRightInd w:val="0"/>
              <w:spacing w:before="20" w:after="20" w:line="240" w:lineRule="auto"/>
              <w:ind w:left="113"/>
              <w:jc w:val="right"/>
              <w:rPr>
                <w:rFonts w:eastAsia="SimSun"/>
                <w:sz w:val="17"/>
                <w:szCs w:val="17"/>
                <w:lang w:val="en-US" w:eastAsia="fr-FR"/>
              </w:rPr>
            </w:pPr>
            <w:r>
              <w:rPr>
                <w:rFonts w:eastAsia="SimSun"/>
                <w:sz w:val="17"/>
                <w:szCs w:val="17"/>
                <w:lang w:val="en-US" w:eastAsia="fr-FR"/>
              </w:rPr>
              <w:t>–</w:t>
            </w:r>
          </w:p>
        </w:tc>
        <w:tc>
          <w:tcPr>
            <w:tcW w:w="900" w:type="dxa"/>
            <w:shd w:val="clear" w:color="auto" w:fill="auto"/>
            <w:vAlign w:val="bottom"/>
          </w:tcPr>
          <w:p w:rsidR="009620D6" w:rsidRPr="009620D6" w:rsidRDefault="009620D6" w:rsidP="009620D6">
            <w:pPr>
              <w:overflowPunct w:val="0"/>
              <w:adjustRightInd w:val="0"/>
              <w:spacing w:before="20" w:after="20" w:line="240" w:lineRule="auto"/>
              <w:ind w:left="113"/>
              <w:jc w:val="right"/>
              <w:rPr>
                <w:rFonts w:eastAsia="SimSun"/>
                <w:sz w:val="17"/>
                <w:szCs w:val="17"/>
                <w:lang w:val="en-US" w:eastAsia="fr-FR"/>
              </w:rPr>
            </w:pPr>
            <w:r w:rsidRPr="009620D6">
              <w:rPr>
                <w:rFonts w:eastAsia="SimSun"/>
                <w:sz w:val="17"/>
                <w:szCs w:val="17"/>
                <w:lang w:val="en-US" w:eastAsia="fr-FR"/>
              </w:rPr>
              <w:t>81</w:t>
            </w:r>
          </w:p>
        </w:tc>
        <w:tc>
          <w:tcPr>
            <w:tcW w:w="900" w:type="dxa"/>
            <w:shd w:val="clear" w:color="auto" w:fill="auto"/>
            <w:vAlign w:val="bottom"/>
          </w:tcPr>
          <w:p w:rsidR="009620D6" w:rsidRPr="009620D6" w:rsidRDefault="009620D6" w:rsidP="009620D6">
            <w:pPr>
              <w:overflowPunct w:val="0"/>
              <w:adjustRightInd w:val="0"/>
              <w:spacing w:before="20" w:after="20" w:line="240" w:lineRule="auto"/>
              <w:ind w:left="113"/>
              <w:jc w:val="right"/>
              <w:rPr>
                <w:rFonts w:eastAsia="SimSun"/>
                <w:sz w:val="17"/>
                <w:szCs w:val="17"/>
                <w:lang w:val="en-US" w:eastAsia="fr-FR"/>
              </w:rPr>
            </w:pPr>
            <w:r w:rsidRPr="009620D6">
              <w:rPr>
                <w:rFonts w:eastAsia="SimSun"/>
                <w:sz w:val="17"/>
                <w:szCs w:val="17"/>
                <w:lang w:val="en-US" w:eastAsia="fr-FR"/>
              </w:rPr>
              <w:t>111</w:t>
            </w:r>
          </w:p>
        </w:tc>
        <w:tc>
          <w:tcPr>
            <w:tcW w:w="900" w:type="dxa"/>
            <w:shd w:val="clear" w:color="auto" w:fill="auto"/>
            <w:vAlign w:val="bottom"/>
          </w:tcPr>
          <w:p w:rsidR="009620D6" w:rsidRPr="009620D6" w:rsidRDefault="009620D6" w:rsidP="009620D6">
            <w:pPr>
              <w:overflowPunct w:val="0"/>
              <w:adjustRightInd w:val="0"/>
              <w:spacing w:before="20" w:after="20" w:line="240" w:lineRule="auto"/>
              <w:ind w:left="113"/>
              <w:jc w:val="right"/>
              <w:rPr>
                <w:rFonts w:eastAsia="SimSun"/>
                <w:sz w:val="17"/>
                <w:szCs w:val="17"/>
                <w:lang w:val="en-US" w:eastAsia="fr-FR"/>
              </w:rPr>
            </w:pPr>
            <w:r w:rsidRPr="009620D6">
              <w:rPr>
                <w:rFonts w:eastAsia="SimSun"/>
                <w:sz w:val="17"/>
                <w:szCs w:val="17"/>
                <w:lang w:val="en-US" w:eastAsia="fr-FR"/>
              </w:rPr>
              <w:t>6</w:t>
            </w:r>
          </w:p>
        </w:tc>
        <w:tc>
          <w:tcPr>
            <w:tcW w:w="900" w:type="dxa"/>
            <w:shd w:val="clear" w:color="auto" w:fill="auto"/>
            <w:vAlign w:val="bottom"/>
          </w:tcPr>
          <w:p w:rsidR="009620D6" w:rsidRPr="009620D6" w:rsidRDefault="009620D6" w:rsidP="009620D6">
            <w:pPr>
              <w:overflowPunct w:val="0"/>
              <w:adjustRightInd w:val="0"/>
              <w:spacing w:before="20" w:after="20" w:line="240" w:lineRule="auto"/>
              <w:ind w:left="113"/>
              <w:jc w:val="right"/>
              <w:rPr>
                <w:rFonts w:eastAsia="SimSun"/>
                <w:sz w:val="17"/>
                <w:szCs w:val="17"/>
                <w:lang w:val="en-US" w:eastAsia="fr-FR"/>
              </w:rPr>
            </w:pPr>
            <w:r w:rsidRPr="009620D6">
              <w:rPr>
                <w:rFonts w:eastAsia="SimSun"/>
                <w:sz w:val="17"/>
                <w:szCs w:val="17"/>
                <w:lang w:val="en-US" w:eastAsia="fr-FR"/>
              </w:rPr>
              <w:t>27</w:t>
            </w:r>
          </w:p>
        </w:tc>
        <w:tc>
          <w:tcPr>
            <w:tcW w:w="900" w:type="dxa"/>
            <w:shd w:val="clear" w:color="auto" w:fill="auto"/>
            <w:vAlign w:val="bottom"/>
          </w:tcPr>
          <w:p w:rsidR="009620D6" w:rsidRPr="009620D6" w:rsidRDefault="009620D6" w:rsidP="009620D6">
            <w:pPr>
              <w:overflowPunct w:val="0"/>
              <w:adjustRightInd w:val="0"/>
              <w:spacing w:before="20" w:after="20" w:line="240" w:lineRule="auto"/>
              <w:ind w:left="113"/>
              <w:jc w:val="right"/>
              <w:rPr>
                <w:rFonts w:eastAsia="SimSun"/>
                <w:sz w:val="17"/>
                <w:szCs w:val="17"/>
                <w:lang w:val="en-US" w:eastAsia="fr-FR"/>
              </w:rPr>
            </w:pPr>
            <w:r>
              <w:rPr>
                <w:rFonts w:eastAsia="SimSun"/>
                <w:sz w:val="17"/>
                <w:szCs w:val="17"/>
                <w:lang w:val="en-US" w:eastAsia="fr-FR"/>
              </w:rPr>
              <w:t>–</w:t>
            </w:r>
          </w:p>
        </w:tc>
        <w:tc>
          <w:tcPr>
            <w:tcW w:w="900" w:type="dxa"/>
            <w:shd w:val="clear" w:color="auto" w:fill="auto"/>
            <w:vAlign w:val="bottom"/>
          </w:tcPr>
          <w:p w:rsidR="009620D6" w:rsidRPr="009620D6" w:rsidRDefault="009620D6" w:rsidP="009620D6">
            <w:pPr>
              <w:overflowPunct w:val="0"/>
              <w:adjustRightInd w:val="0"/>
              <w:spacing w:before="20" w:after="20" w:line="240" w:lineRule="auto"/>
              <w:ind w:left="113"/>
              <w:jc w:val="right"/>
              <w:rPr>
                <w:rFonts w:eastAsia="SimSun"/>
                <w:sz w:val="17"/>
                <w:szCs w:val="17"/>
                <w:lang w:val="en-US" w:eastAsia="fr-FR"/>
              </w:rPr>
            </w:pPr>
            <w:r w:rsidRPr="009620D6">
              <w:rPr>
                <w:rFonts w:eastAsia="SimSun"/>
                <w:sz w:val="17"/>
                <w:szCs w:val="17"/>
                <w:lang w:val="en-US" w:eastAsia="fr-FR"/>
              </w:rPr>
              <w:t>1,37</w:t>
            </w:r>
          </w:p>
        </w:tc>
        <w:tc>
          <w:tcPr>
            <w:tcW w:w="900" w:type="dxa"/>
            <w:shd w:val="clear" w:color="auto" w:fill="auto"/>
            <w:vAlign w:val="bottom"/>
          </w:tcPr>
          <w:p w:rsidR="009620D6" w:rsidRPr="009620D6" w:rsidRDefault="009620D6" w:rsidP="009620D6">
            <w:pPr>
              <w:overflowPunct w:val="0"/>
              <w:adjustRightInd w:val="0"/>
              <w:spacing w:before="20" w:after="20" w:line="240" w:lineRule="auto"/>
              <w:ind w:left="113"/>
              <w:jc w:val="right"/>
              <w:rPr>
                <w:rFonts w:eastAsia="SimSun"/>
                <w:sz w:val="17"/>
                <w:szCs w:val="17"/>
                <w:lang w:val="en-US" w:eastAsia="fr-FR"/>
              </w:rPr>
            </w:pPr>
            <w:r w:rsidRPr="009620D6">
              <w:rPr>
                <w:rFonts w:eastAsia="SimSun"/>
                <w:sz w:val="17"/>
                <w:szCs w:val="17"/>
                <w:lang w:val="en-US" w:eastAsia="fr-FR"/>
              </w:rPr>
              <w:t>4,76</w:t>
            </w:r>
          </w:p>
        </w:tc>
      </w:tr>
      <w:tr w:rsidR="009620D6" w:rsidRPr="006B4245" w:rsidTr="009620D6">
        <w:trPr>
          <w:trHeight w:val="240"/>
          <w:jc w:val="center"/>
        </w:trPr>
        <w:tc>
          <w:tcPr>
            <w:tcW w:w="1009" w:type="dxa"/>
            <w:vMerge/>
            <w:shd w:val="clear" w:color="auto" w:fill="auto"/>
          </w:tcPr>
          <w:p w:rsidR="009620D6" w:rsidRPr="009620D6" w:rsidRDefault="009620D6" w:rsidP="009620D6">
            <w:pPr>
              <w:overflowPunct w:val="0"/>
              <w:adjustRightInd w:val="0"/>
              <w:spacing w:before="20" w:after="20" w:line="240" w:lineRule="auto"/>
              <w:rPr>
                <w:rFonts w:eastAsia="SimSun"/>
                <w:sz w:val="17"/>
                <w:szCs w:val="17"/>
                <w:lang w:val="en-US" w:eastAsia="fr-FR"/>
              </w:rPr>
            </w:pPr>
          </w:p>
        </w:tc>
        <w:tc>
          <w:tcPr>
            <w:tcW w:w="689" w:type="dxa"/>
            <w:shd w:val="clear" w:color="auto" w:fill="auto"/>
            <w:vAlign w:val="bottom"/>
          </w:tcPr>
          <w:p w:rsidR="009620D6" w:rsidRPr="009620D6" w:rsidRDefault="009620D6" w:rsidP="009620D6">
            <w:pPr>
              <w:overflowPunct w:val="0"/>
              <w:adjustRightInd w:val="0"/>
              <w:spacing w:before="20" w:after="20" w:line="240" w:lineRule="auto"/>
              <w:ind w:left="113"/>
              <w:jc w:val="right"/>
              <w:rPr>
                <w:rFonts w:eastAsia="SimSun"/>
                <w:sz w:val="17"/>
                <w:szCs w:val="17"/>
                <w:lang w:val="en-US" w:eastAsia="fr-FR"/>
              </w:rPr>
            </w:pPr>
            <w:r w:rsidRPr="009620D6">
              <w:rPr>
                <w:rFonts w:eastAsia="SimSun"/>
                <w:sz w:val="17"/>
                <w:szCs w:val="17"/>
                <w:lang w:val="en-US" w:eastAsia="fr-FR"/>
              </w:rPr>
              <w:t>2009</w:t>
            </w:r>
          </w:p>
        </w:tc>
        <w:tc>
          <w:tcPr>
            <w:tcW w:w="900" w:type="dxa"/>
            <w:shd w:val="clear" w:color="auto" w:fill="auto"/>
            <w:vAlign w:val="bottom"/>
          </w:tcPr>
          <w:p w:rsidR="009620D6" w:rsidRPr="009620D6" w:rsidRDefault="009620D6" w:rsidP="009620D6">
            <w:pPr>
              <w:overflowPunct w:val="0"/>
              <w:adjustRightInd w:val="0"/>
              <w:spacing w:before="20" w:after="20" w:line="240" w:lineRule="auto"/>
              <w:ind w:left="113"/>
              <w:jc w:val="right"/>
              <w:rPr>
                <w:rFonts w:eastAsia="SimSun"/>
                <w:sz w:val="17"/>
                <w:szCs w:val="17"/>
                <w:lang w:val="en-US" w:eastAsia="fr-FR"/>
              </w:rPr>
            </w:pPr>
            <w:r>
              <w:rPr>
                <w:rFonts w:eastAsia="SimSun"/>
                <w:sz w:val="17"/>
                <w:szCs w:val="17"/>
                <w:lang w:val="en-US" w:eastAsia="fr-FR"/>
              </w:rPr>
              <w:t>–</w:t>
            </w:r>
          </w:p>
        </w:tc>
        <w:tc>
          <w:tcPr>
            <w:tcW w:w="900" w:type="dxa"/>
            <w:shd w:val="clear" w:color="auto" w:fill="auto"/>
            <w:vAlign w:val="bottom"/>
          </w:tcPr>
          <w:p w:rsidR="009620D6" w:rsidRPr="009620D6" w:rsidRDefault="009620D6" w:rsidP="009620D6">
            <w:pPr>
              <w:overflowPunct w:val="0"/>
              <w:adjustRightInd w:val="0"/>
              <w:spacing w:before="20" w:after="20" w:line="240" w:lineRule="auto"/>
              <w:ind w:left="113"/>
              <w:jc w:val="right"/>
              <w:rPr>
                <w:rFonts w:eastAsia="SimSun"/>
                <w:sz w:val="17"/>
                <w:szCs w:val="17"/>
                <w:lang w:val="en-US" w:eastAsia="fr-FR"/>
              </w:rPr>
            </w:pPr>
            <w:r>
              <w:rPr>
                <w:rFonts w:eastAsia="SimSun"/>
                <w:sz w:val="17"/>
                <w:szCs w:val="17"/>
                <w:lang w:val="en-US" w:eastAsia="fr-FR"/>
              </w:rPr>
              <w:t>–</w:t>
            </w:r>
          </w:p>
        </w:tc>
        <w:tc>
          <w:tcPr>
            <w:tcW w:w="900" w:type="dxa"/>
            <w:shd w:val="clear" w:color="auto" w:fill="auto"/>
            <w:vAlign w:val="bottom"/>
          </w:tcPr>
          <w:p w:rsidR="009620D6" w:rsidRPr="009620D6" w:rsidRDefault="009620D6" w:rsidP="009620D6">
            <w:pPr>
              <w:overflowPunct w:val="0"/>
              <w:adjustRightInd w:val="0"/>
              <w:spacing w:before="20" w:after="20" w:line="240" w:lineRule="auto"/>
              <w:ind w:left="113"/>
              <w:jc w:val="right"/>
              <w:rPr>
                <w:rFonts w:eastAsia="SimSun"/>
                <w:sz w:val="17"/>
                <w:szCs w:val="17"/>
                <w:lang w:val="en-US" w:eastAsia="fr-FR"/>
              </w:rPr>
            </w:pPr>
            <w:r w:rsidRPr="009620D6">
              <w:rPr>
                <w:rFonts w:eastAsia="SimSun"/>
                <w:sz w:val="17"/>
                <w:szCs w:val="17"/>
                <w:lang w:val="en-US" w:eastAsia="fr-FR"/>
              </w:rPr>
              <w:t>84</w:t>
            </w:r>
          </w:p>
        </w:tc>
        <w:tc>
          <w:tcPr>
            <w:tcW w:w="900" w:type="dxa"/>
            <w:shd w:val="clear" w:color="auto" w:fill="auto"/>
            <w:vAlign w:val="bottom"/>
          </w:tcPr>
          <w:p w:rsidR="009620D6" w:rsidRPr="009620D6" w:rsidRDefault="009620D6" w:rsidP="009620D6">
            <w:pPr>
              <w:overflowPunct w:val="0"/>
              <w:adjustRightInd w:val="0"/>
              <w:spacing w:before="20" w:after="20" w:line="240" w:lineRule="auto"/>
              <w:ind w:left="113"/>
              <w:jc w:val="right"/>
              <w:rPr>
                <w:rFonts w:eastAsia="SimSun"/>
                <w:sz w:val="17"/>
                <w:szCs w:val="17"/>
                <w:lang w:val="en-US" w:eastAsia="fr-FR"/>
              </w:rPr>
            </w:pPr>
            <w:r w:rsidRPr="009620D6">
              <w:rPr>
                <w:rFonts w:eastAsia="SimSun"/>
                <w:sz w:val="17"/>
                <w:szCs w:val="17"/>
                <w:lang w:val="en-US" w:eastAsia="fr-FR"/>
              </w:rPr>
              <w:t>113</w:t>
            </w:r>
          </w:p>
        </w:tc>
        <w:tc>
          <w:tcPr>
            <w:tcW w:w="900" w:type="dxa"/>
            <w:shd w:val="clear" w:color="auto" w:fill="auto"/>
            <w:vAlign w:val="bottom"/>
          </w:tcPr>
          <w:p w:rsidR="009620D6" w:rsidRPr="009620D6" w:rsidRDefault="009620D6" w:rsidP="009620D6">
            <w:pPr>
              <w:overflowPunct w:val="0"/>
              <w:adjustRightInd w:val="0"/>
              <w:spacing w:before="20" w:after="20" w:line="240" w:lineRule="auto"/>
              <w:ind w:left="113"/>
              <w:jc w:val="right"/>
              <w:rPr>
                <w:rFonts w:eastAsia="SimSun"/>
                <w:sz w:val="17"/>
                <w:szCs w:val="17"/>
                <w:lang w:val="en-US" w:eastAsia="fr-FR"/>
              </w:rPr>
            </w:pPr>
            <w:r w:rsidRPr="009620D6">
              <w:rPr>
                <w:rFonts w:eastAsia="SimSun"/>
                <w:sz w:val="17"/>
                <w:szCs w:val="17"/>
                <w:lang w:val="en-US" w:eastAsia="fr-FR"/>
              </w:rPr>
              <w:t>5</w:t>
            </w:r>
          </w:p>
        </w:tc>
        <w:tc>
          <w:tcPr>
            <w:tcW w:w="900" w:type="dxa"/>
            <w:shd w:val="clear" w:color="auto" w:fill="auto"/>
            <w:vAlign w:val="bottom"/>
          </w:tcPr>
          <w:p w:rsidR="009620D6" w:rsidRPr="009620D6" w:rsidRDefault="009620D6" w:rsidP="009620D6">
            <w:pPr>
              <w:overflowPunct w:val="0"/>
              <w:adjustRightInd w:val="0"/>
              <w:spacing w:before="20" w:after="20" w:line="240" w:lineRule="auto"/>
              <w:ind w:left="113"/>
              <w:jc w:val="right"/>
              <w:rPr>
                <w:rFonts w:eastAsia="SimSun"/>
                <w:sz w:val="17"/>
                <w:szCs w:val="17"/>
                <w:lang w:val="en-US" w:eastAsia="fr-FR"/>
              </w:rPr>
            </w:pPr>
            <w:r w:rsidRPr="009620D6">
              <w:rPr>
                <w:rFonts w:eastAsia="SimSun"/>
                <w:sz w:val="17"/>
                <w:szCs w:val="17"/>
                <w:lang w:val="en-US" w:eastAsia="fr-FR"/>
              </w:rPr>
              <w:t>26</w:t>
            </w:r>
          </w:p>
        </w:tc>
        <w:tc>
          <w:tcPr>
            <w:tcW w:w="900" w:type="dxa"/>
            <w:shd w:val="clear" w:color="auto" w:fill="auto"/>
            <w:vAlign w:val="bottom"/>
          </w:tcPr>
          <w:p w:rsidR="009620D6" w:rsidRPr="009620D6" w:rsidRDefault="009620D6" w:rsidP="009620D6">
            <w:pPr>
              <w:overflowPunct w:val="0"/>
              <w:adjustRightInd w:val="0"/>
              <w:spacing w:before="20" w:after="20" w:line="240" w:lineRule="auto"/>
              <w:ind w:left="113"/>
              <w:jc w:val="right"/>
              <w:rPr>
                <w:rFonts w:eastAsia="SimSun"/>
                <w:sz w:val="17"/>
                <w:szCs w:val="17"/>
                <w:lang w:val="en-US" w:eastAsia="fr-FR"/>
              </w:rPr>
            </w:pPr>
            <w:r>
              <w:rPr>
                <w:rFonts w:eastAsia="SimSun"/>
                <w:sz w:val="17"/>
                <w:szCs w:val="17"/>
                <w:lang w:val="en-US" w:eastAsia="fr-FR"/>
              </w:rPr>
              <w:t>–</w:t>
            </w:r>
          </w:p>
        </w:tc>
        <w:tc>
          <w:tcPr>
            <w:tcW w:w="900" w:type="dxa"/>
            <w:shd w:val="clear" w:color="auto" w:fill="auto"/>
            <w:vAlign w:val="bottom"/>
          </w:tcPr>
          <w:p w:rsidR="009620D6" w:rsidRPr="009620D6" w:rsidRDefault="009620D6" w:rsidP="009620D6">
            <w:pPr>
              <w:overflowPunct w:val="0"/>
              <w:adjustRightInd w:val="0"/>
              <w:spacing w:before="20" w:after="20" w:line="240" w:lineRule="auto"/>
              <w:ind w:left="113"/>
              <w:jc w:val="right"/>
              <w:rPr>
                <w:rFonts w:eastAsia="SimSun"/>
                <w:sz w:val="17"/>
                <w:szCs w:val="17"/>
                <w:lang w:val="en-US" w:eastAsia="fr-FR"/>
              </w:rPr>
            </w:pPr>
            <w:r w:rsidRPr="009620D6">
              <w:rPr>
                <w:rFonts w:eastAsia="SimSun"/>
                <w:sz w:val="17"/>
                <w:szCs w:val="17"/>
                <w:lang w:val="en-US" w:eastAsia="fr-FR"/>
              </w:rPr>
              <w:t>1,34</w:t>
            </w:r>
          </w:p>
        </w:tc>
        <w:tc>
          <w:tcPr>
            <w:tcW w:w="900" w:type="dxa"/>
            <w:shd w:val="clear" w:color="auto" w:fill="auto"/>
            <w:vAlign w:val="bottom"/>
          </w:tcPr>
          <w:p w:rsidR="009620D6" w:rsidRPr="009620D6" w:rsidRDefault="009620D6" w:rsidP="009620D6">
            <w:pPr>
              <w:overflowPunct w:val="0"/>
              <w:adjustRightInd w:val="0"/>
              <w:spacing w:before="20" w:after="20" w:line="240" w:lineRule="auto"/>
              <w:ind w:left="113"/>
              <w:jc w:val="right"/>
              <w:rPr>
                <w:rFonts w:eastAsia="SimSun"/>
                <w:sz w:val="17"/>
                <w:szCs w:val="17"/>
                <w:lang w:val="en-US" w:eastAsia="fr-FR"/>
              </w:rPr>
            </w:pPr>
            <w:r w:rsidRPr="009620D6">
              <w:rPr>
                <w:rFonts w:eastAsia="SimSun"/>
                <w:sz w:val="17"/>
                <w:szCs w:val="17"/>
                <w:lang w:val="en-US" w:eastAsia="fr-FR"/>
              </w:rPr>
              <w:t>5,41</w:t>
            </w:r>
          </w:p>
        </w:tc>
      </w:tr>
      <w:tr w:rsidR="009620D6" w:rsidRPr="006B4245" w:rsidTr="009620D6">
        <w:trPr>
          <w:trHeight w:val="240"/>
          <w:jc w:val="center"/>
        </w:trPr>
        <w:tc>
          <w:tcPr>
            <w:tcW w:w="1009" w:type="dxa"/>
            <w:vMerge/>
            <w:shd w:val="clear" w:color="auto" w:fill="auto"/>
          </w:tcPr>
          <w:p w:rsidR="009620D6" w:rsidRPr="009620D6" w:rsidRDefault="009620D6" w:rsidP="009620D6">
            <w:pPr>
              <w:overflowPunct w:val="0"/>
              <w:adjustRightInd w:val="0"/>
              <w:spacing w:before="20" w:after="20" w:line="240" w:lineRule="auto"/>
              <w:rPr>
                <w:rFonts w:eastAsia="SimSun"/>
                <w:sz w:val="17"/>
                <w:szCs w:val="17"/>
                <w:lang w:val="en-US" w:eastAsia="fr-FR"/>
              </w:rPr>
            </w:pPr>
          </w:p>
        </w:tc>
        <w:tc>
          <w:tcPr>
            <w:tcW w:w="689" w:type="dxa"/>
            <w:shd w:val="clear" w:color="auto" w:fill="auto"/>
            <w:vAlign w:val="bottom"/>
          </w:tcPr>
          <w:p w:rsidR="009620D6" w:rsidRPr="009620D6" w:rsidRDefault="009620D6" w:rsidP="009620D6">
            <w:pPr>
              <w:overflowPunct w:val="0"/>
              <w:adjustRightInd w:val="0"/>
              <w:spacing w:before="20" w:after="20" w:line="240" w:lineRule="auto"/>
              <w:ind w:left="113"/>
              <w:jc w:val="right"/>
              <w:rPr>
                <w:rFonts w:eastAsia="SimSun"/>
                <w:sz w:val="17"/>
                <w:szCs w:val="17"/>
                <w:lang w:val="en-US" w:eastAsia="fr-FR"/>
              </w:rPr>
            </w:pPr>
            <w:r w:rsidRPr="009620D6">
              <w:rPr>
                <w:rFonts w:eastAsia="SimSun"/>
                <w:sz w:val="17"/>
                <w:szCs w:val="17"/>
                <w:lang w:val="en-US" w:eastAsia="fr-FR"/>
              </w:rPr>
              <w:t>2010</w:t>
            </w:r>
          </w:p>
        </w:tc>
        <w:tc>
          <w:tcPr>
            <w:tcW w:w="900" w:type="dxa"/>
            <w:shd w:val="clear" w:color="auto" w:fill="auto"/>
            <w:vAlign w:val="bottom"/>
          </w:tcPr>
          <w:p w:rsidR="009620D6" w:rsidRPr="009620D6" w:rsidRDefault="009620D6" w:rsidP="009620D6">
            <w:pPr>
              <w:overflowPunct w:val="0"/>
              <w:adjustRightInd w:val="0"/>
              <w:spacing w:before="20" w:after="20" w:line="240" w:lineRule="auto"/>
              <w:ind w:left="113"/>
              <w:jc w:val="right"/>
              <w:rPr>
                <w:rFonts w:eastAsia="SimSun"/>
                <w:sz w:val="17"/>
                <w:szCs w:val="17"/>
                <w:lang w:val="en-US" w:eastAsia="fr-FR"/>
              </w:rPr>
            </w:pPr>
            <w:r>
              <w:rPr>
                <w:rFonts w:eastAsia="SimSun"/>
                <w:sz w:val="17"/>
                <w:szCs w:val="17"/>
                <w:lang w:val="en-US" w:eastAsia="fr-FR"/>
              </w:rPr>
              <w:t>–</w:t>
            </w:r>
          </w:p>
        </w:tc>
        <w:tc>
          <w:tcPr>
            <w:tcW w:w="900" w:type="dxa"/>
            <w:shd w:val="clear" w:color="auto" w:fill="auto"/>
            <w:vAlign w:val="bottom"/>
          </w:tcPr>
          <w:p w:rsidR="009620D6" w:rsidRPr="009620D6" w:rsidRDefault="009620D6" w:rsidP="009620D6">
            <w:pPr>
              <w:overflowPunct w:val="0"/>
              <w:adjustRightInd w:val="0"/>
              <w:spacing w:before="20" w:after="20" w:line="240" w:lineRule="auto"/>
              <w:ind w:left="113"/>
              <w:jc w:val="right"/>
              <w:rPr>
                <w:rFonts w:eastAsia="SimSun"/>
                <w:sz w:val="17"/>
                <w:szCs w:val="17"/>
                <w:lang w:val="en-US" w:eastAsia="fr-FR"/>
              </w:rPr>
            </w:pPr>
            <w:r>
              <w:rPr>
                <w:rFonts w:eastAsia="SimSun"/>
                <w:sz w:val="17"/>
                <w:szCs w:val="17"/>
                <w:lang w:val="en-US" w:eastAsia="fr-FR"/>
              </w:rPr>
              <w:t>–</w:t>
            </w:r>
          </w:p>
        </w:tc>
        <w:tc>
          <w:tcPr>
            <w:tcW w:w="900" w:type="dxa"/>
            <w:shd w:val="clear" w:color="auto" w:fill="auto"/>
            <w:vAlign w:val="bottom"/>
          </w:tcPr>
          <w:p w:rsidR="009620D6" w:rsidRPr="009620D6" w:rsidRDefault="009620D6" w:rsidP="009620D6">
            <w:pPr>
              <w:overflowPunct w:val="0"/>
              <w:adjustRightInd w:val="0"/>
              <w:spacing w:before="20" w:after="20" w:line="240" w:lineRule="auto"/>
              <w:ind w:left="113"/>
              <w:jc w:val="right"/>
              <w:rPr>
                <w:rFonts w:eastAsia="SimSun"/>
                <w:sz w:val="17"/>
                <w:szCs w:val="17"/>
                <w:lang w:val="en-US" w:eastAsia="fr-FR"/>
              </w:rPr>
            </w:pPr>
            <w:r w:rsidRPr="009620D6">
              <w:rPr>
                <w:rFonts w:eastAsia="SimSun"/>
                <w:sz w:val="17"/>
                <w:szCs w:val="17"/>
                <w:lang w:val="en-US" w:eastAsia="fr-FR"/>
              </w:rPr>
              <w:t>95</w:t>
            </w:r>
          </w:p>
        </w:tc>
        <w:tc>
          <w:tcPr>
            <w:tcW w:w="900" w:type="dxa"/>
            <w:shd w:val="clear" w:color="auto" w:fill="auto"/>
            <w:vAlign w:val="bottom"/>
          </w:tcPr>
          <w:p w:rsidR="009620D6" w:rsidRPr="009620D6" w:rsidRDefault="009620D6" w:rsidP="009620D6">
            <w:pPr>
              <w:overflowPunct w:val="0"/>
              <w:adjustRightInd w:val="0"/>
              <w:spacing w:before="20" w:after="20" w:line="240" w:lineRule="auto"/>
              <w:ind w:left="113"/>
              <w:jc w:val="right"/>
              <w:rPr>
                <w:rFonts w:eastAsia="SimSun"/>
                <w:sz w:val="17"/>
                <w:szCs w:val="17"/>
                <w:lang w:val="en-US" w:eastAsia="fr-FR"/>
              </w:rPr>
            </w:pPr>
            <w:r w:rsidRPr="009620D6">
              <w:rPr>
                <w:rFonts w:eastAsia="SimSun"/>
                <w:sz w:val="17"/>
                <w:szCs w:val="17"/>
                <w:lang w:val="en-US" w:eastAsia="fr-FR"/>
              </w:rPr>
              <w:t>117</w:t>
            </w:r>
          </w:p>
        </w:tc>
        <w:tc>
          <w:tcPr>
            <w:tcW w:w="900" w:type="dxa"/>
            <w:shd w:val="clear" w:color="auto" w:fill="auto"/>
            <w:vAlign w:val="bottom"/>
          </w:tcPr>
          <w:p w:rsidR="009620D6" w:rsidRPr="009620D6" w:rsidRDefault="009620D6" w:rsidP="009620D6">
            <w:pPr>
              <w:overflowPunct w:val="0"/>
              <w:adjustRightInd w:val="0"/>
              <w:spacing w:before="20" w:after="20" w:line="240" w:lineRule="auto"/>
              <w:ind w:left="113"/>
              <w:jc w:val="right"/>
              <w:rPr>
                <w:rFonts w:eastAsia="SimSun"/>
                <w:sz w:val="17"/>
                <w:szCs w:val="17"/>
                <w:lang w:val="en-US" w:eastAsia="fr-FR"/>
              </w:rPr>
            </w:pPr>
            <w:r w:rsidRPr="009620D6">
              <w:rPr>
                <w:rFonts w:eastAsia="SimSun"/>
                <w:sz w:val="17"/>
                <w:szCs w:val="17"/>
                <w:lang w:val="en-US" w:eastAsia="fr-FR"/>
              </w:rPr>
              <w:t>5</w:t>
            </w:r>
          </w:p>
        </w:tc>
        <w:tc>
          <w:tcPr>
            <w:tcW w:w="900" w:type="dxa"/>
            <w:shd w:val="clear" w:color="auto" w:fill="auto"/>
            <w:vAlign w:val="bottom"/>
          </w:tcPr>
          <w:p w:rsidR="009620D6" w:rsidRPr="009620D6" w:rsidRDefault="009620D6" w:rsidP="009620D6">
            <w:pPr>
              <w:overflowPunct w:val="0"/>
              <w:adjustRightInd w:val="0"/>
              <w:spacing w:before="20" w:after="20" w:line="240" w:lineRule="auto"/>
              <w:ind w:left="113"/>
              <w:jc w:val="right"/>
              <w:rPr>
                <w:rFonts w:eastAsia="SimSun"/>
                <w:sz w:val="17"/>
                <w:szCs w:val="17"/>
                <w:lang w:val="en-US" w:eastAsia="fr-FR"/>
              </w:rPr>
            </w:pPr>
            <w:r w:rsidRPr="009620D6">
              <w:rPr>
                <w:rFonts w:eastAsia="SimSun"/>
                <w:sz w:val="17"/>
                <w:szCs w:val="17"/>
                <w:lang w:val="en-US" w:eastAsia="fr-FR"/>
              </w:rPr>
              <w:t>27</w:t>
            </w:r>
          </w:p>
        </w:tc>
        <w:tc>
          <w:tcPr>
            <w:tcW w:w="900" w:type="dxa"/>
            <w:shd w:val="clear" w:color="auto" w:fill="auto"/>
            <w:vAlign w:val="bottom"/>
          </w:tcPr>
          <w:p w:rsidR="009620D6" w:rsidRPr="009620D6" w:rsidRDefault="009620D6" w:rsidP="009620D6">
            <w:pPr>
              <w:overflowPunct w:val="0"/>
              <w:adjustRightInd w:val="0"/>
              <w:spacing w:before="20" w:after="20" w:line="240" w:lineRule="auto"/>
              <w:ind w:left="113"/>
              <w:jc w:val="right"/>
              <w:rPr>
                <w:rFonts w:eastAsia="SimSun"/>
                <w:sz w:val="17"/>
                <w:szCs w:val="17"/>
                <w:lang w:val="en-US" w:eastAsia="fr-FR"/>
              </w:rPr>
            </w:pPr>
            <w:r>
              <w:rPr>
                <w:rFonts w:eastAsia="SimSun"/>
                <w:sz w:val="17"/>
                <w:szCs w:val="17"/>
                <w:lang w:val="en-US" w:eastAsia="fr-FR"/>
              </w:rPr>
              <w:t>–</w:t>
            </w:r>
          </w:p>
        </w:tc>
        <w:tc>
          <w:tcPr>
            <w:tcW w:w="900" w:type="dxa"/>
            <w:shd w:val="clear" w:color="auto" w:fill="auto"/>
            <w:vAlign w:val="bottom"/>
          </w:tcPr>
          <w:p w:rsidR="009620D6" w:rsidRPr="009620D6" w:rsidRDefault="009620D6" w:rsidP="009620D6">
            <w:pPr>
              <w:overflowPunct w:val="0"/>
              <w:adjustRightInd w:val="0"/>
              <w:spacing w:before="20" w:after="20" w:line="240" w:lineRule="auto"/>
              <w:ind w:left="113"/>
              <w:jc w:val="right"/>
              <w:rPr>
                <w:rFonts w:eastAsia="SimSun"/>
                <w:sz w:val="17"/>
                <w:szCs w:val="17"/>
                <w:lang w:val="en-US" w:eastAsia="fr-FR"/>
              </w:rPr>
            </w:pPr>
            <w:r w:rsidRPr="009620D6">
              <w:rPr>
                <w:rFonts w:eastAsia="SimSun"/>
                <w:sz w:val="17"/>
                <w:szCs w:val="17"/>
                <w:lang w:val="en-US" w:eastAsia="fr-FR"/>
              </w:rPr>
              <w:t>1,23</w:t>
            </w:r>
          </w:p>
        </w:tc>
        <w:tc>
          <w:tcPr>
            <w:tcW w:w="900" w:type="dxa"/>
            <w:shd w:val="clear" w:color="auto" w:fill="auto"/>
            <w:vAlign w:val="bottom"/>
          </w:tcPr>
          <w:p w:rsidR="009620D6" w:rsidRPr="009620D6" w:rsidRDefault="009620D6" w:rsidP="009620D6">
            <w:pPr>
              <w:overflowPunct w:val="0"/>
              <w:adjustRightInd w:val="0"/>
              <w:spacing w:before="20" w:after="20" w:line="240" w:lineRule="auto"/>
              <w:ind w:left="113"/>
              <w:jc w:val="right"/>
              <w:rPr>
                <w:rFonts w:eastAsia="SimSun"/>
                <w:sz w:val="17"/>
                <w:szCs w:val="17"/>
                <w:lang w:val="en-US" w:eastAsia="fr-FR"/>
              </w:rPr>
            </w:pPr>
            <w:r w:rsidRPr="009620D6">
              <w:rPr>
                <w:rFonts w:eastAsia="SimSun"/>
                <w:sz w:val="17"/>
                <w:szCs w:val="17"/>
                <w:lang w:val="en-US" w:eastAsia="fr-FR"/>
              </w:rPr>
              <w:t>5,50</w:t>
            </w:r>
          </w:p>
        </w:tc>
      </w:tr>
      <w:tr w:rsidR="009620D6" w:rsidRPr="006B4245" w:rsidTr="009620D6">
        <w:trPr>
          <w:trHeight w:val="240"/>
          <w:jc w:val="center"/>
        </w:trPr>
        <w:tc>
          <w:tcPr>
            <w:tcW w:w="1009" w:type="dxa"/>
            <w:vMerge/>
            <w:shd w:val="clear" w:color="auto" w:fill="auto"/>
          </w:tcPr>
          <w:p w:rsidR="009620D6" w:rsidRPr="009620D6" w:rsidRDefault="009620D6" w:rsidP="009620D6">
            <w:pPr>
              <w:overflowPunct w:val="0"/>
              <w:adjustRightInd w:val="0"/>
              <w:spacing w:before="20" w:after="20" w:line="240" w:lineRule="auto"/>
              <w:rPr>
                <w:rFonts w:eastAsia="SimSun"/>
                <w:sz w:val="17"/>
                <w:szCs w:val="17"/>
                <w:lang w:val="en-US" w:eastAsia="fr-FR"/>
              </w:rPr>
            </w:pPr>
          </w:p>
        </w:tc>
        <w:tc>
          <w:tcPr>
            <w:tcW w:w="689" w:type="dxa"/>
            <w:shd w:val="clear" w:color="auto" w:fill="auto"/>
            <w:vAlign w:val="bottom"/>
          </w:tcPr>
          <w:p w:rsidR="009620D6" w:rsidRPr="009620D6" w:rsidRDefault="009620D6" w:rsidP="009620D6">
            <w:pPr>
              <w:overflowPunct w:val="0"/>
              <w:adjustRightInd w:val="0"/>
              <w:spacing w:before="20" w:after="20" w:line="240" w:lineRule="auto"/>
              <w:ind w:left="113"/>
              <w:jc w:val="right"/>
              <w:rPr>
                <w:rFonts w:eastAsia="SimSun"/>
                <w:sz w:val="17"/>
                <w:szCs w:val="17"/>
                <w:lang w:val="en-US" w:eastAsia="fr-FR"/>
              </w:rPr>
            </w:pPr>
            <w:r w:rsidRPr="009620D6">
              <w:rPr>
                <w:rFonts w:eastAsia="SimSun"/>
                <w:sz w:val="17"/>
                <w:szCs w:val="17"/>
                <w:lang w:val="en-US" w:eastAsia="fr-FR"/>
              </w:rPr>
              <w:t>2011</w:t>
            </w:r>
          </w:p>
        </w:tc>
        <w:tc>
          <w:tcPr>
            <w:tcW w:w="900" w:type="dxa"/>
            <w:shd w:val="clear" w:color="auto" w:fill="auto"/>
            <w:vAlign w:val="bottom"/>
          </w:tcPr>
          <w:p w:rsidR="009620D6" w:rsidRPr="009620D6" w:rsidRDefault="009620D6" w:rsidP="009620D6">
            <w:pPr>
              <w:overflowPunct w:val="0"/>
              <w:adjustRightInd w:val="0"/>
              <w:spacing w:before="20" w:after="20" w:line="240" w:lineRule="auto"/>
              <w:ind w:left="113"/>
              <w:jc w:val="right"/>
              <w:rPr>
                <w:rFonts w:eastAsia="SimSun"/>
                <w:sz w:val="17"/>
                <w:szCs w:val="17"/>
                <w:lang w:val="en-US" w:eastAsia="fr-FR"/>
              </w:rPr>
            </w:pPr>
            <w:r>
              <w:rPr>
                <w:rFonts w:eastAsia="SimSun"/>
                <w:sz w:val="17"/>
                <w:szCs w:val="17"/>
                <w:lang w:val="en-US" w:eastAsia="fr-FR"/>
              </w:rPr>
              <w:t>–</w:t>
            </w:r>
          </w:p>
        </w:tc>
        <w:tc>
          <w:tcPr>
            <w:tcW w:w="900" w:type="dxa"/>
            <w:shd w:val="clear" w:color="auto" w:fill="auto"/>
            <w:vAlign w:val="bottom"/>
          </w:tcPr>
          <w:p w:rsidR="009620D6" w:rsidRPr="009620D6" w:rsidRDefault="009620D6" w:rsidP="009620D6">
            <w:pPr>
              <w:overflowPunct w:val="0"/>
              <w:adjustRightInd w:val="0"/>
              <w:spacing w:before="20" w:after="20" w:line="240" w:lineRule="auto"/>
              <w:ind w:left="113"/>
              <w:jc w:val="right"/>
              <w:rPr>
                <w:rFonts w:eastAsia="SimSun"/>
                <w:sz w:val="17"/>
                <w:szCs w:val="17"/>
                <w:lang w:val="en-US" w:eastAsia="fr-FR"/>
              </w:rPr>
            </w:pPr>
            <w:r>
              <w:rPr>
                <w:rFonts w:eastAsia="SimSun"/>
                <w:sz w:val="17"/>
                <w:szCs w:val="17"/>
                <w:lang w:val="en-US" w:eastAsia="fr-FR"/>
              </w:rPr>
              <w:t>–</w:t>
            </w:r>
          </w:p>
        </w:tc>
        <w:tc>
          <w:tcPr>
            <w:tcW w:w="900" w:type="dxa"/>
            <w:shd w:val="clear" w:color="auto" w:fill="auto"/>
            <w:vAlign w:val="bottom"/>
          </w:tcPr>
          <w:p w:rsidR="009620D6" w:rsidRPr="009620D6" w:rsidRDefault="009620D6" w:rsidP="009620D6">
            <w:pPr>
              <w:overflowPunct w:val="0"/>
              <w:adjustRightInd w:val="0"/>
              <w:spacing w:before="20" w:after="20" w:line="240" w:lineRule="auto"/>
              <w:ind w:left="113"/>
              <w:jc w:val="right"/>
              <w:rPr>
                <w:rFonts w:eastAsia="SimSun"/>
                <w:sz w:val="17"/>
                <w:szCs w:val="17"/>
                <w:lang w:val="en-US" w:eastAsia="fr-FR"/>
              </w:rPr>
            </w:pPr>
            <w:r w:rsidRPr="009620D6">
              <w:rPr>
                <w:rFonts w:eastAsia="SimSun"/>
                <w:sz w:val="17"/>
                <w:szCs w:val="17"/>
                <w:lang w:val="en-US" w:eastAsia="fr-FR"/>
              </w:rPr>
              <w:t>107</w:t>
            </w:r>
          </w:p>
        </w:tc>
        <w:tc>
          <w:tcPr>
            <w:tcW w:w="900" w:type="dxa"/>
            <w:shd w:val="clear" w:color="auto" w:fill="auto"/>
            <w:vAlign w:val="bottom"/>
          </w:tcPr>
          <w:p w:rsidR="009620D6" w:rsidRPr="009620D6" w:rsidRDefault="009620D6" w:rsidP="009620D6">
            <w:pPr>
              <w:overflowPunct w:val="0"/>
              <w:adjustRightInd w:val="0"/>
              <w:spacing w:before="20" w:after="20" w:line="240" w:lineRule="auto"/>
              <w:ind w:left="113"/>
              <w:jc w:val="right"/>
              <w:rPr>
                <w:rFonts w:eastAsia="SimSun"/>
                <w:sz w:val="17"/>
                <w:szCs w:val="17"/>
                <w:lang w:val="en-US" w:eastAsia="fr-FR"/>
              </w:rPr>
            </w:pPr>
            <w:r w:rsidRPr="009620D6">
              <w:rPr>
                <w:rFonts w:eastAsia="SimSun"/>
                <w:sz w:val="17"/>
                <w:szCs w:val="17"/>
                <w:lang w:val="en-US" w:eastAsia="fr-FR"/>
              </w:rPr>
              <w:t>117</w:t>
            </w:r>
          </w:p>
        </w:tc>
        <w:tc>
          <w:tcPr>
            <w:tcW w:w="900" w:type="dxa"/>
            <w:shd w:val="clear" w:color="auto" w:fill="auto"/>
            <w:vAlign w:val="bottom"/>
          </w:tcPr>
          <w:p w:rsidR="009620D6" w:rsidRPr="009620D6" w:rsidRDefault="009620D6" w:rsidP="009620D6">
            <w:pPr>
              <w:overflowPunct w:val="0"/>
              <w:adjustRightInd w:val="0"/>
              <w:spacing w:before="20" w:after="20" w:line="240" w:lineRule="auto"/>
              <w:ind w:left="113"/>
              <w:jc w:val="right"/>
              <w:rPr>
                <w:rFonts w:eastAsia="SimSun"/>
                <w:sz w:val="17"/>
                <w:szCs w:val="17"/>
                <w:lang w:val="en-US" w:eastAsia="fr-FR"/>
              </w:rPr>
            </w:pPr>
            <w:r w:rsidRPr="009620D6">
              <w:rPr>
                <w:rFonts w:eastAsia="SimSun"/>
                <w:sz w:val="17"/>
                <w:szCs w:val="17"/>
                <w:lang w:val="en-US" w:eastAsia="fr-FR"/>
              </w:rPr>
              <w:t>5</w:t>
            </w:r>
          </w:p>
        </w:tc>
        <w:tc>
          <w:tcPr>
            <w:tcW w:w="900" w:type="dxa"/>
            <w:shd w:val="clear" w:color="auto" w:fill="auto"/>
            <w:vAlign w:val="bottom"/>
          </w:tcPr>
          <w:p w:rsidR="009620D6" w:rsidRPr="009620D6" w:rsidRDefault="009620D6" w:rsidP="009620D6">
            <w:pPr>
              <w:overflowPunct w:val="0"/>
              <w:adjustRightInd w:val="0"/>
              <w:spacing w:before="20" w:after="20" w:line="240" w:lineRule="auto"/>
              <w:ind w:left="113"/>
              <w:jc w:val="right"/>
              <w:rPr>
                <w:rFonts w:eastAsia="SimSun"/>
                <w:sz w:val="17"/>
                <w:szCs w:val="17"/>
                <w:lang w:val="en-US" w:eastAsia="fr-FR"/>
              </w:rPr>
            </w:pPr>
            <w:r w:rsidRPr="009620D6">
              <w:rPr>
                <w:rFonts w:eastAsia="SimSun"/>
                <w:sz w:val="17"/>
                <w:szCs w:val="17"/>
                <w:lang w:val="en-US" w:eastAsia="fr-FR"/>
              </w:rPr>
              <w:t>32</w:t>
            </w:r>
          </w:p>
        </w:tc>
        <w:tc>
          <w:tcPr>
            <w:tcW w:w="900" w:type="dxa"/>
            <w:shd w:val="clear" w:color="auto" w:fill="auto"/>
            <w:vAlign w:val="bottom"/>
          </w:tcPr>
          <w:p w:rsidR="009620D6" w:rsidRPr="009620D6" w:rsidRDefault="009620D6" w:rsidP="009620D6">
            <w:pPr>
              <w:overflowPunct w:val="0"/>
              <w:adjustRightInd w:val="0"/>
              <w:spacing w:before="20" w:after="20" w:line="240" w:lineRule="auto"/>
              <w:ind w:left="113"/>
              <w:jc w:val="right"/>
              <w:rPr>
                <w:rFonts w:eastAsia="SimSun"/>
                <w:sz w:val="17"/>
                <w:szCs w:val="17"/>
                <w:lang w:val="en-US" w:eastAsia="fr-FR"/>
              </w:rPr>
            </w:pPr>
            <w:r>
              <w:rPr>
                <w:rFonts w:eastAsia="SimSun"/>
                <w:sz w:val="17"/>
                <w:szCs w:val="17"/>
                <w:lang w:val="en-US" w:eastAsia="fr-FR"/>
              </w:rPr>
              <w:t>–</w:t>
            </w:r>
          </w:p>
        </w:tc>
        <w:tc>
          <w:tcPr>
            <w:tcW w:w="900" w:type="dxa"/>
            <w:shd w:val="clear" w:color="auto" w:fill="auto"/>
            <w:vAlign w:val="bottom"/>
          </w:tcPr>
          <w:p w:rsidR="009620D6" w:rsidRPr="009620D6" w:rsidRDefault="009620D6" w:rsidP="009620D6">
            <w:pPr>
              <w:overflowPunct w:val="0"/>
              <w:adjustRightInd w:val="0"/>
              <w:spacing w:before="20" w:after="20" w:line="240" w:lineRule="auto"/>
              <w:ind w:left="113"/>
              <w:jc w:val="right"/>
              <w:rPr>
                <w:rFonts w:eastAsia="SimSun"/>
                <w:sz w:val="17"/>
                <w:szCs w:val="17"/>
                <w:lang w:val="en-US" w:eastAsia="fr-FR"/>
              </w:rPr>
            </w:pPr>
            <w:r w:rsidRPr="009620D6">
              <w:rPr>
                <w:rFonts w:eastAsia="SimSun"/>
                <w:sz w:val="17"/>
                <w:szCs w:val="17"/>
                <w:lang w:val="en-US" w:eastAsia="fr-FR"/>
              </w:rPr>
              <w:t>1,10</w:t>
            </w:r>
          </w:p>
        </w:tc>
        <w:tc>
          <w:tcPr>
            <w:tcW w:w="900" w:type="dxa"/>
            <w:shd w:val="clear" w:color="auto" w:fill="auto"/>
            <w:vAlign w:val="bottom"/>
          </w:tcPr>
          <w:p w:rsidR="009620D6" w:rsidRPr="009620D6" w:rsidRDefault="009620D6" w:rsidP="009620D6">
            <w:pPr>
              <w:overflowPunct w:val="0"/>
              <w:adjustRightInd w:val="0"/>
              <w:spacing w:before="20" w:after="20" w:line="240" w:lineRule="auto"/>
              <w:ind w:left="113"/>
              <w:jc w:val="right"/>
              <w:rPr>
                <w:rFonts w:eastAsia="SimSun"/>
                <w:sz w:val="17"/>
                <w:szCs w:val="17"/>
                <w:lang w:val="en-US" w:eastAsia="fr-FR"/>
              </w:rPr>
            </w:pPr>
            <w:r w:rsidRPr="009620D6">
              <w:rPr>
                <w:rFonts w:eastAsia="SimSun"/>
                <w:sz w:val="17"/>
                <w:szCs w:val="17"/>
                <w:lang w:val="en-US" w:eastAsia="fr-FR"/>
              </w:rPr>
              <w:t>5,93</w:t>
            </w:r>
          </w:p>
        </w:tc>
      </w:tr>
      <w:tr w:rsidR="009620D6" w:rsidRPr="006B4245" w:rsidTr="009620D6">
        <w:trPr>
          <w:trHeight w:val="240"/>
          <w:jc w:val="center"/>
        </w:trPr>
        <w:tc>
          <w:tcPr>
            <w:tcW w:w="1009" w:type="dxa"/>
            <w:vMerge w:val="restart"/>
            <w:shd w:val="clear" w:color="auto" w:fill="auto"/>
          </w:tcPr>
          <w:p w:rsidR="009620D6" w:rsidRPr="009620D6" w:rsidRDefault="009620D6" w:rsidP="009620D6">
            <w:pPr>
              <w:overflowPunct w:val="0"/>
              <w:adjustRightInd w:val="0"/>
              <w:spacing w:before="20" w:after="20" w:line="240" w:lineRule="auto"/>
              <w:rPr>
                <w:rFonts w:eastAsia="SimSun"/>
                <w:sz w:val="17"/>
                <w:szCs w:val="17"/>
                <w:lang w:val="en-US" w:eastAsia="fr-FR"/>
              </w:rPr>
            </w:pPr>
            <w:r w:rsidRPr="009620D6">
              <w:rPr>
                <w:rFonts w:eastAsia="SimSun"/>
                <w:sz w:val="17"/>
                <w:szCs w:val="17"/>
                <w:lang w:val="en-US" w:eastAsia="fr-FR"/>
              </w:rPr>
              <w:t>Sénégal</w:t>
            </w:r>
          </w:p>
        </w:tc>
        <w:tc>
          <w:tcPr>
            <w:tcW w:w="689" w:type="dxa"/>
            <w:shd w:val="clear" w:color="auto" w:fill="auto"/>
            <w:vAlign w:val="bottom"/>
          </w:tcPr>
          <w:p w:rsidR="009620D6" w:rsidRPr="009620D6" w:rsidRDefault="009620D6" w:rsidP="009620D6">
            <w:pPr>
              <w:overflowPunct w:val="0"/>
              <w:adjustRightInd w:val="0"/>
              <w:spacing w:before="20" w:after="20" w:line="240" w:lineRule="auto"/>
              <w:ind w:left="113"/>
              <w:jc w:val="right"/>
              <w:rPr>
                <w:rFonts w:eastAsia="SimSun"/>
                <w:sz w:val="17"/>
                <w:szCs w:val="17"/>
                <w:lang w:val="en-US" w:eastAsia="fr-FR"/>
              </w:rPr>
            </w:pPr>
            <w:r w:rsidRPr="009620D6">
              <w:rPr>
                <w:rFonts w:eastAsia="SimSun"/>
                <w:sz w:val="17"/>
                <w:szCs w:val="17"/>
                <w:lang w:val="en-US" w:eastAsia="fr-FR"/>
              </w:rPr>
              <w:t>2008</w:t>
            </w:r>
          </w:p>
        </w:tc>
        <w:tc>
          <w:tcPr>
            <w:tcW w:w="900" w:type="dxa"/>
            <w:shd w:val="clear" w:color="auto" w:fill="auto"/>
            <w:vAlign w:val="bottom"/>
          </w:tcPr>
          <w:p w:rsidR="009620D6" w:rsidRPr="009620D6" w:rsidRDefault="009620D6" w:rsidP="009620D6">
            <w:pPr>
              <w:overflowPunct w:val="0"/>
              <w:adjustRightInd w:val="0"/>
              <w:spacing w:before="20" w:after="20" w:line="240" w:lineRule="auto"/>
              <w:ind w:left="113"/>
              <w:jc w:val="right"/>
              <w:rPr>
                <w:rFonts w:eastAsia="SimSun"/>
                <w:sz w:val="17"/>
                <w:szCs w:val="17"/>
                <w:lang w:val="en-US" w:eastAsia="fr-FR"/>
              </w:rPr>
            </w:pPr>
            <w:r w:rsidRPr="009620D6">
              <w:rPr>
                <w:rFonts w:eastAsia="SimSun"/>
                <w:sz w:val="17"/>
                <w:szCs w:val="17"/>
                <w:lang w:val="en-US" w:eastAsia="fr-FR"/>
              </w:rPr>
              <w:t>84</w:t>
            </w:r>
          </w:p>
        </w:tc>
        <w:tc>
          <w:tcPr>
            <w:tcW w:w="900" w:type="dxa"/>
            <w:shd w:val="clear" w:color="auto" w:fill="auto"/>
            <w:vAlign w:val="bottom"/>
          </w:tcPr>
          <w:p w:rsidR="009620D6" w:rsidRPr="009620D6" w:rsidRDefault="009620D6" w:rsidP="009620D6">
            <w:pPr>
              <w:overflowPunct w:val="0"/>
              <w:adjustRightInd w:val="0"/>
              <w:spacing w:before="20" w:after="20" w:line="240" w:lineRule="auto"/>
              <w:ind w:left="113"/>
              <w:jc w:val="right"/>
              <w:rPr>
                <w:rFonts w:eastAsia="SimSun"/>
                <w:sz w:val="17"/>
                <w:szCs w:val="17"/>
                <w:lang w:val="en-US" w:eastAsia="fr-FR"/>
              </w:rPr>
            </w:pPr>
            <w:r w:rsidRPr="009620D6">
              <w:rPr>
                <w:rFonts w:eastAsia="SimSun"/>
                <w:sz w:val="17"/>
                <w:szCs w:val="17"/>
                <w:lang w:val="en-US" w:eastAsia="fr-FR"/>
              </w:rPr>
              <w:t>86</w:t>
            </w:r>
          </w:p>
        </w:tc>
        <w:tc>
          <w:tcPr>
            <w:tcW w:w="900" w:type="dxa"/>
            <w:shd w:val="clear" w:color="auto" w:fill="auto"/>
            <w:vAlign w:val="bottom"/>
          </w:tcPr>
          <w:p w:rsidR="009620D6" w:rsidRPr="009620D6" w:rsidRDefault="009620D6" w:rsidP="009620D6">
            <w:pPr>
              <w:overflowPunct w:val="0"/>
              <w:adjustRightInd w:val="0"/>
              <w:spacing w:before="20" w:after="20" w:line="240" w:lineRule="auto"/>
              <w:ind w:left="113"/>
              <w:jc w:val="right"/>
              <w:rPr>
                <w:rFonts w:eastAsia="SimSun"/>
                <w:sz w:val="17"/>
                <w:szCs w:val="17"/>
                <w:lang w:val="en-US" w:eastAsia="fr-FR"/>
              </w:rPr>
            </w:pPr>
            <w:r w:rsidRPr="009620D6">
              <w:rPr>
                <w:rFonts w:eastAsia="SimSun"/>
                <w:sz w:val="17"/>
                <w:szCs w:val="17"/>
                <w:lang w:val="en-US" w:eastAsia="fr-FR"/>
              </w:rPr>
              <w:t>34</w:t>
            </w:r>
          </w:p>
        </w:tc>
        <w:tc>
          <w:tcPr>
            <w:tcW w:w="900" w:type="dxa"/>
            <w:shd w:val="clear" w:color="auto" w:fill="auto"/>
            <w:vAlign w:val="bottom"/>
          </w:tcPr>
          <w:p w:rsidR="009620D6" w:rsidRPr="009620D6" w:rsidRDefault="009620D6" w:rsidP="009620D6">
            <w:pPr>
              <w:overflowPunct w:val="0"/>
              <w:adjustRightInd w:val="0"/>
              <w:spacing w:before="20" w:after="20" w:line="240" w:lineRule="auto"/>
              <w:ind w:left="113"/>
              <w:jc w:val="right"/>
              <w:rPr>
                <w:rFonts w:eastAsia="SimSun"/>
                <w:sz w:val="17"/>
                <w:szCs w:val="17"/>
                <w:lang w:val="en-US" w:eastAsia="fr-FR"/>
              </w:rPr>
            </w:pPr>
            <w:r w:rsidRPr="009620D6">
              <w:rPr>
                <w:rFonts w:eastAsia="SimSun"/>
                <w:sz w:val="17"/>
                <w:szCs w:val="17"/>
                <w:lang w:val="en-US" w:eastAsia="fr-FR"/>
              </w:rPr>
              <w:t>27</w:t>
            </w:r>
          </w:p>
        </w:tc>
        <w:tc>
          <w:tcPr>
            <w:tcW w:w="900" w:type="dxa"/>
            <w:shd w:val="clear" w:color="auto" w:fill="auto"/>
            <w:vAlign w:val="bottom"/>
          </w:tcPr>
          <w:p w:rsidR="009620D6" w:rsidRPr="009620D6" w:rsidRDefault="009620D6" w:rsidP="009620D6">
            <w:pPr>
              <w:overflowPunct w:val="0"/>
              <w:adjustRightInd w:val="0"/>
              <w:spacing w:before="20" w:after="20" w:line="240" w:lineRule="auto"/>
              <w:ind w:left="113"/>
              <w:jc w:val="right"/>
              <w:rPr>
                <w:rFonts w:eastAsia="SimSun"/>
                <w:sz w:val="17"/>
                <w:szCs w:val="17"/>
                <w:lang w:val="en-US" w:eastAsia="fr-FR"/>
              </w:rPr>
            </w:pPr>
            <w:r w:rsidRPr="009620D6">
              <w:rPr>
                <w:rFonts w:eastAsia="SimSun"/>
                <w:sz w:val="17"/>
                <w:szCs w:val="17"/>
                <w:lang w:val="en-US" w:eastAsia="fr-FR"/>
              </w:rPr>
              <w:t>10</w:t>
            </w:r>
          </w:p>
        </w:tc>
        <w:tc>
          <w:tcPr>
            <w:tcW w:w="900" w:type="dxa"/>
            <w:shd w:val="clear" w:color="auto" w:fill="auto"/>
            <w:vAlign w:val="bottom"/>
          </w:tcPr>
          <w:p w:rsidR="009620D6" w:rsidRPr="009620D6" w:rsidRDefault="009620D6" w:rsidP="009620D6">
            <w:pPr>
              <w:overflowPunct w:val="0"/>
              <w:adjustRightInd w:val="0"/>
              <w:spacing w:before="20" w:after="20" w:line="240" w:lineRule="auto"/>
              <w:ind w:left="113"/>
              <w:jc w:val="right"/>
              <w:rPr>
                <w:rFonts w:eastAsia="SimSun"/>
                <w:sz w:val="17"/>
                <w:szCs w:val="17"/>
                <w:lang w:val="en-US" w:eastAsia="fr-FR"/>
              </w:rPr>
            </w:pPr>
            <w:r w:rsidRPr="009620D6">
              <w:rPr>
                <w:rFonts w:eastAsia="SimSun"/>
                <w:sz w:val="17"/>
                <w:szCs w:val="17"/>
                <w:lang w:val="en-US" w:eastAsia="fr-FR"/>
              </w:rPr>
              <w:t>6</w:t>
            </w:r>
          </w:p>
        </w:tc>
        <w:tc>
          <w:tcPr>
            <w:tcW w:w="900" w:type="dxa"/>
            <w:shd w:val="clear" w:color="auto" w:fill="auto"/>
            <w:vAlign w:val="bottom"/>
          </w:tcPr>
          <w:p w:rsidR="009620D6" w:rsidRPr="009620D6" w:rsidRDefault="009620D6" w:rsidP="009620D6">
            <w:pPr>
              <w:overflowPunct w:val="0"/>
              <w:adjustRightInd w:val="0"/>
              <w:spacing w:before="20" w:after="20" w:line="240" w:lineRule="auto"/>
              <w:ind w:left="113"/>
              <w:jc w:val="right"/>
              <w:rPr>
                <w:rFonts w:eastAsia="SimSun"/>
                <w:sz w:val="17"/>
                <w:szCs w:val="17"/>
                <w:lang w:val="en-US" w:eastAsia="fr-FR"/>
              </w:rPr>
            </w:pPr>
            <w:r w:rsidRPr="009620D6">
              <w:rPr>
                <w:rFonts w:eastAsia="SimSun"/>
                <w:sz w:val="17"/>
                <w:szCs w:val="17"/>
                <w:lang w:val="en-US" w:eastAsia="fr-FR"/>
              </w:rPr>
              <w:t>1,02</w:t>
            </w:r>
          </w:p>
        </w:tc>
        <w:tc>
          <w:tcPr>
            <w:tcW w:w="900" w:type="dxa"/>
            <w:shd w:val="clear" w:color="auto" w:fill="auto"/>
            <w:vAlign w:val="bottom"/>
          </w:tcPr>
          <w:p w:rsidR="009620D6" w:rsidRPr="009620D6" w:rsidRDefault="009620D6" w:rsidP="009620D6">
            <w:pPr>
              <w:overflowPunct w:val="0"/>
              <w:adjustRightInd w:val="0"/>
              <w:spacing w:before="20" w:after="20" w:line="240" w:lineRule="auto"/>
              <w:ind w:left="113"/>
              <w:jc w:val="right"/>
              <w:rPr>
                <w:rFonts w:eastAsia="SimSun"/>
                <w:sz w:val="17"/>
                <w:szCs w:val="17"/>
                <w:lang w:val="en-US" w:eastAsia="fr-FR"/>
              </w:rPr>
            </w:pPr>
            <w:r w:rsidRPr="009620D6">
              <w:rPr>
                <w:rFonts w:eastAsia="SimSun"/>
                <w:sz w:val="17"/>
                <w:szCs w:val="17"/>
                <w:lang w:val="en-US" w:eastAsia="fr-FR"/>
              </w:rPr>
              <w:t>0,79</w:t>
            </w:r>
          </w:p>
        </w:tc>
        <w:tc>
          <w:tcPr>
            <w:tcW w:w="900" w:type="dxa"/>
            <w:shd w:val="clear" w:color="auto" w:fill="auto"/>
            <w:vAlign w:val="bottom"/>
          </w:tcPr>
          <w:p w:rsidR="009620D6" w:rsidRPr="009620D6" w:rsidRDefault="009620D6" w:rsidP="009620D6">
            <w:pPr>
              <w:overflowPunct w:val="0"/>
              <w:adjustRightInd w:val="0"/>
              <w:spacing w:before="20" w:after="20" w:line="240" w:lineRule="auto"/>
              <w:ind w:left="113"/>
              <w:jc w:val="right"/>
              <w:rPr>
                <w:rFonts w:eastAsia="SimSun"/>
                <w:sz w:val="17"/>
                <w:szCs w:val="17"/>
                <w:lang w:val="en-US" w:eastAsia="fr-FR"/>
              </w:rPr>
            </w:pPr>
            <w:r w:rsidRPr="009620D6">
              <w:rPr>
                <w:rFonts w:eastAsia="SimSun"/>
                <w:sz w:val="17"/>
                <w:szCs w:val="17"/>
                <w:lang w:val="en-US" w:eastAsia="fr-FR"/>
              </w:rPr>
              <w:t>0,54</w:t>
            </w:r>
          </w:p>
        </w:tc>
      </w:tr>
      <w:tr w:rsidR="009620D6" w:rsidRPr="006B4245" w:rsidTr="009620D6">
        <w:trPr>
          <w:trHeight w:val="240"/>
          <w:jc w:val="center"/>
        </w:trPr>
        <w:tc>
          <w:tcPr>
            <w:tcW w:w="1009" w:type="dxa"/>
            <w:vMerge/>
            <w:shd w:val="clear" w:color="auto" w:fill="auto"/>
          </w:tcPr>
          <w:p w:rsidR="009620D6" w:rsidRPr="009620D6" w:rsidRDefault="009620D6" w:rsidP="009620D6">
            <w:pPr>
              <w:overflowPunct w:val="0"/>
              <w:adjustRightInd w:val="0"/>
              <w:spacing w:before="20" w:after="20" w:line="240" w:lineRule="auto"/>
              <w:rPr>
                <w:rFonts w:eastAsia="SimSun"/>
                <w:sz w:val="17"/>
                <w:szCs w:val="17"/>
                <w:lang w:val="en-US" w:eastAsia="fr-FR"/>
              </w:rPr>
            </w:pPr>
          </w:p>
        </w:tc>
        <w:tc>
          <w:tcPr>
            <w:tcW w:w="689" w:type="dxa"/>
            <w:shd w:val="clear" w:color="auto" w:fill="auto"/>
            <w:vAlign w:val="bottom"/>
          </w:tcPr>
          <w:p w:rsidR="009620D6" w:rsidRPr="009620D6" w:rsidRDefault="009620D6" w:rsidP="009620D6">
            <w:pPr>
              <w:overflowPunct w:val="0"/>
              <w:adjustRightInd w:val="0"/>
              <w:spacing w:before="20" w:after="20" w:line="240" w:lineRule="auto"/>
              <w:ind w:left="113"/>
              <w:jc w:val="right"/>
              <w:rPr>
                <w:rFonts w:eastAsia="SimSun"/>
                <w:sz w:val="17"/>
                <w:szCs w:val="17"/>
                <w:lang w:val="en-US" w:eastAsia="fr-FR"/>
              </w:rPr>
            </w:pPr>
            <w:r w:rsidRPr="009620D6">
              <w:rPr>
                <w:rFonts w:eastAsia="SimSun"/>
                <w:sz w:val="17"/>
                <w:szCs w:val="17"/>
                <w:lang w:val="en-US" w:eastAsia="fr-FR"/>
              </w:rPr>
              <w:t>2009</w:t>
            </w:r>
          </w:p>
        </w:tc>
        <w:tc>
          <w:tcPr>
            <w:tcW w:w="900" w:type="dxa"/>
            <w:shd w:val="clear" w:color="auto" w:fill="auto"/>
            <w:vAlign w:val="bottom"/>
          </w:tcPr>
          <w:p w:rsidR="009620D6" w:rsidRPr="009620D6" w:rsidRDefault="009620D6" w:rsidP="009620D6">
            <w:pPr>
              <w:overflowPunct w:val="0"/>
              <w:adjustRightInd w:val="0"/>
              <w:spacing w:before="20" w:after="20" w:line="240" w:lineRule="auto"/>
              <w:ind w:left="113"/>
              <w:jc w:val="right"/>
              <w:rPr>
                <w:rFonts w:eastAsia="SimSun"/>
                <w:sz w:val="17"/>
                <w:szCs w:val="17"/>
                <w:lang w:val="en-US" w:eastAsia="fr-FR"/>
              </w:rPr>
            </w:pPr>
            <w:r w:rsidRPr="009620D6">
              <w:rPr>
                <w:rFonts w:eastAsia="SimSun"/>
                <w:sz w:val="17"/>
                <w:szCs w:val="17"/>
                <w:lang w:val="en-US" w:eastAsia="fr-FR"/>
              </w:rPr>
              <w:t>83</w:t>
            </w:r>
          </w:p>
        </w:tc>
        <w:tc>
          <w:tcPr>
            <w:tcW w:w="900" w:type="dxa"/>
            <w:shd w:val="clear" w:color="auto" w:fill="auto"/>
            <w:vAlign w:val="bottom"/>
          </w:tcPr>
          <w:p w:rsidR="009620D6" w:rsidRPr="009620D6" w:rsidRDefault="009620D6" w:rsidP="009620D6">
            <w:pPr>
              <w:overflowPunct w:val="0"/>
              <w:adjustRightInd w:val="0"/>
              <w:spacing w:before="20" w:after="20" w:line="240" w:lineRule="auto"/>
              <w:ind w:left="113"/>
              <w:jc w:val="right"/>
              <w:rPr>
                <w:rFonts w:eastAsia="SimSun"/>
                <w:sz w:val="17"/>
                <w:szCs w:val="17"/>
                <w:lang w:val="en-US" w:eastAsia="fr-FR"/>
              </w:rPr>
            </w:pPr>
            <w:r w:rsidRPr="009620D6">
              <w:rPr>
                <w:rFonts w:eastAsia="SimSun"/>
                <w:sz w:val="17"/>
                <w:szCs w:val="17"/>
                <w:lang w:val="en-US" w:eastAsia="fr-FR"/>
              </w:rPr>
              <w:t>87</w:t>
            </w:r>
          </w:p>
        </w:tc>
        <w:tc>
          <w:tcPr>
            <w:tcW w:w="900" w:type="dxa"/>
            <w:shd w:val="clear" w:color="auto" w:fill="auto"/>
            <w:vAlign w:val="bottom"/>
          </w:tcPr>
          <w:p w:rsidR="009620D6" w:rsidRPr="009620D6" w:rsidRDefault="009620D6" w:rsidP="009620D6">
            <w:pPr>
              <w:overflowPunct w:val="0"/>
              <w:adjustRightInd w:val="0"/>
              <w:spacing w:before="20" w:after="20" w:line="240" w:lineRule="auto"/>
              <w:ind w:left="113"/>
              <w:jc w:val="right"/>
              <w:rPr>
                <w:rFonts w:eastAsia="SimSun"/>
                <w:sz w:val="17"/>
                <w:szCs w:val="17"/>
                <w:lang w:val="en-US" w:eastAsia="fr-FR"/>
              </w:rPr>
            </w:pPr>
            <w:r>
              <w:rPr>
                <w:rFonts w:eastAsia="SimSun"/>
                <w:sz w:val="17"/>
                <w:szCs w:val="17"/>
                <w:lang w:val="en-US" w:eastAsia="fr-FR"/>
              </w:rPr>
              <w:t>–</w:t>
            </w:r>
          </w:p>
        </w:tc>
        <w:tc>
          <w:tcPr>
            <w:tcW w:w="900" w:type="dxa"/>
            <w:shd w:val="clear" w:color="auto" w:fill="auto"/>
            <w:vAlign w:val="bottom"/>
          </w:tcPr>
          <w:p w:rsidR="009620D6" w:rsidRPr="009620D6" w:rsidRDefault="009620D6" w:rsidP="009620D6">
            <w:pPr>
              <w:overflowPunct w:val="0"/>
              <w:adjustRightInd w:val="0"/>
              <w:spacing w:before="20" w:after="20" w:line="240" w:lineRule="auto"/>
              <w:ind w:left="113"/>
              <w:jc w:val="right"/>
              <w:rPr>
                <w:rFonts w:eastAsia="SimSun"/>
                <w:sz w:val="17"/>
                <w:szCs w:val="17"/>
                <w:lang w:val="en-US" w:eastAsia="fr-FR"/>
              </w:rPr>
            </w:pPr>
            <w:r>
              <w:rPr>
                <w:rFonts w:eastAsia="SimSun"/>
                <w:sz w:val="17"/>
                <w:szCs w:val="17"/>
                <w:lang w:val="en-US" w:eastAsia="fr-FR"/>
              </w:rPr>
              <w:t>–</w:t>
            </w:r>
          </w:p>
        </w:tc>
        <w:tc>
          <w:tcPr>
            <w:tcW w:w="900" w:type="dxa"/>
            <w:shd w:val="clear" w:color="auto" w:fill="auto"/>
            <w:vAlign w:val="bottom"/>
          </w:tcPr>
          <w:p w:rsidR="009620D6" w:rsidRPr="009620D6" w:rsidRDefault="009620D6" w:rsidP="009620D6">
            <w:pPr>
              <w:overflowPunct w:val="0"/>
              <w:adjustRightInd w:val="0"/>
              <w:spacing w:before="20" w:after="20" w:line="240" w:lineRule="auto"/>
              <w:ind w:left="113"/>
              <w:jc w:val="right"/>
              <w:rPr>
                <w:rFonts w:eastAsia="SimSun"/>
                <w:sz w:val="17"/>
                <w:szCs w:val="17"/>
                <w:lang w:val="en-US" w:eastAsia="fr-FR"/>
              </w:rPr>
            </w:pPr>
            <w:r w:rsidRPr="009620D6">
              <w:rPr>
                <w:rFonts w:eastAsia="SimSun"/>
                <w:sz w:val="17"/>
                <w:szCs w:val="17"/>
                <w:lang w:val="en-US" w:eastAsia="fr-FR"/>
              </w:rPr>
              <w:t>10</w:t>
            </w:r>
          </w:p>
        </w:tc>
        <w:tc>
          <w:tcPr>
            <w:tcW w:w="900" w:type="dxa"/>
            <w:shd w:val="clear" w:color="auto" w:fill="auto"/>
            <w:vAlign w:val="bottom"/>
          </w:tcPr>
          <w:p w:rsidR="009620D6" w:rsidRPr="009620D6" w:rsidRDefault="009620D6" w:rsidP="009620D6">
            <w:pPr>
              <w:overflowPunct w:val="0"/>
              <w:adjustRightInd w:val="0"/>
              <w:spacing w:before="20" w:after="20" w:line="240" w:lineRule="auto"/>
              <w:ind w:left="113"/>
              <w:jc w:val="right"/>
              <w:rPr>
                <w:rFonts w:eastAsia="SimSun"/>
                <w:sz w:val="17"/>
                <w:szCs w:val="17"/>
                <w:lang w:val="en-US" w:eastAsia="fr-FR"/>
              </w:rPr>
            </w:pPr>
            <w:r w:rsidRPr="009620D6">
              <w:rPr>
                <w:rFonts w:eastAsia="SimSun"/>
                <w:sz w:val="17"/>
                <w:szCs w:val="17"/>
                <w:lang w:val="en-US" w:eastAsia="fr-FR"/>
              </w:rPr>
              <w:t>6</w:t>
            </w:r>
          </w:p>
        </w:tc>
        <w:tc>
          <w:tcPr>
            <w:tcW w:w="900" w:type="dxa"/>
            <w:shd w:val="clear" w:color="auto" w:fill="auto"/>
            <w:vAlign w:val="bottom"/>
          </w:tcPr>
          <w:p w:rsidR="009620D6" w:rsidRPr="009620D6" w:rsidRDefault="009620D6" w:rsidP="009620D6">
            <w:pPr>
              <w:overflowPunct w:val="0"/>
              <w:adjustRightInd w:val="0"/>
              <w:spacing w:before="20" w:after="20" w:line="240" w:lineRule="auto"/>
              <w:ind w:left="113"/>
              <w:jc w:val="right"/>
              <w:rPr>
                <w:rFonts w:eastAsia="SimSun"/>
                <w:sz w:val="17"/>
                <w:szCs w:val="17"/>
                <w:lang w:val="en-US" w:eastAsia="fr-FR"/>
              </w:rPr>
            </w:pPr>
            <w:r w:rsidRPr="009620D6">
              <w:rPr>
                <w:rFonts w:eastAsia="SimSun"/>
                <w:sz w:val="17"/>
                <w:szCs w:val="17"/>
                <w:lang w:val="en-US" w:eastAsia="fr-FR"/>
              </w:rPr>
              <w:t>1,04</w:t>
            </w:r>
          </w:p>
        </w:tc>
        <w:tc>
          <w:tcPr>
            <w:tcW w:w="900" w:type="dxa"/>
            <w:shd w:val="clear" w:color="auto" w:fill="auto"/>
            <w:vAlign w:val="bottom"/>
          </w:tcPr>
          <w:p w:rsidR="009620D6" w:rsidRPr="009620D6" w:rsidRDefault="009620D6" w:rsidP="009620D6">
            <w:pPr>
              <w:overflowPunct w:val="0"/>
              <w:adjustRightInd w:val="0"/>
              <w:spacing w:before="20" w:after="20" w:line="240" w:lineRule="auto"/>
              <w:ind w:left="113"/>
              <w:jc w:val="right"/>
              <w:rPr>
                <w:rFonts w:eastAsia="SimSun"/>
                <w:sz w:val="17"/>
                <w:szCs w:val="17"/>
                <w:lang w:val="en-US" w:eastAsia="fr-FR"/>
              </w:rPr>
            </w:pPr>
            <w:r>
              <w:rPr>
                <w:rFonts w:eastAsia="SimSun"/>
                <w:sz w:val="17"/>
                <w:szCs w:val="17"/>
                <w:lang w:val="en-US" w:eastAsia="fr-FR"/>
              </w:rPr>
              <w:t>–</w:t>
            </w:r>
          </w:p>
        </w:tc>
        <w:tc>
          <w:tcPr>
            <w:tcW w:w="900" w:type="dxa"/>
            <w:shd w:val="clear" w:color="auto" w:fill="auto"/>
            <w:vAlign w:val="bottom"/>
          </w:tcPr>
          <w:p w:rsidR="009620D6" w:rsidRPr="009620D6" w:rsidRDefault="009620D6" w:rsidP="009620D6">
            <w:pPr>
              <w:overflowPunct w:val="0"/>
              <w:adjustRightInd w:val="0"/>
              <w:spacing w:before="20" w:after="20" w:line="240" w:lineRule="auto"/>
              <w:ind w:left="113"/>
              <w:jc w:val="right"/>
              <w:rPr>
                <w:rFonts w:eastAsia="SimSun"/>
                <w:sz w:val="17"/>
                <w:szCs w:val="17"/>
                <w:lang w:val="en-US" w:eastAsia="fr-FR"/>
              </w:rPr>
            </w:pPr>
            <w:r w:rsidRPr="009620D6">
              <w:rPr>
                <w:rFonts w:eastAsia="SimSun"/>
                <w:sz w:val="17"/>
                <w:szCs w:val="17"/>
                <w:lang w:val="en-US" w:eastAsia="fr-FR"/>
              </w:rPr>
              <w:t>0,58</w:t>
            </w:r>
          </w:p>
        </w:tc>
      </w:tr>
      <w:tr w:rsidR="009620D6" w:rsidRPr="006B4245" w:rsidTr="009620D6">
        <w:trPr>
          <w:trHeight w:val="240"/>
          <w:jc w:val="center"/>
        </w:trPr>
        <w:tc>
          <w:tcPr>
            <w:tcW w:w="1009" w:type="dxa"/>
            <w:vMerge/>
            <w:shd w:val="clear" w:color="auto" w:fill="auto"/>
          </w:tcPr>
          <w:p w:rsidR="009620D6" w:rsidRPr="009620D6" w:rsidRDefault="009620D6" w:rsidP="009620D6">
            <w:pPr>
              <w:overflowPunct w:val="0"/>
              <w:adjustRightInd w:val="0"/>
              <w:spacing w:before="20" w:after="20" w:line="240" w:lineRule="auto"/>
              <w:rPr>
                <w:rFonts w:eastAsia="SimSun"/>
                <w:sz w:val="17"/>
                <w:szCs w:val="17"/>
                <w:lang w:val="en-US" w:eastAsia="fr-FR"/>
              </w:rPr>
            </w:pPr>
          </w:p>
        </w:tc>
        <w:tc>
          <w:tcPr>
            <w:tcW w:w="689" w:type="dxa"/>
            <w:shd w:val="clear" w:color="auto" w:fill="auto"/>
            <w:vAlign w:val="bottom"/>
          </w:tcPr>
          <w:p w:rsidR="009620D6" w:rsidRPr="009620D6" w:rsidRDefault="009620D6" w:rsidP="009620D6">
            <w:pPr>
              <w:overflowPunct w:val="0"/>
              <w:adjustRightInd w:val="0"/>
              <w:spacing w:before="20" w:after="20" w:line="240" w:lineRule="auto"/>
              <w:ind w:left="113"/>
              <w:jc w:val="right"/>
              <w:rPr>
                <w:rFonts w:eastAsia="SimSun"/>
                <w:sz w:val="17"/>
                <w:szCs w:val="17"/>
                <w:lang w:val="en-US" w:eastAsia="fr-FR"/>
              </w:rPr>
            </w:pPr>
            <w:r w:rsidRPr="009620D6">
              <w:rPr>
                <w:rFonts w:eastAsia="SimSun"/>
                <w:sz w:val="17"/>
                <w:szCs w:val="17"/>
                <w:lang w:val="en-US" w:eastAsia="fr-FR"/>
              </w:rPr>
              <w:t>2010</w:t>
            </w:r>
          </w:p>
        </w:tc>
        <w:tc>
          <w:tcPr>
            <w:tcW w:w="900" w:type="dxa"/>
            <w:shd w:val="clear" w:color="auto" w:fill="auto"/>
            <w:vAlign w:val="bottom"/>
          </w:tcPr>
          <w:p w:rsidR="009620D6" w:rsidRPr="009620D6" w:rsidRDefault="009620D6" w:rsidP="009620D6">
            <w:pPr>
              <w:overflowPunct w:val="0"/>
              <w:adjustRightInd w:val="0"/>
              <w:spacing w:before="20" w:after="20" w:line="240" w:lineRule="auto"/>
              <w:ind w:left="113"/>
              <w:jc w:val="right"/>
              <w:rPr>
                <w:rFonts w:eastAsia="SimSun"/>
                <w:sz w:val="17"/>
                <w:szCs w:val="17"/>
                <w:lang w:val="en-US" w:eastAsia="fr-FR"/>
              </w:rPr>
            </w:pPr>
            <w:r w:rsidRPr="009620D6">
              <w:rPr>
                <w:rFonts w:eastAsia="SimSun"/>
                <w:sz w:val="17"/>
                <w:szCs w:val="17"/>
                <w:lang w:val="en-US" w:eastAsia="fr-FR"/>
              </w:rPr>
              <w:t>82</w:t>
            </w:r>
          </w:p>
        </w:tc>
        <w:tc>
          <w:tcPr>
            <w:tcW w:w="900" w:type="dxa"/>
            <w:shd w:val="clear" w:color="auto" w:fill="auto"/>
            <w:vAlign w:val="bottom"/>
          </w:tcPr>
          <w:p w:rsidR="009620D6" w:rsidRPr="009620D6" w:rsidRDefault="009620D6" w:rsidP="009620D6">
            <w:pPr>
              <w:overflowPunct w:val="0"/>
              <w:adjustRightInd w:val="0"/>
              <w:spacing w:before="20" w:after="20" w:line="240" w:lineRule="auto"/>
              <w:ind w:left="113"/>
              <w:jc w:val="right"/>
              <w:rPr>
                <w:rFonts w:eastAsia="SimSun"/>
                <w:sz w:val="17"/>
                <w:szCs w:val="17"/>
                <w:lang w:val="en-US" w:eastAsia="fr-FR"/>
              </w:rPr>
            </w:pPr>
            <w:r w:rsidRPr="009620D6">
              <w:rPr>
                <w:rFonts w:eastAsia="SimSun"/>
                <w:sz w:val="17"/>
                <w:szCs w:val="17"/>
                <w:lang w:val="en-US" w:eastAsia="fr-FR"/>
              </w:rPr>
              <w:t>86</w:t>
            </w:r>
          </w:p>
        </w:tc>
        <w:tc>
          <w:tcPr>
            <w:tcW w:w="900" w:type="dxa"/>
            <w:shd w:val="clear" w:color="auto" w:fill="auto"/>
            <w:vAlign w:val="bottom"/>
          </w:tcPr>
          <w:p w:rsidR="009620D6" w:rsidRPr="009620D6" w:rsidRDefault="009620D6" w:rsidP="009620D6">
            <w:pPr>
              <w:overflowPunct w:val="0"/>
              <w:adjustRightInd w:val="0"/>
              <w:spacing w:before="20" w:after="20" w:line="240" w:lineRule="auto"/>
              <w:ind w:left="113"/>
              <w:jc w:val="right"/>
              <w:rPr>
                <w:rFonts w:eastAsia="SimSun"/>
                <w:sz w:val="17"/>
                <w:szCs w:val="17"/>
                <w:lang w:val="en-US" w:eastAsia="fr-FR"/>
              </w:rPr>
            </w:pPr>
            <w:r w:rsidRPr="009620D6">
              <w:rPr>
                <w:rFonts w:eastAsia="SimSun"/>
                <w:sz w:val="17"/>
                <w:szCs w:val="17"/>
                <w:lang w:val="en-US" w:eastAsia="fr-FR"/>
              </w:rPr>
              <w:t>39</w:t>
            </w:r>
          </w:p>
        </w:tc>
        <w:tc>
          <w:tcPr>
            <w:tcW w:w="900" w:type="dxa"/>
            <w:shd w:val="clear" w:color="auto" w:fill="auto"/>
            <w:vAlign w:val="bottom"/>
          </w:tcPr>
          <w:p w:rsidR="009620D6" w:rsidRPr="009620D6" w:rsidRDefault="009620D6" w:rsidP="009620D6">
            <w:pPr>
              <w:overflowPunct w:val="0"/>
              <w:adjustRightInd w:val="0"/>
              <w:spacing w:before="20" w:after="20" w:line="240" w:lineRule="auto"/>
              <w:ind w:left="113"/>
              <w:jc w:val="right"/>
              <w:rPr>
                <w:rFonts w:eastAsia="SimSun"/>
                <w:sz w:val="17"/>
                <w:szCs w:val="17"/>
                <w:lang w:val="en-US" w:eastAsia="fr-FR"/>
              </w:rPr>
            </w:pPr>
            <w:r w:rsidRPr="009620D6">
              <w:rPr>
                <w:rFonts w:eastAsia="SimSun"/>
                <w:sz w:val="17"/>
                <w:szCs w:val="17"/>
                <w:lang w:val="en-US" w:eastAsia="fr-FR"/>
              </w:rPr>
              <w:t>34</w:t>
            </w:r>
          </w:p>
        </w:tc>
        <w:tc>
          <w:tcPr>
            <w:tcW w:w="900" w:type="dxa"/>
            <w:shd w:val="clear" w:color="auto" w:fill="auto"/>
            <w:vAlign w:val="bottom"/>
          </w:tcPr>
          <w:p w:rsidR="009620D6" w:rsidRPr="009620D6" w:rsidRDefault="009620D6" w:rsidP="009620D6">
            <w:pPr>
              <w:overflowPunct w:val="0"/>
              <w:adjustRightInd w:val="0"/>
              <w:spacing w:before="20" w:after="20" w:line="240" w:lineRule="auto"/>
              <w:ind w:left="113"/>
              <w:jc w:val="right"/>
              <w:rPr>
                <w:rFonts w:eastAsia="SimSun"/>
                <w:sz w:val="17"/>
                <w:szCs w:val="17"/>
                <w:lang w:val="en-US" w:eastAsia="fr-FR"/>
              </w:rPr>
            </w:pPr>
            <w:r w:rsidRPr="009620D6">
              <w:rPr>
                <w:rFonts w:eastAsia="SimSun"/>
                <w:sz w:val="17"/>
                <w:szCs w:val="17"/>
                <w:lang w:val="en-US" w:eastAsia="fr-FR"/>
              </w:rPr>
              <w:t>(**)10</w:t>
            </w:r>
          </w:p>
        </w:tc>
        <w:tc>
          <w:tcPr>
            <w:tcW w:w="900" w:type="dxa"/>
            <w:shd w:val="clear" w:color="auto" w:fill="auto"/>
            <w:vAlign w:val="bottom"/>
          </w:tcPr>
          <w:p w:rsidR="009620D6" w:rsidRPr="009620D6" w:rsidRDefault="009620D6" w:rsidP="009620D6">
            <w:pPr>
              <w:overflowPunct w:val="0"/>
              <w:adjustRightInd w:val="0"/>
              <w:spacing w:before="20" w:after="20" w:line="240" w:lineRule="auto"/>
              <w:ind w:left="113"/>
              <w:jc w:val="right"/>
              <w:rPr>
                <w:rFonts w:eastAsia="SimSun"/>
                <w:sz w:val="17"/>
                <w:szCs w:val="17"/>
                <w:lang w:val="en-US" w:eastAsia="fr-FR"/>
              </w:rPr>
            </w:pPr>
            <w:r w:rsidRPr="009620D6">
              <w:rPr>
                <w:rFonts w:eastAsia="SimSun"/>
                <w:sz w:val="17"/>
                <w:szCs w:val="17"/>
                <w:lang w:val="en-US" w:eastAsia="fr-FR"/>
              </w:rPr>
              <w:t>(**)6</w:t>
            </w:r>
          </w:p>
        </w:tc>
        <w:tc>
          <w:tcPr>
            <w:tcW w:w="900" w:type="dxa"/>
            <w:shd w:val="clear" w:color="auto" w:fill="auto"/>
            <w:vAlign w:val="bottom"/>
          </w:tcPr>
          <w:p w:rsidR="009620D6" w:rsidRPr="009620D6" w:rsidRDefault="009620D6" w:rsidP="009620D6">
            <w:pPr>
              <w:overflowPunct w:val="0"/>
              <w:adjustRightInd w:val="0"/>
              <w:spacing w:before="20" w:after="20" w:line="240" w:lineRule="auto"/>
              <w:ind w:left="113"/>
              <w:jc w:val="right"/>
              <w:rPr>
                <w:rFonts w:eastAsia="SimSun"/>
                <w:sz w:val="17"/>
                <w:szCs w:val="17"/>
                <w:lang w:val="en-US" w:eastAsia="fr-FR"/>
              </w:rPr>
            </w:pPr>
            <w:r w:rsidRPr="009620D6">
              <w:rPr>
                <w:rFonts w:eastAsia="SimSun"/>
                <w:sz w:val="17"/>
                <w:szCs w:val="17"/>
                <w:lang w:val="en-US" w:eastAsia="fr-FR"/>
              </w:rPr>
              <w:t>1,05</w:t>
            </w:r>
          </w:p>
        </w:tc>
        <w:tc>
          <w:tcPr>
            <w:tcW w:w="900" w:type="dxa"/>
            <w:shd w:val="clear" w:color="auto" w:fill="auto"/>
            <w:vAlign w:val="bottom"/>
          </w:tcPr>
          <w:p w:rsidR="009620D6" w:rsidRPr="009620D6" w:rsidRDefault="009620D6" w:rsidP="009620D6">
            <w:pPr>
              <w:overflowPunct w:val="0"/>
              <w:adjustRightInd w:val="0"/>
              <w:spacing w:before="20" w:after="20" w:line="240" w:lineRule="auto"/>
              <w:ind w:left="113"/>
              <w:jc w:val="right"/>
              <w:rPr>
                <w:rFonts w:eastAsia="SimSun"/>
                <w:sz w:val="17"/>
                <w:szCs w:val="17"/>
                <w:lang w:val="en-US" w:eastAsia="fr-FR"/>
              </w:rPr>
            </w:pPr>
            <w:r w:rsidRPr="009620D6">
              <w:rPr>
                <w:rFonts w:eastAsia="SimSun"/>
                <w:sz w:val="17"/>
                <w:szCs w:val="17"/>
                <w:lang w:val="en-US" w:eastAsia="fr-FR"/>
              </w:rPr>
              <w:t>0,87</w:t>
            </w:r>
          </w:p>
        </w:tc>
        <w:tc>
          <w:tcPr>
            <w:tcW w:w="900" w:type="dxa"/>
            <w:shd w:val="clear" w:color="auto" w:fill="auto"/>
            <w:vAlign w:val="bottom"/>
          </w:tcPr>
          <w:p w:rsidR="009620D6" w:rsidRPr="009620D6" w:rsidRDefault="009620D6" w:rsidP="009620D6">
            <w:pPr>
              <w:overflowPunct w:val="0"/>
              <w:adjustRightInd w:val="0"/>
              <w:spacing w:before="20" w:after="20" w:line="240" w:lineRule="auto"/>
              <w:ind w:left="113"/>
              <w:jc w:val="right"/>
              <w:rPr>
                <w:rFonts w:eastAsia="SimSun"/>
                <w:sz w:val="17"/>
                <w:szCs w:val="17"/>
                <w:lang w:val="en-US" w:eastAsia="fr-FR"/>
              </w:rPr>
            </w:pPr>
            <w:r w:rsidRPr="009620D6">
              <w:rPr>
                <w:rFonts w:eastAsia="SimSun"/>
                <w:sz w:val="17"/>
                <w:szCs w:val="17"/>
                <w:lang w:val="en-US" w:eastAsia="fr-FR"/>
              </w:rPr>
              <w:t>(**)0,59</w:t>
            </w:r>
          </w:p>
        </w:tc>
      </w:tr>
      <w:tr w:rsidR="009620D6" w:rsidRPr="006B4245" w:rsidTr="009620D6">
        <w:trPr>
          <w:trHeight w:val="240"/>
          <w:jc w:val="center"/>
        </w:trPr>
        <w:tc>
          <w:tcPr>
            <w:tcW w:w="1009" w:type="dxa"/>
            <w:vMerge/>
            <w:tcBorders>
              <w:bottom w:val="nil"/>
            </w:tcBorders>
            <w:shd w:val="clear" w:color="auto" w:fill="auto"/>
          </w:tcPr>
          <w:p w:rsidR="009620D6" w:rsidRPr="009620D6" w:rsidRDefault="009620D6" w:rsidP="009620D6">
            <w:pPr>
              <w:overflowPunct w:val="0"/>
              <w:adjustRightInd w:val="0"/>
              <w:spacing w:before="20" w:after="20" w:line="240" w:lineRule="auto"/>
              <w:rPr>
                <w:rFonts w:eastAsia="SimSun"/>
                <w:sz w:val="17"/>
                <w:szCs w:val="17"/>
                <w:lang w:val="en-US" w:eastAsia="fr-FR"/>
              </w:rPr>
            </w:pPr>
          </w:p>
        </w:tc>
        <w:tc>
          <w:tcPr>
            <w:tcW w:w="689" w:type="dxa"/>
            <w:tcBorders>
              <w:bottom w:val="nil"/>
            </w:tcBorders>
            <w:shd w:val="clear" w:color="auto" w:fill="auto"/>
            <w:vAlign w:val="bottom"/>
          </w:tcPr>
          <w:p w:rsidR="009620D6" w:rsidRPr="009620D6" w:rsidRDefault="009620D6" w:rsidP="009620D6">
            <w:pPr>
              <w:overflowPunct w:val="0"/>
              <w:adjustRightInd w:val="0"/>
              <w:spacing w:before="20" w:after="20" w:line="240" w:lineRule="auto"/>
              <w:ind w:left="113"/>
              <w:jc w:val="right"/>
              <w:rPr>
                <w:rFonts w:eastAsia="SimSun"/>
                <w:sz w:val="17"/>
                <w:szCs w:val="17"/>
                <w:lang w:val="en-US" w:eastAsia="fr-FR"/>
              </w:rPr>
            </w:pPr>
            <w:r w:rsidRPr="009620D6">
              <w:rPr>
                <w:rFonts w:eastAsia="SimSun"/>
                <w:sz w:val="17"/>
                <w:szCs w:val="17"/>
                <w:lang w:val="en-US" w:eastAsia="fr-FR"/>
              </w:rPr>
              <w:t>2011</w:t>
            </w:r>
          </w:p>
        </w:tc>
        <w:tc>
          <w:tcPr>
            <w:tcW w:w="900" w:type="dxa"/>
            <w:tcBorders>
              <w:bottom w:val="nil"/>
            </w:tcBorders>
            <w:shd w:val="clear" w:color="auto" w:fill="auto"/>
            <w:vAlign w:val="bottom"/>
          </w:tcPr>
          <w:p w:rsidR="009620D6" w:rsidRPr="009620D6" w:rsidRDefault="009620D6" w:rsidP="009620D6">
            <w:pPr>
              <w:overflowPunct w:val="0"/>
              <w:adjustRightInd w:val="0"/>
              <w:spacing w:before="20" w:after="20" w:line="240" w:lineRule="auto"/>
              <w:ind w:left="113"/>
              <w:jc w:val="right"/>
              <w:rPr>
                <w:rFonts w:eastAsia="SimSun"/>
                <w:sz w:val="17"/>
                <w:szCs w:val="17"/>
                <w:lang w:val="en-US" w:eastAsia="fr-FR"/>
              </w:rPr>
            </w:pPr>
            <w:r w:rsidRPr="009620D6">
              <w:rPr>
                <w:rFonts w:eastAsia="SimSun"/>
                <w:sz w:val="17"/>
                <w:szCs w:val="17"/>
                <w:lang w:val="en-US" w:eastAsia="fr-FR"/>
              </w:rPr>
              <w:t>81</w:t>
            </w:r>
          </w:p>
        </w:tc>
        <w:tc>
          <w:tcPr>
            <w:tcW w:w="900" w:type="dxa"/>
            <w:tcBorders>
              <w:bottom w:val="nil"/>
            </w:tcBorders>
            <w:shd w:val="clear" w:color="auto" w:fill="auto"/>
            <w:vAlign w:val="bottom"/>
          </w:tcPr>
          <w:p w:rsidR="009620D6" w:rsidRPr="009620D6" w:rsidRDefault="009620D6" w:rsidP="009620D6">
            <w:pPr>
              <w:overflowPunct w:val="0"/>
              <w:adjustRightInd w:val="0"/>
              <w:spacing w:before="20" w:after="20" w:line="240" w:lineRule="auto"/>
              <w:ind w:left="113"/>
              <w:jc w:val="right"/>
              <w:rPr>
                <w:rFonts w:eastAsia="SimSun"/>
                <w:sz w:val="17"/>
                <w:szCs w:val="17"/>
                <w:lang w:val="en-US" w:eastAsia="fr-FR"/>
              </w:rPr>
            </w:pPr>
            <w:r w:rsidRPr="009620D6">
              <w:rPr>
                <w:rFonts w:eastAsia="SimSun"/>
                <w:sz w:val="17"/>
                <w:szCs w:val="17"/>
                <w:lang w:val="en-US" w:eastAsia="fr-FR"/>
              </w:rPr>
              <w:t>86</w:t>
            </w:r>
          </w:p>
        </w:tc>
        <w:tc>
          <w:tcPr>
            <w:tcW w:w="900" w:type="dxa"/>
            <w:tcBorders>
              <w:bottom w:val="nil"/>
            </w:tcBorders>
            <w:shd w:val="clear" w:color="auto" w:fill="auto"/>
            <w:vAlign w:val="bottom"/>
          </w:tcPr>
          <w:p w:rsidR="009620D6" w:rsidRPr="009620D6" w:rsidRDefault="009620D6" w:rsidP="009620D6">
            <w:pPr>
              <w:overflowPunct w:val="0"/>
              <w:adjustRightInd w:val="0"/>
              <w:spacing w:before="20" w:after="20" w:line="240" w:lineRule="auto"/>
              <w:ind w:left="113"/>
              <w:jc w:val="right"/>
              <w:rPr>
                <w:rFonts w:eastAsia="SimSun"/>
                <w:sz w:val="17"/>
                <w:szCs w:val="17"/>
                <w:lang w:val="en-US" w:eastAsia="fr-FR"/>
              </w:rPr>
            </w:pPr>
            <w:r w:rsidRPr="009620D6">
              <w:rPr>
                <w:rFonts w:eastAsia="SimSun"/>
                <w:sz w:val="17"/>
                <w:szCs w:val="17"/>
                <w:lang w:val="en-US" w:eastAsia="fr-FR"/>
              </w:rPr>
              <w:t>(**)43</w:t>
            </w:r>
          </w:p>
        </w:tc>
        <w:tc>
          <w:tcPr>
            <w:tcW w:w="900" w:type="dxa"/>
            <w:tcBorders>
              <w:bottom w:val="nil"/>
            </w:tcBorders>
            <w:shd w:val="clear" w:color="auto" w:fill="auto"/>
            <w:vAlign w:val="bottom"/>
          </w:tcPr>
          <w:p w:rsidR="009620D6" w:rsidRPr="009620D6" w:rsidRDefault="009620D6" w:rsidP="009620D6">
            <w:pPr>
              <w:overflowPunct w:val="0"/>
              <w:adjustRightInd w:val="0"/>
              <w:spacing w:before="20" w:after="20" w:line="240" w:lineRule="auto"/>
              <w:ind w:left="113"/>
              <w:jc w:val="right"/>
              <w:rPr>
                <w:rFonts w:eastAsia="SimSun"/>
                <w:sz w:val="17"/>
                <w:szCs w:val="17"/>
                <w:lang w:val="en-US" w:eastAsia="fr-FR"/>
              </w:rPr>
            </w:pPr>
            <w:r w:rsidRPr="009620D6">
              <w:rPr>
                <w:rFonts w:eastAsia="SimSun"/>
                <w:sz w:val="17"/>
                <w:szCs w:val="17"/>
                <w:lang w:val="en-US" w:eastAsia="fr-FR"/>
              </w:rPr>
              <w:t>(*)39</w:t>
            </w:r>
          </w:p>
        </w:tc>
        <w:tc>
          <w:tcPr>
            <w:tcW w:w="900" w:type="dxa"/>
            <w:tcBorders>
              <w:bottom w:val="nil"/>
            </w:tcBorders>
            <w:shd w:val="clear" w:color="auto" w:fill="auto"/>
            <w:vAlign w:val="bottom"/>
          </w:tcPr>
          <w:p w:rsidR="009620D6" w:rsidRPr="009620D6" w:rsidRDefault="009620D6" w:rsidP="009620D6">
            <w:pPr>
              <w:overflowPunct w:val="0"/>
              <w:adjustRightInd w:val="0"/>
              <w:spacing w:before="20" w:after="20" w:line="240" w:lineRule="auto"/>
              <w:ind w:left="113"/>
              <w:jc w:val="right"/>
              <w:rPr>
                <w:rFonts w:eastAsia="SimSun"/>
                <w:sz w:val="17"/>
                <w:szCs w:val="17"/>
                <w:lang w:val="en-US" w:eastAsia="fr-FR"/>
              </w:rPr>
            </w:pPr>
            <w:r>
              <w:rPr>
                <w:rFonts w:eastAsia="SimSun"/>
                <w:sz w:val="17"/>
                <w:szCs w:val="17"/>
                <w:lang w:val="en-US" w:eastAsia="fr-FR"/>
              </w:rPr>
              <w:t>–</w:t>
            </w:r>
          </w:p>
        </w:tc>
        <w:tc>
          <w:tcPr>
            <w:tcW w:w="900" w:type="dxa"/>
            <w:tcBorders>
              <w:bottom w:val="nil"/>
            </w:tcBorders>
            <w:shd w:val="clear" w:color="auto" w:fill="auto"/>
            <w:vAlign w:val="bottom"/>
          </w:tcPr>
          <w:p w:rsidR="009620D6" w:rsidRPr="009620D6" w:rsidRDefault="009620D6" w:rsidP="009620D6">
            <w:pPr>
              <w:overflowPunct w:val="0"/>
              <w:adjustRightInd w:val="0"/>
              <w:spacing w:before="20" w:after="20" w:line="240" w:lineRule="auto"/>
              <w:ind w:left="113"/>
              <w:jc w:val="right"/>
              <w:rPr>
                <w:rFonts w:eastAsia="SimSun"/>
                <w:sz w:val="17"/>
                <w:szCs w:val="17"/>
                <w:lang w:val="en-US" w:eastAsia="fr-FR"/>
              </w:rPr>
            </w:pPr>
            <w:r>
              <w:rPr>
                <w:rFonts w:eastAsia="SimSun"/>
                <w:sz w:val="17"/>
                <w:szCs w:val="17"/>
                <w:lang w:val="en-US" w:eastAsia="fr-FR"/>
              </w:rPr>
              <w:t>–</w:t>
            </w:r>
          </w:p>
        </w:tc>
        <w:tc>
          <w:tcPr>
            <w:tcW w:w="900" w:type="dxa"/>
            <w:tcBorders>
              <w:bottom w:val="nil"/>
            </w:tcBorders>
            <w:shd w:val="clear" w:color="auto" w:fill="auto"/>
            <w:vAlign w:val="bottom"/>
          </w:tcPr>
          <w:p w:rsidR="009620D6" w:rsidRPr="009620D6" w:rsidRDefault="009620D6" w:rsidP="009620D6">
            <w:pPr>
              <w:overflowPunct w:val="0"/>
              <w:adjustRightInd w:val="0"/>
              <w:spacing w:before="20" w:after="20" w:line="240" w:lineRule="auto"/>
              <w:ind w:left="113"/>
              <w:jc w:val="right"/>
              <w:rPr>
                <w:rFonts w:eastAsia="SimSun"/>
                <w:sz w:val="17"/>
                <w:szCs w:val="17"/>
                <w:lang w:val="en-US" w:eastAsia="fr-FR"/>
              </w:rPr>
            </w:pPr>
            <w:r w:rsidRPr="009620D6">
              <w:rPr>
                <w:rFonts w:eastAsia="SimSun"/>
                <w:sz w:val="17"/>
                <w:szCs w:val="17"/>
                <w:lang w:val="en-US" w:eastAsia="fr-FR"/>
              </w:rPr>
              <w:t>1,06</w:t>
            </w:r>
          </w:p>
        </w:tc>
        <w:tc>
          <w:tcPr>
            <w:tcW w:w="900" w:type="dxa"/>
            <w:tcBorders>
              <w:bottom w:val="nil"/>
            </w:tcBorders>
            <w:shd w:val="clear" w:color="auto" w:fill="auto"/>
            <w:vAlign w:val="bottom"/>
          </w:tcPr>
          <w:p w:rsidR="009620D6" w:rsidRPr="009620D6" w:rsidRDefault="009620D6" w:rsidP="009620D6">
            <w:pPr>
              <w:overflowPunct w:val="0"/>
              <w:adjustRightInd w:val="0"/>
              <w:spacing w:before="20" w:after="20" w:line="240" w:lineRule="auto"/>
              <w:ind w:left="113"/>
              <w:jc w:val="right"/>
              <w:rPr>
                <w:rFonts w:eastAsia="SimSun"/>
                <w:sz w:val="17"/>
                <w:szCs w:val="17"/>
                <w:lang w:val="en-US" w:eastAsia="fr-FR"/>
              </w:rPr>
            </w:pPr>
            <w:r w:rsidRPr="009620D6">
              <w:rPr>
                <w:rFonts w:eastAsia="SimSun"/>
                <w:sz w:val="17"/>
                <w:szCs w:val="17"/>
                <w:lang w:val="en-US" w:eastAsia="fr-FR"/>
              </w:rPr>
              <w:t>(*)0,91</w:t>
            </w:r>
          </w:p>
        </w:tc>
        <w:tc>
          <w:tcPr>
            <w:tcW w:w="900" w:type="dxa"/>
            <w:tcBorders>
              <w:bottom w:val="nil"/>
            </w:tcBorders>
            <w:shd w:val="clear" w:color="auto" w:fill="auto"/>
            <w:vAlign w:val="bottom"/>
          </w:tcPr>
          <w:p w:rsidR="009620D6" w:rsidRPr="009620D6" w:rsidRDefault="009620D6" w:rsidP="009620D6">
            <w:pPr>
              <w:overflowPunct w:val="0"/>
              <w:adjustRightInd w:val="0"/>
              <w:spacing w:before="20" w:after="20" w:line="240" w:lineRule="auto"/>
              <w:ind w:left="113"/>
              <w:jc w:val="right"/>
              <w:rPr>
                <w:rFonts w:eastAsia="SimSun"/>
                <w:sz w:val="17"/>
                <w:szCs w:val="17"/>
                <w:lang w:val="en-US" w:eastAsia="fr-FR"/>
              </w:rPr>
            </w:pPr>
            <w:r>
              <w:rPr>
                <w:rFonts w:eastAsia="SimSun"/>
                <w:sz w:val="17"/>
                <w:szCs w:val="17"/>
                <w:lang w:val="en-US" w:eastAsia="fr-FR"/>
              </w:rPr>
              <w:t>–</w:t>
            </w:r>
          </w:p>
        </w:tc>
      </w:tr>
      <w:tr w:rsidR="009620D6" w:rsidRPr="006B4245" w:rsidTr="009620D6">
        <w:trPr>
          <w:trHeight w:val="240"/>
          <w:jc w:val="center"/>
        </w:trPr>
        <w:tc>
          <w:tcPr>
            <w:tcW w:w="1009" w:type="dxa"/>
            <w:vMerge w:val="restart"/>
            <w:tcBorders>
              <w:top w:val="nil"/>
            </w:tcBorders>
            <w:shd w:val="clear" w:color="auto" w:fill="auto"/>
          </w:tcPr>
          <w:p w:rsidR="009620D6" w:rsidRPr="009620D6" w:rsidRDefault="009620D6" w:rsidP="009620D6">
            <w:pPr>
              <w:overflowPunct w:val="0"/>
              <w:adjustRightInd w:val="0"/>
              <w:spacing w:before="20" w:after="20" w:line="240" w:lineRule="auto"/>
              <w:rPr>
                <w:rFonts w:eastAsia="SimSun"/>
                <w:sz w:val="17"/>
                <w:szCs w:val="17"/>
                <w:lang w:val="en-US" w:eastAsia="fr-FR"/>
              </w:rPr>
            </w:pPr>
            <w:smartTag w:uri="urn:schemas-microsoft-com:office:smarttags" w:element="place">
              <w:smartTag w:uri="urn:schemas-microsoft-com:office:smarttags" w:element="country-region">
                <w:r w:rsidRPr="009620D6">
                  <w:rPr>
                    <w:rFonts w:eastAsia="SimSun"/>
                    <w:sz w:val="17"/>
                    <w:szCs w:val="17"/>
                    <w:lang w:val="en-US" w:eastAsia="fr-FR"/>
                  </w:rPr>
                  <w:t>Sierra Leone</w:t>
                </w:r>
              </w:smartTag>
            </w:smartTag>
          </w:p>
        </w:tc>
        <w:tc>
          <w:tcPr>
            <w:tcW w:w="689" w:type="dxa"/>
            <w:tcBorders>
              <w:top w:val="nil"/>
            </w:tcBorders>
            <w:shd w:val="clear" w:color="auto" w:fill="auto"/>
            <w:vAlign w:val="bottom"/>
          </w:tcPr>
          <w:p w:rsidR="009620D6" w:rsidRPr="009620D6" w:rsidRDefault="009620D6" w:rsidP="009620D6">
            <w:pPr>
              <w:overflowPunct w:val="0"/>
              <w:adjustRightInd w:val="0"/>
              <w:spacing w:before="20" w:after="20" w:line="240" w:lineRule="auto"/>
              <w:ind w:left="113"/>
              <w:jc w:val="right"/>
              <w:rPr>
                <w:rFonts w:eastAsia="SimSun"/>
                <w:sz w:val="17"/>
                <w:szCs w:val="17"/>
                <w:lang w:val="en-US" w:eastAsia="fr-FR"/>
              </w:rPr>
            </w:pPr>
            <w:r w:rsidRPr="009620D6">
              <w:rPr>
                <w:rFonts w:eastAsia="SimSun"/>
                <w:sz w:val="17"/>
                <w:szCs w:val="17"/>
                <w:lang w:val="en-US" w:eastAsia="fr-FR"/>
              </w:rPr>
              <w:t>2008</w:t>
            </w:r>
          </w:p>
        </w:tc>
        <w:tc>
          <w:tcPr>
            <w:tcW w:w="900" w:type="dxa"/>
            <w:tcBorders>
              <w:top w:val="nil"/>
            </w:tcBorders>
            <w:shd w:val="clear" w:color="auto" w:fill="auto"/>
            <w:vAlign w:val="bottom"/>
          </w:tcPr>
          <w:p w:rsidR="009620D6" w:rsidRPr="009620D6" w:rsidRDefault="009620D6" w:rsidP="009620D6">
            <w:pPr>
              <w:overflowPunct w:val="0"/>
              <w:adjustRightInd w:val="0"/>
              <w:spacing w:before="20" w:after="20" w:line="240" w:lineRule="auto"/>
              <w:ind w:left="113"/>
              <w:jc w:val="right"/>
              <w:rPr>
                <w:rFonts w:eastAsia="SimSun"/>
                <w:sz w:val="17"/>
                <w:szCs w:val="17"/>
                <w:lang w:val="en-US" w:eastAsia="fr-FR"/>
              </w:rPr>
            </w:pPr>
            <w:r>
              <w:rPr>
                <w:rFonts w:eastAsia="SimSun"/>
                <w:sz w:val="17"/>
                <w:szCs w:val="17"/>
                <w:lang w:val="en-US" w:eastAsia="fr-FR"/>
              </w:rPr>
              <w:t>–</w:t>
            </w:r>
          </w:p>
        </w:tc>
        <w:tc>
          <w:tcPr>
            <w:tcW w:w="900" w:type="dxa"/>
            <w:tcBorders>
              <w:top w:val="nil"/>
            </w:tcBorders>
            <w:shd w:val="clear" w:color="auto" w:fill="auto"/>
            <w:vAlign w:val="bottom"/>
          </w:tcPr>
          <w:p w:rsidR="009620D6" w:rsidRPr="009620D6" w:rsidRDefault="009620D6" w:rsidP="009620D6">
            <w:pPr>
              <w:overflowPunct w:val="0"/>
              <w:adjustRightInd w:val="0"/>
              <w:spacing w:before="20" w:after="20" w:line="240" w:lineRule="auto"/>
              <w:ind w:left="113"/>
              <w:jc w:val="right"/>
              <w:rPr>
                <w:rFonts w:eastAsia="SimSun"/>
                <w:sz w:val="17"/>
                <w:szCs w:val="17"/>
                <w:lang w:val="en-US" w:eastAsia="fr-FR"/>
              </w:rPr>
            </w:pPr>
            <w:r>
              <w:rPr>
                <w:rFonts w:eastAsia="SimSun"/>
                <w:sz w:val="17"/>
                <w:szCs w:val="17"/>
                <w:lang w:val="en-US" w:eastAsia="fr-FR"/>
              </w:rPr>
              <w:t>–</w:t>
            </w:r>
          </w:p>
        </w:tc>
        <w:tc>
          <w:tcPr>
            <w:tcW w:w="900" w:type="dxa"/>
            <w:tcBorders>
              <w:top w:val="nil"/>
            </w:tcBorders>
            <w:shd w:val="clear" w:color="auto" w:fill="auto"/>
            <w:vAlign w:val="bottom"/>
          </w:tcPr>
          <w:p w:rsidR="009620D6" w:rsidRPr="009620D6" w:rsidRDefault="009620D6" w:rsidP="009620D6">
            <w:pPr>
              <w:overflowPunct w:val="0"/>
              <w:adjustRightInd w:val="0"/>
              <w:spacing w:before="20" w:after="20" w:line="240" w:lineRule="auto"/>
              <w:ind w:left="113"/>
              <w:jc w:val="right"/>
              <w:rPr>
                <w:rFonts w:eastAsia="SimSun"/>
                <w:sz w:val="17"/>
                <w:szCs w:val="17"/>
                <w:lang w:val="en-US" w:eastAsia="fr-FR"/>
              </w:rPr>
            </w:pPr>
            <w:r>
              <w:rPr>
                <w:rFonts w:eastAsia="SimSun"/>
                <w:sz w:val="17"/>
                <w:szCs w:val="17"/>
                <w:lang w:val="en-US" w:eastAsia="fr-FR"/>
              </w:rPr>
              <w:t>–</w:t>
            </w:r>
          </w:p>
        </w:tc>
        <w:tc>
          <w:tcPr>
            <w:tcW w:w="900" w:type="dxa"/>
            <w:tcBorders>
              <w:top w:val="nil"/>
            </w:tcBorders>
            <w:shd w:val="clear" w:color="auto" w:fill="auto"/>
            <w:vAlign w:val="bottom"/>
          </w:tcPr>
          <w:p w:rsidR="009620D6" w:rsidRPr="009620D6" w:rsidRDefault="009620D6" w:rsidP="009620D6">
            <w:pPr>
              <w:overflowPunct w:val="0"/>
              <w:adjustRightInd w:val="0"/>
              <w:spacing w:before="20" w:after="20" w:line="240" w:lineRule="auto"/>
              <w:ind w:left="113"/>
              <w:jc w:val="right"/>
              <w:rPr>
                <w:rFonts w:eastAsia="SimSun"/>
                <w:sz w:val="17"/>
                <w:szCs w:val="17"/>
                <w:lang w:val="en-US" w:eastAsia="fr-FR"/>
              </w:rPr>
            </w:pPr>
            <w:r>
              <w:rPr>
                <w:rFonts w:eastAsia="SimSun"/>
                <w:sz w:val="17"/>
                <w:szCs w:val="17"/>
                <w:lang w:val="en-US" w:eastAsia="fr-FR"/>
              </w:rPr>
              <w:t>–</w:t>
            </w:r>
          </w:p>
        </w:tc>
        <w:tc>
          <w:tcPr>
            <w:tcW w:w="900" w:type="dxa"/>
            <w:tcBorders>
              <w:top w:val="nil"/>
            </w:tcBorders>
            <w:shd w:val="clear" w:color="auto" w:fill="auto"/>
            <w:vAlign w:val="bottom"/>
          </w:tcPr>
          <w:p w:rsidR="009620D6" w:rsidRPr="009620D6" w:rsidRDefault="009620D6" w:rsidP="009620D6">
            <w:pPr>
              <w:overflowPunct w:val="0"/>
              <w:adjustRightInd w:val="0"/>
              <w:spacing w:before="20" w:after="20" w:line="240" w:lineRule="auto"/>
              <w:ind w:left="113"/>
              <w:jc w:val="right"/>
              <w:rPr>
                <w:rFonts w:eastAsia="SimSun"/>
                <w:sz w:val="17"/>
                <w:szCs w:val="17"/>
                <w:lang w:val="en-US" w:eastAsia="fr-FR"/>
              </w:rPr>
            </w:pPr>
            <w:r>
              <w:rPr>
                <w:rFonts w:eastAsia="SimSun"/>
                <w:sz w:val="17"/>
                <w:szCs w:val="17"/>
                <w:lang w:val="en-US" w:eastAsia="fr-FR"/>
              </w:rPr>
              <w:t>–</w:t>
            </w:r>
          </w:p>
        </w:tc>
        <w:tc>
          <w:tcPr>
            <w:tcW w:w="900" w:type="dxa"/>
            <w:tcBorders>
              <w:top w:val="nil"/>
            </w:tcBorders>
            <w:shd w:val="clear" w:color="auto" w:fill="auto"/>
            <w:vAlign w:val="bottom"/>
          </w:tcPr>
          <w:p w:rsidR="009620D6" w:rsidRPr="009620D6" w:rsidRDefault="009620D6" w:rsidP="009620D6">
            <w:pPr>
              <w:overflowPunct w:val="0"/>
              <w:adjustRightInd w:val="0"/>
              <w:spacing w:before="20" w:after="20" w:line="240" w:lineRule="auto"/>
              <w:ind w:left="113"/>
              <w:jc w:val="right"/>
              <w:rPr>
                <w:rFonts w:eastAsia="SimSun"/>
                <w:sz w:val="17"/>
                <w:szCs w:val="17"/>
                <w:lang w:val="en-US" w:eastAsia="fr-FR"/>
              </w:rPr>
            </w:pPr>
            <w:r>
              <w:rPr>
                <w:rFonts w:eastAsia="SimSun"/>
                <w:sz w:val="17"/>
                <w:szCs w:val="17"/>
                <w:lang w:val="en-US" w:eastAsia="fr-FR"/>
              </w:rPr>
              <w:t>–</w:t>
            </w:r>
          </w:p>
        </w:tc>
        <w:tc>
          <w:tcPr>
            <w:tcW w:w="900" w:type="dxa"/>
            <w:tcBorders>
              <w:top w:val="nil"/>
            </w:tcBorders>
            <w:shd w:val="clear" w:color="auto" w:fill="auto"/>
            <w:vAlign w:val="bottom"/>
          </w:tcPr>
          <w:p w:rsidR="009620D6" w:rsidRPr="009620D6" w:rsidRDefault="009620D6" w:rsidP="009620D6">
            <w:pPr>
              <w:overflowPunct w:val="0"/>
              <w:adjustRightInd w:val="0"/>
              <w:spacing w:before="20" w:after="20" w:line="240" w:lineRule="auto"/>
              <w:ind w:left="113"/>
              <w:jc w:val="right"/>
              <w:rPr>
                <w:rFonts w:eastAsia="SimSun"/>
                <w:sz w:val="17"/>
                <w:szCs w:val="17"/>
                <w:lang w:val="en-US" w:eastAsia="fr-FR"/>
              </w:rPr>
            </w:pPr>
            <w:r>
              <w:rPr>
                <w:rFonts w:eastAsia="SimSun"/>
                <w:sz w:val="17"/>
                <w:szCs w:val="17"/>
                <w:lang w:val="en-US" w:eastAsia="fr-FR"/>
              </w:rPr>
              <w:t>–</w:t>
            </w:r>
          </w:p>
        </w:tc>
        <w:tc>
          <w:tcPr>
            <w:tcW w:w="900" w:type="dxa"/>
            <w:tcBorders>
              <w:top w:val="nil"/>
            </w:tcBorders>
            <w:shd w:val="clear" w:color="auto" w:fill="auto"/>
            <w:vAlign w:val="bottom"/>
          </w:tcPr>
          <w:p w:rsidR="009620D6" w:rsidRPr="009620D6" w:rsidRDefault="009620D6" w:rsidP="009620D6">
            <w:pPr>
              <w:overflowPunct w:val="0"/>
              <w:adjustRightInd w:val="0"/>
              <w:spacing w:before="20" w:after="20" w:line="240" w:lineRule="auto"/>
              <w:ind w:left="113"/>
              <w:jc w:val="right"/>
              <w:rPr>
                <w:rFonts w:eastAsia="SimSun"/>
                <w:sz w:val="17"/>
                <w:szCs w:val="17"/>
                <w:lang w:val="en-US" w:eastAsia="fr-FR"/>
              </w:rPr>
            </w:pPr>
            <w:r>
              <w:rPr>
                <w:rFonts w:eastAsia="SimSun"/>
                <w:sz w:val="17"/>
                <w:szCs w:val="17"/>
                <w:lang w:val="en-US" w:eastAsia="fr-FR"/>
              </w:rPr>
              <w:t>–</w:t>
            </w:r>
          </w:p>
        </w:tc>
        <w:tc>
          <w:tcPr>
            <w:tcW w:w="900" w:type="dxa"/>
            <w:tcBorders>
              <w:top w:val="nil"/>
            </w:tcBorders>
            <w:shd w:val="clear" w:color="auto" w:fill="auto"/>
            <w:vAlign w:val="bottom"/>
          </w:tcPr>
          <w:p w:rsidR="009620D6" w:rsidRPr="009620D6" w:rsidRDefault="009620D6" w:rsidP="009620D6">
            <w:pPr>
              <w:overflowPunct w:val="0"/>
              <w:adjustRightInd w:val="0"/>
              <w:spacing w:before="20" w:after="20" w:line="240" w:lineRule="auto"/>
              <w:ind w:left="113"/>
              <w:jc w:val="right"/>
              <w:rPr>
                <w:rFonts w:eastAsia="SimSun"/>
                <w:sz w:val="17"/>
                <w:szCs w:val="17"/>
                <w:lang w:val="en-US" w:eastAsia="fr-FR"/>
              </w:rPr>
            </w:pPr>
            <w:r>
              <w:rPr>
                <w:rFonts w:eastAsia="SimSun"/>
                <w:sz w:val="17"/>
                <w:szCs w:val="17"/>
                <w:lang w:val="en-US" w:eastAsia="fr-FR"/>
              </w:rPr>
              <w:t>–</w:t>
            </w:r>
          </w:p>
        </w:tc>
      </w:tr>
      <w:tr w:rsidR="009620D6" w:rsidRPr="006B4245" w:rsidTr="009620D6">
        <w:trPr>
          <w:trHeight w:val="240"/>
          <w:jc w:val="center"/>
        </w:trPr>
        <w:tc>
          <w:tcPr>
            <w:tcW w:w="1009" w:type="dxa"/>
            <w:vMerge/>
            <w:tcBorders>
              <w:top w:val="nil"/>
            </w:tcBorders>
            <w:shd w:val="clear" w:color="auto" w:fill="auto"/>
          </w:tcPr>
          <w:p w:rsidR="009620D6" w:rsidRPr="009620D6" w:rsidRDefault="009620D6" w:rsidP="009620D6">
            <w:pPr>
              <w:overflowPunct w:val="0"/>
              <w:adjustRightInd w:val="0"/>
              <w:spacing w:before="20" w:after="20" w:line="240" w:lineRule="auto"/>
              <w:rPr>
                <w:rFonts w:eastAsia="SimSun"/>
                <w:sz w:val="17"/>
                <w:szCs w:val="17"/>
                <w:lang w:val="en-US" w:eastAsia="fr-FR"/>
              </w:rPr>
            </w:pPr>
          </w:p>
        </w:tc>
        <w:tc>
          <w:tcPr>
            <w:tcW w:w="689" w:type="dxa"/>
            <w:tcBorders>
              <w:top w:val="nil"/>
            </w:tcBorders>
            <w:shd w:val="clear" w:color="auto" w:fill="auto"/>
            <w:vAlign w:val="bottom"/>
          </w:tcPr>
          <w:p w:rsidR="009620D6" w:rsidRPr="009620D6" w:rsidRDefault="009620D6" w:rsidP="009620D6">
            <w:pPr>
              <w:overflowPunct w:val="0"/>
              <w:adjustRightInd w:val="0"/>
              <w:spacing w:before="20" w:after="20" w:line="240" w:lineRule="auto"/>
              <w:ind w:left="113"/>
              <w:jc w:val="right"/>
              <w:rPr>
                <w:rFonts w:eastAsia="SimSun"/>
                <w:sz w:val="17"/>
                <w:szCs w:val="17"/>
                <w:lang w:val="en-US" w:eastAsia="fr-FR"/>
              </w:rPr>
            </w:pPr>
            <w:r w:rsidRPr="009620D6">
              <w:rPr>
                <w:rFonts w:eastAsia="SimSun"/>
                <w:sz w:val="17"/>
                <w:szCs w:val="17"/>
                <w:lang w:val="en-US" w:eastAsia="fr-FR"/>
              </w:rPr>
              <w:t>2009</w:t>
            </w:r>
          </w:p>
        </w:tc>
        <w:tc>
          <w:tcPr>
            <w:tcW w:w="900" w:type="dxa"/>
            <w:tcBorders>
              <w:top w:val="nil"/>
            </w:tcBorders>
            <w:shd w:val="clear" w:color="auto" w:fill="auto"/>
            <w:vAlign w:val="bottom"/>
          </w:tcPr>
          <w:p w:rsidR="009620D6" w:rsidRPr="009620D6" w:rsidRDefault="009620D6" w:rsidP="009620D6">
            <w:pPr>
              <w:overflowPunct w:val="0"/>
              <w:adjustRightInd w:val="0"/>
              <w:spacing w:before="20" w:after="20" w:line="240" w:lineRule="auto"/>
              <w:ind w:left="113"/>
              <w:jc w:val="right"/>
              <w:rPr>
                <w:rFonts w:eastAsia="SimSun"/>
                <w:sz w:val="17"/>
                <w:szCs w:val="17"/>
                <w:lang w:val="en-US" w:eastAsia="fr-FR"/>
              </w:rPr>
            </w:pPr>
            <w:r>
              <w:rPr>
                <w:rFonts w:eastAsia="SimSun"/>
                <w:sz w:val="17"/>
                <w:szCs w:val="17"/>
                <w:lang w:val="en-US" w:eastAsia="fr-FR"/>
              </w:rPr>
              <w:t>–</w:t>
            </w:r>
          </w:p>
        </w:tc>
        <w:tc>
          <w:tcPr>
            <w:tcW w:w="900" w:type="dxa"/>
            <w:tcBorders>
              <w:top w:val="nil"/>
            </w:tcBorders>
            <w:shd w:val="clear" w:color="auto" w:fill="auto"/>
            <w:vAlign w:val="bottom"/>
          </w:tcPr>
          <w:p w:rsidR="009620D6" w:rsidRPr="009620D6" w:rsidRDefault="009620D6" w:rsidP="009620D6">
            <w:pPr>
              <w:overflowPunct w:val="0"/>
              <w:adjustRightInd w:val="0"/>
              <w:spacing w:before="20" w:after="20" w:line="240" w:lineRule="auto"/>
              <w:ind w:left="113"/>
              <w:jc w:val="right"/>
              <w:rPr>
                <w:rFonts w:eastAsia="SimSun"/>
                <w:sz w:val="17"/>
                <w:szCs w:val="17"/>
                <w:lang w:val="en-US" w:eastAsia="fr-FR"/>
              </w:rPr>
            </w:pPr>
            <w:r>
              <w:rPr>
                <w:rFonts w:eastAsia="SimSun"/>
                <w:sz w:val="17"/>
                <w:szCs w:val="17"/>
                <w:lang w:val="en-US" w:eastAsia="fr-FR"/>
              </w:rPr>
              <w:t>–</w:t>
            </w:r>
          </w:p>
        </w:tc>
        <w:tc>
          <w:tcPr>
            <w:tcW w:w="900" w:type="dxa"/>
            <w:tcBorders>
              <w:top w:val="nil"/>
            </w:tcBorders>
            <w:shd w:val="clear" w:color="auto" w:fill="auto"/>
            <w:vAlign w:val="bottom"/>
          </w:tcPr>
          <w:p w:rsidR="009620D6" w:rsidRPr="009620D6" w:rsidRDefault="009620D6" w:rsidP="009620D6">
            <w:pPr>
              <w:overflowPunct w:val="0"/>
              <w:adjustRightInd w:val="0"/>
              <w:spacing w:before="20" w:after="20" w:line="240" w:lineRule="auto"/>
              <w:ind w:left="113"/>
              <w:jc w:val="right"/>
              <w:rPr>
                <w:rFonts w:eastAsia="SimSun"/>
                <w:sz w:val="17"/>
                <w:szCs w:val="17"/>
                <w:lang w:val="en-US" w:eastAsia="fr-FR"/>
              </w:rPr>
            </w:pPr>
            <w:r>
              <w:rPr>
                <w:rFonts w:eastAsia="SimSun"/>
                <w:sz w:val="17"/>
                <w:szCs w:val="17"/>
                <w:lang w:val="en-US" w:eastAsia="fr-FR"/>
              </w:rPr>
              <w:t>–</w:t>
            </w:r>
          </w:p>
        </w:tc>
        <w:tc>
          <w:tcPr>
            <w:tcW w:w="900" w:type="dxa"/>
            <w:tcBorders>
              <w:top w:val="nil"/>
            </w:tcBorders>
            <w:shd w:val="clear" w:color="auto" w:fill="auto"/>
            <w:vAlign w:val="bottom"/>
          </w:tcPr>
          <w:p w:rsidR="009620D6" w:rsidRPr="009620D6" w:rsidRDefault="009620D6" w:rsidP="009620D6">
            <w:pPr>
              <w:overflowPunct w:val="0"/>
              <w:adjustRightInd w:val="0"/>
              <w:spacing w:before="20" w:after="20" w:line="240" w:lineRule="auto"/>
              <w:ind w:left="113"/>
              <w:jc w:val="right"/>
              <w:rPr>
                <w:rFonts w:eastAsia="SimSun"/>
                <w:sz w:val="17"/>
                <w:szCs w:val="17"/>
                <w:lang w:val="en-US" w:eastAsia="fr-FR"/>
              </w:rPr>
            </w:pPr>
            <w:r>
              <w:rPr>
                <w:rFonts w:eastAsia="SimSun"/>
                <w:sz w:val="17"/>
                <w:szCs w:val="17"/>
                <w:lang w:val="en-US" w:eastAsia="fr-FR"/>
              </w:rPr>
              <w:t>–</w:t>
            </w:r>
          </w:p>
        </w:tc>
        <w:tc>
          <w:tcPr>
            <w:tcW w:w="900" w:type="dxa"/>
            <w:tcBorders>
              <w:top w:val="nil"/>
            </w:tcBorders>
            <w:shd w:val="clear" w:color="auto" w:fill="auto"/>
            <w:vAlign w:val="bottom"/>
          </w:tcPr>
          <w:p w:rsidR="009620D6" w:rsidRPr="009620D6" w:rsidRDefault="009620D6" w:rsidP="009620D6">
            <w:pPr>
              <w:overflowPunct w:val="0"/>
              <w:adjustRightInd w:val="0"/>
              <w:spacing w:before="20" w:after="20" w:line="240" w:lineRule="auto"/>
              <w:ind w:left="113"/>
              <w:jc w:val="right"/>
              <w:rPr>
                <w:rFonts w:eastAsia="SimSun"/>
                <w:sz w:val="17"/>
                <w:szCs w:val="17"/>
                <w:lang w:val="en-US" w:eastAsia="fr-FR"/>
              </w:rPr>
            </w:pPr>
            <w:r>
              <w:rPr>
                <w:rFonts w:eastAsia="SimSun"/>
                <w:sz w:val="17"/>
                <w:szCs w:val="17"/>
                <w:lang w:val="en-US" w:eastAsia="fr-FR"/>
              </w:rPr>
              <w:t>–</w:t>
            </w:r>
          </w:p>
        </w:tc>
        <w:tc>
          <w:tcPr>
            <w:tcW w:w="900" w:type="dxa"/>
            <w:tcBorders>
              <w:top w:val="nil"/>
            </w:tcBorders>
            <w:shd w:val="clear" w:color="auto" w:fill="auto"/>
            <w:vAlign w:val="bottom"/>
          </w:tcPr>
          <w:p w:rsidR="009620D6" w:rsidRPr="009620D6" w:rsidRDefault="009620D6" w:rsidP="009620D6">
            <w:pPr>
              <w:overflowPunct w:val="0"/>
              <w:adjustRightInd w:val="0"/>
              <w:spacing w:before="20" w:after="20" w:line="240" w:lineRule="auto"/>
              <w:ind w:left="113"/>
              <w:jc w:val="right"/>
              <w:rPr>
                <w:rFonts w:eastAsia="SimSun"/>
                <w:sz w:val="17"/>
                <w:szCs w:val="17"/>
                <w:lang w:val="en-US" w:eastAsia="fr-FR"/>
              </w:rPr>
            </w:pPr>
            <w:r>
              <w:rPr>
                <w:rFonts w:eastAsia="SimSun"/>
                <w:sz w:val="17"/>
                <w:szCs w:val="17"/>
                <w:lang w:val="en-US" w:eastAsia="fr-FR"/>
              </w:rPr>
              <w:t>–</w:t>
            </w:r>
          </w:p>
        </w:tc>
        <w:tc>
          <w:tcPr>
            <w:tcW w:w="900" w:type="dxa"/>
            <w:tcBorders>
              <w:top w:val="nil"/>
            </w:tcBorders>
            <w:shd w:val="clear" w:color="auto" w:fill="auto"/>
            <w:vAlign w:val="bottom"/>
          </w:tcPr>
          <w:p w:rsidR="009620D6" w:rsidRPr="009620D6" w:rsidRDefault="009620D6" w:rsidP="009620D6">
            <w:pPr>
              <w:overflowPunct w:val="0"/>
              <w:adjustRightInd w:val="0"/>
              <w:spacing w:before="20" w:after="20" w:line="240" w:lineRule="auto"/>
              <w:ind w:left="113"/>
              <w:jc w:val="right"/>
              <w:rPr>
                <w:rFonts w:eastAsia="SimSun"/>
                <w:sz w:val="17"/>
                <w:szCs w:val="17"/>
                <w:lang w:val="en-US" w:eastAsia="fr-FR"/>
              </w:rPr>
            </w:pPr>
            <w:r>
              <w:rPr>
                <w:rFonts w:eastAsia="SimSun"/>
                <w:sz w:val="17"/>
                <w:szCs w:val="17"/>
                <w:lang w:val="en-US" w:eastAsia="fr-FR"/>
              </w:rPr>
              <w:t>–</w:t>
            </w:r>
          </w:p>
        </w:tc>
        <w:tc>
          <w:tcPr>
            <w:tcW w:w="900" w:type="dxa"/>
            <w:tcBorders>
              <w:top w:val="nil"/>
            </w:tcBorders>
            <w:shd w:val="clear" w:color="auto" w:fill="auto"/>
            <w:vAlign w:val="bottom"/>
          </w:tcPr>
          <w:p w:rsidR="009620D6" w:rsidRPr="009620D6" w:rsidRDefault="009620D6" w:rsidP="009620D6">
            <w:pPr>
              <w:overflowPunct w:val="0"/>
              <w:adjustRightInd w:val="0"/>
              <w:spacing w:before="20" w:after="20" w:line="240" w:lineRule="auto"/>
              <w:ind w:left="113"/>
              <w:jc w:val="right"/>
              <w:rPr>
                <w:rFonts w:eastAsia="SimSun"/>
                <w:sz w:val="17"/>
                <w:szCs w:val="17"/>
                <w:lang w:val="en-US" w:eastAsia="fr-FR"/>
              </w:rPr>
            </w:pPr>
            <w:r>
              <w:rPr>
                <w:rFonts w:eastAsia="SimSun"/>
                <w:sz w:val="17"/>
                <w:szCs w:val="17"/>
                <w:lang w:val="en-US" w:eastAsia="fr-FR"/>
              </w:rPr>
              <w:t>–</w:t>
            </w:r>
          </w:p>
        </w:tc>
        <w:tc>
          <w:tcPr>
            <w:tcW w:w="900" w:type="dxa"/>
            <w:tcBorders>
              <w:top w:val="nil"/>
            </w:tcBorders>
            <w:shd w:val="clear" w:color="auto" w:fill="auto"/>
            <w:vAlign w:val="bottom"/>
          </w:tcPr>
          <w:p w:rsidR="009620D6" w:rsidRPr="009620D6" w:rsidRDefault="009620D6" w:rsidP="009620D6">
            <w:pPr>
              <w:overflowPunct w:val="0"/>
              <w:adjustRightInd w:val="0"/>
              <w:spacing w:before="20" w:after="20" w:line="240" w:lineRule="auto"/>
              <w:ind w:left="113"/>
              <w:jc w:val="right"/>
              <w:rPr>
                <w:rFonts w:eastAsia="SimSun"/>
                <w:sz w:val="17"/>
                <w:szCs w:val="17"/>
                <w:lang w:val="en-US" w:eastAsia="fr-FR"/>
              </w:rPr>
            </w:pPr>
            <w:r>
              <w:rPr>
                <w:rFonts w:eastAsia="SimSun"/>
                <w:sz w:val="17"/>
                <w:szCs w:val="17"/>
                <w:lang w:val="en-US" w:eastAsia="fr-FR"/>
              </w:rPr>
              <w:t>–</w:t>
            </w:r>
          </w:p>
        </w:tc>
      </w:tr>
      <w:tr w:rsidR="009620D6" w:rsidRPr="006B4245" w:rsidTr="009620D6">
        <w:trPr>
          <w:trHeight w:val="240"/>
          <w:jc w:val="center"/>
        </w:trPr>
        <w:tc>
          <w:tcPr>
            <w:tcW w:w="1009" w:type="dxa"/>
            <w:vMerge/>
            <w:tcBorders>
              <w:top w:val="nil"/>
            </w:tcBorders>
            <w:shd w:val="clear" w:color="auto" w:fill="auto"/>
          </w:tcPr>
          <w:p w:rsidR="009620D6" w:rsidRPr="009620D6" w:rsidRDefault="009620D6" w:rsidP="009620D6">
            <w:pPr>
              <w:overflowPunct w:val="0"/>
              <w:adjustRightInd w:val="0"/>
              <w:spacing w:before="20" w:after="20" w:line="240" w:lineRule="auto"/>
              <w:rPr>
                <w:rFonts w:eastAsia="SimSun"/>
                <w:sz w:val="17"/>
                <w:szCs w:val="17"/>
                <w:lang w:val="en-US" w:eastAsia="fr-FR"/>
              </w:rPr>
            </w:pPr>
          </w:p>
        </w:tc>
        <w:tc>
          <w:tcPr>
            <w:tcW w:w="689" w:type="dxa"/>
            <w:tcBorders>
              <w:top w:val="nil"/>
            </w:tcBorders>
            <w:shd w:val="clear" w:color="auto" w:fill="auto"/>
            <w:vAlign w:val="bottom"/>
          </w:tcPr>
          <w:p w:rsidR="009620D6" w:rsidRPr="009620D6" w:rsidRDefault="009620D6" w:rsidP="009620D6">
            <w:pPr>
              <w:overflowPunct w:val="0"/>
              <w:adjustRightInd w:val="0"/>
              <w:spacing w:before="20" w:after="20" w:line="240" w:lineRule="auto"/>
              <w:ind w:left="113"/>
              <w:jc w:val="right"/>
              <w:rPr>
                <w:rFonts w:eastAsia="SimSun"/>
                <w:sz w:val="17"/>
                <w:szCs w:val="17"/>
                <w:lang w:val="en-US" w:eastAsia="fr-FR"/>
              </w:rPr>
            </w:pPr>
            <w:r w:rsidRPr="009620D6">
              <w:rPr>
                <w:rFonts w:eastAsia="SimSun"/>
                <w:sz w:val="17"/>
                <w:szCs w:val="17"/>
                <w:lang w:val="en-US" w:eastAsia="fr-FR"/>
              </w:rPr>
              <w:t>2010</w:t>
            </w:r>
          </w:p>
        </w:tc>
        <w:tc>
          <w:tcPr>
            <w:tcW w:w="900" w:type="dxa"/>
            <w:tcBorders>
              <w:top w:val="nil"/>
            </w:tcBorders>
            <w:shd w:val="clear" w:color="auto" w:fill="auto"/>
            <w:vAlign w:val="bottom"/>
          </w:tcPr>
          <w:p w:rsidR="009620D6" w:rsidRPr="009620D6" w:rsidRDefault="009620D6" w:rsidP="009620D6">
            <w:pPr>
              <w:overflowPunct w:val="0"/>
              <w:adjustRightInd w:val="0"/>
              <w:spacing w:before="20" w:after="20" w:line="240" w:lineRule="auto"/>
              <w:ind w:left="113"/>
              <w:jc w:val="right"/>
              <w:rPr>
                <w:rFonts w:eastAsia="SimSun"/>
                <w:sz w:val="17"/>
                <w:szCs w:val="17"/>
                <w:lang w:val="en-US" w:eastAsia="fr-FR"/>
              </w:rPr>
            </w:pPr>
            <w:r>
              <w:rPr>
                <w:rFonts w:eastAsia="SimSun"/>
                <w:sz w:val="17"/>
                <w:szCs w:val="17"/>
                <w:lang w:val="en-US" w:eastAsia="fr-FR"/>
              </w:rPr>
              <w:t>–</w:t>
            </w:r>
          </w:p>
        </w:tc>
        <w:tc>
          <w:tcPr>
            <w:tcW w:w="900" w:type="dxa"/>
            <w:tcBorders>
              <w:top w:val="nil"/>
            </w:tcBorders>
            <w:shd w:val="clear" w:color="auto" w:fill="auto"/>
            <w:vAlign w:val="bottom"/>
          </w:tcPr>
          <w:p w:rsidR="009620D6" w:rsidRPr="009620D6" w:rsidRDefault="009620D6" w:rsidP="009620D6">
            <w:pPr>
              <w:overflowPunct w:val="0"/>
              <w:adjustRightInd w:val="0"/>
              <w:spacing w:before="20" w:after="20" w:line="240" w:lineRule="auto"/>
              <w:ind w:left="113"/>
              <w:jc w:val="right"/>
              <w:rPr>
                <w:rFonts w:eastAsia="SimSun"/>
                <w:sz w:val="17"/>
                <w:szCs w:val="17"/>
                <w:lang w:val="en-US" w:eastAsia="fr-FR"/>
              </w:rPr>
            </w:pPr>
            <w:r>
              <w:rPr>
                <w:rFonts w:eastAsia="SimSun"/>
                <w:sz w:val="17"/>
                <w:szCs w:val="17"/>
                <w:lang w:val="en-US" w:eastAsia="fr-FR"/>
              </w:rPr>
              <w:t>–</w:t>
            </w:r>
          </w:p>
        </w:tc>
        <w:tc>
          <w:tcPr>
            <w:tcW w:w="900" w:type="dxa"/>
            <w:tcBorders>
              <w:top w:val="nil"/>
            </w:tcBorders>
            <w:shd w:val="clear" w:color="auto" w:fill="auto"/>
            <w:vAlign w:val="bottom"/>
          </w:tcPr>
          <w:p w:rsidR="009620D6" w:rsidRPr="009620D6" w:rsidRDefault="009620D6" w:rsidP="009620D6">
            <w:pPr>
              <w:overflowPunct w:val="0"/>
              <w:adjustRightInd w:val="0"/>
              <w:spacing w:before="20" w:after="20" w:line="240" w:lineRule="auto"/>
              <w:ind w:left="113"/>
              <w:jc w:val="right"/>
              <w:rPr>
                <w:rFonts w:eastAsia="SimSun"/>
                <w:sz w:val="17"/>
                <w:szCs w:val="17"/>
                <w:lang w:val="en-US" w:eastAsia="fr-FR"/>
              </w:rPr>
            </w:pPr>
            <w:r>
              <w:rPr>
                <w:rFonts w:eastAsia="SimSun"/>
                <w:sz w:val="17"/>
                <w:szCs w:val="17"/>
                <w:lang w:val="en-US" w:eastAsia="fr-FR"/>
              </w:rPr>
              <w:t>–</w:t>
            </w:r>
          </w:p>
        </w:tc>
        <w:tc>
          <w:tcPr>
            <w:tcW w:w="900" w:type="dxa"/>
            <w:tcBorders>
              <w:top w:val="nil"/>
            </w:tcBorders>
            <w:shd w:val="clear" w:color="auto" w:fill="auto"/>
            <w:vAlign w:val="bottom"/>
          </w:tcPr>
          <w:p w:rsidR="009620D6" w:rsidRPr="009620D6" w:rsidRDefault="009620D6" w:rsidP="009620D6">
            <w:pPr>
              <w:overflowPunct w:val="0"/>
              <w:adjustRightInd w:val="0"/>
              <w:spacing w:before="20" w:after="20" w:line="240" w:lineRule="auto"/>
              <w:ind w:left="113"/>
              <w:jc w:val="right"/>
              <w:rPr>
                <w:rFonts w:eastAsia="SimSun"/>
                <w:sz w:val="17"/>
                <w:szCs w:val="17"/>
                <w:lang w:val="en-US" w:eastAsia="fr-FR"/>
              </w:rPr>
            </w:pPr>
            <w:r>
              <w:rPr>
                <w:rFonts w:eastAsia="SimSun"/>
                <w:sz w:val="17"/>
                <w:szCs w:val="17"/>
                <w:lang w:val="en-US" w:eastAsia="fr-FR"/>
              </w:rPr>
              <w:t>–</w:t>
            </w:r>
          </w:p>
        </w:tc>
        <w:tc>
          <w:tcPr>
            <w:tcW w:w="900" w:type="dxa"/>
            <w:tcBorders>
              <w:top w:val="nil"/>
            </w:tcBorders>
            <w:shd w:val="clear" w:color="auto" w:fill="auto"/>
            <w:vAlign w:val="bottom"/>
          </w:tcPr>
          <w:p w:rsidR="009620D6" w:rsidRPr="009620D6" w:rsidRDefault="009620D6" w:rsidP="009620D6">
            <w:pPr>
              <w:overflowPunct w:val="0"/>
              <w:adjustRightInd w:val="0"/>
              <w:spacing w:before="20" w:after="20" w:line="240" w:lineRule="auto"/>
              <w:ind w:left="113"/>
              <w:jc w:val="right"/>
              <w:rPr>
                <w:rFonts w:eastAsia="SimSun"/>
                <w:sz w:val="17"/>
                <w:szCs w:val="17"/>
                <w:lang w:val="en-US" w:eastAsia="fr-FR"/>
              </w:rPr>
            </w:pPr>
            <w:r>
              <w:rPr>
                <w:rFonts w:eastAsia="SimSun"/>
                <w:sz w:val="17"/>
                <w:szCs w:val="17"/>
                <w:lang w:val="en-US" w:eastAsia="fr-FR"/>
              </w:rPr>
              <w:t>–</w:t>
            </w:r>
          </w:p>
        </w:tc>
        <w:tc>
          <w:tcPr>
            <w:tcW w:w="900" w:type="dxa"/>
            <w:tcBorders>
              <w:top w:val="nil"/>
            </w:tcBorders>
            <w:shd w:val="clear" w:color="auto" w:fill="auto"/>
            <w:vAlign w:val="bottom"/>
          </w:tcPr>
          <w:p w:rsidR="009620D6" w:rsidRPr="009620D6" w:rsidRDefault="009620D6" w:rsidP="009620D6">
            <w:pPr>
              <w:overflowPunct w:val="0"/>
              <w:adjustRightInd w:val="0"/>
              <w:spacing w:before="20" w:after="20" w:line="240" w:lineRule="auto"/>
              <w:ind w:left="113"/>
              <w:jc w:val="right"/>
              <w:rPr>
                <w:rFonts w:eastAsia="SimSun"/>
                <w:sz w:val="17"/>
                <w:szCs w:val="17"/>
                <w:lang w:val="en-US" w:eastAsia="fr-FR"/>
              </w:rPr>
            </w:pPr>
            <w:r>
              <w:rPr>
                <w:rFonts w:eastAsia="SimSun"/>
                <w:sz w:val="17"/>
                <w:szCs w:val="17"/>
                <w:lang w:val="en-US" w:eastAsia="fr-FR"/>
              </w:rPr>
              <w:t>–</w:t>
            </w:r>
          </w:p>
        </w:tc>
        <w:tc>
          <w:tcPr>
            <w:tcW w:w="900" w:type="dxa"/>
            <w:tcBorders>
              <w:top w:val="nil"/>
            </w:tcBorders>
            <w:shd w:val="clear" w:color="auto" w:fill="auto"/>
            <w:vAlign w:val="bottom"/>
          </w:tcPr>
          <w:p w:rsidR="009620D6" w:rsidRPr="009620D6" w:rsidRDefault="009620D6" w:rsidP="009620D6">
            <w:pPr>
              <w:overflowPunct w:val="0"/>
              <w:adjustRightInd w:val="0"/>
              <w:spacing w:before="20" w:after="20" w:line="240" w:lineRule="auto"/>
              <w:ind w:left="113"/>
              <w:jc w:val="right"/>
              <w:rPr>
                <w:rFonts w:eastAsia="SimSun"/>
                <w:sz w:val="17"/>
                <w:szCs w:val="17"/>
                <w:lang w:val="en-US" w:eastAsia="fr-FR"/>
              </w:rPr>
            </w:pPr>
            <w:r>
              <w:rPr>
                <w:rFonts w:eastAsia="SimSun"/>
                <w:sz w:val="17"/>
                <w:szCs w:val="17"/>
                <w:lang w:val="en-US" w:eastAsia="fr-FR"/>
              </w:rPr>
              <w:t>–</w:t>
            </w:r>
          </w:p>
        </w:tc>
        <w:tc>
          <w:tcPr>
            <w:tcW w:w="900" w:type="dxa"/>
            <w:tcBorders>
              <w:top w:val="nil"/>
            </w:tcBorders>
            <w:shd w:val="clear" w:color="auto" w:fill="auto"/>
            <w:vAlign w:val="bottom"/>
          </w:tcPr>
          <w:p w:rsidR="009620D6" w:rsidRPr="009620D6" w:rsidRDefault="009620D6" w:rsidP="009620D6">
            <w:pPr>
              <w:overflowPunct w:val="0"/>
              <w:adjustRightInd w:val="0"/>
              <w:spacing w:before="20" w:after="20" w:line="240" w:lineRule="auto"/>
              <w:ind w:left="113"/>
              <w:jc w:val="right"/>
              <w:rPr>
                <w:rFonts w:eastAsia="SimSun"/>
                <w:sz w:val="17"/>
                <w:szCs w:val="17"/>
                <w:lang w:val="en-US" w:eastAsia="fr-FR"/>
              </w:rPr>
            </w:pPr>
            <w:r>
              <w:rPr>
                <w:rFonts w:eastAsia="SimSun"/>
                <w:sz w:val="17"/>
                <w:szCs w:val="17"/>
                <w:lang w:val="en-US" w:eastAsia="fr-FR"/>
              </w:rPr>
              <w:t>–</w:t>
            </w:r>
          </w:p>
        </w:tc>
        <w:tc>
          <w:tcPr>
            <w:tcW w:w="900" w:type="dxa"/>
            <w:tcBorders>
              <w:top w:val="nil"/>
            </w:tcBorders>
            <w:shd w:val="clear" w:color="auto" w:fill="auto"/>
            <w:vAlign w:val="bottom"/>
          </w:tcPr>
          <w:p w:rsidR="009620D6" w:rsidRPr="009620D6" w:rsidRDefault="009620D6" w:rsidP="009620D6">
            <w:pPr>
              <w:overflowPunct w:val="0"/>
              <w:adjustRightInd w:val="0"/>
              <w:spacing w:before="20" w:after="20" w:line="240" w:lineRule="auto"/>
              <w:ind w:left="113"/>
              <w:jc w:val="right"/>
              <w:rPr>
                <w:rFonts w:eastAsia="SimSun"/>
                <w:sz w:val="17"/>
                <w:szCs w:val="17"/>
                <w:lang w:val="en-US" w:eastAsia="fr-FR"/>
              </w:rPr>
            </w:pPr>
            <w:r>
              <w:rPr>
                <w:rFonts w:eastAsia="SimSun"/>
                <w:sz w:val="17"/>
                <w:szCs w:val="17"/>
                <w:lang w:val="en-US" w:eastAsia="fr-FR"/>
              </w:rPr>
              <w:t>–</w:t>
            </w:r>
          </w:p>
        </w:tc>
      </w:tr>
      <w:tr w:rsidR="009620D6" w:rsidRPr="006B4245" w:rsidTr="009620D6">
        <w:trPr>
          <w:trHeight w:val="240"/>
          <w:jc w:val="center"/>
        </w:trPr>
        <w:tc>
          <w:tcPr>
            <w:tcW w:w="1009" w:type="dxa"/>
            <w:vMerge/>
            <w:tcBorders>
              <w:top w:val="nil"/>
              <w:bottom w:val="single" w:sz="12" w:space="0" w:color="auto"/>
            </w:tcBorders>
            <w:shd w:val="clear" w:color="auto" w:fill="auto"/>
          </w:tcPr>
          <w:p w:rsidR="009620D6" w:rsidRPr="009620D6" w:rsidRDefault="009620D6" w:rsidP="009620D6">
            <w:pPr>
              <w:overflowPunct w:val="0"/>
              <w:adjustRightInd w:val="0"/>
              <w:spacing w:before="20" w:after="20" w:line="240" w:lineRule="auto"/>
              <w:rPr>
                <w:rFonts w:eastAsia="SimSun"/>
                <w:sz w:val="17"/>
                <w:szCs w:val="17"/>
                <w:lang w:val="en-US" w:eastAsia="fr-FR"/>
              </w:rPr>
            </w:pPr>
          </w:p>
        </w:tc>
        <w:tc>
          <w:tcPr>
            <w:tcW w:w="689" w:type="dxa"/>
            <w:tcBorders>
              <w:top w:val="nil"/>
              <w:bottom w:val="single" w:sz="12" w:space="0" w:color="auto"/>
            </w:tcBorders>
            <w:shd w:val="clear" w:color="auto" w:fill="auto"/>
            <w:vAlign w:val="bottom"/>
          </w:tcPr>
          <w:p w:rsidR="009620D6" w:rsidRPr="009620D6" w:rsidRDefault="009620D6" w:rsidP="009620D6">
            <w:pPr>
              <w:overflowPunct w:val="0"/>
              <w:adjustRightInd w:val="0"/>
              <w:spacing w:before="20" w:after="20" w:line="240" w:lineRule="auto"/>
              <w:ind w:left="113"/>
              <w:jc w:val="right"/>
              <w:rPr>
                <w:rFonts w:eastAsia="SimSun"/>
                <w:sz w:val="17"/>
                <w:szCs w:val="17"/>
                <w:lang w:val="en-US" w:eastAsia="fr-FR"/>
              </w:rPr>
            </w:pPr>
            <w:r w:rsidRPr="009620D6">
              <w:rPr>
                <w:rFonts w:eastAsia="SimSun"/>
                <w:sz w:val="17"/>
                <w:szCs w:val="17"/>
                <w:lang w:val="en-US" w:eastAsia="fr-FR"/>
              </w:rPr>
              <w:t>2011</w:t>
            </w:r>
          </w:p>
        </w:tc>
        <w:tc>
          <w:tcPr>
            <w:tcW w:w="900" w:type="dxa"/>
            <w:tcBorders>
              <w:top w:val="nil"/>
              <w:bottom w:val="single" w:sz="12" w:space="0" w:color="auto"/>
            </w:tcBorders>
            <w:shd w:val="clear" w:color="auto" w:fill="auto"/>
            <w:vAlign w:val="bottom"/>
          </w:tcPr>
          <w:p w:rsidR="009620D6" w:rsidRPr="009620D6" w:rsidRDefault="009620D6" w:rsidP="009620D6">
            <w:pPr>
              <w:overflowPunct w:val="0"/>
              <w:adjustRightInd w:val="0"/>
              <w:spacing w:before="20" w:after="20" w:line="240" w:lineRule="auto"/>
              <w:ind w:left="113"/>
              <w:jc w:val="right"/>
              <w:rPr>
                <w:rFonts w:eastAsia="SimSun"/>
                <w:sz w:val="17"/>
                <w:szCs w:val="17"/>
                <w:lang w:val="en-US" w:eastAsia="fr-FR"/>
              </w:rPr>
            </w:pPr>
            <w:r w:rsidRPr="009620D6">
              <w:rPr>
                <w:rFonts w:eastAsia="SimSun"/>
                <w:sz w:val="17"/>
                <w:szCs w:val="17"/>
                <w:lang w:val="en-US" w:eastAsia="fr-FR"/>
              </w:rPr>
              <w:t>132</w:t>
            </w:r>
          </w:p>
        </w:tc>
        <w:tc>
          <w:tcPr>
            <w:tcW w:w="900" w:type="dxa"/>
            <w:tcBorders>
              <w:top w:val="nil"/>
              <w:bottom w:val="single" w:sz="12" w:space="0" w:color="auto"/>
            </w:tcBorders>
            <w:shd w:val="clear" w:color="auto" w:fill="auto"/>
            <w:vAlign w:val="bottom"/>
          </w:tcPr>
          <w:p w:rsidR="009620D6" w:rsidRPr="009620D6" w:rsidRDefault="009620D6" w:rsidP="009620D6">
            <w:pPr>
              <w:overflowPunct w:val="0"/>
              <w:adjustRightInd w:val="0"/>
              <w:spacing w:before="20" w:after="20" w:line="240" w:lineRule="auto"/>
              <w:ind w:left="113"/>
              <w:jc w:val="right"/>
              <w:rPr>
                <w:rFonts w:eastAsia="SimSun"/>
                <w:sz w:val="17"/>
                <w:szCs w:val="17"/>
                <w:lang w:val="en-US" w:eastAsia="fr-FR"/>
              </w:rPr>
            </w:pPr>
            <w:r w:rsidRPr="009620D6">
              <w:rPr>
                <w:rFonts w:eastAsia="SimSun"/>
                <w:sz w:val="17"/>
                <w:szCs w:val="17"/>
                <w:lang w:val="en-US" w:eastAsia="fr-FR"/>
              </w:rPr>
              <w:t>125</w:t>
            </w:r>
          </w:p>
        </w:tc>
        <w:tc>
          <w:tcPr>
            <w:tcW w:w="900" w:type="dxa"/>
            <w:tcBorders>
              <w:top w:val="nil"/>
              <w:bottom w:val="single" w:sz="12" w:space="0" w:color="auto"/>
            </w:tcBorders>
            <w:shd w:val="clear" w:color="auto" w:fill="auto"/>
            <w:vAlign w:val="bottom"/>
          </w:tcPr>
          <w:p w:rsidR="009620D6" w:rsidRPr="009620D6" w:rsidRDefault="009620D6" w:rsidP="009620D6">
            <w:pPr>
              <w:overflowPunct w:val="0"/>
              <w:adjustRightInd w:val="0"/>
              <w:spacing w:before="20" w:after="20" w:line="240" w:lineRule="auto"/>
              <w:ind w:left="113"/>
              <w:jc w:val="right"/>
              <w:rPr>
                <w:rFonts w:eastAsia="SimSun"/>
                <w:sz w:val="17"/>
                <w:szCs w:val="17"/>
                <w:lang w:val="en-US" w:eastAsia="fr-FR"/>
              </w:rPr>
            </w:pPr>
            <w:r>
              <w:rPr>
                <w:rFonts w:eastAsia="SimSun"/>
                <w:sz w:val="17"/>
                <w:szCs w:val="17"/>
                <w:lang w:val="en-US" w:eastAsia="fr-FR"/>
              </w:rPr>
              <w:t>–</w:t>
            </w:r>
          </w:p>
        </w:tc>
        <w:tc>
          <w:tcPr>
            <w:tcW w:w="900" w:type="dxa"/>
            <w:tcBorders>
              <w:top w:val="nil"/>
              <w:bottom w:val="single" w:sz="12" w:space="0" w:color="auto"/>
            </w:tcBorders>
            <w:shd w:val="clear" w:color="auto" w:fill="auto"/>
            <w:vAlign w:val="bottom"/>
          </w:tcPr>
          <w:p w:rsidR="009620D6" w:rsidRPr="009620D6" w:rsidRDefault="009620D6" w:rsidP="009620D6">
            <w:pPr>
              <w:overflowPunct w:val="0"/>
              <w:adjustRightInd w:val="0"/>
              <w:spacing w:before="20" w:after="20" w:line="240" w:lineRule="auto"/>
              <w:ind w:left="113"/>
              <w:jc w:val="right"/>
              <w:rPr>
                <w:rFonts w:eastAsia="SimSun"/>
                <w:sz w:val="17"/>
                <w:szCs w:val="17"/>
                <w:lang w:val="en-US" w:eastAsia="fr-FR"/>
              </w:rPr>
            </w:pPr>
            <w:r>
              <w:rPr>
                <w:rFonts w:eastAsia="SimSun"/>
                <w:sz w:val="17"/>
                <w:szCs w:val="17"/>
                <w:lang w:val="en-US" w:eastAsia="fr-FR"/>
              </w:rPr>
              <w:t>–</w:t>
            </w:r>
          </w:p>
        </w:tc>
        <w:tc>
          <w:tcPr>
            <w:tcW w:w="900" w:type="dxa"/>
            <w:tcBorders>
              <w:top w:val="nil"/>
              <w:bottom w:val="single" w:sz="12" w:space="0" w:color="auto"/>
            </w:tcBorders>
            <w:shd w:val="clear" w:color="auto" w:fill="auto"/>
            <w:vAlign w:val="bottom"/>
          </w:tcPr>
          <w:p w:rsidR="009620D6" w:rsidRPr="009620D6" w:rsidRDefault="009620D6" w:rsidP="009620D6">
            <w:pPr>
              <w:overflowPunct w:val="0"/>
              <w:adjustRightInd w:val="0"/>
              <w:spacing w:before="20" w:after="20" w:line="240" w:lineRule="auto"/>
              <w:ind w:left="113"/>
              <w:jc w:val="right"/>
              <w:rPr>
                <w:rFonts w:eastAsia="SimSun"/>
                <w:sz w:val="17"/>
                <w:szCs w:val="17"/>
                <w:lang w:val="en-US" w:eastAsia="fr-FR"/>
              </w:rPr>
            </w:pPr>
            <w:r>
              <w:rPr>
                <w:rFonts w:eastAsia="SimSun"/>
                <w:sz w:val="17"/>
                <w:szCs w:val="17"/>
                <w:lang w:val="en-US" w:eastAsia="fr-FR"/>
              </w:rPr>
              <w:t>–</w:t>
            </w:r>
          </w:p>
        </w:tc>
        <w:tc>
          <w:tcPr>
            <w:tcW w:w="900" w:type="dxa"/>
            <w:tcBorders>
              <w:top w:val="nil"/>
              <w:bottom w:val="single" w:sz="12" w:space="0" w:color="auto"/>
            </w:tcBorders>
            <w:shd w:val="clear" w:color="auto" w:fill="auto"/>
            <w:vAlign w:val="bottom"/>
          </w:tcPr>
          <w:p w:rsidR="009620D6" w:rsidRPr="009620D6" w:rsidRDefault="009620D6" w:rsidP="009620D6">
            <w:pPr>
              <w:overflowPunct w:val="0"/>
              <w:adjustRightInd w:val="0"/>
              <w:spacing w:before="20" w:after="20" w:line="240" w:lineRule="auto"/>
              <w:ind w:left="113"/>
              <w:jc w:val="right"/>
              <w:rPr>
                <w:rFonts w:eastAsia="SimSun"/>
                <w:sz w:val="17"/>
                <w:szCs w:val="17"/>
                <w:lang w:val="en-US" w:eastAsia="fr-FR"/>
              </w:rPr>
            </w:pPr>
            <w:r>
              <w:rPr>
                <w:rFonts w:eastAsia="SimSun"/>
                <w:sz w:val="17"/>
                <w:szCs w:val="17"/>
                <w:lang w:val="en-US" w:eastAsia="fr-FR"/>
              </w:rPr>
              <w:t>–</w:t>
            </w:r>
          </w:p>
        </w:tc>
        <w:tc>
          <w:tcPr>
            <w:tcW w:w="900" w:type="dxa"/>
            <w:tcBorders>
              <w:top w:val="nil"/>
              <w:bottom w:val="single" w:sz="12" w:space="0" w:color="auto"/>
            </w:tcBorders>
            <w:shd w:val="clear" w:color="auto" w:fill="auto"/>
            <w:vAlign w:val="bottom"/>
          </w:tcPr>
          <w:p w:rsidR="009620D6" w:rsidRPr="009620D6" w:rsidRDefault="009620D6" w:rsidP="009620D6">
            <w:pPr>
              <w:overflowPunct w:val="0"/>
              <w:adjustRightInd w:val="0"/>
              <w:spacing w:before="20" w:after="20" w:line="240" w:lineRule="auto"/>
              <w:ind w:left="113"/>
              <w:jc w:val="right"/>
              <w:rPr>
                <w:rFonts w:eastAsia="SimSun"/>
                <w:sz w:val="17"/>
                <w:szCs w:val="17"/>
                <w:lang w:val="en-US" w:eastAsia="fr-FR"/>
              </w:rPr>
            </w:pPr>
            <w:r w:rsidRPr="009620D6">
              <w:rPr>
                <w:rFonts w:eastAsia="SimSun"/>
                <w:sz w:val="17"/>
                <w:szCs w:val="17"/>
                <w:lang w:val="en-US" w:eastAsia="fr-FR"/>
              </w:rPr>
              <w:t>0,95</w:t>
            </w:r>
          </w:p>
        </w:tc>
        <w:tc>
          <w:tcPr>
            <w:tcW w:w="900" w:type="dxa"/>
            <w:tcBorders>
              <w:top w:val="nil"/>
              <w:bottom w:val="single" w:sz="12" w:space="0" w:color="auto"/>
            </w:tcBorders>
            <w:shd w:val="clear" w:color="auto" w:fill="auto"/>
            <w:vAlign w:val="bottom"/>
          </w:tcPr>
          <w:p w:rsidR="009620D6" w:rsidRPr="009620D6" w:rsidRDefault="009620D6" w:rsidP="009620D6">
            <w:pPr>
              <w:overflowPunct w:val="0"/>
              <w:adjustRightInd w:val="0"/>
              <w:spacing w:before="20" w:after="20" w:line="240" w:lineRule="auto"/>
              <w:ind w:left="113"/>
              <w:jc w:val="right"/>
              <w:rPr>
                <w:rFonts w:eastAsia="SimSun"/>
                <w:sz w:val="17"/>
                <w:szCs w:val="17"/>
                <w:lang w:val="en-US" w:eastAsia="fr-FR"/>
              </w:rPr>
            </w:pPr>
            <w:r>
              <w:rPr>
                <w:rFonts w:eastAsia="SimSun"/>
                <w:sz w:val="17"/>
                <w:szCs w:val="17"/>
                <w:lang w:val="en-US" w:eastAsia="fr-FR"/>
              </w:rPr>
              <w:t>–</w:t>
            </w:r>
          </w:p>
        </w:tc>
        <w:tc>
          <w:tcPr>
            <w:tcW w:w="900" w:type="dxa"/>
            <w:tcBorders>
              <w:top w:val="nil"/>
              <w:bottom w:val="single" w:sz="12" w:space="0" w:color="auto"/>
            </w:tcBorders>
            <w:shd w:val="clear" w:color="auto" w:fill="auto"/>
            <w:vAlign w:val="bottom"/>
          </w:tcPr>
          <w:p w:rsidR="009620D6" w:rsidRPr="009620D6" w:rsidRDefault="009620D6" w:rsidP="009620D6">
            <w:pPr>
              <w:overflowPunct w:val="0"/>
              <w:adjustRightInd w:val="0"/>
              <w:spacing w:before="20" w:after="20" w:line="240" w:lineRule="auto"/>
              <w:ind w:left="113"/>
              <w:jc w:val="right"/>
              <w:rPr>
                <w:rFonts w:eastAsia="SimSun"/>
                <w:sz w:val="17"/>
                <w:szCs w:val="17"/>
                <w:lang w:val="en-US" w:eastAsia="fr-FR"/>
              </w:rPr>
            </w:pPr>
            <w:r>
              <w:rPr>
                <w:rFonts w:eastAsia="SimSun"/>
                <w:sz w:val="17"/>
                <w:szCs w:val="17"/>
                <w:lang w:val="en-US" w:eastAsia="fr-FR"/>
              </w:rPr>
              <w:t>–</w:t>
            </w:r>
          </w:p>
        </w:tc>
      </w:tr>
    </w:tbl>
    <w:p w:rsidR="009620D6" w:rsidRPr="009620D6" w:rsidRDefault="009620D6" w:rsidP="009620D6">
      <w:pPr>
        <w:pStyle w:val="FootnoteText"/>
        <w:tabs>
          <w:tab w:val="clear" w:pos="418"/>
          <w:tab w:val="right" w:pos="216"/>
          <w:tab w:val="left" w:pos="288"/>
          <w:tab w:val="right" w:pos="576"/>
          <w:tab w:val="left" w:pos="648"/>
        </w:tabs>
        <w:spacing w:line="120" w:lineRule="exact"/>
        <w:ind w:left="288" w:hanging="288"/>
        <w:rPr>
          <w:b/>
          <w:sz w:val="10"/>
          <w:lang w:val="fr-CH"/>
        </w:rPr>
      </w:pPr>
    </w:p>
    <w:p w:rsidR="009620D6" w:rsidRPr="006B4245" w:rsidRDefault="009620D6" w:rsidP="009620D6">
      <w:pPr>
        <w:pStyle w:val="FootnoteText"/>
        <w:tabs>
          <w:tab w:val="clear" w:pos="418"/>
          <w:tab w:val="right" w:pos="216"/>
          <w:tab w:val="left" w:pos="288"/>
          <w:tab w:val="right" w:pos="576"/>
          <w:tab w:val="left" w:pos="648"/>
        </w:tabs>
        <w:ind w:left="288" w:hanging="288"/>
        <w:rPr>
          <w:lang w:val="fr-CH"/>
        </w:rPr>
      </w:pPr>
      <w:r w:rsidRPr="006B4245">
        <w:rPr>
          <w:b/>
          <w:lang w:val="fr-CH"/>
        </w:rPr>
        <w:t>Valeurs manquantes</w:t>
      </w:r>
      <w:r>
        <w:rPr>
          <w:b/>
          <w:lang w:val="fr-CH"/>
        </w:rPr>
        <w:t> </w:t>
      </w:r>
      <w:r w:rsidRPr="009620D6">
        <w:t>:</w:t>
      </w:r>
      <w:r w:rsidRPr="009620D6">
        <w:rPr>
          <w:lang w:val="fr-CH"/>
        </w:rPr>
        <w:t xml:space="preserve"> </w:t>
      </w:r>
      <w:r w:rsidRPr="006B4245">
        <w:t>(</w:t>
      </w:r>
      <w:r>
        <w:t>–</w:t>
      </w:r>
      <w:r w:rsidRPr="006B4245">
        <w:t>) d</w:t>
      </w:r>
      <w:r w:rsidRPr="006B4245">
        <w:rPr>
          <w:lang w:val="fr-CH"/>
        </w:rPr>
        <w:t>onnées non disponibles</w:t>
      </w:r>
      <w:r>
        <w:rPr>
          <w:lang w:val="fr-CH"/>
        </w:rPr>
        <w:t xml:space="preserve"> ; </w:t>
      </w:r>
      <w:r w:rsidRPr="006B4245">
        <w:t xml:space="preserve">(*) </w:t>
      </w:r>
      <w:r w:rsidRPr="006B4245">
        <w:rPr>
          <w:lang w:val="fr-CH"/>
        </w:rPr>
        <w:t>Estimation nationale</w:t>
      </w:r>
      <w:r>
        <w:rPr>
          <w:lang w:val="fr-CH"/>
        </w:rPr>
        <w:t xml:space="preserve"> ; </w:t>
      </w:r>
      <w:r w:rsidRPr="006B4245">
        <w:t>(**) UIS estimation</w:t>
      </w:r>
      <w:r>
        <w:rPr>
          <w:lang w:val="fr-CH"/>
        </w:rPr>
        <w:t>.</w:t>
      </w:r>
    </w:p>
    <w:p w:rsidR="009620D6" w:rsidRPr="009620D6" w:rsidRDefault="009620D6" w:rsidP="009620D6">
      <w:pPr>
        <w:pStyle w:val="FootnoteText"/>
        <w:tabs>
          <w:tab w:val="clear" w:pos="418"/>
          <w:tab w:val="right" w:pos="216"/>
          <w:tab w:val="left" w:pos="288"/>
          <w:tab w:val="right" w:pos="576"/>
          <w:tab w:val="left" w:pos="648"/>
        </w:tabs>
        <w:spacing w:line="120" w:lineRule="exact"/>
        <w:ind w:left="288" w:hanging="288"/>
        <w:rPr>
          <w:sz w:val="10"/>
          <w:lang w:val="fr-CH"/>
        </w:rPr>
      </w:pPr>
    </w:p>
    <w:p w:rsidR="009620D6" w:rsidRPr="009620D6" w:rsidRDefault="009620D6" w:rsidP="00D54129">
      <w:pPr>
        <w:pStyle w:val="FootnoteText"/>
        <w:tabs>
          <w:tab w:val="clear" w:pos="418"/>
          <w:tab w:val="right" w:pos="216"/>
          <w:tab w:val="left" w:pos="288"/>
          <w:tab w:val="right" w:pos="576"/>
          <w:tab w:val="left" w:pos="648"/>
        </w:tabs>
        <w:spacing w:line="240" w:lineRule="auto"/>
        <w:ind w:left="288" w:hanging="288"/>
      </w:pPr>
      <w:r>
        <w:rPr>
          <w:noProof/>
          <w:w w:val="100"/>
          <w:sz w:val="20"/>
          <w:lang w:val="fr-FR" w:eastAsia="fr-FR"/>
        </w:rPr>
        <w:pict>
          <v:line id="_x0000_s1028" style="position:absolute;left:0;text-align:left;z-index:3;mso-position-horizontal-relative:page" from="270pt,24pt" to="342pt,24pt" strokeweight=".25pt">
            <w10:wrap anchorx="page"/>
          </v:line>
        </w:pict>
      </w:r>
    </w:p>
    <w:sectPr w:rsidR="009620D6" w:rsidRPr="009620D6" w:rsidSect="002B4215">
      <w:type w:val="continuous"/>
      <w:pgSz w:w="12240" w:h="15840" w:code="1"/>
      <w:pgMar w:top="1742" w:right="1195" w:bottom="1898" w:left="1195" w:header="576" w:footer="1030" w:gutter="0"/>
      <w:cols w:space="708"/>
      <w:noEndnote/>
      <w:docGrid w:linePitch="36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comment w:id="0" w:author="Start" w:date="2014-01-07T15:14:00Z" w:initials="Start">
    <w:p w:rsidR="002B4215" w:rsidRPr="009620D6" w:rsidRDefault="002B4215">
      <w:pPr>
        <w:pStyle w:val="CommentText"/>
        <w:rPr>
          <w:lang w:val="en-US"/>
        </w:rPr>
      </w:pPr>
      <w:r>
        <w:fldChar w:fldCharType="begin"/>
      </w:r>
      <w:r w:rsidRPr="009620D6">
        <w:rPr>
          <w:rStyle w:val="CommentReference"/>
          <w:lang w:val="en-US"/>
        </w:rPr>
        <w:instrText xml:space="preserve"> </w:instrText>
      </w:r>
      <w:r w:rsidRPr="009620D6">
        <w:rPr>
          <w:lang w:val="en-US"/>
        </w:rPr>
        <w:instrText>PAGE \# "'Page: '#'</w:instrText>
      </w:r>
      <w:r w:rsidRPr="009620D6">
        <w:rPr>
          <w:lang w:val="en-US"/>
        </w:rPr>
        <w:br/>
        <w:instrText>'"</w:instrText>
      </w:r>
      <w:r w:rsidRPr="009620D6">
        <w:rPr>
          <w:rStyle w:val="CommentReference"/>
          <w:lang w:val="en-US"/>
        </w:rPr>
        <w:instrText xml:space="preserve"> </w:instrText>
      </w:r>
      <w:r>
        <w:fldChar w:fldCharType="end"/>
      </w:r>
      <w:r>
        <w:rPr>
          <w:rStyle w:val="CommentReference"/>
        </w:rPr>
        <w:annotationRef/>
      </w:r>
      <w:r w:rsidRPr="009620D6">
        <w:rPr>
          <w:lang w:val="en-US"/>
        </w:rPr>
        <w:t>&lt;&lt;ODS JOB NO&gt;&gt;N1361469F&lt;&lt;ODS JOB NO&gt;&gt;</w:t>
      </w:r>
    </w:p>
    <w:p w:rsidR="002B4215" w:rsidRDefault="002B4215">
      <w:pPr>
        <w:pStyle w:val="CommentText"/>
      </w:pPr>
      <w:r>
        <w:t>&lt;&lt;ODS DOC SYMBOL1&gt;&gt;CEDAW/C/57/2&lt;&lt;ODS DOC SYMBOL1&gt;&gt;</w:t>
      </w:r>
    </w:p>
    <w:p w:rsidR="002B4215" w:rsidRDefault="002B4215">
      <w:pPr>
        <w:pStyle w:val="CommentText"/>
      </w:pPr>
      <w:r>
        <w:t>&lt;&lt;ODS DOC SYMBOL2&gt;&gt;&lt;&lt;ODS DOC SYMBOL2&gt;&gt;</w:t>
      </w:r>
    </w:p>
  </w:comment>
</w:comments>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2B4215" w:rsidRPr="007820C3" w:rsidRDefault="002B4215" w:rsidP="002B4215">
      <w:pPr>
        <w:pStyle w:val="Footer"/>
        <w:rPr>
          <w:b w:val="0"/>
          <w:noProof w:val="0"/>
          <w:spacing w:val="4"/>
          <w:w w:val="103"/>
          <w:kern w:val="14"/>
          <w:sz w:val="14"/>
          <w:lang w:val="fr-CA"/>
        </w:rPr>
      </w:pPr>
      <w:r>
        <w:separator/>
      </w:r>
    </w:p>
  </w:endnote>
  <w:endnote w:type="continuationSeparator" w:id="0">
    <w:p w:rsidR="002B4215" w:rsidRPr="007820C3" w:rsidRDefault="002B4215" w:rsidP="002B4215">
      <w:pPr>
        <w:pStyle w:val="Footer"/>
        <w:rPr>
          <w:b w:val="0"/>
          <w:noProof w:val="0"/>
          <w:spacing w:val="4"/>
          <w:w w:val="103"/>
          <w:kern w:val="14"/>
          <w:sz w:val="14"/>
          <w:lang w:val="fr-CA"/>
        </w:rPr>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Verdana">
    <w:panose1 w:val="020B0604030504040204"/>
    <w:charset w:val="00"/>
    <w:family w:val="swiss"/>
    <w:pitch w:val="variable"/>
    <w:sig w:usb0="A10006FF" w:usb1="4000205B" w:usb2="00000010" w:usb3="00000000" w:csb0="0000019F" w:csb1="00000000"/>
  </w:font>
  <w:font w:name="Barcode 3 of 9 by request">
    <w:charset w:val="00"/>
    <w:family w:val="swiss"/>
    <w:pitch w:val="variable"/>
    <w:sig w:usb0="00000003" w:usb1="00000000" w:usb2="00000000" w:usb3="00000000" w:csb0="00000001" w:csb1="00000000"/>
  </w:font>
  <w:font w:name="MS Mincho">
    <w:altName w:val="ＭＳ 明朝"/>
    <w:panose1 w:val="02020609040205080304"/>
    <w:charset w:val="80"/>
    <w:family w:val="modern"/>
    <w:pitch w:val="fixed"/>
    <w:sig w:usb0="E00002FF" w:usb1="6AC7FDFB" w:usb2="00000012" w:usb3="00000000" w:csb0="0002009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bidiVisual/>
      <w:tblW w:w="0" w:type="auto"/>
      <w:tblLayout w:type="fixed"/>
      <w:tblCellMar>
        <w:left w:w="70" w:type="dxa"/>
        <w:right w:w="70" w:type="dxa"/>
      </w:tblCellMar>
      <w:tblLook w:val="0000"/>
    </w:tblPr>
    <w:tblGrid>
      <w:gridCol w:w="4995"/>
      <w:gridCol w:w="4995"/>
    </w:tblGrid>
    <w:tr w:rsidR="002B4215" w:rsidTr="002B4215">
      <w:tblPrEx>
        <w:tblCellMar>
          <w:top w:w="0" w:type="dxa"/>
          <w:bottom w:w="0" w:type="dxa"/>
        </w:tblCellMar>
      </w:tblPrEx>
      <w:tc>
        <w:tcPr>
          <w:tcW w:w="4995" w:type="dxa"/>
          <w:shd w:val="clear" w:color="auto" w:fill="auto"/>
        </w:tcPr>
        <w:p w:rsidR="002B4215" w:rsidRPr="002B4215" w:rsidRDefault="002B4215" w:rsidP="002B4215">
          <w:pPr>
            <w:pStyle w:val="Footer"/>
            <w:jc w:val="right"/>
            <w:rPr>
              <w:b w:val="0"/>
              <w:w w:val="103"/>
              <w:sz w:val="14"/>
            </w:rPr>
          </w:pPr>
          <w:fldSimple w:instr=" DOCVARIABLE &quot;FooterJN&quot; \* MERGEFORMAT ">
            <w:r w:rsidR="009273CF">
              <w:rPr>
                <w:b w:val="0"/>
                <w:w w:val="103"/>
                <w:sz w:val="14"/>
              </w:rPr>
              <w:t>13-61469</w:t>
            </w:r>
          </w:fldSimple>
        </w:p>
      </w:tc>
      <w:tc>
        <w:tcPr>
          <w:tcW w:w="4995" w:type="dxa"/>
          <w:shd w:val="clear" w:color="auto" w:fill="auto"/>
        </w:tcPr>
        <w:p w:rsidR="002B4215" w:rsidRPr="002B4215" w:rsidRDefault="002B4215" w:rsidP="002B4215">
          <w:pPr>
            <w:pStyle w:val="Footer"/>
            <w:rPr>
              <w:w w:val="103"/>
            </w:rPr>
          </w:pPr>
          <w:r>
            <w:rPr>
              <w:w w:val="103"/>
            </w:rPr>
            <w:fldChar w:fldCharType="begin"/>
          </w:r>
          <w:r>
            <w:rPr>
              <w:w w:val="103"/>
            </w:rPr>
            <w:instrText xml:space="preserve"> PAGE  \* Arabic  \* MERGEFORMAT </w:instrText>
          </w:r>
          <w:r>
            <w:rPr>
              <w:w w:val="103"/>
            </w:rPr>
            <w:fldChar w:fldCharType="separate"/>
          </w:r>
          <w:r w:rsidR="00891F35">
            <w:rPr>
              <w:w w:val="103"/>
            </w:rPr>
            <w:t>2</w:t>
          </w:r>
          <w:r>
            <w:rPr>
              <w:w w:val="103"/>
            </w:rPr>
            <w:fldChar w:fldCharType="end"/>
          </w:r>
          <w:r>
            <w:rPr>
              <w:w w:val="103"/>
            </w:rPr>
            <w:t>/</w:t>
          </w:r>
          <w:fldSimple w:instr=" NUMPAGES  \* Arabic  \* MERGEFORMAT ">
            <w:r w:rsidR="00891F35">
              <w:rPr>
                <w:w w:val="103"/>
              </w:rPr>
              <w:t>16</w:t>
            </w:r>
          </w:fldSimple>
        </w:p>
      </w:tc>
    </w:tr>
  </w:tbl>
  <w:p w:rsidR="002B4215" w:rsidRPr="002B4215" w:rsidRDefault="002B4215" w:rsidP="002B4215">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bidiVisual/>
      <w:tblW w:w="0" w:type="auto"/>
      <w:tblLayout w:type="fixed"/>
      <w:tblCellMar>
        <w:left w:w="70" w:type="dxa"/>
        <w:right w:w="70" w:type="dxa"/>
      </w:tblCellMar>
      <w:tblLook w:val="0000"/>
    </w:tblPr>
    <w:tblGrid>
      <w:gridCol w:w="4995"/>
      <w:gridCol w:w="4995"/>
    </w:tblGrid>
    <w:tr w:rsidR="002B4215" w:rsidTr="002B4215">
      <w:tblPrEx>
        <w:tblCellMar>
          <w:top w:w="0" w:type="dxa"/>
          <w:bottom w:w="0" w:type="dxa"/>
        </w:tblCellMar>
      </w:tblPrEx>
      <w:tc>
        <w:tcPr>
          <w:tcW w:w="4995" w:type="dxa"/>
          <w:shd w:val="clear" w:color="auto" w:fill="auto"/>
        </w:tcPr>
        <w:p w:rsidR="002B4215" w:rsidRPr="002B4215" w:rsidRDefault="002B4215" w:rsidP="002B4215">
          <w:pPr>
            <w:pStyle w:val="Footer"/>
            <w:jc w:val="right"/>
            <w:rPr>
              <w:w w:val="103"/>
            </w:rPr>
          </w:pPr>
          <w:r>
            <w:rPr>
              <w:w w:val="103"/>
            </w:rPr>
            <w:fldChar w:fldCharType="begin"/>
          </w:r>
          <w:r>
            <w:rPr>
              <w:w w:val="103"/>
            </w:rPr>
            <w:instrText xml:space="preserve"> PAGE  \* Arabic  \* MERGEFORMAT </w:instrText>
          </w:r>
          <w:r>
            <w:rPr>
              <w:w w:val="103"/>
            </w:rPr>
            <w:fldChar w:fldCharType="separate"/>
          </w:r>
          <w:r w:rsidR="00891F35">
            <w:rPr>
              <w:w w:val="103"/>
            </w:rPr>
            <w:t>3</w:t>
          </w:r>
          <w:r>
            <w:rPr>
              <w:w w:val="103"/>
            </w:rPr>
            <w:fldChar w:fldCharType="end"/>
          </w:r>
          <w:r>
            <w:rPr>
              <w:w w:val="103"/>
            </w:rPr>
            <w:t>/</w:t>
          </w:r>
          <w:fldSimple w:instr=" NUMPAGES  \* Arabic  \* MERGEFORMAT ">
            <w:r w:rsidR="00891F35">
              <w:rPr>
                <w:w w:val="103"/>
              </w:rPr>
              <w:t>16</w:t>
            </w:r>
          </w:fldSimple>
        </w:p>
      </w:tc>
      <w:tc>
        <w:tcPr>
          <w:tcW w:w="4995" w:type="dxa"/>
          <w:shd w:val="clear" w:color="auto" w:fill="auto"/>
        </w:tcPr>
        <w:p w:rsidR="002B4215" w:rsidRPr="002B4215" w:rsidRDefault="002B4215" w:rsidP="002B4215">
          <w:pPr>
            <w:pStyle w:val="Footer"/>
            <w:rPr>
              <w:b w:val="0"/>
              <w:w w:val="103"/>
              <w:sz w:val="14"/>
            </w:rPr>
          </w:pPr>
          <w:fldSimple w:instr=" DOCVARIABLE &quot;FooterJN&quot; \* MERGEFORMAT ">
            <w:r w:rsidR="009273CF">
              <w:rPr>
                <w:b w:val="0"/>
                <w:w w:val="103"/>
                <w:sz w:val="14"/>
              </w:rPr>
              <w:t>13-61469</w:t>
            </w:r>
          </w:fldSimple>
        </w:p>
      </w:tc>
    </w:tr>
  </w:tbl>
  <w:p w:rsidR="002B4215" w:rsidRPr="002B4215" w:rsidRDefault="002B4215" w:rsidP="002B4215">
    <w:pPr>
      <w:pStyle w:val="Foote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B4215" w:rsidRDefault="002B4215">
    <w:pPr>
      <w:pStyle w:val="Footer"/>
    </w:pPr>
  </w:p>
  <w:tbl>
    <w:tblPr>
      <w:tblW w:w="0" w:type="auto"/>
      <w:tblLayout w:type="fixed"/>
      <w:tblCellMar>
        <w:left w:w="70" w:type="dxa"/>
        <w:right w:w="70" w:type="dxa"/>
      </w:tblCellMar>
      <w:tblLook w:val="0000"/>
    </w:tblPr>
    <w:tblGrid>
      <w:gridCol w:w="4995"/>
      <w:gridCol w:w="3686"/>
    </w:tblGrid>
    <w:tr w:rsidR="002B4215" w:rsidTr="002B4215">
      <w:tblPrEx>
        <w:tblCellMar>
          <w:top w:w="0" w:type="dxa"/>
          <w:bottom w:w="0" w:type="dxa"/>
        </w:tblCellMar>
      </w:tblPrEx>
      <w:tc>
        <w:tcPr>
          <w:tcW w:w="4995" w:type="dxa"/>
        </w:tcPr>
        <w:p w:rsidR="002B4215" w:rsidRDefault="009620D6" w:rsidP="002B4215">
          <w:pPr>
            <w:pStyle w:val="ReleaseDate"/>
          </w:pPr>
          <w:r>
            <w:t>13-61469X (F)</w:t>
          </w:r>
        </w:p>
        <w:p w:rsidR="002B4215" w:rsidRPr="002B4215" w:rsidRDefault="002B4215" w:rsidP="002B4215">
          <w:pPr>
            <w:pStyle w:val="Footer"/>
            <w:spacing w:before="120" w:line="200" w:lineRule="exact"/>
            <w:rPr>
              <w:rFonts w:ascii="Barcode 3 of 9 by request" w:hAnsi="Barcode 3 of 9 by request"/>
              <w:b w:val="0"/>
              <w:spacing w:val="0"/>
              <w:w w:val="100"/>
              <w:sz w:val="24"/>
            </w:rPr>
          </w:pPr>
          <w:fldSimple w:instr=" DOCVARIABLE &quot;Barcode&quot; \* MERGEFORMAT ">
            <w:r w:rsidR="009273CF">
              <w:rPr>
                <w:rFonts w:ascii="Barcode 3 of 9 by request" w:hAnsi="Barcode 3 of 9 by request"/>
                <w:b w:val="0"/>
                <w:spacing w:val="0"/>
                <w:w w:val="100"/>
                <w:sz w:val="24"/>
              </w:rPr>
              <w:t>*1361469*</w:t>
            </w:r>
          </w:fldSimple>
        </w:p>
      </w:tc>
      <w:tc>
        <w:tcPr>
          <w:tcW w:w="3686" w:type="dxa"/>
        </w:tcPr>
        <w:p w:rsidR="002B4215" w:rsidRDefault="002B4215" w:rsidP="002B4215">
          <w:pPr>
            <w:pStyle w:val="Footer"/>
            <w:spacing w:line="240" w:lineRule="atLeast"/>
            <w:jc w:val="right"/>
            <w:rPr>
              <w:b w:val="0"/>
              <w:sz w:val="20"/>
            </w:rPr>
          </w:pPr>
          <w:r w:rsidRPr="002B4215">
            <w:rPr>
              <w:b w:val="0"/>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87pt;height:18pt">
                <v:imagedata r:id="rId1" o:title="recycle_French"/>
              </v:shape>
            </w:pict>
          </w:r>
        </w:p>
      </w:tc>
    </w:tr>
  </w:tbl>
  <w:p w:rsidR="002B4215" w:rsidRPr="002B4215" w:rsidRDefault="002B4215" w:rsidP="002B4215">
    <w:pPr>
      <w:pStyle w:val="Footer"/>
      <w:spacing w:line="56" w:lineRule="exact"/>
      <w:rPr>
        <w:b w:val="0"/>
        <w:sz w:val="20"/>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2B4215" w:rsidRPr="007820C3" w:rsidRDefault="002B4215" w:rsidP="002B4215">
      <w:pPr>
        <w:pStyle w:val="Footer"/>
        <w:rPr>
          <w:b w:val="0"/>
          <w:noProof w:val="0"/>
          <w:spacing w:val="4"/>
          <w:w w:val="103"/>
          <w:kern w:val="14"/>
          <w:sz w:val="14"/>
          <w:lang w:val="fr-CA"/>
        </w:rPr>
      </w:pPr>
      <w:r>
        <w:separator/>
      </w:r>
    </w:p>
  </w:footnote>
  <w:footnote w:type="continuationSeparator" w:id="0">
    <w:p w:rsidR="002B4215" w:rsidRPr="007820C3" w:rsidRDefault="002B4215" w:rsidP="002B4215">
      <w:pPr>
        <w:pStyle w:val="Footer"/>
        <w:rPr>
          <w:b w:val="0"/>
          <w:noProof w:val="0"/>
          <w:spacing w:val="4"/>
          <w:w w:val="103"/>
          <w:kern w:val="14"/>
          <w:sz w:val="14"/>
          <w:lang w:val="fr-CA"/>
        </w:rPr>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0" w:type="auto"/>
      <w:tblBorders>
        <w:bottom w:val="single" w:sz="2" w:space="0" w:color="000000"/>
      </w:tblBorders>
      <w:tblLayout w:type="fixed"/>
      <w:tblCellMar>
        <w:left w:w="0" w:type="dxa"/>
        <w:right w:w="0" w:type="dxa"/>
      </w:tblCellMar>
      <w:tblLook w:val="0000"/>
    </w:tblPr>
    <w:tblGrid>
      <w:gridCol w:w="4838"/>
      <w:gridCol w:w="4995"/>
    </w:tblGrid>
    <w:tr w:rsidR="002B4215" w:rsidTr="002B4215">
      <w:tblPrEx>
        <w:tblCellMar>
          <w:top w:w="0" w:type="dxa"/>
          <w:bottom w:w="0" w:type="dxa"/>
        </w:tblCellMar>
      </w:tblPrEx>
      <w:trPr>
        <w:trHeight w:hRule="exact" w:val="864"/>
      </w:trPr>
      <w:tc>
        <w:tcPr>
          <w:tcW w:w="4838" w:type="dxa"/>
          <w:shd w:val="clear" w:color="auto" w:fill="auto"/>
          <w:vAlign w:val="bottom"/>
        </w:tcPr>
        <w:p w:rsidR="002B4215" w:rsidRPr="002B4215" w:rsidRDefault="002B4215" w:rsidP="002B4215">
          <w:pPr>
            <w:pStyle w:val="Header"/>
            <w:spacing w:after="80"/>
            <w:rPr>
              <w:b/>
            </w:rPr>
          </w:pPr>
          <w:fldSimple w:instr=" DOCVARIABLE &quot;sss1&quot; \* MERGEFORMAT ">
            <w:r w:rsidR="009273CF">
              <w:rPr>
                <w:b/>
              </w:rPr>
              <w:t>CEDAW/C/57/2</w:t>
            </w:r>
          </w:fldSimple>
        </w:p>
      </w:tc>
      <w:tc>
        <w:tcPr>
          <w:tcW w:w="4995" w:type="dxa"/>
          <w:shd w:val="clear" w:color="auto" w:fill="auto"/>
          <w:vAlign w:val="bottom"/>
        </w:tcPr>
        <w:p w:rsidR="002B4215" w:rsidRDefault="002B4215" w:rsidP="002B4215">
          <w:pPr>
            <w:pStyle w:val="Header"/>
          </w:pPr>
        </w:p>
      </w:tc>
    </w:tr>
  </w:tbl>
  <w:p w:rsidR="002B4215" w:rsidRPr="002B4215" w:rsidRDefault="002B4215" w:rsidP="002B4215">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0" w:type="auto"/>
      <w:tblBorders>
        <w:bottom w:val="single" w:sz="2" w:space="0" w:color="000000"/>
      </w:tblBorders>
      <w:tblLayout w:type="fixed"/>
      <w:tblCellMar>
        <w:left w:w="0" w:type="dxa"/>
        <w:right w:w="0" w:type="dxa"/>
      </w:tblCellMar>
      <w:tblLook w:val="0000"/>
    </w:tblPr>
    <w:tblGrid>
      <w:gridCol w:w="4838"/>
      <w:gridCol w:w="4995"/>
    </w:tblGrid>
    <w:tr w:rsidR="002B4215" w:rsidTr="002B4215">
      <w:tblPrEx>
        <w:tblCellMar>
          <w:top w:w="0" w:type="dxa"/>
          <w:bottom w:w="0" w:type="dxa"/>
        </w:tblCellMar>
      </w:tblPrEx>
      <w:trPr>
        <w:trHeight w:hRule="exact" w:val="864"/>
      </w:trPr>
      <w:tc>
        <w:tcPr>
          <w:tcW w:w="4838" w:type="dxa"/>
          <w:shd w:val="clear" w:color="auto" w:fill="auto"/>
          <w:vAlign w:val="bottom"/>
        </w:tcPr>
        <w:p w:rsidR="002B4215" w:rsidRDefault="002B4215" w:rsidP="002B4215">
          <w:pPr>
            <w:pStyle w:val="Header"/>
          </w:pPr>
        </w:p>
      </w:tc>
      <w:tc>
        <w:tcPr>
          <w:tcW w:w="4995" w:type="dxa"/>
          <w:shd w:val="clear" w:color="auto" w:fill="auto"/>
          <w:vAlign w:val="bottom"/>
        </w:tcPr>
        <w:p w:rsidR="002B4215" w:rsidRPr="002B4215" w:rsidRDefault="002B4215" w:rsidP="002B4215">
          <w:pPr>
            <w:pStyle w:val="Header"/>
            <w:spacing w:after="80"/>
            <w:jc w:val="right"/>
            <w:rPr>
              <w:b/>
            </w:rPr>
          </w:pPr>
          <w:fldSimple w:instr=" DOCVARIABLE &quot;sss1&quot; \* MERGEFORMAT ">
            <w:r w:rsidR="009273CF">
              <w:rPr>
                <w:b/>
              </w:rPr>
              <w:t>CEDAW/C/57/2</w:t>
            </w:r>
          </w:fldSimple>
        </w:p>
      </w:tc>
    </w:tr>
  </w:tbl>
  <w:p w:rsidR="002B4215" w:rsidRPr="002B4215" w:rsidRDefault="002B4215" w:rsidP="002B4215">
    <w:pPr>
      <w:pStyle w:val="Heade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9919" w:type="dxa"/>
      <w:tblLayout w:type="fixed"/>
      <w:tblCellMar>
        <w:left w:w="0" w:type="dxa"/>
        <w:right w:w="0" w:type="dxa"/>
      </w:tblCellMar>
      <w:tblLook w:val="0000"/>
    </w:tblPr>
    <w:tblGrid>
      <w:gridCol w:w="1267"/>
      <w:gridCol w:w="2059"/>
      <w:gridCol w:w="58"/>
      <w:gridCol w:w="3110"/>
      <w:gridCol w:w="245"/>
      <w:gridCol w:w="3168"/>
      <w:gridCol w:w="12"/>
    </w:tblGrid>
    <w:tr w:rsidR="002B4215" w:rsidTr="002B4215">
      <w:tblPrEx>
        <w:tblCellMar>
          <w:top w:w="0" w:type="dxa"/>
          <w:bottom w:w="0" w:type="dxa"/>
        </w:tblCellMar>
      </w:tblPrEx>
      <w:trPr>
        <w:gridAfter w:val="1"/>
        <w:wAfter w:w="12" w:type="dxa"/>
        <w:trHeight w:hRule="exact" w:val="864"/>
      </w:trPr>
      <w:tc>
        <w:tcPr>
          <w:tcW w:w="1267" w:type="dxa"/>
          <w:tcBorders>
            <w:bottom w:val="single" w:sz="4" w:space="0" w:color="auto"/>
          </w:tcBorders>
          <w:shd w:val="clear" w:color="auto" w:fill="auto"/>
          <w:vAlign w:val="bottom"/>
        </w:tcPr>
        <w:p w:rsidR="002B4215" w:rsidRDefault="002B4215" w:rsidP="002B4215">
          <w:pPr>
            <w:pStyle w:val="Header"/>
            <w:spacing w:after="120"/>
          </w:pPr>
        </w:p>
      </w:tc>
      <w:tc>
        <w:tcPr>
          <w:tcW w:w="2059" w:type="dxa"/>
          <w:tcBorders>
            <w:bottom w:val="single" w:sz="4" w:space="0" w:color="auto"/>
          </w:tcBorders>
          <w:shd w:val="clear" w:color="auto" w:fill="auto"/>
          <w:vAlign w:val="bottom"/>
        </w:tcPr>
        <w:p w:rsidR="002B4215" w:rsidRPr="002B4215" w:rsidRDefault="002B4215" w:rsidP="002B4215">
          <w:pPr>
            <w:pStyle w:val="HCh"/>
            <w:spacing w:after="80"/>
            <w:rPr>
              <w:b w:val="0"/>
              <w:spacing w:val="2"/>
              <w:w w:val="96"/>
            </w:rPr>
          </w:pPr>
          <w:r>
            <w:rPr>
              <w:b w:val="0"/>
              <w:spacing w:val="2"/>
              <w:w w:val="96"/>
            </w:rPr>
            <w:t>Nations Unies</w:t>
          </w:r>
        </w:p>
      </w:tc>
      <w:tc>
        <w:tcPr>
          <w:tcW w:w="58" w:type="dxa"/>
          <w:tcBorders>
            <w:bottom w:val="single" w:sz="4" w:space="0" w:color="auto"/>
          </w:tcBorders>
          <w:shd w:val="clear" w:color="auto" w:fill="auto"/>
          <w:vAlign w:val="bottom"/>
        </w:tcPr>
        <w:p w:rsidR="002B4215" w:rsidRDefault="002B4215" w:rsidP="002B4215">
          <w:pPr>
            <w:pStyle w:val="Header"/>
            <w:spacing w:after="120"/>
          </w:pPr>
        </w:p>
      </w:tc>
      <w:tc>
        <w:tcPr>
          <w:tcW w:w="6523" w:type="dxa"/>
          <w:gridSpan w:val="3"/>
          <w:tcBorders>
            <w:bottom w:val="single" w:sz="4" w:space="0" w:color="auto"/>
          </w:tcBorders>
          <w:shd w:val="clear" w:color="auto" w:fill="auto"/>
          <w:vAlign w:val="bottom"/>
        </w:tcPr>
        <w:p w:rsidR="002B4215" w:rsidRPr="002B4215" w:rsidRDefault="002B4215" w:rsidP="002B4215">
          <w:pPr>
            <w:spacing w:after="80" w:line="240" w:lineRule="auto"/>
            <w:jc w:val="right"/>
            <w:rPr>
              <w:position w:val="-4"/>
            </w:rPr>
          </w:pPr>
          <w:r>
            <w:rPr>
              <w:position w:val="-4"/>
              <w:sz w:val="40"/>
            </w:rPr>
            <w:t>CEDAW</w:t>
          </w:r>
          <w:r>
            <w:rPr>
              <w:position w:val="-4"/>
            </w:rPr>
            <w:t>/C/57/2</w:t>
          </w:r>
        </w:p>
      </w:tc>
    </w:tr>
    <w:tr w:rsidR="002B4215" w:rsidRPr="002B4215" w:rsidTr="002B4215">
      <w:tblPrEx>
        <w:tblCellMar>
          <w:top w:w="0" w:type="dxa"/>
          <w:bottom w:w="0" w:type="dxa"/>
        </w:tblCellMar>
      </w:tblPrEx>
      <w:trPr>
        <w:trHeight w:hRule="exact" w:val="2880"/>
      </w:trPr>
      <w:tc>
        <w:tcPr>
          <w:tcW w:w="1267" w:type="dxa"/>
          <w:tcBorders>
            <w:top w:val="single" w:sz="4" w:space="0" w:color="auto"/>
            <w:bottom w:val="single" w:sz="12" w:space="0" w:color="auto"/>
          </w:tcBorders>
          <w:shd w:val="clear" w:color="auto" w:fill="auto"/>
        </w:tcPr>
        <w:p w:rsidR="002B4215" w:rsidRDefault="002B4215" w:rsidP="002B4215">
          <w:pPr>
            <w:pStyle w:val="Header"/>
            <w:spacing w:before="880"/>
            <w:ind w:left="-72"/>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2B4215" w:rsidRPr="002B4215" w:rsidRDefault="002B4215" w:rsidP="002B4215">
          <w:pPr>
            <w:pStyle w:val="Header"/>
            <w:spacing w:before="880"/>
            <w:ind w:left="-72"/>
          </w:pPr>
        </w:p>
      </w:tc>
      <w:tc>
        <w:tcPr>
          <w:tcW w:w="5227" w:type="dxa"/>
          <w:gridSpan w:val="3"/>
          <w:tcBorders>
            <w:top w:val="single" w:sz="4" w:space="0" w:color="auto"/>
            <w:bottom w:val="single" w:sz="12" w:space="0" w:color="auto"/>
          </w:tcBorders>
          <w:shd w:val="clear" w:color="auto" w:fill="auto"/>
        </w:tcPr>
        <w:p w:rsidR="002B4215" w:rsidRPr="002B4215" w:rsidRDefault="002B4215" w:rsidP="002B4215">
          <w:pPr>
            <w:pStyle w:val="XLarge"/>
            <w:spacing w:before="109" w:line="330" w:lineRule="exact"/>
            <w:rPr>
              <w:sz w:val="34"/>
            </w:rPr>
          </w:pPr>
          <w:r>
            <w:rPr>
              <w:sz w:val="34"/>
            </w:rPr>
            <w:t>Convention sur l’élimination</w:t>
          </w:r>
          <w:r>
            <w:rPr>
              <w:sz w:val="34"/>
            </w:rPr>
            <w:br/>
            <w:t>de toutes les formes</w:t>
          </w:r>
          <w:r>
            <w:rPr>
              <w:sz w:val="34"/>
            </w:rPr>
            <w:br/>
            <w:t xml:space="preserve">de discrimination à l’égard des femmes </w:t>
          </w:r>
        </w:p>
      </w:tc>
      <w:tc>
        <w:tcPr>
          <w:tcW w:w="245" w:type="dxa"/>
          <w:tcBorders>
            <w:top w:val="single" w:sz="4" w:space="0" w:color="auto"/>
            <w:bottom w:val="single" w:sz="12" w:space="0" w:color="auto"/>
          </w:tcBorders>
          <w:shd w:val="clear" w:color="auto" w:fill="auto"/>
        </w:tcPr>
        <w:p w:rsidR="002B4215" w:rsidRPr="009620D6" w:rsidRDefault="002B4215" w:rsidP="002B4215">
          <w:pPr>
            <w:pStyle w:val="Header"/>
            <w:spacing w:before="109"/>
            <w:rPr>
              <w:lang w:val="fr-FR"/>
            </w:rPr>
          </w:pPr>
        </w:p>
      </w:tc>
      <w:tc>
        <w:tcPr>
          <w:tcW w:w="3180" w:type="dxa"/>
          <w:gridSpan w:val="2"/>
          <w:tcBorders>
            <w:top w:val="single" w:sz="4" w:space="0" w:color="auto"/>
            <w:bottom w:val="single" w:sz="12" w:space="0" w:color="auto"/>
          </w:tcBorders>
          <w:shd w:val="clear" w:color="auto" w:fill="auto"/>
        </w:tcPr>
        <w:p w:rsidR="002B4215" w:rsidRDefault="002B4215" w:rsidP="002B4215">
          <w:pPr>
            <w:pStyle w:val="Distribution"/>
          </w:pPr>
          <w:r>
            <w:t>Distr. générale</w:t>
          </w:r>
        </w:p>
        <w:p w:rsidR="002B4215" w:rsidRDefault="002B4215" w:rsidP="002B4215">
          <w:pPr>
            <w:pStyle w:val="Publication"/>
          </w:pPr>
          <w:r>
            <w:t>11 décembre 2013</w:t>
          </w:r>
        </w:p>
        <w:p w:rsidR="002B4215" w:rsidRDefault="002B4215" w:rsidP="002B4215">
          <w:r>
            <w:t>Français</w:t>
          </w:r>
        </w:p>
        <w:p w:rsidR="002B4215" w:rsidRDefault="002B4215" w:rsidP="002B4215">
          <w:pPr>
            <w:pStyle w:val="Original"/>
          </w:pPr>
          <w:r>
            <w:t>Original : anglais</w:t>
          </w:r>
        </w:p>
        <w:p w:rsidR="002B4215" w:rsidRPr="002B4215" w:rsidRDefault="002B4215" w:rsidP="002B4215"/>
      </w:tc>
    </w:tr>
  </w:tbl>
  <w:p w:rsidR="002B4215" w:rsidRPr="009620D6" w:rsidRDefault="002B4215" w:rsidP="002B4215">
    <w:pPr>
      <w:pStyle w:val="Header"/>
      <w:spacing w:line="240" w:lineRule="auto"/>
      <w:rPr>
        <w:sz w:val="2"/>
        <w:lang w:val="fr-FR"/>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2AFEC362"/>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F507AD2"/>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980EE60A"/>
    <w:lvl w:ilvl="0">
      <w:start w:val="1"/>
      <w:numFmt w:val="decimal"/>
      <w:pStyle w:val="ListNumber3"/>
      <w:lvlText w:val="%1."/>
      <w:lvlJc w:val="left"/>
      <w:pPr>
        <w:tabs>
          <w:tab w:val="num" w:pos="926"/>
        </w:tabs>
        <w:ind w:left="926" w:hanging="360"/>
      </w:pPr>
    </w:lvl>
  </w:abstractNum>
  <w:abstractNum w:abstractNumId="3">
    <w:nsid w:val="FFFFFF7F"/>
    <w:multiLevelType w:val="singleLevel"/>
    <w:tmpl w:val="5B7AE49A"/>
    <w:lvl w:ilvl="0">
      <w:start w:val="1"/>
      <w:numFmt w:val="decimal"/>
      <w:pStyle w:val="ListNumber2"/>
      <w:lvlText w:val="%1."/>
      <w:lvlJc w:val="left"/>
      <w:pPr>
        <w:tabs>
          <w:tab w:val="num" w:pos="643"/>
        </w:tabs>
        <w:ind w:left="643" w:hanging="360"/>
      </w:pPr>
    </w:lvl>
  </w:abstractNum>
  <w:abstractNum w:abstractNumId="4">
    <w:nsid w:val="FFFFFF80"/>
    <w:multiLevelType w:val="singleLevel"/>
    <w:tmpl w:val="122A4B56"/>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DA0EE9C6"/>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7D12BC3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BFE6950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8BFE3A64"/>
    <w:lvl w:ilvl="0">
      <w:start w:val="1"/>
      <w:numFmt w:val="decimal"/>
      <w:pStyle w:val="ListNumber"/>
      <w:lvlText w:val="%1."/>
      <w:lvlJc w:val="left"/>
      <w:pPr>
        <w:tabs>
          <w:tab w:val="num" w:pos="360"/>
        </w:tabs>
        <w:ind w:left="360" w:hanging="360"/>
      </w:pPr>
    </w:lvl>
  </w:abstractNum>
  <w:abstractNum w:abstractNumId="9">
    <w:nsid w:val="FFFFFF89"/>
    <w:multiLevelType w:val="singleLevel"/>
    <w:tmpl w:val="8A541A70"/>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1">
    <w:nsid w:val="07521322"/>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10E13582"/>
    <w:multiLevelType w:val="singleLevel"/>
    <w:tmpl w:val="74B6EF3C"/>
    <w:lvl w:ilvl="0">
      <w:start w:val="1"/>
      <w:numFmt w:val="decimal"/>
      <w:lvlRestart w:val="0"/>
      <w:lvlText w:val="%1."/>
      <w:lvlJc w:val="left"/>
      <w:pPr>
        <w:tabs>
          <w:tab w:val="num" w:pos="475"/>
        </w:tabs>
        <w:ind w:left="0" w:firstLine="0"/>
      </w:pPr>
      <w:rPr>
        <w:rFonts w:hint="default"/>
        <w:b w:val="0"/>
        <w:i w:val="0"/>
        <w:w w:val="100"/>
      </w:rPr>
    </w:lvl>
  </w:abstractNum>
  <w:abstractNum w:abstractNumId="13">
    <w:nsid w:val="15DD657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nsid w:val="266D605E"/>
    <w:multiLevelType w:val="hybridMultilevel"/>
    <w:tmpl w:val="827679FC"/>
    <w:lvl w:ilvl="0" w:tplc="20A0F7F8">
      <w:start w:val="1"/>
      <w:numFmt w:val="decimal"/>
      <w:lvlText w:val="%1."/>
      <w:lvlJc w:val="left"/>
      <w:pPr>
        <w:ind w:left="1277" w:hanging="710"/>
      </w:pPr>
      <w:rPr>
        <w:rFonts w:hint="default"/>
        <w:lang w:val="en-US"/>
      </w:rPr>
    </w:lvl>
    <w:lvl w:ilvl="1" w:tplc="040C0019">
      <w:start w:val="1"/>
      <w:numFmt w:val="lowerLetter"/>
      <w:lvlText w:val="%2."/>
      <w:lvlJc w:val="left"/>
      <w:pPr>
        <w:ind w:left="1647" w:hanging="360"/>
      </w:pPr>
    </w:lvl>
    <w:lvl w:ilvl="2" w:tplc="040C001B" w:tentative="1">
      <w:start w:val="1"/>
      <w:numFmt w:val="lowerRoman"/>
      <w:lvlText w:val="%3."/>
      <w:lvlJc w:val="right"/>
      <w:pPr>
        <w:ind w:left="2367" w:hanging="180"/>
      </w:pPr>
    </w:lvl>
    <w:lvl w:ilvl="3" w:tplc="040C000F" w:tentative="1">
      <w:start w:val="1"/>
      <w:numFmt w:val="decimal"/>
      <w:lvlText w:val="%4."/>
      <w:lvlJc w:val="left"/>
      <w:pPr>
        <w:ind w:left="3087" w:hanging="360"/>
      </w:pPr>
    </w:lvl>
    <w:lvl w:ilvl="4" w:tplc="040C0019" w:tentative="1">
      <w:start w:val="1"/>
      <w:numFmt w:val="lowerLetter"/>
      <w:lvlText w:val="%5."/>
      <w:lvlJc w:val="left"/>
      <w:pPr>
        <w:ind w:left="3807" w:hanging="360"/>
      </w:pPr>
    </w:lvl>
    <w:lvl w:ilvl="5" w:tplc="040C001B" w:tentative="1">
      <w:start w:val="1"/>
      <w:numFmt w:val="lowerRoman"/>
      <w:lvlText w:val="%6."/>
      <w:lvlJc w:val="right"/>
      <w:pPr>
        <w:ind w:left="4527" w:hanging="180"/>
      </w:pPr>
    </w:lvl>
    <w:lvl w:ilvl="6" w:tplc="040C000F" w:tentative="1">
      <w:start w:val="1"/>
      <w:numFmt w:val="decimal"/>
      <w:lvlText w:val="%7."/>
      <w:lvlJc w:val="left"/>
      <w:pPr>
        <w:ind w:left="5247" w:hanging="360"/>
      </w:pPr>
    </w:lvl>
    <w:lvl w:ilvl="7" w:tplc="040C0019" w:tentative="1">
      <w:start w:val="1"/>
      <w:numFmt w:val="lowerLetter"/>
      <w:lvlText w:val="%8."/>
      <w:lvlJc w:val="left"/>
      <w:pPr>
        <w:ind w:left="5967" w:hanging="360"/>
      </w:pPr>
    </w:lvl>
    <w:lvl w:ilvl="8" w:tplc="040C001B" w:tentative="1">
      <w:start w:val="1"/>
      <w:numFmt w:val="lowerRoman"/>
      <w:lvlText w:val="%9."/>
      <w:lvlJc w:val="right"/>
      <w:pPr>
        <w:ind w:left="6687" w:hanging="180"/>
      </w:pPr>
    </w:lvl>
  </w:abstractNum>
  <w:abstractNum w:abstractNumId="15">
    <w:nsid w:val="56757F77"/>
    <w:multiLevelType w:val="hybridMultilevel"/>
    <w:tmpl w:val="032AB74A"/>
    <w:lvl w:ilvl="0" w:tplc="A3F468CE">
      <w:start w:val="1"/>
      <w:numFmt w:val="upperRoman"/>
      <w:lvlText w:val="%1."/>
      <w:lvlJc w:val="left"/>
      <w:pPr>
        <w:ind w:left="1790" w:hanging="720"/>
      </w:pPr>
      <w:rPr>
        <w:rFonts w:hint="default"/>
      </w:rPr>
    </w:lvl>
    <w:lvl w:ilvl="1" w:tplc="040C0019">
      <w:start w:val="1"/>
      <w:numFmt w:val="lowerLetter"/>
      <w:lvlText w:val="%2."/>
      <w:lvlJc w:val="left"/>
      <w:pPr>
        <w:ind w:left="2150" w:hanging="360"/>
      </w:pPr>
    </w:lvl>
    <w:lvl w:ilvl="2" w:tplc="040C001B" w:tentative="1">
      <w:start w:val="1"/>
      <w:numFmt w:val="lowerRoman"/>
      <w:lvlText w:val="%3."/>
      <w:lvlJc w:val="right"/>
      <w:pPr>
        <w:ind w:left="2870" w:hanging="180"/>
      </w:pPr>
    </w:lvl>
    <w:lvl w:ilvl="3" w:tplc="040C000F" w:tentative="1">
      <w:start w:val="1"/>
      <w:numFmt w:val="decimal"/>
      <w:lvlText w:val="%4."/>
      <w:lvlJc w:val="left"/>
      <w:pPr>
        <w:ind w:left="3590" w:hanging="360"/>
      </w:pPr>
    </w:lvl>
    <w:lvl w:ilvl="4" w:tplc="040C0019" w:tentative="1">
      <w:start w:val="1"/>
      <w:numFmt w:val="lowerLetter"/>
      <w:lvlText w:val="%5."/>
      <w:lvlJc w:val="left"/>
      <w:pPr>
        <w:ind w:left="4310" w:hanging="360"/>
      </w:pPr>
    </w:lvl>
    <w:lvl w:ilvl="5" w:tplc="040C001B" w:tentative="1">
      <w:start w:val="1"/>
      <w:numFmt w:val="lowerRoman"/>
      <w:lvlText w:val="%6."/>
      <w:lvlJc w:val="right"/>
      <w:pPr>
        <w:ind w:left="5030" w:hanging="180"/>
      </w:pPr>
    </w:lvl>
    <w:lvl w:ilvl="6" w:tplc="040C000F" w:tentative="1">
      <w:start w:val="1"/>
      <w:numFmt w:val="decimal"/>
      <w:lvlText w:val="%7."/>
      <w:lvlJc w:val="left"/>
      <w:pPr>
        <w:ind w:left="5750" w:hanging="360"/>
      </w:pPr>
    </w:lvl>
    <w:lvl w:ilvl="7" w:tplc="040C0019" w:tentative="1">
      <w:start w:val="1"/>
      <w:numFmt w:val="lowerLetter"/>
      <w:lvlText w:val="%8."/>
      <w:lvlJc w:val="left"/>
      <w:pPr>
        <w:ind w:left="6470" w:hanging="360"/>
      </w:pPr>
    </w:lvl>
    <w:lvl w:ilvl="8" w:tplc="040C001B" w:tentative="1">
      <w:start w:val="1"/>
      <w:numFmt w:val="lowerRoman"/>
      <w:lvlText w:val="%9."/>
      <w:lvlJc w:val="right"/>
      <w:pPr>
        <w:ind w:left="7190" w:hanging="180"/>
      </w:pPr>
    </w:lvl>
  </w:abstractNum>
  <w:abstractNum w:abstractNumId="16">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7">
    <w:nsid w:val="68862366"/>
    <w:multiLevelType w:val="hybridMultilevel"/>
    <w:tmpl w:val="523E6D94"/>
    <w:lvl w:ilvl="0" w:tplc="E24C15DA">
      <w:start w:val="1"/>
      <w:numFmt w:val="bullet"/>
      <w:pStyle w:val="Bullet2G"/>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num w:numId="1">
    <w:abstractNumId w:val="12"/>
  </w:num>
  <w:num w:numId="2">
    <w:abstractNumId w:val="1"/>
  </w:num>
  <w:num w:numId="3">
    <w:abstractNumId w:val="0"/>
  </w:num>
  <w:num w:numId="4">
    <w:abstractNumId w:val="2"/>
  </w:num>
  <w:num w:numId="5">
    <w:abstractNumId w:val="3"/>
  </w:num>
  <w:num w:numId="6">
    <w:abstractNumId w:val="8"/>
  </w:num>
  <w:num w:numId="7">
    <w:abstractNumId w:val="9"/>
  </w:num>
  <w:num w:numId="8">
    <w:abstractNumId w:val="7"/>
  </w:num>
  <w:num w:numId="9">
    <w:abstractNumId w:val="6"/>
  </w:num>
  <w:num w:numId="10">
    <w:abstractNumId w:val="5"/>
  </w:num>
  <w:num w:numId="11">
    <w:abstractNumId w:val="4"/>
  </w:num>
  <w:num w:numId="12">
    <w:abstractNumId w:val="16"/>
  </w:num>
  <w:num w:numId="13">
    <w:abstractNumId w:val="13"/>
  </w:num>
  <w:num w:numId="14">
    <w:abstractNumId w:val="11"/>
  </w:num>
  <w:num w:numId="15">
    <w:abstractNumId w:val="10"/>
  </w:num>
  <w:num w:numId="16">
    <w:abstractNumId w:val="17"/>
  </w:num>
  <w:num w:numId="17">
    <w:abstractNumId w:val="14"/>
  </w:num>
  <w:num w:numId="18">
    <w:abstractNumId w:val="1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hideSpellingErrors/>
  <w:stylePaneFormatFilter w:val="3F01"/>
  <w:doNotTrackMoves/>
  <w:defaultTabStop w:val="475"/>
  <w:doNotHyphenateCaps/>
  <w:evenAndOddHeaders/>
  <w:drawingGridHorizontalSpacing w:val="105"/>
  <w:displayHorizontalDrawingGridEvery w:val="2"/>
  <w:displayVerticalDrawingGridEvery w:val="2"/>
  <w:characterSpacingControl w:val="doNotCompress"/>
  <w:hdrShapeDefaults>
    <o:shapedefaults v:ext="edit" spidmax="3074"/>
  </w:hdrShapeDefaults>
  <w:footnotePr>
    <w:footnote w:id="-1"/>
    <w:footnote w:id="0"/>
  </w:footnotePr>
  <w:endnotePr>
    <w:endnote w:id="-1"/>
    <w:endnote w:id="0"/>
  </w:endnotePr>
  <w:compat>
    <w:noColumnBalance/>
    <w:printColBlack/>
    <w:showBreaksInFrames/>
    <w:suppressBottomSpacing/>
    <w:suppressTopSpacing/>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docVars>
    <w:docVar w:name="Barcode" w:val="*1361469*"/>
    <w:docVar w:name="CreationDt" w:val="07/01/2014 15:14:22"/>
    <w:docVar w:name="DocCategory" w:val="Doc"/>
    <w:docVar w:name="DocType" w:val="Final"/>
    <w:docVar w:name="FooterJN" w:val="13-61469"/>
    <w:docVar w:name="jobn" w:val="13-61469 (F)"/>
    <w:docVar w:name="jobnDT" w:val="13-61469 (F)   070114"/>
    <w:docVar w:name="jobnDTDT" w:val="13-61469 (F)   070114   070114"/>
    <w:docVar w:name="JobNo" w:val="1361469F"/>
    <w:docVar w:name="OandT" w:val="cbr"/>
    <w:docVar w:name="sss1" w:val="CEDAW/C/57/2"/>
    <w:docVar w:name="sss2" w:val="-"/>
    <w:docVar w:name="Symbol1" w:val="CEDAW/C/57/2"/>
    <w:docVar w:name="Symbol2" w:val="-"/>
  </w:docVars>
  <w:rsids>
    <w:rsidRoot w:val="00BF5DF3"/>
    <w:rsid w:val="00206FBD"/>
    <w:rsid w:val="00221A6F"/>
    <w:rsid w:val="002666C1"/>
    <w:rsid w:val="002B4215"/>
    <w:rsid w:val="002E2C01"/>
    <w:rsid w:val="00372409"/>
    <w:rsid w:val="00380ED0"/>
    <w:rsid w:val="003872FF"/>
    <w:rsid w:val="00403B50"/>
    <w:rsid w:val="00473F4A"/>
    <w:rsid w:val="00503A44"/>
    <w:rsid w:val="005930D4"/>
    <w:rsid w:val="00751A0F"/>
    <w:rsid w:val="0078408F"/>
    <w:rsid w:val="008636C2"/>
    <w:rsid w:val="008673FB"/>
    <w:rsid w:val="00891F35"/>
    <w:rsid w:val="009273CF"/>
    <w:rsid w:val="009620D6"/>
    <w:rsid w:val="00984301"/>
    <w:rsid w:val="009A402E"/>
    <w:rsid w:val="009B32C4"/>
    <w:rsid w:val="00A115FA"/>
    <w:rsid w:val="00A14B70"/>
    <w:rsid w:val="00AD294E"/>
    <w:rsid w:val="00AE5F57"/>
    <w:rsid w:val="00BF5DF3"/>
    <w:rsid w:val="00CA2E2D"/>
    <w:rsid w:val="00CB0D1B"/>
    <w:rsid w:val="00CF6D69"/>
    <w:rsid w:val="00D04FF1"/>
    <w:rsid w:val="00D54129"/>
    <w:rsid w:val="00D61114"/>
    <w:rsid w:val="00D66A91"/>
    <w:rsid w:val="00D90EA5"/>
    <w:rsid w:val="00D91952"/>
    <w:rsid w:val="00DC5EE2"/>
    <w:rsid w:val="00E42293"/>
    <w:rsid w:val="00FD4A7A"/>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country-region"/>
  <w:smartTagType w:namespaceuri="urn:schemas-microsoft-com:office:smarttags" w:name="place"/>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pacing w:line="240" w:lineRule="exact"/>
    </w:pPr>
    <w:rPr>
      <w:spacing w:val="4"/>
      <w:w w:val="103"/>
      <w:kern w:val="14"/>
      <w:lang w:val="fr-CA"/>
    </w:rPr>
  </w:style>
  <w:style w:type="paragraph" w:styleId="Heading1">
    <w:name w:val="heading 1"/>
    <w:aliases w:val="Table_G"/>
    <w:basedOn w:val="SingleTxtG"/>
    <w:next w:val="SingleTxtG"/>
    <w:qFormat/>
    <w:rsid w:val="009620D6"/>
    <w:pPr>
      <w:spacing w:after="0" w:line="240" w:lineRule="auto"/>
      <w:ind w:right="0"/>
      <w:jc w:val="left"/>
      <w:outlineLvl w:val="0"/>
    </w:pPr>
  </w:style>
  <w:style w:type="paragraph" w:styleId="Heading2">
    <w:name w:val="heading 2"/>
    <w:basedOn w:val="Normal"/>
    <w:next w:val="Normal"/>
    <w:qFormat/>
    <w:rsid w:val="009620D6"/>
    <w:pPr>
      <w:suppressAutoHyphens/>
      <w:spacing w:line="240" w:lineRule="auto"/>
      <w:outlineLvl w:val="1"/>
    </w:pPr>
    <w:rPr>
      <w:spacing w:val="0"/>
      <w:w w:val="100"/>
      <w:kern w:val="0"/>
      <w:lang w:val="en-GB"/>
    </w:rPr>
  </w:style>
  <w:style w:type="paragraph" w:styleId="Heading3">
    <w:name w:val="heading 3"/>
    <w:basedOn w:val="Normal"/>
    <w:next w:val="Normal"/>
    <w:qFormat/>
    <w:rsid w:val="009620D6"/>
    <w:pPr>
      <w:suppressAutoHyphens/>
      <w:spacing w:line="240" w:lineRule="auto"/>
      <w:outlineLvl w:val="2"/>
    </w:pPr>
    <w:rPr>
      <w:spacing w:val="0"/>
      <w:w w:val="100"/>
      <w:kern w:val="0"/>
      <w:lang w:val="en-GB"/>
    </w:rPr>
  </w:style>
  <w:style w:type="paragraph" w:styleId="Heading4">
    <w:name w:val="heading 4"/>
    <w:basedOn w:val="Normal"/>
    <w:next w:val="Normal"/>
    <w:qFormat/>
    <w:rsid w:val="009620D6"/>
    <w:pPr>
      <w:suppressAutoHyphens/>
      <w:spacing w:line="240" w:lineRule="auto"/>
      <w:outlineLvl w:val="3"/>
    </w:pPr>
    <w:rPr>
      <w:spacing w:val="0"/>
      <w:w w:val="100"/>
      <w:kern w:val="0"/>
      <w:lang w:val="en-GB"/>
    </w:rPr>
  </w:style>
  <w:style w:type="paragraph" w:styleId="Heading5">
    <w:name w:val="heading 5"/>
    <w:basedOn w:val="Normal"/>
    <w:next w:val="Normal"/>
    <w:qFormat/>
    <w:rsid w:val="009620D6"/>
    <w:pPr>
      <w:suppressAutoHyphens/>
      <w:spacing w:line="240" w:lineRule="auto"/>
      <w:outlineLvl w:val="4"/>
    </w:pPr>
    <w:rPr>
      <w:spacing w:val="0"/>
      <w:w w:val="100"/>
      <w:kern w:val="0"/>
      <w:lang w:val="en-GB"/>
    </w:rPr>
  </w:style>
  <w:style w:type="paragraph" w:styleId="Heading6">
    <w:name w:val="heading 6"/>
    <w:basedOn w:val="Normal"/>
    <w:next w:val="Normal"/>
    <w:qFormat/>
    <w:rsid w:val="009620D6"/>
    <w:pPr>
      <w:suppressAutoHyphens/>
      <w:spacing w:line="240" w:lineRule="auto"/>
      <w:outlineLvl w:val="5"/>
    </w:pPr>
    <w:rPr>
      <w:spacing w:val="0"/>
      <w:w w:val="100"/>
      <w:kern w:val="0"/>
      <w:lang w:val="en-GB"/>
    </w:rPr>
  </w:style>
  <w:style w:type="paragraph" w:styleId="Heading7">
    <w:name w:val="heading 7"/>
    <w:basedOn w:val="Normal"/>
    <w:next w:val="Normal"/>
    <w:qFormat/>
    <w:rsid w:val="009620D6"/>
    <w:pPr>
      <w:suppressAutoHyphens/>
      <w:spacing w:line="240" w:lineRule="auto"/>
      <w:outlineLvl w:val="6"/>
    </w:pPr>
    <w:rPr>
      <w:spacing w:val="0"/>
      <w:w w:val="100"/>
      <w:kern w:val="0"/>
      <w:lang w:val="en-GB"/>
    </w:rPr>
  </w:style>
  <w:style w:type="paragraph" w:styleId="Heading8">
    <w:name w:val="heading 8"/>
    <w:basedOn w:val="Normal"/>
    <w:next w:val="Normal"/>
    <w:qFormat/>
    <w:rsid w:val="009620D6"/>
    <w:pPr>
      <w:suppressAutoHyphens/>
      <w:spacing w:line="240" w:lineRule="auto"/>
      <w:outlineLvl w:val="7"/>
    </w:pPr>
    <w:rPr>
      <w:spacing w:val="0"/>
      <w:w w:val="100"/>
      <w:kern w:val="0"/>
      <w:lang w:val="en-GB"/>
    </w:rPr>
  </w:style>
  <w:style w:type="paragraph" w:styleId="Heading9">
    <w:name w:val="heading 9"/>
    <w:basedOn w:val="Normal"/>
    <w:next w:val="Normal"/>
    <w:qFormat/>
    <w:rsid w:val="009620D6"/>
    <w:pPr>
      <w:suppressAutoHyphens/>
      <w:spacing w:line="240" w:lineRule="auto"/>
      <w:outlineLvl w:val="8"/>
    </w:pPr>
    <w:rPr>
      <w:spacing w:val="0"/>
      <w:w w:val="100"/>
      <w:kern w:val="0"/>
      <w:lang w:val="en-GB"/>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1">
    <w:name w:val="_ H_1"/>
    <w:basedOn w:val="Normal"/>
    <w:next w:val="SingleTxt"/>
    <w:pPr>
      <w:keepNext/>
      <w:keepLines/>
      <w:suppressAutoHyphens/>
      <w:spacing w:line="270" w:lineRule="exact"/>
      <w:outlineLvl w:val="0"/>
    </w:pPr>
    <w:rPr>
      <w:b/>
      <w:sz w:val="24"/>
    </w:rPr>
  </w:style>
  <w:style w:type="paragraph" w:customStyle="1" w:styleId="HCh">
    <w:name w:val="_ H _Ch"/>
    <w:basedOn w:val="H1"/>
    <w:next w:val="SingleTxt"/>
    <w:pPr>
      <w:spacing w:line="300" w:lineRule="exact"/>
    </w:pPr>
    <w:rPr>
      <w:spacing w:val="-2"/>
      <w:sz w:val="28"/>
    </w:rPr>
  </w:style>
  <w:style w:type="paragraph" w:customStyle="1" w:styleId="HM">
    <w:name w:val="_ H __M"/>
    <w:basedOn w:val="HCh"/>
    <w:next w:val="Normal"/>
    <w:pPr>
      <w:spacing w:line="360" w:lineRule="exact"/>
    </w:pPr>
    <w:rPr>
      <w:spacing w:val="-3"/>
      <w:w w:val="99"/>
      <w:sz w:val="34"/>
    </w:rPr>
  </w:style>
  <w:style w:type="paragraph" w:customStyle="1" w:styleId="H23">
    <w:name w:val="_ H_2/3"/>
    <w:basedOn w:val="H1"/>
    <w:next w:val="Normal"/>
    <w:pPr>
      <w:spacing w:line="240" w:lineRule="exact"/>
      <w:outlineLvl w:val="1"/>
    </w:pPr>
    <w:rPr>
      <w:spacing w:val="2"/>
      <w:sz w:val="20"/>
    </w:rPr>
  </w:style>
  <w:style w:type="paragraph" w:customStyle="1" w:styleId="H4">
    <w:name w:val="_ H_4"/>
    <w:basedOn w:val="Normal"/>
    <w:next w:val="Normal"/>
    <w:pPr>
      <w:keepNext/>
      <w:keepLines/>
      <w:tabs>
        <w:tab w:val="right" w:pos="360"/>
      </w:tabs>
      <w:suppressAutoHyphens/>
      <w:outlineLvl w:val="3"/>
    </w:pPr>
    <w:rPr>
      <w:i/>
      <w:spacing w:val="3"/>
    </w:rPr>
  </w:style>
  <w:style w:type="paragraph" w:customStyle="1" w:styleId="H56">
    <w:name w:val="_ H_5/6"/>
    <w:basedOn w:val="Normal"/>
    <w:next w:val="Normal"/>
    <w:pPr>
      <w:keepNext/>
      <w:keepLines/>
      <w:tabs>
        <w:tab w:val="right" w:pos="360"/>
      </w:tabs>
      <w:suppressAutoHyphens/>
      <w:outlineLvl w:val="4"/>
    </w:pPr>
  </w:style>
  <w:style w:type="paragraph" w:customStyle="1" w:styleId="DualTxt">
    <w:name w:val="__Dual Txt"/>
    <w:basedOn w:val="Normal"/>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pPr>
      <w:keepNext/>
      <w:keepLines/>
      <w:tabs>
        <w:tab w:val="right" w:leader="dot" w:pos="360"/>
      </w:tabs>
      <w:suppressAutoHyphens/>
      <w:spacing w:line="390" w:lineRule="exact"/>
      <w:ind w:left="1267" w:right="1267"/>
      <w:outlineLvl w:val="0"/>
    </w:pPr>
    <w:rPr>
      <w:b/>
      <w:spacing w:val="-4"/>
      <w:w w:val="98"/>
      <w:sz w:val="40"/>
    </w:rPr>
  </w:style>
  <w:style w:type="paragraph" w:customStyle="1" w:styleId="SL">
    <w:name w:val="__S_L"/>
    <w:basedOn w:val="SM"/>
    <w:next w:val="Normal"/>
    <w:pPr>
      <w:spacing w:line="540" w:lineRule="exact"/>
    </w:pPr>
    <w:rPr>
      <w:spacing w:val="-8"/>
      <w:w w:val="96"/>
      <w:sz w:val="57"/>
    </w:rPr>
  </w:style>
  <w:style w:type="paragraph" w:customStyle="1" w:styleId="SS">
    <w:name w:val="__S_S"/>
    <w:basedOn w:val="HCh"/>
    <w:next w:val="Normal"/>
    <w:pPr>
      <w:ind w:left="1267" w:right="1267"/>
    </w:pPr>
  </w:style>
  <w:style w:type="paragraph" w:customStyle="1" w:styleId="SingleTxt">
    <w:name w:val="__Single Txt"/>
    <w:basedOn w:val="Normal"/>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character" w:styleId="CommentReference">
    <w:name w:val="annotation reference"/>
    <w:basedOn w:val="DefaultParagraphFont"/>
    <w:semiHidden/>
    <w:rPr>
      <w:sz w:val="6"/>
    </w:rPr>
  </w:style>
  <w:style w:type="character" w:styleId="FootnoteReference">
    <w:name w:val="footnote reference"/>
    <w:aliases w:val="4_G"/>
    <w:basedOn w:val="DefaultParagraphFont"/>
    <w:semiHidden/>
    <w:rPr>
      <w:rFonts w:ascii="Times New Roman" w:hAnsi="Times New Roman"/>
      <w:dstrike w:val="0"/>
      <w:color w:val="auto"/>
      <w:spacing w:val="-5"/>
      <w:w w:val="130"/>
      <w:position w:val="-4"/>
      <w:sz w:val="20"/>
      <w:vertAlign w:val="superscript"/>
    </w:rPr>
  </w:style>
  <w:style w:type="character" w:styleId="EndnoteReference">
    <w:name w:val="endnote reference"/>
    <w:aliases w:val="1_G"/>
    <w:basedOn w:val="FootnoteReference"/>
    <w:semiHidden/>
  </w:style>
  <w:style w:type="paragraph" w:styleId="FootnoteText">
    <w:name w:val="footnote text"/>
    <w:aliases w:val="5_G"/>
    <w:basedOn w:val="Normal"/>
    <w:semiHidden/>
    <w:pPr>
      <w:widowControl w:val="0"/>
      <w:tabs>
        <w:tab w:val="right" w:pos="418"/>
      </w:tabs>
      <w:suppressAutoHyphens/>
      <w:spacing w:line="210" w:lineRule="exact"/>
      <w:ind w:left="475" w:hanging="475"/>
    </w:pPr>
    <w:rPr>
      <w:spacing w:val="5"/>
      <w:w w:val="104"/>
      <w:sz w:val="17"/>
    </w:rPr>
  </w:style>
  <w:style w:type="paragraph" w:styleId="EndnoteText">
    <w:name w:val="endnote text"/>
    <w:aliases w:val="2_G"/>
    <w:basedOn w:val="Normal"/>
    <w:semiHidden/>
    <w:pPr>
      <w:tabs>
        <w:tab w:val="right" w:pos="418"/>
      </w:tabs>
      <w:suppressAutoHyphens/>
      <w:spacing w:after="80" w:line="210" w:lineRule="exact"/>
      <w:ind w:left="475" w:hanging="475"/>
    </w:pPr>
    <w:rPr>
      <w:spacing w:val="5"/>
      <w:w w:val="104"/>
      <w:sz w:val="17"/>
    </w:rPr>
  </w:style>
  <w:style w:type="paragraph" w:styleId="Footer">
    <w:name w:val="footer"/>
    <w:aliases w:val="3_G"/>
    <w:pPr>
      <w:tabs>
        <w:tab w:val="center" w:pos="4320"/>
        <w:tab w:val="right" w:pos="8640"/>
      </w:tabs>
      <w:spacing w:line="210" w:lineRule="exact"/>
    </w:pPr>
    <w:rPr>
      <w:b/>
      <w:noProof/>
      <w:spacing w:val="3"/>
      <w:w w:val="105"/>
      <w:sz w:val="17"/>
    </w:rPr>
  </w:style>
  <w:style w:type="paragraph" w:styleId="Header">
    <w:name w:val="header"/>
    <w:aliases w:val="6_G"/>
    <w:pPr>
      <w:tabs>
        <w:tab w:val="center" w:pos="4320"/>
        <w:tab w:val="right" w:pos="8640"/>
      </w:tabs>
      <w:spacing w:line="210" w:lineRule="exact"/>
    </w:pPr>
    <w:rPr>
      <w:noProof/>
      <w:spacing w:val="3"/>
      <w:w w:val="105"/>
      <w:sz w:val="17"/>
    </w:rPr>
  </w:style>
  <w:style w:type="character" w:styleId="LineNumber">
    <w:name w:val="line number"/>
    <w:basedOn w:val="DefaultParagraphFont"/>
    <w:rPr>
      <w:sz w:val="14"/>
    </w:rPr>
  </w:style>
  <w:style w:type="paragraph" w:customStyle="1" w:styleId="Small">
    <w:name w:val="Small"/>
    <w:basedOn w:val="Normal"/>
    <w:next w:val="Normal"/>
    <w:pPr>
      <w:tabs>
        <w:tab w:val="right" w:pos="9965"/>
      </w:tabs>
      <w:spacing w:line="210" w:lineRule="exact"/>
    </w:pPr>
    <w:rPr>
      <w:spacing w:val="5"/>
      <w:w w:val="104"/>
      <w:sz w:val="17"/>
    </w:rPr>
  </w:style>
  <w:style w:type="paragraph" w:customStyle="1" w:styleId="SmallX">
    <w:name w:val="SmallX"/>
    <w:basedOn w:val="Small"/>
    <w:next w:val="Normal"/>
    <w:pPr>
      <w:spacing w:line="180" w:lineRule="exact"/>
      <w:jc w:val="right"/>
    </w:pPr>
    <w:rPr>
      <w:spacing w:val="6"/>
      <w:w w:val="106"/>
      <w:sz w:val="14"/>
    </w:rPr>
  </w:style>
  <w:style w:type="paragraph" w:customStyle="1" w:styleId="XLarge">
    <w:name w:val="XLarge"/>
    <w:basedOn w:val="HM"/>
    <w:pPr>
      <w:tabs>
        <w:tab w:val="right" w:leader="dot" w:pos="360"/>
      </w:tabs>
      <w:spacing w:line="390" w:lineRule="exact"/>
    </w:pPr>
    <w:rPr>
      <w:spacing w:val="-4"/>
      <w:w w:val="98"/>
      <w:sz w:val="40"/>
    </w:rPr>
  </w:style>
  <w:style w:type="character" w:styleId="Hyperlink">
    <w:name w:val="Hyperlink"/>
    <w:basedOn w:val="DefaultParagraphFont"/>
    <w:rPr>
      <w:color w:val="0000FF"/>
      <w:u w:val="none"/>
    </w:rPr>
  </w:style>
  <w:style w:type="character" w:styleId="FollowedHyperlink">
    <w:name w:val="FollowedHyperlink"/>
    <w:basedOn w:val="DefaultParagraphFont"/>
    <w:rPr>
      <w:color w:val="0000FF"/>
      <w:u w:val="none"/>
    </w:rPr>
  </w:style>
  <w:style w:type="paragraph" w:customStyle="1" w:styleId="AgendaTitle">
    <w:name w:val="AgendaTitle"/>
    <w:basedOn w:val="Normal"/>
    <w:next w:val="Normal"/>
    <w:rsid w:val="008636C2"/>
  </w:style>
  <w:style w:type="paragraph" w:customStyle="1" w:styleId="Committee">
    <w:name w:val="Committee"/>
    <w:basedOn w:val="H1"/>
    <w:rsid w:val="00403B50"/>
    <w:pPr>
      <w:adjustRightInd w:val="0"/>
      <w:ind w:right="1267"/>
    </w:pPr>
  </w:style>
  <w:style w:type="paragraph" w:customStyle="1" w:styleId="Session">
    <w:name w:val="Session"/>
    <w:basedOn w:val="H23"/>
    <w:rsid w:val="00E42293"/>
    <w:pPr>
      <w:ind w:right="1267"/>
    </w:pPr>
  </w:style>
  <w:style w:type="paragraph" w:customStyle="1" w:styleId="Sponsors">
    <w:name w:val="Sponsors"/>
    <w:basedOn w:val="H23"/>
    <w:rsid w:val="00E42293"/>
    <w:pPr>
      <w:ind w:left="1267" w:right="1267" w:hanging="1267"/>
    </w:pPr>
  </w:style>
  <w:style w:type="paragraph" w:customStyle="1" w:styleId="Title1">
    <w:name w:val="Title 1"/>
    <w:basedOn w:val="HCh"/>
    <w:rsid w:val="00380ED0"/>
    <w:pPr>
      <w:ind w:left="1267" w:hanging="1267"/>
    </w:pPr>
  </w:style>
  <w:style w:type="paragraph" w:customStyle="1" w:styleId="Title2">
    <w:name w:val="Title 2"/>
    <w:basedOn w:val="H1"/>
    <w:rsid w:val="00E42293"/>
    <w:pPr>
      <w:ind w:left="1267" w:hanging="1267"/>
    </w:pPr>
  </w:style>
  <w:style w:type="paragraph" w:customStyle="1" w:styleId="Type">
    <w:name w:val="Type"/>
    <w:basedOn w:val="H23"/>
    <w:rsid w:val="00403B50"/>
    <w:pPr>
      <w:ind w:left="1267" w:right="1267" w:hanging="1267"/>
    </w:pPr>
  </w:style>
  <w:style w:type="paragraph" w:customStyle="1" w:styleId="Distribution">
    <w:name w:val="Distribution"/>
    <w:next w:val="Normal"/>
    <w:rsid w:val="00206FBD"/>
    <w:pPr>
      <w:spacing w:before="240"/>
    </w:pPr>
    <w:rPr>
      <w:spacing w:val="4"/>
      <w:w w:val="103"/>
      <w:kern w:val="14"/>
      <w:lang w:val="fr-CA" w:eastAsia="zh-CN"/>
    </w:rPr>
  </w:style>
  <w:style w:type="paragraph" w:customStyle="1" w:styleId="Publication">
    <w:name w:val="Publication"/>
    <w:next w:val="Normal"/>
    <w:rsid w:val="00D61114"/>
    <w:rPr>
      <w:spacing w:val="4"/>
      <w:w w:val="103"/>
      <w:kern w:val="14"/>
      <w:lang w:val="fr-CA" w:eastAsia="zh-CN"/>
    </w:rPr>
  </w:style>
  <w:style w:type="paragraph" w:customStyle="1" w:styleId="Original">
    <w:name w:val="Original"/>
    <w:next w:val="Normal"/>
    <w:rsid w:val="00D61114"/>
    <w:rPr>
      <w:spacing w:val="4"/>
      <w:w w:val="103"/>
      <w:kern w:val="14"/>
      <w:lang w:val="fr-CA" w:eastAsia="zh-CN"/>
    </w:rPr>
  </w:style>
  <w:style w:type="paragraph" w:customStyle="1" w:styleId="ReleaseDate">
    <w:name w:val="Release Date"/>
    <w:next w:val="Footer"/>
    <w:rsid w:val="00D61114"/>
    <w:rPr>
      <w:spacing w:val="4"/>
      <w:w w:val="103"/>
      <w:kern w:val="14"/>
      <w:lang w:val="fr-CA" w:eastAsia="zh-CN"/>
    </w:rPr>
  </w:style>
  <w:style w:type="paragraph" w:styleId="CommentText">
    <w:name w:val="annotation text"/>
    <w:basedOn w:val="Normal"/>
    <w:semiHidden/>
    <w:rsid w:val="002B4215"/>
  </w:style>
  <w:style w:type="paragraph" w:styleId="CommentSubject">
    <w:name w:val="annotation subject"/>
    <w:basedOn w:val="CommentText"/>
    <w:next w:val="CommentText"/>
    <w:semiHidden/>
    <w:rsid w:val="002B4215"/>
    <w:rPr>
      <w:b/>
      <w:bCs/>
    </w:rPr>
  </w:style>
  <w:style w:type="paragraph" w:styleId="BalloonText">
    <w:name w:val="Balloon Text"/>
    <w:basedOn w:val="Normal"/>
    <w:semiHidden/>
    <w:rsid w:val="002B4215"/>
    <w:rPr>
      <w:rFonts w:ascii="Tahoma" w:hAnsi="Tahoma" w:cs="Tahoma"/>
      <w:sz w:val="16"/>
      <w:szCs w:val="16"/>
    </w:rPr>
  </w:style>
  <w:style w:type="paragraph" w:customStyle="1" w:styleId="HChG">
    <w:name w:val="_ H _Ch_G"/>
    <w:basedOn w:val="Normal"/>
    <w:next w:val="Normal"/>
    <w:rsid w:val="009620D6"/>
    <w:pPr>
      <w:keepNext/>
      <w:keepLines/>
      <w:tabs>
        <w:tab w:val="right" w:pos="851"/>
      </w:tabs>
      <w:suppressAutoHyphens/>
      <w:spacing w:before="360" w:after="240" w:line="300" w:lineRule="exact"/>
      <w:ind w:left="1134" w:right="1134" w:hanging="1134"/>
    </w:pPr>
    <w:rPr>
      <w:b/>
      <w:spacing w:val="0"/>
      <w:w w:val="100"/>
      <w:kern w:val="0"/>
      <w:sz w:val="28"/>
      <w:lang w:val="en-GB"/>
    </w:rPr>
  </w:style>
  <w:style w:type="paragraph" w:customStyle="1" w:styleId="SingleTxtG">
    <w:name w:val="_ Single Txt_G"/>
    <w:basedOn w:val="Normal"/>
    <w:link w:val="SingleTxtGChar"/>
    <w:rsid w:val="009620D6"/>
    <w:pPr>
      <w:suppressAutoHyphens/>
      <w:spacing w:after="120" w:line="240" w:lineRule="atLeast"/>
      <w:ind w:left="1134" w:right="1134"/>
      <w:jc w:val="both"/>
    </w:pPr>
    <w:rPr>
      <w:spacing w:val="0"/>
      <w:w w:val="100"/>
      <w:kern w:val="0"/>
      <w:lang/>
    </w:rPr>
  </w:style>
  <w:style w:type="paragraph" w:customStyle="1" w:styleId="H1G">
    <w:name w:val="_ H_1_G"/>
    <w:basedOn w:val="Normal"/>
    <w:next w:val="Normal"/>
    <w:link w:val="H1GChar"/>
    <w:rsid w:val="009620D6"/>
    <w:pPr>
      <w:keepNext/>
      <w:keepLines/>
      <w:tabs>
        <w:tab w:val="right" w:pos="851"/>
      </w:tabs>
      <w:suppressAutoHyphens/>
      <w:spacing w:before="360" w:after="240" w:line="270" w:lineRule="exact"/>
      <w:ind w:left="1134" w:right="1134" w:hanging="1134"/>
    </w:pPr>
    <w:rPr>
      <w:b/>
      <w:spacing w:val="0"/>
      <w:w w:val="100"/>
      <w:kern w:val="0"/>
      <w:sz w:val="24"/>
      <w:lang/>
    </w:rPr>
  </w:style>
  <w:style w:type="character" w:customStyle="1" w:styleId="H1GChar">
    <w:name w:val="_ H_1_G Char"/>
    <w:link w:val="H1G"/>
    <w:rsid w:val="009620D6"/>
    <w:rPr>
      <w:b/>
      <w:sz w:val="24"/>
      <w:lang w:eastAsia="en-US" w:bidi="ar-SA"/>
    </w:rPr>
  </w:style>
  <w:style w:type="character" w:customStyle="1" w:styleId="SingleTxtGChar">
    <w:name w:val="_ Single Txt_G Char"/>
    <w:link w:val="SingleTxtG"/>
    <w:rsid w:val="009620D6"/>
    <w:rPr>
      <w:lang w:eastAsia="en-US" w:bidi="ar-SA"/>
    </w:rPr>
  </w:style>
  <w:style w:type="paragraph" w:customStyle="1" w:styleId="HMG">
    <w:name w:val="_ H __M_G"/>
    <w:basedOn w:val="Normal"/>
    <w:next w:val="Normal"/>
    <w:rsid w:val="009620D6"/>
    <w:pPr>
      <w:keepNext/>
      <w:keepLines/>
      <w:tabs>
        <w:tab w:val="right" w:pos="851"/>
      </w:tabs>
      <w:suppressAutoHyphens/>
      <w:spacing w:before="240" w:after="240" w:line="360" w:lineRule="exact"/>
      <w:ind w:left="1134" w:right="1134" w:hanging="1134"/>
    </w:pPr>
    <w:rPr>
      <w:b/>
      <w:spacing w:val="0"/>
      <w:w w:val="100"/>
      <w:kern w:val="0"/>
      <w:sz w:val="34"/>
      <w:lang w:val="en-GB"/>
    </w:rPr>
  </w:style>
  <w:style w:type="character" w:styleId="PageNumber">
    <w:name w:val="page number"/>
    <w:aliases w:val="7_G"/>
    <w:rsid w:val="009620D6"/>
    <w:rPr>
      <w:rFonts w:ascii="Times New Roman" w:hAnsi="Times New Roman"/>
      <w:b/>
      <w:sz w:val="18"/>
    </w:rPr>
  </w:style>
  <w:style w:type="paragraph" w:styleId="PlainText">
    <w:name w:val="Plain Text"/>
    <w:basedOn w:val="Normal"/>
    <w:semiHidden/>
    <w:rsid w:val="009620D6"/>
    <w:pPr>
      <w:suppressAutoHyphens/>
      <w:spacing w:line="240" w:lineRule="atLeast"/>
    </w:pPr>
    <w:rPr>
      <w:rFonts w:cs="Courier New"/>
      <w:spacing w:val="0"/>
      <w:w w:val="100"/>
      <w:kern w:val="0"/>
      <w:lang w:val="en-GB"/>
    </w:rPr>
  </w:style>
  <w:style w:type="paragraph" w:styleId="BodyText">
    <w:name w:val="Body Text"/>
    <w:basedOn w:val="Normal"/>
    <w:next w:val="Normal"/>
    <w:semiHidden/>
    <w:rsid w:val="009620D6"/>
    <w:pPr>
      <w:suppressAutoHyphens/>
      <w:spacing w:line="240" w:lineRule="atLeast"/>
    </w:pPr>
    <w:rPr>
      <w:spacing w:val="0"/>
      <w:w w:val="100"/>
      <w:kern w:val="0"/>
      <w:lang w:val="en-GB"/>
    </w:rPr>
  </w:style>
  <w:style w:type="paragraph" w:styleId="BodyTextIndent">
    <w:name w:val="Body Text Indent"/>
    <w:basedOn w:val="Normal"/>
    <w:semiHidden/>
    <w:rsid w:val="009620D6"/>
    <w:pPr>
      <w:suppressAutoHyphens/>
      <w:spacing w:after="120" w:line="240" w:lineRule="atLeast"/>
      <w:ind w:left="283"/>
    </w:pPr>
    <w:rPr>
      <w:spacing w:val="0"/>
      <w:w w:val="100"/>
      <w:kern w:val="0"/>
      <w:lang w:val="en-GB"/>
    </w:rPr>
  </w:style>
  <w:style w:type="paragraph" w:styleId="BlockText">
    <w:name w:val="Block Text"/>
    <w:basedOn w:val="Normal"/>
    <w:semiHidden/>
    <w:rsid w:val="009620D6"/>
    <w:pPr>
      <w:suppressAutoHyphens/>
      <w:spacing w:line="240" w:lineRule="atLeast"/>
      <w:ind w:left="1440" w:right="1440"/>
    </w:pPr>
    <w:rPr>
      <w:spacing w:val="0"/>
      <w:w w:val="100"/>
      <w:kern w:val="0"/>
      <w:lang w:val="en-GB"/>
    </w:rPr>
  </w:style>
  <w:style w:type="paragraph" w:customStyle="1" w:styleId="SMG">
    <w:name w:val="__S_M_G"/>
    <w:basedOn w:val="Normal"/>
    <w:next w:val="Normal"/>
    <w:rsid w:val="009620D6"/>
    <w:pPr>
      <w:keepNext/>
      <w:keepLines/>
      <w:suppressAutoHyphens/>
      <w:spacing w:before="240" w:after="240" w:line="420" w:lineRule="exact"/>
      <w:ind w:left="1134" w:right="1134"/>
    </w:pPr>
    <w:rPr>
      <w:b/>
      <w:spacing w:val="0"/>
      <w:w w:val="100"/>
      <w:kern w:val="0"/>
      <w:sz w:val="40"/>
      <w:lang w:val="en-GB"/>
    </w:rPr>
  </w:style>
  <w:style w:type="paragraph" w:customStyle="1" w:styleId="SLG">
    <w:name w:val="__S_L_G"/>
    <w:basedOn w:val="Normal"/>
    <w:next w:val="Normal"/>
    <w:rsid w:val="009620D6"/>
    <w:pPr>
      <w:keepNext/>
      <w:keepLines/>
      <w:suppressAutoHyphens/>
      <w:spacing w:before="240" w:after="240" w:line="580" w:lineRule="exact"/>
      <w:ind w:left="1134" w:right="1134"/>
    </w:pPr>
    <w:rPr>
      <w:b/>
      <w:spacing w:val="0"/>
      <w:w w:val="100"/>
      <w:kern w:val="0"/>
      <w:sz w:val="56"/>
      <w:lang w:val="en-GB"/>
    </w:rPr>
  </w:style>
  <w:style w:type="paragraph" w:customStyle="1" w:styleId="SSG">
    <w:name w:val="__S_S_G"/>
    <w:basedOn w:val="Normal"/>
    <w:next w:val="Normal"/>
    <w:rsid w:val="009620D6"/>
    <w:pPr>
      <w:keepNext/>
      <w:keepLines/>
      <w:suppressAutoHyphens/>
      <w:spacing w:before="240" w:after="240" w:line="300" w:lineRule="exact"/>
      <w:ind w:left="1134" w:right="1134"/>
    </w:pPr>
    <w:rPr>
      <w:b/>
      <w:spacing w:val="0"/>
      <w:w w:val="100"/>
      <w:kern w:val="0"/>
      <w:sz w:val="28"/>
      <w:lang w:val="en-GB"/>
    </w:rPr>
  </w:style>
  <w:style w:type="paragraph" w:customStyle="1" w:styleId="XLargeG">
    <w:name w:val="__XLarge_G"/>
    <w:basedOn w:val="Normal"/>
    <w:next w:val="Normal"/>
    <w:rsid w:val="009620D6"/>
    <w:pPr>
      <w:keepNext/>
      <w:keepLines/>
      <w:suppressAutoHyphens/>
      <w:spacing w:before="240" w:after="240" w:line="420" w:lineRule="exact"/>
      <w:ind w:left="1134" w:right="1134"/>
    </w:pPr>
    <w:rPr>
      <w:b/>
      <w:spacing w:val="0"/>
      <w:w w:val="100"/>
      <w:kern w:val="0"/>
      <w:sz w:val="40"/>
      <w:lang w:val="en-GB"/>
    </w:rPr>
  </w:style>
  <w:style w:type="paragraph" w:customStyle="1" w:styleId="Bullet1G">
    <w:name w:val="_Bullet 1_G"/>
    <w:basedOn w:val="Normal"/>
    <w:rsid w:val="009620D6"/>
    <w:pPr>
      <w:numPr>
        <w:numId w:val="15"/>
      </w:numPr>
      <w:suppressAutoHyphens/>
      <w:spacing w:after="120" w:line="240" w:lineRule="atLeast"/>
      <w:ind w:right="1134"/>
      <w:jc w:val="both"/>
    </w:pPr>
    <w:rPr>
      <w:spacing w:val="0"/>
      <w:w w:val="100"/>
      <w:kern w:val="0"/>
      <w:lang w:val="en-GB"/>
    </w:rPr>
  </w:style>
  <w:style w:type="paragraph" w:customStyle="1" w:styleId="Bullet2G">
    <w:name w:val="_Bullet 2_G"/>
    <w:basedOn w:val="Normal"/>
    <w:rsid w:val="009620D6"/>
    <w:pPr>
      <w:numPr>
        <w:numId w:val="16"/>
      </w:numPr>
      <w:suppressAutoHyphens/>
      <w:spacing w:after="120" w:line="240" w:lineRule="atLeast"/>
      <w:ind w:right="1134"/>
      <w:jc w:val="both"/>
    </w:pPr>
    <w:rPr>
      <w:spacing w:val="0"/>
      <w:w w:val="100"/>
      <w:kern w:val="0"/>
      <w:lang w:val="en-GB"/>
    </w:rPr>
  </w:style>
  <w:style w:type="paragraph" w:customStyle="1" w:styleId="H23G">
    <w:name w:val="_ H_2/3_G"/>
    <w:basedOn w:val="Normal"/>
    <w:next w:val="Normal"/>
    <w:rsid w:val="009620D6"/>
    <w:pPr>
      <w:keepNext/>
      <w:keepLines/>
      <w:tabs>
        <w:tab w:val="right" w:pos="851"/>
      </w:tabs>
      <w:suppressAutoHyphens/>
      <w:spacing w:before="240" w:after="120"/>
      <w:ind w:left="1134" w:right="1134" w:hanging="1134"/>
    </w:pPr>
    <w:rPr>
      <w:b/>
      <w:spacing w:val="0"/>
      <w:w w:val="100"/>
      <w:kern w:val="0"/>
      <w:lang w:val="en-GB"/>
    </w:rPr>
  </w:style>
  <w:style w:type="paragraph" w:customStyle="1" w:styleId="H4G">
    <w:name w:val="_ H_4_G"/>
    <w:basedOn w:val="Normal"/>
    <w:next w:val="Normal"/>
    <w:rsid w:val="009620D6"/>
    <w:pPr>
      <w:keepNext/>
      <w:keepLines/>
      <w:tabs>
        <w:tab w:val="right" w:pos="851"/>
      </w:tabs>
      <w:suppressAutoHyphens/>
      <w:spacing w:before="240" w:after="120"/>
      <w:ind w:left="1134" w:right="1134" w:hanging="1134"/>
    </w:pPr>
    <w:rPr>
      <w:i/>
      <w:spacing w:val="0"/>
      <w:w w:val="100"/>
      <w:kern w:val="0"/>
      <w:lang w:val="en-GB"/>
    </w:rPr>
  </w:style>
  <w:style w:type="paragraph" w:customStyle="1" w:styleId="H56G">
    <w:name w:val="_ H_5/6_G"/>
    <w:basedOn w:val="Normal"/>
    <w:next w:val="Normal"/>
    <w:rsid w:val="009620D6"/>
    <w:pPr>
      <w:keepNext/>
      <w:keepLines/>
      <w:tabs>
        <w:tab w:val="right" w:pos="851"/>
      </w:tabs>
      <w:suppressAutoHyphens/>
      <w:spacing w:before="240" w:after="120"/>
      <w:ind w:left="1134" w:right="1134" w:hanging="1134"/>
    </w:pPr>
    <w:rPr>
      <w:spacing w:val="0"/>
      <w:w w:val="100"/>
      <w:kern w:val="0"/>
      <w:lang w:val="en-GB"/>
    </w:rPr>
  </w:style>
  <w:style w:type="numbering" w:styleId="111111">
    <w:name w:val="Outline List 2"/>
    <w:basedOn w:val="NoList"/>
    <w:semiHidden/>
    <w:rsid w:val="009620D6"/>
    <w:pPr>
      <w:numPr>
        <w:numId w:val="12"/>
      </w:numPr>
    </w:pPr>
  </w:style>
  <w:style w:type="numbering" w:styleId="1ai">
    <w:name w:val="Outline List 1"/>
    <w:basedOn w:val="NoList"/>
    <w:semiHidden/>
    <w:rsid w:val="009620D6"/>
    <w:pPr>
      <w:numPr>
        <w:numId w:val="13"/>
      </w:numPr>
    </w:pPr>
  </w:style>
  <w:style w:type="numbering" w:styleId="ArticleSection">
    <w:name w:val="Outline List 3"/>
    <w:basedOn w:val="NoList"/>
    <w:semiHidden/>
    <w:rsid w:val="009620D6"/>
    <w:pPr>
      <w:numPr>
        <w:numId w:val="14"/>
      </w:numPr>
    </w:pPr>
  </w:style>
  <w:style w:type="paragraph" w:styleId="BodyText2">
    <w:name w:val="Body Text 2"/>
    <w:basedOn w:val="Normal"/>
    <w:semiHidden/>
    <w:rsid w:val="009620D6"/>
    <w:pPr>
      <w:suppressAutoHyphens/>
      <w:spacing w:after="120" w:line="480" w:lineRule="auto"/>
    </w:pPr>
    <w:rPr>
      <w:spacing w:val="0"/>
      <w:w w:val="100"/>
      <w:kern w:val="0"/>
      <w:lang w:val="en-GB"/>
    </w:rPr>
  </w:style>
  <w:style w:type="paragraph" w:styleId="BodyText3">
    <w:name w:val="Body Text 3"/>
    <w:basedOn w:val="Normal"/>
    <w:semiHidden/>
    <w:rsid w:val="009620D6"/>
    <w:pPr>
      <w:suppressAutoHyphens/>
      <w:spacing w:after="120" w:line="240" w:lineRule="atLeast"/>
    </w:pPr>
    <w:rPr>
      <w:spacing w:val="0"/>
      <w:w w:val="100"/>
      <w:kern w:val="0"/>
      <w:sz w:val="16"/>
      <w:szCs w:val="16"/>
      <w:lang w:val="en-GB"/>
    </w:rPr>
  </w:style>
  <w:style w:type="paragraph" w:styleId="BodyTextFirstIndent">
    <w:name w:val="Body Text First Indent"/>
    <w:basedOn w:val="BodyText"/>
    <w:semiHidden/>
    <w:rsid w:val="009620D6"/>
    <w:pPr>
      <w:spacing w:after="120"/>
      <w:ind w:firstLine="210"/>
    </w:pPr>
  </w:style>
  <w:style w:type="paragraph" w:styleId="BodyTextFirstIndent2">
    <w:name w:val="Body Text First Indent 2"/>
    <w:basedOn w:val="BodyTextIndent"/>
    <w:semiHidden/>
    <w:rsid w:val="009620D6"/>
    <w:pPr>
      <w:ind w:firstLine="210"/>
    </w:pPr>
  </w:style>
  <w:style w:type="paragraph" w:styleId="BodyTextIndent2">
    <w:name w:val="Body Text Indent 2"/>
    <w:basedOn w:val="Normal"/>
    <w:semiHidden/>
    <w:rsid w:val="009620D6"/>
    <w:pPr>
      <w:suppressAutoHyphens/>
      <w:spacing w:after="120" w:line="480" w:lineRule="auto"/>
      <w:ind w:left="283"/>
    </w:pPr>
    <w:rPr>
      <w:spacing w:val="0"/>
      <w:w w:val="100"/>
      <w:kern w:val="0"/>
      <w:lang w:val="en-GB"/>
    </w:rPr>
  </w:style>
  <w:style w:type="paragraph" w:styleId="BodyTextIndent3">
    <w:name w:val="Body Text Indent 3"/>
    <w:basedOn w:val="Normal"/>
    <w:semiHidden/>
    <w:rsid w:val="009620D6"/>
    <w:pPr>
      <w:suppressAutoHyphens/>
      <w:spacing w:after="120" w:line="240" w:lineRule="atLeast"/>
      <w:ind w:left="283"/>
    </w:pPr>
    <w:rPr>
      <w:spacing w:val="0"/>
      <w:w w:val="100"/>
      <w:kern w:val="0"/>
      <w:sz w:val="16"/>
      <w:szCs w:val="16"/>
      <w:lang w:val="en-GB"/>
    </w:rPr>
  </w:style>
  <w:style w:type="paragraph" w:styleId="Closing">
    <w:name w:val="Closing"/>
    <w:basedOn w:val="Normal"/>
    <w:semiHidden/>
    <w:rsid w:val="009620D6"/>
    <w:pPr>
      <w:suppressAutoHyphens/>
      <w:spacing w:line="240" w:lineRule="atLeast"/>
      <w:ind w:left="4252"/>
    </w:pPr>
    <w:rPr>
      <w:spacing w:val="0"/>
      <w:w w:val="100"/>
      <w:kern w:val="0"/>
      <w:lang w:val="en-GB"/>
    </w:rPr>
  </w:style>
  <w:style w:type="paragraph" w:styleId="Date">
    <w:name w:val="Date"/>
    <w:basedOn w:val="Normal"/>
    <w:next w:val="Normal"/>
    <w:semiHidden/>
    <w:rsid w:val="009620D6"/>
    <w:pPr>
      <w:suppressAutoHyphens/>
      <w:spacing w:line="240" w:lineRule="atLeast"/>
    </w:pPr>
    <w:rPr>
      <w:spacing w:val="0"/>
      <w:w w:val="100"/>
      <w:kern w:val="0"/>
      <w:lang w:val="en-GB"/>
    </w:rPr>
  </w:style>
  <w:style w:type="paragraph" w:styleId="E-mailSignature">
    <w:name w:val="E-mail Signature"/>
    <w:basedOn w:val="Normal"/>
    <w:semiHidden/>
    <w:rsid w:val="009620D6"/>
    <w:pPr>
      <w:suppressAutoHyphens/>
      <w:spacing w:line="240" w:lineRule="atLeast"/>
    </w:pPr>
    <w:rPr>
      <w:spacing w:val="0"/>
      <w:w w:val="100"/>
      <w:kern w:val="0"/>
      <w:lang w:val="en-GB"/>
    </w:rPr>
  </w:style>
  <w:style w:type="character" w:styleId="Emphasis">
    <w:name w:val="Emphasis"/>
    <w:qFormat/>
    <w:rsid w:val="009620D6"/>
    <w:rPr>
      <w:i/>
      <w:iCs/>
    </w:rPr>
  </w:style>
  <w:style w:type="paragraph" w:styleId="EnvelopeReturn">
    <w:name w:val="envelope return"/>
    <w:basedOn w:val="Normal"/>
    <w:semiHidden/>
    <w:rsid w:val="009620D6"/>
    <w:pPr>
      <w:suppressAutoHyphens/>
      <w:spacing w:line="240" w:lineRule="atLeast"/>
    </w:pPr>
    <w:rPr>
      <w:rFonts w:ascii="Arial" w:hAnsi="Arial" w:cs="Arial"/>
      <w:spacing w:val="0"/>
      <w:w w:val="100"/>
      <w:kern w:val="0"/>
      <w:lang w:val="en-GB"/>
    </w:rPr>
  </w:style>
  <w:style w:type="character" w:styleId="HTMLAcronym">
    <w:name w:val="HTML Acronym"/>
    <w:basedOn w:val="DefaultParagraphFont"/>
    <w:semiHidden/>
    <w:rsid w:val="009620D6"/>
  </w:style>
  <w:style w:type="paragraph" w:styleId="HTMLAddress">
    <w:name w:val="HTML Address"/>
    <w:basedOn w:val="Normal"/>
    <w:semiHidden/>
    <w:rsid w:val="009620D6"/>
    <w:pPr>
      <w:suppressAutoHyphens/>
      <w:spacing w:line="240" w:lineRule="atLeast"/>
    </w:pPr>
    <w:rPr>
      <w:i/>
      <w:iCs/>
      <w:spacing w:val="0"/>
      <w:w w:val="100"/>
      <w:kern w:val="0"/>
      <w:lang w:val="en-GB"/>
    </w:rPr>
  </w:style>
  <w:style w:type="character" w:styleId="HTMLCite">
    <w:name w:val="HTML Cite"/>
    <w:semiHidden/>
    <w:rsid w:val="009620D6"/>
    <w:rPr>
      <w:i/>
      <w:iCs/>
    </w:rPr>
  </w:style>
  <w:style w:type="character" w:styleId="HTMLCode">
    <w:name w:val="HTML Code"/>
    <w:semiHidden/>
    <w:rsid w:val="009620D6"/>
    <w:rPr>
      <w:rFonts w:ascii="Courier New" w:hAnsi="Courier New" w:cs="Courier New"/>
      <w:sz w:val="20"/>
      <w:szCs w:val="20"/>
    </w:rPr>
  </w:style>
  <w:style w:type="character" w:styleId="HTMLDefinition">
    <w:name w:val="HTML Definition"/>
    <w:semiHidden/>
    <w:rsid w:val="009620D6"/>
    <w:rPr>
      <w:i/>
      <w:iCs/>
    </w:rPr>
  </w:style>
  <w:style w:type="character" w:styleId="HTMLKeyboard">
    <w:name w:val="HTML Keyboard"/>
    <w:semiHidden/>
    <w:rsid w:val="009620D6"/>
    <w:rPr>
      <w:rFonts w:ascii="Courier New" w:hAnsi="Courier New" w:cs="Courier New"/>
      <w:sz w:val="20"/>
      <w:szCs w:val="20"/>
    </w:rPr>
  </w:style>
  <w:style w:type="paragraph" w:styleId="HTMLPreformatted">
    <w:name w:val="HTML Preformatted"/>
    <w:basedOn w:val="Normal"/>
    <w:semiHidden/>
    <w:rsid w:val="009620D6"/>
    <w:pPr>
      <w:suppressAutoHyphens/>
      <w:spacing w:line="240" w:lineRule="atLeast"/>
    </w:pPr>
    <w:rPr>
      <w:rFonts w:ascii="Courier New" w:hAnsi="Courier New" w:cs="Courier New"/>
      <w:spacing w:val="0"/>
      <w:w w:val="100"/>
      <w:kern w:val="0"/>
      <w:lang w:val="en-GB"/>
    </w:rPr>
  </w:style>
  <w:style w:type="character" w:styleId="HTMLSample">
    <w:name w:val="HTML Sample"/>
    <w:semiHidden/>
    <w:rsid w:val="009620D6"/>
    <w:rPr>
      <w:rFonts w:ascii="Courier New" w:hAnsi="Courier New" w:cs="Courier New"/>
    </w:rPr>
  </w:style>
  <w:style w:type="character" w:styleId="HTMLTypewriter">
    <w:name w:val="HTML Typewriter"/>
    <w:semiHidden/>
    <w:rsid w:val="009620D6"/>
    <w:rPr>
      <w:rFonts w:ascii="Courier New" w:hAnsi="Courier New" w:cs="Courier New"/>
      <w:sz w:val="20"/>
      <w:szCs w:val="20"/>
    </w:rPr>
  </w:style>
  <w:style w:type="character" w:styleId="HTMLVariable">
    <w:name w:val="HTML Variable"/>
    <w:semiHidden/>
    <w:rsid w:val="009620D6"/>
    <w:rPr>
      <w:i/>
      <w:iCs/>
    </w:rPr>
  </w:style>
  <w:style w:type="paragraph" w:styleId="List">
    <w:name w:val="List"/>
    <w:basedOn w:val="Normal"/>
    <w:semiHidden/>
    <w:rsid w:val="009620D6"/>
    <w:pPr>
      <w:suppressAutoHyphens/>
      <w:spacing w:line="240" w:lineRule="atLeast"/>
      <w:ind w:left="283" w:hanging="283"/>
    </w:pPr>
    <w:rPr>
      <w:spacing w:val="0"/>
      <w:w w:val="100"/>
      <w:kern w:val="0"/>
      <w:lang w:val="en-GB"/>
    </w:rPr>
  </w:style>
  <w:style w:type="paragraph" w:styleId="List2">
    <w:name w:val="List 2"/>
    <w:basedOn w:val="Normal"/>
    <w:semiHidden/>
    <w:rsid w:val="009620D6"/>
    <w:pPr>
      <w:suppressAutoHyphens/>
      <w:spacing w:line="240" w:lineRule="atLeast"/>
      <w:ind w:left="566" w:hanging="283"/>
    </w:pPr>
    <w:rPr>
      <w:spacing w:val="0"/>
      <w:w w:val="100"/>
      <w:kern w:val="0"/>
      <w:lang w:val="en-GB"/>
    </w:rPr>
  </w:style>
  <w:style w:type="paragraph" w:styleId="List3">
    <w:name w:val="List 3"/>
    <w:basedOn w:val="Normal"/>
    <w:semiHidden/>
    <w:rsid w:val="009620D6"/>
    <w:pPr>
      <w:suppressAutoHyphens/>
      <w:spacing w:line="240" w:lineRule="atLeast"/>
      <w:ind w:left="849" w:hanging="283"/>
    </w:pPr>
    <w:rPr>
      <w:spacing w:val="0"/>
      <w:w w:val="100"/>
      <w:kern w:val="0"/>
      <w:lang w:val="en-GB"/>
    </w:rPr>
  </w:style>
  <w:style w:type="paragraph" w:styleId="List4">
    <w:name w:val="List 4"/>
    <w:basedOn w:val="Normal"/>
    <w:semiHidden/>
    <w:rsid w:val="009620D6"/>
    <w:pPr>
      <w:suppressAutoHyphens/>
      <w:spacing w:line="240" w:lineRule="atLeast"/>
      <w:ind w:left="1132" w:hanging="283"/>
    </w:pPr>
    <w:rPr>
      <w:spacing w:val="0"/>
      <w:w w:val="100"/>
      <w:kern w:val="0"/>
      <w:lang w:val="en-GB"/>
    </w:rPr>
  </w:style>
  <w:style w:type="paragraph" w:styleId="List5">
    <w:name w:val="List 5"/>
    <w:basedOn w:val="Normal"/>
    <w:semiHidden/>
    <w:rsid w:val="009620D6"/>
    <w:pPr>
      <w:suppressAutoHyphens/>
      <w:spacing w:line="240" w:lineRule="atLeast"/>
      <w:ind w:left="1415" w:hanging="283"/>
    </w:pPr>
    <w:rPr>
      <w:spacing w:val="0"/>
      <w:w w:val="100"/>
      <w:kern w:val="0"/>
      <w:lang w:val="en-GB"/>
    </w:rPr>
  </w:style>
  <w:style w:type="paragraph" w:styleId="ListBullet">
    <w:name w:val="List Bullet"/>
    <w:basedOn w:val="Normal"/>
    <w:semiHidden/>
    <w:rsid w:val="009620D6"/>
    <w:pPr>
      <w:numPr>
        <w:numId w:val="7"/>
      </w:numPr>
      <w:suppressAutoHyphens/>
      <w:spacing w:line="240" w:lineRule="atLeast"/>
    </w:pPr>
    <w:rPr>
      <w:spacing w:val="0"/>
      <w:w w:val="100"/>
      <w:kern w:val="0"/>
      <w:lang w:val="en-GB"/>
    </w:rPr>
  </w:style>
  <w:style w:type="paragraph" w:styleId="ListBullet2">
    <w:name w:val="List Bullet 2"/>
    <w:basedOn w:val="Normal"/>
    <w:semiHidden/>
    <w:rsid w:val="009620D6"/>
    <w:pPr>
      <w:numPr>
        <w:numId w:val="8"/>
      </w:numPr>
      <w:suppressAutoHyphens/>
      <w:spacing w:line="240" w:lineRule="atLeast"/>
    </w:pPr>
    <w:rPr>
      <w:spacing w:val="0"/>
      <w:w w:val="100"/>
      <w:kern w:val="0"/>
      <w:lang w:val="en-GB"/>
    </w:rPr>
  </w:style>
  <w:style w:type="paragraph" w:styleId="ListBullet3">
    <w:name w:val="List Bullet 3"/>
    <w:basedOn w:val="Normal"/>
    <w:semiHidden/>
    <w:rsid w:val="009620D6"/>
    <w:pPr>
      <w:numPr>
        <w:numId w:val="9"/>
      </w:numPr>
      <w:suppressAutoHyphens/>
      <w:spacing w:line="240" w:lineRule="atLeast"/>
    </w:pPr>
    <w:rPr>
      <w:spacing w:val="0"/>
      <w:w w:val="100"/>
      <w:kern w:val="0"/>
      <w:lang w:val="en-GB"/>
    </w:rPr>
  </w:style>
  <w:style w:type="paragraph" w:styleId="ListBullet4">
    <w:name w:val="List Bullet 4"/>
    <w:basedOn w:val="Normal"/>
    <w:semiHidden/>
    <w:rsid w:val="009620D6"/>
    <w:pPr>
      <w:numPr>
        <w:numId w:val="10"/>
      </w:numPr>
      <w:suppressAutoHyphens/>
      <w:spacing w:line="240" w:lineRule="atLeast"/>
    </w:pPr>
    <w:rPr>
      <w:spacing w:val="0"/>
      <w:w w:val="100"/>
      <w:kern w:val="0"/>
      <w:lang w:val="en-GB"/>
    </w:rPr>
  </w:style>
  <w:style w:type="paragraph" w:styleId="ListBullet5">
    <w:name w:val="List Bullet 5"/>
    <w:basedOn w:val="Normal"/>
    <w:semiHidden/>
    <w:rsid w:val="009620D6"/>
    <w:pPr>
      <w:numPr>
        <w:numId w:val="11"/>
      </w:numPr>
      <w:suppressAutoHyphens/>
      <w:spacing w:line="240" w:lineRule="atLeast"/>
    </w:pPr>
    <w:rPr>
      <w:spacing w:val="0"/>
      <w:w w:val="100"/>
      <w:kern w:val="0"/>
      <w:lang w:val="en-GB"/>
    </w:rPr>
  </w:style>
  <w:style w:type="paragraph" w:styleId="ListContinue">
    <w:name w:val="List Continue"/>
    <w:basedOn w:val="Normal"/>
    <w:semiHidden/>
    <w:rsid w:val="009620D6"/>
    <w:pPr>
      <w:suppressAutoHyphens/>
      <w:spacing w:after="120" w:line="240" w:lineRule="atLeast"/>
      <w:ind w:left="283"/>
    </w:pPr>
    <w:rPr>
      <w:spacing w:val="0"/>
      <w:w w:val="100"/>
      <w:kern w:val="0"/>
      <w:lang w:val="en-GB"/>
    </w:rPr>
  </w:style>
  <w:style w:type="paragraph" w:styleId="ListContinue2">
    <w:name w:val="List Continue 2"/>
    <w:basedOn w:val="Normal"/>
    <w:semiHidden/>
    <w:rsid w:val="009620D6"/>
    <w:pPr>
      <w:suppressAutoHyphens/>
      <w:spacing w:after="120" w:line="240" w:lineRule="atLeast"/>
      <w:ind w:left="566"/>
    </w:pPr>
    <w:rPr>
      <w:spacing w:val="0"/>
      <w:w w:val="100"/>
      <w:kern w:val="0"/>
      <w:lang w:val="en-GB"/>
    </w:rPr>
  </w:style>
  <w:style w:type="paragraph" w:styleId="ListContinue3">
    <w:name w:val="List Continue 3"/>
    <w:basedOn w:val="Normal"/>
    <w:semiHidden/>
    <w:rsid w:val="009620D6"/>
    <w:pPr>
      <w:suppressAutoHyphens/>
      <w:spacing w:after="120" w:line="240" w:lineRule="atLeast"/>
      <w:ind w:left="849"/>
    </w:pPr>
    <w:rPr>
      <w:spacing w:val="0"/>
      <w:w w:val="100"/>
      <w:kern w:val="0"/>
      <w:lang w:val="en-GB"/>
    </w:rPr>
  </w:style>
  <w:style w:type="paragraph" w:styleId="ListContinue4">
    <w:name w:val="List Continue 4"/>
    <w:basedOn w:val="Normal"/>
    <w:semiHidden/>
    <w:rsid w:val="009620D6"/>
    <w:pPr>
      <w:suppressAutoHyphens/>
      <w:spacing w:after="120" w:line="240" w:lineRule="atLeast"/>
      <w:ind w:left="1132"/>
    </w:pPr>
    <w:rPr>
      <w:spacing w:val="0"/>
      <w:w w:val="100"/>
      <w:kern w:val="0"/>
      <w:lang w:val="en-GB"/>
    </w:rPr>
  </w:style>
  <w:style w:type="paragraph" w:styleId="ListContinue5">
    <w:name w:val="List Continue 5"/>
    <w:basedOn w:val="Normal"/>
    <w:semiHidden/>
    <w:rsid w:val="009620D6"/>
    <w:pPr>
      <w:suppressAutoHyphens/>
      <w:spacing w:after="120" w:line="240" w:lineRule="atLeast"/>
      <w:ind w:left="1415"/>
    </w:pPr>
    <w:rPr>
      <w:spacing w:val="0"/>
      <w:w w:val="100"/>
      <w:kern w:val="0"/>
      <w:lang w:val="en-GB"/>
    </w:rPr>
  </w:style>
  <w:style w:type="paragraph" w:styleId="ListNumber">
    <w:name w:val="List Number"/>
    <w:basedOn w:val="Normal"/>
    <w:semiHidden/>
    <w:rsid w:val="009620D6"/>
    <w:pPr>
      <w:numPr>
        <w:numId w:val="6"/>
      </w:numPr>
      <w:suppressAutoHyphens/>
      <w:spacing w:line="240" w:lineRule="atLeast"/>
    </w:pPr>
    <w:rPr>
      <w:spacing w:val="0"/>
      <w:w w:val="100"/>
      <w:kern w:val="0"/>
      <w:lang w:val="en-GB"/>
    </w:rPr>
  </w:style>
  <w:style w:type="paragraph" w:styleId="ListNumber2">
    <w:name w:val="List Number 2"/>
    <w:basedOn w:val="Normal"/>
    <w:semiHidden/>
    <w:rsid w:val="009620D6"/>
    <w:pPr>
      <w:numPr>
        <w:numId w:val="5"/>
      </w:numPr>
      <w:suppressAutoHyphens/>
      <w:spacing w:line="240" w:lineRule="atLeast"/>
    </w:pPr>
    <w:rPr>
      <w:spacing w:val="0"/>
      <w:w w:val="100"/>
      <w:kern w:val="0"/>
      <w:lang w:val="en-GB"/>
    </w:rPr>
  </w:style>
  <w:style w:type="paragraph" w:styleId="ListNumber3">
    <w:name w:val="List Number 3"/>
    <w:basedOn w:val="Normal"/>
    <w:semiHidden/>
    <w:rsid w:val="009620D6"/>
    <w:pPr>
      <w:numPr>
        <w:numId w:val="4"/>
      </w:numPr>
      <w:suppressAutoHyphens/>
      <w:spacing w:line="240" w:lineRule="atLeast"/>
    </w:pPr>
    <w:rPr>
      <w:spacing w:val="0"/>
      <w:w w:val="100"/>
      <w:kern w:val="0"/>
      <w:lang w:val="en-GB"/>
    </w:rPr>
  </w:style>
  <w:style w:type="paragraph" w:styleId="ListNumber4">
    <w:name w:val="List Number 4"/>
    <w:basedOn w:val="Normal"/>
    <w:semiHidden/>
    <w:rsid w:val="009620D6"/>
    <w:pPr>
      <w:numPr>
        <w:numId w:val="2"/>
      </w:numPr>
      <w:suppressAutoHyphens/>
      <w:spacing w:line="240" w:lineRule="atLeast"/>
    </w:pPr>
    <w:rPr>
      <w:spacing w:val="0"/>
      <w:w w:val="100"/>
      <w:kern w:val="0"/>
      <w:lang w:val="en-GB"/>
    </w:rPr>
  </w:style>
  <w:style w:type="paragraph" w:styleId="ListNumber5">
    <w:name w:val="List Number 5"/>
    <w:basedOn w:val="Normal"/>
    <w:semiHidden/>
    <w:rsid w:val="009620D6"/>
    <w:pPr>
      <w:numPr>
        <w:numId w:val="3"/>
      </w:numPr>
      <w:suppressAutoHyphens/>
      <w:spacing w:line="240" w:lineRule="atLeast"/>
    </w:pPr>
    <w:rPr>
      <w:spacing w:val="0"/>
      <w:w w:val="100"/>
      <w:kern w:val="0"/>
      <w:lang w:val="en-GB"/>
    </w:rPr>
  </w:style>
  <w:style w:type="paragraph" w:styleId="MessageHeader">
    <w:name w:val="Message Header"/>
    <w:basedOn w:val="Normal"/>
    <w:semiHidden/>
    <w:rsid w:val="009620D6"/>
    <w:pPr>
      <w:pBdr>
        <w:top w:val="single" w:sz="6" w:space="1" w:color="auto"/>
        <w:left w:val="single" w:sz="6" w:space="1" w:color="auto"/>
        <w:bottom w:val="single" w:sz="6" w:space="1" w:color="auto"/>
        <w:right w:val="single" w:sz="6" w:space="1" w:color="auto"/>
      </w:pBdr>
      <w:shd w:val="pct20" w:color="auto" w:fill="auto"/>
      <w:suppressAutoHyphens/>
      <w:spacing w:line="240" w:lineRule="atLeast"/>
      <w:ind w:left="1134" w:hanging="1134"/>
    </w:pPr>
    <w:rPr>
      <w:rFonts w:ascii="Arial" w:hAnsi="Arial" w:cs="Arial"/>
      <w:spacing w:val="0"/>
      <w:w w:val="100"/>
      <w:kern w:val="0"/>
      <w:sz w:val="24"/>
      <w:szCs w:val="24"/>
      <w:lang w:val="en-GB"/>
    </w:rPr>
  </w:style>
  <w:style w:type="paragraph" w:styleId="NormalWeb">
    <w:name w:val="Normal (Web)"/>
    <w:basedOn w:val="Normal"/>
    <w:semiHidden/>
    <w:rsid w:val="009620D6"/>
    <w:pPr>
      <w:suppressAutoHyphens/>
      <w:spacing w:line="240" w:lineRule="atLeast"/>
    </w:pPr>
    <w:rPr>
      <w:spacing w:val="0"/>
      <w:w w:val="100"/>
      <w:kern w:val="0"/>
      <w:sz w:val="24"/>
      <w:szCs w:val="24"/>
      <w:lang w:val="en-GB"/>
    </w:rPr>
  </w:style>
  <w:style w:type="paragraph" w:styleId="NormalIndent">
    <w:name w:val="Normal Indent"/>
    <w:basedOn w:val="Normal"/>
    <w:semiHidden/>
    <w:rsid w:val="009620D6"/>
    <w:pPr>
      <w:suppressAutoHyphens/>
      <w:spacing w:line="240" w:lineRule="atLeast"/>
      <w:ind w:left="567"/>
    </w:pPr>
    <w:rPr>
      <w:spacing w:val="0"/>
      <w:w w:val="100"/>
      <w:kern w:val="0"/>
      <w:lang w:val="en-GB"/>
    </w:rPr>
  </w:style>
  <w:style w:type="paragraph" w:styleId="NoteHeading">
    <w:name w:val="Note Heading"/>
    <w:basedOn w:val="Normal"/>
    <w:next w:val="Normal"/>
    <w:semiHidden/>
    <w:rsid w:val="009620D6"/>
    <w:pPr>
      <w:suppressAutoHyphens/>
      <w:spacing w:line="240" w:lineRule="atLeast"/>
    </w:pPr>
    <w:rPr>
      <w:spacing w:val="0"/>
      <w:w w:val="100"/>
      <w:kern w:val="0"/>
      <w:lang w:val="en-GB"/>
    </w:rPr>
  </w:style>
  <w:style w:type="paragraph" w:styleId="Salutation">
    <w:name w:val="Salutation"/>
    <w:basedOn w:val="Normal"/>
    <w:next w:val="Normal"/>
    <w:semiHidden/>
    <w:rsid w:val="009620D6"/>
    <w:pPr>
      <w:suppressAutoHyphens/>
      <w:spacing w:line="240" w:lineRule="atLeast"/>
    </w:pPr>
    <w:rPr>
      <w:spacing w:val="0"/>
      <w:w w:val="100"/>
      <w:kern w:val="0"/>
      <w:lang w:val="en-GB"/>
    </w:rPr>
  </w:style>
  <w:style w:type="paragraph" w:styleId="Signature">
    <w:name w:val="Signature"/>
    <w:basedOn w:val="Normal"/>
    <w:semiHidden/>
    <w:rsid w:val="009620D6"/>
    <w:pPr>
      <w:suppressAutoHyphens/>
      <w:spacing w:line="240" w:lineRule="atLeast"/>
      <w:ind w:left="4252"/>
    </w:pPr>
    <w:rPr>
      <w:spacing w:val="0"/>
      <w:w w:val="100"/>
      <w:kern w:val="0"/>
      <w:lang w:val="en-GB"/>
    </w:rPr>
  </w:style>
  <w:style w:type="character" w:styleId="Strong">
    <w:name w:val="Strong"/>
    <w:qFormat/>
    <w:rsid w:val="009620D6"/>
    <w:rPr>
      <w:b/>
      <w:bCs/>
    </w:rPr>
  </w:style>
  <w:style w:type="paragraph" w:styleId="Subtitle">
    <w:name w:val="Subtitle"/>
    <w:basedOn w:val="Normal"/>
    <w:qFormat/>
    <w:rsid w:val="009620D6"/>
    <w:pPr>
      <w:suppressAutoHyphens/>
      <w:spacing w:after="60" w:line="240" w:lineRule="atLeast"/>
      <w:jc w:val="center"/>
      <w:outlineLvl w:val="1"/>
    </w:pPr>
    <w:rPr>
      <w:rFonts w:ascii="Arial" w:hAnsi="Arial" w:cs="Arial"/>
      <w:spacing w:val="0"/>
      <w:w w:val="100"/>
      <w:kern w:val="0"/>
      <w:sz w:val="24"/>
      <w:szCs w:val="24"/>
      <w:lang w:val="en-GB"/>
    </w:rPr>
  </w:style>
  <w:style w:type="table" w:styleId="Table3Deffects1">
    <w:name w:val="Table 3D effects 1"/>
    <w:basedOn w:val="TableNormal"/>
    <w:semiHidden/>
    <w:rsid w:val="009620D6"/>
    <w:pPr>
      <w:suppressAutoHyphens/>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9620D6"/>
    <w:pPr>
      <w:suppressAutoHyphens/>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9620D6"/>
    <w:pPr>
      <w:suppressAutoHyphens/>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rsid w:val="009620D6"/>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9620D6"/>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9620D6"/>
    <w:pPr>
      <w:suppressAutoHyphens/>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9620D6"/>
    <w:pPr>
      <w:suppressAutoHyphens/>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rsid w:val="009620D6"/>
    <w:pPr>
      <w:suppressAutoHyphens/>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9620D6"/>
    <w:pPr>
      <w:suppressAutoHyphens/>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9620D6"/>
    <w:pPr>
      <w:suppressAutoHyphens/>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rsid w:val="009620D6"/>
    <w:pPr>
      <w:suppressAutoHyphens/>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9620D6"/>
    <w:pPr>
      <w:suppressAutoHyphens/>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9620D6"/>
    <w:pPr>
      <w:suppressAutoHyphens/>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9620D6"/>
    <w:pPr>
      <w:suppressAutoHyphens/>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9620D6"/>
    <w:pPr>
      <w:suppressAutoHyphens/>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rsid w:val="009620D6"/>
    <w:pPr>
      <w:suppressAutoHyphens/>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rsid w:val="009620D6"/>
    <w:pPr>
      <w:suppressAutoHyphens/>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rsid w:val="009620D6"/>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 w:type="table" w:styleId="TableGrid1">
    <w:name w:val="Table Grid 1"/>
    <w:basedOn w:val="TableNormal"/>
    <w:semiHidden/>
    <w:rsid w:val="009620D6"/>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9620D6"/>
    <w:pPr>
      <w:suppressAutoHyphens/>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9620D6"/>
    <w:pPr>
      <w:suppressAutoHyphens/>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9620D6"/>
    <w:pPr>
      <w:suppressAutoHyphens/>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9620D6"/>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9620D6"/>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9620D6"/>
    <w:pPr>
      <w:suppressAutoHyphens/>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9620D6"/>
    <w:pPr>
      <w:suppressAutoHyphens/>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rsid w:val="009620D6"/>
    <w:pPr>
      <w:suppressAutoHyphens/>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9620D6"/>
    <w:pPr>
      <w:suppressAutoHyphens/>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9620D6"/>
    <w:pPr>
      <w:suppressAutoHyphens/>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9620D6"/>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9620D6"/>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9620D6"/>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9620D6"/>
    <w:pPr>
      <w:suppressAutoHyphens/>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9620D6"/>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rsid w:val="009620D6"/>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rsid w:val="009620D6"/>
    <w:pPr>
      <w:suppressAutoHyphens/>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9620D6"/>
    <w:pPr>
      <w:suppressAutoHyphens/>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9620D6"/>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9620D6"/>
    <w:pPr>
      <w:suppressAutoHyphens/>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9620D6"/>
    <w:pPr>
      <w:suppressAutoHyphens/>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rsid w:val="009620D6"/>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Web1">
    <w:name w:val="Table Web 1"/>
    <w:basedOn w:val="TableNormal"/>
    <w:semiHidden/>
    <w:rsid w:val="009620D6"/>
    <w:pPr>
      <w:suppressAutoHyphens/>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9620D6"/>
    <w:pPr>
      <w:suppressAutoHyphens/>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9620D6"/>
    <w:pPr>
      <w:suppressAutoHyphens/>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qFormat/>
    <w:rsid w:val="009620D6"/>
    <w:pPr>
      <w:suppressAutoHyphens/>
      <w:spacing w:before="240" w:after="60" w:line="240" w:lineRule="atLeast"/>
      <w:jc w:val="center"/>
      <w:outlineLvl w:val="0"/>
    </w:pPr>
    <w:rPr>
      <w:rFonts w:ascii="Arial" w:hAnsi="Arial" w:cs="Arial"/>
      <w:b/>
      <w:bCs/>
      <w:spacing w:val="0"/>
      <w:w w:val="100"/>
      <w:kern w:val="28"/>
      <w:sz w:val="32"/>
      <w:szCs w:val="32"/>
      <w:lang w:val="en-GB"/>
    </w:rPr>
  </w:style>
  <w:style w:type="paragraph" w:styleId="EnvelopeAddress">
    <w:name w:val="envelope address"/>
    <w:basedOn w:val="Normal"/>
    <w:semiHidden/>
    <w:rsid w:val="009620D6"/>
    <w:pPr>
      <w:framePr w:w="7920" w:h="1980" w:hRule="exact" w:hSpace="180" w:wrap="auto" w:hAnchor="page" w:xAlign="center" w:yAlign="bottom"/>
      <w:suppressAutoHyphens/>
      <w:spacing w:line="240" w:lineRule="atLeast"/>
      <w:ind w:left="2880"/>
    </w:pPr>
    <w:rPr>
      <w:rFonts w:ascii="Arial" w:hAnsi="Arial" w:cs="Arial"/>
      <w:spacing w:val="0"/>
      <w:w w:val="100"/>
      <w:kern w:val="0"/>
      <w:sz w:val="24"/>
      <w:szCs w:val="24"/>
      <w:lang w:val="en-GB"/>
    </w:rPr>
  </w:style>
  <w:style w:type="paragraph" w:customStyle="1" w:styleId="Paragraphedeliste">
    <w:name w:val="Paragraphe de liste"/>
    <w:basedOn w:val="Normal"/>
    <w:qFormat/>
    <w:rsid w:val="009620D6"/>
    <w:pPr>
      <w:spacing w:line="240" w:lineRule="auto"/>
      <w:ind w:left="720"/>
      <w:contextualSpacing/>
    </w:pPr>
    <w:rPr>
      <w:rFonts w:ascii="Calibri" w:eastAsia="Calibri" w:hAnsi="Calibri"/>
      <w:spacing w:val="0"/>
      <w:w w:val="100"/>
      <w:kern w:val="0"/>
      <w:sz w:val="22"/>
      <w:szCs w:val="22"/>
      <w:lang w:val="fr-FR"/>
    </w:rPr>
  </w:style>
  <w:style w:type="character" w:customStyle="1" w:styleId="title10">
    <w:name w:val="title1"/>
    <w:rsid w:val="009620D6"/>
    <w:rPr>
      <w:rFonts w:ascii="Verdana" w:hAnsi="Verdana" w:hint="default"/>
      <w:b/>
      <w:bCs/>
      <w:strike w:val="0"/>
      <w:dstrike w:val="0"/>
      <w:color w:val="000000"/>
      <w:sz w:val="15"/>
      <w:szCs w:val="15"/>
      <w:u w:val="none"/>
      <w:effect w:val="none"/>
    </w:rPr>
  </w:style>
  <w:style w:type="character" w:customStyle="1" w:styleId="apple-converted-space">
    <w:name w:val="apple-converted-space"/>
    <w:basedOn w:val="DefaultParagraphFont"/>
    <w:rsid w:val="009620D6"/>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image" Target="media/image3.png"/><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hyperlink" Target="http://undocs.org/fr/CEDAW/C/57/1" TargetMode="Externa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comments" Target="comments.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22</TotalTime>
  <Pages>1</Pages>
  <Words>7637</Words>
  <Characters>42006</Characters>
  <Application>Microsoft Office Outlook</Application>
  <DocSecurity>4</DocSecurity>
  <Lines>350</Lines>
  <Paragraphs>99</Paragraphs>
  <ScaleCrop>false</ScaleCrop>
  <HeadingPairs>
    <vt:vector size="2" baseType="variant">
      <vt:variant>
        <vt:lpstr>Title</vt:lpstr>
      </vt:variant>
      <vt:variant>
        <vt:i4>1</vt:i4>
      </vt:variant>
    </vt:vector>
  </HeadingPairs>
  <TitlesOfParts>
    <vt:vector size="1" baseType="lpstr">
      <vt:lpstr>Ftpu</vt:lpstr>
    </vt:vector>
  </TitlesOfParts>
  <Company>United Nations</Company>
  <LinksUpToDate>false</LinksUpToDate>
  <CharactersWithSpaces>49544</CharactersWithSpaces>
  <SharedDoc>false</SharedDoc>
  <HLinks>
    <vt:vector size="6" baseType="variant">
      <vt:variant>
        <vt:i4>5308425</vt:i4>
      </vt:variant>
      <vt:variant>
        <vt:i4>0</vt:i4>
      </vt:variant>
      <vt:variant>
        <vt:i4>0</vt:i4>
      </vt:variant>
      <vt:variant>
        <vt:i4>5</vt:i4>
      </vt:variant>
      <vt:variant>
        <vt:lpwstr>http://undocs.org/fr/CEDAW/C/57/1</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Ftpu</dc:title>
  <dc:subject/>
  <dc:creator>FTPU User</dc:creator>
  <cp:keywords/>
  <dc:description/>
  <cp:lastModifiedBy>FTPU User</cp:lastModifiedBy>
  <cp:revision>9</cp:revision>
  <cp:lastPrinted>2014-01-07T13:31:00Z</cp:lastPrinted>
  <dcterms:created xsi:type="dcterms:W3CDTF">2014-01-07T13:13:00Z</dcterms:created>
  <dcterms:modified xsi:type="dcterms:W3CDTF">2014-01-07T15:54:00Z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1361469</vt:lpwstr>
  </property>
  <property fmtid="{D5CDD505-2E9C-101B-9397-08002B2CF9AE}" pid="3" name="Symbol1">
    <vt:lpwstr>CEDAW/C/57/2</vt:lpwstr>
  </property>
  <property fmtid="{D5CDD505-2E9C-101B-9397-08002B2CF9AE}" pid="4" name="Symbol2">
    <vt:lpwstr/>
  </property>
  <property fmtid="{D5CDD505-2E9C-101B-9397-08002B2CF9AE}" pid="5" name="Translator">
    <vt:lpwstr/>
  </property>
  <property fmtid="{D5CDD505-2E9C-101B-9397-08002B2CF9AE}" pid="6" name="Operator">
    <vt:lpwstr>cbr</vt:lpwstr>
  </property>
  <property fmtid="{D5CDD505-2E9C-101B-9397-08002B2CF9AE}" pid="7" name="DraftPages">
    <vt:lpwstr> </vt:lpwstr>
  </property>
  <property fmtid="{D5CDD505-2E9C-101B-9397-08002B2CF9AE}" pid="8" name="Comment">
    <vt:lpwstr/>
  </property>
  <property fmtid="{D5CDD505-2E9C-101B-9397-08002B2CF9AE}" pid="9" name="Distribution">
    <vt:lpwstr>générale</vt:lpwstr>
  </property>
  <property fmtid="{D5CDD505-2E9C-101B-9397-08002B2CF9AE}" pid="10" name="Publication Date">
    <vt:lpwstr>11 décembre 2013</vt:lpwstr>
  </property>
  <property fmtid="{D5CDD505-2E9C-101B-9397-08002B2CF9AE}" pid="11" name="Original">
    <vt:lpwstr>anglais</vt:lpwstr>
  </property>
  <property fmtid="{D5CDD505-2E9C-101B-9397-08002B2CF9AE}" pid="12" name="Release Date">
    <vt:lpwstr>070114</vt:lpwstr>
  </property>
</Properties>
</file>