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6056" w:rsidRDefault="00586056" w:rsidP="00586056">
      <w:pPr>
        <w:spacing w:line="240" w:lineRule="auto"/>
        <w:rPr>
          <w:sz w:val="2"/>
        </w:rPr>
        <w:sectPr w:rsidR="00586056" w:rsidSect="00586056">
          <w:headerReference w:type="even" r:id="rId7"/>
          <w:headerReference w:type="default" r:id="rId8"/>
          <w:footerReference w:type="even" r:id="rId9"/>
          <w:footerReference w:type="default" r:id="rId10"/>
          <w:headerReference w:type="first" r:id="rId11"/>
          <w:footerReference w:type="first" r:id="rId12"/>
          <w:pgSz w:w="12240" w:h="15840"/>
          <w:pgMar w:top="1742" w:right="1195" w:bottom="1898" w:left="1195" w:header="576" w:footer="1030" w:gutter="0"/>
          <w:cols w:space="720"/>
          <w:titlePg/>
          <w:docGrid w:linePitch="360"/>
        </w:sectPr>
      </w:pPr>
      <w:commentRangeStart w:id="0"/>
      <w:r w:rsidRPr="00586056">
        <w:rPr>
          <w:noProof/>
          <w:sz w:val="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5pt;margin-top:684.1pt;width:54.05pt;height:54.05pt;z-index:1;mso-position-horizontal-relative:page;mso-position-vertical-relative:page" o:preferrelative="f" filled="t">
            <v:imagedata r:id="rId13" o:title="1&amp;Size =1&amp;Lang = F"/>
            <w10:wrap anchorx="page" anchory="page"/>
          </v:shape>
        </w:pict>
      </w:r>
      <w:commentRangeEnd w:id="0"/>
      <w:r>
        <w:rPr>
          <w:rStyle w:val="CommentReference"/>
        </w:rPr>
        <w:commentReference w:id="0"/>
      </w:r>
    </w:p>
    <w:p w:rsidR="00A12E17" w:rsidRDefault="00A12E17" w:rsidP="00A12E17">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D707E0">
        <w:rPr>
          <w:lang w:val="fr-CH"/>
        </w:rPr>
        <w:t>Comité pour l</w:t>
      </w:r>
      <w:r>
        <w:rPr>
          <w:lang w:val="fr-CH"/>
        </w:rPr>
        <w:t>’</w:t>
      </w:r>
      <w:r w:rsidRPr="00D707E0">
        <w:rPr>
          <w:lang w:val="fr-CH"/>
        </w:rPr>
        <w:t xml:space="preserve">élimination </w:t>
      </w:r>
      <w:r>
        <w:rPr>
          <w:lang w:val="fr-CH"/>
        </w:rPr>
        <w:t xml:space="preserve">de la discrimination </w:t>
      </w:r>
      <w:r>
        <w:rPr>
          <w:lang w:val="fr-CH"/>
        </w:rPr>
        <w:br/>
      </w:r>
      <w:r w:rsidRPr="00D707E0">
        <w:rPr>
          <w:lang w:val="fr-CH"/>
        </w:rPr>
        <w:t>à l</w:t>
      </w:r>
      <w:r>
        <w:rPr>
          <w:lang w:val="fr-CH"/>
        </w:rPr>
        <w:t>’</w:t>
      </w:r>
      <w:r w:rsidRPr="00D707E0">
        <w:rPr>
          <w:lang w:val="fr-CH"/>
        </w:rPr>
        <w:t>égard des femmes</w:t>
      </w:r>
    </w:p>
    <w:p w:rsidR="00A12E17" w:rsidRPr="00D707E0" w:rsidRDefault="00A12E17" w:rsidP="00A12E17">
      <w:pPr>
        <w:tabs>
          <w:tab w:val="left" w:pos="475"/>
          <w:tab w:val="left" w:pos="965"/>
          <w:tab w:val="left" w:pos="1440"/>
          <w:tab w:val="left" w:pos="1915"/>
          <w:tab w:val="left" w:pos="2405"/>
          <w:tab w:val="left" w:pos="2880"/>
          <w:tab w:val="left" w:pos="3355"/>
        </w:tabs>
        <w:rPr>
          <w:b/>
          <w:lang w:val="fr-CH"/>
        </w:rPr>
      </w:pPr>
      <w:r w:rsidRPr="00D707E0">
        <w:rPr>
          <w:b/>
          <w:lang w:val="fr-CH"/>
        </w:rPr>
        <w:t>Cinquante-</w:t>
      </w:r>
      <w:r>
        <w:rPr>
          <w:b/>
          <w:lang w:val="fr-CH"/>
        </w:rPr>
        <w:t>hui</w:t>
      </w:r>
      <w:r w:rsidRPr="00D707E0">
        <w:rPr>
          <w:b/>
          <w:lang w:val="fr-CH"/>
        </w:rPr>
        <w:t>tième session</w:t>
      </w:r>
    </w:p>
    <w:p w:rsidR="00A12E17" w:rsidRPr="00D707E0" w:rsidRDefault="00A12E17" w:rsidP="00A12E17">
      <w:pPr>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626603">
        <w:rPr>
          <w:lang w:val="fr-CH"/>
        </w:rPr>
        <w:t>30 juin-18 juillet 2014</w:t>
      </w:r>
    </w:p>
    <w:p w:rsidR="00A12E17" w:rsidRPr="00D707E0" w:rsidRDefault="00A12E17" w:rsidP="00A12E17">
      <w:pPr>
        <w:tabs>
          <w:tab w:val="left" w:pos="475"/>
          <w:tab w:val="left" w:pos="965"/>
          <w:tab w:val="left" w:pos="1440"/>
          <w:tab w:val="left" w:pos="1915"/>
          <w:tab w:val="left" w:pos="2405"/>
          <w:tab w:val="left" w:pos="2880"/>
          <w:tab w:val="left" w:pos="3355"/>
        </w:tabs>
        <w:rPr>
          <w:lang w:val="fr-CH"/>
        </w:rPr>
      </w:pPr>
      <w:r w:rsidRPr="00D707E0">
        <w:rPr>
          <w:lang w:val="fr-CH"/>
        </w:rPr>
        <w:t>Point 2 de l</w:t>
      </w:r>
      <w:r>
        <w:rPr>
          <w:lang w:val="fr-CH"/>
        </w:rPr>
        <w:t>’</w:t>
      </w:r>
      <w:r w:rsidRPr="00D707E0">
        <w:rPr>
          <w:lang w:val="fr-CH"/>
        </w:rPr>
        <w:t>ordre du jour provisoire</w:t>
      </w:r>
    </w:p>
    <w:p w:rsidR="00A12E17" w:rsidRPr="00D707E0" w:rsidRDefault="00A12E17" w:rsidP="00A12E17">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D707E0">
        <w:rPr>
          <w:lang w:val="fr-CH"/>
        </w:rPr>
        <w:t>Adoption de l</w:t>
      </w:r>
      <w:r>
        <w:rPr>
          <w:lang w:val="fr-CH"/>
        </w:rPr>
        <w:t>’</w:t>
      </w:r>
      <w:r w:rsidRPr="00D707E0">
        <w:rPr>
          <w:lang w:val="fr-CH"/>
        </w:rPr>
        <w:t xml:space="preserve">ordre du jour </w:t>
      </w:r>
      <w:r>
        <w:rPr>
          <w:lang w:val="fr-CH"/>
        </w:rPr>
        <w:br/>
      </w:r>
      <w:r w:rsidRPr="00D707E0">
        <w:rPr>
          <w:lang w:val="fr-CH"/>
        </w:rPr>
        <w:t xml:space="preserve">et organisation des travaux </w:t>
      </w:r>
    </w:p>
    <w:p w:rsidR="00A12E17" w:rsidRPr="00A12E17" w:rsidRDefault="00A12E17" w:rsidP="00A12E17">
      <w:pPr>
        <w:pStyle w:val="SingleTxt"/>
        <w:spacing w:after="0" w:line="120" w:lineRule="exact"/>
        <w:rPr>
          <w:sz w:val="10"/>
          <w:lang w:val="fr-CA"/>
        </w:rPr>
      </w:pPr>
    </w:p>
    <w:p w:rsidR="00A12E17" w:rsidRPr="00A12E17" w:rsidRDefault="00A12E17" w:rsidP="00A12E17">
      <w:pPr>
        <w:pStyle w:val="SingleTxt"/>
        <w:spacing w:after="0" w:line="120" w:lineRule="exact"/>
        <w:rPr>
          <w:sz w:val="10"/>
          <w:lang w:val="fr-CA"/>
        </w:rPr>
      </w:pPr>
    </w:p>
    <w:p w:rsidR="00A12E17" w:rsidRPr="00A12E17" w:rsidRDefault="00A12E17" w:rsidP="00A12E17">
      <w:pPr>
        <w:pStyle w:val="SingleTxt"/>
        <w:spacing w:after="0" w:line="120" w:lineRule="exact"/>
        <w:rPr>
          <w:sz w:val="10"/>
          <w:lang w:val="fr-CA"/>
        </w:rPr>
      </w:pPr>
    </w:p>
    <w:p w:rsidR="00A12E17" w:rsidRPr="00D707E0" w:rsidRDefault="00A12E17" w:rsidP="00A12E17">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707E0">
        <w:rPr>
          <w:lang w:val="fr-CH"/>
        </w:rPr>
        <w:tab/>
      </w:r>
      <w:r w:rsidRPr="00D707E0">
        <w:rPr>
          <w:lang w:val="fr-CH"/>
        </w:rPr>
        <w:tab/>
        <w:t>Ordre du jour provisoire</w:t>
      </w:r>
      <w:r>
        <w:rPr>
          <w:lang w:val="fr-CH"/>
        </w:rPr>
        <w:t xml:space="preserve"> et annotations</w:t>
      </w:r>
    </w:p>
    <w:p w:rsidR="00A12E17" w:rsidRPr="00A12E17" w:rsidRDefault="00A12E17" w:rsidP="00A12E17">
      <w:pPr>
        <w:pStyle w:val="SingleTxt"/>
        <w:spacing w:after="0" w:line="120" w:lineRule="exact"/>
        <w:rPr>
          <w:sz w:val="10"/>
          <w:lang w:val="fr-CA"/>
        </w:rPr>
      </w:pPr>
    </w:p>
    <w:p w:rsidR="00A12E17" w:rsidRPr="00A12E17" w:rsidRDefault="00A12E17" w:rsidP="00A12E17">
      <w:pPr>
        <w:pStyle w:val="SingleTxt"/>
        <w:spacing w:after="0" w:line="120" w:lineRule="exact"/>
        <w:rPr>
          <w:sz w:val="10"/>
          <w:lang w:val="fr-CA"/>
        </w:rPr>
      </w:pPr>
    </w:p>
    <w:p w:rsidR="00A12E17" w:rsidRPr="00A12E17" w:rsidRDefault="00A12E17" w:rsidP="00A12E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A12E17">
        <w:rPr>
          <w:lang w:val="fr-CA"/>
        </w:rPr>
        <w:tab/>
      </w:r>
      <w:r w:rsidRPr="00A12E17">
        <w:rPr>
          <w:lang w:val="fr-CA"/>
        </w:rPr>
        <w:tab/>
        <w:t>Ordre du jour provisoire</w:t>
      </w:r>
    </w:p>
    <w:p w:rsidR="00A12E17" w:rsidRPr="00A12E17" w:rsidRDefault="00A12E17" w:rsidP="00A12E17">
      <w:pPr>
        <w:pStyle w:val="SingleTxt"/>
        <w:spacing w:after="0" w:line="120" w:lineRule="exact"/>
        <w:rPr>
          <w:sz w:val="10"/>
          <w:lang w:val="fr-CA"/>
        </w:rPr>
      </w:pPr>
    </w:p>
    <w:p w:rsidR="00A12E17" w:rsidRPr="00A12E17" w:rsidRDefault="00A12E17" w:rsidP="00A12E17">
      <w:pPr>
        <w:pStyle w:val="SingleTxt"/>
        <w:spacing w:after="0" w:line="120" w:lineRule="exact"/>
        <w:rPr>
          <w:sz w:val="10"/>
          <w:lang w:val="fr-CA"/>
        </w:rPr>
      </w:pPr>
    </w:p>
    <w:p w:rsidR="00A12E17" w:rsidRPr="00D707E0" w:rsidRDefault="00A12E17" w:rsidP="00A12E17">
      <w:pPr>
        <w:pStyle w:val="SingleTxt"/>
        <w:ind w:left="1742" w:hanging="475"/>
        <w:jc w:val="left"/>
        <w:rPr>
          <w:lang w:val="fr-CH"/>
        </w:rPr>
      </w:pPr>
      <w:r w:rsidRPr="00D707E0">
        <w:rPr>
          <w:lang w:val="fr-CH"/>
        </w:rPr>
        <w:t>1.</w:t>
      </w:r>
      <w:r w:rsidRPr="00D707E0">
        <w:rPr>
          <w:lang w:val="fr-CH"/>
        </w:rPr>
        <w:tab/>
        <w:t>Ouverture de la session.</w:t>
      </w:r>
    </w:p>
    <w:p w:rsidR="00A12E17" w:rsidRPr="00D707E0" w:rsidRDefault="00A12E17" w:rsidP="00A12E17">
      <w:pPr>
        <w:pStyle w:val="SingleTxt"/>
        <w:ind w:left="1742" w:hanging="475"/>
        <w:jc w:val="left"/>
        <w:rPr>
          <w:lang w:val="fr-CH"/>
        </w:rPr>
      </w:pPr>
      <w:r w:rsidRPr="00D707E0">
        <w:rPr>
          <w:lang w:val="fr-CH"/>
        </w:rPr>
        <w:t>2.</w:t>
      </w:r>
      <w:r w:rsidRPr="00D707E0">
        <w:rPr>
          <w:lang w:val="fr-CH"/>
        </w:rPr>
        <w:tab/>
        <w:t>Adoption de l</w:t>
      </w:r>
      <w:r>
        <w:rPr>
          <w:lang w:val="fr-CH"/>
        </w:rPr>
        <w:t>’</w:t>
      </w:r>
      <w:r w:rsidRPr="00D707E0">
        <w:rPr>
          <w:lang w:val="fr-CH"/>
        </w:rPr>
        <w:t>ordre du jour et organisation des travaux.</w:t>
      </w:r>
    </w:p>
    <w:p w:rsidR="00A12E17" w:rsidRPr="00D707E0" w:rsidRDefault="00A12E17" w:rsidP="00A12E17">
      <w:pPr>
        <w:pStyle w:val="SingleTxt"/>
        <w:ind w:left="1742" w:hanging="475"/>
        <w:jc w:val="left"/>
        <w:rPr>
          <w:lang w:val="fr-CH"/>
        </w:rPr>
      </w:pPr>
      <w:r w:rsidRPr="00D707E0">
        <w:rPr>
          <w:lang w:val="fr-CH"/>
        </w:rPr>
        <w:t>3.</w:t>
      </w:r>
      <w:r w:rsidRPr="00D707E0">
        <w:rPr>
          <w:lang w:val="fr-CH"/>
        </w:rPr>
        <w:tab/>
      </w:r>
      <w:r w:rsidRPr="00C96F5D">
        <w:rPr>
          <w:lang w:val="fr-CH"/>
        </w:rPr>
        <w:t>Rapport de la Présidente sur les activités menées entre les cinquante-septième et cinquante-huitième sessions du Comité.</w:t>
      </w:r>
    </w:p>
    <w:p w:rsidR="00A12E17" w:rsidRPr="00D707E0" w:rsidRDefault="00A12E17" w:rsidP="00A12E17">
      <w:pPr>
        <w:pStyle w:val="SingleTxt"/>
        <w:ind w:left="1742" w:hanging="475"/>
        <w:jc w:val="left"/>
        <w:rPr>
          <w:lang w:val="fr-CH"/>
        </w:rPr>
      </w:pPr>
      <w:r w:rsidRPr="00D707E0">
        <w:rPr>
          <w:lang w:val="fr-CH"/>
        </w:rPr>
        <w:t>4.</w:t>
      </w:r>
      <w:r w:rsidRPr="00D707E0">
        <w:rPr>
          <w:lang w:val="fr-CH"/>
        </w:rPr>
        <w:tab/>
      </w:r>
      <w:r w:rsidRPr="00C96F5D">
        <w:rPr>
          <w:lang w:val="fr-CH"/>
        </w:rPr>
        <w:t xml:space="preserve">Examen des rapports soumis par les </w:t>
      </w:r>
      <w:r>
        <w:rPr>
          <w:lang w:val="fr-CH"/>
        </w:rPr>
        <w:t>État</w:t>
      </w:r>
      <w:r w:rsidRPr="00C96F5D">
        <w:rPr>
          <w:lang w:val="fr-CH"/>
        </w:rPr>
        <w:t>s parties en application de l</w:t>
      </w:r>
      <w:r>
        <w:rPr>
          <w:lang w:val="fr-CH"/>
        </w:rPr>
        <w:t>’article </w:t>
      </w:r>
      <w:r w:rsidRPr="00C96F5D">
        <w:rPr>
          <w:lang w:val="fr-CH"/>
        </w:rPr>
        <w:t>18 de la Convention sur l</w:t>
      </w:r>
      <w:r>
        <w:rPr>
          <w:lang w:val="fr-CH"/>
        </w:rPr>
        <w:t>’</w:t>
      </w:r>
      <w:r w:rsidRPr="00C96F5D">
        <w:rPr>
          <w:lang w:val="fr-CH"/>
        </w:rPr>
        <w:t>élimination de toutes les formes de discrimination à l</w:t>
      </w:r>
      <w:r>
        <w:rPr>
          <w:lang w:val="fr-CH"/>
        </w:rPr>
        <w:t>’</w:t>
      </w:r>
      <w:r w:rsidRPr="00C96F5D">
        <w:rPr>
          <w:lang w:val="fr-CH"/>
        </w:rPr>
        <w:t>égard des femmes.</w:t>
      </w:r>
    </w:p>
    <w:p w:rsidR="00A12E17" w:rsidRPr="00D707E0" w:rsidRDefault="00A12E17" w:rsidP="00A12E17">
      <w:pPr>
        <w:pStyle w:val="SingleTxt"/>
        <w:ind w:left="1742" w:hanging="475"/>
        <w:jc w:val="left"/>
        <w:rPr>
          <w:lang w:val="fr-CH"/>
        </w:rPr>
      </w:pPr>
      <w:r w:rsidRPr="00D707E0">
        <w:rPr>
          <w:lang w:val="fr-CH"/>
        </w:rPr>
        <w:t>5.</w:t>
      </w:r>
      <w:r w:rsidRPr="00D707E0">
        <w:rPr>
          <w:lang w:val="fr-CH"/>
        </w:rPr>
        <w:tab/>
      </w:r>
      <w:r w:rsidRPr="00C96F5D">
        <w:rPr>
          <w:lang w:val="fr-CH"/>
        </w:rPr>
        <w:t>Suite donnée à l</w:t>
      </w:r>
      <w:r>
        <w:rPr>
          <w:lang w:val="fr-CH"/>
        </w:rPr>
        <w:t>’</w:t>
      </w:r>
      <w:r w:rsidRPr="00C96F5D">
        <w:rPr>
          <w:lang w:val="fr-CH"/>
        </w:rPr>
        <w:t xml:space="preserve">examen des rapports soumis par les </w:t>
      </w:r>
      <w:r>
        <w:rPr>
          <w:lang w:val="fr-CH"/>
        </w:rPr>
        <w:t>État</w:t>
      </w:r>
      <w:r w:rsidRPr="00C96F5D">
        <w:rPr>
          <w:lang w:val="fr-CH"/>
        </w:rPr>
        <w:t>s parties en application de l</w:t>
      </w:r>
      <w:r>
        <w:rPr>
          <w:lang w:val="fr-CH"/>
        </w:rPr>
        <w:t>’</w:t>
      </w:r>
      <w:r w:rsidRPr="00C96F5D">
        <w:rPr>
          <w:lang w:val="fr-CH"/>
        </w:rPr>
        <w:t>article 18 de la Convention sur l</w:t>
      </w:r>
      <w:r>
        <w:rPr>
          <w:lang w:val="fr-CH"/>
        </w:rPr>
        <w:t>’</w:t>
      </w:r>
      <w:r w:rsidRPr="00C96F5D">
        <w:rPr>
          <w:lang w:val="fr-CH"/>
        </w:rPr>
        <w:t>élimination de toutes les formes de discrimination à l</w:t>
      </w:r>
      <w:r>
        <w:rPr>
          <w:lang w:val="fr-CH"/>
        </w:rPr>
        <w:t>’</w:t>
      </w:r>
      <w:r w:rsidRPr="00C96F5D">
        <w:rPr>
          <w:lang w:val="fr-CH"/>
        </w:rPr>
        <w:t>égard des femmes.</w:t>
      </w:r>
    </w:p>
    <w:p w:rsidR="00A12E17" w:rsidRPr="00D707E0" w:rsidRDefault="00A12E17" w:rsidP="00A12E17">
      <w:pPr>
        <w:pStyle w:val="SingleTxt"/>
        <w:ind w:left="1742" w:hanging="475"/>
        <w:jc w:val="left"/>
        <w:rPr>
          <w:lang w:val="fr-CH"/>
        </w:rPr>
      </w:pPr>
      <w:r w:rsidRPr="00D707E0">
        <w:rPr>
          <w:lang w:val="fr-CH"/>
        </w:rPr>
        <w:t>6.</w:t>
      </w:r>
      <w:r w:rsidRPr="00D707E0">
        <w:rPr>
          <w:lang w:val="fr-CH"/>
        </w:rPr>
        <w:tab/>
      </w:r>
      <w:r w:rsidRPr="00C96F5D">
        <w:rPr>
          <w:lang w:val="fr-CH"/>
        </w:rPr>
        <w:t>Application des articles 21 et 22 de la Convention sur l</w:t>
      </w:r>
      <w:r>
        <w:rPr>
          <w:lang w:val="fr-CH"/>
        </w:rPr>
        <w:t>’</w:t>
      </w:r>
      <w:r w:rsidRPr="00C96F5D">
        <w:rPr>
          <w:lang w:val="fr-CH"/>
        </w:rPr>
        <w:t>élimination de toutes les formes de discrimination à l</w:t>
      </w:r>
      <w:r>
        <w:rPr>
          <w:lang w:val="fr-CH"/>
        </w:rPr>
        <w:t>’</w:t>
      </w:r>
      <w:r w:rsidRPr="00C96F5D">
        <w:rPr>
          <w:lang w:val="fr-CH"/>
        </w:rPr>
        <w:t>égard des femmes.</w:t>
      </w:r>
    </w:p>
    <w:p w:rsidR="00A12E17" w:rsidRPr="00D707E0" w:rsidRDefault="00A12E17" w:rsidP="00A12E17">
      <w:pPr>
        <w:pStyle w:val="SingleTxt"/>
        <w:ind w:left="1742" w:hanging="475"/>
        <w:jc w:val="left"/>
        <w:rPr>
          <w:lang w:val="fr-CH"/>
        </w:rPr>
      </w:pPr>
      <w:r w:rsidRPr="00D707E0">
        <w:rPr>
          <w:lang w:val="fr-CH"/>
        </w:rPr>
        <w:t>7.</w:t>
      </w:r>
      <w:r w:rsidRPr="00D707E0">
        <w:rPr>
          <w:lang w:val="fr-CH"/>
        </w:rPr>
        <w:tab/>
        <w:t>Moyens d</w:t>
      </w:r>
      <w:r>
        <w:rPr>
          <w:lang w:val="fr-CH"/>
        </w:rPr>
        <w:t>’</w:t>
      </w:r>
      <w:r w:rsidRPr="00D707E0">
        <w:rPr>
          <w:lang w:val="fr-CH"/>
        </w:rPr>
        <w:t>accélérer les travaux du Comité.</w:t>
      </w:r>
    </w:p>
    <w:p w:rsidR="00A12E17" w:rsidRPr="00D707E0" w:rsidRDefault="00A12E17" w:rsidP="00A12E17">
      <w:pPr>
        <w:pStyle w:val="SingleTxt"/>
        <w:ind w:left="1742" w:hanging="475"/>
        <w:jc w:val="left"/>
        <w:rPr>
          <w:lang w:val="fr-CH"/>
        </w:rPr>
      </w:pPr>
      <w:r w:rsidRPr="00D707E0">
        <w:rPr>
          <w:lang w:val="fr-CH"/>
        </w:rPr>
        <w:t>8.</w:t>
      </w:r>
      <w:r w:rsidRPr="00D707E0">
        <w:rPr>
          <w:lang w:val="fr-CH"/>
        </w:rPr>
        <w:tab/>
      </w:r>
      <w:r w:rsidRPr="00C96F5D">
        <w:rPr>
          <w:lang w:val="fr-CH"/>
        </w:rPr>
        <w:t>Activités menées par le Comité au titre du Protocole facultatif à la Convention sur l</w:t>
      </w:r>
      <w:r>
        <w:rPr>
          <w:lang w:val="fr-CH"/>
        </w:rPr>
        <w:t>’</w:t>
      </w:r>
      <w:r w:rsidRPr="00C96F5D">
        <w:rPr>
          <w:lang w:val="fr-CH"/>
        </w:rPr>
        <w:t>élimination de toutes les formes de discrimination à l</w:t>
      </w:r>
      <w:r>
        <w:rPr>
          <w:lang w:val="fr-CH"/>
        </w:rPr>
        <w:t>’</w:t>
      </w:r>
      <w:r w:rsidRPr="00C96F5D">
        <w:rPr>
          <w:lang w:val="fr-CH"/>
        </w:rPr>
        <w:t>égard des femmes.</w:t>
      </w:r>
    </w:p>
    <w:p w:rsidR="00A12E17" w:rsidRPr="00D707E0" w:rsidRDefault="00A12E17" w:rsidP="00A12E17">
      <w:pPr>
        <w:pStyle w:val="SingleTxt"/>
        <w:ind w:left="1742" w:hanging="475"/>
        <w:jc w:val="left"/>
        <w:rPr>
          <w:lang w:val="fr-CH"/>
        </w:rPr>
      </w:pPr>
      <w:r w:rsidRPr="00D707E0">
        <w:rPr>
          <w:lang w:val="fr-CH"/>
        </w:rPr>
        <w:t>9.</w:t>
      </w:r>
      <w:r w:rsidRPr="00D707E0">
        <w:rPr>
          <w:lang w:val="fr-CH"/>
        </w:rPr>
        <w:tab/>
      </w:r>
      <w:r w:rsidRPr="00C96F5D">
        <w:rPr>
          <w:lang w:val="fr-CH"/>
        </w:rPr>
        <w:t>Ordre du jour provisoire de la cinquante-neuvième session du Comité.</w:t>
      </w:r>
    </w:p>
    <w:p w:rsidR="00A12E17" w:rsidRDefault="00A12E17" w:rsidP="00A12E17">
      <w:pPr>
        <w:pStyle w:val="SingleTxt"/>
        <w:ind w:left="1742" w:hanging="475"/>
        <w:jc w:val="left"/>
        <w:rPr>
          <w:lang w:val="fr-CH"/>
        </w:rPr>
      </w:pPr>
      <w:r w:rsidRPr="00D707E0">
        <w:rPr>
          <w:lang w:val="fr-CH"/>
        </w:rPr>
        <w:t>10.</w:t>
      </w:r>
      <w:r w:rsidRPr="00D707E0">
        <w:rPr>
          <w:lang w:val="fr-CH"/>
        </w:rPr>
        <w:tab/>
      </w:r>
      <w:r w:rsidRPr="00C96F5D">
        <w:rPr>
          <w:lang w:val="fr-CH"/>
        </w:rPr>
        <w:t>Adoption du rapport du Comité sur les travaux de sa cinquante-huitième session.</w:t>
      </w:r>
    </w:p>
    <w:p w:rsidR="00A12E17" w:rsidRPr="00A12E17" w:rsidRDefault="00A12E17" w:rsidP="00A12E17">
      <w:pPr>
        <w:pStyle w:val="SingleTxt"/>
        <w:spacing w:after="0" w:line="120" w:lineRule="exact"/>
        <w:rPr>
          <w:sz w:val="10"/>
          <w:lang w:val="fr-CA"/>
        </w:rPr>
      </w:pPr>
    </w:p>
    <w:p w:rsidR="00A12E17" w:rsidRPr="00A12E17" w:rsidRDefault="00A12E17" w:rsidP="00A12E17">
      <w:pPr>
        <w:pStyle w:val="SingleTxt"/>
        <w:spacing w:after="0" w:line="120" w:lineRule="exact"/>
        <w:rPr>
          <w:sz w:val="10"/>
          <w:lang w:val="fr-CA"/>
        </w:rPr>
      </w:pPr>
    </w:p>
    <w:p w:rsidR="00A12E17" w:rsidRPr="00A12E17" w:rsidRDefault="00A12E17" w:rsidP="00A12E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FD52DB">
        <w:rPr>
          <w:lang w:val="fr-CH"/>
        </w:rPr>
        <w:tab/>
      </w:r>
      <w:r w:rsidRPr="00FD52DB">
        <w:rPr>
          <w:lang w:val="fr-CH"/>
        </w:rPr>
        <w:tab/>
      </w:r>
      <w:r w:rsidRPr="00A12E17">
        <w:rPr>
          <w:lang w:val="fr-CA"/>
        </w:rPr>
        <w:t>Annotations</w:t>
      </w:r>
    </w:p>
    <w:p w:rsidR="00A12E17" w:rsidRPr="00A12E17" w:rsidRDefault="00A12E17" w:rsidP="00A12E17">
      <w:pPr>
        <w:pStyle w:val="SingleTxt"/>
        <w:keepNext/>
        <w:keepLines/>
        <w:spacing w:after="0" w:line="120" w:lineRule="exact"/>
        <w:rPr>
          <w:sz w:val="10"/>
          <w:lang w:val="fr-CA"/>
        </w:rPr>
      </w:pPr>
    </w:p>
    <w:p w:rsidR="00A12E17" w:rsidRPr="00A12E17" w:rsidRDefault="00A12E17" w:rsidP="00A12E17">
      <w:pPr>
        <w:pStyle w:val="SingleTxt"/>
        <w:keepNext/>
        <w:keepLines/>
        <w:spacing w:after="0" w:line="120" w:lineRule="exact"/>
        <w:rPr>
          <w:sz w:val="10"/>
          <w:lang w:val="fr-CA"/>
        </w:rPr>
      </w:pPr>
    </w:p>
    <w:p w:rsidR="00A12E17" w:rsidRDefault="00A12E17" w:rsidP="00A12E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A12E17">
        <w:rPr>
          <w:lang w:val="fr-CA"/>
        </w:rPr>
        <w:tab/>
        <w:t>1.</w:t>
      </w:r>
      <w:r w:rsidRPr="00A12E17">
        <w:rPr>
          <w:lang w:val="fr-CA"/>
        </w:rPr>
        <w:tab/>
        <w:t>Ouverture de la session</w:t>
      </w:r>
    </w:p>
    <w:p w:rsidR="00A12E17" w:rsidRPr="00FD52DB" w:rsidRDefault="00A12E17" w:rsidP="00A12E17">
      <w:pPr>
        <w:pStyle w:val="SingleTxt"/>
        <w:keepNext/>
        <w:keepLines/>
        <w:spacing w:after="0" w:line="120" w:lineRule="exact"/>
        <w:rPr>
          <w:sz w:val="10"/>
          <w:lang w:val="fr-CH"/>
        </w:rPr>
      </w:pPr>
    </w:p>
    <w:p w:rsidR="00A12E17" w:rsidRDefault="00A12E17" w:rsidP="00A12E17">
      <w:pPr>
        <w:pStyle w:val="SingleTxt"/>
        <w:rPr>
          <w:lang w:val="fr-CH"/>
        </w:rPr>
      </w:pPr>
      <w:r>
        <w:rPr>
          <w:lang w:val="fr-CH"/>
        </w:rPr>
        <w:tab/>
      </w:r>
      <w:r w:rsidRPr="00C96F5D">
        <w:rPr>
          <w:lang w:val="fr-CH"/>
        </w:rPr>
        <w:t>La cinquante-huitième session du Comité pour l</w:t>
      </w:r>
      <w:r>
        <w:rPr>
          <w:lang w:val="fr-CH"/>
        </w:rPr>
        <w:t>’</w:t>
      </w:r>
      <w:r w:rsidRPr="00C96F5D">
        <w:rPr>
          <w:lang w:val="fr-CH"/>
        </w:rPr>
        <w:t>élimination de la discrimination à l</w:t>
      </w:r>
      <w:r>
        <w:rPr>
          <w:lang w:val="fr-CH"/>
        </w:rPr>
        <w:t>’</w:t>
      </w:r>
      <w:r w:rsidRPr="00C96F5D">
        <w:rPr>
          <w:lang w:val="fr-CH"/>
        </w:rPr>
        <w:t>égard des femmes sera ouverte par la Présidente du Comité.</w:t>
      </w:r>
    </w:p>
    <w:p w:rsidR="00A12E17" w:rsidRPr="00FD52DB" w:rsidRDefault="00A12E17" w:rsidP="00A12E17">
      <w:pPr>
        <w:pStyle w:val="SingleTxt"/>
        <w:spacing w:after="0" w:line="120" w:lineRule="exact"/>
        <w:rPr>
          <w:sz w:val="10"/>
          <w:lang w:val="fr-CH"/>
        </w:rPr>
      </w:pPr>
    </w:p>
    <w:p w:rsidR="00A12E17" w:rsidRDefault="00A12E17" w:rsidP="00A12E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D52DB">
        <w:rPr>
          <w:lang w:val="fr-CH"/>
        </w:rPr>
        <w:tab/>
      </w:r>
      <w:r w:rsidRPr="00A12E17">
        <w:rPr>
          <w:lang w:val="fr-CA"/>
        </w:rPr>
        <w:t>2.</w:t>
      </w:r>
      <w:r w:rsidRPr="00A12E17">
        <w:rPr>
          <w:lang w:val="fr-CA"/>
        </w:rPr>
        <w:tab/>
        <w:t>Adoption de l</w:t>
      </w:r>
      <w:r>
        <w:rPr>
          <w:lang w:val="fr-CA"/>
        </w:rPr>
        <w:t>’</w:t>
      </w:r>
      <w:r w:rsidRPr="00A12E17">
        <w:rPr>
          <w:lang w:val="fr-CA"/>
        </w:rPr>
        <w:t>ordre du jour et organisation des travaux</w:t>
      </w:r>
    </w:p>
    <w:p w:rsidR="00A12E17" w:rsidRPr="00FD52DB" w:rsidRDefault="00A12E17" w:rsidP="00A12E17">
      <w:pPr>
        <w:pStyle w:val="SingleTxt"/>
        <w:spacing w:after="0" w:line="120" w:lineRule="exact"/>
        <w:rPr>
          <w:sz w:val="10"/>
          <w:lang w:val="fr-CH"/>
        </w:rPr>
      </w:pPr>
    </w:p>
    <w:p w:rsidR="00A12E17" w:rsidRPr="00C96F5D" w:rsidRDefault="00A12E17" w:rsidP="00A12E17">
      <w:pPr>
        <w:pStyle w:val="SingleTxt"/>
        <w:rPr>
          <w:lang w:val="fr-CH"/>
        </w:rPr>
      </w:pPr>
      <w:r>
        <w:rPr>
          <w:lang w:val="fr-CH"/>
        </w:rPr>
        <w:tab/>
      </w:r>
      <w:r w:rsidRPr="00C96F5D">
        <w:rPr>
          <w:lang w:val="fr-CH"/>
        </w:rPr>
        <w:t>Aux termes de l</w:t>
      </w:r>
      <w:r>
        <w:rPr>
          <w:lang w:val="fr-CH"/>
        </w:rPr>
        <w:t>’</w:t>
      </w:r>
      <w:r w:rsidRPr="00C96F5D">
        <w:rPr>
          <w:lang w:val="fr-CH"/>
        </w:rPr>
        <w:t>article 9 du Règlement intérieur, la première question inscrite à l</w:t>
      </w:r>
      <w:r>
        <w:rPr>
          <w:lang w:val="fr-CH"/>
        </w:rPr>
        <w:t>’</w:t>
      </w:r>
      <w:r w:rsidRPr="00C96F5D">
        <w:rPr>
          <w:lang w:val="fr-CH"/>
        </w:rPr>
        <w:t>ordre du jour provisoire de chaque session est l</w:t>
      </w:r>
      <w:r>
        <w:rPr>
          <w:lang w:val="fr-CH"/>
        </w:rPr>
        <w:t>’</w:t>
      </w:r>
      <w:r w:rsidRPr="00C96F5D">
        <w:rPr>
          <w:lang w:val="fr-CH"/>
        </w:rPr>
        <w:t>adoption de l</w:t>
      </w:r>
      <w:r>
        <w:rPr>
          <w:lang w:val="fr-CH"/>
        </w:rPr>
        <w:t>’</w:t>
      </w:r>
      <w:r w:rsidRPr="00C96F5D">
        <w:rPr>
          <w:lang w:val="fr-CH"/>
        </w:rPr>
        <w:t>ordre du jour. Aux termes de l</w:t>
      </w:r>
      <w:r>
        <w:rPr>
          <w:lang w:val="fr-CH"/>
        </w:rPr>
        <w:t>’</w:t>
      </w:r>
      <w:r w:rsidRPr="00C96F5D">
        <w:rPr>
          <w:lang w:val="fr-CH"/>
        </w:rPr>
        <w:t>article 7, l</w:t>
      </w:r>
      <w:r>
        <w:rPr>
          <w:lang w:val="fr-CH"/>
        </w:rPr>
        <w:t>’</w:t>
      </w:r>
      <w:r w:rsidRPr="00C96F5D">
        <w:rPr>
          <w:lang w:val="fr-CH"/>
        </w:rPr>
        <w:t>ordre du jour provisoire de chaque session est établi par le Secrétaire général en consultation avec la présidence du Comité, conformément aux dispositions pertinentes des articles 17 à 22 de la Convention.</w:t>
      </w:r>
    </w:p>
    <w:p w:rsidR="00A12E17" w:rsidRPr="00FD52DB" w:rsidRDefault="00A12E17" w:rsidP="00A12E17">
      <w:pPr>
        <w:pStyle w:val="SingleTxt"/>
        <w:rPr>
          <w:lang w:val="fr-CH"/>
        </w:rPr>
      </w:pPr>
      <w:r>
        <w:rPr>
          <w:lang w:val="fr-CH"/>
        </w:rPr>
        <w:tab/>
        <w:t>À</w:t>
      </w:r>
      <w:r w:rsidRPr="00C96F5D">
        <w:rPr>
          <w:lang w:val="fr-CH"/>
        </w:rPr>
        <w:t xml:space="preserve"> sa cinquante-septième session, le Comité a approuvé l</w:t>
      </w:r>
      <w:r>
        <w:rPr>
          <w:lang w:val="fr-CH"/>
        </w:rPr>
        <w:t>’</w:t>
      </w:r>
      <w:r w:rsidRPr="00C96F5D">
        <w:rPr>
          <w:lang w:val="fr-CH"/>
        </w:rPr>
        <w:t>ordre du jour provisoire de la cinquante-huitième session.</w:t>
      </w:r>
    </w:p>
    <w:p w:rsidR="00A12E17" w:rsidRPr="00FD52DB" w:rsidRDefault="00A12E17" w:rsidP="00A12E17">
      <w:pPr>
        <w:pStyle w:val="SingleTxt"/>
        <w:spacing w:after="0" w:line="120" w:lineRule="exact"/>
        <w:rPr>
          <w:sz w:val="10"/>
          <w:lang w:val="fr-CH"/>
        </w:rPr>
      </w:pPr>
    </w:p>
    <w:p w:rsidR="00A12E17" w:rsidRPr="00A12E17" w:rsidRDefault="00A12E17" w:rsidP="00A12E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FD52DB">
        <w:rPr>
          <w:lang w:val="fr-CH"/>
        </w:rPr>
        <w:tab/>
      </w:r>
      <w:r w:rsidRPr="00A12E17">
        <w:rPr>
          <w:lang w:val="fr-CA"/>
        </w:rPr>
        <w:t>3.</w:t>
      </w:r>
      <w:r w:rsidRPr="00A12E17">
        <w:rPr>
          <w:lang w:val="fr-CA"/>
        </w:rPr>
        <w:tab/>
        <w:t xml:space="preserve">Rapport de la Présidente sur les activités menées entre </w:t>
      </w:r>
      <w:r w:rsidR="007C5FEA">
        <w:rPr>
          <w:lang w:val="fr-CA"/>
        </w:rPr>
        <w:br/>
      </w:r>
      <w:r w:rsidRPr="00A12E17">
        <w:rPr>
          <w:lang w:val="fr-CA"/>
        </w:rPr>
        <w:t>les cinquante-septième et cinquante-huitième sessions du Comité</w:t>
      </w:r>
    </w:p>
    <w:p w:rsidR="00A12E17" w:rsidRPr="00FD52DB" w:rsidRDefault="00A12E17" w:rsidP="00A12E17">
      <w:pPr>
        <w:pStyle w:val="SingleTxt"/>
        <w:spacing w:after="0" w:line="120" w:lineRule="exact"/>
        <w:rPr>
          <w:sz w:val="10"/>
          <w:lang w:val="fr-CH"/>
        </w:rPr>
      </w:pPr>
    </w:p>
    <w:p w:rsidR="00A12E17" w:rsidRDefault="00A12E17" w:rsidP="00A12E17">
      <w:pPr>
        <w:pStyle w:val="SingleTxt"/>
        <w:rPr>
          <w:lang w:val="fr-CH"/>
        </w:rPr>
      </w:pPr>
      <w:r>
        <w:rPr>
          <w:lang w:val="fr-CH"/>
        </w:rPr>
        <w:tab/>
      </w:r>
      <w:r w:rsidRPr="007C1F29">
        <w:rPr>
          <w:lang w:val="fr-CH"/>
        </w:rPr>
        <w:t>Au titre du point 3, la Présidente rendra compte au Comité des activités menées et des faits nouveaux survenus depuis la session précédente qui ont eu une incidence sur les travaux du Comité.</w:t>
      </w:r>
    </w:p>
    <w:p w:rsidR="00A12E17" w:rsidRPr="00A61AF6" w:rsidRDefault="00A12E17" w:rsidP="00A12E17">
      <w:pPr>
        <w:pStyle w:val="SingleTxt"/>
        <w:spacing w:after="0" w:line="120" w:lineRule="exact"/>
        <w:rPr>
          <w:sz w:val="10"/>
          <w:lang w:val="fr-CH"/>
        </w:rPr>
      </w:pPr>
    </w:p>
    <w:p w:rsidR="00A12E17" w:rsidRPr="00A12E17" w:rsidRDefault="00A12E17" w:rsidP="00A12E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A12E17">
        <w:rPr>
          <w:lang w:val="fr-CA"/>
        </w:rPr>
        <w:tab/>
      </w:r>
      <w:r w:rsidRPr="00A12E17">
        <w:rPr>
          <w:lang w:val="fr-CA"/>
        </w:rPr>
        <w:tab/>
        <w:t>Documentation</w:t>
      </w:r>
    </w:p>
    <w:p w:rsidR="00A12E17" w:rsidRPr="00A12E17" w:rsidRDefault="00A12E17" w:rsidP="00A12E17">
      <w:pPr>
        <w:pStyle w:val="SingleTxt"/>
        <w:spacing w:after="0" w:line="120" w:lineRule="exact"/>
        <w:rPr>
          <w:sz w:val="10"/>
          <w:lang w:val="fr-CA"/>
        </w:rPr>
      </w:pPr>
    </w:p>
    <w:p w:rsidR="00A12E17" w:rsidRDefault="00A12E17" w:rsidP="00A12E17">
      <w:pPr>
        <w:pStyle w:val="SingleTxt"/>
        <w:rPr>
          <w:lang w:val="fr-CH"/>
        </w:rPr>
      </w:pPr>
      <w:r w:rsidRPr="007C1F29">
        <w:rPr>
          <w:lang w:val="fr-CH"/>
        </w:rPr>
        <w:t>Ordre du jour provisoire et annotations (CEDAW/C/58/1</w:t>
      </w:r>
      <w:r>
        <w:rPr>
          <w:lang w:val="fr-CH"/>
        </w:rPr>
        <w:t>).</w:t>
      </w:r>
    </w:p>
    <w:p w:rsidR="00A12E17" w:rsidRPr="00FD52DB" w:rsidRDefault="00A12E17" w:rsidP="00A12E17">
      <w:pPr>
        <w:pStyle w:val="SingleTxt"/>
        <w:spacing w:after="0" w:line="120" w:lineRule="exact"/>
        <w:rPr>
          <w:sz w:val="10"/>
          <w:lang w:val="fr-CH"/>
        </w:rPr>
      </w:pPr>
    </w:p>
    <w:p w:rsidR="00A12E17" w:rsidRPr="00A12E17" w:rsidRDefault="00A12E17" w:rsidP="00A12E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FD52DB">
        <w:rPr>
          <w:lang w:val="fr-CH"/>
        </w:rPr>
        <w:tab/>
      </w:r>
      <w:r w:rsidRPr="00A12E17">
        <w:rPr>
          <w:lang w:val="fr-CA"/>
        </w:rPr>
        <w:t>4.</w:t>
      </w:r>
      <w:r w:rsidRPr="00A12E17">
        <w:rPr>
          <w:lang w:val="fr-CA"/>
        </w:rPr>
        <w:tab/>
        <w:t xml:space="preserve">Examen des rapports présentés par les États parties en application </w:t>
      </w:r>
      <w:r w:rsidRPr="00A12E17">
        <w:rPr>
          <w:lang w:val="fr-CA"/>
        </w:rPr>
        <w:br/>
        <w:t>de l</w:t>
      </w:r>
      <w:r>
        <w:rPr>
          <w:lang w:val="fr-CA"/>
        </w:rPr>
        <w:t>’</w:t>
      </w:r>
      <w:r w:rsidRPr="00A12E17">
        <w:rPr>
          <w:lang w:val="fr-CA"/>
        </w:rPr>
        <w:t>article 18 de la Convention sur l</w:t>
      </w:r>
      <w:r>
        <w:rPr>
          <w:lang w:val="fr-CA"/>
        </w:rPr>
        <w:t>’</w:t>
      </w:r>
      <w:r w:rsidRPr="00A12E17">
        <w:rPr>
          <w:lang w:val="fr-CA"/>
        </w:rPr>
        <w:t xml:space="preserve">élimination de toutes les formes </w:t>
      </w:r>
      <w:r w:rsidRPr="00A12E17">
        <w:rPr>
          <w:lang w:val="fr-CA"/>
        </w:rPr>
        <w:br/>
        <w:t>de discrimination à l</w:t>
      </w:r>
      <w:r>
        <w:rPr>
          <w:lang w:val="fr-CA"/>
        </w:rPr>
        <w:t>’</w:t>
      </w:r>
      <w:r w:rsidRPr="00A12E17">
        <w:rPr>
          <w:lang w:val="fr-CA"/>
        </w:rPr>
        <w:t>égard des femmes</w:t>
      </w:r>
    </w:p>
    <w:p w:rsidR="00A12E17" w:rsidRPr="00A61AF6" w:rsidRDefault="00A12E17" w:rsidP="00A12E17">
      <w:pPr>
        <w:pStyle w:val="SingleTxt"/>
        <w:spacing w:after="0" w:line="120" w:lineRule="exact"/>
        <w:rPr>
          <w:sz w:val="10"/>
          <w:lang w:val="fr-CH"/>
        </w:rPr>
      </w:pPr>
    </w:p>
    <w:p w:rsidR="00A12E17" w:rsidRPr="00FD52DB" w:rsidRDefault="00A12E17" w:rsidP="00A12E17">
      <w:pPr>
        <w:pStyle w:val="SingleTxt"/>
        <w:rPr>
          <w:lang w:val="fr-CH"/>
        </w:rPr>
      </w:pPr>
      <w:r>
        <w:rPr>
          <w:lang w:val="fr-CH"/>
        </w:rPr>
        <w:tab/>
      </w:r>
      <w:r w:rsidRPr="007C1F29">
        <w:rPr>
          <w:lang w:val="fr-CH"/>
        </w:rPr>
        <w:t>Aux termes de l</w:t>
      </w:r>
      <w:r>
        <w:rPr>
          <w:lang w:val="fr-CH"/>
        </w:rPr>
        <w:t>’</w:t>
      </w:r>
      <w:r w:rsidRPr="007C1F29">
        <w:rPr>
          <w:lang w:val="fr-CH"/>
        </w:rPr>
        <w:t xml:space="preserve">article 18 de la Convention, les </w:t>
      </w:r>
      <w:r>
        <w:rPr>
          <w:lang w:val="fr-CH"/>
        </w:rPr>
        <w:t>État</w:t>
      </w:r>
      <w:r w:rsidRPr="007C1F29">
        <w:rPr>
          <w:lang w:val="fr-CH"/>
        </w:rPr>
        <w:t>s parties s</w:t>
      </w:r>
      <w:r>
        <w:rPr>
          <w:lang w:val="fr-CH"/>
        </w:rPr>
        <w:t>’</w:t>
      </w:r>
      <w:r w:rsidRPr="007C1F29">
        <w:rPr>
          <w:lang w:val="fr-CH"/>
        </w:rPr>
        <w:t>engagent à présenter au Secrétaire général, pour examen par le Comité, un rapport sur les mesures d</w:t>
      </w:r>
      <w:r>
        <w:rPr>
          <w:lang w:val="fr-CH"/>
        </w:rPr>
        <w:t>’</w:t>
      </w:r>
      <w:r w:rsidRPr="007C1F29">
        <w:rPr>
          <w:lang w:val="fr-CH"/>
        </w:rPr>
        <w:t>ordre législatif, judiciaire et administratif ou autre qu</w:t>
      </w:r>
      <w:r>
        <w:rPr>
          <w:lang w:val="fr-CH"/>
        </w:rPr>
        <w:t>’</w:t>
      </w:r>
      <w:r w:rsidRPr="007C1F29">
        <w:rPr>
          <w:lang w:val="fr-CH"/>
        </w:rPr>
        <w:t>ils ont adoptées pour donner effet aux dispositions de la Convention et sur les progrès réalisés à cet égard. Les rapports doivent être soumis dans l</w:t>
      </w:r>
      <w:r>
        <w:rPr>
          <w:lang w:val="fr-CH"/>
        </w:rPr>
        <w:t>’</w:t>
      </w:r>
      <w:r w:rsidRPr="007C1F29">
        <w:rPr>
          <w:lang w:val="fr-CH"/>
        </w:rPr>
        <w:t>année suivant l</w:t>
      </w:r>
      <w:r>
        <w:rPr>
          <w:lang w:val="fr-CH"/>
        </w:rPr>
        <w:t>’</w:t>
      </w:r>
      <w:r w:rsidRPr="007C1F29">
        <w:rPr>
          <w:lang w:val="fr-CH"/>
        </w:rPr>
        <w:t>entrée en vigueur de la Convention dans l</w:t>
      </w:r>
      <w:r>
        <w:rPr>
          <w:lang w:val="fr-CH"/>
        </w:rPr>
        <w:t>’État</w:t>
      </w:r>
      <w:r w:rsidRPr="007C1F29">
        <w:rPr>
          <w:lang w:val="fr-CH"/>
        </w:rPr>
        <w:t xml:space="preserve"> intéressé, puis tous les quatre ans, ainsi qu</w:t>
      </w:r>
      <w:r>
        <w:rPr>
          <w:lang w:val="fr-CH"/>
        </w:rPr>
        <w:t>’</w:t>
      </w:r>
      <w:r w:rsidRPr="007C1F29">
        <w:rPr>
          <w:lang w:val="fr-CH"/>
        </w:rPr>
        <w:t>à la demande du Comité.</w:t>
      </w:r>
    </w:p>
    <w:p w:rsidR="00A12E17" w:rsidRPr="00FD52DB" w:rsidRDefault="00A12E17" w:rsidP="00A12E17">
      <w:pPr>
        <w:pStyle w:val="SingleTxt"/>
        <w:rPr>
          <w:lang w:val="fr-CH"/>
        </w:rPr>
      </w:pPr>
      <w:r>
        <w:rPr>
          <w:lang w:val="fr-CH"/>
        </w:rPr>
        <w:tab/>
      </w:r>
      <w:r w:rsidRPr="00FD52DB">
        <w:rPr>
          <w:lang w:val="fr-CH"/>
        </w:rPr>
        <w:t>À la cinquante-</w:t>
      </w:r>
      <w:r>
        <w:rPr>
          <w:lang w:val="fr-CH"/>
        </w:rPr>
        <w:t>hui</w:t>
      </w:r>
      <w:r w:rsidRPr="00FD52DB">
        <w:rPr>
          <w:lang w:val="fr-CH"/>
        </w:rPr>
        <w:t>tième session, le Comité doit examiner les rapports des États suivants</w:t>
      </w:r>
      <w:r>
        <w:rPr>
          <w:lang w:val="fr-CH"/>
        </w:rPr>
        <w:t> :</w:t>
      </w:r>
      <w:r w:rsidRPr="00FD52DB">
        <w:rPr>
          <w:lang w:val="fr-CH"/>
        </w:rPr>
        <w:t xml:space="preserve"> </w:t>
      </w:r>
      <w:r w:rsidRPr="007C1F29">
        <w:rPr>
          <w:lang w:val="fr-CH"/>
        </w:rPr>
        <w:t xml:space="preserve">Géorgie, Inde, </w:t>
      </w:r>
      <w:r w:rsidR="007C5FEA" w:rsidRPr="007C1F29">
        <w:rPr>
          <w:lang w:val="fr-CH"/>
        </w:rPr>
        <w:t>Lituanie</w:t>
      </w:r>
      <w:r w:rsidRPr="007C1F29">
        <w:rPr>
          <w:lang w:val="fr-CH"/>
        </w:rPr>
        <w:t>, Mauritanie, Pérou, République arabe syrienne, Répub</w:t>
      </w:r>
      <w:r>
        <w:rPr>
          <w:lang w:val="fr-CH"/>
        </w:rPr>
        <w:t>lique centrafricaine, Swaziland</w:t>
      </w:r>
      <w:r w:rsidRPr="00FD52DB">
        <w:rPr>
          <w:lang w:val="fr-CH"/>
        </w:rPr>
        <w:t>.</w:t>
      </w:r>
    </w:p>
    <w:p w:rsidR="00A12E17" w:rsidRPr="007C1F29" w:rsidRDefault="00A12E17" w:rsidP="00A12E17">
      <w:pPr>
        <w:pStyle w:val="SingleTxt"/>
        <w:rPr>
          <w:lang w:val="fr-CH"/>
        </w:rPr>
      </w:pPr>
      <w:r>
        <w:rPr>
          <w:lang w:val="fr-CH"/>
        </w:rPr>
        <w:tab/>
      </w:r>
      <w:r w:rsidRPr="007C1F29">
        <w:rPr>
          <w:lang w:val="fr-CH"/>
        </w:rPr>
        <w:t>Aux termes de l</w:t>
      </w:r>
      <w:r>
        <w:rPr>
          <w:lang w:val="fr-CH"/>
        </w:rPr>
        <w:t>’</w:t>
      </w:r>
      <w:r w:rsidRPr="007C1F29">
        <w:rPr>
          <w:lang w:val="fr-CH"/>
        </w:rPr>
        <w:t>article 51 du Règlement intérieur, les représentants des États parties sont invités à assister aux réunions du Comité au cours desquelles leurs rapports sont examinés et participent aux débats et répondent aux questions concernant le rapport.</w:t>
      </w:r>
    </w:p>
    <w:p w:rsidR="00A12E17" w:rsidRPr="007C1F29" w:rsidRDefault="00A12E17" w:rsidP="00A12E17">
      <w:pPr>
        <w:pStyle w:val="SingleTxt"/>
        <w:rPr>
          <w:lang w:val="fr-CH"/>
        </w:rPr>
      </w:pPr>
      <w:r>
        <w:rPr>
          <w:lang w:val="fr-CH"/>
        </w:rPr>
        <w:tab/>
      </w:r>
      <w:r w:rsidRPr="007C1F29">
        <w:rPr>
          <w:lang w:val="fr-CH"/>
        </w:rPr>
        <w:t>Aux termes de l</w:t>
      </w:r>
      <w:r>
        <w:rPr>
          <w:lang w:val="fr-CH"/>
        </w:rPr>
        <w:t>’</w:t>
      </w:r>
      <w:r w:rsidRPr="007C1F29">
        <w:rPr>
          <w:lang w:val="fr-CH"/>
        </w:rPr>
        <w:t>article 49 du Règlement intérieur, à chaque session, le Secrétaire général fait part au Comité de tous les cas de non-présentation des rapports demandés aux États parties en application de l</w:t>
      </w:r>
      <w:r>
        <w:rPr>
          <w:lang w:val="fr-CH"/>
        </w:rPr>
        <w:t>’</w:t>
      </w:r>
      <w:r w:rsidRPr="007C1F29">
        <w:rPr>
          <w:lang w:val="fr-CH"/>
        </w:rPr>
        <w:t>article 18 de la Convention. En outre, il lui remet une liste des rapports que le Comité n</w:t>
      </w:r>
      <w:r>
        <w:rPr>
          <w:lang w:val="fr-CH"/>
        </w:rPr>
        <w:t>’</w:t>
      </w:r>
      <w:r w:rsidRPr="007C1F29">
        <w:rPr>
          <w:lang w:val="fr-CH"/>
        </w:rPr>
        <w:t>a pas encore examinés.</w:t>
      </w:r>
    </w:p>
    <w:p w:rsidR="00A12E17" w:rsidRPr="007C1F29" w:rsidRDefault="00A12E17" w:rsidP="00A12E17">
      <w:pPr>
        <w:pStyle w:val="SingleTxt"/>
        <w:rPr>
          <w:lang w:val="fr-CH"/>
        </w:rPr>
      </w:pPr>
      <w:r>
        <w:rPr>
          <w:lang w:val="fr-CH"/>
        </w:rPr>
        <w:tab/>
        <w:t>À</w:t>
      </w:r>
      <w:r w:rsidRPr="007C1F29">
        <w:rPr>
          <w:lang w:val="fr-CH"/>
        </w:rPr>
        <w:t xml:space="preserve"> sa cinquantième-huitième session, le Comité sera informé de la situation concernant la présentation de rapports par les États parties en application de l</w:t>
      </w:r>
      <w:r>
        <w:rPr>
          <w:lang w:val="fr-CH"/>
        </w:rPr>
        <w:t>’</w:t>
      </w:r>
      <w:r w:rsidRPr="007C1F29">
        <w:rPr>
          <w:lang w:val="fr-CH"/>
        </w:rPr>
        <w:t>article 18 de la Convention.</w:t>
      </w:r>
    </w:p>
    <w:p w:rsidR="00A12E17" w:rsidRDefault="00A12E17" w:rsidP="00A12E17">
      <w:pPr>
        <w:pStyle w:val="SingleTxt"/>
        <w:rPr>
          <w:lang w:val="fr-CH"/>
        </w:rPr>
      </w:pPr>
      <w:r>
        <w:rPr>
          <w:lang w:val="fr-CH"/>
        </w:rPr>
        <w:tab/>
      </w:r>
      <w:r w:rsidRPr="007C1F29">
        <w:rPr>
          <w:lang w:val="fr-CH"/>
        </w:rPr>
        <w:t>Un groupe de travail du Comité se réunit avant chaque session pour établir les listes de questions suscitées par les rapports, lesquelles sont transmises aux États parties avant les séances au cours desquelles leurs rapports doivent être examinés. Celui de la cinquante-huitième session s</w:t>
      </w:r>
      <w:r>
        <w:rPr>
          <w:lang w:val="fr-CH"/>
        </w:rPr>
        <w:t>’</w:t>
      </w:r>
      <w:r w:rsidRPr="007C1F29">
        <w:rPr>
          <w:lang w:val="fr-CH"/>
        </w:rPr>
        <w:t>est réuni à Genève du 21 au 25 octobre 2013. Le Comité sera saisi de son rapport (CEDAW/C/PSWG/58/1) et des réponses des États parties aux questions.</w:t>
      </w:r>
    </w:p>
    <w:p w:rsidR="00A12E17" w:rsidRPr="00A61AF6" w:rsidRDefault="00A12E17" w:rsidP="00A12E17">
      <w:pPr>
        <w:pStyle w:val="SingleTxt"/>
        <w:spacing w:after="0" w:line="120" w:lineRule="exact"/>
        <w:rPr>
          <w:sz w:val="10"/>
          <w:lang w:val="fr-CH"/>
        </w:rPr>
      </w:pPr>
    </w:p>
    <w:p w:rsidR="00A12E17" w:rsidRPr="00A12E17" w:rsidRDefault="00A12E17" w:rsidP="00A12E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A12E17">
        <w:rPr>
          <w:lang w:val="fr-CA"/>
        </w:rPr>
        <w:tab/>
      </w:r>
      <w:r w:rsidRPr="00A12E17">
        <w:rPr>
          <w:lang w:val="fr-CA"/>
        </w:rPr>
        <w:tab/>
        <w:t>Documentation</w:t>
      </w:r>
    </w:p>
    <w:p w:rsidR="00A12E17" w:rsidRPr="00A12E17" w:rsidRDefault="00A12E17" w:rsidP="00A12E17">
      <w:pPr>
        <w:pStyle w:val="SingleTxt"/>
        <w:spacing w:after="0" w:line="120" w:lineRule="exact"/>
        <w:rPr>
          <w:sz w:val="10"/>
          <w:lang w:val="fr-CA"/>
        </w:rPr>
      </w:pPr>
    </w:p>
    <w:p w:rsidR="00A12E17" w:rsidRDefault="00A12E17" w:rsidP="00A12E1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FD52DB">
        <w:rPr>
          <w:lang w:val="fr-CH"/>
        </w:rPr>
        <w:t>Rapports</w:t>
      </w:r>
    </w:p>
    <w:p w:rsidR="00A12E17" w:rsidRPr="00A61AF6" w:rsidRDefault="00A12E17" w:rsidP="00A12E17">
      <w:pPr>
        <w:pStyle w:val="SingleTxt"/>
        <w:spacing w:after="0" w:line="120" w:lineRule="exact"/>
        <w:rPr>
          <w:sz w:val="10"/>
          <w:lang w:val="fr-CH"/>
        </w:rPr>
      </w:pPr>
    </w:p>
    <w:p w:rsidR="00A12E17" w:rsidRPr="00CC6503" w:rsidRDefault="00A12E17" w:rsidP="00A12E17">
      <w:pPr>
        <w:pStyle w:val="SingleTxt"/>
        <w:jc w:val="left"/>
        <w:rPr>
          <w:lang w:val="fr-CH"/>
        </w:rPr>
      </w:pPr>
      <w:r w:rsidRPr="00CC6503">
        <w:rPr>
          <w:lang w:val="fr-CH"/>
        </w:rPr>
        <w:t>Rapport unique valant quatrième et cinquième rapports périodiques de la Géorgie (</w:t>
      </w:r>
      <w:hyperlink r:id="rId15" w:history="1">
        <w:r w:rsidRPr="00784F07">
          <w:rPr>
            <w:rStyle w:val="Hyperlink"/>
            <w:lang w:val="fr-CH"/>
          </w:rPr>
          <w:t>CEDAW/C/GEO/4-5</w:t>
        </w:r>
      </w:hyperlink>
      <w:r w:rsidRPr="00CC6503">
        <w:rPr>
          <w:lang w:val="fr-CH"/>
        </w:rPr>
        <w:t>)</w:t>
      </w:r>
    </w:p>
    <w:p w:rsidR="00A12E17" w:rsidRPr="00CC6503" w:rsidRDefault="00A12E17" w:rsidP="00A12E17">
      <w:pPr>
        <w:pStyle w:val="SingleTxt"/>
        <w:jc w:val="left"/>
        <w:rPr>
          <w:lang w:val="fr-CH"/>
        </w:rPr>
      </w:pPr>
      <w:r w:rsidRPr="00CC6503">
        <w:rPr>
          <w:lang w:val="fr-CH"/>
        </w:rPr>
        <w:t>Rapport unique valant quatrième et cinquième rapports périodiques de l</w:t>
      </w:r>
      <w:r>
        <w:rPr>
          <w:lang w:val="fr-CH"/>
        </w:rPr>
        <w:t>’</w:t>
      </w:r>
      <w:r w:rsidRPr="00CC6503">
        <w:rPr>
          <w:lang w:val="fr-CH"/>
        </w:rPr>
        <w:t>Inde (</w:t>
      </w:r>
      <w:hyperlink r:id="rId16" w:history="1">
        <w:r w:rsidRPr="00784F07">
          <w:rPr>
            <w:rStyle w:val="Hyperlink"/>
            <w:lang w:val="fr-CH"/>
          </w:rPr>
          <w:t>CEDAW/C/IND/4-5</w:t>
        </w:r>
      </w:hyperlink>
      <w:r w:rsidRPr="00CC6503">
        <w:rPr>
          <w:lang w:val="fr-CH"/>
        </w:rPr>
        <w:t>)</w:t>
      </w:r>
    </w:p>
    <w:p w:rsidR="00A12E17" w:rsidRPr="00CC6503" w:rsidRDefault="00A12E17" w:rsidP="00A12E17">
      <w:pPr>
        <w:pStyle w:val="SingleTxt"/>
        <w:jc w:val="left"/>
        <w:rPr>
          <w:lang w:val="fr-CH"/>
        </w:rPr>
      </w:pPr>
      <w:r w:rsidRPr="00CC6503">
        <w:rPr>
          <w:lang w:val="fr-CH"/>
        </w:rPr>
        <w:t xml:space="preserve">Cinquième rapport périodique de la </w:t>
      </w:r>
      <w:r w:rsidR="007C5FEA" w:rsidRPr="00CC6503">
        <w:rPr>
          <w:lang w:val="fr-CH"/>
        </w:rPr>
        <w:t>Lituanie</w:t>
      </w:r>
      <w:r w:rsidRPr="00CC6503">
        <w:rPr>
          <w:lang w:val="fr-CH"/>
        </w:rPr>
        <w:t xml:space="preserve"> (</w:t>
      </w:r>
      <w:hyperlink r:id="rId17" w:history="1">
        <w:r w:rsidRPr="00A12E17">
          <w:rPr>
            <w:rStyle w:val="Hyperlink"/>
            <w:lang w:val="fr-CA"/>
          </w:rPr>
          <w:t>C</w:t>
        </w:r>
        <w:r w:rsidRPr="00A12E17">
          <w:rPr>
            <w:rStyle w:val="Hyperlink"/>
            <w:lang w:val="fr-CA"/>
          </w:rPr>
          <w:t>E</w:t>
        </w:r>
        <w:r w:rsidRPr="00A12E17">
          <w:rPr>
            <w:rStyle w:val="Hyperlink"/>
            <w:lang w:val="fr-CA"/>
          </w:rPr>
          <w:t>DAW</w:t>
        </w:r>
        <w:r w:rsidRPr="00A12E17">
          <w:rPr>
            <w:rStyle w:val="Hyperlink"/>
            <w:lang w:val="fr-CA"/>
          </w:rPr>
          <w:t>/</w:t>
        </w:r>
        <w:r w:rsidRPr="00A12E17">
          <w:rPr>
            <w:rStyle w:val="Hyperlink"/>
            <w:lang w:val="fr-CA"/>
          </w:rPr>
          <w:t>C/LTU</w:t>
        </w:r>
        <w:r w:rsidRPr="00A12E17">
          <w:rPr>
            <w:rStyle w:val="Hyperlink"/>
            <w:lang w:val="fr-CA"/>
          </w:rPr>
          <w:t>/</w:t>
        </w:r>
        <w:r w:rsidRPr="00A12E17">
          <w:rPr>
            <w:rStyle w:val="Hyperlink"/>
            <w:lang w:val="fr-CA"/>
          </w:rPr>
          <w:t>5</w:t>
        </w:r>
      </w:hyperlink>
      <w:r w:rsidRPr="00CC6503">
        <w:rPr>
          <w:lang w:val="fr-CH"/>
        </w:rPr>
        <w:t xml:space="preserve">) </w:t>
      </w:r>
    </w:p>
    <w:p w:rsidR="00A12E17" w:rsidRPr="00CC6503" w:rsidRDefault="00A12E17" w:rsidP="00A12E17">
      <w:pPr>
        <w:pStyle w:val="SingleTxt"/>
        <w:jc w:val="left"/>
        <w:rPr>
          <w:lang w:val="fr-CH"/>
        </w:rPr>
      </w:pPr>
      <w:r w:rsidRPr="00CC6503">
        <w:rPr>
          <w:lang w:val="fr-CH"/>
        </w:rPr>
        <w:t>Rapport unique valant deuxième et troisième rapports périodiques de la Mauritanie (</w:t>
      </w:r>
      <w:hyperlink r:id="rId18" w:history="1">
        <w:r w:rsidRPr="00A12E17">
          <w:rPr>
            <w:rStyle w:val="Hyperlink"/>
            <w:lang w:val="fr-CA"/>
          </w:rPr>
          <w:t>CEDAW/C/M</w:t>
        </w:r>
        <w:r w:rsidRPr="00A12E17">
          <w:rPr>
            <w:rStyle w:val="Hyperlink"/>
            <w:lang w:val="fr-CA"/>
          </w:rPr>
          <w:t>R</w:t>
        </w:r>
        <w:r w:rsidRPr="00A12E17">
          <w:rPr>
            <w:rStyle w:val="Hyperlink"/>
            <w:lang w:val="fr-CA"/>
          </w:rPr>
          <w:t>T/2-3</w:t>
        </w:r>
      </w:hyperlink>
      <w:r w:rsidRPr="00CC6503">
        <w:rPr>
          <w:lang w:val="fr-CH"/>
        </w:rPr>
        <w:t>)</w:t>
      </w:r>
    </w:p>
    <w:p w:rsidR="00A12E17" w:rsidRPr="00CC6503" w:rsidRDefault="00A12E17" w:rsidP="00A12E17">
      <w:pPr>
        <w:pStyle w:val="SingleTxt"/>
        <w:jc w:val="left"/>
        <w:rPr>
          <w:lang w:val="fr-CH"/>
        </w:rPr>
      </w:pPr>
      <w:r w:rsidRPr="00CC6503">
        <w:rPr>
          <w:lang w:val="fr-CH"/>
        </w:rPr>
        <w:t>Rapport unique valant septième et huitième rapports périodiques du Pérou (</w:t>
      </w:r>
      <w:hyperlink r:id="rId19" w:history="1">
        <w:r w:rsidRPr="00784F07">
          <w:rPr>
            <w:rStyle w:val="Hyperlink"/>
            <w:lang w:val="fr-CH"/>
          </w:rPr>
          <w:t>CEDAW/C/PER/7-8</w:t>
        </w:r>
      </w:hyperlink>
      <w:r w:rsidRPr="00CC6503">
        <w:rPr>
          <w:lang w:val="fr-CH"/>
        </w:rPr>
        <w:t>)</w:t>
      </w:r>
    </w:p>
    <w:p w:rsidR="00A12E17" w:rsidRPr="00CC6503" w:rsidRDefault="00A12E17" w:rsidP="00A12E17">
      <w:pPr>
        <w:pStyle w:val="SingleTxt"/>
        <w:jc w:val="left"/>
        <w:rPr>
          <w:lang w:val="fr-CH"/>
        </w:rPr>
      </w:pPr>
      <w:r w:rsidRPr="00CC6503">
        <w:rPr>
          <w:lang w:val="fr-CH"/>
        </w:rPr>
        <w:t>Deuxième rapport périodique de la République arabe syrienne (</w:t>
      </w:r>
      <w:hyperlink r:id="rId20" w:history="1">
        <w:r w:rsidRPr="00A12E17">
          <w:rPr>
            <w:rStyle w:val="Hyperlink"/>
            <w:lang w:val="fr-CA"/>
          </w:rPr>
          <w:t>CEDAW/C/SYR/2</w:t>
        </w:r>
      </w:hyperlink>
      <w:r w:rsidRPr="00CC6503">
        <w:rPr>
          <w:lang w:val="fr-CH"/>
        </w:rPr>
        <w:t>)</w:t>
      </w:r>
    </w:p>
    <w:p w:rsidR="00A12E17" w:rsidRPr="00CC6503" w:rsidRDefault="00A12E17" w:rsidP="00A12E17">
      <w:pPr>
        <w:pStyle w:val="SingleTxt"/>
        <w:jc w:val="left"/>
        <w:rPr>
          <w:lang w:val="fr-CH"/>
        </w:rPr>
      </w:pPr>
      <w:r w:rsidRPr="00CC6503">
        <w:rPr>
          <w:lang w:val="fr-CH"/>
        </w:rPr>
        <w:t>Rapport unique valant rapport initial et deuxième au cinquième rapports périodiques de la République centrafricaine (</w:t>
      </w:r>
      <w:hyperlink r:id="rId21" w:history="1">
        <w:r w:rsidRPr="00A12E17">
          <w:rPr>
            <w:rStyle w:val="Hyperlink"/>
            <w:lang w:val="fr-CA"/>
          </w:rPr>
          <w:t>CEDAW/C/C</w:t>
        </w:r>
        <w:r w:rsidRPr="00A12E17">
          <w:rPr>
            <w:rStyle w:val="Hyperlink"/>
            <w:lang w:val="fr-CA"/>
          </w:rPr>
          <w:t>A</w:t>
        </w:r>
        <w:r w:rsidRPr="00A12E17">
          <w:rPr>
            <w:rStyle w:val="Hyperlink"/>
            <w:lang w:val="fr-CA"/>
          </w:rPr>
          <w:t>F/1-5</w:t>
        </w:r>
      </w:hyperlink>
      <w:r w:rsidRPr="00CC6503">
        <w:rPr>
          <w:lang w:val="fr-CH"/>
        </w:rPr>
        <w:t xml:space="preserve"> et Corr.1)</w:t>
      </w:r>
    </w:p>
    <w:p w:rsidR="00A12E17" w:rsidRDefault="00A12E17" w:rsidP="00A12E17">
      <w:pPr>
        <w:pStyle w:val="SingleTxt"/>
        <w:jc w:val="left"/>
        <w:rPr>
          <w:lang w:val="fr-CH"/>
        </w:rPr>
      </w:pPr>
      <w:r w:rsidRPr="00CC6503">
        <w:rPr>
          <w:lang w:val="fr-CH"/>
        </w:rPr>
        <w:t>Rapport unique valant rapport initial et deuxième rapport périodique du Swaziland (</w:t>
      </w:r>
      <w:hyperlink r:id="rId22" w:history="1">
        <w:r w:rsidRPr="00A12E17">
          <w:rPr>
            <w:rStyle w:val="Hyperlink"/>
            <w:lang w:val="fr-CA"/>
          </w:rPr>
          <w:t>CEDAW/C/SWZ/1-2</w:t>
        </w:r>
      </w:hyperlink>
      <w:r w:rsidRPr="00CC6503">
        <w:rPr>
          <w:lang w:val="fr-CH"/>
        </w:rPr>
        <w:t>)</w:t>
      </w:r>
    </w:p>
    <w:p w:rsidR="00A12E17" w:rsidRPr="00A61AF6" w:rsidRDefault="00A12E17" w:rsidP="00A12E17">
      <w:pPr>
        <w:pStyle w:val="SingleTxt"/>
        <w:spacing w:after="0" w:line="120" w:lineRule="exact"/>
        <w:jc w:val="left"/>
        <w:rPr>
          <w:sz w:val="10"/>
          <w:lang w:val="fr-CH"/>
        </w:rPr>
      </w:pPr>
    </w:p>
    <w:p w:rsidR="00A12E17" w:rsidRDefault="00A12E17" w:rsidP="00A12E1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D52DB">
        <w:rPr>
          <w:lang w:val="fr-CH"/>
        </w:rPr>
        <w:tab/>
      </w:r>
      <w:r w:rsidRPr="00FD52DB">
        <w:rPr>
          <w:lang w:val="fr-CH"/>
        </w:rPr>
        <w:tab/>
        <w:t>Listes de questions</w:t>
      </w:r>
    </w:p>
    <w:p w:rsidR="00A12E17" w:rsidRPr="00A61AF6" w:rsidRDefault="00A12E17" w:rsidP="00A12E17">
      <w:pPr>
        <w:pStyle w:val="SingleTxt"/>
        <w:spacing w:after="0" w:line="120" w:lineRule="exact"/>
        <w:rPr>
          <w:sz w:val="10"/>
          <w:lang w:val="fr-CH"/>
        </w:rPr>
      </w:pPr>
    </w:p>
    <w:p w:rsidR="00A12E17" w:rsidRPr="00B0252D" w:rsidRDefault="00A12E17" w:rsidP="00A12E17">
      <w:pPr>
        <w:pStyle w:val="SingleTxt"/>
        <w:rPr>
          <w:lang w:val="fr-CH"/>
        </w:rPr>
      </w:pPr>
      <w:r w:rsidRPr="00B0252D">
        <w:rPr>
          <w:lang w:val="fr-CH"/>
        </w:rPr>
        <w:t>Géorgie (</w:t>
      </w:r>
      <w:hyperlink r:id="rId23" w:history="1">
        <w:r w:rsidRPr="00A12E17">
          <w:rPr>
            <w:rStyle w:val="Hyperlink"/>
            <w:lang w:val="fr-CA"/>
          </w:rPr>
          <w:t>CEDAW/C/GEO/Q/4-5</w:t>
        </w:r>
      </w:hyperlink>
      <w:r w:rsidRPr="00B0252D">
        <w:rPr>
          <w:lang w:val="fr-CH"/>
        </w:rPr>
        <w:t>)</w:t>
      </w:r>
    </w:p>
    <w:p w:rsidR="00A12E17" w:rsidRPr="00A12E17" w:rsidRDefault="00A12E17" w:rsidP="00A12E17">
      <w:pPr>
        <w:pStyle w:val="SingleTxt"/>
      </w:pPr>
      <w:r w:rsidRPr="00A12E17">
        <w:t>Inde (</w:t>
      </w:r>
      <w:hyperlink r:id="rId24" w:history="1">
        <w:r w:rsidRPr="00A12E17">
          <w:rPr>
            <w:rStyle w:val="Hyperlink"/>
          </w:rPr>
          <w:t>CEDAW/C/IND/Q/4-5</w:t>
        </w:r>
      </w:hyperlink>
      <w:r w:rsidRPr="00A12E17">
        <w:t>)</w:t>
      </w:r>
    </w:p>
    <w:p w:rsidR="00A12E17" w:rsidRPr="00B0252D" w:rsidRDefault="007C5FEA" w:rsidP="00A12E17">
      <w:pPr>
        <w:pStyle w:val="SingleTxt"/>
        <w:rPr>
          <w:lang w:val="fr-CH"/>
        </w:rPr>
      </w:pPr>
      <w:r w:rsidRPr="00B0252D">
        <w:rPr>
          <w:lang w:val="fr-CH"/>
        </w:rPr>
        <w:t>Lituanie</w:t>
      </w:r>
      <w:r w:rsidR="00A12E17" w:rsidRPr="00B0252D">
        <w:rPr>
          <w:lang w:val="fr-CH"/>
        </w:rPr>
        <w:t xml:space="preserve"> (</w:t>
      </w:r>
      <w:hyperlink r:id="rId25" w:history="1">
        <w:r w:rsidR="00A12E17" w:rsidRPr="00A12E17">
          <w:rPr>
            <w:rStyle w:val="Hyperlink"/>
            <w:lang w:val="fr-CA"/>
          </w:rPr>
          <w:t>C</w:t>
        </w:r>
        <w:r w:rsidR="00A12E17" w:rsidRPr="00A12E17">
          <w:rPr>
            <w:rStyle w:val="Hyperlink"/>
            <w:lang w:val="fr-CA"/>
          </w:rPr>
          <w:t>E</w:t>
        </w:r>
        <w:r w:rsidR="00A12E17" w:rsidRPr="00A12E17">
          <w:rPr>
            <w:rStyle w:val="Hyperlink"/>
            <w:lang w:val="fr-CA"/>
          </w:rPr>
          <w:t>DAW/C/LTU/Q/5</w:t>
        </w:r>
      </w:hyperlink>
      <w:r w:rsidR="00A12E17" w:rsidRPr="00B0252D">
        <w:rPr>
          <w:lang w:val="fr-CH"/>
        </w:rPr>
        <w:t>)</w:t>
      </w:r>
    </w:p>
    <w:p w:rsidR="00A12E17" w:rsidRPr="00B0252D" w:rsidRDefault="00A12E17" w:rsidP="00A12E17">
      <w:pPr>
        <w:pStyle w:val="SingleTxt"/>
        <w:rPr>
          <w:lang w:val="fr-CH"/>
        </w:rPr>
      </w:pPr>
      <w:r w:rsidRPr="00B0252D">
        <w:rPr>
          <w:lang w:val="fr-CH"/>
        </w:rPr>
        <w:t>Mauritanie (</w:t>
      </w:r>
      <w:hyperlink r:id="rId26" w:history="1">
        <w:r w:rsidRPr="00B0252D">
          <w:rPr>
            <w:rStyle w:val="Hyperlink"/>
            <w:lang w:val="fr-FR"/>
          </w:rPr>
          <w:t>CEDAW/C/MRT/Q/2-3</w:t>
        </w:r>
      </w:hyperlink>
      <w:r w:rsidRPr="00B0252D">
        <w:rPr>
          <w:lang w:val="fr-CH"/>
        </w:rPr>
        <w:t>)</w:t>
      </w:r>
    </w:p>
    <w:p w:rsidR="00A12E17" w:rsidRPr="00B0252D" w:rsidRDefault="00A12E17" w:rsidP="00A12E17">
      <w:pPr>
        <w:pStyle w:val="SingleTxt"/>
        <w:rPr>
          <w:lang w:val="fr-CH"/>
        </w:rPr>
      </w:pPr>
      <w:r w:rsidRPr="00B0252D">
        <w:rPr>
          <w:lang w:val="fr-CH"/>
        </w:rPr>
        <w:t>Pérou (</w:t>
      </w:r>
      <w:hyperlink r:id="rId27" w:history="1">
        <w:r w:rsidRPr="00784F07">
          <w:rPr>
            <w:rStyle w:val="Hyperlink"/>
            <w:lang w:val="fr-CH"/>
          </w:rPr>
          <w:t>CEDAW/C/</w:t>
        </w:r>
        <w:r w:rsidRPr="00784F07">
          <w:rPr>
            <w:rStyle w:val="Hyperlink"/>
            <w:lang w:val="fr-CH"/>
          </w:rPr>
          <w:t>P</w:t>
        </w:r>
        <w:r w:rsidRPr="00784F07">
          <w:rPr>
            <w:rStyle w:val="Hyperlink"/>
            <w:lang w:val="fr-CH"/>
          </w:rPr>
          <w:t>ER/Q/7-8</w:t>
        </w:r>
      </w:hyperlink>
      <w:r w:rsidRPr="00B0252D">
        <w:rPr>
          <w:lang w:val="fr-CH"/>
        </w:rPr>
        <w:t>)</w:t>
      </w:r>
    </w:p>
    <w:p w:rsidR="00A12E17" w:rsidRPr="00B0252D" w:rsidRDefault="00A12E17" w:rsidP="00A12E17">
      <w:pPr>
        <w:pStyle w:val="SingleTxt"/>
        <w:rPr>
          <w:lang w:val="fr-CH"/>
        </w:rPr>
      </w:pPr>
      <w:r w:rsidRPr="00B0252D">
        <w:rPr>
          <w:lang w:val="fr-CH"/>
        </w:rPr>
        <w:t>République arabe syrienne (</w:t>
      </w:r>
      <w:hyperlink r:id="rId28" w:history="1">
        <w:r w:rsidRPr="00784F07">
          <w:rPr>
            <w:rStyle w:val="Hyperlink"/>
            <w:lang w:val="fr-CH"/>
          </w:rPr>
          <w:t>CEDAW/C/SYR/Q/2</w:t>
        </w:r>
      </w:hyperlink>
      <w:r w:rsidRPr="00B0252D">
        <w:rPr>
          <w:lang w:val="fr-CH"/>
        </w:rPr>
        <w:t>)</w:t>
      </w:r>
    </w:p>
    <w:p w:rsidR="00A12E17" w:rsidRPr="00B0252D" w:rsidRDefault="00A12E17" w:rsidP="00A12E17">
      <w:pPr>
        <w:pStyle w:val="SingleTxt"/>
        <w:rPr>
          <w:lang w:val="fr-CH"/>
        </w:rPr>
      </w:pPr>
      <w:r w:rsidRPr="00B0252D">
        <w:rPr>
          <w:lang w:val="fr-CH"/>
        </w:rPr>
        <w:t>République centrafricaine (</w:t>
      </w:r>
      <w:hyperlink r:id="rId29" w:history="1">
        <w:r w:rsidRPr="00A12E17">
          <w:rPr>
            <w:rStyle w:val="Hyperlink"/>
            <w:lang w:val="fr-CA"/>
          </w:rPr>
          <w:t>CEDAW/C/CAF/</w:t>
        </w:r>
        <w:r w:rsidRPr="00A12E17">
          <w:rPr>
            <w:rStyle w:val="Hyperlink"/>
            <w:lang w:val="fr-CA"/>
          </w:rPr>
          <w:t>Q</w:t>
        </w:r>
        <w:r w:rsidRPr="00A12E17">
          <w:rPr>
            <w:rStyle w:val="Hyperlink"/>
            <w:lang w:val="fr-CA"/>
          </w:rPr>
          <w:t>/1-5</w:t>
        </w:r>
      </w:hyperlink>
      <w:r w:rsidRPr="00B0252D">
        <w:rPr>
          <w:lang w:val="fr-CH"/>
        </w:rPr>
        <w:t>)</w:t>
      </w:r>
    </w:p>
    <w:p w:rsidR="00A12E17" w:rsidRPr="00A12E17" w:rsidRDefault="00A12E17" w:rsidP="00A12E17">
      <w:pPr>
        <w:pStyle w:val="SingleTxt"/>
      </w:pPr>
      <w:r w:rsidRPr="00A12E17">
        <w:t>Swaziland (</w:t>
      </w:r>
      <w:hyperlink r:id="rId30" w:history="1">
        <w:r w:rsidRPr="00B0252D">
          <w:rPr>
            <w:rStyle w:val="Hyperlink"/>
          </w:rPr>
          <w:t>CEDAW/C/SWZ/Q/1-2</w:t>
        </w:r>
      </w:hyperlink>
      <w:r w:rsidRPr="00A12E17">
        <w:t>)</w:t>
      </w:r>
    </w:p>
    <w:p w:rsidR="00A12E17" w:rsidRPr="00A12E17" w:rsidRDefault="00A12E17" w:rsidP="00A12E17">
      <w:pPr>
        <w:pStyle w:val="SingleTxt"/>
        <w:spacing w:after="0" w:line="120" w:lineRule="exact"/>
        <w:rPr>
          <w:sz w:val="10"/>
        </w:rPr>
      </w:pPr>
    </w:p>
    <w:p w:rsidR="00A12E17" w:rsidRDefault="00A12E17" w:rsidP="00A12E1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A12E17">
        <w:tab/>
      </w:r>
      <w:r w:rsidRPr="00A12E17">
        <w:tab/>
      </w:r>
      <w:r w:rsidRPr="00FD52DB">
        <w:rPr>
          <w:lang w:val="fr-CH"/>
        </w:rPr>
        <w:t>Réponses aux questions</w:t>
      </w:r>
    </w:p>
    <w:p w:rsidR="00A12E17" w:rsidRPr="00A61AF6" w:rsidRDefault="00A12E17" w:rsidP="00A12E17">
      <w:pPr>
        <w:pStyle w:val="SingleTxt"/>
        <w:keepNext/>
        <w:keepLines/>
        <w:spacing w:after="0" w:line="120" w:lineRule="exact"/>
        <w:rPr>
          <w:sz w:val="10"/>
          <w:lang w:val="fr-CH"/>
        </w:rPr>
      </w:pPr>
    </w:p>
    <w:p w:rsidR="00A12E17" w:rsidRPr="002E5FD8" w:rsidRDefault="00A12E17" w:rsidP="00A12E17">
      <w:pPr>
        <w:pStyle w:val="SingleTxt"/>
        <w:rPr>
          <w:lang w:val="fr-CH"/>
        </w:rPr>
      </w:pPr>
      <w:r w:rsidRPr="002E5FD8">
        <w:rPr>
          <w:lang w:val="fr-CH"/>
        </w:rPr>
        <w:t>Géorgie (</w:t>
      </w:r>
      <w:hyperlink r:id="rId31" w:history="1">
        <w:r w:rsidRPr="00A12E17">
          <w:rPr>
            <w:rStyle w:val="Hyperlink"/>
            <w:lang w:val="fr-CA"/>
          </w:rPr>
          <w:t>CEDAW/C/GEO/Q/4</w:t>
        </w:r>
        <w:r w:rsidRPr="00A12E17">
          <w:rPr>
            <w:rStyle w:val="Hyperlink"/>
            <w:lang w:val="fr-CA"/>
          </w:rPr>
          <w:t>-</w:t>
        </w:r>
        <w:r w:rsidRPr="00A12E17">
          <w:rPr>
            <w:rStyle w:val="Hyperlink"/>
            <w:lang w:val="fr-CA"/>
          </w:rPr>
          <w:t>5/Add.1</w:t>
        </w:r>
      </w:hyperlink>
      <w:r w:rsidRPr="002E5FD8">
        <w:rPr>
          <w:lang w:val="fr-CH"/>
        </w:rPr>
        <w:t>)</w:t>
      </w:r>
    </w:p>
    <w:p w:rsidR="00A12E17" w:rsidRPr="00A12E17" w:rsidRDefault="00A12E17" w:rsidP="00A12E17">
      <w:pPr>
        <w:pStyle w:val="SingleTxt"/>
      </w:pPr>
      <w:r w:rsidRPr="00A12E17">
        <w:t>Inde (</w:t>
      </w:r>
      <w:hyperlink r:id="rId32" w:history="1">
        <w:r w:rsidRPr="002E5FD8">
          <w:rPr>
            <w:rStyle w:val="Hyperlink"/>
          </w:rPr>
          <w:t>CEDAW/C/IND/Q/4-5</w:t>
        </w:r>
        <w:r w:rsidRPr="002E5FD8">
          <w:rPr>
            <w:rStyle w:val="Hyperlink"/>
          </w:rPr>
          <w:t xml:space="preserve"> </w:t>
        </w:r>
        <w:r w:rsidRPr="002E5FD8">
          <w:rPr>
            <w:rStyle w:val="Hyperlink"/>
          </w:rPr>
          <w:t>/Add.1</w:t>
        </w:r>
      </w:hyperlink>
      <w:r w:rsidRPr="00A12E17">
        <w:t>)</w:t>
      </w:r>
    </w:p>
    <w:p w:rsidR="00A12E17" w:rsidRPr="007C5FEA" w:rsidRDefault="007C5FEA" w:rsidP="00A12E17">
      <w:pPr>
        <w:pStyle w:val="SingleTxt"/>
        <w:rPr>
          <w:lang w:val="fr-CA"/>
        </w:rPr>
      </w:pPr>
      <w:r w:rsidRPr="007C5FEA">
        <w:rPr>
          <w:lang w:val="fr-CA"/>
        </w:rPr>
        <w:t>Lituanie</w:t>
      </w:r>
      <w:r w:rsidR="00A12E17" w:rsidRPr="007C5FEA">
        <w:rPr>
          <w:lang w:val="fr-CA"/>
        </w:rPr>
        <w:t xml:space="preserve"> (</w:t>
      </w:r>
      <w:hyperlink r:id="rId33" w:history="1">
        <w:r w:rsidR="00A12E17" w:rsidRPr="007C5FEA">
          <w:rPr>
            <w:rStyle w:val="Hyperlink"/>
            <w:lang w:val="fr-CA"/>
          </w:rPr>
          <w:t>CEDAW/C/LTU/Q/5/Add.1</w:t>
        </w:r>
      </w:hyperlink>
      <w:r w:rsidR="00A12E17" w:rsidRPr="007C5FEA">
        <w:rPr>
          <w:lang w:val="fr-CA"/>
        </w:rPr>
        <w:t>)</w:t>
      </w:r>
    </w:p>
    <w:p w:rsidR="00A12E17" w:rsidRPr="00A12E17" w:rsidRDefault="00A12E17" w:rsidP="00A12E17">
      <w:pPr>
        <w:pStyle w:val="SingleTxt"/>
      </w:pPr>
      <w:r w:rsidRPr="00A12E17">
        <w:t>Mauritanie (</w:t>
      </w:r>
      <w:hyperlink r:id="rId34" w:history="1">
        <w:r w:rsidRPr="002E5FD8">
          <w:rPr>
            <w:rStyle w:val="Hyperlink"/>
          </w:rPr>
          <w:t>CEDAW/C/MRT/Q/2-3/Add.1</w:t>
        </w:r>
      </w:hyperlink>
      <w:r w:rsidRPr="00A12E17">
        <w:t>)</w:t>
      </w:r>
    </w:p>
    <w:p w:rsidR="00A12E17" w:rsidRPr="00A12E17" w:rsidRDefault="00A12E17" w:rsidP="00A12E17">
      <w:pPr>
        <w:pStyle w:val="SingleTxt"/>
      </w:pPr>
      <w:r w:rsidRPr="00A12E17">
        <w:t>Pérou (</w:t>
      </w:r>
      <w:hyperlink r:id="rId35" w:history="1">
        <w:r w:rsidRPr="002E5FD8">
          <w:rPr>
            <w:rStyle w:val="Hyperlink"/>
          </w:rPr>
          <w:t>CEDAW/C/PER/Q/7-8 /Add.1</w:t>
        </w:r>
      </w:hyperlink>
      <w:r w:rsidRPr="00A12E17">
        <w:t>)</w:t>
      </w:r>
    </w:p>
    <w:p w:rsidR="00A12E17" w:rsidRPr="002E5FD8" w:rsidRDefault="00A12E17" w:rsidP="00A12E17">
      <w:pPr>
        <w:pStyle w:val="SingleTxt"/>
        <w:rPr>
          <w:lang w:val="fr-CH"/>
        </w:rPr>
      </w:pPr>
      <w:r w:rsidRPr="002E5FD8">
        <w:rPr>
          <w:lang w:val="fr-CH"/>
        </w:rPr>
        <w:t>République arabe syrienne (</w:t>
      </w:r>
      <w:hyperlink r:id="rId36" w:history="1">
        <w:r w:rsidRPr="00A12E17">
          <w:rPr>
            <w:rStyle w:val="Hyperlink"/>
            <w:lang w:val="fr-CA"/>
          </w:rPr>
          <w:t>CEDAW/C/SYR/Q/2 /Add.1</w:t>
        </w:r>
      </w:hyperlink>
      <w:r w:rsidRPr="002E5FD8">
        <w:rPr>
          <w:lang w:val="fr-CH"/>
        </w:rPr>
        <w:t>)</w:t>
      </w:r>
    </w:p>
    <w:p w:rsidR="00A12E17" w:rsidRPr="002E5FD8" w:rsidRDefault="00A12E17" w:rsidP="00A12E17">
      <w:pPr>
        <w:pStyle w:val="SingleTxt"/>
        <w:rPr>
          <w:lang w:val="fr-CH"/>
        </w:rPr>
      </w:pPr>
      <w:r w:rsidRPr="002E5FD8">
        <w:rPr>
          <w:lang w:val="fr-CH"/>
        </w:rPr>
        <w:t>République centrafricaine (</w:t>
      </w:r>
      <w:hyperlink r:id="rId37" w:history="1">
        <w:r w:rsidRPr="002E5FD8">
          <w:rPr>
            <w:rStyle w:val="Hyperlink"/>
            <w:lang w:val="fr-CH"/>
          </w:rPr>
          <w:t>CEDAW/C/CAF/Q/1-5/Add.1</w:t>
        </w:r>
      </w:hyperlink>
      <w:r w:rsidRPr="002E5FD8">
        <w:rPr>
          <w:lang w:val="fr-CH"/>
        </w:rPr>
        <w:t>)</w:t>
      </w:r>
    </w:p>
    <w:p w:rsidR="00A12E17" w:rsidRPr="00A12E17" w:rsidRDefault="00A12E17" w:rsidP="00A12E17">
      <w:pPr>
        <w:pStyle w:val="SingleTxt"/>
      </w:pPr>
      <w:r w:rsidRPr="00A12E17">
        <w:t>Swaziland (</w:t>
      </w:r>
      <w:hyperlink r:id="rId38" w:history="1">
        <w:r w:rsidRPr="002E5FD8">
          <w:rPr>
            <w:rStyle w:val="Hyperlink"/>
          </w:rPr>
          <w:t>CEDAW/C/SWZ/Q/1-2/Add.1</w:t>
        </w:r>
      </w:hyperlink>
      <w:r w:rsidRPr="00A12E17">
        <w:t>)</w:t>
      </w:r>
    </w:p>
    <w:p w:rsidR="00A12E17" w:rsidRPr="00A12E17" w:rsidRDefault="00A12E17" w:rsidP="00A12E17">
      <w:pPr>
        <w:pStyle w:val="SingleTxt"/>
        <w:spacing w:after="0" w:line="120" w:lineRule="exact"/>
        <w:rPr>
          <w:sz w:val="10"/>
        </w:rPr>
      </w:pPr>
    </w:p>
    <w:p w:rsidR="00A12E17" w:rsidRPr="00A12E17" w:rsidRDefault="00A12E17" w:rsidP="00A12E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FD52DB">
        <w:tab/>
      </w:r>
      <w:r w:rsidRPr="00A12E17">
        <w:rPr>
          <w:lang w:val="fr-CA"/>
        </w:rPr>
        <w:t>5.</w:t>
      </w:r>
      <w:r w:rsidRPr="00A12E17">
        <w:rPr>
          <w:lang w:val="fr-CA"/>
        </w:rPr>
        <w:tab/>
        <w:t>Suite donnée à l</w:t>
      </w:r>
      <w:r>
        <w:rPr>
          <w:lang w:val="fr-CA"/>
        </w:rPr>
        <w:t>’</w:t>
      </w:r>
      <w:r w:rsidRPr="00A12E17">
        <w:rPr>
          <w:lang w:val="fr-CA"/>
        </w:rPr>
        <w:t xml:space="preserve">examen des rapports soumis par les États parties </w:t>
      </w:r>
      <w:r w:rsidRPr="00A12E17">
        <w:rPr>
          <w:lang w:val="fr-CA"/>
        </w:rPr>
        <w:br/>
        <w:t>en application de l</w:t>
      </w:r>
      <w:r>
        <w:rPr>
          <w:lang w:val="fr-CA"/>
        </w:rPr>
        <w:t>’</w:t>
      </w:r>
      <w:r w:rsidRPr="00A12E17">
        <w:rPr>
          <w:lang w:val="fr-CA"/>
        </w:rPr>
        <w:t>article 18 de la Convention sur l</w:t>
      </w:r>
      <w:r>
        <w:rPr>
          <w:lang w:val="fr-CA"/>
        </w:rPr>
        <w:t>’</w:t>
      </w:r>
      <w:r w:rsidRPr="00A12E17">
        <w:rPr>
          <w:lang w:val="fr-CA"/>
        </w:rPr>
        <w:t xml:space="preserve">élimination </w:t>
      </w:r>
      <w:r w:rsidRPr="00A12E17">
        <w:rPr>
          <w:lang w:val="fr-CA"/>
        </w:rPr>
        <w:br/>
        <w:t>de toutes les formes de discrimination à l</w:t>
      </w:r>
      <w:r>
        <w:rPr>
          <w:lang w:val="fr-CA"/>
        </w:rPr>
        <w:t>’</w:t>
      </w:r>
      <w:r w:rsidRPr="00A12E17">
        <w:rPr>
          <w:lang w:val="fr-CA"/>
        </w:rPr>
        <w:t>égard des femmes</w:t>
      </w:r>
    </w:p>
    <w:p w:rsidR="00A12E17" w:rsidRPr="00A61AF6" w:rsidRDefault="00A12E17" w:rsidP="00A12E17">
      <w:pPr>
        <w:pStyle w:val="SingleTxt"/>
        <w:spacing w:after="0" w:line="120" w:lineRule="exact"/>
        <w:rPr>
          <w:sz w:val="10"/>
          <w:lang w:val="fr-CH"/>
        </w:rPr>
      </w:pPr>
    </w:p>
    <w:p w:rsidR="00A12E17" w:rsidRDefault="00A12E17" w:rsidP="00A12E17">
      <w:pPr>
        <w:pStyle w:val="SingleTxt"/>
        <w:rPr>
          <w:lang w:val="fr-CH"/>
        </w:rPr>
      </w:pPr>
      <w:r>
        <w:rPr>
          <w:lang w:val="fr-CH"/>
        </w:rPr>
        <w:tab/>
      </w:r>
      <w:r w:rsidRPr="00FD52DB">
        <w:rPr>
          <w:lang w:val="fr-CH"/>
        </w:rPr>
        <w:t>Le Comité examinera les questions se rapportant à la suite donnée à ses observations finales.</w:t>
      </w:r>
    </w:p>
    <w:p w:rsidR="00A12E17" w:rsidRPr="00A61AF6" w:rsidRDefault="00A12E17" w:rsidP="00A12E17">
      <w:pPr>
        <w:pStyle w:val="SingleTxt"/>
        <w:spacing w:after="0" w:line="120" w:lineRule="exact"/>
        <w:rPr>
          <w:sz w:val="10"/>
          <w:lang w:val="fr-CH"/>
        </w:rPr>
      </w:pPr>
    </w:p>
    <w:p w:rsidR="00A12E17" w:rsidRPr="00A12E17" w:rsidRDefault="00A12E17" w:rsidP="00A12E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FD52DB">
        <w:rPr>
          <w:lang w:val="fr-CH"/>
        </w:rPr>
        <w:tab/>
      </w:r>
      <w:r w:rsidRPr="00A12E17">
        <w:rPr>
          <w:lang w:val="fr-CA"/>
        </w:rPr>
        <w:t>6.</w:t>
      </w:r>
      <w:r w:rsidRPr="00A12E17">
        <w:rPr>
          <w:lang w:val="fr-CA"/>
        </w:rPr>
        <w:tab/>
        <w:t>Application des articles 21 et 22 de la Convention sur l</w:t>
      </w:r>
      <w:r>
        <w:rPr>
          <w:lang w:val="fr-CA"/>
        </w:rPr>
        <w:t>’</w:t>
      </w:r>
      <w:r w:rsidRPr="00A12E17">
        <w:rPr>
          <w:lang w:val="fr-CA"/>
        </w:rPr>
        <w:t xml:space="preserve">élimination </w:t>
      </w:r>
      <w:r w:rsidRPr="00A12E17">
        <w:rPr>
          <w:lang w:val="fr-CA"/>
        </w:rPr>
        <w:br/>
        <w:t>de toutes les formes de discrimination à l</w:t>
      </w:r>
      <w:r>
        <w:rPr>
          <w:lang w:val="fr-CA"/>
        </w:rPr>
        <w:t>’</w:t>
      </w:r>
      <w:r w:rsidRPr="00A12E17">
        <w:rPr>
          <w:lang w:val="fr-CA"/>
        </w:rPr>
        <w:t>égard des femmes</w:t>
      </w:r>
    </w:p>
    <w:p w:rsidR="00A12E17" w:rsidRPr="00A61AF6" w:rsidRDefault="00A12E17" w:rsidP="00A12E17">
      <w:pPr>
        <w:pStyle w:val="SingleTxt"/>
        <w:spacing w:after="0" w:line="120" w:lineRule="exact"/>
        <w:rPr>
          <w:sz w:val="10"/>
          <w:lang w:val="fr-CH"/>
        </w:rPr>
      </w:pPr>
    </w:p>
    <w:p w:rsidR="00A12E17" w:rsidRPr="00A80977" w:rsidRDefault="00A12E17" w:rsidP="00A12E17">
      <w:pPr>
        <w:pStyle w:val="SingleTxt"/>
        <w:rPr>
          <w:lang w:val="fr-CH"/>
        </w:rPr>
      </w:pPr>
      <w:r>
        <w:rPr>
          <w:lang w:val="fr-CH"/>
        </w:rPr>
        <w:tab/>
      </w:r>
      <w:r w:rsidRPr="00A80977">
        <w:rPr>
          <w:lang w:val="fr-CH"/>
        </w:rPr>
        <w:t>Aux termes de l</w:t>
      </w:r>
      <w:r>
        <w:rPr>
          <w:lang w:val="fr-CH"/>
        </w:rPr>
        <w:t>’</w:t>
      </w:r>
      <w:r w:rsidRPr="00A80977">
        <w:rPr>
          <w:lang w:val="fr-CH"/>
        </w:rPr>
        <w:t>article 21 de la Convention, le Comité peut formuler des suggestions et des recommandations générales fondées sur l</w:t>
      </w:r>
      <w:r>
        <w:rPr>
          <w:lang w:val="fr-CH"/>
        </w:rPr>
        <w:t>’</w:t>
      </w:r>
      <w:r w:rsidRPr="00A80977">
        <w:rPr>
          <w:lang w:val="fr-CH"/>
        </w:rPr>
        <w:t>examen des rapports et les renseignements reçus des États parties. Ces suggestions et recommandations sont incluses dans le rapport du Comité à l</w:t>
      </w:r>
      <w:r>
        <w:rPr>
          <w:lang w:val="fr-CH"/>
        </w:rPr>
        <w:t>’</w:t>
      </w:r>
      <w:r w:rsidRPr="00A80977">
        <w:rPr>
          <w:lang w:val="fr-CH"/>
        </w:rPr>
        <w:t>Assemblée générale, accompagnées, le cas échéant, des observations des États parties.</w:t>
      </w:r>
    </w:p>
    <w:p w:rsidR="00A12E17" w:rsidRDefault="00A12E17" w:rsidP="00A12E17">
      <w:pPr>
        <w:pStyle w:val="SingleTxt"/>
        <w:rPr>
          <w:lang w:val="fr-CH"/>
        </w:rPr>
      </w:pPr>
      <w:r>
        <w:rPr>
          <w:lang w:val="fr-CH"/>
        </w:rPr>
        <w:tab/>
      </w:r>
      <w:r w:rsidRPr="00A80977">
        <w:rPr>
          <w:lang w:val="fr-CH"/>
        </w:rPr>
        <w:t>Aux termes de l</w:t>
      </w:r>
      <w:r>
        <w:rPr>
          <w:lang w:val="fr-CH"/>
        </w:rPr>
        <w:t>’</w:t>
      </w:r>
      <w:r w:rsidRPr="00A80977">
        <w:rPr>
          <w:lang w:val="fr-CH"/>
        </w:rPr>
        <w:t>article 22 de la Convention, les institutions spécialisées ont le droit d</w:t>
      </w:r>
      <w:r>
        <w:rPr>
          <w:lang w:val="fr-CH"/>
        </w:rPr>
        <w:t>’</w:t>
      </w:r>
      <w:r w:rsidRPr="00A80977">
        <w:rPr>
          <w:lang w:val="fr-CH"/>
        </w:rPr>
        <w:t>être représentées lors de l</w:t>
      </w:r>
      <w:r>
        <w:rPr>
          <w:lang w:val="fr-CH"/>
        </w:rPr>
        <w:t>’</w:t>
      </w:r>
      <w:r w:rsidRPr="00A80977">
        <w:rPr>
          <w:lang w:val="fr-CH"/>
        </w:rPr>
        <w:t>examen de la mise en œuvre de toute disposition de la Convention qui entre dans le cadre de leurs activités, et le Comité peut les inviter à soumettre des rapports sur l</w:t>
      </w:r>
      <w:r>
        <w:rPr>
          <w:lang w:val="fr-CH"/>
        </w:rPr>
        <w:t>’</w:t>
      </w:r>
      <w:r w:rsidRPr="00A80977">
        <w:rPr>
          <w:lang w:val="fr-CH"/>
        </w:rPr>
        <w:t>application de la Convention dans ces domaines.</w:t>
      </w:r>
    </w:p>
    <w:p w:rsidR="00A12E17" w:rsidRPr="00A61AF6" w:rsidRDefault="00A12E17" w:rsidP="00A12E17">
      <w:pPr>
        <w:pStyle w:val="SingleTxt"/>
        <w:spacing w:after="0" w:line="120" w:lineRule="exact"/>
        <w:rPr>
          <w:sz w:val="10"/>
          <w:lang w:val="fr-CH"/>
        </w:rPr>
      </w:pPr>
    </w:p>
    <w:p w:rsidR="00A12E17" w:rsidRPr="00A12E17" w:rsidRDefault="00A12E17" w:rsidP="00A12E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A12E17">
        <w:rPr>
          <w:lang w:val="fr-CA"/>
        </w:rPr>
        <w:tab/>
      </w:r>
      <w:r w:rsidRPr="00A12E17">
        <w:rPr>
          <w:lang w:val="fr-CA"/>
        </w:rPr>
        <w:tab/>
        <w:t>Documentation</w:t>
      </w:r>
    </w:p>
    <w:p w:rsidR="00A12E17" w:rsidRPr="00A12E17" w:rsidRDefault="00A12E17" w:rsidP="00A12E17">
      <w:pPr>
        <w:pStyle w:val="SingleTxt"/>
        <w:spacing w:after="0" w:line="120" w:lineRule="exact"/>
        <w:rPr>
          <w:sz w:val="10"/>
          <w:lang w:val="fr-CA"/>
        </w:rPr>
      </w:pPr>
    </w:p>
    <w:p w:rsidR="00A12E17" w:rsidRDefault="00A12E17" w:rsidP="00A12E17">
      <w:pPr>
        <w:pStyle w:val="SingleTxt"/>
        <w:rPr>
          <w:lang w:val="fr-CH"/>
        </w:rPr>
      </w:pPr>
      <w:r w:rsidRPr="00A80977">
        <w:rPr>
          <w:lang w:val="fr-CH"/>
        </w:rPr>
        <w:t>Rapports soumis par les institutions spécialisées des Nations Unies sur l</w:t>
      </w:r>
      <w:r>
        <w:rPr>
          <w:lang w:val="fr-CH"/>
        </w:rPr>
        <w:t>’</w:t>
      </w:r>
      <w:r w:rsidRPr="00A80977">
        <w:rPr>
          <w:lang w:val="fr-CH"/>
        </w:rPr>
        <w:t>application de la Convention dans les domaines qui entrent dans le cadre de leurs activités.</w:t>
      </w:r>
    </w:p>
    <w:p w:rsidR="00A12E17" w:rsidRPr="00A61AF6" w:rsidRDefault="00A12E17" w:rsidP="00A12E17">
      <w:pPr>
        <w:pStyle w:val="SingleTxt"/>
        <w:spacing w:after="0" w:line="120" w:lineRule="exact"/>
        <w:rPr>
          <w:sz w:val="10"/>
          <w:lang w:val="fr-CH"/>
        </w:rPr>
      </w:pPr>
    </w:p>
    <w:p w:rsidR="00A12E17" w:rsidRPr="00A12E17" w:rsidRDefault="00A12E17" w:rsidP="00A12E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FD52DB">
        <w:rPr>
          <w:lang w:val="fr-CH"/>
        </w:rPr>
        <w:tab/>
      </w:r>
      <w:r w:rsidRPr="00A12E17">
        <w:rPr>
          <w:lang w:val="fr-CA"/>
        </w:rPr>
        <w:t>7.</w:t>
      </w:r>
      <w:r w:rsidRPr="00A12E17">
        <w:rPr>
          <w:lang w:val="fr-CA"/>
        </w:rPr>
        <w:tab/>
        <w:t>Moyens d</w:t>
      </w:r>
      <w:r>
        <w:rPr>
          <w:lang w:val="fr-CA"/>
        </w:rPr>
        <w:t>’</w:t>
      </w:r>
      <w:r w:rsidRPr="00A12E17">
        <w:rPr>
          <w:lang w:val="fr-CA"/>
        </w:rPr>
        <w:t>accélérer les travaux du Comité</w:t>
      </w:r>
    </w:p>
    <w:p w:rsidR="00A12E17" w:rsidRPr="00A61AF6" w:rsidRDefault="00A12E17" w:rsidP="00A12E17">
      <w:pPr>
        <w:pStyle w:val="SingleTxt"/>
        <w:spacing w:after="0" w:line="120" w:lineRule="exact"/>
        <w:rPr>
          <w:sz w:val="10"/>
          <w:lang w:val="fr-CH"/>
        </w:rPr>
      </w:pPr>
    </w:p>
    <w:p w:rsidR="00A12E17" w:rsidRDefault="00A12E17" w:rsidP="00A12E17">
      <w:pPr>
        <w:pStyle w:val="SingleTxt"/>
        <w:rPr>
          <w:lang w:val="fr-CH"/>
        </w:rPr>
      </w:pPr>
      <w:r>
        <w:rPr>
          <w:lang w:val="fr-CH"/>
        </w:rPr>
        <w:tab/>
      </w:r>
      <w:r w:rsidRPr="00FD52DB">
        <w:rPr>
          <w:lang w:val="fr-CH"/>
        </w:rPr>
        <w:t>Le Comité examinera les questions se rapportant à ses méthodes de travail.</w:t>
      </w:r>
    </w:p>
    <w:p w:rsidR="00A12E17" w:rsidRPr="00190691" w:rsidRDefault="00A12E17" w:rsidP="00A12E17">
      <w:pPr>
        <w:pStyle w:val="SingleTxt"/>
        <w:spacing w:after="0" w:line="120" w:lineRule="exact"/>
        <w:rPr>
          <w:sz w:val="10"/>
          <w:lang w:val="fr-CH"/>
        </w:rPr>
      </w:pPr>
    </w:p>
    <w:p w:rsidR="00A12E17" w:rsidRPr="00A12E17" w:rsidRDefault="00A12E17" w:rsidP="00A12E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FD52DB">
        <w:rPr>
          <w:lang w:val="fr-CH"/>
        </w:rPr>
        <w:tab/>
      </w:r>
      <w:r w:rsidRPr="00A12E17">
        <w:rPr>
          <w:lang w:val="fr-CA"/>
        </w:rPr>
        <w:t>8.</w:t>
      </w:r>
      <w:r w:rsidRPr="00A12E17">
        <w:rPr>
          <w:lang w:val="fr-CA"/>
        </w:rPr>
        <w:tab/>
        <w:t xml:space="preserve">Activités menées par le Comité au titre du Protocole facultatif </w:t>
      </w:r>
      <w:r w:rsidR="007C5FEA">
        <w:rPr>
          <w:lang w:val="fr-CA"/>
        </w:rPr>
        <w:br/>
      </w:r>
      <w:r w:rsidRPr="00A12E17">
        <w:rPr>
          <w:lang w:val="fr-CA"/>
        </w:rPr>
        <w:t>à la</w:t>
      </w:r>
      <w:r w:rsidR="007C5FEA">
        <w:rPr>
          <w:lang w:val="fr-CA"/>
        </w:rPr>
        <w:t xml:space="preserve"> </w:t>
      </w:r>
      <w:r w:rsidRPr="00A12E17">
        <w:rPr>
          <w:lang w:val="fr-CA"/>
        </w:rPr>
        <w:t>Convention sur l</w:t>
      </w:r>
      <w:r>
        <w:rPr>
          <w:lang w:val="fr-CA"/>
        </w:rPr>
        <w:t>’</w:t>
      </w:r>
      <w:r w:rsidRPr="00A12E17">
        <w:rPr>
          <w:lang w:val="fr-CA"/>
        </w:rPr>
        <w:t>élimination de toutes les formes de discrimination</w:t>
      </w:r>
      <w:r w:rsidRPr="00A12E17">
        <w:rPr>
          <w:lang w:val="fr-CA"/>
        </w:rPr>
        <w:br/>
        <w:t>à l</w:t>
      </w:r>
      <w:r>
        <w:rPr>
          <w:lang w:val="fr-CA"/>
        </w:rPr>
        <w:t>’</w:t>
      </w:r>
      <w:r w:rsidRPr="00A12E17">
        <w:rPr>
          <w:lang w:val="fr-CA"/>
        </w:rPr>
        <w:t>égard des femmes</w:t>
      </w:r>
    </w:p>
    <w:p w:rsidR="00A12E17" w:rsidRPr="00190691" w:rsidRDefault="00A12E17" w:rsidP="00A12E17">
      <w:pPr>
        <w:pStyle w:val="SingleTxt"/>
        <w:spacing w:after="0" w:line="120" w:lineRule="exact"/>
        <w:rPr>
          <w:sz w:val="10"/>
          <w:lang w:val="fr-CH"/>
        </w:rPr>
      </w:pPr>
    </w:p>
    <w:p w:rsidR="00A12E17" w:rsidRPr="00A80977" w:rsidRDefault="00A12E17" w:rsidP="00A12E17">
      <w:pPr>
        <w:pStyle w:val="SingleTxt"/>
        <w:rPr>
          <w:lang w:val="fr-CH"/>
        </w:rPr>
      </w:pPr>
      <w:r>
        <w:rPr>
          <w:lang w:val="fr-CH"/>
        </w:rPr>
        <w:tab/>
      </w:r>
      <w:r w:rsidRPr="00A80977">
        <w:rPr>
          <w:lang w:val="fr-CH"/>
        </w:rPr>
        <w:t>La vingt-neuvième session du Groupe de travail des communications créé en vertu du Protocole facultatif se tiendra à Genève du 25 au 27 juin 2014.</w:t>
      </w:r>
    </w:p>
    <w:p w:rsidR="00A12E17" w:rsidRDefault="00A12E17" w:rsidP="00A12E17">
      <w:pPr>
        <w:pStyle w:val="SingleTxt"/>
        <w:rPr>
          <w:lang w:val="fr-CH"/>
        </w:rPr>
      </w:pPr>
      <w:r>
        <w:rPr>
          <w:lang w:val="fr-CH"/>
        </w:rPr>
        <w:tab/>
        <w:t>À</w:t>
      </w:r>
      <w:r w:rsidRPr="00A80977">
        <w:rPr>
          <w:lang w:val="fr-CH"/>
        </w:rPr>
        <w:t xml:space="preserve"> sa cinquante-huitième session, le Comité continuera de s</w:t>
      </w:r>
      <w:r>
        <w:rPr>
          <w:lang w:val="fr-CH"/>
        </w:rPr>
        <w:t>’</w:t>
      </w:r>
      <w:r w:rsidRPr="00A80977">
        <w:rPr>
          <w:lang w:val="fr-CH"/>
        </w:rPr>
        <w:t>acquitter de son mandat, qu</w:t>
      </w:r>
      <w:r>
        <w:rPr>
          <w:lang w:val="fr-CH"/>
        </w:rPr>
        <w:t>’</w:t>
      </w:r>
      <w:r w:rsidRPr="00A80977">
        <w:rPr>
          <w:lang w:val="fr-CH"/>
        </w:rPr>
        <w:t>il tient des articles 2 et 8 du Protocole facultatif à la Convention.</w:t>
      </w:r>
    </w:p>
    <w:p w:rsidR="00A12E17" w:rsidRPr="00190691" w:rsidRDefault="00A12E17" w:rsidP="00A12E17">
      <w:pPr>
        <w:pStyle w:val="SingleTxt"/>
        <w:spacing w:after="0" w:line="120" w:lineRule="exact"/>
        <w:rPr>
          <w:sz w:val="10"/>
          <w:lang w:val="fr-CH"/>
        </w:rPr>
      </w:pPr>
    </w:p>
    <w:p w:rsidR="00A12E17" w:rsidRPr="00A12E17" w:rsidRDefault="00A12E17" w:rsidP="00A12E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FD52DB">
        <w:rPr>
          <w:lang w:val="fr-CH"/>
        </w:rPr>
        <w:tab/>
      </w:r>
      <w:r w:rsidRPr="00A12E17">
        <w:rPr>
          <w:lang w:val="fr-CA"/>
        </w:rPr>
        <w:t>9.</w:t>
      </w:r>
      <w:r w:rsidRPr="00A12E17">
        <w:rPr>
          <w:lang w:val="fr-CA"/>
        </w:rPr>
        <w:tab/>
        <w:t xml:space="preserve">Ordre du jour provisoire de la cinquante-neuvième session </w:t>
      </w:r>
      <w:r w:rsidRPr="00A12E17">
        <w:rPr>
          <w:lang w:val="fr-CA"/>
        </w:rPr>
        <w:br/>
        <w:t>du Comité</w:t>
      </w:r>
    </w:p>
    <w:p w:rsidR="00A12E17" w:rsidRPr="00190691" w:rsidRDefault="00A12E17" w:rsidP="00A12E17">
      <w:pPr>
        <w:pStyle w:val="SingleTxt"/>
        <w:keepNext/>
        <w:keepLines/>
        <w:spacing w:after="0" w:line="120" w:lineRule="exact"/>
        <w:rPr>
          <w:sz w:val="10"/>
          <w:lang w:val="fr-CH"/>
        </w:rPr>
      </w:pPr>
    </w:p>
    <w:p w:rsidR="00A12E17" w:rsidRPr="00A12E17" w:rsidRDefault="00A12E17" w:rsidP="00A12E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A12E17">
        <w:rPr>
          <w:lang w:val="fr-CA"/>
        </w:rPr>
        <w:tab/>
      </w:r>
      <w:r w:rsidRPr="00A12E17">
        <w:rPr>
          <w:lang w:val="fr-CA"/>
        </w:rPr>
        <w:tab/>
        <w:t>Documentation</w:t>
      </w:r>
    </w:p>
    <w:p w:rsidR="00A12E17" w:rsidRPr="00A12E17" w:rsidRDefault="00A12E17" w:rsidP="00A12E17">
      <w:pPr>
        <w:pStyle w:val="SingleTxt"/>
        <w:keepNext/>
        <w:keepLines/>
        <w:spacing w:after="0" w:line="120" w:lineRule="exact"/>
        <w:rPr>
          <w:sz w:val="10"/>
          <w:lang w:val="fr-CA"/>
        </w:rPr>
      </w:pPr>
    </w:p>
    <w:p w:rsidR="00A12E17" w:rsidRDefault="00A12E17" w:rsidP="00A12E17">
      <w:pPr>
        <w:pStyle w:val="SingleTxt"/>
        <w:rPr>
          <w:lang w:val="fr-CH"/>
        </w:rPr>
      </w:pPr>
      <w:r w:rsidRPr="00A80977">
        <w:rPr>
          <w:lang w:val="fr-CH"/>
        </w:rPr>
        <w:t>Ordre du jour provisoire de la cinquante-neuvième session (CEDAW/C/59/1).</w:t>
      </w:r>
    </w:p>
    <w:p w:rsidR="00A12E17" w:rsidRPr="00190691" w:rsidRDefault="00A12E17" w:rsidP="00A12E17">
      <w:pPr>
        <w:pStyle w:val="SingleTxt"/>
        <w:spacing w:after="0" w:line="120" w:lineRule="exact"/>
        <w:rPr>
          <w:sz w:val="10"/>
          <w:lang w:val="fr-CH"/>
        </w:rPr>
      </w:pPr>
    </w:p>
    <w:p w:rsidR="00A12E17" w:rsidRPr="00A12E17" w:rsidRDefault="00A12E17" w:rsidP="007C5F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FD52DB">
        <w:rPr>
          <w:lang w:val="fr-CH"/>
        </w:rPr>
        <w:tab/>
      </w:r>
      <w:r w:rsidRPr="00A12E17">
        <w:rPr>
          <w:lang w:val="fr-CA"/>
        </w:rPr>
        <w:t>10.</w:t>
      </w:r>
      <w:r w:rsidRPr="00A12E17">
        <w:rPr>
          <w:lang w:val="fr-CA"/>
        </w:rPr>
        <w:tab/>
        <w:t xml:space="preserve">Adoption du rapport du Comité sur les travaux </w:t>
      </w:r>
      <w:r w:rsidR="007C5FEA">
        <w:rPr>
          <w:lang w:val="fr-CA"/>
        </w:rPr>
        <w:br/>
      </w:r>
      <w:r w:rsidRPr="00A12E17">
        <w:rPr>
          <w:lang w:val="fr-CA"/>
        </w:rPr>
        <w:t>d</w:t>
      </w:r>
      <w:r w:rsidR="007C5FEA">
        <w:rPr>
          <w:lang w:val="fr-CA"/>
        </w:rPr>
        <w:t>e sa c</w:t>
      </w:r>
      <w:r w:rsidRPr="00A12E17">
        <w:rPr>
          <w:lang w:val="fr-CA"/>
        </w:rPr>
        <w:t>inquante-huitième session</w:t>
      </w:r>
    </w:p>
    <w:p w:rsidR="00A12E17" w:rsidRPr="007C5FEA" w:rsidRDefault="007C5FEA" w:rsidP="007C5FEA">
      <w:pPr>
        <w:pStyle w:val="SingleTxt"/>
        <w:spacing w:after="0" w:line="240" w:lineRule="auto"/>
        <w:rPr>
          <w:lang w:val="fr-CA"/>
        </w:rPr>
      </w:pPr>
      <w:r>
        <w:rPr>
          <w:noProof/>
          <w:w w:val="100"/>
        </w:rPr>
        <w:pict>
          <v:line id="_x0000_s1027" style="position:absolute;left:0;text-align:left;z-index:2;mso-position-horizontal-relative:page" from="270pt,24pt" to="342pt,24pt" strokeweight=".25pt">
            <w10:wrap anchorx="page"/>
          </v:line>
        </w:pict>
      </w:r>
    </w:p>
    <w:sectPr w:rsidR="00A12E17" w:rsidRPr="007C5FEA" w:rsidSect="00586056">
      <w:type w:val="continuous"/>
      <w:pgSz w:w="12240" w:h="15840"/>
      <w:pgMar w:top="1742" w:right="1195" w:bottom="1898" w:left="1195" w:header="576" w:footer="1030" w:gutter="0"/>
      <w:cols w:space="720"/>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4-22T09:50:00Z" w:initials="Start">
    <w:p w:rsidR="00586056" w:rsidRDefault="0058605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NO&gt;&gt;N1429225F&lt;&lt;ODS JOB NO&gt;&gt;</w:t>
      </w:r>
    </w:p>
    <w:p w:rsidR="00586056" w:rsidRDefault="00586056">
      <w:pPr>
        <w:pStyle w:val="CommentText"/>
      </w:pPr>
      <w:r>
        <w:t>&lt;&lt;ODS DOC SYMBOL1&gt;&gt;CEDAW/C/58/1&lt;&lt;ODS DOC SYMBOL1&gt;&gt;</w:t>
      </w:r>
    </w:p>
    <w:p w:rsidR="00586056" w:rsidRDefault="00586056">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01D5" w:rsidRDefault="000801D5" w:rsidP="00F3330B">
      <w:pPr>
        <w:spacing w:line="240" w:lineRule="auto"/>
      </w:pPr>
      <w:r>
        <w:separator/>
      </w:r>
    </w:p>
  </w:endnote>
  <w:endnote w:type="continuationSeparator" w:id="0">
    <w:p w:rsidR="000801D5" w:rsidRDefault="000801D5" w:rsidP="00F3330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586056" w:rsidRPr="00B52263" w:rsidTr="00586056">
      <w:tblPrEx>
        <w:tblCellMar>
          <w:top w:w="0" w:type="dxa"/>
          <w:bottom w:w="0" w:type="dxa"/>
        </w:tblCellMar>
      </w:tblPrEx>
      <w:tc>
        <w:tcPr>
          <w:tcW w:w="5033" w:type="dxa"/>
          <w:shd w:val="clear" w:color="auto" w:fill="auto"/>
        </w:tcPr>
        <w:p w:rsidR="00586056" w:rsidRPr="004F63D5" w:rsidRDefault="00586056" w:rsidP="00586056">
          <w:pPr>
            <w:pStyle w:val="Footer"/>
            <w:jc w:val="right"/>
            <w:rPr>
              <w:b w:val="0"/>
              <w:w w:val="103"/>
              <w:sz w:val="14"/>
              <w:szCs w:val="22"/>
            </w:rPr>
          </w:pPr>
          <w:fldSimple w:instr=" DOCVARIABLE &quot;FooterJN&quot; \* MERGEFORMAT ">
            <w:r w:rsidR="00E621EC" w:rsidRPr="004F63D5">
              <w:rPr>
                <w:b w:val="0"/>
                <w:w w:val="103"/>
                <w:sz w:val="14"/>
                <w:szCs w:val="22"/>
              </w:rPr>
              <w:t>14-29225</w:t>
            </w:r>
          </w:fldSimple>
        </w:p>
      </w:tc>
      <w:tc>
        <w:tcPr>
          <w:tcW w:w="5033" w:type="dxa"/>
          <w:shd w:val="clear" w:color="auto" w:fill="auto"/>
        </w:tcPr>
        <w:p w:rsidR="00586056" w:rsidRPr="004F63D5" w:rsidRDefault="00586056" w:rsidP="00586056">
          <w:pPr>
            <w:pStyle w:val="Footer"/>
            <w:rPr>
              <w:b w:val="0"/>
              <w:w w:val="103"/>
              <w:szCs w:val="22"/>
            </w:rPr>
          </w:pPr>
          <w:r w:rsidRPr="004F63D5">
            <w:rPr>
              <w:b w:val="0"/>
              <w:w w:val="103"/>
              <w:szCs w:val="22"/>
            </w:rPr>
            <w:fldChar w:fldCharType="begin"/>
          </w:r>
          <w:r w:rsidRPr="004F63D5">
            <w:rPr>
              <w:b w:val="0"/>
              <w:w w:val="103"/>
              <w:szCs w:val="22"/>
            </w:rPr>
            <w:instrText xml:space="preserve"> PAGE  \* Arabic  \* MERGEFORMAT </w:instrText>
          </w:r>
          <w:r w:rsidRPr="004F63D5">
            <w:rPr>
              <w:b w:val="0"/>
              <w:w w:val="103"/>
              <w:szCs w:val="22"/>
            </w:rPr>
            <w:fldChar w:fldCharType="separate"/>
          </w:r>
          <w:r w:rsidR="00D1659B" w:rsidRPr="004F63D5">
            <w:rPr>
              <w:b w:val="0"/>
              <w:noProof/>
              <w:w w:val="103"/>
              <w:szCs w:val="22"/>
            </w:rPr>
            <w:t>2</w:t>
          </w:r>
          <w:r w:rsidRPr="004F63D5">
            <w:rPr>
              <w:b w:val="0"/>
              <w:w w:val="103"/>
              <w:szCs w:val="22"/>
            </w:rPr>
            <w:fldChar w:fldCharType="end"/>
          </w:r>
          <w:r w:rsidRPr="004F63D5">
            <w:rPr>
              <w:b w:val="0"/>
              <w:w w:val="103"/>
              <w:szCs w:val="22"/>
            </w:rPr>
            <w:t>/</w:t>
          </w:r>
          <w:fldSimple w:instr=" NUMPAGES  \* Arabic  \* MERGEFORMAT ">
            <w:r w:rsidR="00E621EC" w:rsidRPr="004F63D5">
              <w:rPr>
                <w:b w:val="0"/>
                <w:noProof/>
                <w:w w:val="103"/>
                <w:szCs w:val="22"/>
              </w:rPr>
              <w:t>5</w:t>
            </w:r>
          </w:fldSimple>
        </w:p>
      </w:tc>
    </w:tr>
  </w:tbl>
  <w:p w:rsidR="00586056" w:rsidRPr="00586056" w:rsidRDefault="00586056" w:rsidP="0058605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586056" w:rsidRPr="00B52263" w:rsidTr="00586056">
      <w:tblPrEx>
        <w:tblCellMar>
          <w:top w:w="0" w:type="dxa"/>
          <w:bottom w:w="0" w:type="dxa"/>
        </w:tblCellMar>
      </w:tblPrEx>
      <w:tc>
        <w:tcPr>
          <w:tcW w:w="5033" w:type="dxa"/>
          <w:shd w:val="clear" w:color="auto" w:fill="auto"/>
        </w:tcPr>
        <w:p w:rsidR="00586056" w:rsidRPr="004F63D5" w:rsidRDefault="00586056" w:rsidP="00586056">
          <w:pPr>
            <w:pStyle w:val="Footer"/>
            <w:jc w:val="right"/>
            <w:rPr>
              <w:w w:val="103"/>
              <w:szCs w:val="22"/>
            </w:rPr>
          </w:pPr>
          <w:r w:rsidRPr="004F63D5">
            <w:rPr>
              <w:w w:val="103"/>
              <w:szCs w:val="22"/>
            </w:rPr>
            <w:fldChar w:fldCharType="begin"/>
          </w:r>
          <w:r w:rsidRPr="004F63D5">
            <w:rPr>
              <w:w w:val="103"/>
              <w:szCs w:val="22"/>
            </w:rPr>
            <w:instrText xml:space="preserve"> PAGE  \* Arabic  \* MERGEFORMAT </w:instrText>
          </w:r>
          <w:r w:rsidRPr="004F63D5">
            <w:rPr>
              <w:w w:val="103"/>
              <w:szCs w:val="22"/>
            </w:rPr>
            <w:fldChar w:fldCharType="separate"/>
          </w:r>
          <w:r w:rsidR="00E621EC" w:rsidRPr="004F63D5">
            <w:rPr>
              <w:noProof/>
              <w:w w:val="103"/>
              <w:szCs w:val="22"/>
            </w:rPr>
            <w:t>5</w:t>
          </w:r>
          <w:r w:rsidRPr="004F63D5">
            <w:rPr>
              <w:w w:val="103"/>
              <w:szCs w:val="22"/>
            </w:rPr>
            <w:fldChar w:fldCharType="end"/>
          </w:r>
          <w:r w:rsidRPr="004F63D5">
            <w:rPr>
              <w:w w:val="103"/>
              <w:szCs w:val="22"/>
            </w:rPr>
            <w:t>/</w:t>
          </w:r>
          <w:fldSimple w:instr=" NUMPAGES  \* Arabic  \* MERGEFORMAT ">
            <w:r w:rsidR="00E621EC" w:rsidRPr="004F63D5">
              <w:rPr>
                <w:noProof/>
                <w:w w:val="103"/>
                <w:szCs w:val="22"/>
              </w:rPr>
              <w:t>5</w:t>
            </w:r>
          </w:fldSimple>
        </w:p>
      </w:tc>
      <w:tc>
        <w:tcPr>
          <w:tcW w:w="5033" w:type="dxa"/>
          <w:shd w:val="clear" w:color="auto" w:fill="auto"/>
        </w:tcPr>
        <w:p w:rsidR="00586056" w:rsidRPr="004F63D5" w:rsidRDefault="00586056" w:rsidP="00586056">
          <w:pPr>
            <w:pStyle w:val="Footer"/>
            <w:rPr>
              <w:b w:val="0"/>
              <w:w w:val="103"/>
              <w:sz w:val="14"/>
              <w:szCs w:val="22"/>
            </w:rPr>
          </w:pPr>
          <w:fldSimple w:instr=" DOCVARIABLE &quot;FooterJN&quot; \* MERGEFORMAT ">
            <w:r w:rsidR="00E621EC" w:rsidRPr="004F63D5">
              <w:rPr>
                <w:b w:val="0"/>
                <w:w w:val="103"/>
                <w:sz w:val="14"/>
                <w:szCs w:val="22"/>
              </w:rPr>
              <w:t>14-29225</w:t>
            </w:r>
          </w:fldSimple>
        </w:p>
      </w:tc>
    </w:tr>
  </w:tbl>
  <w:p w:rsidR="00586056" w:rsidRPr="00586056" w:rsidRDefault="00586056" w:rsidP="0058605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6056" w:rsidRDefault="00586056">
    <w:pPr>
      <w:pStyle w:val="Footer"/>
    </w:pPr>
  </w:p>
  <w:tbl>
    <w:tblPr>
      <w:tblW w:w="0" w:type="auto"/>
      <w:tblLayout w:type="fixed"/>
      <w:tblLook w:val="0000"/>
    </w:tblPr>
    <w:tblGrid>
      <w:gridCol w:w="5033"/>
      <w:gridCol w:w="3686"/>
    </w:tblGrid>
    <w:tr w:rsidR="00586056" w:rsidRPr="00B52263" w:rsidTr="00586056">
      <w:tblPrEx>
        <w:tblCellMar>
          <w:top w:w="0" w:type="dxa"/>
          <w:bottom w:w="0" w:type="dxa"/>
        </w:tblCellMar>
      </w:tblPrEx>
      <w:tc>
        <w:tcPr>
          <w:tcW w:w="5033" w:type="dxa"/>
        </w:tcPr>
        <w:p w:rsidR="00586056" w:rsidRPr="004F63D5" w:rsidRDefault="00A12E17" w:rsidP="00586056">
          <w:pPr>
            <w:pStyle w:val="Footer"/>
            <w:rPr>
              <w:b w:val="0"/>
              <w:sz w:val="20"/>
              <w:szCs w:val="22"/>
            </w:rPr>
          </w:pPr>
          <w:r w:rsidRPr="004F63D5">
            <w:rPr>
              <w:b w:val="0"/>
              <w:sz w:val="20"/>
              <w:szCs w:val="22"/>
            </w:rPr>
            <w:t>14-29225X (F)</w:t>
          </w:r>
        </w:p>
        <w:p w:rsidR="00586056" w:rsidRPr="004F63D5" w:rsidRDefault="00586056" w:rsidP="00586056">
          <w:pPr>
            <w:pStyle w:val="Footer"/>
            <w:spacing w:before="120" w:line="200" w:lineRule="exact"/>
            <w:rPr>
              <w:rFonts w:ascii="Barcode 3 of 9 by request" w:hAnsi="Barcode 3 of 9 by request"/>
              <w:b w:val="0"/>
              <w:spacing w:val="0"/>
              <w:w w:val="100"/>
              <w:sz w:val="24"/>
              <w:szCs w:val="22"/>
            </w:rPr>
          </w:pPr>
          <w:fldSimple w:instr=" DOCVARIABLE &quot;Barcode&quot; \* MERGEFORMAT ">
            <w:r w:rsidR="00E621EC" w:rsidRPr="004F63D5">
              <w:rPr>
                <w:rFonts w:ascii="Barcode 3 of 9 by request" w:hAnsi="Barcode 3 of 9 by request"/>
                <w:b w:val="0"/>
                <w:spacing w:val="0"/>
                <w:w w:val="100"/>
                <w:sz w:val="24"/>
                <w:szCs w:val="22"/>
              </w:rPr>
              <w:t>*1429225*</w:t>
            </w:r>
          </w:fldSimple>
        </w:p>
      </w:tc>
      <w:tc>
        <w:tcPr>
          <w:tcW w:w="3686" w:type="dxa"/>
        </w:tcPr>
        <w:p w:rsidR="00586056" w:rsidRPr="004F63D5" w:rsidRDefault="00586056" w:rsidP="00586056">
          <w:pPr>
            <w:pStyle w:val="Footer"/>
            <w:spacing w:line="240" w:lineRule="atLeast"/>
            <w:jc w:val="right"/>
            <w:rPr>
              <w:b w:val="0"/>
              <w:sz w:val="20"/>
              <w:szCs w:val="22"/>
            </w:rPr>
          </w:pPr>
          <w:r w:rsidRPr="004F63D5">
            <w:rPr>
              <w:b w:val="0"/>
              <w:sz w:val="20"/>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586056" w:rsidRPr="00586056" w:rsidRDefault="00586056" w:rsidP="00586056">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01D5" w:rsidRDefault="000801D5" w:rsidP="00F3330B">
      <w:pPr>
        <w:spacing w:line="240" w:lineRule="auto"/>
      </w:pPr>
      <w:r>
        <w:separator/>
      </w:r>
    </w:p>
  </w:footnote>
  <w:footnote w:type="continuationSeparator" w:id="0">
    <w:p w:rsidR="000801D5" w:rsidRDefault="000801D5" w:rsidP="00F3330B">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4" w:space="0" w:color="000000"/>
      </w:tblBorders>
      <w:tblLayout w:type="fixed"/>
      <w:tblCellMar>
        <w:left w:w="0" w:type="dxa"/>
        <w:right w:w="0" w:type="dxa"/>
      </w:tblCellMar>
      <w:tblLook w:val="0000"/>
    </w:tblPr>
    <w:tblGrid>
      <w:gridCol w:w="4838"/>
      <w:gridCol w:w="5033"/>
    </w:tblGrid>
    <w:tr w:rsidR="00586056" w:rsidRPr="00B52263" w:rsidTr="00586056">
      <w:tblPrEx>
        <w:tblCellMar>
          <w:top w:w="0" w:type="dxa"/>
          <w:bottom w:w="0" w:type="dxa"/>
        </w:tblCellMar>
      </w:tblPrEx>
      <w:trPr>
        <w:trHeight w:hRule="exact" w:val="864"/>
      </w:trPr>
      <w:tc>
        <w:tcPr>
          <w:tcW w:w="4838" w:type="dxa"/>
          <w:shd w:val="clear" w:color="auto" w:fill="auto"/>
          <w:vAlign w:val="bottom"/>
        </w:tcPr>
        <w:p w:rsidR="00586056" w:rsidRPr="004F63D5" w:rsidRDefault="00586056" w:rsidP="00586056">
          <w:pPr>
            <w:pStyle w:val="Header"/>
            <w:spacing w:after="80"/>
            <w:rPr>
              <w:b/>
              <w:szCs w:val="22"/>
            </w:rPr>
          </w:pPr>
          <w:fldSimple w:instr=" DOCVARIABLE &quot;sss1&quot; \* MERGEFORMAT ">
            <w:r w:rsidR="00E621EC" w:rsidRPr="004F63D5">
              <w:rPr>
                <w:b/>
                <w:szCs w:val="22"/>
              </w:rPr>
              <w:t>CEDAW/C/58/1</w:t>
            </w:r>
          </w:fldSimple>
        </w:p>
      </w:tc>
      <w:tc>
        <w:tcPr>
          <w:tcW w:w="5033" w:type="dxa"/>
          <w:shd w:val="clear" w:color="auto" w:fill="auto"/>
          <w:vAlign w:val="bottom"/>
        </w:tcPr>
        <w:p w:rsidR="00586056" w:rsidRPr="004F63D5" w:rsidRDefault="00586056" w:rsidP="00586056">
          <w:pPr>
            <w:pStyle w:val="Header"/>
            <w:rPr>
              <w:szCs w:val="22"/>
            </w:rPr>
          </w:pPr>
        </w:p>
      </w:tc>
    </w:tr>
  </w:tbl>
  <w:p w:rsidR="00586056" w:rsidRPr="00586056" w:rsidRDefault="00586056" w:rsidP="0058605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4" w:space="0" w:color="000000"/>
      </w:tblBorders>
      <w:tblLayout w:type="fixed"/>
      <w:tblCellMar>
        <w:left w:w="0" w:type="dxa"/>
        <w:right w:w="0" w:type="dxa"/>
      </w:tblCellMar>
      <w:tblLook w:val="0000"/>
    </w:tblPr>
    <w:tblGrid>
      <w:gridCol w:w="4838"/>
      <w:gridCol w:w="5033"/>
    </w:tblGrid>
    <w:tr w:rsidR="00586056" w:rsidRPr="00B52263" w:rsidTr="00586056">
      <w:tblPrEx>
        <w:tblCellMar>
          <w:top w:w="0" w:type="dxa"/>
          <w:bottom w:w="0" w:type="dxa"/>
        </w:tblCellMar>
      </w:tblPrEx>
      <w:trPr>
        <w:trHeight w:hRule="exact" w:val="864"/>
      </w:trPr>
      <w:tc>
        <w:tcPr>
          <w:tcW w:w="4838" w:type="dxa"/>
          <w:shd w:val="clear" w:color="auto" w:fill="auto"/>
          <w:vAlign w:val="bottom"/>
        </w:tcPr>
        <w:p w:rsidR="00586056" w:rsidRPr="004F63D5" w:rsidRDefault="00586056" w:rsidP="00586056">
          <w:pPr>
            <w:pStyle w:val="Header"/>
            <w:rPr>
              <w:szCs w:val="22"/>
            </w:rPr>
          </w:pPr>
        </w:p>
      </w:tc>
      <w:tc>
        <w:tcPr>
          <w:tcW w:w="5033" w:type="dxa"/>
          <w:shd w:val="clear" w:color="auto" w:fill="auto"/>
          <w:vAlign w:val="bottom"/>
        </w:tcPr>
        <w:p w:rsidR="00586056" w:rsidRPr="004F63D5" w:rsidRDefault="00586056" w:rsidP="00586056">
          <w:pPr>
            <w:pStyle w:val="Header"/>
            <w:spacing w:after="80"/>
            <w:jc w:val="right"/>
            <w:rPr>
              <w:b/>
              <w:szCs w:val="22"/>
            </w:rPr>
          </w:pPr>
          <w:fldSimple w:instr=" DOCVARIABLE &quot;sss1&quot; \* MERGEFORMAT ">
            <w:r w:rsidR="00E621EC" w:rsidRPr="004F63D5">
              <w:rPr>
                <w:b/>
                <w:szCs w:val="22"/>
              </w:rPr>
              <w:t>CEDAW/C/58/1</w:t>
            </w:r>
          </w:fldSimple>
        </w:p>
      </w:tc>
    </w:tr>
  </w:tbl>
  <w:p w:rsidR="00586056" w:rsidRPr="00586056" w:rsidRDefault="00586056" w:rsidP="00586056">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586056" w:rsidRPr="00B52263" w:rsidTr="00586056">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586056" w:rsidRPr="004F63D5" w:rsidRDefault="00586056" w:rsidP="00586056">
          <w:pPr>
            <w:pStyle w:val="Header"/>
            <w:spacing w:after="120"/>
            <w:rPr>
              <w:szCs w:val="22"/>
            </w:rPr>
          </w:pPr>
        </w:p>
      </w:tc>
      <w:tc>
        <w:tcPr>
          <w:tcW w:w="2059" w:type="dxa"/>
          <w:tcBorders>
            <w:bottom w:val="single" w:sz="4" w:space="0" w:color="auto"/>
          </w:tcBorders>
          <w:shd w:val="clear" w:color="auto" w:fill="auto"/>
          <w:vAlign w:val="bottom"/>
        </w:tcPr>
        <w:p w:rsidR="00586056" w:rsidRPr="00B52263" w:rsidRDefault="00586056" w:rsidP="00586056">
          <w:pPr>
            <w:pStyle w:val="HCH"/>
            <w:spacing w:after="80"/>
            <w:rPr>
              <w:b w:val="0"/>
              <w:color w:val="010000"/>
              <w:spacing w:val="2"/>
              <w:w w:val="96"/>
            </w:rPr>
          </w:pPr>
          <w:r w:rsidRPr="00B52263">
            <w:rPr>
              <w:b w:val="0"/>
              <w:color w:val="010000"/>
              <w:spacing w:val="2"/>
              <w:w w:val="96"/>
            </w:rPr>
            <w:t>Nations Unies</w:t>
          </w:r>
        </w:p>
      </w:tc>
      <w:tc>
        <w:tcPr>
          <w:tcW w:w="58" w:type="dxa"/>
          <w:tcBorders>
            <w:bottom w:val="single" w:sz="4" w:space="0" w:color="auto"/>
          </w:tcBorders>
          <w:shd w:val="clear" w:color="auto" w:fill="auto"/>
          <w:vAlign w:val="bottom"/>
        </w:tcPr>
        <w:p w:rsidR="00586056" w:rsidRPr="004F63D5" w:rsidRDefault="00586056" w:rsidP="00586056">
          <w:pPr>
            <w:pStyle w:val="Header"/>
            <w:spacing w:after="120"/>
            <w:rPr>
              <w:szCs w:val="22"/>
            </w:rPr>
          </w:pPr>
        </w:p>
      </w:tc>
      <w:tc>
        <w:tcPr>
          <w:tcW w:w="6523" w:type="dxa"/>
          <w:gridSpan w:val="3"/>
          <w:tcBorders>
            <w:bottom w:val="single" w:sz="4" w:space="0" w:color="auto"/>
          </w:tcBorders>
          <w:shd w:val="clear" w:color="auto" w:fill="auto"/>
          <w:vAlign w:val="bottom"/>
        </w:tcPr>
        <w:p w:rsidR="00586056" w:rsidRPr="00B52263" w:rsidRDefault="00586056" w:rsidP="00586056">
          <w:pPr>
            <w:spacing w:after="80" w:line="240" w:lineRule="auto"/>
            <w:jc w:val="right"/>
            <w:rPr>
              <w:position w:val="-4"/>
            </w:rPr>
          </w:pPr>
          <w:r w:rsidRPr="00B52263">
            <w:rPr>
              <w:position w:val="-4"/>
              <w:sz w:val="40"/>
            </w:rPr>
            <w:t>CEDAW</w:t>
          </w:r>
          <w:r w:rsidRPr="00B52263">
            <w:rPr>
              <w:position w:val="-4"/>
            </w:rPr>
            <w:t>/C/58/1</w:t>
          </w:r>
        </w:p>
      </w:tc>
    </w:tr>
    <w:tr w:rsidR="00586056" w:rsidRPr="00B52263" w:rsidTr="0058605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86056" w:rsidRPr="004F63D5" w:rsidRDefault="00586056" w:rsidP="00586056">
          <w:pPr>
            <w:pStyle w:val="Header"/>
            <w:spacing w:before="880"/>
            <w:ind w:left="-72"/>
            <w:rPr>
              <w:szCs w:val="22"/>
            </w:rPr>
          </w:pPr>
          <w:r w:rsidRPr="004F63D5">
            <w:rPr>
              <w:szCs w:val="22"/>
            </w:rPr>
            <w:t xml:space="preserve">  </w:t>
          </w:r>
          <w:r w:rsidRPr="004F63D5">
            <w:rPr>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86056" w:rsidRPr="004F63D5" w:rsidRDefault="00586056" w:rsidP="00586056">
          <w:pPr>
            <w:pStyle w:val="Header"/>
            <w:spacing w:before="880"/>
            <w:ind w:left="-72"/>
            <w:rPr>
              <w:szCs w:val="22"/>
            </w:rPr>
          </w:pPr>
        </w:p>
      </w:tc>
      <w:tc>
        <w:tcPr>
          <w:tcW w:w="5227" w:type="dxa"/>
          <w:gridSpan w:val="3"/>
          <w:tcBorders>
            <w:top w:val="single" w:sz="4" w:space="0" w:color="auto"/>
            <w:bottom w:val="single" w:sz="12" w:space="0" w:color="auto"/>
          </w:tcBorders>
          <w:shd w:val="clear" w:color="auto" w:fill="auto"/>
        </w:tcPr>
        <w:p w:rsidR="00586056" w:rsidRPr="00B52263" w:rsidRDefault="00586056" w:rsidP="00586056">
          <w:pPr>
            <w:pStyle w:val="XLarge"/>
            <w:spacing w:before="109" w:line="330" w:lineRule="exact"/>
            <w:rPr>
              <w:sz w:val="34"/>
              <w:lang w:val="fr-CA"/>
            </w:rPr>
          </w:pPr>
          <w:r w:rsidRPr="00B52263">
            <w:rPr>
              <w:sz w:val="34"/>
              <w:lang w:val="fr-CA"/>
            </w:rPr>
            <w:t>Convention sur l</w:t>
          </w:r>
          <w:r w:rsidR="00A12E17" w:rsidRPr="00B52263">
            <w:rPr>
              <w:sz w:val="34"/>
              <w:lang w:val="fr-CA"/>
            </w:rPr>
            <w:t>’</w:t>
          </w:r>
          <w:r w:rsidRPr="00B52263">
            <w:rPr>
              <w:sz w:val="34"/>
              <w:lang w:val="fr-CA"/>
            </w:rPr>
            <w:t>élimination</w:t>
          </w:r>
          <w:r w:rsidRPr="00B52263">
            <w:rPr>
              <w:sz w:val="34"/>
              <w:lang w:val="fr-CA"/>
            </w:rPr>
            <w:br/>
            <w:t>de toutes les formes</w:t>
          </w:r>
          <w:r w:rsidRPr="00B52263">
            <w:rPr>
              <w:sz w:val="34"/>
              <w:lang w:val="fr-CA"/>
            </w:rPr>
            <w:br/>
            <w:t>de discrimination à l</w:t>
          </w:r>
          <w:r w:rsidR="00A12E17" w:rsidRPr="00B52263">
            <w:rPr>
              <w:sz w:val="34"/>
              <w:lang w:val="fr-CA"/>
            </w:rPr>
            <w:t>’</w:t>
          </w:r>
          <w:r w:rsidRPr="00B52263">
            <w:rPr>
              <w:sz w:val="34"/>
              <w:lang w:val="fr-CA"/>
            </w:rPr>
            <w:t xml:space="preserve">égard des femmes </w:t>
          </w:r>
        </w:p>
      </w:tc>
      <w:tc>
        <w:tcPr>
          <w:tcW w:w="245" w:type="dxa"/>
          <w:tcBorders>
            <w:top w:val="single" w:sz="4" w:space="0" w:color="auto"/>
            <w:bottom w:val="single" w:sz="12" w:space="0" w:color="auto"/>
          </w:tcBorders>
          <w:shd w:val="clear" w:color="auto" w:fill="auto"/>
        </w:tcPr>
        <w:p w:rsidR="00586056" w:rsidRPr="004F63D5" w:rsidRDefault="00586056" w:rsidP="00586056">
          <w:pPr>
            <w:pStyle w:val="Header"/>
            <w:spacing w:before="109"/>
            <w:rPr>
              <w:szCs w:val="22"/>
              <w:lang w:val="fr-CA"/>
            </w:rPr>
          </w:pPr>
        </w:p>
      </w:tc>
      <w:tc>
        <w:tcPr>
          <w:tcW w:w="3180" w:type="dxa"/>
          <w:gridSpan w:val="2"/>
          <w:tcBorders>
            <w:top w:val="single" w:sz="4" w:space="0" w:color="auto"/>
            <w:bottom w:val="single" w:sz="12" w:space="0" w:color="auto"/>
          </w:tcBorders>
          <w:shd w:val="clear" w:color="auto" w:fill="auto"/>
        </w:tcPr>
        <w:p w:rsidR="00586056" w:rsidRPr="00B52263" w:rsidRDefault="00586056" w:rsidP="00586056">
          <w:pPr>
            <w:pStyle w:val="Distribution"/>
            <w:rPr>
              <w:color w:val="000000"/>
              <w:lang w:val="fr-CA"/>
            </w:rPr>
          </w:pPr>
          <w:r w:rsidRPr="00B52263">
            <w:rPr>
              <w:color w:val="000000"/>
              <w:lang w:val="fr-CA"/>
            </w:rPr>
            <w:t>Distr. générale</w:t>
          </w:r>
        </w:p>
        <w:p w:rsidR="00586056" w:rsidRPr="00B52263" w:rsidRDefault="00586056" w:rsidP="00586056">
          <w:pPr>
            <w:pStyle w:val="Publication"/>
            <w:rPr>
              <w:color w:val="000000"/>
              <w:lang w:val="fr-CA"/>
            </w:rPr>
          </w:pPr>
          <w:r w:rsidRPr="00B52263">
            <w:rPr>
              <w:color w:val="000000"/>
              <w:lang w:val="fr-CA"/>
            </w:rPr>
            <w:t>7 avril 2014</w:t>
          </w:r>
        </w:p>
        <w:p w:rsidR="00586056" w:rsidRPr="00B52263" w:rsidRDefault="00586056" w:rsidP="00586056">
          <w:pPr>
            <w:rPr>
              <w:lang w:val="fr-CA"/>
            </w:rPr>
          </w:pPr>
          <w:r w:rsidRPr="00B52263">
            <w:rPr>
              <w:lang w:val="fr-CA"/>
            </w:rPr>
            <w:t>Français</w:t>
          </w:r>
        </w:p>
        <w:p w:rsidR="00586056" w:rsidRPr="00B52263" w:rsidRDefault="00586056" w:rsidP="00586056">
          <w:pPr>
            <w:pStyle w:val="Original"/>
            <w:rPr>
              <w:color w:val="000000"/>
              <w:lang w:val="fr-CA"/>
            </w:rPr>
          </w:pPr>
          <w:r w:rsidRPr="00B52263">
            <w:rPr>
              <w:color w:val="000000"/>
              <w:lang w:val="fr-CA"/>
            </w:rPr>
            <w:t>Original : anglais</w:t>
          </w:r>
        </w:p>
      </w:tc>
    </w:tr>
  </w:tbl>
  <w:p w:rsidR="00586056" w:rsidRPr="00A12E17" w:rsidRDefault="00586056" w:rsidP="00586056">
    <w:pPr>
      <w:pStyle w:val="Header"/>
      <w:spacing w:line="240" w:lineRule="auto"/>
      <w:rPr>
        <w:sz w:val="2"/>
        <w:lang w:val="fr-CA"/>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doNotTrackMoves/>
  <w:defaultTabStop w:val="475"/>
  <w:doNotHyphenateCaps/>
  <w:evenAndOddHeaders/>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29225*"/>
    <w:docVar w:name="CreationDt" w:val="22/04/2014 09:50:02"/>
    <w:docVar w:name="DocCategory" w:val="Doc"/>
    <w:docVar w:name="DocType" w:val="Final"/>
    <w:docVar w:name="FooterJN" w:val="14-29225"/>
    <w:docVar w:name="jobn" w:val="14-29225 (F)"/>
    <w:docVar w:name="jobnDT" w:val="14-29225 (F)   220414"/>
    <w:docVar w:name="jobnDTDT" w:val="14-29225 (F)   220414   220414"/>
    <w:docVar w:name="JobNo" w:val="1429225F"/>
    <w:docVar w:name="JobNo2" w:val="1429225F"/>
    <w:docVar w:name="OandT" w:val="CME"/>
    <w:docVar w:name="sss1" w:val="CEDAW/C/58/1"/>
    <w:docVar w:name="sss2" w:val="-"/>
    <w:docVar w:name="Symbol1" w:val="CEDAW/C/58/1"/>
    <w:docVar w:name="Symbol2" w:val="-"/>
  </w:docVars>
  <w:rsids>
    <w:rsidRoot w:val="00305392"/>
    <w:rsid w:val="000015B8"/>
    <w:rsid w:val="000046A5"/>
    <w:rsid w:val="000055FB"/>
    <w:rsid w:val="000249FF"/>
    <w:rsid w:val="00025DE5"/>
    <w:rsid w:val="000274C2"/>
    <w:rsid w:val="000378DE"/>
    <w:rsid w:val="00040497"/>
    <w:rsid w:val="00054482"/>
    <w:rsid w:val="000571B5"/>
    <w:rsid w:val="000616D7"/>
    <w:rsid w:val="000636D2"/>
    <w:rsid w:val="000643C1"/>
    <w:rsid w:val="000675CF"/>
    <w:rsid w:val="0007246F"/>
    <w:rsid w:val="000801D5"/>
    <w:rsid w:val="0008708F"/>
    <w:rsid w:val="00091BC1"/>
    <w:rsid w:val="000A2612"/>
    <w:rsid w:val="000B0E9A"/>
    <w:rsid w:val="000B1A18"/>
    <w:rsid w:val="000B5AF0"/>
    <w:rsid w:val="000B6B84"/>
    <w:rsid w:val="000C349B"/>
    <w:rsid w:val="000C683C"/>
    <w:rsid w:val="000D44E3"/>
    <w:rsid w:val="000E1ABE"/>
    <w:rsid w:val="000F04A8"/>
    <w:rsid w:val="000F1B8A"/>
    <w:rsid w:val="000F299A"/>
    <w:rsid w:val="000F36A0"/>
    <w:rsid w:val="0010575E"/>
    <w:rsid w:val="0011255C"/>
    <w:rsid w:val="00116149"/>
    <w:rsid w:val="00126FB2"/>
    <w:rsid w:val="0013186C"/>
    <w:rsid w:val="00132A45"/>
    <w:rsid w:val="0014233F"/>
    <w:rsid w:val="00144DE1"/>
    <w:rsid w:val="00145A1F"/>
    <w:rsid w:val="001466A3"/>
    <w:rsid w:val="00147051"/>
    <w:rsid w:val="00151710"/>
    <w:rsid w:val="00155B70"/>
    <w:rsid w:val="00160E65"/>
    <w:rsid w:val="0016199B"/>
    <w:rsid w:val="00162C83"/>
    <w:rsid w:val="001639FC"/>
    <w:rsid w:val="00164BB5"/>
    <w:rsid w:val="00166384"/>
    <w:rsid w:val="001709F1"/>
    <w:rsid w:val="00183EBF"/>
    <w:rsid w:val="00186793"/>
    <w:rsid w:val="0019082C"/>
    <w:rsid w:val="001A4BAA"/>
    <w:rsid w:val="001A4F4E"/>
    <w:rsid w:val="001B5A24"/>
    <w:rsid w:val="001C3C57"/>
    <w:rsid w:val="001C4EBE"/>
    <w:rsid w:val="001D0E60"/>
    <w:rsid w:val="001D280C"/>
    <w:rsid w:val="001D294E"/>
    <w:rsid w:val="001F053A"/>
    <w:rsid w:val="001F2DA6"/>
    <w:rsid w:val="00202F1F"/>
    <w:rsid w:val="00205199"/>
    <w:rsid w:val="00206598"/>
    <w:rsid w:val="00207CAA"/>
    <w:rsid w:val="0021168F"/>
    <w:rsid w:val="002178A7"/>
    <w:rsid w:val="002220FF"/>
    <w:rsid w:val="00240F64"/>
    <w:rsid w:val="002410E3"/>
    <w:rsid w:val="00246425"/>
    <w:rsid w:val="00252402"/>
    <w:rsid w:val="00254656"/>
    <w:rsid w:val="0025545A"/>
    <w:rsid w:val="0026332C"/>
    <w:rsid w:val="002730C7"/>
    <w:rsid w:val="00280143"/>
    <w:rsid w:val="002810F0"/>
    <w:rsid w:val="00286531"/>
    <w:rsid w:val="002A07EF"/>
    <w:rsid w:val="002A27E5"/>
    <w:rsid w:val="002B1D15"/>
    <w:rsid w:val="002B4A7F"/>
    <w:rsid w:val="002B5928"/>
    <w:rsid w:val="002C3640"/>
    <w:rsid w:val="002C3FD3"/>
    <w:rsid w:val="002C77CF"/>
    <w:rsid w:val="002D5981"/>
    <w:rsid w:val="002E11E9"/>
    <w:rsid w:val="002E2420"/>
    <w:rsid w:val="002E3856"/>
    <w:rsid w:val="002E79AF"/>
    <w:rsid w:val="002F048A"/>
    <w:rsid w:val="002F0E01"/>
    <w:rsid w:val="002F1E33"/>
    <w:rsid w:val="002F5482"/>
    <w:rsid w:val="002F5972"/>
    <w:rsid w:val="00303A3C"/>
    <w:rsid w:val="00303D82"/>
    <w:rsid w:val="00303E4E"/>
    <w:rsid w:val="00305392"/>
    <w:rsid w:val="0030788D"/>
    <w:rsid w:val="00316628"/>
    <w:rsid w:val="003235C7"/>
    <w:rsid w:val="00326270"/>
    <w:rsid w:val="00332A87"/>
    <w:rsid w:val="003342DF"/>
    <w:rsid w:val="00337015"/>
    <w:rsid w:val="00340736"/>
    <w:rsid w:val="003559A7"/>
    <w:rsid w:val="00362737"/>
    <w:rsid w:val="00362F57"/>
    <w:rsid w:val="00385D78"/>
    <w:rsid w:val="00386953"/>
    <w:rsid w:val="003909DD"/>
    <w:rsid w:val="00391342"/>
    <w:rsid w:val="00393A67"/>
    <w:rsid w:val="00393C9F"/>
    <w:rsid w:val="003942F1"/>
    <w:rsid w:val="00395031"/>
    <w:rsid w:val="00396ABF"/>
    <w:rsid w:val="00397343"/>
    <w:rsid w:val="003A56DC"/>
    <w:rsid w:val="003B411E"/>
    <w:rsid w:val="003B60DA"/>
    <w:rsid w:val="003B668A"/>
    <w:rsid w:val="003C222D"/>
    <w:rsid w:val="003C6DDA"/>
    <w:rsid w:val="003E1642"/>
    <w:rsid w:val="003E3E2D"/>
    <w:rsid w:val="003E4E03"/>
    <w:rsid w:val="003F108A"/>
    <w:rsid w:val="004065B7"/>
    <w:rsid w:val="004066EB"/>
    <w:rsid w:val="00406E1E"/>
    <w:rsid w:val="00414C9D"/>
    <w:rsid w:val="00416293"/>
    <w:rsid w:val="004204AE"/>
    <w:rsid w:val="004309B5"/>
    <w:rsid w:val="00432662"/>
    <w:rsid w:val="004342B2"/>
    <w:rsid w:val="00441593"/>
    <w:rsid w:val="004448E6"/>
    <w:rsid w:val="00450D24"/>
    <w:rsid w:val="004548AC"/>
    <w:rsid w:val="00455176"/>
    <w:rsid w:val="00455E42"/>
    <w:rsid w:val="00457D04"/>
    <w:rsid w:val="004627F7"/>
    <w:rsid w:val="004638A8"/>
    <w:rsid w:val="004669E9"/>
    <w:rsid w:val="00476698"/>
    <w:rsid w:val="00481634"/>
    <w:rsid w:val="00487428"/>
    <w:rsid w:val="00492DC3"/>
    <w:rsid w:val="004A2319"/>
    <w:rsid w:val="004A2455"/>
    <w:rsid w:val="004A698E"/>
    <w:rsid w:val="004C304C"/>
    <w:rsid w:val="004D5D20"/>
    <w:rsid w:val="004E0FB8"/>
    <w:rsid w:val="004E272F"/>
    <w:rsid w:val="004E2B64"/>
    <w:rsid w:val="004E4258"/>
    <w:rsid w:val="004E47A4"/>
    <w:rsid w:val="004F2765"/>
    <w:rsid w:val="004F63D5"/>
    <w:rsid w:val="004F69D3"/>
    <w:rsid w:val="00506B44"/>
    <w:rsid w:val="005100BC"/>
    <w:rsid w:val="0051772A"/>
    <w:rsid w:val="00517E8B"/>
    <w:rsid w:val="00520271"/>
    <w:rsid w:val="00523069"/>
    <w:rsid w:val="0052413A"/>
    <w:rsid w:val="00533905"/>
    <w:rsid w:val="005372C0"/>
    <w:rsid w:val="00541630"/>
    <w:rsid w:val="00551176"/>
    <w:rsid w:val="00551EAE"/>
    <w:rsid w:val="005522D6"/>
    <w:rsid w:val="005669CA"/>
    <w:rsid w:val="005811A3"/>
    <w:rsid w:val="00583566"/>
    <w:rsid w:val="00584E7A"/>
    <w:rsid w:val="00585DEA"/>
    <w:rsid w:val="00586056"/>
    <w:rsid w:val="0058795C"/>
    <w:rsid w:val="00590A88"/>
    <w:rsid w:val="00591AA0"/>
    <w:rsid w:val="005A0DEC"/>
    <w:rsid w:val="005A1E12"/>
    <w:rsid w:val="005A6A6E"/>
    <w:rsid w:val="005A7976"/>
    <w:rsid w:val="005B33A4"/>
    <w:rsid w:val="005B5D99"/>
    <w:rsid w:val="005B74B8"/>
    <w:rsid w:val="005C3A63"/>
    <w:rsid w:val="005D7CA9"/>
    <w:rsid w:val="005F12E0"/>
    <w:rsid w:val="005F2A30"/>
    <w:rsid w:val="005F35C5"/>
    <w:rsid w:val="005F6A9F"/>
    <w:rsid w:val="005F6E3F"/>
    <w:rsid w:val="0060033F"/>
    <w:rsid w:val="00603211"/>
    <w:rsid w:val="0060792E"/>
    <w:rsid w:val="00611860"/>
    <w:rsid w:val="00612407"/>
    <w:rsid w:val="006125AC"/>
    <w:rsid w:val="00617EBE"/>
    <w:rsid w:val="00622055"/>
    <w:rsid w:val="0063657E"/>
    <w:rsid w:val="0064762B"/>
    <w:rsid w:val="00650623"/>
    <w:rsid w:val="00656E62"/>
    <w:rsid w:val="00662686"/>
    <w:rsid w:val="00665692"/>
    <w:rsid w:val="00673F2C"/>
    <w:rsid w:val="00675A53"/>
    <w:rsid w:val="006803F5"/>
    <w:rsid w:val="006866E8"/>
    <w:rsid w:val="00687FB1"/>
    <w:rsid w:val="0069608C"/>
    <w:rsid w:val="006A5910"/>
    <w:rsid w:val="006B1ABC"/>
    <w:rsid w:val="006B64BE"/>
    <w:rsid w:val="006C449D"/>
    <w:rsid w:val="006D1115"/>
    <w:rsid w:val="006D5832"/>
    <w:rsid w:val="006E215F"/>
    <w:rsid w:val="006E3D5C"/>
    <w:rsid w:val="006E4E12"/>
    <w:rsid w:val="006E5649"/>
    <w:rsid w:val="006F5A33"/>
    <w:rsid w:val="006F6787"/>
    <w:rsid w:val="006F6EDD"/>
    <w:rsid w:val="00704AF5"/>
    <w:rsid w:val="0071328D"/>
    <w:rsid w:val="00735F3A"/>
    <w:rsid w:val="00735FB1"/>
    <w:rsid w:val="007367E1"/>
    <w:rsid w:val="00743131"/>
    <w:rsid w:val="00745376"/>
    <w:rsid w:val="00750C8F"/>
    <w:rsid w:val="007531C9"/>
    <w:rsid w:val="00754913"/>
    <w:rsid w:val="00760F66"/>
    <w:rsid w:val="00765152"/>
    <w:rsid w:val="00770DEF"/>
    <w:rsid w:val="0077589C"/>
    <w:rsid w:val="00775BFD"/>
    <w:rsid w:val="00780058"/>
    <w:rsid w:val="007804F4"/>
    <w:rsid w:val="00781F43"/>
    <w:rsid w:val="0078267A"/>
    <w:rsid w:val="007842C1"/>
    <w:rsid w:val="00790682"/>
    <w:rsid w:val="0079302E"/>
    <w:rsid w:val="0079379B"/>
    <w:rsid w:val="0079452A"/>
    <w:rsid w:val="00794FED"/>
    <w:rsid w:val="007961E2"/>
    <w:rsid w:val="007B1E17"/>
    <w:rsid w:val="007C0C1F"/>
    <w:rsid w:val="007C206E"/>
    <w:rsid w:val="007C5FEA"/>
    <w:rsid w:val="007C7D7F"/>
    <w:rsid w:val="007E2FEB"/>
    <w:rsid w:val="007E74E9"/>
    <w:rsid w:val="007F0ED6"/>
    <w:rsid w:val="007F3DCC"/>
    <w:rsid w:val="007F77CB"/>
    <w:rsid w:val="00800903"/>
    <w:rsid w:val="00804131"/>
    <w:rsid w:val="00804565"/>
    <w:rsid w:val="00806A3B"/>
    <w:rsid w:val="00807CA4"/>
    <w:rsid w:val="008100FD"/>
    <w:rsid w:val="008173CF"/>
    <w:rsid w:val="0082537E"/>
    <w:rsid w:val="00833A79"/>
    <w:rsid w:val="00837284"/>
    <w:rsid w:val="00844B5C"/>
    <w:rsid w:val="008555BA"/>
    <w:rsid w:val="00856155"/>
    <w:rsid w:val="008579A6"/>
    <w:rsid w:val="00861D7A"/>
    <w:rsid w:val="00863E44"/>
    <w:rsid w:val="008703DB"/>
    <w:rsid w:val="008710A1"/>
    <w:rsid w:val="0088158E"/>
    <w:rsid w:val="008829F3"/>
    <w:rsid w:val="00890EF0"/>
    <w:rsid w:val="00891ADA"/>
    <w:rsid w:val="008962D4"/>
    <w:rsid w:val="008A4C0E"/>
    <w:rsid w:val="008C1646"/>
    <w:rsid w:val="008C1E51"/>
    <w:rsid w:val="008C5E6B"/>
    <w:rsid w:val="008D2DCF"/>
    <w:rsid w:val="008D3043"/>
    <w:rsid w:val="008D3318"/>
    <w:rsid w:val="008D4C00"/>
    <w:rsid w:val="008D613D"/>
    <w:rsid w:val="008E5CC1"/>
    <w:rsid w:val="008E6532"/>
    <w:rsid w:val="008E7FF5"/>
    <w:rsid w:val="008F125F"/>
    <w:rsid w:val="008F7622"/>
    <w:rsid w:val="0090311E"/>
    <w:rsid w:val="0090438E"/>
    <w:rsid w:val="009133F5"/>
    <w:rsid w:val="00915680"/>
    <w:rsid w:val="0091610E"/>
    <w:rsid w:val="00916373"/>
    <w:rsid w:val="00916A77"/>
    <w:rsid w:val="00931752"/>
    <w:rsid w:val="00932FDF"/>
    <w:rsid w:val="00940B65"/>
    <w:rsid w:val="0095064A"/>
    <w:rsid w:val="00951A0B"/>
    <w:rsid w:val="00962CAC"/>
    <w:rsid w:val="00964BDE"/>
    <w:rsid w:val="0098128C"/>
    <w:rsid w:val="009813FE"/>
    <w:rsid w:val="00983DD0"/>
    <w:rsid w:val="00991387"/>
    <w:rsid w:val="00993D02"/>
    <w:rsid w:val="009943AB"/>
    <w:rsid w:val="00994740"/>
    <w:rsid w:val="009A142A"/>
    <w:rsid w:val="009A17F4"/>
    <w:rsid w:val="009A4787"/>
    <w:rsid w:val="009A7DEC"/>
    <w:rsid w:val="009B0AF7"/>
    <w:rsid w:val="009B0BFB"/>
    <w:rsid w:val="009B4398"/>
    <w:rsid w:val="009B4EEC"/>
    <w:rsid w:val="009E06DE"/>
    <w:rsid w:val="009E246F"/>
    <w:rsid w:val="009E76A1"/>
    <w:rsid w:val="009F235E"/>
    <w:rsid w:val="009F3C78"/>
    <w:rsid w:val="009F5ACE"/>
    <w:rsid w:val="009F7FE9"/>
    <w:rsid w:val="00A02426"/>
    <w:rsid w:val="00A12E17"/>
    <w:rsid w:val="00A150A7"/>
    <w:rsid w:val="00A210DD"/>
    <w:rsid w:val="00A21443"/>
    <w:rsid w:val="00A22ED0"/>
    <w:rsid w:val="00A24099"/>
    <w:rsid w:val="00A264B0"/>
    <w:rsid w:val="00A33E3C"/>
    <w:rsid w:val="00A3426E"/>
    <w:rsid w:val="00A375D9"/>
    <w:rsid w:val="00A46DB8"/>
    <w:rsid w:val="00A52DF2"/>
    <w:rsid w:val="00A57C5A"/>
    <w:rsid w:val="00A72C1F"/>
    <w:rsid w:val="00A83E5E"/>
    <w:rsid w:val="00A84C12"/>
    <w:rsid w:val="00A85CA4"/>
    <w:rsid w:val="00A85DB4"/>
    <w:rsid w:val="00A96709"/>
    <w:rsid w:val="00A97EBD"/>
    <w:rsid w:val="00AA260F"/>
    <w:rsid w:val="00AA5F19"/>
    <w:rsid w:val="00AA750A"/>
    <w:rsid w:val="00AB4438"/>
    <w:rsid w:val="00AB6814"/>
    <w:rsid w:val="00AB6BE3"/>
    <w:rsid w:val="00AB71F3"/>
    <w:rsid w:val="00AC67C3"/>
    <w:rsid w:val="00AC6DB5"/>
    <w:rsid w:val="00AD3D04"/>
    <w:rsid w:val="00AE0DF0"/>
    <w:rsid w:val="00AE164F"/>
    <w:rsid w:val="00AE73A1"/>
    <w:rsid w:val="00AF6B78"/>
    <w:rsid w:val="00B01D80"/>
    <w:rsid w:val="00B05198"/>
    <w:rsid w:val="00B10BF5"/>
    <w:rsid w:val="00B145B5"/>
    <w:rsid w:val="00B152AC"/>
    <w:rsid w:val="00B16C8B"/>
    <w:rsid w:val="00B22BE8"/>
    <w:rsid w:val="00B25B74"/>
    <w:rsid w:val="00B26B93"/>
    <w:rsid w:val="00B26C0B"/>
    <w:rsid w:val="00B27126"/>
    <w:rsid w:val="00B362BE"/>
    <w:rsid w:val="00B41711"/>
    <w:rsid w:val="00B52263"/>
    <w:rsid w:val="00B52A47"/>
    <w:rsid w:val="00B541C6"/>
    <w:rsid w:val="00B556DD"/>
    <w:rsid w:val="00B65DB9"/>
    <w:rsid w:val="00B66644"/>
    <w:rsid w:val="00B67756"/>
    <w:rsid w:val="00B70DA9"/>
    <w:rsid w:val="00B712B0"/>
    <w:rsid w:val="00B77EB8"/>
    <w:rsid w:val="00B84109"/>
    <w:rsid w:val="00B85BDA"/>
    <w:rsid w:val="00B870D6"/>
    <w:rsid w:val="00B93B31"/>
    <w:rsid w:val="00BA06B1"/>
    <w:rsid w:val="00BA3125"/>
    <w:rsid w:val="00BC43E2"/>
    <w:rsid w:val="00BD45A0"/>
    <w:rsid w:val="00BE1D55"/>
    <w:rsid w:val="00BE2F51"/>
    <w:rsid w:val="00BE5439"/>
    <w:rsid w:val="00BE62DB"/>
    <w:rsid w:val="00BE7E1A"/>
    <w:rsid w:val="00BF055A"/>
    <w:rsid w:val="00BF0B13"/>
    <w:rsid w:val="00BF651C"/>
    <w:rsid w:val="00BF7BD3"/>
    <w:rsid w:val="00C01B04"/>
    <w:rsid w:val="00C13C81"/>
    <w:rsid w:val="00C14A5C"/>
    <w:rsid w:val="00C14B0A"/>
    <w:rsid w:val="00C26CD3"/>
    <w:rsid w:val="00C3047B"/>
    <w:rsid w:val="00C35E4D"/>
    <w:rsid w:val="00C436F7"/>
    <w:rsid w:val="00C45692"/>
    <w:rsid w:val="00C56EFE"/>
    <w:rsid w:val="00C60C0B"/>
    <w:rsid w:val="00C67F09"/>
    <w:rsid w:val="00C72788"/>
    <w:rsid w:val="00C76A5E"/>
    <w:rsid w:val="00C90C2B"/>
    <w:rsid w:val="00C9582B"/>
    <w:rsid w:val="00CA13F9"/>
    <w:rsid w:val="00CA2B14"/>
    <w:rsid w:val="00CA2D2A"/>
    <w:rsid w:val="00CA40E0"/>
    <w:rsid w:val="00CB0CBE"/>
    <w:rsid w:val="00CB1C6D"/>
    <w:rsid w:val="00CB5956"/>
    <w:rsid w:val="00CB60A9"/>
    <w:rsid w:val="00CD4A8B"/>
    <w:rsid w:val="00CE3799"/>
    <w:rsid w:val="00CE4AA9"/>
    <w:rsid w:val="00CE7ADD"/>
    <w:rsid w:val="00CF5E7B"/>
    <w:rsid w:val="00CF7A75"/>
    <w:rsid w:val="00D00362"/>
    <w:rsid w:val="00D026B6"/>
    <w:rsid w:val="00D03953"/>
    <w:rsid w:val="00D15BBA"/>
    <w:rsid w:val="00D1659B"/>
    <w:rsid w:val="00D16F48"/>
    <w:rsid w:val="00D27D4B"/>
    <w:rsid w:val="00D320C3"/>
    <w:rsid w:val="00D35146"/>
    <w:rsid w:val="00D3596F"/>
    <w:rsid w:val="00D447E5"/>
    <w:rsid w:val="00D457D0"/>
    <w:rsid w:val="00D463A4"/>
    <w:rsid w:val="00D4699C"/>
    <w:rsid w:val="00D47877"/>
    <w:rsid w:val="00D57D07"/>
    <w:rsid w:val="00D618E7"/>
    <w:rsid w:val="00D66AB5"/>
    <w:rsid w:val="00D70856"/>
    <w:rsid w:val="00D73117"/>
    <w:rsid w:val="00D8335C"/>
    <w:rsid w:val="00D92B16"/>
    <w:rsid w:val="00D93CC2"/>
    <w:rsid w:val="00D9629E"/>
    <w:rsid w:val="00DA2106"/>
    <w:rsid w:val="00DA23EB"/>
    <w:rsid w:val="00DA4ECD"/>
    <w:rsid w:val="00DB5177"/>
    <w:rsid w:val="00DB66E6"/>
    <w:rsid w:val="00DC23FE"/>
    <w:rsid w:val="00DC5B37"/>
    <w:rsid w:val="00DC5DDD"/>
    <w:rsid w:val="00DD309E"/>
    <w:rsid w:val="00DE01B6"/>
    <w:rsid w:val="00DE1304"/>
    <w:rsid w:val="00DE4677"/>
    <w:rsid w:val="00E0753F"/>
    <w:rsid w:val="00E11B5C"/>
    <w:rsid w:val="00E13E2B"/>
    <w:rsid w:val="00E22DB7"/>
    <w:rsid w:val="00E345BF"/>
    <w:rsid w:val="00E34D59"/>
    <w:rsid w:val="00E40877"/>
    <w:rsid w:val="00E51F8B"/>
    <w:rsid w:val="00E529D4"/>
    <w:rsid w:val="00E56D2F"/>
    <w:rsid w:val="00E621EC"/>
    <w:rsid w:val="00E635B9"/>
    <w:rsid w:val="00E6363C"/>
    <w:rsid w:val="00E71BAD"/>
    <w:rsid w:val="00E74106"/>
    <w:rsid w:val="00E74864"/>
    <w:rsid w:val="00E754E8"/>
    <w:rsid w:val="00E834E7"/>
    <w:rsid w:val="00E83E70"/>
    <w:rsid w:val="00E86286"/>
    <w:rsid w:val="00E952EF"/>
    <w:rsid w:val="00E968A0"/>
    <w:rsid w:val="00E97145"/>
    <w:rsid w:val="00EA4196"/>
    <w:rsid w:val="00EB0BAE"/>
    <w:rsid w:val="00EB1632"/>
    <w:rsid w:val="00EB535D"/>
    <w:rsid w:val="00EC34E0"/>
    <w:rsid w:val="00EC5430"/>
    <w:rsid w:val="00EC60B6"/>
    <w:rsid w:val="00EC6373"/>
    <w:rsid w:val="00EC7853"/>
    <w:rsid w:val="00ED047D"/>
    <w:rsid w:val="00ED297E"/>
    <w:rsid w:val="00ED4626"/>
    <w:rsid w:val="00ED732D"/>
    <w:rsid w:val="00EF11F2"/>
    <w:rsid w:val="00EF236F"/>
    <w:rsid w:val="00F03AFB"/>
    <w:rsid w:val="00F14729"/>
    <w:rsid w:val="00F150D6"/>
    <w:rsid w:val="00F15F2D"/>
    <w:rsid w:val="00F17670"/>
    <w:rsid w:val="00F17A90"/>
    <w:rsid w:val="00F2031D"/>
    <w:rsid w:val="00F26369"/>
    <w:rsid w:val="00F3330B"/>
    <w:rsid w:val="00F357CB"/>
    <w:rsid w:val="00F35CA0"/>
    <w:rsid w:val="00F44706"/>
    <w:rsid w:val="00F45420"/>
    <w:rsid w:val="00F51EF7"/>
    <w:rsid w:val="00F52A72"/>
    <w:rsid w:val="00F54C59"/>
    <w:rsid w:val="00F609CB"/>
    <w:rsid w:val="00F65F73"/>
    <w:rsid w:val="00F70436"/>
    <w:rsid w:val="00F713DB"/>
    <w:rsid w:val="00F735FC"/>
    <w:rsid w:val="00F73A7C"/>
    <w:rsid w:val="00F75F3B"/>
    <w:rsid w:val="00F77CB4"/>
    <w:rsid w:val="00F83763"/>
    <w:rsid w:val="00F83C6C"/>
    <w:rsid w:val="00F86D76"/>
    <w:rsid w:val="00F877CE"/>
    <w:rsid w:val="00F90614"/>
    <w:rsid w:val="00F90A2F"/>
    <w:rsid w:val="00F92E85"/>
    <w:rsid w:val="00F9336C"/>
    <w:rsid w:val="00F95080"/>
    <w:rsid w:val="00FA3F4D"/>
    <w:rsid w:val="00FA3FBD"/>
    <w:rsid w:val="00FA62B4"/>
    <w:rsid w:val="00FB3AA4"/>
    <w:rsid w:val="00FB3C35"/>
    <w:rsid w:val="00FC0F57"/>
    <w:rsid w:val="00FC41DA"/>
    <w:rsid w:val="00FC5C65"/>
    <w:rsid w:val="00FC75B8"/>
    <w:rsid w:val="00FD54BE"/>
    <w:rsid w:val="00FD7CD4"/>
    <w:rsid w:val="00FF204B"/>
    <w:rsid w:val="00FF2151"/>
    <w:rsid w:val="00FF30B7"/>
    <w:rsid w:val="00FF4236"/>
    <w:rsid w:val="00FF5A88"/>
    <w:rsid w:val="00FF6C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iPriority="0" w:unhideWhenUsed="0"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330B"/>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lang/>
    </w:rPr>
  </w:style>
  <w:style w:type="paragraph" w:styleId="Heading2">
    <w:name w:val="heading 2"/>
    <w:basedOn w:val="Normal"/>
    <w:next w:val="Normal"/>
    <w:link w:val="Heading2Char"/>
    <w:uiPriority w:val="9"/>
    <w:qFormat/>
    <w:rsid w:val="00745376"/>
    <w:pPr>
      <w:numPr>
        <w:ilvl w:val="1"/>
        <w:numId w:val="1"/>
      </w:numPr>
      <w:spacing w:before="240" w:after="60"/>
      <w:outlineLvl w:val="1"/>
    </w:pPr>
    <w:rPr>
      <w:rFonts w:ascii="Arial" w:eastAsia="Times New Roman" w:hAnsi="Arial"/>
      <w:b/>
      <w:bCs/>
      <w:i/>
      <w:color w:val="4F81BD"/>
      <w:sz w:val="28"/>
      <w:szCs w:val="26"/>
      <w:lang/>
    </w:rPr>
  </w:style>
  <w:style w:type="paragraph" w:styleId="Heading3">
    <w:name w:val="heading 3"/>
    <w:basedOn w:val="Normal"/>
    <w:next w:val="Normal"/>
    <w:link w:val="Heading3Char"/>
    <w:uiPriority w:val="9"/>
    <w:qFormat/>
    <w:rsid w:val="00745376"/>
    <w:pPr>
      <w:numPr>
        <w:ilvl w:val="2"/>
        <w:numId w:val="1"/>
      </w:numPr>
      <w:spacing w:before="240" w:after="60"/>
      <w:outlineLvl w:val="2"/>
    </w:pPr>
    <w:rPr>
      <w:rFonts w:ascii="Arial" w:eastAsia="Times New Roman" w:hAnsi="Arial"/>
      <w:b/>
      <w:bCs/>
      <w:color w:val="4F81BD"/>
      <w:sz w:val="26"/>
      <w:szCs w:val="20"/>
      <w:lang/>
    </w:rPr>
  </w:style>
  <w:style w:type="paragraph" w:styleId="Heading4">
    <w:name w:val="heading 4"/>
    <w:basedOn w:val="Normal"/>
    <w:next w:val="Normal"/>
    <w:link w:val="Heading4Char"/>
    <w:uiPriority w:val="9"/>
    <w:qFormat/>
    <w:rsid w:val="000055FB"/>
    <w:pPr>
      <w:keepNext/>
      <w:keepLines/>
      <w:numPr>
        <w:ilvl w:val="3"/>
        <w:numId w:val="1"/>
      </w:numPr>
      <w:spacing w:before="200"/>
      <w:outlineLvl w:val="3"/>
    </w:pPr>
    <w:rPr>
      <w:rFonts w:ascii="Cambria" w:eastAsia="Times New Roman" w:hAnsi="Cambria"/>
      <w:b/>
      <w:bCs/>
      <w:i/>
      <w:iCs/>
      <w:color w:val="4F81BD"/>
      <w:szCs w:val="20"/>
      <w:lang/>
    </w:rPr>
  </w:style>
  <w:style w:type="paragraph" w:styleId="Heading5">
    <w:name w:val="heading 5"/>
    <w:basedOn w:val="Normal"/>
    <w:next w:val="Normal"/>
    <w:link w:val="Heading5Char"/>
    <w:uiPriority w:val="9"/>
    <w:qFormat/>
    <w:rsid w:val="000055FB"/>
    <w:pPr>
      <w:keepNext/>
      <w:keepLines/>
      <w:numPr>
        <w:ilvl w:val="4"/>
        <w:numId w:val="1"/>
      </w:numPr>
      <w:spacing w:before="200"/>
      <w:outlineLvl w:val="4"/>
    </w:pPr>
    <w:rPr>
      <w:rFonts w:ascii="Cambria" w:eastAsia="Times New Roman" w:hAnsi="Cambria"/>
      <w:color w:val="243F60"/>
      <w:szCs w:val="20"/>
      <w:lang/>
    </w:rPr>
  </w:style>
  <w:style w:type="paragraph" w:styleId="Heading6">
    <w:name w:val="heading 6"/>
    <w:basedOn w:val="Normal"/>
    <w:next w:val="Normal"/>
    <w:link w:val="Heading6Char"/>
    <w:uiPriority w:val="9"/>
    <w:qFormat/>
    <w:rsid w:val="000055FB"/>
    <w:pPr>
      <w:keepNext/>
      <w:keepLines/>
      <w:numPr>
        <w:ilvl w:val="5"/>
        <w:numId w:val="1"/>
      </w:numPr>
      <w:spacing w:before="200"/>
      <w:outlineLvl w:val="5"/>
    </w:pPr>
    <w:rPr>
      <w:rFonts w:ascii="Cambria" w:eastAsia="Times New Roman" w:hAnsi="Cambria"/>
      <w:i/>
      <w:iCs/>
      <w:color w:val="243F60"/>
      <w:szCs w:val="20"/>
      <w:lang/>
    </w:rPr>
  </w:style>
  <w:style w:type="paragraph" w:styleId="Heading7">
    <w:name w:val="heading 7"/>
    <w:basedOn w:val="Normal"/>
    <w:next w:val="Normal"/>
    <w:link w:val="Heading7Char"/>
    <w:uiPriority w:val="9"/>
    <w:qFormat/>
    <w:rsid w:val="005B74B8"/>
    <w:pPr>
      <w:keepNext/>
      <w:keepLines/>
      <w:numPr>
        <w:ilvl w:val="6"/>
        <w:numId w:val="1"/>
      </w:numPr>
      <w:spacing w:before="200"/>
      <w:outlineLvl w:val="6"/>
    </w:pPr>
    <w:rPr>
      <w:rFonts w:ascii="Cambria" w:eastAsia="Times New Roman" w:hAnsi="Cambria"/>
      <w:i/>
      <w:iCs/>
      <w:color w:val="404040"/>
      <w:szCs w:val="20"/>
      <w:lang/>
    </w:rPr>
  </w:style>
  <w:style w:type="paragraph" w:styleId="Heading8">
    <w:name w:val="heading 8"/>
    <w:basedOn w:val="Normal"/>
    <w:next w:val="Normal"/>
    <w:link w:val="Heading8Char"/>
    <w:uiPriority w:val="9"/>
    <w:qFormat/>
    <w:rsid w:val="005B74B8"/>
    <w:pPr>
      <w:keepNext/>
      <w:keepLines/>
      <w:numPr>
        <w:ilvl w:val="7"/>
        <w:numId w:val="1"/>
      </w:numPr>
      <w:spacing w:before="200"/>
      <w:outlineLvl w:val="7"/>
    </w:pPr>
    <w:rPr>
      <w:rFonts w:ascii="Cambria" w:eastAsia="Times New Roman" w:hAnsi="Cambria"/>
      <w:color w:val="404040"/>
      <w:szCs w:val="20"/>
      <w:lang/>
    </w:rPr>
  </w:style>
  <w:style w:type="paragraph" w:styleId="Heading9">
    <w:name w:val="heading 9"/>
    <w:basedOn w:val="Normal"/>
    <w:next w:val="Normal"/>
    <w:link w:val="Heading9Char"/>
    <w:uiPriority w:val="9"/>
    <w:qFormat/>
    <w:rsid w:val="005B74B8"/>
    <w:pPr>
      <w:keepNext/>
      <w:keepLines/>
      <w:numPr>
        <w:ilvl w:val="8"/>
        <w:numId w:val="1"/>
      </w:numPr>
      <w:spacing w:before="200"/>
      <w:outlineLvl w:val="8"/>
    </w:pPr>
    <w:rPr>
      <w:rFonts w:ascii="Cambria" w:eastAsia="Times New Roman" w:hAnsi="Cambria"/>
      <w:i/>
      <w:iCs/>
      <w:color w:val="40404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qFormat/>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qFormat/>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rPr>
  </w:style>
  <w:style w:type="character" w:customStyle="1" w:styleId="FooterChar">
    <w:name w:val="Footer Char"/>
    <w:link w:val="Footer"/>
    <w:uiPriority w:val="99"/>
    <w:rsid w:val="00745376"/>
    <w:rPr>
      <w:rFonts w:ascii="Times New Roman" w:hAnsi="Times New Roman"/>
      <w:b/>
      <w:spacing w:val="3"/>
      <w:w w:val="105"/>
      <w:sz w:val="17"/>
      <w:lang w:bidi="ar-SA"/>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rPr>
  </w:style>
  <w:style w:type="character" w:customStyle="1" w:styleId="HeaderChar">
    <w:name w:val="Header Char"/>
    <w:link w:val="Header"/>
    <w:uiPriority w:val="99"/>
    <w:rsid w:val="000055FB"/>
    <w:rPr>
      <w:rFonts w:ascii="Times New Roman" w:hAnsi="Times New Roman"/>
      <w:spacing w:val="3"/>
      <w:w w:val="105"/>
      <w:sz w:val="17"/>
      <w:lang w:bidi="ar-SA"/>
    </w:rPr>
  </w:style>
  <w:style w:type="character" w:styleId="LineNumber">
    <w:name w:val="line number"/>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sz w:val="16"/>
      <w:szCs w:val="16"/>
      <w:lang/>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semiHidden/>
    <w:unhideWhenUsed/>
    <w:rsid w:val="00D8335C"/>
    <w:pPr>
      <w:spacing w:line="210" w:lineRule="exact"/>
    </w:pPr>
    <w:rPr>
      <w:spacing w:val="5"/>
      <w:w w:val="104"/>
      <w:sz w:val="17"/>
      <w:szCs w:val="20"/>
      <w:lang/>
    </w:rPr>
  </w:style>
  <w:style w:type="character" w:customStyle="1" w:styleId="FootnoteTextChar">
    <w:name w:val="Footnote Text Char"/>
    <w:link w:val="FootnoteText"/>
    <w:uiPriority w:val="99"/>
    <w:semiHidden/>
    <w:rsid w:val="00D8335C"/>
    <w:rPr>
      <w:rFonts w:ascii="Times New Roman" w:hAnsi="Times New Roman" w:cs="Times New Roman"/>
      <w:spacing w:val="5"/>
      <w:w w:val="104"/>
      <w:kern w:val="14"/>
      <w:sz w:val="17"/>
      <w:szCs w:val="20"/>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qFormat/>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lang/>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CommentReference">
    <w:name w:val="annotation reference"/>
    <w:uiPriority w:val="99"/>
    <w:semiHidden/>
    <w:unhideWhenUsed/>
    <w:rsid w:val="00586056"/>
    <w:rPr>
      <w:sz w:val="16"/>
      <w:szCs w:val="16"/>
    </w:rPr>
  </w:style>
  <w:style w:type="paragraph" w:styleId="CommentText">
    <w:name w:val="annotation text"/>
    <w:basedOn w:val="Normal"/>
    <w:link w:val="CommentTextChar"/>
    <w:uiPriority w:val="99"/>
    <w:semiHidden/>
    <w:unhideWhenUsed/>
    <w:rsid w:val="00586056"/>
    <w:rPr>
      <w:szCs w:val="20"/>
      <w:lang/>
    </w:rPr>
  </w:style>
  <w:style w:type="character" w:customStyle="1" w:styleId="CommentTextChar">
    <w:name w:val="Comment Text Char"/>
    <w:link w:val="CommentText"/>
    <w:uiPriority w:val="99"/>
    <w:semiHidden/>
    <w:rsid w:val="00586056"/>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586056"/>
    <w:rPr>
      <w:b/>
      <w:bCs/>
    </w:rPr>
  </w:style>
  <w:style w:type="character" w:customStyle="1" w:styleId="CommentSubjectChar">
    <w:name w:val="Comment Subject Char"/>
    <w:link w:val="CommentSubject"/>
    <w:uiPriority w:val="99"/>
    <w:semiHidden/>
    <w:rsid w:val="00586056"/>
    <w:rPr>
      <w:rFonts w:ascii="Times New Roman" w:hAnsi="Times New Roman"/>
      <w:b/>
      <w:bCs/>
      <w:spacing w:val="4"/>
      <w:w w:val="103"/>
      <w:kern w:val="14"/>
    </w:rPr>
  </w:style>
  <w:style w:type="paragraph" w:customStyle="1" w:styleId="HCh0">
    <w:name w:val="_ H _Ch"/>
    <w:basedOn w:val="H1"/>
    <w:next w:val="SingleTxt"/>
    <w:rsid w:val="00A12E17"/>
    <w:pPr>
      <w:spacing w:line="300" w:lineRule="exact"/>
    </w:pPr>
    <w:rPr>
      <w:rFonts w:eastAsia="Times New Roman"/>
      <w:spacing w:val="-2"/>
      <w:sz w:val="28"/>
      <w:szCs w:val="20"/>
      <w:lang w:val="fr-CA"/>
    </w:rPr>
  </w:style>
  <w:style w:type="character" w:styleId="Hyperlink">
    <w:name w:val="Hyperlink"/>
    <w:rsid w:val="00A12E17"/>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18" Type="http://schemas.openxmlformats.org/officeDocument/2006/relationships/hyperlink" Target="http://www.un.org/Docs/journal/asp/ws.asp?m=CEDAW/C/MRT/2-3" TargetMode="External"/><Relationship Id="rId26" Type="http://schemas.openxmlformats.org/officeDocument/2006/relationships/hyperlink" Target="http://www.un.org/Docs/journal/asp/ws.asp?m=CEDAW/C/MRT/Q/2-3" TargetMode="External"/><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un.org/Docs/journal/asp/ws.asp?m=CEDAW/C/CAF/1-5" TargetMode="External"/><Relationship Id="rId34" Type="http://schemas.openxmlformats.org/officeDocument/2006/relationships/hyperlink" Target="http://www.un.org/ga/search/view_doc.asp?symbol=CEDAW/C/MRT/Q/2-3/Add.1"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www.un.org/Docs/journal/asp/ws.asp?m=CEDAW/C/LTU/5" TargetMode="External"/><Relationship Id="rId25" Type="http://schemas.openxmlformats.org/officeDocument/2006/relationships/hyperlink" Target="http://www.un.org/Docs/journal/asp/ws.asp?m=CEDAW/C/LTU/Q/5" TargetMode="External"/><Relationship Id="rId33" Type="http://schemas.openxmlformats.org/officeDocument/2006/relationships/hyperlink" Target="http://www.un.org/ga/search/view_doc.asp?symbol=CEDAW/C/LTU/Q/5/Add.1" TargetMode="External"/><Relationship Id="rId38" Type="http://schemas.openxmlformats.org/officeDocument/2006/relationships/hyperlink" Target="http://www.un.org/ga/search/view_doc.asp?symbol=CEDAW/C/SWZ/Q/1-2/Add.1" TargetMode="External"/><Relationship Id="rId2" Type="http://schemas.openxmlformats.org/officeDocument/2006/relationships/styles" Target="styles.xml"/><Relationship Id="rId16" Type="http://schemas.openxmlformats.org/officeDocument/2006/relationships/hyperlink" Target="http://cms.unov.org/DocumentRepositoryIndexer/GetDocInOriginalFormat.drsx?DocID=6756dabe-5caf-4b10-b72f-517a3f282304" TargetMode="External"/><Relationship Id="rId20" Type="http://schemas.openxmlformats.org/officeDocument/2006/relationships/hyperlink" Target="http://www.un.org/Docs/journal/asp/ws.asp?m=CEDAW/C/SYR/2" TargetMode="External"/><Relationship Id="rId29" Type="http://schemas.openxmlformats.org/officeDocument/2006/relationships/hyperlink" Target="http://www.un.org/Docs/journal/asp/ws.asp?m=CEDAW/C/CAF/Q/1-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cms.unov.org/DocumentRepositoryIndexer/GetDocInOriginalFormat.drsx?DocID=c988f1cc-3f2b-4dcb-a1ce-56a64d815c8b" TargetMode="External"/><Relationship Id="rId32" Type="http://schemas.openxmlformats.org/officeDocument/2006/relationships/hyperlink" Target="http://www.un.org/ga/search/view_doc.asp?symbol=CEDAW/C/IND/Q/4-5%20/Add.1" TargetMode="External"/><Relationship Id="rId37" Type="http://schemas.openxmlformats.org/officeDocument/2006/relationships/hyperlink" Target="http://undocs.org/CEDAW/C/CMR/4" TargetMode="Externa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cms.unov.org/DocumentRepositoryIndexer/GetDocInOriginalFormat.drsx?DocID=5962193d-d578-4f9f-a782-ed3d8c97f8da" TargetMode="External"/><Relationship Id="rId23" Type="http://schemas.openxmlformats.org/officeDocument/2006/relationships/hyperlink" Target="http://www.un.org/Docs/journal/asp/ws.asp?m=CEDAW/C/GEO/Q/4-5" TargetMode="External"/><Relationship Id="rId28" Type="http://schemas.openxmlformats.org/officeDocument/2006/relationships/hyperlink" Target="http://cms.unov.org/DocumentRepositoryIndexer/GetDocInOriginalFormat.drsx?DocID=1792d16a-e500-4747-9073-86952219b2e8" TargetMode="External"/><Relationship Id="rId36" Type="http://schemas.openxmlformats.org/officeDocument/2006/relationships/hyperlink" Target="http://www.un.org/ga/search/view_doc.asp?symbol=CEDAW/C/SYR/Q/2%20/Add.1" TargetMode="External"/><Relationship Id="rId10" Type="http://schemas.openxmlformats.org/officeDocument/2006/relationships/footer" Target="footer2.xml"/><Relationship Id="rId19" Type="http://schemas.openxmlformats.org/officeDocument/2006/relationships/hyperlink" Target="http://cms.unov.org/DocumentRepositoryIndexer/GetDocInOriginalFormat.drsx?DocID=8dcf40d3-eea3-4d11-8194-092322813412" TargetMode="External"/><Relationship Id="rId31" Type="http://schemas.openxmlformats.org/officeDocument/2006/relationships/hyperlink" Target="http://www.un.org/ga/search/view_doc.asp?symbol=CEDAW/C/GEO/Q/4-5/Add.1"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 Id="rId22" Type="http://schemas.openxmlformats.org/officeDocument/2006/relationships/hyperlink" Target="http://www.un.org/Docs/journal/asp/ws.asp?m=CEDAW/C/SWZ/1-2" TargetMode="External"/><Relationship Id="rId27" Type="http://schemas.openxmlformats.org/officeDocument/2006/relationships/hyperlink" Target="http://cms.unov.org/DocumentRepositoryIndexer/GetDocInOriginalFormat.drsx?DocID=4919cbde-a4f9-4d54-b730-961ccc3518b7" TargetMode="External"/><Relationship Id="rId30" Type="http://schemas.openxmlformats.org/officeDocument/2006/relationships/hyperlink" Target="http://www.un.org/Docs/journal/asp/ws.asp?m=CEDAW/C/SWZ/Q/1-2" TargetMode="External"/><Relationship Id="rId35" Type="http://schemas.openxmlformats.org/officeDocument/2006/relationships/hyperlink" Target="http://www.un.org/ga/search/view_doc.asp?symbol=CEDAW/C/PER/Q/7-8%20/Add.1"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11</TotalTime>
  <Pages>3</Pages>
  <Words>1610</Words>
  <Characters>8857</Characters>
  <Application>Microsoft Office Outlook</Application>
  <DocSecurity>4</DocSecurity>
  <Lines>73</Lines>
  <Paragraphs>20</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10447</CharactersWithSpaces>
  <SharedDoc>false</SharedDoc>
  <HLinks>
    <vt:vector size="144" baseType="variant">
      <vt:variant>
        <vt:i4>7143514</vt:i4>
      </vt:variant>
      <vt:variant>
        <vt:i4>69</vt:i4>
      </vt:variant>
      <vt:variant>
        <vt:i4>0</vt:i4>
      </vt:variant>
      <vt:variant>
        <vt:i4>5</vt:i4>
      </vt:variant>
      <vt:variant>
        <vt:lpwstr>http://www.un.org/ga/search/view_doc.asp?symbol=CEDAW/C/SWZ/Q/1-2/Add.1</vt:lpwstr>
      </vt:variant>
      <vt:variant>
        <vt:lpwstr/>
      </vt:variant>
      <vt:variant>
        <vt:i4>7078001</vt:i4>
      </vt:variant>
      <vt:variant>
        <vt:i4>66</vt:i4>
      </vt:variant>
      <vt:variant>
        <vt:i4>0</vt:i4>
      </vt:variant>
      <vt:variant>
        <vt:i4>5</vt:i4>
      </vt:variant>
      <vt:variant>
        <vt:lpwstr>http://undocs.org/CEDAW/C/CMR/4</vt:lpwstr>
      </vt:variant>
      <vt:variant>
        <vt:lpwstr/>
      </vt:variant>
      <vt:variant>
        <vt:i4>4128771</vt:i4>
      </vt:variant>
      <vt:variant>
        <vt:i4>63</vt:i4>
      </vt:variant>
      <vt:variant>
        <vt:i4>0</vt:i4>
      </vt:variant>
      <vt:variant>
        <vt:i4>5</vt:i4>
      </vt:variant>
      <vt:variant>
        <vt:lpwstr>http://www.un.org/ga/search/view_doc.asp?symbol=CEDAW/C/SYR/Q/2 /Add.1</vt:lpwstr>
      </vt:variant>
      <vt:variant>
        <vt:lpwstr/>
      </vt:variant>
      <vt:variant>
        <vt:i4>917565</vt:i4>
      </vt:variant>
      <vt:variant>
        <vt:i4>60</vt:i4>
      </vt:variant>
      <vt:variant>
        <vt:i4>0</vt:i4>
      </vt:variant>
      <vt:variant>
        <vt:i4>5</vt:i4>
      </vt:variant>
      <vt:variant>
        <vt:lpwstr>http://www.un.org/ga/search/view_doc.asp?symbol=CEDAW/C/PER/Q/7-8 /Add.1</vt:lpwstr>
      </vt:variant>
      <vt:variant>
        <vt:lpwstr/>
      </vt:variant>
      <vt:variant>
        <vt:i4>6815816</vt:i4>
      </vt:variant>
      <vt:variant>
        <vt:i4>57</vt:i4>
      </vt:variant>
      <vt:variant>
        <vt:i4>0</vt:i4>
      </vt:variant>
      <vt:variant>
        <vt:i4>5</vt:i4>
      </vt:variant>
      <vt:variant>
        <vt:lpwstr>http://www.un.org/ga/search/view_doc.asp?symbol=CEDAW/C/MRT/Q/2-3/Add.1</vt:lpwstr>
      </vt:variant>
      <vt:variant>
        <vt:lpwstr/>
      </vt:variant>
      <vt:variant>
        <vt:i4>4391036</vt:i4>
      </vt:variant>
      <vt:variant>
        <vt:i4>54</vt:i4>
      </vt:variant>
      <vt:variant>
        <vt:i4>0</vt:i4>
      </vt:variant>
      <vt:variant>
        <vt:i4>5</vt:i4>
      </vt:variant>
      <vt:variant>
        <vt:lpwstr>http://www.un.org/ga/search/view_doc.asp?symbol=CEDAW/C/LTU/Q/5/Add.1</vt:lpwstr>
      </vt:variant>
      <vt:variant>
        <vt:lpwstr/>
      </vt:variant>
      <vt:variant>
        <vt:i4>327740</vt:i4>
      </vt:variant>
      <vt:variant>
        <vt:i4>51</vt:i4>
      </vt:variant>
      <vt:variant>
        <vt:i4>0</vt:i4>
      </vt:variant>
      <vt:variant>
        <vt:i4>5</vt:i4>
      </vt:variant>
      <vt:variant>
        <vt:lpwstr>http://www.un.org/ga/search/view_doc.asp?symbol=CEDAW/C/IND/Q/4-5 /Add.1</vt:lpwstr>
      </vt:variant>
      <vt:variant>
        <vt:lpwstr/>
      </vt:variant>
      <vt:variant>
        <vt:i4>8323161</vt:i4>
      </vt:variant>
      <vt:variant>
        <vt:i4>48</vt:i4>
      </vt:variant>
      <vt:variant>
        <vt:i4>0</vt:i4>
      </vt:variant>
      <vt:variant>
        <vt:i4>5</vt:i4>
      </vt:variant>
      <vt:variant>
        <vt:lpwstr>http://www.un.org/ga/search/view_doc.asp?symbol=CEDAW/C/GEO/Q/4-5/Add.1</vt:lpwstr>
      </vt:variant>
      <vt:variant>
        <vt:lpwstr/>
      </vt:variant>
      <vt:variant>
        <vt:i4>4915268</vt:i4>
      </vt:variant>
      <vt:variant>
        <vt:i4>45</vt:i4>
      </vt:variant>
      <vt:variant>
        <vt:i4>0</vt:i4>
      </vt:variant>
      <vt:variant>
        <vt:i4>5</vt:i4>
      </vt:variant>
      <vt:variant>
        <vt:lpwstr>http://www.un.org/Docs/journal/asp/ws.asp?m=CEDAW/C/SWZ/Q/1-2</vt:lpwstr>
      </vt:variant>
      <vt:variant>
        <vt:lpwstr/>
      </vt:variant>
      <vt:variant>
        <vt:i4>6094920</vt:i4>
      </vt:variant>
      <vt:variant>
        <vt:i4>42</vt:i4>
      </vt:variant>
      <vt:variant>
        <vt:i4>0</vt:i4>
      </vt:variant>
      <vt:variant>
        <vt:i4>5</vt:i4>
      </vt:variant>
      <vt:variant>
        <vt:lpwstr>http://www.un.org/Docs/journal/asp/ws.asp?m=CEDAW/C/CAF/Q/1-5</vt:lpwstr>
      </vt:variant>
      <vt:variant>
        <vt:lpwstr/>
      </vt:variant>
      <vt:variant>
        <vt:i4>2031710</vt:i4>
      </vt:variant>
      <vt:variant>
        <vt:i4>39</vt:i4>
      </vt:variant>
      <vt:variant>
        <vt:i4>0</vt:i4>
      </vt:variant>
      <vt:variant>
        <vt:i4>5</vt:i4>
      </vt:variant>
      <vt:variant>
        <vt:lpwstr>http://cms.unov.org/DocumentRepositoryIndexer/GetDocInOriginalFormat.drsx?DocID=1792d16a-e500-4747-9073-86952219b2e8</vt:lpwstr>
      </vt:variant>
      <vt:variant>
        <vt:lpwstr/>
      </vt:variant>
      <vt:variant>
        <vt:i4>1966085</vt:i4>
      </vt:variant>
      <vt:variant>
        <vt:i4>36</vt:i4>
      </vt:variant>
      <vt:variant>
        <vt:i4>0</vt:i4>
      </vt:variant>
      <vt:variant>
        <vt:i4>5</vt:i4>
      </vt:variant>
      <vt:variant>
        <vt:lpwstr>http://cms.unov.org/DocumentRepositoryIndexer/GetDocInOriginalFormat.drsx?DocID=4919cbde-a4f9-4d54-b730-961ccc3518b7</vt:lpwstr>
      </vt:variant>
      <vt:variant>
        <vt:lpwstr/>
      </vt:variant>
      <vt:variant>
        <vt:i4>5111895</vt:i4>
      </vt:variant>
      <vt:variant>
        <vt:i4>33</vt:i4>
      </vt:variant>
      <vt:variant>
        <vt:i4>0</vt:i4>
      </vt:variant>
      <vt:variant>
        <vt:i4>5</vt:i4>
      </vt:variant>
      <vt:variant>
        <vt:lpwstr>http://www.un.org/Docs/journal/asp/ws.asp?m=CEDAW/C/MRT/Q/2-3</vt:lpwstr>
      </vt:variant>
      <vt:variant>
        <vt:lpwstr/>
      </vt:variant>
      <vt:variant>
        <vt:i4>6619237</vt:i4>
      </vt:variant>
      <vt:variant>
        <vt:i4>30</vt:i4>
      </vt:variant>
      <vt:variant>
        <vt:i4>0</vt:i4>
      </vt:variant>
      <vt:variant>
        <vt:i4>5</vt:i4>
      </vt:variant>
      <vt:variant>
        <vt:lpwstr>http://www.un.org/Docs/journal/asp/ws.asp?m=CEDAW/C/LTU/Q/5</vt:lpwstr>
      </vt:variant>
      <vt:variant>
        <vt:lpwstr/>
      </vt:variant>
      <vt:variant>
        <vt:i4>1114123</vt:i4>
      </vt:variant>
      <vt:variant>
        <vt:i4>27</vt:i4>
      </vt:variant>
      <vt:variant>
        <vt:i4>0</vt:i4>
      </vt:variant>
      <vt:variant>
        <vt:i4>5</vt:i4>
      </vt:variant>
      <vt:variant>
        <vt:lpwstr>http://cms.unov.org/DocumentRepositoryIndexer/GetDocInOriginalFormat.drsx?DocID=c988f1cc-3f2b-4dcb-a1ce-56a64d815c8b</vt:lpwstr>
      </vt:variant>
      <vt:variant>
        <vt:lpwstr/>
      </vt:variant>
      <vt:variant>
        <vt:i4>5832768</vt:i4>
      </vt:variant>
      <vt:variant>
        <vt:i4>24</vt:i4>
      </vt:variant>
      <vt:variant>
        <vt:i4>0</vt:i4>
      </vt:variant>
      <vt:variant>
        <vt:i4>5</vt:i4>
      </vt:variant>
      <vt:variant>
        <vt:lpwstr>http://www.un.org/Docs/journal/asp/ws.asp?m=CEDAW/C/GEO/Q/4-5</vt:lpwstr>
      </vt:variant>
      <vt:variant>
        <vt:lpwstr/>
      </vt:variant>
      <vt:variant>
        <vt:i4>6553653</vt:i4>
      </vt:variant>
      <vt:variant>
        <vt:i4>21</vt:i4>
      </vt:variant>
      <vt:variant>
        <vt:i4>0</vt:i4>
      </vt:variant>
      <vt:variant>
        <vt:i4>5</vt:i4>
      </vt:variant>
      <vt:variant>
        <vt:lpwstr>http://www.un.org/Docs/journal/asp/ws.asp?m=CEDAW/C/SWZ/1-2</vt:lpwstr>
      </vt:variant>
      <vt:variant>
        <vt:lpwstr/>
      </vt:variant>
      <vt:variant>
        <vt:i4>7471161</vt:i4>
      </vt:variant>
      <vt:variant>
        <vt:i4>18</vt:i4>
      </vt:variant>
      <vt:variant>
        <vt:i4>0</vt:i4>
      </vt:variant>
      <vt:variant>
        <vt:i4>5</vt:i4>
      </vt:variant>
      <vt:variant>
        <vt:lpwstr>http://www.un.org/Docs/journal/asp/ws.asp?m=CEDAW/C/CAF/1-5</vt:lpwstr>
      </vt:variant>
      <vt:variant>
        <vt:lpwstr/>
      </vt:variant>
      <vt:variant>
        <vt:i4>4653068</vt:i4>
      </vt:variant>
      <vt:variant>
        <vt:i4>15</vt:i4>
      </vt:variant>
      <vt:variant>
        <vt:i4>0</vt:i4>
      </vt:variant>
      <vt:variant>
        <vt:i4>5</vt:i4>
      </vt:variant>
      <vt:variant>
        <vt:lpwstr>http://www.un.org/Docs/journal/asp/ws.asp?m=CEDAW/C/SYR/2</vt:lpwstr>
      </vt:variant>
      <vt:variant>
        <vt:lpwstr/>
      </vt:variant>
      <vt:variant>
        <vt:i4>5046352</vt:i4>
      </vt:variant>
      <vt:variant>
        <vt:i4>12</vt:i4>
      </vt:variant>
      <vt:variant>
        <vt:i4>0</vt:i4>
      </vt:variant>
      <vt:variant>
        <vt:i4>5</vt:i4>
      </vt:variant>
      <vt:variant>
        <vt:lpwstr>http://cms.unov.org/DocumentRepositoryIndexer/GetDocInOriginalFormat.drsx?DocID=8dcf40d3-eea3-4d11-8194-092322813412</vt:lpwstr>
      </vt:variant>
      <vt:variant>
        <vt:lpwstr/>
      </vt:variant>
      <vt:variant>
        <vt:i4>6357030</vt:i4>
      </vt:variant>
      <vt:variant>
        <vt:i4>9</vt:i4>
      </vt:variant>
      <vt:variant>
        <vt:i4>0</vt:i4>
      </vt:variant>
      <vt:variant>
        <vt:i4>5</vt:i4>
      </vt:variant>
      <vt:variant>
        <vt:lpwstr>http://www.un.org/Docs/journal/asp/ws.asp?m=CEDAW/C/MRT/2-3</vt:lpwstr>
      </vt:variant>
      <vt:variant>
        <vt:lpwstr/>
      </vt:variant>
      <vt:variant>
        <vt:i4>4849684</vt:i4>
      </vt:variant>
      <vt:variant>
        <vt:i4>6</vt:i4>
      </vt:variant>
      <vt:variant>
        <vt:i4>0</vt:i4>
      </vt:variant>
      <vt:variant>
        <vt:i4>5</vt:i4>
      </vt:variant>
      <vt:variant>
        <vt:lpwstr>http://www.un.org/Docs/journal/asp/ws.asp?m=CEDAW/C/LTU/5</vt:lpwstr>
      </vt:variant>
      <vt:variant>
        <vt:lpwstr/>
      </vt:variant>
      <vt:variant>
        <vt:i4>4784210</vt:i4>
      </vt:variant>
      <vt:variant>
        <vt:i4>3</vt:i4>
      </vt:variant>
      <vt:variant>
        <vt:i4>0</vt:i4>
      </vt:variant>
      <vt:variant>
        <vt:i4>5</vt:i4>
      </vt:variant>
      <vt:variant>
        <vt:lpwstr>http://cms.unov.org/DocumentRepositoryIndexer/GetDocInOriginalFormat.drsx?DocID=6756dabe-5caf-4b10-b72f-517a3f282304</vt:lpwstr>
      </vt:variant>
      <vt:variant>
        <vt:lpwstr/>
      </vt:variant>
      <vt:variant>
        <vt:i4>4325462</vt:i4>
      </vt:variant>
      <vt:variant>
        <vt:i4>0</vt:i4>
      </vt:variant>
      <vt:variant>
        <vt:i4>0</vt:i4>
      </vt:variant>
      <vt:variant>
        <vt:i4>5</vt:i4>
      </vt:variant>
      <vt:variant>
        <vt:lpwstr>http://cms.unov.org/DocumentRepositoryIndexer/GetDocInOriginalFormat.drsx?DocID=5962193d-d578-4f9f-a782-ed3d8c97f8da</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Catherine Métayer</dc:creator>
  <cp:keywords/>
  <dc:description/>
  <cp:lastModifiedBy>FTPU User</cp:lastModifiedBy>
  <cp:revision>6</cp:revision>
  <cp:lastPrinted>2014-04-22T07:58:00Z</cp:lastPrinted>
  <dcterms:created xsi:type="dcterms:W3CDTF">2014-04-22T07:46:00Z</dcterms:created>
  <dcterms:modified xsi:type="dcterms:W3CDTF">2014-04-22T11:51:00Z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1429225F</vt:lpwstr>
  </property>
  <property fmtid="{D5CDD505-2E9C-101B-9397-08002B2CF9AE}" pid="3" name="ODSRefJobNo">
    <vt:lpwstr>1429225F</vt:lpwstr>
  </property>
  <property fmtid="{D5CDD505-2E9C-101B-9397-08002B2CF9AE}" pid="4" name="Symbol1">
    <vt:lpwstr>CEDAW/C/58/1</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7 avril 2014</vt:lpwstr>
  </property>
  <property fmtid="{D5CDD505-2E9C-101B-9397-08002B2CF9AE}" pid="9" name="Original">
    <vt:lpwstr>anglais</vt:lpwstr>
  </property>
  <property fmtid="{D5CDD505-2E9C-101B-9397-08002B2CF9AE}" pid="10" name="Release Date">
    <vt:lpwstr>220414</vt:lpwstr>
  </property>
  <property fmtid="{D5CDD505-2E9C-101B-9397-08002B2CF9AE}" pid="11" name="Comment">
    <vt:lpwstr/>
  </property>
  <property fmtid="{D5CDD505-2E9C-101B-9397-08002B2CF9AE}" pid="12" name="DraftPages">
    <vt:lpwstr> </vt:lpwstr>
  </property>
  <property fmtid="{D5CDD505-2E9C-101B-9397-08002B2CF9AE}" pid="13" name="Operator">
    <vt:lpwstr>CME</vt:lpwstr>
  </property>
</Properties>
</file>