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196D" w:rsidRDefault="004E196D" w:rsidP="004E196D">
      <w:pPr>
        <w:spacing w:line="240" w:lineRule="auto"/>
        <w:jc w:val="left"/>
        <w:rPr>
          <w:szCs w:val="6"/>
        </w:rPr>
        <w:sectPr w:rsidR="004E196D" w:rsidSect="004E196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034EFA" w:rsidRDefault="008C1B6F" w:rsidP="00034EFA">
      <w:pPr>
        <w:pStyle w:val="SingleTxt"/>
        <w:spacing w:after="0" w:line="360" w:lineRule="exact"/>
        <w:ind w:left="0" w:right="1264"/>
        <w:rPr>
          <w:rFonts w:hint="cs"/>
          <w:b/>
          <w:bCs/>
          <w:rtl/>
          <w:lang w:bidi="ar-EG"/>
        </w:rPr>
      </w:pPr>
      <w:r>
        <w:rPr>
          <w:rFonts w:hint="cs"/>
          <w:b/>
          <w:bCs/>
          <w:rtl/>
          <w:lang w:bidi="ar-EG"/>
        </w:rPr>
        <w:t>اللجنة المعنية بالقضاء على</w:t>
      </w:r>
    </w:p>
    <w:p w:rsidR="00CD3849" w:rsidRDefault="00034EFA" w:rsidP="00034EFA">
      <w:pPr>
        <w:pStyle w:val="SingleTxt"/>
        <w:ind w:left="0" w:right="1264"/>
        <w:rPr>
          <w:rFonts w:hint="cs"/>
          <w:b/>
          <w:bCs/>
          <w:rtl/>
        </w:rPr>
      </w:pPr>
      <w:r>
        <w:rPr>
          <w:rFonts w:hint="cs"/>
          <w:b/>
          <w:bCs/>
          <w:rtl/>
          <w:lang w:bidi="ar-EG"/>
        </w:rPr>
        <w:t xml:space="preserve">  </w:t>
      </w:r>
      <w:r w:rsidR="008C1B6F">
        <w:rPr>
          <w:rFonts w:hint="cs"/>
          <w:b/>
          <w:bCs/>
          <w:rtl/>
          <w:lang w:bidi="ar-EG"/>
        </w:rPr>
        <w:t>التمييز ضد المرأة</w:t>
      </w:r>
    </w:p>
    <w:p w:rsidR="008C1B6F" w:rsidRDefault="008C1B6F" w:rsidP="004E196D">
      <w:pPr>
        <w:pStyle w:val="SingleTxt"/>
        <w:rPr>
          <w:rFonts w:hint="cs"/>
          <w:b/>
          <w:bCs/>
          <w:rtl/>
          <w:lang w:bidi="ar-EG"/>
        </w:rPr>
      </w:pPr>
    </w:p>
    <w:p w:rsidR="008C1B6F" w:rsidRPr="00034EFA" w:rsidRDefault="008C1B6F" w:rsidP="00034EFA">
      <w:pPr>
        <w:pStyle w:val="SingleTxt"/>
        <w:spacing w:after="0"/>
        <w:ind w:left="1264" w:right="1264"/>
        <w:rPr>
          <w:rFonts w:hint="cs"/>
          <w:b/>
          <w:bCs/>
          <w:sz w:val="38"/>
          <w:szCs w:val="38"/>
          <w:rtl/>
          <w:lang w:bidi="ar-EG"/>
        </w:rPr>
      </w:pPr>
      <w:r w:rsidRPr="00034EFA">
        <w:rPr>
          <w:rFonts w:hint="cs"/>
          <w:b/>
          <w:bCs/>
          <w:sz w:val="38"/>
          <w:szCs w:val="38"/>
          <w:rtl/>
          <w:lang w:bidi="ar-EG"/>
        </w:rPr>
        <w:t>النظر في التقارير المقدّمة من الدول الأطراف بموجب المادة 18</w:t>
      </w:r>
    </w:p>
    <w:p w:rsidR="001A44BD" w:rsidRPr="00034EFA" w:rsidRDefault="001A44BD" w:rsidP="00034EFA">
      <w:pPr>
        <w:pStyle w:val="SingleTxt"/>
        <w:rPr>
          <w:rFonts w:hint="cs"/>
          <w:sz w:val="38"/>
          <w:szCs w:val="38"/>
          <w:rtl/>
          <w:lang w:bidi="ar-EG"/>
        </w:rPr>
      </w:pPr>
      <w:r w:rsidRPr="00034EFA">
        <w:rPr>
          <w:rFonts w:hint="cs"/>
          <w:b/>
          <w:bCs/>
          <w:sz w:val="38"/>
          <w:szCs w:val="38"/>
          <w:rtl/>
          <w:lang w:bidi="ar-EG"/>
        </w:rPr>
        <w:t>من اتفاقية القضاء على جميع أشكال التمييز ضد المرأة</w:t>
      </w:r>
    </w:p>
    <w:p w:rsidR="00034EFA" w:rsidRPr="00034EFA" w:rsidRDefault="00034EFA" w:rsidP="00034EFA">
      <w:pPr>
        <w:pStyle w:val="SingleTxt"/>
        <w:spacing w:after="0" w:line="120" w:lineRule="exact"/>
        <w:rPr>
          <w:rFonts w:hint="cs"/>
          <w:sz w:val="12"/>
          <w:szCs w:val="34"/>
          <w:rtl/>
          <w:lang w:bidi="ar-EG"/>
        </w:rPr>
      </w:pPr>
    </w:p>
    <w:p w:rsidR="001A44BD" w:rsidRPr="00034EFA" w:rsidRDefault="001A44BD" w:rsidP="00034EFA">
      <w:pPr>
        <w:pStyle w:val="SingleTxt"/>
        <w:rPr>
          <w:rFonts w:hint="cs"/>
          <w:b/>
          <w:bCs/>
          <w:sz w:val="34"/>
          <w:szCs w:val="34"/>
          <w:rtl/>
          <w:lang w:bidi="ar-EG"/>
        </w:rPr>
      </w:pPr>
      <w:r w:rsidRPr="00034EFA">
        <w:rPr>
          <w:rFonts w:hint="cs"/>
          <w:b/>
          <w:bCs/>
          <w:sz w:val="34"/>
          <w:szCs w:val="34"/>
          <w:rtl/>
          <w:lang w:bidi="ar-EG"/>
        </w:rPr>
        <w:t>التقرير الدوري الرابع للدول الأطراف</w:t>
      </w:r>
    </w:p>
    <w:p w:rsidR="00034EFA" w:rsidRPr="00034EFA" w:rsidRDefault="00034EFA" w:rsidP="00034EFA">
      <w:pPr>
        <w:pStyle w:val="SingleTxt"/>
        <w:spacing w:after="0" w:line="120" w:lineRule="exact"/>
        <w:rPr>
          <w:rFonts w:hint="cs"/>
          <w:b/>
          <w:bCs/>
          <w:sz w:val="12"/>
          <w:rtl/>
          <w:lang w:bidi="ar-EG"/>
        </w:rPr>
      </w:pPr>
    </w:p>
    <w:p w:rsidR="001A44BD" w:rsidRPr="00034EFA" w:rsidRDefault="001A44BD" w:rsidP="00034EFA">
      <w:pPr>
        <w:pStyle w:val="SingleTxt"/>
        <w:rPr>
          <w:rFonts w:hint="cs"/>
          <w:sz w:val="34"/>
          <w:szCs w:val="34"/>
          <w:rtl/>
          <w:lang w:bidi="ar-EG"/>
        </w:rPr>
      </w:pPr>
      <w:r w:rsidRPr="00034EFA">
        <w:rPr>
          <w:rFonts w:hint="cs"/>
          <w:b/>
          <w:bCs/>
          <w:sz w:val="34"/>
          <w:szCs w:val="34"/>
          <w:rtl/>
          <w:lang w:bidi="ar-EG"/>
        </w:rPr>
        <w:t>ل</w:t>
      </w:r>
      <w:r w:rsidR="00CB69B2" w:rsidRPr="00034EFA">
        <w:rPr>
          <w:rFonts w:hint="cs"/>
          <w:b/>
          <w:bCs/>
          <w:sz w:val="34"/>
          <w:szCs w:val="34"/>
          <w:rtl/>
          <w:lang w:bidi="ar-EG"/>
        </w:rPr>
        <w:t>ي</w:t>
      </w:r>
      <w:r w:rsidRPr="00034EFA">
        <w:rPr>
          <w:rFonts w:hint="cs"/>
          <w:b/>
          <w:bCs/>
          <w:sz w:val="34"/>
          <w:szCs w:val="34"/>
          <w:rtl/>
          <w:lang w:bidi="ar-EG"/>
        </w:rPr>
        <w:t>توانيا*</w:t>
      </w:r>
    </w:p>
    <w:p w:rsidR="00137612" w:rsidRDefault="00137612" w:rsidP="004E196D">
      <w:pPr>
        <w:pStyle w:val="SingleTxt"/>
        <w:rPr>
          <w:rFonts w:hint="cs"/>
          <w:rtl/>
        </w:rPr>
      </w:pPr>
    </w:p>
    <w:p w:rsidR="00137612" w:rsidRDefault="00137612" w:rsidP="004E196D">
      <w:pPr>
        <w:pStyle w:val="SingleTxt"/>
        <w:rPr>
          <w:rFonts w:hint="cs"/>
          <w:rtl/>
        </w:rPr>
      </w:pPr>
    </w:p>
    <w:p w:rsidR="00356EED" w:rsidRDefault="00356EED" w:rsidP="0019549A">
      <w:pPr>
        <w:pStyle w:val="SingleTxt"/>
        <w:rPr>
          <w:rFonts w:hint="cs"/>
          <w:rtl/>
        </w:rPr>
      </w:pPr>
    </w:p>
    <w:p w:rsidR="0019549A" w:rsidRDefault="0019549A" w:rsidP="0019549A">
      <w:pPr>
        <w:pStyle w:val="SingleTxt"/>
        <w:rPr>
          <w:rFonts w:hint="cs"/>
          <w:rtl/>
        </w:rPr>
      </w:pPr>
    </w:p>
    <w:p w:rsidR="0019549A" w:rsidRDefault="0019549A" w:rsidP="0019549A">
      <w:pPr>
        <w:pStyle w:val="SingleTxt"/>
        <w:rPr>
          <w:rFonts w:hint="cs"/>
          <w:rtl/>
        </w:rPr>
      </w:pPr>
    </w:p>
    <w:p w:rsidR="0019549A" w:rsidRDefault="0019549A" w:rsidP="00FA2CD1">
      <w:pPr>
        <w:pStyle w:val="SingleTxt"/>
        <w:spacing w:after="240"/>
        <w:ind w:left="1264" w:right="1264"/>
        <w:rPr>
          <w:rFonts w:hint="cs"/>
          <w:rtl/>
        </w:rPr>
      </w:pPr>
    </w:p>
    <w:p w:rsidR="0019549A" w:rsidRDefault="0019549A" w:rsidP="00034EFA">
      <w:pPr>
        <w:pStyle w:val="SingleTxt"/>
        <w:pBdr>
          <w:bottom w:val="single" w:sz="12" w:space="1" w:color="auto"/>
        </w:pBdr>
        <w:spacing w:after="0"/>
        <w:ind w:left="0" w:right="0"/>
        <w:rPr>
          <w:rFonts w:hint="cs"/>
          <w:rtl/>
        </w:rPr>
      </w:pPr>
    </w:p>
    <w:p w:rsidR="00356EED" w:rsidRDefault="00FC3DC0" w:rsidP="004A67D9">
      <w:pPr>
        <w:tabs>
          <w:tab w:val="right" w:pos="1195"/>
          <w:tab w:val="left" w:pos="1267"/>
        </w:tabs>
        <w:spacing w:after="80" w:line="300" w:lineRule="exact"/>
        <w:ind w:left="1267" w:right="1267" w:hanging="547"/>
        <w:rPr>
          <w:rFonts w:hint="cs"/>
          <w:sz w:val="26"/>
          <w:szCs w:val="26"/>
          <w:rtl/>
        </w:rPr>
      </w:pPr>
      <w:r>
        <w:rPr>
          <w:rFonts w:hint="cs"/>
          <w:position w:val="-8"/>
          <w:rtl/>
        </w:rPr>
        <w:tab/>
      </w:r>
      <w:r w:rsidR="00356EED" w:rsidRPr="009B2856">
        <w:rPr>
          <w:rFonts w:hint="cs"/>
          <w:position w:val="-8"/>
          <w:rtl/>
        </w:rPr>
        <w:t>*</w:t>
      </w:r>
      <w:r w:rsidR="00356EED">
        <w:rPr>
          <w:rFonts w:hint="cs"/>
          <w:rtl/>
        </w:rPr>
        <w:tab/>
      </w:r>
      <w:r w:rsidR="00356EED" w:rsidRPr="00356EED">
        <w:rPr>
          <w:rFonts w:hint="cs"/>
          <w:sz w:val="26"/>
          <w:szCs w:val="26"/>
          <w:rtl/>
        </w:rPr>
        <w:t>تلقت الأمانة العامة تقرير ل</w:t>
      </w:r>
      <w:r w:rsidR="00CE25E0">
        <w:rPr>
          <w:rFonts w:hint="cs"/>
          <w:sz w:val="26"/>
          <w:szCs w:val="26"/>
          <w:rtl/>
        </w:rPr>
        <w:t>ي</w:t>
      </w:r>
      <w:r w:rsidR="00356EED" w:rsidRPr="00356EED">
        <w:rPr>
          <w:rFonts w:hint="cs"/>
          <w:sz w:val="26"/>
          <w:szCs w:val="26"/>
          <w:rtl/>
        </w:rPr>
        <w:t>توانيا الدوري الرابع في 13 كانون الأول/ديسمبر 2007.</w:t>
      </w:r>
    </w:p>
    <w:p w:rsidR="00CB69B2" w:rsidRDefault="004A67D9" w:rsidP="004A67D9">
      <w:pPr>
        <w:tabs>
          <w:tab w:val="right" w:pos="1195"/>
          <w:tab w:val="left" w:pos="1267"/>
        </w:tabs>
        <w:spacing w:after="80" w:line="300" w:lineRule="exact"/>
        <w:ind w:left="1267" w:right="1267" w:hanging="547"/>
        <w:rPr>
          <w:rFonts w:hint="cs"/>
          <w:sz w:val="26"/>
          <w:szCs w:val="26"/>
          <w:rtl/>
        </w:rPr>
      </w:pPr>
      <w:r>
        <w:rPr>
          <w:rFonts w:hint="cs"/>
          <w:sz w:val="26"/>
          <w:szCs w:val="26"/>
          <w:rtl/>
        </w:rPr>
        <w:tab/>
      </w:r>
      <w:r w:rsidR="00CB69B2">
        <w:rPr>
          <w:rFonts w:hint="cs"/>
          <w:sz w:val="26"/>
          <w:szCs w:val="26"/>
          <w:rtl/>
        </w:rPr>
        <w:tab/>
        <w:t>ويتم إصدار هذا التقرير دون تحرير رسمي</w:t>
      </w:r>
    </w:p>
    <w:p w:rsidR="00CB69B2" w:rsidRPr="0019549A" w:rsidRDefault="00CB69B2" w:rsidP="0019549A">
      <w:pPr>
        <w:pStyle w:val="SingleTxt"/>
        <w:spacing w:after="0" w:line="320" w:lineRule="exact"/>
        <w:ind w:left="1264" w:right="1264"/>
        <w:rPr>
          <w:rFonts w:hint="cs"/>
          <w:sz w:val="26"/>
          <w:szCs w:val="26"/>
          <w:rtl/>
          <w:lang w:bidi="ar-EG"/>
        </w:rPr>
      </w:pPr>
      <w:r>
        <w:rPr>
          <w:rFonts w:hint="cs"/>
          <w:sz w:val="26"/>
          <w:szCs w:val="26"/>
          <w:rtl/>
        </w:rPr>
        <w:tab/>
        <w:t xml:space="preserve">وللاطلاع على التقرير الأوّلي </w:t>
      </w:r>
      <w:r w:rsidR="0019549A">
        <w:rPr>
          <w:rFonts w:hint="cs"/>
          <w:sz w:val="26"/>
          <w:szCs w:val="26"/>
          <w:rtl/>
        </w:rPr>
        <w:t xml:space="preserve">المقدَّم من حكومة ليتوانيا، انظر </w:t>
      </w:r>
      <w:r w:rsidR="0019549A" w:rsidRPr="0019549A">
        <w:rPr>
          <w:sz w:val="16"/>
          <w:szCs w:val="16"/>
        </w:rPr>
        <w:t>CEDAW/C/LTU/1</w:t>
      </w:r>
      <w:r w:rsidR="0019549A">
        <w:rPr>
          <w:rFonts w:hint="cs"/>
          <w:rtl/>
          <w:lang w:bidi="ar-EG"/>
        </w:rPr>
        <w:t xml:space="preserve"> </w:t>
      </w:r>
      <w:r w:rsidR="0019549A" w:rsidRPr="0019549A">
        <w:rPr>
          <w:rFonts w:hint="cs"/>
          <w:sz w:val="26"/>
          <w:szCs w:val="26"/>
          <w:rtl/>
        </w:rPr>
        <w:t xml:space="preserve">الذي نظرت فيه اللجنة في دورتها الثالثة والعشرين. وللاطلاع على التقرير الدوري الثاني، انظر </w:t>
      </w:r>
      <w:r w:rsidR="0019549A" w:rsidRPr="0019549A">
        <w:rPr>
          <w:sz w:val="16"/>
          <w:szCs w:val="16"/>
        </w:rPr>
        <w:t>CEDAW/C/LTU/2</w:t>
      </w:r>
      <w:r w:rsidR="0019549A" w:rsidRPr="0019549A">
        <w:rPr>
          <w:rFonts w:hint="cs"/>
          <w:sz w:val="26"/>
          <w:szCs w:val="26"/>
          <w:rtl/>
        </w:rPr>
        <w:t xml:space="preserve"> </w:t>
      </w:r>
      <w:r w:rsidR="0019549A">
        <w:rPr>
          <w:rFonts w:hint="cs"/>
          <w:sz w:val="26"/>
          <w:szCs w:val="26"/>
          <w:rtl/>
          <w:lang w:bidi="ar-EG"/>
        </w:rPr>
        <w:t xml:space="preserve">الذي نظرت فيه اللجنة في دورتها السابعة عشرة. وللاطلاع على التقرير الدوري الثالث، انظر </w:t>
      </w:r>
      <w:r w:rsidR="0019549A" w:rsidRPr="0019549A">
        <w:rPr>
          <w:sz w:val="16"/>
          <w:szCs w:val="16"/>
          <w:lang w:bidi="ar-EG"/>
        </w:rPr>
        <w:t>CEDAW/C/LTU/3</w:t>
      </w:r>
      <w:r w:rsidR="0019549A">
        <w:rPr>
          <w:rFonts w:hint="cs"/>
          <w:sz w:val="26"/>
          <w:szCs w:val="26"/>
          <w:rtl/>
          <w:lang w:bidi="ar-EG"/>
        </w:rPr>
        <w:t>.</w:t>
      </w:r>
    </w:p>
    <w:p w:rsidR="00C2477F" w:rsidRPr="00C2477F" w:rsidRDefault="00137612" w:rsidP="00C2477F">
      <w:pPr>
        <w:pStyle w:val="SingleTxt"/>
        <w:jc w:val="center"/>
        <w:rPr>
          <w:rFonts w:hint="cs"/>
          <w:b/>
          <w:bCs/>
          <w:sz w:val="34"/>
          <w:szCs w:val="34"/>
          <w:rtl/>
        </w:rPr>
      </w:pPr>
      <w:r>
        <w:rPr>
          <w:rtl/>
        </w:rPr>
        <w:br w:type="page"/>
      </w:r>
      <w:r w:rsidR="00C2477F" w:rsidRPr="00C2477F">
        <w:rPr>
          <w:rFonts w:hint="cs"/>
          <w:b/>
          <w:bCs/>
          <w:sz w:val="34"/>
          <w:szCs w:val="34"/>
          <w:rtl/>
        </w:rPr>
        <w:t>حكومة جمهورية ليتوانيا</w:t>
      </w:r>
    </w:p>
    <w:p w:rsidR="00C2477F" w:rsidRDefault="00C2477F" w:rsidP="00C2477F">
      <w:pPr>
        <w:pStyle w:val="SingleTxt"/>
        <w:jc w:val="center"/>
        <w:rPr>
          <w:rFonts w:hint="cs"/>
          <w:b/>
          <w:bCs/>
          <w:rtl/>
        </w:rPr>
      </w:pPr>
      <w:r>
        <w:rPr>
          <w:rFonts w:hint="cs"/>
          <w:b/>
          <w:bCs/>
          <w:rtl/>
        </w:rPr>
        <w:t>القرار رقم 1094</w:t>
      </w:r>
    </w:p>
    <w:p w:rsidR="00C2477F" w:rsidRDefault="00C2477F" w:rsidP="00C2477F">
      <w:pPr>
        <w:pStyle w:val="SingleTxt"/>
        <w:rPr>
          <w:rFonts w:hint="cs"/>
          <w:b/>
          <w:bCs/>
          <w:rtl/>
        </w:rPr>
      </w:pPr>
    </w:p>
    <w:p w:rsidR="00C2477F" w:rsidRPr="00C2477F" w:rsidRDefault="00C2477F" w:rsidP="00C2477F">
      <w:pPr>
        <w:pStyle w:val="SingleTxt"/>
        <w:rPr>
          <w:rFonts w:hint="cs"/>
          <w:b/>
          <w:bCs/>
          <w:rtl/>
        </w:rPr>
      </w:pPr>
      <w:r>
        <w:rPr>
          <w:rFonts w:hint="cs"/>
          <w:b/>
          <w:bCs/>
          <w:rtl/>
        </w:rPr>
        <w:t>بتاريخ 10 تشرين الأول/أكتوبر 2007</w:t>
      </w:r>
    </w:p>
    <w:p w:rsidR="00C2477F" w:rsidRDefault="008E606B" w:rsidP="004E196D">
      <w:pPr>
        <w:pStyle w:val="SingleTxt"/>
        <w:rPr>
          <w:rFonts w:hint="eastAsia"/>
          <w:rtl/>
        </w:rPr>
      </w:pPr>
      <w:r>
        <w:rPr>
          <w:rFonts w:hint="cs"/>
          <w:rtl/>
        </w:rPr>
        <w:tab/>
      </w:r>
      <w:r w:rsidR="00C2477F">
        <w:rPr>
          <w:rFonts w:hint="eastAsia"/>
          <w:rtl/>
        </w:rPr>
        <w:t>بشأن اعتماد التقرير المتعلق بما تم في جمهورية ليتوانيا من تنفيذ اتفاقية الأمم المتحدة للقضاء على جميع أشكال التمييز ضد المرأة.</w:t>
      </w:r>
    </w:p>
    <w:p w:rsidR="00C2477F" w:rsidRPr="00C2477F" w:rsidRDefault="00C2477F" w:rsidP="00C2477F">
      <w:pPr>
        <w:pStyle w:val="SingleTxt"/>
        <w:jc w:val="center"/>
        <w:rPr>
          <w:rFonts w:hint="cs"/>
          <w:b/>
          <w:bCs/>
          <w:rtl/>
        </w:rPr>
      </w:pPr>
      <w:r w:rsidRPr="00C2477F">
        <w:rPr>
          <w:rFonts w:hint="cs"/>
          <w:b/>
          <w:bCs/>
          <w:rtl/>
        </w:rPr>
        <w:t>فيلنيوس</w:t>
      </w:r>
    </w:p>
    <w:p w:rsidR="00137612" w:rsidRDefault="008E606B" w:rsidP="004E196D">
      <w:pPr>
        <w:pStyle w:val="SingleTxt"/>
        <w:rPr>
          <w:rFonts w:hint="cs"/>
          <w:rtl/>
        </w:rPr>
      </w:pPr>
      <w:r>
        <w:rPr>
          <w:rFonts w:hint="cs"/>
          <w:rtl/>
        </w:rPr>
        <w:tab/>
        <w:t xml:space="preserve">إن حكومة جمهورية ليتوانيا، إذ تقوم بتنفيذ الفقرة 836 من الجدول 2 المعنون </w:t>
      </w:r>
      <w:r>
        <w:rPr>
          <w:rFonts w:hint="eastAsia"/>
          <w:rtl/>
        </w:rPr>
        <w:t>”تدابير تنفيذ الالتزامات المتعهَّد بها في إطار</w:t>
      </w:r>
      <w:r>
        <w:rPr>
          <w:rFonts w:hint="cs"/>
          <w:rtl/>
        </w:rPr>
        <w:t xml:space="preserve"> </w:t>
      </w:r>
      <w:r w:rsidR="00671734">
        <w:rPr>
          <w:rFonts w:hint="cs"/>
          <w:rtl/>
        </w:rPr>
        <w:t xml:space="preserve">برنامج حكومة جمهورية ليتوانيا للفترة 2006-2008 </w:t>
      </w:r>
      <w:r w:rsidR="00C2477F">
        <w:rPr>
          <w:rFonts w:hint="cs"/>
          <w:rtl/>
        </w:rPr>
        <w:t xml:space="preserve">الذي </w:t>
      </w:r>
      <w:r w:rsidR="00671734">
        <w:rPr>
          <w:rFonts w:hint="cs"/>
          <w:rtl/>
        </w:rPr>
        <w:t xml:space="preserve">تم اعتماده بموجب القرار رقم 1020 المؤرخ 17 تشرين الأول/أكتوبر 2006 الصادر عن حكومة جمهورية ليتوانيا (الجريدة الرسمية) العدد 112-4273، 2006) و المادة 18 (1) (ب) من اتفاقية الأمم المتحدة للقضاء على جميع أشكال التمييز ضد المرأة (الجريدة الرسمية عدد 21-549، 1996) المصَدَّق عليه بالقرار رقم أولا - 1035 المؤرخ 10 أيلول/سبتمبر 1995 الصادر عن برلمان جمهورية ليتوانيا بشأن </w:t>
      </w:r>
      <w:r w:rsidR="00671734">
        <w:rPr>
          <w:rFonts w:hint="eastAsia"/>
          <w:rtl/>
        </w:rPr>
        <w:t xml:space="preserve">”التصديق على اتفاقية الأمم المتحدة للقضاء على جميع أشكال التمييز ضد المرأة (الجريدة الرسمية عدد 76-1764، 1995)، </w:t>
      </w:r>
      <w:r w:rsidR="00C2477F">
        <w:rPr>
          <w:rFonts w:hint="cs"/>
          <w:rtl/>
        </w:rPr>
        <w:t xml:space="preserve">فقد </w:t>
      </w:r>
      <w:r w:rsidR="00671734">
        <w:rPr>
          <w:rFonts w:hint="eastAsia"/>
          <w:rtl/>
        </w:rPr>
        <w:t>قررت حكومة جمهورية ليت</w:t>
      </w:r>
      <w:r w:rsidR="00671734">
        <w:rPr>
          <w:rFonts w:hint="cs"/>
          <w:rtl/>
        </w:rPr>
        <w:t>وانيا ما يلي:</w:t>
      </w:r>
    </w:p>
    <w:p w:rsidR="00671734" w:rsidRDefault="00FA6C8B" w:rsidP="00C2477F">
      <w:pPr>
        <w:pStyle w:val="SingleTxt"/>
        <w:rPr>
          <w:rFonts w:hint="cs"/>
          <w:rtl/>
        </w:rPr>
      </w:pPr>
      <w:r>
        <w:rPr>
          <w:rFonts w:hint="cs"/>
          <w:rtl/>
        </w:rPr>
        <w:t>1 -</w:t>
      </w:r>
      <w:r>
        <w:rPr>
          <w:rFonts w:hint="cs"/>
          <w:rtl/>
        </w:rPr>
        <w:tab/>
        <w:t xml:space="preserve">الموافقة على </w:t>
      </w:r>
      <w:r w:rsidR="003D469E">
        <w:rPr>
          <w:rFonts w:hint="cs"/>
          <w:rtl/>
        </w:rPr>
        <w:t>التقرير الرابع بشأن ما تم في جمهورية ليتوانيا من تنفيذ اتفاقية الأمم المتحدة للقضاء على جميع أشكال التمييز ضد المرأة (</w:t>
      </w:r>
      <w:r w:rsidR="00C2477F">
        <w:rPr>
          <w:rFonts w:hint="cs"/>
          <w:rtl/>
        </w:rPr>
        <w:t>المرفق</w:t>
      </w:r>
      <w:r w:rsidR="003D469E">
        <w:rPr>
          <w:rFonts w:hint="cs"/>
          <w:rtl/>
        </w:rPr>
        <w:t>)؛</w:t>
      </w:r>
    </w:p>
    <w:p w:rsidR="003D469E" w:rsidRDefault="003D469E" w:rsidP="003D469E">
      <w:pPr>
        <w:pStyle w:val="SingleTxt"/>
        <w:rPr>
          <w:rFonts w:hint="cs"/>
          <w:rtl/>
        </w:rPr>
      </w:pPr>
      <w:r>
        <w:rPr>
          <w:rFonts w:hint="cs"/>
          <w:rtl/>
        </w:rPr>
        <w:t>2 -</w:t>
      </w:r>
      <w:r>
        <w:rPr>
          <w:rFonts w:hint="cs"/>
          <w:rtl/>
        </w:rPr>
        <w:tab/>
        <w:t xml:space="preserve">تكليف وزير الخارجية </w:t>
      </w:r>
      <w:r w:rsidR="006A1113">
        <w:rPr>
          <w:rFonts w:hint="cs"/>
          <w:rtl/>
        </w:rPr>
        <w:t>بمهمة تقديم التقرير المذكور أعلاه، وفقاً للإجراء المعتمد، إلى الأمين العام للأمم المتحدة.</w:t>
      </w:r>
    </w:p>
    <w:p w:rsidR="004A67D9" w:rsidRPr="004A67D9" w:rsidRDefault="004A67D9" w:rsidP="004A67D9">
      <w:pPr>
        <w:pStyle w:val="SingleTxt"/>
        <w:spacing w:after="0" w:line="120" w:lineRule="exact"/>
        <w:rPr>
          <w:rFonts w:hint="cs"/>
          <w:sz w:val="10"/>
          <w:rtl/>
        </w:rPr>
      </w:pPr>
    </w:p>
    <w:p w:rsidR="006A1113" w:rsidRDefault="006A1113" w:rsidP="003D469E">
      <w:pPr>
        <w:pStyle w:val="SingleTxt"/>
        <w:rPr>
          <w:rFonts w:hint="cs"/>
          <w:rtl/>
        </w:rPr>
      </w:pPr>
      <w:r>
        <w:rPr>
          <w:rFonts w:hint="cs"/>
          <w:rtl/>
        </w:rPr>
        <w:t>رئيس الوزراء</w:t>
      </w:r>
      <w:r w:rsidR="008F595A">
        <w:rPr>
          <w:rFonts w:hint="cs"/>
          <w:rtl/>
        </w:rPr>
        <w:tab/>
      </w:r>
      <w:r w:rsidR="008F595A">
        <w:rPr>
          <w:rFonts w:hint="cs"/>
          <w:rtl/>
        </w:rPr>
        <w:tab/>
        <w:t>جيديميناس كركيلاس</w:t>
      </w:r>
    </w:p>
    <w:p w:rsidR="008F595A" w:rsidRDefault="008F595A" w:rsidP="003D469E">
      <w:pPr>
        <w:pStyle w:val="SingleTxt"/>
        <w:rPr>
          <w:rFonts w:hint="cs"/>
          <w:rtl/>
        </w:rPr>
      </w:pPr>
      <w:r>
        <w:rPr>
          <w:rFonts w:hint="cs"/>
          <w:rtl/>
        </w:rPr>
        <w:t>وزير الخارجية</w:t>
      </w:r>
      <w:r>
        <w:rPr>
          <w:rFonts w:hint="cs"/>
          <w:rtl/>
        </w:rPr>
        <w:tab/>
      </w:r>
      <w:r>
        <w:rPr>
          <w:rFonts w:hint="cs"/>
          <w:rtl/>
        </w:rPr>
        <w:tab/>
        <w:t>بيتراس فيتك</w:t>
      </w:r>
      <w:r w:rsidR="004032CA">
        <w:rPr>
          <w:rFonts w:hint="cs"/>
          <w:rtl/>
        </w:rPr>
        <w:t>يوناس</w:t>
      </w:r>
    </w:p>
    <w:p w:rsidR="004032CA" w:rsidRDefault="004032CA" w:rsidP="004A67D9">
      <w:pPr>
        <w:pStyle w:val="SingleTxt"/>
        <w:jc w:val="right"/>
        <w:rPr>
          <w:rFonts w:hint="cs"/>
          <w:rtl/>
        </w:rPr>
      </w:pPr>
      <w:r>
        <w:rPr>
          <w:rFonts w:hint="cs"/>
          <w:rtl/>
        </w:rPr>
        <w:t>تم اعتماده بموجب</w:t>
      </w:r>
      <w:r w:rsidR="004A67D9">
        <w:rPr>
          <w:rtl/>
        </w:rPr>
        <w:br/>
      </w:r>
      <w:r>
        <w:rPr>
          <w:rFonts w:hint="cs"/>
          <w:rtl/>
        </w:rPr>
        <w:t>القرار رقم 1094</w:t>
      </w:r>
      <w:r w:rsidR="004A67D9">
        <w:rPr>
          <w:rtl/>
        </w:rPr>
        <w:br/>
      </w:r>
      <w:r>
        <w:rPr>
          <w:rFonts w:hint="cs"/>
          <w:rtl/>
        </w:rPr>
        <w:t>المؤرخ 10 تشرين الأول/أكتوبر 2007</w:t>
      </w:r>
      <w:r w:rsidR="004A67D9">
        <w:rPr>
          <w:rtl/>
        </w:rPr>
        <w:br/>
      </w:r>
      <w:r w:rsidR="005136F4">
        <w:rPr>
          <w:rFonts w:hint="cs"/>
          <w:rtl/>
        </w:rPr>
        <w:t>الصادر عن حكومة جمهورية ليتوانيا</w:t>
      </w:r>
    </w:p>
    <w:p w:rsidR="005136F4" w:rsidRDefault="00415F07" w:rsidP="00C2477F">
      <w:pPr>
        <w:pStyle w:val="SingleTxt"/>
        <w:jc w:val="center"/>
        <w:rPr>
          <w:rFonts w:hint="cs"/>
          <w:b/>
          <w:bCs/>
          <w:rtl/>
        </w:rPr>
      </w:pPr>
      <w:r>
        <w:rPr>
          <w:rFonts w:hint="cs"/>
          <w:b/>
          <w:bCs/>
          <w:rtl/>
        </w:rPr>
        <w:t xml:space="preserve">التقرير الرابع بشأن </w:t>
      </w:r>
      <w:r w:rsidR="00C2477F">
        <w:rPr>
          <w:rFonts w:hint="cs"/>
          <w:b/>
          <w:bCs/>
          <w:rtl/>
        </w:rPr>
        <w:t>تنفيذ</w:t>
      </w:r>
      <w:r>
        <w:rPr>
          <w:rFonts w:hint="cs"/>
          <w:b/>
          <w:bCs/>
          <w:rtl/>
        </w:rPr>
        <w:t xml:space="preserve"> جمهورية ليتوانيا اتفاقية الأمم المتحدة</w:t>
      </w:r>
    </w:p>
    <w:p w:rsidR="00415F07" w:rsidRDefault="00415F07" w:rsidP="00820383">
      <w:pPr>
        <w:pStyle w:val="SingleTxt"/>
        <w:jc w:val="center"/>
        <w:rPr>
          <w:rFonts w:hint="cs"/>
          <w:rtl/>
        </w:rPr>
      </w:pPr>
      <w:r>
        <w:rPr>
          <w:rFonts w:hint="cs"/>
          <w:b/>
          <w:bCs/>
          <w:rtl/>
        </w:rPr>
        <w:t>للقضاء على جميع أشكال التمييز ضد المرأة</w:t>
      </w:r>
    </w:p>
    <w:p w:rsidR="00415F07" w:rsidRDefault="00415F07" w:rsidP="00415F07">
      <w:pPr>
        <w:pStyle w:val="SingleTxt"/>
        <w:rPr>
          <w:rFonts w:hint="cs"/>
          <w:rtl/>
        </w:rPr>
      </w:pPr>
      <w:r>
        <w:rPr>
          <w:rFonts w:hint="cs"/>
          <w:b/>
          <w:bCs/>
          <w:rtl/>
        </w:rPr>
        <w:t>أولاً -</w:t>
      </w:r>
      <w:r>
        <w:rPr>
          <w:rFonts w:hint="cs"/>
          <w:b/>
          <w:bCs/>
          <w:rtl/>
        </w:rPr>
        <w:tab/>
        <w:t>مقدمة</w:t>
      </w:r>
    </w:p>
    <w:p w:rsidR="00415F07" w:rsidRDefault="00415F07" w:rsidP="00C2477F">
      <w:pPr>
        <w:pStyle w:val="SingleTxt"/>
        <w:rPr>
          <w:rFonts w:hint="cs"/>
          <w:rtl/>
        </w:rPr>
      </w:pPr>
      <w:r>
        <w:rPr>
          <w:rFonts w:hint="cs"/>
          <w:rtl/>
        </w:rPr>
        <w:t>1 -</w:t>
      </w:r>
      <w:r>
        <w:rPr>
          <w:rFonts w:hint="cs"/>
          <w:rtl/>
        </w:rPr>
        <w:tab/>
        <w:t xml:space="preserve">بهذا تقدِّم حكومة جمهورية </w:t>
      </w:r>
      <w:r w:rsidR="00C02BC7">
        <w:rPr>
          <w:rFonts w:hint="cs"/>
          <w:rtl/>
        </w:rPr>
        <w:t>ليتوانيا (المشار إليها فيما يلي على أنها الحكومة</w:t>
      </w:r>
      <w:r w:rsidR="00C2477F">
        <w:rPr>
          <w:rFonts w:hint="cs"/>
          <w:rtl/>
        </w:rPr>
        <w:t>)</w:t>
      </w:r>
      <w:r w:rsidR="00C02BC7">
        <w:rPr>
          <w:rFonts w:hint="cs"/>
          <w:rtl/>
        </w:rPr>
        <w:t xml:space="preserve"> التقرير الدوري الرابع بشأن ما تم في جمهورية ليتوانيا من تنفيذ اتفاقية الأمم المتحدة للقضاء على جميع أشكال التمييز ضد المرأة (المشار إليها فيما يلي على أنها الاتفاقية) بموجب المادة 18 (1) (ب) من الاتفاقية (المشار إليه على أنه التقرير). وقد تم إعداد هذا التقرير باتباع المبادئ التوجيهية والتوصيات العامة لإعداد التقارير المعتمدة من جانب لجنة الأمم المتحدة المعنية بالقضاء على التمييز ضد المرأة. ويضم هذا التقرير المعلومات المتصلة بالتقدُّم الذي أحرزته جمهورية ليتوانيا في تنفيذ الاتفاقية في الفترة </w:t>
      </w:r>
      <w:r w:rsidR="00C2477F">
        <w:rPr>
          <w:rFonts w:hint="cs"/>
          <w:rtl/>
        </w:rPr>
        <w:t xml:space="preserve">الواقعة </w:t>
      </w:r>
      <w:r w:rsidR="00C02BC7">
        <w:rPr>
          <w:rFonts w:hint="cs"/>
          <w:rtl/>
        </w:rPr>
        <w:t>من الربع الأخير من عام 2004 إلى الربع الأول من عام 2007</w:t>
      </w:r>
      <w:r w:rsidR="00C2477F">
        <w:rPr>
          <w:rFonts w:hint="cs"/>
          <w:rtl/>
        </w:rPr>
        <w:t>،</w:t>
      </w:r>
      <w:r w:rsidR="00C02BC7">
        <w:rPr>
          <w:rFonts w:hint="cs"/>
          <w:rtl/>
        </w:rPr>
        <w:t xml:space="preserve"> وكذلك المعلومات التي تقدَّم طبقاً للتعليقات الختامية للجنة الأمم المتحدة المعنية بالقضاء على التمييز ضد المرأة فيما يتعلق بالتقرير الأوَّلي والتقرير الدوري الثاني الذي قدمته ليتوانيا ونظرت فيهما اللجنة في دورتها الثالثة والعشرين في الفترة 12-30 حزيران/يونيه 2000 في نيويورك</w:t>
      </w:r>
      <w:r w:rsidR="00C2477F">
        <w:rPr>
          <w:rFonts w:hint="cs"/>
          <w:rtl/>
        </w:rPr>
        <w:t>،</w:t>
      </w:r>
      <w:r w:rsidR="00C02BC7">
        <w:rPr>
          <w:rFonts w:hint="cs"/>
          <w:rtl/>
        </w:rPr>
        <w:t xml:space="preserve"> مع استكمال المعلومات الواردة في التقرير الدوري الثالث بشأن </w:t>
      </w:r>
      <w:r w:rsidR="00C2477F">
        <w:rPr>
          <w:rFonts w:hint="cs"/>
          <w:rtl/>
        </w:rPr>
        <w:t>تنفيذ</w:t>
      </w:r>
      <w:r w:rsidR="00C02BC7">
        <w:rPr>
          <w:rFonts w:hint="cs"/>
          <w:rtl/>
        </w:rPr>
        <w:t xml:space="preserve"> جمهورية ليتوانيا اتفاقية الأمم المتحدة للقضاء على جميع أشكال التمييز ضد المرأة</w:t>
      </w:r>
      <w:r w:rsidR="00FC3DC0">
        <w:rPr>
          <w:rFonts w:hint="cs"/>
          <w:rtl/>
        </w:rPr>
        <w:t>،</w:t>
      </w:r>
      <w:r w:rsidR="00C02BC7">
        <w:rPr>
          <w:rFonts w:hint="cs"/>
          <w:rtl/>
        </w:rPr>
        <w:t xml:space="preserve"> المعتمد بموجب القرار رقم 1497</w:t>
      </w:r>
      <w:r w:rsidR="00C2477F">
        <w:rPr>
          <w:rFonts w:hint="cs"/>
          <w:rtl/>
        </w:rPr>
        <w:t>،</w:t>
      </w:r>
      <w:r w:rsidR="00C02BC7">
        <w:rPr>
          <w:rFonts w:hint="cs"/>
          <w:rtl/>
        </w:rPr>
        <w:t xml:space="preserve"> المؤرخ 25 تشرين الثاني/نوفمبر 2004</w:t>
      </w:r>
      <w:r w:rsidR="00C2477F">
        <w:rPr>
          <w:rFonts w:hint="cs"/>
          <w:rtl/>
        </w:rPr>
        <w:t>،</w:t>
      </w:r>
      <w:r w:rsidR="00C02BC7">
        <w:rPr>
          <w:rFonts w:hint="cs"/>
          <w:rtl/>
        </w:rPr>
        <w:t xml:space="preserve"> الصادر عن حكومة جمهورية ليتوانيا </w:t>
      </w:r>
      <w:r w:rsidR="00C2477F">
        <w:rPr>
          <w:rFonts w:hint="cs"/>
          <w:rtl/>
        </w:rPr>
        <w:t xml:space="preserve">الجريدة الرسمية، عدد </w:t>
      </w:r>
      <w:r w:rsidR="00C02BC7">
        <w:rPr>
          <w:rFonts w:hint="cs"/>
          <w:rtl/>
        </w:rPr>
        <w:t>173-6395، 2004) (المشار إليه فيما يلي بوصفه التقرير الثالث).</w:t>
      </w:r>
    </w:p>
    <w:p w:rsidR="00C02BC7" w:rsidRDefault="00C02BC7" w:rsidP="00CE25E0">
      <w:pPr>
        <w:pStyle w:val="SingleTxt"/>
        <w:rPr>
          <w:rFonts w:hint="cs"/>
          <w:rtl/>
          <w:lang w:bidi="ar-EG"/>
        </w:rPr>
      </w:pPr>
      <w:r>
        <w:rPr>
          <w:rFonts w:hint="cs"/>
          <w:rtl/>
        </w:rPr>
        <w:t>2 -</w:t>
      </w:r>
      <w:r>
        <w:rPr>
          <w:rFonts w:hint="cs"/>
          <w:rtl/>
        </w:rPr>
        <w:tab/>
      </w:r>
      <w:r w:rsidR="00F325CD">
        <w:rPr>
          <w:rFonts w:hint="cs"/>
          <w:rtl/>
        </w:rPr>
        <w:t xml:space="preserve">وتم إعداد هذا التقرير بواسطة اللجنة التي أنشأها وزير </w:t>
      </w:r>
      <w:r w:rsidR="00C2477F">
        <w:rPr>
          <w:rFonts w:hint="cs"/>
          <w:rtl/>
        </w:rPr>
        <w:t>الضمان</w:t>
      </w:r>
      <w:r w:rsidR="00F325CD">
        <w:rPr>
          <w:rFonts w:hint="cs"/>
          <w:rtl/>
        </w:rPr>
        <w:t xml:space="preserve"> الاجتماعي والعمل مع أعضاء من وزارة </w:t>
      </w:r>
      <w:r w:rsidR="00C2477F">
        <w:rPr>
          <w:rFonts w:hint="cs"/>
          <w:rtl/>
        </w:rPr>
        <w:t>الضمان</w:t>
      </w:r>
      <w:r w:rsidR="00F325CD">
        <w:rPr>
          <w:rFonts w:hint="cs"/>
          <w:rtl/>
        </w:rPr>
        <w:t xml:space="preserve"> الاجتماعي والعمل</w:t>
      </w:r>
      <w:r w:rsidR="00C2477F">
        <w:rPr>
          <w:rFonts w:hint="cs"/>
          <w:rtl/>
        </w:rPr>
        <w:t>،</w:t>
      </w:r>
      <w:r w:rsidR="00F325CD">
        <w:rPr>
          <w:rFonts w:hint="cs"/>
          <w:rtl/>
        </w:rPr>
        <w:t xml:space="preserve"> ووزارة الصحة</w:t>
      </w:r>
      <w:r w:rsidR="00FC3DC0">
        <w:rPr>
          <w:rFonts w:hint="cs"/>
          <w:rtl/>
        </w:rPr>
        <w:t>،</w:t>
      </w:r>
      <w:r w:rsidR="00F325CD">
        <w:rPr>
          <w:rFonts w:hint="cs"/>
          <w:rtl/>
        </w:rPr>
        <w:t xml:space="preserve"> ووزارة التعليم والعلوم ووزارة العدل </w:t>
      </w:r>
      <w:r w:rsidR="003676C3">
        <w:rPr>
          <w:rFonts w:hint="cs"/>
          <w:rtl/>
          <w:lang w:bidi="ar-EG"/>
        </w:rPr>
        <w:t xml:space="preserve">ووزارة الداخلية ووزارة الخارجية. وتم النظر في مشروع التقرير من جانب لجنة الفرص المتكافئة للمرأة والرجل التي </w:t>
      </w:r>
      <w:r w:rsidR="00C2477F">
        <w:rPr>
          <w:rFonts w:hint="cs"/>
          <w:rtl/>
          <w:lang w:bidi="ar-EG"/>
        </w:rPr>
        <w:t xml:space="preserve">لا </w:t>
      </w:r>
      <w:r w:rsidR="00CE25E0">
        <w:rPr>
          <w:rFonts w:hint="cs"/>
          <w:rtl/>
          <w:lang w:bidi="ar-EG"/>
        </w:rPr>
        <w:t>تقتصر</w:t>
      </w:r>
      <w:r w:rsidR="00C2477F">
        <w:rPr>
          <w:rFonts w:hint="cs"/>
          <w:rtl/>
          <w:lang w:bidi="ar-EG"/>
        </w:rPr>
        <w:t xml:space="preserve"> فقط</w:t>
      </w:r>
      <w:r w:rsidR="003676C3">
        <w:rPr>
          <w:rFonts w:hint="cs"/>
          <w:rtl/>
          <w:lang w:bidi="ar-EG"/>
        </w:rPr>
        <w:t xml:space="preserve"> </w:t>
      </w:r>
      <w:r w:rsidR="00CE25E0">
        <w:rPr>
          <w:rFonts w:hint="cs"/>
          <w:rtl/>
          <w:lang w:bidi="ar-EG"/>
        </w:rPr>
        <w:t xml:space="preserve">على </w:t>
      </w:r>
      <w:r w:rsidR="003676C3">
        <w:rPr>
          <w:rFonts w:hint="cs"/>
          <w:rtl/>
          <w:lang w:bidi="ar-EG"/>
        </w:rPr>
        <w:t xml:space="preserve">ممثلين </w:t>
      </w:r>
      <w:r w:rsidR="00767432">
        <w:rPr>
          <w:rFonts w:hint="cs"/>
          <w:rtl/>
          <w:lang w:bidi="ar-EG"/>
        </w:rPr>
        <w:t xml:space="preserve">عن </w:t>
      </w:r>
      <w:r w:rsidR="003676C3">
        <w:rPr>
          <w:rFonts w:hint="cs"/>
          <w:rtl/>
          <w:lang w:bidi="ar-EG"/>
        </w:rPr>
        <w:t xml:space="preserve">المؤسسات الحكومية </w:t>
      </w:r>
      <w:r w:rsidR="00217941">
        <w:rPr>
          <w:rFonts w:hint="cs"/>
          <w:rtl/>
          <w:lang w:bidi="ar-EG"/>
        </w:rPr>
        <w:t>بل</w:t>
      </w:r>
      <w:r w:rsidR="00CE25E0">
        <w:rPr>
          <w:rFonts w:hint="cs"/>
          <w:rtl/>
          <w:lang w:bidi="ar-EG"/>
        </w:rPr>
        <w:t xml:space="preserve"> تضم</w:t>
      </w:r>
      <w:r w:rsidR="00217941">
        <w:rPr>
          <w:rFonts w:hint="cs"/>
          <w:rtl/>
          <w:lang w:bidi="ar-EG"/>
        </w:rPr>
        <w:t xml:space="preserve"> </w:t>
      </w:r>
      <w:r w:rsidR="00C2477F">
        <w:rPr>
          <w:rFonts w:hint="cs"/>
          <w:rtl/>
          <w:lang w:bidi="ar-EG"/>
        </w:rPr>
        <w:t xml:space="preserve">أيضاً </w:t>
      </w:r>
      <w:r w:rsidR="00CE25E0">
        <w:rPr>
          <w:rFonts w:hint="cs"/>
          <w:rtl/>
          <w:lang w:bidi="ar-EG"/>
        </w:rPr>
        <w:t xml:space="preserve">ممثلين </w:t>
      </w:r>
      <w:r w:rsidR="00217941">
        <w:rPr>
          <w:rFonts w:hint="cs"/>
          <w:rtl/>
          <w:lang w:bidi="ar-EG"/>
        </w:rPr>
        <w:t>عن المنظمات غير الحكومية</w:t>
      </w:r>
      <w:r w:rsidR="00C2477F">
        <w:rPr>
          <w:rFonts w:hint="cs"/>
          <w:rtl/>
          <w:lang w:bidi="ar-EG"/>
        </w:rPr>
        <w:t>.</w:t>
      </w:r>
      <w:r w:rsidR="00217941">
        <w:rPr>
          <w:rFonts w:hint="cs"/>
          <w:rtl/>
          <w:lang w:bidi="ar-EG"/>
        </w:rPr>
        <w:t xml:space="preserve"> </w:t>
      </w:r>
      <w:r w:rsidR="00C2477F">
        <w:rPr>
          <w:rFonts w:hint="cs"/>
          <w:rtl/>
          <w:lang w:bidi="ar-EG"/>
        </w:rPr>
        <w:t xml:space="preserve">كما </w:t>
      </w:r>
      <w:r w:rsidR="00217941">
        <w:rPr>
          <w:rFonts w:hint="cs"/>
          <w:rtl/>
          <w:lang w:bidi="ar-EG"/>
        </w:rPr>
        <w:t xml:space="preserve">جرى عرض مشروع التقرير على منظمات غير حكومية أخرى في ليتوانيا </w:t>
      </w:r>
      <w:r w:rsidR="00CE25E0">
        <w:rPr>
          <w:rFonts w:hint="cs"/>
          <w:rtl/>
          <w:lang w:bidi="ar-EG"/>
        </w:rPr>
        <w:t xml:space="preserve">شهدت </w:t>
      </w:r>
      <w:r w:rsidR="00217941">
        <w:rPr>
          <w:rFonts w:hint="cs"/>
          <w:rtl/>
          <w:lang w:bidi="ar-EG"/>
        </w:rPr>
        <w:t>اجتماع اللجنة المذكورة أعلاه وأتيحت لها فرصة إبداء ملاحظاتها وتعليقاتها.</w:t>
      </w:r>
    </w:p>
    <w:p w:rsidR="00217941" w:rsidRDefault="004A67D9" w:rsidP="00217941">
      <w:pPr>
        <w:pStyle w:val="SingleTxt"/>
        <w:jc w:val="center"/>
        <w:rPr>
          <w:rFonts w:hint="cs"/>
          <w:rtl/>
          <w:lang w:bidi="ar-EG"/>
        </w:rPr>
      </w:pPr>
      <w:r>
        <w:rPr>
          <w:b/>
          <w:bCs/>
          <w:rtl/>
          <w:lang w:bidi="ar-EG"/>
        </w:rPr>
        <w:br w:type="page"/>
      </w:r>
      <w:r w:rsidR="00217941">
        <w:rPr>
          <w:rFonts w:hint="cs"/>
          <w:b/>
          <w:bCs/>
          <w:rtl/>
          <w:lang w:bidi="ar-EG"/>
        </w:rPr>
        <w:t>ثانيا</w:t>
      </w:r>
      <w:r w:rsidR="007E5DA8">
        <w:rPr>
          <w:rFonts w:hint="cs"/>
          <w:b/>
          <w:bCs/>
          <w:rtl/>
          <w:lang w:bidi="ar-EG"/>
        </w:rPr>
        <w:t xml:space="preserve"> -</w:t>
      </w:r>
      <w:r w:rsidR="007E5DA8">
        <w:rPr>
          <w:rFonts w:hint="cs"/>
          <w:b/>
          <w:bCs/>
          <w:rtl/>
          <w:lang w:bidi="ar-EG"/>
        </w:rPr>
        <w:tab/>
        <w:t>المعلومات المقدّمة طبقاً لمواد الاتفاقية</w:t>
      </w:r>
    </w:p>
    <w:p w:rsidR="003E1929" w:rsidRPr="003E1929" w:rsidRDefault="003E1929" w:rsidP="00217941">
      <w:pPr>
        <w:pStyle w:val="SingleTxt"/>
        <w:jc w:val="center"/>
        <w:rPr>
          <w:rFonts w:hint="cs"/>
          <w:rtl/>
          <w:lang w:bidi="ar-EG"/>
        </w:rPr>
      </w:pPr>
      <w:r>
        <w:rPr>
          <w:rFonts w:hint="cs"/>
          <w:rtl/>
          <w:lang w:bidi="ar-EG"/>
        </w:rPr>
        <w:t>المادة 1</w:t>
      </w:r>
    </w:p>
    <w:p w:rsidR="00820383" w:rsidRDefault="003E1929" w:rsidP="00767432">
      <w:pPr>
        <w:pStyle w:val="SingleTxt"/>
        <w:rPr>
          <w:rFonts w:hint="cs"/>
          <w:rtl/>
        </w:rPr>
      </w:pPr>
      <w:r>
        <w:rPr>
          <w:rFonts w:hint="cs"/>
          <w:rtl/>
        </w:rPr>
        <w:t>3 -</w:t>
      </w:r>
      <w:r>
        <w:rPr>
          <w:rFonts w:hint="cs"/>
          <w:rtl/>
        </w:rPr>
        <w:tab/>
        <w:t>في 18 حزيران</w:t>
      </w:r>
      <w:r w:rsidR="006C4856">
        <w:rPr>
          <w:rFonts w:hint="cs"/>
          <w:rtl/>
        </w:rPr>
        <w:t xml:space="preserve">/يونيه 2002، أدخَل برلمان جمهورية ليتوانيا (المشار إليه أدناه بوصفه البرلمان) تعديلات وإضافات </w:t>
      </w:r>
      <w:r w:rsidR="00C2477F">
        <w:rPr>
          <w:rFonts w:hint="cs"/>
          <w:rtl/>
        </w:rPr>
        <w:t>على قانون</w:t>
      </w:r>
      <w:r w:rsidR="006C4856">
        <w:rPr>
          <w:rFonts w:hint="cs"/>
          <w:rtl/>
        </w:rPr>
        <w:t xml:space="preserve"> جمهورية ليتوانيا بشأن الفرص المتكافئة بين المرأة والرجل رقم 112-2100، 1998) (المشار إليه أدناه على أنه قانون الفرص المتكافئة بين المرأة والرجل) من أجل النصّ على </w:t>
      </w:r>
      <w:r w:rsidR="00FC3DC0">
        <w:rPr>
          <w:rFonts w:hint="cs"/>
          <w:rtl/>
        </w:rPr>
        <w:t>حظر</w:t>
      </w:r>
      <w:r w:rsidR="006C4856">
        <w:rPr>
          <w:rFonts w:hint="cs"/>
          <w:rtl/>
        </w:rPr>
        <w:t xml:space="preserve"> أي تمييز، مباشر أو غير مباشر</w:t>
      </w:r>
      <w:r w:rsidR="003B09E6">
        <w:rPr>
          <w:rFonts w:hint="cs"/>
          <w:rtl/>
        </w:rPr>
        <w:t>. وفي عام 2005</w:t>
      </w:r>
      <w:r w:rsidR="00B778A2">
        <w:rPr>
          <w:rFonts w:hint="cs"/>
          <w:rtl/>
        </w:rPr>
        <w:t xml:space="preserve">، </w:t>
      </w:r>
      <w:r w:rsidR="00C2477F">
        <w:rPr>
          <w:rFonts w:hint="cs"/>
          <w:rtl/>
        </w:rPr>
        <w:t>تم</w:t>
      </w:r>
      <w:r w:rsidR="00B778A2">
        <w:rPr>
          <w:rFonts w:hint="cs"/>
          <w:rtl/>
        </w:rPr>
        <w:t xml:space="preserve"> أيضاً توسيع مفهوم التمييز. واعتباراً من تموز/يوليه 2005</w:t>
      </w:r>
      <w:r w:rsidR="00E95D9C">
        <w:rPr>
          <w:rFonts w:hint="cs"/>
          <w:rtl/>
        </w:rPr>
        <w:t xml:space="preserve"> تم تعريف التمييز في قانون الفرص المتكافئة بين المرأة والرجل (المعدّل بالقانون رقم عاشراً - 304 المؤرخ 5 تموز/يوليه 2005) لا ليغطي فقط التمييز المباشر وغير المباشر والتحرش الجنسي ولكن </w:t>
      </w:r>
      <w:r w:rsidR="00C2477F">
        <w:rPr>
          <w:rFonts w:hint="cs"/>
          <w:rtl/>
        </w:rPr>
        <w:t xml:space="preserve">ليشمل </w:t>
      </w:r>
      <w:r w:rsidR="00E95D9C">
        <w:rPr>
          <w:rFonts w:hint="cs"/>
          <w:rtl/>
        </w:rPr>
        <w:t xml:space="preserve">أيضاً التمييز على أساس نوع الجنس </w:t>
      </w:r>
      <w:r w:rsidR="00C2477F">
        <w:rPr>
          <w:rFonts w:hint="cs"/>
          <w:rtl/>
        </w:rPr>
        <w:t xml:space="preserve">أو </w:t>
      </w:r>
      <w:r w:rsidR="00767432">
        <w:rPr>
          <w:rFonts w:hint="cs"/>
          <w:rtl/>
        </w:rPr>
        <w:t xml:space="preserve">الحضّ </w:t>
      </w:r>
      <w:r w:rsidR="00C2477F">
        <w:rPr>
          <w:rFonts w:hint="cs"/>
          <w:rtl/>
        </w:rPr>
        <w:t xml:space="preserve">على </w:t>
      </w:r>
      <w:r w:rsidR="00E95D9C">
        <w:rPr>
          <w:rFonts w:hint="cs"/>
          <w:rtl/>
        </w:rPr>
        <w:t>التمييز بين الأشخاص على أساس نوع الجنس</w:t>
      </w:r>
      <w:r w:rsidR="00C2477F">
        <w:rPr>
          <w:rFonts w:hint="cs"/>
          <w:rtl/>
        </w:rPr>
        <w:t>.</w:t>
      </w:r>
      <w:r w:rsidR="00E95D9C">
        <w:rPr>
          <w:rFonts w:hint="cs"/>
          <w:rtl/>
        </w:rPr>
        <w:t xml:space="preserve"> وهذه الأشكال جميعاً من التمييز تم حظرها. كما أن التمييز على أساس نوع الجنس يتم تعريفه بوصفه سلوكاً غير مرغوب به وباعتباره يمس</w:t>
      </w:r>
      <w:r w:rsidR="00C2477F">
        <w:rPr>
          <w:rFonts w:hint="cs"/>
          <w:rtl/>
        </w:rPr>
        <w:t>،</w:t>
      </w:r>
      <w:r w:rsidR="00E95D9C">
        <w:rPr>
          <w:rFonts w:hint="cs"/>
          <w:rtl/>
        </w:rPr>
        <w:t xml:space="preserve"> أو قد يمس</w:t>
      </w:r>
      <w:r w:rsidR="00C2477F">
        <w:rPr>
          <w:rFonts w:hint="cs"/>
          <w:rtl/>
        </w:rPr>
        <w:t>،</w:t>
      </w:r>
      <w:r w:rsidR="00E95D9C">
        <w:rPr>
          <w:rFonts w:hint="cs"/>
          <w:rtl/>
        </w:rPr>
        <w:t xml:space="preserve"> كرامة الشخص ويخلق</w:t>
      </w:r>
      <w:r w:rsidR="00C2477F">
        <w:rPr>
          <w:rFonts w:hint="cs"/>
          <w:rtl/>
        </w:rPr>
        <w:t>،</w:t>
      </w:r>
      <w:r w:rsidR="00E95D9C">
        <w:rPr>
          <w:rFonts w:hint="cs"/>
          <w:rtl/>
        </w:rPr>
        <w:t xml:space="preserve"> أو قد يخلق</w:t>
      </w:r>
      <w:r w:rsidR="00C2477F">
        <w:rPr>
          <w:rFonts w:hint="cs"/>
          <w:rtl/>
        </w:rPr>
        <w:t>،</w:t>
      </w:r>
      <w:r w:rsidR="00E95D9C">
        <w:rPr>
          <w:rFonts w:hint="cs"/>
          <w:rtl/>
        </w:rPr>
        <w:t xml:space="preserve"> بيئة من التخويف والعداء والإهانة أو الإيذاء. وفضلاً عن ذلك فقد تم التأكيد على أنه إذا ما جاء التمييز على أساس نوع الجنس متصلاً بوضع عائلي أو زواجي فسوف يُعَد عملاً تمييزي</w:t>
      </w:r>
      <w:r w:rsidR="00176744">
        <w:rPr>
          <w:rFonts w:hint="cs"/>
          <w:rtl/>
        </w:rPr>
        <w:t>اً</w:t>
      </w:r>
      <w:r w:rsidR="00E95D9C">
        <w:rPr>
          <w:rFonts w:hint="cs"/>
          <w:rtl/>
        </w:rPr>
        <w:t xml:space="preserve"> بصورة خاصة.</w:t>
      </w:r>
    </w:p>
    <w:p w:rsidR="00E95D9C" w:rsidRDefault="00E95D9C" w:rsidP="00CE25E0">
      <w:pPr>
        <w:pStyle w:val="SingleTxt"/>
        <w:rPr>
          <w:rFonts w:hint="cs"/>
          <w:rtl/>
        </w:rPr>
      </w:pPr>
      <w:r>
        <w:rPr>
          <w:rFonts w:hint="cs"/>
          <w:rtl/>
        </w:rPr>
        <w:t>4 -</w:t>
      </w:r>
      <w:r>
        <w:rPr>
          <w:rFonts w:hint="cs"/>
          <w:rtl/>
        </w:rPr>
        <w:tab/>
      </w:r>
      <w:r w:rsidR="00D33A8B">
        <w:rPr>
          <w:rFonts w:hint="cs"/>
          <w:rtl/>
        </w:rPr>
        <w:t xml:space="preserve">وتم كذلك تعزيز الحماية </w:t>
      </w:r>
      <w:r w:rsidR="00C2477F">
        <w:rPr>
          <w:rFonts w:hint="cs"/>
          <w:rtl/>
        </w:rPr>
        <w:t>من</w:t>
      </w:r>
      <w:r w:rsidR="00D33A8B">
        <w:rPr>
          <w:rFonts w:hint="cs"/>
          <w:rtl/>
        </w:rPr>
        <w:t xml:space="preserve"> التمييز</w:t>
      </w:r>
      <w:r w:rsidR="00C2477F">
        <w:rPr>
          <w:rFonts w:hint="cs"/>
          <w:rtl/>
        </w:rPr>
        <w:t>.</w:t>
      </w:r>
      <w:r w:rsidR="00D33A8B">
        <w:rPr>
          <w:rFonts w:hint="cs"/>
          <w:rtl/>
        </w:rPr>
        <w:t xml:space="preserve"> وجاء قانون الفرص المتكافئة بين المرأة والرجل (المعدّل بالقانون رقم عاشراً - 304 المؤرخ 5 تموز/يوليه 2005 لينص على أن ر</w:t>
      </w:r>
      <w:r w:rsidR="00176744">
        <w:rPr>
          <w:rFonts w:hint="cs"/>
          <w:rtl/>
        </w:rPr>
        <w:t>فض</w:t>
      </w:r>
      <w:r w:rsidR="00D33A8B">
        <w:rPr>
          <w:rFonts w:hint="cs"/>
          <w:rtl/>
        </w:rPr>
        <w:t xml:space="preserve"> شخص </w:t>
      </w:r>
      <w:r w:rsidR="00176744">
        <w:rPr>
          <w:rFonts w:hint="cs"/>
          <w:rtl/>
        </w:rPr>
        <w:t>ل</w:t>
      </w:r>
      <w:r w:rsidR="00D33A8B">
        <w:rPr>
          <w:rFonts w:hint="cs"/>
          <w:rtl/>
        </w:rPr>
        <w:t>سلوك تمييزي أو رضوخه لهذا السلوك لا يجوز استخدامه أساساً لاتخاذ قرار يؤثر على ذلك ا</w:t>
      </w:r>
      <w:r w:rsidR="00176744">
        <w:rPr>
          <w:rFonts w:hint="cs"/>
          <w:rtl/>
        </w:rPr>
        <w:t>ل</w:t>
      </w:r>
      <w:r w:rsidR="00D33A8B">
        <w:rPr>
          <w:rFonts w:hint="cs"/>
          <w:rtl/>
        </w:rPr>
        <w:t>شخص</w:t>
      </w:r>
      <w:r w:rsidR="00C2477F">
        <w:rPr>
          <w:rFonts w:hint="cs"/>
          <w:rtl/>
        </w:rPr>
        <w:t>.</w:t>
      </w:r>
      <w:r w:rsidR="00D33A8B">
        <w:rPr>
          <w:rFonts w:hint="cs"/>
          <w:rtl/>
        </w:rPr>
        <w:t xml:space="preserve"> كما عمل القانون على تضييق الاستثناء في تعريف التمييز المباشر فيما يتعلق بالمرأة والرجل في سن المعاش التقاعدي</w:t>
      </w:r>
      <w:r w:rsidR="00C2477F">
        <w:rPr>
          <w:rFonts w:hint="cs"/>
          <w:rtl/>
        </w:rPr>
        <w:t>،</w:t>
      </w:r>
      <w:r w:rsidR="003C77C2">
        <w:rPr>
          <w:rFonts w:hint="cs"/>
          <w:rtl/>
        </w:rPr>
        <w:t xml:space="preserve"> فالنساء المتقاعدات والرجال المتقاعدين في نُظم المعاشات التقاعدية المهنية ينبغي أن يكونوا متساوين. و</w:t>
      </w:r>
      <w:r w:rsidR="00C2477F">
        <w:rPr>
          <w:rFonts w:hint="cs"/>
          <w:rtl/>
        </w:rPr>
        <w:t>فضلاً عن</w:t>
      </w:r>
      <w:r w:rsidR="003C77C2">
        <w:rPr>
          <w:rFonts w:hint="cs"/>
          <w:rtl/>
        </w:rPr>
        <w:t xml:space="preserve"> ذلك </w:t>
      </w:r>
      <w:r w:rsidR="00C2477F">
        <w:rPr>
          <w:rFonts w:hint="cs"/>
          <w:rtl/>
        </w:rPr>
        <w:t xml:space="preserve">فقد </w:t>
      </w:r>
      <w:r w:rsidR="003C77C2">
        <w:rPr>
          <w:rFonts w:hint="cs"/>
          <w:rtl/>
        </w:rPr>
        <w:t xml:space="preserve">أضيف استثناء </w:t>
      </w:r>
      <w:r w:rsidR="007E33B6">
        <w:rPr>
          <w:rFonts w:hint="cs"/>
          <w:rtl/>
        </w:rPr>
        <w:t>إلى</w:t>
      </w:r>
      <w:r w:rsidR="003C77C2">
        <w:rPr>
          <w:rFonts w:hint="cs"/>
          <w:rtl/>
        </w:rPr>
        <w:t xml:space="preserve"> تعريف التمييز المباشر </w:t>
      </w:r>
      <w:r w:rsidR="00CE25E0">
        <w:rPr>
          <w:rFonts w:hint="cs"/>
          <w:rtl/>
        </w:rPr>
        <w:t>بمعنى</w:t>
      </w:r>
      <w:r w:rsidR="007E33B6">
        <w:rPr>
          <w:rFonts w:hint="cs"/>
          <w:rtl/>
        </w:rPr>
        <w:t xml:space="preserve"> أن </w:t>
      </w:r>
      <w:r w:rsidR="003C77C2">
        <w:rPr>
          <w:rFonts w:hint="cs"/>
          <w:rtl/>
        </w:rPr>
        <w:t xml:space="preserve">بيع سلع أو تقديم خدمات بصورة مقصورة أو </w:t>
      </w:r>
      <w:r w:rsidR="007E33B6">
        <w:rPr>
          <w:rFonts w:hint="cs"/>
          <w:rtl/>
        </w:rPr>
        <w:t>أساسية إلى</w:t>
      </w:r>
      <w:r w:rsidR="003C77C2">
        <w:rPr>
          <w:rFonts w:hint="cs"/>
          <w:rtl/>
        </w:rPr>
        <w:t xml:space="preserve"> أشخاص من نفس النوع لن يُعَد تمييزاً مباشراً على أساس نوع الجنس</w:t>
      </w:r>
      <w:r w:rsidR="007E33B6">
        <w:rPr>
          <w:rFonts w:hint="cs"/>
          <w:rtl/>
        </w:rPr>
        <w:t>،</w:t>
      </w:r>
      <w:r w:rsidR="003C77C2">
        <w:rPr>
          <w:rFonts w:hint="cs"/>
          <w:rtl/>
        </w:rPr>
        <w:t xml:space="preserve"> عندما يكون هذا البيع للسلع أو هذا التقديم للخدمات مُبَرراً </w:t>
      </w:r>
      <w:r w:rsidR="007E33B6">
        <w:rPr>
          <w:rFonts w:hint="cs"/>
          <w:rtl/>
        </w:rPr>
        <w:t>من خلال</w:t>
      </w:r>
      <w:r w:rsidR="003C77C2">
        <w:rPr>
          <w:rFonts w:hint="cs"/>
          <w:rtl/>
        </w:rPr>
        <w:t xml:space="preserve"> هدف مشروع </w:t>
      </w:r>
      <w:r w:rsidR="00CE25E0">
        <w:rPr>
          <w:rFonts w:hint="cs"/>
          <w:rtl/>
        </w:rPr>
        <w:t>وأن تكون</w:t>
      </w:r>
      <w:r w:rsidR="003C77C2">
        <w:rPr>
          <w:rFonts w:hint="cs"/>
          <w:rtl/>
        </w:rPr>
        <w:t xml:space="preserve"> وسيلة تحقيق هذا الهدف </w:t>
      </w:r>
      <w:r w:rsidR="0030762C">
        <w:rPr>
          <w:rFonts w:hint="cs"/>
          <w:rtl/>
        </w:rPr>
        <w:t>ملائمة وضرورية.</w:t>
      </w:r>
    </w:p>
    <w:p w:rsidR="0030762C" w:rsidRPr="00014288" w:rsidRDefault="00751E37" w:rsidP="00751E37">
      <w:pPr>
        <w:pStyle w:val="SingleTxt"/>
        <w:jc w:val="center"/>
        <w:rPr>
          <w:rFonts w:hint="cs"/>
          <w:b/>
          <w:bCs/>
          <w:rtl/>
        </w:rPr>
      </w:pPr>
      <w:r w:rsidRPr="00014288">
        <w:rPr>
          <w:rFonts w:hint="cs"/>
          <w:b/>
          <w:bCs/>
          <w:rtl/>
        </w:rPr>
        <w:t>المادة 2 (أ)</w:t>
      </w:r>
    </w:p>
    <w:p w:rsidR="0030762C" w:rsidRDefault="00751E37" w:rsidP="00CE25E0">
      <w:pPr>
        <w:pStyle w:val="SingleTxt"/>
        <w:rPr>
          <w:rFonts w:hint="cs"/>
          <w:rtl/>
          <w:lang w:bidi="ar-EG"/>
        </w:rPr>
      </w:pPr>
      <w:r>
        <w:rPr>
          <w:rFonts w:hint="cs"/>
          <w:rtl/>
          <w:lang w:bidi="ar-EG"/>
        </w:rPr>
        <w:t>5 -</w:t>
      </w:r>
      <w:r>
        <w:rPr>
          <w:rFonts w:hint="cs"/>
          <w:rtl/>
          <w:lang w:bidi="ar-EG"/>
        </w:rPr>
        <w:tab/>
      </w:r>
      <w:r w:rsidR="0020289D">
        <w:rPr>
          <w:rFonts w:hint="cs"/>
          <w:rtl/>
          <w:lang w:bidi="ar-EG"/>
        </w:rPr>
        <w:t xml:space="preserve">تم بصورة متسقة إدماج مبدأ المساواة بين المرأة والرجل والنصّ على مساواة الجنسين </w:t>
      </w:r>
      <w:r w:rsidR="00CE25E0">
        <w:rPr>
          <w:rFonts w:hint="cs"/>
          <w:rtl/>
          <w:lang w:bidi="ar-EG"/>
        </w:rPr>
        <w:t xml:space="preserve">في صلب </w:t>
      </w:r>
      <w:r w:rsidR="0020289D">
        <w:rPr>
          <w:rFonts w:hint="cs"/>
          <w:rtl/>
          <w:lang w:bidi="ar-EG"/>
        </w:rPr>
        <w:t>النصوص القانونية على صعيد نطاق واسع من الميادين وفي مقدمتها العمل والضمان الاجتماعي والتعليم والعلم</w:t>
      </w:r>
      <w:r w:rsidR="007E33B6">
        <w:rPr>
          <w:rFonts w:hint="cs"/>
          <w:rtl/>
          <w:lang w:bidi="ar-EG"/>
        </w:rPr>
        <w:t>.</w:t>
      </w:r>
      <w:r w:rsidR="0020289D">
        <w:rPr>
          <w:rFonts w:hint="cs"/>
          <w:rtl/>
          <w:lang w:bidi="ar-EG"/>
        </w:rPr>
        <w:t xml:space="preserve"> </w:t>
      </w:r>
      <w:r w:rsidR="009D1324">
        <w:rPr>
          <w:rFonts w:hint="cs"/>
          <w:rtl/>
          <w:lang w:bidi="ar-EG"/>
        </w:rPr>
        <w:t xml:space="preserve">وأحدث ما تم في هذا الصدد هو قانون جمهورية ليتوانيا </w:t>
      </w:r>
      <w:r w:rsidR="007E33B6">
        <w:rPr>
          <w:rFonts w:hint="cs"/>
          <w:rtl/>
          <w:lang w:bidi="ar-EG"/>
        </w:rPr>
        <w:t xml:space="preserve">الصادر </w:t>
      </w:r>
      <w:r w:rsidR="009D1324">
        <w:rPr>
          <w:rFonts w:hint="cs"/>
          <w:rtl/>
          <w:lang w:bidi="ar-EG"/>
        </w:rPr>
        <w:t xml:space="preserve">دعماً </w:t>
      </w:r>
      <w:r w:rsidR="00CE25E0">
        <w:rPr>
          <w:rFonts w:hint="cs"/>
          <w:rtl/>
          <w:lang w:bidi="ar-EG"/>
        </w:rPr>
        <w:t>للعمالة</w:t>
      </w:r>
      <w:r w:rsidR="009D1324">
        <w:rPr>
          <w:rFonts w:hint="cs"/>
          <w:rtl/>
          <w:lang w:bidi="ar-EG"/>
        </w:rPr>
        <w:t xml:space="preserve"> (الجريدة الرسمية عدد 73-2762) (المشار إليه فيما يلي على أنه قانون دعم </w:t>
      </w:r>
      <w:r w:rsidR="00CE25E0">
        <w:rPr>
          <w:rFonts w:hint="cs"/>
          <w:rtl/>
          <w:lang w:bidi="ar-EG"/>
        </w:rPr>
        <w:t>العمالة</w:t>
      </w:r>
      <w:r w:rsidR="009D1324">
        <w:rPr>
          <w:rFonts w:hint="cs"/>
          <w:rtl/>
          <w:lang w:bidi="ar-EG"/>
        </w:rPr>
        <w:t>) وقانون جمهورية ليتوانيا</w:t>
      </w:r>
      <w:r w:rsidR="007D3EA8">
        <w:rPr>
          <w:rFonts w:hint="cs"/>
          <w:rtl/>
          <w:lang w:bidi="ar-EG"/>
        </w:rPr>
        <w:t xml:space="preserve"> بشأن المشاريع الاجتماعية (الجريدة الرسمية عدد 96-3519، 2004) (المشار إليه فيما يلي على أنه قانون المشاريع الاجتماعية) والقوانين الأخرى المعتمدة قبل ذلك والتي تم تعديلها أو تنقيحها في عامي 2005 و 2006. وهذه القوانين عملت من ناحية المبدأ على ضمان المساواة بين الجنسين من الناحية القانونية ومن ثم فإن معظم التركيز </w:t>
      </w:r>
      <w:r w:rsidR="00176744">
        <w:rPr>
          <w:rFonts w:hint="cs"/>
          <w:rtl/>
          <w:lang w:bidi="ar-EG"/>
        </w:rPr>
        <w:t>ي</w:t>
      </w:r>
      <w:r w:rsidR="007D3EA8">
        <w:rPr>
          <w:rFonts w:hint="cs"/>
          <w:rtl/>
          <w:lang w:bidi="ar-EG"/>
        </w:rPr>
        <w:t xml:space="preserve">نصبّ على تنفيذ الأحكام القانونية على مستوى الممارسة من خلال برامج ومشاريع وتدابير مختلفة كما أن الأحكام المتعلقة بمساواة الجنسين تم إدماجها ضمن وثيقة البرمجة الوحيدة المتعلقة بليتوانيا 2004-2006 المعتمدة بواسطة قرار الحكومة رقم 935 المؤرخ 2 آب/أغسطس 2004 (الجريدة الرسمية، عدد 123-4486، 2004) (المشار إليها فيما يلي </w:t>
      </w:r>
      <w:r w:rsidR="00A37531">
        <w:rPr>
          <w:rFonts w:hint="cs"/>
          <w:rtl/>
          <w:lang w:bidi="ar-EG"/>
        </w:rPr>
        <w:t>بوصفها وثيقة البرمجة الوحيدة) وكذلك ضمن أحدث وثائق البرمجة للصناديق الهيكلية للاتحاد الأوروبي 2007-2013</w:t>
      </w:r>
      <w:r w:rsidR="00FC3DC0">
        <w:rPr>
          <w:rFonts w:hint="cs"/>
          <w:rtl/>
          <w:lang w:bidi="ar-EG"/>
        </w:rPr>
        <w:t xml:space="preserve"> وبهذا </w:t>
      </w:r>
      <w:r w:rsidR="000C01D8">
        <w:rPr>
          <w:rFonts w:hint="cs"/>
          <w:rtl/>
          <w:lang w:bidi="ar-EG"/>
        </w:rPr>
        <w:t>تهيأت</w:t>
      </w:r>
      <w:r w:rsidR="00A37531">
        <w:rPr>
          <w:rFonts w:hint="cs"/>
          <w:rtl/>
          <w:lang w:bidi="ar-EG"/>
        </w:rPr>
        <w:t xml:space="preserve"> الظروف الموائمة لتمويل التدابير الرامية </w:t>
      </w:r>
      <w:r w:rsidR="00176744">
        <w:rPr>
          <w:rFonts w:hint="cs"/>
          <w:rtl/>
          <w:lang w:bidi="ar-EG"/>
        </w:rPr>
        <w:t>إلى</w:t>
      </w:r>
      <w:r w:rsidR="00A37531">
        <w:rPr>
          <w:rFonts w:hint="cs"/>
          <w:rtl/>
          <w:lang w:bidi="ar-EG"/>
        </w:rPr>
        <w:t xml:space="preserve"> معالجة قضايا مساواة الجنسين لا من واقع ميزانية الدولة في جمهورية ليتوانيا فقط (المشار إليها فيما يلي على أنها ميزانية الدولة) ولكن أيضاً من خلال الصناديق الهيكلية للاتحاد الأوروبي.</w:t>
      </w:r>
    </w:p>
    <w:p w:rsidR="00843D28" w:rsidRPr="00BD5BC4" w:rsidRDefault="00385B85" w:rsidP="00385B85">
      <w:pPr>
        <w:pStyle w:val="SingleTxt"/>
        <w:jc w:val="center"/>
        <w:rPr>
          <w:rFonts w:hint="cs"/>
          <w:b/>
          <w:bCs/>
          <w:rtl/>
          <w:lang w:bidi="ar-EG"/>
        </w:rPr>
      </w:pPr>
      <w:r w:rsidRPr="00BD5BC4">
        <w:rPr>
          <w:rFonts w:hint="cs"/>
          <w:b/>
          <w:bCs/>
          <w:rtl/>
          <w:lang w:bidi="ar-EG"/>
        </w:rPr>
        <w:t>(ب)</w:t>
      </w:r>
    </w:p>
    <w:p w:rsidR="00385B85" w:rsidRDefault="00385B85" w:rsidP="00CE25E0">
      <w:pPr>
        <w:pStyle w:val="SingleTxt"/>
        <w:rPr>
          <w:rFonts w:hint="cs"/>
          <w:rtl/>
          <w:lang w:bidi="ar-EG"/>
        </w:rPr>
      </w:pPr>
      <w:r>
        <w:rPr>
          <w:rFonts w:hint="cs"/>
          <w:rtl/>
          <w:lang w:bidi="ar-EG"/>
        </w:rPr>
        <w:t>6 -</w:t>
      </w:r>
      <w:r>
        <w:rPr>
          <w:rFonts w:hint="cs"/>
          <w:rtl/>
          <w:lang w:bidi="ar-EG"/>
        </w:rPr>
        <w:tab/>
      </w:r>
      <w:r w:rsidR="000F75E2">
        <w:rPr>
          <w:rFonts w:hint="cs"/>
          <w:rtl/>
          <w:lang w:bidi="ar-EG"/>
        </w:rPr>
        <w:t>تم تغليظ العقوبات المطبّقة في حالة التمييز على أساس نوع الجنس</w:t>
      </w:r>
      <w:r w:rsidR="000C01D8">
        <w:rPr>
          <w:rFonts w:hint="cs"/>
          <w:rtl/>
          <w:lang w:bidi="ar-EG"/>
        </w:rPr>
        <w:t>.</w:t>
      </w:r>
      <w:r w:rsidR="000F75E2">
        <w:rPr>
          <w:rFonts w:hint="cs"/>
          <w:rtl/>
          <w:lang w:bidi="ar-EG"/>
        </w:rPr>
        <w:t xml:space="preserve"> وفي 9 تشرين الثاني/نوفمبر 2004، </w:t>
      </w:r>
      <w:r w:rsidR="00CE25E0">
        <w:rPr>
          <w:rFonts w:hint="cs"/>
          <w:rtl/>
          <w:lang w:bidi="ar-EG"/>
        </w:rPr>
        <w:t>أضيف إلى</w:t>
      </w:r>
      <w:r w:rsidR="000F75E2">
        <w:rPr>
          <w:rFonts w:hint="cs"/>
          <w:rtl/>
          <w:lang w:bidi="ar-EG"/>
        </w:rPr>
        <w:t xml:space="preserve"> قانون الفرص المتكافئة بين المرأة والرجل المادة 24</w:t>
      </w:r>
      <w:r w:rsidR="000120D1">
        <w:rPr>
          <w:rFonts w:hint="cs"/>
          <w:rtl/>
          <w:lang w:bidi="ar-EG"/>
        </w:rPr>
        <w:t xml:space="preserve"> وتنص على أن أي شخص يعاني من التمييز على أساس نوع الجنس أو من تحرش جنسي أو خلافه يكون له الحق في المطالبة بالحصول على تعويضات مالية و</w:t>
      </w:r>
      <w:r w:rsidR="000C01D8">
        <w:rPr>
          <w:rFonts w:hint="cs"/>
          <w:rtl/>
          <w:lang w:bidi="ar-EG"/>
        </w:rPr>
        <w:t>أدبية</w:t>
      </w:r>
      <w:r w:rsidR="000120D1">
        <w:rPr>
          <w:rFonts w:hint="cs"/>
          <w:rtl/>
          <w:lang w:bidi="ar-EG"/>
        </w:rPr>
        <w:t xml:space="preserve"> من الأشخاص المسؤولين طبقاً للإجراء الذي تم إرساؤه في القانون المدني لجمهورية ليتوانيا (</w:t>
      </w:r>
      <w:r w:rsidR="00974DC3">
        <w:rPr>
          <w:rFonts w:hint="cs"/>
          <w:rtl/>
          <w:lang w:bidi="ar-EG"/>
        </w:rPr>
        <w:t xml:space="preserve">الجريدة الرسمية </w:t>
      </w:r>
      <w:r w:rsidR="000C01D8">
        <w:rPr>
          <w:rFonts w:hint="cs"/>
          <w:rtl/>
          <w:lang w:bidi="ar-EG"/>
        </w:rPr>
        <w:t>عدد</w:t>
      </w:r>
      <w:r w:rsidR="00974DC3">
        <w:rPr>
          <w:rFonts w:hint="cs"/>
          <w:rtl/>
          <w:lang w:bidi="ar-EG"/>
        </w:rPr>
        <w:t xml:space="preserve"> 74-2262، 2000</w:t>
      </w:r>
      <w:r w:rsidR="000C01D8">
        <w:rPr>
          <w:rFonts w:hint="cs"/>
          <w:rtl/>
          <w:lang w:bidi="ar-EG"/>
        </w:rPr>
        <w:t>)</w:t>
      </w:r>
      <w:r w:rsidR="00974DC3">
        <w:rPr>
          <w:rFonts w:hint="cs"/>
          <w:rtl/>
          <w:lang w:bidi="ar-EG"/>
        </w:rPr>
        <w:t xml:space="preserve"> (المشار إليه فيما يلي بوصفه القانون المدني).</w:t>
      </w:r>
    </w:p>
    <w:p w:rsidR="00974DC3" w:rsidRDefault="00974DC3" w:rsidP="00CE25E0">
      <w:pPr>
        <w:pStyle w:val="SingleTxt"/>
        <w:rPr>
          <w:rFonts w:hint="cs"/>
          <w:rtl/>
          <w:lang w:bidi="ar-EG"/>
        </w:rPr>
      </w:pPr>
      <w:r>
        <w:rPr>
          <w:rFonts w:hint="cs"/>
          <w:rtl/>
          <w:lang w:bidi="ar-EG"/>
        </w:rPr>
        <w:t>7 -</w:t>
      </w:r>
      <w:r>
        <w:rPr>
          <w:rFonts w:hint="cs"/>
          <w:rtl/>
          <w:lang w:bidi="ar-EG"/>
        </w:rPr>
        <w:tab/>
      </w:r>
      <w:r w:rsidR="00AC1506">
        <w:rPr>
          <w:rFonts w:hint="cs"/>
          <w:rtl/>
          <w:lang w:bidi="ar-EG"/>
        </w:rPr>
        <w:t>و</w:t>
      </w:r>
      <w:r w:rsidR="000C01D8">
        <w:rPr>
          <w:rFonts w:hint="cs"/>
          <w:rtl/>
          <w:lang w:bidi="ar-EG"/>
        </w:rPr>
        <w:t>تبذل</w:t>
      </w:r>
      <w:r w:rsidR="00AC1506">
        <w:rPr>
          <w:rFonts w:hint="cs"/>
          <w:rtl/>
          <w:lang w:bidi="ar-EG"/>
        </w:rPr>
        <w:t xml:space="preserve"> حالياً الجهود الرامية</w:t>
      </w:r>
      <w:r w:rsidR="000C01D8">
        <w:rPr>
          <w:rFonts w:hint="cs"/>
          <w:rtl/>
          <w:lang w:bidi="ar-EG"/>
        </w:rPr>
        <w:t>،</w:t>
      </w:r>
      <w:r w:rsidR="00AC1506">
        <w:rPr>
          <w:rFonts w:hint="cs"/>
          <w:rtl/>
          <w:lang w:bidi="ar-EG"/>
        </w:rPr>
        <w:t xml:space="preserve"> لا لكفالة المساواة </w:t>
      </w:r>
      <w:r w:rsidR="000C01D8">
        <w:rPr>
          <w:rFonts w:hint="cs"/>
          <w:rtl/>
          <w:lang w:bidi="ar-EG"/>
        </w:rPr>
        <w:t xml:space="preserve">وحسب </w:t>
      </w:r>
      <w:r w:rsidR="00AC1506">
        <w:rPr>
          <w:rFonts w:hint="cs"/>
          <w:rtl/>
          <w:lang w:bidi="ar-EG"/>
        </w:rPr>
        <w:t xml:space="preserve">بين المرأة والرجل في جميع المجالات من الناحية القانونية ولكن </w:t>
      </w:r>
      <w:r w:rsidR="000C01D8">
        <w:rPr>
          <w:rFonts w:hint="cs"/>
          <w:rtl/>
          <w:lang w:bidi="ar-EG"/>
        </w:rPr>
        <w:t xml:space="preserve">لضمانها </w:t>
      </w:r>
      <w:r w:rsidR="00AC1506">
        <w:rPr>
          <w:rFonts w:hint="cs"/>
          <w:rtl/>
          <w:lang w:bidi="ar-EG"/>
        </w:rPr>
        <w:t>أيضاً على أساس الأمر الواقع. وبموجب القرار رقم 1042 المؤرخ 26 أيلول/سبتمبر 2005</w:t>
      </w:r>
      <w:r w:rsidR="0091088D">
        <w:rPr>
          <w:rFonts w:hint="cs"/>
          <w:rtl/>
          <w:lang w:bidi="ar-EG"/>
        </w:rPr>
        <w:t xml:space="preserve"> (الجريدة الرسمية عدد 116-4202، 2005) أقرت حكومة جمهورية ليتوانيا برنامجاً وطنياً للفرص المتكافئة بين المرأة والرجل للفترة 2005-2009</w:t>
      </w:r>
      <w:r w:rsidR="00FC3DC0">
        <w:rPr>
          <w:rFonts w:hint="cs"/>
          <w:rtl/>
          <w:lang w:bidi="ar-EG"/>
        </w:rPr>
        <w:t>.</w:t>
      </w:r>
      <w:r w:rsidR="00D45C07">
        <w:rPr>
          <w:rFonts w:hint="cs"/>
          <w:rtl/>
          <w:lang w:bidi="ar-EG"/>
        </w:rPr>
        <w:t xml:space="preserve"> و</w:t>
      </w:r>
      <w:r w:rsidR="002E1C2C">
        <w:rPr>
          <w:rFonts w:hint="cs"/>
          <w:rtl/>
          <w:lang w:bidi="ar-EG"/>
        </w:rPr>
        <w:t xml:space="preserve">يتمثل </w:t>
      </w:r>
      <w:r w:rsidR="00D45C07">
        <w:rPr>
          <w:rFonts w:hint="cs"/>
          <w:rtl/>
          <w:lang w:bidi="ar-EG"/>
        </w:rPr>
        <w:t xml:space="preserve">الهدف الشامل لهذا البرنامج المؤسسي في تنفيذ مجموعة </w:t>
      </w:r>
      <w:r w:rsidR="002E1C2C">
        <w:rPr>
          <w:rFonts w:hint="cs"/>
          <w:rtl/>
          <w:lang w:bidi="ar-EG"/>
        </w:rPr>
        <w:t>متكاملة</w:t>
      </w:r>
      <w:r w:rsidR="00D45C07">
        <w:rPr>
          <w:rFonts w:hint="cs"/>
          <w:rtl/>
          <w:lang w:bidi="ar-EG"/>
        </w:rPr>
        <w:t xml:space="preserve"> من التدابير الرامية إلى ضمان الفرص المتكافئة بين النساء والرجال في جميع مجالات الحياة. ويتم تنفيذ التدابير الداخلة ضمن هذا البرنامج من جانب جميع الوزارات </w:t>
      </w:r>
      <w:r w:rsidR="002E1C2C">
        <w:rPr>
          <w:rFonts w:hint="cs"/>
          <w:rtl/>
          <w:lang w:bidi="ar-EG"/>
        </w:rPr>
        <w:t xml:space="preserve">كما </w:t>
      </w:r>
      <w:r w:rsidR="00D45C07">
        <w:rPr>
          <w:rFonts w:hint="cs"/>
          <w:rtl/>
          <w:lang w:bidi="ar-EG"/>
        </w:rPr>
        <w:t xml:space="preserve">يجري هذا التنفيذ في معظم الأحيان بالتعاون مع المنظمات </w:t>
      </w:r>
      <w:r w:rsidR="002E1C2C">
        <w:rPr>
          <w:rFonts w:hint="cs"/>
          <w:rtl/>
          <w:lang w:bidi="ar-EG"/>
        </w:rPr>
        <w:t xml:space="preserve">النسائية </w:t>
      </w:r>
      <w:r w:rsidR="00D45C07">
        <w:rPr>
          <w:rFonts w:hint="cs"/>
          <w:rtl/>
          <w:lang w:bidi="ar-EG"/>
        </w:rPr>
        <w:t>غير الحكومية. ويهدف البرنامج إلى العمل بطريقة متسقة و</w:t>
      </w:r>
      <w:r w:rsidR="002E1C2C">
        <w:rPr>
          <w:rFonts w:hint="cs"/>
          <w:rtl/>
          <w:lang w:bidi="ar-EG"/>
        </w:rPr>
        <w:t>متكاملة</w:t>
      </w:r>
      <w:r w:rsidR="00D45C07">
        <w:rPr>
          <w:rFonts w:hint="cs"/>
          <w:rtl/>
          <w:lang w:bidi="ar-EG"/>
        </w:rPr>
        <w:t xml:space="preserve"> ومنهجية على التصدي لقضايا مساواة الجنسين وضمان </w:t>
      </w:r>
      <w:r w:rsidR="00CE25E0">
        <w:rPr>
          <w:rFonts w:hint="cs"/>
          <w:rtl/>
          <w:lang w:bidi="ar-EG"/>
        </w:rPr>
        <w:t>تعميم</w:t>
      </w:r>
      <w:r w:rsidR="00D45C07">
        <w:rPr>
          <w:rFonts w:hint="cs"/>
          <w:rtl/>
          <w:lang w:bidi="ar-EG"/>
        </w:rPr>
        <w:t xml:space="preserve"> المنظور الجنساني في جميع المجالات ومعالجة مشاكل محددة يواجهها النساء والرجال. كما أن التوجيهات الرئيسية للبرنامج هي: ضمان الفرص المتكافئة للمرأة والرجل في مجالات التوظيف والتعليم والعلوم والسياسة وصنع القرار</w:t>
      </w:r>
      <w:r w:rsidR="002E1C2C">
        <w:rPr>
          <w:rFonts w:hint="cs"/>
          <w:rtl/>
          <w:lang w:bidi="ar-EG"/>
        </w:rPr>
        <w:t>،</w:t>
      </w:r>
      <w:r w:rsidR="00D45C07">
        <w:rPr>
          <w:rFonts w:hint="cs"/>
          <w:rtl/>
          <w:lang w:bidi="ar-EG"/>
        </w:rPr>
        <w:t xml:space="preserve"> وضمان الحقوق المتساوية</w:t>
      </w:r>
      <w:r w:rsidR="002E1C2C">
        <w:rPr>
          <w:rFonts w:hint="cs"/>
          <w:rtl/>
          <w:lang w:bidi="ar-EG"/>
        </w:rPr>
        <w:t>،</w:t>
      </w:r>
      <w:r w:rsidR="00D45C07">
        <w:rPr>
          <w:rFonts w:hint="cs"/>
          <w:rtl/>
          <w:lang w:bidi="ar-EG"/>
        </w:rPr>
        <w:t xml:space="preserve"> بما في ذلك ما يتم من خلال مكافحة العنف ضد المرأة</w:t>
      </w:r>
      <w:r w:rsidR="002E1C2C">
        <w:rPr>
          <w:rFonts w:hint="cs"/>
          <w:rtl/>
          <w:lang w:bidi="ar-EG"/>
        </w:rPr>
        <w:t>،</w:t>
      </w:r>
      <w:r w:rsidR="00D45C07">
        <w:rPr>
          <w:rFonts w:hint="cs"/>
          <w:rtl/>
          <w:lang w:bidi="ar-EG"/>
        </w:rPr>
        <w:t xml:space="preserve"> والاتجار بالنساء</w:t>
      </w:r>
      <w:r w:rsidR="002E1C2C">
        <w:rPr>
          <w:rFonts w:hint="cs"/>
          <w:rtl/>
          <w:lang w:bidi="ar-EG"/>
        </w:rPr>
        <w:t>،</w:t>
      </w:r>
      <w:r w:rsidR="00D45C07">
        <w:rPr>
          <w:rFonts w:hint="cs"/>
          <w:rtl/>
          <w:lang w:bidi="ar-EG"/>
        </w:rPr>
        <w:t xml:space="preserve"> ثم </w:t>
      </w:r>
      <w:r w:rsidR="002E1C2C">
        <w:rPr>
          <w:rFonts w:hint="cs"/>
          <w:rtl/>
          <w:lang w:bidi="ar-EG"/>
        </w:rPr>
        <w:t>مراعاة</w:t>
      </w:r>
      <w:r w:rsidR="00D45C07">
        <w:rPr>
          <w:rFonts w:hint="cs"/>
          <w:rtl/>
          <w:lang w:bidi="ar-EG"/>
        </w:rPr>
        <w:t xml:space="preserve"> الاعتبارات الجنسانية في مجالي الصحة وحماية البيئة وتعزيز الآليات والطرائق المؤسسية الكفيلة بمساواة الجنسين</w:t>
      </w:r>
      <w:r w:rsidR="002E1C2C">
        <w:rPr>
          <w:rFonts w:hint="cs"/>
          <w:rtl/>
          <w:lang w:bidi="ar-EG"/>
        </w:rPr>
        <w:t>،</w:t>
      </w:r>
      <w:r w:rsidR="00D45C07">
        <w:rPr>
          <w:rFonts w:hint="cs"/>
          <w:rtl/>
          <w:lang w:bidi="ar-EG"/>
        </w:rPr>
        <w:t xml:space="preserve"> بما في ذلك دعم القدرات المؤسسية وتحسين إعداد الإحصاءات. وكثير من المهام التي يتوخاها البرنامج تتواءم مع مبادئ الاتفاقية</w:t>
      </w:r>
      <w:r w:rsidR="002E1C2C">
        <w:rPr>
          <w:rFonts w:hint="cs"/>
          <w:rtl/>
          <w:lang w:bidi="ar-EG"/>
        </w:rPr>
        <w:t>،</w:t>
      </w:r>
      <w:r w:rsidR="00D45C07">
        <w:rPr>
          <w:rFonts w:hint="cs"/>
          <w:rtl/>
          <w:lang w:bidi="ar-EG"/>
        </w:rPr>
        <w:t xml:space="preserve"> كما أن عدداً من التدابير مكرّس لمواصلة تنفيذ المتطلبات المطروحة بموجب الاتفاقية وعلى ذلك </w:t>
      </w:r>
      <w:r w:rsidR="00E00C4B">
        <w:rPr>
          <w:rFonts w:hint="cs"/>
          <w:rtl/>
          <w:lang w:bidi="ar-EG"/>
        </w:rPr>
        <w:t>فهذا التقرير يضم كثيراً من المعلومات المتعلقة بنتائج تنفيذ هذا البرنامج المتعدد التخصصات.</w:t>
      </w:r>
    </w:p>
    <w:p w:rsidR="00E00C4B" w:rsidRDefault="00E00C4B" w:rsidP="00BD5BC4">
      <w:pPr>
        <w:pStyle w:val="SingleTxt"/>
        <w:rPr>
          <w:rFonts w:hint="cs"/>
          <w:rtl/>
          <w:lang w:bidi="ar-EG"/>
        </w:rPr>
      </w:pPr>
      <w:r>
        <w:rPr>
          <w:rFonts w:hint="cs"/>
          <w:rtl/>
          <w:lang w:bidi="ar-EG"/>
        </w:rPr>
        <w:t>8 -</w:t>
      </w:r>
      <w:r>
        <w:rPr>
          <w:rFonts w:hint="cs"/>
          <w:rtl/>
          <w:lang w:bidi="ar-EG"/>
        </w:rPr>
        <w:tab/>
        <w:t>ومن أولويات البرنامج الوطني للفرص المتكافئة بين المرأة والرجل للفترة 2005-2009 ما يتمثل في مكافحة العنف الموجّه ضد المرأة</w:t>
      </w:r>
      <w:r w:rsidR="002E1C2C">
        <w:rPr>
          <w:rFonts w:hint="cs"/>
          <w:rtl/>
          <w:lang w:bidi="ar-EG"/>
        </w:rPr>
        <w:t>.</w:t>
      </w:r>
      <w:r>
        <w:rPr>
          <w:rFonts w:hint="cs"/>
          <w:rtl/>
          <w:lang w:bidi="ar-EG"/>
        </w:rPr>
        <w:t xml:space="preserve"> وفي إطار هذا البرنامج </w:t>
      </w:r>
      <w:r w:rsidR="002E1C2C">
        <w:rPr>
          <w:rFonts w:hint="cs"/>
          <w:rtl/>
          <w:lang w:bidi="ar-EG"/>
        </w:rPr>
        <w:t>أجري في عام 2006 تحليل</w:t>
      </w:r>
      <w:r>
        <w:rPr>
          <w:rFonts w:hint="cs"/>
          <w:rtl/>
          <w:lang w:bidi="ar-EG"/>
        </w:rPr>
        <w:t xml:space="preserve"> لتجربة بلدان خارجية في تطبيق التدابير القانونية الرامية إلى عزل الجناة بعيداً عن الأسرة</w:t>
      </w:r>
      <w:r w:rsidR="002E1C2C">
        <w:rPr>
          <w:rFonts w:hint="cs"/>
          <w:rtl/>
          <w:lang w:bidi="ar-EG"/>
        </w:rPr>
        <w:t>.</w:t>
      </w:r>
      <w:r>
        <w:rPr>
          <w:rFonts w:hint="cs"/>
          <w:rtl/>
          <w:lang w:bidi="ar-EG"/>
        </w:rPr>
        <w:t xml:space="preserve"> وغطّى التحليل القوانين الكندية والألمانية والنمساوية التي تحمي ضحايا العنف الأسري فضلاً عن طرح مقترحات أوّلية </w:t>
      </w:r>
      <w:r w:rsidR="002E1C2C">
        <w:rPr>
          <w:rFonts w:hint="cs"/>
          <w:rtl/>
          <w:lang w:bidi="ar-EG"/>
        </w:rPr>
        <w:t>من أجل</w:t>
      </w:r>
      <w:r>
        <w:rPr>
          <w:rFonts w:hint="cs"/>
          <w:rtl/>
          <w:lang w:bidi="ar-EG"/>
        </w:rPr>
        <w:t xml:space="preserve"> مناقشتها. وفي ضوء النتائج المستقاة من التحليل المذكور أعلاه لتجارب </w:t>
      </w:r>
      <w:r w:rsidR="002E1C2C">
        <w:rPr>
          <w:rFonts w:hint="cs"/>
          <w:rtl/>
          <w:lang w:bidi="ar-EG"/>
        </w:rPr>
        <w:t>ال</w:t>
      </w:r>
      <w:r>
        <w:rPr>
          <w:rFonts w:hint="cs"/>
          <w:rtl/>
          <w:lang w:bidi="ar-EG"/>
        </w:rPr>
        <w:t xml:space="preserve">دول </w:t>
      </w:r>
      <w:r w:rsidR="002E1C2C">
        <w:rPr>
          <w:rFonts w:hint="cs"/>
          <w:rtl/>
          <w:lang w:bidi="ar-EG"/>
        </w:rPr>
        <w:t>ال</w:t>
      </w:r>
      <w:r>
        <w:rPr>
          <w:rFonts w:hint="cs"/>
          <w:rtl/>
          <w:lang w:bidi="ar-EG"/>
        </w:rPr>
        <w:t xml:space="preserve">خارجية وأحكام النصوص القانونية المعمول بها حالياً في جمهورية ليتوانيا، </w:t>
      </w:r>
      <w:r w:rsidR="00BD5BC4">
        <w:rPr>
          <w:rFonts w:hint="cs"/>
          <w:rtl/>
          <w:lang w:bidi="ar-EG"/>
        </w:rPr>
        <w:t>يُصاغ</w:t>
      </w:r>
      <w:r>
        <w:rPr>
          <w:rFonts w:hint="cs"/>
          <w:rtl/>
          <w:lang w:bidi="ar-EG"/>
        </w:rPr>
        <w:t xml:space="preserve"> عدد من الأحكام القانونية في عام 2007 لضمان حماية قانونية أ</w:t>
      </w:r>
      <w:r w:rsidR="00CE25E0">
        <w:rPr>
          <w:rFonts w:hint="cs"/>
          <w:rtl/>
          <w:lang w:bidi="ar-EG"/>
        </w:rPr>
        <w:t>فضل</w:t>
      </w:r>
      <w:r>
        <w:rPr>
          <w:rFonts w:hint="cs"/>
          <w:rtl/>
          <w:lang w:bidi="ar-EG"/>
        </w:rPr>
        <w:t xml:space="preserve"> لصالح ضحايا العنف الأسري بما في ذلك التدابير التي تكفل إيجاد الظروف الرامية </w:t>
      </w:r>
      <w:r w:rsidR="00AF111F">
        <w:rPr>
          <w:rFonts w:hint="cs"/>
          <w:rtl/>
          <w:lang w:bidi="ar-EG"/>
        </w:rPr>
        <w:t>إلى</w:t>
      </w:r>
      <w:r>
        <w:rPr>
          <w:rFonts w:hint="cs"/>
          <w:rtl/>
          <w:lang w:bidi="ar-EG"/>
        </w:rPr>
        <w:t xml:space="preserve"> إطالة عزل الجناة </w:t>
      </w:r>
      <w:r w:rsidR="002E1C2C">
        <w:rPr>
          <w:rFonts w:hint="cs"/>
          <w:rtl/>
          <w:lang w:bidi="ar-EG"/>
        </w:rPr>
        <w:t xml:space="preserve">بعيداً </w:t>
      </w:r>
      <w:r>
        <w:rPr>
          <w:rFonts w:hint="cs"/>
          <w:rtl/>
          <w:lang w:bidi="ar-EG"/>
        </w:rPr>
        <w:t>عن الأسر المتضررة في هذا الشأن.</w:t>
      </w:r>
    </w:p>
    <w:p w:rsidR="00E00C4B" w:rsidRDefault="00E00C4B" w:rsidP="00CE25E0">
      <w:pPr>
        <w:pStyle w:val="SingleTxt"/>
        <w:rPr>
          <w:rFonts w:hint="cs"/>
          <w:rtl/>
          <w:lang w:bidi="ar-EG"/>
        </w:rPr>
      </w:pPr>
      <w:r>
        <w:rPr>
          <w:rFonts w:hint="cs"/>
          <w:rtl/>
          <w:lang w:bidi="ar-EG"/>
        </w:rPr>
        <w:t>9 -</w:t>
      </w:r>
      <w:r>
        <w:rPr>
          <w:rFonts w:hint="cs"/>
          <w:rtl/>
          <w:lang w:bidi="ar-EG"/>
        </w:rPr>
        <w:tab/>
        <w:t xml:space="preserve">ويولى المزيد من الدعم للمشاريع المنفَّذة من جانب المنظمات </w:t>
      </w:r>
      <w:r w:rsidR="002E1C2C">
        <w:rPr>
          <w:rFonts w:hint="cs"/>
          <w:rtl/>
          <w:lang w:bidi="ar-EG"/>
        </w:rPr>
        <w:t xml:space="preserve">النسائية </w:t>
      </w:r>
      <w:r>
        <w:rPr>
          <w:rFonts w:hint="cs"/>
          <w:rtl/>
          <w:lang w:bidi="ar-EG"/>
        </w:rPr>
        <w:t xml:space="preserve">غير الحكومية والرامية </w:t>
      </w:r>
      <w:r w:rsidR="00AF111F">
        <w:rPr>
          <w:rFonts w:hint="cs"/>
          <w:rtl/>
          <w:lang w:bidi="ar-EG"/>
        </w:rPr>
        <w:t>إلى</w:t>
      </w:r>
      <w:r>
        <w:rPr>
          <w:rFonts w:hint="cs"/>
          <w:rtl/>
          <w:lang w:bidi="ar-EG"/>
        </w:rPr>
        <w:t xml:space="preserve"> تقديم المساعدة إلى النساء اللائي عانين من العنف الأسري. وفي عام 2005 شارك البرنامج المذكور أعلاه (</w:t>
      </w:r>
      <w:r w:rsidR="00FC3DC0">
        <w:rPr>
          <w:rFonts w:hint="cs"/>
          <w:rtl/>
          <w:lang w:bidi="ar-EG"/>
        </w:rPr>
        <w:t>ب</w:t>
      </w:r>
      <w:r w:rsidR="002E1C2C">
        <w:rPr>
          <w:rFonts w:hint="cs"/>
          <w:rtl/>
          <w:lang w:bidi="ar-EG"/>
        </w:rPr>
        <w:t>مبلغ 80 ألف ليتنا ليتوانية</w:t>
      </w:r>
      <w:r>
        <w:rPr>
          <w:rFonts w:hint="cs"/>
          <w:rtl/>
          <w:lang w:bidi="ar-EG"/>
        </w:rPr>
        <w:t xml:space="preserve">) في تمويل 12 مشروعاً استهلتها المنظمات غير الحكومية واستهدفت تقديم المساعدة الاجتماعية إلى ضحايا العنف الأسري والتعامل مع الجناة. وقُدِّمَت الخدمات الاجتماعية والنفسانية والقانونية إلى 341 شخصاً بمن في ذلك 314 من ضحايا العنف الأسري و 27 من الجناة الذين أرادوا </w:t>
      </w:r>
      <w:r w:rsidR="002E1C2C">
        <w:rPr>
          <w:rFonts w:hint="cs"/>
          <w:rtl/>
          <w:lang w:bidi="ar-EG"/>
        </w:rPr>
        <w:t>الإقلاع</w:t>
      </w:r>
      <w:r>
        <w:rPr>
          <w:rFonts w:hint="cs"/>
          <w:rtl/>
          <w:lang w:bidi="ar-EG"/>
        </w:rPr>
        <w:t xml:space="preserve"> عن السلوك العنيف. وفي عام 2006 شارك البرنامج في تمويل 20 مشروعاً </w:t>
      </w:r>
      <w:r w:rsidR="00DC39D2">
        <w:rPr>
          <w:rFonts w:hint="cs"/>
          <w:rtl/>
          <w:lang w:bidi="ar-EG"/>
        </w:rPr>
        <w:t xml:space="preserve">للمنظمات غير الحكومية. </w:t>
      </w:r>
      <w:r w:rsidR="002E1C2C">
        <w:rPr>
          <w:rFonts w:hint="cs"/>
          <w:rtl/>
          <w:lang w:bidi="ar-EG"/>
        </w:rPr>
        <w:t>كما</w:t>
      </w:r>
      <w:r w:rsidR="00DC39D2">
        <w:rPr>
          <w:rFonts w:hint="cs"/>
          <w:rtl/>
          <w:lang w:bidi="ar-EG"/>
        </w:rPr>
        <w:t xml:space="preserve"> قُدِّمَت الخدمات الاجتماعية والنفسانية والقانونية إلى </w:t>
      </w:r>
      <w:r w:rsidR="00E47137">
        <w:rPr>
          <w:rFonts w:hint="cs"/>
          <w:rtl/>
          <w:lang w:bidi="ar-EG"/>
        </w:rPr>
        <w:t xml:space="preserve">245 1 شخصاً: 212 1 امرأة و 33 رجلاً. ومن واقع هذا العدد </w:t>
      </w:r>
      <w:r w:rsidR="002E1C2C">
        <w:rPr>
          <w:rFonts w:hint="cs"/>
          <w:rtl/>
          <w:lang w:bidi="ar-EG"/>
        </w:rPr>
        <w:t xml:space="preserve">زوُد </w:t>
      </w:r>
      <w:r w:rsidR="00E47137">
        <w:rPr>
          <w:rFonts w:hint="cs"/>
          <w:rtl/>
          <w:lang w:bidi="ar-EG"/>
        </w:rPr>
        <w:t xml:space="preserve">191 شخصاً </w:t>
      </w:r>
      <w:r w:rsidR="002E1C2C">
        <w:rPr>
          <w:rFonts w:hint="cs"/>
          <w:rtl/>
          <w:lang w:bidi="ar-EG"/>
        </w:rPr>
        <w:t>بسُبل</w:t>
      </w:r>
      <w:r w:rsidR="00E47137">
        <w:rPr>
          <w:rFonts w:hint="cs"/>
          <w:rtl/>
          <w:lang w:bidi="ar-EG"/>
        </w:rPr>
        <w:t xml:space="preserve"> للإيواء </w:t>
      </w:r>
      <w:r w:rsidR="002E1C2C">
        <w:rPr>
          <w:rFonts w:hint="cs"/>
          <w:rtl/>
          <w:lang w:bidi="ar-EG"/>
        </w:rPr>
        <w:t xml:space="preserve">المؤقت والمأمون إضافة إلى </w:t>
      </w:r>
      <w:r w:rsidR="00E47137">
        <w:rPr>
          <w:rFonts w:hint="cs"/>
          <w:rtl/>
          <w:lang w:bidi="ar-EG"/>
        </w:rPr>
        <w:t xml:space="preserve">مشورة </w:t>
      </w:r>
      <w:r w:rsidR="00CE25E0">
        <w:rPr>
          <w:rFonts w:hint="cs"/>
          <w:rtl/>
          <w:lang w:bidi="ar-EG"/>
        </w:rPr>
        <w:t xml:space="preserve">نفسانية </w:t>
      </w:r>
      <w:r w:rsidR="00E47137">
        <w:rPr>
          <w:rFonts w:hint="cs"/>
          <w:rtl/>
          <w:lang w:bidi="ar-EG"/>
        </w:rPr>
        <w:t>(722 ساعة) ومشورة قانونية (240 ساعة) وخدمات اجتماعية (979 1 ساعة).</w:t>
      </w:r>
    </w:p>
    <w:p w:rsidR="00E47137" w:rsidRDefault="00E47137" w:rsidP="00CE25E0">
      <w:pPr>
        <w:pStyle w:val="SingleTxt"/>
        <w:rPr>
          <w:rFonts w:hint="cs"/>
          <w:rtl/>
          <w:lang w:bidi="ar-EG"/>
        </w:rPr>
      </w:pPr>
      <w:r>
        <w:rPr>
          <w:rFonts w:hint="cs"/>
          <w:rtl/>
          <w:lang w:bidi="ar-EG"/>
        </w:rPr>
        <w:t>10 -</w:t>
      </w:r>
      <w:r>
        <w:rPr>
          <w:rFonts w:hint="cs"/>
          <w:rtl/>
          <w:lang w:bidi="ar-EG"/>
        </w:rPr>
        <w:tab/>
      </w:r>
      <w:r w:rsidR="00AD172B">
        <w:rPr>
          <w:rFonts w:hint="cs"/>
          <w:rtl/>
          <w:lang w:bidi="ar-EG"/>
        </w:rPr>
        <w:t xml:space="preserve">وانطلاقاً من أن مشكلة العنف ضد المرأة، ولا سيما العنف الأسري، مشكلة مؤلمة </w:t>
      </w:r>
      <w:r w:rsidR="002E1C2C">
        <w:rPr>
          <w:rFonts w:hint="cs"/>
          <w:rtl/>
          <w:lang w:bidi="ar-EG"/>
        </w:rPr>
        <w:t xml:space="preserve">للغاية </w:t>
      </w:r>
      <w:r w:rsidR="00AD172B">
        <w:rPr>
          <w:rFonts w:hint="cs"/>
          <w:rtl/>
          <w:lang w:bidi="ar-EG"/>
        </w:rPr>
        <w:t xml:space="preserve">وأن المجني عليهن بحاجة إلى مجموعة </w:t>
      </w:r>
      <w:r w:rsidR="00CE25E0">
        <w:rPr>
          <w:rFonts w:hint="cs"/>
          <w:rtl/>
          <w:lang w:bidi="ar-EG"/>
        </w:rPr>
        <w:t>متكاملة</w:t>
      </w:r>
      <w:r w:rsidR="00AD172B">
        <w:rPr>
          <w:rFonts w:hint="cs"/>
          <w:rtl/>
          <w:lang w:bidi="ar-EG"/>
        </w:rPr>
        <w:t xml:space="preserve"> من الخدمات والمساعدات، </w:t>
      </w:r>
      <w:r w:rsidR="00FC3DC0">
        <w:rPr>
          <w:rFonts w:hint="cs"/>
          <w:rtl/>
          <w:lang w:bidi="ar-EG"/>
        </w:rPr>
        <w:t>ا</w:t>
      </w:r>
      <w:r w:rsidR="002E1C2C">
        <w:rPr>
          <w:rFonts w:hint="cs"/>
          <w:rtl/>
          <w:lang w:bidi="ar-EG"/>
        </w:rPr>
        <w:t>عتمدت</w:t>
      </w:r>
      <w:r w:rsidR="00AD172B">
        <w:rPr>
          <w:rFonts w:hint="cs"/>
          <w:rtl/>
          <w:lang w:bidi="ar-EG"/>
        </w:rPr>
        <w:t xml:space="preserve"> الحكومة، بالقرار رقم 330 1 المؤرخ 22 كانون الأول/ديسمبر 2006 (الجريدة الرسمية عدد 144-5474، 2006) استراتيجية وطنية</w:t>
      </w:r>
      <w:r w:rsidR="007D717B">
        <w:rPr>
          <w:rFonts w:hint="cs"/>
          <w:rtl/>
          <w:lang w:bidi="ar-EG"/>
        </w:rPr>
        <w:t xml:space="preserve"> لمكافحة العنف ضد المرأة (مشار إليها فيما يلي على أنها الاستراتيجية) إضافة إلى خطة تنفيذ للتدابير ذات الصلة 2007-2009. ويتمثل هدف هذه الاستراتيجية الطويلة الأجل في العمل بطريقة متسقة و</w:t>
      </w:r>
      <w:r w:rsidR="002E1C2C">
        <w:rPr>
          <w:rFonts w:hint="cs"/>
          <w:rtl/>
          <w:lang w:bidi="ar-EG"/>
        </w:rPr>
        <w:t>متكاملة</w:t>
      </w:r>
      <w:r w:rsidR="007D717B">
        <w:rPr>
          <w:rFonts w:hint="cs"/>
          <w:rtl/>
          <w:lang w:bidi="ar-EG"/>
        </w:rPr>
        <w:t xml:space="preserve"> ومنهجية على الصعيد الوطني من أجل الحد من العنف الأسري ضد المرأة. وتتمثل الأولويات الرئيسية لهذه الاستراتيجية في: تحسين القاعدة القانونية في ميدان مكافحة العنف ضد المرأة؛ وتحليل الحالة </w:t>
      </w:r>
      <w:r w:rsidR="002E1C2C">
        <w:rPr>
          <w:rFonts w:hint="cs"/>
          <w:rtl/>
          <w:lang w:bidi="ar-EG"/>
        </w:rPr>
        <w:t xml:space="preserve">السائدة </w:t>
      </w:r>
      <w:r w:rsidR="007D717B">
        <w:rPr>
          <w:rFonts w:hint="cs"/>
          <w:rtl/>
          <w:lang w:bidi="ar-EG"/>
        </w:rPr>
        <w:t xml:space="preserve">في </w:t>
      </w:r>
      <w:r w:rsidR="002E1C2C">
        <w:rPr>
          <w:rFonts w:hint="cs"/>
          <w:rtl/>
          <w:lang w:bidi="ar-EG"/>
        </w:rPr>
        <w:t>مجال</w:t>
      </w:r>
      <w:r w:rsidR="007D717B">
        <w:rPr>
          <w:rFonts w:hint="cs"/>
          <w:rtl/>
          <w:lang w:bidi="ar-EG"/>
        </w:rPr>
        <w:t xml:space="preserve"> العنف الأسري ضد المرأة</w:t>
      </w:r>
      <w:r w:rsidR="002E1C2C">
        <w:rPr>
          <w:rFonts w:hint="cs"/>
          <w:rtl/>
          <w:lang w:bidi="ar-EG"/>
        </w:rPr>
        <w:t>،</w:t>
      </w:r>
      <w:r w:rsidR="007D717B">
        <w:rPr>
          <w:rFonts w:hint="cs"/>
          <w:rtl/>
          <w:lang w:bidi="ar-EG"/>
        </w:rPr>
        <w:t xml:space="preserve"> والعمل بطريقة فعّالة على منع وقوع العنف الأسري ضد المرأة</w:t>
      </w:r>
      <w:r w:rsidR="002E1C2C">
        <w:rPr>
          <w:rFonts w:hint="cs"/>
          <w:rtl/>
          <w:lang w:bidi="ar-EG"/>
        </w:rPr>
        <w:t>،</w:t>
      </w:r>
      <w:r w:rsidR="007D717B">
        <w:rPr>
          <w:rFonts w:hint="cs"/>
          <w:rtl/>
          <w:lang w:bidi="ar-EG"/>
        </w:rPr>
        <w:t xml:space="preserve"> وتقديم مجموعة </w:t>
      </w:r>
      <w:r w:rsidR="002E1C2C">
        <w:rPr>
          <w:rFonts w:hint="cs"/>
          <w:rtl/>
          <w:lang w:bidi="ar-EG"/>
        </w:rPr>
        <w:t>متكاملة</w:t>
      </w:r>
      <w:r w:rsidR="007D717B">
        <w:rPr>
          <w:rFonts w:hint="cs"/>
          <w:rtl/>
          <w:lang w:bidi="ar-EG"/>
        </w:rPr>
        <w:t xml:space="preserve"> من المساعدات لضحايا العنف الأسري ضد المرأة إضافة إلى </w:t>
      </w:r>
      <w:r w:rsidR="002E1C2C">
        <w:rPr>
          <w:rFonts w:hint="cs"/>
          <w:rtl/>
          <w:lang w:bidi="ar-EG"/>
        </w:rPr>
        <w:t>تطبيق ال</w:t>
      </w:r>
      <w:r w:rsidR="007D717B">
        <w:rPr>
          <w:rFonts w:hint="cs"/>
          <w:rtl/>
          <w:lang w:bidi="ar-EG"/>
        </w:rPr>
        <w:t>عقوبات على الجناة مع تعزيز القدرات المؤسسية ذات الصلة</w:t>
      </w:r>
      <w:r w:rsidR="002E1C2C">
        <w:rPr>
          <w:rFonts w:hint="cs"/>
          <w:rtl/>
          <w:lang w:bidi="ar-EG"/>
        </w:rPr>
        <w:t>.</w:t>
      </w:r>
      <w:r w:rsidR="007D717B">
        <w:rPr>
          <w:rFonts w:hint="cs"/>
          <w:rtl/>
          <w:lang w:bidi="ar-EG"/>
        </w:rPr>
        <w:t xml:space="preserve"> وقد وُضِعَت أهداف الاستراتيجية للفترة الممتدة حتى عام 2015 </w:t>
      </w:r>
      <w:r w:rsidR="002E1C2C">
        <w:rPr>
          <w:rFonts w:hint="cs"/>
          <w:rtl/>
          <w:lang w:bidi="ar-EG"/>
        </w:rPr>
        <w:t xml:space="preserve">على أن </w:t>
      </w:r>
      <w:r w:rsidR="007D717B">
        <w:rPr>
          <w:rFonts w:hint="cs"/>
          <w:rtl/>
          <w:lang w:bidi="ar-EG"/>
        </w:rPr>
        <w:t xml:space="preserve">يتم وضع تدابير تنفيذ الاستراتيجية كل ثلاث سنوات </w:t>
      </w:r>
      <w:r w:rsidR="002E1C2C">
        <w:rPr>
          <w:rFonts w:hint="cs"/>
          <w:rtl/>
          <w:lang w:bidi="ar-EG"/>
        </w:rPr>
        <w:t>فيما تغطي</w:t>
      </w:r>
      <w:r w:rsidR="007D717B">
        <w:rPr>
          <w:rFonts w:hint="cs"/>
          <w:rtl/>
          <w:lang w:bidi="ar-EG"/>
        </w:rPr>
        <w:t xml:space="preserve"> الخطة الأولى للتدابير الفترة 2007-2009.</w:t>
      </w:r>
    </w:p>
    <w:p w:rsidR="007D717B" w:rsidRDefault="007D717B" w:rsidP="00CE25E0">
      <w:pPr>
        <w:pStyle w:val="SingleTxt"/>
        <w:rPr>
          <w:rFonts w:hint="cs"/>
          <w:rtl/>
          <w:lang w:bidi="ar-EG"/>
        </w:rPr>
      </w:pPr>
      <w:r>
        <w:rPr>
          <w:rFonts w:hint="cs"/>
          <w:rtl/>
          <w:lang w:bidi="ar-EG"/>
        </w:rPr>
        <w:t>11 -</w:t>
      </w:r>
      <w:r>
        <w:rPr>
          <w:rFonts w:hint="cs"/>
          <w:rtl/>
          <w:lang w:bidi="ar-EG"/>
        </w:rPr>
        <w:tab/>
      </w:r>
      <w:r w:rsidR="005E1610">
        <w:rPr>
          <w:rFonts w:hint="cs"/>
          <w:rtl/>
          <w:lang w:bidi="ar-EG"/>
        </w:rPr>
        <w:t xml:space="preserve">وقد بدأ </w:t>
      </w:r>
      <w:r w:rsidR="00F26E77">
        <w:rPr>
          <w:rFonts w:hint="cs"/>
          <w:rtl/>
          <w:lang w:bidi="ar-EG"/>
        </w:rPr>
        <w:t>تنفيذ التدابير بموجب الاستراتيجية المذكورة مع بداية عام 2007</w:t>
      </w:r>
      <w:r w:rsidR="002E1C2C">
        <w:rPr>
          <w:rFonts w:hint="cs"/>
          <w:rtl/>
          <w:lang w:bidi="ar-EG"/>
        </w:rPr>
        <w:t>.</w:t>
      </w:r>
      <w:r w:rsidR="00F26E77">
        <w:rPr>
          <w:rFonts w:hint="cs"/>
          <w:rtl/>
          <w:lang w:bidi="ar-EG"/>
        </w:rPr>
        <w:t xml:space="preserve"> ولأغراض استعراض وتحسين الأحكام القانونية، تم إنشاء فريق عامل بموجب الأمر رقم </w:t>
      </w:r>
      <w:r w:rsidR="002E1C2C">
        <w:rPr>
          <w:lang w:bidi="ar-EG"/>
        </w:rPr>
        <w:t>IR</w:t>
      </w:r>
      <w:r w:rsidR="002E1C2C">
        <w:rPr>
          <w:rFonts w:hint="cs"/>
          <w:rtl/>
          <w:lang w:bidi="ar-EG"/>
        </w:rPr>
        <w:t xml:space="preserve">-352 </w:t>
      </w:r>
      <w:r w:rsidR="00F26E77">
        <w:rPr>
          <w:rFonts w:hint="cs"/>
          <w:rtl/>
          <w:lang w:bidi="ar-EG"/>
        </w:rPr>
        <w:t>المؤرخ 13 أيلول/سبتمبر 2007 الصادر عن وزير العدل</w:t>
      </w:r>
      <w:r w:rsidR="002E1C2C">
        <w:rPr>
          <w:rFonts w:hint="cs"/>
          <w:rtl/>
          <w:lang w:bidi="ar-EG"/>
        </w:rPr>
        <w:t>.</w:t>
      </w:r>
      <w:r w:rsidR="00F26E77">
        <w:rPr>
          <w:rFonts w:hint="cs"/>
          <w:rtl/>
          <w:lang w:bidi="ar-EG"/>
        </w:rPr>
        <w:t xml:space="preserve"> وهذا الفريق العامل مسؤول عن إجراء تحليل للقوانين الحالية وللأحكام القانونية الأخرى لجمهورية ليتوانيا التي تنظّم طرد الجناة المتسببين في أي عنف أسري من الأماكن التي تمتلكها الأسرة</w:t>
      </w:r>
      <w:r w:rsidR="002E1C2C">
        <w:rPr>
          <w:rFonts w:hint="cs"/>
          <w:rtl/>
          <w:lang w:bidi="ar-EG"/>
        </w:rPr>
        <w:t>،</w:t>
      </w:r>
      <w:r w:rsidR="00F26E77">
        <w:rPr>
          <w:rFonts w:hint="cs"/>
          <w:rtl/>
          <w:lang w:bidi="ar-EG"/>
        </w:rPr>
        <w:t xml:space="preserve"> ومن ذلك مثلاً القانون الجنائي لجمهورية ليتوانيا</w:t>
      </w:r>
      <w:r w:rsidR="0047621B">
        <w:rPr>
          <w:rFonts w:hint="cs"/>
          <w:rtl/>
          <w:lang w:bidi="ar-EG"/>
        </w:rPr>
        <w:t xml:space="preserve"> (الجريدة الرسمية العدد 89-2741، 2000) (المشار إليه بوصفه القانون الجنائي) وقانون الإجراءات الجنائية لجمهورية ليتوانيا (الجريدة الرسمية العدد 37-1341، 2002) والقانون المدني وقانون الإجراءات المدنية لجمهورية ليتوانيا (الجريدة الرسمية العدد 36-1340، 2002</w:t>
      </w:r>
      <w:r w:rsidR="00B656DC">
        <w:rPr>
          <w:rFonts w:hint="cs"/>
          <w:rtl/>
          <w:lang w:bidi="ar-EG"/>
        </w:rPr>
        <w:t>)</w:t>
      </w:r>
      <w:r w:rsidR="002D3A50">
        <w:rPr>
          <w:rFonts w:hint="cs"/>
          <w:rtl/>
          <w:lang w:bidi="ar-EG"/>
        </w:rPr>
        <w:t xml:space="preserve"> إلخ. وعلى أساس هذا التحليل</w:t>
      </w:r>
      <w:r w:rsidR="00CE25E0">
        <w:rPr>
          <w:rFonts w:hint="cs"/>
          <w:rtl/>
          <w:lang w:bidi="ar-EG"/>
        </w:rPr>
        <w:t>،</w:t>
      </w:r>
      <w:r w:rsidR="002D3A50">
        <w:rPr>
          <w:rFonts w:hint="cs"/>
          <w:rtl/>
          <w:lang w:bidi="ar-EG"/>
        </w:rPr>
        <w:t xml:space="preserve"> و</w:t>
      </w:r>
      <w:r w:rsidR="00476BFE">
        <w:rPr>
          <w:rFonts w:hint="cs"/>
          <w:rtl/>
          <w:lang w:bidi="ar-EG"/>
        </w:rPr>
        <w:t>في ضوء ت</w:t>
      </w:r>
      <w:r w:rsidR="002D3A50">
        <w:rPr>
          <w:rFonts w:hint="cs"/>
          <w:rtl/>
          <w:lang w:bidi="ar-EG"/>
        </w:rPr>
        <w:t>حليل الأحكام القانونية المشار إليهما في الفقرة 8 من هذا التقرير</w:t>
      </w:r>
      <w:r w:rsidR="00476BFE">
        <w:rPr>
          <w:rFonts w:hint="cs"/>
          <w:rtl/>
          <w:lang w:bidi="ar-EG"/>
        </w:rPr>
        <w:t>،</w:t>
      </w:r>
      <w:r w:rsidR="002D3A50">
        <w:rPr>
          <w:rFonts w:hint="cs"/>
          <w:rtl/>
          <w:lang w:bidi="ar-EG"/>
        </w:rPr>
        <w:t xml:space="preserve"> سوف يتم إعداد المقترحات اللازمة </w:t>
      </w:r>
      <w:r w:rsidR="00CE25E0">
        <w:rPr>
          <w:rFonts w:hint="cs"/>
          <w:rtl/>
          <w:lang w:bidi="ar-EG"/>
        </w:rPr>
        <w:t>بما يكفل</w:t>
      </w:r>
      <w:r w:rsidR="002D3A50">
        <w:rPr>
          <w:rFonts w:hint="cs"/>
          <w:rtl/>
          <w:lang w:bidi="ar-EG"/>
        </w:rPr>
        <w:t xml:space="preserve"> حماية قانونية أكثر فعالية لضحايا العنف</w:t>
      </w:r>
      <w:r w:rsidR="00476BFE">
        <w:rPr>
          <w:rFonts w:hint="cs"/>
          <w:rtl/>
          <w:lang w:bidi="ar-EG"/>
        </w:rPr>
        <w:t>،</w:t>
      </w:r>
      <w:r w:rsidR="002D3A50">
        <w:rPr>
          <w:rFonts w:hint="cs"/>
          <w:rtl/>
          <w:lang w:bidi="ar-EG"/>
        </w:rPr>
        <w:t xml:space="preserve"> بما في ذلك التدابير التي ترمي إلى إيجاد الظروف التي تكفل عزلاً أطول أمداً للجناة بعيداً عن الأسرة.</w:t>
      </w:r>
    </w:p>
    <w:p w:rsidR="002D3A50" w:rsidRDefault="002D3A50" w:rsidP="00600817">
      <w:pPr>
        <w:pStyle w:val="SingleTxt"/>
        <w:rPr>
          <w:rFonts w:hint="cs"/>
          <w:rtl/>
          <w:lang w:bidi="ar-EG"/>
        </w:rPr>
      </w:pPr>
      <w:r>
        <w:rPr>
          <w:rFonts w:hint="cs"/>
          <w:rtl/>
          <w:lang w:bidi="ar-EG"/>
        </w:rPr>
        <w:t>12 -</w:t>
      </w:r>
      <w:r>
        <w:rPr>
          <w:rFonts w:hint="cs"/>
          <w:rtl/>
          <w:lang w:bidi="ar-EG"/>
        </w:rPr>
        <w:tab/>
      </w:r>
      <w:r w:rsidR="00CE25E0">
        <w:rPr>
          <w:rFonts w:hint="cs"/>
          <w:rtl/>
          <w:lang w:bidi="ar-EG"/>
        </w:rPr>
        <w:t xml:space="preserve">ومن أولويات هذه الاستراتيجية ما يتمثل في </w:t>
      </w:r>
      <w:r>
        <w:rPr>
          <w:rFonts w:hint="cs"/>
          <w:rtl/>
          <w:lang w:bidi="ar-EG"/>
        </w:rPr>
        <w:t xml:space="preserve">تقديم </w:t>
      </w:r>
      <w:r w:rsidR="00827519">
        <w:rPr>
          <w:rFonts w:hint="cs"/>
          <w:rtl/>
          <w:lang w:bidi="ar-EG"/>
        </w:rPr>
        <w:t xml:space="preserve">مجموعة </w:t>
      </w:r>
      <w:r w:rsidR="00476BFE">
        <w:rPr>
          <w:rFonts w:hint="cs"/>
          <w:rtl/>
          <w:lang w:bidi="ar-EG"/>
        </w:rPr>
        <w:t>متكاملة</w:t>
      </w:r>
      <w:r w:rsidR="00827519">
        <w:rPr>
          <w:rFonts w:hint="cs"/>
          <w:rtl/>
          <w:lang w:bidi="ar-EG"/>
        </w:rPr>
        <w:t xml:space="preserve"> من إجراءات الدعم إلى ضحايا العنف الأسري. </w:t>
      </w:r>
      <w:r w:rsidR="00CE25E0">
        <w:rPr>
          <w:rFonts w:hint="cs"/>
          <w:rtl/>
          <w:lang w:bidi="ar-EG"/>
        </w:rPr>
        <w:t xml:space="preserve">كما أن </w:t>
      </w:r>
      <w:r w:rsidR="00827519">
        <w:rPr>
          <w:rFonts w:hint="cs"/>
          <w:rtl/>
          <w:lang w:bidi="ar-EG"/>
        </w:rPr>
        <w:t xml:space="preserve">من أهداف الاستراتيجية المذكورة ما يتمثل في السعي </w:t>
      </w:r>
      <w:r w:rsidR="00476BFE">
        <w:rPr>
          <w:rFonts w:hint="cs"/>
          <w:rtl/>
          <w:lang w:bidi="ar-EG"/>
        </w:rPr>
        <w:t>ل</w:t>
      </w:r>
      <w:r w:rsidR="00827519">
        <w:rPr>
          <w:rFonts w:hint="cs"/>
          <w:rtl/>
          <w:lang w:bidi="ar-EG"/>
        </w:rPr>
        <w:t xml:space="preserve">لتزويد </w:t>
      </w:r>
      <w:r w:rsidR="00476BFE">
        <w:rPr>
          <w:rFonts w:hint="cs"/>
          <w:rtl/>
          <w:lang w:bidi="ar-EG"/>
        </w:rPr>
        <w:t>المؤقت ل</w:t>
      </w:r>
      <w:r w:rsidR="00827519">
        <w:rPr>
          <w:rFonts w:hint="cs"/>
          <w:rtl/>
          <w:lang w:bidi="ar-EG"/>
        </w:rPr>
        <w:t>ضحايا العنف الأسري بسُبل الإيواء الآمن اللازمة. وهذا الهدف يتم تنفيذه من خلال تعزيز إنشاء ودعم مؤسسة أو منظمة واحدة على الأقل في كل مقاطعة لتقديم الخدمات الاجتماعية إلى ضحايا العنف الأسري</w:t>
      </w:r>
      <w:r w:rsidR="00476BFE">
        <w:rPr>
          <w:rFonts w:hint="cs"/>
          <w:rtl/>
          <w:lang w:bidi="ar-EG"/>
        </w:rPr>
        <w:t>،</w:t>
      </w:r>
      <w:r w:rsidR="00827519">
        <w:rPr>
          <w:rFonts w:hint="cs"/>
          <w:rtl/>
          <w:lang w:bidi="ar-EG"/>
        </w:rPr>
        <w:t xml:space="preserve"> وكفالة التعاون بين المؤسسات المعنية علماً بأن هذا التدبير </w:t>
      </w:r>
      <w:r w:rsidR="00600817">
        <w:rPr>
          <w:rFonts w:hint="cs"/>
          <w:rtl/>
          <w:lang w:bidi="ar-EG"/>
        </w:rPr>
        <w:t>الذي تنطوي عليه</w:t>
      </w:r>
      <w:r w:rsidR="00827519">
        <w:rPr>
          <w:rFonts w:hint="cs"/>
          <w:rtl/>
          <w:lang w:bidi="ar-EG"/>
        </w:rPr>
        <w:t xml:space="preserve"> الاستراتيجية بدأ في عام 2007</w:t>
      </w:r>
      <w:r w:rsidR="00476BFE">
        <w:rPr>
          <w:rFonts w:hint="cs"/>
          <w:rtl/>
          <w:lang w:bidi="ar-EG"/>
        </w:rPr>
        <w:t>.</w:t>
      </w:r>
      <w:r w:rsidR="00827519">
        <w:rPr>
          <w:rFonts w:hint="cs"/>
          <w:rtl/>
          <w:lang w:bidi="ar-EG"/>
        </w:rPr>
        <w:t xml:space="preserve"> ولكفالة تقديم مجموعة </w:t>
      </w:r>
      <w:r w:rsidR="00476BFE">
        <w:rPr>
          <w:rFonts w:hint="cs"/>
          <w:rtl/>
          <w:lang w:bidi="ar-EG"/>
        </w:rPr>
        <w:t>متكاملة</w:t>
      </w:r>
      <w:r w:rsidR="00827519">
        <w:rPr>
          <w:rFonts w:hint="cs"/>
          <w:rtl/>
          <w:lang w:bidi="ar-EG"/>
        </w:rPr>
        <w:t xml:space="preserve"> من إجراءات المساعدة إلى ضحايا العنف الأسري ضد المرأة، تم اختيار 21 من مشاريع البلدي</w:t>
      </w:r>
      <w:r w:rsidR="00476BFE">
        <w:rPr>
          <w:rFonts w:hint="cs"/>
          <w:rtl/>
          <w:lang w:bidi="ar-EG"/>
        </w:rPr>
        <w:t>ات</w:t>
      </w:r>
      <w:r w:rsidR="00827519">
        <w:rPr>
          <w:rFonts w:hint="cs"/>
          <w:rtl/>
          <w:lang w:bidi="ar-EG"/>
        </w:rPr>
        <w:t xml:space="preserve"> أو مشاريع </w:t>
      </w:r>
      <w:r w:rsidR="00476BFE">
        <w:rPr>
          <w:rFonts w:hint="cs"/>
          <w:rtl/>
          <w:lang w:bidi="ar-EG"/>
        </w:rPr>
        <w:t>ا</w:t>
      </w:r>
      <w:r w:rsidR="00827519">
        <w:rPr>
          <w:rFonts w:hint="cs"/>
          <w:rtl/>
          <w:lang w:bidi="ar-EG"/>
        </w:rPr>
        <w:t>لمنظمات</w:t>
      </w:r>
      <w:r w:rsidR="00476BFE">
        <w:rPr>
          <w:rFonts w:hint="cs"/>
          <w:rtl/>
          <w:lang w:bidi="ar-EG"/>
        </w:rPr>
        <w:t xml:space="preserve"> النسائية</w:t>
      </w:r>
      <w:r w:rsidR="00827519">
        <w:rPr>
          <w:rFonts w:hint="cs"/>
          <w:rtl/>
          <w:lang w:bidi="ar-EG"/>
        </w:rPr>
        <w:t xml:space="preserve"> غير الحكومية عن طريق مناقصة أجريت في عام 2007</w:t>
      </w:r>
      <w:r w:rsidR="00476BFE">
        <w:rPr>
          <w:rFonts w:hint="cs"/>
          <w:rtl/>
          <w:lang w:bidi="ar-EG"/>
        </w:rPr>
        <w:t>.</w:t>
      </w:r>
      <w:r w:rsidR="00827519">
        <w:rPr>
          <w:rFonts w:hint="cs"/>
          <w:rtl/>
          <w:lang w:bidi="ar-EG"/>
        </w:rPr>
        <w:t xml:space="preserve"> وجرى تعزيز تلك المشاريع </w:t>
      </w:r>
      <w:r w:rsidR="00476BFE">
        <w:rPr>
          <w:rFonts w:hint="cs"/>
          <w:rtl/>
          <w:lang w:bidi="ar-EG"/>
        </w:rPr>
        <w:t xml:space="preserve">التي </w:t>
      </w:r>
      <w:r w:rsidR="00827519">
        <w:rPr>
          <w:rFonts w:hint="cs"/>
          <w:rtl/>
          <w:lang w:bidi="ar-EG"/>
        </w:rPr>
        <w:t xml:space="preserve">تستهدف تزويد النساء اللائي عانين من العنف الأسري بسُبُل المأوى الآمن وبالمساعدة النفسانية الكافية والمشورة القانونية والمساعدة الاجتماعية وغير ذلك من صنوف الدعم المطلوب. وقد تم </w:t>
      </w:r>
      <w:r w:rsidR="00476BFE">
        <w:rPr>
          <w:rFonts w:hint="cs"/>
          <w:rtl/>
          <w:lang w:bidi="ar-EG"/>
        </w:rPr>
        <w:t>اعتماد</w:t>
      </w:r>
      <w:r w:rsidR="00827519">
        <w:rPr>
          <w:rFonts w:hint="cs"/>
          <w:rtl/>
          <w:lang w:bidi="ar-EG"/>
        </w:rPr>
        <w:t xml:space="preserve"> 5</w:t>
      </w:r>
      <w:r w:rsidR="00476BFE">
        <w:rPr>
          <w:rFonts w:hint="cs"/>
          <w:rtl/>
          <w:lang w:bidi="ar-EG"/>
        </w:rPr>
        <w:t>0</w:t>
      </w:r>
      <w:r w:rsidR="00827519">
        <w:rPr>
          <w:rFonts w:hint="cs"/>
          <w:rtl/>
          <w:lang w:bidi="ar-EG"/>
        </w:rPr>
        <w:t xml:space="preserve">0 </w:t>
      </w:r>
      <w:r w:rsidR="00476BFE">
        <w:rPr>
          <w:rFonts w:hint="cs"/>
          <w:rtl/>
          <w:lang w:bidi="ar-EG"/>
        </w:rPr>
        <w:t>ألف ليتا ليتوانية في</w:t>
      </w:r>
      <w:r w:rsidR="00827519">
        <w:rPr>
          <w:rFonts w:hint="cs"/>
          <w:rtl/>
          <w:lang w:bidi="ar-EG"/>
        </w:rPr>
        <w:t xml:space="preserve"> ميزانية الدولة لدعم هذه المشاريع ويجري الإفادة عن نتائج تنفيذ تلك المشاريع سنوياً.</w:t>
      </w:r>
    </w:p>
    <w:p w:rsidR="00827519" w:rsidRDefault="00827519" w:rsidP="00600817">
      <w:pPr>
        <w:pStyle w:val="SingleTxt"/>
        <w:rPr>
          <w:rFonts w:hint="cs"/>
          <w:rtl/>
          <w:lang w:bidi="ar-EG"/>
        </w:rPr>
      </w:pPr>
      <w:r>
        <w:rPr>
          <w:rFonts w:hint="cs"/>
          <w:rtl/>
          <w:lang w:bidi="ar-EG"/>
        </w:rPr>
        <w:t>13 -</w:t>
      </w:r>
      <w:r>
        <w:rPr>
          <w:rFonts w:hint="cs"/>
          <w:rtl/>
          <w:lang w:bidi="ar-EG"/>
        </w:rPr>
        <w:tab/>
      </w:r>
      <w:r w:rsidR="00230376">
        <w:rPr>
          <w:rFonts w:hint="cs"/>
          <w:rtl/>
          <w:lang w:bidi="ar-EG"/>
        </w:rPr>
        <w:t>ومنذ عام 2004، أتيح خط هاتفي ساخن مجاني لصالح النساء اللائي تعرّضن للضرب</w:t>
      </w:r>
      <w:r w:rsidR="00476BFE">
        <w:rPr>
          <w:rFonts w:hint="cs"/>
          <w:rtl/>
          <w:lang w:bidi="ar-EG"/>
        </w:rPr>
        <w:t>،</w:t>
      </w:r>
      <w:r w:rsidR="00230376">
        <w:rPr>
          <w:rFonts w:hint="cs"/>
          <w:rtl/>
          <w:lang w:bidi="ar-EG"/>
        </w:rPr>
        <w:t xml:space="preserve"> ويتم تمويل هذا الخط من ميزانية الدولة</w:t>
      </w:r>
      <w:r w:rsidR="00476BFE">
        <w:rPr>
          <w:rFonts w:hint="cs"/>
          <w:rtl/>
          <w:lang w:bidi="ar-EG"/>
        </w:rPr>
        <w:t>،</w:t>
      </w:r>
      <w:r w:rsidR="00230376">
        <w:rPr>
          <w:rFonts w:hint="cs"/>
          <w:rtl/>
          <w:lang w:bidi="ar-EG"/>
        </w:rPr>
        <w:t xml:space="preserve"> ويديره مركز المساعدة الاجتماعية والنفسانية في كليبيدا. وعلى النحو الوارد في قرار الحكومة </w:t>
      </w:r>
      <w:r w:rsidR="00770316">
        <w:rPr>
          <w:rFonts w:hint="cs"/>
          <w:rtl/>
          <w:lang w:bidi="ar-EG"/>
        </w:rPr>
        <w:t xml:space="preserve">رقم </w:t>
      </w:r>
      <w:r w:rsidR="00230376">
        <w:rPr>
          <w:rFonts w:hint="cs"/>
          <w:rtl/>
          <w:lang w:bidi="ar-EG"/>
        </w:rPr>
        <w:t xml:space="preserve">1054 المؤرخ 2 تشرين الأول/أكتوبر 2007 والمعدِّل للقرار رقم </w:t>
      </w:r>
      <w:r w:rsidR="00A95968">
        <w:rPr>
          <w:rFonts w:hint="cs"/>
          <w:rtl/>
          <w:lang w:bidi="ar-EG"/>
        </w:rPr>
        <w:t>1330 المؤرخ 22 كانون الأول/ديسمبر 2006 الصادر عن حكومة جمهورية ليتوانيا (بشأن إقرار الاستراتيجية الوطنية لمكافحة العنف ضد المرأة و</w:t>
      </w:r>
      <w:r w:rsidR="00A95968">
        <w:rPr>
          <w:rFonts w:hint="eastAsia"/>
          <w:rtl/>
          <w:lang w:bidi="ar-EG"/>
        </w:rPr>
        <w:t>”</w:t>
      </w:r>
      <w:r w:rsidR="00A95968">
        <w:rPr>
          <w:rFonts w:hint="cs"/>
          <w:rtl/>
          <w:lang w:bidi="ar-EG"/>
        </w:rPr>
        <w:t>خطة تدابير التنفيذ للفترة 2007-2009</w:t>
      </w:r>
      <w:r w:rsidR="00A95968">
        <w:rPr>
          <w:rFonts w:hint="eastAsia"/>
          <w:rtl/>
          <w:lang w:bidi="ar-EG"/>
        </w:rPr>
        <w:t>“</w:t>
      </w:r>
      <w:r w:rsidR="00A95968">
        <w:rPr>
          <w:rFonts w:hint="cs"/>
          <w:rtl/>
          <w:lang w:bidi="ar-EG"/>
        </w:rPr>
        <w:t xml:space="preserve"> (الجريدة الرسمية</w:t>
      </w:r>
      <w:r w:rsidR="00476BFE">
        <w:rPr>
          <w:rFonts w:hint="cs"/>
          <w:rtl/>
          <w:lang w:bidi="ar-EG"/>
        </w:rPr>
        <w:t>،</w:t>
      </w:r>
      <w:r w:rsidR="00A95968">
        <w:rPr>
          <w:rFonts w:hint="cs"/>
          <w:rtl/>
          <w:lang w:bidi="ar-EG"/>
        </w:rPr>
        <w:t xml:space="preserve"> العدد 106-4341، 2007) </w:t>
      </w:r>
      <w:r w:rsidR="00476BFE">
        <w:rPr>
          <w:rFonts w:hint="cs"/>
          <w:rtl/>
          <w:lang w:bidi="ar-EG"/>
        </w:rPr>
        <w:t xml:space="preserve">فلسوف يُكفل تقديم </w:t>
      </w:r>
      <w:r w:rsidR="00A95968">
        <w:rPr>
          <w:rFonts w:hint="cs"/>
          <w:rtl/>
          <w:lang w:bidi="ar-EG"/>
        </w:rPr>
        <w:t xml:space="preserve">مساعدة متخصصة متواصلة (24 ساعة يومياً) بواسطة الهاتف </w:t>
      </w:r>
      <w:r w:rsidR="00600817">
        <w:rPr>
          <w:rFonts w:hint="cs"/>
          <w:rtl/>
          <w:lang w:bidi="ar-EG"/>
        </w:rPr>
        <w:t>من أجل</w:t>
      </w:r>
      <w:r w:rsidR="00A95968">
        <w:rPr>
          <w:rFonts w:hint="cs"/>
          <w:rtl/>
          <w:lang w:bidi="ar-EG"/>
        </w:rPr>
        <w:t xml:space="preserve"> النساء المعرّضات للضرب في كل أنحاء البلاد من عام 2008 فصاعداً.</w:t>
      </w:r>
    </w:p>
    <w:p w:rsidR="00A95968" w:rsidRDefault="00A95968" w:rsidP="00F73000">
      <w:pPr>
        <w:pStyle w:val="SingleTxt"/>
        <w:rPr>
          <w:rFonts w:hint="cs"/>
          <w:rtl/>
          <w:lang w:bidi="ar-EG"/>
        </w:rPr>
      </w:pPr>
      <w:r>
        <w:rPr>
          <w:rFonts w:hint="cs"/>
          <w:rtl/>
          <w:lang w:bidi="ar-EG"/>
        </w:rPr>
        <w:t>14 -</w:t>
      </w:r>
      <w:r>
        <w:rPr>
          <w:rFonts w:hint="cs"/>
          <w:rtl/>
          <w:lang w:bidi="ar-EG"/>
        </w:rPr>
        <w:tab/>
      </w:r>
      <w:r w:rsidR="00746EFF">
        <w:rPr>
          <w:rFonts w:hint="cs"/>
          <w:rtl/>
          <w:lang w:bidi="ar-EG"/>
        </w:rPr>
        <w:t xml:space="preserve">على أن الجهود الرامية لمكافحة العنف ضد المرأة لن تكون فعّالة بما يكفي إلا إذا تم إيلاء الاهتمام الكافي للتعامل مع مرتكبي هذا العنف بحيث لا </w:t>
      </w:r>
      <w:r w:rsidR="00F73000">
        <w:rPr>
          <w:rFonts w:hint="cs"/>
          <w:rtl/>
          <w:lang w:bidi="ar-EG"/>
        </w:rPr>
        <w:t>يقتصر</w:t>
      </w:r>
      <w:r w:rsidR="00746EFF">
        <w:rPr>
          <w:rFonts w:hint="cs"/>
          <w:rtl/>
          <w:lang w:bidi="ar-EG"/>
        </w:rPr>
        <w:t xml:space="preserve"> فقط </w:t>
      </w:r>
      <w:r w:rsidR="00F73000">
        <w:rPr>
          <w:rFonts w:hint="cs"/>
          <w:rtl/>
          <w:lang w:bidi="ar-EG"/>
        </w:rPr>
        <w:t xml:space="preserve">على </w:t>
      </w:r>
      <w:r w:rsidR="00746EFF">
        <w:rPr>
          <w:rFonts w:hint="cs"/>
          <w:rtl/>
          <w:lang w:bidi="ar-EG"/>
        </w:rPr>
        <w:t xml:space="preserve">تطبيق العقوبات ولكن </w:t>
      </w:r>
      <w:r w:rsidR="00476BFE">
        <w:rPr>
          <w:rFonts w:hint="cs"/>
          <w:rtl/>
          <w:lang w:bidi="ar-EG"/>
        </w:rPr>
        <w:t xml:space="preserve">يشمل </w:t>
      </w:r>
      <w:r w:rsidR="00746EFF">
        <w:rPr>
          <w:rFonts w:hint="cs"/>
          <w:rtl/>
          <w:lang w:bidi="ar-EG"/>
        </w:rPr>
        <w:t xml:space="preserve">أيضاً وضع تدابير بديلة </w:t>
      </w:r>
      <w:r w:rsidR="00476BFE">
        <w:rPr>
          <w:rFonts w:hint="cs"/>
          <w:rtl/>
          <w:lang w:bidi="ar-EG"/>
        </w:rPr>
        <w:t>و</w:t>
      </w:r>
      <w:r w:rsidR="00FC3DC0">
        <w:rPr>
          <w:rFonts w:hint="cs"/>
          <w:rtl/>
          <w:lang w:bidi="ar-EG"/>
        </w:rPr>
        <w:t>فعّالة</w:t>
      </w:r>
      <w:r w:rsidR="00746EFF">
        <w:rPr>
          <w:rFonts w:hint="cs"/>
          <w:rtl/>
          <w:lang w:bidi="ar-EG"/>
        </w:rPr>
        <w:t xml:space="preserve">. ومن أهداف الاستراتيجية ما يتمثّل في تحسين تطبيق التدابير البديلة التي تتوخى التأثير على مرتكبي العنف وتعزيز أنشطة المنظمات التي تتعامل مع </w:t>
      </w:r>
      <w:r w:rsidR="00476BFE">
        <w:rPr>
          <w:rFonts w:hint="cs"/>
          <w:rtl/>
          <w:lang w:bidi="ar-EG"/>
        </w:rPr>
        <w:t xml:space="preserve">الجناة </w:t>
      </w:r>
      <w:r w:rsidR="00746EFF">
        <w:rPr>
          <w:rFonts w:hint="cs"/>
          <w:rtl/>
          <w:lang w:bidi="ar-EG"/>
        </w:rPr>
        <w:t xml:space="preserve">الذين يريدون </w:t>
      </w:r>
      <w:r w:rsidR="00476BFE">
        <w:rPr>
          <w:rFonts w:hint="cs"/>
          <w:rtl/>
          <w:lang w:bidi="ar-EG"/>
        </w:rPr>
        <w:t xml:space="preserve">الإقلاع </w:t>
      </w:r>
      <w:r w:rsidR="00746EFF">
        <w:rPr>
          <w:rFonts w:hint="cs"/>
          <w:rtl/>
          <w:lang w:bidi="ar-EG"/>
        </w:rPr>
        <w:t>عن السلوك العنيف</w:t>
      </w:r>
      <w:r w:rsidR="00476BFE">
        <w:rPr>
          <w:rFonts w:hint="cs"/>
          <w:rtl/>
          <w:lang w:bidi="ar-EG"/>
        </w:rPr>
        <w:t>.</w:t>
      </w:r>
      <w:r w:rsidR="00746EFF">
        <w:rPr>
          <w:rFonts w:hint="cs"/>
          <w:rtl/>
          <w:lang w:bidi="ar-EG"/>
        </w:rPr>
        <w:t xml:space="preserve"> وفي إطار تنفيذ التدابير بموجب الاستراتيجية، </w:t>
      </w:r>
      <w:r w:rsidR="00476BFE">
        <w:rPr>
          <w:rFonts w:hint="cs"/>
          <w:rtl/>
          <w:lang w:bidi="ar-EG"/>
        </w:rPr>
        <w:t xml:space="preserve">تم دعم </w:t>
      </w:r>
      <w:r w:rsidR="00746EFF">
        <w:rPr>
          <w:rFonts w:hint="cs"/>
          <w:rtl/>
          <w:lang w:bidi="ar-EG"/>
        </w:rPr>
        <w:t xml:space="preserve">ستة مشاريع </w:t>
      </w:r>
      <w:r w:rsidR="00476BFE">
        <w:rPr>
          <w:rFonts w:hint="cs"/>
          <w:rtl/>
          <w:lang w:bidi="ar-EG"/>
        </w:rPr>
        <w:t xml:space="preserve">في عام 2007 </w:t>
      </w:r>
      <w:r w:rsidR="00746EFF">
        <w:rPr>
          <w:rFonts w:hint="cs"/>
          <w:rtl/>
          <w:lang w:bidi="ar-EG"/>
        </w:rPr>
        <w:t xml:space="preserve">مكرّسة للتعامل مع مرتكبي العنف الذين يرغبون في الإقلاع عن السلوك العنيف مع اعتماد مبلغ 100 </w:t>
      </w:r>
      <w:r w:rsidR="00476BFE">
        <w:rPr>
          <w:rFonts w:hint="cs"/>
          <w:rtl/>
          <w:lang w:bidi="ar-EG"/>
        </w:rPr>
        <w:t xml:space="preserve">ألف </w:t>
      </w:r>
      <w:r w:rsidR="005536D3">
        <w:rPr>
          <w:rFonts w:hint="cs"/>
          <w:rtl/>
          <w:lang w:bidi="ar-EG"/>
        </w:rPr>
        <w:t>ليتا ليتوانية</w:t>
      </w:r>
      <w:r w:rsidR="00746EFF">
        <w:rPr>
          <w:rFonts w:hint="cs"/>
          <w:rtl/>
          <w:lang w:bidi="ar-EG"/>
        </w:rPr>
        <w:t xml:space="preserve"> في ميزانية الدولة لدعم تلك المشاريع.</w:t>
      </w:r>
    </w:p>
    <w:p w:rsidR="00746EFF" w:rsidRDefault="00746EFF" w:rsidP="00476BFE">
      <w:pPr>
        <w:pStyle w:val="SingleTxt"/>
        <w:rPr>
          <w:rFonts w:hint="cs"/>
          <w:rtl/>
          <w:lang w:bidi="ar-EG"/>
        </w:rPr>
      </w:pPr>
      <w:r>
        <w:rPr>
          <w:rFonts w:hint="cs"/>
          <w:rtl/>
          <w:lang w:bidi="ar-EG"/>
        </w:rPr>
        <w:t>15 -</w:t>
      </w:r>
      <w:r>
        <w:rPr>
          <w:rFonts w:hint="cs"/>
          <w:rtl/>
          <w:lang w:bidi="ar-EG"/>
        </w:rPr>
        <w:tab/>
      </w:r>
      <w:r w:rsidR="001C684C">
        <w:rPr>
          <w:rFonts w:hint="cs"/>
          <w:rtl/>
          <w:lang w:bidi="ar-EG"/>
        </w:rPr>
        <w:t>وتؤدّي المنظمات النسائية غير الحكومية دورها جيداً في ميدان مكافحة العنف ضد المرأة</w:t>
      </w:r>
      <w:r w:rsidR="00476BFE">
        <w:rPr>
          <w:rFonts w:hint="cs"/>
          <w:rtl/>
          <w:lang w:bidi="ar-EG"/>
        </w:rPr>
        <w:t>.</w:t>
      </w:r>
      <w:r w:rsidR="001C684C">
        <w:rPr>
          <w:rFonts w:hint="cs"/>
          <w:rtl/>
          <w:lang w:bidi="ar-EG"/>
        </w:rPr>
        <w:t xml:space="preserve"> ومن أهداف الاستراتيجية ما يتمثل في دعم الأنشطة التنظيمية الرامية إلى منع وقوع العنف الأسري ضد المرأة</w:t>
      </w:r>
      <w:r w:rsidR="00476BFE">
        <w:rPr>
          <w:rFonts w:hint="cs"/>
          <w:rtl/>
          <w:lang w:bidi="ar-EG"/>
        </w:rPr>
        <w:t>،</w:t>
      </w:r>
      <w:r w:rsidR="001C684C">
        <w:rPr>
          <w:rFonts w:hint="cs"/>
          <w:rtl/>
          <w:lang w:bidi="ar-EG"/>
        </w:rPr>
        <w:t xml:space="preserve"> وكفالة التعاون الوثيق بين مسؤولي إنفاذ القوانين والمؤسسات التي تقدِّم المساعدات القانونية والاجتماعية والنفسانية والطبية للضحايا</w:t>
      </w:r>
      <w:r w:rsidR="00476BFE">
        <w:rPr>
          <w:rFonts w:hint="cs"/>
          <w:rtl/>
          <w:lang w:bidi="ar-EG"/>
        </w:rPr>
        <w:t>،</w:t>
      </w:r>
      <w:r w:rsidR="001C684C">
        <w:rPr>
          <w:rFonts w:hint="cs"/>
          <w:rtl/>
          <w:lang w:bidi="ar-EG"/>
        </w:rPr>
        <w:t xml:space="preserve"> فضلاً عن تنفيذ الإجراءات </w:t>
      </w:r>
      <w:r w:rsidR="00476BFE">
        <w:rPr>
          <w:rFonts w:hint="cs"/>
          <w:rtl/>
          <w:lang w:bidi="ar-EG"/>
        </w:rPr>
        <w:t>المتبعة</w:t>
      </w:r>
      <w:r w:rsidR="001C684C">
        <w:rPr>
          <w:rFonts w:hint="cs"/>
          <w:rtl/>
          <w:lang w:bidi="ar-EG"/>
        </w:rPr>
        <w:t xml:space="preserve"> في التعامل مع العنف الأسري ضد المرأة. وهناك 31 مشروعاً تستهدف مكافحة العنف ضد المرأة </w:t>
      </w:r>
      <w:r w:rsidR="00476BFE">
        <w:rPr>
          <w:rFonts w:hint="cs"/>
          <w:rtl/>
          <w:lang w:bidi="ar-EG"/>
        </w:rPr>
        <w:t>وتقوم على تنفيذها</w:t>
      </w:r>
      <w:r w:rsidR="001C684C">
        <w:rPr>
          <w:rFonts w:hint="cs"/>
          <w:rtl/>
          <w:lang w:bidi="ar-EG"/>
        </w:rPr>
        <w:t xml:space="preserve"> المنظمات النسائية غير الحكومية </w:t>
      </w:r>
      <w:r w:rsidR="00476BFE">
        <w:rPr>
          <w:rFonts w:hint="cs"/>
          <w:rtl/>
          <w:lang w:bidi="ar-EG"/>
        </w:rPr>
        <w:t xml:space="preserve">وقد </w:t>
      </w:r>
      <w:r w:rsidR="001C684C">
        <w:rPr>
          <w:rFonts w:hint="cs"/>
          <w:rtl/>
          <w:lang w:bidi="ar-EG"/>
        </w:rPr>
        <w:t>تم دعمها في عام 2007. و</w:t>
      </w:r>
      <w:r w:rsidR="00476BFE">
        <w:rPr>
          <w:rFonts w:hint="cs"/>
          <w:rtl/>
          <w:lang w:bidi="ar-EG"/>
        </w:rPr>
        <w:t xml:space="preserve">من المقرر إنجاز </w:t>
      </w:r>
      <w:r w:rsidR="001C684C">
        <w:rPr>
          <w:rFonts w:hint="cs"/>
          <w:rtl/>
          <w:lang w:bidi="ar-EG"/>
        </w:rPr>
        <w:t>هذه المشاريع مع نهاية عام 2007</w:t>
      </w:r>
      <w:r w:rsidR="00476BFE">
        <w:rPr>
          <w:rFonts w:hint="cs"/>
          <w:rtl/>
          <w:lang w:bidi="ar-EG"/>
        </w:rPr>
        <w:t xml:space="preserve"> كما</w:t>
      </w:r>
      <w:r w:rsidR="001C684C">
        <w:rPr>
          <w:rFonts w:hint="cs"/>
          <w:rtl/>
          <w:lang w:bidi="ar-EG"/>
        </w:rPr>
        <w:t xml:space="preserve"> تم اعتماد 400 </w:t>
      </w:r>
      <w:r w:rsidR="00476BFE">
        <w:rPr>
          <w:rFonts w:hint="cs"/>
          <w:rtl/>
          <w:lang w:bidi="ar-EG"/>
        </w:rPr>
        <w:t xml:space="preserve">ألف </w:t>
      </w:r>
      <w:r w:rsidR="006F71D4">
        <w:rPr>
          <w:rFonts w:hint="cs"/>
          <w:rtl/>
          <w:lang w:bidi="ar-EG"/>
        </w:rPr>
        <w:t xml:space="preserve">ليتا ليتوانية </w:t>
      </w:r>
      <w:r w:rsidR="001C684C">
        <w:rPr>
          <w:rFonts w:hint="cs"/>
          <w:rtl/>
          <w:lang w:bidi="ar-EG"/>
        </w:rPr>
        <w:t xml:space="preserve"> في ميزانية الدولة لتعزيز </w:t>
      </w:r>
      <w:r w:rsidR="00476BFE">
        <w:rPr>
          <w:rFonts w:hint="cs"/>
          <w:rtl/>
          <w:lang w:bidi="ar-EG"/>
        </w:rPr>
        <w:t>تلك</w:t>
      </w:r>
      <w:r w:rsidR="001C684C">
        <w:rPr>
          <w:rFonts w:hint="cs"/>
          <w:rtl/>
          <w:lang w:bidi="ar-EG"/>
        </w:rPr>
        <w:t xml:space="preserve"> المشاريع.</w:t>
      </w:r>
    </w:p>
    <w:p w:rsidR="00CC6D34" w:rsidRDefault="001C684C" w:rsidP="00476BFE">
      <w:pPr>
        <w:pStyle w:val="SingleTxt"/>
        <w:rPr>
          <w:rFonts w:hint="cs"/>
          <w:rtl/>
          <w:lang w:bidi="ar-EG"/>
        </w:rPr>
      </w:pPr>
      <w:r>
        <w:rPr>
          <w:rFonts w:hint="cs"/>
          <w:rtl/>
          <w:lang w:bidi="ar-EG"/>
        </w:rPr>
        <w:t>16 -</w:t>
      </w:r>
      <w:r>
        <w:rPr>
          <w:rFonts w:hint="cs"/>
          <w:rtl/>
          <w:lang w:bidi="ar-EG"/>
        </w:rPr>
        <w:tab/>
      </w:r>
      <w:r w:rsidR="00737930">
        <w:rPr>
          <w:rFonts w:hint="cs"/>
          <w:rtl/>
          <w:lang w:bidi="ar-EG"/>
        </w:rPr>
        <w:t xml:space="preserve">وتقوم المنظمات النسائية على أمر التنفيذ الناجح للمشاريع التي تدعمها الصناديق الدولية الرامية إلى منع وقوع العنف ضد المرأة وتقديم المساعدة إلى ضحايا العنف. وفي الفترة 2005 - 2006، قام </w:t>
      </w:r>
      <w:r w:rsidR="005906D8">
        <w:rPr>
          <w:rFonts w:hint="eastAsia"/>
          <w:rtl/>
          <w:lang w:bidi="ar-EG"/>
        </w:rPr>
        <w:t>”</w:t>
      </w:r>
      <w:r w:rsidR="00737930">
        <w:rPr>
          <w:rFonts w:hint="cs"/>
          <w:rtl/>
          <w:lang w:bidi="ar-EG"/>
        </w:rPr>
        <w:t>مركز المعلومات عن قضايا المرأة</w:t>
      </w:r>
      <w:r w:rsidR="00737930">
        <w:rPr>
          <w:rFonts w:hint="eastAsia"/>
          <w:rtl/>
          <w:lang w:bidi="ar-EG"/>
        </w:rPr>
        <w:t>“</w:t>
      </w:r>
      <w:r w:rsidR="00D70174">
        <w:rPr>
          <w:rFonts w:hint="cs"/>
          <w:rtl/>
          <w:lang w:bidi="ar-EG"/>
        </w:rPr>
        <w:t xml:space="preserve"> بالتعاون مع شركاء من دول </w:t>
      </w:r>
      <w:r w:rsidR="00476BFE">
        <w:rPr>
          <w:rFonts w:hint="cs"/>
          <w:rtl/>
          <w:lang w:bidi="ar-EG"/>
        </w:rPr>
        <w:t xml:space="preserve">الشمال الأوروبي </w:t>
      </w:r>
      <w:r w:rsidR="00D70174">
        <w:rPr>
          <w:rFonts w:hint="cs"/>
          <w:rtl/>
          <w:lang w:bidi="ar-EG"/>
        </w:rPr>
        <w:t xml:space="preserve">النوردية ودول </w:t>
      </w:r>
      <w:r w:rsidR="00476BFE">
        <w:rPr>
          <w:rFonts w:hint="cs"/>
          <w:rtl/>
          <w:lang w:bidi="ar-EG"/>
        </w:rPr>
        <w:t xml:space="preserve">بحر </w:t>
      </w:r>
      <w:r w:rsidR="00D70174">
        <w:rPr>
          <w:rFonts w:hint="cs"/>
          <w:rtl/>
          <w:lang w:bidi="ar-EG"/>
        </w:rPr>
        <w:t xml:space="preserve">البلطيق بتنفيذ المشروع المعنون </w:t>
      </w:r>
      <w:r w:rsidR="00D70174">
        <w:rPr>
          <w:rFonts w:hint="eastAsia"/>
          <w:rtl/>
          <w:lang w:bidi="ar-EG"/>
        </w:rPr>
        <w:t xml:space="preserve">”تحليل الممارسات الجيدة وتنمية سُبل التعاون لمكافحة العنف ضد المرأة في 5 دول </w:t>
      </w:r>
      <w:r w:rsidR="00770316">
        <w:rPr>
          <w:rFonts w:hint="cs"/>
          <w:rtl/>
          <w:lang w:bidi="ar-EG"/>
        </w:rPr>
        <w:t xml:space="preserve">من </w:t>
      </w:r>
      <w:r w:rsidR="00D70174">
        <w:rPr>
          <w:rFonts w:hint="eastAsia"/>
          <w:rtl/>
          <w:lang w:bidi="ar-EG"/>
        </w:rPr>
        <w:t>بحر البلطيق وشمالي أوروبا</w:t>
      </w:r>
      <w:r w:rsidR="00D70174">
        <w:rPr>
          <w:rFonts w:hint="cs"/>
          <w:rtl/>
          <w:lang w:bidi="ar-EG"/>
        </w:rPr>
        <w:t xml:space="preserve">“ في إطار برنامج الإجراءات المجتمعية (2004 إلى 2008) لمنع ومكافحة العنف ضد الأطفال والشباب والنساء ولحماية الضحايا والفئات المعرضة للخطر (برنامج </w:t>
      </w:r>
      <w:r w:rsidR="00A76C75">
        <w:rPr>
          <w:rFonts w:hint="cs"/>
          <w:rtl/>
          <w:lang w:bidi="ar-EG"/>
        </w:rPr>
        <w:t>دافني الثاني) المعتمد بموجب القرار رقم 803/2004/</w:t>
      </w:r>
      <w:r w:rsidR="00CC6D34">
        <w:rPr>
          <w:lang w:bidi="ar-EG"/>
        </w:rPr>
        <w:t>EC</w:t>
      </w:r>
      <w:r w:rsidR="00CC6D34">
        <w:rPr>
          <w:rFonts w:hint="cs"/>
          <w:rtl/>
          <w:lang w:bidi="ar-EG"/>
        </w:rPr>
        <w:t xml:space="preserve"> الصادر عن البرلمان الأوروبي والمجلس </w:t>
      </w:r>
      <w:r w:rsidR="00476BFE">
        <w:rPr>
          <w:rFonts w:hint="cs"/>
          <w:rtl/>
          <w:lang w:bidi="ar-EG"/>
        </w:rPr>
        <w:t xml:space="preserve">الأوروبي </w:t>
      </w:r>
      <w:r w:rsidR="00CC6D34">
        <w:rPr>
          <w:rFonts w:hint="cs"/>
          <w:rtl/>
          <w:lang w:bidi="ar-EG"/>
        </w:rPr>
        <w:t>في 21 نيسان/أبريل 2004 (</w:t>
      </w:r>
      <w:r w:rsidR="00CC6D34">
        <w:rPr>
          <w:lang w:bidi="ar-EG"/>
        </w:rPr>
        <w:t>OJ 2004</w:t>
      </w:r>
      <w:r w:rsidR="00CC6D34">
        <w:rPr>
          <w:rFonts w:hint="cs"/>
          <w:rtl/>
          <w:lang w:bidi="ar-EG"/>
        </w:rPr>
        <w:t>، النسخة الخاصة في ليتوانيا، الفصل 5، المجلد 5، صفحة 15). وفي إطار هذا المشروع، تم إنشاء أفرقة عاملة وطنية في كل بلد لتجمع بين عدد من المؤسسات الحكومية وغير الحكومية المشاركة مباشرة في مكافحة العنف ضد النساء والأطفال.</w:t>
      </w:r>
      <w:r w:rsidR="00FD25F1">
        <w:rPr>
          <w:rFonts w:hint="cs"/>
          <w:rtl/>
          <w:lang w:bidi="ar-EG"/>
        </w:rPr>
        <w:t xml:space="preserve"> ونتيجة لهذا المشروع، </w:t>
      </w:r>
      <w:r w:rsidR="00770316">
        <w:rPr>
          <w:rFonts w:hint="cs"/>
          <w:rtl/>
          <w:lang w:bidi="ar-EG"/>
        </w:rPr>
        <w:t>أ</w:t>
      </w:r>
      <w:r w:rsidR="00FD25F1">
        <w:rPr>
          <w:rFonts w:hint="cs"/>
          <w:rtl/>
          <w:lang w:bidi="ar-EG"/>
        </w:rPr>
        <w:t>نشئت شبكة تعاون نوردية - بلطيقية لمكافحة العنف ضد المرأة</w:t>
      </w:r>
      <w:r w:rsidR="00476BFE">
        <w:rPr>
          <w:rFonts w:hint="cs"/>
          <w:rtl/>
          <w:lang w:bidi="ar-EG"/>
        </w:rPr>
        <w:t>.</w:t>
      </w:r>
      <w:r w:rsidR="00FD25F1">
        <w:rPr>
          <w:rFonts w:hint="cs"/>
          <w:rtl/>
          <w:lang w:bidi="ar-EG"/>
        </w:rPr>
        <w:t xml:space="preserve"> وهذه الشبكة مدعومة من ميزانية الدولة باعتمادات سنوية تبلغ 10 آلاف </w:t>
      </w:r>
      <w:r w:rsidR="00476BFE">
        <w:rPr>
          <w:rFonts w:hint="cs"/>
          <w:rtl/>
          <w:lang w:bidi="ar-EG"/>
        </w:rPr>
        <w:t>ليتا</w:t>
      </w:r>
      <w:r w:rsidR="00FD25F1">
        <w:rPr>
          <w:rFonts w:hint="cs"/>
          <w:rtl/>
          <w:lang w:bidi="ar-EG"/>
        </w:rPr>
        <w:t xml:space="preserve"> ليتوانية.</w:t>
      </w:r>
    </w:p>
    <w:p w:rsidR="00FD25F1" w:rsidRDefault="00FD25F1" w:rsidP="00F73000">
      <w:pPr>
        <w:pStyle w:val="SingleTxt"/>
        <w:rPr>
          <w:rFonts w:hint="cs"/>
          <w:rtl/>
          <w:lang w:bidi="ar-EG"/>
        </w:rPr>
      </w:pPr>
      <w:r>
        <w:rPr>
          <w:rFonts w:hint="cs"/>
          <w:rtl/>
          <w:lang w:bidi="ar-EG"/>
        </w:rPr>
        <w:t>17 -</w:t>
      </w:r>
      <w:r>
        <w:rPr>
          <w:rFonts w:hint="cs"/>
          <w:rtl/>
          <w:lang w:bidi="ar-EG"/>
        </w:rPr>
        <w:tab/>
      </w:r>
      <w:r w:rsidR="007621BC">
        <w:rPr>
          <w:rFonts w:hint="cs"/>
          <w:rtl/>
          <w:lang w:bidi="ar-EG"/>
        </w:rPr>
        <w:t xml:space="preserve">ومنذ عام 2004، ما برح مركز المعلومات السالف الذكر يقدّم خدمات </w:t>
      </w:r>
      <w:r w:rsidR="00476BFE">
        <w:rPr>
          <w:rFonts w:hint="cs"/>
          <w:rtl/>
          <w:lang w:bidi="ar-EG"/>
        </w:rPr>
        <w:t>ا</w:t>
      </w:r>
      <w:r w:rsidR="007621BC">
        <w:rPr>
          <w:rFonts w:hint="cs"/>
          <w:rtl/>
          <w:lang w:bidi="ar-EG"/>
        </w:rPr>
        <w:t>لمشورة القانونية مجاني</w:t>
      </w:r>
      <w:r w:rsidR="001A7F70">
        <w:rPr>
          <w:rFonts w:hint="cs"/>
          <w:rtl/>
          <w:lang w:bidi="ar-EG"/>
        </w:rPr>
        <w:t>اً</w:t>
      </w:r>
      <w:r w:rsidR="007621BC">
        <w:rPr>
          <w:rFonts w:hint="cs"/>
          <w:rtl/>
          <w:lang w:bidi="ar-EG"/>
        </w:rPr>
        <w:t xml:space="preserve"> للنساء في إطار مشروع </w:t>
      </w:r>
      <w:r w:rsidR="007621BC">
        <w:rPr>
          <w:rFonts w:hint="eastAsia"/>
          <w:rtl/>
          <w:lang w:bidi="ar-EG"/>
        </w:rPr>
        <w:t>”المشورة والمعلومات القانونية للنساء</w:t>
      </w:r>
      <w:r w:rsidR="007621BC">
        <w:rPr>
          <w:rFonts w:hint="cs"/>
          <w:rtl/>
          <w:lang w:bidi="ar-EG"/>
        </w:rPr>
        <w:t xml:space="preserve">“ المنفّذ بالتعاون مع مركز المعونة القانونية للنساء في أوسلو. ويستهدف هذا المشروع </w:t>
      </w:r>
      <w:r w:rsidR="001A7F70">
        <w:rPr>
          <w:rFonts w:hint="cs"/>
          <w:rtl/>
          <w:lang w:bidi="ar-EG"/>
        </w:rPr>
        <w:t>إسداء</w:t>
      </w:r>
      <w:r w:rsidR="007621BC">
        <w:rPr>
          <w:rFonts w:hint="cs"/>
          <w:rtl/>
          <w:lang w:bidi="ar-EG"/>
        </w:rPr>
        <w:t xml:space="preserve"> المشورة القانونية للنساء (ولا سيما اللائي عانين من العنف الأسري) </w:t>
      </w:r>
      <w:r w:rsidR="001A7F70">
        <w:rPr>
          <w:rFonts w:hint="cs"/>
          <w:rtl/>
          <w:lang w:bidi="ar-EG"/>
        </w:rPr>
        <w:t>دون أن تتوافر</w:t>
      </w:r>
      <w:r w:rsidR="007621BC">
        <w:rPr>
          <w:rFonts w:hint="cs"/>
          <w:rtl/>
          <w:lang w:bidi="ar-EG"/>
        </w:rPr>
        <w:t xml:space="preserve"> لديهن إمكانات الحصول على المعلومات القانونية لأسباب اقتصادية أو اجتماعية</w:t>
      </w:r>
      <w:r w:rsidR="001A7F70">
        <w:rPr>
          <w:rFonts w:hint="cs"/>
          <w:rtl/>
          <w:lang w:bidi="ar-EG"/>
        </w:rPr>
        <w:t>،</w:t>
      </w:r>
      <w:r w:rsidR="007621BC">
        <w:rPr>
          <w:rFonts w:hint="cs"/>
          <w:rtl/>
          <w:lang w:bidi="ar-EG"/>
        </w:rPr>
        <w:t xml:space="preserve"> أو لتوجيههن إلى مؤسسات </w:t>
      </w:r>
      <w:r w:rsidR="001A7F70">
        <w:rPr>
          <w:rFonts w:hint="cs"/>
          <w:rtl/>
          <w:lang w:bidi="ar-EG"/>
        </w:rPr>
        <w:t>معني</w:t>
      </w:r>
      <w:r w:rsidR="00FC3DC0">
        <w:rPr>
          <w:rFonts w:hint="cs"/>
          <w:rtl/>
          <w:lang w:bidi="ar-EG"/>
        </w:rPr>
        <w:t>ّ</w:t>
      </w:r>
      <w:r w:rsidR="001A7F70">
        <w:rPr>
          <w:rFonts w:hint="cs"/>
          <w:rtl/>
          <w:lang w:bidi="ar-EG"/>
        </w:rPr>
        <w:t xml:space="preserve">ة </w:t>
      </w:r>
      <w:r w:rsidR="007621BC">
        <w:rPr>
          <w:rFonts w:hint="cs"/>
          <w:rtl/>
          <w:lang w:bidi="ar-EG"/>
        </w:rPr>
        <w:t>أخرى يمكن</w:t>
      </w:r>
      <w:r w:rsidR="001A7F70">
        <w:rPr>
          <w:rFonts w:hint="cs"/>
          <w:rtl/>
          <w:lang w:bidi="ar-EG"/>
        </w:rPr>
        <w:t>ها</w:t>
      </w:r>
      <w:r w:rsidR="007621BC">
        <w:rPr>
          <w:rFonts w:hint="cs"/>
          <w:rtl/>
          <w:lang w:bidi="ar-EG"/>
        </w:rPr>
        <w:t xml:space="preserve"> تقديم المساعدة لهن.</w:t>
      </w:r>
    </w:p>
    <w:p w:rsidR="007621BC" w:rsidRDefault="007621BC" w:rsidP="00F73000">
      <w:pPr>
        <w:pStyle w:val="SingleTxt"/>
        <w:rPr>
          <w:rFonts w:hint="cs"/>
          <w:rtl/>
          <w:lang w:bidi="ar-EG"/>
        </w:rPr>
      </w:pPr>
      <w:r>
        <w:rPr>
          <w:rFonts w:hint="cs"/>
          <w:rtl/>
          <w:lang w:bidi="ar-EG"/>
        </w:rPr>
        <w:t>18 -</w:t>
      </w:r>
      <w:r>
        <w:rPr>
          <w:rFonts w:hint="cs"/>
          <w:rtl/>
          <w:lang w:bidi="ar-EG"/>
        </w:rPr>
        <w:tab/>
      </w:r>
      <w:r w:rsidR="001A7F70">
        <w:rPr>
          <w:rFonts w:hint="cs"/>
          <w:rtl/>
          <w:lang w:bidi="ar-EG"/>
        </w:rPr>
        <w:t>كما</w:t>
      </w:r>
      <w:r>
        <w:rPr>
          <w:rFonts w:hint="cs"/>
          <w:rtl/>
          <w:lang w:bidi="ar-EG"/>
        </w:rPr>
        <w:t xml:space="preserve"> يجري دعم سُبل منع وقوع العنف ضد المرأة</w:t>
      </w:r>
      <w:r w:rsidR="001A7F70">
        <w:rPr>
          <w:rFonts w:hint="cs"/>
          <w:rtl/>
          <w:lang w:bidi="ar-EG"/>
        </w:rPr>
        <w:t>،</w:t>
      </w:r>
      <w:r>
        <w:rPr>
          <w:rFonts w:hint="cs"/>
          <w:rtl/>
          <w:lang w:bidi="ar-EG"/>
        </w:rPr>
        <w:t xml:space="preserve"> </w:t>
      </w:r>
      <w:r w:rsidR="00770316">
        <w:rPr>
          <w:rFonts w:hint="cs"/>
          <w:rtl/>
          <w:lang w:bidi="ar-EG"/>
        </w:rPr>
        <w:t>ف</w:t>
      </w:r>
      <w:r>
        <w:rPr>
          <w:rFonts w:hint="cs"/>
          <w:rtl/>
          <w:lang w:bidi="ar-EG"/>
        </w:rPr>
        <w:t xml:space="preserve">ضباط الشرطة </w:t>
      </w:r>
      <w:r w:rsidR="00F73000">
        <w:rPr>
          <w:rFonts w:hint="cs"/>
          <w:rtl/>
          <w:lang w:bidi="ar-EG"/>
        </w:rPr>
        <w:t xml:space="preserve">الذين </w:t>
      </w:r>
      <w:r>
        <w:rPr>
          <w:rFonts w:hint="cs"/>
          <w:rtl/>
          <w:lang w:bidi="ar-EG"/>
        </w:rPr>
        <w:t>يعملون بالتعاون مع المؤسسات المعنية الأخرى (خدمات حماية حقوق الطفل والاختصاصيين الاجتماعيين في عنابر الإقامة ومراكز الأزمات النسا</w:t>
      </w:r>
      <w:r w:rsidR="001A7F70">
        <w:rPr>
          <w:rFonts w:hint="cs"/>
          <w:rtl/>
          <w:lang w:bidi="ar-EG"/>
        </w:rPr>
        <w:t>ئية</w:t>
      </w:r>
      <w:r>
        <w:rPr>
          <w:rFonts w:hint="cs"/>
          <w:rtl/>
          <w:lang w:bidi="ar-EG"/>
        </w:rPr>
        <w:t xml:space="preserve">) لا ينفكون عن المشاركة في أنشطة المشورة </w:t>
      </w:r>
      <w:r w:rsidR="001A7F70">
        <w:rPr>
          <w:rFonts w:hint="cs"/>
          <w:rtl/>
          <w:lang w:bidi="ar-EG"/>
        </w:rPr>
        <w:t>- التربوية</w:t>
      </w:r>
      <w:r>
        <w:rPr>
          <w:rFonts w:hint="cs"/>
          <w:rtl/>
          <w:lang w:bidi="ar-EG"/>
        </w:rPr>
        <w:t xml:space="preserve"> </w:t>
      </w:r>
      <w:r w:rsidR="001A7F70">
        <w:rPr>
          <w:rFonts w:hint="cs"/>
          <w:rtl/>
          <w:lang w:bidi="ar-EG"/>
        </w:rPr>
        <w:t xml:space="preserve">فيما يواصل </w:t>
      </w:r>
      <w:r>
        <w:rPr>
          <w:rFonts w:hint="cs"/>
          <w:rtl/>
          <w:lang w:bidi="ar-EG"/>
        </w:rPr>
        <w:t>المفتشون التابعون للشرطة المحلية مراقبة الأشخاص الذين يتسببون غالباً في اندلاع المنازعات</w:t>
      </w:r>
      <w:r w:rsidR="00F73000">
        <w:rPr>
          <w:rFonts w:hint="cs"/>
          <w:rtl/>
          <w:lang w:bidi="ar-EG"/>
        </w:rPr>
        <w:t>،</w:t>
      </w:r>
      <w:r>
        <w:rPr>
          <w:rFonts w:hint="cs"/>
          <w:rtl/>
          <w:lang w:bidi="ar-EG"/>
        </w:rPr>
        <w:t xml:space="preserve"> ثم يسجلون البيانات الخاصة بهم في ملفات </w:t>
      </w:r>
      <w:r w:rsidR="001A7F70">
        <w:rPr>
          <w:rFonts w:hint="cs"/>
          <w:rtl/>
          <w:lang w:bidi="ar-EG"/>
        </w:rPr>
        <w:t>المناطق</w:t>
      </w:r>
      <w:r>
        <w:rPr>
          <w:rFonts w:hint="cs"/>
          <w:rtl/>
          <w:lang w:bidi="ar-EG"/>
        </w:rPr>
        <w:t xml:space="preserve"> ذات الصلة</w:t>
      </w:r>
      <w:r w:rsidR="00F73000">
        <w:rPr>
          <w:rFonts w:hint="cs"/>
          <w:rtl/>
          <w:lang w:bidi="ar-EG"/>
        </w:rPr>
        <w:t>،</w:t>
      </w:r>
      <w:r>
        <w:rPr>
          <w:rFonts w:hint="cs"/>
          <w:rtl/>
          <w:lang w:bidi="ar-EG"/>
        </w:rPr>
        <w:t xml:space="preserve"> وهذه الملفات يقوم على أمرها مفتشو الشرطة المحلية. وفي الفترة 2005-2006 شارك رئيس مفوضية شرطة كليبيدا في المشر</w:t>
      </w:r>
      <w:r w:rsidR="00F73000">
        <w:rPr>
          <w:rFonts w:hint="cs"/>
          <w:rtl/>
          <w:lang w:bidi="ar-EG"/>
        </w:rPr>
        <w:t>و</w:t>
      </w:r>
      <w:r>
        <w:rPr>
          <w:rFonts w:hint="cs"/>
          <w:rtl/>
          <w:lang w:bidi="ar-EG"/>
        </w:rPr>
        <w:t xml:space="preserve">ع الوقائي - التعليمي </w:t>
      </w:r>
      <w:r w:rsidR="001A7F70">
        <w:rPr>
          <w:rFonts w:hint="cs"/>
          <w:rtl/>
          <w:lang w:bidi="ar-EG"/>
        </w:rPr>
        <w:t xml:space="preserve">بعنوان </w:t>
      </w:r>
      <w:r>
        <w:rPr>
          <w:rFonts w:hint="eastAsia"/>
          <w:rtl/>
          <w:lang w:bidi="ar-EG"/>
        </w:rPr>
        <w:t>”من سوف يحميني</w:t>
      </w:r>
      <w:r>
        <w:rPr>
          <w:rFonts w:hint="cs"/>
          <w:rtl/>
          <w:lang w:bidi="ar-EG"/>
        </w:rPr>
        <w:t>“ الذي بدأته دائرة حماية حقوق الطفل التابعة لإدارة كليبيدا المحلية ومراكز أزمات الطفل وهو يستهدف الأسر المعرّضة للعنف</w:t>
      </w:r>
      <w:r w:rsidR="001A7F70">
        <w:rPr>
          <w:rFonts w:hint="cs"/>
          <w:rtl/>
          <w:lang w:bidi="ar-EG"/>
        </w:rPr>
        <w:t>.</w:t>
      </w:r>
      <w:r>
        <w:rPr>
          <w:rFonts w:hint="cs"/>
          <w:rtl/>
          <w:lang w:bidi="ar-EG"/>
        </w:rPr>
        <w:t xml:space="preserve"> وفي إطار هذا المشروع ألقيت محاضرات على الآباء الذين يسلكون سبيل العنف بشأن </w:t>
      </w:r>
      <w:r w:rsidR="001A7F70">
        <w:rPr>
          <w:rFonts w:hint="cs"/>
          <w:rtl/>
          <w:lang w:bidi="ar-EG"/>
        </w:rPr>
        <w:t xml:space="preserve">الأساليب البديلة عن </w:t>
      </w:r>
      <w:r>
        <w:rPr>
          <w:rFonts w:hint="cs"/>
          <w:rtl/>
          <w:lang w:bidi="ar-EG"/>
        </w:rPr>
        <w:t>العقوبات البدنية</w:t>
      </w:r>
      <w:r w:rsidR="001A7F70">
        <w:rPr>
          <w:rFonts w:hint="cs"/>
          <w:rtl/>
          <w:lang w:bidi="ar-EG"/>
        </w:rPr>
        <w:t>.</w:t>
      </w:r>
      <w:r>
        <w:rPr>
          <w:rFonts w:hint="cs"/>
          <w:rtl/>
          <w:lang w:bidi="ar-EG"/>
        </w:rPr>
        <w:t xml:space="preserve"> وفي إطار هذا المشروع </w:t>
      </w:r>
      <w:r w:rsidR="001A7F70">
        <w:rPr>
          <w:rFonts w:hint="cs"/>
          <w:rtl/>
          <w:lang w:bidi="ar-EG"/>
        </w:rPr>
        <w:t xml:space="preserve">تمت </w:t>
      </w:r>
      <w:r>
        <w:rPr>
          <w:rFonts w:hint="cs"/>
          <w:rtl/>
          <w:lang w:bidi="ar-EG"/>
        </w:rPr>
        <w:t xml:space="preserve">عمليات تفتيش مفاجئة </w:t>
      </w:r>
      <w:r w:rsidR="001A7F70">
        <w:rPr>
          <w:rFonts w:hint="cs"/>
          <w:rtl/>
          <w:lang w:bidi="ar-EG"/>
        </w:rPr>
        <w:t xml:space="preserve">على </w:t>
      </w:r>
      <w:r>
        <w:rPr>
          <w:rFonts w:hint="cs"/>
          <w:rtl/>
          <w:lang w:bidi="ar-EG"/>
        </w:rPr>
        <w:t xml:space="preserve">الأُسر </w:t>
      </w:r>
      <w:r w:rsidR="001A7F70">
        <w:rPr>
          <w:rFonts w:hint="cs"/>
          <w:rtl/>
          <w:lang w:bidi="ar-EG"/>
        </w:rPr>
        <w:t>المعرّضة</w:t>
      </w:r>
      <w:r>
        <w:rPr>
          <w:rFonts w:hint="cs"/>
          <w:rtl/>
          <w:lang w:bidi="ar-EG"/>
        </w:rPr>
        <w:t xml:space="preserve"> لمخاطر اجتماعية والأسر التي </w:t>
      </w:r>
      <w:r w:rsidR="001A7F70">
        <w:rPr>
          <w:rFonts w:hint="cs"/>
          <w:rtl/>
          <w:lang w:bidi="ar-EG"/>
        </w:rPr>
        <w:t>ترعي</w:t>
      </w:r>
      <w:r>
        <w:rPr>
          <w:rFonts w:hint="cs"/>
          <w:rtl/>
          <w:lang w:bidi="ar-EG"/>
        </w:rPr>
        <w:t xml:space="preserve"> أطفالاً </w:t>
      </w:r>
      <w:r w:rsidR="001A7F70">
        <w:rPr>
          <w:rFonts w:hint="cs"/>
          <w:rtl/>
          <w:lang w:bidi="ar-EG"/>
        </w:rPr>
        <w:t>قاصرين</w:t>
      </w:r>
      <w:r>
        <w:rPr>
          <w:rFonts w:hint="cs"/>
          <w:rtl/>
          <w:lang w:bidi="ar-EG"/>
        </w:rPr>
        <w:t>.</w:t>
      </w:r>
    </w:p>
    <w:p w:rsidR="007621BC" w:rsidRDefault="007621BC" w:rsidP="00F73000">
      <w:pPr>
        <w:pStyle w:val="SingleTxt"/>
        <w:rPr>
          <w:rFonts w:hint="cs"/>
          <w:rtl/>
          <w:lang w:bidi="ar-EG"/>
        </w:rPr>
      </w:pPr>
      <w:r>
        <w:rPr>
          <w:rFonts w:hint="cs"/>
          <w:rtl/>
          <w:lang w:bidi="ar-EG"/>
        </w:rPr>
        <w:t>19 -</w:t>
      </w:r>
      <w:r>
        <w:rPr>
          <w:rFonts w:hint="cs"/>
          <w:rtl/>
          <w:lang w:bidi="ar-EG"/>
        </w:rPr>
        <w:tab/>
      </w:r>
      <w:r w:rsidR="0088063A">
        <w:rPr>
          <w:rFonts w:hint="cs"/>
          <w:rtl/>
          <w:lang w:bidi="ar-EG"/>
        </w:rPr>
        <w:t>وفي عام 2006، شارك ضباط شرطة مدينة ف</w:t>
      </w:r>
      <w:r w:rsidR="00F80E91">
        <w:rPr>
          <w:rFonts w:hint="cs"/>
          <w:rtl/>
          <w:lang w:bidi="ar-EG"/>
        </w:rPr>
        <w:t>ي</w:t>
      </w:r>
      <w:r w:rsidR="0088063A">
        <w:rPr>
          <w:rFonts w:hint="cs"/>
          <w:rtl/>
          <w:lang w:bidi="ar-EG"/>
        </w:rPr>
        <w:t xml:space="preserve">لنيوس في المشروع الدولي البولندي/اللاتفي - الفنلندي المعنون </w:t>
      </w:r>
      <w:r w:rsidR="0088063A">
        <w:rPr>
          <w:rFonts w:hint="eastAsia"/>
          <w:rtl/>
          <w:lang w:bidi="ar-EG"/>
        </w:rPr>
        <w:t>”قف - لا ت</w:t>
      </w:r>
      <w:r w:rsidR="00F80E91">
        <w:rPr>
          <w:rFonts w:hint="cs"/>
          <w:rtl/>
          <w:lang w:bidi="ar-EG"/>
        </w:rPr>
        <w:t>َ</w:t>
      </w:r>
      <w:r w:rsidR="0088063A">
        <w:rPr>
          <w:rFonts w:hint="eastAsia"/>
          <w:rtl/>
          <w:lang w:bidi="ar-EG"/>
        </w:rPr>
        <w:t>سام</w:t>
      </w:r>
      <w:r w:rsidR="00F80E91">
        <w:rPr>
          <w:rFonts w:hint="cs"/>
          <w:rtl/>
          <w:lang w:bidi="ar-EG"/>
        </w:rPr>
        <w:t>َ</w:t>
      </w:r>
      <w:r w:rsidR="0088063A">
        <w:rPr>
          <w:rFonts w:hint="eastAsia"/>
          <w:rtl/>
          <w:lang w:bidi="ar-EG"/>
        </w:rPr>
        <w:t xml:space="preserve">ح بعد اليوم إزاء مؤامرة </w:t>
      </w:r>
      <w:r w:rsidR="00ED5548">
        <w:rPr>
          <w:rFonts w:hint="cs"/>
          <w:rtl/>
          <w:lang w:bidi="ar-EG"/>
        </w:rPr>
        <w:t>الصمت! بادر أولاً بالاتصال بضباط الشرطة بوصفهم حلفاء ضحايا العنف الأسري</w:t>
      </w:r>
      <w:r w:rsidR="00ED5548">
        <w:rPr>
          <w:rFonts w:hint="eastAsia"/>
          <w:rtl/>
          <w:lang w:bidi="ar-EG"/>
        </w:rPr>
        <w:t xml:space="preserve">“. </w:t>
      </w:r>
      <w:r w:rsidR="00ED5548">
        <w:rPr>
          <w:rFonts w:hint="cs"/>
          <w:rtl/>
          <w:lang w:bidi="ar-EG"/>
        </w:rPr>
        <w:t xml:space="preserve">وتم تنظيم حلقات دراسية في كل بلد مشارك لمناقشة الحاجة </w:t>
      </w:r>
      <w:r w:rsidR="00F80E91">
        <w:rPr>
          <w:rFonts w:hint="cs"/>
          <w:rtl/>
          <w:lang w:bidi="ar-EG"/>
        </w:rPr>
        <w:t xml:space="preserve">إلى </w:t>
      </w:r>
      <w:r w:rsidR="00ED5548">
        <w:rPr>
          <w:rFonts w:hint="cs"/>
          <w:rtl/>
          <w:lang w:bidi="ar-EG"/>
        </w:rPr>
        <w:t xml:space="preserve">تضافر الجهود </w:t>
      </w:r>
      <w:r w:rsidR="00F73000">
        <w:rPr>
          <w:rFonts w:hint="cs"/>
          <w:rtl/>
          <w:lang w:bidi="ar-EG"/>
        </w:rPr>
        <w:t>من أجل</w:t>
      </w:r>
      <w:r w:rsidR="00ED5548">
        <w:rPr>
          <w:rFonts w:hint="cs"/>
          <w:rtl/>
          <w:lang w:bidi="ar-EG"/>
        </w:rPr>
        <w:t xml:space="preserve"> مكافحة العنف الأسري واتباع الطرائق الجديدة للوقاية والتعاون مع المنظمات غير الحكومية. وظلت ليتوانيا مشاركة في حملة مكافحة العنف ضد المرأة التي أطلقها </w:t>
      </w:r>
      <w:r w:rsidR="00F80E91">
        <w:rPr>
          <w:rFonts w:hint="cs"/>
          <w:rtl/>
          <w:lang w:bidi="ar-EG"/>
        </w:rPr>
        <w:t>ال</w:t>
      </w:r>
      <w:r w:rsidR="00ED5548">
        <w:rPr>
          <w:rFonts w:hint="cs"/>
          <w:rtl/>
          <w:lang w:bidi="ar-EG"/>
        </w:rPr>
        <w:t xml:space="preserve">مجلس </w:t>
      </w:r>
      <w:r w:rsidR="00F80E91">
        <w:rPr>
          <w:rFonts w:hint="cs"/>
          <w:rtl/>
          <w:lang w:bidi="ar-EG"/>
        </w:rPr>
        <w:t>ال</w:t>
      </w:r>
      <w:r w:rsidR="00ED5548">
        <w:rPr>
          <w:rFonts w:hint="cs"/>
          <w:rtl/>
          <w:lang w:bidi="ar-EG"/>
        </w:rPr>
        <w:t>أوروب</w:t>
      </w:r>
      <w:r w:rsidR="00F80E91">
        <w:rPr>
          <w:rFonts w:hint="cs"/>
          <w:rtl/>
          <w:lang w:bidi="ar-EG"/>
        </w:rPr>
        <w:t>ي</w:t>
      </w:r>
      <w:r w:rsidR="00ED5548">
        <w:rPr>
          <w:rFonts w:hint="cs"/>
          <w:rtl/>
          <w:lang w:bidi="ar-EG"/>
        </w:rPr>
        <w:t xml:space="preserve"> في تشرين الثاني/نوفمبر 2006</w:t>
      </w:r>
      <w:r w:rsidR="00FC3DC0">
        <w:rPr>
          <w:rFonts w:hint="cs"/>
          <w:rtl/>
          <w:lang w:bidi="ar-EG"/>
        </w:rPr>
        <w:t>.</w:t>
      </w:r>
      <w:r w:rsidR="00ED5548">
        <w:rPr>
          <w:rFonts w:hint="cs"/>
          <w:rtl/>
          <w:lang w:bidi="ar-EG"/>
        </w:rPr>
        <w:t xml:space="preserve"> </w:t>
      </w:r>
      <w:r w:rsidR="00F80E91">
        <w:rPr>
          <w:rFonts w:hint="cs"/>
          <w:rtl/>
          <w:lang w:bidi="ar-EG"/>
        </w:rPr>
        <w:t xml:space="preserve">أما </w:t>
      </w:r>
      <w:r w:rsidR="00ED5548">
        <w:rPr>
          <w:rFonts w:hint="cs"/>
          <w:rtl/>
          <w:lang w:bidi="ar-EG"/>
        </w:rPr>
        <w:t xml:space="preserve">أهداف هذه الحملة </w:t>
      </w:r>
      <w:r w:rsidR="00F80E91">
        <w:rPr>
          <w:rFonts w:hint="cs"/>
          <w:rtl/>
          <w:lang w:bidi="ar-EG"/>
        </w:rPr>
        <w:t xml:space="preserve">فقد </w:t>
      </w:r>
      <w:r w:rsidR="00ED5548">
        <w:rPr>
          <w:rFonts w:hint="cs"/>
          <w:rtl/>
          <w:lang w:bidi="ar-EG"/>
        </w:rPr>
        <w:t>عكستها أهداف الاستراتيجية</w:t>
      </w:r>
      <w:r w:rsidR="00F80E91">
        <w:rPr>
          <w:rFonts w:hint="cs"/>
          <w:rtl/>
          <w:lang w:bidi="ar-EG"/>
        </w:rPr>
        <w:t>.</w:t>
      </w:r>
      <w:r w:rsidR="00ED5548">
        <w:rPr>
          <w:rFonts w:hint="cs"/>
          <w:rtl/>
          <w:lang w:bidi="ar-EG"/>
        </w:rPr>
        <w:t xml:space="preserve"> ولتنفيذ تلك الأهداف، </w:t>
      </w:r>
      <w:r w:rsidR="00F80E91">
        <w:rPr>
          <w:rFonts w:hint="cs"/>
          <w:rtl/>
          <w:lang w:bidi="ar-EG"/>
        </w:rPr>
        <w:t>تنص</w:t>
      </w:r>
      <w:r w:rsidR="00ED5548">
        <w:rPr>
          <w:rFonts w:hint="cs"/>
          <w:rtl/>
          <w:lang w:bidi="ar-EG"/>
        </w:rPr>
        <w:t xml:space="preserve"> الاستراتيجية على </w:t>
      </w:r>
      <w:r w:rsidR="00F80E91">
        <w:rPr>
          <w:rFonts w:hint="cs"/>
          <w:rtl/>
          <w:lang w:bidi="ar-EG"/>
        </w:rPr>
        <w:t xml:space="preserve">اتخاذ </w:t>
      </w:r>
      <w:r w:rsidR="00ED5548">
        <w:rPr>
          <w:rFonts w:hint="cs"/>
          <w:rtl/>
          <w:lang w:bidi="ar-EG"/>
        </w:rPr>
        <w:t xml:space="preserve">تدابير تربوية ووقائية وغيرها من التدابير ذات الصلة بما في ذلك </w:t>
      </w:r>
      <w:r w:rsidR="00F80E91">
        <w:rPr>
          <w:rFonts w:hint="cs"/>
          <w:rtl/>
          <w:lang w:bidi="ar-EG"/>
        </w:rPr>
        <w:t xml:space="preserve">شنّ </w:t>
      </w:r>
      <w:r w:rsidR="00ED5548">
        <w:rPr>
          <w:rFonts w:hint="cs"/>
          <w:rtl/>
          <w:lang w:bidi="ar-EG"/>
        </w:rPr>
        <w:t>حملات التوعية ضد العنف</w:t>
      </w:r>
      <w:r w:rsidR="00F80E91">
        <w:rPr>
          <w:rFonts w:hint="cs"/>
          <w:rtl/>
          <w:lang w:bidi="ar-EG"/>
        </w:rPr>
        <w:t>.</w:t>
      </w:r>
      <w:r w:rsidR="00ED5548">
        <w:rPr>
          <w:rFonts w:hint="cs"/>
          <w:rtl/>
          <w:lang w:bidi="ar-EG"/>
        </w:rPr>
        <w:t xml:space="preserve"> وقد بدأ تنفيذ هذه التدابير مع بداية عام 2007 على أن يستمر حتى عام 2009.</w:t>
      </w:r>
    </w:p>
    <w:p w:rsidR="00ED5548" w:rsidRDefault="00ED5548" w:rsidP="00BD5BC4">
      <w:pPr>
        <w:pStyle w:val="SingleTxt"/>
        <w:rPr>
          <w:rFonts w:hint="cs"/>
          <w:rtl/>
          <w:lang w:bidi="ar-EG"/>
        </w:rPr>
      </w:pPr>
      <w:r>
        <w:rPr>
          <w:rFonts w:hint="cs"/>
          <w:rtl/>
          <w:lang w:bidi="ar-EG"/>
        </w:rPr>
        <w:t>20 -</w:t>
      </w:r>
      <w:r>
        <w:rPr>
          <w:rFonts w:hint="cs"/>
          <w:rtl/>
          <w:lang w:bidi="ar-EG"/>
        </w:rPr>
        <w:tab/>
      </w:r>
      <w:r w:rsidR="003745FE">
        <w:rPr>
          <w:rFonts w:hint="cs"/>
          <w:rtl/>
          <w:lang w:bidi="ar-EG"/>
        </w:rPr>
        <w:t xml:space="preserve">ومن واقع بيانات </w:t>
      </w:r>
      <w:r w:rsidR="00F80E91">
        <w:rPr>
          <w:rFonts w:hint="cs"/>
          <w:rtl/>
          <w:lang w:bidi="ar-EG"/>
        </w:rPr>
        <w:t xml:space="preserve">إدارة </w:t>
      </w:r>
      <w:r w:rsidR="003745FE">
        <w:rPr>
          <w:rFonts w:hint="cs"/>
          <w:rtl/>
          <w:lang w:bidi="ar-EG"/>
        </w:rPr>
        <w:t>تكنولوجيا المعلومات والاتصالات التابعة لوزارة الداخلية بشأن النساء من ضحايا الأعمال الإجرامية فإن 464 امرأة وقعن ضحايا على يد أزواجهن أو من يعاشروهن في عام 2005</w:t>
      </w:r>
      <w:r w:rsidR="00F80E91">
        <w:rPr>
          <w:rFonts w:hint="cs"/>
          <w:rtl/>
          <w:lang w:bidi="ar-EG"/>
        </w:rPr>
        <w:t xml:space="preserve">. </w:t>
      </w:r>
      <w:r w:rsidR="00F73000">
        <w:rPr>
          <w:rFonts w:hint="cs"/>
          <w:rtl/>
          <w:lang w:bidi="ar-EG"/>
        </w:rPr>
        <w:t>وكانت</w:t>
      </w:r>
      <w:r w:rsidR="003745FE">
        <w:rPr>
          <w:rFonts w:hint="cs"/>
          <w:rtl/>
          <w:lang w:bidi="ar-EG"/>
        </w:rPr>
        <w:t xml:space="preserve"> نسبة 74 </w:t>
      </w:r>
      <w:r w:rsidR="006F71D4">
        <w:rPr>
          <w:rFonts w:hint="cs"/>
          <w:rtl/>
          <w:lang w:bidi="ar-EG"/>
        </w:rPr>
        <w:t xml:space="preserve">منهن في سن 30 سنة أو ما فوقها </w:t>
      </w:r>
      <w:r w:rsidR="00F73000">
        <w:rPr>
          <w:rFonts w:hint="cs"/>
          <w:rtl/>
          <w:lang w:bidi="ar-EG"/>
        </w:rPr>
        <w:t xml:space="preserve">كما شهد عام 2006 </w:t>
      </w:r>
      <w:r w:rsidR="006F71D4">
        <w:rPr>
          <w:rFonts w:hint="eastAsia"/>
          <w:rtl/>
          <w:lang w:bidi="ar-EG"/>
        </w:rPr>
        <w:t> </w:t>
      </w:r>
      <w:r w:rsidR="003745FE">
        <w:rPr>
          <w:rFonts w:hint="cs"/>
          <w:rtl/>
          <w:lang w:bidi="ar-EG"/>
        </w:rPr>
        <w:t xml:space="preserve">448 امرأة كانت نسبة 75 </w:t>
      </w:r>
      <w:r w:rsidR="002C0A78">
        <w:rPr>
          <w:rFonts w:hint="cs"/>
          <w:rtl/>
          <w:lang w:bidi="ar-EG"/>
        </w:rPr>
        <w:t>في المائة منهن في سن 30 سنة وما</w:t>
      </w:r>
      <w:r w:rsidR="002C0A78">
        <w:rPr>
          <w:rFonts w:hint="eastAsia"/>
          <w:rtl/>
          <w:lang w:bidi="ar-EG"/>
        </w:rPr>
        <w:t> </w:t>
      </w:r>
      <w:r w:rsidR="003745FE">
        <w:rPr>
          <w:rFonts w:hint="cs"/>
          <w:rtl/>
          <w:lang w:bidi="ar-EG"/>
        </w:rPr>
        <w:t>دونها (انظر الجدولين 1 و 2 من المرفق).</w:t>
      </w:r>
    </w:p>
    <w:p w:rsidR="003745FE" w:rsidRDefault="003745FE" w:rsidP="00551575">
      <w:pPr>
        <w:pStyle w:val="SingleTxt"/>
        <w:rPr>
          <w:rFonts w:hint="cs"/>
          <w:rtl/>
          <w:lang w:bidi="ar-EG"/>
        </w:rPr>
      </w:pPr>
      <w:r>
        <w:rPr>
          <w:rFonts w:hint="cs"/>
          <w:rtl/>
          <w:lang w:bidi="ar-EG"/>
        </w:rPr>
        <w:t>21 -</w:t>
      </w:r>
      <w:r>
        <w:rPr>
          <w:rFonts w:hint="cs"/>
          <w:rtl/>
          <w:lang w:bidi="ar-EG"/>
        </w:rPr>
        <w:tab/>
      </w:r>
      <w:r w:rsidR="00EB7661">
        <w:rPr>
          <w:rFonts w:hint="cs"/>
          <w:rtl/>
          <w:lang w:bidi="ar-EG"/>
        </w:rPr>
        <w:t xml:space="preserve">وتتواصل الجهود لوضع </w:t>
      </w:r>
      <w:r w:rsidR="00F80E91">
        <w:rPr>
          <w:rFonts w:hint="cs"/>
          <w:rtl/>
          <w:lang w:bidi="ar-EG"/>
        </w:rPr>
        <w:t>مشروع</w:t>
      </w:r>
      <w:r w:rsidR="00EB7661">
        <w:rPr>
          <w:rFonts w:hint="cs"/>
          <w:rtl/>
          <w:lang w:bidi="ar-EG"/>
        </w:rPr>
        <w:t xml:space="preserve"> قانون خاص لمكافحة العنف ضد المرأة</w:t>
      </w:r>
      <w:r w:rsidR="00F80E91">
        <w:rPr>
          <w:rFonts w:hint="cs"/>
          <w:rtl/>
          <w:lang w:bidi="ar-EG"/>
        </w:rPr>
        <w:t>.</w:t>
      </w:r>
      <w:r w:rsidR="00EB7661">
        <w:rPr>
          <w:rFonts w:hint="cs"/>
          <w:rtl/>
          <w:lang w:bidi="ar-EG"/>
        </w:rPr>
        <w:t xml:space="preserve"> وبموجب القرار رقم 1315 المؤرخ 13 كانون الأول/ديسمبر 2006 الصادر عن مجلس البرلمان، </w:t>
      </w:r>
      <w:r w:rsidR="00F73000">
        <w:rPr>
          <w:rFonts w:hint="cs"/>
          <w:rtl/>
          <w:lang w:bidi="ar-EG"/>
        </w:rPr>
        <w:t xml:space="preserve">أُنشئ </w:t>
      </w:r>
      <w:r w:rsidR="00EB7661">
        <w:rPr>
          <w:rFonts w:hint="cs"/>
          <w:rtl/>
          <w:lang w:bidi="ar-EG"/>
        </w:rPr>
        <w:t xml:space="preserve">فريق عامل لوضع مسوّدة إطار مفهومي للحماية من العنف الأسري </w:t>
      </w:r>
      <w:r w:rsidR="00F80E91">
        <w:rPr>
          <w:rFonts w:hint="cs"/>
          <w:rtl/>
          <w:lang w:bidi="ar-EG"/>
        </w:rPr>
        <w:t xml:space="preserve">مع </w:t>
      </w:r>
      <w:r w:rsidR="00EB7661">
        <w:rPr>
          <w:rFonts w:hint="cs"/>
          <w:rtl/>
          <w:lang w:bidi="ar-EG"/>
        </w:rPr>
        <w:t xml:space="preserve">ما يتصل بذلك من تعديلات </w:t>
      </w:r>
      <w:r w:rsidR="00F73000">
        <w:rPr>
          <w:rFonts w:hint="cs"/>
          <w:rtl/>
          <w:lang w:bidi="ar-EG"/>
        </w:rPr>
        <w:t xml:space="preserve">أدخلت </w:t>
      </w:r>
      <w:r w:rsidR="001F6A7C">
        <w:rPr>
          <w:rFonts w:hint="cs"/>
          <w:rtl/>
          <w:lang w:bidi="ar-EG"/>
        </w:rPr>
        <w:t>على الأحكام القانونية ذات الصلة</w:t>
      </w:r>
      <w:r w:rsidR="00F80E91">
        <w:rPr>
          <w:rFonts w:hint="cs"/>
          <w:rtl/>
          <w:lang w:bidi="ar-EG"/>
        </w:rPr>
        <w:t>.</w:t>
      </w:r>
      <w:r w:rsidR="001F6A7C">
        <w:rPr>
          <w:rFonts w:hint="cs"/>
          <w:rtl/>
          <w:lang w:bidi="ar-EG"/>
        </w:rPr>
        <w:t xml:space="preserve"> ويتمثل الغرض من الإطار المفهومي للحماية من العنف الأسري في تمهيد </w:t>
      </w:r>
      <w:r w:rsidR="00F80E91">
        <w:rPr>
          <w:rFonts w:hint="cs"/>
          <w:rtl/>
          <w:lang w:bidi="ar-EG"/>
        </w:rPr>
        <w:t>السبيل</w:t>
      </w:r>
      <w:r w:rsidR="001F6A7C">
        <w:rPr>
          <w:rFonts w:hint="cs"/>
          <w:rtl/>
          <w:lang w:bidi="ar-EG"/>
        </w:rPr>
        <w:t xml:space="preserve"> لصدور قانون عن جمهورية ليتوانيا بشأن الحماية </w:t>
      </w:r>
      <w:r w:rsidR="00F80E91">
        <w:rPr>
          <w:rFonts w:hint="cs"/>
          <w:rtl/>
          <w:lang w:bidi="ar-EG"/>
        </w:rPr>
        <w:t>من</w:t>
      </w:r>
      <w:r w:rsidR="001F6A7C">
        <w:rPr>
          <w:rFonts w:hint="cs"/>
          <w:rtl/>
          <w:lang w:bidi="ar-EG"/>
        </w:rPr>
        <w:t xml:space="preserve"> العنف الأسري (المشار إليه فيما يلي بوصفه قانون الحماية من العنف الأسري) و</w:t>
      </w:r>
      <w:r w:rsidR="00F73000">
        <w:rPr>
          <w:rFonts w:hint="cs"/>
          <w:rtl/>
          <w:lang w:bidi="ar-EG"/>
        </w:rPr>
        <w:t xml:space="preserve">من شأن </w:t>
      </w:r>
      <w:r w:rsidR="001F6A7C">
        <w:rPr>
          <w:rFonts w:hint="cs"/>
          <w:rtl/>
          <w:lang w:bidi="ar-EG"/>
        </w:rPr>
        <w:t xml:space="preserve">قانون الحماية من العنف الأسري (وما يتصل به من تعديلات على الأحكام القانونية الأخرى ذات الصلة) </w:t>
      </w:r>
      <w:r w:rsidR="00F73000">
        <w:rPr>
          <w:rFonts w:hint="cs"/>
          <w:rtl/>
          <w:lang w:bidi="ar-EG"/>
        </w:rPr>
        <w:t>تشكيل</w:t>
      </w:r>
      <w:r w:rsidR="001F6A7C">
        <w:rPr>
          <w:rFonts w:hint="cs"/>
          <w:rtl/>
          <w:lang w:bidi="ar-EG"/>
        </w:rPr>
        <w:t xml:space="preserve"> قاعدة الإنفاذ والحماية الفعّالين لحقوق الإنسان الجوهرية بغية القضاء على العنف الأسري.</w:t>
      </w:r>
    </w:p>
    <w:p w:rsidR="002C0A78" w:rsidRPr="00551575" w:rsidRDefault="002C0A78" w:rsidP="002C0A78">
      <w:pPr>
        <w:pStyle w:val="SingleTxt"/>
        <w:jc w:val="center"/>
        <w:rPr>
          <w:rFonts w:hint="cs"/>
          <w:b/>
          <w:bCs/>
          <w:rtl/>
          <w:lang w:bidi="ar-EG"/>
        </w:rPr>
      </w:pPr>
      <w:r w:rsidRPr="00551575">
        <w:rPr>
          <w:rFonts w:hint="cs"/>
          <w:b/>
          <w:bCs/>
          <w:rtl/>
          <w:lang w:bidi="ar-EG"/>
        </w:rPr>
        <w:t>(ج)</w:t>
      </w:r>
    </w:p>
    <w:p w:rsidR="001F6A7C" w:rsidRDefault="000315B3" w:rsidP="00551575">
      <w:pPr>
        <w:pStyle w:val="SingleTxt"/>
        <w:rPr>
          <w:rFonts w:hint="cs"/>
          <w:rtl/>
          <w:lang w:bidi="ar-EG"/>
        </w:rPr>
      </w:pPr>
      <w:r>
        <w:rPr>
          <w:rFonts w:hint="cs"/>
          <w:rtl/>
          <w:lang w:bidi="ar-EG"/>
        </w:rPr>
        <w:t>22 -</w:t>
      </w:r>
      <w:r>
        <w:rPr>
          <w:rFonts w:hint="cs"/>
          <w:rtl/>
          <w:lang w:bidi="ar-EG"/>
        </w:rPr>
        <w:tab/>
        <w:t>من حق النساء والرجال</w:t>
      </w:r>
      <w:r w:rsidR="00F80E91">
        <w:rPr>
          <w:rFonts w:hint="cs"/>
          <w:rtl/>
          <w:lang w:bidi="ar-EG"/>
        </w:rPr>
        <w:t>،</w:t>
      </w:r>
      <w:r>
        <w:rPr>
          <w:rFonts w:hint="cs"/>
          <w:rtl/>
          <w:lang w:bidi="ar-EG"/>
        </w:rPr>
        <w:t xml:space="preserve"> الذين يتضررون بصورة مباشرة أو غير مباشرة من جرّاء تمييز سواء على أساس نوع الجنس</w:t>
      </w:r>
      <w:r w:rsidR="00F73000">
        <w:rPr>
          <w:rFonts w:hint="cs"/>
          <w:rtl/>
          <w:lang w:bidi="ar-EG"/>
        </w:rPr>
        <w:t>،</w:t>
      </w:r>
      <w:r>
        <w:rPr>
          <w:rFonts w:hint="cs"/>
          <w:rtl/>
          <w:lang w:bidi="ar-EG"/>
        </w:rPr>
        <w:t xml:space="preserve"> أو من تحرّش قائم على أساس نوع الجنس</w:t>
      </w:r>
      <w:r w:rsidR="00F73000">
        <w:rPr>
          <w:rFonts w:hint="cs"/>
          <w:rtl/>
          <w:lang w:bidi="ar-EG"/>
        </w:rPr>
        <w:t>،</w:t>
      </w:r>
      <w:r>
        <w:rPr>
          <w:rFonts w:hint="cs"/>
          <w:rtl/>
          <w:lang w:bidi="ar-EG"/>
        </w:rPr>
        <w:t xml:space="preserve"> أو تحرش جنسي</w:t>
      </w:r>
      <w:r w:rsidR="00F80E91">
        <w:rPr>
          <w:rFonts w:hint="cs"/>
          <w:rtl/>
          <w:lang w:bidi="ar-EG"/>
        </w:rPr>
        <w:t>،</w:t>
      </w:r>
      <w:r>
        <w:rPr>
          <w:rFonts w:hint="cs"/>
          <w:rtl/>
          <w:lang w:bidi="ar-EG"/>
        </w:rPr>
        <w:t xml:space="preserve"> أن يقدّموا شكوى لدى أمين المظالم المعني بالفرص المتكافئة بشأن </w:t>
      </w:r>
      <w:r w:rsidR="00F80E91">
        <w:rPr>
          <w:rFonts w:hint="cs"/>
          <w:rtl/>
          <w:lang w:bidi="ar-EG"/>
        </w:rPr>
        <w:t xml:space="preserve">وقوع </w:t>
      </w:r>
      <w:r>
        <w:rPr>
          <w:rFonts w:hint="cs"/>
          <w:rtl/>
          <w:lang w:bidi="ar-EG"/>
        </w:rPr>
        <w:t xml:space="preserve">انتهاك لحقوق المساواة </w:t>
      </w:r>
      <w:r w:rsidR="00F73000">
        <w:rPr>
          <w:rFonts w:hint="cs"/>
          <w:rtl/>
          <w:lang w:bidi="ar-EG"/>
        </w:rPr>
        <w:t xml:space="preserve">ويتم التحقيق في </w:t>
      </w:r>
      <w:r>
        <w:rPr>
          <w:rFonts w:hint="cs"/>
          <w:rtl/>
          <w:lang w:bidi="ar-EG"/>
        </w:rPr>
        <w:t xml:space="preserve">الشكوى المقدمة </w:t>
      </w:r>
      <w:r w:rsidR="00F73000">
        <w:rPr>
          <w:rFonts w:hint="cs"/>
          <w:rtl/>
          <w:lang w:bidi="ar-EG"/>
        </w:rPr>
        <w:t>خلال</w:t>
      </w:r>
      <w:r>
        <w:rPr>
          <w:rFonts w:hint="cs"/>
          <w:rtl/>
          <w:lang w:bidi="ar-EG"/>
        </w:rPr>
        <w:t xml:space="preserve"> شهر واحد</w:t>
      </w:r>
      <w:r w:rsidR="00F80E91">
        <w:rPr>
          <w:rFonts w:hint="cs"/>
          <w:rtl/>
          <w:lang w:bidi="ar-EG"/>
        </w:rPr>
        <w:t>.</w:t>
      </w:r>
      <w:r>
        <w:rPr>
          <w:rFonts w:hint="cs"/>
          <w:rtl/>
          <w:lang w:bidi="ar-EG"/>
        </w:rPr>
        <w:t xml:space="preserve"> وعند الاقتضاء قد يتم تمديد أ</w:t>
      </w:r>
      <w:r w:rsidR="00F80E91">
        <w:rPr>
          <w:rFonts w:hint="cs"/>
          <w:rtl/>
          <w:lang w:bidi="ar-EG"/>
        </w:rPr>
        <w:t>جل</w:t>
      </w:r>
      <w:r>
        <w:rPr>
          <w:rFonts w:hint="cs"/>
          <w:rtl/>
          <w:lang w:bidi="ar-EG"/>
        </w:rPr>
        <w:t xml:space="preserve"> التحقيق شهر</w:t>
      </w:r>
      <w:r w:rsidR="00F80E91">
        <w:rPr>
          <w:rFonts w:hint="cs"/>
          <w:rtl/>
          <w:lang w:bidi="ar-EG"/>
        </w:rPr>
        <w:t>اً</w:t>
      </w:r>
      <w:r>
        <w:rPr>
          <w:rFonts w:hint="cs"/>
          <w:rtl/>
          <w:lang w:bidi="ar-EG"/>
        </w:rPr>
        <w:t xml:space="preserve"> آخر. وما برح مكتب أمين المظالم المعني بالفرص المتكافئة يحقق في شكاوى بشأن التمييز على أسس شتى منذ عام 2005</w:t>
      </w:r>
      <w:r w:rsidR="00F80E91">
        <w:rPr>
          <w:rFonts w:hint="cs"/>
          <w:rtl/>
          <w:lang w:bidi="ar-EG"/>
        </w:rPr>
        <w:t>.</w:t>
      </w:r>
      <w:r>
        <w:rPr>
          <w:rFonts w:hint="cs"/>
          <w:rtl/>
          <w:lang w:bidi="ar-EG"/>
        </w:rPr>
        <w:t xml:space="preserve"> ومعظم الشكاوى في عامي 2005 و 2006 كانت بشأن التمييز على أساس نوع الجنس. وفي عام 2005 قُدِّمت 33 شكوى بشأن التمييز على </w:t>
      </w:r>
      <w:r w:rsidR="004B7F44">
        <w:rPr>
          <w:rFonts w:hint="cs"/>
          <w:rtl/>
          <w:lang w:bidi="ar-EG"/>
        </w:rPr>
        <w:t>أ</w:t>
      </w:r>
      <w:r>
        <w:rPr>
          <w:rFonts w:hint="cs"/>
          <w:rtl/>
          <w:lang w:bidi="ar-EG"/>
        </w:rPr>
        <w:t xml:space="preserve">ساس نوع الجنس منها ثلاث شكاوى تم تقديمها بشأن تحرّش جنسي؛ وفي عام 2006 كان الرقمان هما 29 و 2 على التوالي. وقد فرض مكتب أمين المظالم المعني بالفرص المتكافئة عقوبات على انتهاكات قانون الفرص المتكافئة للمرأة والرجل بحق أربعة </w:t>
      </w:r>
      <w:r w:rsidR="004B7F44">
        <w:rPr>
          <w:rFonts w:hint="cs"/>
          <w:rtl/>
          <w:lang w:bidi="ar-EG"/>
        </w:rPr>
        <w:t>أ</w:t>
      </w:r>
      <w:r>
        <w:rPr>
          <w:rFonts w:hint="cs"/>
          <w:rtl/>
          <w:lang w:bidi="ar-EG"/>
        </w:rPr>
        <w:t xml:space="preserve">شخاص في عام 2005 وضد شخص واحد في عام 2006. أما القرارات المتصلة بالشكاوى الأخرى فجاءت كما يلي: بالنسبة إلى نحو 30 في المائة من الشكاوى، وُجِّهَت إنذارات وبالنسبة إلى نحو 30 في المائة من الشكاوى الأخرى تم حث الجناة على </w:t>
      </w:r>
      <w:r w:rsidR="00F80E91">
        <w:rPr>
          <w:rFonts w:hint="cs"/>
          <w:rtl/>
          <w:lang w:bidi="ar-EG"/>
        </w:rPr>
        <w:t>الإقلاع</w:t>
      </w:r>
      <w:r>
        <w:rPr>
          <w:rFonts w:hint="cs"/>
          <w:rtl/>
          <w:lang w:bidi="ar-EG"/>
        </w:rPr>
        <w:t xml:space="preserve"> عن التصرفات التي تنتهك </w:t>
      </w:r>
      <w:r w:rsidR="00F80E91">
        <w:rPr>
          <w:rFonts w:hint="cs"/>
          <w:rtl/>
          <w:lang w:bidi="ar-EG"/>
        </w:rPr>
        <w:t>ال</w:t>
      </w:r>
      <w:r>
        <w:rPr>
          <w:rFonts w:hint="cs"/>
          <w:rtl/>
          <w:lang w:bidi="ar-EG"/>
        </w:rPr>
        <w:t xml:space="preserve">حقوق </w:t>
      </w:r>
      <w:r w:rsidR="00F80E91">
        <w:rPr>
          <w:rFonts w:hint="cs"/>
          <w:rtl/>
          <w:lang w:bidi="ar-EG"/>
        </w:rPr>
        <w:t xml:space="preserve">المتساوية </w:t>
      </w:r>
      <w:r>
        <w:rPr>
          <w:rFonts w:hint="cs"/>
          <w:rtl/>
          <w:lang w:bidi="ar-EG"/>
        </w:rPr>
        <w:t xml:space="preserve">أو </w:t>
      </w:r>
      <w:r w:rsidR="00F73000">
        <w:rPr>
          <w:rFonts w:hint="cs"/>
          <w:rtl/>
          <w:lang w:bidi="ar-EG"/>
        </w:rPr>
        <w:t>الإقلاع عن ال</w:t>
      </w:r>
      <w:r w:rsidR="00F80E91">
        <w:rPr>
          <w:rFonts w:hint="cs"/>
          <w:rtl/>
          <w:lang w:bidi="ar-EG"/>
        </w:rPr>
        <w:t>سلوك المرفوض</w:t>
      </w:r>
      <w:r>
        <w:rPr>
          <w:rFonts w:hint="cs"/>
          <w:rtl/>
          <w:lang w:bidi="ar-EG"/>
        </w:rPr>
        <w:t xml:space="preserve"> ذي الصلة</w:t>
      </w:r>
      <w:r w:rsidR="00F80E91">
        <w:rPr>
          <w:rFonts w:hint="cs"/>
          <w:rtl/>
          <w:lang w:bidi="ar-EG"/>
        </w:rPr>
        <w:t>.</w:t>
      </w:r>
      <w:r>
        <w:rPr>
          <w:rFonts w:hint="cs"/>
          <w:rtl/>
          <w:lang w:bidi="ar-EG"/>
        </w:rPr>
        <w:t xml:space="preserve"> و</w:t>
      </w:r>
      <w:r w:rsidR="00F80E91">
        <w:rPr>
          <w:rFonts w:hint="cs"/>
          <w:rtl/>
          <w:lang w:bidi="ar-EG"/>
        </w:rPr>
        <w:t xml:space="preserve">في حالة </w:t>
      </w:r>
      <w:r>
        <w:rPr>
          <w:rFonts w:hint="cs"/>
          <w:rtl/>
          <w:lang w:bidi="ar-EG"/>
        </w:rPr>
        <w:t>30 في المائة من الشكاوى الأخرى</w:t>
      </w:r>
      <w:r w:rsidR="00FC3DC0">
        <w:rPr>
          <w:rFonts w:hint="cs"/>
          <w:rtl/>
          <w:lang w:bidi="ar-EG"/>
        </w:rPr>
        <w:t>،</w:t>
      </w:r>
      <w:r>
        <w:rPr>
          <w:rFonts w:hint="cs"/>
          <w:rtl/>
          <w:lang w:bidi="ar-EG"/>
        </w:rPr>
        <w:t xml:space="preserve"> أوقفت التحقيقات نظراً لعدم توافر أدلة موضوعية تثبت أن الانتهاكات قد حدثت بالفعل.</w:t>
      </w:r>
    </w:p>
    <w:p w:rsidR="000315B3" w:rsidRDefault="000315B3" w:rsidP="00F73000">
      <w:pPr>
        <w:pStyle w:val="SingleTxt"/>
        <w:rPr>
          <w:rFonts w:hint="cs"/>
          <w:rtl/>
          <w:lang w:bidi="ar-EG"/>
        </w:rPr>
      </w:pPr>
      <w:r>
        <w:rPr>
          <w:rFonts w:hint="cs"/>
          <w:rtl/>
          <w:lang w:bidi="ar-EG"/>
        </w:rPr>
        <w:t>23 -</w:t>
      </w:r>
      <w:r>
        <w:rPr>
          <w:rFonts w:hint="cs"/>
          <w:rtl/>
          <w:lang w:bidi="ar-EG"/>
        </w:rPr>
        <w:tab/>
        <w:t xml:space="preserve">ولأي شخص متضرر من جرّاء التمييز على أساس نوع الجنس الحق في </w:t>
      </w:r>
      <w:r w:rsidR="00F80E91">
        <w:rPr>
          <w:rFonts w:hint="cs"/>
          <w:rtl/>
          <w:lang w:bidi="ar-EG"/>
        </w:rPr>
        <w:t>التوجه</w:t>
      </w:r>
      <w:r>
        <w:rPr>
          <w:rFonts w:hint="cs"/>
          <w:rtl/>
          <w:lang w:bidi="ar-EG"/>
        </w:rPr>
        <w:t xml:space="preserve"> إلى المحاكم </w:t>
      </w:r>
      <w:r w:rsidR="00F80E91">
        <w:rPr>
          <w:rFonts w:hint="cs"/>
          <w:rtl/>
          <w:lang w:bidi="ar-EG"/>
        </w:rPr>
        <w:t>و</w:t>
      </w:r>
      <w:r>
        <w:rPr>
          <w:rFonts w:hint="cs"/>
          <w:rtl/>
          <w:lang w:bidi="ar-EG"/>
        </w:rPr>
        <w:t xml:space="preserve">ليس فقط إلى مكتب أمين المظالم المعني بالفرص المتكافئة. وفي ضوء بيانات إدارة المحاكم الوطنية لم يتم التحقيق في أي قضايا تتصل مباشرة بالتمييز على أساس نوع الجنس </w:t>
      </w:r>
      <w:r w:rsidR="00F73000">
        <w:rPr>
          <w:rFonts w:hint="cs"/>
          <w:rtl/>
          <w:lang w:bidi="ar-EG"/>
        </w:rPr>
        <w:t>أمام</w:t>
      </w:r>
      <w:r>
        <w:rPr>
          <w:rFonts w:hint="cs"/>
          <w:rtl/>
          <w:lang w:bidi="ar-EG"/>
        </w:rPr>
        <w:t xml:space="preserve"> المحاكم الوطنية في الفترة 2005-2006.</w:t>
      </w:r>
    </w:p>
    <w:p w:rsidR="000315B3" w:rsidRPr="00551575" w:rsidRDefault="00834F1D" w:rsidP="007A38FF">
      <w:pPr>
        <w:pStyle w:val="SingleTxt"/>
        <w:jc w:val="center"/>
        <w:rPr>
          <w:rFonts w:hint="cs"/>
          <w:b/>
          <w:bCs/>
          <w:rtl/>
          <w:lang w:bidi="ar-EG"/>
        </w:rPr>
      </w:pPr>
      <w:r w:rsidRPr="00551575">
        <w:rPr>
          <w:rFonts w:hint="cs"/>
          <w:b/>
          <w:bCs/>
          <w:rtl/>
          <w:lang w:bidi="ar-EG"/>
        </w:rPr>
        <w:t>(د)</w:t>
      </w:r>
    </w:p>
    <w:p w:rsidR="000315B3" w:rsidRDefault="00834F1D" w:rsidP="00F73000">
      <w:pPr>
        <w:pStyle w:val="SingleTxt"/>
        <w:rPr>
          <w:rFonts w:hint="cs"/>
          <w:rtl/>
          <w:lang w:bidi="ar-EG"/>
        </w:rPr>
      </w:pPr>
      <w:r>
        <w:rPr>
          <w:rFonts w:hint="cs"/>
          <w:rtl/>
          <w:lang w:bidi="ar-EG"/>
        </w:rPr>
        <w:t>24 -</w:t>
      </w:r>
      <w:r>
        <w:rPr>
          <w:rFonts w:hint="cs"/>
          <w:rtl/>
          <w:lang w:bidi="ar-EG"/>
        </w:rPr>
        <w:tab/>
      </w:r>
      <w:r w:rsidR="00F80E91">
        <w:rPr>
          <w:rFonts w:hint="cs"/>
          <w:rtl/>
          <w:lang w:bidi="ar-EG"/>
        </w:rPr>
        <w:t>على نحو ما يقضي به</w:t>
      </w:r>
      <w:r w:rsidR="00347B90">
        <w:rPr>
          <w:rFonts w:hint="cs"/>
          <w:rtl/>
          <w:lang w:bidi="ar-EG"/>
        </w:rPr>
        <w:t xml:space="preserve"> قانون الفرص المتكافئة بين المرأة والرجل، فإن على السلطات والمؤسسات العامة أن تكفل، ضمن اختصاصها، ضمان الحقوق المتساوية للمرأة والرجل في جميع النصوص القانونية التي يتم صياغتها و</w:t>
      </w:r>
      <w:r w:rsidR="00F80E91">
        <w:rPr>
          <w:rFonts w:hint="cs"/>
          <w:rtl/>
          <w:lang w:bidi="ar-EG"/>
        </w:rPr>
        <w:t>إقرارها</w:t>
      </w:r>
      <w:r w:rsidR="00347B90">
        <w:rPr>
          <w:rFonts w:hint="cs"/>
          <w:rtl/>
          <w:lang w:bidi="ar-EG"/>
        </w:rPr>
        <w:t xml:space="preserve"> من جانب تلك الجهات مع وضع وتنفيذ البرامج والتدابير الرامية إلى ضمان تكافؤ الفرصة بين النساء والرجال.</w:t>
      </w:r>
    </w:p>
    <w:p w:rsidR="00347B90" w:rsidRPr="00551575" w:rsidRDefault="00347B90" w:rsidP="00347B90">
      <w:pPr>
        <w:pStyle w:val="SingleTxt"/>
        <w:jc w:val="center"/>
        <w:rPr>
          <w:rFonts w:hint="cs"/>
          <w:b/>
          <w:bCs/>
          <w:rtl/>
          <w:lang w:bidi="ar-EG"/>
        </w:rPr>
      </w:pPr>
      <w:r w:rsidRPr="00551575">
        <w:rPr>
          <w:rFonts w:hint="cs"/>
          <w:b/>
          <w:bCs/>
          <w:rtl/>
          <w:lang w:bidi="ar-EG"/>
        </w:rPr>
        <w:t>(هـ)</w:t>
      </w:r>
    </w:p>
    <w:p w:rsidR="00347B90" w:rsidRDefault="00347B90" w:rsidP="00F73000">
      <w:pPr>
        <w:pStyle w:val="SingleTxt"/>
        <w:rPr>
          <w:rFonts w:hint="cs"/>
          <w:rtl/>
          <w:lang w:bidi="ar-EG"/>
        </w:rPr>
      </w:pPr>
      <w:r>
        <w:rPr>
          <w:rFonts w:hint="cs"/>
          <w:rtl/>
          <w:lang w:bidi="ar-EG"/>
        </w:rPr>
        <w:t>25 -</w:t>
      </w:r>
      <w:r>
        <w:rPr>
          <w:rFonts w:hint="cs"/>
          <w:rtl/>
          <w:lang w:bidi="ar-EG"/>
        </w:rPr>
        <w:tab/>
        <w:t xml:space="preserve">عمدت التعديلات التي أُدخِلت على قانون الفرصة المتكافئة بين المرأة والرجل، المعتَمَد في عام 2005 (القانون رقم عاشراً - 304 المؤرخ 5 تموز/يوليه 2005) إلى التشديد على واجب رب العمل </w:t>
      </w:r>
      <w:r w:rsidR="00656E97">
        <w:rPr>
          <w:rFonts w:hint="cs"/>
          <w:rtl/>
          <w:lang w:bidi="ar-EG"/>
        </w:rPr>
        <w:t>بأن يكفل</w:t>
      </w:r>
      <w:r>
        <w:rPr>
          <w:rFonts w:hint="cs"/>
          <w:rtl/>
          <w:lang w:bidi="ar-EG"/>
        </w:rPr>
        <w:t xml:space="preserve"> تكافؤ الفرصة بين المرأة والرجل</w:t>
      </w:r>
      <w:r w:rsidR="00656E97">
        <w:rPr>
          <w:rFonts w:hint="cs"/>
          <w:rtl/>
          <w:lang w:bidi="ar-EG"/>
        </w:rPr>
        <w:t>.</w:t>
      </w:r>
      <w:r>
        <w:rPr>
          <w:rFonts w:hint="cs"/>
          <w:rtl/>
          <w:lang w:bidi="ar-EG"/>
        </w:rPr>
        <w:t xml:space="preserve"> ويفرض القانون واجباً على رب العمل باتخاذ التدابير الرامية إلى حماية الموظف من المعاملة العدائية ومن النتائج السلبية وأي </w:t>
      </w:r>
      <w:r w:rsidR="00656E97">
        <w:rPr>
          <w:rFonts w:hint="cs"/>
          <w:rtl/>
          <w:lang w:bidi="ar-EG"/>
        </w:rPr>
        <w:t>إساءة معاملة تتم كرد فعل</w:t>
      </w:r>
      <w:r>
        <w:rPr>
          <w:rFonts w:hint="cs"/>
          <w:rtl/>
          <w:lang w:bidi="ar-EG"/>
        </w:rPr>
        <w:t xml:space="preserve"> </w:t>
      </w:r>
      <w:r w:rsidR="00656E97">
        <w:rPr>
          <w:rFonts w:hint="cs"/>
          <w:rtl/>
          <w:lang w:bidi="ar-EG"/>
        </w:rPr>
        <w:t>ل</w:t>
      </w:r>
      <w:r>
        <w:rPr>
          <w:rFonts w:hint="cs"/>
          <w:rtl/>
          <w:lang w:bidi="ar-EG"/>
        </w:rPr>
        <w:t>شكوى الموظف من التمييز.</w:t>
      </w:r>
    </w:p>
    <w:p w:rsidR="00347B90" w:rsidRPr="00551575" w:rsidRDefault="00347B90" w:rsidP="00347B90">
      <w:pPr>
        <w:pStyle w:val="SingleTxt"/>
        <w:jc w:val="center"/>
        <w:rPr>
          <w:rFonts w:hint="cs"/>
          <w:b/>
          <w:bCs/>
          <w:rtl/>
          <w:lang w:bidi="ar-EG"/>
        </w:rPr>
      </w:pPr>
      <w:r w:rsidRPr="00551575">
        <w:rPr>
          <w:rFonts w:hint="cs"/>
          <w:b/>
          <w:bCs/>
          <w:rtl/>
          <w:lang w:bidi="ar-EG"/>
        </w:rPr>
        <w:t>(و)</w:t>
      </w:r>
    </w:p>
    <w:p w:rsidR="00347B90" w:rsidRDefault="00347B90" w:rsidP="00F73000">
      <w:pPr>
        <w:pStyle w:val="SingleTxt"/>
        <w:rPr>
          <w:rFonts w:hint="cs"/>
          <w:rtl/>
          <w:lang w:bidi="ar-EG"/>
        </w:rPr>
      </w:pPr>
      <w:r>
        <w:rPr>
          <w:rFonts w:hint="cs"/>
          <w:rtl/>
          <w:lang w:bidi="ar-EG"/>
        </w:rPr>
        <w:t>26 -</w:t>
      </w:r>
      <w:r>
        <w:rPr>
          <w:rFonts w:hint="cs"/>
          <w:rtl/>
          <w:lang w:bidi="ar-EG"/>
        </w:rPr>
        <w:tab/>
      </w:r>
      <w:r w:rsidR="002030DD">
        <w:rPr>
          <w:rFonts w:hint="cs"/>
          <w:rtl/>
          <w:lang w:bidi="ar-EG"/>
        </w:rPr>
        <w:t xml:space="preserve">عندما يتوافر لدى مكتب أمين المظالم </w:t>
      </w:r>
      <w:r w:rsidR="002D0EBB">
        <w:rPr>
          <w:rFonts w:hint="cs"/>
          <w:rtl/>
          <w:lang w:bidi="ar-EG"/>
        </w:rPr>
        <w:t xml:space="preserve">المعني بالفرص المتكافئة دلائل خلال تحقيق الشكاوى </w:t>
      </w:r>
      <w:r w:rsidR="00656E97">
        <w:rPr>
          <w:rFonts w:hint="cs"/>
          <w:rtl/>
          <w:lang w:bidi="ar-EG"/>
        </w:rPr>
        <w:t>بوقوع</w:t>
      </w:r>
      <w:r w:rsidR="002D0EBB">
        <w:rPr>
          <w:rFonts w:hint="cs"/>
          <w:rtl/>
          <w:lang w:bidi="ar-EG"/>
        </w:rPr>
        <w:t xml:space="preserve"> تمييز على أساس نوع الجنس</w:t>
      </w:r>
      <w:r w:rsidR="00656E97">
        <w:rPr>
          <w:rFonts w:hint="cs"/>
          <w:rtl/>
          <w:lang w:bidi="ar-EG"/>
        </w:rPr>
        <w:t>، وبما يف</w:t>
      </w:r>
      <w:r w:rsidR="002D0EBB">
        <w:rPr>
          <w:rFonts w:hint="cs"/>
          <w:rtl/>
          <w:lang w:bidi="ar-EG"/>
        </w:rPr>
        <w:t>يد بأن ثمة نص</w:t>
      </w:r>
      <w:r w:rsidR="00656E97">
        <w:rPr>
          <w:rFonts w:hint="cs"/>
          <w:rtl/>
          <w:lang w:bidi="ar-EG"/>
        </w:rPr>
        <w:t>اً</w:t>
      </w:r>
      <w:r w:rsidR="002D0EBB">
        <w:rPr>
          <w:rFonts w:hint="cs"/>
          <w:rtl/>
          <w:lang w:bidi="ar-EG"/>
        </w:rPr>
        <w:t xml:space="preserve"> قانوني</w:t>
      </w:r>
      <w:r w:rsidR="00656E97">
        <w:rPr>
          <w:rFonts w:hint="cs"/>
          <w:rtl/>
          <w:lang w:bidi="ar-EG"/>
        </w:rPr>
        <w:t>اً</w:t>
      </w:r>
      <w:r w:rsidR="002D0EBB">
        <w:rPr>
          <w:rFonts w:hint="cs"/>
          <w:rtl/>
          <w:lang w:bidi="ar-EG"/>
        </w:rPr>
        <w:t xml:space="preserve"> يتعارض مع مبدأ الفرص المتكافئة للمرأة والرجل</w:t>
      </w:r>
      <w:r w:rsidR="00656E97">
        <w:rPr>
          <w:rFonts w:hint="cs"/>
          <w:rtl/>
          <w:lang w:bidi="ar-EG"/>
        </w:rPr>
        <w:t>،</w:t>
      </w:r>
      <w:r w:rsidR="002D0EBB">
        <w:rPr>
          <w:rFonts w:hint="cs"/>
          <w:rtl/>
          <w:lang w:bidi="ar-EG"/>
        </w:rPr>
        <w:t xml:space="preserve"> فله الحق في مخاطبة المؤسسة الملائمة وإخطارها بأن تُلغي أو تُعَدّل هذا النص القانوني</w:t>
      </w:r>
      <w:r w:rsidR="00656E97">
        <w:rPr>
          <w:rFonts w:hint="cs"/>
          <w:rtl/>
          <w:lang w:bidi="ar-EG"/>
        </w:rPr>
        <w:t>.</w:t>
      </w:r>
      <w:r w:rsidR="002D0EBB">
        <w:rPr>
          <w:rFonts w:hint="cs"/>
          <w:rtl/>
          <w:lang w:bidi="ar-EG"/>
        </w:rPr>
        <w:t xml:space="preserve"> وهناك ما يتراوح بين 8 </w:t>
      </w:r>
      <w:r w:rsidR="00656E97">
        <w:rPr>
          <w:rFonts w:hint="cs"/>
          <w:rtl/>
          <w:lang w:bidi="ar-EG"/>
        </w:rPr>
        <w:t>و</w:t>
      </w:r>
      <w:r w:rsidR="002D0EBB">
        <w:rPr>
          <w:rFonts w:hint="cs"/>
          <w:rtl/>
          <w:lang w:bidi="ar-EG"/>
        </w:rPr>
        <w:t xml:space="preserve">10 </w:t>
      </w:r>
      <w:r w:rsidR="004B7F44">
        <w:rPr>
          <w:rFonts w:hint="cs"/>
          <w:rtl/>
          <w:lang w:bidi="ar-EG"/>
        </w:rPr>
        <w:t xml:space="preserve">من </w:t>
      </w:r>
      <w:r w:rsidR="002D0EBB">
        <w:rPr>
          <w:rFonts w:hint="cs"/>
          <w:rtl/>
          <w:lang w:bidi="ar-EG"/>
        </w:rPr>
        <w:t xml:space="preserve">الأمثلة كل سنة حدث فيها أن المكتب المذكور قد </w:t>
      </w:r>
      <w:r w:rsidR="00FC3DC0">
        <w:rPr>
          <w:rFonts w:hint="cs"/>
          <w:rtl/>
          <w:lang w:bidi="ar-EG"/>
        </w:rPr>
        <w:t>ن</w:t>
      </w:r>
      <w:r w:rsidR="00656E97">
        <w:rPr>
          <w:rFonts w:hint="cs"/>
          <w:rtl/>
          <w:lang w:bidi="ar-EG"/>
        </w:rPr>
        <w:t>بّه إلى</w:t>
      </w:r>
      <w:r w:rsidR="002D0EBB">
        <w:rPr>
          <w:rFonts w:hint="cs"/>
          <w:rtl/>
          <w:lang w:bidi="ar-EG"/>
        </w:rPr>
        <w:t xml:space="preserve"> ضرورة إلغاء أو تعديل النصوص القانونية التي تنتهك الحقوق المتساوية للمرأة والرجل.</w:t>
      </w:r>
    </w:p>
    <w:p w:rsidR="002D0EBB" w:rsidRPr="00551575" w:rsidRDefault="00C603F1" w:rsidP="00C603F1">
      <w:pPr>
        <w:pStyle w:val="SingleTxt"/>
        <w:jc w:val="center"/>
        <w:rPr>
          <w:rFonts w:hint="cs"/>
          <w:b/>
          <w:bCs/>
          <w:rtl/>
          <w:lang w:bidi="ar-EG"/>
        </w:rPr>
      </w:pPr>
      <w:r w:rsidRPr="00551575">
        <w:rPr>
          <w:rFonts w:hint="cs"/>
          <w:b/>
          <w:bCs/>
          <w:rtl/>
          <w:lang w:bidi="ar-EG"/>
        </w:rPr>
        <w:t>المادة 3</w:t>
      </w:r>
    </w:p>
    <w:p w:rsidR="00C603F1" w:rsidRDefault="00C603F1" w:rsidP="00F73000">
      <w:pPr>
        <w:pStyle w:val="SingleTxt"/>
        <w:rPr>
          <w:rFonts w:hint="cs"/>
          <w:rtl/>
          <w:lang w:bidi="ar-EG"/>
        </w:rPr>
      </w:pPr>
      <w:r>
        <w:rPr>
          <w:rFonts w:hint="cs"/>
          <w:rtl/>
          <w:lang w:bidi="ar-EG"/>
        </w:rPr>
        <w:t>27 -</w:t>
      </w:r>
      <w:r>
        <w:rPr>
          <w:rFonts w:hint="cs"/>
          <w:rtl/>
          <w:lang w:bidi="ar-EG"/>
        </w:rPr>
        <w:tab/>
        <w:t>بالإضافة إلى البرنامج الوطني للفرص المتكافئة للمرأة والرجل للفترة 2005-2009 الذي يعالِج قضايا مساواة الجنسين في عدد من الميادين المختلفة</w:t>
      </w:r>
      <w:r w:rsidR="00656E97">
        <w:rPr>
          <w:rFonts w:hint="cs"/>
          <w:rtl/>
          <w:lang w:bidi="ar-EG"/>
        </w:rPr>
        <w:t>،</w:t>
      </w:r>
      <w:r>
        <w:rPr>
          <w:rFonts w:hint="cs"/>
          <w:rtl/>
          <w:lang w:bidi="ar-EG"/>
        </w:rPr>
        <w:t xml:space="preserve"> فهناك برامج أخرى اعتمدتها الحكومة ويجري تنفيذها</w:t>
      </w:r>
      <w:r w:rsidR="00656E97">
        <w:rPr>
          <w:rFonts w:hint="cs"/>
          <w:rtl/>
          <w:lang w:bidi="ar-EG"/>
        </w:rPr>
        <w:t>،</w:t>
      </w:r>
      <w:r>
        <w:rPr>
          <w:rFonts w:hint="cs"/>
          <w:rtl/>
          <w:lang w:bidi="ar-EG"/>
        </w:rPr>
        <w:t xml:space="preserve"> وتنص على تدابير رامية إلى كفالة مساواة الجنسين بما في ذلك تدابير خاصة من أجل تحسين حالة المرأة. ومن هذه البرامج الأخرى التي ترمي </w:t>
      </w:r>
      <w:r w:rsidR="004B7F44">
        <w:rPr>
          <w:rFonts w:hint="cs"/>
          <w:rtl/>
          <w:lang w:bidi="ar-EG"/>
        </w:rPr>
        <w:t>إلى</w:t>
      </w:r>
      <w:r>
        <w:rPr>
          <w:rFonts w:hint="cs"/>
          <w:rtl/>
          <w:lang w:bidi="ar-EG"/>
        </w:rPr>
        <w:t xml:space="preserve"> </w:t>
      </w:r>
      <w:r w:rsidR="00656E97">
        <w:rPr>
          <w:rFonts w:hint="cs"/>
          <w:rtl/>
          <w:lang w:bidi="ar-EG"/>
        </w:rPr>
        <w:t>مراعاة</w:t>
      </w:r>
      <w:r>
        <w:rPr>
          <w:rFonts w:hint="cs"/>
          <w:rtl/>
          <w:lang w:bidi="ar-EG"/>
        </w:rPr>
        <w:t xml:space="preserve"> المنظور الجنساني في مسار الأنشطة الرئيسية ما يشمل في جملة أمور الاستراتيجية الوطنية لتخفيف الآثار الناجمة عن شيوخة السكان وقد تم اعتمادها بموجب قرار الحكومة رقم 737</w:t>
      </w:r>
      <w:r w:rsidR="00656E97">
        <w:rPr>
          <w:rFonts w:hint="cs"/>
          <w:rtl/>
          <w:lang w:bidi="ar-EG"/>
        </w:rPr>
        <w:t>،</w:t>
      </w:r>
      <w:r>
        <w:rPr>
          <w:rFonts w:hint="cs"/>
          <w:rtl/>
          <w:lang w:bidi="ar-EG"/>
        </w:rPr>
        <w:t xml:space="preserve"> المؤرخ 14 حزيران/يونيه 2004 (الجريدة الرسمية عدد 3501-95، 2004) والاستراتيجية الوطنية للسياسة الديمغرافية (الم</w:t>
      </w:r>
      <w:r w:rsidR="004B7F44">
        <w:rPr>
          <w:rFonts w:hint="cs"/>
          <w:rtl/>
          <w:lang w:bidi="ar-EG"/>
        </w:rPr>
        <w:t>ع</w:t>
      </w:r>
      <w:r>
        <w:rPr>
          <w:rFonts w:hint="cs"/>
          <w:rtl/>
          <w:lang w:bidi="ar-EG"/>
        </w:rPr>
        <w:t xml:space="preserve">نية بالسكان) التي اعتمدتها الحكومة بالقرار رقم 1350 المؤرخ 28 تشرين الأول/أكتوبر 2004 (الجريدة الرسمية عدد 159-5795، 2004) والبرنامج الوطني للأم والطفل </w:t>
      </w:r>
      <w:r w:rsidR="00F13ACB">
        <w:rPr>
          <w:rFonts w:hint="cs"/>
          <w:rtl/>
          <w:lang w:bidi="ar-EG"/>
        </w:rPr>
        <w:t>لعام 2007 المعتمد بالأمر رقم خامسا - 561 المؤرخ 5 تموز/يوليه 2007 والصادر عن وزير الصحة (الجريدة الرسمية عدد 77 - 3107، 2007) وبرنامج منع ومكافحة الاتجار بالبشر للفترة 2005-2008 الذي اعتمدته الحكومة بقرارها رقم 558 المؤرخ 19 أيار/مايو 2005 (الجريدة الرسمية عدد 65-2333، 2005)</w:t>
      </w:r>
      <w:r w:rsidR="00624719">
        <w:rPr>
          <w:rFonts w:hint="cs"/>
          <w:rtl/>
          <w:lang w:bidi="ar-EG"/>
        </w:rPr>
        <w:t>.</w:t>
      </w:r>
    </w:p>
    <w:p w:rsidR="00624719" w:rsidRDefault="00624719" w:rsidP="000D4A02">
      <w:pPr>
        <w:pStyle w:val="SingleTxt"/>
        <w:rPr>
          <w:rFonts w:hint="cs"/>
          <w:rtl/>
          <w:lang w:bidi="ar-EG"/>
        </w:rPr>
      </w:pPr>
      <w:r>
        <w:rPr>
          <w:rFonts w:hint="cs"/>
          <w:rtl/>
          <w:lang w:bidi="ar-EG"/>
        </w:rPr>
        <w:t>28 -</w:t>
      </w:r>
      <w:r>
        <w:rPr>
          <w:rFonts w:hint="cs"/>
          <w:rtl/>
          <w:lang w:bidi="ar-EG"/>
        </w:rPr>
        <w:tab/>
      </w:r>
      <w:r w:rsidR="00EB0D42">
        <w:rPr>
          <w:rFonts w:hint="cs"/>
          <w:rtl/>
          <w:lang w:bidi="ar-EG"/>
        </w:rPr>
        <w:t xml:space="preserve">وبموجب القرار </w:t>
      </w:r>
      <w:r w:rsidR="004B7F44">
        <w:rPr>
          <w:rFonts w:hint="cs"/>
          <w:rtl/>
          <w:lang w:bidi="ar-EG"/>
        </w:rPr>
        <w:t xml:space="preserve">رقم </w:t>
      </w:r>
      <w:r w:rsidR="00EB0D42">
        <w:rPr>
          <w:rFonts w:hint="cs"/>
          <w:rtl/>
          <w:lang w:bidi="ar-EG"/>
        </w:rPr>
        <w:t xml:space="preserve">1270 المؤرخ 22 تشرين الثاني/نوفمبر 2005 (الجريدة الرسمية عدد 139-5019، 2005، اعتمدت حكومة جمهورية ليتوانيا برنامجاً وطنياً لتنفيذ استراتيجية </w:t>
      </w:r>
      <w:r w:rsidR="009E7085">
        <w:rPr>
          <w:rFonts w:hint="cs"/>
          <w:rtl/>
          <w:lang w:bidi="ar-EG"/>
        </w:rPr>
        <w:t>لشبونة</w:t>
      </w:r>
      <w:r w:rsidR="00EB0D42">
        <w:rPr>
          <w:rFonts w:hint="cs"/>
          <w:rtl/>
          <w:lang w:bidi="ar-EG"/>
        </w:rPr>
        <w:t xml:space="preserve">. ومن أهداف هذا البرنامج دعم الشراكات وتنفيذ ترتيبات عملية أكثر مرونة بما يكفل ظروف عمل </w:t>
      </w:r>
      <w:r w:rsidR="00F73000">
        <w:rPr>
          <w:rFonts w:hint="cs"/>
          <w:rtl/>
          <w:lang w:bidi="ar-EG"/>
        </w:rPr>
        <w:t>ملائمة</w:t>
      </w:r>
      <w:r w:rsidR="00EB0D42">
        <w:rPr>
          <w:rFonts w:hint="cs"/>
          <w:rtl/>
          <w:lang w:bidi="ar-EG"/>
        </w:rPr>
        <w:t xml:space="preserve"> وآمنة وصحية</w:t>
      </w:r>
      <w:r w:rsidR="00656E97">
        <w:rPr>
          <w:rFonts w:hint="cs"/>
          <w:rtl/>
          <w:lang w:bidi="ar-EG"/>
        </w:rPr>
        <w:t>،</w:t>
      </w:r>
      <w:r w:rsidR="00EB0D42">
        <w:rPr>
          <w:rFonts w:hint="cs"/>
          <w:rtl/>
          <w:lang w:bidi="ar-EG"/>
        </w:rPr>
        <w:t xml:space="preserve"> مع تحسين كفاءة العمل وضمان </w:t>
      </w:r>
      <w:r w:rsidR="00F73000">
        <w:rPr>
          <w:rFonts w:hint="cs"/>
          <w:rtl/>
          <w:lang w:bidi="ar-EG"/>
        </w:rPr>
        <w:t>عرض</w:t>
      </w:r>
      <w:r w:rsidR="00EB0D42">
        <w:rPr>
          <w:rFonts w:hint="cs"/>
          <w:rtl/>
          <w:lang w:bidi="ar-EG"/>
        </w:rPr>
        <w:t xml:space="preserve"> أفضل </w:t>
      </w:r>
      <w:r w:rsidR="00F73000">
        <w:rPr>
          <w:rFonts w:hint="cs"/>
          <w:rtl/>
          <w:lang w:bidi="ar-EG"/>
        </w:rPr>
        <w:t>من قوة</w:t>
      </w:r>
      <w:r w:rsidR="00EB0D42">
        <w:rPr>
          <w:rFonts w:hint="cs"/>
          <w:rtl/>
          <w:lang w:bidi="ar-EG"/>
        </w:rPr>
        <w:t xml:space="preserve"> العمل الماهرة وزيادة حراك العمالة الداخلي وتعزيز التعلُّم مدى الحياة وكفالة التدريب الأوَّلي المهني والمتواصل وتحسين المواءمة بين العمل والحياة الأسرية. ويتم تنفيذ هذه الأهداف من خلال تحسين التشريعات المعمول بها </w:t>
      </w:r>
      <w:r w:rsidR="00E40341">
        <w:rPr>
          <w:rFonts w:hint="cs"/>
          <w:rtl/>
          <w:lang w:bidi="ar-EG"/>
        </w:rPr>
        <w:t xml:space="preserve">في </w:t>
      </w:r>
      <w:r w:rsidR="00EB0D42">
        <w:rPr>
          <w:rFonts w:hint="cs"/>
          <w:rtl/>
          <w:lang w:bidi="ar-EG"/>
        </w:rPr>
        <w:t xml:space="preserve">ميدان علاقات العمل وسياسات </w:t>
      </w:r>
      <w:r w:rsidR="000D4A02">
        <w:rPr>
          <w:rFonts w:hint="cs"/>
          <w:rtl/>
          <w:lang w:bidi="ar-EG"/>
        </w:rPr>
        <w:t>التوظيف</w:t>
      </w:r>
      <w:r w:rsidR="00EB0D42">
        <w:rPr>
          <w:rFonts w:hint="cs"/>
          <w:rtl/>
          <w:lang w:bidi="ar-EG"/>
        </w:rPr>
        <w:t xml:space="preserve"> مع تحسين ترتيبات العمل وتنفيذ التدابير الرامية إلى تعزيز الأشكال المرنة من التنظيم في مجال التعليم فيما قبل المدرسة وما قبل المرحلة الابتدائية و</w:t>
      </w:r>
      <w:r w:rsidR="00656E97">
        <w:rPr>
          <w:rFonts w:hint="cs"/>
          <w:rtl/>
          <w:lang w:bidi="ar-EG"/>
        </w:rPr>
        <w:t xml:space="preserve">تقديم </w:t>
      </w:r>
      <w:r w:rsidR="00EB0D42">
        <w:rPr>
          <w:rFonts w:hint="cs"/>
          <w:rtl/>
          <w:lang w:bidi="ar-EG"/>
        </w:rPr>
        <w:t>المساعدات التربوية لكفالة تعليم الأطفال ورعايتهم وانتظامهم في سلك الدراسة</w:t>
      </w:r>
      <w:r w:rsidR="00656E97">
        <w:rPr>
          <w:rFonts w:hint="cs"/>
          <w:rtl/>
          <w:lang w:bidi="ar-EG"/>
        </w:rPr>
        <w:t>،</w:t>
      </w:r>
      <w:r w:rsidR="00EB0D42">
        <w:rPr>
          <w:rFonts w:hint="cs"/>
          <w:rtl/>
          <w:lang w:bidi="ar-EG"/>
        </w:rPr>
        <w:t xml:space="preserve"> وإيجاد الظروف التي تكفل للأشخاص من ذوي الالتزامات الأسرية</w:t>
      </w:r>
      <w:r w:rsidR="00656E97">
        <w:rPr>
          <w:rFonts w:hint="cs"/>
          <w:rtl/>
          <w:lang w:bidi="ar-EG"/>
        </w:rPr>
        <w:t>،</w:t>
      </w:r>
      <w:r w:rsidR="00EB0D42">
        <w:rPr>
          <w:rFonts w:hint="cs"/>
          <w:rtl/>
          <w:lang w:bidi="ar-EG"/>
        </w:rPr>
        <w:t xml:space="preserve"> المشاركة في سوق العمل مع تعزيز المسؤولية </w:t>
      </w:r>
      <w:r w:rsidR="00656E97">
        <w:rPr>
          <w:rFonts w:hint="cs"/>
          <w:rtl/>
          <w:lang w:bidi="ar-EG"/>
        </w:rPr>
        <w:t xml:space="preserve">الاجتماعية </w:t>
      </w:r>
      <w:r w:rsidR="00EB0D42">
        <w:rPr>
          <w:rFonts w:hint="cs"/>
          <w:rtl/>
          <w:lang w:bidi="ar-EG"/>
        </w:rPr>
        <w:t>التي تتحملها الشركات وتطوير الأعمال الملائمة للأسرة.</w:t>
      </w:r>
    </w:p>
    <w:p w:rsidR="00EB0D42" w:rsidRDefault="00EB0D42" w:rsidP="008F244A">
      <w:pPr>
        <w:pStyle w:val="SingleTxt"/>
        <w:rPr>
          <w:rFonts w:hint="cs"/>
          <w:rtl/>
          <w:lang w:bidi="ar-EG"/>
        </w:rPr>
      </w:pPr>
      <w:r>
        <w:rPr>
          <w:rFonts w:hint="cs"/>
          <w:rtl/>
          <w:lang w:bidi="ar-EG"/>
        </w:rPr>
        <w:t>29 -</w:t>
      </w:r>
      <w:r>
        <w:rPr>
          <w:rFonts w:hint="cs"/>
          <w:rtl/>
          <w:lang w:bidi="ar-EG"/>
        </w:rPr>
        <w:tab/>
        <w:t>كما اعتمدت الحكومة، بموجب القرار رقم 1002 المؤرخ 13 أيلول/سبتمبر 2005 (الجريدة الرسمية عدد 112-4901، 2005)، تدابير للفترة 2005-2006 من أجل تنفيذ خطة العمل الوطنية لمكافحة الفقر والاستبعاد الاجتماعي للفترة 2004-2006</w:t>
      </w:r>
      <w:r w:rsidR="00656E97">
        <w:rPr>
          <w:rFonts w:hint="cs"/>
          <w:rtl/>
          <w:lang w:bidi="ar-EG"/>
        </w:rPr>
        <w:t xml:space="preserve">، وترمي </w:t>
      </w:r>
      <w:r>
        <w:rPr>
          <w:rFonts w:hint="cs"/>
          <w:rtl/>
          <w:lang w:bidi="ar-EG"/>
        </w:rPr>
        <w:t xml:space="preserve">إلى تحسين حالة معظم الفئات </w:t>
      </w:r>
      <w:r w:rsidR="000D4A02">
        <w:rPr>
          <w:rFonts w:hint="cs"/>
          <w:rtl/>
          <w:lang w:bidi="ar-EG"/>
        </w:rPr>
        <w:t>الأشد حرماناً</w:t>
      </w:r>
      <w:r>
        <w:rPr>
          <w:rFonts w:hint="cs"/>
          <w:rtl/>
          <w:lang w:bidi="ar-EG"/>
        </w:rPr>
        <w:t xml:space="preserve"> من الجمهور </w:t>
      </w:r>
      <w:r w:rsidR="00656E97">
        <w:rPr>
          <w:rFonts w:hint="cs"/>
          <w:rtl/>
          <w:lang w:bidi="ar-EG"/>
        </w:rPr>
        <w:t xml:space="preserve">مع </w:t>
      </w:r>
      <w:r>
        <w:rPr>
          <w:rFonts w:hint="cs"/>
          <w:rtl/>
          <w:lang w:bidi="ar-EG"/>
        </w:rPr>
        <w:t xml:space="preserve">تعزيز قدرات هذه الفئات </w:t>
      </w:r>
      <w:r w:rsidR="000D4A02">
        <w:rPr>
          <w:rFonts w:hint="cs"/>
          <w:rtl/>
          <w:lang w:bidi="ar-EG"/>
        </w:rPr>
        <w:t xml:space="preserve">من أجل </w:t>
      </w:r>
      <w:r>
        <w:rPr>
          <w:rFonts w:hint="cs"/>
          <w:rtl/>
          <w:lang w:bidi="ar-EG"/>
        </w:rPr>
        <w:t>الحد من الفقر والاستبعاد الاجتماعي. وهذه التدابير تتوخى تحقيق أهداف تزويد النساء والرجال الذين ينتمون إلى الفئات الفقيرة والمستبعدة اجتماعياً</w:t>
      </w:r>
      <w:r w:rsidR="00656E97">
        <w:rPr>
          <w:rFonts w:hint="cs"/>
          <w:rtl/>
          <w:lang w:bidi="ar-EG"/>
        </w:rPr>
        <w:t>،</w:t>
      </w:r>
      <w:r>
        <w:rPr>
          <w:rFonts w:hint="cs"/>
          <w:rtl/>
          <w:lang w:bidi="ar-EG"/>
        </w:rPr>
        <w:t xml:space="preserve"> ليس فقط بالسلع المادية أو بالخدمات الاجتماعية</w:t>
      </w:r>
      <w:r w:rsidR="00656E97">
        <w:rPr>
          <w:rFonts w:hint="cs"/>
          <w:rtl/>
          <w:lang w:bidi="ar-EG"/>
        </w:rPr>
        <w:t>،</w:t>
      </w:r>
      <w:r>
        <w:rPr>
          <w:rFonts w:hint="cs"/>
          <w:rtl/>
          <w:lang w:bidi="ar-EG"/>
        </w:rPr>
        <w:t xml:space="preserve"> ولكن أيضاً بالفرص التي تتاح لهم من أجل الحصول على التعليم الملائم وتلقي خدمات صحية عالية الجودة و</w:t>
      </w:r>
      <w:r w:rsidR="00656E97">
        <w:rPr>
          <w:rFonts w:hint="cs"/>
          <w:rtl/>
          <w:lang w:bidi="ar-EG"/>
        </w:rPr>
        <w:t>تهيئة</w:t>
      </w:r>
      <w:r>
        <w:rPr>
          <w:rFonts w:hint="cs"/>
          <w:rtl/>
          <w:lang w:bidi="ar-EG"/>
        </w:rPr>
        <w:t xml:space="preserve"> مساكن </w:t>
      </w:r>
      <w:r w:rsidR="00656E97">
        <w:rPr>
          <w:rFonts w:hint="cs"/>
          <w:rtl/>
          <w:lang w:bidi="ar-EG"/>
        </w:rPr>
        <w:t xml:space="preserve">لهم </w:t>
      </w:r>
      <w:r>
        <w:rPr>
          <w:rFonts w:hint="cs"/>
          <w:rtl/>
          <w:lang w:bidi="ar-EG"/>
        </w:rPr>
        <w:t>تلبي المعايير العامة المرعية</w:t>
      </w:r>
      <w:r w:rsidR="008F244A">
        <w:rPr>
          <w:rFonts w:hint="cs"/>
          <w:rtl/>
          <w:lang w:bidi="ar-EG"/>
        </w:rPr>
        <w:t>،</w:t>
      </w:r>
      <w:r>
        <w:rPr>
          <w:rFonts w:hint="cs"/>
          <w:rtl/>
          <w:lang w:bidi="ar-EG"/>
        </w:rPr>
        <w:t xml:space="preserve"> فضلاً عن توفير ظروف عمل آمنة وصحية وإتاحة إمكانية الاختيار والتأثير على عمليات صنع القرار في معظم الميادين المهمة من الحياة. ويول</w:t>
      </w:r>
      <w:r w:rsidR="00FC3DC0">
        <w:rPr>
          <w:rFonts w:hint="cs"/>
          <w:rtl/>
          <w:lang w:bidi="ar-EG"/>
        </w:rPr>
        <w:t>َ</w:t>
      </w:r>
      <w:r>
        <w:rPr>
          <w:rFonts w:hint="cs"/>
          <w:rtl/>
          <w:lang w:bidi="ar-EG"/>
        </w:rPr>
        <w:t>ى اهتمام خاص للأمهات الوحيدات وللنساء اللائي تعرضن للإيذاء ولضحايا الاتجار في البشر وللفئات النسائية المستضعفة.</w:t>
      </w:r>
    </w:p>
    <w:p w:rsidR="00EB0D42" w:rsidRDefault="00EB0D42" w:rsidP="000D4A02">
      <w:pPr>
        <w:pStyle w:val="SingleTxt"/>
        <w:rPr>
          <w:rFonts w:hint="cs"/>
          <w:rtl/>
          <w:lang w:bidi="ar-EG"/>
        </w:rPr>
      </w:pPr>
      <w:r>
        <w:rPr>
          <w:rFonts w:hint="cs"/>
          <w:rtl/>
          <w:lang w:bidi="ar-EG"/>
        </w:rPr>
        <w:t>30 -</w:t>
      </w:r>
      <w:r>
        <w:rPr>
          <w:rFonts w:hint="cs"/>
          <w:rtl/>
          <w:lang w:bidi="ar-EG"/>
        </w:rPr>
        <w:tab/>
      </w:r>
      <w:r w:rsidR="00091825">
        <w:rPr>
          <w:rFonts w:hint="cs"/>
          <w:rtl/>
          <w:lang w:bidi="ar-EG"/>
        </w:rPr>
        <w:t xml:space="preserve">ومن واقع بيانات إدارة الإحصاء التابعة لحكومة جمهورية ليتوانيا (المشار إليها فيما يلي على أنها </w:t>
      </w:r>
      <w:r w:rsidR="000D4A02">
        <w:rPr>
          <w:rFonts w:hint="cs"/>
          <w:rtl/>
          <w:lang w:bidi="ar-EG"/>
        </w:rPr>
        <w:t>إدارة</w:t>
      </w:r>
      <w:r w:rsidR="00091825">
        <w:rPr>
          <w:rFonts w:hint="cs"/>
          <w:rtl/>
          <w:lang w:bidi="ar-EG"/>
        </w:rPr>
        <w:t xml:space="preserve"> الإحصاء) التي أجرت دراسة استقصائية عن الدخل والأحوال المعيشية في عام 2005، فإن خطورة إصابة النساء بالفقر بلغت نسبة 21 في المائة ولم يأت هذا مختلفاً إلى حدٍ كبير عن خطورة إصابة الرجال بالفقر وقد كانت النسبة في الحالة الأخيرة هي 20 في المائة. وقد ساعدت الاستحقاقات الاجتماعية على الحد من خطورة الإصابة بالفقر </w:t>
      </w:r>
      <w:r w:rsidR="000D4A02">
        <w:rPr>
          <w:rFonts w:hint="cs"/>
          <w:rtl/>
          <w:lang w:bidi="ar-EG"/>
        </w:rPr>
        <w:t xml:space="preserve">واختلافها </w:t>
      </w:r>
      <w:r w:rsidR="00091825">
        <w:rPr>
          <w:rFonts w:hint="cs"/>
          <w:rtl/>
          <w:lang w:bidi="ar-EG"/>
        </w:rPr>
        <w:t>بين الرجال والنساء</w:t>
      </w:r>
      <w:r w:rsidR="000D4A02">
        <w:rPr>
          <w:rFonts w:hint="cs"/>
          <w:rtl/>
          <w:lang w:bidi="ar-EG"/>
        </w:rPr>
        <w:t>.</w:t>
      </w:r>
      <w:r w:rsidR="00091825">
        <w:rPr>
          <w:rFonts w:hint="cs"/>
          <w:rtl/>
          <w:lang w:bidi="ar-EG"/>
        </w:rPr>
        <w:t xml:space="preserve"> </w:t>
      </w:r>
      <w:r w:rsidR="00656E97">
        <w:rPr>
          <w:rFonts w:hint="cs"/>
          <w:rtl/>
          <w:lang w:bidi="ar-EG"/>
        </w:rPr>
        <w:t xml:space="preserve">على أن </w:t>
      </w:r>
      <w:r w:rsidR="00091825">
        <w:rPr>
          <w:rFonts w:hint="cs"/>
          <w:rtl/>
          <w:lang w:bidi="ar-EG"/>
        </w:rPr>
        <w:t xml:space="preserve">خطورة </w:t>
      </w:r>
      <w:r w:rsidR="00FC3DC0">
        <w:rPr>
          <w:rFonts w:hint="cs"/>
          <w:rtl/>
          <w:lang w:bidi="ar-EG"/>
        </w:rPr>
        <w:t xml:space="preserve">الإصابة </w:t>
      </w:r>
      <w:r w:rsidR="00091825">
        <w:rPr>
          <w:rFonts w:hint="cs"/>
          <w:rtl/>
          <w:lang w:bidi="ar-EG"/>
        </w:rPr>
        <w:t xml:space="preserve">بالفقر قبل الحصول على الاستحقاقات الاجتماعية اختلفت بين الرجال والنساء بمعدل نقطتين مئويتين </w:t>
      </w:r>
      <w:r w:rsidR="00656E97">
        <w:rPr>
          <w:rFonts w:hint="cs"/>
          <w:rtl/>
          <w:lang w:bidi="ar-EG"/>
        </w:rPr>
        <w:t>حيث ت</w:t>
      </w:r>
      <w:r w:rsidR="00091825">
        <w:rPr>
          <w:rFonts w:hint="cs"/>
          <w:rtl/>
          <w:lang w:bidi="ar-EG"/>
        </w:rPr>
        <w:t>وقفت عند نسبة 27 في المائة بالنسبة للمرأة و 25 في المائة بالنسبة للرجل.</w:t>
      </w:r>
    </w:p>
    <w:p w:rsidR="00091825" w:rsidRDefault="00091825" w:rsidP="000D4A02">
      <w:pPr>
        <w:pStyle w:val="SingleTxt"/>
        <w:rPr>
          <w:rFonts w:hint="cs"/>
          <w:rtl/>
          <w:lang w:bidi="ar-EG"/>
        </w:rPr>
      </w:pPr>
      <w:r>
        <w:rPr>
          <w:rFonts w:hint="cs"/>
          <w:rtl/>
          <w:lang w:bidi="ar-EG"/>
        </w:rPr>
        <w:t>31 -</w:t>
      </w:r>
      <w:r>
        <w:rPr>
          <w:rFonts w:hint="cs"/>
          <w:rtl/>
          <w:lang w:bidi="ar-EG"/>
        </w:rPr>
        <w:tab/>
      </w:r>
      <w:r w:rsidR="00F84DCF">
        <w:rPr>
          <w:rFonts w:hint="cs"/>
          <w:rtl/>
          <w:lang w:bidi="ar-EG"/>
        </w:rPr>
        <w:t xml:space="preserve">وبموجب القرار رقم 948 المؤرخ أيلول/سبتمبر 2007 (الجريدة الرسمية عدد 98-3977، 2007) اعتمدت الحكومة خطة تدابير للفترة 2008-2010 من أجل تنفيذ رعاية الأسرة في إطار الاستراتيجية الوطنية للسياسة الديمغرافية </w:t>
      </w:r>
      <w:r w:rsidR="00E40341">
        <w:rPr>
          <w:rFonts w:hint="cs"/>
          <w:rtl/>
          <w:lang w:bidi="ar-EG"/>
        </w:rPr>
        <w:t>(</w:t>
      </w:r>
      <w:r w:rsidR="008E1820">
        <w:rPr>
          <w:rFonts w:hint="cs"/>
          <w:rtl/>
          <w:lang w:bidi="ar-EG"/>
        </w:rPr>
        <w:t xml:space="preserve">السكانية) التي ترمي إلى: زيادة </w:t>
      </w:r>
      <w:r w:rsidR="00656E97">
        <w:rPr>
          <w:rFonts w:hint="cs"/>
          <w:rtl/>
          <w:lang w:bidi="ar-EG"/>
        </w:rPr>
        <w:t xml:space="preserve">توظيف </w:t>
      </w:r>
      <w:r w:rsidR="008E1820">
        <w:rPr>
          <w:rFonts w:hint="cs"/>
          <w:rtl/>
          <w:lang w:bidi="ar-EG"/>
        </w:rPr>
        <w:t xml:space="preserve">الشباب ووضع ترتيبات عمل ملائمة وخلق الظروف </w:t>
      </w:r>
      <w:r w:rsidR="000D4A02">
        <w:rPr>
          <w:rFonts w:hint="cs"/>
          <w:rtl/>
          <w:lang w:bidi="ar-EG"/>
        </w:rPr>
        <w:t>التي تكفل</w:t>
      </w:r>
      <w:r w:rsidR="008E1820">
        <w:rPr>
          <w:rFonts w:hint="cs"/>
          <w:rtl/>
          <w:lang w:bidi="ar-EG"/>
        </w:rPr>
        <w:t xml:space="preserve"> للمرأة والرجل التوفيق بين العمل والحياة الأسرية</w:t>
      </w:r>
      <w:r w:rsidR="00656E97">
        <w:rPr>
          <w:rFonts w:hint="cs"/>
          <w:rtl/>
          <w:lang w:bidi="ar-EG"/>
        </w:rPr>
        <w:t>،</w:t>
      </w:r>
      <w:r w:rsidR="008E1820">
        <w:rPr>
          <w:rFonts w:hint="cs"/>
          <w:rtl/>
          <w:lang w:bidi="ar-EG"/>
        </w:rPr>
        <w:t xml:space="preserve"> وتحسين رعاية الطفل والخدمات التعليمية</w:t>
      </w:r>
      <w:r w:rsidR="00656E97">
        <w:rPr>
          <w:rFonts w:hint="cs"/>
          <w:rtl/>
          <w:lang w:bidi="ar-EG"/>
        </w:rPr>
        <w:t>،</w:t>
      </w:r>
      <w:r w:rsidR="008E1820">
        <w:rPr>
          <w:rFonts w:hint="cs"/>
          <w:rtl/>
          <w:lang w:bidi="ar-EG"/>
        </w:rPr>
        <w:t xml:space="preserve"> وتطوير قدرات الأُسَر على التصدي للمشاكل السيكلوجية والاجتماعية</w:t>
      </w:r>
      <w:r w:rsidR="00656E97">
        <w:rPr>
          <w:rFonts w:hint="cs"/>
          <w:rtl/>
          <w:lang w:bidi="ar-EG"/>
        </w:rPr>
        <w:t>،</w:t>
      </w:r>
      <w:r w:rsidR="008E1820">
        <w:rPr>
          <w:rFonts w:hint="cs"/>
          <w:rtl/>
          <w:lang w:bidi="ar-EG"/>
        </w:rPr>
        <w:t xml:space="preserve"> وضمان سلامة الأطفال وتعزيز اختيار المساكن بالنسبة للأسر ذات الأطفال</w:t>
      </w:r>
      <w:r w:rsidR="00656E97">
        <w:rPr>
          <w:rFonts w:hint="cs"/>
          <w:rtl/>
          <w:lang w:bidi="ar-EG"/>
        </w:rPr>
        <w:t>،</w:t>
      </w:r>
      <w:r w:rsidR="008E1820">
        <w:rPr>
          <w:rFonts w:hint="cs"/>
          <w:rtl/>
          <w:lang w:bidi="ar-EG"/>
        </w:rPr>
        <w:t xml:space="preserve"> والحد من الفقر والاستبعاد الاجتماعي للأُسر</w:t>
      </w:r>
      <w:r w:rsidR="00656E97">
        <w:rPr>
          <w:rFonts w:hint="cs"/>
          <w:rtl/>
          <w:lang w:bidi="ar-EG"/>
        </w:rPr>
        <w:t>،</w:t>
      </w:r>
      <w:r w:rsidR="008E1820">
        <w:rPr>
          <w:rFonts w:hint="cs"/>
          <w:rtl/>
          <w:lang w:bidi="ar-EG"/>
        </w:rPr>
        <w:t xml:space="preserve"> وتحليل تطورات وعوامل المواليد بين الأُسر والبتّ في الحاجة إلى دعم الأُسر</w:t>
      </w:r>
      <w:r w:rsidR="00656E97">
        <w:rPr>
          <w:rFonts w:hint="cs"/>
          <w:rtl/>
          <w:lang w:bidi="ar-EG"/>
        </w:rPr>
        <w:t>،</w:t>
      </w:r>
      <w:r w:rsidR="008E1820">
        <w:rPr>
          <w:rFonts w:hint="cs"/>
          <w:rtl/>
          <w:lang w:bidi="ar-EG"/>
        </w:rPr>
        <w:t xml:space="preserve"> وتبنّي المسؤولية المشتركة بين المجتمع والمؤسسات من أجل تعليم الأطفال.</w:t>
      </w:r>
    </w:p>
    <w:p w:rsidR="008E1820" w:rsidRDefault="009C6788" w:rsidP="00B42284">
      <w:pPr>
        <w:pStyle w:val="SingleTxt"/>
        <w:rPr>
          <w:rFonts w:hint="cs"/>
          <w:rtl/>
          <w:lang w:bidi="ar-EG"/>
        </w:rPr>
      </w:pPr>
      <w:r>
        <w:rPr>
          <w:rFonts w:hint="cs"/>
          <w:rtl/>
          <w:lang w:bidi="ar-EG"/>
        </w:rPr>
        <w:t>32 -</w:t>
      </w:r>
      <w:r>
        <w:rPr>
          <w:rFonts w:hint="cs"/>
          <w:rtl/>
          <w:lang w:bidi="ar-EG"/>
        </w:rPr>
        <w:tab/>
      </w:r>
      <w:r w:rsidR="00656E97">
        <w:rPr>
          <w:rFonts w:hint="cs"/>
          <w:rtl/>
          <w:lang w:bidi="ar-EG"/>
        </w:rPr>
        <w:t>وتعد</w:t>
      </w:r>
      <w:r w:rsidR="00550150">
        <w:rPr>
          <w:rFonts w:hint="cs"/>
          <w:rtl/>
          <w:lang w:bidi="ar-EG"/>
        </w:rPr>
        <w:t xml:space="preserve"> </w:t>
      </w:r>
      <w:r w:rsidR="00D548B5">
        <w:rPr>
          <w:rFonts w:hint="cs"/>
          <w:rtl/>
          <w:lang w:bidi="ar-EG"/>
        </w:rPr>
        <w:t>مساواة الجنسين في جميع المجالات هدف البرنامج الوطني للفرص المتكافئة للمرأة والرجل للفترة 2005-2009</w:t>
      </w:r>
      <w:r w:rsidR="00656E97">
        <w:rPr>
          <w:rFonts w:hint="cs"/>
          <w:rtl/>
          <w:lang w:bidi="ar-EG"/>
        </w:rPr>
        <w:t>.</w:t>
      </w:r>
      <w:r w:rsidR="00D548B5">
        <w:rPr>
          <w:rFonts w:hint="cs"/>
          <w:rtl/>
          <w:lang w:bidi="ar-EG"/>
        </w:rPr>
        <w:t xml:space="preserve"> وهو يتوخى إنجاز المهام التالية: تغيير الصور النمطية الجامدة بشأن أدوار الرجل والمرأة في الحياة الاقتصادية للبلاد</w:t>
      </w:r>
      <w:r w:rsidR="00656E97">
        <w:rPr>
          <w:rFonts w:hint="cs"/>
          <w:rtl/>
          <w:lang w:bidi="ar-EG"/>
        </w:rPr>
        <w:t>،</w:t>
      </w:r>
      <w:r w:rsidR="00D548B5">
        <w:rPr>
          <w:rFonts w:hint="cs"/>
          <w:rtl/>
          <w:lang w:bidi="ar-EG"/>
        </w:rPr>
        <w:t xml:space="preserve"> وخلق الظروف التي تتيح للمرأة والرجل التوفيق بين العمل والحياة الأسرية </w:t>
      </w:r>
      <w:r w:rsidR="00656E97">
        <w:rPr>
          <w:rFonts w:hint="cs"/>
          <w:rtl/>
          <w:lang w:bidi="ar-EG"/>
        </w:rPr>
        <w:t xml:space="preserve">وبين </w:t>
      </w:r>
      <w:r w:rsidR="00D548B5">
        <w:rPr>
          <w:rFonts w:hint="cs"/>
          <w:rtl/>
          <w:lang w:bidi="ar-EG"/>
        </w:rPr>
        <w:t>الخدمة العسكرية المحترفة وواجبات الأسرة</w:t>
      </w:r>
      <w:r w:rsidR="00656E97">
        <w:rPr>
          <w:rFonts w:hint="cs"/>
          <w:rtl/>
          <w:lang w:bidi="ar-EG"/>
        </w:rPr>
        <w:t>،</w:t>
      </w:r>
      <w:r w:rsidR="00D548B5">
        <w:rPr>
          <w:rFonts w:hint="cs"/>
          <w:rtl/>
          <w:lang w:bidi="ar-EG"/>
        </w:rPr>
        <w:t xml:space="preserve"> ثم تحسين الفرص المتاحة للمرأة لإعادة بدء حياة مهنية بعد غياب طويل </w:t>
      </w:r>
      <w:r w:rsidR="000D4A02">
        <w:rPr>
          <w:rFonts w:hint="cs"/>
          <w:rtl/>
          <w:lang w:bidi="ar-EG"/>
        </w:rPr>
        <w:t>ع</w:t>
      </w:r>
      <w:r w:rsidR="00D548B5">
        <w:rPr>
          <w:rFonts w:hint="cs"/>
          <w:rtl/>
          <w:lang w:bidi="ar-EG"/>
        </w:rPr>
        <w:t>ن سوق العمل</w:t>
      </w:r>
      <w:r w:rsidR="00656E97">
        <w:rPr>
          <w:rFonts w:hint="cs"/>
          <w:rtl/>
          <w:lang w:bidi="ar-EG"/>
        </w:rPr>
        <w:t>،</w:t>
      </w:r>
      <w:r w:rsidR="00D548B5">
        <w:rPr>
          <w:rFonts w:hint="cs"/>
          <w:rtl/>
          <w:lang w:bidi="ar-EG"/>
        </w:rPr>
        <w:t xml:space="preserve"> وإتاحة فرص الاستخدام للنساء المسنّات</w:t>
      </w:r>
      <w:r w:rsidR="00656E97">
        <w:rPr>
          <w:rFonts w:hint="cs"/>
          <w:rtl/>
          <w:lang w:bidi="ar-EG"/>
        </w:rPr>
        <w:t>،</w:t>
      </w:r>
      <w:r w:rsidR="00D548B5">
        <w:rPr>
          <w:rFonts w:hint="cs"/>
          <w:rtl/>
          <w:lang w:bidi="ar-EG"/>
        </w:rPr>
        <w:t xml:space="preserve"> وتحسين الفرص المتاحة للمرأة لبدء وتطوير مشروع تجاري</w:t>
      </w:r>
      <w:r w:rsidR="00656E97">
        <w:rPr>
          <w:rFonts w:hint="cs"/>
          <w:rtl/>
          <w:lang w:bidi="ar-EG"/>
        </w:rPr>
        <w:t>،</w:t>
      </w:r>
      <w:r w:rsidR="00D548B5">
        <w:rPr>
          <w:rFonts w:hint="cs"/>
          <w:rtl/>
          <w:lang w:bidi="ar-EG"/>
        </w:rPr>
        <w:t xml:space="preserve"> وتعزيز المزيد من الم</w:t>
      </w:r>
      <w:r w:rsidR="00E40341">
        <w:rPr>
          <w:rFonts w:hint="cs"/>
          <w:rtl/>
          <w:lang w:bidi="ar-EG"/>
        </w:rPr>
        <w:t>ش</w:t>
      </w:r>
      <w:r w:rsidR="00D548B5">
        <w:rPr>
          <w:rFonts w:hint="cs"/>
          <w:rtl/>
          <w:lang w:bidi="ar-EG"/>
        </w:rPr>
        <w:t xml:space="preserve">اركة الاقتصادية الفعّالة للمرأة وحث أرباب العمل على </w:t>
      </w:r>
      <w:r w:rsidR="00250E48">
        <w:rPr>
          <w:rFonts w:hint="cs"/>
          <w:rtl/>
          <w:lang w:bidi="ar-EG"/>
        </w:rPr>
        <w:t>دفع</w:t>
      </w:r>
      <w:r w:rsidR="00D548B5">
        <w:rPr>
          <w:rFonts w:hint="cs"/>
          <w:rtl/>
          <w:lang w:bidi="ar-EG"/>
        </w:rPr>
        <w:t xml:space="preserve"> أجور متساوية عن العمل المتساوي بالنسبة للرجال والنساء</w:t>
      </w:r>
      <w:r w:rsidR="00656E97">
        <w:rPr>
          <w:rFonts w:hint="cs"/>
          <w:rtl/>
          <w:lang w:bidi="ar-EG"/>
        </w:rPr>
        <w:t>،</w:t>
      </w:r>
      <w:r w:rsidR="00D548B5">
        <w:rPr>
          <w:rFonts w:hint="cs"/>
          <w:rtl/>
          <w:lang w:bidi="ar-EG"/>
        </w:rPr>
        <w:t xml:space="preserve"> ودعم الشراكة الاجتماعية وتطوير حوار اجتماعي من خلال كفالة المساواة بين الجنسين في سوق العمل</w:t>
      </w:r>
      <w:r w:rsidR="00656E97">
        <w:rPr>
          <w:rFonts w:hint="cs"/>
          <w:rtl/>
          <w:lang w:bidi="ar-EG"/>
        </w:rPr>
        <w:t>،</w:t>
      </w:r>
      <w:r w:rsidR="00D548B5">
        <w:rPr>
          <w:rFonts w:hint="cs"/>
          <w:rtl/>
          <w:lang w:bidi="ar-EG"/>
        </w:rPr>
        <w:t xml:space="preserve"> ودمج </w:t>
      </w:r>
      <w:r w:rsidR="00656E97">
        <w:rPr>
          <w:rFonts w:hint="cs"/>
          <w:rtl/>
          <w:lang w:bidi="ar-EG"/>
        </w:rPr>
        <w:t xml:space="preserve">قضايا </w:t>
      </w:r>
      <w:r w:rsidR="00D548B5">
        <w:rPr>
          <w:rFonts w:hint="cs"/>
          <w:rtl/>
          <w:lang w:bidi="ar-EG"/>
        </w:rPr>
        <w:t>المساواة بين الجنسين في التعليم النظامي وغير النظامي</w:t>
      </w:r>
      <w:r w:rsidR="00FC3DC0">
        <w:rPr>
          <w:rFonts w:hint="cs"/>
          <w:rtl/>
          <w:lang w:bidi="ar-EG"/>
        </w:rPr>
        <w:t>،</w:t>
      </w:r>
      <w:r w:rsidR="00D548B5">
        <w:rPr>
          <w:rFonts w:hint="cs"/>
          <w:rtl/>
          <w:lang w:bidi="ar-EG"/>
        </w:rPr>
        <w:t xml:space="preserve"> وضمان الوصول الأفضل للمرأة إلى التعليم والحياة المهنية</w:t>
      </w:r>
      <w:r w:rsidR="008F244A">
        <w:rPr>
          <w:rFonts w:hint="cs"/>
          <w:rtl/>
          <w:lang w:bidi="ar-EG"/>
        </w:rPr>
        <w:t>،</w:t>
      </w:r>
      <w:r w:rsidR="00D548B5">
        <w:rPr>
          <w:rFonts w:hint="cs"/>
          <w:rtl/>
          <w:lang w:bidi="ar-EG"/>
        </w:rPr>
        <w:t xml:space="preserve"> وتطوير المهارات وتعزيز الفرص المتاحة للمرأة من أجل شغل مناصب الإدارة وصنع القرار</w:t>
      </w:r>
      <w:r w:rsidR="00656E97">
        <w:rPr>
          <w:rFonts w:hint="cs"/>
          <w:rtl/>
          <w:lang w:bidi="ar-EG"/>
        </w:rPr>
        <w:t>،</w:t>
      </w:r>
      <w:r w:rsidR="00D548B5">
        <w:rPr>
          <w:rFonts w:hint="cs"/>
          <w:rtl/>
          <w:lang w:bidi="ar-EG"/>
        </w:rPr>
        <w:t xml:space="preserve"> ودعم المشاركة الفعّالة للمرأة في الحياة الاجتماعية والسياسية</w:t>
      </w:r>
      <w:r w:rsidR="00656E97">
        <w:rPr>
          <w:rFonts w:hint="cs"/>
          <w:rtl/>
          <w:lang w:bidi="ar-EG"/>
        </w:rPr>
        <w:t>،</w:t>
      </w:r>
      <w:r w:rsidR="00D548B5">
        <w:rPr>
          <w:rFonts w:hint="cs"/>
          <w:rtl/>
          <w:lang w:bidi="ar-EG"/>
        </w:rPr>
        <w:t xml:space="preserve"> وتحسين القاعدة القانونية القائمة من أجل النص على عزل أطول أجلاً بعيداً عن الأسرة </w:t>
      </w:r>
      <w:r w:rsidR="00656E97">
        <w:rPr>
          <w:rFonts w:hint="cs"/>
          <w:rtl/>
          <w:lang w:bidi="ar-EG"/>
        </w:rPr>
        <w:t xml:space="preserve">لأي فرد يرتكب جرماً </w:t>
      </w:r>
      <w:r w:rsidR="00D548B5">
        <w:rPr>
          <w:rFonts w:hint="cs"/>
          <w:rtl/>
          <w:lang w:bidi="ar-EG"/>
        </w:rPr>
        <w:t>وتنظيم آلية إنفاذ القوانين</w:t>
      </w:r>
      <w:r w:rsidR="00250E48">
        <w:rPr>
          <w:rFonts w:hint="cs"/>
          <w:rtl/>
          <w:lang w:bidi="ar-EG"/>
        </w:rPr>
        <w:t>،</w:t>
      </w:r>
      <w:r w:rsidR="00D548B5">
        <w:rPr>
          <w:rFonts w:hint="cs"/>
          <w:rtl/>
          <w:lang w:bidi="ar-EG"/>
        </w:rPr>
        <w:t xml:space="preserve"> وكذلك دعم مشاريع المنظمات غير الحكومية وخاصة مشاريع مراكز الأزمات الرامية إلى تقديم المساعدة الاجتماعية لضحايا العنف الأسري والتعامل مع الجناة</w:t>
      </w:r>
      <w:r w:rsidR="00656E97">
        <w:rPr>
          <w:rFonts w:hint="cs"/>
          <w:rtl/>
          <w:lang w:bidi="ar-EG"/>
        </w:rPr>
        <w:t>،</w:t>
      </w:r>
      <w:r w:rsidR="00D548B5">
        <w:rPr>
          <w:rFonts w:hint="cs"/>
          <w:rtl/>
          <w:lang w:bidi="ar-EG"/>
        </w:rPr>
        <w:t xml:space="preserve"> والتصدي لمشاكل محددة في مجال صحة </w:t>
      </w:r>
      <w:r w:rsidR="00B96529">
        <w:rPr>
          <w:rFonts w:hint="cs"/>
          <w:rtl/>
          <w:lang w:bidi="ar-EG"/>
        </w:rPr>
        <w:t>ا</w:t>
      </w:r>
      <w:r w:rsidR="00D548B5">
        <w:rPr>
          <w:rFonts w:hint="cs"/>
          <w:rtl/>
          <w:lang w:bidi="ar-EG"/>
        </w:rPr>
        <w:t>لمرأة والرجل</w:t>
      </w:r>
      <w:r w:rsidR="00B96529">
        <w:rPr>
          <w:rFonts w:hint="cs"/>
          <w:rtl/>
          <w:lang w:bidi="ar-EG"/>
        </w:rPr>
        <w:t>،</w:t>
      </w:r>
      <w:r w:rsidR="00D548B5">
        <w:rPr>
          <w:rFonts w:hint="cs"/>
          <w:rtl/>
          <w:lang w:bidi="ar-EG"/>
        </w:rPr>
        <w:t xml:space="preserve"> والسعي إلى </w:t>
      </w:r>
      <w:r w:rsidR="00250E48">
        <w:rPr>
          <w:rFonts w:hint="cs"/>
          <w:rtl/>
          <w:lang w:bidi="ar-EG"/>
        </w:rPr>
        <w:t>إطالة الأجل</w:t>
      </w:r>
      <w:r w:rsidR="00DA567D">
        <w:rPr>
          <w:rFonts w:hint="cs"/>
          <w:rtl/>
          <w:lang w:bidi="ar-EG"/>
        </w:rPr>
        <w:t xml:space="preserve"> </w:t>
      </w:r>
      <w:r w:rsidR="00250E48">
        <w:rPr>
          <w:rFonts w:hint="cs"/>
          <w:rtl/>
          <w:lang w:bidi="ar-EG"/>
        </w:rPr>
        <w:t>ال</w:t>
      </w:r>
      <w:r w:rsidR="00DA567D">
        <w:rPr>
          <w:rFonts w:hint="cs"/>
          <w:rtl/>
          <w:lang w:bidi="ar-EG"/>
        </w:rPr>
        <w:t>متوقع للحياة للرجال بمعنى تضييق الهوّة الفاصلة بين متوسط أجل الحياة للرجال والنساء</w:t>
      </w:r>
      <w:r w:rsidR="00B96529">
        <w:rPr>
          <w:rFonts w:hint="cs"/>
          <w:rtl/>
          <w:lang w:bidi="ar-EG"/>
        </w:rPr>
        <w:t>،</w:t>
      </w:r>
      <w:r w:rsidR="00DA567D">
        <w:rPr>
          <w:rFonts w:hint="cs"/>
          <w:rtl/>
          <w:lang w:bidi="ar-EG"/>
        </w:rPr>
        <w:t xml:space="preserve"> والتثقيف وتعزيز الوعي بشأن تنظيم الأسرة وقضايا الصحة الإنجابية وخاصة في المناطق الريفية</w:t>
      </w:r>
      <w:r w:rsidR="00B96529">
        <w:rPr>
          <w:rFonts w:hint="cs"/>
          <w:rtl/>
          <w:lang w:bidi="ar-EG"/>
        </w:rPr>
        <w:t>،</w:t>
      </w:r>
      <w:r w:rsidR="00DA567D">
        <w:rPr>
          <w:rFonts w:hint="cs"/>
          <w:rtl/>
          <w:lang w:bidi="ar-EG"/>
        </w:rPr>
        <w:t xml:space="preserve"> وكفالة </w:t>
      </w:r>
      <w:r w:rsidR="00250E48">
        <w:rPr>
          <w:rFonts w:hint="cs"/>
          <w:rtl/>
          <w:lang w:bidi="ar-EG"/>
        </w:rPr>
        <w:t>تعميم</w:t>
      </w:r>
      <w:r w:rsidR="00B96529">
        <w:rPr>
          <w:rFonts w:hint="cs"/>
          <w:rtl/>
          <w:lang w:bidi="ar-EG"/>
        </w:rPr>
        <w:t xml:space="preserve"> </w:t>
      </w:r>
      <w:r w:rsidR="00DA567D">
        <w:rPr>
          <w:rFonts w:hint="cs"/>
          <w:rtl/>
          <w:lang w:bidi="ar-EG"/>
        </w:rPr>
        <w:t>المنظور الجنساني في مسار الأنشطة الرئيسية لحماية البيئة وتعزيز التعاون بين السلطات المركزية والبلدية ومؤسساتها والمؤسسات التعليمية والعلمية والمنظمات غير الحكومية بما يكفل مساواة الجنسين</w:t>
      </w:r>
      <w:r w:rsidR="00B96529">
        <w:rPr>
          <w:rFonts w:hint="cs"/>
          <w:rtl/>
          <w:lang w:bidi="ar-EG"/>
        </w:rPr>
        <w:t>،</w:t>
      </w:r>
      <w:r w:rsidR="00DA567D">
        <w:rPr>
          <w:rFonts w:hint="cs"/>
          <w:rtl/>
          <w:lang w:bidi="ar-EG"/>
        </w:rPr>
        <w:t xml:space="preserve"> والسعي إلى دعم الآلية المؤسسية لإنفاذ تكافؤ الفرص بين المرأة والرجل على مستوى المقاطع</w:t>
      </w:r>
      <w:r w:rsidR="00B96529">
        <w:rPr>
          <w:rFonts w:hint="cs"/>
          <w:rtl/>
          <w:lang w:bidi="ar-EG"/>
        </w:rPr>
        <w:t>ات</w:t>
      </w:r>
      <w:r w:rsidR="00DA567D">
        <w:rPr>
          <w:rFonts w:hint="cs"/>
          <w:rtl/>
          <w:lang w:bidi="ar-EG"/>
        </w:rPr>
        <w:t xml:space="preserve"> والبلدي</w:t>
      </w:r>
      <w:r w:rsidR="00B96529">
        <w:rPr>
          <w:rFonts w:hint="cs"/>
          <w:rtl/>
          <w:lang w:bidi="ar-EG"/>
        </w:rPr>
        <w:t>ات</w:t>
      </w:r>
      <w:r w:rsidR="00250E48">
        <w:rPr>
          <w:rFonts w:hint="cs"/>
          <w:rtl/>
          <w:lang w:bidi="ar-EG"/>
        </w:rPr>
        <w:t>،</w:t>
      </w:r>
      <w:r w:rsidR="00DA567D">
        <w:rPr>
          <w:rFonts w:hint="cs"/>
          <w:rtl/>
          <w:lang w:bidi="ar-EG"/>
        </w:rPr>
        <w:t xml:space="preserve"> ودعم قدرات المستخدمين المدنيين وغيرهم من الموظفين على كفالة تكافؤ الفرصة بين المرأة والرجل</w:t>
      </w:r>
      <w:r w:rsidR="00B42284">
        <w:rPr>
          <w:rFonts w:hint="cs"/>
          <w:rtl/>
          <w:lang w:bidi="ar-EG"/>
        </w:rPr>
        <w:t>،</w:t>
      </w:r>
      <w:r w:rsidR="00DA567D">
        <w:rPr>
          <w:rFonts w:hint="cs"/>
          <w:rtl/>
          <w:lang w:bidi="ar-EG"/>
        </w:rPr>
        <w:t xml:space="preserve"> وتحسين مهارات المدرسين ومسؤولي إنفاذ القوانين وموظفي القانون والنظام وأخصائيي البيئة فيما يتعلق بقضايا مساواة الجنسين</w:t>
      </w:r>
      <w:r w:rsidR="00B96529">
        <w:rPr>
          <w:rFonts w:hint="cs"/>
          <w:rtl/>
          <w:lang w:bidi="ar-EG"/>
        </w:rPr>
        <w:t>،</w:t>
      </w:r>
      <w:r w:rsidR="00DA567D">
        <w:rPr>
          <w:rFonts w:hint="cs"/>
          <w:rtl/>
          <w:lang w:bidi="ar-EG"/>
        </w:rPr>
        <w:t xml:space="preserve"> والعمل على المستوى الدولي على نشر تجربة ليتوانيا في كفالة الفرص المتكافئة للمرأة والرجل</w:t>
      </w:r>
      <w:r w:rsidR="00E11760">
        <w:rPr>
          <w:rFonts w:hint="cs"/>
          <w:rtl/>
          <w:lang w:bidi="ar-EG"/>
        </w:rPr>
        <w:t>،</w:t>
      </w:r>
      <w:r w:rsidR="00DA567D">
        <w:rPr>
          <w:rFonts w:hint="cs"/>
          <w:rtl/>
          <w:lang w:bidi="ar-EG"/>
        </w:rPr>
        <w:t xml:space="preserve"> وإجراء تقييم متوسّع للتطورات التي </w:t>
      </w:r>
      <w:r w:rsidR="00B42284">
        <w:rPr>
          <w:rFonts w:hint="cs"/>
          <w:rtl/>
          <w:lang w:bidi="ar-EG"/>
        </w:rPr>
        <w:t>تطرأ على</w:t>
      </w:r>
      <w:r w:rsidR="00DA567D">
        <w:rPr>
          <w:rFonts w:hint="cs"/>
          <w:rtl/>
          <w:lang w:bidi="ar-EG"/>
        </w:rPr>
        <w:t xml:space="preserve"> مركز المرأة والرجل</w:t>
      </w:r>
      <w:r w:rsidR="00E11760">
        <w:rPr>
          <w:rFonts w:hint="cs"/>
          <w:rtl/>
          <w:lang w:bidi="ar-EG"/>
        </w:rPr>
        <w:t>،</w:t>
      </w:r>
      <w:r w:rsidR="00DA567D">
        <w:rPr>
          <w:rFonts w:hint="cs"/>
          <w:rtl/>
          <w:lang w:bidi="ar-EG"/>
        </w:rPr>
        <w:t xml:space="preserve"> وتحسين جمع وإتاحة المعلومات الإحصائية مفصّلة حسب نوع الجنس بالتعاون مع المؤسسات الأخرى وسائر المنظمات غير الحكومية وجمع المعلومات وإجراء الدراسات الاستقصائية</w:t>
      </w:r>
      <w:r w:rsidR="00B42284">
        <w:rPr>
          <w:rFonts w:hint="cs"/>
          <w:rtl/>
          <w:lang w:bidi="ar-EG"/>
        </w:rPr>
        <w:t>.</w:t>
      </w:r>
      <w:r w:rsidR="00DA567D">
        <w:rPr>
          <w:rFonts w:hint="cs"/>
          <w:rtl/>
          <w:lang w:bidi="ar-EG"/>
        </w:rPr>
        <w:t xml:space="preserve"> </w:t>
      </w:r>
      <w:r w:rsidR="00FC3DC0">
        <w:rPr>
          <w:rFonts w:hint="cs"/>
          <w:rtl/>
          <w:lang w:bidi="ar-EG"/>
        </w:rPr>
        <w:t>أما</w:t>
      </w:r>
      <w:r w:rsidR="00E11760">
        <w:rPr>
          <w:rFonts w:hint="cs"/>
          <w:rtl/>
          <w:lang w:bidi="ar-EG"/>
        </w:rPr>
        <w:t xml:space="preserve"> </w:t>
      </w:r>
      <w:r w:rsidR="00DA567D">
        <w:rPr>
          <w:rFonts w:hint="cs"/>
          <w:rtl/>
          <w:lang w:bidi="ar-EG"/>
        </w:rPr>
        <w:t xml:space="preserve">تدابير تنفيذ هذا البرنامج </w:t>
      </w:r>
      <w:r w:rsidR="00FC3DC0">
        <w:rPr>
          <w:rFonts w:hint="cs"/>
          <w:rtl/>
          <w:lang w:bidi="ar-EG"/>
        </w:rPr>
        <w:t>ف</w:t>
      </w:r>
      <w:r w:rsidR="00DA567D">
        <w:rPr>
          <w:rFonts w:hint="cs"/>
          <w:rtl/>
          <w:lang w:bidi="ar-EG"/>
        </w:rPr>
        <w:t xml:space="preserve">يتم تمويلها من واقع ميزانية الدولة </w:t>
      </w:r>
      <w:r w:rsidR="00E11760">
        <w:rPr>
          <w:rFonts w:hint="cs"/>
          <w:rtl/>
          <w:lang w:bidi="ar-EG"/>
        </w:rPr>
        <w:t xml:space="preserve">إضافة إلى </w:t>
      </w:r>
      <w:r w:rsidR="00DA567D">
        <w:rPr>
          <w:rFonts w:hint="cs"/>
          <w:rtl/>
          <w:lang w:bidi="ar-EG"/>
        </w:rPr>
        <w:t>الصناديق الهيكلية التابعة للاتحاد الأوروبي.</w:t>
      </w:r>
    </w:p>
    <w:p w:rsidR="00DA567D" w:rsidRDefault="00DA567D" w:rsidP="00E832D5">
      <w:pPr>
        <w:pStyle w:val="SingleTxt"/>
        <w:rPr>
          <w:rFonts w:hint="cs"/>
          <w:rtl/>
          <w:lang w:bidi="ar-EG"/>
        </w:rPr>
      </w:pPr>
      <w:r>
        <w:rPr>
          <w:rFonts w:hint="cs"/>
          <w:rtl/>
          <w:lang w:bidi="ar-EG"/>
        </w:rPr>
        <w:t>33 -</w:t>
      </w:r>
      <w:r>
        <w:rPr>
          <w:rFonts w:hint="cs"/>
          <w:rtl/>
          <w:lang w:bidi="ar-EG"/>
        </w:rPr>
        <w:tab/>
      </w:r>
      <w:r w:rsidR="00BF5494">
        <w:rPr>
          <w:rFonts w:hint="cs"/>
          <w:rtl/>
          <w:lang w:bidi="ar-EG"/>
        </w:rPr>
        <w:t>وقد أفضى تنفيذ البرنامج الوطني للفرص المتكافئة للمرأة والرجل للفترة 2005-2009 إلى نتائج إيجابية: زيادة مستوى استخدام المرأة و</w:t>
      </w:r>
      <w:r w:rsidR="00E11760">
        <w:rPr>
          <w:rFonts w:hint="cs"/>
          <w:rtl/>
          <w:lang w:bidi="ar-EG"/>
        </w:rPr>
        <w:t>تخفيض حجم</w:t>
      </w:r>
      <w:r w:rsidR="00BF5494">
        <w:rPr>
          <w:rFonts w:hint="cs"/>
          <w:rtl/>
          <w:lang w:bidi="ar-EG"/>
        </w:rPr>
        <w:t xml:space="preserve"> بطالة المرأة وتقليص الهوة الفاصلة بين استخدام الرجال والنساء</w:t>
      </w:r>
      <w:r w:rsidR="00E11760">
        <w:rPr>
          <w:rFonts w:hint="cs"/>
          <w:rtl/>
          <w:lang w:bidi="ar-EG"/>
        </w:rPr>
        <w:t>.</w:t>
      </w:r>
      <w:r w:rsidR="00BF5494">
        <w:rPr>
          <w:rFonts w:hint="cs"/>
          <w:rtl/>
          <w:lang w:bidi="ar-EG"/>
        </w:rPr>
        <w:t xml:space="preserve"> ومن واقع بيانات إدارة الإحصاء </w:t>
      </w:r>
      <w:r w:rsidR="00E11760">
        <w:rPr>
          <w:rFonts w:hint="cs"/>
          <w:rtl/>
          <w:lang w:bidi="ar-EG"/>
        </w:rPr>
        <w:t xml:space="preserve">تقلّصت </w:t>
      </w:r>
      <w:r w:rsidR="00BF5494">
        <w:rPr>
          <w:rFonts w:hint="cs"/>
          <w:rtl/>
          <w:lang w:bidi="ar-EG"/>
        </w:rPr>
        <w:t xml:space="preserve">الهوة بين المرأة والرجل في </w:t>
      </w:r>
      <w:r w:rsidR="00B42284">
        <w:rPr>
          <w:rFonts w:hint="cs"/>
          <w:rtl/>
          <w:lang w:bidi="ar-EG"/>
        </w:rPr>
        <w:t xml:space="preserve">مجال العمالة </w:t>
      </w:r>
      <w:r w:rsidR="00BF5494">
        <w:rPr>
          <w:rFonts w:hint="cs"/>
          <w:rtl/>
          <w:lang w:bidi="ar-EG"/>
        </w:rPr>
        <w:t>من 7.6 في المائة في عام 2005 إلى 5.3 في المائة في عام 2006</w:t>
      </w:r>
      <w:r w:rsidR="00E11760">
        <w:rPr>
          <w:rFonts w:hint="cs"/>
          <w:rtl/>
          <w:lang w:bidi="ar-EG"/>
        </w:rPr>
        <w:t>،</w:t>
      </w:r>
      <w:r w:rsidR="00BF5494">
        <w:rPr>
          <w:rFonts w:hint="cs"/>
          <w:rtl/>
          <w:lang w:bidi="ar-EG"/>
        </w:rPr>
        <w:t xml:space="preserve"> كما زاد معدل توظيف المرأة من 59.4 في المائة في عام 2005 إلى 61 في المائة في عام 2006 وبهذا فاق الهدف المتوخى لعام 2010 الذي تم وضعه في استراتيجية لشبونة (60 في المائة) أما معدل بطالة المرأة فقد انخفض من 8.3 في المائة في عام 2005 (بالمقارنة إلى 8.2 في المائة للرجال) ليصبح 5.4 في المائة في عام 2006 أي دون معدل بطالة الرجال (5.8 في المائة) (انظر الجداول 9 و 10 و 11 و 12 في المرفق) وقد باتت المرأة الآن وقد أتيح لها مزيد من فرص العمل ولا سيما في المناطق الريفية</w:t>
      </w:r>
      <w:r w:rsidR="00E11760">
        <w:rPr>
          <w:rFonts w:hint="cs"/>
          <w:rtl/>
          <w:lang w:bidi="ar-EG"/>
        </w:rPr>
        <w:t>،</w:t>
      </w:r>
      <w:r w:rsidR="00BF5494">
        <w:rPr>
          <w:rFonts w:hint="cs"/>
          <w:rtl/>
          <w:lang w:bidi="ar-EG"/>
        </w:rPr>
        <w:t xml:space="preserve"> فضلاً عن تحسين الفرصة لبدء وتطوير مشروع تجاري. </w:t>
      </w:r>
      <w:r w:rsidR="00DF43F6">
        <w:rPr>
          <w:rFonts w:hint="cs"/>
          <w:rtl/>
          <w:lang w:bidi="ar-EG"/>
        </w:rPr>
        <w:t xml:space="preserve">وتستفيد النساء حالياً </w:t>
      </w:r>
      <w:r w:rsidR="00E11760">
        <w:rPr>
          <w:rFonts w:hint="cs"/>
          <w:rtl/>
          <w:lang w:bidi="ar-EG"/>
        </w:rPr>
        <w:t>بصورة فع</w:t>
      </w:r>
      <w:r w:rsidR="00FC3DC0">
        <w:rPr>
          <w:rFonts w:hint="cs"/>
          <w:rtl/>
          <w:lang w:bidi="ar-EG"/>
        </w:rPr>
        <w:t>ّ</w:t>
      </w:r>
      <w:r w:rsidR="00E11760">
        <w:rPr>
          <w:rFonts w:hint="cs"/>
          <w:rtl/>
          <w:lang w:bidi="ar-EG"/>
        </w:rPr>
        <w:t>الة</w:t>
      </w:r>
      <w:r w:rsidR="00DF43F6">
        <w:rPr>
          <w:rFonts w:hint="cs"/>
          <w:rtl/>
          <w:lang w:bidi="ar-EG"/>
        </w:rPr>
        <w:t xml:space="preserve"> من فرص إيجاد عمل أو بدء مشروع تجاري خاص. ومع ذلك فإن نصيب النساء </w:t>
      </w:r>
      <w:r w:rsidR="00E11760">
        <w:rPr>
          <w:rFonts w:hint="cs"/>
          <w:rtl/>
          <w:lang w:bidi="ar-EG"/>
        </w:rPr>
        <w:t>بين</w:t>
      </w:r>
      <w:r w:rsidR="00DF43F6">
        <w:rPr>
          <w:rFonts w:hint="cs"/>
          <w:rtl/>
          <w:lang w:bidi="ar-EG"/>
        </w:rPr>
        <w:t xml:space="preserve"> مديري الأعمال التجارية لا يمثل سوى 26 في المائة على نحو ما توضحه دراسة استقصائية للمؤسسات الصغيرة والمتوسطة أجرتها إدارة الإحصاء في عام 2006. ومن واقع بيانات المكتب الإحصائي </w:t>
      </w:r>
      <w:r w:rsidR="00E11760">
        <w:rPr>
          <w:rFonts w:hint="cs"/>
          <w:rtl/>
          <w:lang w:bidi="ar-EG"/>
        </w:rPr>
        <w:t>للجماعات</w:t>
      </w:r>
      <w:r w:rsidR="00DF43F6">
        <w:rPr>
          <w:rFonts w:hint="cs"/>
          <w:rtl/>
          <w:lang w:bidi="ar-EG"/>
        </w:rPr>
        <w:t xml:space="preserve"> الأوروبية </w:t>
      </w:r>
      <w:r w:rsidR="00B42284">
        <w:rPr>
          <w:rFonts w:hint="cs"/>
          <w:rtl/>
          <w:lang w:bidi="ar-EG"/>
        </w:rPr>
        <w:t>المطروحة</w:t>
      </w:r>
      <w:r w:rsidR="00DF43F6">
        <w:rPr>
          <w:rFonts w:hint="cs"/>
          <w:rtl/>
          <w:lang w:bidi="ar-EG"/>
        </w:rPr>
        <w:t xml:space="preserve"> في التقرير </w:t>
      </w:r>
      <w:r w:rsidR="00B42284">
        <w:rPr>
          <w:rFonts w:hint="cs"/>
          <w:rtl/>
          <w:lang w:bidi="ar-EG"/>
        </w:rPr>
        <w:t xml:space="preserve">المقدَّم </w:t>
      </w:r>
      <w:r w:rsidR="00DF43F6">
        <w:rPr>
          <w:rFonts w:hint="cs"/>
          <w:rtl/>
          <w:lang w:bidi="ar-EG"/>
        </w:rPr>
        <w:t>من المفوضية الأوروبية إلى مجلس البرلمان الأوروبي واللجنة الأوروبية الاقتصادية والاجتماعية ولجنة المناطق في عام 2006</w:t>
      </w:r>
      <w:r w:rsidR="00B42284">
        <w:rPr>
          <w:rFonts w:hint="cs"/>
          <w:rtl/>
          <w:lang w:bidi="ar-EG"/>
        </w:rPr>
        <w:t>،</w:t>
      </w:r>
      <w:r w:rsidR="00DF43F6">
        <w:rPr>
          <w:rFonts w:hint="cs"/>
          <w:rtl/>
          <w:lang w:bidi="ar-EG"/>
        </w:rPr>
        <w:t xml:space="preserve"> فإن ليتوانيا تحتل المركز الرابع </w:t>
      </w:r>
      <w:r w:rsidR="00E11760">
        <w:rPr>
          <w:rFonts w:hint="cs"/>
          <w:rtl/>
          <w:lang w:bidi="ar-EG"/>
        </w:rPr>
        <w:t>من حيث ثغرة</w:t>
      </w:r>
      <w:r w:rsidR="00DF43F6">
        <w:rPr>
          <w:rFonts w:hint="cs"/>
          <w:rtl/>
          <w:lang w:bidi="ar-EG"/>
        </w:rPr>
        <w:t xml:space="preserve"> الاستخدام الفاصلة بين الرجال والنساء في الاتحاد الأوروبي</w:t>
      </w:r>
      <w:r w:rsidR="00E11760">
        <w:rPr>
          <w:rFonts w:hint="cs"/>
          <w:rtl/>
          <w:lang w:bidi="ar-EG"/>
        </w:rPr>
        <w:t>.</w:t>
      </w:r>
      <w:r w:rsidR="00DF43F6">
        <w:rPr>
          <w:rFonts w:hint="cs"/>
          <w:rtl/>
          <w:lang w:bidi="ar-EG"/>
        </w:rPr>
        <w:t xml:space="preserve"> ومن واقع معدل استخدام النساء المسنّات </w:t>
      </w:r>
      <w:r w:rsidR="00B42284">
        <w:rPr>
          <w:rFonts w:hint="cs"/>
          <w:rtl/>
          <w:lang w:bidi="ar-EG"/>
        </w:rPr>
        <w:t>تشغل ل</w:t>
      </w:r>
      <w:r w:rsidR="00DF43F6">
        <w:rPr>
          <w:rFonts w:hint="cs"/>
          <w:rtl/>
          <w:lang w:bidi="ar-EG"/>
        </w:rPr>
        <w:t>يتوانيا المركز الثامن في الاتحاد الأوروبي.</w:t>
      </w:r>
    </w:p>
    <w:p w:rsidR="00DF43F6" w:rsidRDefault="00DF43F6" w:rsidP="007125E6">
      <w:pPr>
        <w:pStyle w:val="SingleTxt"/>
        <w:rPr>
          <w:rFonts w:hint="cs"/>
          <w:rtl/>
          <w:lang w:bidi="ar-EG"/>
        </w:rPr>
      </w:pPr>
      <w:r>
        <w:rPr>
          <w:rFonts w:hint="cs"/>
          <w:rtl/>
          <w:lang w:bidi="ar-EG"/>
        </w:rPr>
        <w:t>34 -</w:t>
      </w:r>
      <w:r>
        <w:rPr>
          <w:rFonts w:hint="cs"/>
          <w:rtl/>
          <w:lang w:bidi="ar-EG"/>
        </w:rPr>
        <w:tab/>
      </w:r>
      <w:r w:rsidR="000B620C">
        <w:rPr>
          <w:rFonts w:hint="cs"/>
          <w:rtl/>
          <w:lang w:bidi="ar-EG"/>
        </w:rPr>
        <w:t>وتطرأ تحسينات كذلك على أحوال التوفيق بين حياة الأسرة وواجبات العمل</w:t>
      </w:r>
      <w:r w:rsidR="00E11760">
        <w:rPr>
          <w:rFonts w:hint="cs"/>
          <w:rtl/>
          <w:lang w:bidi="ar-EG"/>
        </w:rPr>
        <w:t>.</w:t>
      </w:r>
      <w:r w:rsidR="000B620C">
        <w:rPr>
          <w:rFonts w:hint="cs"/>
          <w:rtl/>
          <w:lang w:bidi="ar-EG"/>
        </w:rPr>
        <w:t xml:space="preserve"> ومن خلال معدل استخدام النساء ذوات الأطفال دون الثانية عشرة، احتلت</w:t>
      </w:r>
      <w:r w:rsidR="00E11760">
        <w:rPr>
          <w:rFonts w:hint="cs"/>
          <w:rtl/>
          <w:lang w:bidi="ar-EG"/>
        </w:rPr>
        <w:t xml:space="preserve"> ليتوانيا</w:t>
      </w:r>
      <w:r w:rsidR="000B620C">
        <w:rPr>
          <w:rFonts w:hint="cs"/>
          <w:rtl/>
          <w:lang w:bidi="ar-EG"/>
        </w:rPr>
        <w:t xml:space="preserve"> المركز الثاني في الاتحاد الأوروبي في عام 2006. وهذه القضية </w:t>
      </w:r>
      <w:r w:rsidR="00E11760">
        <w:rPr>
          <w:rFonts w:hint="cs"/>
          <w:rtl/>
          <w:lang w:bidi="ar-EG"/>
        </w:rPr>
        <w:t>لها</w:t>
      </w:r>
      <w:r w:rsidR="000B620C">
        <w:rPr>
          <w:rFonts w:hint="cs"/>
          <w:rtl/>
          <w:lang w:bidi="ar-EG"/>
        </w:rPr>
        <w:t xml:space="preserve"> أولوية عليا في ليتوانيا </w:t>
      </w:r>
      <w:r w:rsidR="00B42284">
        <w:rPr>
          <w:rFonts w:hint="cs"/>
          <w:rtl/>
          <w:lang w:bidi="ar-EG"/>
        </w:rPr>
        <w:t>ضمن</w:t>
      </w:r>
      <w:r w:rsidR="000B620C">
        <w:rPr>
          <w:rFonts w:hint="cs"/>
          <w:rtl/>
          <w:lang w:bidi="ar-EG"/>
        </w:rPr>
        <w:t xml:space="preserve"> المواضيع الثمانية الأخرى التي تستحق الدعم في إطار مبادرة </w:t>
      </w:r>
      <w:r w:rsidR="00E832D5">
        <w:rPr>
          <w:rFonts w:hint="cs"/>
          <w:rtl/>
          <w:lang w:bidi="ar-EG"/>
        </w:rPr>
        <w:t xml:space="preserve">الجماعات الأوروبية </w:t>
      </w:r>
      <w:r w:rsidR="00B42284">
        <w:rPr>
          <w:rFonts w:hint="cs"/>
          <w:rtl/>
          <w:lang w:bidi="ar-EG"/>
        </w:rPr>
        <w:t xml:space="preserve">في مجال الفرص المتكافئة </w:t>
      </w:r>
      <w:r w:rsidR="007125E6">
        <w:rPr>
          <w:rFonts w:hint="cs"/>
          <w:rtl/>
          <w:lang w:bidi="ar-EG"/>
        </w:rPr>
        <w:t>(ايكوال).</w:t>
      </w:r>
      <w:r w:rsidR="00FC3DC0">
        <w:rPr>
          <w:rFonts w:hint="cs"/>
          <w:rtl/>
          <w:lang w:bidi="ar-EG"/>
        </w:rPr>
        <w:t xml:space="preserve"> </w:t>
      </w:r>
      <w:r w:rsidR="000B620C">
        <w:rPr>
          <w:rFonts w:hint="cs"/>
          <w:rtl/>
          <w:lang w:bidi="ar-EG"/>
        </w:rPr>
        <w:t>وهذه المبادرة قدمت الدعم لسبعة مشاريع تركّز على التوفيق بين العمل وحياة الأسرة</w:t>
      </w:r>
      <w:r w:rsidR="007125E6">
        <w:rPr>
          <w:rFonts w:hint="cs"/>
          <w:rtl/>
          <w:lang w:bidi="ar-EG"/>
        </w:rPr>
        <w:t>،</w:t>
      </w:r>
      <w:r w:rsidR="000B620C">
        <w:rPr>
          <w:rFonts w:hint="cs"/>
          <w:rtl/>
          <w:lang w:bidi="ar-EG"/>
        </w:rPr>
        <w:t xml:space="preserve"> وعلى إعادة دمج </w:t>
      </w:r>
      <w:r w:rsidR="006A155E">
        <w:rPr>
          <w:rFonts w:hint="cs"/>
          <w:rtl/>
          <w:lang w:bidi="ar-EG"/>
        </w:rPr>
        <w:t>الرجل والمرأة</w:t>
      </w:r>
      <w:r w:rsidR="000B620C">
        <w:rPr>
          <w:rFonts w:hint="cs"/>
          <w:rtl/>
          <w:lang w:bidi="ar-EG"/>
        </w:rPr>
        <w:t xml:space="preserve"> في سوق العمل من خلال اتخاذ ترتيبات أكثر مرونة وكفاءة في العمل وتنفيذ تدابير للدعم في هذا المضمار. و</w:t>
      </w:r>
      <w:r w:rsidR="006A155E">
        <w:rPr>
          <w:rFonts w:hint="cs"/>
          <w:rtl/>
          <w:lang w:bidi="ar-EG"/>
        </w:rPr>
        <w:t xml:space="preserve">قد </w:t>
      </w:r>
      <w:r w:rsidR="000B620C">
        <w:rPr>
          <w:rFonts w:hint="cs"/>
          <w:rtl/>
          <w:lang w:bidi="ar-EG"/>
        </w:rPr>
        <w:t xml:space="preserve">أتيح نحو 9.2 مليون ليتا ليتوانية لتمويل تلك المشاريع التي تم بموجبها </w:t>
      </w:r>
      <w:r w:rsidR="006A155E">
        <w:rPr>
          <w:rFonts w:hint="cs"/>
          <w:rtl/>
          <w:lang w:bidi="ar-EG"/>
        </w:rPr>
        <w:t>وضع</w:t>
      </w:r>
      <w:r w:rsidR="000B620C">
        <w:rPr>
          <w:rFonts w:hint="cs"/>
          <w:rtl/>
          <w:lang w:bidi="ar-EG"/>
        </w:rPr>
        <w:t xml:space="preserve"> نموذج لموقع عمل ملائم للأسرة </w:t>
      </w:r>
      <w:r w:rsidR="006A155E">
        <w:rPr>
          <w:rFonts w:hint="cs"/>
          <w:rtl/>
          <w:lang w:bidi="ar-EG"/>
        </w:rPr>
        <w:t xml:space="preserve">يتم </w:t>
      </w:r>
      <w:r w:rsidR="000B620C">
        <w:rPr>
          <w:rFonts w:hint="cs"/>
          <w:rtl/>
          <w:lang w:bidi="ar-EG"/>
        </w:rPr>
        <w:t xml:space="preserve">تطبيقه في الفترة 2007-2013. وفي عام 2006، </w:t>
      </w:r>
      <w:r w:rsidR="007125E6">
        <w:rPr>
          <w:rFonts w:hint="cs"/>
          <w:rtl/>
          <w:lang w:bidi="ar-EG"/>
        </w:rPr>
        <w:t>تلقى ال</w:t>
      </w:r>
      <w:r w:rsidR="000B620C">
        <w:rPr>
          <w:rFonts w:hint="cs"/>
          <w:rtl/>
          <w:lang w:bidi="ar-EG"/>
        </w:rPr>
        <w:t xml:space="preserve">دعم 20 مشروعاً </w:t>
      </w:r>
      <w:r w:rsidR="007125E6">
        <w:rPr>
          <w:rFonts w:hint="cs"/>
          <w:rtl/>
          <w:lang w:bidi="ar-EG"/>
        </w:rPr>
        <w:t>تتولاها ا</w:t>
      </w:r>
      <w:r w:rsidR="000B620C">
        <w:rPr>
          <w:rFonts w:hint="cs"/>
          <w:rtl/>
          <w:lang w:bidi="ar-EG"/>
        </w:rPr>
        <w:t xml:space="preserve">لمنظمات </w:t>
      </w:r>
      <w:r w:rsidR="007125E6">
        <w:rPr>
          <w:rFonts w:hint="cs"/>
          <w:rtl/>
          <w:lang w:bidi="ar-EG"/>
        </w:rPr>
        <w:t xml:space="preserve">والمؤسسات </w:t>
      </w:r>
      <w:r w:rsidR="006A155E">
        <w:rPr>
          <w:rFonts w:hint="cs"/>
          <w:rtl/>
          <w:lang w:bidi="ar-EG"/>
        </w:rPr>
        <w:t xml:space="preserve">النسائية </w:t>
      </w:r>
      <w:r w:rsidR="007125E6">
        <w:rPr>
          <w:rFonts w:hint="cs"/>
          <w:rtl/>
          <w:lang w:bidi="ar-EG"/>
        </w:rPr>
        <w:t>غير الحكومية</w:t>
      </w:r>
      <w:r w:rsidR="006A155E">
        <w:rPr>
          <w:rFonts w:hint="cs"/>
          <w:rtl/>
          <w:lang w:bidi="ar-EG"/>
        </w:rPr>
        <w:t>،</w:t>
      </w:r>
      <w:r w:rsidR="000B620C">
        <w:rPr>
          <w:rFonts w:hint="cs"/>
          <w:rtl/>
          <w:lang w:bidi="ar-EG"/>
        </w:rPr>
        <w:t xml:space="preserve"> والمنظمات الأخرى من الصندوق الاجتماعي الأوروبي الذي أسهم بمبلغ 13.2 مليون ليتا ليتوانية لهذا الغرض</w:t>
      </w:r>
      <w:r w:rsidR="006A155E">
        <w:rPr>
          <w:rFonts w:hint="cs"/>
          <w:rtl/>
          <w:lang w:bidi="ar-EG"/>
        </w:rPr>
        <w:t>.</w:t>
      </w:r>
      <w:r w:rsidR="000B620C">
        <w:rPr>
          <w:rFonts w:hint="cs"/>
          <w:rtl/>
          <w:lang w:bidi="ar-EG"/>
        </w:rPr>
        <w:t xml:space="preserve"> وهذه المشاريع استهدفت تعزيز استخدام </w:t>
      </w:r>
      <w:r w:rsidR="007125E6">
        <w:rPr>
          <w:rFonts w:hint="cs"/>
          <w:rtl/>
          <w:lang w:bidi="ar-EG"/>
        </w:rPr>
        <w:t>المرأة</w:t>
      </w:r>
      <w:r w:rsidR="000B620C">
        <w:rPr>
          <w:rFonts w:hint="cs"/>
          <w:rtl/>
          <w:lang w:bidi="ar-EG"/>
        </w:rPr>
        <w:t xml:space="preserve">، وبالذات </w:t>
      </w:r>
      <w:r w:rsidR="007125E6">
        <w:rPr>
          <w:rFonts w:hint="cs"/>
          <w:rtl/>
          <w:lang w:bidi="ar-EG"/>
        </w:rPr>
        <w:t xml:space="preserve">النساء </w:t>
      </w:r>
      <w:r w:rsidR="000B620C">
        <w:rPr>
          <w:rFonts w:hint="cs"/>
          <w:rtl/>
          <w:lang w:bidi="ar-EG"/>
        </w:rPr>
        <w:t xml:space="preserve">المسنّات والنساء اللاتي كن بحاجة إلى إعادة بدء </w:t>
      </w:r>
      <w:r w:rsidR="006A155E">
        <w:rPr>
          <w:rFonts w:hint="cs"/>
          <w:rtl/>
          <w:lang w:bidi="ar-EG"/>
        </w:rPr>
        <w:t>الانخراط</w:t>
      </w:r>
      <w:r w:rsidR="000B620C">
        <w:rPr>
          <w:rFonts w:hint="cs"/>
          <w:rtl/>
          <w:lang w:bidi="ar-EG"/>
        </w:rPr>
        <w:t xml:space="preserve"> في السلك المهني عقب إجازة أمومة</w:t>
      </w:r>
      <w:r w:rsidR="00E91246">
        <w:rPr>
          <w:rFonts w:hint="cs"/>
          <w:rtl/>
          <w:lang w:bidi="ar-EG"/>
        </w:rPr>
        <w:t>،</w:t>
      </w:r>
      <w:r w:rsidR="000B620C">
        <w:rPr>
          <w:rFonts w:hint="cs"/>
          <w:rtl/>
          <w:lang w:bidi="ar-EG"/>
        </w:rPr>
        <w:t xml:space="preserve"> مع تعزيز المشاركة المتوازنة جنسانياً في صنع القرار</w:t>
      </w:r>
      <w:r w:rsidR="006A155E">
        <w:rPr>
          <w:rFonts w:hint="cs"/>
          <w:rtl/>
          <w:lang w:bidi="ar-EG"/>
        </w:rPr>
        <w:t>،</w:t>
      </w:r>
      <w:r w:rsidR="000B620C">
        <w:rPr>
          <w:rFonts w:hint="cs"/>
          <w:rtl/>
          <w:lang w:bidi="ar-EG"/>
        </w:rPr>
        <w:t xml:space="preserve"> وتغيير الأنماط الجامدة التقليدية بشأن أدوار الرجال والنساء في النشاط الاقتصادي </w:t>
      </w:r>
      <w:r w:rsidR="007125E6">
        <w:rPr>
          <w:rFonts w:hint="cs"/>
          <w:rtl/>
          <w:lang w:bidi="ar-EG"/>
        </w:rPr>
        <w:t>و</w:t>
      </w:r>
      <w:r w:rsidR="000B620C">
        <w:rPr>
          <w:rFonts w:hint="cs"/>
          <w:rtl/>
          <w:lang w:bidi="ar-EG"/>
        </w:rPr>
        <w:t xml:space="preserve">تقليل </w:t>
      </w:r>
      <w:r w:rsidR="007125E6">
        <w:rPr>
          <w:rFonts w:hint="cs"/>
          <w:rtl/>
          <w:lang w:bidi="ar-EG"/>
        </w:rPr>
        <w:t>التمييز</w:t>
      </w:r>
      <w:r w:rsidR="000B620C">
        <w:rPr>
          <w:rFonts w:hint="cs"/>
          <w:rtl/>
          <w:lang w:bidi="ar-EG"/>
        </w:rPr>
        <w:t xml:space="preserve"> الأفقي في سوق العمل وتضييق هوّة الأ</w:t>
      </w:r>
      <w:r w:rsidR="007537F8">
        <w:rPr>
          <w:rFonts w:hint="cs"/>
          <w:rtl/>
          <w:lang w:bidi="ar-EG"/>
        </w:rPr>
        <w:t>ج</w:t>
      </w:r>
      <w:r w:rsidR="000B620C">
        <w:rPr>
          <w:rFonts w:hint="cs"/>
          <w:rtl/>
          <w:lang w:bidi="ar-EG"/>
        </w:rPr>
        <w:t>ور بين الرجال والنساء.</w:t>
      </w:r>
    </w:p>
    <w:p w:rsidR="000B620C" w:rsidRDefault="00D66044" w:rsidP="007125E6">
      <w:pPr>
        <w:pStyle w:val="SingleTxt"/>
        <w:rPr>
          <w:rFonts w:hint="cs"/>
          <w:rtl/>
          <w:lang w:bidi="ar-EG"/>
        </w:rPr>
      </w:pPr>
      <w:r>
        <w:rPr>
          <w:rFonts w:hint="cs"/>
          <w:rtl/>
          <w:lang w:bidi="ar-EG"/>
        </w:rPr>
        <w:t>35 -</w:t>
      </w:r>
      <w:r>
        <w:rPr>
          <w:rFonts w:hint="cs"/>
          <w:rtl/>
          <w:lang w:bidi="ar-EG"/>
        </w:rPr>
        <w:tab/>
      </w:r>
      <w:r w:rsidR="00E17C81">
        <w:rPr>
          <w:rFonts w:hint="cs"/>
          <w:rtl/>
          <w:lang w:bidi="ar-EG"/>
        </w:rPr>
        <w:t xml:space="preserve">وفي ليتوانيا ما زال مستوى تعليم المرأة أعلى من مستوى تعليم الرجل. وقد </w:t>
      </w:r>
      <w:r w:rsidR="006A155E">
        <w:rPr>
          <w:rFonts w:hint="cs"/>
          <w:rtl/>
          <w:lang w:bidi="ar-EG"/>
        </w:rPr>
        <w:t>بلغت</w:t>
      </w:r>
      <w:r w:rsidR="00E17C81">
        <w:rPr>
          <w:rFonts w:hint="cs"/>
          <w:rtl/>
          <w:lang w:bidi="ar-EG"/>
        </w:rPr>
        <w:t xml:space="preserve"> حصة المرأة في الدراسة في المعاهد العليا في ليتوانيا </w:t>
      </w:r>
      <w:r w:rsidR="006A155E">
        <w:rPr>
          <w:rFonts w:hint="cs"/>
          <w:rtl/>
          <w:lang w:bidi="ar-EG"/>
        </w:rPr>
        <w:t xml:space="preserve">نسبة </w:t>
      </w:r>
      <w:r w:rsidR="00E17C81">
        <w:rPr>
          <w:rFonts w:hint="cs"/>
          <w:rtl/>
          <w:lang w:bidi="ar-EG"/>
        </w:rPr>
        <w:t>59.9 في المائة عام 2005 و</w:t>
      </w:r>
      <w:r w:rsidR="006A155E">
        <w:rPr>
          <w:rFonts w:hint="cs"/>
          <w:rtl/>
          <w:lang w:bidi="ar-EG"/>
        </w:rPr>
        <w:t xml:space="preserve">نسبة </w:t>
      </w:r>
      <w:r w:rsidR="00E17C81">
        <w:rPr>
          <w:rFonts w:hint="cs"/>
          <w:rtl/>
          <w:lang w:bidi="ar-EG"/>
        </w:rPr>
        <w:t xml:space="preserve">60 في المائة في عام 2006. ومن خلال </w:t>
      </w:r>
      <w:r w:rsidR="006A155E">
        <w:rPr>
          <w:rFonts w:hint="cs"/>
          <w:rtl/>
          <w:lang w:bidi="ar-EG"/>
        </w:rPr>
        <w:t>بيانات المكتب الإحصائي</w:t>
      </w:r>
      <w:r w:rsidR="00E17C81">
        <w:rPr>
          <w:rFonts w:hint="cs"/>
          <w:rtl/>
          <w:lang w:bidi="ar-EG"/>
        </w:rPr>
        <w:t xml:space="preserve"> </w:t>
      </w:r>
      <w:r w:rsidR="00E91246">
        <w:rPr>
          <w:rFonts w:hint="cs"/>
          <w:rtl/>
          <w:lang w:bidi="ar-EG"/>
        </w:rPr>
        <w:t xml:space="preserve">للجماعة الأوروبية </w:t>
      </w:r>
      <w:r w:rsidR="00E17C81">
        <w:rPr>
          <w:rFonts w:hint="cs"/>
          <w:rtl/>
          <w:lang w:bidi="ar-EG"/>
        </w:rPr>
        <w:t xml:space="preserve">لعام 2006 </w:t>
      </w:r>
      <w:r w:rsidR="007125E6">
        <w:rPr>
          <w:rFonts w:hint="cs"/>
          <w:rtl/>
          <w:lang w:bidi="ar-EG"/>
        </w:rPr>
        <w:t>ما زال</w:t>
      </w:r>
      <w:r w:rsidR="00E17C81">
        <w:rPr>
          <w:rFonts w:hint="cs"/>
          <w:rtl/>
          <w:lang w:bidi="ar-EG"/>
        </w:rPr>
        <w:t xml:space="preserve"> نصيب المرأة التي يتراوح عمرها بين 18 و 24 سنة وتركت المدرسة قبل الأوان دون أن تحصّل التعليم الثانوي أقل بكثير من نظيره </w:t>
      </w:r>
      <w:r w:rsidR="006A155E">
        <w:rPr>
          <w:rFonts w:hint="cs"/>
          <w:rtl/>
          <w:lang w:bidi="ar-EG"/>
        </w:rPr>
        <w:t>في حالة الرجل</w:t>
      </w:r>
      <w:r w:rsidR="00E17C81">
        <w:rPr>
          <w:rFonts w:hint="cs"/>
          <w:rtl/>
          <w:lang w:bidi="ar-EG"/>
        </w:rPr>
        <w:t>: 7 في المائة للنساء و13.3 في المائة للرجال</w:t>
      </w:r>
      <w:r w:rsidR="00E9595D">
        <w:rPr>
          <w:rFonts w:hint="cs"/>
          <w:rtl/>
          <w:lang w:bidi="ar-EG"/>
        </w:rPr>
        <w:t>. وبالمقارنة مع عام 2000، انخفض</w:t>
      </w:r>
      <w:r w:rsidR="006A155E">
        <w:rPr>
          <w:rFonts w:hint="cs"/>
          <w:rtl/>
          <w:lang w:bidi="ar-EG"/>
        </w:rPr>
        <w:t xml:space="preserve"> عدد هؤلاء النساء</w:t>
      </w:r>
      <w:r w:rsidR="00E9595D">
        <w:rPr>
          <w:rFonts w:hint="cs"/>
          <w:rtl/>
          <w:lang w:bidi="ar-EG"/>
        </w:rPr>
        <w:t xml:space="preserve"> </w:t>
      </w:r>
      <w:r w:rsidR="007125E6">
        <w:rPr>
          <w:rFonts w:hint="cs"/>
          <w:rtl/>
          <w:lang w:bidi="ar-EG"/>
        </w:rPr>
        <w:t>بدرجة</w:t>
      </w:r>
      <w:r w:rsidR="00E9595D">
        <w:rPr>
          <w:rFonts w:hint="cs"/>
          <w:rtl/>
          <w:lang w:bidi="ar-EG"/>
        </w:rPr>
        <w:t xml:space="preserve"> أسرع عن نظيره في حالة الرجال</w:t>
      </w:r>
      <w:r w:rsidR="006A155E">
        <w:rPr>
          <w:rFonts w:hint="cs"/>
          <w:rtl/>
          <w:lang w:bidi="ar-EG"/>
        </w:rPr>
        <w:t>.</w:t>
      </w:r>
      <w:r w:rsidR="00E9595D">
        <w:rPr>
          <w:rFonts w:hint="cs"/>
          <w:rtl/>
          <w:lang w:bidi="ar-EG"/>
        </w:rPr>
        <w:t xml:space="preserve"> </w:t>
      </w:r>
      <w:r w:rsidR="006A155E">
        <w:rPr>
          <w:rFonts w:hint="cs"/>
          <w:rtl/>
          <w:lang w:bidi="ar-EG"/>
        </w:rPr>
        <w:t xml:space="preserve">أما </w:t>
      </w:r>
      <w:r w:rsidR="00E9595D">
        <w:rPr>
          <w:rFonts w:hint="cs"/>
          <w:rtl/>
          <w:lang w:bidi="ar-EG"/>
        </w:rPr>
        <w:t xml:space="preserve">نصيب النساء اللائي يتراوح عمرهن بين 18 و 24 سنة وتركن الدراسة قبل الأوان دون تحصيل تعليم ثانوي في هذه الفئة العمرية </w:t>
      </w:r>
      <w:r w:rsidR="006A155E">
        <w:rPr>
          <w:rFonts w:hint="cs"/>
          <w:rtl/>
          <w:lang w:bidi="ar-EG"/>
        </w:rPr>
        <w:t xml:space="preserve">فقد </w:t>
      </w:r>
      <w:r w:rsidR="00E9595D">
        <w:rPr>
          <w:rFonts w:hint="cs"/>
          <w:rtl/>
          <w:lang w:bidi="ar-EG"/>
        </w:rPr>
        <w:t xml:space="preserve">انخفض من 14.9 في المائة ليصبح 7 في المائة بينما انخفضت </w:t>
      </w:r>
      <w:r w:rsidR="006A155E">
        <w:rPr>
          <w:rFonts w:hint="cs"/>
          <w:rtl/>
          <w:lang w:bidi="ar-EG"/>
        </w:rPr>
        <w:t xml:space="preserve">الحصة المقابلة للرجال </w:t>
      </w:r>
      <w:r w:rsidR="00E9595D">
        <w:rPr>
          <w:rFonts w:hint="cs"/>
          <w:rtl/>
          <w:lang w:bidi="ar-EG"/>
        </w:rPr>
        <w:t>من 18.5 في المائة إلى 13.3 في المائة.</w:t>
      </w:r>
    </w:p>
    <w:p w:rsidR="00E9595D" w:rsidRDefault="00E9595D" w:rsidP="00DF43F6">
      <w:pPr>
        <w:pStyle w:val="SingleTxt"/>
        <w:rPr>
          <w:rFonts w:hint="cs"/>
          <w:rtl/>
          <w:lang w:bidi="ar-EG"/>
        </w:rPr>
      </w:pPr>
      <w:r>
        <w:rPr>
          <w:rFonts w:hint="cs"/>
          <w:rtl/>
          <w:lang w:bidi="ar-EG"/>
        </w:rPr>
        <w:t>36 -</w:t>
      </w:r>
      <w:r>
        <w:rPr>
          <w:rFonts w:hint="cs"/>
          <w:rtl/>
          <w:lang w:bidi="ar-EG"/>
        </w:rPr>
        <w:tab/>
      </w:r>
      <w:r w:rsidR="005F32EF">
        <w:rPr>
          <w:rFonts w:hint="cs"/>
          <w:rtl/>
          <w:lang w:bidi="ar-EG"/>
        </w:rPr>
        <w:t>ويتم كذلك تدعيم قدرات الموظفين المدنيين على التصدي لقضايا مساواة الجنسين. وفي الفترة 2005-2006 تم تنظيم دورة تدريبية عن قضايا مساواة الجنسين للموظفين المدنيين التابعين لكثير من الوزارات. وفي عام 2006، شارك نحو 300 موظف في دورات تدريبية تم تنظيمها في إطار مشاريع مختلفة.</w:t>
      </w:r>
    </w:p>
    <w:p w:rsidR="005F32EF" w:rsidRDefault="005F32EF" w:rsidP="00F653CE">
      <w:pPr>
        <w:pStyle w:val="SingleTxt"/>
        <w:rPr>
          <w:rFonts w:hint="cs"/>
          <w:rtl/>
          <w:lang w:bidi="ar-EG"/>
        </w:rPr>
      </w:pPr>
      <w:r>
        <w:rPr>
          <w:rFonts w:hint="cs"/>
          <w:rtl/>
          <w:lang w:bidi="ar-EG"/>
        </w:rPr>
        <w:t>37 -</w:t>
      </w:r>
      <w:r>
        <w:rPr>
          <w:rFonts w:hint="cs"/>
          <w:rtl/>
          <w:lang w:bidi="ar-EG"/>
        </w:rPr>
        <w:tab/>
      </w:r>
      <w:r w:rsidR="00286188">
        <w:rPr>
          <w:rFonts w:hint="cs"/>
          <w:rtl/>
          <w:lang w:bidi="ar-EG"/>
        </w:rPr>
        <w:t>كما يجري تدعيم التعاون مع المنظمات النسائية</w:t>
      </w:r>
      <w:r w:rsidR="006A155E">
        <w:rPr>
          <w:rFonts w:hint="cs"/>
          <w:rtl/>
          <w:lang w:bidi="ar-EG"/>
        </w:rPr>
        <w:t xml:space="preserve"> غير الحكومية</w:t>
      </w:r>
      <w:r w:rsidR="00286188">
        <w:rPr>
          <w:rFonts w:hint="cs"/>
          <w:rtl/>
          <w:lang w:bidi="ar-EG"/>
        </w:rPr>
        <w:t xml:space="preserve"> في ليتوانيا</w:t>
      </w:r>
      <w:r w:rsidR="006A155E">
        <w:rPr>
          <w:rFonts w:hint="cs"/>
          <w:rtl/>
          <w:lang w:bidi="ar-EG"/>
        </w:rPr>
        <w:t>.</w:t>
      </w:r>
      <w:r w:rsidR="00286188">
        <w:rPr>
          <w:rFonts w:hint="cs"/>
          <w:rtl/>
          <w:lang w:bidi="ar-EG"/>
        </w:rPr>
        <w:t xml:space="preserve"> و</w:t>
      </w:r>
      <w:r w:rsidR="006A155E">
        <w:rPr>
          <w:rFonts w:hint="cs"/>
          <w:rtl/>
          <w:lang w:bidi="ar-EG"/>
        </w:rPr>
        <w:t xml:space="preserve">قد كفل </w:t>
      </w:r>
      <w:r w:rsidR="00286188">
        <w:rPr>
          <w:rFonts w:hint="cs"/>
          <w:rtl/>
          <w:lang w:bidi="ar-EG"/>
        </w:rPr>
        <w:t xml:space="preserve">قرار الحكومة رقم 198 المؤرخ 13 شباط/فبراير 2007 (الجريدة الرسمية، عدد 23-883، 2007) </w:t>
      </w:r>
      <w:r w:rsidR="006A155E">
        <w:rPr>
          <w:rFonts w:hint="cs"/>
          <w:rtl/>
          <w:lang w:bidi="ar-EG"/>
        </w:rPr>
        <w:t>سُبل</w:t>
      </w:r>
      <w:r w:rsidR="00286188">
        <w:rPr>
          <w:rFonts w:hint="cs"/>
          <w:rtl/>
          <w:lang w:bidi="ar-EG"/>
        </w:rPr>
        <w:t xml:space="preserve"> العضوية الحقيقية </w:t>
      </w:r>
      <w:r w:rsidR="006A155E">
        <w:rPr>
          <w:rFonts w:hint="cs"/>
          <w:rtl/>
          <w:lang w:bidi="ar-EG"/>
        </w:rPr>
        <w:t>في ا</w:t>
      </w:r>
      <w:r w:rsidR="00286188">
        <w:rPr>
          <w:rFonts w:hint="cs"/>
          <w:rtl/>
          <w:lang w:bidi="ar-EG"/>
        </w:rPr>
        <w:t>لمنظمات غير الحكومية للنساء والرجال في لجنة الفرص المتكافئة للنساء والرجال</w:t>
      </w:r>
      <w:r w:rsidR="006A155E">
        <w:rPr>
          <w:rFonts w:hint="cs"/>
          <w:rtl/>
          <w:lang w:bidi="ar-EG"/>
        </w:rPr>
        <w:t>.</w:t>
      </w:r>
      <w:r w:rsidR="00286188">
        <w:rPr>
          <w:rFonts w:hint="cs"/>
          <w:rtl/>
          <w:lang w:bidi="ar-EG"/>
        </w:rPr>
        <w:t xml:space="preserve"> وعملاً بلوائح اللجنة فإن رجال ونساء المنظمات غير الحكومية لهم الحق في الخيار المستقل وفي تفويض ما يصل إلى 4 ممثلين لدى اللجنة المذكورة. وقد فوّضت المنظمات غير الحكومية النسائية اثنتين من ممثلي</w:t>
      </w:r>
      <w:r w:rsidR="006A155E">
        <w:rPr>
          <w:rFonts w:hint="cs"/>
          <w:rtl/>
          <w:lang w:bidi="ar-EG"/>
        </w:rPr>
        <w:t>ها</w:t>
      </w:r>
      <w:r w:rsidR="00286188">
        <w:rPr>
          <w:rFonts w:hint="cs"/>
          <w:rtl/>
          <w:lang w:bidi="ar-EG"/>
        </w:rPr>
        <w:t xml:space="preserve"> لدى اللجنة كما أن التشكيل الشخصي للجنة المعنية بالفرص المتكافئة للمرأة والرجل تم اعتماده بموجب الأمر رقم ألف - 1-131 الصادر عن وزير </w:t>
      </w:r>
      <w:r w:rsidR="006A155E">
        <w:rPr>
          <w:rFonts w:hint="cs"/>
          <w:rtl/>
          <w:lang w:bidi="ar-EG"/>
        </w:rPr>
        <w:t>الضمان</w:t>
      </w:r>
      <w:r w:rsidR="00286188">
        <w:rPr>
          <w:rFonts w:hint="cs"/>
          <w:rtl/>
          <w:lang w:bidi="ar-EG"/>
        </w:rPr>
        <w:t xml:space="preserve"> الاجتماعي </w:t>
      </w:r>
      <w:r w:rsidR="005A4018">
        <w:rPr>
          <w:rFonts w:hint="cs"/>
          <w:rtl/>
          <w:lang w:bidi="ar-EG"/>
        </w:rPr>
        <w:t>والعمل بتاريخ 14 أيار/مايو 2004 (الجريدة الرسمية، عدد 54-2</w:t>
      </w:r>
      <w:r w:rsidR="00360F63">
        <w:rPr>
          <w:rFonts w:hint="cs"/>
          <w:rtl/>
          <w:lang w:bidi="ar-EG"/>
        </w:rPr>
        <w:t>1</w:t>
      </w:r>
      <w:r w:rsidR="005A4018">
        <w:rPr>
          <w:rFonts w:hint="cs"/>
          <w:rtl/>
          <w:lang w:bidi="ar-EG"/>
        </w:rPr>
        <w:t>14، 2007). وقد موّلت الحكومة المؤتمر النسائي الليتواني الرابع المكرّس للاحتفال بالذكري المئوية للمؤتمر النسائي الليتواني الأول. وحضر المؤتمر النسائي الرابع ما يزيد على 000 2 امرأة من جميع أنحاء البلاد</w:t>
      </w:r>
      <w:r w:rsidR="006A155E">
        <w:rPr>
          <w:rFonts w:hint="cs"/>
          <w:rtl/>
          <w:lang w:bidi="ar-EG"/>
        </w:rPr>
        <w:t>،</w:t>
      </w:r>
      <w:r w:rsidR="005A4018">
        <w:rPr>
          <w:rFonts w:hint="cs"/>
          <w:rtl/>
          <w:lang w:bidi="ar-EG"/>
        </w:rPr>
        <w:t xml:space="preserve"> كما أن البرنامج الوطني لتكافؤ الفرصة للمرأة والرجل للفترة 2005-2009 قدّم الدعم المالي </w:t>
      </w:r>
      <w:r w:rsidR="006A155E">
        <w:rPr>
          <w:rFonts w:hint="cs"/>
          <w:rtl/>
          <w:lang w:bidi="ar-EG"/>
        </w:rPr>
        <w:t>ل</w:t>
      </w:r>
      <w:r w:rsidR="005A4018">
        <w:rPr>
          <w:rFonts w:hint="cs"/>
          <w:rtl/>
          <w:lang w:bidi="ar-EG"/>
        </w:rPr>
        <w:t xml:space="preserve">نشر نتائج المؤتمر في المُدن الصغيرة بجميع </w:t>
      </w:r>
      <w:r w:rsidR="006A155E">
        <w:rPr>
          <w:rFonts w:hint="cs"/>
          <w:rtl/>
          <w:lang w:bidi="ar-EG"/>
        </w:rPr>
        <w:t>المناطق</w:t>
      </w:r>
      <w:r w:rsidR="005A4018">
        <w:rPr>
          <w:rFonts w:hint="cs"/>
          <w:rtl/>
          <w:lang w:bidi="ar-EG"/>
        </w:rPr>
        <w:t xml:space="preserve">. وخلال حملة النشر هذه جرت زيارة 22 </w:t>
      </w:r>
      <w:r w:rsidR="006A155E">
        <w:rPr>
          <w:rFonts w:hint="cs"/>
          <w:rtl/>
          <w:lang w:bidi="ar-EG"/>
        </w:rPr>
        <w:t>مدينة</w:t>
      </w:r>
      <w:r w:rsidR="005A4018">
        <w:rPr>
          <w:rFonts w:hint="cs"/>
          <w:rtl/>
          <w:lang w:bidi="ar-EG"/>
        </w:rPr>
        <w:t xml:space="preserve"> وع</w:t>
      </w:r>
      <w:r w:rsidR="006A155E">
        <w:rPr>
          <w:rFonts w:hint="cs"/>
          <w:rtl/>
          <w:lang w:bidi="ar-EG"/>
        </w:rPr>
        <w:t>ُ</w:t>
      </w:r>
      <w:r w:rsidR="005A4018">
        <w:rPr>
          <w:rFonts w:hint="cs"/>
          <w:rtl/>
          <w:lang w:bidi="ar-EG"/>
        </w:rPr>
        <w:t>قد</w:t>
      </w:r>
      <w:r w:rsidR="006A155E">
        <w:rPr>
          <w:rFonts w:hint="cs"/>
          <w:rtl/>
          <w:lang w:bidi="ar-EG"/>
        </w:rPr>
        <w:t>ت</w:t>
      </w:r>
      <w:r w:rsidR="005A4018">
        <w:rPr>
          <w:rFonts w:hint="cs"/>
          <w:rtl/>
          <w:lang w:bidi="ar-EG"/>
        </w:rPr>
        <w:t xml:space="preserve"> اجتماعات حضرها أكثر من </w:t>
      </w:r>
      <w:r w:rsidR="00360F63">
        <w:rPr>
          <w:rFonts w:hint="cs"/>
          <w:rtl/>
          <w:lang w:bidi="ar-EG"/>
        </w:rPr>
        <w:t xml:space="preserve">000 1 من </w:t>
      </w:r>
      <w:r w:rsidR="005A4018">
        <w:rPr>
          <w:rFonts w:hint="cs"/>
          <w:rtl/>
          <w:lang w:bidi="ar-EG"/>
        </w:rPr>
        <w:t xml:space="preserve">النساء والرجال إضافة إلى المجتمعات الريفية والمنظمات غير الحكومية. ولم يقتصر الغرض الأساسي في هذا الصدد على نشر نتائج المؤتمر ولكن تعدى إلى تعزيز </w:t>
      </w:r>
      <w:r w:rsidR="006A155E">
        <w:rPr>
          <w:rFonts w:hint="cs"/>
          <w:rtl/>
          <w:lang w:bidi="ar-EG"/>
        </w:rPr>
        <w:t>ال</w:t>
      </w:r>
      <w:r w:rsidR="005A4018">
        <w:rPr>
          <w:rFonts w:hint="cs"/>
          <w:rtl/>
          <w:lang w:bidi="ar-EG"/>
        </w:rPr>
        <w:t xml:space="preserve">تنفيذ </w:t>
      </w:r>
      <w:r w:rsidR="006A155E">
        <w:rPr>
          <w:rFonts w:hint="cs"/>
          <w:rtl/>
          <w:lang w:bidi="ar-EG"/>
        </w:rPr>
        <w:t>ال</w:t>
      </w:r>
      <w:r w:rsidR="005A4018">
        <w:rPr>
          <w:rFonts w:hint="cs"/>
          <w:rtl/>
          <w:lang w:bidi="ar-EG"/>
        </w:rPr>
        <w:t xml:space="preserve">واقعي </w:t>
      </w:r>
      <w:r w:rsidR="00E91246">
        <w:rPr>
          <w:rFonts w:hint="cs"/>
          <w:rtl/>
          <w:lang w:bidi="ar-EG"/>
        </w:rPr>
        <w:t>ا</w:t>
      </w:r>
      <w:r w:rsidR="006A155E">
        <w:rPr>
          <w:rFonts w:hint="cs"/>
          <w:rtl/>
          <w:lang w:bidi="ar-EG"/>
        </w:rPr>
        <w:t>ل</w:t>
      </w:r>
      <w:r w:rsidR="005A4018">
        <w:rPr>
          <w:rFonts w:hint="cs"/>
          <w:rtl/>
          <w:lang w:bidi="ar-EG"/>
        </w:rPr>
        <w:t>أ</w:t>
      </w:r>
      <w:r w:rsidR="007125E6">
        <w:rPr>
          <w:rFonts w:hint="cs"/>
          <w:rtl/>
          <w:lang w:bidi="ar-EG"/>
        </w:rPr>
        <w:t>عمق</w:t>
      </w:r>
      <w:r w:rsidR="005A4018">
        <w:rPr>
          <w:rFonts w:hint="cs"/>
          <w:rtl/>
          <w:lang w:bidi="ar-EG"/>
        </w:rPr>
        <w:t xml:space="preserve"> للفرص المتكافئة للنساء والرجال على مستوى الحكم الذاتي المحلي. ويتم إدراج اعتمادات سنوية في الميزانية ضمن ميزانية الدولة لدعم عضوية المنظمات النسائية في ليتوانيا ضمن </w:t>
      </w:r>
      <w:r w:rsidR="007125E6">
        <w:rPr>
          <w:rFonts w:hint="cs"/>
          <w:rtl/>
          <w:lang w:bidi="ar-EG"/>
        </w:rPr>
        <w:t>جماعة الضغط</w:t>
      </w:r>
      <w:r w:rsidR="005A4018">
        <w:rPr>
          <w:rFonts w:hint="cs"/>
          <w:rtl/>
          <w:lang w:bidi="ar-EG"/>
        </w:rPr>
        <w:t xml:space="preserve"> النسا</w:t>
      </w:r>
      <w:r w:rsidR="00F653CE">
        <w:rPr>
          <w:rFonts w:hint="cs"/>
          <w:rtl/>
          <w:lang w:bidi="ar-EG"/>
        </w:rPr>
        <w:t>ئية</w:t>
      </w:r>
      <w:r w:rsidR="005A4018">
        <w:rPr>
          <w:rFonts w:hint="cs"/>
          <w:rtl/>
          <w:lang w:bidi="ar-EG"/>
        </w:rPr>
        <w:t xml:space="preserve"> الأوروبي</w:t>
      </w:r>
      <w:r w:rsidR="00F653CE">
        <w:rPr>
          <w:rFonts w:hint="cs"/>
          <w:rtl/>
          <w:lang w:bidi="ar-EG"/>
        </w:rPr>
        <w:t>ة</w:t>
      </w:r>
      <w:r w:rsidR="005A4018">
        <w:rPr>
          <w:rFonts w:hint="cs"/>
          <w:rtl/>
          <w:lang w:bidi="ar-EG"/>
        </w:rPr>
        <w:t xml:space="preserve">. كما قُدّم الدعم لمشاركة المنظمات النسائية في المؤتمر الرابع لدول الشمال </w:t>
      </w:r>
      <w:r w:rsidR="006A155E">
        <w:rPr>
          <w:rFonts w:hint="cs"/>
          <w:rtl/>
          <w:lang w:bidi="ar-EG"/>
        </w:rPr>
        <w:t xml:space="preserve">الأوروبي </w:t>
      </w:r>
      <w:r w:rsidR="005A4018">
        <w:rPr>
          <w:rFonts w:hint="cs"/>
          <w:rtl/>
          <w:lang w:bidi="ar-EG"/>
        </w:rPr>
        <w:t xml:space="preserve">وبحر البلطيق </w:t>
      </w:r>
      <w:r w:rsidR="005A4018">
        <w:rPr>
          <w:rFonts w:hint="eastAsia"/>
          <w:rtl/>
          <w:lang w:bidi="ar-EG"/>
        </w:rPr>
        <w:t>”</w:t>
      </w:r>
      <w:r w:rsidR="005A4018">
        <w:rPr>
          <w:rFonts w:hint="cs"/>
          <w:rtl/>
          <w:lang w:bidi="ar-EG"/>
        </w:rPr>
        <w:t>المرأة والرجل والديمقراطية</w:t>
      </w:r>
      <w:r w:rsidR="005A4018">
        <w:rPr>
          <w:rFonts w:hint="eastAsia"/>
          <w:rtl/>
          <w:lang w:bidi="ar-EG"/>
        </w:rPr>
        <w:t>“.</w:t>
      </w:r>
      <w:r w:rsidR="005A4018">
        <w:rPr>
          <w:rFonts w:hint="cs"/>
          <w:rtl/>
          <w:lang w:bidi="ar-EG"/>
        </w:rPr>
        <w:t xml:space="preserve"> وفي عام </w:t>
      </w:r>
      <w:r w:rsidR="00263A7C">
        <w:rPr>
          <w:rFonts w:hint="cs"/>
          <w:rtl/>
          <w:lang w:bidi="ar-EG"/>
        </w:rPr>
        <w:t>2001 عُقِد هذا المؤتمر في ف</w:t>
      </w:r>
      <w:r w:rsidR="006A155E">
        <w:rPr>
          <w:rFonts w:hint="cs"/>
          <w:rtl/>
          <w:lang w:bidi="ar-EG"/>
        </w:rPr>
        <w:t>ي</w:t>
      </w:r>
      <w:r w:rsidR="00263A7C">
        <w:rPr>
          <w:rFonts w:hint="cs"/>
          <w:rtl/>
          <w:lang w:bidi="ar-EG"/>
        </w:rPr>
        <w:t xml:space="preserve">لنيوس. ومنذ عام 2005 ظلت ميزانية الدولة تدعم </w:t>
      </w:r>
      <w:r w:rsidR="006A155E">
        <w:rPr>
          <w:rFonts w:hint="cs"/>
          <w:rtl/>
          <w:lang w:bidi="ar-EG"/>
        </w:rPr>
        <w:t xml:space="preserve">هذه </w:t>
      </w:r>
      <w:r w:rsidR="00263A7C">
        <w:rPr>
          <w:rFonts w:hint="cs"/>
          <w:rtl/>
          <w:lang w:bidi="ar-EG"/>
        </w:rPr>
        <w:t>الشبكة النوردية - البلطيقية للمنظمات النسائية غير الحكومية من أجل مكافحة العنف الموجّه ضد المرأة.</w:t>
      </w:r>
    </w:p>
    <w:p w:rsidR="00263A7C" w:rsidRDefault="00263A7C" w:rsidP="00F653CE">
      <w:pPr>
        <w:pStyle w:val="SingleTxt"/>
        <w:rPr>
          <w:rFonts w:hint="cs"/>
          <w:rtl/>
          <w:lang w:bidi="ar-EG"/>
        </w:rPr>
      </w:pPr>
      <w:r>
        <w:rPr>
          <w:rFonts w:hint="cs"/>
          <w:rtl/>
          <w:lang w:bidi="ar-EG"/>
        </w:rPr>
        <w:t>38 -</w:t>
      </w:r>
      <w:r>
        <w:rPr>
          <w:rFonts w:hint="cs"/>
          <w:rtl/>
          <w:lang w:bidi="ar-EG"/>
        </w:rPr>
        <w:tab/>
        <w:t xml:space="preserve">كذلك تطرأ تحسينات على الإحصاءات </w:t>
      </w:r>
      <w:r w:rsidR="006A155E">
        <w:rPr>
          <w:rFonts w:hint="cs"/>
          <w:rtl/>
          <w:lang w:bidi="ar-EG"/>
        </w:rPr>
        <w:t xml:space="preserve">المصنّفة </w:t>
      </w:r>
      <w:r>
        <w:rPr>
          <w:rFonts w:hint="cs"/>
          <w:rtl/>
          <w:lang w:bidi="ar-EG"/>
        </w:rPr>
        <w:t>حسب نوع الجنس</w:t>
      </w:r>
      <w:r w:rsidR="006A155E">
        <w:rPr>
          <w:rFonts w:hint="cs"/>
          <w:rtl/>
          <w:lang w:bidi="ar-EG"/>
        </w:rPr>
        <w:t>.</w:t>
      </w:r>
      <w:r>
        <w:rPr>
          <w:rFonts w:hint="cs"/>
          <w:rtl/>
          <w:lang w:bidi="ar-EG"/>
        </w:rPr>
        <w:t xml:space="preserve"> و</w:t>
      </w:r>
      <w:r w:rsidR="00F653CE">
        <w:rPr>
          <w:rFonts w:hint="cs"/>
          <w:rtl/>
          <w:lang w:bidi="ar-EG"/>
        </w:rPr>
        <w:t xml:space="preserve">يورد </w:t>
      </w:r>
      <w:r>
        <w:rPr>
          <w:rFonts w:hint="cs"/>
          <w:rtl/>
          <w:lang w:bidi="ar-EG"/>
        </w:rPr>
        <w:t xml:space="preserve">المنشور الإحصائي المعنون </w:t>
      </w:r>
      <w:r>
        <w:rPr>
          <w:rFonts w:hint="eastAsia"/>
          <w:rtl/>
          <w:lang w:bidi="ar-EG"/>
        </w:rPr>
        <w:t>”</w:t>
      </w:r>
      <w:r>
        <w:rPr>
          <w:rFonts w:hint="cs"/>
          <w:rtl/>
          <w:lang w:bidi="ar-EG"/>
        </w:rPr>
        <w:t xml:space="preserve">المرأة والرجل في ليتوانيا، 2005) </w:t>
      </w:r>
      <w:r w:rsidR="00F653CE">
        <w:rPr>
          <w:rFonts w:hint="cs"/>
          <w:rtl/>
          <w:lang w:bidi="ar-EG"/>
        </w:rPr>
        <w:t>الصادر</w:t>
      </w:r>
      <w:r>
        <w:rPr>
          <w:rFonts w:hint="cs"/>
          <w:rtl/>
          <w:lang w:bidi="ar-EG"/>
        </w:rPr>
        <w:t xml:space="preserve"> عن إدارة الإحصاء في عام 2006 مؤشرات رئيسية حسب نوع الجنس</w:t>
      </w:r>
      <w:r w:rsidR="00F653CE">
        <w:rPr>
          <w:rFonts w:hint="cs"/>
          <w:rtl/>
          <w:lang w:bidi="ar-EG"/>
        </w:rPr>
        <w:t xml:space="preserve"> بالإضافة إلى معلومات</w:t>
      </w:r>
      <w:r>
        <w:rPr>
          <w:rFonts w:hint="cs"/>
          <w:rtl/>
          <w:lang w:bidi="ar-EG"/>
        </w:rPr>
        <w:t xml:space="preserve">، تتعلق </w:t>
      </w:r>
      <w:r w:rsidR="006A155E">
        <w:rPr>
          <w:rFonts w:hint="cs"/>
          <w:rtl/>
          <w:lang w:bidi="ar-EG"/>
        </w:rPr>
        <w:t>ب</w:t>
      </w:r>
      <w:r>
        <w:rPr>
          <w:rFonts w:hint="cs"/>
          <w:rtl/>
          <w:lang w:bidi="ar-EG"/>
        </w:rPr>
        <w:t xml:space="preserve">العنف والجريمة </w:t>
      </w:r>
      <w:r w:rsidR="006A155E">
        <w:rPr>
          <w:rFonts w:hint="cs"/>
          <w:rtl/>
          <w:lang w:bidi="ar-EG"/>
        </w:rPr>
        <w:t xml:space="preserve">في نطاق </w:t>
      </w:r>
      <w:r>
        <w:rPr>
          <w:rFonts w:hint="cs"/>
          <w:rtl/>
          <w:lang w:bidi="ar-EG"/>
        </w:rPr>
        <w:t xml:space="preserve">الأسرة. وفي ضوء احتياجات المستخدِمين، فإن هذه البيانات يتم </w:t>
      </w:r>
      <w:r w:rsidR="006A155E">
        <w:rPr>
          <w:rFonts w:hint="cs"/>
          <w:rtl/>
          <w:lang w:bidi="ar-EG"/>
        </w:rPr>
        <w:t>تصنيفها</w:t>
      </w:r>
      <w:r>
        <w:rPr>
          <w:rFonts w:hint="cs"/>
          <w:rtl/>
          <w:lang w:bidi="ar-EG"/>
        </w:rPr>
        <w:t xml:space="preserve"> في ذلك المنشور حسب المقاطعة والبلدية والدولة العضو بالاتحاد الأوروبي.</w:t>
      </w:r>
    </w:p>
    <w:p w:rsidR="00263A7C" w:rsidRDefault="00263A7C" w:rsidP="00E91246">
      <w:pPr>
        <w:pStyle w:val="SingleTxt"/>
        <w:rPr>
          <w:rFonts w:hint="cs"/>
          <w:rtl/>
          <w:lang w:bidi="ar-EG"/>
        </w:rPr>
      </w:pPr>
      <w:r>
        <w:rPr>
          <w:rFonts w:hint="cs"/>
          <w:rtl/>
          <w:lang w:bidi="ar-EG"/>
        </w:rPr>
        <w:t>39 -</w:t>
      </w:r>
      <w:r>
        <w:rPr>
          <w:rFonts w:hint="cs"/>
          <w:rtl/>
          <w:lang w:bidi="ar-EG"/>
        </w:rPr>
        <w:tab/>
      </w:r>
      <w:r w:rsidR="00601195">
        <w:rPr>
          <w:rFonts w:hint="cs"/>
          <w:rtl/>
          <w:lang w:bidi="ar-EG"/>
        </w:rPr>
        <w:t xml:space="preserve">وتحظى إنجازات ليتوانيا في ميدان مساواة الجنسين بتقييم إيجابي على الصعيد الدولي. وفي تقرير </w:t>
      </w:r>
      <w:r w:rsidR="006A155E">
        <w:rPr>
          <w:rFonts w:hint="cs"/>
          <w:rtl/>
          <w:lang w:bidi="ar-EG"/>
        </w:rPr>
        <w:t>الفجو</w:t>
      </w:r>
      <w:r w:rsidR="00E91246">
        <w:rPr>
          <w:rFonts w:hint="cs"/>
          <w:rtl/>
          <w:lang w:bidi="ar-EG"/>
        </w:rPr>
        <w:t>ات</w:t>
      </w:r>
      <w:r w:rsidR="006A155E">
        <w:rPr>
          <w:rFonts w:hint="cs"/>
          <w:rtl/>
          <w:lang w:bidi="ar-EG"/>
        </w:rPr>
        <w:t xml:space="preserve"> القائمة في العالم بين الجنسين</w:t>
      </w:r>
      <w:r w:rsidR="00E91246">
        <w:rPr>
          <w:rFonts w:hint="cs"/>
          <w:rtl/>
          <w:lang w:bidi="ar-EG"/>
        </w:rPr>
        <w:t>،</w:t>
      </w:r>
      <w:r w:rsidR="006A155E">
        <w:rPr>
          <w:rFonts w:hint="cs"/>
          <w:rtl/>
          <w:lang w:bidi="ar-EG"/>
        </w:rPr>
        <w:t xml:space="preserve"> </w:t>
      </w:r>
      <w:r w:rsidR="00601195">
        <w:rPr>
          <w:rFonts w:hint="cs"/>
          <w:rtl/>
          <w:lang w:bidi="ar-EG"/>
        </w:rPr>
        <w:t xml:space="preserve">الذي نشره المنتدى الاقتصادي العالمي مع نهاية </w:t>
      </w:r>
      <w:r w:rsidR="00360F63">
        <w:rPr>
          <w:rFonts w:hint="cs"/>
          <w:rtl/>
          <w:lang w:bidi="ar-EG"/>
        </w:rPr>
        <w:t xml:space="preserve">عام </w:t>
      </w:r>
      <w:r w:rsidR="00601195">
        <w:rPr>
          <w:rFonts w:hint="cs"/>
          <w:rtl/>
          <w:lang w:bidi="ar-EG"/>
        </w:rPr>
        <w:t xml:space="preserve">2006، تم </w:t>
      </w:r>
      <w:r w:rsidR="006A155E">
        <w:rPr>
          <w:rFonts w:hint="cs"/>
          <w:rtl/>
          <w:lang w:bidi="ar-EG"/>
        </w:rPr>
        <w:t>تصنيف</w:t>
      </w:r>
      <w:r w:rsidR="00601195">
        <w:rPr>
          <w:rFonts w:hint="cs"/>
          <w:rtl/>
          <w:lang w:bidi="ar-EG"/>
        </w:rPr>
        <w:t xml:space="preserve"> </w:t>
      </w:r>
      <w:r w:rsidR="006A155E">
        <w:rPr>
          <w:rFonts w:hint="cs"/>
          <w:rtl/>
          <w:lang w:bidi="ar-EG"/>
        </w:rPr>
        <w:t xml:space="preserve">لاتفيا </w:t>
      </w:r>
      <w:r w:rsidR="00601195">
        <w:rPr>
          <w:rFonts w:hint="cs"/>
          <w:rtl/>
          <w:lang w:bidi="ar-EG"/>
        </w:rPr>
        <w:t>وليتوانيا ضمن أفضل الفئات بين الدول الجديدة الأعضاء: حظيت لاتفيا بالمرتبة 19 وحظيت ليتوانيا بالمرتبة 21.</w:t>
      </w:r>
    </w:p>
    <w:p w:rsidR="00601195" w:rsidRDefault="00601195" w:rsidP="00503A63">
      <w:pPr>
        <w:pStyle w:val="SingleTxt"/>
        <w:spacing w:line="380" w:lineRule="exact"/>
        <w:ind w:left="1264" w:right="1264"/>
        <w:rPr>
          <w:rFonts w:hint="cs"/>
          <w:rtl/>
          <w:lang w:bidi="ar-EG"/>
        </w:rPr>
      </w:pPr>
      <w:r>
        <w:rPr>
          <w:rFonts w:hint="cs"/>
          <w:rtl/>
          <w:lang w:bidi="ar-EG"/>
        </w:rPr>
        <w:t>40 -</w:t>
      </w:r>
      <w:r>
        <w:rPr>
          <w:rFonts w:hint="cs"/>
          <w:rtl/>
          <w:lang w:bidi="ar-EG"/>
        </w:rPr>
        <w:tab/>
      </w:r>
      <w:r w:rsidR="00C458BA">
        <w:rPr>
          <w:rFonts w:hint="cs"/>
          <w:rtl/>
          <w:lang w:bidi="ar-EG"/>
        </w:rPr>
        <w:t>على أن أفضل اعتراف بإنجازات ليتوانيا في ميدان مساواة الجنسين جاء متمثلاً في القرار الذي تم التوصل إليه بتوافق مشترك بين آراء ممثلي حكومات الدول الأعضاء بالاتحاد الأوروبي يوم 11 كانون الأول/ديسمبر 2006 (وقد سرى مفعوله منذ 18 كانون الثاني/يناير 2007) بإنشاء المعهد الأوروبي لمساواة الجنسين في ف</w:t>
      </w:r>
      <w:r w:rsidR="006A155E">
        <w:rPr>
          <w:rFonts w:hint="cs"/>
          <w:rtl/>
          <w:lang w:bidi="ar-EG"/>
        </w:rPr>
        <w:t>ي</w:t>
      </w:r>
      <w:r w:rsidR="00C458BA">
        <w:rPr>
          <w:rFonts w:hint="cs"/>
          <w:rtl/>
          <w:lang w:bidi="ar-EG"/>
        </w:rPr>
        <w:t xml:space="preserve">لنيوس. وسوف يكون المعهد الأوروبي لمساواة الجنسين وكالة مستقلة </w:t>
      </w:r>
      <w:r w:rsidR="008E606B">
        <w:rPr>
          <w:rFonts w:hint="cs"/>
          <w:rtl/>
          <w:lang w:bidi="ar-EG"/>
        </w:rPr>
        <w:t>معني</w:t>
      </w:r>
      <w:r w:rsidR="00E91246">
        <w:rPr>
          <w:rFonts w:hint="cs"/>
          <w:rtl/>
          <w:lang w:bidi="ar-EG"/>
        </w:rPr>
        <w:t>ّ</w:t>
      </w:r>
      <w:r w:rsidR="008E606B">
        <w:rPr>
          <w:rFonts w:hint="cs"/>
          <w:rtl/>
          <w:lang w:bidi="ar-EG"/>
        </w:rPr>
        <w:t>ة با</w:t>
      </w:r>
      <w:r w:rsidR="00C458BA">
        <w:rPr>
          <w:rFonts w:hint="cs"/>
          <w:rtl/>
          <w:lang w:bidi="ar-EG"/>
        </w:rPr>
        <w:t>لمساواة الجنسين تابعة للاتحاد الأوروبي</w:t>
      </w:r>
      <w:r w:rsidR="00FD04D5">
        <w:rPr>
          <w:rFonts w:hint="cs"/>
          <w:rtl/>
          <w:lang w:bidi="ar-EG"/>
        </w:rPr>
        <w:t>،</w:t>
      </w:r>
      <w:r w:rsidR="00C458BA">
        <w:rPr>
          <w:rFonts w:hint="cs"/>
          <w:rtl/>
          <w:lang w:bidi="ar-EG"/>
        </w:rPr>
        <w:t xml:space="preserve"> على أن يقدم هذا المعهد المساعدة التقنية - المعلوماتية إلى المفوضية </w:t>
      </w:r>
      <w:r w:rsidR="00F653CE">
        <w:rPr>
          <w:rFonts w:hint="cs"/>
          <w:rtl/>
          <w:lang w:bidi="ar-EG"/>
        </w:rPr>
        <w:t xml:space="preserve">الأوروبية </w:t>
      </w:r>
      <w:r w:rsidR="00C458BA">
        <w:rPr>
          <w:rFonts w:hint="cs"/>
          <w:rtl/>
          <w:lang w:bidi="ar-EG"/>
        </w:rPr>
        <w:t xml:space="preserve">وإلى الدول الأعضاء في الاتحاد الأوروبي بشأن </w:t>
      </w:r>
      <w:r w:rsidR="00CF107F">
        <w:rPr>
          <w:rFonts w:hint="cs"/>
          <w:rtl/>
          <w:lang w:bidi="ar-EG"/>
        </w:rPr>
        <w:t xml:space="preserve">قضايا مساواة الجنسين </w:t>
      </w:r>
      <w:r w:rsidR="008E606B">
        <w:rPr>
          <w:rFonts w:hint="cs"/>
          <w:rtl/>
          <w:lang w:bidi="ar-EG"/>
        </w:rPr>
        <w:t xml:space="preserve">مع </w:t>
      </w:r>
      <w:r w:rsidR="00CF107F">
        <w:rPr>
          <w:rFonts w:hint="cs"/>
          <w:rtl/>
          <w:lang w:bidi="ar-EG"/>
        </w:rPr>
        <w:t xml:space="preserve">جمع وتنسيق وتحليل المعلومات والبيانات الإحصائية والبحثية وتطوير الأدوات المنهجية </w:t>
      </w:r>
      <w:r w:rsidR="00F653CE">
        <w:rPr>
          <w:rFonts w:hint="cs"/>
          <w:rtl/>
          <w:lang w:bidi="ar-EG"/>
        </w:rPr>
        <w:t>لتعميم</w:t>
      </w:r>
      <w:r w:rsidR="00CF107F">
        <w:rPr>
          <w:rFonts w:hint="cs"/>
          <w:rtl/>
          <w:lang w:bidi="ar-EG"/>
        </w:rPr>
        <w:t xml:space="preserve"> المنظور الجنساني وتنظيم المؤتمرات والفعاليات وما إلى ذلك</w:t>
      </w:r>
      <w:r w:rsidR="008E606B">
        <w:rPr>
          <w:rFonts w:hint="cs"/>
          <w:rtl/>
          <w:lang w:bidi="ar-EG"/>
        </w:rPr>
        <w:t xml:space="preserve">، على أن </w:t>
      </w:r>
      <w:r w:rsidR="00CF107F">
        <w:rPr>
          <w:rFonts w:hint="cs"/>
          <w:rtl/>
          <w:lang w:bidi="ar-EG"/>
        </w:rPr>
        <w:t>يبدأ المعهد أعماله في عام 2008.</w:t>
      </w:r>
    </w:p>
    <w:p w:rsidR="00CF107F" w:rsidRDefault="00CF107F" w:rsidP="00FD04D5">
      <w:pPr>
        <w:pStyle w:val="SingleTxt"/>
        <w:spacing w:line="380" w:lineRule="exact"/>
        <w:ind w:left="1264" w:right="1264"/>
        <w:rPr>
          <w:rFonts w:hint="cs"/>
          <w:rtl/>
          <w:lang w:bidi="ar-EG"/>
        </w:rPr>
      </w:pPr>
      <w:r>
        <w:rPr>
          <w:rFonts w:hint="cs"/>
          <w:rtl/>
          <w:lang w:bidi="ar-EG"/>
        </w:rPr>
        <w:t>41 -</w:t>
      </w:r>
      <w:r>
        <w:rPr>
          <w:rFonts w:hint="cs"/>
          <w:rtl/>
          <w:lang w:bidi="ar-EG"/>
        </w:rPr>
        <w:tab/>
      </w:r>
      <w:r w:rsidR="00B84F03">
        <w:rPr>
          <w:rFonts w:hint="cs"/>
          <w:rtl/>
          <w:lang w:bidi="ar-EG"/>
        </w:rPr>
        <w:t>و</w:t>
      </w:r>
      <w:r w:rsidR="008E606B">
        <w:rPr>
          <w:rFonts w:hint="cs"/>
          <w:rtl/>
          <w:lang w:bidi="ar-EG"/>
        </w:rPr>
        <w:t>يعالج</w:t>
      </w:r>
      <w:r w:rsidR="00FD04D5">
        <w:rPr>
          <w:rFonts w:hint="cs"/>
          <w:rtl/>
          <w:lang w:bidi="ar-EG"/>
        </w:rPr>
        <w:t>َ</w:t>
      </w:r>
      <w:r w:rsidR="00B84F03">
        <w:rPr>
          <w:rFonts w:hint="cs"/>
          <w:rtl/>
          <w:lang w:bidi="ar-EG"/>
        </w:rPr>
        <w:t xml:space="preserve"> موضوع </w:t>
      </w:r>
      <w:r w:rsidR="008E606B">
        <w:rPr>
          <w:rFonts w:hint="cs"/>
          <w:rtl/>
          <w:lang w:bidi="ar-EG"/>
        </w:rPr>
        <w:t>تعميم</w:t>
      </w:r>
      <w:r w:rsidR="00B84F03">
        <w:rPr>
          <w:rFonts w:hint="cs"/>
          <w:rtl/>
          <w:lang w:bidi="ar-EG"/>
        </w:rPr>
        <w:t xml:space="preserve"> المنظور الجنساني في المجالات المختلفة من خلال عدد من المشاريع </w:t>
      </w:r>
      <w:r w:rsidR="009B04ED">
        <w:rPr>
          <w:rFonts w:hint="cs"/>
          <w:rtl/>
          <w:lang w:bidi="ar-EG"/>
        </w:rPr>
        <w:t>التي تنفذها المنظمات النسائية غير الحكومية والمؤسسات والمنظمات العامة والخاصة</w:t>
      </w:r>
      <w:r w:rsidR="008E606B">
        <w:rPr>
          <w:rFonts w:hint="cs"/>
          <w:rtl/>
          <w:lang w:bidi="ar-EG"/>
        </w:rPr>
        <w:t>.</w:t>
      </w:r>
      <w:r w:rsidR="009B04ED">
        <w:rPr>
          <w:rFonts w:hint="cs"/>
          <w:rtl/>
          <w:lang w:bidi="ar-EG"/>
        </w:rPr>
        <w:t xml:space="preserve"> وتُعطى الأولوية </w:t>
      </w:r>
      <w:r w:rsidR="00360F63">
        <w:rPr>
          <w:rFonts w:hint="cs"/>
          <w:rtl/>
          <w:lang w:bidi="ar-EG"/>
        </w:rPr>
        <w:t xml:space="preserve">إلى </w:t>
      </w:r>
      <w:r w:rsidR="009B04ED">
        <w:rPr>
          <w:rFonts w:hint="cs"/>
          <w:rtl/>
          <w:lang w:bidi="ar-EG"/>
        </w:rPr>
        <w:t>تطوير مساواة الجنسين على المستوى المحلي</w:t>
      </w:r>
      <w:r w:rsidR="008E606B">
        <w:rPr>
          <w:rFonts w:hint="cs"/>
          <w:rtl/>
          <w:lang w:bidi="ar-EG"/>
        </w:rPr>
        <w:t>.</w:t>
      </w:r>
      <w:r w:rsidR="009B04ED">
        <w:rPr>
          <w:rFonts w:hint="cs"/>
          <w:rtl/>
          <w:lang w:bidi="ar-EG"/>
        </w:rPr>
        <w:t xml:space="preserve"> </w:t>
      </w:r>
      <w:r w:rsidR="008E606B">
        <w:rPr>
          <w:rFonts w:hint="cs"/>
          <w:rtl/>
          <w:lang w:bidi="ar-EG"/>
        </w:rPr>
        <w:t>ويُعد</w:t>
      </w:r>
      <w:r w:rsidR="009B04ED">
        <w:rPr>
          <w:rFonts w:hint="cs"/>
          <w:rtl/>
          <w:lang w:bidi="ar-EG"/>
        </w:rPr>
        <w:t xml:space="preserve"> صندوق الابتكار الاجتماعي وائتلاف المنظمات غير الحكومية من أجل حماية حقوق الإنسان للمرأة، </w:t>
      </w:r>
      <w:r w:rsidR="008E606B">
        <w:rPr>
          <w:rFonts w:hint="cs"/>
          <w:rtl/>
          <w:lang w:bidi="ar-EG"/>
        </w:rPr>
        <w:t>اللذان يعملان</w:t>
      </w:r>
      <w:r w:rsidR="009B04ED">
        <w:rPr>
          <w:rFonts w:hint="cs"/>
          <w:rtl/>
          <w:lang w:bidi="ar-EG"/>
        </w:rPr>
        <w:t xml:space="preserve"> في إطار تنسيق الصندوق</w:t>
      </w:r>
      <w:r w:rsidR="008E606B">
        <w:rPr>
          <w:rFonts w:hint="cs"/>
          <w:rtl/>
          <w:lang w:bidi="ar-EG"/>
        </w:rPr>
        <w:t>،</w:t>
      </w:r>
      <w:r w:rsidR="009B04ED">
        <w:rPr>
          <w:rFonts w:hint="cs"/>
          <w:rtl/>
          <w:lang w:bidi="ar-EG"/>
        </w:rPr>
        <w:t xml:space="preserve"> من بين أنشط المنظمات النسائية في هذا الميدان. ويتولى صندوق </w:t>
      </w:r>
      <w:r w:rsidR="008E606B">
        <w:rPr>
          <w:rFonts w:hint="cs"/>
          <w:rtl/>
          <w:lang w:bidi="ar-EG"/>
        </w:rPr>
        <w:t>الابتكار</w:t>
      </w:r>
      <w:r w:rsidR="009B04ED">
        <w:rPr>
          <w:rFonts w:hint="cs"/>
          <w:rtl/>
          <w:lang w:bidi="ar-EG"/>
        </w:rPr>
        <w:t xml:space="preserve"> الاجتماعي تنظيم موائد مستديرة</w:t>
      </w:r>
      <w:r w:rsidR="00F653CE">
        <w:rPr>
          <w:rFonts w:hint="cs"/>
          <w:rtl/>
          <w:lang w:bidi="ar-EG"/>
        </w:rPr>
        <w:t xml:space="preserve"> سنوية</w:t>
      </w:r>
      <w:r w:rsidR="009B04ED">
        <w:rPr>
          <w:rFonts w:hint="cs"/>
          <w:rtl/>
          <w:lang w:bidi="ar-EG"/>
        </w:rPr>
        <w:t xml:space="preserve"> في جميع المقاطعات </w:t>
      </w:r>
      <w:r w:rsidR="008E606B">
        <w:rPr>
          <w:rFonts w:hint="cs"/>
          <w:rtl/>
          <w:lang w:bidi="ar-EG"/>
        </w:rPr>
        <w:t xml:space="preserve">لمناقشة </w:t>
      </w:r>
      <w:r w:rsidR="009B04ED">
        <w:rPr>
          <w:rFonts w:hint="cs"/>
          <w:rtl/>
          <w:lang w:bidi="ar-EG"/>
        </w:rPr>
        <w:t>قضايا مساواة الجنسين</w:t>
      </w:r>
      <w:r w:rsidR="008E606B">
        <w:rPr>
          <w:rFonts w:hint="cs"/>
          <w:rtl/>
          <w:lang w:bidi="ar-EG"/>
        </w:rPr>
        <w:t xml:space="preserve">، كما أنه </w:t>
      </w:r>
      <w:r w:rsidR="009B04ED">
        <w:rPr>
          <w:rFonts w:hint="cs"/>
          <w:rtl/>
          <w:lang w:bidi="ar-EG"/>
        </w:rPr>
        <w:t>يجمع وينسق المعلومات الواردة ويطرح اقتراح</w:t>
      </w:r>
      <w:r w:rsidR="0005567F">
        <w:rPr>
          <w:rFonts w:hint="cs"/>
          <w:rtl/>
          <w:lang w:bidi="ar-EG"/>
        </w:rPr>
        <w:t>ات</w:t>
      </w:r>
      <w:r w:rsidR="009B04ED">
        <w:rPr>
          <w:rFonts w:hint="cs"/>
          <w:rtl/>
          <w:lang w:bidi="ar-EG"/>
        </w:rPr>
        <w:t xml:space="preserve"> بنّاءة على الحكومة فيما يتعلق بمشاكل مساواة الجنسين اللازم التصدي لها على الصعيد المحلي. وكثير من المشاريع لا يتم تمويلها فقط من خلال ميزانية الدولة ولكن </w:t>
      </w:r>
      <w:r w:rsidR="008E606B">
        <w:rPr>
          <w:rFonts w:hint="cs"/>
          <w:rtl/>
          <w:lang w:bidi="ar-EG"/>
        </w:rPr>
        <w:t xml:space="preserve">تموَّل </w:t>
      </w:r>
      <w:r w:rsidR="009B04ED">
        <w:rPr>
          <w:rFonts w:hint="cs"/>
          <w:rtl/>
          <w:lang w:bidi="ar-EG"/>
        </w:rPr>
        <w:t>أيضاً من الصناديق الهيكلية التابعة للاتحاد الأوروبي أو من صناديق دولية أخرى. كما أن مساواة الجنسين يتم معالجتها</w:t>
      </w:r>
      <w:r w:rsidR="00F653CE">
        <w:rPr>
          <w:rFonts w:hint="cs"/>
          <w:rtl/>
          <w:lang w:bidi="ar-EG"/>
        </w:rPr>
        <w:t xml:space="preserve"> </w:t>
      </w:r>
      <w:r w:rsidR="00FD04D5">
        <w:rPr>
          <w:rFonts w:hint="cs"/>
          <w:rtl/>
          <w:lang w:bidi="ar-EG"/>
        </w:rPr>
        <w:t xml:space="preserve">على </w:t>
      </w:r>
      <w:r w:rsidR="00F653CE">
        <w:rPr>
          <w:rFonts w:hint="cs"/>
          <w:rtl/>
          <w:lang w:bidi="ar-EG"/>
        </w:rPr>
        <w:t>الصعيد المحلي</w:t>
      </w:r>
      <w:r w:rsidR="009B04ED">
        <w:rPr>
          <w:rFonts w:hint="cs"/>
          <w:rtl/>
          <w:lang w:bidi="ar-EG"/>
        </w:rPr>
        <w:t xml:space="preserve"> من خلال مشروع </w:t>
      </w:r>
      <w:r w:rsidR="009B04ED">
        <w:rPr>
          <w:rFonts w:hint="eastAsia"/>
          <w:rtl/>
          <w:lang w:bidi="ar-EG"/>
        </w:rPr>
        <w:t xml:space="preserve">”المساواة من أجل التنمية المحلية: </w:t>
      </w:r>
      <w:r w:rsidR="008E606B">
        <w:rPr>
          <w:rFonts w:hint="cs"/>
          <w:rtl/>
          <w:lang w:bidi="ar-EG"/>
        </w:rPr>
        <w:t>تعميم</w:t>
      </w:r>
      <w:r w:rsidR="009B04ED">
        <w:rPr>
          <w:rFonts w:hint="eastAsia"/>
          <w:rtl/>
          <w:lang w:bidi="ar-EG"/>
        </w:rPr>
        <w:t xml:space="preserve"> المنظور الجنساني في البلديات</w:t>
      </w:r>
      <w:r w:rsidR="009B04ED">
        <w:rPr>
          <w:rFonts w:hint="cs"/>
          <w:rtl/>
          <w:lang w:bidi="ar-EG"/>
        </w:rPr>
        <w:t>“ و</w:t>
      </w:r>
      <w:r w:rsidR="00FD04D5">
        <w:rPr>
          <w:rFonts w:hint="cs"/>
          <w:rtl/>
          <w:lang w:bidi="ar-EG"/>
        </w:rPr>
        <w:t>الذي</w:t>
      </w:r>
      <w:r w:rsidR="00F653CE">
        <w:rPr>
          <w:rFonts w:hint="cs"/>
          <w:rtl/>
          <w:lang w:bidi="ar-EG"/>
        </w:rPr>
        <w:t xml:space="preserve"> </w:t>
      </w:r>
      <w:r w:rsidR="008E606B">
        <w:rPr>
          <w:rFonts w:hint="cs"/>
          <w:rtl/>
          <w:lang w:bidi="ar-EG"/>
        </w:rPr>
        <w:t>ت</w:t>
      </w:r>
      <w:r w:rsidR="009B04ED">
        <w:rPr>
          <w:rFonts w:hint="cs"/>
          <w:rtl/>
          <w:lang w:bidi="ar-EG"/>
        </w:rPr>
        <w:t>دعمه الصناديق الهيكلية في الاتحاد الأوروبي إضافة إلى ميزانية الدولة. و</w:t>
      </w:r>
      <w:r w:rsidR="008E606B" w:rsidRPr="008E606B">
        <w:rPr>
          <w:rFonts w:hint="cs"/>
          <w:rtl/>
          <w:lang w:bidi="ar-EG"/>
        </w:rPr>
        <w:t xml:space="preserve"> </w:t>
      </w:r>
      <w:r w:rsidR="008E606B">
        <w:rPr>
          <w:rFonts w:hint="cs"/>
          <w:rtl/>
          <w:lang w:bidi="ar-EG"/>
        </w:rPr>
        <w:t xml:space="preserve">يغطي </w:t>
      </w:r>
      <w:r w:rsidR="009B04ED">
        <w:rPr>
          <w:rFonts w:hint="cs"/>
          <w:rtl/>
          <w:lang w:bidi="ar-EG"/>
        </w:rPr>
        <w:t>المشروع الفترة 2006-2007 ويتم تنفيذه بواسطة مكتب أمين المظالم المعني بفرص المساواة بالتعاون مع وزارة الضمان الاجتماعي والعمل وشركاء آخرين</w:t>
      </w:r>
      <w:r w:rsidR="008E606B">
        <w:rPr>
          <w:rFonts w:hint="cs"/>
          <w:rtl/>
          <w:lang w:bidi="ar-EG"/>
        </w:rPr>
        <w:t>.</w:t>
      </w:r>
      <w:r w:rsidR="009B04ED">
        <w:rPr>
          <w:rFonts w:hint="cs"/>
          <w:rtl/>
          <w:lang w:bidi="ar-EG"/>
        </w:rPr>
        <w:t xml:space="preserve"> وهذا المشروع يتوخى تحقيق الغايات التالية: التدريب على مهارات </w:t>
      </w:r>
      <w:r w:rsidR="00F653CE">
        <w:rPr>
          <w:rFonts w:hint="cs"/>
          <w:rtl/>
          <w:lang w:bidi="ar-EG"/>
        </w:rPr>
        <w:t>تعميم</w:t>
      </w:r>
      <w:r w:rsidR="009B04ED">
        <w:rPr>
          <w:rFonts w:hint="cs"/>
          <w:rtl/>
          <w:lang w:bidi="ar-EG"/>
        </w:rPr>
        <w:t xml:space="preserve"> المنظور الجنساني وتحسينها </w:t>
      </w:r>
      <w:r w:rsidR="00F653CE">
        <w:rPr>
          <w:rFonts w:hint="cs"/>
          <w:rtl/>
          <w:lang w:bidi="ar-EG"/>
        </w:rPr>
        <w:t xml:space="preserve">خلال </w:t>
      </w:r>
      <w:r w:rsidR="009B04ED">
        <w:rPr>
          <w:rFonts w:hint="cs"/>
          <w:rtl/>
          <w:lang w:bidi="ar-EG"/>
        </w:rPr>
        <w:t xml:space="preserve">العمل على مستوى البلديات وزيادة </w:t>
      </w:r>
      <w:r w:rsidR="008E606B">
        <w:rPr>
          <w:rFonts w:hint="cs"/>
          <w:rtl/>
          <w:lang w:bidi="ar-EG"/>
        </w:rPr>
        <w:t>الوعي بالجوانب</w:t>
      </w:r>
      <w:r w:rsidR="009B04ED">
        <w:rPr>
          <w:rFonts w:hint="cs"/>
          <w:rtl/>
          <w:lang w:bidi="ar-EG"/>
        </w:rPr>
        <w:t xml:space="preserve"> الجنسانية في سياسات الإدارة المحلية وتبني حوار بشأن مزايا </w:t>
      </w:r>
      <w:r w:rsidR="00F653CE">
        <w:rPr>
          <w:rFonts w:hint="cs"/>
          <w:rtl/>
          <w:lang w:bidi="ar-EG"/>
        </w:rPr>
        <w:t xml:space="preserve">وضرورة </w:t>
      </w:r>
      <w:r w:rsidR="009B04ED">
        <w:rPr>
          <w:rFonts w:hint="cs"/>
          <w:rtl/>
          <w:lang w:bidi="ar-EG"/>
        </w:rPr>
        <w:t>مساواة الجنسين.</w:t>
      </w:r>
    </w:p>
    <w:p w:rsidR="009B04ED" w:rsidRPr="00FD04D5" w:rsidRDefault="0092636E" w:rsidP="00503A63">
      <w:pPr>
        <w:pStyle w:val="SingleTxt"/>
        <w:spacing w:line="380" w:lineRule="exact"/>
        <w:ind w:left="1264" w:right="1264"/>
        <w:jc w:val="center"/>
        <w:rPr>
          <w:rFonts w:hint="cs"/>
          <w:b/>
          <w:bCs/>
          <w:rtl/>
          <w:lang w:bidi="ar-EG"/>
        </w:rPr>
      </w:pPr>
      <w:r w:rsidRPr="00FD04D5">
        <w:rPr>
          <w:rFonts w:hint="cs"/>
          <w:b/>
          <w:bCs/>
          <w:rtl/>
          <w:lang w:bidi="ar-EG"/>
        </w:rPr>
        <w:t>المادة 4</w:t>
      </w:r>
    </w:p>
    <w:p w:rsidR="0092636E" w:rsidRPr="00FD04D5" w:rsidRDefault="0092636E" w:rsidP="0092636E">
      <w:pPr>
        <w:pStyle w:val="SingleTxt"/>
        <w:jc w:val="center"/>
        <w:rPr>
          <w:rFonts w:hint="cs"/>
          <w:b/>
          <w:bCs/>
          <w:rtl/>
          <w:lang w:bidi="ar-EG"/>
        </w:rPr>
      </w:pPr>
      <w:r w:rsidRPr="00FD04D5">
        <w:rPr>
          <w:rFonts w:hint="cs"/>
          <w:b/>
          <w:bCs/>
          <w:rtl/>
          <w:lang w:bidi="ar-EG"/>
        </w:rPr>
        <w:t>الفقرة 1</w:t>
      </w:r>
    </w:p>
    <w:p w:rsidR="009B04ED" w:rsidRDefault="0092636E" w:rsidP="00503A63">
      <w:pPr>
        <w:pStyle w:val="SingleTxt"/>
        <w:rPr>
          <w:rFonts w:hint="cs"/>
          <w:rtl/>
          <w:lang w:bidi="ar-EG"/>
        </w:rPr>
      </w:pPr>
      <w:r>
        <w:rPr>
          <w:rFonts w:hint="cs"/>
          <w:rtl/>
          <w:lang w:bidi="ar-EG"/>
        </w:rPr>
        <w:t>42 -</w:t>
      </w:r>
      <w:r>
        <w:rPr>
          <w:rFonts w:hint="cs"/>
          <w:rtl/>
          <w:lang w:bidi="ar-EG"/>
        </w:rPr>
        <w:tab/>
      </w:r>
      <w:r w:rsidR="003A5F0D">
        <w:rPr>
          <w:rFonts w:hint="cs"/>
          <w:rtl/>
          <w:lang w:bidi="ar-EG"/>
        </w:rPr>
        <w:t xml:space="preserve">تم </w:t>
      </w:r>
      <w:r w:rsidR="008E606B">
        <w:rPr>
          <w:rFonts w:hint="cs"/>
          <w:rtl/>
          <w:lang w:bidi="ar-EG"/>
        </w:rPr>
        <w:t>استخداث</w:t>
      </w:r>
      <w:r w:rsidR="003A5F0D">
        <w:rPr>
          <w:rFonts w:hint="cs"/>
          <w:rtl/>
          <w:lang w:bidi="ar-EG"/>
        </w:rPr>
        <w:t xml:space="preserve"> الشروط القانونية المسبقة في جمهورية ليتوانيا من أجل تطبيق التدابير الخاصة اللازمة لإنفاذ مساواة الجنسين. وعلى النحو المنصوص عليه في المادة 2 (4) (6) من قانون الفرص المتكافئة للمرأة والرجل، فإن التدابير الإلزامية المحددة والمرحلية الرامية إلى التعجيل بالمساواة على أساس الأمر الواقع بين الرجال والنساء</w:t>
      </w:r>
      <w:r w:rsidR="008E606B">
        <w:rPr>
          <w:rFonts w:hint="cs"/>
          <w:rtl/>
          <w:lang w:bidi="ar-EG"/>
        </w:rPr>
        <w:t>،</w:t>
      </w:r>
      <w:r w:rsidR="003A5F0D">
        <w:rPr>
          <w:rFonts w:hint="cs"/>
          <w:rtl/>
          <w:lang w:bidi="ar-EG"/>
        </w:rPr>
        <w:t xml:space="preserve"> التي سيصار إلى وقف العمل بها فور التوصل إلى الحقوق المتساوية والفرص المتكافئة على أساس الأمر الواقع للنساء والرجال</w:t>
      </w:r>
      <w:r w:rsidR="00E91246">
        <w:rPr>
          <w:rFonts w:hint="cs"/>
          <w:rtl/>
          <w:lang w:bidi="ar-EG"/>
        </w:rPr>
        <w:t>،</w:t>
      </w:r>
      <w:r w:rsidR="003A5F0D">
        <w:rPr>
          <w:rFonts w:hint="cs"/>
          <w:rtl/>
          <w:lang w:bidi="ar-EG"/>
        </w:rPr>
        <w:t xml:space="preserve"> لن تُعَدّ تمييزاً على أساس نوع الجنس. ومع ذلك </w:t>
      </w:r>
      <w:r w:rsidR="00503A63">
        <w:rPr>
          <w:rFonts w:hint="cs"/>
          <w:rtl/>
          <w:lang w:bidi="ar-EG"/>
        </w:rPr>
        <w:t>فإن</w:t>
      </w:r>
      <w:r w:rsidR="003A5F0D">
        <w:rPr>
          <w:rFonts w:hint="cs"/>
          <w:rtl/>
          <w:lang w:bidi="ar-EG"/>
        </w:rPr>
        <w:t xml:space="preserve"> تطبيق هذه التدابير الخاصة على مستوى الممارسة ما زال أمراً خلافياً.</w:t>
      </w:r>
    </w:p>
    <w:p w:rsidR="003A5F0D" w:rsidRDefault="003A5F0D" w:rsidP="00503A63">
      <w:pPr>
        <w:pStyle w:val="SingleTxt"/>
        <w:rPr>
          <w:rFonts w:hint="cs"/>
          <w:rtl/>
          <w:lang w:bidi="ar-EG"/>
        </w:rPr>
      </w:pPr>
      <w:r>
        <w:rPr>
          <w:rFonts w:hint="cs"/>
          <w:rtl/>
          <w:lang w:bidi="ar-EG"/>
        </w:rPr>
        <w:t>43 -</w:t>
      </w:r>
      <w:r>
        <w:rPr>
          <w:rFonts w:hint="cs"/>
          <w:rtl/>
          <w:lang w:bidi="ar-EG"/>
        </w:rPr>
        <w:tab/>
      </w:r>
      <w:r w:rsidR="001563D3">
        <w:rPr>
          <w:rFonts w:hint="cs"/>
          <w:rtl/>
          <w:lang w:bidi="ar-EG"/>
        </w:rPr>
        <w:t xml:space="preserve">ومن أسباب قصور تطبيق هذه التدابير </w:t>
      </w:r>
      <w:r w:rsidR="008E606B">
        <w:rPr>
          <w:rFonts w:hint="cs"/>
          <w:rtl/>
          <w:lang w:bidi="ar-EG"/>
        </w:rPr>
        <w:t xml:space="preserve">ما يشكل </w:t>
      </w:r>
      <w:r w:rsidR="001563D3">
        <w:rPr>
          <w:rFonts w:hint="cs"/>
          <w:rtl/>
          <w:lang w:bidi="ar-EG"/>
        </w:rPr>
        <w:t>أسباب</w:t>
      </w:r>
      <w:r w:rsidR="008E606B">
        <w:rPr>
          <w:rFonts w:hint="cs"/>
          <w:rtl/>
          <w:lang w:bidi="ar-EG"/>
        </w:rPr>
        <w:t>اً</w:t>
      </w:r>
      <w:r w:rsidR="001563D3">
        <w:rPr>
          <w:rFonts w:hint="cs"/>
          <w:rtl/>
          <w:lang w:bidi="ar-EG"/>
        </w:rPr>
        <w:t xml:space="preserve"> قانونية. فالتدابير الخاصة لا بد من إقرارها في قانون خاص</w:t>
      </w:r>
      <w:r w:rsidR="008E606B">
        <w:rPr>
          <w:rFonts w:hint="cs"/>
          <w:rtl/>
          <w:lang w:bidi="ar-EG"/>
        </w:rPr>
        <w:t>،</w:t>
      </w:r>
      <w:r w:rsidR="001563D3">
        <w:rPr>
          <w:rFonts w:hint="cs"/>
          <w:rtl/>
          <w:lang w:bidi="ar-EG"/>
        </w:rPr>
        <w:t xml:space="preserve"> ولكن خبراء القانون الدستوري يرون أن وضع تدابير خاصة في قانون ما ربما يشكّل تعارضاً مع دستور جمهورية ليتوانيا (الجريدة الرسمية عدد 33-1014، 1992) (المشار إليه فيما يلي بوصفه الدستور). ولإنفاذ المساواة بين الجنسين في مجال السياسة طُرحَت بالفعل مقترحات لوضع تدابير خاصة </w:t>
      </w:r>
      <w:r w:rsidR="00CA6DDF">
        <w:rPr>
          <w:rFonts w:hint="cs"/>
          <w:rtl/>
          <w:lang w:bidi="ar-EG"/>
        </w:rPr>
        <w:t>في متن</w:t>
      </w:r>
      <w:r w:rsidR="001563D3">
        <w:rPr>
          <w:rFonts w:hint="cs"/>
          <w:rtl/>
          <w:lang w:bidi="ar-EG"/>
        </w:rPr>
        <w:t xml:space="preserve"> القوانين</w:t>
      </w:r>
      <w:r w:rsidR="00CA6DDF">
        <w:rPr>
          <w:rFonts w:hint="cs"/>
          <w:rtl/>
          <w:lang w:bidi="ar-EG"/>
        </w:rPr>
        <w:t>.</w:t>
      </w:r>
      <w:r w:rsidR="001563D3">
        <w:rPr>
          <w:rFonts w:hint="cs"/>
          <w:rtl/>
          <w:lang w:bidi="ar-EG"/>
        </w:rPr>
        <w:t xml:space="preserve"> ومع ذلك </w:t>
      </w:r>
      <w:r w:rsidR="00503A63">
        <w:rPr>
          <w:rFonts w:hint="cs"/>
          <w:rtl/>
          <w:lang w:bidi="ar-EG"/>
        </w:rPr>
        <w:t>يرى</w:t>
      </w:r>
      <w:r w:rsidR="001563D3">
        <w:rPr>
          <w:rFonts w:hint="cs"/>
          <w:rtl/>
          <w:lang w:bidi="ar-EG"/>
        </w:rPr>
        <w:t xml:space="preserve"> خبراء القانون الدستوري، إن من شأن قانون يطرح حصة للمرشحين من جنس واحد على البرلمان أن يشكل تعارضاً مباشراً مع المبدأ الدستوري الذي يقضي بالمساواة بين جميع الأشخاص</w:t>
      </w:r>
      <w:r w:rsidR="00CA6DDF">
        <w:rPr>
          <w:rFonts w:hint="cs"/>
          <w:rtl/>
          <w:lang w:bidi="ar-EG"/>
        </w:rPr>
        <w:t>.</w:t>
      </w:r>
      <w:r w:rsidR="001563D3">
        <w:rPr>
          <w:rFonts w:hint="cs"/>
          <w:rtl/>
          <w:lang w:bidi="ar-EG"/>
        </w:rPr>
        <w:t xml:space="preserve"> وعلى ذلك فقد اقترحوا تعديل الدستور أولاً قبل وضع </w:t>
      </w:r>
      <w:r w:rsidR="003328EC">
        <w:rPr>
          <w:rFonts w:hint="cs"/>
          <w:rtl/>
          <w:lang w:bidi="ar-EG"/>
        </w:rPr>
        <w:t xml:space="preserve">تدابير خاصة في </w:t>
      </w:r>
      <w:r w:rsidR="00CA6DDF">
        <w:rPr>
          <w:rFonts w:hint="cs"/>
          <w:rtl/>
          <w:lang w:bidi="ar-EG"/>
        </w:rPr>
        <w:t xml:space="preserve">صُلب </w:t>
      </w:r>
      <w:r w:rsidR="003328EC">
        <w:rPr>
          <w:rFonts w:hint="cs"/>
          <w:rtl/>
          <w:lang w:bidi="ar-EG"/>
        </w:rPr>
        <w:t xml:space="preserve">القانون من أجل التوصل إلى </w:t>
      </w:r>
      <w:r w:rsidR="00E91246">
        <w:rPr>
          <w:rFonts w:hint="cs"/>
          <w:rtl/>
          <w:lang w:bidi="ar-EG"/>
        </w:rPr>
        <w:t>ال</w:t>
      </w:r>
      <w:r w:rsidR="003328EC">
        <w:rPr>
          <w:rFonts w:hint="cs"/>
          <w:rtl/>
          <w:lang w:bidi="ar-EG"/>
        </w:rPr>
        <w:t>مساواة بحكم الأمر الواقع بين الرجال والنساء. وقد تلق</w:t>
      </w:r>
      <w:r w:rsidR="00503A63">
        <w:rPr>
          <w:rFonts w:hint="cs"/>
          <w:rtl/>
          <w:lang w:bidi="ar-EG"/>
        </w:rPr>
        <w:t>ّ</w:t>
      </w:r>
      <w:r w:rsidR="003328EC">
        <w:rPr>
          <w:rFonts w:hint="cs"/>
          <w:rtl/>
          <w:lang w:bidi="ar-EG"/>
        </w:rPr>
        <w:t>ى مكتب أمين المظالم المعني بالفرص المتكافئة شكوى بشأن إمكانية تطبيق التدابير الخاصة وتم ر</w:t>
      </w:r>
      <w:r w:rsidR="0005567F">
        <w:rPr>
          <w:rFonts w:hint="cs"/>
          <w:rtl/>
          <w:lang w:bidi="ar-EG"/>
        </w:rPr>
        <w:t>فض</w:t>
      </w:r>
      <w:r w:rsidR="003328EC">
        <w:rPr>
          <w:rFonts w:hint="cs"/>
          <w:rtl/>
          <w:lang w:bidi="ar-EG"/>
        </w:rPr>
        <w:t xml:space="preserve"> هذه الشكوى حيث أنه لم يتم إثبات أي انتهاك في هذا الشأن.</w:t>
      </w:r>
    </w:p>
    <w:p w:rsidR="003328EC" w:rsidRDefault="003328EC" w:rsidP="00E91246">
      <w:pPr>
        <w:pStyle w:val="SingleTxt"/>
        <w:rPr>
          <w:rFonts w:hint="cs"/>
          <w:rtl/>
          <w:lang w:bidi="ar-EG"/>
        </w:rPr>
      </w:pPr>
      <w:r>
        <w:rPr>
          <w:rFonts w:hint="cs"/>
          <w:rtl/>
          <w:lang w:bidi="ar-EG"/>
        </w:rPr>
        <w:t>44 -</w:t>
      </w:r>
      <w:r>
        <w:rPr>
          <w:rFonts w:hint="cs"/>
          <w:rtl/>
          <w:lang w:bidi="ar-EG"/>
        </w:rPr>
        <w:tab/>
        <w:t>وفي نظام التعليم العالي في ليتوانيا لا تطبق أي تدابير خاصة لتكفل مساواة من حيث الأمر الواقع بين الرجال والنساء</w:t>
      </w:r>
      <w:r w:rsidR="00503A63">
        <w:rPr>
          <w:rFonts w:hint="cs"/>
          <w:rtl/>
          <w:lang w:bidi="ar-EG"/>
        </w:rPr>
        <w:t>،</w:t>
      </w:r>
      <w:r>
        <w:rPr>
          <w:rFonts w:hint="cs"/>
          <w:rtl/>
          <w:lang w:bidi="ar-EG"/>
        </w:rPr>
        <w:t xml:space="preserve"> </w:t>
      </w:r>
      <w:r w:rsidR="00CA6DDF">
        <w:rPr>
          <w:rFonts w:hint="cs"/>
          <w:rtl/>
          <w:lang w:bidi="ar-EG"/>
        </w:rPr>
        <w:t xml:space="preserve">بل </w:t>
      </w:r>
      <w:r>
        <w:rPr>
          <w:rFonts w:hint="cs"/>
          <w:rtl/>
          <w:lang w:bidi="ar-EG"/>
        </w:rPr>
        <w:t>ت</w:t>
      </w:r>
      <w:r w:rsidR="00503A63">
        <w:rPr>
          <w:rFonts w:hint="cs"/>
          <w:rtl/>
          <w:lang w:bidi="ar-EG"/>
        </w:rPr>
        <w:t>ُ</w:t>
      </w:r>
      <w:r>
        <w:rPr>
          <w:rFonts w:hint="cs"/>
          <w:rtl/>
          <w:lang w:bidi="ar-EG"/>
        </w:rPr>
        <w:t xml:space="preserve">كفل الظروف المتساوية في ليتوانيا للرجال والنساء على السواء </w:t>
      </w:r>
      <w:r w:rsidR="00CA6DDF">
        <w:rPr>
          <w:rFonts w:hint="cs"/>
          <w:rtl/>
          <w:lang w:bidi="ar-EG"/>
        </w:rPr>
        <w:t xml:space="preserve">في </w:t>
      </w:r>
      <w:r>
        <w:rPr>
          <w:rFonts w:hint="cs"/>
          <w:rtl/>
          <w:lang w:bidi="ar-EG"/>
        </w:rPr>
        <w:t>اختيار المهنة والدراسة ضمن نفس المناهج التعليمية</w:t>
      </w:r>
      <w:r w:rsidR="00503A63">
        <w:rPr>
          <w:rFonts w:hint="cs"/>
          <w:rtl/>
          <w:lang w:bidi="ar-EG"/>
        </w:rPr>
        <w:t>،</w:t>
      </w:r>
      <w:r>
        <w:rPr>
          <w:rFonts w:hint="cs"/>
          <w:rtl/>
          <w:lang w:bidi="ar-EG"/>
        </w:rPr>
        <w:t xml:space="preserve"> و</w:t>
      </w:r>
      <w:r w:rsidR="00CA6DDF">
        <w:rPr>
          <w:rFonts w:hint="cs"/>
          <w:rtl/>
          <w:lang w:bidi="ar-EG"/>
        </w:rPr>
        <w:t xml:space="preserve">في </w:t>
      </w:r>
      <w:r>
        <w:rPr>
          <w:rFonts w:hint="cs"/>
          <w:rtl/>
          <w:lang w:bidi="ar-EG"/>
        </w:rPr>
        <w:t>التقدّم إلى نفس الامتحانات فضلاً عن تكافؤ فرص الحصول على الم</w:t>
      </w:r>
      <w:r w:rsidR="00CA6DDF">
        <w:rPr>
          <w:rFonts w:hint="cs"/>
          <w:rtl/>
          <w:lang w:bidi="ar-EG"/>
        </w:rPr>
        <w:t>ِ</w:t>
      </w:r>
      <w:r>
        <w:rPr>
          <w:rFonts w:hint="cs"/>
          <w:rtl/>
          <w:lang w:bidi="ar-EG"/>
        </w:rPr>
        <w:t>ن</w:t>
      </w:r>
      <w:r w:rsidR="00CA6DDF">
        <w:rPr>
          <w:rFonts w:hint="cs"/>
          <w:rtl/>
          <w:lang w:bidi="ar-EG"/>
        </w:rPr>
        <w:t>َ</w:t>
      </w:r>
      <w:r>
        <w:rPr>
          <w:rFonts w:hint="cs"/>
          <w:rtl/>
          <w:lang w:bidi="ar-EG"/>
        </w:rPr>
        <w:t>ح الدراسية والتعليم والشهادات الدراسية والدراسات العليا وما إلى ذلك.</w:t>
      </w:r>
    </w:p>
    <w:p w:rsidR="003328EC" w:rsidRPr="006E014A" w:rsidRDefault="00667F4D" w:rsidP="00667F4D">
      <w:pPr>
        <w:pStyle w:val="SingleTxt"/>
        <w:jc w:val="center"/>
        <w:rPr>
          <w:rFonts w:hint="cs"/>
          <w:b/>
          <w:bCs/>
          <w:rtl/>
          <w:lang w:bidi="ar-EG"/>
        </w:rPr>
      </w:pPr>
      <w:r w:rsidRPr="006E014A">
        <w:rPr>
          <w:rFonts w:hint="cs"/>
          <w:b/>
          <w:bCs/>
          <w:rtl/>
          <w:lang w:bidi="ar-EG"/>
        </w:rPr>
        <w:t>المادة 5</w:t>
      </w:r>
    </w:p>
    <w:p w:rsidR="00667F4D" w:rsidRPr="006E014A" w:rsidRDefault="00667F4D" w:rsidP="00667F4D">
      <w:pPr>
        <w:pStyle w:val="SingleTxt"/>
        <w:jc w:val="center"/>
        <w:rPr>
          <w:rFonts w:hint="cs"/>
          <w:b/>
          <w:bCs/>
          <w:rtl/>
          <w:lang w:bidi="ar-EG"/>
        </w:rPr>
      </w:pPr>
      <w:r w:rsidRPr="006E014A">
        <w:rPr>
          <w:rFonts w:hint="cs"/>
          <w:b/>
          <w:bCs/>
          <w:rtl/>
          <w:lang w:bidi="ar-EG"/>
        </w:rPr>
        <w:t>(أ)</w:t>
      </w:r>
    </w:p>
    <w:p w:rsidR="00667F4D" w:rsidRDefault="00667F4D" w:rsidP="00CA6DDF">
      <w:pPr>
        <w:pStyle w:val="SingleTxt"/>
        <w:rPr>
          <w:rFonts w:hint="cs"/>
          <w:rtl/>
          <w:lang w:bidi="ar-EG"/>
        </w:rPr>
      </w:pPr>
      <w:r>
        <w:rPr>
          <w:rFonts w:hint="cs"/>
          <w:rtl/>
          <w:lang w:bidi="ar-EG"/>
        </w:rPr>
        <w:t>45 -</w:t>
      </w:r>
      <w:r>
        <w:rPr>
          <w:rFonts w:hint="cs"/>
          <w:rtl/>
          <w:lang w:bidi="ar-EG"/>
        </w:rPr>
        <w:tab/>
      </w:r>
      <w:r w:rsidR="00A67DAA">
        <w:rPr>
          <w:rFonts w:hint="cs"/>
          <w:rtl/>
          <w:lang w:bidi="ar-EG"/>
        </w:rPr>
        <w:t>من المهام الرئيسية للبرنامج الوطني للفرص المتكافئة للمرأة والرجل للفترة 2005-2009 ما يتمثل في تغيير الصور النمطية التقليدية الجامدة بشأن أدوار الرجال والنساء في النشاط الاقتصادي. ولتنفيذ هذه المهمة يتم سنوي</w:t>
      </w:r>
      <w:r w:rsidR="00CA6DDF">
        <w:rPr>
          <w:rFonts w:hint="cs"/>
          <w:rtl/>
          <w:lang w:bidi="ar-EG"/>
        </w:rPr>
        <w:t>اً تنظيم حلقات دراسية</w:t>
      </w:r>
      <w:r w:rsidR="00A67DAA">
        <w:rPr>
          <w:rFonts w:hint="cs"/>
          <w:rtl/>
          <w:lang w:bidi="ar-EG"/>
        </w:rPr>
        <w:t xml:space="preserve"> بالتعاون مع مركز الدراسات الجنسانية في جامعة ف</w:t>
      </w:r>
      <w:r w:rsidR="00CA6DDF">
        <w:rPr>
          <w:rFonts w:hint="cs"/>
          <w:rtl/>
          <w:lang w:bidi="ar-EG"/>
        </w:rPr>
        <w:t>ي</w:t>
      </w:r>
      <w:r w:rsidR="00A67DAA">
        <w:rPr>
          <w:rFonts w:hint="cs"/>
          <w:rtl/>
          <w:lang w:bidi="ar-EG"/>
        </w:rPr>
        <w:t xml:space="preserve">لنيوس لموظفي مفتشية العمل التابعة للدولة ومؤسسات سوق العمل والبلديات والشركاء الاجتماعيين. وتستهدف الحلقات الدراسية تغيير الصور النمطية والقوالب الجامدة بشأن دور الرجل والمرأة في النشاط الاقتصادي مما يؤثر على إمكانية </w:t>
      </w:r>
      <w:r w:rsidR="00CA6DDF">
        <w:rPr>
          <w:rFonts w:hint="cs"/>
          <w:rtl/>
          <w:lang w:bidi="ar-EG"/>
        </w:rPr>
        <w:t>توظيف</w:t>
      </w:r>
      <w:r w:rsidR="00A67DAA">
        <w:rPr>
          <w:rFonts w:hint="cs"/>
          <w:rtl/>
          <w:lang w:bidi="ar-EG"/>
        </w:rPr>
        <w:t xml:space="preserve"> الرجال والنساء ويؤدي إلى توسيع الهوّة الفاصلة في مجال </w:t>
      </w:r>
      <w:r w:rsidR="00CA6DDF">
        <w:rPr>
          <w:rFonts w:hint="cs"/>
          <w:rtl/>
          <w:lang w:bidi="ar-EG"/>
        </w:rPr>
        <w:t>العمالة</w:t>
      </w:r>
      <w:r w:rsidR="00A67DAA">
        <w:rPr>
          <w:rFonts w:hint="cs"/>
          <w:rtl/>
          <w:lang w:bidi="ar-EG"/>
        </w:rPr>
        <w:t xml:space="preserve"> والأجور والمركز الاقتصادي بين الرجال والنساء.</w:t>
      </w:r>
    </w:p>
    <w:p w:rsidR="00A67DAA" w:rsidRDefault="00A67DAA" w:rsidP="00503A63">
      <w:pPr>
        <w:pStyle w:val="SingleTxt"/>
        <w:rPr>
          <w:rFonts w:hint="cs"/>
          <w:rtl/>
          <w:lang w:bidi="ar-EG"/>
        </w:rPr>
      </w:pPr>
      <w:r>
        <w:rPr>
          <w:rFonts w:hint="cs"/>
          <w:rtl/>
          <w:lang w:bidi="ar-EG"/>
        </w:rPr>
        <w:t>46 -</w:t>
      </w:r>
      <w:r>
        <w:rPr>
          <w:rFonts w:hint="cs"/>
          <w:rtl/>
          <w:lang w:bidi="ar-EG"/>
        </w:rPr>
        <w:tab/>
      </w:r>
      <w:r w:rsidR="001519F0">
        <w:rPr>
          <w:rFonts w:hint="cs"/>
          <w:rtl/>
          <w:lang w:bidi="ar-EG"/>
        </w:rPr>
        <w:t>وفي الفترة 2005-2006 دعّمت وزارة الثقافة 19 مشروعاً قامت به</w:t>
      </w:r>
      <w:r w:rsidR="00C975AE">
        <w:rPr>
          <w:rFonts w:hint="cs"/>
          <w:rtl/>
          <w:lang w:bidi="ar-EG"/>
        </w:rPr>
        <w:t>ا</w:t>
      </w:r>
      <w:r w:rsidR="001519F0">
        <w:rPr>
          <w:rFonts w:hint="cs"/>
          <w:rtl/>
          <w:lang w:bidi="ar-EG"/>
        </w:rPr>
        <w:t xml:space="preserve"> المنظمات غير الحكومية لتعزيز المواقف غير النمطية تجاه أدوار الرجال والنساء ومن ثم رُصِد من ميزانية الدولة 000 37 ليتا ليتوانية لدعم هذه المشاريع.</w:t>
      </w:r>
    </w:p>
    <w:p w:rsidR="001519F0" w:rsidRDefault="001519F0" w:rsidP="00E91246">
      <w:pPr>
        <w:pStyle w:val="SingleTxt"/>
        <w:rPr>
          <w:rFonts w:hint="cs"/>
          <w:rtl/>
          <w:lang w:bidi="ar-EG"/>
        </w:rPr>
      </w:pPr>
      <w:r>
        <w:rPr>
          <w:rFonts w:hint="cs"/>
          <w:rtl/>
          <w:lang w:bidi="ar-EG"/>
        </w:rPr>
        <w:t>47 -</w:t>
      </w:r>
      <w:r>
        <w:rPr>
          <w:rFonts w:hint="cs"/>
          <w:rtl/>
          <w:lang w:bidi="ar-EG"/>
        </w:rPr>
        <w:tab/>
      </w:r>
      <w:r w:rsidR="00964151">
        <w:rPr>
          <w:rFonts w:hint="cs"/>
          <w:rtl/>
          <w:lang w:bidi="ar-EG"/>
        </w:rPr>
        <w:t xml:space="preserve">وفي الفترة 2005-2006 قام مركز </w:t>
      </w:r>
      <w:r w:rsidR="00C975AE">
        <w:rPr>
          <w:rFonts w:hint="cs"/>
          <w:rtl/>
          <w:lang w:bidi="ar-EG"/>
        </w:rPr>
        <w:t>ا</w:t>
      </w:r>
      <w:r w:rsidR="00964151">
        <w:rPr>
          <w:rFonts w:hint="cs"/>
          <w:rtl/>
          <w:lang w:bidi="ar-EG"/>
        </w:rPr>
        <w:t xml:space="preserve">لتنمية </w:t>
      </w:r>
      <w:r w:rsidR="00E91246">
        <w:rPr>
          <w:rFonts w:hint="cs"/>
          <w:rtl/>
          <w:lang w:bidi="ar-EG"/>
        </w:rPr>
        <w:t xml:space="preserve">المهنية </w:t>
      </w:r>
      <w:r w:rsidR="00C975AE">
        <w:rPr>
          <w:rFonts w:hint="cs"/>
          <w:rtl/>
          <w:lang w:bidi="ar-EG"/>
        </w:rPr>
        <w:t>للمعلمين</w:t>
      </w:r>
      <w:r w:rsidR="00964151">
        <w:rPr>
          <w:rFonts w:hint="cs"/>
          <w:rtl/>
          <w:lang w:bidi="ar-EG"/>
        </w:rPr>
        <w:t xml:space="preserve"> بتنفيذ عدد من برامج التأهيل التي شملت مواضيع من قبيل القضاء على الأنماط التمييزية الاجتماعية والثقافية والتدابير </w:t>
      </w:r>
      <w:r w:rsidR="004A0871">
        <w:rPr>
          <w:rFonts w:hint="cs"/>
          <w:rtl/>
          <w:lang w:bidi="ar-EG"/>
        </w:rPr>
        <w:t xml:space="preserve">التربوية </w:t>
      </w:r>
      <w:r w:rsidR="00C975AE">
        <w:rPr>
          <w:rFonts w:hint="cs"/>
          <w:rtl/>
          <w:lang w:bidi="ar-EG"/>
        </w:rPr>
        <w:t>المؤثرة</w:t>
      </w:r>
      <w:r w:rsidR="004A0871">
        <w:rPr>
          <w:rFonts w:hint="cs"/>
          <w:rtl/>
          <w:lang w:bidi="ar-EG"/>
        </w:rPr>
        <w:t xml:space="preserve"> على تعليم الأسرة وفي مجال تبني الفهم السليم لأدوار ومسؤوليات الجنسين: </w:t>
      </w:r>
      <w:r w:rsidR="004A0871">
        <w:rPr>
          <w:rFonts w:hint="eastAsia"/>
          <w:rtl/>
          <w:lang w:bidi="ar-EG"/>
        </w:rPr>
        <w:t>”تنمية المهارات الحياتية</w:t>
      </w:r>
      <w:r w:rsidR="004A0871">
        <w:rPr>
          <w:rFonts w:hint="cs"/>
          <w:rtl/>
          <w:lang w:bidi="ar-EG"/>
        </w:rPr>
        <w:t xml:space="preserve">“ حضره 80 من </w:t>
      </w:r>
      <w:r w:rsidR="00C975AE">
        <w:rPr>
          <w:rFonts w:hint="cs"/>
          <w:rtl/>
          <w:lang w:bidi="ar-EG"/>
        </w:rPr>
        <w:t>مدرسي</w:t>
      </w:r>
      <w:r w:rsidR="004A0871">
        <w:rPr>
          <w:rFonts w:hint="cs"/>
          <w:rtl/>
          <w:lang w:bidi="ar-EG"/>
        </w:rPr>
        <w:t xml:space="preserve"> التعليم المدرسي العام)، </w:t>
      </w:r>
      <w:r w:rsidR="004A0871">
        <w:rPr>
          <w:rFonts w:hint="eastAsia"/>
          <w:rtl/>
          <w:lang w:bidi="ar-EG"/>
        </w:rPr>
        <w:t>”تحليل برنامج التعليم الأسري والثقافة الجنسية</w:t>
      </w:r>
      <w:r w:rsidR="004A0871">
        <w:rPr>
          <w:rFonts w:hint="cs"/>
          <w:rtl/>
          <w:lang w:bidi="ar-EG"/>
        </w:rPr>
        <w:t xml:space="preserve">“ (120 من </w:t>
      </w:r>
      <w:r w:rsidR="00C975AE">
        <w:rPr>
          <w:rFonts w:hint="cs"/>
          <w:rtl/>
          <w:lang w:bidi="ar-EG"/>
        </w:rPr>
        <w:t>مدرسي</w:t>
      </w:r>
      <w:r w:rsidR="004A0871">
        <w:rPr>
          <w:rFonts w:hint="cs"/>
          <w:rtl/>
          <w:lang w:bidi="ar-EG"/>
        </w:rPr>
        <w:t xml:space="preserve"> التعليم العام)، </w:t>
      </w:r>
      <w:r w:rsidR="004A0871">
        <w:rPr>
          <w:rFonts w:hint="eastAsia"/>
          <w:rtl/>
          <w:lang w:bidi="ar-EG"/>
        </w:rPr>
        <w:t>”الإيذاء البدني والانفعالي والجنسي للأطفال</w:t>
      </w:r>
      <w:r w:rsidR="004A0871">
        <w:rPr>
          <w:rFonts w:hint="cs"/>
          <w:rtl/>
          <w:lang w:bidi="ar-EG"/>
        </w:rPr>
        <w:t xml:space="preserve">“ (100 من </w:t>
      </w:r>
      <w:r w:rsidR="00C975AE">
        <w:rPr>
          <w:rFonts w:hint="cs"/>
          <w:rtl/>
          <w:lang w:bidi="ar-EG"/>
        </w:rPr>
        <w:t>مدرسي</w:t>
      </w:r>
      <w:r w:rsidR="004A0871">
        <w:rPr>
          <w:rFonts w:hint="cs"/>
          <w:rtl/>
          <w:lang w:bidi="ar-EG"/>
        </w:rPr>
        <w:t xml:space="preserve"> التعليم العام)، </w:t>
      </w:r>
      <w:r w:rsidR="004A0871">
        <w:rPr>
          <w:rFonts w:hint="eastAsia"/>
          <w:rtl/>
          <w:lang w:bidi="ar-EG"/>
        </w:rPr>
        <w:t>”تقديم المساعدة إلى الأطفال المعرّضين للأذى</w:t>
      </w:r>
      <w:r w:rsidR="004A0871">
        <w:rPr>
          <w:rFonts w:hint="cs"/>
          <w:rtl/>
          <w:lang w:bidi="ar-EG"/>
        </w:rPr>
        <w:t xml:space="preserve">“ (20 من التربويين الاجتماعيين)، </w:t>
      </w:r>
      <w:r w:rsidR="004A0871">
        <w:rPr>
          <w:rFonts w:hint="eastAsia"/>
          <w:rtl/>
          <w:lang w:bidi="ar-EG"/>
        </w:rPr>
        <w:t>”التمييز الاجتماعي فيما بين الأطفال والمراهقين</w:t>
      </w:r>
      <w:r w:rsidR="004A0871">
        <w:rPr>
          <w:rFonts w:hint="cs"/>
          <w:rtl/>
          <w:lang w:bidi="ar-EG"/>
        </w:rPr>
        <w:t>. تعزيز دافعية الأطفال والمراهقين من أجل الحياة الكاملة والتعليم</w:t>
      </w:r>
      <w:r w:rsidR="004A0871">
        <w:rPr>
          <w:rFonts w:hint="eastAsia"/>
          <w:rtl/>
          <w:lang w:bidi="ar-EG"/>
        </w:rPr>
        <w:t>“</w:t>
      </w:r>
      <w:r w:rsidR="004A0871">
        <w:rPr>
          <w:rFonts w:hint="cs"/>
          <w:rtl/>
          <w:lang w:bidi="ar-EG"/>
        </w:rPr>
        <w:t xml:space="preserve"> (40 من مدرسي الصفوف و</w:t>
      </w:r>
      <w:r w:rsidR="00C975AE">
        <w:rPr>
          <w:rFonts w:hint="cs"/>
          <w:rtl/>
          <w:lang w:bidi="ar-EG"/>
        </w:rPr>
        <w:t>ا</w:t>
      </w:r>
      <w:r w:rsidR="00E91246">
        <w:rPr>
          <w:rFonts w:hint="cs"/>
          <w:rtl/>
          <w:lang w:bidi="ar-EG"/>
        </w:rPr>
        <w:t>لأخ</w:t>
      </w:r>
      <w:r w:rsidR="00C975AE">
        <w:rPr>
          <w:rFonts w:hint="cs"/>
          <w:rtl/>
          <w:lang w:bidi="ar-EG"/>
        </w:rPr>
        <w:t xml:space="preserve">صائيين </w:t>
      </w:r>
      <w:r w:rsidR="004A0871">
        <w:rPr>
          <w:rFonts w:hint="cs"/>
          <w:rtl/>
          <w:lang w:bidi="ar-EG"/>
        </w:rPr>
        <w:t>التربويين الاجتماعيين في مجال التعليم العام و</w:t>
      </w:r>
      <w:r w:rsidR="00C975AE">
        <w:rPr>
          <w:rFonts w:hint="cs"/>
          <w:rtl/>
          <w:lang w:bidi="ar-EG"/>
        </w:rPr>
        <w:t>الفني</w:t>
      </w:r>
      <w:r w:rsidR="004A0871">
        <w:rPr>
          <w:rFonts w:hint="cs"/>
          <w:rtl/>
          <w:lang w:bidi="ar-EG"/>
        </w:rPr>
        <w:t>).</w:t>
      </w:r>
    </w:p>
    <w:p w:rsidR="004A0871" w:rsidRDefault="0062592A" w:rsidP="00503A63">
      <w:pPr>
        <w:pStyle w:val="SingleTxt"/>
        <w:rPr>
          <w:rFonts w:hint="cs"/>
          <w:rtl/>
          <w:lang w:bidi="ar-EG"/>
        </w:rPr>
      </w:pPr>
      <w:r>
        <w:rPr>
          <w:rFonts w:hint="cs"/>
          <w:rtl/>
          <w:lang w:bidi="ar-EG"/>
        </w:rPr>
        <w:t>48 -</w:t>
      </w:r>
      <w:r>
        <w:rPr>
          <w:rFonts w:hint="cs"/>
          <w:rtl/>
          <w:lang w:bidi="ar-EG"/>
        </w:rPr>
        <w:tab/>
        <w:t>ومن أجل تغيير المواقف النمطية المقولبة والجامدة</w:t>
      </w:r>
      <w:r w:rsidR="00C975AE">
        <w:rPr>
          <w:rFonts w:hint="cs"/>
          <w:rtl/>
          <w:lang w:bidi="ar-EG"/>
        </w:rPr>
        <w:t>،</w:t>
      </w:r>
      <w:r>
        <w:rPr>
          <w:rFonts w:hint="cs"/>
          <w:rtl/>
          <w:lang w:bidi="ar-EG"/>
        </w:rPr>
        <w:t xml:space="preserve"> وتعزيز فرص الحصول على المساعدة السيكولوجية ورفع كفاءتها</w:t>
      </w:r>
      <w:r w:rsidR="00C975AE">
        <w:rPr>
          <w:rFonts w:hint="cs"/>
          <w:rtl/>
          <w:lang w:bidi="ar-EG"/>
        </w:rPr>
        <w:t>، أنشئ</w:t>
      </w:r>
      <w:r>
        <w:rPr>
          <w:rFonts w:hint="cs"/>
          <w:rtl/>
          <w:lang w:bidi="ar-EG"/>
        </w:rPr>
        <w:t xml:space="preserve"> </w:t>
      </w:r>
      <w:r w:rsidR="000C5F29">
        <w:rPr>
          <w:rFonts w:hint="cs"/>
          <w:rtl/>
          <w:lang w:bidi="ar-EG"/>
        </w:rPr>
        <w:t>53 مكتباً تعليمياً - نفسانياً ضمن البلديات وهي تعمل بكامل طاقتها وتستخدِم أعداداً متزايدة من الموظفين. وهذه الخدمات تقدّم المشور</w:t>
      </w:r>
      <w:r w:rsidR="00C975AE">
        <w:rPr>
          <w:rFonts w:hint="cs"/>
          <w:rtl/>
          <w:lang w:bidi="ar-EG"/>
        </w:rPr>
        <w:t>ة</w:t>
      </w:r>
      <w:r w:rsidR="000C5F29">
        <w:rPr>
          <w:rFonts w:hint="cs"/>
          <w:rtl/>
          <w:lang w:bidi="ar-EG"/>
        </w:rPr>
        <w:t xml:space="preserve"> إلى الأطفال والأسر والمدارس. كما تعكف المنشآت التربوية على إنشاء </w:t>
      </w:r>
      <w:r w:rsidR="00503A63">
        <w:rPr>
          <w:rFonts w:hint="cs"/>
          <w:rtl/>
          <w:lang w:bidi="ar-EG"/>
        </w:rPr>
        <w:t>وظائف</w:t>
      </w:r>
      <w:r w:rsidR="000C5F29">
        <w:rPr>
          <w:rFonts w:hint="cs"/>
          <w:rtl/>
          <w:lang w:bidi="ar-EG"/>
        </w:rPr>
        <w:t xml:space="preserve"> لتربوي اجتماعي وأخصائي نفساني ومساعد معلّم وغير هؤلاء من الاختصاصيين الذين يقدمون المساعدة في هذا الشأن. وثمة دور مهم في تشكيل الأنماط السلوكية الثقافية يضطلع به مدرسو الصف</w:t>
      </w:r>
      <w:r w:rsidR="00C975AE">
        <w:rPr>
          <w:rFonts w:hint="cs"/>
          <w:rtl/>
          <w:lang w:bidi="ar-EG"/>
        </w:rPr>
        <w:t>،</w:t>
      </w:r>
      <w:r w:rsidR="000C5F29">
        <w:rPr>
          <w:rFonts w:hint="cs"/>
          <w:rtl/>
          <w:lang w:bidi="ar-EG"/>
        </w:rPr>
        <w:t xml:space="preserve"> كما أن </w:t>
      </w:r>
      <w:r w:rsidR="00C975AE">
        <w:rPr>
          <w:rFonts w:hint="cs"/>
          <w:rtl/>
          <w:lang w:bidi="ar-EG"/>
        </w:rPr>
        <w:t>ل</w:t>
      </w:r>
      <w:r w:rsidR="000C5F29">
        <w:rPr>
          <w:rFonts w:hint="cs"/>
          <w:rtl/>
          <w:lang w:bidi="ar-EG"/>
        </w:rPr>
        <w:t xml:space="preserve">سائر </w:t>
      </w:r>
      <w:r w:rsidR="00C975AE">
        <w:rPr>
          <w:rFonts w:hint="cs"/>
          <w:rtl/>
          <w:lang w:bidi="ar-EG"/>
        </w:rPr>
        <w:t>العاملين بالمدارس</w:t>
      </w:r>
      <w:r w:rsidR="000C5F29">
        <w:rPr>
          <w:rFonts w:hint="cs"/>
          <w:rtl/>
          <w:lang w:bidi="ar-EG"/>
        </w:rPr>
        <w:t xml:space="preserve"> أثر</w:t>
      </w:r>
      <w:r w:rsidR="00503A63">
        <w:rPr>
          <w:rFonts w:hint="cs"/>
          <w:rtl/>
          <w:lang w:bidi="ar-EG"/>
        </w:rPr>
        <w:t>اً</w:t>
      </w:r>
      <w:r w:rsidR="000C5F29">
        <w:rPr>
          <w:rFonts w:hint="cs"/>
          <w:rtl/>
          <w:lang w:bidi="ar-EG"/>
        </w:rPr>
        <w:t xml:space="preserve"> كبير</w:t>
      </w:r>
      <w:r w:rsidR="00503A63">
        <w:rPr>
          <w:rFonts w:hint="cs"/>
          <w:rtl/>
          <w:lang w:bidi="ar-EG"/>
        </w:rPr>
        <w:t>اً</w:t>
      </w:r>
      <w:r w:rsidR="000C5F29">
        <w:rPr>
          <w:rFonts w:hint="cs"/>
          <w:rtl/>
          <w:lang w:bidi="ar-EG"/>
        </w:rPr>
        <w:t xml:space="preserve"> </w:t>
      </w:r>
      <w:r w:rsidR="00C975AE">
        <w:rPr>
          <w:rFonts w:hint="cs"/>
          <w:rtl/>
          <w:lang w:bidi="ar-EG"/>
        </w:rPr>
        <w:t xml:space="preserve">بدورهم </w:t>
      </w:r>
      <w:r w:rsidR="000C5F29">
        <w:rPr>
          <w:rFonts w:hint="cs"/>
          <w:rtl/>
          <w:lang w:bidi="ar-EG"/>
        </w:rPr>
        <w:t xml:space="preserve">على التقييم الذاتي </w:t>
      </w:r>
      <w:r w:rsidR="00C975AE">
        <w:rPr>
          <w:rFonts w:hint="cs"/>
          <w:rtl/>
          <w:lang w:bidi="ar-EG"/>
        </w:rPr>
        <w:t xml:space="preserve">والمعارف الذاتية </w:t>
      </w:r>
      <w:r w:rsidR="000C5F29">
        <w:rPr>
          <w:rFonts w:hint="cs"/>
          <w:rtl/>
          <w:lang w:bidi="ar-EG"/>
        </w:rPr>
        <w:t>بين صفوف الأطفال.</w:t>
      </w:r>
    </w:p>
    <w:p w:rsidR="000C5F29" w:rsidRDefault="00397441" w:rsidP="00C975AE">
      <w:pPr>
        <w:pStyle w:val="SingleTxt"/>
        <w:rPr>
          <w:rFonts w:hint="cs"/>
          <w:rtl/>
          <w:lang w:bidi="ar-EG"/>
        </w:rPr>
      </w:pPr>
      <w:r>
        <w:rPr>
          <w:rFonts w:hint="cs"/>
          <w:rtl/>
          <w:lang w:bidi="ar-EG"/>
        </w:rPr>
        <w:t>49 -</w:t>
      </w:r>
      <w:r>
        <w:rPr>
          <w:rFonts w:hint="cs"/>
          <w:rtl/>
          <w:lang w:bidi="ar-EG"/>
        </w:rPr>
        <w:tab/>
        <w:t>ويستلزم الأمر بذل المزيد من الجهد وتكريس المزيد من الوقت لتغيير الأنماط المقولبة التقليدية الجامدة.</w:t>
      </w:r>
      <w:r w:rsidR="00EF704A">
        <w:rPr>
          <w:rFonts w:hint="cs"/>
          <w:rtl/>
          <w:lang w:bidi="ar-EG"/>
        </w:rPr>
        <w:t xml:space="preserve"> وللتصدي لهذه المسألة </w:t>
      </w:r>
      <w:r w:rsidR="00C975AE">
        <w:rPr>
          <w:rFonts w:hint="cs"/>
          <w:rtl/>
          <w:lang w:bidi="ar-EG"/>
        </w:rPr>
        <w:t>ت</w:t>
      </w:r>
      <w:r w:rsidR="00EF704A">
        <w:rPr>
          <w:rFonts w:hint="cs"/>
          <w:rtl/>
          <w:lang w:bidi="ar-EG"/>
        </w:rPr>
        <w:t xml:space="preserve">ُستخدَم الصناديق الهيكلية التابعة للاتحاد الأوروبي لدعم المشاريع المنفّذة من جانب المنظمات النسائية ومؤسسات البحوث وغيرها من المنظمات. ومن </w:t>
      </w:r>
      <w:r w:rsidR="00C975AE">
        <w:rPr>
          <w:rFonts w:hint="cs"/>
          <w:rtl/>
          <w:lang w:bidi="ar-EG"/>
        </w:rPr>
        <w:t xml:space="preserve">أنجح </w:t>
      </w:r>
      <w:r w:rsidR="00EF704A">
        <w:rPr>
          <w:rFonts w:hint="cs"/>
          <w:rtl/>
          <w:lang w:bidi="ar-EG"/>
        </w:rPr>
        <w:t xml:space="preserve">المشاريع </w:t>
      </w:r>
      <w:r w:rsidR="00C975AE">
        <w:rPr>
          <w:rFonts w:hint="cs"/>
          <w:rtl/>
          <w:lang w:bidi="ar-EG"/>
        </w:rPr>
        <w:t xml:space="preserve">في هذا المضمار، </w:t>
      </w:r>
      <w:r w:rsidR="00EF704A">
        <w:rPr>
          <w:rFonts w:hint="cs"/>
          <w:rtl/>
          <w:lang w:bidi="ar-EG"/>
        </w:rPr>
        <w:t xml:space="preserve">المشروع الجاري تنفيذه تحت عنوان </w:t>
      </w:r>
      <w:r w:rsidR="00EF704A">
        <w:rPr>
          <w:rFonts w:hint="eastAsia"/>
          <w:rtl/>
          <w:lang w:bidi="ar-EG"/>
        </w:rPr>
        <w:t>”الصور النمطية الجامدة لأدوار الجنسين في مجال التوظيف: نظام الرصد والتعليم المتوسّع</w:t>
      </w:r>
      <w:r w:rsidR="00EF704A">
        <w:rPr>
          <w:rFonts w:hint="cs"/>
          <w:rtl/>
          <w:lang w:bidi="ar-EG"/>
        </w:rPr>
        <w:t xml:space="preserve">“ المنفّذ من عام 2006 إلى عام 2008 بواسطة مركز الدراسات الجنسانية التابع لجامعة </w:t>
      </w:r>
      <w:r w:rsidR="00D60192">
        <w:rPr>
          <w:rFonts w:hint="cs"/>
          <w:rtl/>
          <w:lang w:bidi="ar-EG"/>
        </w:rPr>
        <w:t>ف</w:t>
      </w:r>
      <w:r w:rsidR="00C975AE">
        <w:rPr>
          <w:rFonts w:hint="cs"/>
          <w:rtl/>
          <w:lang w:bidi="ar-EG"/>
        </w:rPr>
        <w:t>ي</w:t>
      </w:r>
      <w:r w:rsidR="00D60192">
        <w:rPr>
          <w:rFonts w:hint="cs"/>
          <w:rtl/>
          <w:lang w:bidi="ar-EG"/>
        </w:rPr>
        <w:t>لنيوس. ويتمثل الهدف من هذا المشروع في العمل بصورة متناسقة و</w:t>
      </w:r>
      <w:r w:rsidR="00C975AE">
        <w:rPr>
          <w:rFonts w:hint="cs"/>
          <w:rtl/>
          <w:lang w:bidi="ar-EG"/>
        </w:rPr>
        <w:t>مهنية</w:t>
      </w:r>
      <w:r w:rsidR="00D60192">
        <w:rPr>
          <w:rFonts w:hint="cs"/>
          <w:rtl/>
          <w:lang w:bidi="ar-EG"/>
        </w:rPr>
        <w:t xml:space="preserve"> على تغيير القوالب التقليدية النمطية الجامدة للجنسين التي ينجم عنها أثر سلبي على الفرص المتكافئة بين المرأة والرجل في ميدان العمالة.</w:t>
      </w:r>
    </w:p>
    <w:p w:rsidR="00FB00CC" w:rsidRDefault="00D60192" w:rsidP="00046233">
      <w:pPr>
        <w:pStyle w:val="SingleTxt"/>
        <w:rPr>
          <w:rFonts w:hint="cs"/>
          <w:rtl/>
          <w:lang w:bidi="ar-EG"/>
        </w:rPr>
      </w:pPr>
      <w:r>
        <w:rPr>
          <w:rFonts w:hint="cs"/>
          <w:rtl/>
          <w:lang w:bidi="ar-EG"/>
        </w:rPr>
        <w:t>50 -</w:t>
      </w:r>
      <w:r>
        <w:rPr>
          <w:rFonts w:hint="cs"/>
          <w:rtl/>
          <w:lang w:bidi="ar-EG"/>
        </w:rPr>
        <w:tab/>
      </w:r>
      <w:r w:rsidR="00FB00CC">
        <w:rPr>
          <w:rFonts w:hint="cs"/>
          <w:rtl/>
          <w:lang w:bidi="ar-EG"/>
        </w:rPr>
        <w:t xml:space="preserve">ويضطلع مكتب أمين المظالم المعني بالفرص المتكافئة بدور فعّال بوصفه منسّقاً أو شريكاً </w:t>
      </w:r>
      <w:r w:rsidR="00654E25">
        <w:rPr>
          <w:rFonts w:hint="cs"/>
          <w:rtl/>
          <w:lang w:bidi="ar-EG"/>
        </w:rPr>
        <w:t>بالنسبة إلى</w:t>
      </w:r>
      <w:r w:rsidR="00FB00CC">
        <w:rPr>
          <w:rFonts w:hint="cs"/>
          <w:rtl/>
          <w:lang w:bidi="ar-EG"/>
        </w:rPr>
        <w:t xml:space="preserve"> المشاريع التي يتم تنسيقها بواسطة المنظمات الأخرى</w:t>
      </w:r>
      <w:r w:rsidR="00654E25">
        <w:rPr>
          <w:rFonts w:hint="cs"/>
          <w:rtl/>
          <w:lang w:bidi="ar-EG"/>
        </w:rPr>
        <w:t>،</w:t>
      </w:r>
      <w:r w:rsidR="00FB00CC">
        <w:rPr>
          <w:rFonts w:hint="cs"/>
          <w:rtl/>
          <w:lang w:bidi="ar-EG"/>
        </w:rPr>
        <w:t xml:space="preserve"> وترمي إلى تغيير الصور النمطية الجامدة بشأن دور المرأة والرجل في المجتمع وصور كل منهما في وسائل الإعلام الجماهيرية</w:t>
      </w:r>
      <w:r w:rsidR="00654E25">
        <w:rPr>
          <w:rFonts w:hint="cs"/>
          <w:rtl/>
          <w:lang w:bidi="ar-EG"/>
        </w:rPr>
        <w:t>.</w:t>
      </w:r>
      <w:r w:rsidR="00FB00CC">
        <w:rPr>
          <w:rFonts w:hint="cs"/>
          <w:rtl/>
          <w:lang w:bidi="ar-EG"/>
        </w:rPr>
        <w:t xml:space="preserve"> ومن هذه المشاريع </w:t>
      </w:r>
      <w:r w:rsidR="00503A63">
        <w:rPr>
          <w:rFonts w:hint="cs"/>
          <w:rtl/>
          <w:lang w:bidi="ar-EG"/>
        </w:rPr>
        <w:t>ما يحمل عنوان</w:t>
      </w:r>
      <w:r w:rsidR="00FB00CC">
        <w:rPr>
          <w:rFonts w:hint="cs"/>
          <w:rtl/>
          <w:lang w:bidi="ar-EG"/>
        </w:rPr>
        <w:t xml:space="preserve"> </w:t>
      </w:r>
      <w:r w:rsidR="00FB00CC">
        <w:rPr>
          <w:rFonts w:hint="eastAsia"/>
          <w:rtl/>
          <w:lang w:bidi="ar-EG"/>
        </w:rPr>
        <w:t>”الاستراتيجيات الابتكارية لتثقيف الشركاء الاجتماعيين سعياً إلى تنفيذ مبدأ الفرص المتكافئة عمليا</w:t>
      </w:r>
      <w:r w:rsidR="00FB00CC">
        <w:rPr>
          <w:rFonts w:hint="cs"/>
          <w:rtl/>
          <w:lang w:bidi="ar-EG"/>
        </w:rPr>
        <w:t>“ الذي ينفذه مركز معلومات استخدام المرأة في كاوناس في الفترة 2006-2007.</w:t>
      </w:r>
      <w:r w:rsidR="00046233">
        <w:rPr>
          <w:rFonts w:hint="cs"/>
          <w:rtl/>
          <w:lang w:bidi="ar-EG"/>
        </w:rPr>
        <w:t xml:space="preserve"> </w:t>
      </w:r>
      <w:r w:rsidR="0092744A">
        <w:rPr>
          <w:rFonts w:hint="cs"/>
          <w:rtl/>
          <w:lang w:bidi="ar-EG"/>
        </w:rPr>
        <w:t xml:space="preserve">ويتوخى المشروع تحقيق الأهداف التالية: تعزيز الوعي العام ودعم التسامح </w:t>
      </w:r>
      <w:r w:rsidR="00654E25">
        <w:rPr>
          <w:rFonts w:hint="cs"/>
          <w:rtl/>
          <w:lang w:bidi="ar-EG"/>
        </w:rPr>
        <w:t xml:space="preserve">إزاء أي </w:t>
      </w:r>
      <w:r w:rsidR="0092744A">
        <w:rPr>
          <w:rFonts w:hint="cs"/>
          <w:rtl/>
          <w:lang w:bidi="ar-EG"/>
        </w:rPr>
        <w:t>مظاهر للتمييز على أساس نوع الجنس</w:t>
      </w:r>
      <w:r w:rsidR="00654E25">
        <w:rPr>
          <w:rFonts w:hint="cs"/>
          <w:rtl/>
          <w:lang w:bidi="ar-EG"/>
        </w:rPr>
        <w:t>،</w:t>
      </w:r>
      <w:r w:rsidR="0092744A">
        <w:rPr>
          <w:rFonts w:hint="cs"/>
          <w:rtl/>
          <w:lang w:bidi="ar-EG"/>
        </w:rPr>
        <w:t xml:space="preserve"> وتغيير المواقف النمطية الجامدة نحو أدوار الرجال والنساء في المجتمع ونحو الفئات المستبعدة المختلفة</w:t>
      </w:r>
      <w:r w:rsidR="00654E25">
        <w:rPr>
          <w:rFonts w:hint="cs"/>
          <w:rtl/>
          <w:lang w:bidi="ar-EG"/>
        </w:rPr>
        <w:t>،</w:t>
      </w:r>
      <w:r w:rsidR="0092744A">
        <w:rPr>
          <w:rFonts w:hint="cs"/>
          <w:rtl/>
          <w:lang w:bidi="ar-EG"/>
        </w:rPr>
        <w:t xml:space="preserve"> وتشجيع الرجل على الاضطلاع بمسؤولية متساوية بالنسبة للأطفال وتغيير مواقف أرباب العمل نحو النساء بوصفهن فئة مهددة بالخطر.</w:t>
      </w:r>
    </w:p>
    <w:p w:rsidR="0092744A" w:rsidRDefault="0092744A" w:rsidP="00046233">
      <w:pPr>
        <w:pStyle w:val="SingleTxt"/>
        <w:rPr>
          <w:rFonts w:hint="cs"/>
          <w:rtl/>
          <w:lang w:bidi="ar-EG"/>
        </w:rPr>
      </w:pPr>
      <w:r>
        <w:rPr>
          <w:rFonts w:hint="cs"/>
          <w:rtl/>
          <w:lang w:bidi="ar-EG"/>
        </w:rPr>
        <w:t>51 -</w:t>
      </w:r>
      <w:r>
        <w:rPr>
          <w:rFonts w:hint="cs"/>
          <w:rtl/>
          <w:lang w:bidi="ar-EG"/>
        </w:rPr>
        <w:tab/>
        <w:t xml:space="preserve">ويشارك موظفو مكتب أمين المظالم للفرص المتكافئة مشاركة فعّالة في </w:t>
      </w:r>
      <w:r w:rsidR="00654E25">
        <w:rPr>
          <w:rFonts w:hint="cs"/>
          <w:rtl/>
          <w:lang w:bidi="ar-EG"/>
        </w:rPr>
        <w:t>برامج</w:t>
      </w:r>
      <w:r>
        <w:rPr>
          <w:rFonts w:hint="cs"/>
          <w:rtl/>
          <w:lang w:bidi="ar-EG"/>
        </w:rPr>
        <w:t xml:space="preserve"> </w:t>
      </w:r>
      <w:r w:rsidR="00046233">
        <w:rPr>
          <w:rFonts w:hint="cs"/>
          <w:rtl/>
          <w:lang w:bidi="ar-EG"/>
        </w:rPr>
        <w:t>الإذاعة</w:t>
      </w:r>
      <w:r>
        <w:rPr>
          <w:rFonts w:hint="cs"/>
          <w:rtl/>
          <w:lang w:bidi="ar-EG"/>
        </w:rPr>
        <w:t xml:space="preserve"> والتليفزيون </w:t>
      </w:r>
      <w:r w:rsidR="00654E25">
        <w:rPr>
          <w:rFonts w:hint="cs"/>
          <w:rtl/>
          <w:lang w:bidi="ar-EG"/>
        </w:rPr>
        <w:t xml:space="preserve">التي يتم بثها ترويجاً </w:t>
      </w:r>
      <w:r>
        <w:rPr>
          <w:rFonts w:hint="cs"/>
          <w:rtl/>
          <w:lang w:bidi="ar-EG"/>
        </w:rPr>
        <w:t>لمساواة النساء والرجال و</w:t>
      </w:r>
      <w:r w:rsidR="00654E25">
        <w:rPr>
          <w:rFonts w:hint="cs"/>
          <w:rtl/>
          <w:lang w:bidi="ar-EG"/>
        </w:rPr>
        <w:t xml:space="preserve">في </w:t>
      </w:r>
      <w:r>
        <w:rPr>
          <w:rFonts w:hint="cs"/>
          <w:rtl/>
          <w:lang w:bidi="ar-EG"/>
        </w:rPr>
        <w:t>تنظيم اجتماعات مع الجمهور فضلاً عن تنظيم حلقات دراسية وغير ذلك من الفعاليات</w:t>
      </w:r>
      <w:r w:rsidR="00654E25">
        <w:rPr>
          <w:rFonts w:hint="cs"/>
          <w:rtl/>
          <w:lang w:bidi="ar-EG"/>
        </w:rPr>
        <w:t>.</w:t>
      </w:r>
      <w:r>
        <w:rPr>
          <w:rFonts w:hint="cs"/>
          <w:rtl/>
          <w:lang w:bidi="ar-EG"/>
        </w:rPr>
        <w:t xml:space="preserve"> ويقومون بتحليل صورة </w:t>
      </w:r>
      <w:r w:rsidR="00C21F86">
        <w:rPr>
          <w:rFonts w:hint="cs"/>
          <w:rtl/>
          <w:lang w:bidi="ar-EG"/>
        </w:rPr>
        <w:t xml:space="preserve">المرأة والرجل المقدّمة في وسائل الإعلام الجماهيرية إضافة إلى التطورات التي تطرأ على </w:t>
      </w:r>
      <w:r w:rsidR="00705425">
        <w:rPr>
          <w:rFonts w:hint="cs"/>
          <w:rtl/>
          <w:lang w:bidi="ar-EG"/>
        </w:rPr>
        <w:t>دور الرجال والنساء في المجتمع الحديث</w:t>
      </w:r>
      <w:r w:rsidR="00654E25">
        <w:rPr>
          <w:rFonts w:hint="cs"/>
          <w:rtl/>
          <w:lang w:bidi="ar-EG"/>
        </w:rPr>
        <w:t>،</w:t>
      </w:r>
      <w:r w:rsidR="00705425">
        <w:rPr>
          <w:rFonts w:hint="cs"/>
          <w:rtl/>
          <w:lang w:bidi="ar-EG"/>
        </w:rPr>
        <w:t xml:space="preserve"> كما يتعاونون على تنظيم دورات التدريب لضباط الشرطة وموظفي السلطات العامة والمحلية بشأن مسألة مساواة الجنسين.</w:t>
      </w:r>
    </w:p>
    <w:p w:rsidR="00705425" w:rsidRDefault="00705425" w:rsidP="00046233">
      <w:pPr>
        <w:pStyle w:val="SingleTxt"/>
        <w:rPr>
          <w:rFonts w:hint="cs"/>
          <w:rtl/>
          <w:lang w:bidi="ar-EG"/>
        </w:rPr>
      </w:pPr>
      <w:r>
        <w:rPr>
          <w:rFonts w:hint="cs"/>
          <w:rtl/>
          <w:lang w:bidi="ar-EG"/>
        </w:rPr>
        <w:t>52 -</w:t>
      </w:r>
      <w:r>
        <w:rPr>
          <w:rFonts w:hint="cs"/>
          <w:rtl/>
          <w:lang w:bidi="ar-EG"/>
        </w:rPr>
        <w:tab/>
        <w:t xml:space="preserve">ومنذ عام 2006 ما برحت المؤسسة التي تحمل عنوان </w:t>
      </w:r>
      <w:r>
        <w:rPr>
          <w:rFonts w:hint="eastAsia"/>
          <w:rtl/>
          <w:lang w:bidi="ar-EG"/>
        </w:rPr>
        <w:t xml:space="preserve">”مركز أزمات المرأة التابع لمقاطعة كوناس (المشار إليه فيما يلي بوصفه مركز أزمات المرأة بمقاطعة كوناس) </w:t>
      </w:r>
      <w:r w:rsidR="00654E25">
        <w:rPr>
          <w:rFonts w:hint="cs"/>
          <w:rtl/>
          <w:lang w:bidi="ar-EG"/>
        </w:rPr>
        <w:t>ت</w:t>
      </w:r>
      <w:r>
        <w:rPr>
          <w:rFonts w:hint="eastAsia"/>
          <w:rtl/>
          <w:lang w:bidi="ar-EG"/>
        </w:rPr>
        <w:t xml:space="preserve">نفذ المشروع المعنون </w:t>
      </w:r>
      <w:r>
        <w:rPr>
          <w:rFonts w:hint="cs"/>
          <w:rtl/>
          <w:lang w:bidi="ar-EG"/>
        </w:rPr>
        <w:t>”مساواة الجنسين من خلال القضاء على الصور النمطية الجامدة</w:t>
      </w:r>
      <w:r>
        <w:rPr>
          <w:rFonts w:hint="eastAsia"/>
          <w:rtl/>
          <w:lang w:bidi="ar-EG"/>
        </w:rPr>
        <w:t xml:space="preserve">“. </w:t>
      </w:r>
      <w:r>
        <w:rPr>
          <w:rFonts w:hint="cs"/>
          <w:rtl/>
          <w:lang w:bidi="ar-EG"/>
        </w:rPr>
        <w:t xml:space="preserve">ويستهدف هذا المشروع كفالة الفرص المتكافئة للنساء والرجال في الأنشطة المهنية والمجتمعية من خلال تغيير الصور النمطية الجامدة بشأن أدوار النساء والرجال في الحياة الاقتصادية بالمقاطعة. أما الفئة التي يستهدفها المشروع فهي الأشخاص الذين قد </w:t>
      </w:r>
      <w:r w:rsidR="00046233">
        <w:rPr>
          <w:rFonts w:hint="cs"/>
          <w:rtl/>
          <w:lang w:bidi="ar-EG"/>
        </w:rPr>
        <w:t>يضطلعون</w:t>
      </w:r>
      <w:r>
        <w:rPr>
          <w:rFonts w:hint="cs"/>
          <w:rtl/>
          <w:lang w:bidi="ar-EG"/>
        </w:rPr>
        <w:t xml:space="preserve"> </w:t>
      </w:r>
      <w:r w:rsidR="00046233">
        <w:rPr>
          <w:rFonts w:hint="cs"/>
          <w:rtl/>
          <w:lang w:bidi="ar-EG"/>
        </w:rPr>
        <w:t>ب</w:t>
      </w:r>
      <w:r>
        <w:rPr>
          <w:rFonts w:hint="cs"/>
          <w:rtl/>
          <w:lang w:bidi="ar-EG"/>
        </w:rPr>
        <w:t>أهم الأدوار في تغيير هذه الصور النمطية الجامدة بشأن أدوار النساء والرجال في الحياة الاقتصادية. وفي السنة نفسها أطلق مركز استخدام ومعلومات المرأة في أني</w:t>
      </w:r>
      <w:r w:rsidR="0005567F">
        <w:rPr>
          <w:rFonts w:hint="cs"/>
          <w:rtl/>
          <w:lang w:bidi="ar-EG"/>
        </w:rPr>
        <w:t>ك</w:t>
      </w:r>
      <w:r>
        <w:rPr>
          <w:rFonts w:hint="cs"/>
          <w:rtl/>
          <w:lang w:bidi="ar-EG"/>
        </w:rPr>
        <w:t xml:space="preserve">سيياي المشروع المعنون </w:t>
      </w:r>
      <w:r>
        <w:rPr>
          <w:rFonts w:hint="eastAsia"/>
          <w:rtl/>
          <w:lang w:bidi="ar-EG"/>
        </w:rPr>
        <w:t>”تشكيل المهارات الاجتماعية للمرأة ومهنتها بهدف تحسين وضعها الاجتماعي واستقلالها وتقييمها الإيجابي للذات</w:t>
      </w:r>
      <w:r>
        <w:rPr>
          <w:rFonts w:hint="cs"/>
          <w:rtl/>
          <w:lang w:bidi="ar-EG"/>
        </w:rPr>
        <w:t>“.</w:t>
      </w:r>
    </w:p>
    <w:p w:rsidR="00705425" w:rsidRDefault="00E91246" w:rsidP="00705425">
      <w:pPr>
        <w:pStyle w:val="SingleTxt"/>
        <w:rPr>
          <w:rFonts w:hint="cs"/>
          <w:rtl/>
          <w:lang w:bidi="ar-EG"/>
        </w:rPr>
      </w:pPr>
      <w:r>
        <w:rPr>
          <w:rFonts w:hint="cs"/>
          <w:rtl/>
          <w:lang w:bidi="ar-EG"/>
        </w:rPr>
        <w:t>53</w:t>
      </w:r>
      <w:r w:rsidR="00705425">
        <w:rPr>
          <w:rFonts w:hint="cs"/>
          <w:rtl/>
          <w:lang w:bidi="ar-EG"/>
        </w:rPr>
        <w:t xml:space="preserve"> -</w:t>
      </w:r>
      <w:r w:rsidR="00705425">
        <w:rPr>
          <w:rFonts w:hint="cs"/>
          <w:rtl/>
          <w:lang w:bidi="ar-EG"/>
        </w:rPr>
        <w:tab/>
        <w:t>ولأن الإعلان يمثل سبيلاً من سُبل الإعلام الجماهيري فله دور أيضاً في تشكيل صورة المرأة والرجل. ويحظر قانون الفرص المتكافئة للمرأة والرجل الإعلان عن السلع والخدمات التي من شأنها أن تحمل الجمهور العام على تكوين رأي يقضي بأن جنساً بعينه متفوق على الجنس الآخر</w:t>
      </w:r>
      <w:r w:rsidR="00654E25">
        <w:rPr>
          <w:rFonts w:hint="cs"/>
          <w:rtl/>
          <w:lang w:bidi="ar-EG"/>
        </w:rPr>
        <w:t>،</w:t>
      </w:r>
      <w:r w:rsidR="00705425">
        <w:rPr>
          <w:rFonts w:hint="cs"/>
          <w:rtl/>
          <w:lang w:bidi="ar-EG"/>
        </w:rPr>
        <w:t xml:space="preserve"> كما يحظر القانون التمييز بين المستهلكين على أساس نوع الجنس</w:t>
      </w:r>
      <w:r w:rsidR="00654E25">
        <w:rPr>
          <w:rFonts w:hint="cs"/>
          <w:rtl/>
          <w:lang w:bidi="ar-EG"/>
        </w:rPr>
        <w:t>.</w:t>
      </w:r>
      <w:r w:rsidR="00705425">
        <w:rPr>
          <w:rFonts w:hint="cs"/>
          <w:rtl/>
          <w:lang w:bidi="ar-EG"/>
        </w:rPr>
        <w:t xml:space="preserve"> ومع ذلك فإن الإعلان في ليتوانيا ليس محايداً حتى الآن من الناحية الجنسانية.</w:t>
      </w:r>
    </w:p>
    <w:p w:rsidR="00705425" w:rsidRDefault="00705425" w:rsidP="00E91246">
      <w:pPr>
        <w:pStyle w:val="SingleTxt"/>
        <w:rPr>
          <w:rFonts w:hint="cs"/>
          <w:rtl/>
          <w:lang w:bidi="ar-EG"/>
        </w:rPr>
      </w:pPr>
      <w:r>
        <w:rPr>
          <w:rFonts w:hint="cs"/>
          <w:rtl/>
          <w:lang w:bidi="ar-EG"/>
        </w:rPr>
        <w:t>54 -</w:t>
      </w:r>
      <w:r>
        <w:rPr>
          <w:rFonts w:hint="cs"/>
          <w:rtl/>
          <w:lang w:bidi="ar-EG"/>
        </w:rPr>
        <w:tab/>
      </w:r>
      <w:r w:rsidR="00977A0A">
        <w:rPr>
          <w:rFonts w:hint="cs"/>
          <w:rtl/>
          <w:lang w:bidi="ar-EG"/>
        </w:rPr>
        <w:t xml:space="preserve">وقد بلغت </w:t>
      </w:r>
      <w:r w:rsidR="00046233">
        <w:rPr>
          <w:rFonts w:hint="cs"/>
          <w:rtl/>
          <w:lang w:bidi="ar-EG"/>
        </w:rPr>
        <w:t xml:space="preserve">نسبة </w:t>
      </w:r>
      <w:r w:rsidR="00977A0A">
        <w:rPr>
          <w:rFonts w:hint="cs"/>
          <w:rtl/>
          <w:lang w:bidi="ar-EG"/>
        </w:rPr>
        <w:t xml:space="preserve">الشكاوى </w:t>
      </w:r>
      <w:r w:rsidR="00654E25">
        <w:rPr>
          <w:rFonts w:hint="cs"/>
          <w:rtl/>
          <w:lang w:bidi="ar-EG"/>
        </w:rPr>
        <w:t>من</w:t>
      </w:r>
      <w:r w:rsidR="00977A0A">
        <w:rPr>
          <w:rFonts w:hint="cs"/>
          <w:rtl/>
          <w:lang w:bidi="ar-EG"/>
        </w:rPr>
        <w:t xml:space="preserve"> الإعلانات التي يتم إذاعتها عن السلع والخدمات 9 في المائة من جميع الشكاوى المقدمة إلى مكتب أمين المظالم المعني بالفرص المتكافئة في عام 2005 ونحو 10 في المائة في عام 2006</w:t>
      </w:r>
      <w:r w:rsidR="00654E25">
        <w:rPr>
          <w:rFonts w:hint="cs"/>
          <w:rtl/>
          <w:lang w:bidi="ar-EG"/>
        </w:rPr>
        <w:t>.</w:t>
      </w:r>
      <w:r w:rsidR="00977A0A">
        <w:rPr>
          <w:rFonts w:hint="cs"/>
          <w:rtl/>
          <w:lang w:bidi="ar-EG"/>
        </w:rPr>
        <w:t xml:space="preserve"> وهذه الإعلانات كثيراً ما تصوّر المرأة في إطارٍ من القوالب النمطية الجامدة بمعنى أنها تبرز أجزاء معيّنة من الجسم وتؤكد على عنصر </w:t>
      </w:r>
      <w:r w:rsidR="00654E25">
        <w:rPr>
          <w:rFonts w:hint="cs"/>
          <w:rtl/>
          <w:lang w:bidi="ar-EG"/>
        </w:rPr>
        <w:t xml:space="preserve">الاستضعاف وتقدمها في صورة </w:t>
      </w:r>
      <w:r w:rsidR="00977A0A">
        <w:rPr>
          <w:rFonts w:hint="cs"/>
          <w:rtl/>
          <w:lang w:bidi="ar-EG"/>
        </w:rPr>
        <w:t xml:space="preserve">مخلوق سهل الانقياد وينقصه الذكاء ولا يتمتع سوى بالقدرة على إغراء الرجل وغوايته. وفي هذه الإعلانات يتم معادلة المرأة في كثير من الأحيان بالأشياء </w:t>
      </w:r>
      <w:r w:rsidR="00046233">
        <w:rPr>
          <w:rFonts w:hint="cs"/>
          <w:rtl/>
          <w:lang w:bidi="ar-EG"/>
        </w:rPr>
        <w:t xml:space="preserve">المقتناة، </w:t>
      </w:r>
      <w:r w:rsidR="00977A0A">
        <w:rPr>
          <w:rFonts w:hint="cs"/>
          <w:rtl/>
          <w:lang w:bidi="ar-EG"/>
        </w:rPr>
        <w:t>ومن ذلك مثلاً أن الإعلانات تطرح خياراً: إما أن تختار المُنتَج المعلَن عنه أو تختار امرأة جذاب</w:t>
      </w:r>
      <w:r w:rsidR="00995B68">
        <w:rPr>
          <w:rFonts w:hint="cs"/>
          <w:rtl/>
          <w:lang w:bidi="ar-EG"/>
        </w:rPr>
        <w:t>ة</w:t>
      </w:r>
      <w:r w:rsidR="00977A0A">
        <w:rPr>
          <w:rFonts w:hint="cs"/>
          <w:rtl/>
          <w:lang w:bidi="ar-EG"/>
        </w:rPr>
        <w:t>. وبصورة خاصة فإن أجزاء من جسم المرأة كثيراً ما يتم معادلتها ومقارنتها مع المنتجات المعلن عنها</w:t>
      </w:r>
      <w:r w:rsidR="00046233">
        <w:rPr>
          <w:rFonts w:hint="cs"/>
          <w:rtl/>
          <w:lang w:bidi="ar-EG"/>
        </w:rPr>
        <w:t>.</w:t>
      </w:r>
      <w:r w:rsidR="00977A0A">
        <w:rPr>
          <w:rFonts w:hint="cs"/>
          <w:rtl/>
          <w:lang w:bidi="ar-EG"/>
        </w:rPr>
        <w:t xml:space="preserve"> ومثل هذا التصوير الذي لا يحترم المرأة في الإعلانات </w:t>
      </w:r>
      <w:r w:rsidR="00E91246">
        <w:rPr>
          <w:rFonts w:hint="cs"/>
          <w:rtl/>
          <w:lang w:bidi="ar-EG"/>
        </w:rPr>
        <w:t>م</w:t>
      </w:r>
      <w:r w:rsidR="00654E25">
        <w:rPr>
          <w:rFonts w:hint="cs"/>
          <w:rtl/>
          <w:lang w:bidi="ar-EG"/>
        </w:rPr>
        <w:t>ازال</w:t>
      </w:r>
      <w:r w:rsidR="00977A0A">
        <w:rPr>
          <w:rFonts w:hint="cs"/>
          <w:rtl/>
          <w:lang w:bidi="ar-EG"/>
        </w:rPr>
        <w:t xml:space="preserve"> موضع شكوى سواء من جانب فرادى </w:t>
      </w:r>
      <w:r w:rsidR="00654E25">
        <w:rPr>
          <w:rFonts w:hint="cs"/>
          <w:rtl/>
          <w:lang w:bidi="ar-EG"/>
        </w:rPr>
        <w:t xml:space="preserve">النساء </w:t>
      </w:r>
      <w:r w:rsidR="00977A0A">
        <w:rPr>
          <w:rFonts w:hint="cs"/>
          <w:rtl/>
          <w:lang w:bidi="ar-EG"/>
        </w:rPr>
        <w:t xml:space="preserve">أو من جانب المنظمات </w:t>
      </w:r>
      <w:r w:rsidR="00654E25">
        <w:rPr>
          <w:rFonts w:hint="cs"/>
          <w:rtl/>
          <w:lang w:bidi="ar-EG"/>
        </w:rPr>
        <w:t xml:space="preserve">النسائية </w:t>
      </w:r>
      <w:r w:rsidR="00977A0A">
        <w:rPr>
          <w:rFonts w:hint="cs"/>
          <w:rtl/>
          <w:lang w:bidi="ar-EG"/>
        </w:rPr>
        <w:t>غير الحكومية.</w:t>
      </w:r>
    </w:p>
    <w:p w:rsidR="00977A0A" w:rsidRDefault="002917E3" w:rsidP="00046233">
      <w:pPr>
        <w:pStyle w:val="SingleTxt"/>
        <w:rPr>
          <w:rFonts w:hint="cs"/>
          <w:rtl/>
          <w:lang w:bidi="ar-EG"/>
        </w:rPr>
      </w:pPr>
      <w:r>
        <w:rPr>
          <w:rFonts w:hint="cs"/>
          <w:rtl/>
          <w:lang w:bidi="ar-EG"/>
        </w:rPr>
        <w:t>55 -</w:t>
      </w:r>
      <w:r>
        <w:rPr>
          <w:rFonts w:hint="cs"/>
          <w:rtl/>
          <w:lang w:bidi="ar-EG"/>
        </w:rPr>
        <w:tab/>
        <w:t xml:space="preserve">وبعد أن يبتّ مكتب أمين المظالم المعني بالفرص المتكافئة في شكوى ما، فإنه يعمد دائماً، إلى إنذار </w:t>
      </w:r>
      <w:r w:rsidR="00654E25">
        <w:rPr>
          <w:rFonts w:hint="cs"/>
          <w:rtl/>
          <w:lang w:bidi="ar-EG"/>
        </w:rPr>
        <w:t>مصمم</w:t>
      </w:r>
      <w:r>
        <w:rPr>
          <w:rFonts w:hint="cs"/>
          <w:rtl/>
          <w:lang w:bidi="ar-EG"/>
        </w:rPr>
        <w:t xml:space="preserve"> مثل هذا الإعلان المسيء أو صاحب الإعلان ذاته بشأن الطابع التمييزي للإعلان مع محاولة تفسير مضمون الإعلان غير الأخلاقي. وهكذا فإن أصحاب الإعلانات و</w:t>
      </w:r>
      <w:r w:rsidR="00046233">
        <w:rPr>
          <w:rFonts w:hint="cs"/>
          <w:rtl/>
          <w:lang w:bidi="ar-EG"/>
        </w:rPr>
        <w:t>مصمميها</w:t>
      </w:r>
      <w:r>
        <w:rPr>
          <w:rFonts w:hint="cs"/>
          <w:rtl/>
          <w:lang w:bidi="ar-EG"/>
        </w:rPr>
        <w:t xml:space="preserve"> كثيراً ما يستشيرون المكتب مقدماً بشأن أخلاقية الإعلانات التي يزمعون نشرها</w:t>
      </w:r>
      <w:r w:rsidR="00654E25">
        <w:rPr>
          <w:rFonts w:hint="cs"/>
          <w:rtl/>
          <w:lang w:bidi="ar-EG"/>
        </w:rPr>
        <w:t>،</w:t>
      </w:r>
      <w:r>
        <w:rPr>
          <w:rFonts w:hint="cs"/>
          <w:rtl/>
          <w:lang w:bidi="ar-EG"/>
        </w:rPr>
        <w:t xml:space="preserve"> ويناقشون كذلك كيفية ابتكار الإعلان و</w:t>
      </w:r>
      <w:r w:rsidR="00654E25">
        <w:rPr>
          <w:rFonts w:hint="cs"/>
          <w:rtl/>
          <w:lang w:bidi="ar-EG"/>
        </w:rPr>
        <w:t xml:space="preserve">أساليب </w:t>
      </w:r>
      <w:r>
        <w:rPr>
          <w:rFonts w:hint="cs"/>
          <w:rtl/>
          <w:lang w:bidi="ar-EG"/>
        </w:rPr>
        <w:t>تصوير المنتجات المعلن عنها بحيث لا يُحمَل الجمهور العام على تكوين رأي يفيد بأن ثمة فئة بعينها من الأفراد أكثر تفوقاً من الفئات الأخرى.</w:t>
      </w:r>
    </w:p>
    <w:p w:rsidR="00BC3E29" w:rsidRDefault="00BC3E29" w:rsidP="00BC3E29">
      <w:pPr>
        <w:pStyle w:val="SingleTxt"/>
        <w:jc w:val="center"/>
        <w:rPr>
          <w:rFonts w:hint="cs"/>
          <w:rtl/>
          <w:lang w:bidi="ar-EG"/>
        </w:rPr>
      </w:pPr>
      <w:r>
        <w:rPr>
          <w:rFonts w:hint="cs"/>
          <w:rtl/>
          <w:lang w:bidi="ar-EG"/>
        </w:rPr>
        <w:t>(ب)</w:t>
      </w:r>
    </w:p>
    <w:p w:rsidR="00F30DCF" w:rsidRDefault="00F31930" w:rsidP="00AB74BF">
      <w:pPr>
        <w:pStyle w:val="SingleTxt"/>
        <w:rPr>
          <w:rFonts w:hint="cs"/>
          <w:rtl/>
          <w:lang w:bidi="ar-EG"/>
        </w:rPr>
      </w:pPr>
      <w:r>
        <w:rPr>
          <w:rFonts w:hint="cs"/>
          <w:rtl/>
          <w:lang w:bidi="ar-EG"/>
        </w:rPr>
        <w:t>56 -</w:t>
      </w:r>
      <w:r>
        <w:rPr>
          <w:rFonts w:hint="cs"/>
          <w:rtl/>
          <w:lang w:bidi="ar-EG"/>
        </w:rPr>
        <w:tab/>
        <w:t>تُبذَل جهود من أجل إقرار المسؤولية المتكافئة بين المرأة والرجل في تنشئة أطفالهما فضلاً عن التقسيم المتكافئ للواجبات في نطاق الأسرة</w:t>
      </w:r>
      <w:r w:rsidR="00F30DCF">
        <w:rPr>
          <w:rFonts w:hint="cs"/>
          <w:rtl/>
          <w:lang w:bidi="ar-EG"/>
        </w:rPr>
        <w:t xml:space="preserve">. وفي 1 تموز/يوليه 2006، </w:t>
      </w:r>
      <w:r w:rsidR="00654E25">
        <w:rPr>
          <w:rFonts w:hint="cs"/>
          <w:rtl/>
          <w:lang w:bidi="ar-EG"/>
        </w:rPr>
        <w:t xml:space="preserve">جاء </w:t>
      </w:r>
      <w:r w:rsidR="00F30DCF">
        <w:rPr>
          <w:rFonts w:hint="cs"/>
          <w:rtl/>
          <w:lang w:bidi="ar-EG"/>
        </w:rPr>
        <w:t xml:space="preserve">سريان التعديلات على قانون جمهورية ليتوانيا بشأن قانون العمل (الجريدة الرسمية عدد 64-2569، 2002) (المشار إليه فيما يلي بوصفه قانون العمل) (المعدّل بالقانون رقم عاشراً-660 المؤرخ 8 حزيران/يونيه 2006) وهذه التعديلات تنص على إمكانية أن </w:t>
      </w:r>
      <w:r w:rsidR="00654E25">
        <w:rPr>
          <w:rFonts w:hint="cs"/>
          <w:rtl/>
          <w:lang w:bidi="ar-EG"/>
        </w:rPr>
        <w:t>يحصل</w:t>
      </w:r>
      <w:r w:rsidR="00F30DCF">
        <w:rPr>
          <w:rFonts w:hint="cs"/>
          <w:rtl/>
          <w:lang w:bidi="ar-EG"/>
        </w:rPr>
        <w:t xml:space="preserve"> الرجل </w:t>
      </w:r>
      <w:r w:rsidR="00654E25">
        <w:rPr>
          <w:rFonts w:hint="cs"/>
          <w:rtl/>
          <w:lang w:bidi="ar-EG"/>
        </w:rPr>
        <w:t xml:space="preserve">على </w:t>
      </w:r>
      <w:r w:rsidR="00F30DCF">
        <w:rPr>
          <w:rFonts w:hint="cs"/>
          <w:rtl/>
          <w:lang w:bidi="ar-EG"/>
        </w:rPr>
        <w:t>إجازة والديه. ومنذ ذلك الحين، وعملاً بالمادة 179 من قانون العمل</w:t>
      </w:r>
      <w:r w:rsidR="00654E25">
        <w:rPr>
          <w:rFonts w:hint="cs"/>
          <w:rtl/>
          <w:lang w:bidi="ar-EG"/>
        </w:rPr>
        <w:t>،</w:t>
      </w:r>
      <w:r w:rsidR="00F30DCF">
        <w:rPr>
          <w:rFonts w:hint="cs"/>
          <w:rtl/>
          <w:lang w:bidi="ar-EG"/>
        </w:rPr>
        <w:t xml:space="preserve"> يمكن للرجل أن يقوم بإجازة والديه لفترة شهر واحد من تاريخ مولد الطفل. وفي 1 تموز/يوليه 2006 </w:t>
      </w:r>
      <w:r w:rsidR="00654E25">
        <w:rPr>
          <w:rFonts w:hint="cs"/>
          <w:rtl/>
          <w:lang w:bidi="ar-EG"/>
        </w:rPr>
        <w:t xml:space="preserve">بدأ </w:t>
      </w:r>
      <w:r w:rsidR="00F30DCF">
        <w:rPr>
          <w:rFonts w:hint="cs"/>
          <w:rtl/>
          <w:lang w:bidi="ar-EG"/>
        </w:rPr>
        <w:t xml:space="preserve">العمل بتعديلات </w:t>
      </w:r>
      <w:r w:rsidR="00046233">
        <w:rPr>
          <w:rFonts w:hint="cs"/>
          <w:rtl/>
          <w:lang w:bidi="ar-EG"/>
        </w:rPr>
        <w:t xml:space="preserve">أدخلت </w:t>
      </w:r>
      <w:r w:rsidR="00F30DCF">
        <w:rPr>
          <w:rFonts w:hint="cs"/>
          <w:rtl/>
          <w:lang w:bidi="ar-EG"/>
        </w:rPr>
        <w:t xml:space="preserve">على بعض مواد قانون جمهورية ليتوانيا بشأن </w:t>
      </w:r>
      <w:r w:rsidR="00046233">
        <w:rPr>
          <w:rFonts w:hint="cs"/>
          <w:rtl/>
          <w:lang w:bidi="ar-EG"/>
        </w:rPr>
        <w:t>أحكام</w:t>
      </w:r>
      <w:r w:rsidR="00F30DCF">
        <w:rPr>
          <w:rFonts w:hint="cs"/>
          <w:rtl/>
          <w:lang w:bidi="ar-EG"/>
        </w:rPr>
        <w:t xml:space="preserve"> نظام الدفاع الوطني والخدمة العسكرية.</w:t>
      </w:r>
      <w:r w:rsidR="00654E25">
        <w:rPr>
          <w:rFonts w:hint="cs"/>
          <w:rtl/>
          <w:lang w:bidi="ar-EG"/>
        </w:rPr>
        <w:t xml:space="preserve"> </w:t>
      </w:r>
      <w:r w:rsidR="00A550D5">
        <w:rPr>
          <w:rFonts w:hint="cs"/>
          <w:rtl/>
          <w:lang w:bidi="ar-EG"/>
        </w:rPr>
        <w:t>الجريدة الرسمية (عدد 49-1325، 1998) معدّلاً بالقانون رقم عاشراً- 662 المؤرخ 8 حزيران/يونيه 2006) و</w:t>
      </w:r>
      <w:r w:rsidR="00654E25">
        <w:rPr>
          <w:rFonts w:hint="cs"/>
          <w:rtl/>
          <w:lang w:bidi="ar-EG"/>
        </w:rPr>
        <w:t xml:space="preserve">تنص </w:t>
      </w:r>
      <w:r w:rsidR="00A550D5">
        <w:rPr>
          <w:rFonts w:hint="cs"/>
          <w:rtl/>
          <w:lang w:bidi="ar-EG"/>
        </w:rPr>
        <w:t>التعد</w:t>
      </w:r>
      <w:r w:rsidR="00654E25">
        <w:rPr>
          <w:rFonts w:hint="cs"/>
          <w:rtl/>
          <w:lang w:bidi="ar-EG"/>
        </w:rPr>
        <w:t>ي</w:t>
      </w:r>
      <w:r w:rsidR="00A550D5">
        <w:rPr>
          <w:rFonts w:hint="cs"/>
          <w:rtl/>
          <w:lang w:bidi="ar-EG"/>
        </w:rPr>
        <w:t>لات على إمكانية أن يتمتع بالإجازة الوالدية الرجال الذين ينخرطون في سلك الخدمة العسكرية المهنية.</w:t>
      </w:r>
    </w:p>
    <w:p w:rsidR="00A550D5" w:rsidRDefault="00654E25" w:rsidP="0039536E">
      <w:pPr>
        <w:pStyle w:val="SingleTxt"/>
        <w:rPr>
          <w:rFonts w:hint="cs"/>
          <w:rtl/>
          <w:lang w:bidi="ar-EG"/>
        </w:rPr>
      </w:pPr>
      <w:r>
        <w:rPr>
          <w:rFonts w:hint="cs"/>
          <w:rtl/>
          <w:lang w:bidi="ar-EG"/>
        </w:rPr>
        <w:t>57</w:t>
      </w:r>
      <w:r w:rsidR="00A550D5">
        <w:rPr>
          <w:rFonts w:hint="cs"/>
          <w:rtl/>
          <w:lang w:bidi="ar-EG"/>
        </w:rPr>
        <w:t xml:space="preserve"> -</w:t>
      </w:r>
      <w:r w:rsidR="00A550D5">
        <w:rPr>
          <w:rFonts w:hint="cs"/>
          <w:rtl/>
          <w:lang w:bidi="ar-EG"/>
        </w:rPr>
        <w:tab/>
        <w:t xml:space="preserve">وخلال الإجازة الوالدية المذكورة في الفقرة 56 أعلاه، يُدفع استحقاق والدية (عملاً بقانون جمهورية ليتوانيا بشأن الضمان الاجتماعي في حالة المرض والأمومة (الجريدة الرسمية عدد 111-3574، 2000. </w:t>
      </w:r>
      <w:r w:rsidR="00DB1176">
        <w:rPr>
          <w:rFonts w:hint="cs"/>
          <w:rtl/>
          <w:lang w:bidi="ar-EG"/>
        </w:rPr>
        <w:t xml:space="preserve">وللأب استحقاق والدي إذا ما كان: مؤمّناً عليه طبقاً للمادة 4 (1) من ذلك القانون، أو </w:t>
      </w:r>
      <w:r>
        <w:rPr>
          <w:rFonts w:hint="cs"/>
          <w:rtl/>
          <w:lang w:bidi="ar-EG"/>
        </w:rPr>
        <w:t>كان يحصل،</w:t>
      </w:r>
      <w:r w:rsidR="00DB1176">
        <w:rPr>
          <w:rFonts w:hint="cs"/>
          <w:rtl/>
          <w:lang w:bidi="ar-EG"/>
        </w:rPr>
        <w:t xml:space="preserve"> طبقاً للإجراء الوارد في القوانين </w:t>
      </w:r>
      <w:r>
        <w:rPr>
          <w:rFonts w:hint="cs"/>
          <w:rtl/>
          <w:lang w:bidi="ar-EG"/>
        </w:rPr>
        <w:t xml:space="preserve">على </w:t>
      </w:r>
      <w:r w:rsidR="00DB1176">
        <w:rPr>
          <w:rFonts w:hint="cs"/>
          <w:rtl/>
          <w:lang w:bidi="ar-EG"/>
        </w:rPr>
        <w:t>إجازة والدية إلى أن يبلغ الطفل شهراً واحداً من العمر</w:t>
      </w:r>
      <w:r w:rsidR="00046233">
        <w:rPr>
          <w:rFonts w:hint="cs"/>
          <w:rtl/>
          <w:lang w:bidi="ar-EG"/>
        </w:rPr>
        <w:t>،</w:t>
      </w:r>
      <w:r w:rsidR="00DB1176">
        <w:rPr>
          <w:rFonts w:hint="cs"/>
          <w:rtl/>
          <w:lang w:bidi="ar-EG"/>
        </w:rPr>
        <w:t xml:space="preserve"> أو إذا كان مشمولاً بتأمين اجتماعي </w:t>
      </w:r>
      <w:r w:rsidR="00046233">
        <w:rPr>
          <w:rFonts w:hint="cs"/>
          <w:rtl/>
          <w:lang w:bidi="ar-EG"/>
        </w:rPr>
        <w:t>عن</w:t>
      </w:r>
      <w:r w:rsidR="00DB1176">
        <w:rPr>
          <w:rFonts w:hint="cs"/>
          <w:rtl/>
          <w:lang w:bidi="ar-EG"/>
        </w:rPr>
        <w:t xml:space="preserve"> </w:t>
      </w:r>
      <w:r w:rsidR="0039536E">
        <w:rPr>
          <w:rFonts w:hint="cs"/>
          <w:rtl/>
          <w:lang w:bidi="ar-EG"/>
        </w:rPr>
        <w:t>ا</w:t>
      </w:r>
      <w:r w:rsidR="00DB1176">
        <w:rPr>
          <w:rFonts w:hint="cs"/>
          <w:rtl/>
          <w:lang w:bidi="ar-EG"/>
        </w:rPr>
        <w:t xml:space="preserve">لمرض والأمومة لمدة سبعة أشهر على الأقل في غضون فترة الأشهر الأربعة والعشرين التي تسبق مباشرة أول حالة </w:t>
      </w:r>
      <w:r>
        <w:rPr>
          <w:rFonts w:hint="cs"/>
          <w:rtl/>
          <w:lang w:bidi="ar-EG"/>
        </w:rPr>
        <w:t>أبوة</w:t>
      </w:r>
      <w:r w:rsidR="00DB1176">
        <w:rPr>
          <w:rFonts w:hint="cs"/>
          <w:rtl/>
          <w:lang w:bidi="ar-EG"/>
        </w:rPr>
        <w:t xml:space="preserve"> بالنسبة له أو إذا كان متزوجاً من أم الطفل. وفي الوقت الحاضر فهناك مشروع قانون يحل محل الشرط الأخير ليشمل الآباء الذين ليسوا متزوجين من والدة الطفل. ويصل استحقاق الوالدية إلى نسبة 100 في المائة من المرتب التعويضي للمستفيد من الاستحقاق</w:t>
      </w:r>
      <w:r w:rsidR="00046233">
        <w:rPr>
          <w:rFonts w:hint="cs"/>
          <w:rtl/>
          <w:lang w:bidi="ar-EG"/>
        </w:rPr>
        <w:t>.</w:t>
      </w:r>
      <w:r w:rsidR="00DB1176">
        <w:rPr>
          <w:rFonts w:hint="cs"/>
          <w:rtl/>
          <w:lang w:bidi="ar-EG"/>
        </w:rPr>
        <w:t xml:space="preserve"> </w:t>
      </w:r>
      <w:r>
        <w:rPr>
          <w:rFonts w:hint="cs"/>
          <w:rtl/>
          <w:lang w:bidi="ar-EG"/>
        </w:rPr>
        <w:t xml:space="preserve">كما أن </w:t>
      </w:r>
      <w:r w:rsidR="00DB1176">
        <w:rPr>
          <w:rFonts w:hint="cs"/>
          <w:rtl/>
          <w:lang w:bidi="ar-EG"/>
        </w:rPr>
        <w:t xml:space="preserve">الاستحقاق لن يقل عن ثلث الدخل </w:t>
      </w:r>
      <w:r w:rsidR="00046233">
        <w:rPr>
          <w:rFonts w:hint="cs"/>
          <w:rtl/>
          <w:lang w:bidi="ar-EG"/>
        </w:rPr>
        <w:t>المشمول بالتأمين</w:t>
      </w:r>
      <w:r w:rsidR="00DB1176">
        <w:rPr>
          <w:rFonts w:hint="cs"/>
          <w:rtl/>
          <w:lang w:bidi="ar-EG"/>
        </w:rPr>
        <w:t xml:space="preserve"> في السنة الجارية </w:t>
      </w:r>
      <w:r>
        <w:rPr>
          <w:rFonts w:hint="cs"/>
          <w:rtl/>
          <w:lang w:bidi="ar-EG"/>
        </w:rPr>
        <w:t>و</w:t>
      </w:r>
      <w:r w:rsidR="00DB1176">
        <w:rPr>
          <w:rFonts w:hint="cs"/>
          <w:rtl/>
          <w:lang w:bidi="ar-EG"/>
        </w:rPr>
        <w:t xml:space="preserve">المطبَّق في الشهر الذي تم فيه منح الإجازة الوالدية. وقد </w:t>
      </w:r>
      <w:r>
        <w:rPr>
          <w:rFonts w:hint="cs"/>
          <w:rtl/>
          <w:lang w:bidi="ar-EG"/>
        </w:rPr>
        <w:t>حصل</w:t>
      </w:r>
      <w:r w:rsidR="00DB1176">
        <w:rPr>
          <w:rFonts w:hint="cs"/>
          <w:rtl/>
          <w:lang w:bidi="ar-EG"/>
        </w:rPr>
        <w:t xml:space="preserve"> 085 3 رجلاً </w:t>
      </w:r>
      <w:r>
        <w:rPr>
          <w:rFonts w:hint="cs"/>
          <w:rtl/>
          <w:lang w:bidi="ar-EG"/>
        </w:rPr>
        <w:t xml:space="preserve">على </w:t>
      </w:r>
      <w:r w:rsidR="00DB1176">
        <w:rPr>
          <w:rFonts w:hint="cs"/>
          <w:rtl/>
          <w:lang w:bidi="ar-EG"/>
        </w:rPr>
        <w:t>إجازة والدية في النصف الثاني من عام 2006 إضافة إلى 207 4 في النصف الأول من عام 2007.</w:t>
      </w:r>
    </w:p>
    <w:p w:rsidR="00DB1176" w:rsidRDefault="00654E25" w:rsidP="00654E25">
      <w:pPr>
        <w:pStyle w:val="SingleTxt"/>
        <w:rPr>
          <w:rFonts w:hint="cs"/>
          <w:rtl/>
          <w:lang w:bidi="ar-EG"/>
        </w:rPr>
      </w:pPr>
      <w:r>
        <w:rPr>
          <w:rFonts w:hint="cs"/>
          <w:rtl/>
          <w:lang w:bidi="ar-EG"/>
        </w:rPr>
        <w:t>58</w:t>
      </w:r>
      <w:r w:rsidR="00DB1176">
        <w:rPr>
          <w:rFonts w:hint="cs"/>
          <w:rtl/>
          <w:lang w:bidi="ar-EG"/>
        </w:rPr>
        <w:t xml:space="preserve"> -</w:t>
      </w:r>
      <w:r w:rsidR="00DB1176">
        <w:rPr>
          <w:rFonts w:hint="cs"/>
          <w:rtl/>
          <w:lang w:bidi="ar-EG"/>
        </w:rPr>
        <w:tab/>
      </w:r>
      <w:r w:rsidR="00A7712C">
        <w:rPr>
          <w:rFonts w:hint="cs"/>
          <w:rtl/>
          <w:lang w:bidi="ar-EG"/>
        </w:rPr>
        <w:t xml:space="preserve">وإذا كان من المستحيل إعطاء إجازة والدية إلى رجال الخدمة العسكرية المهنية </w:t>
      </w:r>
      <w:r>
        <w:rPr>
          <w:rFonts w:hint="cs"/>
          <w:rtl/>
          <w:lang w:bidi="ar-EG"/>
        </w:rPr>
        <w:t xml:space="preserve">المنخرطين </w:t>
      </w:r>
      <w:r w:rsidR="00A7712C">
        <w:rPr>
          <w:rFonts w:hint="cs"/>
          <w:rtl/>
          <w:lang w:bidi="ar-EG"/>
        </w:rPr>
        <w:t xml:space="preserve">في وحدة عسكرية </w:t>
      </w:r>
      <w:r>
        <w:rPr>
          <w:rFonts w:hint="cs"/>
          <w:rtl/>
          <w:lang w:bidi="ar-EG"/>
        </w:rPr>
        <w:t xml:space="preserve">تباشر </w:t>
      </w:r>
      <w:r w:rsidR="00A7712C">
        <w:rPr>
          <w:rFonts w:hint="cs"/>
          <w:rtl/>
          <w:lang w:bidi="ar-EG"/>
        </w:rPr>
        <w:t xml:space="preserve">عمليات </w:t>
      </w:r>
      <w:r>
        <w:rPr>
          <w:rFonts w:hint="cs"/>
          <w:rtl/>
          <w:lang w:bidi="ar-EG"/>
        </w:rPr>
        <w:t xml:space="preserve">دولية </w:t>
      </w:r>
      <w:r w:rsidR="00A7712C">
        <w:rPr>
          <w:rFonts w:hint="cs"/>
          <w:rtl/>
          <w:lang w:bidi="ar-EG"/>
        </w:rPr>
        <w:t>بسبب موقع الوحدة العسكرية أو احتياجاتها الجاهزية فلسوف يُدفَع له مرة واحدة استحقاق بمبلغ متوسط مرتبه محسوباً على أساس الإجراء الذي اعتمدته الحكومة.</w:t>
      </w:r>
    </w:p>
    <w:p w:rsidR="00A7712C" w:rsidRDefault="00654E25" w:rsidP="00046233">
      <w:pPr>
        <w:pStyle w:val="SingleTxt"/>
        <w:rPr>
          <w:rFonts w:hint="cs"/>
          <w:rtl/>
          <w:lang w:bidi="ar-EG"/>
        </w:rPr>
      </w:pPr>
      <w:r>
        <w:rPr>
          <w:rFonts w:hint="cs"/>
          <w:rtl/>
          <w:lang w:bidi="ar-EG"/>
        </w:rPr>
        <w:t>59</w:t>
      </w:r>
      <w:r w:rsidR="00A7712C">
        <w:rPr>
          <w:rFonts w:hint="cs"/>
          <w:rtl/>
          <w:lang w:bidi="ar-EG"/>
        </w:rPr>
        <w:t xml:space="preserve"> -</w:t>
      </w:r>
      <w:r w:rsidR="00A7712C">
        <w:rPr>
          <w:rFonts w:hint="cs"/>
          <w:rtl/>
          <w:lang w:bidi="ar-EG"/>
        </w:rPr>
        <w:tab/>
        <w:t xml:space="preserve">وفي يوم 13 تشرين الأول/أكتوبر 2005، دخلت حيِّز التنفيذ </w:t>
      </w:r>
      <w:r w:rsidR="00995B68">
        <w:rPr>
          <w:rFonts w:hint="cs"/>
          <w:rtl/>
          <w:lang w:bidi="ar-EG"/>
        </w:rPr>
        <w:t xml:space="preserve">التعديلات </w:t>
      </w:r>
      <w:r w:rsidR="00A7712C">
        <w:rPr>
          <w:rFonts w:hint="cs"/>
          <w:rtl/>
          <w:lang w:bidi="ar-EG"/>
        </w:rPr>
        <w:t xml:space="preserve">على المادة 59 من قانون جمهورية ليتوانيا بشأن </w:t>
      </w:r>
      <w:r w:rsidR="00046233">
        <w:rPr>
          <w:rFonts w:hint="cs"/>
          <w:rtl/>
          <w:lang w:bidi="ar-EG"/>
        </w:rPr>
        <w:t>أحكام</w:t>
      </w:r>
      <w:r w:rsidR="00A7712C">
        <w:rPr>
          <w:rFonts w:hint="cs"/>
          <w:rtl/>
          <w:lang w:bidi="ar-EG"/>
        </w:rPr>
        <w:t xml:space="preserve"> نظام الدفاع الوطني والخدمة العسكرية (الجريدة الرسمية عدد 122-4362، 2005) وهذه التعديلات تنص على فترة إجازة والدية أطول لرجال الخدمة العسكرية المهنية مع إلغاء البند الذي </w:t>
      </w:r>
      <w:r w:rsidR="00046233">
        <w:rPr>
          <w:rFonts w:hint="cs"/>
          <w:rtl/>
          <w:lang w:bidi="ar-EG"/>
        </w:rPr>
        <w:t>يقضي</w:t>
      </w:r>
      <w:r w:rsidR="00A7712C">
        <w:rPr>
          <w:rFonts w:hint="cs"/>
          <w:rtl/>
          <w:lang w:bidi="ar-EG"/>
        </w:rPr>
        <w:t xml:space="preserve"> </w:t>
      </w:r>
      <w:r w:rsidR="00046233">
        <w:rPr>
          <w:rFonts w:hint="cs"/>
          <w:rtl/>
          <w:lang w:bidi="ar-EG"/>
        </w:rPr>
        <w:t>ب</w:t>
      </w:r>
      <w:r w:rsidR="00A7712C">
        <w:rPr>
          <w:rFonts w:hint="cs"/>
          <w:rtl/>
          <w:lang w:bidi="ar-EG"/>
        </w:rPr>
        <w:t xml:space="preserve">نقل رجال الخدمة العسكرية المهنية إلى </w:t>
      </w:r>
      <w:r>
        <w:rPr>
          <w:rFonts w:hint="cs"/>
          <w:rtl/>
          <w:lang w:bidi="ar-EG"/>
        </w:rPr>
        <w:t xml:space="preserve">سلك </w:t>
      </w:r>
      <w:r w:rsidR="00A7712C">
        <w:rPr>
          <w:rFonts w:hint="cs"/>
          <w:rtl/>
          <w:lang w:bidi="ar-EG"/>
        </w:rPr>
        <w:t xml:space="preserve">الاحتياط في حالة انتهاء الإجازة الوالدية </w:t>
      </w:r>
      <w:r w:rsidR="00046233">
        <w:rPr>
          <w:rFonts w:hint="cs"/>
          <w:rtl/>
          <w:lang w:bidi="ar-EG"/>
        </w:rPr>
        <w:t>في حال</w:t>
      </w:r>
      <w:r w:rsidR="00A7712C">
        <w:rPr>
          <w:rFonts w:hint="cs"/>
          <w:rtl/>
          <w:lang w:bidi="ar-EG"/>
        </w:rPr>
        <w:t xml:space="preserve"> عدم توافر تكليفات تتوافق مع مؤهلات الشخص المعني. وتنص التعديلات على </w:t>
      </w:r>
      <w:r>
        <w:rPr>
          <w:rFonts w:hint="cs"/>
          <w:rtl/>
          <w:lang w:bidi="ar-EG"/>
        </w:rPr>
        <w:t>منح</w:t>
      </w:r>
      <w:r w:rsidR="00A7712C">
        <w:rPr>
          <w:rFonts w:hint="cs"/>
          <w:rtl/>
          <w:lang w:bidi="ar-EG"/>
        </w:rPr>
        <w:t xml:space="preserve"> الإجازة الوالدية حتى يبلغ الطفل ثلاث سنوات من العمر</w:t>
      </w:r>
      <w:r>
        <w:rPr>
          <w:rFonts w:hint="cs"/>
          <w:rtl/>
          <w:lang w:bidi="ar-EG"/>
        </w:rPr>
        <w:t>،</w:t>
      </w:r>
      <w:r w:rsidR="00A7712C">
        <w:rPr>
          <w:rFonts w:hint="cs"/>
          <w:rtl/>
          <w:lang w:bidi="ar-EG"/>
        </w:rPr>
        <w:t xml:space="preserve"> وبعد الإجازة الوالدية يتم تكليف رجل الخدمة العسكرية في موقع يتواءم مع رتبته.</w:t>
      </w:r>
    </w:p>
    <w:p w:rsidR="00A7712C" w:rsidRDefault="00654E25" w:rsidP="00E91246">
      <w:pPr>
        <w:pStyle w:val="SingleTxt"/>
        <w:rPr>
          <w:rFonts w:hint="cs"/>
          <w:rtl/>
          <w:lang w:bidi="ar-EG"/>
        </w:rPr>
      </w:pPr>
      <w:r>
        <w:rPr>
          <w:rFonts w:hint="cs"/>
          <w:rtl/>
          <w:lang w:bidi="ar-EG"/>
        </w:rPr>
        <w:t>60</w:t>
      </w:r>
      <w:r w:rsidR="00A7712C">
        <w:rPr>
          <w:rFonts w:hint="cs"/>
          <w:rtl/>
          <w:lang w:bidi="ar-EG"/>
        </w:rPr>
        <w:t xml:space="preserve"> -</w:t>
      </w:r>
      <w:r w:rsidR="00A7712C">
        <w:rPr>
          <w:rFonts w:hint="cs"/>
          <w:rtl/>
          <w:lang w:bidi="ar-EG"/>
        </w:rPr>
        <w:tab/>
      </w:r>
      <w:r w:rsidR="00D420D2">
        <w:rPr>
          <w:rFonts w:hint="cs"/>
          <w:rtl/>
          <w:lang w:bidi="ar-EG"/>
        </w:rPr>
        <w:t xml:space="preserve">وتُعَد إمكانية التوفيق بين العمل والواجبات الأسرية </w:t>
      </w:r>
      <w:r>
        <w:rPr>
          <w:rFonts w:hint="cs"/>
          <w:rtl/>
          <w:lang w:bidi="ar-EG"/>
        </w:rPr>
        <w:t>شرطاً</w:t>
      </w:r>
      <w:r w:rsidR="00D420D2">
        <w:rPr>
          <w:rFonts w:hint="cs"/>
          <w:rtl/>
          <w:lang w:bidi="ar-EG"/>
        </w:rPr>
        <w:t xml:space="preserve"> لازماً يتطلبه تعزيز المسؤولية المشتركة للمرأة والرجل في مجال تنشئة أطفالهما. ومن المهام الرئيسية للبرنامج الوطني للفرص المتكافئة للمرأة والرجل للفترة 2005-2009 ما يتمثل في خلق الظروف </w:t>
      </w:r>
      <w:r w:rsidR="00173B9D">
        <w:rPr>
          <w:rFonts w:hint="cs"/>
          <w:rtl/>
          <w:lang w:bidi="ar-EG"/>
        </w:rPr>
        <w:t xml:space="preserve">التي تتيح </w:t>
      </w:r>
      <w:r w:rsidR="00D420D2">
        <w:rPr>
          <w:rFonts w:hint="cs"/>
          <w:rtl/>
          <w:lang w:bidi="ar-EG"/>
        </w:rPr>
        <w:t xml:space="preserve">للمرأة والرجل التوفيق بين </w:t>
      </w:r>
      <w:r w:rsidR="00173B9D">
        <w:rPr>
          <w:rFonts w:hint="cs"/>
          <w:rtl/>
          <w:lang w:bidi="ar-EG"/>
        </w:rPr>
        <w:t>و</w:t>
      </w:r>
      <w:r w:rsidR="00D420D2">
        <w:rPr>
          <w:rFonts w:hint="cs"/>
          <w:rtl/>
          <w:lang w:bidi="ar-EG"/>
        </w:rPr>
        <w:t>اجبات العمل وو</w:t>
      </w:r>
      <w:r w:rsidR="00E91246">
        <w:rPr>
          <w:rFonts w:hint="cs"/>
          <w:rtl/>
          <w:lang w:bidi="ar-EG"/>
        </w:rPr>
        <w:t>ا</w:t>
      </w:r>
      <w:r w:rsidR="00D420D2">
        <w:rPr>
          <w:rFonts w:hint="cs"/>
          <w:rtl/>
          <w:lang w:bidi="ar-EG"/>
        </w:rPr>
        <w:t xml:space="preserve">جبات الأسرة. </w:t>
      </w:r>
      <w:r w:rsidR="00173B9D">
        <w:rPr>
          <w:rFonts w:hint="cs"/>
          <w:rtl/>
          <w:lang w:bidi="ar-EG"/>
        </w:rPr>
        <w:t xml:space="preserve">أما </w:t>
      </w:r>
      <w:r w:rsidR="00D420D2">
        <w:rPr>
          <w:rFonts w:hint="cs"/>
          <w:rtl/>
          <w:lang w:bidi="ar-EG"/>
        </w:rPr>
        <w:t xml:space="preserve">التدابير الرامية إلى تنفيذ هذه المهمة </w:t>
      </w:r>
      <w:r w:rsidR="00173B9D">
        <w:rPr>
          <w:rFonts w:hint="cs"/>
          <w:rtl/>
          <w:lang w:bidi="ar-EG"/>
        </w:rPr>
        <w:t>ف</w:t>
      </w:r>
      <w:r w:rsidR="00D420D2">
        <w:rPr>
          <w:rFonts w:hint="cs"/>
          <w:rtl/>
          <w:lang w:bidi="ar-EG"/>
        </w:rPr>
        <w:t xml:space="preserve">تشمل تحسين التشريعات وتنظيم </w:t>
      </w:r>
      <w:r w:rsidR="00173B9D">
        <w:rPr>
          <w:rFonts w:hint="cs"/>
          <w:rtl/>
          <w:lang w:bidi="ar-EG"/>
        </w:rPr>
        <w:t>الحلقات</w:t>
      </w:r>
      <w:r w:rsidR="00D420D2">
        <w:rPr>
          <w:rFonts w:hint="cs"/>
          <w:rtl/>
          <w:lang w:bidi="ar-EG"/>
        </w:rPr>
        <w:t xml:space="preserve"> الدراسية للشركاء الاجتماعيين بشأن تطبيق ترتيبات عمل مرنة وتنظيم فعاليات تعليمية ترمي إلى توعية الأُسر بشأن إمكانية القيام بإجازة والدية</w:t>
      </w:r>
      <w:r w:rsidR="00046233">
        <w:rPr>
          <w:rFonts w:hint="cs"/>
          <w:rtl/>
          <w:lang w:bidi="ar-EG"/>
        </w:rPr>
        <w:t>،</w:t>
      </w:r>
      <w:r w:rsidR="00D420D2">
        <w:rPr>
          <w:rFonts w:hint="cs"/>
          <w:rtl/>
          <w:lang w:bidi="ar-EG"/>
        </w:rPr>
        <w:t xml:space="preserve"> وتشجيع الآباء على ألاّ يقوموا بإجازة الوالدية فحسب بل </w:t>
      </w:r>
      <w:r w:rsidR="00173B9D">
        <w:rPr>
          <w:rFonts w:hint="cs"/>
          <w:rtl/>
          <w:lang w:bidi="ar-EG"/>
        </w:rPr>
        <w:t>يحصلوا على</w:t>
      </w:r>
      <w:r w:rsidR="00D420D2">
        <w:rPr>
          <w:rFonts w:hint="cs"/>
          <w:rtl/>
          <w:lang w:bidi="ar-EG"/>
        </w:rPr>
        <w:t xml:space="preserve"> </w:t>
      </w:r>
      <w:r w:rsidR="00173B9D">
        <w:rPr>
          <w:rFonts w:hint="cs"/>
          <w:rtl/>
          <w:lang w:bidi="ar-EG"/>
        </w:rPr>
        <w:t>ال</w:t>
      </w:r>
      <w:r w:rsidR="00D420D2">
        <w:rPr>
          <w:rFonts w:hint="cs"/>
          <w:rtl/>
          <w:lang w:bidi="ar-EG"/>
        </w:rPr>
        <w:t>إجازة الوالدية حتى يبلغ الطفل ثلاث سنوات من العمر.</w:t>
      </w:r>
    </w:p>
    <w:p w:rsidR="00D420D2" w:rsidRDefault="00173B9D" w:rsidP="0039536E">
      <w:pPr>
        <w:pStyle w:val="SingleTxt"/>
        <w:rPr>
          <w:rFonts w:hint="cs"/>
          <w:rtl/>
          <w:lang w:bidi="ar-EG"/>
        </w:rPr>
      </w:pPr>
      <w:r>
        <w:rPr>
          <w:rFonts w:hint="cs"/>
          <w:rtl/>
          <w:lang w:bidi="ar-EG"/>
        </w:rPr>
        <w:t>61</w:t>
      </w:r>
      <w:r w:rsidR="00D420D2">
        <w:rPr>
          <w:rFonts w:hint="cs"/>
          <w:rtl/>
          <w:lang w:bidi="ar-EG"/>
        </w:rPr>
        <w:t xml:space="preserve"> -</w:t>
      </w:r>
      <w:r w:rsidR="00D420D2">
        <w:rPr>
          <w:rFonts w:hint="cs"/>
          <w:rtl/>
          <w:lang w:bidi="ar-EG"/>
        </w:rPr>
        <w:tab/>
        <w:t xml:space="preserve">وفي إطار تنفيذ </w:t>
      </w:r>
      <w:r w:rsidR="00FC7B9D">
        <w:rPr>
          <w:rFonts w:hint="cs"/>
          <w:rtl/>
          <w:lang w:bidi="ar-EG"/>
        </w:rPr>
        <w:t xml:space="preserve">المشاريع التي تعزز التوفيق بين واجبات العمل والواجبات الأسرية </w:t>
      </w:r>
      <w:r w:rsidR="00046233">
        <w:rPr>
          <w:rFonts w:hint="cs"/>
          <w:rtl/>
          <w:lang w:bidi="ar-EG"/>
        </w:rPr>
        <w:t>وهي المدعومة</w:t>
      </w:r>
      <w:r w:rsidR="00FC7B9D">
        <w:rPr>
          <w:rFonts w:hint="cs"/>
          <w:rtl/>
          <w:lang w:bidi="ar-EG"/>
        </w:rPr>
        <w:t xml:space="preserve"> من مبادرة إيكوال الأوروبية المجتمعية، </w:t>
      </w:r>
      <w:r w:rsidR="00046233">
        <w:rPr>
          <w:rFonts w:hint="cs"/>
          <w:rtl/>
          <w:lang w:bidi="ar-EG"/>
        </w:rPr>
        <w:t>فقد أتيحت الفرصة أمام</w:t>
      </w:r>
      <w:r w:rsidR="00FC7B9D">
        <w:rPr>
          <w:rFonts w:hint="cs"/>
          <w:rtl/>
          <w:lang w:bidi="ar-EG"/>
        </w:rPr>
        <w:t xml:space="preserve"> 500 شخص من الذين يضطلعون بواجبات أسرية </w:t>
      </w:r>
      <w:r w:rsidR="00046233">
        <w:rPr>
          <w:rFonts w:hint="cs"/>
          <w:rtl/>
          <w:lang w:bidi="ar-EG"/>
        </w:rPr>
        <w:t>ل</w:t>
      </w:r>
      <w:r w:rsidR="00FC7B9D">
        <w:rPr>
          <w:rFonts w:hint="cs"/>
          <w:rtl/>
          <w:lang w:bidi="ar-EG"/>
        </w:rPr>
        <w:t xml:space="preserve">إمكانية التوفيق بين </w:t>
      </w:r>
      <w:r w:rsidR="00046233">
        <w:rPr>
          <w:rFonts w:hint="cs"/>
          <w:rtl/>
          <w:lang w:bidi="ar-EG"/>
        </w:rPr>
        <w:t>مقتضيات</w:t>
      </w:r>
      <w:r w:rsidR="00FC7B9D">
        <w:rPr>
          <w:rFonts w:hint="cs"/>
          <w:rtl/>
          <w:lang w:bidi="ar-EG"/>
        </w:rPr>
        <w:t xml:space="preserve"> العمل وواجبات الأسرة ومن ثم </w:t>
      </w:r>
      <w:r w:rsidR="00046233">
        <w:rPr>
          <w:rFonts w:hint="cs"/>
          <w:rtl/>
          <w:lang w:bidi="ar-EG"/>
        </w:rPr>
        <w:t>الاحت</w:t>
      </w:r>
      <w:r w:rsidR="0039536E">
        <w:rPr>
          <w:rFonts w:hint="cs"/>
          <w:rtl/>
          <w:lang w:bidi="ar-EG"/>
        </w:rPr>
        <w:t>ف</w:t>
      </w:r>
      <w:r w:rsidR="00046233">
        <w:rPr>
          <w:rFonts w:hint="cs"/>
          <w:rtl/>
          <w:lang w:bidi="ar-EG"/>
        </w:rPr>
        <w:t>ا</w:t>
      </w:r>
      <w:r w:rsidR="0039536E">
        <w:rPr>
          <w:rFonts w:hint="cs"/>
          <w:rtl/>
          <w:lang w:bidi="ar-EG"/>
        </w:rPr>
        <w:t>ظ</w:t>
      </w:r>
      <w:r w:rsidR="00FC7B9D">
        <w:rPr>
          <w:rFonts w:hint="cs"/>
          <w:rtl/>
          <w:lang w:bidi="ar-EG"/>
        </w:rPr>
        <w:t xml:space="preserve"> بأعمالهم أو </w:t>
      </w:r>
      <w:r w:rsidR="00046233">
        <w:rPr>
          <w:rFonts w:hint="cs"/>
          <w:rtl/>
          <w:lang w:bidi="ar-EG"/>
        </w:rPr>
        <w:t>العثور على</w:t>
      </w:r>
      <w:r w:rsidR="00FC7B9D">
        <w:rPr>
          <w:rFonts w:hint="cs"/>
          <w:rtl/>
          <w:lang w:bidi="ar-EG"/>
        </w:rPr>
        <w:t xml:space="preserve"> وظيفة. وكان هناك 450 منهم مشاركين في التدريب من أجل تلقي أو تحسين مؤهلاتهم المهنية إضافة إلى المعلومات المهنية والمهارات الخاصة. كما </w:t>
      </w:r>
      <w:r w:rsidR="00046233">
        <w:rPr>
          <w:rFonts w:hint="cs"/>
          <w:rtl/>
          <w:lang w:bidi="ar-EG"/>
        </w:rPr>
        <w:t xml:space="preserve">شارك </w:t>
      </w:r>
      <w:r w:rsidR="00FC7B9D">
        <w:rPr>
          <w:rFonts w:hint="cs"/>
          <w:rtl/>
          <w:lang w:bidi="ar-EG"/>
        </w:rPr>
        <w:t xml:space="preserve">130 من العاملين والاختصاصيين والمتطوعين الذين يعملون في ميدان التوفيق بين واجبات الأسرة والعمل في الدورات التدريبية </w:t>
      </w:r>
      <w:r>
        <w:rPr>
          <w:rFonts w:hint="cs"/>
          <w:rtl/>
          <w:lang w:bidi="ar-EG"/>
        </w:rPr>
        <w:t xml:space="preserve">حيث </w:t>
      </w:r>
      <w:r w:rsidR="00FC7B9D">
        <w:rPr>
          <w:rFonts w:hint="cs"/>
          <w:rtl/>
          <w:lang w:bidi="ar-EG"/>
        </w:rPr>
        <w:t xml:space="preserve">تم </w:t>
      </w:r>
      <w:r>
        <w:rPr>
          <w:rFonts w:hint="cs"/>
          <w:rtl/>
          <w:lang w:bidi="ar-EG"/>
        </w:rPr>
        <w:t>وضع</w:t>
      </w:r>
      <w:r w:rsidR="00FC7B9D">
        <w:rPr>
          <w:rFonts w:hint="cs"/>
          <w:rtl/>
          <w:lang w:bidi="ar-EG"/>
        </w:rPr>
        <w:t xml:space="preserve"> نموذج لموقع عمل ملائم لظروف الأسرة.</w:t>
      </w:r>
    </w:p>
    <w:p w:rsidR="00FC7B9D" w:rsidRDefault="00173B9D" w:rsidP="00173B9D">
      <w:pPr>
        <w:pStyle w:val="SingleTxt"/>
        <w:rPr>
          <w:rFonts w:hint="cs"/>
          <w:rtl/>
          <w:lang w:bidi="ar-EG"/>
        </w:rPr>
      </w:pPr>
      <w:r>
        <w:rPr>
          <w:rFonts w:hint="cs"/>
          <w:rtl/>
          <w:lang w:bidi="ar-EG"/>
        </w:rPr>
        <w:t>62</w:t>
      </w:r>
      <w:r w:rsidR="00FC7B9D">
        <w:rPr>
          <w:rFonts w:hint="cs"/>
          <w:rtl/>
          <w:lang w:bidi="ar-EG"/>
        </w:rPr>
        <w:t xml:space="preserve"> -</w:t>
      </w:r>
      <w:r w:rsidR="00FC7B9D">
        <w:rPr>
          <w:rFonts w:hint="cs"/>
          <w:rtl/>
          <w:lang w:bidi="ar-EG"/>
        </w:rPr>
        <w:tab/>
        <w:t xml:space="preserve">ومنذ عام 2005، </w:t>
      </w:r>
      <w:r>
        <w:rPr>
          <w:rFonts w:hint="cs"/>
          <w:rtl/>
          <w:lang w:bidi="ar-EG"/>
        </w:rPr>
        <w:t xml:space="preserve">ما برح </w:t>
      </w:r>
      <w:r w:rsidR="00FC7B9D">
        <w:rPr>
          <w:rFonts w:hint="cs"/>
          <w:rtl/>
          <w:lang w:bidi="ar-EG"/>
        </w:rPr>
        <w:t xml:space="preserve">معهد الدراسات الجنسانية التابع لجامعة سيالياو ينفّذ واحداً من </w:t>
      </w:r>
      <w:r>
        <w:rPr>
          <w:rFonts w:hint="cs"/>
          <w:rtl/>
          <w:lang w:bidi="ar-EG"/>
        </w:rPr>
        <w:t>أنجح</w:t>
      </w:r>
      <w:r w:rsidR="00FC7B9D">
        <w:rPr>
          <w:rFonts w:hint="cs"/>
          <w:rtl/>
          <w:lang w:bidi="ar-EG"/>
        </w:rPr>
        <w:t xml:space="preserve"> المشاريع بعنوان </w:t>
      </w:r>
      <w:r w:rsidR="00FC7B9D">
        <w:rPr>
          <w:rFonts w:hint="eastAsia"/>
          <w:rtl/>
          <w:lang w:bidi="ar-EG"/>
        </w:rPr>
        <w:t>”عالم الأسرة: التنظيم الملائم للأسرة</w:t>
      </w:r>
      <w:r w:rsidR="00FC7B9D">
        <w:rPr>
          <w:rFonts w:hint="cs"/>
          <w:rtl/>
          <w:lang w:bidi="ar-EG"/>
        </w:rPr>
        <w:t>“ ويهدف المشروع إلى خلق بيئة ملائمة للدراسة والعمل بالنسبة للأسرة في الجامعة المذكورة</w:t>
      </w:r>
      <w:r w:rsidR="00046233">
        <w:rPr>
          <w:rFonts w:hint="cs"/>
          <w:rtl/>
          <w:lang w:bidi="ar-EG"/>
        </w:rPr>
        <w:t>،</w:t>
      </w:r>
      <w:r w:rsidR="00FC7B9D">
        <w:rPr>
          <w:rFonts w:hint="cs"/>
          <w:rtl/>
          <w:lang w:bidi="ar-EG"/>
        </w:rPr>
        <w:t xml:space="preserve"> ومن خلال تطوير </w:t>
      </w:r>
      <w:r>
        <w:rPr>
          <w:rFonts w:hint="cs"/>
          <w:rtl/>
          <w:lang w:bidi="ar-EG"/>
        </w:rPr>
        <w:t xml:space="preserve">واختبار </w:t>
      </w:r>
      <w:r w:rsidR="00FC7B9D">
        <w:rPr>
          <w:rFonts w:hint="cs"/>
          <w:rtl/>
          <w:lang w:bidi="ar-EG"/>
        </w:rPr>
        <w:t xml:space="preserve">المنهجية </w:t>
      </w:r>
      <w:r>
        <w:rPr>
          <w:rFonts w:hint="cs"/>
          <w:rtl/>
          <w:lang w:bidi="ar-EG"/>
        </w:rPr>
        <w:t xml:space="preserve">والتدابير </w:t>
      </w:r>
      <w:r w:rsidR="00FC7B9D">
        <w:rPr>
          <w:rFonts w:hint="cs"/>
          <w:rtl/>
          <w:lang w:bidi="ar-EG"/>
        </w:rPr>
        <w:t>المبتكرة التي تدعم التوفيق بين العمل والحياة الأسرية مع تغيير الأنماط المقولبة الجامدة بشأن أدوار الجنسين في الأسرة والعمل على السواء.</w:t>
      </w:r>
    </w:p>
    <w:p w:rsidR="00FC7B9D" w:rsidRDefault="00173B9D" w:rsidP="006463AF">
      <w:pPr>
        <w:pStyle w:val="SingleTxt"/>
        <w:rPr>
          <w:rFonts w:hint="cs"/>
          <w:rtl/>
          <w:lang w:bidi="ar-EG"/>
        </w:rPr>
      </w:pPr>
      <w:r>
        <w:rPr>
          <w:rFonts w:hint="cs"/>
          <w:rtl/>
          <w:lang w:bidi="ar-EG"/>
        </w:rPr>
        <w:t>63</w:t>
      </w:r>
      <w:r w:rsidR="00FC7B9D">
        <w:rPr>
          <w:rFonts w:hint="cs"/>
          <w:rtl/>
          <w:lang w:bidi="ar-EG"/>
        </w:rPr>
        <w:t xml:space="preserve"> -</w:t>
      </w:r>
      <w:r w:rsidR="00FC7B9D">
        <w:rPr>
          <w:rFonts w:hint="cs"/>
          <w:rtl/>
          <w:lang w:bidi="ar-EG"/>
        </w:rPr>
        <w:tab/>
      </w:r>
      <w:r w:rsidR="00CB2EA5">
        <w:rPr>
          <w:rFonts w:hint="cs"/>
          <w:rtl/>
          <w:lang w:bidi="ar-EG"/>
        </w:rPr>
        <w:t xml:space="preserve">ومنذ عام 2005 ما برح مركز معلومات </w:t>
      </w:r>
      <w:r>
        <w:rPr>
          <w:rFonts w:hint="cs"/>
          <w:rtl/>
          <w:lang w:bidi="ar-EG"/>
        </w:rPr>
        <w:t>القضايا النسائية</w:t>
      </w:r>
      <w:r w:rsidR="00CB2EA5">
        <w:rPr>
          <w:rFonts w:hint="cs"/>
          <w:rtl/>
          <w:lang w:bidi="ar-EG"/>
        </w:rPr>
        <w:t xml:space="preserve"> ينفّذ المشروع المعنون </w:t>
      </w:r>
      <w:r w:rsidR="00CB2EA5">
        <w:rPr>
          <w:rFonts w:hint="eastAsia"/>
          <w:rtl/>
          <w:lang w:bidi="ar-EG"/>
        </w:rPr>
        <w:t>”</w:t>
      </w:r>
      <w:r>
        <w:rPr>
          <w:rFonts w:hint="cs"/>
          <w:rtl/>
          <w:lang w:bidi="ar-EG"/>
        </w:rPr>
        <w:t xml:space="preserve">المضي قدماً: </w:t>
      </w:r>
      <w:r w:rsidR="00CB2EA5">
        <w:rPr>
          <w:rFonts w:hint="eastAsia"/>
          <w:rtl/>
          <w:lang w:bidi="ar-EG"/>
        </w:rPr>
        <w:t>تطوير التوفيق بين الأسرة والعمل</w:t>
      </w:r>
      <w:r w:rsidR="00CB2EA5">
        <w:rPr>
          <w:rFonts w:hint="cs"/>
          <w:rtl/>
          <w:lang w:bidi="ar-EG"/>
        </w:rPr>
        <w:t xml:space="preserve">“ الذي يرمي إلى </w:t>
      </w:r>
      <w:r>
        <w:rPr>
          <w:rFonts w:hint="cs"/>
          <w:rtl/>
          <w:lang w:bidi="ar-EG"/>
        </w:rPr>
        <w:t>الحد من</w:t>
      </w:r>
      <w:r w:rsidR="00CB2EA5">
        <w:rPr>
          <w:rFonts w:hint="cs"/>
          <w:rtl/>
          <w:lang w:bidi="ar-EG"/>
        </w:rPr>
        <w:t xml:space="preserve"> استبعاد الأُسر التي لديها أطفال صغار من خلال تطبيق </w:t>
      </w:r>
      <w:r w:rsidR="00046233">
        <w:rPr>
          <w:rFonts w:hint="cs"/>
          <w:rtl/>
          <w:lang w:bidi="ar-EG"/>
        </w:rPr>
        <w:t xml:space="preserve">أحدث </w:t>
      </w:r>
      <w:r w:rsidR="00CB2EA5">
        <w:rPr>
          <w:rFonts w:hint="cs"/>
          <w:rtl/>
          <w:lang w:bidi="ar-EG"/>
        </w:rPr>
        <w:t xml:space="preserve">الممارسات </w:t>
      </w:r>
      <w:r w:rsidR="00046233">
        <w:rPr>
          <w:rFonts w:hint="cs"/>
          <w:rtl/>
          <w:lang w:bidi="ar-EG"/>
        </w:rPr>
        <w:t>الإيجابية</w:t>
      </w:r>
      <w:r w:rsidR="00CB2EA5">
        <w:rPr>
          <w:rFonts w:hint="cs"/>
          <w:rtl/>
          <w:lang w:bidi="ar-EG"/>
        </w:rPr>
        <w:t xml:space="preserve"> والتأثير على القرارات السياسية المتخذة على </w:t>
      </w:r>
      <w:r w:rsidR="006463AF">
        <w:rPr>
          <w:rFonts w:hint="cs"/>
          <w:rtl/>
          <w:lang w:bidi="ar-EG"/>
        </w:rPr>
        <w:t>أ</w:t>
      </w:r>
      <w:r w:rsidR="00CB2EA5">
        <w:rPr>
          <w:rFonts w:hint="cs"/>
          <w:rtl/>
          <w:lang w:bidi="ar-EG"/>
        </w:rPr>
        <w:t>ساس هذه الممارسات. والفئات المستهدفة من هذا المشروع هي الأسر ذات الدخل المنخفض المكتملة وغير المكتملة التي لديها أطفال صغار: 60 أسرة في المجموع منها 40 أسرة تعيش في مناطق حضرية و 20 أسرة تعيش في مناطق ريفية. وتتمثل أهداف المشروع في: العمل</w:t>
      </w:r>
      <w:r>
        <w:rPr>
          <w:rFonts w:hint="cs"/>
          <w:rtl/>
          <w:lang w:bidi="ar-EG"/>
        </w:rPr>
        <w:t>،</w:t>
      </w:r>
      <w:r w:rsidR="00CB2EA5">
        <w:rPr>
          <w:rFonts w:hint="cs"/>
          <w:rtl/>
          <w:lang w:bidi="ar-EG"/>
        </w:rPr>
        <w:t xml:space="preserve"> </w:t>
      </w:r>
      <w:r w:rsidR="006463AF">
        <w:rPr>
          <w:rFonts w:hint="cs"/>
          <w:rtl/>
          <w:lang w:bidi="ar-EG"/>
        </w:rPr>
        <w:t>على</w:t>
      </w:r>
      <w:r>
        <w:rPr>
          <w:rFonts w:hint="cs"/>
          <w:rtl/>
          <w:lang w:bidi="ar-EG"/>
        </w:rPr>
        <w:t xml:space="preserve"> ضوء</w:t>
      </w:r>
      <w:r w:rsidR="00CB2EA5">
        <w:rPr>
          <w:rFonts w:hint="cs"/>
          <w:rtl/>
          <w:lang w:bidi="ar-EG"/>
        </w:rPr>
        <w:t xml:space="preserve"> الخبرات الدولية و</w:t>
      </w:r>
      <w:r>
        <w:rPr>
          <w:rFonts w:hint="cs"/>
          <w:rtl/>
          <w:lang w:bidi="ar-EG"/>
        </w:rPr>
        <w:t xml:space="preserve">استخدام </w:t>
      </w:r>
      <w:r w:rsidR="00CB2EA5">
        <w:rPr>
          <w:rFonts w:hint="cs"/>
          <w:rtl/>
          <w:lang w:bidi="ar-EG"/>
        </w:rPr>
        <w:t>نموذجين للاختبار</w:t>
      </w:r>
      <w:r>
        <w:rPr>
          <w:rFonts w:hint="cs"/>
          <w:rtl/>
          <w:lang w:bidi="ar-EG"/>
        </w:rPr>
        <w:t>،</w:t>
      </w:r>
      <w:r w:rsidR="00CB2EA5">
        <w:rPr>
          <w:rFonts w:hint="cs"/>
          <w:rtl/>
          <w:lang w:bidi="ar-EG"/>
        </w:rPr>
        <w:t xml:space="preserve"> </w:t>
      </w:r>
      <w:r w:rsidR="006463AF">
        <w:rPr>
          <w:rFonts w:hint="cs"/>
          <w:rtl/>
          <w:lang w:bidi="ar-EG"/>
        </w:rPr>
        <w:t>من أجل</w:t>
      </w:r>
      <w:r w:rsidR="00CB2EA5">
        <w:rPr>
          <w:rFonts w:hint="cs"/>
          <w:rtl/>
          <w:lang w:bidi="ar-EG"/>
        </w:rPr>
        <w:t xml:space="preserve"> تطوير التوفيق بين العمل وواجبات الأسرة</w:t>
      </w:r>
      <w:r>
        <w:rPr>
          <w:rFonts w:hint="cs"/>
          <w:rtl/>
          <w:lang w:bidi="ar-EG"/>
        </w:rPr>
        <w:t>.</w:t>
      </w:r>
      <w:r w:rsidR="00CB2EA5">
        <w:rPr>
          <w:rFonts w:hint="cs"/>
          <w:rtl/>
          <w:lang w:bidi="ar-EG"/>
        </w:rPr>
        <w:t xml:space="preserve"> ومن هذين النموذجين ما تم تطويره للمجتمعات الريفية في حين أن تم تطوير النموذج الآخر للمجتمعات الحضرية.</w:t>
      </w:r>
    </w:p>
    <w:p w:rsidR="00CB2EA5" w:rsidRDefault="00173B9D" w:rsidP="00173B9D">
      <w:pPr>
        <w:pStyle w:val="SingleTxt"/>
        <w:rPr>
          <w:rFonts w:hint="cs"/>
          <w:rtl/>
          <w:lang w:bidi="ar-EG"/>
        </w:rPr>
      </w:pPr>
      <w:r>
        <w:rPr>
          <w:rFonts w:hint="cs"/>
          <w:rtl/>
          <w:lang w:bidi="ar-EG"/>
        </w:rPr>
        <w:t>64</w:t>
      </w:r>
      <w:r w:rsidR="000B3221">
        <w:rPr>
          <w:rFonts w:hint="cs"/>
          <w:rtl/>
          <w:lang w:bidi="ar-EG"/>
        </w:rPr>
        <w:t xml:space="preserve"> -</w:t>
      </w:r>
      <w:r w:rsidR="000B3221">
        <w:rPr>
          <w:rFonts w:hint="cs"/>
          <w:rtl/>
          <w:lang w:bidi="ar-EG"/>
        </w:rPr>
        <w:tab/>
        <w:t xml:space="preserve">وفي الفترة 2004-2005 كان مكتب أمين المظالم المعني بالفرص المتكافئة ينفّذ مشروعاً مدعوماً من الاتحاد الأوروبي بعنوان </w:t>
      </w:r>
      <w:r w:rsidR="000B3221">
        <w:rPr>
          <w:rFonts w:hint="eastAsia"/>
          <w:rtl/>
          <w:lang w:bidi="ar-EG"/>
        </w:rPr>
        <w:t>”الرجال المحدثون في أوروبا الموسّعة</w:t>
      </w:r>
      <w:r w:rsidR="000B3221">
        <w:rPr>
          <w:rFonts w:hint="cs"/>
          <w:rtl/>
          <w:lang w:bidi="ar-EG"/>
        </w:rPr>
        <w:t xml:space="preserve">“ وهذا المشروع تم تمديده إلى الفترة 2005-2006 وأعيدت تسميته ليصبح </w:t>
      </w:r>
      <w:r w:rsidR="000B3221">
        <w:rPr>
          <w:rFonts w:hint="eastAsia"/>
          <w:rtl/>
          <w:lang w:bidi="ar-EG"/>
        </w:rPr>
        <w:t>”</w:t>
      </w:r>
      <w:r w:rsidR="000B3221">
        <w:rPr>
          <w:rFonts w:hint="cs"/>
          <w:rtl/>
          <w:lang w:bidi="ar-EG"/>
        </w:rPr>
        <w:t>الرجال المحدثون في أوروبا الموسّعة: بيئة عمل ملائمة للأسرة</w:t>
      </w:r>
      <w:r w:rsidR="000B3221">
        <w:rPr>
          <w:rFonts w:hint="eastAsia"/>
          <w:rtl/>
          <w:lang w:bidi="ar-EG"/>
        </w:rPr>
        <w:t xml:space="preserve">“. </w:t>
      </w:r>
      <w:r w:rsidR="00D606D0">
        <w:rPr>
          <w:rFonts w:hint="cs"/>
          <w:rtl/>
          <w:lang w:bidi="ar-EG"/>
        </w:rPr>
        <w:t xml:space="preserve">وتتمثل الأهداف الرئيسية لمثل هذه المشاريع في تشجيع الرجال على التوفيق بين </w:t>
      </w:r>
      <w:r>
        <w:rPr>
          <w:rFonts w:hint="cs"/>
          <w:rtl/>
          <w:lang w:bidi="ar-EG"/>
        </w:rPr>
        <w:t>مقتضيات</w:t>
      </w:r>
      <w:r w:rsidR="00D606D0">
        <w:rPr>
          <w:rFonts w:hint="cs"/>
          <w:rtl/>
          <w:lang w:bidi="ar-EG"/>
        </w:rPr>
        <w:t xml:space="preserve"> العمل والواجبات الأسرية وعلى المشاركة الأكثر فعالية في الحياة الأسرية مع تشجيع أرباب العمل على اتخاذ ترتيبات عمل مبتكرة من شأنها تيسير </w:t>
      </w:r>
      <w:r>
        <w:rPr>
          <w:rFonts w:hint="cs"/>
          <w:rtl/>
          <w:lang w:bidi="ar-EG"/>
        </w:rPr>
        <w:t>سُبل</w:t>
      </w:r>
      <w:r w:rsidR="00D606D0">
        <w:rPr>
          <w:rFonts w:hint="cs"/>
          <w:rtl/>
          <w:lang w:bidi="ar-EG"/>
        </w:rPr>
        <w:t xml:space="preserve"> </w:t>
      </w:r>
      <w:r>
        <w:rPr>
          <w:rFonts w:hint="cs"/>
          <w:rtl/>
          <w:lang w:bidi="ar-EG"/>
        </w:rPr>
        <w:t>ال</w:t>
      </w:r>
      <w:r w:rsidR="00D606D0">
        <w:rPr>
          <w:rFonts w:hint="cs"/>
          <w:rtl/>
          <w:lang w:bidi="ar-EG"/>
        </w:rPr>
        <w:t xml:space="preserve">توفيق </w:t>
      </w:r>
      <w:r>
        <w:rPr>
          <w:rFonts w:hint="cs"/>
          <w:rtl/>
          <w:lang w:bidi="ar-EG"/>
        </w:rPr>
        <w:t>ال</w:t>
      </w:r>
      <w:r w:rsidR="00D606D0">
        <w:rPr>
          <w:rFonts w:hint="cs"/>
          <w:rtl/>
          <w:lang w:bidi="ar-EG"/>
        </w:rPr>
        <w:t>أ</w:t>
      </w:r>
      <w:r w:rsidR="005D4139">
        <w:rPr>
          <w:rFonts w:hint="cs"/>
          <w:rtl/>
          <w:lang w:bidi="ar-EG"/>
        </w:rPr>
        <w:t>فضل</w:t>
      </w:r>
      <w:r w:rsidR="00D606D0">
        <w:rPr>
          <w:rFonts w:hint="cs"/>
          <w:rtl/>
          <w:lang w:bidi="ar-EG"/>
        </w:rPr>
        <w:t xml:space="preserve"> بين الواجبات في العمل والأسرة واتخاذ مبادرات جديدة لخلق جو للعمل أفضل</w:t>
      </w:r>
      <w:r>
        <w:rPr>
          <w:rFonts w:hint="cs"/>
          <w:rtl/>
          <w:lang w:bidi="ar-EG"/>
        </w:rPr>
        <w:t xml:space="preserve"> إنتاجية</w:t>
      </w:r>
      <w:r w:rsidR="00D606D0">
        <w:rPr>
          <w:rFonts w:hint="cs"/>
          <w:rtl/>
          <w:lang w:bidi="ar-EG"/>
        </w:rPr>
        <w:t>.</w:t>
      </w:r>
    </w:p>
    <w:p w:rsidR="00D606D0" w:rsidRPr="0039536E" w:rsidRDefault="00D544A2" w:rsidP="00D544A2">
      <w:pPr>
        <w:pStyle w:val="SingleTxt"/>
        <w:jc w:val="center"/>
        <w:rPr>
          <w:rFonts w:hint="cs"/>
          <w:b/>
          <w:bCs/>
          <w:rtl/>
          <w:lang w:bidi="ar-EG"/>
        </w:rPr>
      </w:pPr>
      <w:r w:rsidRPr="0039536E">
        <w:rPr>
          <w:rFonts w:hint="cs"/>
          <w:b/>
          <w:bCs/>
          <w:rtl/>
          <w:lang w:bidi="ar-EG"/>
        </w:rPr>
        <w:t>المادة 6</w:t>
      </w:r>
    </w:p>
    <w:p w:rsidR="00D606D0" w:rsidRDefault="00173B9D" w:rsidP="006463AF">
      <w:pPr>
        <w:pStyle w:val="SingleTxt"/>
        <w:rPr>
          <w:rFonts w:hint="cs"/>
          <w:rtl/>
          <w:lang w:bidi="ar-EG"/>
        </w:rPr>
      </w:pPr>
      <w:r>
        <w:rPr>
          <w:rFonts w:hint="cs"/>
          <w:rtl/>
          <w:lang w:bidi="ar-EG"/>
        </w:rPr>
        <w:t>65</w:t>
      </w:r>
      <w:r w:rsidR="00D544A2">
        <w:rPr>
          <w:rFonts w:hint="cs"/>
          <w:rtl/>
          <w:lang w:bidi="ar-EG"/>
        </w:rPr>
        <w:t xml:space="preserve"> -</w:t>
      </w:r>
      <w:r w:rsidR="00D544A2">
        <w:rPr>
          <w:rFonts w:hint="cs"/>
          <w:rtl/>
          <w:lang w:bidi="ar-EG"/>
        </w:rPr>
        <w:tab/>
        <w:t>تواصل الحكومة اتباع سياسة متسقة و</w:t>
      </w:r>
      <w:r>
        <w:rPr>
          <w:rFonts w:hint="cs"/>
          <w:rtl/>
          <w:lang w:bidi="ar-EG"/>
        </w:rPr>
        <w:t>هادفة</w:t>
      </w:r>
      <w:r w:rsidR="00D544A2">
        <w:rPr>
          <w:rFonts w:hint="cs"/>
          <w:rtl/>
          <w:lang w:bidi="ar-EG"/>
        </w:rPr>
        <w:t xml:space="preserve"> لمكافحة ومنع الاتجار في البشر بما يت</w:t>
      </w:r>
      <w:r w:rsidR="00D66CC7">
        <w:rPr>
          <w:rFonts w:hint="cs"/>
          <w:rtl/>
          <w:lang w:bidi="ar-EG"/>
        </w:rPr>
        <w:t>فق مع المعايير القانونية الدولية.</w:t>
      </w:r>
    </w:p>
    <w:p w:rsidR="00D66CC7" w:rsidRDefault="00D66CC7" w:rsidP="00705425">
      <w:pPr>
        <w:pStyle w:val="SingleTxt"/>
        <w:rPr>
          <w:rFonts w:hint="cs"/>
          <w:rtl/>
          <w:lang w:bidi="ar-EG"/>
        </w:rPr>
      </w:pPr>
      <w:r>
        <w:rPr>
          <w:rFonts w:hint="cs"/>
          <w:rtl/>
          <w:lang w:bidi="ar-EG"/>
        </w:rPr>
        <w:tab/>
        <w:t xml:space="preserve">وفيما يلي معلومات مفصّلة عن الحالة في ليتوانيا في ميدان المكافحة الفعلية </w:t>
      </w:r>
      <w:r w:rsidR="00E91246">
        <w:rPr>
          <w:rFonts w:hint="cs"/>
          <w:rtl/>
          <w:lang w:bidi="ar-EG"/>
        </w:rPr>
        <w:t>و</w:t>
      </w:r>
      <w:r>
        <w:rPr>
          <w:rFonts w:hint="cs"/>
          <w:rtl/>
          <w:lang w:bidi="ar-EG"/>
        </w:rPr>
        <w:t>المنظمة قانوناً للاتجار في البشر.</w:t>
      </w:r>
    </w:p>
    <w:p w:rsidR="00D66CC7" w:rsidRDefault="00173B9D" w:rsidP="00173B9D">
      <w:pPr>
        <w:pStyle w:val="SingleTxt"/>
        <w:rPr>
          <w:rFonts w:hint="cs"/>
          <w:rtl/>
          <w:lang w:bidi="ar-EG"/>
        </w:rPr>
      </w:pPr>
      <w:r>
        <w:rPr>
          <w:rFonts w:hint="cs"/>
          <w:rtl/>
          <w:lang w:bidi="ar-EG"/>
        </w:rPr>
        <w:t>66</w:t>
      </w:r>
      <w:r w:rsidR="00D66CC7">
        <w:rPr>
          <w:rFonts w:hint="cs"/>
          <w:rtl/>
          <w:lang w:bidi="ar-EG"/>
        </w:rPr>
        <w:t xml:space="preserve"> -</w:t>
      </w:r>
      <w:r w:rsidR="00D66CC7">
        <w:rPr>
          <w:rFonts w:hint="cs"/>
          <w:rtl/>
          <w:lang w:bidi="ar-EG"/>
        </w:rPr>
        <w:tab/>
      </w:r>
      <w:r w:rsidR="008929E2">
        <w:rPr>
          <w:rFonts w:hint="cs"/>
          <w:rtl/>
          <w:lang w:bidi="ar-EG"/>
        </w:rPr>
        <w:t>في عام 2004 صدّقت ليتوانيا على البروتوكول الاختياري لعام 2000 المرتبط باتفاقية الأمم المتحدة بشأن حقوق الطفل لعام 1989</w:t>
      </w:r>
      <w:r>
        <w:rPr>
          <w:rFonts w:hint="cs"/>
          <w:rtl/>
          <w:lang w:bidi="ar-EG"/>
        </w:rPr>
        <w:t>،</w:t>
      </w:r>
      <w:r w:rsidR="008929E2">
        <w:rPr>
          <w:rFonts w:hint="cs"/>
          <w:rtl/>
          <w:lang w:bidi="ar-EG"/>
        </w:rPr>
        <w:t xml:space="preserve"> الذي يتعلق ببيع الأطفال وبغاء الأطفال واستخدام الأطفال في </w:t>
      </w:r>
      <w:r>
        <w:rPr>
          <w:rFonts w:hint="cs"/>
          <w:rtl/>
          <w:lang w:bidi="ar-EG"/>
        </w:rPr>
        <w:t>المصنّفات</w:t>
      </w:r>
      <w:r w:rsidR="008929E2">
        <w:rPr>
          <w:rFonts w:hint="cs"/>
          <w:rtl/>
          <w:lang w:bidi="ar-EG"/>
        </w:rPr>
        <w:t xml:space="preserve"> الإباحية ومن خلال </w:t>
      </w:r>
      <w:r w:rsidR="002645E5">
        <w:rPr>
          <w:rFonts w:hint="cs"/>
          <w:rtl/>
          <w:lang w:bidi="ar-EG"/>
        </w:rPr>
        <w:t xml:space="preserve">إصدار قانون جمهورية ليتوانيا بشأن التصديق على البروتوكول الاختياري لاتفاقية الأمم المتحدة لحماية الطفل بشأن بيع الأطفال وبغاء الأطفال واستخدام الأطفال في </w:t>
      </w:r>
      <w:r>
        <w:rPr>
          <w:rFonts w:hint="cs"/>
          <w:rtl/>
          <w:lang w:bidi="ar-EG"/>
        </w:rPr>
        <w:t>المصنّفات</w:t>
      </w:r>
      <w:r w:rsidR="002645E5">
        <w:rPr>
          <w:rFonts w:hint="cs"/>
          <w:rtl/>
          <w:lang w:bidi="ar-EG"/>
        </w:rPr>
        <w:t xml:space="preserve"> الإباحية (الجريدة الرسمية عدد 108-4028، 2004). </w:t>
      </w:r>
      <w:r w:rsidR="00184262">
        <w:rPr>
          <w:rFonts w:hint="cs"/>
          <w:rtl/>
          <w:lang w:bidi="ar-EG"/>
        </w:rPr>
        <w:t>وبدأت في السريان أحكام البروتوكول في جمهورية ليتوانيا يوم 5 أيلول/سبتمبر 2004. وفي 7 شباط/فبراير 2007 وافقت الحكومة، بموجب القانون رقم 208 (الجريدة الرسمية عدد 26-957</w:t>
      </w:r>
      <w:r w:rsidR="005D4139">
        <w:rPr>
          <w:rFonts w:hint="cs"/>
          <w:rtl/>
          <w:lang w:bidi="ar-EG"/>
        </w:rPr>
        <w:t>، 2007</w:t>
      </w:r>
      <w:r w:rsidR="00184262">
        <w:rPr>
          <w:rFonts w:hint="cs"/>
          <w:rtl/>
          <w:lang w:bidi="ar-EG"/>
        </w:rPr>
        <w:t xml:space="preserve">)، على التقرير المتعلق بتنفيذ البروتوكول الاختياري لاتفاقية الأمم المتحدة بشأن حقوق الطفل عن بيع الأطفال وبغاء الأطفال واستخدام الأطفال في </w:t>
      </w:r>
      <w:r>
        <w:rPr>
          <w:rFonts w:hint="cs"/>
          <w:rtl/>
          <w:lang w:bidi="ar-EG"/>
        </w:rPr>
        <w:t>المصنّفات</w:t>
      </w:r>
      <w:r w:rsidR="00184262">
        <w:rPr>
          <w:rFonts w:hint="cs"/>
          <w:rtl/>
          <w:lang w:bidi="ar-EG"/>
        </w:rPr>
        <w:t xml:space="preserve"> الإباحية.</w:t>
      </w:r>
    </w:p>
    <w:p w:rsidR="00184262" w:rsidRDefault="00173B9D" w:rsidP="00E91246">
      <w:pPr>
        <w:pStyle w:val="SingleTxt"/>
        <w:rPr>
          <w:rFonts w:hint="cs"/>
          <w:rtl/>
          <w:lang w:bidi="ar-EG"/>
        </w:rPr>
      </w:pPr>
      <w:r>
        <w:rPr>
          <w:rFonts w:hint="cs"/>
          <w:rtl/>
          <w:lang w:bidi="ar-EG"/>
        </w:rPr>
        <w:t>67</w:t>
      </w:r>
      <w:r w:rsidR="00184262">
        <w:rPr>
          <w:rFonts w:hint="cs"/>
          <w:rtl/>
          <w:lang w:bidi="ar-EG"/>
        </w:rPr>
        <w:t xml:space="preserve"> -</w:t>
      </w:r>
      <w:r w:rsidR="00184262">
        <w:rPr>
          <w:rFonts w:hint="cs"/>
          <w:rtl/>
          <w:lang w:bidi="ar-EG"/>
        </w:rPr>
        <w:tab/>
      </w:r>
      <w:r>
        <w:rPr>
          <w:rFonts w:hint="cs"/>
          <w:rtl/>
          <w:lang w:bidi="ar-EG"/>
        </w:rPr>
        <w:t xml:space="preserve">كما </w:t>
      </w:r>
      <w:r w:rsidR="006D6B0C">
        <w:rPr>
          <w:rFonts w:hint="cs"/>
          <w:rtl/>
          <w:lang w:bidi="ar-EG"/>
        </w:rPr>
        <w:t>شاركت ليتوانيا مشاركة فعّالة في وضع اتفاقية مجلس أوروبا بشأن الإجراءات المتخذة لمكافحة الاتجار في البشر</w:t>
      </w:r>
      <w:r w:rsidR="00E91246">
        <w:rPr>
          <w:rFonts w:hint="cs"/>
          <w:rtl/>
          <w:lang w:bidi="ar-EG"/>
        </w:rPr>
        <w:t>.</w:t>
      </w:r>
      <w:r w:rsidR="006D6B0C">
        <w:rPr>
          <w:rFonts w:hint="cs"/>
          <w:rtl/>
          <w:lang w:bidi="ar-EG"/>
        </w:rPr>
        <w:t xml:space="preserve"> وقد </w:t>
      </w:r>
      <w:r>
        <w:rPr>
          <w:rFonts w:hint="cs"/>
          <w:rtl/>
          <w:lang w:bidi="ar-EG"/>
        </w:rPr>
        <w:t>طرحت</w:t>
      </w:r>
      <w:r w:rsidR="006D6B0C">
        <w:rPr>
          <w:rFonts w:hint="cs"/>
          <w:rtl/>
          <w:lang w:bidi="ar-EG"/>
        </w:rPr>
        <w:t xml:space="preserve"> الاتفاقية للتوقيع من جانب الدول الأعضاء في 16 أيار/مايو 2005 لدى انعقاد مؤتمر القمة الأوروبي الثالث في وارسو وتنظم الاتفاقية منع الاتجار في البشر وحماية الضحايا وإقرار المسؤولية الجنائية للمتاجرين. كما أن الاتفاقية تتضمن الجوانب الجنسانية مع تركيز عميق على المساعدة المقدمة لضحايا الاتجار في البشر وإعادة إدماجهم في المجتمع. </w:t>
      </w:r>
      <w:r w:rsidR="003F7A4C">
        <w:rPr>
          <w:rFonts w:hint="cs"/>
          <w:rtl/>
          <w:lang w:bidi="ar-EG"/>
        </w:rPr>
        <w:t xml:space="preserve">وبما أن ليتوانيا تسعى إلى الانضمام إلى اتفاقية مجلس أوروبا بشأن الإجراءات المتخذة ضد </w:t>
      </w:r>
      <w:r w:rsidR="00B90E65">
        <w:rPr>
          <w:rFonts w:hint="cs"/>
          <w:rtl/>
          <w:lang w:bidi="ar-EG"/>
        </w:rPr>
        <w:t>الا</w:t>
      </w:r>
      <w:r w:rsidR="003F7A4C">
        <w:rPr>
          <w:rFonts w:hint="cs"/>
          <w:rtl/>
          <w:lang w:bidi="ar-EG"/>
        </w:rPr>
        <w:t>تجار في البشر بأسرع ما يمكن فقد بدأت بالفعل اتخاذ جميع الإجراءات اللازمة من أجل التوقيع على الاتفاقية المذكورة.</w:t>
      </w:r>
    </w:p>
    <w:p w:rsidR="003F7A4C" w:rsidRDefault="00173B9D" w:rsidP="00CB784B">
      <w:pPr>
        <w:pStyle w:val="SingleTxt"/>
        <w:rPr>
          <w:rFonts w:hint="cs"/>
          <w:rtl/>
          <w:lang w:bidi="ar-EG"/>
        </w:rPr>
      </w:pPr>
      <w:r>
        <w:rPr>
          <w:rFonts w:hint="cs"/>
          <w:rtl/>
          <w:lang w:bidi="ar-EG"/>
        </w:rPr>
        <w:t>68</w:t>
      </w:r>
      <w:r w:rsidR="002D5443">
        <w:rPr>
          <w:rFonts w:hint="cs"/>
          <w:rtl/>
          <w:lang w:bidi="ar-EG"/>
        </w:rPr>
        <w:t xml:space="preserve"> -</w:t>
      </w:r>
      <w:r w:rsidR="002D5443">
        <w:rPr>
          <w:rFonts w:hint="cs"/>
          <w:rtl/>
          <w:lang w:bidi="ar-EG"/>
        </w:rPr>
        <w:tab/>
        <w:t>ويتم تشديد المسؤولية الجنائية عن الاتجار في البشر. ففي 23 حزيران/يونيه 2005 أصدر البرلمان القانون الذي يعدّل المواد 48 و 60 و 145 و 147 و 157 و 212 و</w:t>
      </w:r>
      <w:r w:rsidR="002D5443">
        <w:rPr>
          <w:rFonts w:hint="eastAsia"/>
          <w:rtl/>
          <w:lang w:bidi="ar-EG"/>
        </w:rPr>
        <w:t> </w:t>
      </w:r>
      <w:r w:rsidR="002D5443">
        <w:rPr>
          <w:rFonts w:hint="cs"/>
          <w:rtl/>
          <w:lang w:bidi="ar-EG"/>
        </w:rPr>
        <w:t>213 و 214 و 215 و 226 و 249 و 251 و 252 و 256 و 267 و 270 و</w:t>
      </w:r>
      <w:r w:rsidR="002D5443">
        <w:rPr>
          <w:rFonts w:hint="eastAsia"/>
          <w:rtl/>
          <w:lang w:bidi="ar-EG"/>
        </w:rPr>
        <w:t> </w:t>
      </w:r>
      <w:r w:rsidR="002D5443">
        <w:rPr>
          <w:rFonts w:hint="cs"/>
          <w:rtl/>
          <w:lang w:bidi="ar-EG"/>
        </w:rPr>
        <w:t>272 و 274 و 280 من القانون الجنائي لجمهورية ليتوانيا و</w:t>
      </w:r>
      <w:r>
        <w:rPr>
          <w:rFonts w:hint="cs"/>
          <w:rtl/>
          <w:lang w:bidi="ar-EG"/>
        </w:rPr>
        <w:t xml:space="preserve">هو </w:t>
      </w:r>
      <w:r w:rsidR="002D5443">
        <w:rPr>
          <w:rFonts w:hint="cs"/>
          <w:rtl/>
          <w:lang w:bidi="ar-EG"/>
        </w:rPr>
        <w:t>يعدِّل ويكمِّل مرفق القانون مع تكميل القانون بالمواد</w:t>
      </w:r>
      <w:r w:rsidR="00245136">
        <w:rPr>
          <w:rFonts w:hint="cs"/>
          <w:rtl/>
          <w:lang w:bidi="ar-EG"/>
        </w:rPr>
        <w:t xml:space="preserve"> </w:t>
      </w:r>
      <w:r w:rsidR="002D5443">
        <w:rPr>
          <w:rFonts w:hint="cs"/>
          <w:rtl/>
          <w:lang w:bidi="ar-EG"/>
        </w:rPr>
        <w:t>147، 199</w:t>
      </w:r>
      <w:r w:rsidR="00457717">
        <w:rPr>
          <w:rFonts w:hint="cs"/>
          <w:rtl/>
          <w:lang w:bidi="ar-EG"/>
        </w:rPr>
        <w:t>، 267، 270، 308</w:t>
      </w:r>
      <w:r w:rsidR="00C2759C">
        <w:rPr>
          <w:rFonts w:hint="cs"/>
          <w:rtl/>
          <w:lang w:bidi="ar-EG"/>
        </w:rPr>
        <w:t xml:space="preserve"> (الجريدة الرسمية عدد 81-2945، 2005)</w:t>
      </w:r>
      <w:r>
        <w:rPr>
          <w:rFonts w:hint="cs"/>
          <w:rtl/>
          <w:lang w:bidi="ar-EG"/>
        </w:rPr>
        <w:t>.</w:t>
      </w:r>
      <w:r w:rsidR="00210F95">
        <w:rPr>
          <w:rFonts w:hint="cs"/>
          <w:rtl/>
          <w:lang w:bidi="ar-EG"/>
        </w:rPr>
        <w:t xml:space="preserve"> والمادة 147 المعدَّلة من القانون الجنائي والمادة 157 (</w:t>
      </w:r>
      <w:r w:rsidR="008C5C99">
        <w:rPr>
          <w:rFonts w:hint="cs"/>
          <w:rtl/>
          <w:lang w:bidi="ar-EG"/>
        </w:rPr>
        <w:t>تسهيل استخدام طفل في البغا</w:t>
      </w:r>
      <w:r w:rsidR="0039536E">
        <w:rPr>
          <w:rFonts w:hint="cs"/>
          <w:rtl/>
          <w:lang w:bidi="ar-EG"/>
        </w:rPr>
        <w:t>ء</w:t>
      </w:r>
      <w:r w:rsidR="00210F95">
        <w:rPr>
          <w:rFonts w:hint="cs"/>
          <w:rtl/>
          <w:lang w:bidi="ar-EG"/>
        </w:rPr>
        <w:t xml:space="preserve"> وبيع الطفل) من القانون الجنائي تفرض عقوبات أكثر صرامة على هذه الأعمال وت</w:t>
      </w:r>
      <w:r>
        <w:rPr>
          <w:rFonts w:hint="cs"/>
          <w:rtl/>
          <w:lang w:bidi="ar-EG"/>
        </w:rPr>
        <w:t>ُ</w:t>
      </w:r>
      <w:r w:rsidR="00210F95">
        <w:rPr>
          <w:rFonts w:hint="cs"/>
          <w:rtl/>
          <w:lang w:bidi="ar-EG"/>
        </w:rPr>
        <w:t>رتب مسؤولية جنائية على عاتق الأشخاص القانونيين بالنسبة لهذه الأعمال</w:t>
      </w:r>
      <w:r w:rsidR="00E91246">
        <w:rPr>
          <w:rFonts w:hint="cs"/>
          <w:rtl/>
          <w:lang w:bidi="ar-EG"/>
        </w:rPr>
        <w:t>.</w:t>
      </w:r>
      <w:r w:rsidR="00210F95">
        <w:rPr>
          <w:rFonts w:hint="cs"/>
          <w:rtl/>
          <w:lang w:bidi="ar-EG"/>
        </w:rPr>
        <w:t xml:space="preserve"> كما أن القانون الجنائي تم تكميله بدوره بإضافة نصّ جنائي جديد وهو الاستغلال بغرض السخرة (المادة 47 من القانون الجنائي) و</w:t>
      </w:r>
      <w:r>
        <w:rPr>
          <w:rFonts w:hint="cs"/>
          <w:rtl/>
          <w:lang w:bidi="ar-EG"/>
        </w:rPr>
        <w:t xml:space="preserve">هي </w:t>
      </w:r>
      <w:r w:rsidR="00210F95">
        <w:rPr>
          <w:rFonts w:hint="cs"/>
          <w:rtl/>
          <w:lang w:bidi="ar-EG"/>
        </w:rPr>
        <w:t xml:space="preserve">ترتِّب مسؤولية جنائية </w:t>
      </w:r>
      <w:r w:rsidR="006D6E37">
        <w:rPr>
          <w:rFonts w:hint="cs"/>
          <w:rtl/>
          <w:lang w:bidi="ar-EG"/>
        </w:rPr>
        <w:t xml:space="preserve">على </w:t>
      </w:r>
      <w:r>
        <w:rPr>
          <w:rFonts w:hint="cs"/>
          <w:rtl/>
          <w:lang w:bidi="ar-EG"/>
        </w:rPr>
        <w:t xml:space="preserve">عاتق </w:t>
      </w:r>
      <w:r w:rsidR="006D6E37">
        <w:rPr>
          <w:rFonts w:hint="cs"/>
          <w:rtl/>
          <w:lang w:bidi="ar-EG"/>
        </w:rPr>
        <w:t xml:space="preserve">الأشخاص الذين يستخدمون القوة البدنية أو يهددون باستخدامها أو يحرمون الشخص من إمكانية المقاومة أو يستغلون حاجة الشخص إلى الإعالة أو يجبِرون بصورة </w:t>
      </w:r>
      <w:r>
        <w:rPr>
          <w:rFonts w:hint="cs"/>
          <w:rtl/>
          <w:lang w:bidi="ar-EG"/>
        </w:rPr>
        <w:t>غير مشروعة</w:t>
      </w:r>
      <w:r w:rsidR="006D6E37">
        <w:rPr>
          <w:rFonts w:hint="cs"/>
          <w:rtl/>
          <w:lang w:bidi="ar-EG"/>
        </w:rPr>
        <w:t xml:space="preserve"> الشخص على القيام بعمل معيَّن أو العمل في ظل الاسترقاق أو </w:t>
      </w:r>
      <w:r>
        <w:rPr>
          <w:rFonts w:hint="cs"/>
          <w:rtl/>
          <w:lang w:bidi="ar-EG"/>
        </w:rPr>
        <w:t>غير ذلك من ال</w:t>
      </w:r>
      <w:r w:rsidR="006D6E37">
        <w:rPr>
          <w:rFonts w:hint="cs"/>
          <w:rtl/>
          <w:lang w:bidi="ar-EG"/>
        </w:rPr>
        <w:t xml:space="preserve">ظروف غير </w:t>
      </w:r>
      <w:r>
        <w:rPr>
          <w:rFonts w:hint="cs"/>
          <w:rtl/>
          <w:lang w:bidi="ar-EG"/>
        </w:rPr>
        <w:t>ال</w:t>
      </w:r>
      <w:r w:rsidR="006D6E37">
        <w:rPr>
          <w:rFonts w:hint="cs"/>
          <w:rtl/>
          <w:lang w:bidi="ar-EG"/>
        </w:rPr>
        <w:t>إنسانية. وهذا القانون عمل على تحويل أحكام القرار الإطاري للمجلس 2002/629/</w:t>
      </w:r>
      <w:r w:rsidR="006D6E37">
        <w:rPr>
          <w:lang w:bidi="ar-EG"/>
        </w:rPr>
        <w:t>JHA</w:t>
      </w:r>
      <w:r w:rsidR="006D6E37">
        <w:rPr>
          <w:rFonts w:hint="cs"/>
          <w:rtl/>
          <w:lang w:bidi="ar-EG"/>
        </w:rPr>
        <w:t xml:space="preserve"> المؤرخ 19 تموز/يوليه 2002 بشأن مكافحة الاتجار في البشر (طبعة 2004 </w:t>
      </w:r>
      <w:r>
        <w:rPr>
          <w:lang w:bidi="ar-EG"/>
        </w:rPr>
        <w:t>OL</w:t>
      </w:r>
      <w:r>
        <w:rPr>
          <w:rFonts w:hint="cs"/>
          <w:rtl/>
          <w:lang w:bidi="ar-EG"/>
        </w:rPr>
        <w:t xml:space="preserve"> </w:t>
      </w:r>
      <w:r w:rsidR="006D6E37">
        <w:rPr>
          <w:rFonts w:hint="cs"/>
          <w:rtl/>
          <w:lang w:bidi="ar-EG"/>
        </w:rPr>
        <w:t>الخاصة، الفصل 19، المجلد 6، ص 52). والمعلومات الإحصائية للفترة 2005-2006 المتصلة بالمادة 147 من القانون الجنائي ترد في الجدول 3 من المرفق بهذا التقرير.</w:t>
      </w:r>
    </w:p>
    <w:p w:rsidR="003E5FDD" w:rsidRDefault="00173B9D" w:rsidP="00E91246">
      <w:pPr>
        <w:pStyle w:val="SingleTxt"/>
        <w:rPr>
          <w:rFonts w:hint="cs"/>
          <w:rtl/>
          <w:lang w:bidi="ar-EG"/>
        </w:rPr>
      </w:pPr>
      <w:r>
        <w:rPr>
          <w:rFonts w:hint="cs"/>
          <w:rtl/>
          <w:lang w:bidi="ar-EG"/>
        </w:rPr>
        <w:t>69</w:t>
      </w:r>
      <w:r w:rsidR="006D6E37">
        <w:rPr>
          <w:rFonts w:hint="cs"/>
          <w:rtl/>
          <w:lang w:bidi="ar-EG"/>
        </w:rPr>
        <w:t xml:space="preserve"> -</w:t>
      </w:r>
      <w:r w:rsidR="006D6E37">
        <w:rPr>
          <w:rFonts w:hint="cs"/>
          <w:rtl/>
          <w:lang w:bidi="ar-EG"/>
        </w:rPr>
        <w:tab/>
        <w:t xml:space="preserve">وخلال عام 2005 بدأت تحقيقات ما قبل المحاكمة في إطار المادة 307 (الحصول على ربح من </w:t>
      </w:r>
      <w:r w:rsidR="003E5FDD">
        <w:rPr>
          <w:rFonts w:hint="cs"/>
          <w:rtl/>
          <w:lang w:bidi="ar-EG"/>
        </w:rPr>
        <w:t>خلال ممارسة</w:t>
      </w:r>
      <w:r w:rsidR="006D6E37">
        <w:rPr>
          <w:rFonts w:hint="cs"/>
          <w:rtl/>
          <w:lang w:bidi="ar-EG"/>
        </w:rPr>
        <w:t xml:space="preserve"> شخص آخر</w:t>
      </w:r>
      <w:r w:rsidR="003E5FDD">
        <w:rPr>
          <w:rFonts w:hint="cs"/>
          <w:rtl/>
          <w:lang w:bidi="ar-EG"/>
        </w:rPr>
        <w:t xml:space="preserve"> للبغاء</w:t>
      </w:r>
      <w:r w:rsidR="006D6E37">
        <w:rPr>
          <w:rFonts w:hint="cs"/>
          <w:rtl/>
          <w:lang w:bidi="ar-EG"/>
        </w:rPr>
        <w:t>) من القانون الجنائي</w:t>
      </w:r>
      <w:r w:rsidR="003E5FDD">
        <w:rPr>
          <w:rFonts w:hint="cs"/>
          <w:rtl/>
          <w:lang w:bidi="ar-EG"/>
        </w:rPr>
        <w:t>.</w:t>
      </w:r>
      <w:r w:rsidR="006D6E37">
        <w:rPr>
          <w:rFonts w:hint="cs"/>
          <w:rtl/>
          <w:lang w:bidi="ar-EG"/>
        </w:rPr>
        <w:t xml:space="preserve"> و</w:t>
      </w:r>
      <w:r w:rsidR="003E5FDD">
        <w:rPr>
          <w:rFonts w:hint="cs"/>
          <w:rtl/>
          <w:lang w:bidi="ar-EG"/>
        </w:rPr>
        <w:t>جاء</w:t>
      </w:r>
      <w:r w:rsidR="006D6E37">
        <w:rPr>
          <w:rFonts w:hint="cs"/>
          <w:rtl/>
          <w:lang w:bidi="ar-EG"/>
        </w:rPr>
        <w:t xml:space="preserve"> 7 من هذه التحقيقات بشأن استقاء ربح من بغاء شخص قاصر. وفي إطار المادة 308 (إشراك شخص آخر في </w:t>
      </w:r>
      <w:r w:rsidR="003E5FDD">
        <w:rPr>
          <w:rFonts w:hint="cs"/>
          <w:rtl/>
          <w:lang w:bidi="ar-EG"/>
        </w:rPr>
        <w:t>ممارسة</w:t>
      </w:r>
      <w:r w:rsidR="006D6E37">
        <w:rPr>
          <w:rFonts w:hint="cs"/>
          <w:rtl/>
          <w:lang w:bidi="ar-EG"/>
        </w:rPr>
        <w:t xml:space="preserve"> البغاء) من القانون الجنائي</w:t>
      </w:r>
      <w:r w:rsidR="003E5FDD">
        <w:rPr>
          <w:rFonts w:hint="cs"/>
          <w:rtl/>
          <w:lang w:bidi="ar-EG"/>
        </w:rPr>
        <w:t>.</w:t>
      </w:r>
      <w:r w:rsidR="006D6E37">
        <w:rPr>
          <w:rFonts w:hint="cs"/>
          <w:rtl/>
          <w:lang w:bidi="ar-EG"/>
        </w:rPr>
        <w:t xml:space="preserve"> وبدأ إجراء </w:t>
      </w:r>
      <w:r w:rsidR="003E5FDD">
        <w:rPr>
          <w:rFonts w:hint="cs"/>
          <w:rtl/>
          <w:lang w:bidi="ar-EG"/>
        </w:rPr>
        <w:t>6</w:t>
      </w:r>
      <w:r w:rsidR="006D6E37">
        <w:rPr>
          <w:rFonts w:hint="cs"/>
          <w:rtl/>
          <w:lang w:bidi="ar-EG"/>
        </w:rPr>
        <w:t xml:space="preserve"> من تحقيقات ما قبل المحاكمة. </w:t>
      </w:r>
      <w:r w:rsidR="003E5FDD">
        <w:rPr>
          <w:rFonts w:hint="cs"/>
          <w:rtl/>
          <w:lang w:bidi="ar-EG"/>
        </w:rPr>
        <w:t>وتجد</w:t>
      </w:r>
      <w:r w:rsidR="00E91246">
        <w:rPr>
          <w:rFonts w:hint="cs"/>
          <w:rtl/>
          <w:lang w:bidi="ar-EG"/>
        </w:rPr>
        <w:t>ر</w:t>
      </w:r>
      <w:r w:rsidR="003E5FDD">
        <w:rPr>
          <w:rFonts w:hint="cs"/>
          <w:rtl/>
          <w:lang w:bidi="ar-EG"/>
        </w:rPr>
        <w:t xml:space="preserve"> ملاحظة أن هذا النشاط الإجرامي ي</w:t>
      </w:r>
      <w:r w:rsidR="006D6E37">
        <w:rPr>
          <w:rFonts w:hint="cs"/>
          <w:rtl/>
          <w:lang w:bidi="ar-EG"/>
        </w:rPr>
        <w:t>شمل كذلك الاتجار في البشر.</w:t>
      </w:r>
      <w:r w:rsidR="003E5FDD">
        <w:rPr>
          <w:rFonts w:hint="cs"/>
          <w:rtl/>
          <w:lang w:bidi="ar-EG"/>
        </w:rPr>
        <w:t xml:space="preserve"> وقد طرحت قضايا شهدت إعادة تكييف النشاط الإجرامي </w:t>
      </w:r>
      <w:r w:rsidR="00E91246">
        <w:rPr>
          <w:rFonts w:hint="cs"/>
          <w:rtl/>
          <w:lang w:bidi="ar-EG"/>
        </w:rPr>
        <w:t>للاتجار</w:t>
      </w:r>
      <w:r w:rsidR="003E5FDD">
        <w:rPr>
          <w:rFonts w:hint="cs"/>
          <w:rtl/>
          <w:lang w:bidi="ar-EG"/>
        </w:rPr>
        <w:t xml:space="preserve"> في البشر، في حالة العجز عن إثباته، إلى حيث يعد نشاطاً إجرامياً يتمثل في تحقيق ربح من جر</w:t>
      </w:r>
      <w:r w:rsidR="00E91246">
        <w:rPr>
          <w:rFonts w:hint="cs"/>
          <w:rtl/>
          <w:lang w:bidi="ar-EG"/>
        </w:rPr>
        <w:t>ّ</w:t>
      </w:r>
      <w:r w:rsidR="003E5FDD">
        <w:rPr>
          <w:rFonts w:hint="cs"/>
          <w:rtl/>
          <w:lang w:bidi="ar-EG"/>
        </w:rPr>
        <w:t>اء بغاء شخص آخر أو تسهيل ممارسة شخص آخر للبغاء. وفي كثير من الحالات كُشف الستار عن وجود اتجار بالبشر من خلال تطبيق نموذج محاكاة للنشاط الإجرامي أو اعتراض سبيل نساء تعرضن للاتجار بهن عند مخافر الحدود</w:t>
      </w:r>
      <w:r w:rsidR="00E91246">
        <w:rPr>
          <w:rFonts w:hint="cs"/>
          <w:rtl/>
          <w:lang w:bidi="ar-EG"/>
        </w:rPr>
        <w:t>.</w:t>
      </w:r>
    </w:p>
    <w:p w:rsidR="006D6E37" w:rsidRDefault="003E5FDD" w:rsidP="00FB20C8">
      <w:pPr>
        <w:pStyle w:val="SingleTxt"/>
        <w:rPr>
          <w:rFonts w:hint="cs"/>
          <w:rtl/>
          <w:lang w:bidi="ar-EG"/>
        </w:rPr>
      </w:pPr>
      <w:r>
        <w:rPr>
          <w:rFonts w:hint="cs"/>
          <w:rtl/>
          <w:lang w:bidi="ar-EG"/>
        </w:rPr>
        <w:t>70 -</w:t>
      </w:r>
      <w:r>
        <w:rPr>
          <w:rFonts w:hint="cs"/>
          <w:rtl/>
          <w:lang w:bidi="ar-EG"/>
        </w:rPr>
        <w:tab/>
      </w:r>
      <w:r w:rsidR="006D6E37">
        <w:rPr>
          <w:rFonts w:hint="cs"/>
          <w:rtl/>
          <w:lang w:bidi="ar-EG"/>
        </w:rPr>
        <w:t xml:space="preserve"> وفي عام 2006 بدأت تحقيقات ما ق</w:t>
      </w:r>
      <w:r>
        <w:rPr>
          <w:rFonts w:hint="cs"/>
          <w:rtl/>
          <w:lang w:bidi="ar-EG"/>
        </w:rPr>
        <w:t>ِ</w:t>
      </w:r>
      <w:r w:rsidR="006D6E37">
        <w:rPr>
          <w:rFonts w:hint="cs"/>
          <w:rtl/>
          <w:lang w:bidi="ar-EG"/>
        </w:rPr>
        <w:t>بل المحاكمة بموجب المادة 1</w:t>
      </w:r>
      <w:r>
        <w:rPr>
          <w:rFonts w:hint="cs"/>
          <w:rtl/>
          <w:lang w:bidi="ar-EG"/>
        </w:rPr>
        <w:t>5</w:t>
      </w:r>
      <w:r w:rsidR="006D6E37">
        <w:rPr>
          <w:rFonts w:hint="cs"/>
          <w:rtl/>
          <w:lang w:bidi="ar-EG"/>
        </w:rPr>
        <w:t>7</w:t>
      </w:r>
      <w:r w:rsidR="00FB20C8">
        <w:rPr>
          <w:rFonts w:hint="cs"/>
          <w:rtl/>
          <w:lang w:bidi="ar-EG"/>
        </w:rPr>
        <w:t xml:space="preserve"> </w:t>
      </w:r>
      <w:r w:rsidR="006D6E37">
        <w:rPr>
          <w:rFonts w:hint="cs"/>
          <w:vertAlign w:val="superscript"/>
          <w:rtl/>
          <w:lang w:bidi="ar-EG"/>
        </w:rPr>
        <w:t>1</w:t>
      </w:r>
      <w:r w:rsidR="006D6E37">
        <w:rPr>
          <w:rFonts w:hint="cs"/>
          <w:rtl/>
          <w:lang w:bidi="ar-EG"/>
        </w:rPr>
        <w:t xml:space="preserve"> (</w:t>
      </w:r>
      <w:r w:rsidR="00FB20C8">
        <w:rPr>
          <w:rFonts w:hint="cs"/>
          <w:rtl/>
          <w:lang w:bidi="ar-EG"/>
        </w:rPr>
        <w:t>تسهيل استخدام طفل في البغاء</w:t>
      </w:r>
      <w:r>
        <w:rPr>
          <w:rFonts w:hint="cs"/>
          <w:rtl/>
          <w:lang w:bidi="ar-EG"/>
        </w:rPr>
        <w:t xml:space="preserve"> أو بيع طفل) من القانون الجنائي و33 من تحقيقات م</w:t>
      </w:r>
      <w:r w:rsidR="00E91246">
        <w:rPr>
          <w:rFonts w:hint="cs"/>
          <w:rtl/>
          <w:lang w:bidi="ar-EG"/>
        </w:rPr>
        <w:t>ا</w:t>
      </w:r>
      <w:r>
        <w:rPr>
          <w:rFonts w:hint="cs"/>
          <w:rtl/>
          <w:lang w:bidi="ar-EG"/>
        </w:rPr>
        <w:t xml:space="preserve"> قبل المحاكمة في إطار المادة 307 (تحقيق ربح من جر</w:t>
      </w:r>
      <w:r w:rsidR="00E91246">
        <w:rPr>
          <w:rFonts w:hint="cs"/>
          <w:rtl/>
          <w:lang w:bidi="ar-EG"/>
        </w:rPr>
        <w:t>ّ</w:t>
      </w:r>
      <w:r>
        <w:rPr>
          <w:rFonts w:hint="cs"/>
          <w:rtl/>
          <w:lang w:bidi="ar-EG"/>
        </w:rPr>
        <w:t xml:space="preserve">اء بغاء شخص آخر) ومنها 17 تحقيقاً تعلقت بتحقيق ربح </w:t>
      </w:r>
      <w:r w:rsidR="0039536E">
        <w:rPr>
          <w:rFonts w:hint="cs"/>
          <w:rtl/>
          <w:lang w:bidi="ar-EG"/>
        </w:rPr>
        <w:t xml:space="preserve">من </w:t>
      </w:r>
      <w:r>
        <w:rPr>
          <w:rFonts w:hint="cs"/>
          <w:rtl/>
          <w:lang w:bidi="ar-EG"/>
        </w:rPr>
        <w:t>جر</w:t>
      </w:r>
      <w:r w:rsidR="00E91246">
        <w:rPr>
          <w:rFonts w:hint="cs"/>
          <w:rtl/>
          <w:lang w:bidi="ar-EG"/>
        </w:rPr>
        <w:t>ّ</w:t>
      </w:r>
      <w:r>
        <w:rPr>
          <w:rFonts w:hint="cs"/>
          <w:rtl/>
          <w:lang w:bidi="ar-EG"/>
        </w:rPr>
        <w:t>اء ممارسة قاصر للبغاء. وبموجب المادة 308 (تسهيل ممارسة شخص آخر للبغاء)</w:t>
      </w:r>
      <w:r w:rsidR="006D6E37">
        <w:rPr>
          <w:rFonts w:hint="cs"/>
          <w:rtl/>
          <w:lang w:bidi="ar-EG"/>
        </w:rPr>
        <w:t xml:space="preserve"> </w:t>
      </w:r>
      <w:r>
        <w:rPr>
          <w:rFonts w:hint="cs"/>
          <w:rtl/>
          <w:lang w:bidi="ar-EG"/>
        </w:rPr>
        <w:t xml:space="preserve">من القانون الجنائي، بدأت 17 من تحقيقات ما قبل المحاكمة. وشملت الجرائم أيضاً الاتجار في البشر. </w:t>
      </w:r>
      <w:r w:rsidR="00B42241">
        <w:rPr>
          <w:rFonts w:hint="cs"/>
          <w:rtl/>
          <w:lang w:bidi="ar-EG"/>
        </w:rPr>
        <w:t>وفي عام 2006 لم تبدأ تحقيقات ما قبل المحاكم</w:t>
      </w:r>
      <w:r w:rsidR="00E91246">
        <w:rPr>
          <w:rFonts w:hint="cs"/>
          <w:rtl/>
          <w:lang w:bidi="ar-EG"/>
        </w:rPr>
        <w:t>ة</w:t>
      </w:r>
      <w:r w:rsidR="00B42241">
        <w:rPr>
          <w:rFonts w:hint="cs"/>
          <w:rtl/>
          <w:lang w:bidi="ar-EG"/>
        </w:rPr>
        <w:t xml:space="preserve"> طبقاً للمادة 147 من القانون الجنائي (الاستغلال لأغراض السخرة).</w:t>
      </w:r>
    </w:p>
    <w:p w:rsidR="006D6E37" w:rsidRDefault="00B42241" w:rsidP="00021B0F">
      <w:pPr>
        <w:pStyle w:val="SingleTxt"/>
        <w:rPr>
          <w:rFonts w:hint="cs"/>
          <w:rtl/>
          <w:lang w:bidi="ar-EG"/>
        </w:rPr>
      </w:pPr>
      <w:r>
        <w:rPr>
          <w:rFonts w:hint="cs"/>
          <w:rtl/>
          <w:lang w:bidi="ar-EG"/>
        </w:rPr>
        <w:t>71</w:t>
      </w:r>
      <w:r w:rsidR="006D6E37">
        <w:rPr>
          <w:rFonts w:hint="cs"/>
          <w:rtl/>
          <w:lang w:bidi="ar-EG"/>
        </w:rPr>
        <w:t xml:space="preserve"> -</w:t>
      </w:r>
      <w:r w:rsidR="006D6E37">
        <w:rPr>
          <w:rFonts w:hint="cs"/>
          <w:rtl/>
          <w:lang w:bidi="ar-EG"/>
        </w:rPr>
        <w:tab/>
        <w:t>و</w:t>
      </w:r>
      <w:r>
        <w:rPr>
          <w:rFonts w:hint="cs"/>
          <w:rtl/>
          <w:lang w:bidi="ar-EG"/>
        </w:rPr>
        <w:t>تضفي</w:t>
      </w:r>
      <w:r w:rsidR="006D6E37">
        <w:rPr>
          <w:rFonts w:hint="cs"/>
          <w:rtl/>
          <w:lang w:bidi="ar-EG"/>
        </w:rPr>
        <w:t xml:space="preserve"> تحسينات </w:t>
      </w:r>
      <w:r w:rsidR="0039019C">
        <w:rPr>
          <w:rFonts w:hint="cs"/>
          <w:rtl/>
          <w:lang w:bidi="ar-EG"/>
        </w:rPr>
        <w:t>على الأحكام القانونية الرامية إلى مكافحة الاستغلال الجنسي و</w:t>
      </w:r>
      <w:r>
        <w:rPr>
          <w:rFonts w:hint="cs"/>
          <w:rtl/>
          <w:lang w:bidi="ar-EG"/>
        </w:rPr>
        <w:t>المصنّفات</w:t>
      </w:r>
      <w:r w:rsidR="0039019C">
        <w:rPr>
          <w:rFonts w:hint="cs"/>
          <w:rtl/>
          <w:lang w:bidi="ar-EG"/>
        </w:rPr>
        <w:t xml:space="preserve"> الإباحية</w:t>
      </w:r>
      <w:r>
        <w:rPr>
          <w:rFonts w:hint="cs"/>
          <w:rtl/>
          <w:lang w:bidi="ar-EG"/>
        </w:rPr>
        <w:t>.</w:t>
      </w:r>
      <w:r w:rsidR="0039019C">
        <w:rPr>
          <w:rFonts w:hint="cs"/>
          <w:rtl/>
          <w:lang w:bidi="ar-EG"/>
        </w:rPr>
        <w:t xml:space="preserve"> وهذه المشاكل تؤثر بالذات على النساء</w:t>
      </w:r>
      <w:r>
        <w:rPr>
          <w:rFonts w:hint="cs"/>
          <w:rtl/>
          <w:lang w:bidi="ar-EG"/>
        </w:rPr>
        <w:t>.</w:t>
      </w:r>
      <w:r w:rsidR="0039019C">
        <w:rPr>
          <w:rFonts w:hint="cs"/>
          <w:rtl/>
          <w:lang w:bidi="ar-EG"/>
        </w:rPr>
        <w:t xml:space="preserve"> و</w:t>
      </w:r>
      <w:r>
        <w:rPr>
          <w:rFonts w:hint="cs"/>
          <w:rtl/>
          <w:lang w:bidi="ar-EG"/>
        </w:rPr>
        <w:t xml:space="preserve">قد توخّت </w:t>
      </w:r>
      <w:r w:rsidR="0039019C">
        <w:rPr>
          <w:rFonts w:hint="cs"/>
          <w:rtl/>
          <w:lang w:bidi="ar-EG"/>
        </w:rPr>
        <w:t>المواد المعدِّلة للقانون برقم 149، 150، 162، 260، 265، 266، 307، 308 و 309 من القانون الجنائي</w:t>
      </w:r>
      <w:r>
        <w:rPr>
          <w:rFonts w:hint="cs"/>
          <w:rtl/>
          <w:lang w:bidi="ar-EG"/>
        </w:rPr>
        <w:t>،</w:t>
      </w:r>
      <w:r w:rsidR="0039019C">
        <w:rPr>
          <w:rFonts w:hint="cs"/>
          <w:rtl/>
          <w:lang w:bidi="ar-EG"/>
        </w:rPr>
        <w:t xml:space="preserve"> والتي تُعَدِّل وتكمِّل</w:t>
      </w:r>
      <w:r w:rsidR="00117219">
        <w:rPr>
          <w:rFonts w:hint="cs"/>
          <w:rtl/>
          <w:lang w:bidi="ar-EG"/>
        </w:rPr>
        <w:t xml:space="preserve"> مرفق القانون وتكمِّل القانون بالمادة 151</w:t>
      </w:r>
      <w:r w:rsidR="00FB20C8">
        <w:rPr>
          <w:rFonts w:hint="cs"/>
          <w:rtl/>
          <w:lang w:bidi="ar-EG"/>
        </w:rPr>
        <w:t xml:space="preserve"> </w:t>
      </w:r>
      <w:r w:rsidR="00117219">
        <w:rPr>
          <w:rFonts w:hint="cs"/>
          <w:rtl/>
          <w:lang w:bidi="ar-EG"/>
        </w:rPr>
        <w:t xml:space="preserve">(الجريدة الرسمية عدد 77-2961، 2006) </w:t>
      </w:r>
      <w:r>
        <w:rPr>
          <w:rFonts w:hint="cs"/>
          <w:rtl/>
          <w:lang w:bidi="ar-EG"/>
        </w:rPr>
        <w:t>إضفاء</w:t>
      </w:r>
      <w:r w:rsidR="00117219">
        <w:rPr>
          <w:rFonts w:hint="cs"/>
          <w:rtl/>
          <w:lang w:bidi="ar-EG"/>
        </w:rPr>
        <w:t xml:space="preserve"> تعديل</w:t>
      </w:r>
      <w:r>
        <w:rPr>
          <w:rFonts w:hint="cs"/>
          <w:rtl/>
          <w:lang w:bidi="ar-EG"/>
        </w:rPr>
        <w:t>ٍ</w:t>
      </w:r>
      <w:r w:rsidR="00117219">
        <w:rPr>
          <w:rFonts w:hint="cs"/>
          <w:rtl/>
          <w:lang w:bidi="ar-EG"/>
        </w:rPr>
        <w:t xml:space="preserve"> على المادة 162 (استغلال الأطفال لأغراض </w:t>
      </w:r>
      <w:r>
        <w:rPr>
          <w:rFonts w:hint="cs"/>
          <w:rtl/>
          <w:lang w:bidi="ar-EG"/>
        </w:rPr>
        <w:t>المصنّفات</w:t>
      </w:r>
      <w:r w:rsidR="00117219">
        <w:rPr>
          <w:rFonts w:hint="cs"/>
          <w:rtl/>
          <w:lang w:bidi="ar-EG"/>
        </w:rPr>
        <w:t xml:space="preserve"> الإباحية) والمادة 309 (التعامل في أصناف ذات محتوى إباحي) من القانون الجنائي. وقد </w:t>
      </w:r>
      <w:r>
        <w:rPr>
          <w:rFonts w:hint="cs"/>
          <w:rtl/>
          <w:lang w:bidi="ar-EG"/>
        </w:rPr>
        <w:t xml:space="preserve">استهدفت </w:t>
      </w:r>
      <w:r w:rsidR="00117219">
        <w:rPr>
          <w:rFonts w:hint="cs"/>
          <w:rtl/>
          <w:lang w:bidi="ar-EG"/>
        </w:rPr>
        <w:t>التعديلات تشديد المسؤولية عن هذه الجرائم</w:t>
      </w:r>
      <w:r>
        <w:rPr>
          <w:rFonts w:hint="cs"/>
          <w:rtl/>
          <w:lang w:bidi="ar-EG"/>
        </w:rPr>
        <w:t>،</w:t>
      </w:r>
      <w:r w:rsidR="00117219">
        <w:rPr>
          <w:rFonts w:hint="cs"/>
          <w:rtl/>
          <w:lang w:bidi="ar-EG"/>
        </w:rPr>
        <w:t xml:space="preserve"> </w:t>
      </w:r>
      <w:r>
        <w:rPr>
          <w:rFonts w:hint="cs"/>
          <w:rtl/>
          <w:lang w:bidi="ar-EG"/>
        </w:rPr>
        <w:t>ف</w:t>
      </w:r>
      <w:r w:rsidR="00117219">
        <w:rPr>
          <w:rFonts w:hint="cs"/>
          <w:rtl/>
          <w:lang w:bidi="ar-EG"/>
        </w:rPr>
        <w:t xml:space="preserve">رُفِعت إلى 5 سنوات مدة العقوبة القصوى بالسجن المحدّدة في جزء العقوبات من المادة 162 </w:t>
      </w:r>
      <w:r w:rsidR="00117219" w:rsidRPr="009E573A">
        <w:rPr>
          <w:rFonts w:hint="cs"/>
          <w:vertAlign w:val="superscript"/>
          <w:rtl/>
          <w:lang w:bidi="ar-EG"/>
        </w:rPr>
        <w:t>1</w:t>
      </w:r>
      <w:r w:rsidR="00117219">
        <w:rPr>
          <w:rFonts w:hint="cs"/>
          <w:rtl/>
          <w:lang w:bidi="ar-EG"/>
        </w:rPr>
        <w:t xml:space="preserve"> من القانون الجنائي ثم أضيفت فقرة جديدة برقم 3 إلى المادة 309 من القانون الجنائي التي ت</w:t>
      </w:r>
      <w:r w:rsidR="00C04CD8">
        <w:rPr>
          <w:rFonts w:hint="cs"/>
          <w:rtl/>
          <w:lang w:bidi="ar-EG"/>
        </w:rPr>
        <w:t>ُفرِد وتُشدّد المسؤولية عن إنتاج وحيازة أو نشر كميات كبيرة من المواد الإباحية التي تصور طفلاً صغيراً</w:t>
      </w:r>
      <w:r w:rsidR="00FB20C8">
        <w:rPr>
          <w:rFonts w:hint="cs"/>
          <w:rtl/>
          <w:lang w:bidi="ar-EG"/>
        </w:rPr>
        <w:t>.</w:t>
      </w:r>
      <w:r w:rsidR="00C04CD8">
        <w:rPr>
          <w:rFonts w:hint="cs"/>
          <w:rtl/>
          <w:lang w:bidi="ar-EG"/>
        </w:rPr>
        <w:t xml:space="preserve"> أما جزء العقوبة في هذه الفقرة الجديدة فيفرض عقوبة وحيدة يمكن تطبيقها وهي السجن لمدة تصل إلى خمس سنوات.</w:t>
      </w:r>
    </w:p>
    <w:p w:rsidR="00C04CD8" w:rsidRDefault="00B42241" w:rsidP="00021B0F">
      <w:pPr>
        <w:pStyle w:val="SingleTxt"/>
        <w:rPr>
          <w:rFonts w:hint="cs"/>
          <w:rtl/>
          <w:lang w:bidi="ar-EG"/>
        </w:rPr>
      </w:pPr>
      <w:r>
        <w:rPr>
          <w:rFonts w:hint="cs"/>
          <w:rtl/>
          <w:lang w:bidi="ar-EG"/>
        </w:rPr>
        <w:t>72</w:t>
      </w:r>
      <w:r w:rsidR="00C04CD8">
        <w:rPr>
          <w:rFonts w:hint="cs"/>
          <w:rtl/>
          <w:lang w:bidi="ar-EG"/>
        </w:rPr>
        <w:t xml:space="preserve"> -</w:t>
      </w:r>
      <w:r w:rsidR="00C04CD8">
        <w:rPr>
          <w:rFonts w:hint="cs"/>
          <w:rtl/>
          <w:lang w:bidi="ar-EG"/>
        </w:rPr>
        <w:tab/>
      </w:r>
      <w:r w:rsidR="00204638">
        <w:rPr>
          <w:rFonts w:hint="cs"/>
          <w:rtl/>
          <w:lang w:bidi="ar-EG"/>
        </w:rPr>
        <w:t>وفي سنة 2005، تم تعديل قانون الجرائم الإدارية بجمهورية ليتوانيا (الجريدة الرسمية عدد 1-1-1985) (بواسطة القانون رقم عاشراً - 249 المؤرخ 16 حزيران/يونيه 2005</w:t>
      </w:r>
      <w:r>
        <w:rPr>
          <w:rFonts w:hint="cs"/>
          <w:rtl/>
          <w:lang w:bidi="ar-EG"/>
        </w:rPr>
        <w:t>)</w:t>
      </w:r>
      <w:r w:rsidR="00204638">
        <w:rPr>
          <w:rFonts w:hint="cs"/>
          <w:rtl/>
          <w:lang w:bidi="ar-EG"/>
        </w:rPr>
        <w:t xml:space="preserve"> لفرض مسؤولية إدارية على </w:t>
      </w:r>
      <w:r>
        <w:rPr>
          <w:rFonts w:hint="cs"/>
          <w:rtl/>
          <w:lang w:bidi="ar-EG"/>
        </w:rPr>
        <w:t>تلقي</w:t>
      </w:r>
      <w:r w:rsidR="00204638">
        <w:rPr>
          <w:rFonts w:hint="cs"/>
          <w:rtl/>
          <w:lang w:bidi="ar-EG"/>
        </w:rPr>
        <w:t xml:space="preserve"> خدمات البغاء مقابل أجر</w:t>
      </w:r>
      <w:r>
        <w:rPr>
          <w:rFonts w:hint="cs"/>
          <w:rtl/>
          <w:lang w:bidi="ar-EG"/>
        </w:rPr>
        <w:t>.</w:t>
      </w:r>
      <w:r w:rsidR="00204638">
        <w:rPr>
          <w:rFonts w:hint="cs"/>
          <w:rtl/>
          <w:lang w:bidi="ar-EG"/>
        </w:rPr>
        <w:t xml:space="preserve"> وعملاً بالمادة 182 من قانون الجرائم الإدارية لجمهورية ليتوانيا (المشار إليه أدناه على أنه قانون الجرائم الإدارية) فإن تقديم أو </w:t>
      </w:r>
      <w:r>
        <w:rPr>
          <w:rFonts w:hint="cs"/>
          <w:rtl/>
          <w:lang w:bidi="ar-EG"/>
        </w:rPr>
        <w:t>تلقي</w:t>
      </w:r>
      <w:r w:rsidR="00204638">
        <w:rPr>
          <w:rFonts w:hint="cs"/>
          <w:rtl/>
          <w:lang w:bidi="ar-EG"/>
        </w:rPr>
        <w:t xml:space="preserve"> خدمات البغاء مقابل أجر ينطوي على غرامة بمبلغ يتراوح من 300 إلى 500 ليتا. وتم تعديل القانون المذكور أعلاه بحكم مفاده ألاّ تُطَبّق المسؤولية الإدارية على شخص يكون متعاطياً للبغاء بحكم كونه/كونها معالاً من الناحية المالية أو المهنية أو غيرها من جانب شخص آخر أو باستخدام الإكراه البدني أو العقلي أو التدليس أو يكون متعاطياً للبغاء بأي طريقة بحكم كونه حدثاً قاصراً و/أو </w:t>
      </w:r>
      <w:r w:rsidR="00312719">
        <w:rPr>
          <w:rFonts w:hint="cs"/>
          <w:rtl/>
          <w:lang w:bidi="ar-EG"/>
        </w:rPr>
        <w:t xml:space="preserve">يكون ضحية من ضحايا الاتجار في البشر ويتم التعرّف عليه بوصفه مجنياً عليه في الإجراءات الجنائية. وتم تسجيل 7 من هذه الجرائم في الفترة 2005-2006 بالإضافة إلى 4 جرائم في الأشهر الخمسة الأولى من عام 2007. وقد </w:t>
      </w:r>
      <w:r w:rsidR="009B091F">
        <w:rPr>
          <w:rFonts w:hint="cs"/>
          <w:rtl/>
          <w:lang w:bidi="ar-EG"/>
        </w:rPr>
        <w:t xml:space="preserve">تم تحميل الجناة المسؤولية الإدارية مع </w:t>
      </w:r>
      <w:r>
        <w:rPr>
          <w:rFonts w:hint="cs"/>
          <w:rtl/>
          <w:lang w:bidi="ar-EG"/>
        </w:rPr>
        <w:t xml:space="preserve">فرض </w:t>
      </w:r>
      <w:r w:rsidR="009B091F">
        <w:rPr>
          <w:rFonts w:hint="cs"/>
          <w:rtl/>
          <w:lang w:bidi="ar-EG"/>
        </w:rPr>
        <w:t>غرامات تراوحت من 300 إلى 500 ليتا.</w:t>
      </w:r>
    </w:p>
    <w:p w:rsidR="009B091F" w:rsidRDefault="00B42241" w:rsidP="00E804BB">
      <w:pPr>
        <w:pStyle w:val="SingleTxt"/>
        <w:rPr>
          <w:rFonts w:hint="cs"/>
          <w:rtl/>
          <w:lang w:bidi="ar-EG"/>
        </w:rPr>
      </w:pPr>
      <w:r>
        <w:rPr>
          <w:rFonts w:hint="cs"/>
          <w:rtl/>
          <w:lang w:bidi="ar-EG"/>
        </w:rPr>
        <w:t>73</w:t>
      </w:r>
      <w:r w:rsidR="009B091F">
        <w:rPr>
          <w:rFonts w:hint="cs"/>
          <w:rtl/>
          <w:lang w:bidi="ar-EG"/>
        </w:rPr>
        <w:t xml:space="preserve"> -</w:t>
      </w:r>
      <w:r w:rsidR="009B091F">
        <w:rPr>
          <w:rFonts w:hint="cs"/>
          <w:rtl/>
          <w:lang w:bidi="ar-EG"/>
        </w:rPr>
        <w:tab/>
      </w:r>
      <w:r w:rsidR="00044A2F">
        <w:rPr>
          <w:rFonts w:hint="cs"/>
          <w:rtl/>
          <w:lang w:bidi="ar-EG"/>
        </w:rPr>
        <w:t>وفي 28 تشرين الثاني/نوفمبر 2006، تم تكميل قانون جمهورية ليتوانيا بشأن الوضع القانوني للأجانب (الجريدة الرسمية عدد 73-2539، 2004 بالمادة 49</w:t>
      </w:r>
      <w:r w:rsidR="00132E46">
        <w:rPr>
          <w:rFonts w:hint="cs"/>
          <w:vertAlign w:val="superscript"/>
          <w:rtl/>
          <w:lang w:bidi="ar-EG"/>
        </w:rPr>
        <w:t xml:space="preserve"> </w:t>
      </w:r>
      <w:r w:rsidR="00044A2F">
        <w:rPr>
          <w:rFonts w:hint="cs"/>
          <w:rtl/>
          <w:lang w:bidi="ar-EG"/>
        </w:rPr>
        <w:t>التي تنظّم إصدار تصريح إقامة مؤقت للأجنبي الذي يتعاون مع هيئة تحقيق ما قبل المحاكمة</w:t>
      </w:r>
      <w:r>
        <w:rPr>
          <w:rFonts w:hint="cs"/>
          <w:rtl/>
          <w:lang w:bidi="ar-EG"/>
        </w:rPr>
        <w:t>،</w:t>
      </w:r>
      <w:r w:rsidR="00044A2F">
        <w:rPr>
          <w:rFonts w:hint="cs"/>
          <w:rtl/>
          <w:lang w:bidi="ar-EG"/>
        </w:rPr>
        <w:t xml:space="preserve"> أو مع </w:t>
      </w:r>
      <w:r>
        <w:rPr>
          <w:rFonts w:hint="cs"/>
          <w:rtl/>
          <w:lang w:bidi="ar-EG"/>
        </w:rPr>
        <w:t>ال</w:t>
      </w:r>
      <w:r w:rsidR="00044A2F">
        <w:rPr>
          <w:rFonts w:hint="cs"/>
          <w:rtl/>
          <w:lang w:bidi="ar-EG"/>
        </w:rPr>
        <w:t>محكمة في مكافحة الاتجار بالبشر أو غير ذلك من الجرائم التي تشمل الاتجار بالبشر</w:t>
      </w:r>
      <w:r>
        <w:rPr>
          <w:rFonts w:hint="cs"/>
          <w:rtl/>
          <w:lang w:bidi="ar-EG"/>
        </w:rPr>
        <w:t>.</w:t>
      </w:r>
      <w:r w:rsidR="00044A2F">
        <w:rPr>
          <w:rFonts w:hint="cs"/>
          <w:rtl/>
          <w:lang w:bidi="ar-EG"/>
        </w:rPr>
        <w:t xml:space="preserve"> وهذه المادة تنص على أن الأجنبي الذي يتوسط في إطار هيئة تحقيق ما قبل المحاكمة أو محكمة يصدر له تصريح إقامة مؤقت لمدة 6 أشهر.</w:t>
      </w:r>
    </w:p>
    <w:p w:rsidR="00044A2F" w:rsidRDefault="00B42241" w:rsidP="00E804BB">
      <w:pPr>
        <w:pStyle w:val="SingleTxt"/>
        <w:rPr>
          <w:rFonts w:hint="cs"/>
          <w:rtl/>
          <w:lang w:bidi="ar-EG"/>
        </w:rPr>
      </w:pPr>
      <w:r>
        <w:rPr>
          <w:rFonts w:hint="cs"/>
          <w:rtl/>
          <w:lang w:bidi="ar-EG"/>
        </w:rPr>
        <w:t>74</w:t>
      </w:r>
      <w:r w:rsidR="00044A2F">
        <w:rPr>
          <w:rFonts w:hint="cs"/>
          <w:rtl/>
          <w:lang w:bidi="ar-EG"/>
        </w:rPr>
        <w:t xml:space="preserve"> -</w:t>
      </w:r>
      <w:r w:rsidR="00044A2F">
        <w:rPr>
          <w:rFonts w:hint="cs"/>
          <w:rtl/>
          <w:lang w:bidi="ar-EG"/>
        </w:rPr>
        <w:tab/>
      </w:r>
      <w:r w:rsidR="00912753">
        <w:rPr>
          <w:rFonts w:hint="cs"/>
          <w:rtl/>
          <w:lang w:bidi="ar-EG"/>
        </w:rPr>
        <w:t xml:space="preserve">وفي 11 أيلول/سبتمبر 2006 </w:t>
      </w:r>
      <w:r>
        <w:rPr>
          <w:rFonts w:hint="cs"/>
          <w:rtl/>
          <w:lang w:bidi="ar-EG"/>
        </w:rPr>
        <w:t>بدأ</w:t>
      </w:r>
      <w:r w:rsidR="00912753">
        <w:rPr>
          <w:rFonts w:hint="cs"/>
          <w:rtl/>
          <w:lang w:bidi="ar-EG"/>
        </w:rPr>
        <w:t xml:space="preserve"> سريان التعديلات على قانون جمهورية ليتوانيا بشأن </w:t>
      </w:r>
      <w:r>
        <w:rPr>
          <w:rFonts w:hint="cs"/>
          <w:rtl/>
          <w:lang w:bidi="ar-EG"/>
        </w:rPr>
        <w:t>تزويد</w:t>
      </w:r>
      <w:r w:rsidR="00912753">
        <w:rPr>
          <w:rFonts w:hint="cs"/>
          <w:rtl/>
          <w:lang w:bidi="ar-EG"/>
        </w:rPr>
        <w:t xml:space="preserve"> الجمهور</w:t>
      </w:r>
      <w:r>
        <w:rPr>
          <w:rFonts w:hint="cs"/>
          <w:rtl/>
          <w:lang w:bidi="ar-EG"/>
        </w:rPr>
        <w:t xml:space="preserve"> </w:t>
      </w:r>
      <w:r w:rsidR="00BD7ED2">
        <w:rPr>
          <w:rFonts w:hint="cs"/>
          <w:rtl/>
          <w:lang w:bidi="ar-EG"/>
        </w:rPr>
        <w:t>ب</w:t>
      </w:r>
      <w:r>
        <w:rPr>
          <w:rFonts w:hint="cs"/>
          <w:rtl/>
          <w:lang w:bidi="ar-EG"/>
        </w:rPr>
        <w:t>المعلومات</w:t>
      </w:r>
      <w:r w:rsidR="00912753">
        <w:rPr>
          <w:rFonts w:hint="cs"/>
          <w:rtl/>
          <w:lang w:bidi="ar-EG"/>
        </w:rPr>
        <w:t xml:space="preserve"> (الجريدة الرسمية عدد 82-3254، 2006)</w:t>
      </w:r>
      <w:r>
        <w:rPr>
          <w:rFonts w:hint="cs"/>
          <w:rtl/>
          <w:lang w:bidi="ar-EG"/>
        </w:rPr>
        <w:t>.</w:t>
      </w:r>
      <w:r w:rsidR="00912753">
        <w:rPr>
          <w:rFonts w:hint="cs"/>
          <w:rtl/>
          <w:lang w:bidi="ar-EG"/>
        </w:rPr>
        <w:t xml:space="preserve"> وهذه التعديلات تورد تعريفاً للمعلومات ذات الطابع </w:t>
      </w:r>
      <w:r>
        <w:rPr>
          <w:rFonts w:hint="cs"/>
          <w:rtl/>
          <w:lang w:bidi="ar-EG"/>
        </w:rPr>
        <w:t>البورنغرافي</w:t>
      </w:r>
      <w:r w:rsidR="00912753">
        <w:rPr>
          <w:rFonts w:hint="cs"/>
          <w:rtl/>
          <w:lang w:bidi="ar-EG"/>
        </w:rPr>
        <w:t xml:space="preserve"> وتفرض قيوداً على نشر وتعميم معلومات </w:t>
      </w:r>
      <w:r>
        <w:rPr>
          <w:rFonts w:hint="cs"/>
          <w:rtl/>
          <w:lang w:bidi="ar-EG"/>
        </w:rPr>
        <w:t>تتسم بال</w:t>
      </w:r>
      <w:r w:rsidR="00912753">
        <w:rPr>
          <w:rFonts w:hint="cs"/>
          <w:rtl/>
          <w:lang w:bidi="ar-EG"/>
        </w:rPr>
        <w:t xml:space="preserve">طابع </w:t>
      </w:r>
      <w:r>
        <w:rPr>
          <w:rFonts w:hint="cs"/>
          <w:rtl/>
          <w:lang w:bidi="ar-EG"/>
        </w:rPr>
        <w:t>المذكور،</w:t>
      </w:r>
      <w:r w:rsidR="00912753">
        <w:rPr>
          <w:rFonts w:hint="cs"/>
          <w:rtl/>
          <w:lang w:bidi="ar-EG"/>
        </w:rPr>
        <w:t xml:space="preserve"> كما ترسي مبادئ حماية الأحداث القُصَّر من الآثار الضارة الناجمة عن المعلومات </w:t>
      </w:r>
      <w:r>
        <w:rPr>
          <w:rFonts w:hint="cs"/>
          <w:rtl/>
          <w:lang w:bidi="ar-EG"/>
        </w:rPr>
        <w:t xml:space="preserve">المقدمة </w:t>
      </w:r>
      <w:r w:rsidR="00912753">
        <w:rPr>
          <w:rFonts w:hint="cs"/>
          <w:rtl/>
          <w:lang w:bidi="ar-EG"/>
        </w:rPr>
        <w:t>بشأن نموهم</w:t>
      </w:r>
      <w:r>
        <w:rPr>
          <w:rFonts w:hint="cs"/>
          <w:rtl/>
          <w:lang w:bidi="ar-EG"/>
        </w:rPr>
        <w:t>،</w:t>
      </w:r>
      <w:r w:rsidR="00912753">
        <w:rPr>
          <w:rFonts w:hint="cs"/>
          <w:rtl/>
          <w:lang w:bidi="ar-EG"/>
        </w:rPr>
        <w:t xml:space="preserve"> كما تعرِّف مفهوم الإعلا</w:t>
      </w:r>
      <w:r>
        <w:rPr>
          <w:rFonts w:hint="cs"/>
          <w:rtl/>
          <w:lang w:bidi="ar-EG"/>
        </w:rPr>
        <w:t>ن</w:t>
      </w:r>
      <w:r w:rsidR="00912753">
        <w:rPr>
          <w:rFonts w:hint="cs"/>
          <w:rtl/>
          <w:lang w:bidi="ar-EG"/>
        </w:rPr>
        <w:t xml:space="preserve"> ومتطلبات محتوياته</w:t>
      </w:r>
      <w:r>
        <w:rPr>
          <w:rFonts w:hint="cs"/>
          <w:rtl/>
          <w:lang w:bidi="ar-EG"/>
        </w:rPr>
        <w:t>،</w:t>
      </w:r>
      <w:r w:rsidR="00912753">
        <w:rPr>
          <w:rFonts w:hint="cs"/>
          <w:rtl/>
          <w:lang w:bidi="ar-EG"/>
        </w:rPr>
        <w:t xml:space="preserve"> إضافة إلى تعريف اختصاص </w:t>
      </w:r>
      <w:r>
        <w:rPr>
          <w:rFonts w:hint="cs"/>
          <w:rtl/>
          <w:lang w:bidi="ar-EG"/>
        </w:rPr>
        <w:t xml:space="preserve">هيئة </w:t>
      </w:r>
      <w:r w:rsidR="00912753">
        <w:rPr>
          <w:rFonts w:hint="cs"/>
          <w:rtl/>
          <w:lang w:bidi="ar-EG"/>
        </w:rPr>
        <w:t xml:space="preserve">الإذاعة والتليفزيون في ليتوانيا ومفتش الأخلاقيات الصحفية </w:t>
      </w:r>
      <w:r>
        <w:rPr>
          <w:rFonts w:hint="cs"/>
          <w:rtl/>
          <w:lang w:bidi="ar-EG"/>
        </w:rPr>
        <w:t>فيما يتعلق</w:t>
      </w:r>
      <w:r w:rsidR="00912753">
        <w:rPr>
          <w:rFonts w:hint="cs"/>
          <w:rtl/>
          <w:lang w:bidi="ar-EG"/>
        </w:rPr>
        <w:t xml:space="preserve"> </w:t>
      </w:r>
      <w:r>
        <w:rPr>
          <w:rFonts w:hint="cs"/>
          <w:rtl/>
          <w:lang w:bidi="ar-EG"/>
        </w:rPr>
        <w:t>ب</w:t>
      </w:r>
      <w:r w:rsidR="00912753">
        <w:rPr>
          <w:rFonts w:hint="cs"/>
          <w:rtl/>
          <w:lang w:bidi="ar-EG"/>
        </w:rPr>
        <w:t>رصد الامتثال لقانون جمهورية ليتوانيا بشأن حماية الأحداث القُصَّر من الأثر الضار الناجم عن الإعلام (الجريدة الرسمية، عدد 91-3890، 2002</w:t>
      </w:r>
      <w:r>
        <w:rPr>
          <w:rFonts w:hint="cs"/>
          <w:rtl/>
          <w:lang w:bidi="ar-EG"/>
        </w:rPr>
        <w:t>)</w:t>
      </w:r>
      <w:r w:rsidR="00912753">
        <w:rPr>
          <w:rFonts w:hint="cs"/>
          <w:rtl/>
          <w:lang w:bidi="ar-EG"/>
        </w:rPr>
        <w:t xml:space="preserve"> إلخ. وتهدف التعديلات إلى كفالة رقابة أفضل على نشر وتعميم هذه النوعية من المعلومات باعتبار أن مهام الرقابة سوف يضطلع بها </w:t>
      </w:r>
      <w:r>
        <w:rPr>
          <w:rFonts w:hint="cs"/>
          <w:rtl/>
          <w:lang w:bidi="ar-EG"/>
        </w:rPr>
        <w:t xml:space="preserve">حالياً </w:t>
      </w:r>
      <w:r w:rsidR="00912753">
        <w:rPr>
          <w:rFonts w:hint="cs"/>
          <w:rtl/>
          <w:lang w:bidi="ar-EG"/>
        </w:rPr>
        <w:t xml:space="preserve">موظف عام. وعملاً بالصيغة السابقة من قانون </w:t>
      </w:r>
      <w:r>
        <w:rPr>
          <w:rFonts w:hint="cs"/>
          <w:rtl/>
          <w:lang w:bidi="ar-EG"/>
        </w:rPr>
        <w:t xml:space="preserve">تزويد </w:t>
      </w:r>
      <w:r w:rsidR="00912753">
        <w:rPr>
          <w:rFonts w:hint="cs"/>
          <w:rtl/>
          <w:lang w:bidi="ar-EG"/>
        </w:rPr>
        <w:t>الجمهور</w:t>
      </w:r>
      <w:r>
        <w:rPr>
          <w:rFonts w:hint="cs"/>
          <w:rtl/>
          <w:lang w:bidi="ar-EG"/>
        </w:rPr>
        <w:t xml:space="preserve"> بالمعلومات</w:t>
      </w:r>
      <w:r w:rsidR="00912753">
        <w:rPr>
          <w:rFonts w:hint="cs"/>
          <w:rtl/>
          <w:lang w:bidi="ar-EG"/>
        </w:rPr>
        <w:t xml:space="preserve"> (القانون رقم أولاً - 1418 المؤرخ 2 تموز/يوليه 1996) يضطلع </w:t>
      </w:r>
      <w:r>
        <w:rPr>
          <w:rFonts w:hint="cs"/>
          <w:rtl/>
          <w:lang w:bidi="ar-EG"/>
        </w:rPr>
        <w:t xml:space="preserve">بمهمة الرقابة </w:t>
      </w:r>
      <w:r w:rsidR="00912753">
        <w:rPr>
          <w:rFonts w:hint="cs"/>
          <w:rtl/>
          <w:lang w:bidi="ar-EG"/>
        </w:rPr>
        <w:t>لجنة أخلاقيات الصحافة والنشر. أما المادة 247</w:t>
      </w:r>
      <w:r w:rsidR="00132E46">
        <w:rPr>
          <w:rFonts w:hint="cs"/>
          <w:rtl/>
          <w:lang w:bidi="ar-EG"/>
        </w:rPr>
        <w:t xml:space="preserve"> </w:t>
      </w:r>
      <w:r w:rsidR="00912753">
        <w:rPr>
          <w:rFonts w:hint="cs"/>
          <w:vertAlign w:val="superscript"/>
          <w:rtl/>
          <w:lang w:bidi="ar-EG"/>
        </w:rPr>
        <w:t>8</w:t>
      </w:r>
      <w:r w:rsidR="00912753">
        <w:rPr>
          <w:rFonts w:hint="cs"/>
          <w:rtl/>
          <w:lang w:bidi="ar-EG"/>
        </w:rPr>
        <w:t xml:space="preserve"> من قانون الجرائم الإدارية فهي تفوّض مفتش الأخلاقيات الصحفية بتطبيق المسؤولية الإدارية بموجب المادة 214</w:t>
      </w:r>
      <w:r w:rsidR="00132E46">
        <w:rPr>
          <w:rFonts w:hint="cs"/>
          <w:rtl/>
          <w:lang w:bidi="ar-EG"/>
        </w:rPr>
        <w:t xml:space="preserve"> </w:t>
      </w:r>
      <w:bookmarkStart w:id="1" w:name="TmpSave"/>
      <w:bookmarkEnd w:id="1"/>
      <w:r w:rsidR="00912753">
        <w:rPr>
          <w:rFonts w:hint="cs"/>
          <w:rtl/>
          <w:lang w:bidi="ar-EG"/>
        </w:rPr>
        <w:t>من القانون المذكور على وسائل الاتصال الجماهيرية في حا</w:t>
      </w:r>
      <w:r w:rsidR="00F271C0">
        <w:rPr>
          <w:rFonts w:hint="cs"/>
          <w:rtl/>
          <w:lang w:bidi="ar-EG"/>
        </w:rPr>
        <w:t>لات</w:t>
      </w:r>
      <w:r w:rsidR="00912753">
        <w:rPr>
          <w:rFonts w:hint="cs"/>
          <w:rtl/>
          <w:lang w:bidi="ar-EG"/>
        </w:rPr>
        <w:t xml:space="preserve"> انتهاك مقتضيات النشر والتعميم للمعلومات التي ينجم عنها أثر ضار بالنسبة لنمو الأحداث القُصَّر حيث يُفرَض تقييد أو حظر على هذا النشر والتعميم.</w:t>
      </w:r>
    </w:p>
    <w:p w:rsidR="00912753" w:rsidRDefault="00F271C0" w:rsidP="00F271C0">
      <w:pPr>
        <w:pStyle w:val="SingleTxt"/>
        <w:rPr>
          <w:rFonts w:hint="cs"/>
          <w:rtl/>
          <w:lang w:bidi="ar-EG"/>
        </w:rPr>
      </w:pPr>
      <w:r>
        <w:rPr>
          <w:rFonts w:hint="cs"/>
          <w:rtl/>
          <w:lang w:bidi="ar-EG"/>
        </w:rPr>
        <w:t>75</w:t>
      </w:r>
      <w:r w:rsidR="00912753">
        <w:rPr>
          <w:rFonts w:hint="cs"/>
          <w:rtl/>
          <w:lang w:bidi="ar-EG"/>
        </w:rPr>
        <w:t xml:space="preserve"> -</w:t>
      </w:r>
      <w:r w:rsidR="00912753">
        <w:rPr>
          <w:rFonts w:hint="cs"/>
          <w:rtl/>
          <w:lang w:bidi="ar-EG"/>
        </w:rPr>
        <w:tab/>
      </w:r>
      <w:r w:rsidR="004910A1">
        <w:rPr>
          <w:rFonts w:hint="cs"/>
          <w:rtl/>
          <w:lang w:bidi="ar-EG"/>
        </w:rPr>
        <w:t>و</w:t>
      </w:r>
      <w:r>
        <w:rPr>
          <w:rFonts w:hint="cs"/>
          <w:rtl/>
          <w:lang w:bidi="ar-EG"/>
        </w:rPr>
        <w:t>يتواصل</w:t>
      </w:r>
      <w:r w:rsidR="004910A1">
        <w:rPr>
          <w:rFonts w:hint="cs"/>
          <w:rtl/>
          <w:lang w:bidi="ar-EG"/>
        </w:rPr>
        <w:t xml:space="preserve"> باطراد تقديم المزيد من المساعدة إلى ضحايا الاتجار في البشر. وفي 1 أيلول/سبتمبر 2006 سرى مفعول القانون المتعلق بدعم التوظيف</w:t>
      </w:r>
      <w:r>
        <w:rPr>
          <w:rFonts w:hint="cs"/>
          <w:rtl/>
          <w:lang w:bidi="ar-EG"/>
        </w:rPr>
        <w:t>.</w:t>
      </w:r>
      <w:r w:rsidR="004910A1">
        <w:rPr>
          <w:rFonts w:hint="cs"/>
          <w:rtl/>
          <w:lang w:bidi="ar-EG"/>
        </w:rPr>
        <w:t xml:space="preserve"> وعملاً بهذا القانون فإن ضحايا الاتجار في البشر الذين يكونون قد أكملوا برامج </w:t>
      </w:r>
      <w:r>
        <w:rPr>
          <w:rFonts w:hint="cs"/>
          <w:rtl/>
          <w:lang w:bidi="ar-EG"/>
        </w:rPr>
        <w:t>نفسانية</w:t>
      </w:r>
      <w:r w:rsidR="004910A1">
        <w:rPr>
          <w:rFonts w:hint="cs"/>
          <w:rtl/>
          <w:lang w:bidi="ar-EG"/>
        </w:rPr>
        <w:t xml:space="preserve">- اجتماعية و/أو برامج التأهيل المهني يُقدّم لهم دعم إضافي في سوق العمل. وعلى هذا الأساس </w:t>
      </w:r>
      <w:r w:rsidR="00BC2B9D">
        <w:rPr>
          <w:rFonts w:hint="cs"/>
          <w:rtl/>
          <w:lang w:bidi="ar-EG"/>
        </w:rPr>
        <w:t xml:space="preserve">فالأشخاص الذين يقدّمون الشهادات التي تفيد بأنهم أكملوا هذه البرامج يستحقون الإفادة من تدابير التوظيف المدعَّمة والمموّلة من صندوق التشغيل. وأحكام القانون يتم تنفيذها بالتعاون مع </w:t>
      </w:r>
      <w:r>
        <w:rPr>
          <w:rFonts w:hint="cs"/>
          <w:rtl/>
          <w:lang w:bidi="ar-EG"/>
        </w:rPr>
        <w:t>بورصات</w:t>
      </w:r>
      <w:r w:rsidR="00BC2B9D">
        <w:rPr>
          <w:rFonts w:hint="cs"/>
          <w:rtl/>
          <w:lang w:bidi="ar-EG"/>
        </w:rPr>
        <w:t xml:space="preserve"> ومؤسسات العمل إضافة إلى المنظمات غير الحكومية التي تقدّم المساعدة الاجتماعية إلى الضحية.</w:t>
      </w:r>
    </w:p>
    <w:p w:rsidR="00BC2B9D" w:rsidRDefault="00F271C0" w:rsidP="008B7F3E">
      <w:pPr>
        <w:pStyle w:val="SingleTxt"/>
        <w:rPr>
          <w:rFonts w:hint="cs"/>
          <w:rtl/>
          <w:lang w:bidi="ar-EG"/>
        </w:rPr>
      </w:pPr>
      <w:r>
        <w:rPr>
          <w:rFonts w:hint="cs"/>
          <w:rtl/>
          <w:lang w:bidi="ar-EG"/>
        </w:rPr>
        <w:t>76</w:t>
      </w:r>
      <w:r w:rsidR="00BC2B9D">
        <w:rPr>
          <w:rFonts w:hint="cs"/>
          <w:rtl/>
          <w:lang w:bidi="ar-EG"/>
        </w:rPr>
        <w:t xml:space="preserve"> -</w:t>
      </w:r>
      <w:r w:rsidR="00BC2B9D">
        <w:rPr>
          <w:rFonts w:hint="cs"/>
          <w:rtl/>
          <w:lang w:bidi="ar-EG"/>
        </w:rPr>
        <w:tab/>
      </w:r>
      <w:r w:rsidR="005454E1">
        <w:rPr>
          <w:rFonts w:hint="cs"/>
          <w:rtl/>
          <w:lang w:bidi="ar-EG"/>
        </w:rPr>
        <w:t xml:space="preserve">ويتمثل الهدف الشامل لبرنامج منع ومكافحة الاتجار في البشر للفترة 2005-2008 في تطوير وإقامة </w:t>
      </w:r>
      <w:r w:rsidR="008B7F3E">
        <w:rPr>
          <w:rFonts w:hint="cs"/>
          <w:rtl/>
          <w:lang w:bidi="ar-EG"/>
        </w:rPr>
        <w:t xml:space="preserve">نظام يضم </w:t>
      </w:r>
      <w:r w:rsidR="005454E1">
        <w:rPr>
          <w:rFonts w:hint="cs"/>
          <w:rtl/>
          <w:lang w:bidi="ar-EG"/>
        </w:rPr>
        <w:t>مجموعة هادفة و</w:t>
      </w:r>
      <w:r>
        <w:rPr>
          <w:rFonts w:hint="cs"/>
          <w:rtl/>
          <w:lang w:bidi="ar-EG"/>
        </w:rPr>
        <w:t>متكاملة</w:t>
      </w:r>
      <w:r w:rsidR="005454E1">
        <w:rPr>
          <w:rFonts w:hint="cs"/>
          <w:rtl/>
          <w:lang w:bidi="ar-EG"/>
        </w:rPr>
        <w:t xml:space="preserve"> وطويلة الأجل </w:t>
      </w:r>
      <w:r w:rsidR="008B7F3E">
        <w:rPr>
          <w:rFonts w:hint="cs"/>
          <w:rtl/>
          <w:lang w:bidi="ar-EG"/>
        </w:rPr>
        <w:t xml:space="preserve">من التدابير الرامية إلى </w:t>
      </w:r>
      <w:r w:rsidR="005454E1">
        <w:rPr>
          <w:rFonts w:hint="cs"/>
          <w:rtl/>
          <w:lang w:bidi="ar-EG"/>
        </w:rPr>
        <w:t>مكافحة ومنع الاتجار بالبشر في جمهورية ليتوانيا</w:t>
      </w:r>
      <w:r>
        <w:rPr>
          <w:rFonts w:hint="cs"/>
          <w:rtl/>
          <w:lang w:bidi="ar-EG"/>
        </w:rPr>
        <w:t>.</w:t>
      </w:r>
      <w:r w:rsidR="005454E1">
        <w:rPr>
          <w:rFonts w:hint="cs"/>
          <w:rtl/>
          <w:lang w:bidi="ar-EG"/>
        </w:rPr>
        <w:t xml:space="preserve"> أما هدف البرنامج فهو العمل بطريقة متكاملة ومتسقة ومنهجية على التصدي على الصعيد الوطني لمعالجة المشاكل المتصلة بالاتجار في البشر ومنع ومكافحة البغاء. والاتجاهات الرئيسية للبرنامج هي: </w:t>
      </w:r>
      <w:r w:rsidR="008B7F3E">
        <w:rPr>
          <w:rFonts w:hint="cs"/>
          <w:rtl/>
          <w:lang w:bidi="ar-EG"/>
        </w:rPr>
        <w:t>مزيد من ال</w:t>
      </w:r>
      <w:r w:rsidR="005454E1">
        <w:rPr>
          <w:rFonts w:hint="cs"/>
          <w:rtl/>
          <w:lang w:bidi="ar-EG"/>
        </w:rPr>
        <w:t xml:space="preserve">حماية لحقوق وحريات ضحايا الاتجار في البشر؛ فعالية منع الاتجار في البشر؛ </w:t>
      </w:r>
      <w:r w:rsidR="0001288D">
        <w:rPr>
          <w:rFonts w:hint="cs"/>
          <w:rtl/>
          <w:lang w:bidi="ar-EG"/>
        </w:rPr>
        <w:t xml:space="preserve">تقديم المساعدة الاجتماعية لضحايا الاتجار في البشر (وخاصة الأطفال والنساء) وحمايتهم وإعادة إدماجهم في المجتمع؛ المكافحة الفعّالة ضد الجريمة المنظمة والجرائم الفردية التي تشمل الاتجار في البشر؛ </w:t>
      </w:r>
      <w:r w:rsidR="00BC7AF2">
        <w:rPr>
          <w:rFonts w:hint="cs"/>
          <w:rtl/>
          <w:lang w:bidi="ar-EG"/>
        </w:rPr>
        <w:t xml:space="preserve">توثيق وتنسيق سُبل </w:t>
      </w:r>
      <w:r w:rsidR="0001288D">
        <w:rPr>
          <w:rFonts w:hint="cs"/>
          <w:rtl/>
          <w:lang w:bidi="ar-EG"/>
        </w:rPr>
        <w:t>التعاون بين السلطات والمؤسسات العامة والمحلية والمنظمات غير الحكومية والدولية في مكافحة الاتجار بالبشر وفي تقديم مجموعة متكاملة من المساعدات إلى الضحايا بما يكفل حمايتهم وإعادة إدماجهم في المجتمع.</w:t>
      </w:r>
    </w:p>
    <w:p w:rsidR="0001288D" w:rsidRDefault="00BC7AF2" w:rsidP="003E5C0B">
      <w:pPr>
        <w:pStyle w:val="SingleTxt"/>
        <w:rPr>
          <w:rFonts w:hint="cs"/>
          <w:rtl/>
          <w:lang w:bidi="ar-EG"/>
        </w:rPr>
      </w:pPr>
      <w:r>
        <w:rPr>
          <w:rFonts w:hint="cs"/>
          <w:rtl/>
          <w:lang w:bidi="ar-EG"/>
        </w:rPr>
        <w:t>77</w:t>
      </w:r>
      <w:r w:rsidR="0001288D">
        <w:rPr>
          <w:rFonts w:hint="cs"/>
          <w:rtl/>
          <w:lang w:bidi="ar-EG"/>
        </w:rPr>
        <w:t xml:space="preserve"> -</w:t>
      </w:r>
      <w:r w:rsidR="0001288D">
        <w:rPr>
          <w:rFonts w:hint="cs"/>
          <w:rtl/>
          <w:lang w:bidi="ar-EG"/>
        </w:rPr>
        <w:tab/>
      </w:r>
      <w:r w:rsidR="0024771C">
        <w:rPr>
          <w:rFonts w:hint="cs"/>
          <w:rtl/>
          <w:lang w:bidi="ar-EG"/>
        </w:rPr>
        <w:t>و</w:t>
      </w:r>
      <w:r w:rsidR="00EF3FCF">
        <w:rPr>
          <w:rFonts w:hint="cs"/>
          <w:rtl/>
          <w:lang w:bidi="ar-EG"/>
        </w:rPr>
        <w:t>من الأولويات التي يتوخاها برنامج منع ومكافحة الاتجار بالبشر للفترة 2005-2008</w:t>
      </w:r>
      <w:r w:rsidR="0024771C">
        <w:rPr>
          <w:rFonts w:hint="cs"/>
          <w:rtl/>
          <w:lang w:bidi="ar-EG"/>
        </w:rPr>
        <w:t xml:space="preserve"> إعادة دمج ضحايا الاتجار في البشر في المجتمع وفي سوق العمل</w:t>
      </w:r>
      <w:r w:rsidR="00EF3FCF">
        <w:rPr>
          <w:rFonts w:hint="cs"/>
          <w:rtl/>
          <w:lang w:bidi="ar-EG"/>
        </w:rPr>
        <w:t>. ولمتابعة هذا الهدف اعتُمدت المخصصات سنوياً في ميزانية الدولة لدعم مشاريع السلطات العامة والمنظمات غير الحكومية</w:t>
      </w:r>
      <w:r>
        <w:rPr>
          <w:rFonts w:hint="cs"/>
          <w:rtl/>
          <w:lang w:bidi="ar-EG"/>
        </w:rPr>
        <w:t>،</w:t>
      </w:r>
      <w:r w:rsidR="00EF3FCF">
        <w:rPr>
          <w:rFonts w:hint="cs"/>
          <w:rtl/>
          <w:lang w:bidi="ar-EG"/>
        </w:rPr>
        <w:t xml:space="preserve"> الرامية إلى تقديم المساعدة الاجتماعية لضحايا الاتجار بالبشر وحمايتهم وإعادة دمجهم في المجتمع. و</w:t>
      </w:r>
      <w:r>
        <w:rPr>
          <w:rFonts w:hint="cs"/>
          <w:rtl/>
          <w:lang w:bidi="ar-EG"/>
        </w:rPr>
        <w:t>من أمثلة</w:t>
      </w:r>
      <w:r w:rsidR="00EF3FCF">
        <w:rPr>
          <w:rFonts w:hint="cs"/>
          <w:rtl/>
          <w:lang w:bidi="ar-EG"/>
        </w:rPr>
        <w:t xml:space="preserve"> ذلك، دعم 11 مشروعاً من ميزانية الدولة في عام 2005 </w:t>
      </w:r>
      <w:r>
        <w:rPr>
          <w:rFonts w:hint="cs"/>
          <w:rtl/>
          <w:lang w:bidi="ar-EG"/>
        </w:rPr>
        <w:t>وتقديم</w:t>
      </w:r>
      <w:r w:rsidR="00EF3FCF">
        <w:rPr>
          <w:rFonts w:hint="cs"/>
          <w:rtl/>
          <w:lang w:bidi="ar-EG"/>
        </w:rPr>
        <w:t xml:space="preserve"> المساعدة </w:t>
      </w:r>
      <w:r w:rsidR="001744BD">
        <w:rPr>
          <w:rFonts w:hint="cs"/>
          <w:rtl/>
          <w:lang w:bidi="ar-EG"/>
        </w:rPr>
        <w:t>إلى 287 من ضحايا الاتجار في البشر (و</w:t>
      </w:r>
      <w:r>
        <w:rPr>
          <w:rFonts w:hint="cs"/>
          <w:rtl/>
          <w:lang w:bidi="ar-EG"/>
        </w:rPr>
        <w:t>جميعهم</w:t>
      </w:r>
      <w:r w:rsidR="001744BD">
        <w:rPr>
          <w:rFonts w:hint="cs"/>
          <w:rtl/>
          <w:lang w:bidi="ar-EG"/>
        </w:rPr>
        <w:t xml:space="preserve"> من النساء) ومن بينهم 73 </w:t>
      </w:r>
      <w:r w:rsidR="0024771C">
        <w:rPr>
          <w:rFonts w:hint="cs"/>
          <w:rtl/>
          <w:lang w:bidi="ar-EG"/>
        </w:rPr>
        <w:t xml:space="preserve">امرأة </w:t>
      </w:r>
      <w:r w:rsidR="001744BD">
        <w:rPr>
          <w:rFonts w:hint="cs"/>
          <w:rtl/>
          <w:lang w:bidi="ar-EG"/>
        </w:rPr>
        <w:t>قُدّمت له</w:t>
      </w:r>
      <w:r w:rsidR="0024771C">
        <w:rPr>
          <w:rFonts w:hint="cs"/>
          <w:rtl/>
          <w:lang w:bidi="ar-EG"/>
        </w:rPr>
        <w:t>ن</w:t>
      </w:r>
      <w:r w:rsidR="001744BD">
        <w:rPr>
          <w:rFonts w:hint="cs"/>
          <w:rtl/>
          <w:lang w:bidi="ar-EG"/>
        </w:rPr>
        <w:t xml:space="preserve"> سُبل المأوى أما الباق</w:t>
      </w:r>
      <w:r w:rsidR="0024771C">
        <w:rPr>
          <w:rFonts w:hint="cs"/>
          <w:rtl/>
          <w:lang w:bidi="ar-EG"/>
        </w:rPr>
        <w:t>يات</w:t>
      </w:r>
      <w:r w:rsidR="001744BD">
        <w:rPr>
          <w:rFonts w:hint="cs"/>
          <w:rtl/>
          <w:lang w:bidi="ar-EG"/>
        </w:rPr>
        <w:t xml:space="preserve"> فقد زُوّد</w:t>
      </w:r>
      <w:r w:rsidR="003E5C0B">
        <w:rPr>
          <w:rFonts w:hint="cs"/>
          <w:rtl/>
          <w:lang w:bidi="ar-EG"/>
        </w:rPr>
        <w:t>ن</w:t>
      </w:r>
      <w:r w:rsidR="001744BD">
        <w:rPr>
          <w:rFonts w:hint="cs"/>
          <w:rtl/>
          <w:lang w:bidi="ar-EG"/>
        </w:rPr>
        <w:t xml:space="preserve"> بخدمات المشورة والمعلومات</w:t>
      </w:r>
      <w:r>
        <w:rPr>
          <w:rFonts w:hint="cs"/>
          <w:rtl/>
          <w:lang w:bidi="ar-EG"/>
        </w:rPr>
        <w:t xml:space="preserve">. </w:t>
      </w:r>
      <w:r w:rsidR="001744BD">
        <w:rPr>
          <w:rFonts w:hint="cs"/>
          <w:rtl/>
          <w:lang w:bidi="ar-EG"/>
        </w:rPr>
        <w:t xml:space="preserve">ومن بين 287 من ضحايا الاتجار في البشر الذين </w:t>
      </w:r>
      <w:r>
        <w:rPr>
          <w:rFonts w:hint="cs"/>
          <w:rtl/>
          <w:lang w:bidi="ar-EG"/>
        </w:rPr>
        <w:t>ضمتهم تلك</w:t>
      </w:r>
      <w:r w:rsidR="001744BD">
        <w:rPr>
          <w:rFonts w:hint="cs"/>
          <w:rtl/>
          <w:lang w:bidi="ar-EG"/>
        </w:rPr>
        <w:t xml:space="preserve"> المشاريع، </w:t>
      </w:r>
      <w:r w:rsidR="007428CB">
        <w:rPr>
          <w:rFonts w:hint="cs"/>
          <w:rtl/>
          <w:lang w:bidi="ar-EG"/>
        </w:rPr>
        <w:t>حصّل</w:t>
      </w:r>
      <w:r w:rsidR="001744BD">
        <w:rPr>
          <w:rFonts w:hint="cs"/>
          <w:rtl/>
          <w:lang w:bidi="ar-EG"/>
        </w:rPr>
        <w:t xml:space="preserve"> 76 تعليماً عاماً و/أو مهنيا و 63 تم إدماجهم في سوق العمل و 107 تم إعادة إدماجهم في المجتمع. ومعظم </w:t>
      </w:r>
      <w:r w:rsidR="00B742FF">
        <w:rPr>
          <w:rFonts w:hint="cs"/>
          <w:rtl/>
          <w:lang w:bidi="ar-EG"/>
        </w:rPr>
        <w:t>ضحايا</w:t>
      </w:r>
      <w:r w:rsidR="001744BD">
        <w:rPr>
          <w:rFonts w:hint="cs"/>
          <w:rtl/>
          <w:lang w:bidi="ar-EG"/>
        </w:rPr>
        <w:t xml:space="preserve"> الاتجار في البشر الذين شاركوا في المشاريع كانوا من الفتيات الصغيرات نسبياً ومن النساء: وما يقرب من 70 في المائة من هؤلاء الضحايا كنّ أصغر من 26 سنة.</w:t>
      </w:r>
    </w:p>
    <w:p w:rsidR="001744BD" w:rsidRDefault="00BC7AF2" w:rsidP="00BD7ED2">
      <w:pPr>
        <w:pStyle w:val="SingleTxt"/>
        <w:rPr>
          <w:rFonts w:hint="cs"/>
          <w:rtl/>
          <w:lang w:bidi="ar-EG"/>
        </w:rPr>
      </w:pPr>
      <w:r>
        <w:rPr>
          <w:rFonts w:hint="cs"/>
          <w:rtl/>
          <w:lang w:bidi="ar-EG"/>
        </w:rPr>
        <w:t>78</w:t>
      </w:r>
      <w:r w:rsidR="001744BD">
        <w:rPr>
          <w:rFonts w:hint="cs"/>
          <w:rtl/>
          <w:lang w:bidi="ar-EG"/>
        </w:rPr>
        <w:t xml:space="preserve"> -</w:t>
      </w:r>
      <w:r w:rsidR="001744BD">
        <w:rPr>
          <w:rFonts w:hint="cs"/>
          <w:rtl/>
          <w:lang w:bidi="ar-EG"/>
        </w:rPr>
        <w:tab/>
      </w:r>
      <w:r w:rsidR="00A360B2">
        <w:rPr>
          <w:rFonts w:hint="cs"/>
          <w:rtl/>
          <w:lang w:bidi="ar-EG"/>
        </w:rPr>
        <w:t xml:space="preserve">وفي عام 2006 تلقى الدعم 13 مشروعاً من ميزانية الدولة </w:t>
      </w:r>
      <w:r>
        <w:rPr>
          <w:rFonts w:hint="cs"/>
          <w:rtl/>
          <w:lang w:bidi="ar-EG"/>
        </w:rPr>
        <w:t>فشمل ذلك</w:t>
      </w:r>
      <w:r w:rsidR="00A360B2">
        <w:rPr>
          <w:rFonts w:hint="cs"/>
          <w:rtl/>
          <w:lang w:bidi="ar-EG"/>
        </w:rPr>
        <w:t xml:space="preserve"> 402 من ضحايا الاتجار في البشر</w:t>
      </w:r>
      <w:r>
        <w:rPr>
          <w:rFonts w:hint="cs"/>
          <w:rtl/>
          <w:lang w:bidi="ar-EG"/>
        </w:rPr>
        <w:t>.</w:t>
      </w:r>
      <w:r w:rsidR="00A360B2">
        <w:rPr>
          <w:rFonts w:hint="cs"/>
          <w:rtl/>
          <w:lang w:bidi="ar-EG"/>
        </w:rPr>
        <w:t xml:space="preserve"> وكان 3 من هؤلاء الضحايا رجالاً و 399 من النساء (بمن فيهن 111 أُمّاً)</w:t>
      </w:r>
      <w:r w:rsidR="00BD7ED2">
        <w:rPr>
          <w:rFonts w:hint="cs"/>
          <w:rtl/>
          <w:lang w:bidi="ar-EG"/>
        </w:rPr>
        <w:t>.</w:t>
      </w:r>
      <w:r w:rsidR="00A360B2">
        <w:rPr>
          <w:rFonts w:hint="cs"/>
          <w:rtl/>
          <w:lang w:bidi="ar-EG"/>
        </w:rPr>
        <w:t xml:space="preserve"> كذلك قُدِّمت سُبل المأوى إلى 83 من الضحايا (35 منهن لديهن أطفال) </w:t>
      </w:r>
      <w:r>
        <w:rPr>
          <w:rFonts w:hint="cs"/>
          <w:rtl/>
          <w:lang w:bidi="ar-EG"/>
        </w:rPr>
        <w:t xml:space="preserve">إضافة إلى </w:t>
      </w:r>
      <w:r w:rsidR="00A360B2">
        <w:rPr>
          <w:rFonts w:hint="cs"/>
          <w:rtl/>
          <w:lang w:bidi="ar-EG"/>
        </w:rPr>
        <w:t>319 (76 لديهن أطفال</w:t>
      </w:r>
      <w:r>
        <w:rPr>
          <w:rFonts w:hint="cs"/>
          <w:rtl/>
          <w:lang w:bidi="ar-EG"/>
        </w:rPr>
        <w:t>)</w:t>
      </w:r>
      <w:r w:rsidR="00A360B2">
        <w:rPr>
          <w:rFonts w:hint="cs"/>
          <w:rtl/>
          <w:lang w:bidi="ar-EG"/>
        </w:rPr>
        <w:t xml:space="preserve"> زودن بخدمات المشورة والمعلومات. ومن بين 402 من ضحايا الاتجار في البشر </w:t>
      </w:r>
      <w:r>
        <w:rPr>
          <w:rFonts w:hint="cs"/>
          <w:rtl/>
          <w:lang w:bidi="ar-EG"/>
        </w:rPr>
        <w:t xml:space="preserve">ضمتهم تلك </w:t>
      </w:r>
      <w:r w:rsidR="00A360B2">
        <w:rPr>
          <w:rFonts w:hint="cs"/>
          <w:rtl/>
          <w:lang w:bidi="ar-EG"/>
        </w:rPr>
        <w:t>المشاريع، حصّل 90 من الضحايا تعليماً عاماً أو مهنياً كما تم دمج 122 في سوق العمل</w:t>
      </w:r>
      <w:r>
        <w:rPr>
          <w:rFonts w:hint="cs"/>
          <w:rtl/>
          <w:lang w:bidi="ar-EG"/>
        </w:rPr>
        <w:t>،</w:t>
      </w:r>
      <w:r w:rsidR="00FF6D0E">
        <w:rPr>
          <w:rFonts w:hint="cs"/>
          <w:rtl/>
          <w:lang w:bidi="ar-EG"/>
        </w:rPr>
        <w:t xml:space="preserve"> وأعيد إدماج 149 في المجتمع </w:t>
      </w:r>
      <w:r>
        <w:rPr>
          <w:rFonts w:hint="cs"/>
          <w:rtl/>
          <w:lang w:bidi="ar-EG"/>
        </w:rPr>
        <w:t xml:space="preserve">فيما </w:t>
      </w:r>
      <w:r w:rsidR="00FF6D0E">
        <w:rPr>
          <w:rFonts w:hint="cs"/>
          <w:rtl/>
          <w:lang w:bidi="ar-EG"/>
        </w:rPr>
        <w:t xml:space="preserve">انتظم 245 في سلك مقررات إعادة التدريب و/أو محو الأمية الحاسوبية مع استئناف الدراسات وحضور المحاضرات المختلفة </w:t>
      </w:r>
      <w:r w:rsidR="0081000C">
        <w:rPr>
          <w:rFonts w:hint="cs"/>
          <w:rtl/>
          <w:lang w:bidi="ar-EG"/>
        </w:rPr>
        <w:t>إضافة إلى تقديم خدمات المشورة. وتم سنوياً اعتماد مبلغ 000 400 ليتا ليتوانية في ميزانية الدولة لهذه المشاريع.</w:t>
      </w:r>
    </w:p>
    <w:p w:rsidR="0081000C" w:rsidRDefault="00BC7AF2" w:rsidP="007428CB">
      <w:pPr>
        <w:pStyle w:val="SingleTxt"/>
        <w:rPr>
          <w:rFonts w:hint="cs"/>
          <w:rtl/>
          <w:lang w:bidi="ar-EG"/>
        </w:rPr>
      </w:pPr>
      <w:r>
        <w:rPr>
          <w:rFonts w:hint="cs"/>
          <w:rtl/>
          <w:lang w:bidi="ar-EG"/>
        </w:rPr>
        <w:t>79</w:t>
      </w:r>
      <w:r w:rsidR="0081000C">
        <w:rPr>
          <w:rFonts w:hint="cs"/>
          <w:rtl/>
          <w:lang w:bidi="ar-EG"/>
        </w:rPr>
        <w:t xml:space="preserve"> -</w:t>
      </w:r>
      <w:r w:rsidR="0081000C">
        <w:rPr>
          <w:rFonts w:hint="cs"/>
          <w:rtl/>
          <w:lang w:bidi="ar-EG"/>
        </w:rPr>
        <w:tab/>
        <w:t>و</w:t>
      </w:r>
      <w:r>
        <w:rPr>
          <w:rFonts w:hint="cs"/>
          <w:rtl/>
          <w:lang w:bidi="ar-EG"/>
        </w:rPr>
        <w:t>توجد</w:t>
      </w:r>
      <w:r w:rsidR="0081000C">
        <w:rPr>
          <w:rFonts w:hint="cs"/>
          <w:rtl/>
          <w:lang w:bidi="ar-EG"/>
        </w:rPr>
        <w:t xml:space="preserve"> 4 قاعات للمشورة المتخصصة في فيلنيوس (2 من أجل المشورة في أمراض النسا</w:t>
      </w:r>
      <w:r>
        <w:rPr>
          <w:rFonts w:hint="cs"/>
          <w:rtl/>
          <w:lang w:bidi="ar-EG"/>
        </w:rPr>
        <w:t>ء</w:t>
      </w:r>
      <w:r w:rsidR="0081000C">
        <w:rPr>
          <w:rFonts w:hint="cs"/>
          <w:rtl/>
          <w:lang w:bidi="ar-EG"/>
        </w:rPr>
        <w:t xml:space="preserve"> وقاعة واحدة </w:t>
      </w:r>
      <w:r w:rsidR="007428CB">
        <w:rPr>
          <w:rFonts w:hint="cs"/>
          <w:rtl/>
          <w:lang w:bidi="ar-EG"/>
        </w:rPr>
        <w:t>للاست</w:t>
      </w:r>
      <w:r w:rsidR="0081000C">
        <w:rPr>
          <w:rFonts w:hint="cs"/>
          <w:rtl/>
          <w:lang w:bidi="ar-EG"/>
        </w:rPr>
        <w:t>ش</w:t>
      </w:r>
      <w:r w:rsidR="00B742FF">
        <w:rPr>
          <w:rFonts w:hint="cs"/>
          <w:rtl/>
          <w:lang w:bidi="ar-EG"/>
        </w:rPr>
        <w:t>ا</w:t>
      </w:r>
      <w:r w:rsidR="0081000C">
        <w:rPr>
          <w:rFonts w:hint="cs"/>
          <w:rtl/>
          <w:lang w:bidi="ar-EG"/>
        </w:rPr>
        <w:t xml:space="preserve">رات </w:t>
      </w:r>
      <w:r>
        <w:rPr>
          <w:rFonts w:hint="cs"/>
          <w:rtl/>
          <w:lang w:bidi="ar-EG"/>
        </w:rPr>
        <w:t>النفسانية</w:t>
      </w:r>
      <w:r w:rsidR="0081000C">
        <w:rPr>
          <w:rFonts w:hint="cs"/>
          <w:rtl/>
          <w:lang w:bidi="ar-EG"/>
        </w:rPr>
        <w:t xml:space="preserve"> وقاعة أخرى للخدمات الاجتماعية) حيث يمكن للنساء </w:t>
      </w:r>
      <w:r>
        <w:rPr>
          <w:rFonts w:hint="cs"/>
          <w:rtl/>
          <w:lang w:bidi="ar-EG"/>
        </w:rPr>
        <w:t>الممارسات</w:t>
      </w:r>
      <w:r w:rsidR="0081000C">
        <w:rPr>
          <w:rFonts w:hint="cs"/>
          <w:rtl/>
          <w:lang w:bidi="ar-EG"/>
        </w:rPr>
        <w:t xml:space="preserve"> </w:t>
      </w:r>
      <w:r>
        <w:rPr>
          <w:rFonts w:hint="cs"/>
          <w:rtl/>
          <w:lang w:bidi="ar-EG"/>
        </w:rPr>
        <w:t>ل</w:t>
      </w:r>
      <w:r w:rsidR="0081000C">
        <w:rPr>
          <w:rFonts w:hint="cs"/>
          <w:rtl/>
          <w:lang w:bidi="ar-EG"/>
        </w:rPr>
        <w:t xml:space="preserve">لبغاء تلقي المساعدة الطبية والاجتماعية. ومن واقع بيانات وزارة الصحة، أُجريت اتصالات مبدئية مع 213 من هؤلاء النساء في عام 2006: 144 منهن تلقين مساعدات طبية </w:t>
      </w:r>
      <w:r w:rsidR="000908B9">
        <w:rPr>
          <w:rFonts w:hint="cs"/>
          <w:rtl/>
          <w:lang w:bidi="ar-EG"/>
        </w:rPr>
        <w:t>وغيرها و 72 تم فحصهن وتقديم المشورة لهن بشأن الأمراض المنقولة عن طريق الاتصال الجنسي</w:t>
      </w:r>
      <w:r>
        <w:rPr>
          <w:rFonts w:hint="cs"/>
          <w:rtl/>
          <w:lang w:bidi="ar-EG"/>
        </w:rPr>
        <w:t>،</w:t>
      </w:r>
      <w:r w:rsidR="000908B9">
        <w:rPr>
          <w:rFonts w:hint="cs"/>
          <w:rtl/>
          <w:lang w:bidi="ar-EG"/>
        </w:rPr>
        <w:t xml:space="preserve"> في حين </w:t>
      </w:r>
      <w:r>
        <w:rPr>
          <w:rFonts w:hint="cs"/>
          <w:rtl/>
          <w:lang w:bidi="ar-EG"/>
        </w:rPr>
        <w:t xml:space="preserve">تلقت </w:t>
      </w:r>
      <w:r w:rsidR="000908B9">
        <w:rPr>
          <w:rFonts w:hint="cs"/>
          <w:rtl/>
          <w:lang w:bidi="ar-EG"/>
        </w:rPr>
        <w:t xml:space="preserve">36 امرأة المزيد من المشورة والمعالجة الطبية. ولمساعدة هؤلاء النسوة على إعادة الاندماج في المجتمع، تم تنظيم </w:t>
      </w:r>
      <w:r w:rsidR="00B742FF">
        <w:rPr>
          <w:rFonts w:hint="cs"/>
          <w:rtl/>
          <w:lang w:bidi="ar-EG"/>
        </w:rPr>
        <w:t>دورات</w:t>
      </w:r>
      <w:r w:rsidR="000908B9">
        <w:rPr>
          <w:rFonts w:hint="cs"/>
          <w:rtl/>
          <w:lang w:bidi="ar-EG"/>
        </w:rPr>
        <w:t xml:space="preserve"> للثقافة الاجتماعية وحضرها 41 امرأة. وبالإضافة إلى ذلك تم تنظيم مجموعات للمساعدة المتبادلة حيث تتشارك النساء في المعلومات التي تهمهن (شاركت 12 امرأة) إضافة إلى الدورات النفسانية (18 دورة في المجموع) حيث تم تدريب 27 امرأة على ممارسات العون الذاتي وبناء الثقة. وفضلاً عن ذلك تشكلت مجموعة من المتطوعين (7 متطوعين) وتم تدريبهم لتقديم المساعدة للنساء اللائي يعرضن الخدمات الجنسية في الشوارع.</w:t>
      </w:r>
    </w:p>
    <w:p w:rsidR="000908B9" w:rsidRDefault="00BC7AF2" w:rsidP="007428CB">
      <w:pPr>
        <w:pStyle w:val="SingleTxt"/>
        <w:rPr>
          <w:rFonts w:hint="cs"/>
          <w:rtl/>
          <w:lang w:bidi="ar-EG"/>
        </w:rPr>
      </w:pPr>
      <w:r>
        <w:rPr>
          <w:rFonts w:hint="cs"/>
          <w:rtl/>
          <w:lang w:bidi="ar-EG"/>
        </w:rPr>
        <w:t>80</w:t>
      </w:r>
      <w:r w:rsidR="00D66828">
        <w:rPr>
          <w:rFonts w:hint="cs"/>
          <w:rtl/>
          <w:lang w:bidi="ar-EG"/>
        </w:rPr>
        <w:t xml:space="preserve"> -</w:t>
      </w:r>
      <w:r w:rsidR="00D66828">
        <w:rPr>
          <w:rFonts w:hint="cs"/>
          <w:rtl/>
          <w:lang w:bidi="ar-EG"/>
        </w:rPr>
        <w:tab/>
        <w:t>وفي عام 2006 أجرى مركز التحليلات و</w:t>
      </w:r>
      <w:r w:rsidR="007428CB">
        <w:rPr>
          <w:rFonts w:hint="cs"/>
          <w:rtl/>
          <w:lang w:bidi="ar-EG"/>
        </w:rPr>
        <w:t>الاستشارات</w:t>
      </w:r>
      <w:r w:rsidR="00D66828">
        <w:rPr>
          <w:rFonts w:hint="cs"/>
          <w:rtl/>
          <w:lang w:bidi="ar-EG"/>
        </w:rPr>
        <w:t xml:space="preserve"> الاجتماعية دراسة عن </w:t>
      </w:r>
      <w:r w:rsidR="00E708AA">
        <w:rPr>
          <w:rFonts w:hint="eastAsia"/>
          <w:rtl/>
          <w:lang w:bidi="ar-EG"/>
        </w:rPr>
        <w:t>”</w:t>
      </w:r>
      <w:r w:rsidR="00D66828">
        <w:rPr>
          <w:rFonts w:hint="cs"/>
          <w:rtl/>
          <w:lang w:bidi="ar-EG"/>
        </w:rPr>
        <w:t xml:space="preserve">استعراض </w:t>
      </w:r>
      <w:r>
        <w:rPr>
          <w:rFonts w:hint="cs"/>
          <w:rtl/>
          <w:lang w:bidi="ar-EG"/>
        </w:rPr>
        <w:t xml:space="preserve">عام لحالة القاصرين في </w:t>
      </w:r>
      <w:r w:rsidR="00D66828">
        <w:rPr>
          <w:rFonts w:hint="cs"/>
          <w:rtl/>
          <w:lang w:bidi="ar-EG"/>
        </w:rPr>
        <w:t xml:space="preserve">ليتوانيا </w:t>
      </w:r>
      <w:r>
        <w:rPr>
          <w:rFonts w:hint="cs"/>
          <w:rtl/>
          <w:lang w:bidi="ar-EG"/>
        </w:rPr>
        <w:t>ممن</w:t>
      </w:r>
      <w:r w:rsidR="008B245F">
        <w:rPr>
          <w:rFonts w:hint="cs"/>
          <w:rtl/>
          <w:lang w:bidi="ar-EG"/>
        </w:rPr>
        <w:t xml:space="preserve"> سقطوا ضحايا الاتجار في البشر ومخطط لبرامج إعادة تأهيل </w:t>
      </w:r>
      <w:r>
        <w:rPr>
          <w:rFonts w:hint="cs"/>
          <w:rtl/>
          <w:lang w:bidi="ar-EG"/>
        </w:rPr>
        <w:t>القاصرين</w:t>
      </w:r>
      <w:r w:rsidR="008B245F">
        <w:rPr>
          <w:rFonts w:hint="cs"/>
          <w:rtl/>
          <w:lang w:bidi="ar-EG"/>
        </w:rPr>
        <w:t xml:space="preserve"> الذين سقطوا ضحايا الاتجار في البشر</w:t>
      </w:r>
      <w:r w:rsidR="008B245F">
        <w:rPr>
          <w:rFonts w:hint="eastAsia"/>
          <w:rtl/>
          <w:lang w:bidi="ar-EG"/>
        </w:rPr>
        <w:t xml:space="preserve">“. </w:t>
      </w:r>
      <w:r w:rsidR="008B245F">
        <w:rPr>
          <w:rFonts w:hint="cs"/>
          <w:rtl/>
          <w:lang w:bidi="ar-EG"/>
        </w:rPr>
        <w:t>وتصف نتائج هذه الدراسة دينامي</w:t>
      </w:r>
      <w:r w:rsidR="00E708AA">
        <w:rPr>
          <w:rFonts w:hint="cs"/>
          <w:rtl/>
          <w:lang w:bidi="ar-EG"/>
        </w:rPr>
        <w:t>ات</w:t>
      </w:r>
      <w:r w:rsidR="008B245F">
        <w:rPr>
          <w:rFonts w:hint="cs"/>
          <w:rtl/>
          <w:lang w:bidi="ar-EG"/>
        </w:rPr>
        <w:t xml:space="preserve"> واتجاهات تطور عدد ضحايا الاتجار في البشر</w:t>
      </w:r>
      <w:r>
        <w:rPr>
          <w:rFonts w:hint="cs"/>
          <w:rtl/>
          <w:lang w:bidi="ar-EG"/>
        </w:rPr>
        <w:t>، كما</w:t>
      </w:r>
      <w:r w:rsidR="008B245F">
        <w:rPr>
          <w:rFonts w:hint="cs"/>
          <w:rtl/>
          <w:lang w:bidi="ar-EG"/>
        </w:rPr>
        <w:t xml:space="preserve"> تورد تقييماً للخدمات المقد</w:t>
      </w:r>
      <w:r w:rsidR="00E708AA">
        <w:rPr>
          <w:rFonts w:hint="cs"/>
          <w:rtl/>
          <w:lang w:bidi="ar-EG"/>
        </w:rPr>
        <w:t>َّ</w:t>
      </w:r>
      <w:r w:rsidR="008B245F">
        <w:rPr>
          <w:rFonts w:hint="cs"/>
          <w:rtl/>
          <w:lang w:bidi="ar-EG"/>
        </w:rPr>
        <w:t>مة لهم مع تحليل الممارسات الحديثة التي تُطَبّق</w:t>
      </w:r>
      <w:r>
        <w:rPr>
          <w:rFonts w:hint="cs"/>
          <w:rtl/>
          <w:lang w:bidi="ar-EG"/>
        </w:rPr>
        <w:t>ها</w:t>
      </w:r>
      <w:r w:rsidR="008B245F">
        <w:rPr>
          <w:rFonts w:hint="cs"/>
          <w:rtl/>
          <w:lang w:bidi="ar-EG"/>
        </w:rPr>
        <w:t xml:space="preserve"> الدول أعضاء الاتحاد الأوروبي في ميدان إعادة تأهيل الأحداث القُصَّر الذين يسقطون ضحايا الاتجار في البشر</w:t>
      </w:r>
      <w:r w:rsidR="003E5C0B">
        <w:rPr>
          <w:rFonts w:hint="cs"/>
          <w:rtl/>
          <w:lang w:bidi="ar-EG"/>
        </w:rPr>
        <w:t>،</w:t>
      </w:r>
      <w:r w:rsidR="008B245F">
        <w:rPr>
          <w:rFonts w:hint="cs"/>
          <w:rtl/>
          <w:lang w:bidi="ar-EG"/>
        </w:rPr>
        <w:t xml:space="preserve"> مع تحديد نطاق المشكلة في ليتوانيا و</w:t>
      </w:r>
      <w:r>
        <w:rPr>
          <w:rFonts w:hint="cs"/>
          <w:rtl/>
          <w:lang w:bidi="ar-EG"/>
        </w:rPr>
        <w:t>طرح</w:t>
      </w:r>
      <w:r w:rsidR="008B245F">
        <w:rPr>
          <w:rFonts w:hint="cs"/>
          <w:rtl/>
          <w:lang w:bidi="ar-EG"/>
        </w:rPr>
        <w:t xml:space="preserve"> مخطط عام لبرنامج إعادة التأهيل للأحداث الذين يسقطون ضحايا للاتجار في البشر.</w:t>
      </w:r>
    </w:p>
    <w:p w:rsidR="008B245F" w:rsidRDefault="00BC7AF2" w:rsidP="001D525E">
      <w:pPr>
        <w:pStyle w:val="SingleTxt"/>
        <w:rPr>
          <w:rFonts w:hint="cs"/>
          <w:rtl/>
          <w:lang w:bidi="ar-EG"/>
        </w:rPr>
      </w:pPr>
      <w:r>
        <w:rPr>
          <w:rFonts w:hint="cs"/>
          <w:rtl/>
          <w:lang w:bidi="ar-EG"/>
        </w:rPr>
        <w:t>81</w:t>
      </w:r>
      <w:r w:rsidR="008B245F">
        <w:rPr>
          <w:rFonts w:hint="cs"/>
          <w:rtl/>
          <w:lang w:bidi="ar-EG"/>
        </w:rPr>
        <w:t xml:space="preserve"> -</w:t>
      </w:r>
      <w:r w:rsidR="008B245F">
        <w:rPr>
          <w:rFonts w:hint="cs"/>
          <w:rtl/>
          <w:lang w:bidi="ar-EG"/>
        </w:rPr>
        <w:tab/>
      </w:r>
      <w:r w:rsidR="00335CA4">
        <w:rPr>
          <w:rFonts w:hint="cs"/>
          <w:rtl/>
          <w:lang w:bidi="ar-EG"/>
        </w:rPr>
        <w:t xml:space="preserve">وقد أقيم نظام مؤسسي لإنفاذ القوانين من أجل مكافحة الاتجار </w:t>
      </w:r>
      <w:r w:rsidR="00E708AA">
        <w:rPr>
          <w:rFonts w:hint="cs"/>
          <w:rtl/>
          <w:lang w:bidi="ar-EG"/>
        </w:rPr>
        <w:t>ف</w:t>
      </w:r>
      <w:r w:rsidR="00335CA4">
        <w:rPr>
          <w:rFonts w:hint="cs"/>
          <w:rtl/>
          <w:lang w:bidi="ar-EG"/>
        </w:rPr>
        <w:t>ي البشر: في عام 2006 تم إنشاء ش</w:t>
      </w:r>
      <w:r w:rsidR="00E708AA">
        <w:rPr>
          <w:rFonts w:hint="cs"/>
          <w:rtl/>
          <w:lang w:bidi="ar-EG"/>
        </w:rPr>
        <w:t>ُ</w:t>
      </w:r>
      <w:r w:rsidR="00335CA4">
        <w:rPr>
          <w:rFonts w:hint="cs"/>
          <w:rtl/>
          <w:lang w:bidi="ar-EG"/>
        </w:rPr>
        <w:t xml:space="preserve">عبة متخصصة للتحقيق في </w:t>
      </w:r>
      <w:r w:rsidR="004B56C0">
        <w:rPr>
          <w:rFonts w:hint="cs"/>
          <w:rtl/>
          <w:lang w:bidi="ar-EG"/>
        </w:rPr>
        <w:t xml:space="preserve">حالات الاتجار </w:t>
      </w:r>
      <w:r>
        <w:rPr>
          <w:rFonts w:hint="cs"/>
          <w:rtl/>
          <w:lang w:bidi="ar-EG"/>
        </w:rPr>
        <w:t>ب</w:t>
      </w:r>
      <w:r w:rsidR="004B56C0">
        <w:rPr>
          <w:rFonts w:hint="cs"/>
          <w:rtl/>
          <w:lang w:bidi="ar-EG"/>
        </w:rPr>
        <w:t xml:space="preserve">البشر </w:t>
      </w:r>
      <w:r>
        <w:rPr>
          <w:rFonts w:hint="cs"/>
          <w:rtl/>
          <w:lang w:bidi="ar-EG"/>
        </w:rPr>
        <w:t xml:space="preserve">في إطار </w:t>
      </w:r>
      <w:r w:rsidR="004B56C0">
        <w:rPr>
          <w:rFonts w:hint="cs"/>
          <w:rtl/>
          <w:lang w:bidi="ar-EG"/>
        </w:rPr>
        <w:t xml:space="preserve">مكتب الشرطة الجنائية في ليتوانيا؛ وهناك 32 من </w:t>
      </w:r>
      <w:r w:rsidR="00E07893">
        <w:rPr>
          <w:rFonts w:hint="cs"/>
          <w:rtl/>
          <w:lang w:bidi="ar-EG"/>
        </w:rPr>
        <w:t>المدّعين المتخصصين من مكتب المدّعي العام ومكاتب الادّعاء الإقليمية و</w:t>
      </w:r>
      <w:r w:rsidR="00BD7ED2">
        <w:rPr>
          <w:rFonts w:hint="cs"/>
          <w:rtl/>
          <w:lang w:bidi="ar-EG"/>
        </w:rPr>
        <w:t xml:space="preserve">من </w:t>
      </w:r>
      <w:r>
        <w:rPr>
          <w:rFonts w:hint="cs"/>
          <w:rtl/>
          <w:lang w:bidi="ar-EG"/>
        </w:rPr>
        <w:t>عدد من</w:t>
      </w:r>
      <w:r w:rsidR="00E07893">
        <w:rPr>
          <w:rFonts w:hint="cs"/>
          <w:rtl/>
          <w:lang w:bidi="ar-EG"/>
        </w:rPr>
        <w:t xml:space="preserve"> مكاتب مدّعي المناطق</w:t>
      </w:r>
      <w:r w:rsidR="001D525E">
        <w:rPr>
          <w:rFonts w:hint="cs"/>
          <w:rtl/>
          <w:lang w:bidi="ar-EG"/>
        </w:rPr>
        <w:t xml:space="preserve">، وقد </w:t>
      </w:r>
      <w:r w:rsidR="00E07893">
        <w:rPr>
          <w:rFonts w:hint="cs"/>
          <w:rtl/>
          <w:lang w:bidi="ar-EG"/>
        </w:rPr>
        <w:t xml:space="preserve">تم انتدابهم بناءً على أمر المدّعي العام من أجل تنسيق وتنظيم وتوجيه التحقيقات التي تجري </w:t>
      </w:r>
      <w:r w:rsidR="001D525E">
        <w:rPr>
          <w:rFonts w:hint="cs"/>
          <w:rtl/>
          <w:lang w:bidi="ar-EG"/>
        </w:rPr>
        <w:t xml:space="preserve">بشأن </w:t>
      </w:r>
      <w:r w:rsidR="00E07893">
        <w:rPr>
          <w:rFonts w:hint="cs"/>
          <w:rtl/>
          <w:lang w:bidi="ar-EG"/>
        </w:rPr>
        <w:t xml:space="preserve">الأفعال </w:t>
      </w:r>
      <w:r w:rsidR="001D525E">
        <w:rPr>
          <w:rFonts w:hint="cs"/>
          <w:rtl/>
          <w:lang w:bidi="ar-EG"/>
        </w:rPr>
        <w:t>الإجرامية</w:t>
      </w:r>
      <w:r w:rsidR="00E07893">
        <w:rPr>
          <w:rFonts w:hint="cs"/>
          <w:rtl/>
          <w:lang w:bidi="ar-EG"/>
        </w:rPr>
        <w:t xml:space="preserve"> التي تشمل الاتجار في البشر</w:t>
      </w:r>
      <w:r w:rsidR="003E5C0B">
        <w:rPr>
          <w:rFonts w:hint="cs"/>
          <w:rtl/>
          <w:lang w:bidi="ar-EG"/>
        </w:rPr>
        <w:t>،</w:t>
      </w:r>
      <w:r w:rsidR="00E07893">
        <w:rPr>
          <w:rFonts w:hint="cs"/>
          <w:rtl/>
          <w:lang w:bidi="ar-EG"/>
        </w:rPr>
        <w:t xml:space="preserve"> كما أصبحت ش</w:t>
      </w:r>
      <w:r w:rsidR="00E708AA">
        <w:rPr>
          <w:rFonts w:hint="cs"/>
          <w:rtl/>
          <w:lang w:bidi="ar-EG"/>
        </w:rPr>
        <w:t>ُ</w:t>
      </w:r>
      <w:r w:rsidR="00E07893">
        <w:rPr>
          <w:rFonts w:hint="cs"/>
          <w:rtl/>
          <w:lang w:bidi="ar-EG"/>
        </w:rPr>
        <w:t>عبة مراقبة تحقيقات ما قبل المحاكمة</w:t>
      </w:r>
      <w:r w:rsidR="001D525E">
        <w:rPr>
          <w:rFonts w:hint="cs"/>
          <w:rtl/>
          <w:lang w:bidi="ar-EG"/>
        </w:rPr>
        <w:t>،</w:t>
      </w:r>
      <w:r w:rsidR="00E07893">
        <w:rPr>
          <w:rFonts w:hint="cs"/>
          <w:rtl/>
          <w:lang w:bidi="ar-EG"/>
        </w:rPr>
        <w:t xml:space="preserve"> التابعة لمكتب المدّعي العام</w:t>
      </w:r>
      <w:r w:rsidR="001D525E">
        <w:rPr>
          <w:rFonts w:hint="cs"/>
          <w:rtl/>
          <w:lang w:bidi="ar-EG"/>
        </w:rPr>
        <w:t>،</w:t>
      </w:r>
      <w:r w:rsidR="00E07893">
        <w:rPr>
          <w:rFonts w:hint="cs"/>
          <w:rtl/>
          <w:lang w:bidi="ar-EG"/>
        </w:rPr>
        <w:t xml:space="preserve"> مسؤولة عن مهمة العمل دوري</w:t>
      </w:r>
      <w:r w:rsidR="001D525E">
        <w:rPr>
          <w:rFonts w:hint="cs"/>
          <w:rtl/>
          <w:lang w:bidi="ar-EG"/>
        </w:rPr>
        <w:t>اً</w:t>
      </w:r>
      <w:r w:rsidR="00E07893">
        <w:rPr>
          <w:rFonts w:hint="cs"/>
          <w:rtl/>
          <w:lang w:bidi="ar-EG"/>
        </w:rPr>
        <w:t xml:space="preserve"> على </w:t>
      </w:r>
      <w:r w:rsidR="00D717CE">
        <w:rPr>
          <w:rFonts w:hint="cs"/>
          <w:rtl/>
          <w:lang w:bidi="ar-EG"/>
        </w:rPr>
        <w:t xml:space="preserve">تحليل وتلخيص الحالة السائدة في ليتوانيا بالنسبة للإجراءات القضائية الجنائية </w:t>
      </w:r>
      <w:r w:rsidR="00A32A72">
        <w:rPr>
          <w:rFonts w:hint="cs"/>
          <w:rtl/>
          <w:lang w:bidi="ar-EG"/>
        </w:rPr>
        <w:t xml:space="preserve">المتخذة بالنسبة </w:t>
      </w:r>
      <w:r w:rsidR="00D717CE">
        <w:rPr>
          <w:rFonts w:hint="cs"/>
          <w:rtl/>
          <w:lang w:bidi="ar-EG"/>
        </w:rPr>
        <w:t xml:space="preserve">لتحقيقات ما قبل المحاكمة </w:t>
      </w:r>
      <w:r w:rsidR="001D525E">
        <w:rPr>
          <w:rFonts w:hint="cs"/>
          <w:rtl/>
          <w:lang w:bidi="ar-EG"/>
        </w:rPr>
        <w:t>فيما يتعلق</w:t>
      </w:r>
      <w:r w:rsidR="00D717CE">
        <w:rPr>
          <w:rFonts w:hint="cs"/>
          <w:rtl/>
          <w:lang w:bidi="ar-EG"/>
        </w:rPr>
        <w:t xml:space="preserve"> بالاتجار في البشر</w:t>
      </w:r>
      <w:r w:rsidR="00A32A72">
        <w:rPr>
          <w:rFonts w:hint="cs"/>
          <w:rtl/>
          <w:lang w:bidi="ar-EG"/>
        </w:rPr>
        <w:t>.</w:t>
      </w:r>
      <w:r w:rsidR="00D717CE">
        <w:rPr>
          <w:rFonts w:hint="cs"/>
          <w:rtl/>
          <w:lang w:bidi="ar-EG"/>
        </w:rPr>
        <w:t xml:space="preserve"> </w:t>
      </w:r>
      <w:r w:rsidR="001D525E">
        <w:rPr>
          <w:rFonts w:hint="cs"/>
          <w:rtl/>
          <w:lang w:bidi="ar-EG"/>
        </w:rPr>
        <w:t xml:space="preserve">أما مراقبة الادعاء </w:t>
      </w:r>
      <w:r w:rsidR="00D717CE">
        <w:rPr>
          <w:rFonts w:hint="cs"/>
          <w:rtl/>
          <w:lang w:bidi="ar-EG"/>
        </w:rPr>
        <w:t>وش</w:t>
      </w:r>
      <w:r w:rsidR="00E708AA">
        <w:rPr>
          <w:rFonts w:hint="cs"/>
          <w:rtl/>
          <w:lang w:bidi="ar-EG"/>
        </w:rPr>
        <w:t>ُ</w:t>
      </w:r>
      <w:r w:rsidR="00D717CE">
        <w:rPr>
          <w:rFonts w:hint="cs"/>
          <w:rtl/>
          <w:lang w:bidi="ar-EG"/>
        </w:rPr>
        <w:t xml:space="preserve">عبة الادّعاء العام </w:t>
      </w:r>
      <w:r w:rsidR="001D525E">
        <w:rPr>
          <w:rFonts w:hint="cs"/>
          <w:rtl/>
          <w:lang w:bidi="ar-EG"/>
        </w:rPr>
        <w:t>فقد</w:t>
      </w:r>
      <w:r w:rsidR="00D717CE">
        <w:rPr>
          <w:rFonts w:hint="cs"/>
          <w:rtl/>
          <w:lang w:bidi="ar-EG"/>
        </w:rPr>
        <w:t xml:space="preserve"> </w:t>
      </w:r>
      <w:r w:rsidR="001D525E">
        <w:rPr>
          <w:rFonts w:hint="cs"/>
          <w:rtl/>
          <w:lang w:bidi="ar-EG"/>
        </w:rPr>
        <w:t>ع</w:t>
      </w:r>
      <w:r w:rsidR="00BD7ED2">
        <w:rPr>
          <w:rFonts w:hint="cs"/>
          <w:rtl/>
          <w:lang w:bidi="ar-EG"/>
        </w:rPr>
        <w:t>ُ</w:t>
      </w:r>
      <w:r w:rsidR="001D525E">
        <w:rPr>
          <w:rFonts w:hint="cs"/>
          <w:rtl/>
          <w:lang w:bidi="ar-EG"/>
        </w:rPr>
        <w:t>ه</w:t>
      </w:r>
      <w:r w:rsidR="00BD7ED2">
        <w:rPr>
          <w:rFonts w:hint="cs"/>
          <w:rtl/>
          <w:lang w:bidi="ar-EG"/>
        </w:rPr>
        <w:t>ِ</w:t>
      </w:r>
      <w:r w:rsidR="001D525E">
        <w:rPr>
          <w:rFonts w:hint="cs"/>
          <w:rtl/>
          <w:lang w:bidi="ar-EG"/>
        </w:rPr>
        <w:t xml:space="preserve">د </w:t>
      </w:r>
      <w:r w:rsidR="00D717CE">
        <w:rPr>
          <w:rFonts w:hint="cs"/>
          <w:rtl/>
          <w:lang w:bidi="ar-EG"/>
        </w:rPr>
        <w:t>إليه</w:t>
      </w:r>
      <w:r w:rsidR="001D525E">
        <w:rPr>
          <w:rFonts w:hint="cs"/>
          <w:rtl/>
          <w:lang w:bidi="ar-EG"/>
        </w:rPr>
        <w:t>م</w:t>
      </w:r>
      <w:r w:rsidR="00D717CE">
        <w:rPr>
          <w:rFonts w:hint="cs"/>
          <w:rtl/>
          <w:lang w:bidi="ar-EG"/>
        </w:rPr>
        <w:t xml:space="preserve">ا </w:t>
      </w:r>
      <w:r w:rsidR="001D525E">
        <w:rPr>
          <w:rFonts w:hint="cs"/>
          <w:rtl/>
          <w:lang w:bidi="ar-EG"/>
        </w:rPr>
        <w:t>ب</w:t>
      </w:r>
      <w:r w:rsidR="00D717CE">
        <w:rPr>
          <w:rFonts w:hint="cs"/>
          <w:rtl/>
          <w:lang w:bidi="ar-EG"/>
        </w:rPr>
        <w:t>مهمة العمل دوري</w:t>
      </w:r>
      <w:r w:rsidR="001D525E">
        <w:rPr>
          <w:rFonts w:hint="cs"/>
          <w:rtl/>
          <w:lang w:bidi="ar-EG"/>
        </w:rPr>
        <w:t>اً</w:t>
      </w:r>
      <w:r w:rsidR="00D717CE">
        <w:rPr>
          <w:rFonts w:hint="cs"/>
          <w:rtl/>
          <w:lang w:bidi="ar-EG"/>
        </w:rPr>
        <w:t xml:space="preserve"> على تحليل وتلخيص الممارسات المتبعة في الادّعاء العام والمحاكم </w:t>
      </w:r>
      <w:r w:rsidR="001D525E">
        <w:rPr>
          <w:rFonts w:hint="cs"/>
          <w:rtl/>
          <w:lang w:bidi="ar-EG"/>
        </w:rPr>
        <w:t xml:space="preserve">فيما يتعلق بسير الدعاوى </w:t>
      </w:r>
      <w:r w:rsidR="00D717CE">
        <w:rPr>
          <w:rFonts w:hint="cs"/>
          <w:rtl/>
          <w:lang w:bidi="ar-EG"/>
        </w:rPr>
        <w:t xml:space="preserve">الجنائية عن الاتجار في البشر. ولدعم هذا النظام، تم </w:t>
      </w:r>
      <w:r w:rsidR="001D525E">
        <w:rPr>
          <w:rFonts w:hint="cs"/>
          <w:rtl/>
          <w:lang w:bidi="ar-EG"/>
        </w:rPr>
        <w:t xml:space="preserve">في عام 2007 </w:t>
      </w:r>
      <w:r w:rsidR="00D717CE">
        <w:rPr>
          <w:rFonts w:hint="cs"/>
          <w:rtl/>
          <w:lang w:bidi="ar-EG"/>
        </w:rPr>
        <w:t xml:space="preserve">إنشاء 10 وظائف في 10 </w:t>
      </w:r>
      <w:r w:rsidR="001D525E">
        <w:rPr>
          <w:rFonts w:hint="cs"/>
          <w:rtl/>
          <w:lang w:bidi="ar-EG"/>
        </w:rPr>
        <w:t xml:space="preserve">من </w:t>
      </w:r>
      <w:r w:rsidR="00D717CE">
        <w:rPr>
          <w:rFonts w:hint="cs"/>
          <w:rtl/>
          <w:lang w:bidi="ar-EG"/>
        </w:rPr>
        <w:t xml:space="preserve">وحدات </w:t>
      </w:r>
      <w:r w:rsidR="001D525E">
        <w:rPr>
          <w:rFonts w:hint="cs"/>
          <w:rtl/>
          <w:lang w:bidi="ar-EG"/>
        </w:rPr>
        <w:t>ال</w:t>
      </w:r>
      <w:r w:rsidR="00D717CE">
        <w:rPr>
          <w:rFonts w:hint="cs"/>
          <w:rtl/>
          <w:lang w:bidi="ar-EG"/>
        </w:rPr>
        <w:t xml:space="preserve">شرطة </w:t>
      </w:r>
      <w:r w:rsidR="001D525E">
        <w:rPr>
          <w:rFonts w:hint="cs"/>
          <w:rtl/>
          <w:lang w:bidi="ar-EG"/>
        </w:rPr>
        <w:t>العالية المستوى</w:t>
      </w:r>
      <w:r w:rsidR="00D717CE">
        <w:rPr>
          <w:rFonts w:hint="cs"/>
          <w:rtl/>
          <w:lang w:bidi="ar-EG"/>
        </w:rPr>
        <w:t xml:space="preserve"> لمكافحة الاتجار في البشر</w:t>
      </w:r>
      <w:r w:rsidR="00BD7ED2">
        <w:rPr>
          <w:rFonts w:hint="cs"/>
          <w:rtl/>
          <w:lang w:bidi="ar-EG"/>
        </w:rPr>
        <w:t>.</w:t>
      </w:r>
      <w:r w:rsidR="00D717CE">
        <w:rPr>
          <w:rFonts w:hint="cs"/>
          <w:rtl/>
          <w:lang w:bidi="ar-EG"/>
        </w:rPr>
        <w:t xml:space="preserve"> ولذلك فإن مهام منع ومكافحة الاتجار في البشر </w:t>
      </w:r>
      <w:r w:rsidR="001D525E">
        <w:rPr>
          <w:rFonts w:hint="cs"/>
          <w:rtl/>
          <w:lang w:bidi="ar-EG"/>
        </w:rPr>
        <w:t xml:space="preserve">تتحول إلى أن </w:t>
      </w:r>
      <w:r w:rsidR="00D717CE">
        <w:rPr>
          <w:rFonts w:hint="cs"/>
          <w:rtl/>
          <w:lang w:bidi="ar-EG"/>
        </w:rPr>
        <w:t>تصبح بصورة مطردة لا مركزية وأفضل تنسيقاً.</w:t>
      </w:r>
    </w:p>
    <w:p w:rsidR="00D717CE" w:rsidRDefault="001D525E" w:rsidP="00D0207F">
      <w:pPr>
        <w:pStyle w:val="SingleTxt"/>
        <w:rPr>
          <w:rFonts w:hint="cs"/>
          <w:rtl/>
          <w:lang w:bidi="ar-EG"/>
        </w:rPr>
      </w:pPr>
      <w:r>
        <w:rPr>
          <w:rFonts w:hint="cs"/>
          <w:rtl/>
          <w:lang w:bidi="ar-EG"/>
        </w:rPr>
        <w:t>82</w:t>
      </w:r>
      <w:r w:rsidR="008C268D">
        <w:rPr>
          <w:rFonts w:hint="cs"/>
          <w:rtl/>
          <w:lang w:bidi="ar-EG"/>
        </w:rPr>
        <w:t xml:space="preserve"> -</w:t>
      </w:r>
      <w:r w:rsidR="008C268D">
        <w:rPr>
          <w:rFonts w:hint="cs"/>
          <w:rtl/>
          <w:lang w:bidi="ar-EG"/>
        </w:rPr>
        <w:tab/>
        <w:t xml:space="preserve">ويتم تدعيم القدرات في شتى الميادين للتعامل مع ضحايا الاتجار في البشر. وفي عام 2005 تم تنظيم دورة تدريبية في إطار البرنامج التدريبي </w:t>
      </w:r>
      <w:r w:rsidR="008C268D">
        <w:rPr>
          <w:rFonts w:hint="eastAsia"/>
          <w:rtl/>
          <w:lang w:bidi="ar-EG"/>
        </w:rPr>
        <w:t>”</w:t>
      </w:r>
      <w:r w:rsidR="00A32A72">
        <w:rPr>
          <w:rFonts w:hint="cs"/>
          <w:rtl/>
          <w:lang w:bidi="ar-EG"/>
        </w:rPr>
        <w:t>خصائص</w:t>
      </w:r>
      <w:r w:rsidR="008C268D">
        <w:rPr>
          <w:rFonts w:hint="eastAsia"/>
          <w:rtl/>
          <w:lang w:bidi="ar-EG"/>
        </w:rPr>
        <w:t xml:space="preserve"> </w:t>
      </w:r>
      <w:r w:rsidR="00A32A72">
        <w:rPr>
          <w:rFonts w:hint="cs"/>
          <w:rtl/>
          <w:lang w:bidi="ar-EG"/>
        </w:rPr>
        <w:t>ا</w:t>
      </w:r>
      <w:r w:rsidR="008C268D">
        <w:rPr>
          <w:rFonts w:hint="eastAsia"/>
          <w:rtl/>
          <w:lang w:bidi="ar-EG"/>
        </w:rPr>
        <w:t>لتعامل مع ضحايا الاتجار في البشر وأشكال المساعدة</w:t>
      </w:r>
      <w:r w:rsidR="008C268D">
        <w:rPr>
          <w:rFonts w:hint="cs"/>
          <w:rtl/>
          <w:lang w:bidi="ar-EG"/>
        </w:rPr>
        <w:t xml:space="preserve">“ واستهدفت </w:t>
      </w:r>
      <w:r w:rsidR="0002420C">
        <w:rPr>
          <w:rFonts w:hint="cs"/>
          <w:rtl/>
          <w:lang w:bidi="ar-EG"/>
        </w:rPr>
        <w:t xml:space="preserve">الدورة </w:t>
      </w:r>
      <w:r w:rsidR="008C268D">
        <w:rPr>
          <w:rFonts w:hint="cs"/>
          <w:rtl/>
          <w:lang w:bidi="ar-EG"/>
        </w:rPr>
        <w:t>اطلاع الأخصائيين الاجتماعيين والتربويين الاجتماعيين وضباط الشرطة وغيرهم من الشركاء الاجتماعيين على مفهوم الاتجار في البشر و</w:t>
      </w:r>
      <w:r>
        <w:rPr>
          <w:rFonts w:hint="cs"/>
          <w:rtl/>
          <w:lang w:bidi="ar-EG"/>
        </w:rPr>
        <w:t xml:space="preserve">على </w:t>
      </w:r>
      <w:r w:rsidR="008C268D">
        <w:rPr>
          <w:rFonts w:hint="cs"/>
          <w:rtl/>
          <w:lang w:bidi="ar-EG"/>
        </w:rPr>
        <w:t xml:space="preserve">ديناميات </w:t>
      </w:r>
      <w:r w:rsidR="00A32A72">
        <w:rPr>
          <w:rFonts w:hint="cs"/>
          <w:rtl/>
          <w:lang w:bidi="ar-EG"/>
        </w:rPr>
        <w:t xml:space="preserve">هذه الظاهرة </w:t>
      </w:r>
      <w:r w:rsidR="008C268D">
        <w:rPr>
          <w:rFonts w:hint="cs"/>
          <w:rtl/>
          <w:lang w:bidi="ar-EG"/>
        </w:rPr>
        <w:t>ومدى انتشار</w:t>
      </w:r>
      <w:r w:rsidR="00A32A72">
        <w:rPr>
          <w:rFonts w:hint="cs"/>
          <w:rtl/>
          <w:lang w:bidi="ar-EG"/>
        </w:rPr>
        <w:t>ها</w:t>
      </w:r>
      <w:r w:rsidR="008C268D">
        <w:rPr>
          <w:rFonts w:hint="cs"/>
          <w:rtl/>
          <w:lang w:bidi="ar-EG"/>
        </w:rPr>
        <w:t xml:space="preserve"> و</w:t>
      </w:r>
      <w:r w:rsidR="00D0207F">
        <w:rPr>
          <w:rFonts w:hint="cs"/>
          <w:rtl/>
          <w:lang w:bidi="ar-EG"/>
        </w:rPr>
        <w:t>على</w:t>
      </w:r>
      <w:r w:rsidR="008C268D">
        <w:rPr>
          <w:rFonts w:hint="cs"/>
          <w:rtl/>
          <w:lang w:bidi="ar-EG"/>
        </w:rPr>
        <w:t xml:space="preserve"> أشكال المساعدة المطلوب تقديمها. وفضلاً عن ذلك فإن المنشور المنهجي الذي تم إعداده من أجل الأخصائيين الاجتماعيين بواسطة المنظمة الدولية للهجرة بالتعاون مع جامعة ف</w:t>
      </w:r>
      <w:r>
        <w:rPr>
          <w:rFonts w:hint="cs"/>
          <w:rtl/>
          <w:lang w:bidi="ar-EG"/>
        </w:rPr>
        <w:t>ي</w:t>
      </w:r>
      <w:r w:rsidR="008C268D">
        <w:rPr>
          <w:rFonts w:hint="cs"/>
          <w:rtl/>
          <w:lang w:bidi="ar-EG"/>
        </w:rPr>
        <w:t xml:space="preserve">لنيوس </w:t>
      </w:r>
      <w:r w:rsidR="00A22575">
        <w:rPr>
          <w:rFonts w:hint="cs"/>
          <w:rtl/>
          <w:lang w:bidi="ar-EG"/>
        </w:rPr>
        <w:t xml:space="preserve">بعنوان </w:t>
      </w:r>
      <w:r w:rsidR="00A22575">
        <w:rPr>
          <w:rFonts w:hint="eastAsia"/>
          <w:rtl/>
          <w:lang w:bidi="ar-EG"/>
        </w:rPr>
        <w:t>”الاتجار في النساء: المشاكل والمنع ومساعدة الضحايا</w:t>
      </w:r>
      <w:r w:rsidR="00A22575">
        <w:rPr>
          <w:rFonts w:hint="cs"/>
          <w:rtl/>
          <w:lang w:bidi="ar-EG"/>
        </w:rPr>
        <w:t>“ تم استكماله وإعادة إصداره.</w:t>
      </w:r>
    </w:p>
    <w:p w:rsidR="00A22575" w:rsidRDefault="001D525E" w:rsidP="00B87C5F">
      <w:pPr>
        <w:pStyle w:val="SingleTxt"/>
        <w:rPr>
          <w:rFonts w:hint="cs"/>
          <w:rtl/>
          <w:lang w:bidi="ar-EG"/>
        </w:rPr>
      </w:pPr>
      <w:r>
        <w:rPr>
          <w:rFonts w:hint="cs"/>
          <w:rtl/>
          <w:lang w:bidi="ar-EG"/>
        </w:rPr>
        <w:t>83</w:t>
      </w:r>
      <w:r w:rsidR="00A22575">
        <w:rPr>
          <w:rFonts w:hint="cs"/>
          <w:rtl/>
          <w:lang w:bidi="ar-EG"/>
        </w:rPr>
        <w:t xml:space="preserve"> -</w:t>
      </w:r>
      <w:r w:rsidR="00A22575">
        <w:rPr>
          <w:rFonts w:hint="cs"/>
          <w:rtl/>
          <w:lang w:bidi="ar-EG"/>
        </w:rPr>
        <w:tab/>
        <w:t xml:space="preserve">وقد وافق قائد دائرة الدولة لحرس الحدود التابعة لوزارة الداخلية (يشار إليها فيما يلي بوصفها دائرة حرس الحدود) بموجب الأمر رقم 4-711 المؤرخ 28 كانون الأول/ديسمبر 2005 على المبادئ التوجيهية المنهجية لضباط دائرة الدولة لحرس الحدود بشأن </w:t>
      </w:r>
      <w:r w:rsidR="00A22575">
        <w:rPr>
          <w:rFonts w:hint="eastAsia"/>
          <w:rtl/>
          <w:lang w:bidi="ar-EG"/>
        </w:rPr>
        <w:t>”المنع المبكر للنقل غير المشروع للقُصّر الأحداث إلى الخارج بغرض البيع</w:t>
      </w:r>
      <w:r w:rsidR="00A22575">
        <w:rPr>
          <w:rFonts w:hint="cs"/>
          <w:rtl/>
          <w:lang w:bidi="ar-EG"/>
        </w:rPr>
        <w:t>“.</w:t>
      </w:r>
      <w:r w:rsidR="00B87C5F">
        <w:rPr>
          <w:rFonts w:hint="cs"/>
          <w:rtl/>
          <w:lang w:bidi="ar-EG"/>
        </w:rPr>
        <w:t xml:space="preserve"> وفي عام 2006 قام مكتب ليتوانيا للشرطة الجنائية بتنظيم دورة تدريبية (حلقات دراسية) لضباط الشرطة وحملت عنوان </w:t>
      </w:r>
      <w:r w:rsidR="00B87C5F">
        <w:rPr>
          <w:rFonts w:hint="eastAsia"/>
          <w:rtl/>
          <w:lang w:bidi="ar-EG"/>
        </w:rPr>
        <w:t>”مُحَدِّدات التحقيق في الاتجار بالبشر</w:t>
      </w:r>
      <w:r w:rsidR="00B87C5F">
        <w:rPr>
          <w:rFonts w:hint="cs"/>
          <w:rtl/>
          <w:lang w:bidi="ar-EG"/>
        </w:rPr>
        <w:t>“ في مركز تدريب الشرطة ا</w:t>
      </w:r>
      <w:r w:rsidR="0002420C">
        <w:rPr>
          <w:rFonts w:hint="cs"/>
          <w:rtl/>
          <w:lang w:bidi="ar-EG"/>
        </w:rPr>
        <w:t>ل</w:t>
      </w:r>
      <w:r w:rsidR="00B87C5F">
        <w:rPr>
          <w:rFonts w:hint="cs"/>
          <w:rtl/>
          <w:lang w:bidi="ar-EG"/>
        </w:rPr>
        <w:t xml:space="preserve">ليتوانية. كما قامت دائرة حرس الحدود السابقة الذكر بتنظيم دورة تدريبية لضباط حرس الحدود التابعين للدولة بعنوان </w:t>
      </w:r>
      <w:r w:rsidR="00B87C5F">
        <w:rPr>
          <w:rFonts w:hint="eastAsia"/>
          <w:rtl/>
          <w:lang w:bidi="ar-EG"/>
        </w:rPr>
        <w:t>”الاتجار في البشر منع ومكافحة ال</w:t>
      </w:r>
      <w:r w:rsidR="00B87C5F">
        <w:rPr>
          <w:rFonts w:hint="cs"/>
          <w:rtl/>
          <w:lang w:bidi="ar-EG"/>
        </w:rPr>
        <w:t>ب</w:t>
      </w:r>
      <w:r w:rsidR="00B87C5F">
        <w:rPr>
          <w:rFonts w:hint="eastAsia"/>
          <w:rtl/>
          <w:lang w:bidi="ar-EG"/>
        </w:rPr>
        <w:t>غاء</w:t>
      </w:r>
      <w:r w:rsidR="00B87C5F">
        <w:rPr>
          <w:rFonts w:hint="cs"/>
          <w:rtl/>
          <w:lang w:bidi="ar-EG"/>
        </w:rPr>
        <w:t>“ في كلية شرطة كاوناس بجامعة ميكولاس روميريز.</w:t>
      </w:r>
    </w:p>
    <w:p w:rsidR="00B87C5F" w:rsidRDefault="001D525E" w:rsidP="001D525E">
      <w:pPr>
        <w:pStyle w:val="SingleTxt"/>
        <w:rPr>
          <w:rFonts w:hint="eastAsia"/>
          <w:rtl/>
          <w:lang w:bidi="ar-EG"/>
        </w:rPr>
      </w:pPr>
      <w:r>
        <w:rPr>
          <w:rFonts w:hint="cs"/>
          <w:rtl/>
          <w:lang w:bidi="ar-EG"/>
        </w:rPr>
        <w:t>84</w:t>
      </w:r>
      <w:r w:rsidR="00B87C5F">
        <w:rPr>
          <w:rFonts w:hint="cs"/>
          <w:rtl/>
          <w:lang w:bidi="ar-EG"/>
        </w:rPr>
        <w:t xml:space="preserve"> -</w:t>
      </w:r>
      <w:r w:rsidR="00B87C5F">
        <w:rPr>
          <w:rFonts w:hint="cs"/>
          <w:rtl/>
          <w:lang w:bidi="ar-EG"/>
        </w:rPr>
        <w:tab/>
      </w:r>
      <w:r w:rsidR="004726A2">
        <w:rPr>
          <w:rFonts w:hint="cs"/>
          <w:rtl/>
          <w:lang w:bidi="ar-EG"/>
        </w:rPr>
        <w:t xml:space="preserve">وفي عام 2006 نظّمت وزارة </w:t>
      </w:r>
      <w:r>
        <w:rPr>
          <w:rFonts w:hint="cs"/>
          <w:rtl/>
          <w:lang w:bidi="ar-EG"/>
        </w:rPr>
        <w:t>الضمان</w:t>
      </w:r>
      <w:r w:rsidR="004726A2">
        <w:rPr>
          <w:rFonts w:hint="cs"/>
          <w:rtl/>
          <w:lang w:bidi="ar-EG"/>
        </w:rPr>
        <w:t xml:space="preserve"> الاجتماعي والعمل حلقة دراسية بعنوان </w:t>
      </w:r>
      <w:r w:rsidR="004726A2">
        <w:rPr>
          <w:rFonts w:hint="eastAsia"/>
          <w:rtl/>
          <w:lang w:bidi="ar-EG"/>
        </w:rPr>
        <w:t>”المنع وإعادة دمج الضحايا والثغرات في النُظم القانونية</w:t>
      </w:r>
      <w:r w:rsidR="004726A2">
        <w:rPr>
          <w:rFonts w:hint="cs"/>
          <w:rtl/>
          <w:lang w:bidi="ar-EG"/>
        </w:rPr>
        <w:t xml:space="preserve">“ وحضر هذه الحلقة الدراسية 46 من الأخصائيين الاجتماعيين في البلديات ومن التربويين الاجتماعيين وموظفي دوائر حماية حقوق الطفل. وبالإضافة إلى ذلك تم تنظيم حلقة دراسية بعنوان </w:t>
      </w:r>
      <w:r w:rsidR="00A2241A">
        <w:rPr>
          <w:rFonts w:hint="eastAsia"/>
          <w:rtl/>
          <w:lang w:bidi="ar-EG"/>
        </w:rPr>
        <w:t>”</w:t>
      </w:r>
      <w:r w:rsidR="00A2241A">
        <w:rPr>
          <w:rFonts w:hint="cs"/>
          <w:rtl/>
          <w:lang w:bidi="ar-EG"/>
        </w:rPr>
        <w:t>مشاكل إعادة دمج ضحايا الاتجار في البشر وحلولها</w:t>
      </w:r>
      <w:r w:rsidR="00A2241A">
        <w:rPr>
          <w:rFonts w:hint="eastAsia"/>
          <w:rtl/>
          <w:lang w:bidi="ar-EG"/>
        </w:rPr>
        <w:t xml:space="preserve">“ لصالح المديرين والأخصائيين الماليين والأخصائيين الاجتماعيين في المنظمات التي تنفّذ مشاريع مموّلة من وزارة </w:t>
      </w:r>
      <w:r>
        <w:rPr>
          <w:rFonts w:hint="cs"/>
          <w:rtl/>
          <w:lang w:bidi="ar-EG"/>
        </w:rPr>
        <w:t>الضمان</w:t>
      </w:r>
      <w:r w:rsidR="00A2241A">
        <w:rPr>
          <w:rFonts w:hint="eastAsia"/>
          <w:rtl/>
          <w:lang w:bidi="ar-EG"/>
        </w:rPr>
        <w:t xml:space="preserve"> الاجتماعي والعمل.</w:t>
      </w:r>
    </w:p>
    <w:p w:rsidR="00A2241A" w:rsidRDefault="001D525E" w:rsidP="0040307A">
      <w:pPr>
        <w:pStyle w:val="SingleTxt"/>
        <w:rPr>
          <w:rFonts w:hint="cs"/>
          <w:rtl/>
          <w:lang w:bidi="ar-EG"/>
        </w:rPr>
      </w:pPr>
      <w:r>
        <w:rPr>
          <w:rFonts w:hint="cs"/>
          <w:rtl/>
          <w:lang w:bidi="ar-EG"/>
        </w:rPr>
        <w:t>85</w:t>
      </w:r>
      <w:r w:rsidR="00A2241A">
        <w:rPr>
          <w:rFonts w:hint="cs"/>
          <w:rtl/>
          <w:lang w:bidi="ar-EG"/>
        </w:rPr>
        <w:t xml:space="preserve"> -</w:t>
      </w:r>
      <w:r w:rsidR="00A2241A">
        <w:rPr>
          <w:rFonts w:hint="cs"/>
          <w:rtl/>
          <w:lang w:bidi="ar-EG"/>
        </w:rPr>
        <w:tab/>
      </w:r>
      <w:r w:rsidR="00B46042">
        <w:rPr>
          <w:rFonts w:hint="cs"/>
          <w:rtl/>
          <w:lang w:bidi="ar-EG"/>
        </w:rPr>
        <w:t xml:space="preserve">وتنشط السلطات الحكومية والمؤسسات العامة في التعاون مع المنظمات غير الحكومية </w:t>
      </w:r>
      <w:r>
        <w:rPr>
          <w:rFonts w:hint="cs"/>
          <w:rtl/>
          <w:lang w:bidi="ar-EG"/>
        </w:rPr>
        <w:t>لمعالجة</w:t>
      </w:r>
      <w:r w:rsidR="00B46042">
        <w:rPr>
          <w:rFonts w:hint="cs"/>
          <w:rtl/>
          <w:lang w:bidi="ar-EG"/>
        </w:rPr>
        <w:t xml:space="preserve"> مشاكل الاتجار في البشر. ففي عام 2006 تعاونت وزارة الداخلية مع وزارة </w:t>
      </w:r>
      <w:r>
        <w:rPr>
          <w:rFonts w:hint="cs"/>
          <w:rtl/>
          <w:lang w:bidi="ar-EG"/>
        </w:rPr>
        <w:t>الضمان</w:t>
      </w:r>
      <w:r w:rsidR="00B46042">
        <w:rPr>
          <w:rFonts w:hint="cs"/>
          <w:rtl/>
          <w:lang w:bidi="ar-EG"/>
        </w:rPr>
        <w:t xml:space="preserve"> الاجتماعي والعمل وإدارة الشرطة التابعة لوزارة الداخلية من أجل تنظيم اجتماعات مع أنشط المنظمات غير الحكومية التي تقدم المساعدة إلى ضحايا الاتجار في البشر</w:t>
      </w:r>
      <w:r>
        <w:rPr>
          <w:rFonts w:hint="cs"/>
          <w:rtl/>
          <w:lang w:bidi="ar-EG"/>
        </w:rPr>
        <w:t>،</w:t>
      </w:r>
      <w:r w:rsidR="00B46042">
        <w:rPr>
          <w:rFonts w:hint="cs"/>
          <w:rtl/>
          <w:lang w:bidi="ar-EG"/>
        </w:rPr>
        <w:t xml:space="preserve"> </w:t>
      </w:r>
      <w:r w:rsidR="00D0207F">
        <w:rPr>
          <w:rFonts w:hint="cs"/>
          <w:rtl/>
          <w:lang w:bidi="ar-EG"/>
        </w:rPr>
        <w:t>ول</w:t>
      </w:r>
      <w:r w:rsidR="00B46042">
        <w:rPr>
          <w:rFonts w:hint="cs"/>
          <w:rtl/>
          <w:lang w:bidi="ar-EG"/>
        </w:rPr>
        <w:t xml:space="preserve">مناقشة إمكانية إضفاء تحسينات على أوجه التعاون. وفي عام 2006 وقّعَت إدارة الشرطة السابقة الذكر اتفاق تعاون مع </w:t>
      </w:r>
      <w:r>
        <w:rPr>
          <w:rFonts w:hint="cs"/>
          <w:rtl/>
          <w:lang w:bidi="ar-EG"/>
        </w:rPr>
        <w:t>الاتحاد الدولي للجمعيات الخ</w:t>
      </w:r>
      <w:r w:rsidR="0040307A">
        <w:rPr>
          <w:rFonts w:hint="cs"/>
          <w:rtl/>
          <w:lang w:bidi="ar-EG"/>
        </w:rPr>
        <w:t>ي</w:t>
      </w:r>
      <w:r>
        <w:rPr>
          <w:rFonts w:hint="cs"/>
          <w:rtl/>
          <w:lang w:bidi="ar-EG"/>
        </w:rPr>
        <w:t>رية والاجتماعية الكاثوليكية - مؤسسة</w:t>
      </w:r>
      <w:r w:rsidR="00B46042">
        <w:rPr>
          <w:rFonts w:hint="cs"/>
          <w:rtl/>
          <w:lang w:bidi="ar-EG"/>
        </w:rPr>
        <w:t xml:space="preserve"> كاريتاس الليتوانية بشأن تبادل المعلومات المتصلة بالاتجار في البشر وتقديم المساعدة إلى الضحايا. ويُعَد هذا ثاني اتفاق من نوعه في دول بحر البلطيق. </w:t>
      </w:r>
      <w:r>
        <w:rPr>
          <w:rFonts w:hint="cs"/>
          <w:rtl/>
          <w:lang w:bidi="ar-EG"/>
        </w:rPr>
        <w:t>(</w:t>
      </w:r>
      <w:r w:rsidR="00B46042">
        <w:rPr>
          <w:rFonts w:hint="cs"/>
          <w:rtl/>
          <w:lang w:bidi="ar-EG"/>
        </w:rPr>
        <w:t>تم توقيع الأول في عام 2004 بين إدارة الشرطة وبين مركز دعم أُسر الأشخاص الغائبين).</w:t>
      </w:r>
    </w:p>
    <w:p w:rsidR="00B46042" w:rsidRDefault="001D525E" w:rsidP="005E4561">
      <w:pPr>
        <w:pStyle w:val="SingleTxt"/>
        <w:rPr>
          <w:rFonts w:hint="cs"/>
          <w:rtl/>
          <w:lang w:bidi="ar-EG"/>
        </w:rPr>
      </w:pPr>
      <w:r>
        <w:rPr>
          <w:rFonts w:hint="cs"/>
          <w:rtl/>
          <w:lang w:bidi="ar-EG"/>
        </w:rPr>
        <w:t>86</w:t>
      </w:r>
      <w:r w:rsidR="00B46042">
        <w:rPr>
          <w:rFonts w:hint="cs"/>
          <w:rtl/>
          <w:lang w:bidi="ar-EG"/>
        </w:rPr>
        <w:t xml:space="preserve"> -</w:t>
      </w:r>
      <w:r w:rsidR="00B46042">
        <w:rPr>
          <w:rFonts w:hint="cs"/>
          <w:rtl/>
          <w:lang w:bidi="ar-EG"/>
        </w:rPr>
        <w:tab/>
      </w:r>
      <w:r w:rsidR="00A72924">
        <w:rPr>
          <w:rFonts w:hint="cs"/>
          <w:rtl/>
          <w:lang w:bidi="ar-EG"/>
        </w:rPr>
        <w:t xml:space="preserve">ويتم كذلك تحسين عمليات جمع المعلومات بشأن ضحايا الاتجار في البشر. وفي عام 2006 تم وضع وإطلاق قاعدة بيانات </w:t>
      </w:r>
      <w:r>
        <w:rPr>
          <w:rFonts w:hint="cs"/>
          <w:rtl/>
          <w:lang w:bidi="ar-EG"/>
        </w:rPr>
        <w:t>لا</w:t>
      </w:r>
      <w:r w:rsidR="00A72924">
        <w:rPr>
          <w:rFonts w:hint="cs"/>
          <w:rtl/>
          <w:lang w:bidi="ar-EG"/>
        </w:rPr>
        <w:t xml:space="preserve"> شخصية</w:t>
      </w:r>
      <w:r w:rsidR="0040307A">
        <w:rPr>
          <w:rFonts w:hint="cs"/>
          <w:rtl/>
          <w:lang w:bidi="ar-EG"/>
        </w:rPr>
        <w:t xml:space="preserve"> مشتركة</w:t>
      </w:r>
      <w:r w:rsidR="00A72924">
        <w:rPr>
          <w:rFonts w:hint="cs"/>
          <w:rtl/>
          <w:lang w:bidi="ar-EG"/>
        </w:rPr>
        <w:t xml:space="preserve"> عن ضحايا الاتجار في البشر من أجل استخدامها من قِبَل مؤسسات المساعدة الاجتماعية</w:t>
      </w:r>
      <w:r>
        <w:rPr>
          <w:rFonts w:hint="cs"/>
          <w:rtl/>
          <w:lang w:bidi="ar-EG"/>
        </w:rPr>
        <w:t>.</w:t>
      </w:r>
      <w:r w:rsidR="00A72924">
        <w:rPr>
          <w:rFonts w:hint="cs"/>
          <w:rtl/>
          <w:lang w:bidi="ar-EG"/>
        </w:rPr>
        <w:t xml:space="preserve"> وهذه القاعدة تُيسّر تبادل المعلومات عن ضحايا الاتجار في البشر بين المنظمات غير الحكومية. ويتم كل 6 أشهر استكمال المعلومات الإحصائية والتحليلية ويمكن </w:t>
      </w:r>
      <w:r>
        <w:rPr>
          <w:rFonts w:hint="cs"/>
          <w:rtl/>
          <w:lang w:bidi="ar-EG"/>
        </w:rPr>
        <w:t>ل</w:t>
      </w:r>
      <w:r w:rsidR="00A72924">
        <w:rPr>
          <w:rFonts w:hint="cs"/>
          <w:rtl/>
          <w:lang w:bidi="ar-EG"/>
        </w:rPr>
        <w:t>لسلطات العامة</w:t>
      </w:r>
      <w:r>
        <w:rPr>
          <w:rFonts w:hint="cs"/>
          <w:rtl/>
          <w:lang w:bidi="ar-EG"/>
        </w:rPr>
        <w:t xml:space="preserve"> الوصول إليها</w:t>
      </w:r>
      <w:r w:rsidR="00A72924">
        <w:rPr>
          <w:rFonts w:hint="cs"/>
          <w:rtl/>
          <w:lang w:bidi="ar-EG"/>
        </w:rPr>
        <w:t xml:space="preserve">. </w:t>
      </w:r>
      <w:r>
        <w:rPr>
          <w:rFonts w:hint="cs"/>
          <w:rtl/>
          <w:lang w:bidi="ar-EG"/>
        </w:rPr>
        <w:t xml:space="preserve">ولا </w:t>
      </w:r>
      <w:r w:rsidR="00A72924">
        <w:rPr>
          <w:rFonts w:hint="cs"/>
          <w:rtl/>
          <w:lang w:bidi="ar-EG"/>
        </w:rPr>
        <w:t xml:space="preserve">يجري </w:t>
      </w:r>
      <w:r>
        <w:rPr>
          <w:rFonts w:hint="cs"/>
          <w:rtl/>
          <w:lang w:bidi="ar-EG"/>
        </w:rPr>
        <w:t xml:space="preserve">فقط </w:t>
      </w:r>
      <w:r w:rsidR="00A72924">
        <w:rPr>
          <w:rFonts w:hint="cs"/>
          <w:rtl/>
          <w:lang w:bidi="ar-EG"/>
        </w:rPr>
        <w:t xml:space="preserve">تغذية قاعدة البيانات المذكورة بالبيانات الكمّية بشأن العمر </w:t>
      </w:r>
      <w:r>
        <w:rPr>
          <w:rFonts w:hint="cs"/>
          <w:rtl/>
          <w:lang w:bidi="ar-EG"/>
        </w:rPr>
        <w:t xml:space="preserve">ومستوى </w:t>
      </w:r>
      <w:r w:rsidR="00A72924">
        <w:rPr>
          <w:rFonts w:hint="cs"/>
          <w:rtl/>
          <w:lang w:bidi="ar-EG"/>
        </w:rPr>
        <w:t>تعليم الضحايا وبلد المقصد وما إلى ذلك</w:t>
      </w:r>
      <w:r>
        <w:rPr>
          <w:rFonts w:hint="cs"/>
          <w:rtl/>
          <w:lang w:bidi="ar-EG"/>
        </w:rPr>
        <w:t>،</w:t>
      </w:r>
      <w:r w:rsidR="00A72924">
        <w:rPr>
          <w:rFonts w:hint="cs"/>
          <w:rtl/>
          <w:lang w:bidi="ar-EG"/>
        </w:rPr>
        <w:t xml:space="preserve"> ولكن تزوّد أيضاً بمعلومات كيفية عن وسائل الإغواء </w:t>
      </w:r>
      <w:r w:rsidR="005E4561">
        <w:rPr>
          <w:rFonts w:hint="cs"/>
          <w:rtl/>
          <w:lang w:bidi="ar-EG"/>
        </w:rPr>
        <w:t>و</w:t>
      </w:r>
      <w:r w:rsidR="0040307A">
        <w:rPr>
          <w:rFonts w:hint="cs"/>
          <w:rtl/>
          <w:lang w:bidi="ar-EG"/>
        </w:rPr>
        <w:t xml:space="preserve">عن </w:t>
      </w:r>
      <w:r w:rsidR="00A72924">
        <w:rPr>
          <w:rFonts w:hint="cs"/>
          <w:rtl/>
          <w:lang w:bidi="ar-EG"/>
        </w:rPr>
        <w:t>المساعدة المقد</w:t>
      </w:r>
      <w:r w:rsidR="0002420C">
        <w:rPr>
          <w:rFonts w:hint="cs"/>
          <w:rtl/>
          <w:lang w:bidi="ar-EG"/>
        </w:rPr>
        <w:t>َّ</w:t>
      </w:r>
      <w:r w:rsidR="00A72924">
        <w:rPr>
          <w:rFonts w:hint="cs"/>
          <w:rtl/>
          <w:lang w:bidi="ar-EG"/>
        </w:rPr>
        <w:t>مة للضحايا من جانب المنظمات غير الحكومية وما إلى ذلك بسبيل.</w:t>
      </w:r>
    </w:p>
    <w:p w:rsidR="00A72924" w:rsidRDefault="001D525E" w:rsidP="00FB7F8B">
      <w:pPr>
        <w:pStyle w:val="SingleTxt"/>
        <w:spacing w:line="380" w:lineRule="exact"/>
        <w:ind w:left="1264" w:right="1264"/>
        <w:rPr>
          <w:rFonts w:hint="cs"/>
          <w:rtl/>
          <w:lang w:bidi="ar-EG"/>
        </w:rPr>
      </w:pPr>
      <w:r>
        <w:rPr>
          <w:rFonts w:hint="cs"/>
          <w:rtl/>
          <w:lang w:bidi="ar-EG"/>
        </w:rPr>
        <w:t>87</w:t>
      </w:r>
      <w:r w:rsidR="00A72924">
        <w:rPr>
          <w:rFonts w:hint="cs"/>
          <w:rtl/>
          <w:lang w:bidi="ar-EG"/>
        </w:rPr>
        <w:t xml:space="preserve"> -</w:t>
      </w:r>
      <w:r w:rsidR="00A72924">
        <w:rPr>
          <w:rFonts w:hint="cs"/>
          <w:rtl/>
          <w:lang w:bidi="ar-EG"/>
        </w:rPr>
        <w:tab/>
      </w:r>
      <w:r w:rsidR="003D438A">
        <w:rPr>
          <w:rFonts w:hint="cs"/>
          <w:rtl/>
          <w:lang w:bidi="ar-EG"/>
        </w:rPr>
        <w:t xml:space="preserve">وتجري متابعة نشطة لعمليات منع الاتجار في البشر ومن ثم تُنظَّم كل سنة حملات للتوعية ضد الاتجار </w:t>
      </w:r>
      <w:r w:rsidR="0002420C">
        <w:rPr>
          <w:rFonts w:hint="cs"/>
          <w:rtl/>
          <w:lang w:bidi="ar-EG"/>
        </w:rPr>
        <w:t>ف</w:t>
      </w:r>
      <w:r w:rsidR="003D438A">
        <w:rPr>
          <w:rFonts w:hint="cs"/>
          <w:rtl/>
          <w:lang w:bidi="ar-EG"/>
        </w:rPr>
        <w:t xml:space="preserve">ي البشر. وقد شهد عام 2006 إنتاج </w:t>
      </w:r>
      <w:r>
        <w:rPr>
          <w:rFonts w:hint="cs"/>
          <w:rtl/>
          <w:lang w:bidi="ar-EG"/>
        </w:rPr>
        <w:t xml:space="preserve">وبث </w:t>
      </w:r>
      <w:r w:rsidR="003D438A">
        <w:rPr>
          <w:rFonts w:hint="cs"/>
          <w:rtl/>
          <w:lang w:bidi="ar-EG"/>
        </w:rPr>
        <w:t xml:space="preserve">شريط فيديو </w:t>
      </w:r>
      <w:r>
        <w:rPr>
          <w:rFonts w:hint="cs"/>
          <w:rtl/>
          <w:lang w:bidi="ar-EG"/>
        </w:rPr>
        <w:t>عبر</w:t>
      </w:r>
      <w:r w:rsidR="003D438A">
        <w:rPr>
          <w:rFonts w:hint="cs"/>
          <w:rtl/>
          <w:lang w:bidi="ar-EG"/>
        </w:rPr>
        <w:t xml:space="preserve"> التليفزيون الوطني إضافة إلى شريط سمعي </w:t>
      </w:r>
      <w:r w:rsidR="00BD7ED2">
        <w:rPr>
          <w:rFonts w:hint="cs"/>
          <w:rtl/>
          <w:lang w:bidi="ar-EG"/>
        </w:rPr>
        <w:t>أ</w:t>
      </w:r>
      <w:r w:rsidR="003D438A">
        <w:rPr>
          <w:rFonts w:hint="cs"/>
          <w:rtl/>
          <w:lang w:bidi="ar-EG"/>
        </w:rPr>
        <w:t xml:space="preserve">ذاعته محطة الإذاعة التي يشغف الشباب بسماعها. كما نُظّمت فعاليات </w:t>
      </w:r>
      <w:r>
        <w:rPr>
          <w:rFonts w:hint="cs"/>
          <w:rtl/>
          <w:lang w:bidi="ar-EG"/>
        </w:rPr>
        <w:t>إعلامية</w:t>
      </w:r>
      <w:r w:rsidR="003D438A">
        <w:rPr>
          <w:rFonts w:hint="cs"/>
          <w:rtl/>
          <w:lang w:bidi="ar-EG"/>
        </w:rPr>
        <w:t xml:space="preserve"> خاصة في النوادي الليلية. ورُفعت </w:t>
      </w:r>
      <w:r>
        <w:rPr>
          <w:rFonts w:hint="cs"/>
          <w:rtl/>
          <w:lang w:bidi="ar-EG"/>
        </w:rPr>
        <w:t>لافتات</w:t>
      </w:r>
      <w:r w:rsidR="003D438A">
        <w:rPr>
          <w:rFonts w:hint="cs"/>
          <w:rtl/>
          <w:lang w:bidi="ar-EG"/>
        </w:rPr>
        <w:t xml:space="preserve"> تحمل الشعار </w:t>
      </w:r>
      <w:r w:rsidR="003D438A">
        <w:rPr>
          <w:rFonts w:hint="eastAsia"/>
          <w:rtl/>
          <w:lang w:bidi="ar-EG"/>
        </w:rPr>
        <w:t>”</w:t>
      </w:r>
      <w:r w:rsidR="003D438A">
        <w:rPr>
          <w:rFonts w:hint="cs"/>
          <w:rtl/>
          <w:lang w:bidi="ar-EG"/>
        </w:rPr>
        <w:t>ميِّز بين الحياة والوهم ولا تجعل من نفسك سلعة تباع وتشتَرى</w:t>
      </w:r>
      <w:r w:rsidR="003D438A">
        <w:rPr>
          <w:rFonts w:hint="eastAsia"/>
          <w:rtl/>
          <w:lang w:bidi="ar-EG"/>
        </w:rPr>
        <w:t>“ و</w:t>
      </w:r>
      <w:r>
        <w:rPr>
          <w:rFonts w:hint="cs"/>
          <w:rtl/>
          <w:lang w:bidi="ar-EG"/>
        </w:rPr>
        <w:t>تم نصبها</w:t>
      </w:r>
      <w:r w:rsidR="003D438A">
        <w:rPr>
          <w:rFonts w:hint="eastAsia"/>
          <w:rtl/>
          <w:lang w:bidi="ar-EG"/>
        </w:rPr>
        <w:t xml:space="preserve"> </w:t>
      </w:r>
      <w:r w:rsidR="003D438A">
        <w:rPr>
          <w:rFonts w:hint="cs"/>
          <w:rtl/>
          <w:lang w:bidi="ar-EG"/>
        </w:rPr>
        <w:t>في محطات المواصلات و</w:t>
      </w:r>
      <w:r>
        <w:rPr>
          <w:rFonts w:hint="cs"/>
          <w:rtl/>
          <w:lang w:bidi="ar-EG"/>
        </w:rPr>
        <w:t>فوق</w:t>
      </w:r>
      <w:r w:rsidR="003D438A">
        <w:rPr>
          <w:rFonts w:hint="cs"/>
          <w:rtl/>
          <w:lang w:bidi="ar-EG"/>
        </w:rPr>
        <w:t xml:space="preserve"> منصات خاصة مع نشرها في الصحف. ووُزعت كذلك مواد إعلامية </w:t>
      </w:r>
      <w:r w:rsidR="00383CF5">
        <w:rPr>
          <w:rFonts w:hint="cs"/>
          <w:rtl/>
          <w:lang w:bidi="ar-EG"/>
        </w:rPr>
        <w:t xml:space="preserve">على جميع المدارس في ليتوانيا: 000 10 ملصق و 000 10 تقويم جيب و 000 4 قلم و 000 60 بطاقة و 000 40 من الملصقات الصغيرة ومواد أخرى تحوي معلومات </w:t>
      </w:r>
      <w:r>
        <w:rPr>
          <w:rFonts w:hint="cs"/>
          <w:rtl/>
          <w:lang w:bidi="ar-EG"/>
        </w:rPr>
        <w:t>عن</w:t>
      </w:r>
      <w:r w:rsidR="00383CF5">
        <w:rPr>
          <w:rFonts w:hint="cs"/>
          <w:rtl/>
          <w:lang w:bidi="ar-EG"/>
        </w:rPr>
        <w:t xml:space="preserve"> الأخطار التي ينطوي عليها الاتجار في البشر و</w:t>
      </w:r>
      <w:r w:rsidR="00C83C6E">
        <w:rPr>
          <w:rFonts w:hint="cs"/>
          <w:rtl/>
          <w:lang w:bidi="ar-EG"/>
        </w:rPr>
        <w:t>عن</w:t>
      </w:r>
      <w:r w:rsidR="00383CF5">
        <w:rPr>
          <w:rFonts w:hint="cs"/>
          <w:rtl/>
          <w:lang w:bidi="ar-EG"/>
        </w:rPr>
        <w:t xml:space="preserve"> مصادر المساعدة التي تقدّم إلى الضحايا. وفضلاً عن ذلك فقد عُرِض </w:t>
      </w:r>
      <w:r w:rsidR="0077146D">
        <w:rPr>
          <w:rFonts w:hint="cs"/>
          <w:rtl/>
          <w:lang w:bidi="ar-EG"/>
        </w:rPr>
        <w:t xml:space="preserve">مجاناً </w:t>
      </w:r>
      <w:r w:rsidR="00383CF5">
        <w:rPr>
          <w:rFonts w:hint="cs"/>
          <w:rtl/>
          <w:lang w:bidi="ar-EG"/>
        </w:rPr>
        <w:t xml:space="preserve">على 000 10 من أطفال المدارس فيلم خاص بعنوان </w:t>
      </w:r>
      <w:r w:rsidR="00383CF5">
        <w:rPr>
          <w:rFonts w:hint="eastAsia"/>
          <w:rtl/>
          <w:lang w:bidi="ar-EG"/>
        </w:rPr>
        <w:t>”ليليا إلى الأبد</w:t>
      </w:r>
      <w:r w:rsidR="00383CF5">
        <w:rPr>
          <w:rFonts w:hint="cs"/>
          <w:rtl/>
          <w:lang w:bidi="ar-EG"/>
        </w:rPr>
        <w:t xml:space="preserve">“ يقوم على أساس </w:t>
      </w:r>
      <w:r w:rsidR="00751A8B">
        <w:rPr>
          <w:rFonts w:hint="cs"/>
          <w:rtl/>
          <w:lang w:bidi="ar-EG"/>
        </w:rPr>
        <w:t>ال</w:t>
      </w:r>
      <w:r w:rsidR="00383CF5">
        <w:rPr>
          <w:rFonts w:hint="cs"/>
          <w:rtl/>
          <w:lang w:bidi="ar-EG"/>
        </w:rPr>
        <w:t xml:space="preserve">قصة </w:t>
      </w:r>
      <w:r w:rsidR="0077146D">
        <w:rPr>
          <w:rFonts w:hint="cs"/>
          <w:rtl/>
          <w:lang w:bidi="ar-EG"/>
        </w:rPr>
        <w:t>ال</w:t>
      </w:r>
      <w:r w:rsidR="00383CF5">
        <w:rPr>
          <w:rFonts w:hint="cs"/>
          <w:rtl/>
          <w:lang w:bidi="ar-EG"/>
        </w:rPr>
        <w:t xml:space="preserve">حقيقية </w:t>
      </w:r>
      <w:r w:rsidR="0077146D">
        <w:rPr>
          <w:rFonts w:hint="cs"/>
          <w:rtl/>
          <w:lang w:bidi="ar-EG"/>
        </w:rPr>
        <w:t>ل</w:t>
      </w:r>
      <w:r w:rsidR="00383CF5">
        <w:rPr>
          <w:rFonts w:hint="cs"/>
          <w:rtl/>
          <w:lang w:bidi="ar-EG"/>
        </w:rPr>
        <w:t>فتاة تم بيعها.</w:t>
      </w:r>
    </w:p>
    <w:p w:rsidR="00383CF5" w:rsidRDefault="0077146D" w:rsidP="00FB7F8B">
      <w:pPr>
        <w:pStyle w:val="SingleTxt"/>
        <w:spacing w:line="380" w:lineRule="exact"/>
        <w:ind w:left="1264" w:right="1264"/>
        <w:rPr>
          <w:rFonts w:hint="cs"/>
          <w:rtl/>
          <w:lang w:bidi="ar-EG"/>
        </w:rPr>
      </w:pPr>
      <w:r>
        <w:rPr>
          <w:rFonts w:hint="cs"/>
          <w:rtl/>
          <w:lang w:bidi="ar-EG"/>
        </w:rPr>
        <w:t>88</w:t>
      </w:r>
      <w:r w:rsidR="00383CF5">
        <w:rPr>
          <w:rFonts w:hint="cs"/>
          <w:rtl/>
          <w:lang w:bidi="ar-EG"/>
        </w:rPr>
        <w:t xml:space="preserve"> -</w:t>
      </w:r>
      <w:r w:rsidR="00383CF5">
        <w:rPr>
          <w:rFonts w:hint="cs"/>
          <w:rtl/>
          <w:lang w:bidi="ar-EG"/>
        </w:rPr>
        <w:tab/>
      </w:r>
      <w:r w:rsidR="00EB31CD">
        <w:rPr>
          <w:rFonts w:hint="cs"/>
          <w:rtl/>
          <w:lang w:bidi="ar-EG"/>
        </w:rPr>
        <w:t xml:space="preserve">وتنشط ليتوانيا </w:t>
      </w:r>
      <w:r>
        <w:rPr>
          <w:rFonts w:hint="cs"/>
          <w:rtl/>
          <w:lang w:bidi="ar-EG"/>
        </w:rPr>
        <w:t>إلى</w:t>
      </w:r>
      <w:r w:rsidR="00EB31CD">
        <w:rPr>
          <w:rFonts w:hint="cs"/>
          <w:rtl/>
          <w:lang w:bidi="ar-EG"/>
        </w:rPr>
        <w:t xml:space="preserve"> المساهمة في التعاون الدولي والإقليمي لمكافحة الاتجار في البشر كما أنها شريك فعّال في فرقة عمل مجلس دول بحر البلطيق لمناهضة الاتجار في البشر</w:t>
      </w:r>
      <w:r>
        <w:rPr>
          <w:rFonts w:hint="cs"/>
          <w:rtl/>
          <w:lang w:bidi="ar-EG"/>
        </w:rPr>
        <w:t>،</w:t>
      </w:r>
      <w:r w:rsidR="00EB31CD">
        <w:rPr>
          <w:rFonts w:hint="cs"/>
          <w:rtl/>
          <w:lang w:bidi="ar-EG"/>
        </w:rPr>
        <w:t xml:space="preserve"> وكذلك في الفريق العامل التابع لمكتب الشرطة الأوروبية (يوروبول) لمناهضة الاتجار في البشر</w:t>
      </w:r>
      <w:r>
        <w:rPr>
          <w:rFonts w:hint="cs"/>
          <w:rtl/>
          <w:lang w:bidi="ar-EG"/>
        </w:rPr>
        <w:t>،</w:t>
      </w:r>
      <w:r w:rsidR="00EB31CD">
        <w:rPr>
          <w:rFonts w:hint="cs"/>
          <w:rtl/>
          <w:lang w:bidi="ar-EG"/>
        </w:rPr>
        <w:t xml:space="preserve"> </w:t>
      </w:r>
      <w:r>
        <w:rPr>
          <w:rFonts w:hint="cs"/>
          <w:rtl/>
          <w:lang w:bidi="ar-EG"/>
        </w:rPr>
        <w:t xml:space="preserve">إضافة إلى </w:t>
      </w:r>
      <w:r w:rsidR="00751A8B">
        <w:rPr>
          <w:rFonts w:hint="cs"/>
          <w:rtl/>
          <w:lang w:bidi="ar-EG"/>
        </w:rPr>
        <w:t xml:space="preserve">فرقة </w:t>
      </w:r>
      <w:r w:rsidR="00EB31CD">
        <w:rPr>
          <w:rFonts w:hint="cs"/>
          <w:rtl/>
          <w:lang w:bidi="ar-EG"/>
        </w:rPr>
        <w:t xml:space="preserve">العمل التابعة لفريق الخبراء التنفيذي لمناهضة الاتجار في البشر. كما تنشط ليتوانيا </w:t>
      </w:r>
      <w:r>
        <w:rPr>
          <w:rFonts w:hint="cs"/>
          <w:rtl/>
          <w:lang w:bidi="ar-EG"/>
        </w:rPr>
        <w:t xml:space="preserve">إلى </w:t>
      </w:r>
      <w:r w:rsidR="00EB31CD">
        <w:rPr>
          <w:rFonts w:hint="cs"/>
          <w:rtl/>
          <w:lang w:bidi="ar-EG"/>
        </w:rPr>
        <w:t xml:space="preserve">المشاركة في الأنشطة التي تقوم بها فرقة العمل النوردية البلطيقية </w:t>
      </w:r>
      <w:r>
        <w:rPr>
          <w:rFonts w:hint="cs"/>
          <w:rtl/>
          <w:lang w:bidi="ar-EG"/>
        </w:rPr>
        <w:t xml:space="preserve">لمناهضة </w:t>
      </w:r>
      <w:r w:rsidR="00EB31CD">
        <w:rPr>
          <w:rFonts w:hint="cs"/>
          <w:rtl/>
          <w:lang w:bidi="ar-EG"/>
        </w:rPr>
        <w:t>الاتجار في البشر وهي تعمل على صعيد سياسي رفيع وكانت قد بدأت نشاطها قبل حزيران/يونيه 2006.</w:t>
      </w:r>
    </w:p>
    <w:p w:rsidR="00EB31CD" w:rsidRDefault="0077146D" w:rsidP="00FB7F8B">
      <w:pPr>
        <w:pStyle w:val="SingleTxt"/>
        <w:spacing w:line="380" w:lineRule="exact"/>
        <w:ind w:left="1264" w:right="1264"/>
        <w:rPr>
          <w:rFonts w:hint="cs"/>
          <w:rtl/>
          <w:lang w:bidi="ar-EG"/>
        </w:rPr>
      </w:pPr>
      <w:r>
        <w:rPr>
          <w:rFonts w:hint="cs"/>
          <w:rtl/>
          <w:lang w:bidi="ar-EG"/>
        </w:rPr>
        <w:t>89</w:t>
      </w:r>
      <w:r w:rsidR="00EB31CD">
        <w:rPr>
          <w:rFonts w:hint="cs"/>
          <w:rtl/>
          <w:lang w:bidi="ar-EG"/>
        </w:rPr>
        <w:t xml:space="preserve"> -</w:t>
      </w:r>
      <w:r w:rsidR="00EB31CD">
        <w:rPr>
          <w:rFonts w:hint="cs"/>
          <w:rtl/>
          <w:lang w:bidi="ar-EG"/>
        </w:rPr>
        <w:tab/>
      </w:r>
      <w:r>
        <w:rPr>
          <w:rFonts w:hint="cs"/>
          <w:rtl/>
          <w:lang w:bidi="ar-EG"/>
        </w:rPr>
        <w:t xml:space="preserve">كما </w:t>
      </w:r>
      <w:r w:rsidR="00806FF4">
        <w:rPr>
          <w:rFonts w:hint="cs"/>
          <w:rtl/>
          <w:lang w:bidi="ar-EG"/>
        </w:rPr>
        <w:t>شاركت إدارة الشرطة مشاركة فعّالة في اللجنة التوجيهية لفرقة عمل الشرطة الجنائية الدولية (الإنتربول) لمناهضة الاتجار في النساء لأغراض الاستغلال الجنسي</w:t>
      </w:r>
      <w:r>
        <w:rPr>
          <w:rFonts w:hint="cs"/>
          <w:rtl/>
          <w:lang w:bidi="ar-EG"/>
        </w:rPr>
        <w:t>.</w:t>
      </w:r>
      <w:r w:rsidR="00806FF4">
        <w:rPr>
          <w:rFonts w:hint="cs"/>
          <w:rtl/>
          <w:lang w:bidi="ar-EG"/>
        </w:rPr>
        <w:t xml:space="preserve"> وفي اجتماع اللجنة المعقود يومي 18 و 19 نيسان/أبريل 2006 في بوخارست (رومانيا) تم تعيين ممثل عن إدارة الشرطة بوصفه ممثل اللجنة لأوروبا.</w:t>
      </w:r>
    </w:p>
    <w:p w:rsidR="00806FF4" w:rsidRDefault="0077146D" w:rsidP="00FB7F8B">
      <w:pPr>
        <w:pStyle w:val="SingleTxt"/>
        <w:spacing w:line="380" w:lineRule="exact"/>
        <w:ind w:left="1264" w:right="1264"/>
        <w:rPr>
          <w:rFonts w:hint="eastAsia"/>
          <w:rtl/>
          <w:lang w:bidi="ar-EG"/>
        </w:rPr>
      </w:pPr>
      <w:r>
        <w:rPr>
          <w:rFonts w:hint="cs"/>
          <w:rtl/>
          <w:lang w:bidi="ar-EG"/>
        </w:rPr>
        <w:t>90</w:t>
      </w:r>
      <w:r w:rsidR="00806FF4">
        <w:rPr>
          <w:rFonts w:hint="cs"/>
          <w:rtl/>
          <w:lang w:bidi="ar-EG"/>
        </w:rPr>
        <w:t xml:space="preserve"> -</w:t>
      </w:r>
      <w:r w:rsidR="00806FF4">
        <w:rPr>
          <w:rFonts w:hint="cs"/>
          <w:rtl/>
          <w:lang w:bidi="ar-EG"/>
        </w:rPr>
        <w:tab/>
      </w:r>
      <w:r w:rsidR="004A7C20">
        <w:rPr>
          <w:rFonts w:hint="cs"/>
          <w:rtl/>
          <w:lang w:bidi="ar-EG"/>
        </w:rPr>
        <w:t>واستضافت ف</w:t>
      </w:r>
      <w:r>
        <w:rPr>
          <w:rFonts w:hint="cs"/>
          <w:rtl/>
          <w:lang w:bidi="ar-EG"/>
        </w:rPr>
        <w:t>ي</w:t>
      </w:r>
      <w:r w:rsidR="004A7C20">
        <w:rPr>
          <w:rFonts w:hint="cs"/>
          <w:rtl/>
          <w:lang w:bidi="ar-EG"/>
        </w:rPr>
        <w:t xml:space="preserve">لنيوس حلقة دراسية دولية بعنوان </w:t>
      </w:r>
      <w:r w:rsidR="004A7C20">
        <w:rPr>
          <w:rFonts w:hint="eastAsia"/>
          <w:rtl/>
          <w:lang w:bidi="ar-EG"/>
        </w:rPr>
        <w:t>”</w:t>
      </w:r>
      <w:r w:rsidR="004D6C78">
        <w:rPr>
          <w:rFonts w:hint="cs"/>
          <w:rtl/>
          <w:lang w:bidi="ar-EG"/>
        </w:rPr>
        <w:t>منع الاتجار في البشر في ليتوانيا: المشاكل والحلول</w:t>
      </w:r>
      <w:r w:rsidR="004D6C78">
        <w:rPr>
          <w:rFonts w:hint="eastAsia"/>
          <w:rtl/>
          <w:lang w:bidi="ar-EG"/>
        </w:rPr>
        <w:t xml:space="preserve">“ نُظمت يوم 26 نيسان/أبريل عام 2005. </w:t>
      </w:r>
      <w:r w:rsidR="004D6C78">
        <w:rPr>
          <w:rFonts w:hint="cs"/>
          <w:rtl/>
          <w:lang w:bidi="ar-EG"/>
        </w:rPr>
        <w:t xml:space="preserve">كما عُقد مؤتمر دولي علمي/عملي بعنوان </w:t>
      </w:r>
      <w:r w:rsidR="004D6C78">
        <w:rPr>
          <w:rFonts w:hint="eastAsia"/>
          <w:rtl/>
          <w:lang w:bidi="ar-EG"/>
        </w:rPr>
        <w:t>”التعاون الدولي لمكافحة الاتجار في البشر</w:t>
      </w:r>
      <w:r w:rsidR="004D6C78">
        <w:rPr>
          <w:rFonts w:hint="cs"/>
          <w:rtl/>
          <w:lang w:bidi="ar-EG"/>
        </w:rPr>
        <w:t>“ يومي 14 و 15 كانون الأول/ديسمبر 2006 في ف</w:t>
      </w:r>
      <w:r w:rsidR="00751A8B">
        <w:rPr>
          <w:rFonts w:hint="cs"/>
          <w:rtl/>
          <w:lang w:bidi="ar-EG"/>
        </w:rPr>
        <w:t>ي</w:t>
      </w:r>
      <w:r w:rsidR="004D6C78">
        <w:rPr>
          <w:rFonts w:hint="cs"/>
          <w:rtl/>
          <w:lang w:bidi="ar-EG"/>
        </w:rPr>
        <w:t xml:space="preserve">لنيوس. وفي هذا العام سيتم تنظيم مؤتمر بعنوان </w:t>
      </w:r>
      <w:r w:rsidR="004D6C78">
        <w:rPr>
          <w:rFonts w:hint="eastAsia"/>
          <w:rtl/>
          <w:lang w:bidi="ar-EG"/>
        </w:rPr>
        <w:t xml:space="preserve">”منع الاتجار في البشر: التحديات والحلول </w:t>
      </w:r>
      <w:r>
        <w:rPr>
          <w:rFonts w:hint="cs"/>
          <w:rtl/>
          <w:lang w:bidi="ar-EG"/>
        </w:rPr>
        <w:t>”</w:t>
      </w:r>
      <w:r w:rsidR="004D6C78">
        <w:rPr>
          <w:rFonts w:hint="eastAsia"/>
          <w:rtl/>
          <w:lang w:bidi="ar-EG"/>
        </w:rPr>
        <w:t xml:space="preserve">تشارك فيه الحكومة ومنظمة الأمن والتعاون في أوروبا ومكتب </w:t>
      </w:r>
      <w:r>
        <w:rPr>
          <w:rFonts w:hint="cs"/>
          <w:rtl/>
          <w:lang w:bidi="ar-EG"/>
        </w:rPr>
        <w:t>الأمم المتحدة المعني ب</w:t>
      </w:r>
      <w:r w:rsidR="004D6C78">
        <w:rPr>
          <w:rFonts w:hint="eastAsia"/>
          <w:rtl/>
          <w:lang w:bidi="ar-EG"/>
        </w:rPr>
        <w:t>المخدرات والجريمة</w:t>
      </w:r>
      <w:r>
        <w:rPr>
          <w:rFonts w:hint="cs"/>
          <w:rtl/>
          <w:lang w:bidi="ar-EG"/>
        </w:rPr>
        <w:t>،</w:t>
      </w:r>
      <w:r w:rsidR="004D6C78">
        <w:rPr>
          <w:rFonts w:hint="eastAsia"/>
          <w:rtl/>
          <w:lang w:bidi="ar-EG"/>
        </w:rPr>
        <w:t xml:space="preserve"> ومن المقرر عقده يومي 25 و 26 تشرين الأول/أكتوبر 2007 في ف</w:t>
      </w:r>
      <w:r>
        <w:rPr>
          <w:rFonts w:hint="cs"/>
          <w:rtl/>
          <w:lang w:bidi="ar-EG"/>
        </w:rPr>
        <w:t>ي</w:t>
      </w:r>
      <w:r w:rsidR="004D6C78">
        <w:rPr>
          <w:rFonts w:hint="eastAsia"/>
          <w:rtl/>
          <w:lang w:bidi="ar-EG"/>
        </w:rPr>
        <w:t>لنيوس</w:t>
      </w:r>
      <w:r>
        <w:rPr>
          <w:rFonts w:hint="cs"/>
          <w:rtl/>
          <w:lang w:bidi="ar-EG"/>
        </w:rPr>
        <w:t>.</w:t>
      </w:r>
      <w:r w:rsidR="004D6C78">
        <w:rPr>
          <w:rFonts w:hint="eastAsia"/>
          <w:rtl/>
          <w:lang w:bidi="ar-EG"/>
        </w:rPr>
        <w:t xml:space="preserve"> وسوف يُكَرّس المؤتمر </w:t>
      </w:r>
      <w:r>
        <w:rPr>
          <w:rFonts w:hint="cs"/>
          <w:rtl/>
          <w:lang w:bidi="ar-EG"/>
        </w:rPr>
        <w:t xml:space="preserve">لإجراء </w:t>
      </w:r>
      <w:r w:rsidR="004D6C78">
        <w:rPr>
          <w:rFonts w:hint="eastAsia"/>
          <w:rtl/>
          <w:lang w:bidi="ar-EG"/>
        </w:rPr>
        <w:t xml:space="preserve">مناقشات بشأن </w:t>
      </w:r>
      <w:r>
        <w:rPr>
          <w:rFonts w:hint="cs"/>
          <w:rtl/>
          <w:lang w:bidi="ar-EG"/>
        </w:rPr>
        <w:t xml:space="preserve">الحد من </w:t>
      </w:r>
      <w:r w:rsidR="004D6C78">
        <w:rPr>
          <w:rFonts w:hint="eastAsia"/>
          <w:rtl/>
          <w:lang w:bidi="ar-EG"/>
        </w:rPr>
        <w:t>الطلب على الاتجار في البشر ودور دوائر الأعمال التجارية ووسائل الإعلام الجماهيرية والتثقيف في منع الاتجار في البشر.</w:t>
      </w:r>
    </w:p>
    <w:p w:rsidR="004D6C78" w:rsidRDefault="0077146D" w:rsidP="0003278A">
      <w:pPr>
        <w:pStyle w:val="SingleTxt"/>
        <w:spacing w:line="380" w:lineRule="exact"/>
        <w:ind w:left="1264" w:right="1264"/>
        <w:rPr>
          <w:rFonts w:hint="cs"/>
          <w:rtl/>
          <w:lang w:bidi="ar-EG"/>
        </w:rPr>
      </w:pPr>
      <w:r>
        <w:rPr>
          <w:rFonts w:hint="cs"/>
          <w:rtl/>
          <w:lang w:bidi="ar-EG"/>
        </w:rPr>
        <w:t>91</w:t>
      </w:r>
      <w:r w:rsidR="004D6C78">
        <w:rPr>
          <w:rFonts w:hint="cs"/>
          <w:rtl/>
          <w:lang w:bidi="ar-EG"/>
        </w:rPr>
        <w:t xml:space="preserve"> -</w:t>
      </w:r>
      <w:r w:rsidR="004D6C78">
        <w:rPr>
          <w:rFonts w:hint="cs"/>
          <w:rtl/>
          <w:lang w:bidi="ar-EG"/>
        </w:rPr>
        <w:tab/>
      </w:r>
      <w:r w:rsidR="00F86F33">
        <w:rPr>
          <w:rFonts w:hint="cs"/>
          <w:rtl/>
          <w:lang w:bidi="ar-EG"/>
        </w:rPr>
        <w:t>وفي الفترة 2005-2006 عكفت وزارة الخارجية</w:t>
      </w:r>
      <w:r>
        <w:rPr>
          <w:rFonts w:hint="cs"/>
          <w:rtl/>
          <w:lang w:bidi="ar-EG"/>
        </w:rPr>
        <w:t>،</w:t>
      </w:r>
      <w:r w:rsidR="00F86F33">
        <w:rPr>
          <w:rFonts w:hint="cs"/>
          <w:rtl/>
          <w:lang w:bidi="ar-EG"/>
        </w:rPr>
        <w:t xml:space="preserve"> عن طريق </w:t>
      </w:r>
      <w:r w:rsidR="0040307A">
        <w:rPr>
          <w:rFonts w:hint="cs"/>
          <w:rtl/>
          <w:lang w:bidi="ar-EG"/>
        </w:rPr>
        <w:t>ال</w:t>
      </w:r>
      <w:r w:rsidR="00F86F33">
        <w:rPr>
          <w:rFonts w:hint="cs"/>
          <w:rtl/>
          <w:lang w:bidi="ar-EG"/>
        </w:rPr>
        <w:t>بعثات الدبلوماسية و</w:t>
      </w:r>
      <w:r w:rsidR="0040307A">
        <w:rPr>
          <w:rFonts w:hint="cs"/>
          <w:rtl/>
          <w:lang w:bidi="ar-EG"/>
        </w:rPr>
        <w:t>المواقع</w:t>
      </w:r>
      <w:r w:rsidR="00F86F33">
        <w:rPr>
          <w:rFonts w:hint="cs"/>
          <w:rtl/>
          <w:lang w:bidi="ar-EG"/>
        </w:rPr>
        <w:t xml:space="preserve"> القنصلية لجمهورية ليتوانيا</w:t>
      </w:r>
      <w:r w:rsidR="00751A8B">
        <w:rPr>
          <w:rFonts w:hint="cs"/>
          <w:rtl/>
          <w:lang w:bidi="ar-EG"/>
        </w:rPr>
        <w:t>،</w:t>
      </w:r>
      <w:r w:rsidR="00F86F33">
        <w:rPr>
          <w:rFonts w:hint="cs"/>
          <w:rtl/>
          <w:lang w:bidi="ar-EG"/>
        </w:rPr>
        <w:t xml:space="preserve"> على مواصلة تعزيز التعاون الدولي حيث دعت إلى مزيد من فعالية تبادل المعلومات المتصلة بتقديم المساعدة إلى ضحايا الاتجار في البشر. ومن واقع بيانات وزارة الخارجية </w:t>
      </w:r>
      <w:r>
        <w:rPr>
          <w:rFonts w:hint="cs"/>
          <w:rtl/>
          <w:lang w:bidi="ar-EG"/>
        </w:rPr>
        <w:t>طرأ</w:t>
      </w:r>
      <w:r w:rsidR="00F86F33">
        <w:rPr>
          <w:rFonts w:hint="cs"/>
          <w:rtl/>
          <w:lang w:bidi="ar-EG"/>
        </w:rPr>
        <w:t xml:space="preserve"> انخفاض ملموس </w:t>
      </w:r>
      <w:r>
        <w:rPr>
          <w:rFonts w:hint="cs"/>
          <w:rtl/>
          <w:lang w:bidi="ar-EG"/>
        </w:rPr>
        <w:t>على</w:t>
      </w:r>
      <w:r w:rsidR="00F86F33">
        <w:rPr>
          <w:rFonts w:hint="cs"/>
          <w:rtl/>
          <w:lang w:bidi="ar-EG"/>
        </w:rPr>
        <w:t xml:space="preserve"> عدد ضحايا الاتجار في البشر الذين قصدوا السفارات الخارجية لجمهورية ليتوانيا طلباً للمساعدة في عام 2006. وفي الفترة 2005-2006</w:t>
      </w:r>
      <w:r w:rsidR="00ED623C">
        <w:rPr>
          <w:rFonts w:hint="cs"/>
          <w:rtl/>
          <w:lang w:bidi="ar-EG"/>
        </w:rPr>
        <w:t xml:space="preserve"> قدمت البعثات الدبلوماسية و</w:t>
      </w:r>
      <w:r w:rsidR="0003278A">
        <w:rPr>
          <w:rFonts w:hint="cs"/>
          <w:rtl/>
          <w:lang w:bidi="ar-EG"/>
        </w:rPr>
        <w:t>المواقع</w:t>
      </w:r>
      <w:r w:rsidR="00ED623C">
        <w:rPr>
          <w:rFonts w:hint="cs"/>
          <w:rtl/>
          <w:lang w:bidi="ar-EG"/>
        </w:rPr>
        <w:t xml:space="preserve"> القنصلية لجمهورية ليتوانيا المساعدة إلى 53 من ضحايا الاتجار بالبشر: 39 فرداً في عام 2005 و 14 شخصاً في عام 2006 </w:t>
      </w:r>
      <w:r>
        <w:rPr>
          <w:rFonts w:hint="cs"/>
          <w:rtl/>
          <w:lang w:bidi="ar-EG"/>
        </w:rPr>
        <w:t xml:space="preserve">مما </w:t>
      </w:r>
      <w:r w:rsidR="00ED623C">
        <w:rPr>
          <w:rFonts w:hint="cs"/>
          <w:rtl/>
          <w:lang w:bidi="ar-EG"/>
        </w:rPr>
        <w:t xml:space="preserve">يفضي إلى نتيجة مفادها أن هذا التطور </w:t>
      </w:r>
      <w:r>
        <w:rPr>
          <w:rFonts w:hint="cs"/>
          <w:rtl/>
          <w:lang w:bidi="ar-EG"/>
        </w:rPr>
        <w:t>نحو الانخفاض</w:t>
      </w:r>
      <w:r w:rsidR="00ED623C">
        <w:rPr>
          <w:rFonts w:hint="cs"/>
          <w:rtl/>
          <w:lang w:bidi="ar-EG"/>
        </w:rPr>
        <w:t xml:space="preserve"> جاء نتيجة كفاءة التعاون الذي تم بين ليتوانيا والسلطات الأجنبية المختصة.</w:t>
      </w:r>
    </w:p>
    <w:p w:rsidR="00ED623C" w:rsidRDefault="0077146D" w:rsidP="005E4561">
      <w:pPr>
        <w:pStyle w:val="SingleTxt"/>
        <w:spacing w:line="380" w:lineRule="exact"/>
        <w:ind w:left="1264" w:right="1264"/>
        <w:rPr>
          <w:rFonts w:hint="cs"/>
          <w:rtl/>
          <w:lang w:bidi="ar-EG"/>
        </w:rPr>
      </w:pPr>
      <w:r>
        <w:rPr>
          <w:rFonts w:hint="cs"/>
          <w:rtl/>
          <w:lang w:bidi="ar-EG"/>
        </w:rPr>
        <w:t>92</w:t>
      </w:r>
      <w:r w:rsidR="00ED623C">
        <w:rPr>
          <w:rFonts w:hint="cs"/>
          <w:rtl/>
          <w:lang w:bidi="ar-EG"/>
        </w:rPr>
        <w:t xml:space="preserve"> -</w:t>
      </w:r>
      <w:r w:rsidR="00ED623C">
        <w:rPr>
          <w:rFonts w:hint="cs"/>
          <w:rtl/>
          <w:lang w:bidi="ar-EG"/>
        </w:rPr>
        <w:tab/>
      </w:r>
      <w:r w:rsidR="003918C2">
        <w:rPr>
          <w:rFonts w:hint="cs"/>
          <w:rtl/>
          <w:lang w:bidi="ar-EG"/>
        </w:rPr>
        <w:t xml:space="preserve">كذلك فإن المنظمات النسائية غير الحكومية تمثّل عناصر تنفيذية فعّالة للمشاريع الرامية إلى منع الاتجار في النساء وتقديم المساعدة إلى الضحايا. ومنذ عام 2006 </w:t>
      </w:r>
      <w:r>
        <w:rPr>
          <w:rFonts w:hint="cs"/>
          <w:rtl/>
          <w:lang w:bidi="ar-EG"/>
        </w:rPr>
        <w:t>ما برح</w:t>
      </w:r>
      <w:r w:rsidR="003918C2">
        <w:rPr>
          <w:rFonts w:hint="cs"/>
          <w:rtl/>
          <w:lang w:bidi="ar-EG"/>
        </w:rPr>
        <w:t xml:space="preserve"> مركز </w:t>
      </w:r>
      <w:r>
        <w:rPr>
          <w:rFonts w:hint="cs"/>
          <w:rtl/>
          <w:lang w:bidi="ar-EG"/>
        </w:rPr>
        <w:t>ال</w:t>
      </w:r>
      <w:r w:rsidR="003918C2">
        <w:rPr>
          <w:rFonts w:hint="cs"/>
          <w:rtl/>
          <w:lang w:bidi="ar-EG"/>
        </w:rPr>
        <w:t xml:space="preserve">معلومات </w:t>
      </w:r>
      <w:r>
        <w:rPr>
          <w:rFonts w:hint="cs"/>
          <w:rtl/>
          <w:lang w:bidi="ar-EG"/>
        </w:rPr>
        <w:t xml:space="preserve">المتعلقة بقضايا </w:t>
      </w:r>
      <w:r w:rsidR="003918C2">
        <w:rPr>
          <w:rFonts w:hint="cs"/>
          <w:rtl/>
          <w:lang w:bidi="ar-EG"/>
        </w:rPr>
        <w:t xml:space="preserve">المرأة مشاركاً في المشروع المعنون </w:t>
      </w:r>
      <w:r w:rsidR="003918C2">
        <w:rPr>
          <w:rFonts w:hint="eastAsia"/>
          <w:rtl/>
          <w:lang w:bidi="ar-EG"/>
        </w:rPr>
        <w:t>”الشبكة الأوروبية لمناهضة الاتجار في المرأة لعام 2006</w:t>
      </w:r>
      <w:r w:rsidR="003918C2">
        <w:rPr>
          <w:rFonts w:hint="cs"/>
          <w:rtl/>
          <w:lang w:bidi="ar-EG"/>
        </w:rPr>
        <w:t xml:space="preserve">“. ويتمثل هدف المشروع المذكور في توحيد المنظمات الأوروبية من أجل مكافحة الاتجار في البشر واسترعاء اهتمام كبار المسؤولين والساسة إلى هذه المشكلة واقتراح حلول فعّالة في هذا الشأن. وفي إطار هذا المشروع تجري دراسة دولية في سبع من الدول أعضاء الاتحاد الأوروبي </w:t>
      </w:r>
      <w:r>
        <w:rPr>
          <w:rFonts w:hint="cs"/>
          <w:rtl/>
          <w:lang w:bidi="ar-EG"/>
        </w:rPr>
        <w:t xml:space="preserve">حيث تستهدف </w:t>
      </w:r>
      <w:r w:rsidR="003918C2">
        <w:rPr>
          <w:rFonts w:hint="cs"/>
          <w:rtl/>
          <w:lang w:bidi="ar-EG"/>
        </w:rPr>
        <w:t xml:space="preserve">الدراسة التأكيد على مستوى </w:t>
      </w:r>
      <w:r w:rsidR="0003278A">
        <w:rPr>
          <w:rFonts w:hint="cs"/>
          <w:rtl/>
          <w:lang w:bidi="ar-EG"/>
        </w:rPr>
        <w:t>ما يعرفه</w:t>
      </w:r>
      <w:r w:rsidR="003918C2">
        <w:rPr>
          <w:rFonts w:hint="cs"/>
          <w:rtl/>
          <w:lang w:bidi="ar-EG"/>
        </w:rPr>
        <w:t xml:space="preserve"> كبار المسؤولين والسلطات المختصة </w:t>
      </w:r>
      <w:r w:rsidR="0003278A">
        <w:rPr>
          <w:rFonts w:hint="cs"/>
          <w:rtl/>
          <w:lang w:bidi="ar-EG"/>
        </w:rPr>
        <w:t>ع</w:t>
      </w:r>
      <w:r w:rsidR="005E4561">
        <w:rPr>
          <w:rFonts w:hint="cs"/>
          <w:rtl/>
          <w:lang w:bidi="ar-EG"/>
        </w:rPr>
        <w:t>ن</w:t>
      </w:r>
      <w:r w:rsidR="003918C2">
        <w:rPr>
          <w:rFonts w:hint="cs"/>
          <w:rtl/>
          <w:lang w:bidi="ar-EG"/>
        </w:rPr>
        <w:t xml:space="preserve"> مشكلة الاتجار في البشر في فرادى الدول</w:t>
      </w:r>
      <w:r w:rsidR="0003278A">
        <w:rPr>
          <w:rFonts w:hint="cs"/>
          <w:rtl/>
          <w:lang w:bidi="ar-EG"/>
        </w:rPr>
        <w:t>.</w:t>
      </w:r>
      <w:r w:rsidR="003918C2">
        <w:rPr>
          <w:rFonts w:hint="cs"/>
          <w:rtl/>
          <w:lang w:bidi="ar-EG"/>
        </w:rPr>
        <w:t xml:space="preserve"> وهذه الدراسة </w:t>
      </w:r>
      <w:r w:rsidR="0003278A">
        <w:rPr>
          <w:rFonts w:hint="cs"/>
          <w:rtl/>
          <w:lang w:bidi="ar-EG"/>
        </w:rPr>
        <w:t xml:space="preserve">لا </w:t>
      </w:r>
      <w:r>
        <w:rPr>
          <w:rFonts w:hint="cs"/>
          <w:rtl/>
          <w:lang w:bidi="ar-EG"/>
        </w:rPr>
        <w:t>تر</w:t>
      </w:r>
      <w:r w:rsidR="00751A8B">
        <w:rPr>
          <w:rFonts w:hint="cs"/>
          <w:rtl/>
          <w:lang w:bidi="ar-EG"/>
        </w:rPr>
        <w:t>ت</w:t>
      </w:r>
      <w:r>
        <w:rPr>
          <w:rFonts w:hint="cs"/>
          <w:rtl/>
          <w:lang w:bidi="ar-EG"/>
        </w:rPr>
        <w:t>بط</w:t>
      </w:r>
      <w:r w:rsidR="003918C2">
        <w:rPr>
          <w:rFonts w:hint="cs"/>
          <w:rtl/>
          <w:lang w:bidi="ar-EG"/>
        </w:rPr>
        <w:t xml:space="preserve"> باسم بعين</w:t>
      </w:r>
      <w:r>
        <w:rPr>
          <w:rFonts w:hint="cs"/>
          <w:rtl/>
          <w:lang w:bidi="ar-EG"/>
        </w:rPr>
        <w:t>ه</w:t>
      </w:r>
      <w:r w:rsidR="003918C2">
        <w:rPr>
          <w:rFonts w:hint="cs"/>
          <w:rtl/>
          <w:lang w:bidi="ar-EG"/>
        </w:rPr>
        <w:t xml:space="preserve"> </w:t>
      </w:r>
      <w:r>
        <w:rPr>
          <w:rFonts w:hint="cs"/>
          <w:rtl/>
          <w:lang w:bidi="ar-EG"/>
        </w:rPr>
        <w:t xml:space="preserve">أما </w:t>
      </w:r>
      <w:r w:rsidR="003918C2">
        <w:rPr>
          <w:rFonts w:hint="cs"/>
          <w:rtl/>
          <w:lang w:bidi="ar-EG"/>
        </w:rPr>
        <w:t xml:space="preserve">نتائجها </w:t>
      </w:r>
      <w:r>
        <w:rPr>
          <w:rFonts w:hint="cs"/>
          <w:rtl/>
          <w:lang w:bidi="ar-EG"/>
        </w:rPr>
        <w:t>فل</w:t>
      </w:r>
      <w:r w:rsidR="003918C2">
        <w:rPr>
          <w:rFonts w:hint="cs"/>
          <w:rtl/>
          <w:lang w:bidi="ar-EG"/>
        </w:rPr>
        <w:t xml:space="preserve">سوف تتاح على موقع الشبكة العالمية </w:t>
      </w:r>
      <w:hyperlink r:id="rId13" w:history="1">
        <w:r w:rsidR="00B3149E" w:rsidRPr="00661652">
          <w:rPr>
            <w:rStyle w:val="Hyperlink"/>
            <w:lang w:bidi="ar-EG"/>
          </w:rPr>
          <w:t>www.aretusa.net</w:t>
        </w:r>
      </w:hyperlink>
      <w:r w:rsidR="00B3149E">
        <w:rPr>
          <w:rFonts w:hint="cs"/>
          <w:rtl/>
          <w:lang w:bidi="ar-EG"/>
        </w:rPr>
        <w:t>.</w:t>
      </w:r>
    </w:p>
    <w:p w:rsidR="00B3149E" w:rsidRDefault="0077146D" w:rsidP="0003278A">
      <w:pPr>
        <w:pStyle w:val="SingleTxt"/>
        <w:spacing w:line="380" w:lineRule="exact"/>
        <w:ind w:left="1264" w:right="1264"/>
        <w:rPr>
          <w:rFonts w:hint="cs"/>
          <w:rtl/>
          <w:lang w:bidi="ar-EG"/>
        </w:rPr>
      </w:pPr>
      <w:r>
        <w:rPr>
          <w:rFonts w:hint="cs"/>
          <w:rtl/>
          <w:lang w:bidi="ar-EG"/>
        </w:rPr>
        <w:t>93</w:t>
      </w:r>
      <w:r w:rsidR="00B3149E">
        <w:rPr>
          <w:rFonts w:hint="cs"/>
          <w:rtl/>
          <w:lang w:bidi="ar-EG"/>
        </w:rPr>
        <w:t xml:space="preserve"> -</w:t>
      </w:r>
      <w:r w:rsidR="00B3149E">
        <w:rPr>
          <w:rFonts w:hint="cs"/>
          <w:rtl/>
          <w:lang w:bidi="ar-EG"/>
        </w:rPr>
        <w:tab/>
      </w:r>
      <w:r w:rsidR="00524DB3">
        <w:rPr>
          <w:rFonts w:hint="cs"/>
          <w:rtl/>
          <w:lang w:bidi="ar-EG"/>
        </w:rPr>
        <w:t xml:space="preserve">ومنذ عام 2006 ظل مركز </w:t>
      </w:r>
      <w:r>
        <w:rPr>
          <w:rFonts w:hint="cs"/>
          <w:rtl/>
          <w:lang w:bidi="ar-EG"/>
        </w:rPr>
        <w:t>ال</w:t>
      </w:r>
      <w:r w:rsidR="00524DB3">
        <w:rPr>
          <w:rFonts w:hint="cs"/>
          <w:rtl/>
          <w:lang w:bidi="ar-EG"/>
        </w:rPr>
        <w:t xml:space="preserve">معلومات </w:t>
      </w:r>
      <w:r>
        <w:rPr>
          <w:rFonts w:hint="cs"/>
          <w:rtl/>
          <w:lang w:bidi="ar-EG"/>
        </w:rPr>
        <w:t xml:space="preserve">المذكور أعلاه </w:t>
      </w:r>
      <w:r w:rsidR="00524DB3">
        <w:rPr>
          <w:rFonts w:hint="cs"/>
          <w:rtl/>
          <w:lang w:bidi="ar-EG"/>
        </w:rPr>
        <w:t xml:space="preserve">ينفّذ مشروعاً مدعوماً من جانب </w:t>
      </w:r>
      <w:r w:rsidR="0003278A">
        <w:rPr>
          <w:rFonts w:hint="cs"/>
          <w:rtl/>
          <w:lang w:bidi="ar-EG"/>
        </w:rPr>
        <w:t>جماعة الضغط</w:t>
      </w:r>
      <w:r w:rsidR="00524DB3">
        <w:rPr>
          <w:rFonts w:hint="cs"/>
          <w:rtl/>
          <w:lang w:bidi="ar-EG"/>
        </w:rPr>
        <w:t xml:space="preserve"> النسائي</w:t>
      </w:r>
      <w:r w:rsidR="0003278A">
        <w:rPr>
          <w:rFonts w:hint="cs"/>
          <w:rtl/>
          <w:lang w:bidi="ar-EG"/>
        </w:rPr>
        <w:t>ة</w:t>
      </w:r>
      <w:r w:rsidR="00524DB3">
        <w:rPr>
          <w:rFonts w:hint="cs"/>
          <w:rtl/>
          <w:lang w:bidi="ar-EG"/>
        </w:rPr>
        <w:t xml:space="preserve"> الأوروبي</w:t>
      </w:r>
      <w:r w:rsidR="0003278A">
        <w:rPr>
          <w:rFonts w:hint="cs"/>
          <w:rtl/>
          <w:lang w:bidi="ar-EG"/>
        </w:rPr>
        <w:t>ة</w:t>
      </w:r>
      <w:r w:rsidR="00524DB3">
        <w:rPr>
          <w:rFonts w:hint="cs"/>
          <w:rtl/>
          <w:lang w:bidi="ar-EG"/>
        </w:rPr>
        <w:t xml:space="preserve"> بعنوان </w:t>
      </w:r>
      <w:r w:rsidR="00524DB3">
        <w:rPr>
          <w:rFonts w:hint="eastAsia"/>
          <w:rtl/>
          <w:lang w:bidi="ar-EG"/>
        </w:rPr>
        <w:t>”المساعدة والحماية والإعادة الآمنة إلى الوطن وإعادة التأهيل للنساء اللائي تعرضن للبيع بغرض الاستغلال الجنسي</w:t>
      </w:r>
      <w:r w:rsidR="00524DB3">
        <w:rPr>
          <w:rFonts w:hint="cs"/>
          <w:rtl/>
          <w:lang w:bidi="ar-EG"/>
        </w:rPr>
        <w:t xml:space="preserve">“ ويتمثل الهدف من هذا المشروع في إقامة شبكة مشتركة بين المؤسسات البلطيقية والنوردية التي تجمع على صعيد واحد السلطات الحكومية والمنظمات غير الحكومية </w:t>
      </w:r>
      <w:r>
        <w:rPr>
          <w:rFonts w:hint="cs"/>
          <w:rtl/>
          <w:lang w:bidi="ar-EG"/>
        </w:rPr>
        <w:t xml:space="preserve">المسؤولة عن </w:t>
      </w:r>
      <w:r w:rsidR="00524DB3">
        <w:rPr>
          <w:rFonts w:hint="cs"/>
          <w:rtl/>
          <w:lang w:bidi="ar-EG"/>
        </w:rPr>
        <w:t>تقديم المساعدة إلى ضحايا الاتجار في النساء</w:t>
      </w:r>
      <w:r>
        <w:rPr>
          <w:rFonts w:hint="cs"/>
          <w:rtl/>
          <w:lang w:bidi="ar-EG"/>
        </w:rPr>
        <w:t>،</w:t>
      </w:r>
      <w:r w:rsidR="00524DB3">
        <w:rPr>
          <w:rFonts w:hint="cs"/>
          <w:rtl/>
          <w:lang w:bidi="ar-EG"/>
        </w:rPr>
        <w:t xml:space="preserve"> مع وضع نموذج إقليمي مستدام </w:t>
      </w:r>
      <w:r w:rsidR="00AA46E8">
        <w:rPr>
          <w:rFonts w:hint="cs"/>
          <w:rtl/>
          <w:lang w:bidi="ar-EG"/>
        </w:rPr>
        <w:t>في هذا الشأن</w:t>
      </w:r>
      <w:r>
        <w:rPr>
          <w:rFonts w:hint="cs"/>
          <w:rtl/>
          <w:lang w:bidi="ar-EG"/>
        </w:rPr>
        <w:t>.</w:t>
      </w:r>
      <w:r w:rsidR="00AA46E8">
        <w:rPr>
          <w:rFonts w:hint="cs"/>
          <w:rtl/>
          <w:lang w:bidi="ar-EG"/>
        </w:rPr>
        <w:t xml:space="preserve"> ويهدف المشروع إلى تقديم المساعدة القانونية والاجتماعية والاقتصادية والطبية و</w:t>
      </w:r>
      <w:r w:rsidR="0003278A">
        <w:rPr>
          <w:rFonts w:hint="cs"/>
          <w:rtl/>
          <w:lang w:bidi="ar-EG"/>
        </w:rPr>
        <w:t>النفسانية</w:t>
      </w:r>
      <w:r w:rsidR="00AA46E8">
        <w:rPr>
          <w:rFonts w:hint="cs"/>
          <w:rtl/>
          <w:lang w:bidi="ar-EG"/>
        </w:rPr>
        <w:t xml:space="preserve"> </w:t>
      </w:r>
      <w:r>
        <w:rPr>
          <w:rFonts w:hint="cs"/>
          <w:rtl/>
          <w:lang w:bidi="ar-EG"/>
        </w:rPr>
        <w:t xml:space="preserve">مع </w:t>
      </w:r>
      <w:r w:rsidR="00AA46E8">
        <w:rPr>
          <w:rFonts w:hint="cs"/>
          <w:rtl/>
          <w:lang w:bidi="ar-EG"/>
        </w:rPr>
        <w:t xml:space="preserve">توفير سُبل السلامة لضحايا الاتجار في النساء </w:t>
      </w:r>
      <w:r>
        <w:rPr>
          <w:rFonts w:hint="cs"/>
          <w:rtl/>
          <w:lang w:bidi="ar-EG"/>
        </w:rPr>
        <w:t>و</w:t>
      </w:r>
      <w:r w:rsidR="00AA46E8">
        <w:rPr>
          <w:rFonts w:hint="cs"/>
          <w:rtl/>
          <w:lang w:bidi="ar-EG"/>
        </w:rPr>
        <w:t xml:space="preserve">كفالة العودة الآمنة </w:t>
      </w:r>
      <w:r>
        <w:rPr>
          <w:rFonts w:hint="cs"/>
          <w:rtl/>
          <w:lang w:bidi="ar-EG"/>
        </w:rPr>
        <w:t>ل</w:t>
      </w:r>
      <w:r w:rsidR="00AA46E8">
        <w:rPr>
          <w:rFonts w:hint="cs"/>
          <w:rtl/>
          <w:lang w:bidi="ar-EG"/>
        </w:rPr>
        <w:t xml:space="preserve">لضحايا </w:t>
      </w:r>
      <w:r>
        <w:rPr>
          <w:rFonts w:hint="cs"/>
          <w:rtl/>
          <w:lang w:bidi="ar-EG"/>
        </w:rPr>
        <w:t xml:space="preserve">وإعادة دمجهم </w:t>
      </w:r>
      <w:r w:rsidR="00AA46E8">
        <w:rPr>
          <w:rFonts w:hint="cs"/>
          <w:rtl/>
          <w:lang w:bidi="ar-EG"/>
        </w:rPr>
        <w:t>في بلدان منشئهم وتوفير سُبل حصولهم على جميع الخدمات الضرورية.</w:t>
      </w:r>
    </w:p>
    <w:p w:rsidR="00AA46E8" w:rsidRDefault="0077146D" w:rsidP="00FB7F8B">
      <w:pPr>
        <w:pStyle w:val="SingleTxt"/>
        <w:spacing w:line="380" w:lineRule="exact"/>
        <w:ind w:left="1264" w:right="1264"/>
        <w:rPr>
          <w:rFonts w:hint="cs"/>
          <w:rtl/>
          <w:lang w:bidi="ar-EG"/>
        </w:rPr>
      </w:pPr>
      <w:r>
        <w:rPr>
          <w:rFonts w:hint="cs"/>
          <w:rtl/>
          <w:lang w:bidi="ar-EG"/>
        </w:rPr>
        <w:t>94</w:t>
      </w:r>
      <w:r w:rsidR="00AA46E8">
        <w:rPr>
          <w:rFonts w:hint="cs"/>
          <w:rtl/>
          <w:lang w:bidi="ar-EG"/>
        </w:rPr>
        <w:t xml:space="preserve"> -</w:t>
      </w:r>
      <w:r w:rsidR="00AA46E8">
        <w:rPr>
          <w:rFonts w:hint="cs"/>
          <w:rtl/>
          <w:lang w:bidi="ar-EG"/>
        </w:rPr>
        <w:tab/>
      </w:r>
      <w:r w:rsidR="003E4F5D">
        <w:rPr>
          <w:rFonts w:hint="cs"/>
          <w:rtl/>
          <w:lang w:bidi="ar-EG"/>
        </w:rPr>
        <w:t>وقد أطلق مكتب ف</w:t>
      </w:r>
      <w:r>
        <w:rPr>
          <w:rFonts w:hint="cs"/>
          <w:rtl/>
          <w:lang w:bidi="ar-EG"/>
        </w:rPr>
        <w:t>ي</w:t>
      </w:r>
      <w:r w:rsidR="003E4F5D">
        <w:rPr>
          <w:rFonts w:hint="cs"/>
          <w:rtl/>
          <w:lang w:bidi="ar-EG"/>
        </w:rPr>
        <w:t xml:space="preserve">لنيوس </w:t>
      </w:r>
      <w:r>
        <w:rPr>
          <w:rFonts w:hint="cs"/>
          <w:rtl/>
          <w:lang w:bidi="ar-EG"/>
        </w:rPr>
        <w:t xml:space="preserve">التابع </w:t>
      </w:r>
      <w:r w:rsidR="003E4F5D">
        <w:rPr>
          <w:rFonts w:hint="cs"/>
          <w:rtl/>
          <w:lang w:bidi="ar-EG"/>
        </w:rPr>
        <w:t>للمنظمة الدولية للهجرة موقعاً جديداً على الشبكة العالمية مكرساً للاتجار في البشر (</w:t>
      </w:r>
      <w:hyperlink r:id="rId14" w:history="1">
        <w:r w:rsidR="003E4F5D" w:rsidRPr="00661652">
          <w:rPr>
            <w:rStyle w:val="Hyperlink"/>
            <w:lang w:bidi="ar-EG"/>
          </w:rPr>
          <w:t>www.darbaz.It</w:t>
        </w:r>
      </w:hyperlink>
      <w:r w:rsidR="003E4F5D">
        <w:rPr>
          <w:rFonts w:hint="cs"/>
          <w:rtl/>
          <w:lang w:bidi="ar-EG"/>
        </w:rPr>
        <w:t xml:space="preserve">) وهو يقدّم، في شكل مكيَّف خصيصاً ليلائم الشباب، معلومات عامة بشأن الاتجار في البشر وما ينطوي عليه من أخطار. كما أن هذا الموقع الإلكتروني يورد معلومات بشأن </w:t>
      </w:r>
      <w:r w:rsidR="00E2572D">
        <w:rPr>
          <w:rFonts w:hint="cs"/>
          <w:rtl/>
          <w:lang w:bidi="ar-EG"/>
        </w:rPr>
        <w:t xml:space="preserve">مواقع الحصول على المساعدات من جانب الأفراد الذين يسقطون في أيدي المتاجرين فضلاً عن الخطوات اللازم اتخاذها </w:t>
      </w:r>
      <w:r>
        <w:rPr>
          <w:rFonts w:hint="cs"/>
          <w:rtl/>
          <w:lang w:bidi="ar-EG"/>
        </w:rPr>
        <w:t>إذا ما حدث</w:t>
      </w:r>
      <w:r w:rsidR="00E2572D">
        <w:rPr>
          <w:rFonts w:hint="cs"/>
          <w:rtl/>
          <w:lang w:bidi="ar-EG"/>
        </w:rPr>
        <w:t xml:space="preserve"> ذلك، وإضافة إلى هذا فإن الضحايا المحتملين والفعليين للاتجار في البشر يمكنهم </w:t>
      </w:r>
      <w:r>
        <w:rPr>
          <w:rFonts w:hint="cs"/>
          <w:rtl/>
          <w:lang w:bidi="ar-EG"/>
        </w:rPr>
        <w:t>طلب المشورة</w:t>
      </w:r>
      <w:r w:rsidR="00E2572D">
        <w:rPr>
          <w:rFonts w:hint="cs"/>
          <w:rtl/>
          <w:lang w:bidi="ar-EG"/>
        </w:rPr>
        <w:t xml:space="preserve"> في هذا الموقع </w:t>
      </w:r>
      <w:r>
        <w:rPr>
          <w:rFonts w:hint="cs"/>
          <w:rtl/>
          <w:lang w:bidi="ar-EG"/>
        </w:rPr>
        <w:t>من</w:t>
      </w:r>
      <w:r w:rsidR="00E2572D">
        <w:rPr>
          <w:rFonts w:hint="cs"/>
          <w:rtl/>
          <w:lang w:bidi="ar-EG"/>
        </w:rPr>
        <w:t xml:space="preserve"> أخصائي اجتماعي مؤهَّل وكذلك م</w:t>
      </w:r>
      <w:r>
        <w:rPr>
          <w:rFonts w:hint="cs"/>
          <w:rtl/>
          <w:lang w:bidi="ar-EG"/>
        </w:rPr>
        <w:t>ن</w:t>
      </w:r>
      <w:r w:rsidR="00E2572D">
        <w:rPr>
          <w:rFonts w:hint="cs"/>
          <w:rtl/>
          <w:lang w:bidi="ar-EG"/>
        </w:rPr>
        <w:t xml:space="preserve"> أخصائي نفس</w:t>
      </w:r>
      <w:r>
        <w:rPr>
          <w:rFonts w:hint="cs"/>
          <w:rtl/>
          <w:lang w:bidi="ar-EG"/>
        </w:rPr>
        <w:t>اني</w:t>
      </w:r>
      <w:r w:rsidR="00E2572D">
        <w:rPr>
          <w:rFonts w:hint="cs"/>
          <w:rtl/>
          <w:lang w:bidi="ar-EG"/>
        </w:rPr>
        <w:t xml:space="preserve"> ومحام (الاستشارات مقدمة على خط هاتفي مجاني برقم </w:t>
      </w:r>
      <w:r w:rsidR="003852D5">
        <w:rPr>
          <w:rFonts w:hint="cs"/>
          <w:rtl/>
          <w:lang w:bidi="ar-EG"/>
        </w:rPr>
        <w:t xml:space="preserve">25252 800 8 (وهو مبيّن على الموقع </w:t>
      </w:r>
      <w:r>
        <w:rPr>
          <w:rFonts w:hint="cs"/>
          <w:rtl/>
          <w:lang w:bidi="ar-EG"/>
        </w:rPr>
        <w:t>ب</w:t>
      </w:r>
      <w:r w:rsidR="003852D5">
        <w:rPr>
          <w:rFonts w:hint="cs"/>
          <w:rtl/>
          <w:lang w:bidi="ar-EG"/>
        </w:rPr>
        <w:t>الشبكة العالمية).</w:t>
      </w:r>
    </w:p>
    <w:p w:rsidR="003852D5" w:rsidRDefault="00EE6B23" w:rsidP="00EE6B23">
      <w:pPr>
        <w:pStyle w:val="SingleTxt"/>
        <w:spacing w:line="380" w:lineRule="exact"/>
        <w:ind w:left="1264" w:right="1264"/>
        <w:rPr>
          <w:rFonts w:hint="cs"/>
          <w:rtl/>
          <w:lang w:bidi="ar-EG"/>
        </w:rPr>
      </w:pPr>
      <w:r>
        <w:rPr>
          <w:rFonts w:hint="cs"/>
          <w:rtl/>
          <w:lang w:bidi="ar-EG"/>
        </w:rPr>
        <w:t>95</w:t>
      </w:r>
      <w:r w:rsidR="00106CED">
        <w:rPr>
          <w:rFonts w:hint="cs"/>
          <w:rtl/>
          <w:lang w:bidi="ar-EG"/>
        </w:rPr>
        <w:t xml:space="preserve"> -</w:t>
      </w:r>
      <w:r w:rsidR="00106CED">
        <w:rPr>
          <w:rFonts w:hint="cs"/>
          <w:rtl/>
          <w:lang w:bidi="ar-EG"/>
        </w:rPr>
        <w:tab/>
        <w:t xml:space="preserve">وفي كل سنة تُجري وزارة خارجية الولايات المتحدة تقييماً للجهود التي تبذلها الحكومات الأجنبية في مكافحة </w:t>
      </w:r>
      <w:r>
        <w:rPr>
          <w:rFonts w:hint="cs"/>
          <w:rtl/>
          <w:lang w:bidi="ar-EG"/>
        </w:rPr>
        <w:t>الاتجار</w:t>
      </w:r>
      <w:r w:rsidR="00106CED">
        <w:rPr>
          <w:rFonts w:hint="cs"/>
          <w:rtl/>
          <w:lang w:bidi="ar-EG"/>
        </w:rPr>
        <w:t xml:space="preserve"> </w:t>
      </w:r>
      <w:r>
        <w:rPr>
          <w:rFonts w:hint="cs"/>
          <w:rtl/>
          <w:lang w:bidi="ar-EG"/>
        </w:rPr>
        <w:t>ب</w:t>
      </w:r>
      <w:r w:rsidR="00106CED">
        <w:rPr>
          <w:rFonts w:hint="cs"/>
          <w:rtl/>
          <w:lang w:bidi="ar-EG"/>
        </w:rPr>
        <w:t>البشر عملاً بقانون سنة 2000 بشأن حماية ضحايا الاتجار والعنف بالولايات المتحدة. وتُصنّف جميع البلدان إلى أربع</w:t>
      </w:r>
      <w:r w:rsidR="00E03DAF">
        <w:rPr>
          <w:rFonts w:hint="cs"/>
          <w:rtl/>
          <w:lang w:bidi="ar-EG"/>
        </w:rPr>
        <w:t xml:space="preserve"> فئات: البلدان التي تمتثل كاملاً لمعايير الحد الأدنى وتبذل الحد الأقصى من الجهد (الشريحة 1) والبلدان التي تبذل جهداً أقل (الشريحة 2) والبلدان التي لديها مشاكل خطيرة في مكافحة الاتجار في البشر (الشريحة 3) والبلدان المدرجة على قائمة المراقبة (بين الشريحتين 1 و 3). وفي عام 2006 رتَّبت وزارة الخارجية نتائج 150 بلداً في العالم في ميدان مكافحة الاتجار في البشر وتم إجراء الترتيب على أساس المعلومات المجموعة بواسطة البعثات الدبلوماسية والسلطات الحكومية والمنظمات غير الحكومية ومصادر مستقلة أخرى. ورُتِّب 25 بلداً بوصفها بلدان الشريحة 1 و 79 بلداً بوصفها بلدان الشريحة 2 و 12 بلداً بوصفها الشريحة 3</w:t>
      </w:r>
      <w:r>
        <w:rPr>
          <w:rFonts w:hint="cs"/>
          <w:rtl/>
          <w:lang w:bidi="ar-EG"/>
        </w:rPr>
        <w:t>.</w:t>
      </w:r>
      <w:r w:rsidR="00E03DAF">
        <w:rPr>
          <w:rFonts w:hint="cs"/>
          <w:rtl/>
          <w:lang w:bidi="ar-EG"/>
        </w:rPr>
        <w:t xml:space="preserve"> أما البلدان المتبقية فرُتِّبت بوصفها الشريحة 4. وبفضل تنفيذ التدابير الوطنية لمكافحة الاتجار في البشر رُتِّبَت ليتوانيا </w:t>
      </w:r>
      <w:r>
        <w:rPr>
          <w:rFonts w:hint="cs"/>
          <w:rtl/>
          <w:lang w:bidi="ar-EG"/>
        </w:rPr>
        <w:t>ضمن</w:t>
      </w:r>
      <w:r w:rsidR="00E03DAF">
        <w:rPr>
          <w:rFonts w:hint="cs"/>
          <w:rtl/>
          <w:lang w:bidi="ar-EG"/>
        </w:rPr>
        <w:t xml:space="preserve"> بلدان الشريحة 1 بمعنى أنها بلد </w:t>
      </w:r>
      <w:r>
        <w:rPr>
          <w:rFonts w:hint="cs"/>
          <w:rtl/>
          <w:lang w:bidi="ar-EG"/>
        </w:rPr>
        <w:t xml:space="preserve">ظل </w:t>
      </w:r>
      <w:r w:rsidR="00946002">
        <w:rPr>
          <w:rFonts w:hint="cs"/>
          <w:rtl/>
          <w:lang w:bidi="ar-EG"/>
        </w:rPr>
        <w:t>يبذل أقصى الجهود في مكافحة الاتجار في البشر على مدى أربع سنوات متعاقبة.</w:t>
      </w:r>
    </w:p>
    <w:p w:rsidR="00946002" w:rsidRPr="005E4561" w:rsidRDefault="00946002" w:rsidP="00FB7F8B">
      <w:pPr>
        <w:pStyle w:val="SingleTxt"/>
        <w:spacing w:line="380" w:lineRule="exact"/>
        <w:ind w:left="1264" w:right="1264"/>
        <w:jc w:val="center"/>
        <w:rPr>
          <w:rFonts w:hint="cs"/>
          <w:b/>
          <w:bCs/>
          <w:rtl/>
          <w:lang w:bidi="ar-EG"/>
        </w:rPr>
      </w:pPr>
      <w:r w:rsidRPr="005E4561">
        <w:rPr>
          <w:rFonts w:hint="cs"/>
          <w:b/>
          <w:bCs/>
          <w:rtl/>
          <w:lang w:bidi="ar-EG"/>
        </w:rPr>
        <w:t>المادة 7</w:t>
      </w:r>
    </w:p>
    <w:p w:rsidR="00946002" w:rsidRPr="005E4561" w:rsidRDefault="00946002" w:rsidP="00FB7F8B">
      <w:pPr>
        <w:pStyle w:val="SingleTxt"/>
        <w:spacing w:line="380" w:lineRule="exact"/>
        <w:ind w:left="1264" w:right="1264"/>
        <w:jc w:val="center"/>
        <w:rPr>
          <w:rFonts w:hint="cs"/>
          <w:b/>
          <w:bCs/>
          <w:rtl/>
          <w:lang w:bidi="ar-EG"/>
        </w:rPr>
      </w:pPr>
      <w:r w:rsidRPr="005E4561">
        <w:rPr>
          <w:rFonts w:hint="cs"/>
          <w:b/>
          <w:bCs/>
          <w:rtl/>
          <w:lang w:bidi="ar-EG"/>
        </w:rPr>
        <w:t>(أ)</w:t>
      </w:r>
    </w:p>
    <w:p w:rsidR="00946002" w:rsidRDefault="00EE6B23" w:rsidP="009722A0">
      <w:pPr>
        <w:pStyle w:val="SingleTxt"/>
        <w:spacing w:line="380" w:lineRule="exact"/>
        <w:ind w:left="1264" w:right="1264"/>
        <w:rPr>
          <w:rFonts w:hint="cs"/>
          <w:rtl/>
          <w:lang w:bidi="ar-EG"/>
        </w:rPr>
      </w:pPr>
      <w:r>
        <w:rPr>
          <w:rFonts w:hint="cs"/>
          <w:rtl/>
          <w:lang w:bidi="ar-EG"/>
        </w:rPr>
        <w:t>96</w:t>
      </w:r>
      <w:r w:rsidR="00946002">
        <w:rPr>
          <w:rFonts w:hint="cs"/>
          <w:rtl/>
          <w:lang w:bidi="ar-EG"/>
        </w:rPr>
        <w:t xml:space="preserve"> -</w:t>
      </w:r>
      <w:r w:rsidR="00946002">
        <w:rPr>
          <w:rFonts w:hint="cs"/>
          <w:rtl/>
          <w:lang w:bidi="ar-EG"/>
        </w:rPr>
        <w:tab/>
        <w:t xml:space="preserve">تكتسب </w:t>
      </w:r>
      <w:r w:rsidR="009722A0">
        <w:rPr>
          <w:rFonts w:hint="cs"/>
          <w:rtl/>
          <w:lang w:bidi="ar-EG"/>
        </w:rPr>
        <w:t>المرأة</w:t>
      </w:r>
      <w:r w:rsidR="00946002">
        <w:rPr>
          <w:rFonts w:hint="cs"/>
          <w:rtl/>
          <w:lang w:bidi="ar-EG"/>
        </w:rPr>
        <w:t xml:space="preserve"> بصورة متزايدة مزيداً من الدافعية والكفاءة والقدرات للمشاركة في صنع القرار وتمارس المزيد والمزيد من النساء </w:t>
      </w:r>
      <w:r w:rsidR="00474C84">
        <w:rPr>
          <w:rFonts w:hint="cs"/>
          <w:rtl/>
          <w:lang w:bidi="ar-EG"/>
        </w:rPr>
        <w:t xml:space="preserve">الحق في الانتخاب إلى الهيئات المنتخبة </w:t>
      </w:r>
      <w:r>
        <w:rPr>
          <w:rFonts w:hint="cs"/>
          <w:rtl/>
          <w:lang w:bidi="ar-EG"/>
        </w:rPr>
        <w:t>بواسطة</w:t>
      </w:r>
      <w:r w:rsidR="00474C84">
        <w:rPr>
          <w:rFonts w:hint="cs"/>
          <w:rtl/>
          <w:lang w:bidi="ar-EG"/>
        </w:rPr>
        <w:t xml:space="preserve"> الجمهور والمشار</w:t>
      </w:r>
      <w:r>
        <w:rPr>
          <w:rFonts w:hint="cs"/>
          <w:rtl/>
          <w:lang w:bidi="ar-EG"/>
        </w:rPr>
        <w:t>ٍ</w:t>
      </w:r>
      <w:r w:rsidR="00474C84">
        <w:rPr>
          <w:rFonts w:hint="cs"/>
          <w:rtl/>
          <w:lang w:bidi="ar-EG"/>
        </w:rPr>
        <w:t>كة في صياغة وتنفيذ السياسة الحكومية</w:t>
      </w:r>
      <w:r>
        <w:rPr>
          <w:rFonts w:hint="cs"/>
          <w:rtl/>
          <w:lang w:bidi="ar-EG"/>
        </w:rPr>
        <w:t>.</w:t>
      </w:r>
      <w:r w:rsidR="00474C84">
        <w:rPr>
          <w:rFonts w:hint="cs"/>
          <w:rtl/>
          <w:lang w:bidi="ar-EG"/>
        </w:rPr>
        <w:t xml:space="preserve"> ومن واقع بيانات اللجنة الانتخابية المركزية فإن هناك 31 امرأة (20.5 في المائة) و 110 من الرجال (79.43 في المائة) تم انتخابهم إلى البرلمان</w:t>
      </w:r>
      <w:r>
        <w:rPr>
          <w:rFonts w:hint="cs"/>
          <w:rtl/>
          <w:lang w:bidi="ar-EG"/>
        </w:rPr>
        <w:t>،</w:t>
      </w:r>
      <w:r w:rsidR="00474C84">
        <w:rPr>
          <w:rFonts w:hint="cs"/>
          <w:rtl/>
          <w:lang w:bidi="ar-EG"/>
        </w:rPr>
        <w:t xml:space="preserve"> إضافة إلى 5 نساء و 8 رجال تم انتخابهم إلى البرلمان الأوروبي خلال انتخابات عام 2004. وأثناء الانتخابات إلى المجالس المحلية في عام </w:t>
      </w:r>
      <w:r w:rsidR="00907A80">
        <w:rPr>
          <w:rFonts w:hint="cs"/>
          <w:rtl/>
          <w:lang w:bidi="ar-EG"/>
        </w:rPr>
        <w:t>2002</w:t>
      </w:r>
      <w:r w:rsidR="00474C84">
        <w:rPr>
          <w:rFonts w:hint="cs"/>
          <w:rtl/>
          <w:lang w:bidi="ar-EG"/>
        </w:rPr>
        <w:t xml:space="preserve"> تم انتخاب 321 امرأة (21 في المائة). وطرأت زيادة طفيفة على هذا العدد في عام 2007: فمن بين 504 1 من المرشحين المنتخبين للمجالس المحلية كان هناك 337 امرأة (22 في المائة) وفي بعض المناطق بلغت نسبة مشاركة النساء في المجالس المحلية 40 في المائة.</w:t>
      </w:r>
    </w:p>
    <w:p w:rsidR="00474C84" w:rsidRDefault="00EE6B23" w:rsidP="009722A0">
      <w:pPr>
        <w:pStyle w:val="SingleTxt"/>
        <w:rPr>
          <w:rFonts w:hint="cs"/>
          <w:rtl/>
          <w:lang w:bidi="ar-EG"/>
        </w:rPr>
      </w:pPr>
      <w:r>
        <w:rPr>
          <w:rFonts w:hint="cs"/>
          <w:rtl/>
          <w:lang w:bidi="ar-EG"/>
        </w:rPr>
        <w:t>97</w:t>
      </w:r>
      <w:r w:rsidR="00474C84">
        <w:rPr>
          <w:rFonts w:hint="cs"/>
          <w:rtl/>
          <w:lang w:bidi="ar-EG"/>
        </w:rPr>
        <w:t xml:space="preserve"> -</w:t>
      </w:r>
      <w:r w:rsidR="00474C84">
        <w:rPr>
          <w:rFonts w:hint="cs"/>
          <w:rtl/>
          <w:lang w:bidi="ar-EG"/>
        </w:rPr>
        <w:tab/>
      </w:r>
      <w:r w:rsidR="00517AA2">
        <w:rPr>
          <w:rFonts w:hint="cs"/>
          <w:rtl/>
          <w:lang w:bidi="ar-EG"/>
        </w:rPr>
        <w:t xml:space="preserve">وفي </w:t>
      </w:r>
      <w:r>
        <w:rPr>
          <w:rFonts w:hint="cs"/>
          <w:rtl/>
          <w:lang w:bidi="ar-EG"/>
        </w:rPr>
        <w:t>ال</w:t>
      </w:r>
      <w:r w:rsidR="00517AA2">
        <w:rPr>
          <w:rFonts w:hint="cs"/>
          <w:rtl/>
          <w:lang w:bidi="ar-EG"/>
        </w:rPr>
        <w:t>انتخابات إلى المجالس المحلية</w:t>
      </w:r>
      <w:r>
        <w:rPr>
          <w:rFonts w:hint="cs"/>
          <w:rtl/>
          <w:lang w:bidi="ar-EG"/>
        </w:rPr>
        <w:t xml:space="preserve"> عام 2007</w:t>
      </w:r>
      <w:r w:rsidR="00517AA2">
        <w:rPr>
          <w:rFonts w:hint="cs"/>
          <w:rtl/>
          <w:lang w:bidi="ar-EG"/>
        </w:rPr>
        <w:t xml:space="preserve"> شكّلت النساء 39.44 في المائة من مجموع عدد المرشحين المدرجين على قوائم الأحزاب السياسية أو الائتلافات المختلفة</w:t>
      </w:r>
      <w:r>
        <w:rPr>
          <w:rFonts w:hint="cs"/>
          <w:rtl/>
          <w:lang w:bidi="ar-EG"/>
        </w:rPr>
        <w:t>.</w:t>
      </w:r>
      <w:r w:rsidR="00517AA2">
        <w:rPr>
          <w:rFonts w:hint="cs"/>
          <w:rtl/>
          <w:lang w:bidi="ar-EG"/>
        </w:rPr>
        <w:t xml:space="preserve"> وفي كثير من البلدات والمناطق تراو</w:t>
      </w:r>
      <w:r>
        <w:rPr>
          <w:rFonts w:hint="cs"/>
          <w:rtl/>
          <w:lang w:bidi="ar-EG"/>
        </w:rPr>
        <w:t>َ</w:t>
      </w:r>
      <w:r w:rsidR="00517AA2">
        <w:rPr>
          <w:rFonts w:hint="cs"/>
          <w:rtl/>
          <w:lang w:bidi="ar-EG"/>
        </w:rPr>
        <w:t>ح عدد النساء اللائي تصدّرن القائمة بين 8-30 في المائة</w:t>
      </w:r>
      <w:r w:rsidR="00F312A0">
        <w:rPr>
          <w:rFonts w:hint="cs"/>
          <w:rtl/>
          <w:lang w:bidi="ar-EG"/>
        </w:rPr>
        <w:t>.</w:t>
      </w:r>
      <w:r w:rsidR="00517AA2">
        <w:rPr>
          <w:rFonts w:hint="cs"/>
          <w:rtl/>
          <w:lang w:bidi="ar-EG"/>
        </w:rPr>
        <w:t xml:space="preserve"> </w:t>
      </w:r>
      <w:r w:rsidR="007F5482">
        <w:rPr>
          <w:rFonts w:hint="cs"/>
          <w:rtl/>
          <w:lang w:bidi="ar-EG"/>
        </w:rPr>
        <w:t>وفي منطقتين ت</w:t>
      </w:r>
      <w:r w:rsidR="009722A0">
        <w:rPr>
          <w:rFonts w:hint="cs"/>
          <w:rtl/>
          <w:lang w:bidi="ar-EG"/>
        </w:rPr>
        <w:t>َ</w:t>
      </w:r>
      <w:r w:rsidR="007F5482">
        <w:rPr>
          <w:rFonts w:hint="cs"/>
          <w:rtl/>
          <w:lang w:bidi="ar-EG"/>
        </w:rPr>
        <w:t>س</w:t>
      </w:r>
      <w:r w:rsidR="009722A0">
        <w:rPr>
          <w:rFonts w:hint="cs"/>
          <w:rtl/>
          <w:lang w:bidi="ar-EG"/>
        </w:rPr>
        <w:t>َ</w:t>
      </w:r>
      <w:r w:rsidR="007F5482">
        <w:rPr>
          <w:rFonts w:hint="cs"/>
          <w:rtl/>
          <w:lang w:bidi="ar-EG"/>
        </w:rPr>
        <w:t>اوى عدد النساء والرجال عند قمة القوائم</w:t>
      </w:r>
      <w:r>
        <w:rPr>
          <w:rFonts w:hint="cs"/>
          <w:rtl/>
          <w:lang w:bidi="ar-EG"/>
        </w:rPr>
        <w:t>.</w:t>
      </w:r>
      <w:r w:rsidR="007F5482">
        <w:rPr>
          <w:rFonts w:hint="cs"/>
          <w:rtl/>
          <w:lang w:bidi="ar-EG"/>
        </w:rPr>
        <w:t xml:space="preserve"> وفي عدد قليل من البلدات والمناطق جاءت حصة </w:t>
      </w:r>
      <w:r>
        <w:rPr>
          <w:rFonts w:hint="cs"/>
          <w:rtl/>
          <w:lang w:bidi="ar-EG"/>
        </w:rPr>
        <w:t>النساء</w:t>
      </w:r>
      <w:r w:rsidR="007F5482">
        <w:rPr>
          <w:rFonts w:hint="cs"/>
          <w:rtl/>
          <w:lang w:bidi="ar-EG"/>
        </w:rPr>
        <w:t xml:space="preserve"> </w:t>
      </w:r>
      <w:r w:rsidR="009722A0">
        <w:rPr>
          <w:rFonts w:hint="cs"/>
          <w:rtl/>
          <w:lang w:bidi="ar-EG"/>
        </w:rPr>
        <w:t>بين</w:t>
      </w:r>
      <w:r w:rsidR="007F5482">
        <w:rPr>
          <w:rFonts w:hint="cs"/>
          <w:rtl/>
          <w:lang w:bidi="ar-EG"/>
        </w:rPr>
        <w:t xml:space="preserve"> مرشحي القمة العشرة أقل من 30 في المائة ولكن لم تقل أي منهن عن نسبة 20 في المائة</w:t>
      </w:r>
      <w:r>
        <w:rPr>
          <w:rFonts w:hint="cs"/>
          <w:rtl/>
          <w:lang w:bidi="ar-EG"/>
        </w:rPr>
        <w:t>.</w:t>
      </w:r>
      <w:r w:rsidR="007F5482">
        <w:rPr>
          <w:rFonts w:hint="cs"/>
          <w:rtl/>
          <w:lang w:bidi="ar-EG"/>
        </w:rPr>
        <w:t xml:space="preserve"> ومن بين العدد الإجمالي لمرشحي القمة العشرة على جميع القوائم في انتخابات 2007</w:t>
      </w:r>
      <w:r w:rsidR="0079139F">
        <w:rPr>
          <w:rFonts w:hint="cs"/>
          <w:rtl/>
          <w:lang w:bidi="ar-EG"/>
        </w:rPr>
        <w:t xml:space="preserve"> إلى المجالس المحلية شكّلت النساء نسبة 34 في المائة (بيانات من اللجنة الانتخابية المركزية)</w:t>
      </w:r>
      <w:r w:rsidR="001245BD">
        <w:rPr>
          <w:rFonts w:hint="cs"/>
          <w:rtl/>
          <w:lang w:bidi="ar-EG"/>
        </w:rPr>
        <w:t>.</w:t>
      </w:r>
    </w:p>
    <w:p w:rsidR="009722A0" w:rsidRDefault="009722A0" w:rsidP="009722A0">
      <w:pPr>
        <w:pStyle w:val="SingleTxt"/>
        <w:rPr>
          <w:rFonts w:hint="cs"/>
          <w:rtl/>
          <w:lang w:bidi="ar-EG"/>
        </w:rPr>
      </w:pPr>
    </w:p>
    <w:p w:rsidR="001245BD" w:rsidRPr="00603765" w:rsidRDefault="00610DBF" w:rsidP="00610DBF">
      <w:pPr>
        <w:pStyle w:val="SingleTxt"/>
        <w:jc w:val="center"/>
        <w:rPr>
          <w:rFonts w:hint="cs"/>
          <w:b/>
          <w:bCs/>
          <w:rtl/>
          <w:lang w:bidi="ar-EG"/>
        </w:rPr>
      </w:pPr>
      <w:r w:rsidRPr="00603765">
        <w:rPr>
          <w:rFonts w:hint="cs"/>
          <w:b/>
          <w:bCs/>
          <w:rtl/>
          <w:lang w:bidi="ar-EG"/>
        </w:rPr>
        <w:t>(ب)</w:t>
      </w:r>
    </w:p>
    <w:p w:rsidR="001245BD" w:rsidRDefault="00EE6B23" w:rsidP="001078A0">
      <w:pPr>
        <w:pStyle w:val="SingleTxt"/>
        <w:rPr>
          <w:rFonts w:hint="cs"/>
          <w:rtl/>
          <w:lang w:bidi="ar-EG"/>
        </w:rPr>
      </w:pPr>
      <w:r>
        <w:rPr>
          <w:rFonts w:hint="cs"/>
          <w:rtl/>
          <w:lang w:bidi="ar-EG"/>
        </w:rPr>
        <w:t>98</w:t>
      </w:r>
      <w:r w:rsidR="00610DBF">
        <w:rPr>
          <w:rFonts w:hint="cs"/>
          <w:rtl/>
          <w:lang w:bidi="ar-EG"/>
        </w:rPr>
        <w:t xml:space="preserve"> -</w:t>
      </w:r>
      <w:r w:rsidR="00610DBF">
        <w:rPr>
          <w:rFonts w:hint="cs"/>
          <w:rtl/>
          <w:lang w:bidi="ar-EG"/>
        </w:rPr>
        <w:tab/>
        <w:t xml:space="preserve">وتُعَد مشاركة المرأة في السياسة وصنع القرار أحد </w:t>
      </w:r>
      <w:r>
        <w:rPr>
          <w:rFonts w:hint="cs"/>
          <w:rtl/>
          <w:lang w:bidi="ar-EG"/>
        </w:rPr>
        <w:t>ال</w:t>
      </w:r>
      <w:r w:rsidR="00610DBF">
        <w:rPr>
          <w:rFonts w:hint="cs"/>
          <w:rtl/>
          <w:lang w:bidi="ar-EG"/>
        </w:rPr>
        <w:t>توج</w:t>
      </w:r>
      <w:r>
        <w:rPr>
          <w:rFonts w:hint="cs"/>
          <w:rtl/>
          <w:lang w:bidi="ar-EG"/>
        </w:rPr>
        <w:t>ّ</w:t>
      </w:r>
      <w:r w:rsidR="00610DBF">
        <w:rPr>
          <w:rFonts w:hint="cs"/>
          <w:rtl/>
          <w:lang w:bidi="ar-EG"/>
        </w:rPr>
        <w:t xml:space="preserve">هات </w:t>
      </w:r>
      <w:r>
        <w:rPr>
          <w:rFonts w:hint="cs"/>
          <w:rtl/>
          <w:lang w:bidi="ar-EG"/>
        </w:rPr>
        <w:t xml:space="preserve">ذات </w:t>
      </w:r>
      <w:r w:rsidR="00610DBF">
        <w:rPr>
          <w:rFonts w:hint="cs"/>
          <w:rtl/>
          <w:lang w:bidi="ar-EG"/>
        </w:rPr>
        <w:t xml:space="preserve">الأولوية للبرنامج الوطني لتكافؤ الفرصة بين المرأة والرجل للفترة </w:t>
      </w:r>
      <w:r w:rsidR="009408D3">
        <w:rPr>
          <w:rFonts w:hint="cs"/>
          <w:rtl/>
          <w:lang w:bidi="ar-EG"/>
        </w:rPr>
        <w:t xml:space="preserve">2005-2009 ومنذ عام 2005، </w:t>
      </w:r>
      <w:r>
        <w:rPr>
          <w:rFonts w:hint="cs"/>
          <w:rtl/>
          <w:lang w:bidi="ar-EG"/>
        </w:rPr>
        <w:t>ظلت</w:t>
      </w:r>
      <w:r w:rsidR="009408D3">
        <w:rPr>
          <w:rFonts w:hint="cs"/>
          <w:rtl/>
          <w:lang w:bidi="ar-EG"/>
        </w:rPr>
        <w:t xml:space="preserve"> الحلقات الدراسية بعنوان </w:t>
      </w:r>
      <w:r w:rsidR="009408D3">
        <w:rPr>
          <w:rFonts w:hint="eastAsia"/>
          <w:rtl/>
          <w:lang w:bidi="ar-EG"/>
        </w:rPr>
        <w:t>”المشاركة المتوازنة جنسانياً في صنع القرار على مستوى الحكم الذاتي المحلي</w:t>
      </w:r>
      <w:r w:rsidR="009408D3">
        <w:rPr>
          <w:rFonts w:hint="cs"/>
          <w:rtl/>
          <w:lang w:bidi="ar-EG"/>
        </w:rPr>
        <w:t xml:space="preserve">“ تنظّم سنوياً بالتعاون مع مركز معلومات استخدام المرأة في كوناس كجزء من </w:t>
      </w:r>
      <w:r>
        <w:rPr>
          <w:rFonts w:hint="cs"/>
          <w:rtl/>
          <w:lang w:bidi="ar-EG"/>
        </w:rPr>
        <w:t>ال</w:t>
      </w:r>
      <w:r w:rsidR="009408D3">
        <w:rPr>
          <w:rFonts w:hint="cs"/>
          <w:rtl/>
          <w:lang w:bidi="ar-EG"/>
        </w:rPr>
        <w:t xml:space="preserve">تدابير </w:t>
      </w:r>
      <w:r>
        <w:rPr>
          <w:rFonts w:hint="cs"/>
          <w:rtl/>
          <w:lang w:bidi="ar-EG"/>
        </w:rPr>
        <w:t>المنفّذة</w:t>
      </w:r>
      <w:r w:rsidR="009408D3">
        <w:rPr>
          <w:rFonts w:hint="cs"/>
          <w:rtl/>
          <w:lang w:bidi="ar-EG"/>
        </w:rPr>
        <w:t xml:space="preserve"> في إطار البرنامج السالف الذكر. </w:t>
      </w:r>
      <w:r w:rsidR="007619D8">
        <w:rPr>
          <w:rFonts w:hint="cs"/>
          <w:rtl/>
          <w:lang w:bidi="ar-EG"/>
        </w:rPr>
        <w:t xml:space="preserve">وتهدف الحلقات الدراسية إلى تعزيز دافعية المرأة على المشاركة في عمليات صنع القرار في المجالين السياسي والاقتصادي. أما مسألة المشاركة المتوازنة جنسانياً في صنع القرار فقد </w:t>
      </w:r>
      <w:r>
        <w:rPr>
          <w:rFonts w:hint="cs"/>
          <w:rtl/>
          <w:lang w:bidi="ar-EG"/>
        </w:rPr>
        <w:t>جرت</w:t>
      </w:r>
      <w:r w:rsidR="007619D8">
        <w:rPr>
          <w:rFonts w:hint="cs"/>
          <w:rtl/>
          <w:lang w:bidi="ar-EG"/>
        </w:rPr>
        <w:t xml:space="preserve"> معالجتها من خلال المشاريع المدعومة من الصناديق الهيكلية </w:t>
      </w:r>
      <w:r w:rsidR="00674546">
        <w:rPr>
          <w:rFonts w:hint="cs"/>
          <w:rtl/>
          <w:lang w:bidi="ar-EG"/>
        </w:rPr>
        <w:t xml:space="preserve">الأوروبية منذ عام 2004. </w:t>
      </w:r>
      <w:r>
        <w:rPr>
          <w:rFonts w:hint="cs"/>
          <w:rtl/>
          <w:lang w:bidi="ar-EG"/>
        </w:rPr>
        <w:t>كما أسفر</w:t>
      </w:r>
      <w:r w:rsidR="001078A0">
        <w:rPr>
          <w:rFonts w:hint="cs"/>
          <w:rtl/>
          <w:lang w:bidi="ar-EG"/>
        </w:rPr>
        <w:t>ت</w:t>
      </w:r>
      <w:r w:rsidR="00674546">
        <w:rPr>
          <w:rFonts w:hint="cs"/>
          <w:rtl/>
          <w:lang w:bidi="ar-EG"/>
        </w:rPr>
        <w:t xml:space="preserve"> الحلقات الدراسية والدورات التدريبية التي ينظمها مكتب أمين المظالم للفرص المتكافئة والمنظمات غير الحكومية </w:t>
      </w:r>
      <w:r>
        <w:rPr>
          <w:rFonts w:hint="cs"/>
          <w:rtl/>
          <w:lang w:bidi="ar-EG"/>
        </w:rPr>
        <w:t>عن</w:t>
      </w:r>
      <w:r w:rsidR="00674546">
        <w:rPr>
          <w:rFonts w:hint="cs"/>
          <w:rtl/>
          <w:lang w:bidi="ar-EG"/>
        </w:rPr>
        <w:t xml:space="preserve"> أثر إيجابي على مشاركة المرأة في الحياة العامة والسياسية.</w:t>
      </w:r>
    </w:p>
    <w:p w:rsidR="00674546" w:rsidRDefault="00EE6B23" w:rsidP="009722A0">
      <w:pPr>
        <w:pStyle w:val="SingleTxt"/>
        <w:rPr>
          <w:rFonts w:hint="cs"/>
          <w:rtl/>
          <w:lang w:bidi="ar-EG"/>
        </w:rPr>
      </w:pPr>
      <w:r>
        <w:rPr>
          <w:rFonts w:hint="cs"/>
          <w:rtl/>
          <w:lang w:bidi="ar-EG"/>
        </w:rPr>
        <w:t>99</w:t>
      </w:r>
      <w:r w:rsidR="00674546">
        <w:rPr>
          <w:rFonts w:hint="cs"/>
          <w:rtl/>
          <w:lang w:bidi="ar-EG"/>
        </w:rPr>
        <w:t xml:space="preserve"> -</w:t>
      </w:r>
      <w:r w:rsidR="00674546">
        <w:rPr>
          <w:rFonts w:hint="cs"/>
          <w:rtl/>
          <w:lang w:bidi="ar-EG"/>
        </w:rPr>
        <w:tab/>
        <w:t>و</w:t>
      </w:r>
      <w:r w:rsidR="009722A0">
        <w:rPr>
          <w:rFonts w:hint="cs"/>
          <w:rtl/>
          <w:lang w:bidi="ar-EG"/>
        </w:rPr>
        <w:t>في</w:t>
      </w:r>
      <w:r>
        <w:rPr>
          <w:rFonts w:hint="cs"/>
          <w:rtl/>
          <w:lang w:bidi="ar-EG"/>
        </w:rPr>
        <w:t xml:space="preserve"> </w:t>
      </w:r>
      <w:r w:rsidR="00674546">
        <w:rPr>
          <w:rFonts w:hint="cs"/>
          <w:rtl/>
          <w:lang w:bidi="ar-EG"/>
        </w:rPr>
        <w:t xml:space="preserve">إطار إحياء الذكرى السنوية </w:t>
      </w:r>
      <w:r w:rsidR="003468E3">
        <w:rPr>
          <w:rFonts w:hint="cs"/>
          <w:rtl/>
          <w:lang w:bidi="ar-EG"/>
        </w:rPr>
        <w:t>المائة للمؤتمر الأول للمرأة الليتوانية</w:t>
      </w:r>
      <w:r>
        <w:rPr>
          <w:rFonts w:hint="cs"/>
          <w:rtl/>
          <w:lang w:bidi="ar-EG"/>
        </w:rPr>
        <w:t>،</w:t>
      </w:r>
      <w:r w:rsidR="003468E3">
        <w:rPr>
          <w:rFonts w:hint="cs"/>
          <w:rtl/>
          <w:lang w:bidi="ar-EG"/>
        </w:rPr>
        <w:t xml:space="preserve"> شاركت المنظمات النسائية والبلديات </w:t>
      </w:r>
      <w:r w:rsidR="00680B70">
        <w:rPr>
          <w:rFonts w:hint="cs"/>
          <w:rtl/>
          <w:lang w:bidi="ar-EG"/>
        </w:rPr>
        <w:t xml:space="preserve">والحكومة في جهود تنظيم المؤتمر الرابع للمرأة الليتوانية في عام 2005. وترأست اللجنة التوجيهية للمؤتمر السيدة فيليا بلينكيفيشوتي وزيرة </w:t>
      </w:r>
      <w:r>
        <w:rPr>
          <w:rFonts w:hint="cs"/>
          <w:rtl/>
          <w:lang w:bidi="ar-EG"/>
        </w:rPr>
        <w:t>الضمان</w:t>
      </w:r>
      <w:r w:rsidR="00680B70">
        <w:rPr>
          <w:rFonts w:hint="cs"/>
          <w:rtl/>
          <w:lang w:bidi="ar-EG"/>
        </w:rPr>
        <w:t xml:space="preserve"> الاجتماعي والعمل. وأتيحت الفرصة لنساء من جميع مناطق ليتوانيا من أجل مناقشة أهم الأحداث التي </w:t>
      </w:r>
      <w:r>
        <w:rPr>
          <w:rFonts w:hint="cs"/>
          <w:rtl/>
          <w:lang w:bidi="ar-EG"/>
        </w:rPr>
        <w:t>شهدتها</w:t>
      </w:r>
      <w:r w:rsidR="00680B70">
        <w:rPr>
          <w:rFonts w:hint="cs"/>
          <w:rtl/>
          <w:lang w:bidi="ar-EG"/>
        </w:rPr>
        <w:t xml:space="preserve"> الحياة المجتمعية للمرأة وتقييم ومقارنة التطوّرات التي طرأت على حالة المرأة في البلديات والمقاطعات على مدار السنوات الخمس عشرة منذ استعادة ليتوانيا استقلالها</w:t>
      </w:r>
      <w:r>
        <w:rPr>
          <w:rFonts w:hint="cs"/>
          <w:rtl/>
          <w:lang w:bidi="ar-EG"/>
        </w:rPr>
        <w:t>،</w:t>
      </w:r>
      <w:r w:rsidR="00680B70">
        <w:rPr>
          <w:rFonts w:hint="cs"/>
          <w:rtl/>
          <w:lang w:bidi="ar-EG"/>
        </w:rPr>
        <w:t xml:space="preserve"> مع تحديد أصعب المشاكل ومناقشة واقتراح الحلول العملية لتلك المشاكل. كذلك فإن الأعمال التحضيرية في كل مقاطعة أو بلدية اضطلعت بها المنظمات النسائية المخوّلة </w:t>
      </w:r>
      <w:r w:rsidR="001078A0">
        <w:rPr>
          <w:rFonts w:hint="cs"/>
          <w:rtl/>
          <w:lang w:bidi="ar-EG"/>
        </w:rPr>
        <w:t>ب</w:t>
      </w:r>
      <w:r w:rsidR="00680B70">
        <w:rPr>
          <w:rFonts w:hint="cs"/>
          <w:rtl/>
          <w:lang w:bidi="ar-EG"/>
        </w:rPr>
        <w:t>تمثيل اللجنة التوجيهية للمؤتمر</w:t>
      </w:r>
      <w:r>
        <w:rPr>
          <w:rFonts w:hint="cs"/>
          <w:rtl/>
          <w:lang w:bidi="ar-EG"/>
        </w:rPr>
        <w:t>،</w:t>
      </w:r>
      <w:r w:rsidR="00680B70">
        <w:rPr>
          <w:rFonts w:hint="cs"/>
          <w:rtl/>
          <w:lang w:bidi="ar-EG"/>
        </w:rPr>
        <w:t xml:space="preserve"> وتم نشر نتائج المؤتمر الرابع للمرأة الليتوانية </w:t>
      </w:r>
      <w:r>
        <w:rPr>
          <w:rFonts w:hint="cs"/>
          <w:rtl/>
          <w:lang w:bidi="ar-EG"/>
        </w:rPr>
        <w:t>من خلال</w:t>
      </w:r>
      <w:r w:rsidR="00680B70">
        <w:rPr>
          <w:rFonts w:hint="cs"/>
          <w:rtl/>
          <w:lang w:bidi="ar-EG"/>
        </w:rPr>
        <w:t xml:space="preserve"> حملات التوعية </w:t>
      </w:r>
      <w:r>
        <w:rPr>
          <w:rFonts w:hint="cs"/>
          <w:rtl/>
          <w:lang w:bidi="ar-EG"/>
        </w:rPr>
        <w:t>التي</w:t>
      </w:r>
      <w:r w:rsidR="00680B70">
        <w:rPr>
          <w:rFonts w:hint="cs"/>
          <w:rtl/>
          <w:lang w:bidi="ar-EG"/>
        </w:rPr>
        <w:t xml:space="preserve"> جرت </w:t>
      </w:r>
      <w:r>
        <w:rPr>
          <w:rFonts w:hint="cs"/>
          <w:rtl/>
          <w:lang w:bidi="ar-EG"/>
        </w:rPr>
        <w:t xml:space="preserve">في إطارها </w:t>
      </w:r>
      <w:r w:rsidR="00680B70">
        <w:rPr>
          <w:rFonts w:hint="cs"/>
          <w:rtl/>
          <w:lang w:bidi="ar-EG"/>
        </w:rPr>
        <w:t xml:space="preserve">زيارة 22 من </w:t>
      </w:r>
      <w:r>
        <w:rPr>
          <w:rFonts w:hint="cs"/>
          <w:rtl/>
          <w:lang w:bidi="ar-EG"/>
        </w:rPr>
        <w:t>المدن</w:t>
      </w:r>
      <w:r w:rsidR="00680B70">
        <w:rPr>
          <w:rFonts w:hint="cs"/>
          <w:rtl/>
          <w:lang w:bidi="ar-EG"/>
        </w:rPr>
        <w:t xml:space="preserve"> الصغيرة (التي تضم أقل من 000</w:t>
      </w:r>
      <w:r>
        <w:rPr>
          <w:rFonts w:hint="eastAsia"/>
          <w:rtl/>
          <w:lang w:bidi="ar-EG"/>
        </w:rPr>
        <w:t> </w:t>
      </w:r>
      <w:r w:rsidR="00680B70">
        <w:rPr>
          <w:rFonts w:hint="cs"/>
          <w:rtl/>
          <w:lang w:bidi="ar-EG"/>
        </w:rPr>
        <w:t>2 نسمة من السكان) في جميع المقاطعات.</w:t>
      </w:r>
    </w:p>
    <w:p w:rsidR="00680B70" w:rsidRDefault="00EE6B23" w:rsidP="00154A43">
      <w:pPr>
        <w:pStyle w:val="SingleTxt"/>
        <w:rPr>
          <w:rFonts w:hint="cs"/>
          <w:rtl/>
          <w:lang w:bidi="ar-EG"/>
        </w:rPr>
      </w:pPr>
      <w:r>
        <w:rPr>
          <w:rFonts w:hint="cs"/>
          <w:rtl/>
          <w:lang w:bidi="ar-EG"/>
        </w:rPr>
        <w:t>100</w:t>
      </w:r>
      <w:r w:rsidR="00680B70">
        <w:rPr>
          <w:rFonts w:hint="cs"/>
          <w:rtl/>
          <w:lang w:bidi="ar-EG"/>
        </w:rPr>
        <w:t>-</w:t>
      </w:r>
      <w:r w:rsidR="00680B70">
        <w:rPr>
          <w:rFonts w:hint="cs"/>
          <w:rtl/>
          <w:lang w:bidi="ar-EG"/>
        </w:rPr>
        <w:tab/>
        <w:t xml:space="preserve">ومن واقع بيانات إدارة الخدمة المدنية التابعة </w:t>
      </w:r>
      <w:r w:rsidR="00355D70">
        <w:rPr>
          <w:rFonts w:hint="cs"/>
          <w:rtl/>
          <w:lang w:bidi="ar-EG"/>
        </w:rPr>
        <w:t>لوزارة الداخلية</w:t>
      </w:r>
      <w:r w:rsidR="00F629B5">
        <w:rPr>
          <w:rFonts w:hint="cs"/>
          <w:rtl/>
          <w:lang w:bidi="ar-EG"/>
        </w:rPr>
        <w:t>،</w:t>
      </w:r>
      <w:r w:rsidR="00355D70">
        <w:rPr>
          <w:rFonts w:hint="cs"/>
          <w:rtl/>
          <w:lang w:bidi="ar-EG"/>
        </w:rPr>
        <w:t xml:space="preserve"> شكّلت المرأة نحو 70 في المائة من الموظفين في سلك الخدمة المدنية مع استثناء موظفي الخدمة المدنية </w:t>
      </w:r>
      <w:r w:rsidR="00154A43">
        <w:rPr>
          <w:rFonts w:hint="cs"/>
          <w:rtl/>
          <w:lang w:bidi="ar-EG"/>
        </w:rPr>
        <w:t>القانونيين</w:t>
      </w:r>
      <w:r w:rsidR="00355D70">
        <w:rPr>
          <w:rFonts w:hint="cs"/>
          <w:rtl/>
          <w:lang w:bidi="ar-EG"/>
        </w:rPr>
        <w:t xml:space="preserve"> ونحو 60 في المائة من الموظفين المدنيين </w:t>
      </w:r>
      <w:r w:rsidR="00F629B5">
        <w:rPr>
          <w:rFonts w:hint="cs"/>
          <w:rtl/>
          <w:lang w:bidi="ar-EG"/>
        </w:rPr>
        <w:t>من حائزي الثقة</w:t>
      </w:r>
      <w:r w:rsidR="00355D70">
        <w:rPr>
          <w:rFonts w:hint="cs"/>
          <w:rtl/>
          <w:lang w:bidi="ar-EG"/>
        </w:rPr>
        <w:t xml:space="preserve"> السياسي</w:t>
      </w:r>
      <w:r w:rsidR="00F629B5">
        <w:rPr>
          <w:rFonts w:hint="cs"/>
          <w:rtl/>
          <w:lang w:bidi="ar-EG"/>
        </w:rPr>
        <w:t>ة</w:t>
      </w:r>
      <w:r w:rsidR="00355D70">
        <w:rPr>
          <w:rFonts w:hint="cs"/>
          <w:rtl/>
          <w:lang w:bidi="ar-EG"/>
        </w:rPr>
        <w:t xml:space="preserve"> (الشخصي</w:t>
      </w:r>
      <w:r w:rsidR="00F629B5">
        <w:rPr>
          <w:rFonts w:hint="cs"/>
          <w:rtl/>
          <w:lang w:bidi="ar-EG"/>
        </w:rPr>
        <w:t>ة</w:t>
      </w:r>
      <w:r w:rsidR="00355D70">
        <w:rPr>
          <w:rFonts w:hint="cs"/>
          <w:rtl/>
          <w:lang w:bidi="ar-EG"/>
        </w:rPr>
        <w:t>) في عام 2006</w:t>
      </w:r>
      <w:r w:rsidR="00154A43">
        <w:rPr>
          <w:rFonts w:hint="cs"/>
          <w:rtl/>
          <w:lang w:bidi="ar-EG"/>
        </w:rPr>
        <w:t>.</w:t>
      </w:r>
      <w:r w:rsidR="00355D70">
        <w:rPr>
          <w:rFonts w:hint="cs"/>
          <w:rtl/>
          <w:lang w:bidi="ar-EG"/>
        </w:rPr>
        <w:t xml:space="preserve"> ومع ذلك فهناك نحو 70 في المائة من كبار المديرين في </w:t>
      </w:r>
      <w:r w:rsidR="00154A43">
        <w:rPr>
          <w:rFonts w:hint="cs"/>
          <w:rtl/>
          <w:lang w:bidi="ar-EG"/>
        </w:rPr>
        <w:t>الهيئات</w:t>
      </w:r>
      <w:r w:rsidR="00355D70">
        <w:rPr>
          <w:rFonts w:hint="cs"/>
          <w:rtl/>
          <w:lang w:bidi="ar-EG"/>
        </w:rPr>
        <w:t xml:space="preserve"> العامة من الرجال</w:t>
      </w:r>
      <w:r w:rsidR="001078A0">
        <w:rPr>
          <w:rFonts w:hint="cs"/>
          <w:rtl/>
          <w:lang w:bidi="ar-EG"/>
        </w:rPr>
        <w:t>.</w:t>
      </w:r>
      <w:r w:rsidR="00355D70">
        <w:rPr>
          <w:rFonts w:hint="cs"/>
          <w:rtl/>
          <w:lang w:bidi="ar-EG"/>
        </w:rPr>
        <w:t xml:space="preserve"> ويرد في الجدول 4 من المرفق لهذا التقرير أعداد الموظفين المدنيين مصنّفة حسب فئات مواقع العمل باستثناء الموظفين المدنيين </w:t>
      </w:r>
      <w:r w:rsidR="00154A43">
        <w:rPr>
          <w:rFonts w:hint="cs"/>
          <w:rtl/>
          <w:lang w:bidi="ar-EG"/>
        </w:rPr>
        <w:t>القانونيين</w:t>
      </w:r>
      <w:r w:rsidR="00355D70">
        <w:rPr>
          <w:rFonts w:hint="cs"/>
          <w:rtl/>
          <w:lang w:bidi="ar-EG"/>
        </w:rPr>
        <w:t xml:space="preserve"> وحسب نوع الجنس للفترة 2005 - 2006.</w:t>
      </w:r>
    </w:p>
    <w:p w:rsidR="00355D70" w:rsidRDefault="00F629B5" w:rsidP="00F629B5">
      <w:pPr>
        <w:pStyle w:val="SingleTxt"/>
        <w:rPr>
          <w:rFonts w:hint="cs"/>
          <w:rtl/>
          <w:lang w:bidi="ar-EG"/>
        </w:rPr>
      </w:pPr>
      <w:r>
        <w:rPr>
          <w:rFonts w:hint="cs"/>
          <w:rtl/>
          <w:lang w:bidi="ar-EG"/>
        </w:rPr>
        <w:t>101</w:t>
      </w:r>
      <w:r w:rsidR="00355D70">
        <w:rPr>
          <w:rFonts w:hint="cs"/>
          <w:rtl/>
          <w:lang w:bidi="ar-EG"/>
        </w:rPr>
        <w:t>-</w:t>
      </w:r>
      <w:r w:rsidR="00355D70">
        <w:rPr>
          <w:rFonts w:hint="cs"/>
          <w:rtl/>
          <w:lang w:bidi="ar-EG"/>
        </w:rPr>
        <w:tab/>
        <w:t>ويمثّل نصيب النساء في مراكز الإدارة عند أي مستوى نسبة 40 في المائة في ليتوانيا في عام 2006 وفي ضوء بيان</w:t>
      </w:r>
      <w:r w:rsidR="008F6CD4">
        <w:rPr>
          <w:rFonts w:hint="cs"/>
          <w:rtl/>
          <w:lang w:bidi="ar-EG"/>
        </w:rPr>
        <w:t xml:space="preserve">ات </w:t>
      </w:r>
      <w:r>
        <w:rPr>
          <w:rFonts w:hint="cs"/>
          <w:rtl/>
          <w:lang w:bidi="ar-EG"/>
        </w:rPr>
        <w:t>ال</w:t>
      </w:r>
      <w:r w:rsidR="008F6CD4">
        <w:rPr>
          <w:rFonts w:hint="cs"/>
          <w:rtl/>
          <w:lang w:bidi="ar-EG"/>
        </w:rPr>
        <w:t>مكتب الإحصا</w:t>
      </w:r>
      <w:r>
        <w:rPr>
          <w:rFonts w:hint="cs"/>
          <w:rtl/>
          <w:lang w:bidi="ar-EG"/>
        </w:rPr>
        <w:t>ئي</w:t>
      </w:r>
      <w:r w:rsidR="008F6CD4">
        <w:rPr>
          <w:rFonts w:hint="cs"/>
          <w:rtl/>
          <w:lang w:bidi="ar-EG"/>
        </w:rPr>
        <w:t xml:space="preserve"> الأوروبي</w:t>
      </w:r>
      <w:r w:rsidR="001078A0">
        <w:rPr>
          <w:rFonts w:hint="cs"/>
          <w:rtl/>
          <w:lang w:bidi="ar-EG"/>
        </w:rPr>
        <w:t>،</w:t>
      </w:r>
      <w:r w:rsidR="008F6CD4">
        <w:rPr>
          <w:rFonts w:hint="cs"/>
          <w:rtl/>
          <w:lang w:bidi="ar-EG"/>
        </w:rPr>
        <w:t xml:space="preserve"> المقدّمة في تقرير عام 2006 من اللجنة الأوروبية إلى مجلس </w:t>
      </w:r>
      <w:r>
        <w:rPr>
          <w:rFonts w:hint="cs"/>
          <w:rtl/>
          <w:lang w:bidi="ar-EG"/>
        </w:rPr>
        <w:t xml:space="preserve">أوروبا </w:t>
      </w:r>
      <w:r w:rsidR="008F6CD4">
        <w:rPr>
          <w:rFonts w:hint="cs"/>
          <w:rtl/>
          <w:lang w:bidi="ar-EG"/>
        </w:rPr>
        <w:t>وإلى البرلمان الأوروبي وإلى اللجنة الأوروبية الاقتصادية والاجتماعية ولجنة المناطق، تحتل ليتوانيا المركز الثاني في عدد النساء المديرات عند أي مستوى في الاتحاد الأوروبي</w:t>
      </w:r>
      <w:r>
        <w:rPr>
          <w:rFonts w:hint="cs"/>
          <w:rtl/>
          <w:lang w:bidi="ar-EG"/>
        </w:rPr>
        <w:t>.</w:t>
      </w:r>
      <w:r w:rsidR="008F6CD4">
        <w:rPr>
          <w:rFonts w:hint="cs"/>
          <w:rtl/>
          <w:lang w:bidi="ar-EG"/>
        </w:rPr>
        <w:t xml:space="preserve"> ومن واقع بيانات قاعدة البيانات في الاتحاد الأوروبي المعنونة </w:t>
      </w:r>
      <w:r w:rsidR="008F6CD4">
        <w:rPr>
          <w:rFonts w:hint="eastAsia"/>
          <w:rtl/>
          <w:lang w:bidi="ar-EG"/>
        </w:rPr>
        <w:t>”المرأة والرجل في صنع القرار</w:t>
      </w:r>
      <w:r w:rsidR="008F6CD4">
        <w:rPr>
          <w:rFonts w:hint="cs"/>
          <w:rtl/>
          <w:lang w:bidi="ar-EG"/>
        </w:rPr>
        <w:t>“ تُعَد ليتوانيا رقم 7 في الاتحاد الأوروبي من حيث عدد النساء عند قمة المناصب الإدارية في أكبر شركات الأعمال التجارية.</w:t>
      </w:r>
    </w:p>
    <w:p w:rsidR="008F6CD4" w:rsidRPr="00603765" w:rsidRDefault="008F6CD4" w:rsidP="00DD1C04">
      <w:pPr>
        <w:pStyle w:val="SingleTxt"/>
        <w:jc w:val="center"/>
        <w:rPr>
          <w:rFonts w:hint="cs"/>
          <w:b/>
          <w:bCs/>
          <w:rtl/>
          <w:lang w:bidi="ar-EG"/>
        </w:rPr>
      </w:pPr>
      <w:r w:rsidRPr="00603765">
        <w:rPr>
          <w:rFonts w:hint="cs"/>
          <w:b/>
          <w:bCs/>
          <w:rtl/>
          <w:lang w:bidi="ar-EG"/>
        </w:rPr>
        <w:t>المادة 8</w:t>
      </w:r>
    </w:p>
    <w:p w:rsidR="008F6CD4" w:rsidRDefault="00F629B5" w:rsidP="00F629B5">
      <w:pPr>
        <w:pStyle w:val="SingleTxt"/>
        <w:rPr>
          <w:rFonts w:hint="cs"/>
          <w:rtl/>
          <w:lang w:bidi="ar-EG"/>
        </w:rPr>
      </w:pPr>
      <w:r>
        <w:rPr>
          <w:rFonts w:hint="cs"/>
          <w:rtl/>
          <w:lang w:bidi="ar-EG"/>
        </w:rPr>
        <w:t>102</w:t>
      </w:r>
      <w:r w:rsidR="00DD1C04">
        <w:rPr>
          <w:rFonts w:hint="cs"/>
          <w:rtl/>
          <w:lang w:bidi="ar-EG"/>
        </w:rPr>
        <w:t>-</w:t>
      </w:r>
      <w:r w:rsidR="00DD1C04">
        <w:rPr>
          <w:rFonts w:hint="cs"/>
          <w:rtl/>
          <w:lang w:bidi="ar-EG"/>
        </w:rPr>
        <w:tab/>
        <w:t xml:space="preserve">يزداد باستمرار عدد النساء العاملات في السلك الدبلوماسي </w:t>
      </w:r>
      <w:r w:rsidR="00154A43">
        <w:rPr>
          <w:rFonts w:hint="cs"/>
          <w:rtl/>
          <w:lang w:bidi="ar-EG"/>
        </w:rPr>
        <w:t xml:space="preserve">اللائي </w:t>
      </w:r>
      <w:r w:rsidR="00DD1C04">
        <w:rPr>
          <w:rFonts w:hint="cs"/>
          <w:rtl/>
          <w:lang w:bidi="ar-EG"/>
        </w:rPr>
        <w:t>يطمحن إلى تولي المناصب القيادية</w:t>
      </w:r>
      <w:r>
        <w:rPr>
          <w:rFonts w:hint="cs"/>
          <w:rtl/>
          <w:lang w:bidi="ar-EG"/>
        </w:rPr>
        <w:t>.</w:t>
      </w:r>
      <w:r w:rsidR="00DD1C04">
        <w:rPr>
          <w:rFonts w:hint="cs"/>
          <w:rtl/>
          <w:lang w:bidi="ar-EG"/>
        </w:rPr>
        <w:t xml:space="preserve"> ومن واقع بيانات عام 2007 </w:t>
      </w:r>
      <w:r>
        <w:rPr>
          <w:rFonts w:hint="cs"/>
          <w:rtl/>
          <w:lang w:bidi="ar-EG"/>
        </w:rPr>
        <w:t>يمثل</w:t>
      </w:r>
      <w:r w:rsidR="00DD1C04">
        <w:rPr>
          <w:rFonts w:hint="cs"/>
          <w:rtl/>
          <w:lang w:bidi="ar-EG"/>
        </w:rPr>
        <w:t xml:space="preserve"> نصيب المرأة في السلك الدبلوماسي أكثر من 53 في المائة كما أن نصيب المرأة في شغل المناصب القيادية في السلك الدبلوماسي زاد إلى 16 في المائة</w:t>
      </w:r>
      <w:r w:rsidR="001078A0">
        <w:rPr>
          <w:rFonts w:hint="cs"/>
          <w:rtl/>
          <w:lang w:bidi="ar-EG"/>
        </w:rPr>
        <w:t>.</w:t>
      </w:r>
      <w:r w:rsidR="00DD1C04">
        <w:rPr>
          <w:rFonts w:hint="cs"/>
          <w:rtl/>
          <w:lang w:bidi="ar-EG"/>
        </w:rPr>
        <w:t xml:space="preserve"> </w:t>
      </w:r>
      <w:r>
        <w:rPr>
          <w:rFonts w:hint="cs"/>
          <w:rtl/>
          <w:lang w:bidi="ar-EG"/>
        </w:rPr>
        <w:t xml:space="preserve">ويرد </w:t>
      </w:r>
      <w:r w:rsidR="00DD1C04">
        <w:rPr>
          <w:rFonts w:hint="cs"/>
          <w:rtl/>
          <w:lang w:bidi="ar-EG"/>
        </w:rPr>
        <w:t>عدد النساء في الخدمة الدبلوماسية للفترة 2005-2007 في الجدول 5 في المرفق.</w:t>
      </w:r>
    </w:p>
    <w:p w:rsidR="00DD1C04" w:rsidRPr="00603765" w:rsidRDefault="00DD1C04" w:rsidP="00DD1C04">
      <w:pPr>
        <w:pStyle w:val="SingleTxt"/>
        <w:jc w:val="center"/>
        <w:rPr>
          <w:rFonts w:hint="cs"/>
          <w:b/>
          <w:bCs/>
          <w:rtl/>
          <w:lang w:bidi="ar-EG"/>
        </w:rPr>
      </w:pPr>
      <w:r w:rsidRPr="00603765">
        <w:rPr>
          <w:rFonts w:hint="cs"/>
          <w:b/>
          <w:bCs/>
          <w:rtl/>
          <w:lang w:bidi="ar-EG"/>
        </w:rPr>
        <w:t>المادة 9</w:t>
      </w:r>
    </w:p>
    <w:p w:rsidR="00DD1C04" w:rsidRDefault="00F629B5" w:rsidP="00F629B5">
      <w:pPr>
        <w:pStyle w:val="SingleTxt"/>
        <w:rPr>
          <w:rFonts w:hint="cs"/>
          <w:rtl/>
          <w:lang w:bidi="ar-EG"/>
        </w:rPr>
      </w:pPr>
      <w:r>
        <w:rPr>
          <w:rFonts w:hint="cs"/>
          <w:rtl/>
          <w:lang w:bidi="ar-EG"/>
        </w:rPr>
        <w:t>103</w:t>
      </w:r>
      <w:r w:rsidR="00DD1C04">
        <w:rPr>
          <w:rFonts w:hint="cs"/>
          <w:rtl/>
          <w:lang w:bidi="ar-EG"/>
        </w:rPr>
        <w:t>-</w:t>
      </w:r>
      <w:r w:rsidR="00DD1C04">
        <w:rPr>
          <w:rFonts w:hint="cs"/>
          <w:rtl/>
          <w:lang w:bidi="ar-EG"/>
        </w:rPr>
        <w:tab/>
      </w:r>
      <w:r w:rsidR="007F5AAC">
        <w:rPr>
          <w:rFonts w:hint="cs"/>
          <w:rtl/>
          <w:lang w:bidi="ar-EG"/>
        </w:rPr>
        <w:t xml:space="preserve">وردفي التقرير الثالث معلومات بشأن تنفيذ المادة 9 من الاتفاقية ولم </w:t>
      </w:r>
      <w:r>
        <w:rPr>
          <w:rFonts w:hint="cs"/>
          <w:rtl/>
          <w:lang w:bidi="ar-EG"/>
        </w:rPr>
        <w:t>تطرأ</w:t>
      </w:r>
      <w:r w:rsidR="007F5AAC">
        <w:rPr>
          <w:rFonts w:hint="cs"/>
          <w:rtl/>
          <w:lang w:bidi="ar-EG"/>
        </w:rPr>
        <w:t xml:space="preserve"> أي تغييرات تشريعية في هذا الميدان في الفترة 2005-2006.</w:t>
      </w:r>
    </w:p>
    <w:p w:rsidR="007F5AAC" w:rsidRPr="00603765" w:rsidRDefault="007F5AAC" w:rsidP="007F5AAC">
      <w:pPr>
        <w:pStyle w:val="SingleTxt"/>
        <w:jc w:val="center"/>
        <w:rPr>
          <w:rFonts w:hint="cs"/>
          <w:b/>
          <w:bCs/>
          <w:rtl/>
          <w:lang w:bidi="ar-EG"/>
        </w:rPr>
      </w:pPr>
      <w:r w:rsidRPr="00603765">
        <w:rPr>
          <w:rFonts w:hint="cs"/>
          <w:b/>
          <w:bCs/>
          <w:rtl/>
          <w:lang w:bidi="ar-EG"/>
        </w:rPr>
        <w:t>المادة 10</w:t>
      </w:r>
    </w:p>
    <w:p w:rsidR="003C241A" w:rsidRPr="00603765" w:rsidRDefault="003C241A" w:rsidP="007F5AAC">
      <w:pPr>
        <w:pStyle w:val="SingleTxt"/>
        <w:jc w:val="center"/>
        <w:rPr>
          <w:rFonts w:hint="cs"/>
          <w:b/>
          <w:bCs/>
          <w:rtl/>
          <w:lang w:bidi="ar-EG"/>
        </w:rPr>
      </w:pPr>
      <w:r w:rsidRPr="00603765">
        <w:rPr>
          <w:rFonts w:hint="cs"/>
          <w:b/>
          <w:bCs/>
          <w:rtl/>
          <w:lang w:bidi="ar-EG"/>
        </w:rPr>
        <w:t>(أ)</w:t>
      </w:r>
    </w:p>
    <w:p w:rsidR="008F6CD4" w:rsidRDefault="00F629B5" w:rsidP="00315B98">
      <w:pPr>
        <w:pStyle w:val="SingleTxt"/>
        <w:rPr>
          <w:rFonts w:hint="cs"/>
          <w:rtl/>
          <w:lang w:bidi="ar-EG"/>
        </w:rPr>
      </w:pPr>
      <w:r>
        <w:rPr>
          <w:rFonts w:hint="cs"/>
          <w:rtl/>
          <w:lang w:bidi="ar-EG"/>
        </w:rPr>
        <w:t>104</w:t>
      </w:r>
      <w:r w:rsidR="007F5AAC">
        <w:rPr>
          <w:rFonts w:hint="cs"/>
          <w:rtl/>
          <w:lang w:bidi="ar-EG"/>
        </w:rPr>
        <w:t>-</w:t>
      </w:r>
      <w:r w:rsidR="007F5AAC">
        <w:rPr>
          <w:rFonts w:hint="cs"/>
          <w:rtl/>
          <w:lang w:bidi="ar-EG"/>
        </w:rPr>
        <w:tab/>
      </w:r>
      <w:r w:rsidR="002803AC">
        <w:rPr>
          <w:rFonts w:hint="cs"/>
          <w:rtl/>
          <w:lang w:bidi="ar-EG"/>
        </w:rPr>
        <w:t xml:space="preserve">كُفلت في مدارس التعليم العام الفرص المتكافئة لكل فرد من أجل تحصيل التعليم. كما أن </w:t>
      </w:r>
      <w:r>
        <w:rPr>
          <w:rFonts w:hint="cs"/>
          <w:rtl/>
          <w:lang w:bidi="ar-EG"/>
        </w:rPr>
        <w:t xml:space="preserve">مراحل </w:t>
      </w:r>
      <w:r w:rsidR="002803AC">
        <w:rPr>
          <w:rFonts w:hint="cs"/>
          <w:rtl/>
          <w:lang w:bidi="ar-EG"/>
        </w:rPr>
        <w:t xml:space="preserve">التعليم </w:t>
      </w:r>
      <w:r>
        <w:rPr>
          <w:rFonts w:hint="cs"/>
          <w:rtl/>
          <w:lang w:bidi="ar-EG"/>
        </w:rPr>
        <w:t xml:space="preserve">في </w:t>
      </w:r>
      <w:r w:rsidR="002803AC">
        <w:rPr>
          <w:rFonts w:hint="cs"/>
          <w:rtl/>
          <w:lang w:bidi="ar-EG"/>
        </w:rPr>
        <w:t>ما قبل المدرسة والتعليم الابتدائي والأساسي والثانوي تمثّل أعلى أولويات السياسة التعليمية</w:t>
      </w:r>
      <w:r w:rsidR="001078A0">
        <w:rPr>
          <w:rFonts w:hint="cs"/>
          <w:rtl/>
          <w:lang w:bidi="ar-EG"/>
        </w:rPr>
        <w:t>.</w:t>
      </w:r>
      <w:r w:rsidR="002803AC">
        <w:rPr>
          <w:rFonts w:hint="cs"/>
          <w:rtl/>
          <w:lang w:bidi="ar-EG"/>
        </w:rPr>
        <w:t xml:space="preserve"> </w:t>
      </w:r>
      <w:r>
        <w:rPr>
          <w:rFonts w:hint="cs"/>
          <w:rtl/>
          <w:lang w:bidi="ar-EG"/>
        </w:rPr>
        <w:t>وهي</w:t>
      </w:r>
      <w:r w:rsidR="002803AC">
        <w:rPr>
          <w:rFonts w:hint="cs"/>
          <w:rtl/>
          <w:lang w:bidi="ar-EG"/>
        </w:rPr>
        <w:t xml:space="preserve"> تشكّل الأساس للتعلُّم مدى الحياة. وتنص التشريعات على إتاحة جميع السُبُل الممكنة لضمان الفرص المتكافئة وتتمثل في الأحكام القانونية التي تنظّم التعليم الأساسي والثانوي (الأمر رقم </w:t>
      </w:r>
      <w:r w:rsidR="002803AC">
        <w:rPr>
          <w:lang w:bidi="ar-EG"/>
        </w:rPr>
        <w:t>ISAK</w:t>
      </w:r>
      <w:r w:rsidR="002803AC">
        <w:rPr>
          <w:rFonts w:hint="cs"/>
          <w:rtl/>
          <w:lang w:bidi="ar-EG"/>
        </w:rPr>
        <w:t xml:space="preserve"> </w:t>
      </w:r>
      <w:r w:rsidR="00315B98">
        <w:rPr>
          <w:rFonts w:hint="cs"/>
          <w:rtl/>
          <w:lang w:bidi="ar-EG"/>
        </w:rPr>
        <w:t xml:space="preserve">- 1387 </w:t>
      </w:r>
      <w:r w:rsidR="002803AC">
        <w:rPr>
          <w:rFonts w:hint="cs"/>
          <w:rtl/>
          <w:lang w:bidi="ar-EG"/>
        </w:rPr>
        <w:t xml:space="preserve">المؤرخ 30 حزيران/يونيه 2006 والصادر عن وزير التعليم والعلوم </w:t>
      </w:r>
      <w:r w:rsidR="002803AC">
        <w:rPr>
          <w:rFonts w:hint="eastAsia"/>
          <w:rtl/>
          <w:lang w:bidi="ar-EG"/>
        </w:rPr>
        <w:t>”بشأن اعتماد المنهج الدراسي في التعليم الثانوي</w:t>
      </w:r>
      <w:r w:rsidR="002803AC">
        <w:rPr>
          <w:rFonts w:hint="cs"/>
          <w:rtl/>
          <w:lang w:bidi="ar-EG"/>
        </w:rPr>
        <w:t xml:space="preserve">“ (الجريدة الرسمية عدد 76-2930، 2006 والأمر رقم </w:t>
      </w:r>
      <w:r w:rsidR="00CB1D21">
        <w:rPr>
          <w:lang w:bidi="ar-EG"/>
        </w:rPr>
        <w:t>ISAK</w:t>
      </w:r>
      <w:r w:rsidR="00CB1D21">
        <w:rPr>
          <w:rFonts w:hint="cs"/>
          <w:rtl/>
          <w:lang w:bidi="ar-EG"/>
        </w:rPr>
        <w:t xml:space="preserve"> </w:t>
      </w:r>
      <w:r w:rsidR="00315B98">
        <w:rPr>
          <w:rFonts w:hint="cs"/>
          <w:rtl/>
          <w:lang w:bidi="ar-EG"/>
        </w:rPr>
        <w:t xml:space="preserve">- 604 </w:t>
      </w:r>
      <w:r w:rsidR="00CB1D21">
        <w:rPr>
          <w:rFonts w:hint="cs"/>
          <w:rtl/>
          <w:lang w:bidi="ar-EG"/>
        </w:rPr>
        <w:t xml:space="preserve">المؤرخ 4 نيسان/أبريل 2007 الصادر عن وزير التعليم والعلوم </w:t>
      </w:r>
      <w:r>
        <w:rPr>
          <w:rFonts w:hint="eastAsia"/>
          <w:rtl/>
          <w:lang w:bidi="ar-EG"/>
        </w:rPr>
        <w:t>”</w:t>
      </w:r>
      <w:r w:rsidR="00CB1D21">
        <w:rPr>
          <w:rFonts w:hint="cs"/>
          <w:rtl/>
          <w:lang w:bidi="ar-EG"/>
        </w:rPr>
        <w:t xml:space="preserve">بشأن </w:t>
      </w:r>
      <w:r w:rsidR="00CB1D21">
        <w:rPr>
          <w:rFonts w:hint="eastAsia"/>
          <w:rtl/>
          <w:lang w:bidi="ar-EG"/>
        </w:rPr>
        <w:t>خطط التعليم العام للفترة 2007-2008</w:t>
      </w:r>
      <w:r w:rsidR="00CB1D21">
        <w:rPr>
          <w:rFonts w:hint="cs"/>
          <w:rtl/>
          <w:lang w:bidi="ar-EG"/>
        </w:rPr>
        <w:t>“ (الجريدة الرسمية عدد 44-1691، 2007. وجميع الأطفال في سن المدرسة تتاح لهم الفرص المتكافئة للاختيار فيما بين المواضيع والنماذج الاختيارية</w:t>
      </w:r>
      <w:r w:rsidR="00315B98">
        <w:rPr>
          <w:rFonts w:hint="cs"/>
          <w:rtl/>
          <w:lang w:bidi="ar-EG"/>
        </w:rPr>
        <w:t>،</w:t>
      </w:r>
      <w:r w:rsidR="00CB1D21">
        <w:rPr>
          <w:rFonts w:hint="cs"/>
          <w:rtl/>
          <w:lang w:bidi="ar-EG"/>
        </w:rPr>
        <w:t xml:space="preserve"> والانتظام في أنشطة من خارج المنهج الدراسي والترشُّح لانتخابات هيئات الحكم الذاتي في المدارس</w:t>
      </w:r>
      <w:r w:rsidR="001078A0">
        <w:rPr>
          <w:rFonts w:hint="cs"/>
          <w:rtl/>
          <w:lang w:bidi="ar-EG"/>
        </w:rPr>
        <w:t>.</w:t>
      </w:r>
      <w:r w:rsidR="00CB1D21">
        <w:rPr>
          <w:rFonts w:hint="cs"/>
          <w:rtl/>
          <w:lang w:bidi="ar-EG"/>
        </w:rPr>
        <w:t xml:space="preserve"> كما أن المنهج التعليمي للدراسة الثانوية يقوم على أساس مبدأ الفردية </w:t>
      </w:r>
      <w:r w:rsidR="00BF1BE7">
        <w:rPr>
          <w:rFonts w:hint="cs"/>
          <w:rtl/>
          <w:lang w:bidi="ar-EG"/>
        </w:rPr>
        <w:t xml:space="preserve">والتباين في التعليم طبقاً لاحتياجات </w:t>
      </w:r>
      <w:r>
        <w:rPr>
          <w:rFonts w:hint="cs"/>
          <w:rtl/>
          <w:lang w:bidi="ar-EG"/>
        </w:rPr>
        <w:t>تلاميذ</w:t>
      </w:r>
      <w:r w:rsidR="00BF1BE7">
        <w:rPr>
          <w:rFonts w:hint="cs"/>
          <w:rtl/>
          <w:lang w:bidi="ar-EG"/>
        </w:rPr>
        <w:t xml:space="preserve"> المدارس وأذواقهم وقدراتهم</w:t>
      </w:r>
      <w:r>
        <w:rPr>
          <w:rFonts w:hint="cs"/>
          <w:rtl/>
          <w:lang w:bidi="ar-EG"/>
        </w:rPr>
        <w:t>،</w:t>
      </w:r>
      <w:r w:rsidR="00BF1BE7">
        <w:rPr>
          <w:rFonts w:hint="cs"/>
          <w:rtl/>
          <w:lang w:bidi="ar-EG"/>
        </w:rPr>
        <w:t xml:space="preserve"> فضلاً عن أن ثمة جهداً يُبذل لتمكينهم من تخطيط حياتهم المهنية و</w:t>
      </w:r>
      <w:r w:rsidR="00315B98">
        <w:rPr>
          <w:rFonts w:hint="cs"/>
          <w:rtl/>
          <w:lang w:bidi="ar-EG"/>
        </w:rPr>
        <w:t>انتقاء</w:t>
      </w:r>
      <w:r w:rsidR="00BF1BE7">
        <w:rPr>
          <w:rFonts w:hint="cs"/>
          <w:rtl/>
          <w:lang w:bidi="ar-EG"/>
        </w:rPr>
        <w:t xml:space="preserve"> المواضيع المتصلة بالمسار الذي يختارونه</w:t>
      </w:r>
      <w:r>
        <w:rPr>
          <w:rFonts w:hint="cs"/>
          <w:rtl/>
          <w:lang w:bidi="ar-EG"/>
        </w:rPr>
        <w:t>،</w:t>
      </w:r>
      <w:r w:rsidR="00BF1BE7">
        <w:rPr>
          <w:rFonts w:hint="cs"/>
          <w:rtl/>
          <w:lang w:bidi="ar-EG"/>
        </w:rPr>
        <w:t xml:space="preserve"> مع الاختيار بين المقررات المختلفة</w:t>
      </w:r>
      <w:r>
        <w:rPr>
          <w:rFonts w:hint="cs"/>
          <w:rtl/>
          <w:lang w:bidi="ar-EG"/>
        </w:rPr>
        <w:t>.</w:t>
      </w:r>
      <w:r w:rsidR="00BF1BE7">
        <w:rPr>
          <w:rFonts w:hint="cs"/>
          <w:rtl/>
          <w:lang w:bidi="ar-EG"/>
        </w:rPr>
        <w:t xml:space="preserve"> ولسوف يتم السعي </w:t>
      </w:r>
      <w:r>
        <w:rPr>
          <w:rFonts w:hint="cs"/>
          <w:rtl/>
          <w:lang w:bidi="ar-EG"/>
        </w:rPr>
        <w:t xml:space="preserve">لتحقيق </w:t>
      </w:r>
      <w:r w:rsidR="00BF1BE7">
        <w:rPr>
          <w:rFonts w:hint="cs"/>
          <w:rtl/>
          <w:lang w:bidi="ar-EG"/>
        </w:rPr>
        <w:t xml:space="preserve">المزيد من الفردية والتنوّع في التعليم </w:t>
      </w:r>
      <w:r>
        <w:rPr>
          <w:rFonts w:hint="cs"/>
          <w:rtl/>
          <w:lang w:bidi="ar-EG"/>
        </w:rPr>
        <w:t xml:space="preserve">من أجل </w:t>
      </w:r>
      <w:r w:rsidR="00BF1BE7">
        <w:rPr>
          <w:rFonts w:hint="cs"/>
          <w:rtl/>
          <w:lang w:bidi="ar-EG"/>
        </w:rPr>
        <w:t>تحسين نوعية التعليم الثانوي بحيث يتسنى لكل تلميذ أو تلميذة الاختيار بالنسبة لمسار التعلُّم طبقاً لمواهبه وأذواقه واحتياجاته</w:t>
      </w:r>
      <w:r w:rsidR="00D97412">
        <w:rPr>
          <w:rFonts w:hint="cs"/>
          <w:rtl/>
          <w:lang w:bidi="ar-EG"/>
        </w:rPr>
        <w:t>،</w:t>
      </w:r>
      <w:r w:rsidR="00BF1BE7">
        <w:rPr>
          <w:rFonts w:hint="cs"/>
          <w:rtl/>
          <w:lang w:bidi="ar-EG"/>
        </w:rPr>
        <w:t xml:space="preserve"> مع تعزيز فرص </w:t>
      </w:r>
      <w:r w:rsidR="00D97412">
        <w:rPr>
          <w:rFonts w:hint="cs"/>
          <w:rtl/>
          <w:lang w:bidi="ar-EG"/>
        </w:rPr>
        <w:t>تحصيل</w:t>
      </w:r>
      <w:r w:rsidR="00BF1BE7">
        <w:rPr>
          <w:rFonts w:hint="cs"/>
          <w:rtl/>
          <w:lang w:bidi="ar-EG"/>
        </w:rPr>
        <w:t xml:space="preserve"> التعليم الثانوي</w:t>
      </w:r>
      <w:r w:rsidR="00315B98">
        <w:rPr>
          <w:rFonts w:hint="cs"/>
          <w:rtl/>
          <w:lang w:bidi="ar-EG"/>
        </w:rPr>
        <w:t>،</w:t>
      </w:r>
      <w:r w:rsidR="00BF1BE7">
        <w:rPr>
          <w:rFonts w:hint="cs"/>
          <w:rtl/>
          <w:lang w:bidi="ar-EG"/>
        </w:rPr>
        <w:t xml:space="preserve"> وتكييف المحتوى الأكاديمي للمنهج الدراسي حسب الاحتياجات الراهنة للحياة</w:t>
      </w:r>
      <w:r w:rsidR="00315B98">
        <w:rPr>
          <w:rFonts w:hint="cs"/>
          <w:rtl/>
          <w:lang w:bidi="ar-EG"/>
        </w:rPr>
        <w:t>،</w:t>
      </w:r>
      <w:r w:rsidR="00BF1BE7">
        <w:rPr>
          <w:rFonts w:hint="cs"/>
          <w:rtl/>
          <w:lang w:bidi="ar-EG"/>
        </w:rPr>
        <w:t xml:space="preserve"> ودعم الصلة القائمة بين التعليم العام والتدريب المهني وخلق المزيد من الفرص التي تتيح مواصلة الدراسات في مؤسسات التعليم العالي لصالح الذين يختارون مسارات مختلفة للتعلُّم.</w:t>
      </w:r>
    </w:p>
    <w:p w:rsidR="00BF1BE7" w:rsidRDefault="00D97412" w:rsidP="00315B98">
      <w:pPr>
        <w:pStyle w:val="SingleTxt"/>
        <w:rPr>
          <w:rFonts w:hint="cs"/>
          <w:rtl/>
          <w:lang w:bidi="ar-EG"/>
        </w:rPr>
      </w:pPr>
      <w:r>
        <w:rPr>
          <w:rFonts w:hint="cs"/>
          <w:rtl/>
          <w:lang w:bidi="ar-EG"/>
        </w:rPr>
        <w:t>105</w:t>
      </w:r>
      <w:r w:rsidR="00BF1BE7">
        <w:rPr>
          <w:rFonts w:hint="cs"/>
          <w:rtl/>
          <w:lang w:bidi="ar-EG"/>
        </w:rPr>
        <w:t>-</w:t>
      </w:r>
      <w:r w:rsidR="00BF1BE7">
        <w:rPr>
          <w:rFonts w:hint="cs"/>
          <w:rtl/>
          <w:lang w:bidi="ar-EG"/>
        </w:rPr>
        <w:tab/>
      </w:r>
      <w:r w:rsidR="00A51DF7">
        <w:rPr>
          <w:rFonts w:hint="cs"/>
          <w:rtl/>
          <w:lang w:bidi="ar-EG"/>
        </w:rPr>
        <w:t xml:space="preserve">وقد اعتمَد وزير التعليم والعلوم بموجب الأمر رقم </w:t>
      </w:r>
      <w:r w:rsidR="00A51DF7">
        <w:rPr>
          <w:lang w:bidi="ar-EG"/>
        </w:rPr>
        <w:t>ISAK</w:t>
      </w:r>
      <w:r w:rsidR="00A51DF7">
        <w:rPr>
          <w:rFonts w:hint="cs"/>
          <w:rtl/>
          <w:lang w:bidi="ar-EG"/>
        </w:rPr>
        <w:t xml:space="preserve"> </w:t>
      </w:r>
      <w:r w:rsidR="00315B98">
        <w:rPr>
          <w:rFonts w:hint="cs"/>
          <w:rtl/>
          <w:lang w:bidi="ar-EG"/>
        </w:rPr>
        <w:t xml:space="preserve">- 970 </w:t>
      </w:r>
      <w:r w:rsidR="00A51DF7">
        <w:rPr>
          <w:rFonts w:hint="cs"/>
          <w:rtl/>
          <w:lang w:bidi="ar-EG"/>
        </w:rPr>
        <w:t>المؤرخ 23 أيار/مايو 2007 (الجريدة الرسمية عدد 63-2440، 2007) استراتيجية التكوين والتقييم والتجديد والتنفيذ لمحتويات المنهج الدراسي في التعليم العالي</w:t>
      </w:r>
      <w:r>
        <w:rPr>
          <w:rFonts w:hint="cs"/>
          <w:rtl/>
          <w:lang w:bidi="ar-EG"/>
        </w:rPr>
        <w:t>.</w:t>
      </w:r>
      <w:r w:rsidR="00A51DF7">
        <w:rPr>
          <w:rFonts w:hint="cs"/>
          <w:rtl/>
          <w:lang w:bidi="ar-EG"/>
        </w:rPr>
        <w:t xml:space="preserve"> ويتمثل الهدف الشامل لهذه الاستراتيجية في تعريف أهداف ومبادئ محتويات المنهج التعليمي و</w:t>
      </w:r>
      <w:r w:rsidR="00C83384">
        <w:rPr>
          <w:rFonts w:hint="cs"/>
          <w:rtl/>
          <w:lang w:bidi="ar-EG"/>
        </w:rPr>
        <w:t xml:space="preserve">غايات </w:t>
      </w:r>
      <w:r w:rsidR="00A51DF7">
        <w:rPr>
          <w:rFonts w:hint="cs"/>
          <w:rtl/>
          <w:lang w:bidi="ar-EG"/>
        </w:rPr>
        <w:t xml:space="preserve">العمليات المنفّذة والمهام والمسؤوليات التي ترتبط بالمستويات التعليمية في هذه العملية </w:t>
      </w:r>
      <w:r>
        <w:rPr>
          <w:rFonts w:hint="cs"/>
          <w:rtl/>
          <w:lang w:bidi="ar-EG"/>
        </w:rPr>
        <w:t>إضافة إلى</w:t>
      </w:r>
      <w:r w:rsidR="00A51DF7">
        <w:rPr>
          <w:rFonts w:hint="cs"/>
          <w:rtl/>
          <w:lang w:bidi="ar-EG"/>
        </w:rPr>
        <w:t xml:space="preserve"> أولويات عملية محتويات المنهج حتى عام 2012 ومؤشرات تنفيذها. كما تتمثل أهداف عملية محتويات المنهج في تكييف هذه المحتويات بطريقة تتيح النضج</w:t>
      </w:r>
      <w:r>
        <w:rPr>
          <w:rFonts w:hint="cs"/>
          <w:rtl/>
          <w:lang w:bidi="ar-EG"/>
        </w:rPr>
        <w:t xml:space="preserve"> لكل تلميذ</w:t>
      </w:r>
      <w:r w:rsidR="00A51DF7">
        <w:rPr>
          <w:rFonts w:hint="cs"/>
          <w:rtl/>
          <w:lang w:bidi="ar-EG"/>
        </w:rPr>
        <w:t xml:space="preserve"> ليصبح شخصية تتوازى مع احتياجاته/احتياجاتها ومع قدراته/قدراتها مما يشكّل وعياً للذات من الناحيتين المدنية والأخلاقية ويكتسب الإمكانات اللازمة لمواصلة الدراسات ولكي يحيا حياة كاملة وفعّالة في المجتمع الحديث.</w:t>
      </w:r>
    </w:p>
    <w:p w:rsidR="00A51DF7" w:rsidRDefault="00D97412" w:rsidP="00C83384">
      <w:pPr>
        <w:pStyle w:val="SingleTxt"/>
        <w:rPr>
          <w:rFonts w:hint="cs"/>
          <w:rtl/>
          <w:lang w:bidi="ar-EG"/>
        </w:rPr>
      </w:pPr>
      <w:r>
        <w:rPr>
          <w:rFonts w:hint="cs"/>
          <w:rtl/>
          <w:lang w:bidi="ar-EG"/>
        </w:rPr>
        <w:t>106</w:t>
      </w:r>
      <w:r w:rsidR="00A51DF7">
        <w:rPr>
          <w:rFonts w:hint="cs"/>
          <w:rtl/>
          <w:lang w:bidi="ar-EG"/>
        </w:rPr>
        <w:t>-</w:t>
      </w:r>
      <w:r w:rsidR="00A51DF7">
        <w:rPr>
          <w:rFonts w:hint="cs"/>
          <w:rtl/>
          <w:lang w:bidi="ar-EG"/>
        </w:rPr>
        <w:tab/>
      </w:r>
      <w:r w:rsidR="00D84109">
        <w:rPr>
          <w:rFonts w:hint="cs"/>
          <w:rtl/>
          <w:lang w:bidi="ar-EG"/>
        </w:rPr>
        <w:t>كذلك فإن قانون جمهورية ليتوانيا بشأن التعليم (الجريدة الرسمية عدد 23-593، 1991، وعدد 63-2853/2003) (المشار إليه أدناه على أنه قانون التعليم) يتيح الحق لكل فرد</w:t>
      </w:r>
      <w:r w:rsidR="00C83384">
        <w:rPr>
          <w:rFonts w:hint="cs"/>
          <w:rtl/>
          <w:lang w:bidi="ar-EG"/>
        </w:rPr>
        <w:t>،</w:t>
      </w:r>
      <w:r w:rsidR="00D84109">
        <w:rPr>
          <w:rFonts w:hint="cs"/>
          <w:rtl/>
          <w:lang w:bidi="ar-EG"/>
        </w:rPr>
        <w:t xml:space="preserve"> بصرف النظر عن نوع الجنس</w:t>
      </w:r>
      <w:r>
        <w:rPr>
          <w:rFonts w:hint="cs"/>
          <w:rtl/>
          <w:lang w:bidi="ar-EG"/>
        </w:rPr>
        <w:t>،</w:t>
      </w:r>
      <w:r w:rsidR="00D84109">
        <w:rPr>
          <w:rFonts w:hint="cs"/>
          <w:rtl/>
          <w:lang w:bidi="ar-EG"/>
        </w:rPr>
        <w:t xml:space="preserve"> في اختيار و</w:t>
      </w:r>
      <w:r w:rsidR="00C83384">
        <w:rPr>
          <w:rFonts w:hint="cs"/>
          <w:rtl/>
          <w:lang w:bidi="ar-EG"/>
        </w:rPr>
        <w:t>تحصيل</w:t>
      </w:r>
      <w:r w:rsidR="00D84109">
        <w:rPr>
          <w:rFonts w:hint="cs"/>
          <w:rtl/>
          <w:lang w:bidi="ar-EG"/>
        </w:rPr>
        <w:t xml:space="preserve"> التعليم المهني التأهيلي والإفادة من الميزات التي تقدَّم لمن يدرسونه. ولأسباب </w:t>
      </w:r>
      <w:r>
        <w:rPr>
          <w:rFonts w:hint="cs"/>
          <w:rtl/>
          <w:lang w:bidi="ar-EG"/>
        </w:rPr>
        <w:t>وجيهة</w:t>
      </w:r>
      <w:r w:rsidR="00C83384">
        <w:rPr>
          <w:rFonts w:hint="cs"/>
          <w:rtl/>
          <w:lang w:bidi="ar-EG"/>
        </w:rPr>
        <w:t>،</w:t>
      </w:r>
      <w:r w:rsidR="00D84109">
        <w:rPr>
          <w:rFonts w:hint="cs"/>
          <w:rtl/>
          <w:lang w:bidi="ar-EG"/>
        </w:rPr>
        <w:t xml:space="preserve"> منها مثلاً المشاكل الصحية فإن بوسع طلاب التعليم </w:t>
      </w:r>
      <w:r w:rsidR="00C83384">
        <w:rPr>
          <w:rFonts w:hint="cs"/>
          <w:rtl/>
          <w:lang w:bidi="ar-EG"/>
        </w:rPr>
        <w:t>العالي</w:t>
      </w:r>
      <w:r w:rsidR="00D84109">
        <w:rPr>
          <w:rFonts w:hint="cs"/>
          <w:rtl/>
          <w:lang w:bidi="ar-EG"/>
        </w:rPr>
        <w:t xml:space="preserve"> </w:t>
      </w:r>
      <w:r>
        <w:rPr>
          <w:rFonts w:hint="cs"/>
          <w:rtl/>
          <w:lang w:bidi="ar-EG"/>
        </w:rPr>
        <w:t>الحصول على</w:t>
      </w:r>
      <w:r w:rsidR="00D84109">
        <w:rPr>
          <w:rFonts w:hint="cs"/>
          <w:rtl/>
          <w:lang w:bidi="ar-EG"/>
        </w:rPr>
        <w:t xml:space="preserve"> إجازة أكاديمية بما في ذلك إجازة الأمومة والإجازة الوالدية إلى أن يصبح عمر الطفل ثلاث سنوات.</w:t>
      </w:r>
    </w:p>
    <w:p w:rsidR="0061221F" w:rsidRDefault="00D97412" w:rsidP="00C83384">
      <w:pPr>
        <w:pStyle w:val="SingleTxt"/>
        <w:rPr>
          <w:rFonts w:hint="cs"/>
          <w:rtl/>
          <w:lang w:bidi="ar-EG"/>
        </w:rPr>
      </w:pPr>
      <w:r>
        <w:rPr>
          <w:rFonts w:hint="cs"/>
          <w:rtl/>
          <w:lang w:bidi="ar-EG"/>
        </w:rPr>
        <w:t>107</w:t>
      </w:r>
      <w:r w:rsidR="0061221F">
        <w:rPr>
          <w:rFonts w:hint="cs"/>
          <w:rtl/>
          <w:lang w:bidi="ar-EG"/>
        </w:rPr>
        <w:t>-</w:t>
      </w:r>
      <w:r w:rsidR="0061221F">
        <w:rPr>
          <w:rFonts w:hint="cs"/>
          <w:rtl/>
          <w:lang w:bidi="ar-EG"/>
        </w:rPr>
        <w:tab/>
      </w:r>
      <w:r w:rsidR="00CB60A3">
        <w:rPr>
          <w:rFonts w:hint="cs"/>
          <w:rtl/>
          <w:lang w:bidi="ar-EG"/>
        </w:rPr>
        <w:t xml:space="preserve">وينص الأمر رقم </w:t>
      </w:r>
      <w:r w:rsidR="00CB60A3">
        <w:rPr>
          <w:lang w:bidi="ar-EG"/>
        </w:rPr>
        <w:t>ISA</w:t>
      </w:r>
      <w:r w:rsidR="00907A80">
        <w:rPr>
          <w:lang w:bidi="ar-EG"/>
        </w:rPr>
        <w:t>K</w:t>
      </w:r>
      <w:r w:rsidR="00CB60A3">
        <w:rPr>
          <w:rFonts w:hint="cs"/>
          <w:rtl/>
          <w:lang w:bidi="ar-EG"/>
        </w:rPr>
        <w:t xml:space="preserve"> </w:t>
      </w:r>
      <w:r w:rsidR="00C83384">
        <w:rPr>
          <w:rFonts w:hint="cs"/>
          <w:rtl/>
          <w:lang w:bidi="ar-EG"/>
        </w:rPr>
        <w:t xml:space="preserve">- 604 </w:t>
      </w:r>
      <w:r w:rsidR="00CB60A3">
        <w:rPr>
          <w:rFonts w:hint="cs"/>
          <w:rtl/>
          <w:lang w:bidi="ar-EG"/>
        </w:rPr>
        <w:t>المؤرخ 4 نيسان/أبريل 2007</w:t>
      </w:r>
      <w:r w:rsidR="00C83384">
        <w:rPr>
          <w:rFonts w:hint="cs"/>
          <w:rtl/>
          <w:lang w:bidi="ar-EG"/>
        </w:rPr>
        <w:t>،</w:t>
      </w:r>
      <w:r w:rsidR="00CB60A3">
        <w:rPr>
          <w:rFonts w:hint="cs"/>
          <w:rtl/>
          <w:lang w:bidi="ar-EG"/>
        </w:rPr>
        <w:t xml:space="preserve"> الصادر عن وزير التعليم والعلوم على أن عملية التدريب في المدارس المهنية يتم تنظيمها أخذاً في الاعتبار تفاصيل منهج التدريب المهني. كما تُكيّف طُرق التدريس حسب قدرات الدارسين وحسب الطابع المحدَّد للمنهج الدراسي وقاعدة التدريس دون أي تمييز على أساس نوع الجنس.</w:t>
      </w:r>
    </w:p>
    <w:p w:rsidR="00CB60A3" w:rsidRDefault="00D97412" w:rsidP="001078A0">
      <w:pPr>
        <w:pStyle w:val="SingleTxt"/>
        <w:rPr>
          <w:rFonts w:hint="cs"/>
          <w:rtl/>
          <w:lang w:bidi="ar-EG"/>
        </w:rPr>
      </w:pPr>
      <w:r>
        <w:rPr>
          <w:rFonts w:hint="cs"/>
          <w:rtl/>
          <w:lang w:bidi="ar-EG"/>
        </w:rPr>
        <w:t>108</w:t>
      </w:r>
      <w:r w:rsidR="00CB60A3">
        <w:rPr>
          <w:rFonts w:hint="cs"/>
          <w:rtl/>
          <w:lang w:bidi="ar-EG"/>
        </w:rPr>
        <w:t>-</w:t>
      </w:r>
      <w:r w:rsidR="00CB60A3">
        <w:rPr>
          <w:rFonts w:hint="cs"/>
          <w:rtl/>
          <w:lang w:bidi="ar-EG"/>
        </w:rPr>
        <w:tab/>
      </w:r>
      <w:r w:rsidR="007327C0">
        <w:rPr>
          <w:rFonts w:hint="cs"/>
          <w:rtl/>
          <w:lang w:bidi="ar-EG"/>
        </w:rPr>
        <w:t>ويتسم تقييم و</w:t>
      </w:r>
      <w:r>
        <w:rPr>
          <w:rFonts w:hint="cs"/>
          <w:rtl/>
          <w:lang w:bidi="ar-EG"/>
        </w:rPr>
        <w:t>توثيق مدى</w:t>
      </w:r>
      <w:r w:rsidR="007327C0">
        <w:rPr>
          <w:rFonts w:hint="cs"/>
          <w:rtl/>
          <w:lang w:bidi="ar-EG"/>
        </w:rPr>
        <w:t xml:space="preserve"> تقدُّم ومنجزات الطالب </w:t>
      </w:r>
      <w:r>
        <w:rPr>
          <w:rFonts w:hint="cs"/>
          <w:rtl/>
          <w:lang w:bidi="ar-EG"/>
        </w:rPr>
        <w:t xml:space="preserve">بالحياد </w:t>
      </w:r>
      <w:r w:rsidR="007327C0">
        <w:rPr>
          <w:rFonts w:hint="cs"/>
          <w:rtl/>
          <w:lang w:bidi="ar-EG"/>
        </w:rPr>
        <w:t xml:space="preserve">جنسانياً. </w:t>
      </w:r>
      <w:r w:rsidR="00907A80">
        <w:rPr>
          <w:rFonts w:hint="cs"/>
          <w:rtl/>
          <w:lang w:bidi="ar-EG"/>
        </w:rPr>
        <w:t>ف</w:t>
      </w:r>
      <w:r w:rsidR="007327C0">
        <w:rPr>
          <w:rFonts w:hint="cs"/>
          <w:rtl/>
          <w:lang w:bidi="ar-EG"/>
        </w:rPr>
        <w:t xml:space="preserve">إذا ما كان تحصيل الفرد على مدار السنة ذات الصلة في جميع مواضيع المنهج الدراسي قد تم تقييمه على أنه </w:t>
      </w:r>
      <w:r>
        <w:rPr>
          <w:rFonts w:hint="cs"/>
          <w:rtl/>
          <w:lang w:bidi="ar-EG"/>
        </w:rPr>
        <w:t>مقبول</w:t>
      </w:r>
      <w:r w:rsidR="007327C0">
        <w:rPr>
          <w:rFonts w:hint="cs"/>
          <w:rtl/>
          <w:lang w:bidi="ar-EG"/>
        </w:rPr>
        <w:t xml:space="preserve"> أو أعلى من ذلك يُعَدّ هذا الشخص ناجحاً من حيث إكمال برنامج التدريب المهني الأساسي</w:t>
      </w:r>
      <w:r>
        <w:rPr>
          <w:rFonts w:hint="cs"/>
          <w:rtl/>
          <w:lang w:bidi="ar-EG"/>
        </w:rPr>
        <w:t>،</w:t>
      </w:r>
      <w:r w:rsidR="007327C0">
        <w:rPr>
          <w:rFonts w:hint="cs"/>
          <w:rtl/>
          <w:lang w:bidi="ar-EG"/>
        </w:rPr>
        <w:t xml:space="preserve"> ويحق له دخول امتحانات التأهيل </w:t>
      </w:r>
      <w:r>
        <w:rPr>
          <w:rFonts w:hint="cs"/>
          <w:rtl/>
          <w:lang w:bidi="ar-EG"/>
        </w:rPr>
        <w:t>التي</w:t>
      </w:r>
      <w:r w:rsidR="007327C0">
        <w:rPr>
          <w:rFonts w:hint="cs"/>
          <w:rtl/>
          <w:lang w:bidi="ar-EG"/>
        </w:rPr>
        <w:t xml:space="preserve"> إذا تم اجتيازه</w:t>
      </w:r>
      <w:r>
        <w:rPr>
          <w:rFonts w:hint="cs"/>
          <w:rtl/>
          <w:lang w:bidi="ar-EG"/>
        </w:rPr>
        <w:t>ا</w:t>
      </w:r>
      <w:r w:rsidR="007327C0">
        <w:rPr>
          <w:rFonts w:hint="cs"/>
          <w:rtl/>
          <w:lang w:bidi="ar-EG"/>
        </w:rPr>
        <w:t xml:space="preserve"> بنجاح </w:t>
      </w:r>
      <w:r>
        <w:rPr>
          <w:rFonts w:hint="cs"/>
          <w:rtl/>
          <w:lang w:bidi="ar-EG"/>
        </w:rPr>
        <w:t>فإنها ت</w:t>
      </w:r>
      <w:r w:rsidR="007327C0">
        <w:rPr>
          <w:rFonts w:hint="cs"/>
          <w:rtl/>
          <w:lang w:bidi="ar-EG"/>
        </w:rPr>
        <w:t>فضي للحصول على شهادة تفيد بأن الشخص قد حاز التأهيل المهني.</w:t>
      </w:r>
    </w:p>
    <w:p w:rsidR="007327C0" w:rsidRDefault="00D97412" w:rsidP="00C83384">
      <w:pPr>
        <w:pStyle w:val="SingleTxt"/>
        <w:rPr>
          <w:rFonts w:hint="cs"/>
          <w:rtl/>
          <w:lang w:bidi="ar-EG"/>
        </w:rPr>
      </w:pPr>
      <w:r>
        <w:rPr>
          <w:rFonts w:hint="cs"/>
          <w:rtl/>
          <w:lang w:bidi="ar-EG"/>
        </w:rPr>
        <w:t>109</w:t>
      </w:r>
      <w:r w:rsidR="007327C0">
        <w:rPr>
          <w:rFonts w:hint="cs"/>
          <w:rtl/>
          <w:lang w:bidi="ar-EG"/>
        </w:rPr>
        <w:t>-</w:t>
      </w:r>
      <w:r w:rsidR="007327C0">
        <w:rPr>
          <w:rFonts w:hint="cs"/>
          <w:rtl/>
          <w:lang w:bidi="ar-EG"/>
        </w:rPr>
        <w:tab/>
      </w:r>
      <w:r w:rsidR="00574447">
        <w:rPr>
          <w:rFonts w:hint="cs"/>
          <w:rtl/>
          <w:lang w:bidi="ar-EG"/>
        </w:rPr>
        <w:t xml:space="preserve">وينظّم إجراء امتحانات التأهيل النهائية في مجال التدريب المهني الأساسي، المعتمد بالأمر رقم </w:t>
      </w:r>
      <w:r w:rsidR="00574447">
        <w:rPr>
          <w:lang w:bidi="ar-EG"/>
        </w:rPr>
        <w:t>ISAK</w:t>
      </w:r>
      <w:r w:rsidR="00574447">
        <w:rPr>
          <w:rFonts w:hint="cs"/>
          <w:rtl/>
          <w:lang w:bidi="ar-EG"/>
        </w:rPr>
        <w:t xml:space="preserve"> </w:t>
      </w:r>
      <w:r w:rsidR="00C83384">
        <w:rPr>
          <w:rFonts w:hint="cs"/>
          <w:rtl/>
          <w:lang w:bidi="ar-EG"/>
        </w:rPr>
        <w:t xml:space="preserve">- 991 </w:t>
      </w:r>
      <w:r w:rsidR="00574447">
        <w:rPr>
          <w:rFonts w:hint="cs"/>
          <w:rtl/>
          <w:lang w:bidi="ar-EG"/>
        </w:rPr>
        <w:t>بتاريخ 1 حزيران/يونيه 2005 الصادر عن وزير التعليم والعلوم (الجريدة الرسمية عدد 72-2622، 2005) الحصول على التأهيل و</w:t>
      </w:r>
      <w:r w:rsidR="00B91BDB">
        <w:rPr>
          <w:rFonts w:hint="cs"/>
          <w:rtl/>
          <w:lang w:bidi="ar-EG"/>
        </w:rPr>
        <w:t xml:space="preserve">على </w:t>
      </w:r>
      <w:r w:rsidR="00574447">
        <w:rPr>
          <w:rFonts w:hint="cs"/>
          <w:rtl/>
          <w:lang w:bidi="ar-EG"/>
        </w:rPr>
        <w:t>شهادة النتائج التعليمية وتقييم المنجزات بصرف النظر عن نوع الجنس</w:t>
      </w:r>
      <w:r w:rsidR="00603765">
        <w:rPr>
          <w:rFonts w:hint="cs"/>
          <w:rtl/>
          <w:lang w:bidi="ar-EG"/>
        </w:rPr>
        <w:t>.</w:t>
      </w:r>
      <w:r w:rsidR="00574447">
        <w:rPr>
          <w:rFonts w:hint="cs"/>
          <w:rtl/>
          <w:lang w:bidi="ar-EG"/>
        </w:rPr>
        <w:t xml:space="preserve"> كما أن الشخص الذي يدرس بصورة مستقلة يُزَ</w:t>
      </w:r>
      <w:r w:rsidR="00502F24">
        <w:rPr>
          <w:rFonts w:hint="cs"/>
          <w:rtl/>
          <w:lang w:bidi="ar-EG"/>
        </w:rPr>
        <w:t>وّد بإمكانية الحصول على التأهيل المهني.</w:t>
      </w:r>
    </w:p>
    <w:p w:rsidR="00502F24" w:rsidRDefault="00B91BDB" w:rsidP="00603765">
      <w:pPr>
        <w:pStyle w:val="SingleTxt"/>
        <w:rPr>
          <w:rFonts w:hint="cs"/>
          <w:rtl/>
          <w:lang w:bidi="ar-EG"/>
        </w:rPr>
      </w:pPr>
      <w:r>
        <w:rPr>
          <w:rFonts w:hint="cs"/>
          <w:rtl/>
          <w:lang w:bidi="ar-EG"/>
        </w:rPr>
        <w:t>110</w:t>
      </w:r>
      <w:r w:rsidR="00502F24">
        <w:rPr>
          <w:rFonts w:hint="cs"/>
          <w:rtl/>
          <w:lang w:bidi="ar-EG"/>
        </w:rPr>
        <w:t>-</w:t>
      </w:r>
      <w:r w:rsidR="00502F24">
        <w:rPr>
          <w:rFonts w:hint="cs"/>
          <w:rtl/>
          <w:lang w:bidi="ar-EG"/>
        </w:rPr>
        <w:tab/>
        <w:t>أما الجهود المبذولة الأخرى فتشمل تطوير وتنفيذ نظام المعلومات والمشورة والتوجيه في المجال المهني</w:t>
      </w:r>
      <w:r w:rsidR="002D44D7">
        <w:rPr>
          <w:rFonts w:hint="cs"/>
          <w:rtl/>
          <w:lang w:bidi="ar-EG"/>
        </w:rPr>
        <w:t>،</w:t>
      </w:r>
      <w:r w:rsidR="00502F24">
        <w:rPr>
          <w:rFonts w:hint="cs"/>
          <w:rtl/>
          <w:lang w:bidi="ar-EG"/>
        </w:rPr>
        <w:t xml:space="preserve"> و</w:t>
      </w:r>
      <w:r>
        <w:rPr>
          <w:rFonts w:hint="cs"/>
          <w:rtl/>
          <w:lang w:bidi="ar-EG"/>
        </w:rPr>
        <w:t>تحديد محاور</w:t>
      </w:r>
      <w:r w:rsidR="00502F24">
        <w:rPr>
          <w:rFonts w:hint="cs"/>
          <w:rtl/>
          <w:lang w:bidi="ar-EG"/>
        </w:rPr>
        <w:t xml:space="preserve"> المعلومات المهنية </w:t>
      </w:r>
      <w:r>
        <w:rPr>
          <w:rFonts w:hint="cs"/>
          <w:rtl/>
          <w:lang w:bidi="ar-EG"/>
        </w:rPr>
        <w:t xml:space="preserve">ثم </w:t>
      </w:r>
      <w:r w:rsidR="00502F24">
        <w:rPr>
          <w:rFonts w:hint="cs"/>
          <w:rtl/>
          <w:lang w:bidi="ar-EG"/>
        </w:rPr>
        <w:t xml:space="preserve">طرح هذه </w:t>
      </w:r>
      <w:r>
        <w:rPr>
          <w:rFonts w:hint="cs"/>
          <w:rtl/>
          <w:lang w:bidi="ar-EG"/>
        </w:rPr>
        <w:t>المحاور</w:t>
      </w:r>
      <w:r w:rsidR="00502F24">
        <w:rPr>
          <w:rFonts w:hint="cs"/>
          <w:rtl/>
          <w:lang w:bidi="ar-EG"/>
        </w:rPr>
        <w:t xml:space="preserve"> مزوّدة بالمعدات التقنية وتدريب الاختصاصيين العاملين في هذه </w:t>
      </w:r>
      <w:r>
        <w:rPr>
          <w:rFonts w:hint="cs"/>
          <w:rtl/>
          <w:lang w:bidi="ar-EG"/>
        </w:rPr>
        <w:t>المحاور</w:t>
      </w:r>
      <w:r w:rsidR="00502F24">
        <w:rPr>
          <w:rFonts w:hint="cs"/>
          <w:rtl/>
          <w:lang w:bidi="ar-EG"/>
        </w:rPr>
        <w:t>. وقد اعتمد وزير التعليم والعلوم ووزير</w:t>
      </w:r>
      <w:r>
        <w:rPr>
          <w:rFonts w:hint="cs"/>
          <w:rtl/>
          <w:lang w:bidi="ar-EG"/>
        </w:rPr>
        <w:t>ة</w:t>
      </w:r>
      <w:r w:rsidR="00502F24">
        <w:rPr>
          <w:rFonts w:hint="cs"/>
          <w:rtl/>
          <w:lang w:bidi="ar-EG"/>
        </w:rPr>
        <w:t xml:space="preserve"> </w:t>
      </w:r>
      <w:r>
        <w:rPr>
          <w:rFonts w:hint="cs"/>
          <w:rtl/>
          <w:lang w:bidi="ar-EG"/>
        </w:rPr>
        <w:t xml:space="preserve">الضمان </w:t>
      </w:r>
      <w:r w:rsidR="00502F24">
        <w:rPr>
          <w:rFonts w:hint="cs"/>
          <w:rtl/>
          <w:lang w:bidi="ar-EG"/>
        </w:rPr>
        <w:t>الاجتماعي والعمل بموجب القرار رقم</w:t>
      </w:r>
      <w:r w:rsidR="002D44D7">
        <w:rPr>
          <w:rFonts w:hint="cs"/>
          <w:rtl/>
          <w:lang w:bidi="ar-EG"/>
        </w:rPr>
        <w:t xml:space="preserve"> ألف 1-116/</w:t>
      </w:r>
      <w:r w:rsidR="00502F24">
        <w:rPr>
          <w:lang w:bidi="ar-EG"/>
        </w:rPr>
        <w:t>ISAK</w:t>
      </w:r>
      <w:r w:rsidR="00D31D38">
        <w:rPr>
          <w:rFonts w:hint="cs"/>
          <w:rtl/>
          <w:lang w:bidi="ar-EG"/>
        </w:rPr>
        <w:t xml:space="preserve"> </w:t>
      </w:r>
      <w:r w:rsidR="002D44D7">
        <w:rPr>
          <w:rFonts w:hint="cs"/>
          <w:rtl/>
          <w:lang w:bidi="ar-EG"/>
        </w:rPr>
        <w:t xml:space="preserve">- 739 </w:t>
      </w:r>
      <w:r w:rsidR="00D31D38">
        <w:rPr>
          <w:rFonts w:hint="cs"/>
          <w:rtl/>
          <w:lang w:bidi="ar-EG"/>
        </w:rPr>
        <w:t xml:space="preserve">المؤرخ 29 نيسان/أبريل 2005 (الجريدة الرسمية عدد 60-2132، 2005) متطلبات تقديم خدمات المعلومات والمشورة المهنية الرامية إلى مساعدة الأفراد على الإفادة من الفرص المتاحة في ميدان التعليم والتدريب والاستخدام ثم الانتظام الفعّال في سلك مهني. وهذه الخدمات تستهدف، بصرف النظر عن نوع الجنس، سواء الذين لم يبدأوا حياتهم المهنية بعد أو الذين </w:t>
      </w:r>
      <w:r w:rsidR="00603765">
        <w:rPr>
          <w:rFonts w:hint="cs"/>
          <w:rtl/>
          <w:lang w:bidi="ar-EG"/>
        </w:rPr>
        <w:t>أ</w:t>
      </w:r>
      <w:r w:rsidR="00092E9B">
        <w:rPr>
          <w:rFonts w:hint="cs"/>
          <w:rtl/>
          <w:lang w:bidi="ar-EG"/>
        </w:rPr>
        <w:t>نجزوا</w:t>
      </w:r>
      <w:r w:rsidR="00D31D38">
        <w:rPr>
          <w:rFonts w:hint="cs"/>
          <w:rtl/>
          <w:lang w:bidi="ar-EG"/>
        </w:rPr>
        <w:t xml:space="preserve"> بالفعل سج</w:t>
      </w:r>
      <w:r w:rsidR="00092E9B">
        <w:rPr>
          <w:rFonts w:hint="cs"/>
          <w:rtl/>
          <w:lang w:bidi="ar-EG"/>
        </w:rPr>
        <w:t>لاً</w:t>
      </w:r>
      <w:r w:rsidR="00D31D38">
        <w:rPr>
          <w:rFonts w:hint="cs"/>
          <w:rtl/>
          <w:lang w:bidi="ar-EG"/>
        </w:rPr>
        <w:t xml:space="preserve"> من العمل كما تستهدف من لا يزالون قيد البطالة إضافة إلى أرباب العمل أنفسهم.</w:t>
      </w:r>
    </w:p>
    <w:p w:rsidR="00D31D38" w:rsidRDefault="00B91BDB" w:rsidP="00F36044">
      <w:pPr>
        <w:pStyle w:val="SingleTxt"/>
        <w:rPr>
          <w:rFonts w:hint="cs"/>
          <w:rtl/>
          <w:lang w:bidi="ar-EG"/>
        </w:rPr>
      </w:pPr>
      <w:r>
        <w:rPr>
          <w:rFonts w:hint="cs"/>
          <w:rtl/>
          <w:lang w:bidi="ar-EG"/>
        </w:rPr>
        <w:t>111</w:t>
      </w:r>
      <w:r w:rsidR="00D31D38">
        <w:rPr>
          <w:rFonts w:hint="cs"/>
          <w:rtl/>
          <w:lang w:bidi="ar-EG"/>
        </w:rPr>
        <w:t>-</w:t>
      </w:r>
      <w:r w:rsidR="00D31D38">
        <w:rPr>
          <w:rFonts w:hint="cs"/>
          <w:rtl/>
          <w:lang w:bidi="ar-EG"/>
        </w:rPr>
        <w:tab/>
      </w:r>
      <w:r w:rsidR="00255698">
        <w:rPr>
          <w:rFonts w:hint="cs"/>
          <w:rtl/>
          <w:lang w:bidi="ar-EG"/>
        </w:rPr>
        <w:t xml:space="preserve">وفي عام 2005 درس 000 56 طالب في الكليات </w:t>
      </w:r>
      <w:r w:rsidR="00F36044">
        <w:rPr>
          <w:rFonts w:hint="cs"/>
          <w:rtl/>
          <w:lang w:bidi="ar-EG"/>
        </w:rPr>
        <w:t>وضمت صفوفهم</w:t>
      </w:r>
      <w:r w:rsidR="00255698">
        <w:rPr>
          <w:rFonts w:hint="cs"/>
          <w:rtl/>
          <w:lang w:bidi="ar-EG"/>
        </w:rPr>
        <w:t xml:space="preserve"> 000 33 (58.9 في المائة) من النساء. وفي كثير من الميادين فاق عدد النساء بين طلاب الكليات نظيره بين الرجال عدة مرات. و</w:t>
      </w:r>
      <w:r w:rsidR="00F36044">
        <w:rPr>
          <w:rFonts w:hint="cs"/>
          <w:rtl/>
          <w:lang w:bidi="ar-EG"/>
        </w:rPr>
        <w:t xml:space="preserve">لكن </w:t>
      </w:r>
      <w:r w:rsidR="00255698">
        <w:rPr>
          <w:rFonts w:hint="cs"/>
          <w:rtl/>
          <w:lang w:bidi="ar-EG"/>
        </w:rPr>
        <w:t>في بعض المهن، وهي قليلة، مثل تكنولوجيا المعلومات والهندسة والصناعة التحويلية والتجهيز والهندسة المعمارية والتشييد والزراعة والغابات وصيد الأسماك والنقل هيمن عدد الطلاب الذكور على عدد الطالبات.</w:t>
      </w:r>
    </w:p>
    <w:p w:rsidR="00255698" w:rsidRDefault="00F36044" w:rsidP="00997BD6">
      <w:pPr>
        <w:pStyle w:val="SingleTxt"/>
        <w:spacing w:line="380" w:lineRule="exact"/>
        <w:ind w:left="1264" w:right="1264"/>
        <w:rPr>
          <w:rFonts w:hint="cs"/>
          <w:rtl/>
          <w:lang w:bidi="ar-EG"/>
        </w:rPr>
      </w:pPr>
      <w:r>
        <w:rPr>
          <w:rFonts w:hint="cs"/>
          <w:rtl/>
          <w:lang w:bidi="ar-EG"/>
        </w:rPr>
        <w:t>112</w:t>
      </w:r>
      <w:r w:rsidR="00255698">
        <w:rPr>
          <w:rFonts w:hint="cs"/>
          <w:rtl/>
          <w:lang w:bidi="ar-EG"/>
        </w:rPr>
        <w:t>-</w:t>
      </w:r>
      <w:r w:rsidR="00255698">
        <w:rPr>
          <w:rFonts w:hint="cs"/>
          <w:rtl/>
          <w:lang w:bidi="ar-EG"/>
        </w:rPr>
        <w:tab/>
        <w:t xml:space="preserve">وفي الفترة </w:t>
      </w:r>
      <w:r w:rsidR="00223D7C">
        <w:rPr>
          <w:rFonts w:hint="cs"/>
          <w:rtl/>
          <w:lang w:bidi="ar-EG"/>
        </w:rPr>
        <w:t>2005-2006 درس 000 138 طالب في المدارس العليا وكان من بينهم 000 83 طالبة (60 في المائة) و</w:t>
      </w:r>
      <w:r w:rsidR="001078A0">
        <w:rPr>
          <w:rFonts w:hint="cs"/>
          <w:rtl/>
          <w:lang w:bidi="ar-EG"/>
        </w:rPr>
        <w:t>ب</w:t>
      </w:r>
      <w:r>
        <w:rPr>
          <w:rFonts w:hint="cs"/>
          <w:rtl/>
          <w:lang w:bidi="ar-EG"/>
        </w:rPr>
        <w:t>لغ عدد</w:t>
      </w:r>
      <w:r w:rsidR="00223D7C">
        <w:rPr>
          <w:rFonts w:hint="cs"/>
          <w:rtl/>
          <w:lang w:bidi="ar-EG"/>
        </w:rPr>
        <w:t xml:space="preserve"> النساء ضعف عدد الرجال ضمن العدد الإجمالي للاختصاصيين الذين تلقوا تدريباً. وعند جميع مستويات الدراسة هيمنت المرأة على وجود الرجل حيث سيطرت النساء في معظم برامج الدراسة باستثناء ميادين سيطر فيها الرجال مثل الهندسة والمهن المتصلة بها والهندسة المعمارية والتشييد والنقل وحماية البيئة. وكان هناك كذلك عدد أكبر من النساء </w:t>
      </w:r>
      <w:r>
        <w:rPr>
          <w:rFonts w:hint="cs"/>
          <w:rtl/>
          <w:lang w:bidi="ar-EG"/>
        </w:rPr>
        <w:t>بين دارسي</w:t>
      </w:r>
      <w:r w:rsidR="00223D7C">
        <w:rPr>
          <w:rFonts w:hint="cs"/>
          <w:rtl/>
          <w:lang w:bidi="ar-EG"/>
        </w:rPr>
        <w:t xml:space="preserve"> المرحلة الثالثة (الدراسة العليا) من التعليم العالي في الكليات الجامعية لدراسة العلوم الإنسانية والاجتماعية والطبيعية والطب الأحيائي. أما الاستثناء الوحيد فكان </w:t>
      </w:r>
      <w:r w:rsidR="003F003B">
        <w:rPr>
          <w:rFonts w:hint="cs"/>
          <w:rtl/>
          <w:lang w:bidi="ar-EG"/>
        </w:rPr>
        <w:t xml:space="preserve">دراسات التكنولوجيا حيث اقتصر عدد الطالبات على 207 فقط من بين 548 من </w:t>
      </w:r>
      <w:r>
        <w:rPr>
          <w:rFonts w:hint="cs"/>
          <w:rtl/>
          <w:lang w:bidi="ar-EG"/>
        </w:rPr>
        <w:t>الدارسين</w:t>
      </w:r>
      <w:r w:rsidR="003F003B">
        <w:rPr>
          <w:rFonts w:hint="cs"/>
          <w:rtl/>
          <w:lang w:bidi="ar-EG"/>
        </w:rPr>
        <w:t>. وترد في الجدول 6 من المرفق بيانات إحصائية بشأن عدد الاختصاصيين الذين تم تدريبهم بواسطة الجامعات في الفترة 2005-2006 مصنّفة حسب مرحلة الدراسة.</w:t>
      </w:r>
    </w:p>
    <w:p w:rsidR="003F003B" w:rsidRPr="00603765" w:rsidRDefault="000E3791" w:rsidP="00997BD6">
      <w:pPr>
        <w:pStyle w:val="SingleTxt"/>
        <w:spacing w:line="380" w:lineRule="exact"/>
        <w:ind w:left="1264" w:right="1264"/>
        <w:jc w:val="center"/>
        <w:rPr>
          <w:rFonts w:hint="cs"/>
          <w:b/>
          <w:bCs/>
          <w:rtl/>
          <w:lang w:bidi="ar-EG"/>
        </w:rPr>
      </w:pPr>
      <w:r w:rsidRPr="00603765">
        <w:rPr>
          <w:rFonts w:hint="cs"/>
          <w:b/>
          <w:bCs/>
          <w:rtl/>
          <w:lang w:bidi="ar-EG"/>
        </w:rPr>
        <w:t>(ب)</w:t>
      </w:r>
    </w:p>
    <w:p w:rsidR="000E3791" w:rsidRDefault="00F36044" w:rsidP="00997BD6">
      <w:pPr>
        <w:pStyle w:val="SingleTxt"/>
        <w:spacing w:line="380" w:lineRule="exact"/>
        <w:ind w:left="1264" w:right="1264"/>
        <w:rPr>
          <w:rFonts w:hint="cs"/>
          <w:rtl/>
          <w:lang w:bidi="ar-EG"/>
        </w:rPr>
      </w:pPr>
      <w:r>
        <w:rPr>
          <w:rFonts w:hint="cs"/>
          <w:rtl/>
          <w:lang w:bidi="ar-EG"/>
        </w:rPr>
        <w:t>113</w:t>
      </w:r>
      <w:r w:rsidR="000E3791">
        <w:rPr>
          <w:rFonts w:hint="cs"/>
          <w:rtl/>
          <w:lang w:bidi="ar-EG"/>
        </w:rPr>
        <w:t>-</w:t>
      </w:r>
      <w:r w:rsidR="000E3791">
        <w:rPr>
          <w:rFonts w:hint="cs"/>
          <w:rtl/>
          <w:lang w:bidi="ar-EG"/>
        </w:rPr>
        <w:tab/>
        <w:t xml:space="preserve">ويكفل قانون التعليم الفرصة المتكافئة لتحصيل نفس المنهج الدراسي وطرائق التدريس </w:t>
      </w:r>
      <w:r>
        <w:rPr>
          <w:rFonts w:hint="cs"/>
          <w:rtl/>
          <w:lang w:bidi="ar-EG"/>
        </w:rPr>
        <w:t>وس</w:t>
      </w:r>
      <w:r w:rsidR="00997BD6">
        <w:rPr>
          <w:rFonts w:hint="cs"/>
          <w:rtl/>
          <w:lang w:bidi="ar-EG"/>
        </w:rPr>
        <w:t>ُ</w:t>
      </w:r>
      <w:r>
        <w:rPr>
          <w:rFonts w:hint="cs"/>
          <w:rtl/>
          <w:lang w:bidi="ar-EG"/>
        </w:rPr>
        <w:t xml:space="preserve">بل الوصول إلى </w:t>
      </w:r>
      <w:r w:rsidR="000E3791">
        <w:rPr>
          <w:rFonts w:hint="cs"/>
          <w:rtl/>
          <w:lang w:bidi="ar-EG"/>
        </w:rPr>
        <w:t>المعينات التعليمية والمباني والمعدات من نفس النوعية في مدارس التعليم العام.</w:t>
      </w:r>
    </w:p>
    <w:p w:rsidR="000E3791" w:rsidRDefault="00F36044" w:rsidP="00092E9B">
      <w:pPr>
        <w:pStyle w:val="SingleTxt"/>
        <w:spacing w:line="380" w:lineRule="exact"/>
        <w:ind w:left="1264" w:right="1264"/>
        <w:rPr>
          <w:rFonts w:hint="eastAsia"/>
          <w:rtl/>
          <w:lang w:bidi="ar-EG"/>
        </w:rPr>
      </w:pPr>
      <w:r>
        <w:rPr>
          <w:rFonts w:hint="cs"/>
          <w:rtl/>
          <w:lang w:bidi="ar-EG"/>
        </w:rPr>
        <w:t>114</w:t>
      </w:r>
      <w:r w:rsidR="000E3791">
        <w:rPr>
          <w:rFonts w:hint="cs"/>
          <w:rtl/>
          <w:lang w:bidi="ar-EG"/>
        </w:rPr>
        <w:t>-</w:t>
      </w:r>
      <w:r w:rsidR="000E3791">
        <w:rPr>
          <w:rFonts w:hint="cs"/>
          <w:rtl/>
          <w:lang w:bidi="ar-EG"/>
        </w:rPr>
        <w:tab/>
        <w:t xml:space="preserve">ويتم تطوير مناهج التدريب المهني طبقاً لاحتياجات الاختصاص المهني والمهارات العامة في الميدان ذي الصلة بصرف النظر عن الموقع الذي سيتم فيه متابعة هذا المنهج سواء في مدرسة مهنية ريفية أو حضرية. ولا يوجد منهج تدريبي مهني وحيد في سجل برامج الدراسة والتدريب بحيث </w:t>
      </w:r>
      <w:r>
        <w:rPr>
          <w:rFonts w:hint="cs"/>
          <w:rtl/>
          <w:lang w:bidi="ar-EG"/>
        </w:rPr>
        <w:t>يقتصر على</w:t>
      </w:r>
      <w:r w:rsidR="000E3791">
        <w:rPr>
          <w:rFonts w:hint="cs"/>
          <w:rtl/>
          <w:lang w:bidi="ar-EG"/>
        </w:rPr>
        <w:t xml:space="preserve"> </w:t>
      </w:r>
      <w:r>
        <w:rPr>
          <w:rFonts w:hint="cs"/>
          <w:rtl/>
          <w:lang w:bidi="ar-EG"/>
        </w:rPr>
        <w:t>ا</w:t>
      </w:r>
      <w:r w:rsidR="000E3791">
        <w:rPr>
          <w:rFonts w:hint="cs"/>
          <w:rtl/>
          <w:lang w:bidi="ar-EG"/>
        </w:rPr>
        <w:t xml:space="preserve">لمرأة وحدها أو </w:t>
      </w:r>
      <w:r>
        <w:rPr>
          <w:rFonts w:hint="cs"/>
          <w:rtl/>
          <w:lang w:bidi="ar-EG"/>
        </w:rPr>
        <w:t>على ا</w:t>
      </w:r>
      <w:r w:rsidR="000E3791">
        <w:rPr>
          <w:rFonts w:hint="cs"/>
          <w:rtl/>
          <w:lang w:bidi="ar-EG"/>
        </w:rPr>
        <w:t xml:space="preserve">لرجل وحده (الأمر رقم </w:t>
      </w:r>
      <w:r w:rsidR="000E3791">
        <w:rPr>
          <w:lang w:bidi="ar-EG"/>
        </w:rPr>
        <w:t>ISAK</w:t>
      </w:r>
      <w:r w:rsidR="000E3791">
        <w:rPr>
          <w:rFonts w:hint="cs"/>
          <w:rtl/>
          <w:lang w:bidi="ar-EG"/>
        </w:rPr>
        <w:t xml:space="preserve"> </w:t>
      </w:r>
      <w:r w:rsidR="00092E9B">
        <w:rPr>
          <w:rFonts w:hint="cs"/>
          <w:rtl/>
          <w:lang w:bidi="ar-EG"/>
        </w:rPr>
        <w:t xml:space="preserve">- 90 </w:t>
      </w:r>
      <w:r w:rsidR="000E3791">
        <w:rPr>
          <w:rFonts w:hint="cs"/>
          <w:rtl/>
          <w:lang w:bidi="ar-EG"/>
        </w:rPr>
        <w:t>المؤرخ 17 كانون الثاني/يناير 2006</w:t>
      </w:r>
      <w:r w:rsidR="00092E9B">
        <w:rPr>
          <w:rFonts w:hint="cs"/>
          <w:rtl/>
          <w:lang w:bidi="ar-EG"/>
        </w:rPr>
        <w:t>،</w:t>
      </w:r>
      <w:r w:rsidR="000E3791">
        <w:rPr>
          <w:rFonts w:hint="cs"/>
          <w:rtl/>
          <w:lang w:bidi="ar-EG"/>
        </w:rPr>
        <w:t xml:space="preserve"> والصادر عن وزير التعليم والعلوم بشأن </w:t>
      </w:r>
      <w:r w:rsidR="000E3791">
        <w:rPr>
          <w:rFonts w:hint="eastAsia"/>
          <w:rtl/>
          <w:lang w:bidi="ar-EG"/>
        </w:rPr>
        <w:t>”اعتماد إجراء وضع وإقرار مناهج التعليم الأساسية المهنية والتدريبية (الجريدة الرسمية عدد 8-302، 2006).</w:t>
      </w:r>
    </w:p>
    <w:p w:rsidR="000E3791" w:rsidRDefault="00F36044" w:rsidP="00997BD6">
      <w:pPr>
        <w:pStyle w:val="SingleTxt"/>
        <w:spacing w:line="380" w:lineRule="exact"/>
        <w:ind w:left="1264" w:right="1264"/>
        <w:rPr>
          <w:rFonts w:hint="cs"/>
          <w:rtl/>
          <w:lang w:bidi="ar-EG"/>
        </w:rPr>
      </w:pPr>
      <w:r>
        <w:rPr>
          <w:rFonts w:hint="cs"/>
          <w:rtl/>
          <w:lang w:bidi="ar-EG"/>
        </w:rPr>
        <w:t>115</w:t>
      </w:r>
      <w:r w:rsidR="000E3791">
        <w:rPr>
          <w:rFonts w:hint="cs"/>
          <w:rtl/>
          <w:lang w:bidi="ar-EG"/>
        </w:rPr>
        <w:t>-</w:t>
      </w:r>
      <w:r w:rsidR="000E3791">
        <w:rPr>
          <w:rFonts w:hint="cs"/>
          <w:rtl/>
          <w:lang w:bidi="ar-EG"/>
        </w:rPr>
        <w:tab/>
      </w:r>
      <w:r>
        <w:rPr>
          <w:rFonts w:hint="cs"/>
          <w:rtl/>
          <w:lang w:bidi="ar-EG"/>
        </w:rPr>
        <w:t>و</w:t>
      </w:r>
      <w:r w:rsidR="000E3791">
        <w:rPr>
          <w:rFonts w:hint="cs"/>
          <w:rtl/>
          <w:lang w:bidi="ar-EG"/>
        </w:rPr>
        <w:t>من خلال إقرار هذه القواعد في أنظمتها</w:t>
      </w:r>
      <w:r w:rsidR="00092E9B">
        <w:rPr>
          <w:rFonts w:hint="cs"/>
          <w:rtl/>
          <w:lang w:bidi="ar-EG"/>
        </w:rPr>
        <w:t>،</w:t>
      </w:r>
      <w:r>
        <w:rPr>
          <w:rFonts w:hint="cs"/>
          <w:rtl/>
          <w:lang w:bidi="ar-EG"/>
        </w:rPr>
        <w:t xml:space="preserve"> تكفل المدارس المهنية</w:t>
      </w:r>
      <w:r w:rsidR="000E3791">
        <w:rPr>
          <w:rFonts w:hint="cs"/>
          <w:rtl/>
          <w:lang w:bidi="ar-EG"/>
        </w:rPr>
        <w:t xml:space="preserve"> سُبل الوصول المتكافئ أمام جميع التلاميذ إلى المكتبة وساحة الألعاب الرياضية والكتب المقررة والمعينات التعليمية والمباني من نفس النوعية ومرافق الإيواء في عنابر النوم والحكم الذاتي في المدرسة و</w:t>
      </w:r>
      <w:r>
        <w:rPr>
          <w:rFonts w:hint="cs"/>
          <w:rtl/>
          <w:lang w:bidi="ar-EG"/>
        </w:rPr>
        <w:t>الأنشطة</w:t>
      </w:r>
      <w:r w:rsidR="000E3791">
        <w:rPr>
          <w:rFonts w:hint="cs"/>
          <w:rtl/>
          <w:lang w:bidi="ar-EG"/>
        </w:rPr>
        <w:t xml:space="preserve"> الرياضية والتدريبات البدنية والفرص المتكافئة من أجل اختيار سائر وسائل التعبير عن الذات وما إلى ذلك.</w:t>
      </w:r>
    </w:p>
    <w:p w:rsidR="000E3791" w:rsidRPr="001F6604" w:rsidRDefault="00915B25" w:rsidP="00915B25">
      <w:pPr>
        <w:pStyle w:val="SingleTxt"/>
        <w:jc w:val="center"/>
        <w:rPr>
          <w:rFonts w:hint="cs"/>
          <w:b/>
          <w:bCs/>
          <w:rtl/>
          <w:lang w:bidi="ar-EG"/>
        </w:rPr>
      </w:pPr>
      <w:r w:rsidRPr="001F6604">
        <w:rPr>
          <w:rFonts w:hint="cs"/>
          <w:b/>
          <w:bCs/>
          <w:rtl/>
          <w:lang w:bidi="ar-EG"/>
        </w:rPr>
        <w:t>(ج)</w:t>
      </w:r>
    </w:p>
    <w:p w:rsidR="000E3791" w:rsidRDefault="00F36044" w:rsidP="00DB31C4">
      <w:pPr>
        <w:pStyle w:val="SingleTxt"/>
        <w:rPr>
          <w:rFonts w:hint="cs"/>
          <w:rtl/>
          <w:lang w:bidi="ar-EG"/>
        </w:rPr>
      </w:pPr>
      <w:r>
        <w:rPr>
          <w:rFonts w:hint="cs"/>
          <w:rtl/>
          <w:lang w:bidi="ar-EG"/>
        </w:rPr>
        <w:t>116</w:t>
      </w:r>
      <w:r w:rsidR="00915B25">
        <w:rPr>
          <w:rFonts w:hint="cs"/>
          <w:rtl/>
          <w:lang w:bidi="ar-EG"/>
        </w:rPr>
        <w:t>-</w:t>
      </w:r>
      <w:r w:rsidR="00915B25">
        <w:rPr>
          <w:rFonts w:hint="cs"/>
          <w:rtl/>
          <w:lang w:bidi="ar-EG"/>
        </w:rPr>
        <w:tab/>
        <w:t>ومن التوج</w:t>
      </w:r>
      <w:r>
        <w:rPr>
          <w:rFonts w:hint="cs"/>
          <w:rtl/>
          <w:lang w:bidi="ar-EG"/>
        </w:rPr>
        <w:t>ُّ</w:t>
      </w:r>
      <w:r w:rsidR="00915B25">
        <w:rPr>
          <w:rFonts w:hint="cs"/>
          <w:rtl/>
          <w:lang w:bidi="ar-EG"/>
        </w:rPr>
        <w:t xml:space="preserve">هات الرئيسية للبرنامج الوطني لتكافؤ الفرصة بين المرأة والرجل للفترة 2005-2009 ما يتعلق بكفالة الفرص المتكافئة للمرأة والرجل في </w:t>
      </w:r>
      <w:r>
        <w:rPr>
          <w:rFonts w:hint="cs"/>
          <w:rtl/>
          <w:lang w:bidi="ar-EG"/>
        </w:rPr>
        <w:t xml:space="preserve">مجال </w:t>
      </w:r>
      <w:r w:rsidR="00915B25">
        <w:rPr>
          <w:rFonts w:hint="cs"/>
          <w:rtl/>
          <w:lang w:bidi="ar-EG"/>
        </w:rPr>
        <w:t>التعليم والعلوم. ويحدد البرنامج المشاكل التالية: المعلمون يفتقرون إلى المعرفة في ميدان مساواة الجنسين</w:t>
      </w:r>
      <w:r w:rsidR="00092E9B">
        <w:rPr>
          <w:rFonts w:hint="cs"/>
          <w:rtl/>
          <w:lang w:bidi="ar-EG"/>
        </w:rPr>
        <w:t>،</w:t>
      </w:r>
      <w:r w:rsidR="00915B25">
        <w:rPr>
          <w:rFonts w:hint="cs"/>
          <w:rtl/>
          <w:lang w:bidi="ar-EG"/>
        </w:rPr>
        <w:t xml:space="preserve"> فبرغم أن </w:t>
      </w:r>
      <w:r w:rsidR="00092E9B">
        <w:rPr>
          <w:rFonts w:hint="cs"/>
          <w:rtl/>
          <w:lang w:bidi="ar-EG"/>
        </w:rPr>
        <w:t xml:space="preserve">وجود </w:t>
      </w:r>
      <w:r w:rsidR="00915B25">
        <w:rPr>
          <w:rFonts w:hint="cs"/>
          <w:rtl/>
          <w:lang w:bidi="ar-EG"/>
        </w:rPr>
        <w:t xml:space="preserve">الطالبات </w:t>
      </w:r>
      <w:r w:rsidR="00092E9B">
        <w:rPr>
          <w:rFonts w:hint="cs"/>
          <w:rtl/>
          <w:lang w:bidi="ar-EG"/>
        </w:rPr>
        <w:t xml:space="preserve">هو المهيمن </w:t>
      </w:r>
      <w:r w:rsidR="00915B25">
        <w:rPr>
          <w:rFonts w:hint="cs"/>
          <w:rtl/>
          <w:lang w:bidi="ar-EG"/>
        </w:rPr>
        <w:t xml:space="preserve">في مجال المدارس العليا إلاّ أنهن يخترن مهناً تنطوي على </w:t>
      </w:r>
      <w:r>
        <w:rPr>
          <w:rFonts w:hint="cs"/>
          <w:rtl/>
          <w:lang w:bidi="ar-EG"/>
        </w:rPr>
        <w:t>إمكانات</w:t>
      </w:r>
      <w:r w:rsidR="00915B25">
        <w:rPr>
          <w:rFonts w:hint="cs"/>
          <w:rtl/>
          <w:lang w:bidi="ar-EG"/>
        </w:rPr>
        <w:t xml:space="preserve"> أقل من حيث العمل والدخل</w:t>
      </w:r>
      <w:r>
        <w:rPr>
          <w:rFonts w:hint="cs"/>
          <w:rtl/>
          <w:lang w:bidi="ar-EG"/>
        </w:rPr>
        <w:t>.</w:t>
      </w:r>
      <w:r w:rsidR="00915B25">
        <w:rPr>
          <w:rFonts w:hint="cs"/>
          <w:rtl/>
          <w:lang w:bidi="ar-EG"/>
        </w:rPr>
        <w:t xml:space="preserve"> وهناك خلل واسع النطاق في نسبة المرأة والرجل عند </w:t>
      </w:r>
      <w:r w:rsidR="00DB31C4">
        <w:rPr>
          <w:rFonts w:hint="cs"/>
          <w:rtl/>
          <w:lang w:bidi="ar-EG"/>
        </w:rPr>
        <w:t xml:space="preserve">أعلى مستويات </w:t>
      </w:r>
      <w:r w:rsidR="00915B25">
        <w:rPr>
          <w:rFonts w:hint="cs"/>
          <w:rtl/>
          <w:lang w:bidi="ar-EG"/>
        </w:rPr>
        <w:t>الدراس</w:t>
      </w:r>
      <w:r w:rsidR="00DB31C4">
        <w:rPr>
          <w:rFonts w:hint="cs"/>
          <w:rtl/>
          <w:lang w:bidi="ar-EG"/>
        </w:rPr>
        <w:t>ة.</w:t>
      </w:r>
      <w:r w:rsidR="00915B25">
        <w:rPr>
          <w:rFonts w:hint="cs"/>
          <w:rtl/>
          <w:lang w:bidi="ar-EG"/>
        </w:rPr>
        <w:t xml:space="preserve"> وتشمل الإجراءات المتخذة </w:t>
      </w:r>
      <w:r w:rsidR="00DB31C4">
        <w:rPr>
          <w:rFonts w:hint="cs"/>
          <w:rtl/>
          <w:lang w:bidi="ar-EG"/>
        </w:rPr>
        <w:t>ل</w:t>
      </w:r>
      <w:r w:rsidR="00915B25">
        <w:rPr>
          <w:rFonts w:hint="cs"/>
          <w:rtl/>
          <w:lang w:bidi="ar-EG"/>
        </w:rPr>
        <w:t xml:space="preserve">معالجة هذه المشاكل عملية </w:t>
      </w:r>
      <w:r>
        <w:rPr>
          <w:rFonts w:hint="cs"/>
          <w:rtl/>
          <w:lang w:bidi="ar-EG"/>
        </w:rPr>
        <w:t>تعميم</w:t>
      </w:r>
      <w:r w:rsidR="00915B25">
        <w:rPr>
          <w:rFonts w:hint="cs"/>
          <w:rtl/>
          <w:lang w:bidi="ar-EG"/>
        </w:rPr>
        <w:t xml:space="preserve"> الاعتبارات الجنسانية </w:t>
      </w:r>
      <w:r>
        <w:rPr>
          <w:rFonts w:hint="cs"/>
          <w:rtl/>
          <w:lang w:bidi="ar-EG"/>
        </w:rPr>
        <w:t>ضمن</w:t>
      </w:r>
      <w:r w:rsidR="00915B25">
        <w:rPr>
          <w:rFonts w:hint="cs"/>
          <w:rtl/>
          <w:lang w:bidi="ar-EG"/>
        </w:rPr>
        <w:t xml:space="preserve"> مناهج التعليم النظامي وغير النظامي وتنظيم مقررات تدريبية للمعلمين والتربويين الاجتماعيين بشأن قضايا مساواة الجنسين ووضع استراتيجية بعنوان </w:t>
      </w:r>
      <w:r w:rsidR="00915B25">
        <w:rPr>
          <w:rFonts w:hint="eastAsia"/>
          <w:rtl/>
          <w:lang w:bidi="ar-EG"/>
        </w:rPr>
        <w:t>”المرأة والتعليم</w:t>
      </w:r>
      <w:r w:rsidR="00915B25">
        <w:rPr>
          <w:rFonts w:hint="cs"/>
          <w:rtl/>
          <w:lang w:bidi="ar-EG"/>
        </w:rPr>
        <w:t>“.</w:t>
      </w:r>
    </w:p>
    <w:p w:rsidR="00915B25" w:rsidRDefault="00F36044" w:rsidP="00DB31C4">
      <w:pPr>
        <w:pStyle w:val="SingleTxt"/>
        <w:rPr>
          <w:rFonts w:hint="cs"/>
          <w:rtl/>
          <w:lang w:bidi="ar-EG"/>
        </w:rPr>
      </w:pPr>
      <w:r>
        <w:rPr>
          <w:rFonts w:hint="cs"/>
          <w:rtl/>
          <w:lang w:bidi="ar-EG"/>
        </w:rPr>
        <w:t>117</w:t>
      </w:r>
      <w:r w:rsidR="00915B25">
        <w:rPr>
          <w:rFonts w:hint="cs"/>
          <w:rtl/>
          <w:lang w:bidi="ar-EG"/>
        </w:rPr>
        <w:t>-</w:t>
      </w:r>
      <w:r w:rsidR="00915B25">
        <w:rPr>
          <w:rFonts w:hint="cs"/>
          <w:rtl/>
          <w:lang w:bidi="ar-EG"/>
        </w:rPr>
        <w:tab/>
      </w:r>
      <w:r w:rsidR="001F06A7">
        <w:rPr>
          <w:rFonts w:hint="cs"/>
          <w:rtl/>
          <w:lang w:bidi="ar-EG"/>
        </w:rPr>
        <w:t>ويكفل إجراء تزويد المدارس بالكتب المقررة والمعينات التعليمية بشأن مواضيع التعليم العالي</w:t>
      </w:r>
      <w:r w:rsidR="00997BD6">
        <w:rPr>
          <w:rFonts w:hint="cs"/>
          <w:rtl/>
          <w:lang w:bidi="ar-EG"/>
        </w:rPr>
        <w:t>،</w:t>
      </w:r>
      <w:r w:rsidR="001F06A7">
        <w:rPr>
          <w:rFonts w:hint="cs"/>
          <w:rtl/>
          <w:lang w:bidi="ar-EG"/>
        </w:rPr>
        <w:t xml:space="preserve"> و</w:t>
      </w:r>
      <w:r w:rsidR="00DB31C4">
        <w:rPr>
          <w:rFonts w:hint="cs"/>
          <w:rtl/>
          <w:lang w:bidi="ar-EG"/>
        </w:rPr>
        <w:t>ال</w:t>
      </w:r>
      <w:r w:rsidR="001F06A7">
        <w:rPr>
          <w:rFonts w:hint="cs"/>
          <w:rtl/>
          <w:lang w:bidi="ar-EG"/>
        </w:rPr>
        <w:t xml:space="preserve">معتمد بموجب الأمر رقم </w:t>
      </w:r>
      <w:r w:rsidR="001F06A7">
        <w:rPr>
          <w:lang w:bidi="ar-EG"/>
        </w:rPr>
        <w:t>ISAK</w:t>
      </w:r>
      <w:r w:rsidR="001F06A7">
        <w:rPr>
          <w:rFonts w:hint="cs"/>
          <w:rtl/>
          <w:lang w:bidi="ar-EG"/>
        </w:rPr>
        <w:t xml:space="preserve"> </w:t>
      </w:r>
      <w:r w:rsidR="00DB31C4">
        <w:rPr>
          <w:rFonts w:hint="cs"/>
          <w:rtl/>
          <w:lang w:bidi="ar-EG"/>
        </w:rPr>
        <w:t xml:space="preserve">- 2 </w:t>
      </w:r>
      <w:r w:rsidR="001F06A7">
        <w:rPr>
          <w:rFonts w:hint="cs"/>
          <w:rtl/>
          <w:lang w:bidi="ar-EG"/>
        </w:rPr>
        <w:t xml:space="preserve">المؤرخ 4 كانون الثاني/يناير 2005 (الجريدة الرسمية عدد 7-216، 2005) </w:t>
      </w:r>
      <w:r>
        <w:rPr>
          <w:rFonts w:hint="cs"/>
          <w:rtl/>
          <w:lang w:bidi="ar-EG"/>
        </w:rPr>
        <w:t xml:space="preserve">وضع </w:t>
      </w:r>
      <w:r w:rsidR="001F06A7">
        <w:rPr>
          <w:rFonts w:hint="cs"/>
          <w:rtl/>
          <w:lang w:bidi="ar-EG"/>
        </w:rPr>
        <w:t xml:space="preserve">الكتب المدرسية المقررة وتقييمها </w:t>
      </w:r>
      <w:r>
        <w:rPr>
          <w:rFonts w:hint="cs"/>
          <w:rtl/>
          <w:lang w:bidi="ar-EG"/>
        </w:rPr>
        <w:t xml:space="preserve">في ضوء </w:t>
      </w:r>
      <w:r w:rsidR="001F06A7">
        <w:rPr>
          <w:rFonts w:hint="cs"/>
          <w:rtl/>
          <w:lang w:bidi="ar-EG"/>
        </w:rPr>
        <w:t>احترام مبدأ الفرص المتكافئة</w:t>
      </w:r>
      <w:r>
        <w:rPr>
          <w:rFonts w:hint="cs"/>
          <w:rtl/>
          <w:lang w:bidi="ar-EG"/>
        </w:rPr>
        <w:t>،</w:t>
      </w:r>
      <w:r w:rsidR="001F06A7">
        <w:rPr>
          <w:rFonts w:hint="cs"/>
          <w:rtl/>
          <w:lang w:bidi="ar-EG"/>
        </w:rPr>
        <w:t xml:space="preserve"> بمعنى أن تعمل</w:t>
      </w:r>
      <w:r>
        <w:rPr>
          <w:rFonts w:hint="cs"/>
          <w:rtl/>
          <w:lang w:bidi="ar-EG"/>
        </w:rPr>
        <w:t xml:space="preserve"> الكتب المدرسية</w:t>
      </w:r>
      <w:r w:rsidR="001F06A7">
        <w:rPr>
          <w:rFonts w:hint="cs"/>
          <w:rtl/>
          <w:lang w:bidi="ar-EG"/>
        </w:rPr>
        <w:t xml:space="preserve"> على تعزيز المساواة فيما يتعلق بنوع الجنس والعمر والاحتياجات الخاصة (الإعاقة</w:t>
      </w:r>
      <w:r>
        <w:rPr>
          <w:rFonts w:hint="cs"/>
          <w:rtl/>
          <w:lang w:bidi="ar-EG"/>
        </w:rPr>
        <w:t>)</w:t>
      </w:r>
      <w:r w:rsidR="001F06A7">
        <w:rPr>
          <w:rFonts w:hint="cs"/>
          <w:rtl/>
          <w:lang w:bidi="ar-EG"/>
        </w:rPr>
        <w:t xml:space="preserve"> والوضع الاجتماعي والأصل العرقي أو الانتماء إلى مجموعة عرقية بذاتها أ</w:t>
      </w:r>
      <w:r w:rsidR="00D75F05">
        <w:rPr>
          <w:rFonts w:hint="cs"/>
          <w:rtl/>
          <w:lang w:bidi="ar-EG"/>
        </w:rPr>
        <w:t>و</w:t>
      </w:r>
      <w:r w:rsidR="001F06A7">
        <w:rPr>
          <w:rFonts w:hint="cs"/>
          <w:rtl/>
          <w:lang w:bidi="ar-EG"/>
        </w:rPr>
        <w:t xml:space="preserve"> الديانة أو المعتقدات.</w:t>
      </w:r>
    </w:p>
    <w:p w:rsidR="001F06A7" w:rsidRDefault="001F06A7" w:rsidP="00F36044">
      <w:pPr>
        <w:pStyle w:val="SingleTxt"/>
        <w:rPr>
          <w:rFonts w:hint="cs"/>
          <w:rtl/>
          <w:lang w:bidi="ar-EG"/>
        </w:rPr>
      </w:pPr>
      <w:r>
        <w:rPr>
          <w:rFonts w:hint="cs"/>
          <w:rtl/>
          <w:lang w:bidi="ar-EG"/>
        </w:rPr>
        <w:t>118-</w:t>
      </w:r>
      <w:r>
        <w:rPr>
          <w:rFonts w:hint="cs"/>
          <w:rtl/>
          <w:lang w:bidi="ar-EG"/>
        </w:rPr>
        <w:tab/>
        <w:t>أما الموضوع السابق المتعلق بالحرف اليدوية والأ</w:t>
      </w:r>
      <w:r w:rsidR="00F36044">
        <w:rPr>
          <w:rFonts w:hint="cs"/>
          <w:rtl/>
          <w:lang w:bidi="ar-EG"/>
        </w:rPr>
        <w:t>شغال</w:t>
      </w:r>
      <w:r>
        <w:rPr>
          <w:rFonts w:hint="cs"/>
          <w:rtl/>
          <w:lang w:bidi="ar-EG"/>
        </w:rPr>
        <w:t xml:space="preserve"> الأسرية فقد استعيض عنه ببرامج للتكنولوجيا العامة</w:t>
      </w:r>
      <w:r w:rsidR="00F36044">
        <w:rPr>
          <w:rFonts w:hint="cs"/>
          <w:rtl/>
          <w:lang w:bidi="ar-EG"/>
        </w:rPr>
        <w:t>.</w:t>
      </w:r>
      <w:r>
        <w:rPr>
          <w:rFonts w:hint="cs"/>
          <w:rtl/>
          <w:lang w:bidi="ar-EG"/>
        </w:rPr>
        <w:t xml:space="preserve"> و</w:t>
      </w:r>
      <w:r w:rsidR="00F36044">
        <w:rPr>
          <w:rFonts w:hint="cs"/>
          <w:rtl/>
          <w:lang w:bidi="ar-EG"/>
        </w:rPr>
        <w:t xml:space="preserve">تشمل </w:t>
      </w:r>
      <w:r>
        <w:rPr>
          <w:rFonts w:hint="cs"/>
          <w:rtl/>
          <w:lang w:bidi="ar-EG"/>
        </w:rPr>
        <w:t xml:space="preserve">برامج التكنولوجيا العامة تنمية روح تنظيم المشاريع </w:t>
      </w:r>
      <w:r w:rsidR="00F36044">
        <w:rPr>
          <w:rFonts w:hint="cs"/>
          <w:rtl/>
          <w:lang w:bidi="ar-EG"/>
        </w:rPr>
        <w:t xml:space="preserve">وتهيئة </w:t>
      </w:r>
      <w:r>
        <w:rPr>
          <w:rFonts w:hint="cs"/>
          <w:rtl/>
          <w:lang w:bidi="ar-EG"/>
        </w:rPr>
        <w:t>الصفوف الدراسية التي تتعلق بوعي المستهلكين</w:t>
      </w:r>
      <w:r w:rsidR="00F36044">
        <w:rPr>
          <w:rFonts w:hint="cs"/>
          <w:rtl/>
          <w:lang w:bidi="ar-EG"/>
        </w:rPr>
        <w:t>.</w:t>
      </w:r>
      <w:r>
        <w:rPr>
          <w:rFonts w:hint="cs"/>
          <w:rtl/>
          <w:lang w:bidi="ar-EG"/>
        </w:rPr>
        <w:t xml:space="preserve"> وجميع برامج التكنولوجيا تُعَدّ بشكل يناسب الجنسين ومن ثم </w:t>
      </w:r>
      <w:r w:rsidR="00F36044">
        <w:rPr>
          <w:rFonts w:hint="cs"/>
          <w:rtl/>
          <w:lang w:bidi="ar-EG"/>
        </w:rPr>
        <w:t>يجري التدريس ل</w:t>
      </w:r>
      <w:r>
        <w:rPr>
          <w:rFonts w:hint="cs"/>
          <w:rtl/>
          <w:lang w:bidi="ar-EG"/>
        </w:rPr>
        <w:t>لفتيات والفتيان في إطار مجموعات مختلطة.</w:t>
      </w:r>
    </w:p>
    <w:p w:rsidR="001F06A7" w:rsidRDefault="001F06A7" w:rsidP="00F36044">
      <w:pPr>
        <w:pStyle w:val="SingleTxt"/>
        <w:rPr>
          <w:rFonts w:hint="cs"/>
          <w:rtl/>
          <w:lang w:bidi="ar-EG"/>
        </w:rPr>
      </w:pPr>
      <w:r>
        <w:rPr>
          <w:rFonts w:hint="cs"/>
          <w:rtl/>
          <w:lang w:bidi="ar-EG"/>
        </w:rPr>
        <w:t>119-</w:t>
      </w:r>
      <w:r>
        <w:rPr>
          <w:rFonts w:hint="cs"/>
          <w:rtl/>
          <w:lang w:bidi="ar-EG"/>
        </w:rPr>
        <w:tab/>
        <w:t xml:space="preserve">وقد تلقى مكتب أمين المظالم المعني بالفرص المتكافئة شكاوى بشأن احتمال التمييز على أساس نوع الجنس في التعليم؛ </w:t>
      </w:r>
      <w:r w:rsidR="00F36044">
        <w:rPr>
          <w:rFonts w:hint="cs"/>
          <w:rtl/>
          <w:lang w:bidi="ar-EG"/>
        </w:rPr>
        <w:t>و</w:t>
      </w:r>
      <w:r>
        <w:rPr>
          <w:rFonts w:hint="cs"/>
          <w:rtl/>
          <w:lang w:bidi="ar-EG"/>
        </w:rPr>
        <w:t xml:space="preserve">أوضحت نتائج التحقيق في تلك الشكاوى أن فرص تحصيل الفتيات أفضل من نظيرتها بين </w:t>
      </w:r>
      <w:r w:rsidR="00937A3B">
        <w:rPr>
          <w:rFonts w:hint="cs"/>
          <w:rtl/>
          <w:lang w:bidi="ar-EG"/>
        </w:rPr>
        <w:t>البنين</w:t>
      </w:r>
      <w:r w:rsidR="00F36044">
        <w:rPr>
          <w:rFonts w:hint="cs"/>
          <w:rtl/>
          <w:lang w:bidi="ar-EG"/>
        </w:rPr>
        <w:t>.</w:t>
      </w:r>
      <w:r w:rsidR="00937A3B">
        <w:rPr>
          <w:rFonts w:hint="cs"/>
          <w:rtl/>
          <w:lang w:bidi="ar-EG"/>
        </w:rPr>
        <w:t xml:space="preserve"> وعلى ذلك، وعملاً بالمادة 3 (2) من قانون الفرص المتكافئة للمرأة والرجل التي تعرِّف واجب السلطات العامة والإدارات الحكومية في رسم وتنفيذ البرامج والتدابير الواقعة ضمن اختصاصها وتستهدف كفالة </w:t>
      </w:r>
      <w:r w:rsidR="00D75F05">
        <w:rPr>
          <w:rFonts w:hint="cs"/>
          <w:rtl/>
          <w:lang w:bidi="ar-EG"/>
        </w:rPr>
        <w:t xml:space="preserve">تكافؤ </w:t>
      </w:r>
      <w:r w:rsidR="00937A3B">
        <w:rPr>
          <w:rFonts w:hint="cs"/>
          <w:rtl/>
          <w:lang w:bidi="ar-EG"/>
        </w:rPr>
        <w:t>الفرصة بين المرأة والرجل، اقتُرح على وزير التعليم والعلوم النظر في إمكانية وضع برامج تعليمية خاصة تستهدف حفز الفتيان على السعي نحو أداء أفضل في المدرسة مع تعميق المعارف التي يحصّلونها.</w:t>
      </w:r>
    </w:p>
    <w:p w:rsidR="00937A3B" w:rsidRDefault="00937A3B" w:rsidP="004C22BF">
      <w:pPr>
        <w:pStyle w:val="SingleTxt"/>
        <w:rPr>
          <w:rFonts w:hint="cs"/>
          <w:rtl/>
          <w:lang w:bidi="ar-EG"/>
        </w:rPr>
      </w:pPr>
      <w:r>
        <w:rPr>
          <w:rFonts w:hint="cs"/>
          <w:rtl/>
          <w:lang w:bidi="ar-EG"/>
        </w:rPr>
        <w:t>120-</w:t>
      </w:r>
      <w:r>
        <w:rPr>
          <w:rFonts w:hint="cs"/>
          <w:rtl/>
          <w:lang w:bidi="ar-EG"/>
        </w:rPr>
        <w:tab/>
        <w:t>وفي عام 2006 تلقى مكتب أمين المظالم للفرص المتكافئة شكوى بشأن صورة غير ملائمة و</w:t>
      </w:r>
      <w:r w:rsidR="00435D58">
        <w:rPr>
          <w:rFonts w:hint="cs"/>
          <w:rtl/>
          <w:lang w:bidi="ar-EG"/>
        </w:rPr>
        <w:t>مهينة</w:t>
      </w:r>
      <w:r>
        <w:rPr>
          <w:rFonts w:hint="cs"/>
          <w:rtl/>
          <w:lang w:bidi="ar-EG"/>
        </w:rPr>
        <w:t xml:space="preserve"> للمرأة في المعينات التعليمية</w:t>
      </w:r>
      <w:r w:rsidR="00435D58">
        <w:rPr>
          <w:rFonts w:hint="cs"/>
          <w:rtl/>
          <w:lang w:bidi="ar-EG"/>
        </w:rPr>
        <w:t>.</w:t>
      </w:r>
      <w:r>
        <w:rPr>
          <w:rFonts w:hint="cs"/>
          <w:rtl/>
          <w:lang w:bidi="ar-EG"/>
        </w:rPr>
        <w:t xml:space="preserve"> وجاء التحقيق في الشكوى </w:t>
      </w:r>
      <w:r w:rsidR="00435D58">
        <w:rPr>
          <w:rFonts w:hint="cs"/>
          <w:rtl/>
          <w:lang w:bidi="ar-EG"/>
        </w:rPr>
        <w:t>بخصوص</w:t>
      </w:r>
      <w:r>
        <w:rPr>
          <w:rFonts w:hint="cs"/>
          <w:rtl/>
          <w:lang w:bidi="ar-EG"/>
        </w:rPr>
        <w:t xml:space="preserve"> التمييز ضد المرأة في كتاب مدرسي يتم </w:t>
      </w:r>
      <w:r w:rsidR="00435D58">
        <w:rPr>
          <w:rFonts w:hint="cs"/>
          <w:rtl/>
          <w:lang w:bidi="ar-EG"/>
        </w:rPr>
        <w:t>بواسط</w:t>
      </w:r>
      <w:r w:rsidR="004C22BF">
        <w:rPr>
          <w:rFonts w:hint="cs"/>
          <w:rtl/>
          <w:lang w:bidi="ar-EG"/>
        </w:rPr>
        <w:t>ته</w:t>
      </w:r>
      <w:r w:rsidR="00435D58">
        <w:rPr>
          <w:rFonts w:hint="cs"/>
          <w:rtl/>
          <w:lang w:bidi="ar-EG"/>
        </w:rPr>
        <w:t xml:space="preserve"> </w:t>
      </w:r>
      <w:r>
        <w:rPr>
          <w:rFonts w:hint="cs"/>
          <w:rtl/>
          <w:lang w:bidi="ar-EG"/>
        </w:rPr>
        <w:t xml:space="preserve">تدريس أسلوب تقني يقوم على أساس التذكُّر الرقمي </w:t>
      </w:r>
      <w:r w:rsidR="00F36044">
        <w:rPr>
          <w:rFonts w:hint="cs"/>
          <w:rtl/>
          <w:lang w:bidi="ar-EG"/>
        </w:rPr>
        <w:t>حيث</w:t>
      </w:r>
      <w:r>
        <w:rPr>
          <w:rFonts w:hint="cs"/>
          <w:rtl/>
          <w:lang w:bidi="ar-EG"/>
        </w:rPr>
        <w:t xml:space="preserve"> المرأة تعادل صفراً في النص</w:t>
      </w:r>
      <w:r w:rsidR="00997BD6">
        <w:rPr>
          <w:rFonts w:hint="cs"/>
          <w:rtl/>
          <w:lang w:bidi="ar-EG"/>
        </w:rPr>
        <w:t>.</w:t>
      </w:r>
      <w:r>
        <w:rPr>
          <w:rFonts w:hint="cs"/>
          <w:rtl/>
          <w:lang w:bidi="ar-EG"/>
        </w:rPr>
        <w:t xml:space="preserve"> وكشفت الشكوى عن أن الكتاب المذكور يروّج للتمييز ضد المرأة</w:t>
      </w:r>
      <w:r w:rsidR="00F36044">
        <w:rPr>
          <w:rFonts w:hint="cs"/>
          <w:rtl/>
          <w:lang w:bidi="ar-EG"/>
        </w:rPr>
        <w:t>.</w:t>
      </w:r>
      <w:r>
        <w:rPr>
          <w:rFonts w:hint="cs"/>
          <w:rtl/>
          <w:lang w:bidi="ar-EG"/>
        </w:rPr>
        <w:t xml:space="preserve"> وعليه جرى الاتصال بمركز تطوير التعليم ووزارة التعليم والعلوم وطُرِح عليهما اقتراح يقضي بأن يُحذَف من الكتاب المقرر للغة الليتوانية الطريقة</w:t>
      </w:r>
      <w:r w:rsidR="00AC3D1C">
        <w:rPr>
          <w:rFonts w:hint="cs"/>
          <w:rtl/>
          <w:lang w:bidi="ar-EG"/>
        </w:rPr>
        <w:t xml:space="preserve"> أو الأسلوب </w:t>
      </w:r>
      <w:r w:rsidR="00AF03E6">
        <w:rPr>
          <w:rFonts w:hint="cs"/>
          <w:rtl/>
          <w:lang w:bidi="ar-EG"/>
        </w:rPr>
        <w:t>الفني</w:t>
      </w:r>
      <w:r w:rsidR="00AC3D1C">
        <w:rPr>
          <w:rFonts w:hint="cs"/>
          <w:rtl/>
          <w:lang w:bidi="ar-EG"/>
        </w:rPr>
        <w:t xml:space="preserve"> التعليمي الذي يروِّج للتمييز ضد المرأة</w:t>
      </w:r>
      <w:r w:rsidR="00997BD6">
        <w:rPr>
          <w:rFonts w:hint="cs"/>
          <w:rtl/>
          <w:lang w:bidi="ar-EG"/>
        </w:rPr>
        <w:t>.</w:t>
      </w:r>
      <w:r w:rsidR="00AC3D1C">
        <w:rPr>
          <w:rFonts w:hint="cs"/>
          <w:rtl/>
          <w:lang w:bidi="ar-EG"/>
        </w:rPr>
        <w:t xml:space="preserve"> وحاز الاقتراح القبول وتم إرساء المبدأ </w:t>
      </w:r>
      <w:r w:rsidR="00F36044">
        <w:rPr>
          <w:rFonts w:hint="cs"/>
          <w:rtl/>
          <w:lang w:bidi="ar-EG"/>
        </w:rPr>
        <w:t>بضرورة</w:t>
      </w:r>
      <w:r w:rsidR="00AC3D1C">
        <w:rPr>
          <w:rFonts w:hint="cs"/>
          <w:rtl/>
          <w:lang w:bidi="ar-EG"/>
        </w:rPr>
        <w:t xml:space="preserve"> حظر الترويج للمواقف التمييزية القائمة على الصور النمطية الجامدة في برامج التدريس مستقبلاً.</w:t>
      </w:r>
    </w:p>
    <w:p w:rsidR="00AC3D1C" w:rsidRPr="004C22BF" w:rsidRDefault="00477E88" w:rsidP="00477E88">
      <w:pPr>
        <w:pStyle w:val="SingleTxt"/>
        <w:jc w:val="center"/>
        <w:rPr>
          <w:rFonts w:hint="cs"/>
          <w:b/>
          <w:bCs/>
          <w:rtl/>
          <w:lang w:bidi="ar-EG"/>
        </w:rPr>
      </w:pPr>
      <w:r w:rsidRPr="004C22BF">
        <w:rPr>
          <w:rFonts w:hint="cs"/>
          <w:b/>
          <w:bCs/>
          <w:rtl/>
          <w:lang w:bidi="ar-EG"/>
        </w:rPr>
        <w:t>(د)</w:t>
      </w:r>
    </w:p>
    <w:p w:rsidR="00AC3D1C" w:rsidRDefault="00477E88" w:rsidP="00AF03E6">
      <w:pPr>
        <w:pStyle w:val="SingleTxt"/>
        <w:rPr>
          <w:rFonts w:hint="cs"/>
          <w:rtl/>
          <w:lang w:bidi="ar-EG"/>
        </w:rPr>
      </w:pPr>
      <w:r>
        <w:rPr>
          <w:rFonts w:hint="cs"/>
          <w:rtl/>
          <w:lang w:bidi="ar-EG"/>
        </w:rPr>
        <w:t>121-</w:t>
      </w:r>
      <w:r>
        <w:rPr>
          <w:rFonts w:hint="cs"/>
          <w:rtl/>
          <w:lang w:bidi="ar-EG"/>
        </w:rPr>
        <w:tab/>
        <w:t xml:space="preserve">وعملاً بقانون الفرص المتكافئة للمرأة والرجل </w:t>
      </w:r>
      <w:r w:rsidR="00AF03E6">
        <w:rPr>
          <w:rFonts w:hint="cs"/>
          <w:rtl/>
          <w:lang w:bidi="ar-EG"/>
        </w:rPr>
        <w:t>يتعين على</w:t>
      </w:r>
      <w:r>
        <w:rPr>
          <w:rFonts w:hint="cs"/>
          <w:rtl/>
          <w:lang w:bidi="ar-EG"/>
        </w:rPr>
        <w:t xml:space="preserve"> </w:t>
      </w:r>
      <w:r w:rsidR="00AF03E6">
        <w:rPr>
          <w:rFonts w:hint="cs"/>
          <w:rtl/>
          <w:lang w:bidi="ar-EG"/>
        </w:rPr>
        <w:t>ا</w:t>
      </w:r>
      <w:r>
        <w:rPr>
          <w:rFonts w:hint="cs"/>
          <w:rtl/>
          <w:lang w:bidi="ar-EG"/>
        </w:rPr>
        <w:t xml:space="preserve">لمؤسسات التعليمية والعلمية أن تكفل نفس الفرص المتاحة للنساء والرجال </w:t>
      </w:r>
      <w:r w:rsidR="00F36044">
        <w:rPr>
          <w:rFonts w:hint="cs"/>
          <w:rtl/>
          <w:lang w:bidi="ar-EG"/>
        </w:rPr>
        <w:t>في</w:t>
      </w:r>
      <w:r>
        <w:rPr>
          <w:rFonts w:hint="cs"/>
          <w:rtl/>
          <w:lang w:bidi="ar-EG"/>
        </w:rPr>
        <w:t xml:space="preserve"> الإفادة من الزمالات والمنح الدراسية.</w:t>
      </w:r>
    </w:p>
    <w:p w:rsidR="00F36044" w:rsidRPr="004C22BF" w:rsidRDefault="00F36044" w:rsidP="00F36044">
      <w:pPr>
        <w:pStyle w:val="SingleTxt"/>
        <w:jc w:val="center"/>
        <w:rPr>
          <w:rFonts w:hint="cs"/>
          <w:b/>
          <w:bCs/>
          <w:rtl/>
          <w:lang w:bidi="ar-EG"/>
        </w:rPr>
      </w:pPr>
      <w:r w:rsidRPr="004C22BF">
        <w:rPr>
          <w:rFonts w:hint="cs"/>
          <w:b/>
          <w:bCs/>
          <w:rtl/>
          <w:lang w:bidi="ar-EG"/>
        </w:rPr>
        <w:t>(هـ)</w:t>
      </w:r>
    </w:p>
    <w:p w:rsidR="007E0689" w:rsidRDefault="007E0689" w:rsidP="00BF70BB">
      <w:pPr>
        <w:pStyle w:val="SingleTxt"/>
        <w:rPr>
          <w:rFonts w:hint="cs"/>
          <w:rtl/>
          <w:lang w:bidi="ar-EG"/>
        </w:rPr>
      </w:pPr>
      <w:r>
        <w:rPr>
          <w:rFonts w:hint="cs"/>
          <w:rtl/>
          <w:lang w:bidi="ar-EG"/>
        </w:rPr>
        <w:t>122-</w:t>
      </w:r>
      <w:r>
        <w:rPr>
          <w:rFonts w:hint="cs"/>
          <w:rtl/>
          <w:lang w:bidi="ar-EG"/>
        </w:rPr>
        <w:tab/>
        <w:t>و</w:t>
      </w:r>
      <w:r w:rsidR="00F36044">
        <w:rPr>
          <w:rFonts w:hint="cs"/>
          <w:rtl/>
          <w:lang w:bidi="ar-EG"/>
        </w:rPr>
        <w:t>في يو</w:t>
      </w:r>
      <w:r w:rsidR="00BF70BB">
        <w:rPr>
          <w:rFonts w:hint="cs"/>
          <w:rtl/>
          <w:lang w:bidi="ar-EG"/>
        </w:rPr>
        <w:t>م</w:t>
      </w:r>
      <w:r w:rsidR="00F36044">
        <w:rPr>
          <w:rFonts w:hint="cs"/>
          <w:rtl/>
          <w:lang w:bidi="ar-EG"/>
        </w:rPr>
        <w:t xml:space="preserve"> 3 نيسان/أبريل 2007</w:t>
      </w:r>
      <w:r>
        <w:rPr>
          <w:rFonts w:hint="cs"/>
          <w:rtl/>
          <w:lang w:bidi="ar-EG"/>
        </w:rPr>
        <w:t xml:space="preserve"> أجيزت صياغة جديدة لقانون جمهورية ليتوانيا بشأن التعليم والتدريب المهني (الجريدة الرسمية عدد 43-1627، 2007). ويهدف القانون إلى تنفيذ سياسة التعلُّم مدى الحياة.</w:t>
      </w:r>
    </w:p>
    <w:p w:rsidR="007E0689" w:rsidRDefault="007E0689" w:rsidP="00AF03E6">
      <w:pPr>
        <w:pStyle w:val="SingleTxt"/>
        <w:rPr>
          <w:rFonts w:hint="cs"/>
          <w:rtl/>
          <w:lang w:bidi="ar-EG"/>
        </w:rPr>
      </w:pPr>
      <w:r>
        <w:rPr>
          <w:rFonts w:hint="cs"/>
          <w:rtl/>
          <w:lang w:bidi="ar-EG"/>
        </w:rPr>
        <w:t>123-</w:t>
      </w:r>
      <w:r>
        <w:rPr>
          <w:rFonts w:hint="cs"/>
          <w:rtl/>
          <w:lang w:bidi="ar-EG"/>
        </w:rPr>
        <w:tab/>
        <w:t xml:space="preserve">وعلى مدار عام 2005، قامت مراكز تدريب </w:t>
      </w:r>
      <w:r w:rsidR="00AF03E6">
        <w:rPr>
          <w:rFonts w:hint="cs"/>
          <w:rtl/>
          <w:lang w:bidi="ar-EG"/>
        </w:rPr>
        <w:t>ل</w:t>
      </w:r>
      <w:r>
        <w:rPr>
          <w:rFonts w:hint="cs"/>
          <w:rtl/>
          <w:lang w:bidi="ar-EG"/>
        </w:rPr>
        <w:t xml:space="preserve">سوق العمل بتدريب </w:t>
      </w:r>
      <w:r w:rsidR="00997BD6">
        <w:rPr>
          <w:rFonts w:hint="cs"/>
          <w:rtl/>
          <w:lang w:bidi="ar-EG"/>
        </w:rPr>
        <w:t>200 28</w:t>
      </w:r>
      <w:r>
        <w:rPr>
          <w:rFonts w:hint="cs"/>
          <w:rtl/>
          <w:lang w:bidi="ar-EG"/>
        </w:rPr>
        <w:t xml:space="preserve"> شخص بمن فيهم </w:t>
      </w:r>
      <w:r w:rsidR="00997BD6">
        <w:rPr>
          <w:rFonts w:hint="cs"/>
          <w:rtl/>
          <w:lang w:bidi="ar-EG"/>
        </w:rPr>
        <w:t>900 10</w:t>
      </w:r>
      <w:r>
        <w:rPr>
          <w:rFonts w:hint="cs"/>
          <w:rtl/>
          <w:lang w:bidi="ar-EG"/>
        </w:rPr>
        <w:t xml:space="preserve"> امرأة</w:t>
      </w:r>
      <w:r w:rsidR="00BF70BB">
        <w:rPr>
          <w:rFonts w:hint="cs"/>
          <w:rtl/>
          <w:lang w:bidi="ar-EG"/>
        </w:rPr>
        <w:t>.</w:t>
      </w:r>
      <w:r>
        <w:rPr>
          <w:rFonts w:hint="cs"/>
          <w:rtl/>
          <w:lang w:bidi="ar-EG"/>
        </w:rPr>
        <w:t xml:space="preserve"> ومن بين الذين تم توجيههم إلى التدريب كان هناك </w:t>
      </w:r>
      <w:r w:rsidR="00997BD6">
        <w:rPr>
          <w:rFonts w:hint="cs"/>
          <w:rtl/>
          <w:lang w:bidi="ar-EG"/>
        </w:rPr>
        <w:t xml:space="preserve">800 8 </w:t>
      </w:r>
      <w:r>
        <w:rPr>
          <w:rFonts w:hint="cs"/>
          <w:rtl/>
          <w:lang w:bidi="ar-EG"/>
        </w:rPr>
        <w:t xml:space="preserve">امرأة </w:t>
      </w:r>
      <w:r w:rsidR="0090526D">
        <w:rPr>
          <w:rFonts w:hint="cs"/>
          <w:rtl/>
          <w:lang w:bidi="ar-EG"/>
        </w:rPr>
        <w:t xml:space="preserve">(61 في المائة) وُجِّهن بواسطة </w:t>
      </w:r>
      <w:r w:rsidR="00AF03E6">
        <w:rPr>
          <w:rFonts w:hint="cs"/>
          <w:rtl/>
          <w:lang w:bidi="ar-EG"/>
        </w:rPr>
        <w:t>بورصات العمل</w:t>
      </w:r>
      <w:r w:rsidR="0090526D">
        <w:rPr>
          <w:rFonts w:hint="cs"/>
          <w:rtl/>
          <w:lang w:bidi="ar-EG"/>
        </w:rPr>
        <w:t xml:space="preserve"> المحلية إضافة إلى </w:t>
      </w:r>
      <w:r w:rsidR="00BF70BB">
        <w:rPr>
          <w:rFonts w:hint="cs"/>
          <w:rtl/>
          <w:lang w:bidi="ar-EG"/>
        </w:rPr>
        <w:t>800</w:t>
      </w:r>
      <w:r w:rsidR="0090526D">
        <w:rPr>
          <w:rFonts w:hint="cs"/>
          <w:rtl/>
          <w:lang w:bidi="ar-EG"/>
        </w:rPr>
        <w:t xml:space="preserve"> ألف امرأة (8.6 في المائة) تم توجيههن من خلال </w:t>
      </w:r>
      <w:r w:rsidR="00EC052F">
        <w:rPr>
          <w:rFonts w:hint="cs"/>
          <w:rtl/>
          <w:lang w:bidi="ar-EG"/>
        </w:rPr>
        <w:t>أرباب العمل و</w:t>
      </w:r>
      <w:r w:rsidR="00BF70BB">
        <w:rPr>
          <w:rFonts w:hint="cs"/>
          <w:rtl/>
          <w:lang w:bidi="ar-EG"/>
        </w:rPr>
        <w:t>100 1</w:t>
      </w:r>
      <w:r w:rsidR="00EC052F">
        <w:rPr>
          <w:rFonts w:hint="cs"/>
          <w:rtl/>
          <w:lang w:bidi="ar-EG"/>
        </w:rPr>
        <w:t xml:space="preserve"> امرأة (24 في المائة) اتجهن إلى التدريب على نفقتهن الخاصة. وعلى مدار عام 2006 قامت المراكز المذكورة أعلاه بتدريب </w:t>
      </w:r>
      <w:r w:rsidR="00997BD6">
        <w:rPr>
          <w:rFonts w:hint="cs"/>
          <w:rtl/>
          <w:lang w:bidi="ar-EG"/>
        </w:rPr>
        <w:t>100 29</w:t>
      </w:r>
      <w:r w:rsidR="00EC052F">
        <w:rPr>
          <w:rFonts w:hint="cs"/>
          <w:rtl/>
          <w:lang w:bidi="ar-EG"/>
        </w:rPr>
        <w:t xml:space="preserve"> شخص بمن في ذلك </w:t>
      </w:r>
      <w:r w:rsidR="00997BD6">
        <w:rPr>
          <w:rFonts w:hint="cs"/>
          <w:rtl/>
          <w:lang w:bidi="ar-EG"/>
        </w:rPr>
        <w:t>500 10</w:t>
      </w:r>
      <w:r w:rsidR="00EC052F">
        <w:rPr>
          <w:rFonts w:hint="cs"/>
          <w:rtl/>
          <w:lang w:bidi="ar-EG"/>
        </w:rPr>
        <w:t xml:space="preserve"> امرأة</w:t>
      </w:r>
      <w:r w:rsidR="00BF70BB">
        <w:rPr>
          <w:rFonts w:hint="cs"/>
          <w:rtl/>
          <w:lang w:bidi="ar-EG"/>
        </w:rPr>
        <w:t>.</w:t>
      </w:r>
      <w:r w:rsidR="00EC052F">
        <w:rPr>
          <w:rFonts w:hint="cs"/>
          <w:rtl/>
          <w:lang w:bidi="ar-EG"/>
        </w:rPr>
        <w:t xml:space="preserve"> ومن بين هؤلاء الأشخاص من وُجِّهوا إلى التدريب ومنهم </w:t>
      </w:r>
      <w:r w:rsidR="00997BD6">
        <w:rPr>
          <w:rFonts w:hint="cs"/>
          <w:rtl/>
          <w:lang w:bidi="ar-EG"/>
        </w:rPr>
        <w:t xml:space="preserve">500 7 </w:t>
      </w:r>
      <w:r w:rsidR="00EC052F">
        <w:rPr>
          <w:rFonts w:hint="cs"/>
          <w:rtl/>
          <w:lang w:bidi="ar-EG"/>
        </w:rPr>
        <w:t xml:space="preserve">امرأة (60 في المائة) وُجّهن إلى هذا التدريب من خلال </w:t>
      </w:r>
      <w:r w:rsidR="00AF03E6">
        <w:rPr>
          <w:rFonts w:hint="cs"/>
          <w:rtl/>
          <w:lang w:bidi="ar-EG"/>
        </w:rPr>
        <w:t>بورصات</w:t>
      </w:r>
      <w:r w:rsidR="00EC052F">
        <w:rPr>
          <w:rFonts w:hint="cs"/>
          <w:rtl/>
          <w:lang w:bidi="ar-EG"/>
        </w:rPr>
        <w:t xml:space="preserve"> العمل المحلية و</w:t>
      </w:r>
      <w:r w:rsidR="00BF70BB">
        <w:rPr>
          <w:rFonts w:hint="cs"/>
          <w:rtl/>
          <w:lang w:bidi="ar-EG"/>
        </w:rPr>
        <w:t>700</w:t>
      </w:r>
      <w:r w:rsidR="00EC052F">
        <w:rPr>
          <w:rFonts w:hint="cs"/>
          <w:rtl/>
          <w:lang w:bidi="ar-EG"/>
        </w:rPr>
        <w:t xml:space="preserve"> امرأة (6.9 في المائة) تم توجيههن بواسطة أرباب العمل و</w:t>
      </w:r>
      <w:r w:rsidR="00BF70BB">
        <w:rPr>
          <w:rFonts w:hint="cs"/>
          <w:rtl/>
          <w:lang w:bidi="ar-EG"/>
        </w:rPr>
        <w:t>100 1</w:t>
      </w:r>
      <w:r w:rsidR="00EC052F">
        <w:rPr>
          <w:rFonts w:hint="cs"/>
          <w:rtl/>
          <w:lang w:bidi="ar-EG"/>
        </w:rPr>
        <w:t xml:space="preserve"> امرأة (23.4 في المائة) اتجهن إلى التدريب على حسابهن الخاص.</w:t>
      </w:r>
    </w:p>
    <w:p w:rsidR="00EC052F" w:rsidRPr="004C22BF" w:rsidRDefault="00D53769" w:rsidP="00D53769">
      <w:pPr>
        <w:pStyle w:val="SingleTxt"/>
        <w:jc w:val="center"/>
        <w:rPr>
          <w:rFonts w:hint="cs"/>
          <w:b/>
          <w:bCs/>
          <w:rtl/>
          <w:lang w:bidi="ar-EG"/>
        </w:rPr>
      </w:pPr>
      <w:r w:rsidRPr="004C22BF">
        <w:rPr>
          <w:rFonts w:hint="cs"/>
          <w:b/>
          <w:bCs/>
          <w:rtl/>
          <w:lang w:bidi="ar-EG"/>
        </w:rPr>
        <w:t>(و)</w:t>
      </w:r>
    </w:p>
    <w:p w:rsidR="00EC052F" w:rsidRDefault="0040438F" w:rsidP="00BF70BB">
      <w:pPr>
        <w:pStyle w:val="SingleTxt"/>
        <w:rPr>
          <w:rFonts w:hint="cs"/>
          <w:rtl/>
          <w:lang w:bidi="ar-EG"/>
        </w:rPr>
      </w:pPr>
      <w:r>
        <w:rPr>
          <w:rFonts w:hint="cs"/>
          <w:rtl/>
          <w:lang w:bidi="ar-EG"/>
        </w:rPr>
        <w:t>124-</w:t>
      </w:r>
      <w:r>
        <w:rPr>
          <w:rFonts w:hint="cs"/>
          <w:rtl/>
          <w:lang w:bidi="ar-EG"/>
        </w:rPr>
        <w:tab/>
        <w:t xml:space="preserve">ومنذ عام 2005 </w:t>
      </w:r>
      <w:r w:rsidR="00BF70BB">
        <w:rPr>
          <w:rFonts w:hint="cs"/>
          <w:rtl/>
          <w:lang w:bidi="ar-EG"/>
        </w:rPr>
        <w:t>عكفت</w:t>
      </w:r>
      <w:r>
        <w:rPr>
          <w:rFonts w:hint="cs"/>
          <w:rtl/>
          <w:lang w:bidi="ar-EG"/>
        </w:rPr>
        <w:t xml:space="preserve"> وزارة التعليم والعلوم </w:t>
      </w:r>
      <w:r w:rsidR="00BF70BB">
        <w:rPr>
          <w:rFonts w:hint="cs"/>
          <w:rtl/>
          <w:lang w:bidi="ar-EG"/>
        </w:rPr>
        <w:t xml:space="preserve">على </w:t>
      </w:r>
      <w:r>
        <w:rPr>
          <w:rFonts w:hint="cs"/>
          <w:rtl/>
          <w:lang w:bidi="ar-EG"/>
        </w:rPr>
        <w:t xml:space="preserve">تنفّذ المشروع المعنون </w:t>
      </w:r>
      <w:r>
        <w:rPr>
          <w:rFonts w:hint="eastAsia"/>
          <w:rtl/>
          <w:lang w:bidi="ar-EG"/>
        </w:rPr>
        <w:t>”عودة من تركوا المدرسة في وقت مبكّر</w:t>
      </w:r>
      <w:r w:rsidR="00D75F05">
        <w:rPr>
          <w:rFonts w:hint="cs"/>
          <w:rtl/>
          <w:lang w:bidi="ar-EG"/>
        </w:rPr>
        <w:t>“</w:t>
      </w:r>
      <w:r>
        <w:rPr>
          <w:rFonts w:hint="eastAsia"/>
          <w:rtl/>
          <w:lang w:bidi="ar-EG"/>
        </w:rPr>
        <w:t xml:space="preserve"> وهذا المشروع كان مدعوماً من الصناديق الهيكلية للاتحاد الأوروبي</w:t>
      </w:r>
      <w:r w:rsidR="00AF03E6">
        <w:rPr>
          <w:rFonts w:hint="cs"/>
          <w:rtl/>
          <w:lang w:bidi="ar-EG"/>
        </w:rPr>
        <w:t>،</w:t>
      </w:r>
      <w:r>
        <w:rPr>
          <w:rFonts w:hint="eastAsia"/>
          <w:rtl/>
          <w:lang w:bidi="ar-EG"/>
        </w:rPr>
        <w:t xml:space="preserve"> ويهدف إلى تشجيع التلاميذ الذين تركوا الدراسة قبل الأوان على العودة إلى مدارس التعليم العام من خلال تحسين سُبُل قبولهم وكفاءة </w:t>
      </w:r>
      <w:r w:rsidR="00877BBE">
        <w:rPr>
          <w:rFonts w:hint="cs"/>
          <w:rtl/>
          <w:lang w:bidi="ar-EG"/>
        </w:rPr>
        <w:t>وجودة المساعدة التربوية - النفسانية التي يتلقونها</w:t>
      </w:r>
      <w:r w:rsidR="00AF03E6">
        <w:rPr>
          <w:rFonts w:hint="cs"/>
          <w:rtl/>
          <w:lang w:bidi="ar-EG"/>
        </w:rPr>
        <w:t>،</w:t>
      </w:r>
      <w:r w:rsidR="00877BBE">
        <w:rPr>
          <w:rFonts w:hint="cs"/>
          <w:rtl/>
          <w:lang w:bidi="ar-EG"/>
        </w:rPr>
        <w:t xml:space="preserve"> مع تحسين المؤهلات المهنية </w:t>
      </w:r>
      <w:r w:rsidR="00BF70BB">
        <w:rPr>
          <w:rFonts w:hint="cs"/>
          <w:rtl/>
          <w:lang w:bidi="ar-EG"/>
        </w:rPr>
        <w:t xml:space="preserve">المتاحة </w:t>
      </w:r>
      <w:r w:rsidR="00877BBE">
        <w:rPr>
          <w:rFonts w:hint="cs"/>
          <w:rtl/>
          <w:lang w:bidi="ar-EG"/>
        </w:rPr>
        <w:t>للقائمين على تقديم الخدمات التربوية - النفسانية ودعم القاعدة الم</w:t>
      </w:r>
      <w:r w:rsidR="00D75F05">
        <w:rPr>
          <w:rFonts w:hint="cs"/>
          <w:rtl/>
          <w:lang w:bidi="ar-EG"/>
        </w:rPr>
        <w:t>ن</w:t>
      </w:r>
      <w:r w:rsidR="00877BBE">
        <w:rPr>
          <w:rFonts w:hint="cs"/>
          <w:rtl/>
          <w:lang w:bidi="ar-EG"/>
        </w:rPr>
        <w:t xml:space="preserve">هجية لتلك الخدمات. وتُبذَل الجهود لوضع نموذج لعودة تاركي المدرسة في وقت مبكر إلى سلك التعليم والحيلولة دون </w:t>
      </w:r>
      <w:r w:rsidR="00BF70BB">
        <w:rPr>
          <w:rFonts w:hint="cs"/>
          <w:rtl/>
          <w:lang w:bidi="ar-EG"/>
        </w:rPr>
        <w:t xml:space="preserve">وقوع </w:t>
      </w:r>
      <w:r w:rsidR="00877BBE">
        <w:rPr>
          <w:rFonts w:hint="cs"/>
          <w:rtl/>
          <w:lang w:bidi="ar-EG"/>
        </w:rPr>
        <w:t>المزيد من حالات التسرّب التعليمي.</w:t>
      </w:r>
    </w:p>
    <w:p w:rsidR="00877BBE" w:rsidRPr="004654EC" w:rsidRDefault="00877BBE" w:rsidP="00877BBE">
      <w:pPr>
        <w:pStyle w:val="SingleTxt"/>
        <w:jc w:val="center"/>
        <w:rPr>
          <w:rFonts w:hint="cs"/>
          <w:b/>
          <w:bCs/>
          <w:rtl/>
          <w:lang w:bidi="ar-EG"/>
        </w:rPr>
      </w:pPr>
      <w:r w:rsidRPr="004654EC">
        <w:rPr>
          <w:rFonts w:hint="cs"/>
          <w:b/>
          <w:bCs/>
          <w:rtl/>
          <w:lang w:bidi="ar-EG"/>
        </w:rPr>
        <w:t>(ز)</w:t>
      </w:r>
    </w:p>
    <w:p w:rsidR="00877BBE" w:rsidRDefault="00877BBE" w:rsidP="007F4E7A">
      <w:pPr>
        <w:pStyle w:val="SingleTxt"/>
        <w:rPr>
          <w:rFonts w:hint="cs"/>
          <w:rtl/>
          <w:lang w:bidi="ar-EG"/>
        </w:rPr>
      </w:pPr>
      <w:r>
        <w:rPr>
          <w:rFonts w:hint="cs"/>
          <w:rtl/>
          <w:lang w:bidi="ar-EG"/>
        </w:rPr>
        <w:t>125-</w:t>
      </w:r>
      <w:r>
        <w:rPr>
          <w:rFonts w:hint="cs"/>
          <w:rtl/>
          <w:lang w:bidi="ar-EG"/>
        </w:rPr>
        <w:tab/>
      </w:r>
      <w:r w:rsidR="00CF13E7">
        <w:rPr>
          <w:rFonts w:hint="cs"/>
          <w:rtl/>
          <w:lang w:bidi="ar-EG"/>
        </w:rPr>
        <w:t>وفي ليتوانيا يتاح لجميع التلاميذ سُبل الوصول المتكافئ إلى البرامج والمعايير التربوية للتربية البدنية العامة</w:t>
      </w:r>
      <w:r w:rsidR="00DD4CC3">
        <w:rPr>
          <w:rFonts w:hint="cs"/>
          <w:rtl/>
          <w:lang w:bidi="ar-EG"/>
        </w:rPr>
        <w:t>.</w:t>
      </w:r>
      <w:r w:rsidR="00CF13E7">
        <w:rPr>
          <w:rFonts w:hint="cs"/>
          <w:rtl/>
          <w:lang w:bidi="ar-EG"/>
        </w:rPr>
        <w:t xml:space="preserve"> ويتاح كذلك الفرص المتكافئة لكل فرد للمشاركة </w:t>
      </w:r>
      <w:r w:rsidR="007F4E7A">
        <w:rPr>
          <w:rFonts w:hint="cs"/>
          <w:rtl/>
          <w:lang w:bidi="ar-EG"/>
        </w:rPr>
        <w:t>الفعالة</w:t>
      </w:r>
      <w:r w:rsidR="00CF13E7">
        <w:rPr>
          <w:rFonts w:hint="cs"/>
          <w:rtl/>
          <w:lang w:bidi="ar-EG"/>
        </w:rPr>
        <w:t xml:space="preserve"> في </w:t>
      </w:r>
      <w:r w:rsidR="00BF70BB">
        <w:rPr>
          <w:rFonts w:hint="cs"/>
          <w:rtl/>
          <w:lang w:bidi="ar-EG"/>
        </w:rPr>
        <w:t>الأنشطة</w:t>
      </w:r>
      <w:r w:rsidR="00CF13E7">
        <w:rPr>
          <w:rFonts w:hint="cs"/>
          <w:rtl/>
          <w:lang w:bidi="ar-EG"/>
        </w:rPr>
        <w:t xml:space="preserve"> الرياضية وتدريبات التربية البدنية</w:t>
      </w:r>
      <w:r w:rsidR="00BF70BB">
        <w:rPr>
          <w:rFonts w:hint="cs"/>
          <w:rtl/>
          <w:lang w:bidi="ar-EG"/>
        </w:rPr>
        <w:t>.</w:t>
      </w:r>
      <w:r w:rsidR="00CF13E7">
        <w:rPr>
          <w:rFonts w:hint="cs"/>
          <w:rtl/>
          <w:lang w:bidi="ar-EG"/>
        </w:rPr>
        <w:t xml:space="preserve"> كما أن محتويات التعليم النظامي والتكميلي تتمايز من حيث اتصالها بعمر ونوع جنس التلاميذ</w:t>
      </w:r>
      <w:r w:rsidR="00BF70BB">
        <w:rPr>
          <w:rFonts w:hint="cs"/>
          <w:rtl/>
          <w:lang w:bidi="ar-EG"/>
        </w:rPr>
        <w:t>.</w:t>
      </w:r>
      <w:r w:rsidR="00CF13E7">
        <w:rPr>
          <w:rFonts w:hint="cs"/>
          <w:rtl/>
          <w:lang w:bidi="ar-EG"/>
        </w:rPr>
        <w:t xml:space="preserve"> و</w:t>
      </w:r>
      <w:r w:rsidR="00BF70BB">
        <w:rPr>
          <w:rFonts w:hint="cs"/>
          <w:rtl/>
          <w:lang w:bidi="ar-EG"/>
        </w:rPr>
        <w:t xml:space="preserve">من ثم </w:t>
      </w:r>
      <w:r w:rsidR="00CF13E7">
        <w:rPr>
          <w:rFonts w:hint="cs"/>
          <w:rtl/>
          <w:lang w:bidi="ar-EG"/>
        </w:rPr>
        <w:t xml:space="preserve">يؤخذ في الحسبان </w:t>
      </w:r>
      <w:r w:rsidR="00BF70BB">
        <w:rPr>
          <w:rFonts w:hint="cs"/>
          <w:rtl/>
          <w:lang w:bidi="ar-EG"/>
        </w:rPr>
        <w:t>الخصائص</w:t>
      </w:r>
      <w:r w:rsidR="00CF13E7">
        <w:rPr>
          <w:rFonts w:hint="cs"/>
          <w:rtl/>
          <w:lang w:bidi="ar-EG"/>
        </w:rPr>
        <w:t xml:space="preserve"> التشريحية والفسيولوجية والسيكولوجية والاجتماعية لكل نوع (بغير تمييز)</w:t>
      </w:r>
      <w:r w:rsidR="007F4E7A">
        <w:rPr>
          <w:rFonts w:hint="cs"/>
          <w:rtl/>
          <w:lang w:bidi="ar-EG"/>
        </w:rPr>
        <w:t>.</w:t>
      </w:r>
      <w:r w:rsidR="00CF13E7">
        <w:rPr>
          <w:rFonts w:hint="cs"/>
          <w:rtl/>
          <w:lang w:bidi="ar-EG"/>
        </w:rPr>
        <w:t xml:space="preserve"> وفي مجال مدارس التعليم العام والتدريب المهني والمؤسسات الرياضية البدنية </w:t>
      </w:r>
      <w:r w:rsidR="00BF70BB">
        <w:rPr>
          <w:rFonts w:hint="cs"/>
          <w:rtl/>
          <w:lang w:bidi="ar-EG"/>
        </w:rPr>
        <w:t>يت</w:t>
      </w:r>
      <w:r w:rsidR="00DD4CC3">
        <w:rPr>
          <w:rFonts w:hint="cs"/>
          <w:rtl/>
          <w:lang w:bidi="ar-EG"/>
        </w:rPr>
        <w:t>ا</w:t>
      </w:r>
      <w:r w:rsidR="00BF70BB">
        <w:rPr>
          <w:rFonts w:hint="cs"/>
          <w:rtl/>
          <w:lang w:bidi="ar-EG"/>
        </w:rPr>
        <w:t>ح</w:t>
      </w:r>
      <w:r w:rsidR="00CF13E7">
        <w:rPr>
          <w:rFonts w:hint="cs"/>
          <w:rtl/>
          <w:lang w:bidi="ar-EG"/>
        </w:rPr>
        <w:t xml:space="preserve"> للفتيات </w:t>
      </w:r>
      <w:r w:rsidR="00BD2D52">
        <w:rPr>
          <w:rFonts w:hint="cs"/>
          <w:rtl/>
          <w:lang w:bidi="ar-EG"/>
        </w:rPr>
        <w:t>و</w:t>
      </w:r>
      <w:r w:rsidR="00CF13E7">
        <w:rPr>
          <w:rFonts w:hint="cs"/>
          <w:rtl/>
          <w:lang w:bidi="ar-EG"/>
        </w:rPr>
        <w:t xml:space="preserve">الشابات أن يخترن من بين أنشطة الرياضة البدنية غير النظامية (التعليم التكميلي) طبقاً لأذواقهن وقدراتهن وعلى أساس من المساواة مع </w:t>
      </w:r>
      <w:r w:rsidR="00BF70BB">
        <w:rPr>
          <w:rFonts w:hint="cs"/>
          <w:rtl/>
          <w:lang w:bidi="ar-EG"/>
        </w:rPr>
        <w:t>الفتيان</w:t>
      </w:r>
      <w:r w:rsidR="00CF13E7">
        <w:rPr>
          <w:rFonts w:hint="cs"/>
          <w:rtl/>
          <w:lang w:bidi="ar-EG"/>
        </w:rPr>
        <w:t xml:space="preserve"> والشباب. ومع ذلك </w:t>
      </w:r>
      <w:r w:rsidR="00BF70BB">
        <w:rPr>
          <w:rFonts w:hint="cs"/>
          <w:rtl/>
          <w:lang w:bidi="ar-EG"/>
        </w:rPr>
        <w:t>يتجه</w:t>
      </w:r>
      <w:r w:rsidR="00DA6BE4">
        <w:rPr>
          <w:rFonts w:hint="cs"/>
          <w:rtl/>
          <w:lang w:bidi="ar-EG"/>
        </w:rPr>
        <w:t xml:space="preserve"> عدد أكبر من الفتيان والشباب نحو الرياضة البدنية أكثر من الفتيات والشابات</w:t>
      </w:r>
      <w:r w:rsidR="007F4E7A">
        <w:rPr>
          <w:rFonts w:hint="cs"/>
          <w:rtl/>
          <w:lang w:bidi="ar-EG"/>
        </w:rPr>
        <w:t>.</w:t>
      </w:r>
      <w:r w:rsidR="00DA6BE4">
        <w:rPr>
          <w:rFonts w:hint="cs"/>
          <w:rtl/>
          <w:lang w:bidi="ar-EG"/>
        </w:rPr>
        <w:t xml:space="preserve"> ويفَسّر ذلك من خلال انخفاض دافعية الفتيات </w:t>
      </w:r>
      <w:r w:rsidR="007F4E7A">
        <w:rPr>
          <w:rFonts w:hint="cs"/>
          <w:rtl/>
          <w:lang w:bidi="ar-EG"/>
        </w:rPr>
        <w:t>نحو</w:t>
      </w:r>
      <w:r w:rsidR="00DA6BE4">
        <w:rPr>
          <w:rFonts w:hint="cs"/>
          <w:rtl/>
          <w:lang w:bidi="ar-EG"/>
        </w:rPr>
        <w:t xml:space="preserve"> التدريب وممارسة الألعاب الرياضية حيث </w:t>
      </w:r>
      <w:r w:rsidR="00F261B2">
        <w:rPr>
          <w:rFonts w:hint="cs"/>
          <w:rtl/>
          <w:lang w:bidi="ar-EG"/>
        </w:rPr>
        <w:t>أن الفتيات يزيد اهتمامهن بنوعية الظروف الصحية الخاصة</w:t>
      </w:r>
      <w:r w:rsidR="00BF70BB">
        <w:rPr>
          <w:rFonts w:hint="cs"/>
          <w:rtl/>
          <w:lang w:bidi="ar-EG"/>
        </w:rPr>
        <w:t>.</w:t>
      </w:r>
      <w:r w:rsidR="00F261B2">
        <w:rPr>
          <w:rFonts w:hint="cs"/>
          <w:rtl/>
          <w:lang w:bidi="ar-EG"/>
        </w:rPr>
        <w:t xml:space="preserve"> وفضلاً عن ذلك فغالباً ما يك</w:t>
      </w:r>
      <w:r w:rsidR="007F4E7A">
        <w:rPr>
          <w:rFonts w:hint="cs"/>
          <w:rtl/>
          <w:lang w:bidi="ar-EG"/>
        </w:rPr>
        <w:t>ّ</w:t>
      </w:r>
      <w:r w:rsidR="00F261B2">
        <w:rPr>
          <w:rFonts w:hint="cs"/>
          <w:rtl/>
          <w:lang w:bidi="ar-EG"/>
        </w:rPr>
        <w:t>ن أكثر حرصاً على الدراسة بحيث يمضين وقتاً أطول في العكوف عليها.</w:t>
      </w:r>
    </w:p>
    <w:p w:rsidR="00F261B2" w:rsidRDefault="00F261B2" w:rsidP="007F4E7A">
      <w:pPr>
        <w:pStyle w:val="SingleTxt"/>
        <w:rPr>
          <w:rFonts w:hint="cs"/>
          <w:rtl/>
          <w:lang w:bidi="ar-EG"/>
        </w:rPr>
      </w:pPr>
      <w:r>
        <w:rPr>
          <w:rFonts w:hint="cs"/>
          <w:rtl/>
          <w:lang w:bidi="ar-EG"/>
        </w:rPr>
        <w:tab/>
        <w:t xml:space="preserve">أما الذين </w:t>
      </w:r>
      <w:r w:rsidR="00F3635C">
        <w:rPr>
          <w:rFonts w:hint="cs"/>
          <w:rtl/>
          <w:lang w:bidi="ar-EG"/>
        </w:rPr>
        <w:t>ينوون الدراسة في أكاديمية جوناس ذيمايتيز</w:t>
      </w:r>
      <w:r w:rsidR="00BF70BB">
        <w:rPr>
          <w:rFonts w:hint="cs"/>
          <w:rtl/>
          <w:lang w:bidi="ar-EG"/>
        </w:rPr>
        <w:t xml:space="preserve"> العسكرية العامة</w:t>
      </w:r>
      <w:r w:rsidR="00F3635C">
        <w:rPr>
          <w:rFonts w:hint="cs"/>
          <w:rtl/>
          <w:lang w:bidi="ar-EG"/>
        </w:rPr>
        <w:t xml:space="preserve"> في ليتوانيا فيتعين عليهم أن </w:t>
      </w:r>
      <w:r w:rsidR="007F4E7A">
        <w:rPr>
          <w:rFonts w:hint="cs"/>
          <w:rtl/>
          <w:lang w:bidi="ar-EG"/>
        </w:rPr>
        <w:t>يستوفوا</w:t>
      </w:r>
      <w:r w:rsidR="00F3635C">
        <w:rPr>
          <w:rFonts w:hint="cs"/>
          <w:rtl/>
          <w:lang w:bidi="ar-EG"/>
        </w:rPr>
        <w:t xml:space="preserve"> معايير اللياقة البدنية المطبّقة على الأفراد العسكريين وهذه المعايير تتمايز على أساس نوع الجنس والعمر.</w:t>
      </w:r>
    </w:p>
    <w:p w:rsidR="00F3635C" w:rsidRDefault="00F3635C" w:rsidP="00D21BDA">
      <w:pPr>
        <w:pStyle w:val="SingleTxt"/>
        <w:rPr>
          <w:rFonts w:hint="cs"/>
          <w:rtl/>
          <w:lang w:bidi="ar-EG"/>
        </w:rPr>
      </w:pPr>
      <w:r>
        <w:rPr>
          <w:rFonts w:hint="cs"/>
          <w:rtl/>
          <w:lang w:bidi="ar-EG"/>
        </w:rPr>
        <w:t>126-</w:t>
      </w:r>
      <w:r>
        <w:rPr>
          <w:rFonts w:hint="cs"/>
          <w:rtl/>
          <w:lang w:bidi="ar-EG"/>
        </w:rPr>
        <w:tab/>
        <w:t>ومن واقع بيانات الحولية الإحصائية للألعاب الرياضية في ليتوانيا، فإن الأمر انطوى على 97 من مدارس الألعاب الرياضية كانت تعمل في البلاد في عام 2006 وانتظم في سلكها 253 46 من التلاميذ ومن بينهم 098 13 فتاة. وفي ليتوانيا كان العدد الإجمالي للأطفال الذين انخرطوا في سلك مدارس الألعاب الرياضية في تناقص</w:t>
      </w:r>
      <w:r w:rsidR="00BF70BB">
        <w:rPr>
          <w:rFonts w:hint="cs"/>
          <w:rtl/>
          <w:lang w:bidi="ar-EG"/>
        </w:rPr>
        <w:t>،</w:t>
      </w:r>
      <w:r>
        <w:rPr>
          <w:rFonts w:hint="cs"/>
          <w:rtl/>
          <w:lang w:bidi="ar-EG"/>
        </w:rPr>
        <w:t xml:space="preserve"> ولا تمثل البنات </w:t>
      </w:r>
      <w:r w:rsidR="00B95F5D">
        <w:rPr>
          <w:rFonts w:hint="cs"/>
          <w:rtl/>
          <w:lang w:bidi="ar-EG"/>
        </w:rPr>
        <w:t xml:space="preserve">أي استثناء في هذا الصدد. وعلى خلاف ذلك فإن عدد النساء في مجال الألعاب الرياضية ما برح في تزايد منذ عام 2000 (قارن 27.8 في المائة في عام 2000 و 27.19 في المائة في عام 2002 و 27.98 في المائة في عام 2004 و 29.55 في المائة في عام 2006). </w:t>
      </w:r>
      <w:r w:rsidR="006B1073">
        <w:rPr>
          <w:rFonts w:hint="cs"/>
          <w:rtl/>
          <w:lang w:bidi="ar-EG"/>
        </w:rPr>
        <w:t xml:space="preserve">بل إن هناك شابات في كل فرع </w:t>
      </w:r>
      <w:r w:rsidR="006B1073">
        <w:rPr>
          <w:rFonts w:hint="eastAsia"/>
          <w:rtl/>
          <w:lang w:bidi="ar-EG"/>
        </w:rPr>
        <w:t>”ذك</w:t>
      </w:r>
      <w:r w:rsidR="00BF70BB">
        <w:rPr>
          <w:rFonts w:hint="cs"/>
          <w:rtl/>
          <w:lang w:bidi="ar-EG"/>
        </w:rPr>
        <w:t>و</w:t>
      </w:r>
      <w:r w:rsidR="006B1073">
        <w:rPr>
          <w:rFonts w:hint="eastAsia"/>
          <w:rtl/>
          <w:lang w:bidi="ar-EG"/>
        </w:rPr>
        <w:t>ري</w:t>
      </w:r>
      <w:r w:rsidR="006B1073">
        <w:rPr>
          <w:rFonts w:hint="cs"/>
          <w:rtl/>
          <w:lang w:bidi="ar-EG"/>
        </w:rPr>
        <w:t xml:space="preserve">“ من فروع الرياضة البدنية: في الوقت الحالي ثمة 13 شابة </w:t>
      </w:r>
      <w:r w:rsidR="00BF70BB">
        <w:rPr>
          <w:rFonts w:hint="cs"/>
          <w:rtl/>
          <w:lang w:bidi="ar-EG"/>
        </w:rPr>
        <w:t>يدرسن في</w:t>
      </w:r>
      <w:r w:rsidR="006B1073">
        <w:rPr>
          <w:rFonts w:hint="cs"/>
          <w:rtl/>
          <w:lang w:bidi="ar-EG"/>
        </w:rPr>
        <w:t xml:space="preserve"> صفوف الملاكمة؛ و 411 في مجال كرة القدم؛ و 472 في الجودو</w:t>
      </w:r>
      <w:r w:rsidR="00B677C5">
        <w:rPr>
          <w:rFonts w:hint="cs"/>
          <w:rtl/>
          <w:lang w:bidi="ar-EG"/>
        </w:rPr>
        <w:t xml:space="preserve">؛ و 32 في المصارعة اليونانية والرومانية؛ و 12 في لعبة سامبو للدفاع عن النفس؛ و 24 في المصارعة الحرة؛ و 19 </w:t>
      </w:r>
      <w:r w:rsidR="002464D1">
        <w:rPr>
          <w:rFonts w:hint="cs"/>
          <w:rtl/>
          <w:lang w:bidi="ar-EG"/>
        </w:rPr>
        <w:t xml:space="preserve">في رفع الأثقال؛ و 11 في كاراتيه كيكوشين؛ و 8 في الكاراتية؛ و 16 في مصارعة </w:t>
      </w:r>
      <w:r w:rsidR="00D21BDA">
        <w:rPr>
          <w:rFonts w:hint="cs"/>
          <w:rtl/>
          <w:lang w:bidi="ar-EG"/>
        </w:rPr>
        <w:t>الأيدي</w:t>
      </w:r>
      <w:r w:rsidR="002464D1">
        <w:rPr>
          <w:rFonts w:hint="cs"/>
          <w:rtl/>
          <w:lang w:bidi="ar-EG"/>
        </w:rPr>
        <w:t>؛ و 43 في الرغبي؛ و 10 في المبارزة و 4 في البولو المائي؛ و 48 في إبحار القوارب ثم 36 في سباحة الغوص.</w:t>
      </w:r>
    </w:p>
    <w:p w:rsidR="002464D1" w:rsidRDefault="002464D1" w:rsidP="00081FB3">
      <w:pPr>
        <w:pStyle w:val="SingleTxt"/>
        <w:rPr>
          <w:rFonts w:hint="cs"/>
          <w:rtl/>
          <w:lang w:bidi="ar-EG"/>
        </w:rPr>
      </w:pPr>
      <w:r>
        <w:rPr>
          <w:rFonts w:hint="cs"/>
          <w:rtl/>
          <w:lang w:bidi="ar-EG"/>
        </w:rPr>
        <w:t>127-</w:t>
      </w:r>
      <w:r>
        <w:rPr>
          <w:rFonts w:hint="cs"/>
          <w:rtl/>
          <w:lang w:bidi="ar-EG"/>
        </w:rPr>
        <w:tab/>
      </w:r>
      <w:r w:rsidR="008F1A69">
        <w:rPr>
          <w:rFonts w:hint="cs"/>
          <w:rtl/>
          <w:lang w:bidi="ar-EG"/>
        </w:rPr>
        <w:t>وتعمل البرامج المدرسية من كافة الأنواع على أن تروّج</w:t>
      </w:r>
      <w:r w:rsidR="00BD2D52">
        <w:rPr>
          <w:rFonts w:hint="cs"/>
          <w:rtl/>
          <w:lang w:bidi="ar-EG"/>
        </w:rPr>
        <w:t>،</w:t>
      </w:r>
      <w:r w:rsidR="008F1A69">
        <w:rPr>
          <w:rFonts w:hint="cs"/>
          <w:rtl/>
          <w:lang w:bidi="ar-EG"/>
        </w:rPr>
        <w:t xml:space="preserve"> بغير تمييز بين الجنسين للقيم الاجتماعية والإثنية التي تتبنى أخلاقيات الأسرة والمجتمع مع تعزيز الفكر النقدي والقدرة على الحكم السليم على المعايير الأخلاقية. ولإعداد الشباب من أجل الحياة والزواج والأسرة</w:t>
      </w:r>
      <w:r w:rsidR="002600F2">
        <w:rPr>
          <w:rFonts w:hint="cs"/>
          <w:rtl/>
          <w:lang w:bidi="ar-EG"/>
        </w:rPr>
        <w:t>،</w:t>
      </w:r>
      <w:r w:rsidR="008F1A69">
        <w:rPr>
          <w:rFonts w:hint="cs"/>
          <w:rtl/>
          <w:lang w:bidi="ar-EG"/>
        </w:rPr>
        <w:t xml:space="preserve"> ومساعدتهم على فهم الفكرة العامة للجنس</w:t>
      </w:r>
      <w:r w:rsidR="00D21BDA">
        <w:rPr>
          <w:rFonts w:hint="cs"/>
          <w:rtl/>
          <w:lang w:bidi="ar-EG"/>
        </w:rPr>
        <w:t>،</w:t>
      </w:r>
      <w:r w:rsidR="008F1A69">
        <w:rPr>
          <w:rFonts w:hint="cs"/>
          <w:rtl/>
          <w:lang w:bidi="ar-EG"/>
        </w:rPr>
        <w:t xml:space="preserve"> ومن أجل تنمية شخصية ناضجة وأخلاقية</w:t>
      </w:r>
      <w:r w:rsidR="00D21BDA">
        <w:rPr>
          <w:rFonts w:hint="cs"/>
          <w:rtl/>
          <w:lang w:bidi="ar-EG"/>
        </w:rPr>
        <w:t>،</w:t>
      </w:r>
      <w:r w:rsidR="008F1A69">
        <w:rPr>
          <w:rFonts w:hint="cs"/>
          <w:rtl/>
          <w:lang w:bidi="ar-EG"/>
        </w:rPr>
        <w:t xml:space="preserve"> اعتمد وزير التعليم والعلوم، بموجب الأمر رقم </w:t>
      </w:r>
      <w:r w:rsidR="008F1A69">
        <w:rPr>
          <w:lang w:bidi="ar-EG"/>
        </w:rPr>
        <w:t>ISAK</w:t>
      </w:r>
      <w:r w:rsidR="008F1A69">
        <w:rPr>
          <w:rFonts w:hint="cs"/>
          <w:rtl/>
          <w:lang w:bidi="ar-EG"/>
        </w:rPr>
        <w:t xml:space="preserve"> </w:t>
      </w:r>
      <w:r w:rsidR="002600F2">
        <w:rPr>
          <w:rFonts w:hint="cs"/>
          <w:rtl/>
          <w:lang w:bidi="ar-EG"/>
        </w:rPr>
        <w:t xml:space="preserve">- 179 </w:t>
      </w:r>
      <w:r w:rsidR="008F1A69">
        <w:rPr>
          <w:rFonts w:hint="cs"/>
          <w:rtl/>
          <w:lang w:bidi="ar-EG"/>
        </w:rPr>
        <w:t xml:space="preserve">المؤرخ 7 شباط/فبراير 2006 (الجريدة الرسمية عدد 19-740، 2007) برنامجاً للثقافة الأسرية والجنسية. كما اعتمد وزير التعليم والعلوم، بموجب الأمر رقم </w:t>
      </w:r>
      <w:r w:rsidR="008F1A69">
        <w:rPr>
          <w:lang w:bidi="ar-EG"/>
        </w:rPr>
        <w:t>ISAK</w:t>
      </w:r>
      <w:r w:rsidR="008F1A69">
        <w:rPr>
          <w:rFonts w:hint="cs"/>
          <w:rtl/>
          <w:lang w:bidi="ar-EG"/>
        </w:rPr>
        <w:t xml:space="preserve"> </w:t>
      </w:r>
      <w:r w:rsidR="002600F2">
        <w:rPr>
          <w:rFonts w:hint="cs"/>
          <w:rtl/>
          <w:lang w:bidi="ar-EG"/>
        </w:rPr>
        <w:t xml:space="preserve">- 261 </w:t>
      </w:r>
      <w:r w:rsidR="008F1A69">
        <w:rPr>
          <w:rFonts w:hint="cs"/>
          <w:rtl/>
          <w:lang w:bidi="ar-EG"/>
        </w:rPr>
        <w:t xml:space="preserve">المؤرخ </w:t>
      </w:r>
      <w:r w:rsidR="008C20B8">
        <w:rPr>
          <w:rFonts w:hint="cs"/>
          <w:rtl/>
          <w:lang w:bidi="ar-EG"/>
        </w:rPr>
        <w:t>14 شباط/فبراير 2006 (الجريدة الرسمية عدد 23-766، 2006</w:t>
      </w:r>
      <w:r w:rsidR="00BD2D52">
        <w:rPr>
          <w:rFonts w:hint="cs"/>
          <w:rtl/>
          <w:lang w:bidi="ar-EG"/>
        </w:rPr>
        <w:t>)</w:t>
      </w:r>
      <w:r w:rsidR="008C20B8">
        <w:rPr>
          <w:rFonts w:hint="cs"/>
          <w:rtl/>
          <w:lang w:bidi="ar-EG"/>
        </w:rPr>
        <w:t xml:space="preserve"> التوصيات المنهجية لوضع برامج الثقافة الأسرية للأطفال والشباب</w:t>
      </w:r>
      <w:r w:rsidR="004654EC">
        <w:rPr>
          <w:rFonts w:hint="cs"/>
          <w:rtl/>
          <w:lang w:bidi="ar-EG"/>
        </w:rPr>
        <w:t>،</w:t>
      </w:r>
      <w:r w:rsidR="008C20B8">
        <w:rPr>
          <w:rFonts w:hint="cs"/>
          <w:rtl/>
          <w:lang w:bidi="ar-EG"/>
        </w:rPr>
        <w:t xml:space="preserve"> </w:t>
      </w:r>
      <w:r w:rsidR="002600F2">
        <w:rPr>
          <w:rFonts w:hint="cs"/>
          <w:rtl/>
          <w:lang w:bidi="ar-EG"/>
        </w:rPr>
        <w:t xml:space="preserve">التي </w:t>
      </w:r>
      <w:r w:rsidR="00D21BDA">
        <w:rPr>
          <w:rFonts w:hint="cs"/>
          <w:rtl/>
          <w:lang w:bidi="ar-EG"/>
        </w:rPr>
        <w:t>تقوم بتعريف</w:t>
      </w:r>
      <w:r w:rsidR="008C20B8">
        <w:rPr>
          <w:rFonts w:hint="cs"/>
          <w:rtl/>
          <w:lang w:bidi="ar-EG"/>
        </w:rPr>
        <w:t xml:space="preserve"> مبادئ إعداد وتنفيذ هذه البرامج والمتطلبات اللازمة لمضمونها وما إلى ذلك. كما تم إعداد </w:t>
      </w:r>
      <w:r w:rsidR="002600F2">
        <w:rPr>
          <w:rFonts w:hint="cs"/>
          <w:rtl/>
          <w:lang w:bidi="ar-EG"/>
        </w:rPr>
        <w:t xml:space="preserve">دليل منهجي </w:t>
      </w:r>
      <w:r w:rsidR="008C20B8">
        <w:rPr>
          <w:rFonts w:hint="cs"/>
          <w:rtl/>
          <w:lang w:bidi="ar-EG"/>
        </w:rPr>
        <w:t xml:space="preserve">لمعينات التدريس </w:t>
      </w:r>
      <w:r w:rsidR="002600F2">
        <w:rPr>
          <w:rFonts w:hint="cs"/>
          <w:rtl/>
          <w:lang w:bidi="ar-EG"/>
        </w:rPr>
        <w:t>بعنوان</w:t>
      </w:r>
      <w:r w:rsidR="008C20B8">
        <w:rPr>
          <w:rFonts w:hint="cs"/>
          <w:rtl/>
          <w:lang w:bidi="ar-EG"/>
        </w:rPr>
        <w:t xml:space="preserve"> </w:t>
      </w:r>
      <w:r w:rsidR="002600F2">
        <w:rPr>
          <w:rFonts w:hint="eastAsia"/>
          <w:rtl/>
          <w:lang w:bidi="ar-EG"/>
        </w:rPr>
        <w:t>”</w:t>
      </w:r>
      <w:r w:rsidR="008C20B8">
        <w:rPr>
          <w:rFonts w:hint="cs"/>
          <w:rtl/>
          <w:lang w:bidi="ar-EG"/>
        </w:rPr>
        <w:t>وضع برامج الثقافة الأسرية للأطفال والشباب</w:t>
      </w:r>
      <w:r w:rsidR="002600F2">
        <w:rPr>
          <w:rFonts w:hint="eastAsia"/>
          <w:rtl/>
          <w:lang w:bidi="ar-EG"/>
        </w:rPr>
        <w:t>“</w:t>
      </w:r>
      <w:r w:rsidR="008C20B8">
        <w:rPr>
          <w:rFonts w:hint="cs"/>
          <w:rtl/>
          <w:lang w:bidi="ar-EG"/>
        </w:rPr>
        <w:t xml:space="preserve">. وفي الوقت الحاضر يوجد فريق عامل في إطار وزارة التعليم والعلوم مسؤول عن مهمة وضع خطة عمل لنشر التوصيات المنهجية السابقة الذكر </w:t>
      </w:r>
      <w:r w:rsidR="00081FB3">
        <w:rPr>
          <w:rFonts w:hint="cs"/>
          <w:rtl/>
          <w:lang w:bidi="ar-EG"/>
        </w:rPr>
        <w:t>التي يقتضيها</w:t>
      </w:r>
      <w:r w:rsidR="008C20B8">
        <w:rPr>
          <w:rFonts w:hint="cs"/>
          <w:rtl/>
          <w:lang w:bidi="ar-EG"/>
        </w:rPr>
        <w:t xml:space="preserve"> وضع برامج الثقافة الأسرية للأطفال والشباب. ويعمل مركز التنمية المهنية للتربويين بانتظام على </w:t>
      </w:r>
      <w:r w:rsidR="001F7BE7">
        <w:rPr>
          <w:rFonts w:hint="cs"/>
          <w:rtl/>
          <w:lang w:bidi="ar-EG"/>
        </w:rPr>
        <w:t>تنظيم</w:t>
      </w:r>
      <w:r w:rsidR="008C20B8">
        <w:rPr>
          <w:rFonts w:hint="cs"/>
          <w:rtl/>
          <w:lang w:bidi="ar-EG"/>
        </w:rPr>
        <w:t xml:space="preserve"> دورات تدريبية وحلقات دراسية </w:t>
      </w:r>
      <w:r w:rsidR="001F7BE7">
        <w:rPr>
          <w:rFonts w:hint="cs"/>
          <w:rtl/>
          <w:lang w:bidi="ar-EG"/>
        </w:rPr>
        <w:t>للمعلمين</w:t>
      </w:r>
      <w:r w:rsidR="008C20B8">
        <w:rPr>
          <w:rFonts w:hint="cs"/>
          <w:rtl/>
          <w:lang w:bidi="ar-EG"/>
        </w:rPr>
        <w:t xml:space="preserve"> بشأن هذه المسائل.</w:t>
      </w:r>
    </w:p>
    <w:p w:rsidR="008C20B8" w:rsidRPr="004654EC" w:rsidRDefault="00096AAC" w:rsidP="00096AAC">
      <w:pPr>
        <w:pStyle w:val="SingleTxt"/>
        <w:spacing w:after="0"/>
        <w:ind w:left="1264" w:right="1264"/>
        <w:jc w:val="center"/>
        <w:rPr>
          <w:rFonts w:hint="cs"/>
          <w:b/>
          <w:bCs/>
          <w:rtl/>
          <w:lang w:bidi="ar-EG"/>
        </w:rPr>
      </w:pPr>
      <w:r w:rsidRPr="004654EC">
        <w:rPr>
          <w:rFonts w:hint="cs"/>
          <w:b/>
          <w:bCs/>
          <w:rtl/>
          <w:lang w:bidi="ar-EG"/>
        </w:rPr>
        <w:t>المادة 11</w:t>
      </w:r>
    </w:p>
    <w:p w:rsidR="00096AAC" w:rsidRPr="004654EC" w:rsidRDefault="00096AAC" w:rsidP="00096AAC">
      <w:pPr>
        <w:pStyle w:val="SingleTxt"/>
        <w:spacing w:after="0"/>
        <w:ind w:left="1264" w:right="1264"/>
        <w:jc w:val="center"/>
        <w:rPr>
          <w:rFonts w:hint="cs"/>
          <w:b/>
          <w:bCs/>
          <w:rtl/>
          <w:lang w:bidi="ar-EG"/>
        </w:rPr>
      </w:pPr>
      <w:r w:rsidRPr="004654EC">
        <w:rPr>
          <w:rFonts w:hint="cs"/>
          <w:b/>
          <w:bCs/>
          <w:rtl/>
          <w:lang w:bidi="ar-EG"/>
        </w:rPr>
        <w:t>الفقرة 1</w:t>
      </w:r>
    </w:p>
    <w:p w:rsidR="00096AAC" w:rsidRPr="004654EC" w:rsidRDefault="00096AAC" w:rsidP="00096AAC">
      <w:pPr>
        <w:pStyle w:val="SingleTxt"/>
        <w:jc w:val="center"/>
        <w:rPr>
          <w:rFonts w:hint="cs"/>
          <w:b/>
          <w:bCs/>
          <w:rtl/>
          <w:lang w:bidi="ar-EG"/>
        </w:rPr>
      </w:pPr>
      <w:r w:rsidRPr="004654EC">
        <w:rPr>
          <w:rFonts w:hint="cs"/>
          <w:b/>
          <w:bCs/>
          <w:rtl/>
          <w:lang w:bidi="ar-EG"/>
        </w:rPr>
        <w:t>(أ)</w:t>
      </w:r>
    </w:p>
    <w:p w:rsidR="00096AAC" w:rsidRDefault="00096AAC" w:rsidP="00081FB3">
      <w:pPr>
        <w:pStyle w:val="SingleTxt"/>
        <w:rPr>
          <w:rFonts w:hint="cs"/>
          <w:rtl/>
          <w:lang w:bidi="ar-EG"/>
        </w:rPr>
      </w:pPr>
      <w:r>
        <w:rPr>
          <w:rFonts w:hint="cs"/>
          <w:rtl/>
          <w:lang w:bidi="ar-EG"/>
        </w:rPr>
        <w:t>128-</w:t>
      </w:r>
      <w:r>
        <w:rPr>
          <w:rFonts w:hint="cs"/>
          <w:rtl/>
          <w:lang w:bidi="ar-EG"/>
        </w:rPr>
        <w:tab/>
        <w:t xml:space="preserve">في عام 2006 تم إقرار قانون بشأن </w:t>
      </w:r>
      <w:r w:rsidR="001F7BE7">
        <w:rPr>
          <w:rFonts w:hint="cs"/>
          <w:rtl/>
          <w:lang w:bidi="ar-EG"/>
        </w:rPr>
        <w:t>دعم العمالة</w:t>
      </w:r>
      <w:r>
        <w:rPr>
          <w:rFonts w:hint="cs"/>
          <w:rtl/>
          <w:lang w:bidi="ar-EG"/>
        </w:rPr>
        <w:t xml:space="preserve"> ويتمثل الهدف من القانون في </w:t>
      </w:r>
      <w:r w:rsidR="00EC0C9E">
        <w:rPr>
          <w:rFonts w:hint="cs"/>
          <w:rtl/>
          <w:lang w:bidi="ar-EG"/>
        </w:rPr>
        <w:t xml:space="preserve">تحقيق </w:t>
      </w:r>
      <w:r w:rsidR="00081FB3">
        <w:rPr>
          <w:rFonts w:hint="cs"/>
          <w:rtl/>
          <w:lang w:bidi="ar-EG"/>
        </w:rPr>
        <w:t>ال</w:t>
      </w:r>
      <w:r w:rsidR="00EC0C9E">
        <w:rPr>
          <w:rFonts w:hint="cs"/>
          <w:rtl/>
          <w:lang w:bidi="ar-EG"/>
        </w:rPr>
        <w:t xml:space="preserve">عمالة </w:t>
      </w:r>
      <w:r w:rsidR="00081FB3">
        <w:rPr>
          <w:rFonts w:hint="cs"/>
          <w:rtl/>
          <w:lang w:bidi="ar-EG"/>
        </w:rPr>
        <w:t>ال</w:t>
      </w:r>
      <w:r w:rsidR="00EC0C9E">
        <w:rPr>
          <w:rFonts w:hint="cs"/>
          <w:rtl/>
          <w:lang w:bidi="ar-EG"/>
        </w:rPr>
        <w:t xml:space="preserve">كاملة والحد من الاستبعاد الاجتماعي وتدعيم التجانس الاجتماعي. ويرسم القانون مهام نظام دعم العمالة: تحقيق التوازن بين العرض والطلب في مجال العمل </w:t>
      </w:r>
      <w:r w:rsidR="001F7BE7">
        <w:rPr>
          <w:rFonts w:hint="cs"/>
          <w:rtl/>
          <w:lang w:bidi="ar-EG"/>
        </w:rPr>
        <w:t>ل</w:t>
      </w:r>
      <w:r w:rsidR="00EC0C9E">
        <w:rPr>
          <w:rFonts w:hint="cs"/>
          <w:rtl/>
          <w:lang w:bidi="ar-EG"/>
        </w:rPr>
        <w:t xml:space="preserve">كفالة توازن </w:t>
      </w:r>
      <w:r w:rsidR="00BD2D52">
        <w:rPr>
          <w:rFonts w:hint="cs"/>
          <w:rtl/>
          <w:lang w:bidi="ar-EG"/>
        </w:rPr>
        <w:t>ش</w:t>
      </w:r>
      <w:r w:rsidR="00EC0C9E">
        <w:rPr>
          <w:rFonts w:hint="cs"/>
          <w:rtl/>
          <w:lang w:bidi="ar-EG"/>
        </w:rPr>
        <w:t>امل في سوق العمل وتعزيز إمكانية استخدام الباحثين عن وظائف ممن بلغوا سن العمل</w:t>
      </w:r>
      <w:r w:rsidR="001F7BE7">
        <w:rPr>
          <w:rFonts w:hint="cs"/>
          <w:rtl/>
          <w:lang w:bidi="ar-EG"/>
        </w:rPr>
        <w:t>.</w:t>
      </w:r>
      <w:r w:rsidR="00EC0C9E">
        <w:rPr>
          <w:rFonts w:hint="cs"/>
          <w:rtl/>
          <w:lang w:bidi="ar-EG"/>
        </w:rPr>
        <w:t xml:space="preserve"> كما يُقِر القانون التدابير الآتية المتعلقة بدعم العمالة: الخدمات العامة لدعم العمالة؛ تدابير فعّالة لسياسة متبعة في سوق العمل؛ برامج دعم التوظيف. وتنص المادة 3 (4) من القانون المذكور على </w:t>
      </w:r>
      <w:r w:rsidR="001F7BE7">
        <w:rPr>
          <w:rFonts w:hint="cs"/>
          <w:rtl/>
          <w:lang w:bidi="ar-EG"/>
        </w:rPr>
        <w:t>الاضطلاع ب</w:t>
      </w:r>
      <w:r w:rsidR="00EC0C9E">
        <w:rPr>
          <w:rFonts w:hint="cs"/>
          <w:rtl/>
          <w:lang w:bidi="ar-EG"/>
        </w:rPr>
        <w:t>مهام نظام دعم التوظيف و</w:t>
      </w:r>
      <w:r w:rsidR="001F7BE7">
        <w:rPr>
          <w:rFonts w:hint="cs"/>
          <w:rtl/>
          <w:lang w:bidi="ar-EG"/>
        </w:rPr>
        <w:t xml:space="preserve">على تنفيذ </w:t>
      </w:r>
      <w:r w:rsidR="00EC0C9E">
        <w:rPr>
          <w:rFonts w:hint="cs"/>
          <w:rtl/>
          <w:lang w:bidi="ar-EG"/>
        </w:rPr>
        <w:t xml:space="preserve">تدابير دعم </w:t>
      </w:r>
      <w:r w:rsidR="001F7BE7">
        <w:rPr>
          <w:rFonts w:hint="cs"/>
          <w:rtl/>
          <w:lang w:bidi="ar-EG"/>
        </w:rPr>
        <w:t>العمالة</w:t>
      </w:r>
      <w:r w:rsidR="00EC0C9E">
        <w:rPr>
          <w:rFonts w:hint="cs"/>
          <w:rtl/>
          <w:lang w:bidi="ar-EG"/>
        </w:rPr>
        <w:t xml:space="preserve"> من خلال احترام مبدأ تكافؤ الفرصة بالنسبة للرجال والنساء وكذلك مبدأ عدم التمييز.</w:t>
      </w:r>
    </w:p>
    <w:p w:rsidR="00EC0C9E" w:rsidRDefault="00EC0C9E" w:rsidP="007A0FA1">
      <w:pPr>
        <w:pStyle w:val="SingleTxt"/>
        <w:rPr>
          <w:rFonts w:hint="cs"/>
          <w:rtl/>
          <w:lang w:bidi="ar-EG"/>
        </w:rPr>
      </w:pPr>
      <w:r>
        <w:rPr>
          <w:rFonts w:hint="cs"/>
          <w:rtl/>
          <w:lang w:bidi="ar-EG"/>
        </w:rPr>
        <w:t>129-</w:t>
      </w:r>
      <w:r>
        <w:rPr>
          <w:rFonts w:hint="cs"/>
          <w:rtl/>
          <w:lang w:bidi="ar-EG"/>
        </w:rPr>
        <w:tab/>
        <w:t>وعملاً بالقانون المذكور أعلاه، أصبح يحق للفئات التالية من الأفراد الحصول على دعم إضافي في سوق العمل: الحوامل بناءً على اختيار الأسرة</w:t>
      </w:r>
      <w:r w:rsidR="001F7BE7">
        <w:rPr>
          <w:rFonts w:hint="cs"/>
          <w:rtl/>
          <w:lang w:bidi="ar-EG"/>
        </w:rPr>
        <w:t>،</w:t>
      </w:r>
      <w:r>
        <w:rPr>
          <w:rFonts w:hint="cs"/>
          <w:rtl/>
          <w:lang w:bidi="ar-EG"/>
        </w:rPr>
        <w:t xml:space="preserve"> الأم </w:t>
      </w:r>
      <w:r w:rsidR="00924017">
        <w:rPr>
          <w:rFonts w:hint="cs"/>
          <w:rtl/>
          <w:lang w:bidi="ar-EG"/>
        </w:rPr>
        <w:t>(الأم المتبنّية) أو الأب (</w:t>
      </w:r>
      <w:r w:rsidR="008414FF">
        <w:rPr>
          <w:rFonts w:hint="cs"/>
          <w:rtl/>
          <w:lang w:bidi="ar-EG"/>
        </w:rPr>
        <w:t xml:space="preserve">الأب المتبني) أو ولي الأمر أو الحاضن الذين يقومون بالفعل على تربية طفل دون الثامنة من العمر أو طفل معاق دون الثامنة عشرة </w:t>
      </w:r>
      <w:r w:rsidR="00FF7871">
        <w:rPr>
          <w:rFonts w:hint="cs"/>
          <w:rtl/>
          <w:lang w:bidi="ar-EG"/>
        </w:rPr>
        <w:t xml:space="preserve">وتم الاعتراف به رسمياً بوصفه عاجزاً قبل 1 تموز/يوليه 2005؛ </w:t>
      </w:r>
      <w:r w:rsidR="007A0FA1">
        <w:rPr>
          <w:rFonts w:hint="cs"/>
          <w:rtl/>
          <w:lang w:bidi="ar-EG"/>
        </w:rPr>
        <w:t xml:space="preserve">ثم </w:t>
      </w:r>
      <w:r w:rsidR="00FF7871">
        <w:rPr>
          <w:rFonts w:hint="cs"/>
          <w:rtl/>
          <w:lang w:bidi="ar-EG"/>
        </w:rPr>
        <w:t xml:space="preserve">ضحايا الاتجار في البشر الذين أكملوا برامج إعادة التأهيل </w:t>
      </w:r>
      <w:r w:rsidR="001F7BE7">
        <w:rPr>
          <w:rFonts w:hint="cs"/>
          <w:rtl/>
          <w:lang w:bidi="ar-EG"/>
        </w:rPr>
        <w:t>النفسانية -ال</w:t>
      </w:r>
      <w:r w:rsidR="00FF7871">
        <w:rPr>
          <w:rFonts w:hint="cs"/>
          <w:rtl/>
          <w:lang w:bidi="ar-EG"/>
        </w:rPr>
        <w:t>اجتماعية و/أو المهنية.</w:t>
      </w:r>
    </w:p>
    <w:p w:rsidR="00FF7871" w:rsidRDefault="00FF7871" w:rsidP="001F7BE7">
      <w:pPr>
        <w:pStyle w:val="SingleTxt"/>
        <w:rPr>
          <w:rFonts w:hint="cs"/>
          <w:rtl/>
          <w:lang w:bidi="ar-EG"/>
        </w:rPr>
      </w:pPr>
      <w:r>
        <w:rPr>
          <w:rFonts w:hint="cs"/>
          <w:rtl/>
          <w:lang w:bidi="ar-EG"/>
        </w:rPr>
        <w:t>130-</w:t>
      </w:r>
      <w:r>
        <w:rPr>
          <w:rFonts w:hint="cs"/>
          <w:rtl/>
          <w:lang w:bidi="ar-EG"/>
        </w:rPr>
        <w:tab/>
        <w:t xml:space="preserve">وفي عام 2004 </w:t>
      </w:r>
      <w:r w:rsidR="001F7BE7">
        <w:rPr>
          <w:rFonts w:hint="cs"/>
          <w:rtl/>
          <w:lang w:bidi="ar-EG"/>
        </w:rPr>
        <w:t>اعتمد</w:t>
      </w:r>
      <w:r>
        <w:rPr>
          <w:rFonts w:hint="cs"/>
          <w:rtl/>
          <w:lang w:bidi="ar-EG"/>
        </w:rPr>
        <w:t xml:space="preserve"> قانون بشأن المشاريع الاجتماعية</w:t>
      </w:r>
      <w:r w:rsidR="007A0FA1">
        <w:rPr>
          <w:rFonts w:hint="cs"/>
          <w:rtl/>
          <w:lang w:bidi="ar-EG"/>
        </w:rPr>
        <w:t>.</w:t>
      </w:r>
      <w:r>
        <w:rPr>
          <w:rFonts w:hint="cs"/>
          <w:rtl/>
          <w:lang w:bidi="ar-EG"/>
        </w:rPr>
        <w:t xml:space="preserve"> وينص القانون </w:t>
      </w:r>
      <w:r w:rsidR="008324F4">
        <w:rPr>
          <w:rFonts w:hint="cs"/>
          <w:rtl/>
          <w:lang w:bidi="ar-EG"/>
        </w:rPr>
        <w:t xml:space="preserve">على حقوق وواجبات </w:t>
      </w:r>
      <w:r w:rsidR="001F7BE7">
        <w:rPr>
          <w:rFonts w:hint="cs"/>
          <w:rtl/>
          <w:lang w:bidi="ar-EG"/>
        </w:rPr>
        <w:t>الكيانات</w:t>
      </w:r>
      <w:r w:rsidR="008324F4">
        <w:rPr>
          <w:rFonts w:hint="cs"/>
          <w:rtl/>
          <w:lang w:bidi="ar-EG"/>
        </w:rPr>
        <w:t xml:space="preserve"> القانوني</w:t>
      </w:r>
      <w:r w:rsidR="001F7BE7">
        <w:rPr>
          <w:rFonts w:hint="cs"/>
          <w:rtl/>
          <w:lang w:bidi="ar-EG"/>
        </w:rPr>
        <w:t>ة</w:t>
      </w:r>
      <w:r w:rsidR="008324F4">
        <w:rPr>
          <w:rFonts w:hint="cs"/>
          <w:rtl/>
          <w:lang w:bidi="ar-EG"/>
        </w:rPr>
        <w:t xml:space="preserve"> </w:t>
      </w:r>
      <w:r w:rsidR="001F7BE7">
        <w:rPr>
          <w:rFonts w:hint="cs"/>
          <w:rtl/>
          <w:lang w:bidi="ar-EG"/>
        </w:rPr>
        <w:t>الممنوحة</w:t>
      </w:r>
      <w:r w:rsidR="008324F4">
        <w:rPr>
          <w:rFonts w:hint="cs"/>
          <w:rtl/>
          <w:lang w:bidi="ar-EG"/>
        </w:rPr>
        <w:t xml:space="preserve"> وضع مشروع اجتماعي </w:t>
      </w:r>
      <w:r w:rsidR="001F7BE7">
        <w:rPr>
          <w:rFonts w:hint="cs"/>
          <w:rtl/>
          <w:lang w:bidi="ar-EG"/>
        </w:rPr>
        <w:t>المتعلق بهذا الوضع</w:t>
      </w:r>
      <w:r w:rsidR="008324F4">
        <w:rPr>
          <w:rFonts w:hint="cs"/>
          <w:rtl/>
          <w:lang w:bidi="ar-EG"/>
        </w:rPr>
        <w:t xml:space="preserve"> وكذلك أساس وإجراءات اكتساب الوضع أو خسارته؛ وهو يعرّف الفئات المستهدفة التي يمكن استخدامها في المشاريع الاجتماعية ويحدّد تفاصيل علاقات الاستخدام في تلك المشاريع وينظّم المعونة المقدمة كمنحة من الدولة إلى تلك المشاريع. وتنص المادة 4 (1) (4) من القانون على دعم التوظيف في المشاريع الاجتماعية لصالح أم/أب تتولى أو يتولى بمفرده رعاية وتربية طفل دون الخامسة من العمر حيث تكون الأم/الأب في حالة بطالة لأكثر من ستة أشهر منذ التسجيل لدى مكتب محلي لعلاقات العمل.</w:t>
      </w:r>
    </w:p>
    <w:p w:rsidR="008324F4" w:rsidRPr="004654EC" w:rsidRDefault="00F33A33" w:rsidP="00F33A33">
      <w:pPr>
        <w:pStyle w:val="SingleTxt"/>
        <w:jc w:val="center"/>
        <w:rPr>
          <w:rFonts w:hint="cs"/>
          <w:b/>
          <w:bCs/>
          <w:rtl/>
          <w:lang w:bidi="ar-EG"/>
        </w:rPr>
      </w:pPr>
      <w:r w:rsidRPr="004654EC">
        <w:rPr>
          <w:rFonts w:hint="cs"/>
          <w:b/>
          <w:bCs/>
          <w:rtl/>
          <w:lang w:bidi="ar-EG"/>
        </w:rPr>
        <w:t>(ب)</w:t>
      </w:r>
    </w:p>
    <w:p w:rsidR="00096AAC" w:rsidRDefault="00F33A33" w:rsidP="00DD4CC3">
      <w:pPr>
        <w:pStyle w:val="SingleTxt"/>
        <w:rPr>
          <w:rFonts w:hint="cs"/>
          <w:rtl/>
          <w:lang w:bidi="ar-EG"/>
        </w:rPr>
      </w:pPr>
      <w:r>
        <w:rPr>
          <w:rFonts w:hint="cs"/>
          <w:rtl/>
          <w:lang w:bidi="ar-EG"/>
        </w:rPr>
        <w:t>131-</w:t>
      </w:r>
      <w:r>
        <w:rPr>
          <w:rFonts w:hint="cs"/>
          <w:rtl/>
          <w:lang w:bidi="ar-EG"/>
        </w:rPr>
        <w:tab/>
        <w:t>ومن التوجّهات الرئيسية للبرنامج الوطني لتكافؤ الفرصة بين المرأة والرجل للفترة 2005-2009 ما يتمثل في كفالة الفرص المتكافئة للنساء والرجال في مجال العمالة</w:t>
      </w:r>
      <w:r w:rsidR="00DD4CC3">
        <w:rPr>
          <w:rFonts w:hint="cs"/>
          <w:rtl/>
          <w:lang w:bidi="ar-EG"/>
        </w:rPr>
        <w:t>.</w:t>
      </w:r>
      <w:r>
        <w:rPr>
          <w:rFonts w:hint="cs"/>
          <w:rtl/>
          <w:lang w:bidi="ar-EG"/>
        </w:rPr>
        <w:t xml:space="preserve"> وهذا الجزء من البرنامج يهدف إلى تغيير الأدوار النمطية الجامدة للرجل والمرأة في النشاط الاقتصادي بالبلاد</w:t>
      </w:r>
      <w:r w:rsidR="001F7BE7">
        <w:rPr>
          <w:rFonts w:hint="cs"/>
          <w:rtl/>
          <w:lang w:bidi="ar-EG"/>
        </w:rPr>
        <w:t>،</w:t>
      </w:r>
      <w:r>
        <w:rPr>
          <w:rFonts w:hint="cs"/>
          <w:rtl/>
          <w:lang w:bidi="ar-EG"/>
        </w:rPr>
        <w:t xml:space="preserve"> وإلى خلق الظروف التي تتيح للمرأة والرجل التوفيق بين العمل</w:t>
      </w:r>
      <w:r w:rsidR="007A0FA1">
        <w:rPr>
          <w:rFonts w:hint="cs"/>
          <w:rtl/>
          <w:lang w:bidi="ar-EG"/>
        </w:rPr>
        <w:t>،</w:t>
      </w:r>
      <w:r>
        <w:rPr>
          <w:rFonts w:hint="cs"/>
          <w:rtl/>
          <w:lang w:bidi="ar-EG"/>
        </w:rPr>
        <w:t xml:space="preserve"> بما في ذلك الخدمة العسكرية المحترفة</w:t>
      </w:r>
      <w:r w:rsidR="007A0FA1">
        <w:rPr>
          <w:rFonts w:hint="cs"/>
          <w:rtl/>
          <w:lang w:bidi="ar-EG"/>
        </w:rPr>
        <w:t>،</w:t>
      </w:r>
      <w:r>
        <w:rPr>
          <w:rFonts w:hint="cs"/>
          <w:rtl/>
          <w:lang w:bidi="ar-EG"/>
        </w:rPr>
        <w:t xml:space="preserve"> وبين الواجبات الأسرية</w:t>
      </w:r>
      <w:r w:rsidR="007A0FA1">
        <w:rPr>
          <w:rFonts w:hint="cs"/>
          <w:rtl/>
          <w:lang w:bidi="ar-EG"/>
        </w:rPr>
        <w:t>،</w:t>
      </w:r>
      <w:r>
        <w:rPr>
          <w:rFonts w:hint="cs"/>
          <w:rtl/>
          <w:lang w:bidi="ar-EG"/>
        </w:rPr>
        <w:t xml:space="preserve"> </w:t>
      </w:r>
      <w:r w:rsidR="001F7BE7">
        <w:rPr>
          <w:rFonts w:hint="cs"/>
          <w:rtl/>
          <w:lang w:bidi="ar-EG"/>
        </w:rPr>
        <w:t xml:space="preserve">مع </w:t>
      </w:r>
      <w:r>
        <w:rPr>
          <w:rFonts w:hint="cs"/>
          <w:rtl/>
          <w:lang w:bidi="ar-EG"/>
        </w:rPr>
        <w:t xml:space="preserve">تحسين إمكانية استخدام النساء اللائي </w:t>
      </w:r>
      <w:r w:rsidR="001F7BE7">
        <w:rPr>
          <w:rFonts w:hint="cs"/>
          <w:rtl/>
          <w:lang w:bidi="ar-EG"/>
        </w:rPr>
        <w:t>يرغبن في</w:t>
      </w:r>
      <w:r>
        <w:rPr>
          <w:rFonts w:hint="cs"/>
          <w:rtl/>
          <w:lang w:bidi="ar-EG"/>
        </w:rPr>
        <w:t xml:space="preserve"> إعادة بدء حياة مهنية بعد غياب طويل من سوق العمل</w:t>
      </w:r>
      <w:r w:rsidR="007A0FA1">
        <w:rPr>
          <w:rFonts w:hint="cs"/>
          <w:rtl/>
          <w:lang w:bidi="ar-EG"/>
        </w:rPr>
        <w:t>،</w:t>
      </w:r>
      <w:r>
        <w:rPr>
          <w:rFonts w:hint="cs"/>
          <w:rtl/>
          <w:lang w:bidi="ar-EG"/>
        </w:rPr>
        <w:t xml:space="preserve"> وكذلك استخدام طالبات العمل من النساء الأكبر سنّاً</w:t>
      </w:r>
      <w:r w:rsidR="007A0FA1">
        <w:rPr>
          <w:rFonts w:hint="cs"/>
          <w:rtl/>
          <w:lang w:bidi="ar-EG"/>
        </w:rPr>
        <w:t>،</w:t>
      </w:r>
      <w:r>
        <w:rPr>
          <w:rFonts w:hint="cs"/>
          <w:rtl/>
          <w:lang w:bidi="ar-EG"/>
        </w:rPr>
        <w:t xml:space="preserve"> </w:t>
      </w:r>
      <w:r w:rsidR="001F7BE7">
        <w:rPr>
          <w:rFonts w:hint="cs"/>
          <w:rtl/>
          <w:lang w:bidi="ar-EG"/>
        </w:rPr>
        <w:t>و</w:t>
      </w:r>
      <w:r>
        <w:rPr>
          <w:rFonts w:hint="cs"/>
          <w:rtl/>
          <w:lang w:bidi="ar-EG"/>
        </w:rPr>
        <w:t>تحسين الفرص المتاحة أمام المرأة لبدء و</w:t>
      </w:r>
      <w:r w:rsidR="001F7BE7">
        <w:rPr>
          <w:rFonts w:hint="cs"/>
          <w:rtl/>
          <w:lang w:bidi="ar-EG"/>
        </w:rPr>
        <w:t>تطوير</w:t>
      </w:r>
      <w:r>
        <w:rPr>
          <w:rFonts w:hint="cs"/>
          <w:rtl/>
          <w:lang w:bidi="ar-EG"/>
        </w:rPr>
        <w:t xml:space="preserve"> مشروع تجاري وتعزيز المزيد من المشاركة الاقتصادية الفعّالة للمرأة</w:t>
      </w:r>
      <w:r w:rsidR="007A0FA1">
        <w:rPr>
          <w:rFonts w:hint="cs"/>
          <w:rtl/>
          <w:lang w:bidi="ar-EG"/>
        </w:rPr>
        <w:t>،</w:t>
      </w:r>
      <w:r>
        <w:rPr>
          <w:rFonts w:hint="cs"/>
          <w:rtl/>
          <w:lang w:bidi="ar-EG"/>
        </w:rPr>
        <w:t xml:space="preserve"> وحفز أرباب العمل على أن يهيئوا فرصة الأجر المتساوي عن العمل المتساوي بالنسبة للمرأة والرجل</w:t>
      </w:r>
      <w:r w:rsidR="007A0FA1">
        <w:rPr>
          <w:rFonts w:hint="cs"/>
          <w:rtl/>
          <w:lang w:bidi="ar-EG"/>
        </w:rPr>
        <w:t>،</w:t>
      </w:r>
      <w:r>
        <w:rPr>
          <w:rFonts w:hint="cs"/>
          <w:rtl/>
          <w:lang w:bidi="ar-EG"/>
        </w:rPr>
        <w:t xml:space="preserve"> مع دعم حالات الشراكة الاجتماعية وتطوير الحوار الاجتماعي من خلال كفالة مساواة الجنسين في سوق العمل.</w:t>
      </w:r>
    </w:p>
    <w:p w:rsidR="00F33A33" w:rsidRDefault="00F33A33" w:rsidP="001F7BE7">
      <w:pPr>
        <w:pStyle w:val="SingleTxt"/>
        <w:rPr>
          <w:rFonts w:hint="cs"/>
          <w:rtl/>
          <w:lang w:bidi="ar-EG"/>
        </w:rPr>
      </w:pPr>
      <w:r>
        <w:rPr>
          <w:rFonts w:hint="cs"/>
          <w:rtl/>
          <w:lang w:bidi="ar-EG"/>
        </w:rPr>
        <w:t>132-</w:t>
      </w:r>
      <w:r>
        <w:rPr>
          <w:rFonts w:hint="cs"/>
          <w:rtl/>
          <w:lang w:bidi="ar-EG"/>
        </w:rPr>
        <w:tab/>
      </w:r>
      <w:r w:rsidR="0052455B">
        <w:rPr>
          <w:rFonts w:hint="cs"/>
          <w:rtl/>
          <w:lang w:bidi="ar-EG"/>
        </w:rPr>
        <w:t>ويجري الاضطلاع بمهمة تعزيز روح إنشاء المشاريع بين صفوف النساء من خلال البرنامج الوطني لتكافؤ الفرصة للمرأة والرجل للفترة 2005-2009 بما يت</w:t>
      </w:r>
      <w:r w:rsidR="00BD2D52">
        <w:rPr>
          <w:rFonts w:hint="cs"/>
          <w:rtl/>
          <w:lang w:bidi="ar-EG"/>
        </w:rPr>
        <w:t>س</w:t>
      </w:r>
      <w:r w:rsidR="0052455B">
        <w:rPr>
          <w:rFonts w:hint="cs"/>
          <w:rtl/>
          <w:lang w:bidi="ar-EG"/>
        </w:rPr>
        <w:t xml:space="preserve">ق مع أولويات الأمم المتحدة في ميدان الحد من الفقر وتشجيع </w:t>
      </w:r>
      <w:r w:rsidR="001F7BE7">
        <w:rPr>
          <w:rFonts w:hint="cs"/>
          <w:rtl/>
          <w:lang w:bidi="ar-EG"/>
        </w:rPr>
        <w:t>العمالة</w:t>
      </w:r>
      <w:r w:rsidR="0052455B">
        <w:rPr>
          <w:rFonts w:hint="cs"/>
          <w:rtl/>
          <w:lang w:bidi="ar-EG"/>
        </w:rPr>
        <w:t xml:space="preserve"> بمعنى كفالة المشاركة المتكافئة للمرأة والرجل في مجال الأعمال التجارية. وفضلاً عن ذلك فإن هذه المهمة مدرجة أيضاً </w:t>
      </w:r>
      <w:r w:rsidR="001F7BE7">
        <w:rPr>
          <w:rFonts w:hint="cs"/>
          <w:rtl/>
          <w:lang w:bidi="ar-EG"/>
        </w:rPr>
        <w:t>ضمن</w:t>
      </w:r>
      <w:r w:rsidR="0052455B">
        <w:rPr>
          <w:rFonts w:hint="cs"/>
          <w:rtl/>
          <w:lang w:bidi="ar-EG"/>
        </w:rPr>
        <w:t xml:space="preserve"> الأهداف الاستراتيجية لتنمية المشاريع الصغيرة والمتوسطة الحجم حتى عام 2015 على نحو ما يرد في الاستراتيجية الوطنية للتنمية الاقتصادية الطويلة الأجل عن الفترة الممتدة حتى عام 2015</w:t>
      </w:r>
      <w:r w:rsidR="001F7BE7">
        <w:rPr>
          <w:rFonts w:hint="cs"/>
          <w:rtl/>
          <w:lang w:bidi="ar-EG"/>
        </w:rPr>
        <w:t>،</w:t>
      </w:r>
      <w:r w:rsidR="00061F53">
        <w:rPr>
          <w:rFonts w:hint="cs"/>
          <w:rtl/>
          <w:lang w:bidi="ar-EG"/>
        </w:rPr>
        <w:t xml:space="preserve"> التي تم اعتمادها بموجب قرار الحكومة رقم 853 المؤرخ 12 حزيران/يونيه 2002 (الجريدة الرسمية عدد 60-2424، 2002</w:t>
      </w:r>
      <w:r w:rsidR="00BD2D52">
        <w:rPr>
          <w:rFonts w:hint="cs"/>
          <w:rtl/>
          <w:lang w:bidi="ar-EG"/>
        </w:rPr>
        <w:t>)</w:t>
      </w:r>
      <w:r w:rsidR="00061F53">
        <w:rPr>
          <w:rFonts w:hint="cs"/>
          <w:rtl/>
          <w:lang w:bidi="ar-EG"/>
        </w:rPr>
        <w:t xml:space="preserve"> وكذلك في تدابير تنفيذ البرنامج الوطني لاستراتيجية لشبونة الذي يستهدف تعزيز النمو الاقتصادي السريع ودعم روح التنافس والاستخدام والاستثمار في رأس المال البشري.</w:t>
      </w:r>
    </w:p>
    <w:p w:rsidR="00061F53" w:rsidRDefault="00061F53" w:rsidP="00702F69">
      <w:pPr>
        <w:pStyle w:val="SingleTxt"/>
        <w:rPr>
          <w:rFonts w:hint="cs"/>
          <w:rtl/>
          <w:lang w:bidi="ar-EG"/>
        </w:rPr>
      </w:pPr>
      <w:r>
        <w:rPr>
          <w:rFonts w:hint="cs"/>
          <w:rtl/>
          <w:lang w:bidi="ar-EG"/>
        </w:rPr>
        <w:t>133-</w:t>
      </w:r>
      <w:r>
        <w:rPr>
          <w:rFonts w:hint="cs"/>
          <w:rtl/>
          <w:lang w:bidi="ar-EG"/>
        </w:rPr>
        <w:tab/>
      </w:r>
      <w:r w:rsidR="009D12B5">
        <w:rPr>
          <w:rFonts w:hint="cs"/>
          <w:rtl/>
          <w:lang w:bidi="ar-EG"/>
        </w:rPr>
        <w:t>و</w:t>
      </w:r>
      <w:r w:rsidR="001F7BE7">
        <w:rPr>
          <w:rFonts w:hint="cs"/>
          <w:rtl/>
          <w:lang w:bidi="ar-EG"/>
        </w:rPr>
        <w:t>هناك</w:t>
      </w:r>
      <w:r w:rsidR="009D12B5">
        <w:rPr>
          <w:rFonts w:hint="cs"/>
          <w:rtl/>
          <w:lang w:bidi="ar-EG"/>
        </w:rPr>
        <w:t xml:space="preserve"> تحسُّن </w:t>
      </w:r>
      <w:r w:rsidR="001F7BE7">
        <w:rPr>
          <w:rFonts w:hint="cs"/>
          <w:rtl/>
          <w:lang w:bidi="ar-EG"/>
        </w:rPr>
        <w:t xml:space="preserve">مازال يطرأ </w:t>
      </w:r>
      <w:r w:rsidR="009D12B5">
        <w:rPr>
          <w:rFonts w:hint="cs"/>
          <w:rtl/>
          <w:lang w:bidi="ar-EG"/>
        </w:rPr>
        <w:t>على فرص استخدام المرأة ولا سيما في المناطق الريفية</w:t>
      </w:r>
      <w:r w:rsidR="001F7BE7">
        <w:rPr>
          <w:rFonts w:hint="cs"/>
          <w:rtl/>
          <w:lang w:bidi="ar-EG"/>
        </w:rPr>
        <w:t>،</w:t>
      </w:r>
      <w:r w:rsidR="009D12B5">
        <w:rPr>
          <w:rFonts w:hint="cs"/>
          <w:rtl/>
          <w:lang w:bidi="ar-EG"/>
        </w:rPr>
        <w:t xml:space="preserve"> فضلاً عن تهيئة الظروف الملائمة لبدء وتطوير مشروع تجاري حيث تحرص النساء على أن يغتنمن بصورة فعّالة فرص إيجاد عمل أو بدء مشروع تجاري خاص. ومن واقع بيانات </w:t>
      </w:r>
      <w:r w:rsidR="001F7BE7">
        <w:rPr>
          <w:rFonts w:hint="cs"/>
          <w:rtl/>
          <w:lang w:bidi="ar-EG"/>
        </w:rPr>
        <w:t>بورصة العمل</w:t>
      </w:r>
      <w:r w:rsidR="009D12B5">
        <w:rPr>
          <w:rFonts w:hint="cs"/>
          <w:rtl/>
          <w:lang w:bidi="ar-EG"/>
        </w:rPr>
        <w:t xml:space="preserve"> الوطنية التابعة لوزارة </w:t>
      </w:r>
      <w:r w:rsidR="001F7BE7">
        <w:rPr>
          <w:rFonts w:hint="cs"/>
          <w:rtl/>
          <w:lang w:bidi="ar-EG"/>
        </w:rPr>
        <w:t>الضمان</w:t>
      </w:r>
      <w:r w:rsidR="009D12B5">
        <w:rPr>
          <w:rFonts w:hint="cs"/>
          <w:rtl/>
          <w:lang w:bidi="ar-EG"/>
        </w:rPr>
        <w:t xml:space="preserve"> الاجتماعي والعمل، تم توجيه </w:t>
      </w:r>
      <w:r w:rsidR="00DD4CC3">
        <w:rPr>
          <w:rFonts w:hint="cs"/>
          <w:rtl/>
          <w:lang w:bidi="ar-EG"/>
        </w:rPr>
        <w:t>400 1</w:t>
      </w:r>
      <w:r w:rsidR="009D12B5">
        <w:rPr>
          <w:rFonts w:hint="cs"/>
          <w:rtl/>
          <w:lang w:bidi="ar-EG"/>
        </w:rPr>
        <w:t xml:space="preserve"> امرأة (54 في المائة) إلى التدريب المهني في عام 2006 بمن في ذلك </w:t>
      </w:r>
      <w:r w:rsidR="001F7BE7">
        <w:rPr>
          <w:rFonts w:hint="cs"/>
          <w:rtl/>
          <w:lang w:bidi="ar-EG"/>
        </w:rPr>
        <w:t>800 1</w:t>
      </w:r>
      <w:r w:rsidR="00E751B6">
        <w:rPr>
          <w:rFonts w:hint="cs"/>
          <w:rtl/>
          <w:lang w:bidi="ar-EG"/>
        </w:rPr>
        <w:t xml:space="preserve"> امرأة </w:t>
      </w:r>
      <w:r w:rsidR="009D12B5">
        <w:rPr>
          <w:rFonts w:hint="cs"/>
          <w:rtl/>
          <w:lang w:bidi="ar-EG"/>
        </w:rPr>
        <w:t>مسجَّ</w:t>
      </w:r>
      <w:r w:rsidR="001F7BE7">
        <w:rPr>
          <w:rFonts w:hint="cs"/>
          <w:rtl/>
          <w:lang w:bidi="ar-EG"/>
        </w:rPr>
        <w:t>لات</w:t>
      </w:r>
      <w:r w:rsidR="009D12B5">
        <w:rPr>
          <w:rFonts w:hint="cs"/>
          <w:rtl/>
          <w:lang w:bidi="ar-EG"/>
        </w:rPr>
        <w:t xml:space="preserve"> لدى </w:t>
      </w:r>
      <w:r w:rsidR="001F7BE7">
        <w:rPr>
          <w:rFonts w:hint="cs"/>
          <w:rtl/>
          <w:lang w:bidi="ar-EG"/>
        </w:rPr>
        <w:t>بورصة</w:t>
      </w:r>
      <w:r w:rsidR="009D12B5">
        <w:rPr>
          <w:rFonts w:hint="cs"/>
          <w:rtl/>
          <w:lang w:bidi="ar-EG"/>
        </w:rPr>
        <w:t xml:space="preserve"> العمل بعد غياب عن سوق العمل لأكثر من 3 سنوات إضافة إلى </w:t>
      </w:r>
      <w:r w:rsidR="001F7BE7">
        <w:rPr>
          <w:rFonts w:hint="cs"/>
          <w:rtl/>
          <w:lang w:bidi="ar-EG"/>
        </w:rPr>
        <w:t xml:space="preserve">200 </w:t>
      </w:r>
      <w:r w:rsidR="00DD4CC3">
        <w:rPr>
          <w:rFonts w:hint="cs"/>
          <w:rtl/>
          <w:lang w:bidi="ar-EG"/>
        </w:rPr>
        <w:t xml:space="preserve">1 </w:t>
      </w:r>
      <w:r w:rsidR="009D12B5">
        <w:rPr>
          <w:rFonts w:hint="cs"/>
          <w:rtl/>
          <w:lang w:bidi="ar-EG"/>
        </w:rPr>
        <w:t>امرأة يزيد عمرهن على 50 سنة. ولتعزيز إمكانية الاستخدام وتجديد المهارات تم توجيه 3 آلاف امرأة (73 في المائة) إلى دورات التدريب التي تستهدف من يعانون البطالة الطويلة الأجل من أجل تجديد معارفه</w:t>
      </w:r>
      <w:r w:rsidR="009C18BE">
        <w:rPr>
          <w:rFonts w:hint="cs"/>
          <w:rtl/>
          <w:lang w:bidi="ar-EG"/>
        </w:rPr>
        <w:t>ن</w:t>
      </w:r>
      <w:r w:rsidR="009D12B5">
        <w:rPr>
          <w:rFonts w:hint="cs"/>
          <w:rtl/>
          <w:lang w:bidi="ar-EG"/>
        </w:rPr>
        <w:t xml:space="preserve"> المهنية ومهاراته</w:t>
      </w:r>
      <w:r w:rsidR="009C18BE">
        <w:rPr>
          <w:rFonts w:hint="cs"/>
          <w:rtl/>
          <w:lang w:bidi="ar-EG"/>
        </w:rPr>
        <w:t>ن</w:t>
      </w:r>
      <w:r w:rsidR="009D12B5">
        <w:rPr>
          <w:rFonts w:hint="cs"/>
          <w:rtl/>
          <w:lang w:bidi="ar-EG"/>
        </w:rPr>
        <w:t xml:space="preserve"> العملية</w:t>
      </w:r>
      <w:r w:rsidR="00702F69">
        <w:rPr>
          <w:rFonts w:hint="cs"/>
          <w:rtl/>
          <w:lang w:bidi="ar-EG"/>
        </w:rPr>
        <w:t>.</w:t>
      </w:r>
      <w:r w:rsidR="009D12B5">
        <w:rPr>
          <w:rFonts w:hint="cs"/>
          <w:rtl/>
          <w:lang w:bidi="ar-EG"/>
        </w:rPr>
        <w:t xml:space="preserve"> وضم هذا العدد </w:t>
      </w:r>
      <w:r w:rsidR="009C18BE">
        <w:rPr>
          <w:rFonts w:hint="cs"/>
          <w:rtl/>
          <w:lang w:bidi="ar-EG"/>
        </w:rPr>
        <w:t>200 1</w:t>
      </w:r>
      <w:r w:rsidR="009D12B5">
        <w:rPr>
          <w:rFonts w:hint="cs"/>
          <w:rtl/>
          <w:lang w:bidi="ar-EG"/>
        </w:rPr>
        <w:t xml:space="preserve"> امرأة مسجلات لدى </w:t>
      </w:r>
      <w:r w:rsidR="009C18BE">
        <w:rPr>
          <w:rFonts w:hint="cs"/>
          <w:rtl/>
          <w:lang w:bidi="ar-EG"/>
        </w:rPr>
        <w:t>بورصة</w:t>
      </w:r>
      <w:r w:rsidR="009D12B5">
        <w:rPr>
          <w:rFonts w:hint="cs"/>
          <w:rtl/>
          <w:lang w:bidi="ar-EG"/>
        </w:rPr>
        <w:t xml:space="preserve"> العمل بعد غياب عن سوق العمل لأكثر من ثلاث سنوات إضافة إلى </w:t>
      </w:r>
      <w:r w:rsidR="009C18BE">
        <w:rPr>
          <w:rFonts w:hint="cs"/>
          <w:rtl/>
          <w:lang w:bidi="ar-EG"/>
        </w:rPr>
        <w:t>400 1</w:t>
      </w:r>
      <w:r w:rsidR="00E751B6">
        <w:rPr>
          <w:rFonts w:hint="cs"/>
          <w:rtl/>
          <w:lang w:bidi="ar-EG"/>
        </w:rPr>
        <w:t xml:space="preserve"> </w:t>
      </w:r>
      <w:r w:rsidR="009D12B5">
        <w:rPr>
          <w:rFonts w:hint="cs"/>
          <w:rtl/>
          <w:lang w:bidi="ar-EG"/>
        </w:rPr>
        <w:t xml:space="preserve">امرأة يزيد عمرهن على 50 سنة. وفي عام 2006 نُظِّمت دورات أساسية بشأن الأعمال التجارية </w:t>
      </w:r>
      <w:r w:rsidR="00702F69">
        <w:rPr>
          <w:rFonts w:hint="cs"/>
          <w:rtl/>
          <w:lang w:bidi="ar-EG"/>
        </w:rPr>
        <w:t>من جانب</w:t>
      </w:r>
      <w:r w:rsidR="009D12B5">
        <w:rPr>
          <w:rFonts w:hint="cs"/>
          <w:rtl/>
          <w:lang w:bidi="ar-EG"/>
        </w:rPr>
        <w:t xml:space="preserve"> مكاتب هيئة العمل المحلية وقد أتم الدراسة فيها </w:t>
      </w:r>
      <w:r w:rsidR="009C18BE">
        <w:rPr>
          <w:rFonts w:hint="cs"/>
          <w:rtl/>
          <w:lang w:bidi="ar-EG"/>
        </w:rPr>
        <w:t>400 4</w:t>
      </w:r>
      <w:r w:rsidR="009D12B5">
        <w:rPr>
          <w:rFonts w:hint="cs"/>
          <w:rtl/>
          <w:lang w:bidi="ar-EG"/>
        </w:rPr>
        <w:t xml:space="preserve"> من الباحثين عن العمل بمن في ذلك </w:t>
      </w:r>
      <w:r w:rsidR="009C18BE">
        <w:rPr>
          <w:rFonts w:hint="cs"/>
          <w:rtl/>
          <w:lang w:bidi="ar-EG"/>
        </w:rPr>
        <w:t>530 2</w:t>
      </w:r>
      <w:r w:rsidR="009D12B5">
        <w:rPr>
          <w:rFonts w:hint="cs"/>
          <w:rtl/>
          <w:lang w:bidi="ar-EG"/>
        </w:rPr>
        <w:t xml:space="preserve"> امرأة.</w:t>
      </w:r>
    </w:p>
    <w:p w:rsidR="009D12B5" w:rsidRDefault="009D12B5" w:rsidP="009C18BE">
      <w:pPr>
        <w:pStyle w:val="SingleTxt"/>
        <w:rPr>
          <w:rFonts w:hint="cs"/>
          <w:rtl/>
          <w:lang w:bidi="ar-EG"/>
        </w:rPr>
      </w:pPr>
      <w:r>
        <w:rPr>
          <w:rFonts w:hint="cs"/>
          <w:rtl/>
          <w:lang w:bidi="ar-EG"/>
        </w:rPr>
        <w:t>134-</w:t>
      </w:r>
      <w:r>
        <w:rPr>
          <w:rFonts w:hint="cs"/>
          <w:rtl/>
          <w:lang w:bidi="ar-EG"/>
        </w:rPr>
        <w:tab/>
        <w:t xml:space="preserve">ويزداد </w:t>
      </w:r>
      <w:r w:rsidR="00A7792E">
        <w:rPr>
          <w:rFonts w:hint="cs"/>
          <w:rtl/>
          <w:lang w:bidi="ar-EG"/>
        </w:rPr>
        <w:t xml:space="preserve">باطراد عدد النساء اللائي يبدأن ويطوّرن مشاريعهن التجارية. ومنذ عام 2005، </w:t>
      </w:r>
      <w:r w:rsidR="009C18BE">
        <w:rPr>
          <w:rFonts w:hint="cs"/>
          <w:rtl/>
          <w:lang w:bidi="ar-EG"/>
        </w:rPr>
        <w:t>ما برح</w:t>
      </w:r>
      <w:r w:rsidR="00A7792E">
        <w:rPr>
          <w:rFonts w:hint="cs"/>
          <w:rtl/>
          <w:lang w:bidi="ar-EG"/>
        </w:rPr>
        <w:t xml:space="preserve"> موقع شبكة الإنترنت </w:t>
      </w:r>
      <w:hyperlink r:id="rId15" w:history="1">
        <w:r w:rsidR="00A7792E" w:rsidRPr="00014EB4">
          <w:rPr>
            <w:rStyle w:val="Hyperlink"/>
            <w:lang w:bidi="ar-EG"/>
          </w:rPr>
          <w:t>www.svv.it</w:t>
        </w:r>
      </w:hyperlink>
      <w:r w:rsidR="00A7792E">
        <w:rPr>
          <w:rFonts w:hint="cs"/>
          <w:rtl/>
          <w:lang w:bidi="ar-EG"/>
        </w:rPr>
        <w:t xml:space="preserve"> يضم فرعاً بعنوان </w:t>
      </w:r>
      <w:r w:rsidR="00A7792E">
        <w:rPr>
          <w:rFonts w:hint="eastAsia"/>
          <w:rtl/>
          <w:lang w:bidi="ar-EG"/>
        </w:rPr>
        <w:t>”المرأة في مجال العمل التجاري</w:t>
      </w:r>
      <w:r w:rsidR="00A7792E">
        <w:rPr>
          <w:rFonts w:hint="cs"/>
          <w:rtl/>
          <w:lang w:bidi="ar-EG"/>
        </w:rPr>
        <w:t xml:space="preserve">“ وهو يورد قصص نجاح للنساء في مجال الأعمال التجارية إضافة إلى أحدث المعلومات المتصلة بالمواضيع التي تناقَش في هذا الموقع فضلاً عن معلومات </w:t>
      </w:r>
      <w:r w:rsidR="0073116A">
        <w:rPr>
          <w:rFonts w:hint="cs"/>
          <w:rtl/>
          <w:lang w:bidi="ar-EG"/>
        </w:rPr>
        <w:t xml:space="preserve">عن مبادرات المفوضية الأوروبية والدول الأعضاء </w:t>
      </w:r>
      <w:r w:rsidR="009C18BE">
        <w:rPr>
          <w:rFonts w:hint="cs"/>
          <w:rtl/>
          <w:lang w:bidi="ar-EG"/>
        </w:rPr>
        <w:t>با</w:t>
      </w:r>
      <w:r w:rsidR="0073116A">
        <w:rPr>
          <w:rFonts w:hint="cs"/>
          <w:rtl/>
          <w:lang w:bidi="ar-EG"/>
        </w:rPr>
        <w:t>لاتحاد الأوروبي</w:t>
      </w:r>
      <w:r w:rsidR="009C18BE">
        <w:rPr>
          <w:rFonts w:hint="cs"/>
          <w:rtl/>
          <w:lang w:bidi="ar-EG"/>
        </w:rPr>
        <w:t>،</w:t>
      </w:r>
      <w:r w:rsidR="0073116A">
        <w:rPr>
          <w:rFonts w:hint="cs"/>
          <w:rtl/>
          <w:lang w:bidi="ar-EG"/>
        </w:rPr>
        <w:t xml:space="preserve"> الرامية إلى تعزيز مهارات إنشاء المشاريع بين صفوف النساء. كذلك فإن السيدات من صاحبات المشاريع الذين يُنشَر عن مشاريعهن في هذا الفرع يتقاسمن المعلومات مع غيرهن بشأن كيفية شروعهن في تلك الأعمال التجارية والمشاكل التي واجهنها لدى بدء وتطوير المشروع التجاري</w:t>
      </w:r>
      <w:r w:rsidR="009C18BE">
        <w:rPr>
          <w:rFonts w:hint="cs"/>
          <w:rtl/>
          <w:lang w:bidi="ar-EG"/>
        </w:rPr>
        <w:t>،</w:t>
      </w:r>
      <w:r w:rsidR="0073116A">
        <w:rPr>
          <w:rFonts w:hint="cs"/>
          <w:rtl/>
          <w:lang w:bidi="ar-EG"/>
        </w:rPr>
        <w:t xml:space="preserve"> وكيف استطعن حلها</w:t>
      </w:r>
      <w:r w:rsidR="009C18BE">
        <w:rPr>
          <w:rFonts w:hint="cs"/>
          <w:rtl/>
          <w:lang w:bidi="ar-EG"/>
        </w:rPr>
        <w:t>،</w:t>
      </w:r>
      <w:r w:rsidR="0073116A">
        <w:rPr>
          <w:rFonts w:hint="cs"/>
          <w:rtl/>
          <w:lang w:bidi="ar-EG"/>
        </w:rPr>
        <w:t xml:space="preserve"> إضافة إلى طرح آرائهن بشأن السمات الرئيسية التي ينبغي أن تتحلى بها المرأة لكي تصبح قادرة على تنظيم مشروع تجاري وما إلى ذلك. وبشكل عام فقد نُشِرت على الموقع 70 من قصص النجاح في هذا المضمار. وبالإضافة إلى ذلك تم نشر 50 قصة نجاح في منشور حمل عنوان </w:t>
      </w:r>
      <w:r w:rsidR="0073116A">
        <w:rPr>
          <w:rFonts w:hint="eastAsia"/>
          <w:rtl/>
          <w:lang w:bidi="ar-EG"/>
        </w:rPr>
        <w:t>”المرأة في مجال الأعمال التجارية</w:t>
      </w:r>
      <w:r w:rsidR="0073116A">
        <w:rPr>
          <w:rFonts w:hint="cs"/>
          <w:rtl/>
          <w:lang w:bidi="ar-EG"/>
        </w:rPr>
        <w:t>“. وفي هذا المنشور تقوم النساء من صاحبات المشاريع بتحليل الأسباب الكامنة وراء تصميمهن على بدء مشروع تجاري ما وطرح آرائهن بشأن العوامل الأساسية التي تكفل نجاح تشغيل المشروع مع تقديم المعلومات الأخرى ذات الصلة.</w:t>
      </w:r>
    </w:p>
    <w:p w:rsidR="0073116A" w:rsidRDefault="0073116A" w:rsidP="004654EC">
      <w:pPr>
        <w:pStyle w:val="SingleTxt"/>
        <w:rPr>
          <w:rFonts w:hint="cs"/>
          <w:rtl/>
          <w:lang w:bidi="ar-EG"/>
        </w:rPr>
      </w:pPr>
      <w:r>
        <w:rPr>
          <w:rFonts w:hint="cs"/>
          <w:rtl/>
          <w:lang w:bidi="ar-EG"/>
        </w:rPr>
        <w:t>135-</w:t>
      </w:r>
      <w:r>
        <w:rPr>
          <w:rFonts w:hint="cs"/>
          <w:rtl/>
          <w:lang w:bidi="ar-EG"/>
        </w:rPr>
        <w:tab/>
      </w:r>
      <w:r w:rsidR="00BA0A34">
        <w:rPr>
          <w:rFonts w:hint="cs"/>
          <w:rtl/>
          <w:lang w:bidi="ar-EG"/>
        </w:rPr>
        <w:t>ولمؤازرة الأعمال التجارية للنساء، تقوم مراكز المعلومات التجارية بتنظيم حملات إعلامية للنساء صاحبات المشاريع في جميع المقاطعات</w:t>
      </w:r>
      <w:r w:rsidR="00702F69">
        <w:rPr>
          <w:rFonts w:hint="cs"/>
          <w:rtl/>
          <w:lang w:bidi="ar-EG"/>
        </w:rPr>
        <w:t>،</w:t>
      </w:r>
      <w:r w:rsidR="00BA0A34">
        <w:rPr>
          <w:rFonts w:hint="cs"/>
          <w:rtl/>
          <w:lang w:bidi="ar-EG"/>
        </w:rPr>
        <w:t xml:space="preserve"> و</w:t>
      </w:r>
      <w:r w:rsidR="009C18BE">
        <w:rPr>
          <w:rFonts w:hint="cs"/>
          <w:rtl/>
          <w:lang w:bidi="ar-EG"/>
        </w:rPr>
        <w:t xml:space="preserve">يدعى إلى </w:t>
      </w:r>
      <w:r w:rsidR="00BA0A34">
        <w:rPr>
          <w:rFonts w:hint="cs"/>
          <w:rtl/>
          <w:lang w:bidi="ar-EG"/>
        </w:rPr>
        <w:t xml:space="preserve">هذه الحملات النساء صاحبات المشاريع التجارية والنساء اللائي يردن بدء مشروع وكذلك النساء اللائي يتم اختيارهن ومنحهن جوائز باعتبارهن أفضل صاحبات مشاريع للعام خلال الحملات </w:t>
      </w:r>
      <w:r w:rsidR="009C18BE">
        <w:rPr>
          <w:rFonts w:hint="cs"/>
          <w:rtl/>
          <w:lang w:bidi="ar-EG"/>
        </w:rPr>
        <w:t>التي يجري تنظيمها</w:t>
      </w:r>
      <w:r w:rsidR="00702F69">
        <w:rPr>
          <w:rFonts w:hint="cs"/>
          <w:rtl/>
          <w:lang w:bidi="ar-EG"/>
        </w:rPr>
        <w:t>،</w:t>
      </w:r>
      <w:r w:rsidR="009C18BE">
        <w:rPr>
          <w:rFonts w:hint="cs"/>
          <w:rtl/>
          <w:lang w:bidi="ar-EG"/>
        </w:rPr>
        <w:t xml:space="preserve"> </w:t>
      </w:r>
      <w:r w:rsidR="00BA0A34">
        <w:rPr>
          <w:rFonts w:hint="cs"/>
          <w:rtl/>
          <w:lang w:bidi="ar-EG"/>
        </w:rPr>
        <w:t xml:space="preserve">كما يتم </w:t>
      </w:r>
      <w:r w:rsidR="00702F69">
        <w:rPr>
          <w:rFonts w:hint="cs"/>
          <w:rtl/>
          <w:lang w:bidi="ar-EG"/>
        </w:rPr>
        <w:t xml:space="preserve">مجاناً </w:t>
      </w:r>
      <w:r w:rsidR="00BA0A34">
        <w:rPr>
          <w:rFonts w:hint="cs"/>
          <w:rtl/>
          <w:lang w:bidi="ar-EG"/>
        </w:rPr>
        <w:t xml:space="preserve">إصدار </w:t>
      </w:r>
      <w:r w:rsidR="00702F69">
        <w:rPr>
          <w:rFonts w:hint="cs"/>
          <w:rtl/>
          <w:lang w:bidi="ar-EG"/>
        </w:rPr>
        <w:t xml:space="preserve">وتعميم </w:t>
      </w:r>
      <w:r w:rsidR="00BA0A34">
        <w:rPr>
          <w:rFonts w:hint="cs"/>
          <w:rtl/>
          <w:lang w:bidi="ar-EG"/>
        </w:rPr>
        <w:t>منشورات عن أنجح النساء و</w:t>
      </w:r>
      <w:r w:rsidR="009C18BE">
        <w:rPr>
          <w:rFonts w:hint="cs"/>
          <w:rtl/>
          <w:lang w:bidi="ar-EG"/>
        </w:rPr>
        <w:t xml:space="preserve">عن </w:t>
      </w:r>
      <w:r w:rsidR="00BA0A34">
        <w:rPr>
          <w:rFonts w:hint="cs"/>
          <w:rtl/>
          <w:lang w:bidi="ar-EG"/>
        </w:rPr>
        <w:t>قصص نجاحهن في هذا الصدد.</w:t>
      </w:r>
    </w:p>
    <w:p w:rsidR="00BA0A34" w:rsidRDefault="00BA0A34" w:rsidP="00DD4CC3">
      <w:pPr>
        <w:pStyle w:val="SingleTxt"/>
        <w:rPr>
          <w:rFonts w:hint="cs"/>
          <w:rtl/>
          <w:lang w:bidi="ar-EG"/>
        </w:rPr>
      </w:pPr>
      <w:r>
        <w:rPr>
          <w:rFonts w:hint="cs"/>
          <w:rtl/>
          <w:lang w:bidi="ar-EG"/>
        </w:rPr>
        <w:t>136-</w:t>
      </w:r>
      <w:r>
        <w:rPr>
          <w:rFonts w:hint="cs"/>
          <w:rtl/>
          <w:lang w:bidi="ar-EG"/>
        </w:rPr>
        <w:tab/>
        <w:t xml:space="preserve">وفي كل عام تُزّود النساء صاحبات المشاريع بالمعلومات وسُبُل المشورة والتدريب بشأن فرص الانتفاع من المساعدة المالية المقدمة لتطوير مشروع ما. كما تعمل </w:t>
      </w:r>
      <w:r w:rsidR="00313AF1">
        <w:rPr>
          <w:rFonts w:hint="cs"/>
          <w:rtl/>
          <w:lang w:bidi="ar-EG"/>
        </w:rPr>
        <w:t>مراكز المعلومات التجارية و</w:t>
      </w:r>
      <w:r w:rsidR="009C18BE">
        <w:rPr>
          <w:rFonts w:hint="cs"/>
          <w:rtl/>
          <w:lang w:bidi="ar-EG"/>
        </w:rPr>
        <w:t>هيئات</w:t>
      </w:r>
      <w:r w:rsidR="00313AF1">
        <w:rPr>
          <w:rFonts w:hint="cs"/>
          <w:rtl/>
          <w:lang w:bidi="ar-EG"/>
        </w:rPr>
        <w:t xml:space="preserve"> تشجيع المشاريع على تزويد صاحبات المشاريع القائمة والمحتمل قيامها بالمعلومات التجارية وخدمات المشورة مع تنظيم فعاليات </w:t>
      </w:r>
      <w:r w:rsidR="009C18BE">
        <w:rPr>
          <w:rFonts w:hint="cs"/>
          <w:rtl/>
          <w:lang w:bidi="ar-EG"/>
        </w:rPr>
        <w:t>ل</w:t>
      </w:r>
      <w:r w:rsidR="00313AF1">
        <w:rPr>
          <w:rFonts w:hint="cs"/>
          <w:rtl/>
          <w:lang w:bidi="ar-EG"/>
        </w:rPr>
        <w:t>نشر المعلومات التجارية والدورات التدريبية بشأن كيفية بدء وتنظيم مشروع تجاري. وقد عملت وكالة التنمية الليتوانية للمشاريع الصغيرة والمتوسطة على تنظيم لقاءات مع 48 من مراكز المعلومات التجارية وكشف هذا الاستقصاء على أن النساء يشكّلن 59.89 في المائة (810</w:t>
      </w:r>
      <w:r w:rsidR="00313AF1">
        <w:rPr>
          <w:rFonts w:hint="eastAsia"/>
          <w:rtl/>
          <w:lang w:bidi="ar-EG"/>
        </w:rPr>
        <w:t> </w:t>
      </w:r>
      <w:r w:rsidR="00313AF1">
        <w:rPr>
          <w:rFonts w:hint="cs"/>
          <w:rtl/>
          <w:lang w:bidi="ar-EG"/>
        </w:rPr>
        <w:t xml:space="preserve">12 من </w:t>
      </w:r>
      <w:r w:rsidR="00DD4CC3">
        <w:rPr>
          <w:rFonts w:hint="cs"/>
          <w:rtl/>
          <w:lang w:bidi="ar-EG"/>
        </w:rPr>
        <w:t>إ</w:t>
      </w:r>
      <w:r w:rsidR="00313AF1">
        <w:rPr>
          <w:rFonts w:hint="cs"/>
          <w:rtl/>
          <w:lang w:bidi="ar-EG"/>
        </w:rPr>
        <w:t>جمالي عدد المتعاملين مع هذه المراكز في عام 2006</w:t>
      </w:r>
      <w:r w:rsidR="00DD4CC3">
        <w:rPr>
          <w:rFonts w:hint="cs"/>
          <w:rtl/>
          <w:lang w:bidi="ar-EG"/>
        </w:rPr>
        <w:t>)</w:t>
      </w:r>
      <w:r w:rsidR="00313AF1">
        <w:rPr>
          <w:rFonts w:hint="cs"/>
          <w:rtl/>
          <w:lang w:bidi="ar-EG"/>
        </w:rPr>
        <w:t xml:space="preserve"> (</w:t>
      </w:r>
      <w:r w:rsidR="009C18BE">
        <w:rPr>
          <w:rFonts w:hint="cs"/>
          <w:rtl/>
          <w:lang w:bidi="ar-EG"/>
        </w:rPr>
        <w:t>مقابل</w:t>
      </w:r>
      <w:r w:rsidR="00313AF1">
        <w:rPr>
          <w:rFonts w:hint="cs"/>
          <w:rtl/>
          <w:lang w:bidi="ar-EG"/>
        </w:rPr>
        <w:t xml:space="preserve"> 59.75 في المائة أو 817 10 في عام 2005)</w:t>
      </w:r>
      <w:r w:rsidR="00E751B6">
        <w:rPr>
          <w:rFonts w:hint="cs"/>
          <w:rtl/>
          <w:lang w:bidi="ar-EG"/>
        </w:rPr>
        <w:t>.</w:t>
      </w:r>
      <w:r w:rsidR="00313AF1">
        <w:rPr>
          <w:rFonts w:hint="cs"/>
          <w:rtl/>
          <w:lang w:bidi="ar-EG"/>
        </w:rPr>
        <w:t xml:space="preserve"> وتوضح إحصاءات المتعاملين كيف أن النساء كُن أكثر نشاطاً بوصفهن من مستعملي خدمات مؤسسات تدريب المشاريع بالمقارنة مع الرجال سواء في عام 2005 أو عام 2006.</w:t>
      </w:r>
    </w:p>
    <w:p w:rsidR="00313AF1" w:rsidRDefault="00313AF1" w:rsidP="009C18BE">
      <w:pPr>
        <w:pStyle w:val="SingleTxt"/>
        <w:rPr>
          <w:rFonts w:hint="cs"/>
          <w:rtl/>
          <w:lang w:bidi="ar-EG"/>
        </w:rPr>
      </w:pPr>
      <w:r>
        <w:rPr>
          <w:rFonts w:hint="cs"/>
          <w:rtl/>
          <w:lang w:bidi="ar-EG"/>
        </w:rPr>
        <w:t>137-</w:t>
      </w:r>
      <w:r>
        <w:rPr>
          <w:rFonts w:hint="cs"/>
          <w:rtl/>
          <w:lang w:bidi="ar-EG"/>
        </w:rPr>
        <w:tab/>
        <w:t>وتعمل النساء القائمات على تنظيم المشاريع في ليتوانيا بانتظام على تقاسم التجربة مع نظيراتهن الأجنبيات</w:t>
      </w:r>
      <w:r w:rsidR="009C18BE">
        <w:rPr>
          <w:rFonts w:hint="cs"/>
          <w:rtl/>
          <w:lang w:bidi="ar-EG"/>
        </w:rPr>
        <w:t xml:space="preserve">، وهن </w:t>
      </w:r>
      <w:r>
        <w:rPr>
          <w:rFonts w:hint="cs"/>
          <w:rtl/>
          <w:lang w:bidi="ar-EG"/>
        </w:rPr>
        <w:t xml:space="preserve">يشاركن في أنشطة الشبكة الأوروبية لتعزيز </w:t>
      </w:r>
      <w:r w:rsidR="00E61C99">
        <w:rPr>
          <w:rFonts w:hint="cs"/>
          <w:rtl/>
          <w:lang w:bidi="ar-EG"/>
        </w:rPr>
        <w:t>روح تنظيم المشاريع بين النساء</w:t>
      </w:r>
      <w:r w:rsidR="00702F69">
        <w:rPr>
          <w:rFonts w:hint="cs"/>
          <w:rtl/>
          <w:lang w:bidi="ar-EG"/>
        </w:rPr>
        <w:t>،</w:t>
      </w:r>
      <w:r w:rsidR="00E61C99">
        <w:rPr>
          <w:rFonts w:hint="cs"/>
          <w:rtl/>
          <w:lang w:bidi="ar-EG"/>
        </w:rPr>
        <w:t xml:space="preserve"> و</w:t>
      </w:r>
      <w:r w:rsidR="009C18BE">
        <w:rPr>
          <w:rFonts w:hint="cs"/>
          <w:rtl/>
          <w:lang w:bidi="ar-EG"/>
        </w:rPr>
        <w:t>في</w:t>
      </w:r>
      <w:r w:rsidR="00E61C99">
        <w:rPr>
          <w:rFonts w:hint="cs"/>
          <w:rtl/>
          <w:lang w:bidi="ar-EG"/>
        </w:rPr>
        <w:t xml:space="preserve"> نشر المعلومات بشأن الحالة في ميدان الأعمال التجارية للنساء في ليتوانيا و</w:t>
      </w:r>
      <w:r w:rsidR="009C18BE">
        <w:rPr>
          <w:rFonts w:hint="cs"/>
          <w:rtl/>
          <w:lang w:bidi="ar-EG"/>
        </w:rPr>
        <w:t>ا</w:t>
      </w:r>
      <w:r w:rsidR="00E61C99">
        <w:rPr>
          <w:rFonts w:hint="cs"/>
          <w:rtl/>
          <w:lang w:bidi="ar-EG"/>
        </w:rPr>
        <w:t xml:space="preserve">لمبادرات التي يجري اتخاذها في البلاد لتعزيز المشاريع التجارية للمرأة وكذلك تنفيذ المشاريع المشتركة مع القائمات على </w:t>
      </w:r>
      <w:r w:rsidR="009C1BBC">
        <w:rPr>
          <w:rFonts w:hint="cs"/>
          <w:rtl/>
          <w:lang w:bidi="ar-EG"/>
        </w:rPr>
        <w:t>تنظيم الأعمال التجارية في البلدان الأخرى.</w:t>
      </w:r>
    </w:p>
    <w:p w:rsidR="009C1BBC" w:rsidRDefault="009C1BBC" w:rsidP="009C18BE">
      <w:pPr>
        <w:pStyle w:val="SingleTxt"/>
        <w:rPr>
          <w:rFonts w:hint="cs"/>
          <w:rtl/>
          <w:lang w:bidi="ar-EG"/>
        </w:rPr>
      </w:pPr>
      <w:r>
        <w:rPr>
          <w:rFonts w:hint="cs"/>
          <w:rtl/>
          <w:lang w:bidi="ar-EG"/>
        </w:rPr>
        <w:t>138-</w:t>
      </w:r>
      <w:r>
        <w:rPr>
          <w:rFonts w:hint="cs"/>
          <w:rtl/>
          <w:lang w:bidi="ar-EG"/>
        </w:rPr>
        <w:tab/>
      </w:r>
      <w:r w:rsidR="00C1633E">
        <w:rPr>
          <w:rFonts w:hint="cs"/>
          <w:rtl/>
          <w:lang w:bidi="ar-EG"/>
        </w:rPr>
        <w:t>ويتم تنفيذ عدد من المشاريع المدعومة من جانب الصناديق الهيكلية للاتحاد الأوروبي</w:t>
      </w:r>
      <w:r w:rsidR="009C18BE">
        <w:rPr>
          <w:rFonts w:hint="cs"/>
          <w:rtl/>
          <w:lang w:bidi="ar-EG"/>
        </w:rPr>
        <w:t>،</w:t>
      </w:r>
      <w:r w:rsidR="00C1633E">
        <w:rPr>
          <w:rFonts w:hint="cs"/>
          <w:rtl/>
          <w:lang w:bidi="ar-EG"/>
        </w:rPr>
        <w:t xml:space="preserve"> </w:t>
      </w:r>
      <w:r w:rsidR="009C18BE">
        <w:rPr>
          <w:rFonts w:hint="cs"/>
          <w:rtl/>
          <w:lang w:bidi="ar-EG"/>
        </w:rPr>
        <w:t xml:space="preserve">كما تشارك في تمويلها </w:t>
      </w:r>
      <w:r w:rsidR="00DD721E">
        <w:rPr>
          <w:rFonts w:hint="cs"/>
          <w:rtl/>
          <w:lang w:bidi="ar-EG"/>
        </w:rPr>
        <w:t>ميزانية الدولة وتستهدف تعزيز استخدام المرأة و</w:t>
      </w:r>
      <w:r w:rsidR="009C18BE">
        <w:rPr>
          <w:rFonts w:hint="cs"/>
          <w:rtl/>
          <w:lang w:bidi="ar-EG"/>
        </w:rPr>
        <w:t xml:space="preserve">دعم </w:t>
      </w:r>
      <w:r w:rsidR="00DD721E">
        <w:rPr>
          <w:rFonts w:hint="cs"/>
          <w:rtl/>
          <w:lang w:bidi="ar-EG"/>
        </w:rPr>
        <w:t xml:space="preserve">قدراتها على تنظيم </w:t>
      </w:r>
      <w:r w:rsidR="00FB511F">
        <w:rPr>
          <w:rFonts w:hint="cs"/>
          <w:rtl/>
          <w:lang w:bidi="ar-EG"/>
        </w:rPr>
        <w:t>المشاريع التجارية</w:t>
      </w:r>
      <w:r w:rsidR="009C18BE">
        <w:rPr>
          <w:rFonts w:hint="cs"/>
          <w:rtl/>
          <w:lang w:bidi="ar-EG"/>
        </w:rPr>
        <w:t>.</w:t>
      </w:r>
      <w:r w:rsidR="00FB511F">
        <w:rPr>
          <w:rFonts w:hint="cs"/>
          <w:rtl/>
          <w:lang w:bidi="ar-EG"/>
        </w:rPr>
        <w:t xml:space="preserve"> من هذه المشاريع ما يحمل اسم </w:t>
      </w:r>
      <w:r w:rsidR="00FB511F">
        <w:rPr>
          <w:rFonts w:hint="eastAsia"/>
          <w:rtl/>
          <w:lang w:bidi="ar-EG"/>
        </w:rPr>
        <w:t>”طريق المساواة الرئيسي</w:t>
      </w:r>
      <w:r w:rsidR="00FB511F">
        <w:rPr>
          <w:rFonts w:hint="cs"/>
          <w:rtl/>
          <w:lang w:bidi="ar-EG"/>
        </w:rPr>
        <w:t>“ والشراكة الإنمائية - كليبيديا ف</w:t>
      </w:r>
      <w:r w:rsidR="009C18BE">
        <w:rPr>
          <w:rFonts w:hint="cs"/>
          <w:rtl/>
          <w:lang w:bidi="ar-EG"/>
        </w:rPr>
        <w:t>ي</w:t>
      </w:r>
      <w:r w:rsidR="00FB511F">
        <w:rPr>
          <w:rFonts w:hint="cs"/>
          <w:rtl/>
          <w:lang w:bidi="ar-EG"/>
        </w:rPr>
        <w:t>لنيوس</w:t>
      </w:r>
      <w:r w:rsidR="00FB511F">
        <w:rPr>
          <w:rFonts w:hint="eastAsia"/>
          <w:rtl/>
          <w:lang w:bidi="ar-EG"/>
        </w:rPr>
        <w:t xml:space="preserve">“ وهو مدعوم في إطار مبادرة المساواة للمجتمعات الأوروبية </w:t>
      </w:r>
      <w:r w:rsidR="00286E1E">
        <w:rPr>
          <w:rFonts w:hint="cs"/>
          <w:rtl/>
          <w:lang w:bidi="ar-EG"/>
        </w:rPr>
        <w:t xml:space="preserve">(ايكوال) </w:t>
      </w:r>
      <w:r w:rsidR="00FB511F">
        <w:rPr>
          <w:rFonts w:hint="eastAsia"/>
          <w:rtl/>
          <w:lang w:bidi="ar-EG"/>
        </w:rPr>
        <w:t>وظل قيد التنفيذ منذ عام 2006</w:t>
      </w:r>
      <w:r w:rsidR="009C18BE">
        <w:rPr>
          <w:rFonts w:hint="cs"/>
          <w:rtl/>
          <w:lang w:bidi="ar-EG"/>
        </w:rPr>
        <w:t>.</w:t>
      </w:r>
      <w:r w:rsidR="00FB511F">
        <w:rPr>
          <w:rFonts w:hint="eastAsia"/>
          <w:rtl/>
          <w:lang w:bidi="ar-EG"/>
        </w:rPr>
        <w:t xml:space="preserve"> ويستهدف المشروع مساعدة النساء اللائي فقدن الصلة بسوق العمل على إعادة الاندماج في الحياة النشطة كما أن منسّق المشروع هو مكتب كليبيديا للتدريب والمشورة لسوق العمل</w:t>
      </w:r>
      <w:r w:rsidR="009C18BE">
        <w:rPr>
          <w:rFonts w:hint="cs"/>
          <w:rtl/>
          <w:lang w:bidi="ar-EG"/>
        </w:rPr>
        <w:t>.</w:t>
      </w:r>
      <w:r w:rsidR="00FB511F">
        <w:rPr>
          <w:rFonts w:hint="eastAsia"/>
          <w:rtl/>
          <w:lang w:bidi="ar-EG"/>
        </w:rPr>
        <w:t xml:space="preserve"> وتتمثل مهام المشروع في تحسين التدابير الرامية إلى مكافحة الاستبعاد الاجتماعي للفئات المستهدفة</w:t>
      </w:r>
      <w:r w:rsidR="00286E1E">
        <w:rPr>
          <w:rFonts w:hint="cs"/>
          <w:rtl/>
          <w:lang w:bidi="ar-EG"/>
        </w:rPr>
        <w:t>،</w:t>
      </w:r>
      <w:r w:rsidR="00FB511F">
        <w:rPr>
          <w:rFonts w:hint="eastAsia"/>
          <w:rtl/>
          <w:lang w:bidi="ar-EG"/>
        </w:rPr>
        <w:t xml:space="preserve"> وتحسين التوجيه المهني والتطبيع الاجتماعي و</w:t>
      </w:r>
      <w:r w:rsidR="009C18BE">
        <w:rPr>
          <w:rFonts w:hint="cs"/>
          <w:rtl/>
          <w:lang w:bidi="ar-EG"/>
        </w:rPr>
        <w:t xml:space="preserve">دعم </w:t>
      </w:r>
      <w:r w:rsidR="00FB511F">
        <w:rPr>
          <w:rFonts w:hint="eastAsia"/>
          <w:rtl/>
          <w:lang w:bidi="ar-EG"/>
        </w:rPr>
        <w:t>القدرات على استخدام تكنولوجيات المعلومات المتقدمة وأدوات الاتصالات السلكية واللاسلكية</w:t>
      </w:r>
      <w:r w:rsidR="00286E1E">
        <w:rPr>
          <w:rFonts w:hint="cs"/>
          <w:rtl/>
          <w:lang w:bidi="ar-EG"/>
        </w:rPr>
        <w:t>،</w:t>
      </w:r>
      <w:r w:rsidR="00FB511F">
        <w:rPr>
          <w:rFonts w:hint="eastAsia"/>
          <w:rtl/>
          <w:lang w:bidi="ar-EG"/>
        </w:rPr>
        <w:t xml:space="preserve"> و</w:t>
      </w:r>
      <w:r w:rsidR="009C18BE">
        <w:rPr>
          <w:rFonts w:hint="cs"/>
          <w:rtl/>
          <w:lang w:bidi="ar-EG"/>
        </w:rPr>
        <w:t>تعزيز</w:t>
      </w:r>
      <w:r w:rsidR="00FB511F">
        <w:rPr>
          <w:rFonts w:hint="eastAsia"/>
          <w:rtl/>
          <w:lang w:bidi="ar-EG"/>
        </w:rPr>
        <w:t xml:space="preserve"> إمكانية استخدام المرأة في سوق العمل في إطار برامج التدريب المتطورة</w:t>
      </w:r>
      <w:r w:rsidR="00DD4CC3">
        <w:rPr>
          <w:rFonts w:hint="cs"/>
          <w:rtl/>
          <w:lang w:bidi="ar-EG"/>
        </w:rPr>
        <w:t>.</w:t>
      </w:r>
      <w:r w:rsidR="00FB511F">
        <w:rPr>
          <w:rFonts w:hint="eastAsia"/>
          <w:rtl/>
          <w:lang w:bidi="ar-EG"/>
        </w:rPr>
        <w:t xml:space="preserve"> ومن هذه البرامج التدريبية ما يحمل عنوان </w:t>
      </w:r>
      <w:r w:rsidR="00FB511F">
        <w:rPr>
          <w:rFonts w:hint="cs"/>
          <w:rtl/>
          <w:lang w:bidi="ar-EG"/>
        </w:rPr>
        <w:t>”</w:t>
      </w:r>
      <w:r w:rsidR="009C18BE">
        <w:rPr>
          <w:rFonts w:hint="cs"/>
          <w:rtl/>
          <w:lang w:bidi="ar-EG"/>
        </w:rPr>
        <w:t>سمات</w:t>
      </w:r>
      <w:r w:rsidR="00FB511F">
        <w:rPr>
          <w:rFonts w:hint="cs"/>
          <w:rtl/>
          <w:lang w:bidi="ar-EG"/>
        </w:rPr>
        <w:t xml:space="preserve"> الفرد وتخطيط الحياة المهنية</w:t>
      </w:r>
      <w:r w:rsidR="00FB511F">
        <w:rPr>
          <w:rFonts w:hint="eastAsia"/>
          <w:rtl/>
          <w:lang w:bidi="ar-EG"/>
        </w:rPr>
        <w:t>“ ويستهدف النساء ومن طال عليه</w:t>
      </w:r>
      <w:r w:rsidR="009C18BE">
        <w:rPr>
          <w:rFonts w:hint="cs"/>
          <w:rtl/>
          <w:lang w:bidi="ar-EG"/>
        </w:rPr>
        <w:t>ن</w:t>
      </w:r>
      <w:r w:rsidR="00FB511F">
        <w:rPr>
          <w:rFonts w:hint="eastAsia"/>
          <w:rtl/>
          <w:lang w:bidi="ar-EG"/>
        </w:rPr>
        <w:t xml:space="preserve"> الأمد وه</w:t>
      </w:r>
      <w:r w:rsidR="009C18BE">
        <w:rPr>
          <w:rFonts w:hint="cs"/>
          <w:rtl/>
          <w:lang w:bidi="ar-EG"/>
        </w:rPr>
        <w:t>ن</w:t>
      </w:r>
      <w:r w:rsidR="00FB511F">
        <w:rPr>
          <w:rFonts w:hint="eastAsia"/>
          <w:rtl/>
          <w:lang w:bidi="ar-EG"/>
        </w:rPr>
        <w:t xml:space="preserve"> قيد البطالة</w:t>
      </w:r>
      <w:r w:rsidR="009C18BE">
        <w:rPr>
          <w:rFonts w:hint="cs"/>
          <w:rtl/>
          <w:lang w:bidi="ar-EG"/>
        </w:rPr>
        <w:t>.</w:t>
      </w:r>
      <w:r w:rsidR="00FB511F">
        <w:rPr>
          <w:rFonts w:hint="eastAsia"/>
          <w:rtl/>
          <w:lang w:bidi="ar-EG"/>
        </w:rPr>
        <w:t xml:space="preserve"> </w:t>
      </w:r>
      <w:r w:rsidR="009C18BE">
        <w:rPr>
          <w:rFonts w:hint="cs"/>
          <w:rtl/>
          <w:lang w:bidi="ar-EG"/>
        </w:rPr>
        <w:t xml:space="preserve">أما </w:t>
      </w:r>
      <w:r w:rsidR="00FB511F">
        <w:rPr>
          <w:rFonts w:hint="eastAsia"/>
          <w:rtl/>
          <w:lang w:bidi="ar-EG"/>
        </w:rPr>
        <w:t xml:space="preserve">المشاركات في المشروع </w:t>
      </w:r>
      <w:r w:rsidR="009C18BE">
        <w:rPr>
          <w:rFonts w:hint="cs"/>
          <w:rtl/>
          <w:lang w:bidi="ar-EG"/>
        </w:rPr>
        <w:t xml:space="preserve">فهن </w:t>
      </w:r>
      <w:r w:rsidR="00FB511F">
        <w:rPr>
          <w:rFonts w:hint="eastAsia"/>
          <w:rtl/>
          <w:lang w:bidi="ar-EG"/>
        </w:rPr>
        <w:t xml:space="preserve">نساء في سن ما قبل التقاعد إضافة إلى </w:t>
      </w:r>
      <w:r w:rsidR="00286E1E">
        <w:rPr>
          <w:rFonts w:hint="cs"/>
          <w:rtl/>
          <w:lang w:bidi="ar-EG"/>
        </w:rPr>
        <w:t xml:space="preserve">نساء </w:t>
      </w:r>
      <w:r w:rsidR="00222605">
        <w:rPr>
          <w:rFonts w:hint="cs"/>
          <w:rtl/>
          <w:lang w:bidi="ar-EG"/>
        </w:rPr>
        <w:t>الأقليات الإثنية و</w:t>
      </w:r>
      <w:r w:rsidR="009C18BE">
        <w:rPr>
          <w:rFonts w:hint="cs"/>
          <w:rtl/>
          <w:lang w:bidi="ar-EG"/>
        </w:rPr>
        <w:t xml:space="preserve">غير المستخدمات لوقت طويل </w:t>
      </w:r>
      <w:r w:rsidR="00222605">
        <w:rPr>
          <w:rFonts w:hint="cs"/>
          <w:rtl/>
          <w:lang w:bidi="ar-EG"/>
        </w:rPr>
        <w:t>ونساء أخريات.</w:t>
      </w:r>
    </w:p>
    <w:p w:rsidR="00222605" w:rsidRDefault="00222605" w:rsidP="007D02B1">
      <w:pPr>
        <w:pStyle w:val="SingleTxt"/>
        <w:rPr>
          <w:rFonts w:hint="cs"/>
          <w:rtl/>
          <w:lang w:bidi="ar-EG"/>
        </w:rPr>
      </w:pPr>
      <w:r>
        <w:rPr>
          <w:rFonts w:hint="cs"/>
          <w:rtl/>
          <w:lang w:bidi="ar-EG"/>
        </w:rPr>
        <w:t>139-</w:t>
      </w:r>
      <w:r>
        <w:rPr>
          <w:rFonts w:hint="cs"/>
          <w:rtl/>
          <w:lang w:bidi="ar-EG"/>
        </w:rPr>
        <w:tab/>
      </w:r>
      <w:r w:rsidR="004F4456">
        <w:rPr>
          <w:rFonts w:hint="cs"/>
          <w:rtl/>
          <w:lang w:bidi="ar-EG"/>
        </w:rPr>
        <w:t xml:space="preserve">وفي الفترة 2006-2008، </w:t>
      </w:r>
      <w:r w:rsidR="007D02B1">
        <w:rPr>
          <w:rFonts w:hint="cs"/>
          <w:rtl/>
          <w:lang w:bidi="ar-EG"/>
        </w:rPr>
        <w:t>يكلف</w:t>
      </w:r>
      <w:r w:rsidR="004F4456">
        <w:rPr>
          <w:rFonts w:hint="cs"/>
          <w:rtl/>
          <w:lang w:bidi="ar-EG"/>
        </w:rPr>
        <w:t xml:space="preserve"> صندوق الابتكارات الاجتماعية على تنفيذ مشروع بعنوان </w:t>
      </w:r>
      <w:r w:rsidR="004F4456">
        <w:rPr>
          <w:rFonts w:hint="eastAsia"/>
          <w:rtl/>
          <w:lang w:bidi="ar-EG"/>
        </w:rPr>
        <w:t xml:space="preserve">”تكافؤ الفرصة للمرأة والرجل في مجال </w:t>
      </w:r>
      <w:r w:rsidR="007D02B1">
        <w:rPr>
          <w:rFonts w:hint="cs"/>
          <w:rtl/>
          <w:lang w:bidi="ar-EG"/>
        </w:rPr>
        <w:t>العمالة</w:t>
      </w:r>
      <w:r w:rsidR="004F4456">
        <w:rPr>
          <w:rFonts w:hint="eastAsia"/>
          <w:rtl/>
          <w:lang w:bidi="ar-EG"/>
        </w:rPr>
        <w:t>: التدابير والممارسات والتطورات</w:t>
      </w:r>
      <w:r w:rsidR="00DD4CC3">
        <w:rPr>
          <w:rFonts w:hint="cs"/>
          <w:rtl/>
          <w:lang w:bidi="ar-EG"/>
        </w:rPr>
        <w:t>“</w:t>
      </w:r>
      <w:r w:rsidR="004F4456">
        <w:rPr>
          <w:rFonts w:hint="eastAsia"/>
          <w:rtl/>
          <w:lang w:bidi="ar-EG"/>
        </w:rPr>
        <w:t xml:space="preserve"> وهو مدعوم من الصناديق الهيكلية للاتحاد الأوروبي</w:t>
      </w:r>
      <w:r w:rsidR="007D02B1">
        <w:rPr>
          <w:rFonts w:hint="cs"/>
          <w:rtl/>
          <w:lang w:bidi="ar-EG"/>
        </w:rPr>
        <w:t>.</w:t>
      </w:r>
      <w:r w:rsidR="004F4456">
        <w:rPr>
          <w:rFonts w:hint="eastAsia"/>
          <w:rtl/>
          <w:lang w:bidi="ar-EG"/>
        </w:rPr>
        <w:t xml:space="preserve"> ويتمثل الهدف الشامل من المشروع في كفالة الفرص المتكافئة في الاستخدام والتنفيذ الفعّال لهذه الفرص على الصعيد الإقليمي مع ضمان رصد التغيُّرات التي تطرأ في هذا الميدان. </w:t>
      </w:r>
      <w:r w:rsidR="004F4456">
        <w:rPr>
          <w:rFonts w:hint="cs"/>
          <w:rtl/>
          <w:lang w:bidi="ar-EG"/>
        </w:rPr>
        <w:t xml:space="preserve">ويُعَدّ مكتب </w:t>
      </w:r>
      <w:r w:rsidR="0099770D">
        <w:rPr>
          <w:rFonts w:hint="cs"/>
          <w:rtl/>
          <w:lang w:bidi="ar-EG"/>
        </w:rPr>
        <w:t>أمين المظالم للفرص المتكافئة من المشاركين في هذا الم</w:t>
      </w:r>
      <w:r w:rsidR="0005769B">
        <w:rPr>
          <w:rFonts w:hint="cs"/>
          <w:rtl/>
          <w:lang w:bidi="ar-EG"/>
        </w:rPr>
        <w:t>ش</w:t>
      </w:r>
      <w:r w:rsidR="0099770D">
        <w:rPr>
          <w:rFonts w:hint="cs"/>
          <w:rtl/>
          <w:lang w:bidi="ar-EG"/>
        </w:rPr>
        <w:t>روع</w:t>
      </w:r>
      <w:r w:rsidR="007D02B1">
        <w:rPr>
          <w:rFonts w:hint="cs"/>
          <w:rtl/>
          <w:lang w:bidi="ar-EG"/>
        </w:rPr>
        <w:t>.</w:t>
      </w:r>
      <w:r w:rsidR="0099770D">
        <w:rPr>
          <w:rFonts w:hint="cs"/>
          <w:rtl/>
          <w:lang w:bidi="ar-EG"/>
        </w:rPr>
        <w:t xml:space="preserve"> أما </w:t>
      </w:r>
      <w:r w:rsidR="007D02B1">
        <w:rPr>
          <w:rFonts w:hint="cs"/>
          <w:rtl/>
          <w:lang w:bidi="ar-EG"/>
        </w:rPr>
        <w:t>الفتات المستهدفة</w:t>
      </w:r>
      <w:r w:rsidR="0099770D">
        <w:rPr>
          <w:rFonts w:hint="cs"/>
          <w:rtl/>
          <w:lang w:bidi="ar-EG"/>
        </w:rPr>
        <w:t xml:space="preserve"> من المشروع فهي: 10 بلديات (واحدة في كل مقاطعة) والأشخاص المسؤولون </w:t>
      </w:r>
      <w:r w:rsidR="007D02B1">
        <w:rPr>
          <w:rFonts w:hint="cs"/>
          <w:rtl/>
          <w:lang w:bidi="ar-EG"/>
        </w:rPr>
        <w:t>ال</w:t>
      </w:r>
      <w:r w:rsidR="0099770D">
        <w:rPr>
          <w:rFonts w:hint="cs"/>
          <w:rtl/>
          <w:lang w:bidi="ar-EG"/>
        </w:rPr>
        <w:t xml:space="preserve">أعضاء </w:t>
      </w:r>
      <w:r w:rsidR="007D02B1">
        <w:rPr>
          <w:rFonts w:hint="cs"/>
          <w:rtl/>
          <w:lang w:bidi="ar-EG"/>
        </w:rPr>
        <w:t>في ال</w:t>
      </w:r>
      <w:r w:rsidR="0099770D">
        <w:rPr>
          <w:rFonts w:hint="cs"/>
          <w:rtl/>
          <w:lang w:bidi="ar-EG"/>
        </w:rPr>
        <w:t>لجان الحكومية المعنية بالفرص المتكافئة للمرأة والرجل المنشأة في البلديات للمشاركة في تنفيذ المشروع</w:t>
      </w:r>
      <w:r w:rsidR="00B8691C">
        <w:rPr>
          <w:rFonts w:hint="cs"/>
          <w:rtl/>
          <w:lang w:bidi="ar-EG"/>
        </w:rPr>
        <w:t>،</w:t>
      </w:r>
      <w:r w:rsidR="0099770D">
        <w:rPr>
          <w:rFonts w:hint="cs"/>
          <w:rtl/>
          <w:lang w:bidi="ar-EG"/>
        </w:rPr>
        <w:t xml:space="preserve"> وكذلك المنظمات غير الحكومية المحلية والنقابات العمالية وأرباب العمل وممثل</w:t>
      </w:r>
      <w:r w:rsidR="007D02B1">
        <w:rPr>
          <w:rFonts w:hint="cs"/>
          <w:rtl/>
          <w:lang w:bidi="ar-EG"/>
        </w:rPr>
        <w:t>و</w:t>
      </w:r>
      <w:r w:rsidR="0099770D">
        <w:rPr>
          <w:rFonts w:hint="cs"/>
          <w:rtl/>
          <w:lang w:bidi="ar-EG"/>
        </w:rPr>
        <w:t xml:space="preserve"> منظمات الاستخدام في البلديات</w:t>
      </w:r>
      <w:r w:rsidR="007D02B1">
        <w:rPr>
          <w:rFonts w:hint="cs"/>
          <w:rtl/>
          <w:lang w:bidi="ar-EG"/>
        </w:rPr>
        <w:t>.</w:t>
      </w:r>
      <w:r w:rsidR="0099770D">
        <w:rPr>
          <w:rFonts w:hint="cs"/>
          <w:rtl/>
          <w:lang w:bidi="ar-EG"/>
        </w:rPr>
        <w:t xml:space="preserve"> </w:t>
      </w:r>
      <w:r w:rsidR="007D02B1">
        <w:rPr>
          <w:rFonts w:hint="cs"/>
          <w:rtl/>
          <w:lang w:bidi="ar-EG"/>
        </w:rPr>
        <w:t>و</w:t>
      </w:r>
      <w:r w:rsidR="0099770D">
        <w:rPr>
          <w:rFonts w:hint="cs"/>
          <w:rtl/>
          <w:lang w:bidi="ar-EG"/>
        </w:rPr>
        <w:t>المنفِّذ الرئيسي للمشروع هو ائتلاف المنظمات غير الحكومية لحماية حقوق الإنسان للمرأة</w:t>
      </w:r>
      <w:r w:rsidR="00DD4CC3">
        <w:rPr>
          <w:rFonts w:hint="cs"/>
          <w:rtl/>
          <w:lang w:bidi="ar-EG"/>
        </w:rPr>
        <w:t>.</w:t>
      </w:r>
      <w:r w:rsidR="0099770D">
        <w:rPr>
          <w:rFonts w:hint="cs"/>
          <w:rtl/>
          <w:lang w:bidi="ar-EG"/>
        </w:rPr>
        <w:t xml:space="preserve"> ومنذ عام 2000، </w:t>
      </w:r>
      <w:r w:rsidR="007D02B1">
        <w:rPr>
          <w:rFonts w:hint="cs"/>
          <w:rtl/>
          <w:lang w:bidi="ar-EG"/>
        </w:rPr>
        <w:t>كان</w:t>
      </w:r>
      <w:r w:rsidR="00DD4CC3">
        <w:rPr>
          <w:rFonts w:hint="cs"/>
          <w:rtl/>
          <w:lang w:bidi="ar-EG"/>
        </w:rPr>
        <w:t>ت</w:t>
      </w:r>
      <w:r w:rsidR="0099770D">
        <w:rPr>
          <w:rFonts w:hint="cs"/>
          <w:rtl/>
          <w:lang w:bidi="ar-EG"/>
        </w:rPr>
        <w:t xml:space="preserve"> أنشطة الائتلاف المذكور يتم تنسيقها بمعر</w:t>
      </w:r>
      <w:r w:rsidR="0005769B">
        <w:rPr>
          <w:rFonts w:hint="cs"/>
          <w:rtl/>
          <w:lang w:bidi="ar-EG"/>
        </w:rPr>
        <w:t>ف</w:t>
      </w:r>
      <w:r w:rsidR="0099770D">
        <w:rPr>
          <w:rFonts w:hint="cs"/>
          <w:rtl/>
          <w:lang w:bidi="ar-EG"/>
        </w:rPr>
        <w:t>ة صندوق الابتكارات الاجتماعية.</w:t>
      </w:r>
    </w:p>
    <w:p w:rsidR="00446DCF" w:rsidRDefault="00683444" w:rsidP="007D02B1">
      <w:pPr>
        <w:pStyle w:val="SingleTxt"/>
        <w:rPr>
          <w:rFonts w:hint="cs"/>
          <w:rtl/>
          <w:lang w:bidi="ar-EG"/>
        </w:rPr>
      </w:pPr>
      <w:r>
        <w:rPr>
          <w:rFonts w:hint="cs"/>
          <w:rtl/>
          <w:lang w:bidi="ar-EG"/>
        </w:rPr>
        <w:t>140-</w:t>
      </w:r>
      <w:r>
        <w:rPr>
          <w:rFonts w:hint="cs"/>
          <w:rtl/>
          <w:lang w:bidi="ar-EG"/>
        </w:rPr>
        <w:tab/>
        <w:t xml:space="preserve">ويعكف مركز </w:t>
      </w:r>
      <w:r w:rsidR="007D02B1">
        <w:rPr>
          <w:rFonts w:hint="cs"/>
          <w:rtl/>
          <w:lang w:bidi="ar-EG"/>
        </w:rPr>
        <w:t>ال</w:t>
      </w:r>
      <w:r>
        <w:rPr>
          <w:rFonts w:hint="cs"/>
          <w:rtl/>
          <w:lang w:bidi="ar-EG"/>
        </w:rPr>
        <w:t xml:space="preserve">معلومات </w:t>
      </w:r>
      <w:r w:rsidR="007D02B1">
        <w:rPr>
          <w:rFonts w:hint="cs"/>
          <w:rtl/>
          <w:lang w:bidi="ar-EG"/>
        </w:rPr>
        <w:t xml:space="preserve">عن قضايا </w:t>
      </w:r>
      <w:r>
        <w:rPr>
          <w:rFonts w:hint="cs"/>
          <w:rtl/>
          <w:lang w:bidi="ar-EG"/>
        </w:rPr>
        <w:t xml:space="preserve">المرأة على تنفيذ مشروع بعنوان </w:t>
      </w:r>
      <w:r>
        <w:rPr>
          <w:rFonts w:hint="eastAsia"/>
          <w:rtl/>
          <w:lang w:bidi="ar-EG"/>
        </w:rPr>
        <w:t>”فلننشئ مشروعاً تجاريا</w:t>
      </w:r>
      <w:r>
        <w:rPr>
          <w:rFonts w:hint="cs"/>
          <w:rtl/>
          <w:lang w:bidi="ar-EG"/>
        </w:rPr>
        <w:t>“ (تعزيز روح تنظيم المشاريع لدى المرأة في مقاطعات ف</w:t>
      </w:r>
      <w:r w:rsidR="007D02B1">
        <w:rPr>
          <w:rFonts w:hint="cs"/>
          <w:rtl/>
          <w:lang w:bidi="ar-EG"/>
        </w:rPr>
        <w:t>ي</w:t>
      </w:r>
      <w:r>
        <w:rPr>
          <w:rFonts w:hint="cs"/>
          <w:rtl/>
          <w:lang w:bidi="ar-EG"/>
        </w:rPr>
        <w:t xml:space="preserve">لنيوس وكليبيدا وأوتينا لكفالة المشاركة المتوازية جنسانياً في الأعمال التجارية وسوق العمل) وهو مدعوم من الصناديق الهيكلية للاتحاد الأوروبي. ويتمثل الهدف الشامل للمشروع في تمكين المرأة الليتوانية من شغل </w:t>
      </w:r>
      <w:r w:rsidR="007D02B1">
        <w:rPr>
          <w:rFonts w:hint="cs"/>
          <w:rtl/>
          <w:lang w:bidi="ar-EG"/>
        </w:rPr>
        <w:t>مواقع</w:t>
      </w:r>
      <w:r>
        <w:rPr>
          <w:rFonts w:hint="cs"/>
          <w:rtl/>
          <w:lang w:bidi="ar-EG"/>
        </w:rPr>
        <w:t xml:space="preserve"> متكافئة في سوق العمل من خلال تزويدها بالمعارف المطلوبة ودعم استعدادها لبدء وتطوير مشروعها التجاري. كما أن المشروع المذكور يعزز استقلالية المرأة اقتصادياً وينمي روح مهارات المشاريع لديها و</w:t>
      </w:r>
      <w:r w:rsidR="007D02B1">
        <w:rPr>
          <w:rFonts w:hint="cs"/>
          <w:rtl/>
          <w:lang w:bidi="ar-EG"/>
        </w:rPr>
        <w:t xml:space="preserve">يدعم </w:t>
      </w:r>
      <w:r>
        <w:rPr>
          <w:rFonts w:hint="cs"/>
          <w:rtl/>
          <w:lang w:bidi="ar-EG"/>
        </w:rPr>
        <w:t>طموحاتها من أجل شغل مناصب الإدارة العليا في مجال العمل التجاري وفعالية المشاركة في القطاعات غير التقليدية واختيار المهن غير التقليدية. ويسهم المشروع في الحد من التمييز الأفقي في سوق العمل.</w:t>
      </w:r>
    </w:p>
    <w:p w:rsidR="00683444" w:rsidRDefault="00683444" w:rsidP="007D02B1">
      <w:pPr>
        <w:pStyle w:val="SingleTxt"/>
        <w:rPr>
          <w:rFonts w:hint="cs"/>
          <w:rtl/>
          <w:lang w:bidi="ar-EG"/>
        </w:rPr>
      </w:pPr>
      <w:r>
        <w:rPr>
          <w:rFonts w:hint="cs"/>
          <w:rtl/>
          <w:lang w:bidi="ar-EG"/>
        </w:rPr>
        <w:t>141-</w:t>
      </w:r>
      <w:r>
        <w:rPr>
          <w:rFonts w:hint="cs"/>
          <w:rtl/>
          <w:lang w:bidi="ar-EG"/>
        </w:rPr>
        <w:tab/>
      </w:r>
      <w:r w:rsidR="007D02B1">
        <w:rPr>
          <w:rFonts w:hint="cs"/>
          <w:rtl/>
          <w:lang w:bidi="ar-EG"/>
        </w:rPr>
        <w:t>ويتولى</w:t>
      </w:r>
      <w:r>
        <w:rPr>
          <w:rFonts w:hint="cs"/>
          <w:rtl/>
          <w:lang w:bidi="ar-EG"/>
        </w:rPr>
        <w:t xml:space="preserve"> </w:t>
      </w:r>
      <w:r w:rsidR="0089681C">
        <w:rPr>
          <w:rFonts w:hint="cs"/>
          <w:rtl/>
          <w:lang w:bidi="ar-EG"/>
        </w:rPr>
        <w:t xml:space="preserve">مكتب كوناس للتدريب والمشورة في سوق العمل </w:t>
      </w:r>
      <w:r w:rsidR="007D02B1">
        <w:rPr>
          <w:rFonts w:hint="cs"/>
          <w:rtl/>
          <w:lang w:bidi="ar-EG"/>
        </w:rPr>
        <w:t>تنسيق</w:t>
      </w:r>
      <w:r w:rsidR="0089681C">
        <w:rPr>
          <w:rFonts w:hint="cs"/>
          <w:rtl/>
          <w:lang w:bidi="ar-EG"/>
        </w:rPr>
        <w:t xml:space="preserve"> تنفيذ المشروع المعنون </w:t>
      </w:r>
      <w:r w:rsidR="0089681C">
        <w:rPr>
          <w:rFonts w:hint="eastAsia"/>
          <w:rtl/>
          <w:lang w:bidi="ar-EG"/>
        </w:rPr>
        <w:t>”تعزيز مهارات المرأة في تنظيم المشاريع في سياق تنمية مجتمع المعلومات</w:t>
      </w:r>
      <w:r w:rsidR="0089681C">
        <w:rPr>
          <w:rFonts w:hint="cs"/>
          <w:rtl/>
          <w:lang w:bidi="ar-EG"/>
        </w:rPr>
        <w:t>“</w:t>
      </w:r>
      <w:r w:rsidR="0005769B">
        <w:rPr>
          <w:rFonts w:hint="cs"/>
          <w:rtl/>
          <w:lang w:bidi="ar-EG"/>
        </w:rPr>
        <w:t>.</w:t>
      </w:r>
      <w:r w:rsidR="0089681C">
        <w:rPr>
          <w:rFonts w:hint="cs"/>
          <w:rtl/>
          <w:lang w:bidi="ar-EG"/>
        </w:rPr>
        <w:t xml:space="preserve"> ويعزز المشروع </w:t>
      </w:r>
      <w:r w:rsidR="007D02B1">
        <w:rPr>
          <w:rFonts w:hint="cs"/>
          <w:rtl/>
          <w:lang w:bidi="ar-EG"/>
        </w:rPr>
        <w:t xml:space="preserve">فرص </w:t>
      </w:r>
      <w:r w:rsidR="0089681C">
        <w:rPr>
          <w:rFonts w:hint="cs"/>
          <w:rtl/>
          <w:lang w:bidi="ar-EG"/>
        </w:rPr>
        <w:t xml:space="preserve">الاستخدام للمرأة التي تريد إعادة بدء حياة مهنية بعد غياب طويل عن سوق العمل وكذلك النساء الأكبر سنّاً ممن يواجهن صعوبة إزاء إعادة الاندماج في سوق العمل. وفي إطار هذا المشروع يتم تنفيذ برنامج للتعليم عن بُعد </w:t>
      </w:r>
      <w:r w:rsidR="007D02B1">
        <w:rPr>
          <w:rFonts w:hint="cs"/>
          <w:rtl/>
          <w:lang w:bidi="ar-EG"/>
        </w:rPr>
        <w:t xml:space="preserve">فيما </w:t>
      </w:r>
      <w:r w:rsidR="0089681C">
        <w:rPr>
          <w:rFonts w:hint="cs"/>
          <w:rtl/>
          <w:lang w:bidi="ar-EG"/>
        </w:rPr>
        <w:t xml:space="preserve">يستهدف البرنامج دعم مهارات المرأة في البحث عن العمل في ميدان الاستخدام وتطوير قدرات الإلمام بالمهارات الحاسوبية الأساسية وتدعيم دافعية المرأة وفعالية موقفها </w:t>
      </w:r>
      <w:r w:rsidR="007D02B1">
        <w:rPr>
          <w:rFonts w:hint="cs"/>
          <w:rtl/>
          <w:lang w:bidi="ar-EG"/>
        </w:rPr>
        <w:t>إزاء</w:t>
      </w:r>
      <w:r w:rsidR="0089681C">
        <w:rPr>
          <w:rFonts w:hint="cs"/>
          <w:rtl/>
          <w:lang w:bidi="ar-EG"/>
        </w:rPr>
        <w:t xml:space="preserve"> الحاجة إلى التكيُّف </w:t>
      </w:r>
      <w:r w:rsidR="007D02B1">
        <w:rPr>
          <w:rFonts w:hint="cs"/>
          <w:rtl/>
          <w:lang w:bidi="ar-EG"/>
        </w:rPr>
        <w:t>مع</w:t>
      </w:r>
      <w:r w:rsidR="0089681C">
        <w:rPr>
          <w:rFonts w:hint="cs"/>
          <w:rtl/>
          <w:lang w:bidi="ar-EG"/>
        </w:rPr>
        <w:t xml:space="preserve"> التغيُّرات التي تطرأ على سوق العمل. وتشمل التدابير الأخرى المنفذة في إطار هذا المشروع تنظيم فعاليات عرض الوظائف للفئات المستهدَفة وأرباب العمل المستهدفين وكذلك حلقات العمل التي يتم فيها مناقشة ومعالجة المشاكل المتصلة بالتوظيف على نحو ما تواجهه المرأة على الصعيد الإقليمي.</w:t>
      </w:r>
    </w:p>
    <w:p w:rsidR="0005769B" w:rsidRPr="00877B52" w:rsidRDefault="0005769B" w:rsidP="0005769B">
      <w:pPr>
        <w:pStyle w:val="SingleTxt"/>
        <w:jc w:val="center"/>
        <w:rPr>
          <w:rFonts w:hint="cs"/>
          <w:b/>
          <w:bCs/>
          <w:rtl/>
          <w:lang w:bidi="ar-EG"/>
        </w:rPr>
      </w:pPr>
      <w:r w:rsidRPr="00877B52">
        <w:rPr>
          <w:rFonts w:hint="cs"/>
          <w:b/>
          <w:bCs/>
          <w:rtl/>
          <w:lang w:bidi="ar-EG"/>
        </w:rPr>
        <w:t>(ج)</w:t>
      </w:r>
    </w:p>
    <w:p w:rsidR="0089681C" w:rsidRDefault="0089681C" w:rsidP="003E5D74">
      <w:pPr>
        <w:pStyle w:val="SingleTxt"/>
        <w:rPr>
          <w:rFonts w:hint="cs"/>
          <w:rtl/>
          <w:lang w:bidi="ar-EG"/>
        </w:rPr>
      </w:pPr>
      <w:r>
        <w:rPr>
          <w:rFonts w:hint="cs"/>
          <w:rtl/>
          <w:lang w:bidi="ar-EG"/>
        </w:rPr>
        <w:t>142-</w:t>
      </w:r>
      <w:r>
        <w:rPr>
          <w:rFonts w:hint="cs"/>
          <w:rtl/>
          <w:lang w:bidi="ar-EG"/>
        </w:rPr>
        <w:tab/>
      </w:r>
      <w:r w:rsidR="003D40E4">
        <w:rPr>
          <w:rFonts w:hint="cs"/>
          <w:rtl/>
          <w:lang w:bidi="ar-EG"/>
        </w:rPr>
        <w:t xml:space="preserve">في يوم 5 تموز/يوليه 2005، تم تكميل المادة 5 من قانون تكافؤ الفرص للمرأة والرجل بالبند الذي يقضي بعدم اقتصار التزام </w:t>
      </w:r>
      <w:r w:rsidR="0005769B">
        <w:rPr>
          <w:rFonts w:hint="cs"/>
          <w:rtl/>
          <w:lang w:bidi="ar-EG"/>
        </w:rPr>
        <w:t xml:space="preserve">رب </w:t>
      </w:r>
      <w:r w:rsidR="003D40E4">
        <w:rPr>
          <w:rFonts w:hint="cs"/>
          <w:rtl/>
          <w:lang w:bidi="ar-EG"/>
        </w:rPr>
        <w:t>العمل على كفالة الظروف المتساوية في موقع العمل فحسب</w:t>
      </w:r>
      <w:r w:rsidR="00B8691C">
        <w:rPr>
          <w:rFonts w:hint="cs"/>
          <w:rtl/>
          <w:lang w:bidi="ar-EG"/>
        </w:rPr>
        <w:t>،</w:t>
      </w:r>
      <w:r w:rsidR="003D40E4">
        <w:rPr>
          <w:rFonts w:hint="cs"/>
          <w:rtl/>
          <w:lang w:bidi="ar-EG"/>
        </w:rPr>
        <w:t xml:space="preserve"> ولكنه يلتزم أيضاً بضمان نفس الفرص من أجل </w:t>
      </w:r>
      <w:r w:rsidR="003E5D74">
        <w:rPr>
          <w:rFonts w:hint="cs"/>
          <w:rtl/>
          <w:lang w:bidi="ar-EG"/>
        </w:rPr>
        <w:t>النهوض بمستوى</w:t>
      </w:r>
      <w:r w:rsidR="003D40E4">
        <w:rPr>
          <w:rFonts w:hint="cs"/>
          <w:rtl/>
          <w:lang w:bidi="ar-EG"/>
        </w:rPr>
        <w:t xml:space="preserve"> المؤهلات وإعادة التدريب واكتساب خبرة الأداء العملية.</w:t>
      </w:r>
    </w:p>
    <w:p w:rsidR="003D40E4" w:rsidRDefault="003D40E4" w:rsidP="00B8691C">
      <w:pPr>
        <w:pStyle w:val="SingleTxt"/>
        <w:rPr>
          <w:rFonts w:hint="cs"/>
          <w:rtl/>
          <w:lang w:bidi="ar-EG"/>
        </w:rPr>
      </w:pPr>
      <w:r>
        <w:rPr>
          <w:rFonts w:hint="cs"/>
          <w:rtl/>
          <w:lang w:bidi="ar-EG"/>
        </w:rPr>
        <w:t>143-</w:t>
      </w:r>
      <w:r>
        <w:rPr>
          <w:rFonts w:hint="cs"/>
          <w:rtl/>
          <w:lang w:bidi="ar-EG"/>
        </w:rPr>
        <w:tab/>
        <w:t xml:space="preserve">وفي إطار التدابير </w:t>
      </w:r>
      <w:r w:rsidR="00B8691C">
        <w:rPr>
          <w:rFonts w:hint="cs"/>
          <w:rtl/>
          <w:lang w:bidi="ar-EG"/>
        </w:rPr>
        <w:t>التي يحتويها</w:t>
      </w:r>
      <w:r>
        <w:rPr>
          <w:rFonts w:hint="cs"/>
          <w:rtl/>
          <w:lang w:bidi="ar-EG"/>
        </w:rPr>
        <w:t xml:space="preserve"> البرنامج الوطني لتكافؤ الفرصة للمرأة والرجل للفترة 2005-2009 يتم تنظيم سُبل التدريب للنساء العائدات إلى سوق العمل بعد غياب طويل وكذلك للنساء الأكبر سنّاً بهدف تعزيز إمكانية استخدامهن وتجديد مهاراتهن وقدراتهن العملية. كما أن مكاتب التدريب والمشورة لسوق العمل المحلية</w:t>
      </w:r>
      <w:r w:rsidR="00B8691C">
        <w:rPr>
          <w:rFonts w:hint="cs"/>
          <w:rtl/>
          <w:lang w:bidi="ar-EG"/>
        </w:rPr>
        <w:t>،</w:t>
      </w:r>
      <w:r>
        <w:rPr>
          <w:rFonts w:hint="cs"/>
          <w:rtl/>
          <w:lang w:bidi="ar-EG"/>
        </w:rPr>
        <w:t xml:space="preserve"> التابعة لهيئة التدريب الليتو</w:t>
      </w:r>
      <w:r w:rsidR="003E5D74">
        <w:rPr>
          <w:rFonts w:hint="cs"/>
          <w:rtl/>
          <w:lang w:bidi="ar-EG"/>
        </w:rPr>
        <w:t>ا</w:t>
      </w:r>
      <w:r>
        <w:rPr>
          <w:rFonts w:hint="cs"/>
          <w:rtl/>
          <w:lang w:bidi="ar-EG"/>
        </w:rPr>
        <w:t>نية لسوق العمل</w:t>
      </w:r>
      <w:r w:rsidR="00B8691C">
        <w:rPr>
          <w:rFonts w:hint="cs"/>
          <w:rtl/>
          <w:lang w:bidi="ar-EG"/>
        </w:rPr>
        <w:t>،</w:t>
      </w:r>
      <w:r>
        <w:rPr>
          <w:rFonts w:hint="cs"/>
          <w:rtl/>
          <w:lang w:bidi="ar-EG"/>
        </w:rPr>
        <w:t xml:space="preserve"> قدمت خدمات المشورة إلى 000 53 من البالغين بمن في ذلك 34.4 ألف امرأة في عام 2005 و</w:t>
      </w:r>
      <w:r w:rsidR="00B8691C">
        <w:rPr>
          <w:rFonts w:hint="cs"/>
          <w:rtl/>
          <w:lang w:bidi="ar-EG"/>
        </w:rPr>
        <w:t>إلى</w:t>
      </w:r>
      <w:r>
        <w:rPr>
          <w:rFonts w:hint="cs"/>
          <w:rtl/>
          <w:lang w:bidi="ar-EG"/>
        </w:rPr>
        <w:t xml:space="preserve"> 46.2 ألف و 29.8 ألف على التوالي في عام 2006. وعملت الهيئة المذكورة أعلاه على أن تطوِّر</w:t>
      </w:r>
      <w:r w:rsidR="003E5D74">
        <w:rPr>
          <w:rFonts w:hint="cs"/>
          <w:rtl/>
          <w:lang w:bidi="ar-EG"/>
        </w:rPr>
        <w:t>،</w:t>
      </w:r>
      <w:r>
        <w:rPr>
          <w:rFonts w:hint="cs"/>
          <w:rtl/>
          <w:lang w:bidi="ar-EG"/>
        </w:rPr>
        <w:t xml:space="preserve"> ومن ثم تُطَبّق</w:t>
      </w:r>
      <w:r w:rsidR="003E5D74">
        <w:rPr>
          <w:rFonts w:hint="cs"/>
          <w:rtl/>
          <w:lang w:bidi="ar-EG"/>
        </w:rPr>
        <w:t>،</w:t>
      </w:r>
      <w:r>
        <w:rPr>
          <w:rFonts w:hint="cs"/>
          <w:rtl/>
          <w:lang w:bidi="ar-EG"/>
        </w:rPr>
        <w:t xml:space="preserve"> ما يزيد على 30 من برامج المشورة الجماعية وهذه البرامج مكيَّفة طبقاً لفرادى الفئات المستهدفة (ولا سيما الأشخاص المستضعفون اجتماعياً) حسب احتياجاتهم.</w:t>
      </w:r>
    </w:p>
    <w:p w:rsidR="003D40E4" w:rsidRDefault="003D40E4" w:rsidP="005A6F0B">
      <w:pPr>
        <w:pStyle w:val="SingleTxt"/>
        <w:rPr>
          <w:rFonts w:hint="cs"/>
          <w:rtl/>
          <w:lang w:bidi="ar-EG"/>
        </w:rPr>
      </w:pPr>
      <w:r>
        <w:rPr>
          <w:rFonts w:hint="cs"/>
          <w:rtl/>
          <w:lang w:bidi="ar-EG"/>
        </w:rPr>
        <w:t>144-</w:t>
      </w:r>
      <w:r>
        <w:rPr>
          <w:rFonts w:hint="cs"/>
          <w:rtl/>
          <w:lang w:bidi="ar-EG"/>
        </w:rPr>
        <w:tab/>
      </w:r>
      <w:r w:rsidR="001558E2">
        <w:rPr>
          <w:rFonts w:hint="cs"/>
          <w:rtl/>
          <w:lang w:bidi="ar-EG"/>
        </w:rPr>
        <w:t>و</w:t>
      </w:r>
      <w:r w:rsidR="003E5D74">
        <w:rPr>
          <w:rFonts w:hint="cs"/>
          <w:rtl/>
          <w:lang w:bidi="ar-EG"/>
        </w:rPr>
        <w:t>في ضوء</w:t>
      </w:r>
      <w:r w:rsidR="001558E2">
        <w:rPr>
          <w:rFonts w:hint="cs"/>
          <w:rtl/>
          <w:lang w:bidi="ar-EG"/>
        </w:rPr>
        <w:t xml:space="preserve"> اعتماد التعديلات التي أُدخلت على قانون جمهورية ليتوانيا بشأن التعليم والتدريب المهني في 3 نيسان/أبريل 2007، تم إنفاذ مبدأ الفرص المتكافئة في نظام التدريب المهني مما أكسب </w:t>
      </w:r>
      <w:r w:rsidR="003E5D74">
        <w:rPr>
          <w:rFonts w:hint="cs"/>
          <w:rtl/>
          <w:lang w:bidi="ar-EG"/>
        </w:rPr>
        <w:t>ا</w:t>
      </w:r>
      <w:r w:rsidR="001558E2">
        <w:rPr>
          <w:rFonts w:hint="cs"/>
          <w:rtl/>
          <w:lang w:bidi="ar-EG"/>
        </w:rPr>
        <w:t>لنظام المذكور</w:t>
      </w:r>
      <w:r w:rsidR="003E5D74">
        <w:rPr>
          <w:rFonts w:hint="cs"/>
          <w:rtl/>
          <w:lang w:bidi="ar-EG"/>
        </w:rPr>
        <w:t xml:space="preserve"> طابع العدالة الاجتماعية</w:t>
      </w:r>
      <w:r w:rsidR="001558E2">
        <w:rPr>
          <w:rFonts w:hint="cs"/>
          <w:rtl/>
          <w:lang w:bidi="ar-EG"/>
        </w:rPr>
        <w:t xml:space="preserve"> بحيث يكفل المساواة </w:t>
      </w:r>
      <w:r w:rsidR="003E5D74">
        <w:rPr>
          <w:rFonts w:hint="cs"/>
          <w:rtl/>
          <w:lang w:bidi="ar-EG"/>
        </w:rPr>
        <w:t>بين</w:t>
      </w:r>
      <w:r w:rsidR="001558E2">
        <w:rPr>
          <w:rFonts w:hint="cs"/>
          <w:rtl/>
          <w:lang w:bidi="ar-EG"/>
        </w:rPr>
        <w:t xml:space="preserve"> جميع الأشخاص بصرف النظر عن نوع الجنس أو العر</w:t>
      </w:r>
      <w:r w:rsidR="00DD4CC3">
        <w:rPr>
          <w:rFonts w:hint="cs"/>
          <w:rtl/>
          <w:lang w:bidi="ar-EG"/>
        </w:rPr>
        <w:t>ْ</w:t>
      </w:r>
      <w:r w:rsidR="001558E2">
        <w:rPr>
          <w:rFonts w:hint="cs"/>
          <w:rtl/>
          <w:lang w:bidi="ar-EG"/>
        </w:rPr>
        <w:t xml:space="preserve">ق أو الجنسية أو اللغة أو الأصل أو الوضع الاجتماعي أو الديانة أو المعتقدات أو الآراء </w:t>
      </w:r>
      <w:r w:rsidR="003E5D74">
        <w:rPr>
          <w:rFonts w:hint="cs"/>
          <w:rtl/>
          <w:lang w:bidi="ar-EG"/>
        </w:rPr>
        <w:t>كما يكفل</w:t>
      </w:r>
      <w:r w:rsidR="001558E2">
        <w:rPr>
          <w:rFonts w:hint="cs"/>
          <w:rtl/>
          <w:lang w:bidi="ar-EG"/>
        </w:rPr>
        <w:t xml:space="preserve"> الفرصة أمام كل فرد للحصول على أول مهنة ويخلق الظروف التي تتيح ترقية المهنة القائمة أو </w:t>
      </w:r>
      <w:r w:rsidR="003E5D74">
        <w:rPr>
          <w:rFonts w:hint="cs"/>
          <w:rtl/>
          <w:lang w:bidi="ar-EG"/>
        </w:rPr>
        <w:t>الانخراط في سلك</w:t>
      </w:r>
      <w:r w:rsidR="001558E2">
        <w:rPr>
          <w:rFonts w:hint="cs"/>
          <w:rtl/>
          <w:lang w:bidi="ar-EG"/>
        </w:rPr>
        <w:t xml:space="preserve"> مهنة جديدة.</w:t>
      </w:r>
    </w:p>
    <w:p w:rsidR="001558E2" w:rsidRPr="00877B52" w:rsidRDefault="001558E2" w:rsidP="001558E2">
      <w:pPr>
        <w:pStyle w:val="SingleTxt"/>
        <w:jc w:val="center"/>
        <w:rPr>
          <w:rFonts w:hint="cs"/>
          <w:b/>
          <w:bCs/>
          <w:rtl/>
          <w:lang w:bidi="ar-EG"/>
        </w:rPr>
      </w:pPr>
      <w:r w:rsidRPr="00877B52">
        <w:rPr>
          <w:rFonts w:hint="cs"/>
          <w:b/>
          <w:bCs/>
          <w:rtl/>
          <w:lang w:bidi="ar-EG"/>
        </w:rPr>
        <w:t>(د)</w:t>
      </w:r>
    </w:p>
    <w:p w:rsidR="001558E2" w:rsidRDefault="000935FF" w:rsidP="005A6F0B">
      <w:pPr>
        <w:pStyle w:val="SingleTxt"/>
        <w:rPr>
          <w:rFonts w:hint="cs"/>
          <w:rtl/>
          <w:lang w:bidi="ar-EG"/>
        </w:rPr>
      </w:pPr>
      <w:r>
        <w:rPr>
          <w:rFonts w:hint="cs"/>
          <w:rtl/>
          <w:lang w:bidi="ar-EG"/>
        </w:rPr>
        <w:t>145-</w:t>
      </w:r>
      <w:r>
        <w:rPr>
          <w:rFonts w:hint="cs"/>
          <w:rtl/>
          <w:lang w:bidi="ar-EG"/>
        </w:rPr>
        <w:tab/>
        <w:t>وفي 5 تموز/يوليه 2005، تم تعديل المادة 6 من قانون تكافؤ الفرصة للنساء والرجال من أجل أن تُقر بضرورة أن يُعَدّ من قبيل انتهاكات الحقوق المتساوية بين المرأة والرجل</w:t>
      </w:r>
      <w:r w:rsidR="003E5D74">
        <w:rPr>
          <w:rFonts w:hint="cs"/>
          <w:rtl/>
          <w:lang w:bidi="ar-EG"/>
        </w:rPr>
        <w:t>،</w:t>
      </w:r>
      <w:r>
        <w:rPr>
          <w:rFonts w:hint="cs"/>
          <w:rtl/>
          <w:lang w:bidi="ar-EG"/>
        </w:rPr>
        <w:t xml:space="preserve"> الإجراءات التي يتخذها رب العمل على أساس نوع الجنس من قبيل </w:t>
      </w:r>
      <w:r w:rsidR="003E5D74">
        <w:rPr>
          <w:rFonts w:hint="cs"/>
          <w:rtl/>
          <w:lang w:bidi="ar-EG"/>
        </w:rPr>
        <w:t>الأجر</w:t>
      </w:r>
      <w:r>
        <w:rPr>
          <w:rFonts w:hint="cs"/>
          <w:rtl/>
          <w:lang w:bidi="ar-EG"/>
        </w:rPr>
        <w:t xml:space="preserve"> المادي الأقل </w:t>
      </w:r>
      <w:r w:rsidR="003E5D74">
        <w:rPr>
          <w:rFonts w:hint="cs"/>
          <w:rtl/>
          <w:lang w:bidi="ar-EG"/>
        </w:rPr>
        <w:t xml:space="preserve">أو </w:t>
      </w:r>
      <w:r>
        <w:rPr>
          <w:rFonts w:hint="cs"/>
          <w:rtl/>
          <w:lang w:bidi="ar-EG"/>
        </w:rPr>
        <w:t xml:space="preserve">الأكثر </w:t>
      </w:r>
      <w:r w:rsidR="005A6F0B">
        <w:rPr>
          <w:rFonts w:hint="cs"/>
          <w:rtl/>
          <w:lang w:bidi="ar-EG"/>
        </w:rPr>
        <w:t>لا</w:t>
      </w:r>
      <w:r>
        <w:rPr>
          <w:rFonts w:hint="cs"/>
          <w:rtl/>
          <w:lang w:bidi="ar-EG"/>
        </w:rPr>
        <w:t xml:space="preserve"> </w:t>
      </w:r>
      <w:r w:rsidR="003E5D74">
        <w:rPr>
          <w:rFonts w:hint="cs"/>
          <w:rtl/>
          <w:lang w:bidi="ar-EG"/>
        </w:rPr>
        <w:t>مقابل</w:t>
      </w:r>
      <w:r>
        <w:rPr>
          <w:rFonts w:hint="cs"/>
          <w:rtl/>
          <w:lang w:bidi="ar-EG"/>
        </w:rPr>
        <w:t xml:space="preserve"> العمل المتساوي </w:t>
      </w:r>
      <w:r w:rsidR="005A6F0B">
        <w:rPr>
          <w:rFonts w:hint="cs"/>
          <w:rtl/>
          <w:lang w:bidi="ar-EG"/>
        </w:rPr>
        <w:t xml:space="preserve">فقط </w:t>
      </w:r>
      <w:r>
        <w:rPr>
          <w:rFonts w:hint="cs"/>
          <w:rtl/>
          <w:lang w:bidi="ar-EG"/>
        </w:rPr>
        <w:t xml:space="preserve">ولكن أيضاً </w:t>
      </w:r>
      <w:r w:rsidR="003E5D74">
        <w:rPr>
          <w:rFonts w:hint="cs"/>
          <w:rtl/>
          <w:lang w:bidi="ar-EG"/>
        </w:rPr>
        <w:t>مقابل</w:t>
      </w:r>
      <w:r>
        <w:rPr>
          <w:rFonts w:hint="cs"/>
          <w:rtl/>
          <w:lang w:bidi="ar-EG"/>
        </w:rPr>
        <w:t xml:space="preserve"> العمل المتساوي القيمة. وهذا النص ييسّر تضييق الهوة الفاصلة في الأجور وفي المركز الاقتصادي بين المرأة والرجل.</w:t>
      </w:r>
    </w:p>
    <w:p w:rsidR="000935FF" w:rsidRDefault="000935FF" w:rsidP="005B0DFA">
      <w:pPr>
        <w:pStyle w:val="SingleTxt"/>
        <w:rPr>
          <w:rFonts w:hint="cs"/>
          <w:rtl/>
          <w:lang w:bidi="ar-EG"/>
        </w:rPr>
      </w:pPr>
      <w:r>
        <w:rPr>
          <w:rFonts w:hint="cs"/>
          <w:rtl/>
          <w:lang w:bidi="ar-EG"/>
        </w:rPr>
        <w:t>146-</w:t>
      </w:r>
      <w:r>
        <w:rPr>
          <w:rFonts w:hint="cs"/>
          <w:rtl/>
          <w:lang w:bidi="ar-EG"/>
        </w:rPr>
        <w:tab/>
      </w:r>
      <w:r w:rsidR="00A34F98">
        <w:rPr>
          <w:rFonts w:hint="cs"/>
          <w:rtl/>
          <w:lang w:bidi="ar-EG"/>
        </w:rPr>
        <w:t xml:space="preserve">وفي إطار تنفيذ البرنامج الوطني لتكافؤ الفرصة بين المرأة والرجل للفترة 2005-2009 يتم حفز أرباب العمل على إقرار الأجر المتساوي عن العمل المتساوي أو عن العمل المتساوي القيمة للرجل والمرأة. وفي عام 2005 شارك المجلس الثلاثي لجمهورية ليتوانيا مع وزارة </w:t>
      </w:r>
      <w:r w:rsidR="005B0DFA">
        <w:rPr>
          <w:rFonts w:hint="cs"/>
          <w:rtl/>
          <w:lang w:bidi="ar-EG"/>
        </w:rPr>
        <w:t>الضمان</w:t>
      </w:r>
      <w:r w:rsidR="00A34F98">
        <w:rPr>
          <w:rFonts w:hint="cs"/>
          <w:rtl/>
          <w:lang w:bidi="ar-EG"/>
        </w:rPr>
        <w:t xml:space="preserve"> الاجتماعي والعمل ومعهد العمل والبحوث الاجتماعية </w:t>
      </w:r>
      <w:r w:rsidR="005B0DFA">
        <w:rPr>
          <w:rFonts w:hint="cs"/>
          <w:rtl/>
          <w:lang w:bidi="ar-EG"/>
        </w:rPr>
        <w:t>في</w:t>
      </w:r>
      <w:r w:rsidR="00A34F98">
        <w:rPr>
          <w:rFonts w:hint="cs"/>
          <w:rtl/>
          <w:lang w:bidi="ar-EG"/>
        </w:rPr>
        <w:t xml:space="preserve"> وضع منهجية لتقييم الوظائف والمراكز الوظيفية وهو يهدف إلى تعزيز شفافية منح الأجور وتيسير إجراء تقييم أكثر موضوعية </w:t>
      </w:r>
      <w:r w:rsidR="005D3900">
        <w:rPr>
          <w:rFonts w:hint="cs"/>
          <w:rtl/>
          <w:lang w:bidi="ar-EG"/>
        </w:rPr>
        <w:t>للمجاميع المتشابكة من الوظائف (المراكز الوظيفية</w:t>
      </w:r>
      <w:r w:rsidR="005B0DFA">
        <w:rPr>
          <w:rFonts w:hint="cs"/>
          <w:rtl/>
          <w:lang w:bidi="ar-EG"/>
        </w:rPr>
        <w:t>)</w:t>
      </w:r>
      <w:r w:rsidR="005D3900">
        <w:rPr>
          <w:rFonts w:hint="cs"/>
          <w:rtl/>
          <w:lang w:bidi="ar-EG"/>
        </w:rPr>
        <w:t xml:space="preserve"> ومستوياتها في الشركات والمنظمات مع المساعدة على وضع </w:t>
      </w:r>
      <w:r w:rsidR="005B0DFA">
        <w:rPr>
          <w:rFonts w:hint="cs"/>
          <w:rtl/>
          <w:lang w:bidi="ar-EG"/>
        </w:rPr>
        <w:t>تعرفات</w:t>
      </w:r>
      <w:r w:rsidR="005D3900">
        <w:rPr>
          <w:rFonts w:hint="cs"/>
          <w:rtl/>
          <w:lang w:bidi="ar-EG"/>
        </w:rPr>
        <w:t xml:space="preserve"> أساسية للأجور سواء في </w:t>
      </w:r>
      <w:r w:rsidR="005B0DFA">
        <w:rPr>
          <w:rFonts w:hint="cs"/>
          <w:rtl/>
          <w:lang w:bidi="ar-EG"/>
        </w:rPr>
        <w:t xml:space="preserve">فرادى </w:t>
      </w:r>
      <w:r w:rsidR="005D3900">
        <w:rPr>
          <w:rFonts w:hint="cs"/>
          <w:rtl/>
          <w:lang w:bidi="ar-EG"/>
        </w:rPr>
        <w:t>الكيانات الاقتصادية أو على صعيد كامل القطاع دون تمييز على أساس نوع الجنس</w:t>
      </w:r>
      <w:r w:rsidR="005B0DFA">
        <w:rPr>
          <w:rFonts w:hint="cs"/>
          <w:rtl/>
          <w:lang w:bidi="ar-EG"/>
        </w:rPr>
        <w:t>.</w:t>
      </w:r>
      <w:r w:rsidR="005D3900">
        <w:rPr>
          <w:rFonts w:hint="cs"/>
          <w:rtl/>
          <w:lang w:bidi="ar-EG"/>
        </w:rPr>
        <w:t xml:space="preserve"> وفي كل سنة تُطرَح هذه المنهجية في حلقات دراسية يشارك فيها ما يصل إلى 25 من ممثلي مختلف اتجاهات النقابات </w:t>
      </w:r>
      <w:r w:rsidR="000F0B72">
        <w:rPr>
          <w:rFonts w:hint="cs"/>
          <w:rtl/>
          <w:lang w:bidi="ar-EG"/>
        </w:rPr>
        <w:t>العمالية وكذلك المسؤولون الماليون ومديرو شؤون العاملين في الشركات الخاصة.</w:t>
      </w:r>
    </w:p>
    <w:p w:rsidR="000F0B72" w:rsidRDefault="000F0B72" w:rsidP="00DD4CC3">
      <w:pPr>
        <w:pStyle w:val="SingleTxt"/>
        <w:rPr>
          <w:rFonts w:hint="cs"/>
          <w:rtl/>
          <w:lang w:bidi="ar-EG"/>
        </w:rPr>
      </w:pPr>
      <w:r>
        <w:rPr>
          <w:rFonts w:hint="cs"/>
          <w:rtl/>
          <w:lang w:bidi="ar-EG"/>
        </w:rPr>
        <w:t>147-</w:t>
      </w:r>
      <w:r>
        <w:rPr>
          <w:rFonts w:hint="cs"/>
          <w:rtl/>
          <w:lang w:bidi="ar-EG"/>
        </w:rPr>
        <w:tab/>
        <w:t>هذا وتنص الأحكام القانونية في جمهورية ليتوانيا بوضوح على ضرورة أن يتقاضى الرجل والمرأة أجراً متساوياً عن العمل المتساوي أو العمل المتساوي القيمة</w:t>
      </w:r>
      <w:r w:rsidR="005B0DFA">
        <w:rPr>
          <w:rFonts w:hint="cs"/>
          <w:rtl/>
          <w:lang w:bidi="ar-EG"/>
        </w:rPr>
        <w:t>.</w:t>
      </w:r>
      <w:r>
        <w:rPr>
          <w:rFonts w:hint="cs"/>
          <w:rtl/>
          <w:lang w:bidi="ar-EG"/>
        </w:rPr>
        <w:t xml:space="preserve"> وقد شكّلت الأجور الإجمالية للمرأة في متوسطها الشهري نسبة 82.4 في المائة من متوسط الأجر الشهري الإجمالي للرجل في عام 2005 وكذلك 82.1 في المائة في عام 2006 على صعيد الاقتصاد القومي الشامل. وفي القطاع الخاص شكّلت أجور المرأة نسبة 82.2 في المائة من أجور الرجل في عام 2005 و 80.9 في المائة في عام 2006. وفي القطاع العام كانت هذه الأرقام هي 77.9 في المائة و 78.9 في المائة في عام 2005 و 2006 على التوالي (انظر الجدول 7 في المرفق). وفي ضوء ثغرة الأجور الفاصلة بين الرجل والمرأة فإن ليتوانيا تُعَدّ عند متوسط الاتحاد الأوروبي وتظل ثغرات الأجور قائمة </w:t>
      </w:r>
      <w:r w:rsidR="005B0DFA">
        <w:rPr>
          <w:rFonts w:hint="cs"/>
          <w:rtl/>
          <w:lang w:bidi="ar-EG"/>
        </w:rPr>
        <w:t>نظراً لوجود</w:t>
      </w:r>
      <w:r>
        <w:rPr>
          <w:rFonts w:hint="cs"/>
          <w:rtl/>
          <w:lang w:bidi="ar-EG"/>
        </w:rPr>
        <w:t xml:space="preserve"> تمييز أفقي ورأسي في سوق العمل وكثيراً ما تشغل النساء مراكز أقل من مراكز الرجال </w:t>
      </w:r>
      <w:r w:rsidR="005B0DFA">
        <w:rPr>
          <w:rFonts w:hint="cs"/>
          <w:rtl/>
          <w:lang w:bidi="ar-EG"/>
        </w:rPr>
        <w:t xml:space="preserve">كما </w:t>
      </w:r>
      <w:r>
        <w:rPr>
          <w:rFonts w:hint="cs"/>
          <w:rtl/>
          <w:lang w:bidi="ar-EG"/>
        </w:rPr>
        <w:t>يعملن في قطاعات اقتصادية أقل أجراً.</w:t>
      </w:r>
    </w:p>
    <w:p w:rsidR="000F0B72" w:rsidRDefault="000F0B72" w:rsidP="00BF1BE7">
      <w:pPr>
        <w:pStyle w:val="SingleTxt"/>
        <w:rPr>
          <w:rFonts w:hint="cs"/>
          <w:rtl/>
          <w:lang w:bidi="ar-EG"/>
        </w:rPr>
      </w:pPr>
      <w:r>
        <w:rPr>
          <w:rFonts w:hint="cs"/>
          <w:rtl/>
          <w:lang w:bidi="ar-EG"/>
        </w:rPr>
        <w:t>148-</w:t>
      </w:r>
      <w:r>
        <w:rPr>
          <w:rFonts w:hint="cs"/>
          <w:rtl/>
          <w:lang w:bidi="ar-EG"/>
        </w:rPr>
        <w:tab/>
      </w:r>
      <w:r w:rsidR="005209D7">
        <w:rPr>
          <w:rFonts w:hint="cs"/>
          <w:rtl/>
          <w:lang w:bidi="ar-EG"/>
        </w:rPr>
        <w:t xml:space="preserve">على أن ثغرة الأجور ما لبثت أن ضاقت بصورة طفيفة مقارنة بنظيرتها في عام 2004 عندما كانت الأجور الشهرية الإجمالية للمرأة تشكّل في المتوسط نسبة 81.4 في المائة من نظيرتها عند الرجل. وتوضح البيانات الإحصائية أن الأجور في القطاعات التي تهيمن عليها الإناث في الاقتصاد أقل من نظيرتها </w:t>
      </w:r>
      <w:r w:rsidR="005A6F0B">
        <w:rPr>
          <w:rFonts w:hint="cs"/>
          <w:rtl/>
          <w:lang w:bidi="ar-EG"/>
        </w:rPr>
        <w:t xml:space="preserve">في </w:t>
      </w:r>
      <w:r w:rsidR="005209D7">
        <w:rPr>
          <w:rFonts w:hint="cs"/>
          <w:rtl/>
          <w:lang w:bidi="ar-EG"/>
        </w:rPr>
        <w:t>القطاعات التي يهيمن عليها الذكور</w:t>
      </w:r>
      <w:r w:rsidR="005B0DFA">
        <w:rPr>
          <w:rFonts w:hint="cs"/>
          <w:rtl/>
          <w:lang w:bidi="ar-EG"/>
        </w:rPr>
        <w:t>.</w:t>
      </w:r>
      <w:r w:rsidR="005209D7">
        <w:rPr>
          <w:rFonts w:hint="cs"/>
          <w:rtl/>
          <w:lang w:bidi="ar-EG"/>
        </w:rPr>
        <w:t xml:space="preserve"> وأقل المرتبات تدفع في مجال الرعاية الصحية والخدمات الاجتماعية والتعليم والفنادق والمطاعم وما إليها بمعنى القطاعات الاقتصادية التي تهيمن عليها المرأة. أما أعلى المرتبات فتدفع في مجال الإدارة العامة والدفاع والمستودعات والاتصالات والكهرباء وإمدادات الغاز والمياه بمعنى القطاعات الاقتصادية التي يهيمن عليها الرجال (انظر الجدول 8 في المرفق).</w:t>
      </w:r>
    </w:p>
    <w:p w:rsidR="005209D7" w:rsidRDefault="005209D7" w:rsidP="005A6F0B">
      <w:pPr>
        <w:pStyle w:val="SingleTxt"/>
        <w:rPr>
          <w:rFonts w:hint="cs"/>
          <w:rtl/>
          <w:lang w:bidi="ar-EG"/>
        </w:rPr>
      </w:pPr>
      <w:r>
        <w:rPr>
          <w:rFonts w:hint="cs"/>
          <w:rtl/>
          <w:lang w:bidi="ar-EG"/>
        </w:rPr>
        <w:t>149-</w:t>
      </w:r>
      <w:r>
        <w:rPr>
          <w:rFonts w:hint="cs"/>
          <w:rtl/>
          <w:lang w:bidi="ar-EG"/>
        </w:rPr>
        <w:tab/>
      </w:r>
      <w:r w:rsidR="0012207E">
        <w:rPr>
          <w:rFonts w:hint="cs"/>
          <w:rtl/>
          <w:lang w:bidi="ar-EG"/>
        </w:rPr>
        <w:t>ويوضح تحليل الشكاوى المقدمة إلى مكتب أمين المظالم للفرص المتكافئة أن الانتهاكات لمبدأ مساواة الجنسين في مجال الاستخدام تشكّل ما يصل إلى 50 في المائة من جميع الشكاوى المتعلقة بالتمييز على أساس نوع الجنس</w:t>
      </w:r>
      <w:r w:rsidR="005B0DFA">
        <w:rPr>
          <w:rFonts w:hint="cs"/>
          <w:rtl/>
          <w:lang w:bidi="ar-EG"/>
        </w:rPr>
        <w:t>،</w:t>
      </w:r>
      <w:r w:rsidR="0012207E">
        <w:rPr>
          <w:rFonts w:hint="cs"/>
          <w:rtl/>
          <w:lang w:bidi="ar-EG"/>
        </w:rPr>
        <w:t xml:space="preserve"> فكثيراً ما تشكو النساء من الأجر غير المتساوي ومن ظروف </w:t>
      </w:r>
      <w:r w:rsidR="008537F8">
        <w:rPr>
          <w:rFonts w:hint="cs"/>
          <w:rtl/>
          <w:lang w:bidi="ar-EG"/>
        </w:rPr>
        <w:t xml:space="preserve">العمل الأسوأ. وبعد التحقيق في هذه الشكاوى فإن مكتب أمين المظالم المذكور كثيراً ما يُبلِغ أرباب العمل بضرورة </w:t>
      </w:r>
      <w:r w:rsidR="005A6F0B">
        <w:rPr>
          <w:rFonts w:hint="cs"/>
          <w:rtl/>
          <w:lang w:bidi="ar-EG"/>
        </w:rPr>
        <w:t>وقف</w:t>
      </w:r>
      <w:r w:rsidR="008537F8">
        <w:rPr>
          <w:rFonts w:hint="cs"/>
          <w:rtl/>
          <w:lang w:bidi="ar-EG"/>
        </w:rPr>
        <w:t xml:space="preserve"> هذه الإجراءات التمييزية وعادة ما يجري اتباع هذه النصيحة.</w:t>
      </w:r>
    </w:p>
    <w:p w:rsidR="002C286B" w:rsidRPr="00877B52" w:rsidRDefault="002C286B" w:rsidP="002C286B">
      <w:pPr>
        <w:pStyle w:val="SingleTxt"/>
        <w:jc w:val="center"/>
        <w:rPr>
          <w:rFonts w:hint="cs"/>
          <w:b/>
          <w:bCs/>
          <w:rtl/>
          <w:lang w:bidi="ar-EG"/>
        </w:rPr>
      </w:pPr>
      <w:r w:rsidRPr="00877B52">
        <w:rPr>
          <w:rFonts w:hint="cs"/>
          <w:b/>
          <w:bCs/>
          <w:rtl/>
          <w:lang w:bidi="ar-EG"/>
        </w:rPr>
        <w:t>(هـ)</w:t>
      </w:r>
    </w:p>
    <w:p w:rsidR="002C286B" w:rsidRDefault="002C286B" w:rsidP="00C57DCE">
      <w:pPr>
        <w:pStyle w:val="SingleTxt"/>
        <w:rPr>
          <w:rFonts w:hint="cs"/>
          <w:rtl/>
          <w:lang w:bidi="ar-EG"/>
        </w:rPr>
      </w:pPr>
      <w:r>
        <w:rPr>
          <w:rFonts w:hint="cs"/>
          <w:rtl/>
          <w:lang w:bidi="ar-EG"/>
        </w:rPr>
        <w:t>150-</w:t>
      </w:r>
      <w:r>
        <w:rPr>
          <w:rFonts w:hint="cs"/>
          <w:rtl/>
          <w:lang w:bidi="ar-EG"/>
        </w:rPr>
        <w:tab/>
        <w:t>في 1 كانون الثاني/يناير 2005، بدأ نفاذ قانون جمهورية ليتوانيا بشأن الضمان الاجتماعي في حالة البطالة (الجريدة الرسمية عدد 4-26، 2004). وهذا القانون يؤسس العلاقات القانونية في ميدان الضمان الاجتماعي في حالة البطالة</w:t>
      </w:r>
      <w:r w:rsidR="00022488">
        <w:rPr>
          <w:rFonts w:hint="cs"/>
          <w:rtl/>
          <w:lang w:bidi="ar-EG"/>
        </w:rPr>
        <w:t>،</w:t>
      </w:r>
      <w:r>
        <w:rPr>
          <w:rFonts w:hint="cs"/>
          <w:rtl/>
          <w:lang w:bidi="ar-EG"/>
        </w:rPr>
        <w:t xml:space="preserve"> و</w:t>
      </w:r>
      <w:r w:rsidR="005B0DFA">
        <w:rPr>
          <w:rFonts w:hint="cs"/>
          <w:rtl/>
          <w:lang w:bidi="ar-EG"/>
        </w:rPr>
        <w:t xml:space="preserve">يحدد </w:t>
      </w:r>
      <w:r>
        <w:rPr>
          <w:rFonts w:hint="cs"/>
          <w:rtl/>
          <w:lang w:bidi="ar-EG"/>
        </w:rPr>
        <w:t>فئات الأشخاص الذين يغطيهم ضمان البطالة واستحقاق مبالغ الضمان الاجتماعي في حالة البطالة</w:t>
      </w:r>
      <w:r w:rsidR="00C57DCE">
        <w:rPr>
          <w:rFonts w:hint="cs"/>
          <w:rtl/>
          <w:lang w:bidi="ar-EG"/>
        </w:rPr>
        <w:t>،</w:t>
      </w:r>
      <w:r>
        <w:rPr>
          <w:rFonts w:hint="cs"/>
          <w:rtl/>
          <w:lang w:bidi="ar-EG"/>
        </w:rPr>
        <w:t xml:space="preserve"> وإجراء الم</w:t>
      </w:r>
      <w:r w:rsidR="00022488">
        <w:rPr>
          <w:rFonts w:hint="cs"/>
          <w:rtl/>
          <w:lang w:bidi="ar-EG"/>
        </w:rPr>
        <w:t>َ</w:t>
      </w:r>
      <w:r>
        <w:rPr>
          <w:rFonts w:hint="cs"/>
          <w:rtl/>
          <w:lang w:bidi="ar-EG"/>
        </w:rPr>
        <w:t>ن</w:t>
      </w:r>
      <w:r w:rsidR="00022488">
        <w:rPr>
          <w:rFonts w:hint="cs"/>
          <w:rtl/>
          <w:lang w:bidi="ar-EG"/>
        </w:rPr>
        <w:t>ْ</w:t>
      </w:r>
      <w:r>
        <w:rPr>
          <w:rFonts w:hint="cs"/>
          <w:rtl/>
          <w:lang w:bidi="ar-EG"/>
        </w:rPr>
        <w:t>ح والحساب والدفع لهذا الاستحقاق و</w:t>
      </w:r>
      <w:r w:rsidR="005B0DFA">
        <w:rPr>
          <w:rFonts w:hint="cs"/>
          <w:rtl/>
          <w:lang w:bidi="ar-EG"/>
        </w:rPr>
        <w:t xml:space="preserve">سُبل </w:t>
      </w:r>
      <w:r>
        <w:rPr>
          <w:rFonts w:hint="cs"/>
          <w:rtl/>
          <w:lang w:bidi="ar-EG"/>
        </w:rPr>
        <w:t xml:space="preserve">التمويل والإدارة والمسؤولية </w:t>
      </w:r>
      <w:r w:rsidR="00C57DCE">
        <w:rPr>
          <w:rFonts w:hint="cs"/>
          <w:rtl/>
          <w:lang w:bidi="ar-EG"/>
        </w:rPr>
        <w:t xml:space="preserve">بالنسبة </w:t>
      </w:r>
      <w:r>
        <w:rPr>
          <w:rFonts w:hint="cs"/>
          <w:rtl/>
          <w:lang w:bidi="ar-EG"/>
        </w:rPr>
        <w:t xml:space="preserve">لهذه النوعية من التأمينات. وعملاً بهذا القانون </w:t>
      </w:r>
      <w:r w:rsidR="00C57DCE">
        <w:rPr>
          <w:rFonts w:hint="cs"/>
          <w:rtl/>
          <w:lang w:bidi="ar-EG"/>
        </w:rPr>
        <w:t>زادت</w:t>
      </w:r>
      <w:r>
        <w:rPr>
          <w:rFonts w:hint="cs"/>
          <w:rtl/>
          <w:lang w:bidi="ar-EG"/>
        </w:rPr>
        <w:t xml:space="preserve"> استحقاقات تأمين البطالة التي ترتبط بالأجور السابقة</w:t>
      </w:r>
      <w:r w:rsidR="00C57DCE">
        <w:rPr>
          <w:rFonts w:hint="cs"/>
          <w:rtl/>
          <w:lang w:bidi="ar-EG"/>
        </w:rPr>
        <w:t xml:space="preserve"> </w:t>
      </w:r>
      <w:r>
        <w:rPr>
          <w:rFonts w:hint="cs"/>
          <w:rtl/>
          <w:lang w:bidi="ar-EG"/>
        </w:rPr>
        <w:t xml:space="preserve">بحيث </w:t>
      </w:r>
      <w:r w:rsidR="005B0DFA">
        <w:rPr>
          <w:rFonts w:hint="cs"/>
          <w:rtl/>
          <w:lang w:bidi="ar-EG"/>
        </w:rPr>
        <w:t xml:space="preserve">تم تخفيض </w:t>
      </w:r>
      <w:r>
        <w:rPr>
          <w:rFonts w:hint="cs"/>
          <w:rtl/>
          <w:lang w:bidi="ar-EG"/>
        </w:rPr>
        <w:t xml:space="preserve">الحد الأدنى من السجل المطلوب للبطالة الذي </w:t>
      </w:r>
      <w:r w:rsidR="00DD4CC3">
        <w:rPr>
          <w:rFonts w:hint="cs"/>
          <w:rtl/>
          <w:lang w:bidi="ar-EG"/>
        </w:rPr>
        <w:t>ي</w:t>
      </w:r>
      <w:r w:rsidR="005B0DFA">
        <w:rPr>
          <w:rFonts w:hint="cs"/>
          <w:rtl/>
          <w:lang w:bidi="ar-EG"/>
        </w:rPr>
        <w:t>ؤهل</w:t>
      </w:r>
      <w:r>
        <w:rPr>
          <w:rFonts w:hint="cs"/>
          <w:rtl/>
          <w:lang w:bidi="ar-EG"/>
        </w:rPr>
        <w:t xml:space="preserve"> </w:t>
      </w:r>
      <w:r w:rsidR="005B0DFA">
        <w:rPr>
          <w:rFonts w:hint="cs"/>
          <w:rtl/>
          <w:lang w:bidi="ar-EG"/>
        </w:rPr>
        <w:t>ل</w:t>
      </w:r>
      <w:r>
        <w:rPr>
          <w:rFonts w:hint="cs"/>
          <w:rtl/>
          <w:lang w:bidi="ar-EG"/>
        </w:rPr>
        <w:t>تقاضي مبلغ استحقاقات البطالة.</w:t>
      </w:r>
    </w:p>
    <w:p w:rsidR="002C286B" w:rsidRDefault="002C286B" w:rsidP="00C57DCE">
      <w:pPr>
        <w:pStyle w:val="SingleTxt"/>
        <w:rPr>
          <w:rFonts w:hint="cs"/>
          <w:rtl/>
          <w:lang w:bidi="ar-EG"/>
        </w:rPr>
      </w:pPr>
      <w:r>
        <w:rPr>
          <w:rFonts w:hint="cs"/>
          <w:rtl/>
          <w:lang w:bidi="ar-EG"/>
        </w:rPr>
        <w:t>151-</w:t>
      </w:r>
      <w:r>
        <w:rPr>
          <w:rFonts w:hint="cs"/>
          <w:rtl/>
          <w:lang w:bidi="ar-EG"/>
        </w:rPr>
        <w:tab/>
      </w:r>
      <w:r w:rsidR="00F2282F">
        <w:rPr>
          <w:rFonts w:hint="cs"/>
          <w:rtl/>
          <w:lang w:bidi="ar-EG"/>
        </w:rPr>
        <w:t xml:space="preserve">ويتم بانتظام زيادة المعاشات التقاعدية </w:t>
      </w:r>
      <w:r w:rsidR="005B0DFA">
        <w:rPr>
          <w:rFonts w:hint="cs"/>
          <w:rtl/>
          <w:lang w:bidi="ar-EG"/>
        </w:rPr>
        <w:t>مما</w:t>
      </w:r>
      <w:r w:rsidR="00F2282F">
        <w:rPr>
          <w:rFonts w:hint="cs"/>
          <w:rtl/>
          <w:lang w:bidi="ar-EG"/>
        </w:rPr>
        <w:t xml:space="preserve"> يؤدي دوراً مهماً بشكل خاص في تخفيف الاستبعاد الاجتماعي للنساء المسنات</w:t>
      </w:r>
      <w:r w:rsidR="00C57DCE">
        <w:rPr>
          <w:rFonts w:hint="cs"/>
          <w:rtl/>
          <w:lang w:bidi="ar-EG"/>
        </w:rPr>
        <w:t>،</w:t>
      </w:r>
      <w:r w:rsidR="00F2282F">
        <w:rPr>
          <w:rFonts w:hint="cs"/>
          <w:rtl/>
          <w:lang w:bidi="ar-EG"/>
        </w:rPr>
        <w:t xml:space="preserve"> فضلاً عن </w:t>
      </w:r>
      <w:r w:rsidR="005B0DFA">
        <w:rPr>
          <w:rFonts w:hint="cs"/>
          <w:rtl/>
          <w:lang w:bidi="ar-EG"/>
        </w:rPr>
        <w:t xml:space="preserve">أن </w:t>
      </w:r>
      <w:r w:rsidR="00F2282F">
        <w:rPr>
          <w:rFonts w:hint="cs"/>
          <w:rtl/>
          <w:lang w:bidi="ar-EG"/>
        </w:rPr>
        <w:t>عددٍ النساء اللائي يتقاضين معاشاً تقاعدياً أصبح أكبر من نظيره بين الرجال</w:t>
      </w:r>
      <w:r w:rsidR="005B0DFA">
        <w:rPr>
          <w:rFonts w:hint="cs"/>
          <w:rtl/>
          <w:lang w:bidi="ar-EG"/>
        </w:rPr>
        <w:t>.</w:t>
      </w:r>
      <w:r w:rsidR="00F2282F">
        <w:rPr>
          <w:rFonts w:hint="cs"/>
          <w:rtl/>
          <w:lang w:bidi="ar-EG"/>
        </w:rPr>
        <w:t xml:space="preserve"> وفي ضوء بيانات إدارة الإحصاء تشكّل النساء نسبة 58.3 في المائة من مجموع عدد الأشخاص الذين تتراوح أعمارهم بين 60 و</w:t>
      </w:r>
      <w:r w:rsidR="00F2282F">
        <w:rPr>
          <w:rFonts w:hint="eastAsia"/>
          <w:rtl/>
          <w:lang w:bidi="ar-EG"/>
        </w:rPr>
        <w:t> </w:t>
      </w:r>
      <w:r w:rsidR="00F2282F">
        <w:rPr>
          <w:rFonts w:hint="cs"/>
          <w:rtl/>
          <w:lang w:bidi="ar-EG"/>
        </w:rPr>
        <w:t>64 سنة وهذا الفرق يزداد باطراد حيث يصل إلى 70.1 في المائة في الفئة العمرية 95 سنة وما فوقها.</w:t>
      </w:r>
    </w:p>
    <w:p w:rsidR="00F2282F" w:rsidRDefault="00F2282F" w:rsidP="001C0656">
      <w:pPr>
        <w:pStyle w:val="SingleTxt"/>
        <w:rPr>
          <w:rFonts w:hint="cs"/>
          <w:rtl/>
          <w:lang w:bidi="ar-EG"/>
        </w:rPr>
      </w:pPr>
      <w:r>
        <w:rPr>
          <w:rFonts w:hint="cs"/>
          <w:rtl/>
          <w:lang w:bidi="ar-EG"/>
        </w:rPr>
        <w:t>152-</w:t>
      </w:r>
      <w:r>
        <w:rPr>
          <w:rFonts w:hint="cs"/>
          <w:rtl/>
          <w:lang w:bidi="ar-EG"/>
        </w:rPr>
        <w:tab/>
      </w:r>
      <w:r w:rsidR="00D70C1F">
        <w:rPr>
          <w:rFonts w:hint="cs"/>
          <w:rtl/>
          <w:lang w:bidi="ar-EG"/>
        </w:rPr>
        <w:t>و</w:t>
      </w:r>
      <w:r w:rsidR="00B07812">
        <w:rPr>
          <w:rFonts w:hint="cs"/>
          <w:rtl/>
          <w:lang w:bidi="ar-EG"/>
        </w:rPr>
        <w:t xml:space="preserve">تجدر الإشارة هنا إلى </w:t>
      </w:r>
      <w:r w:rsidR="00D70C1F">
        <w:rPr>
          <w:rFonts w:hint="cs"/>
          <w:rtl/>
          <w:lang w:bidi="ar-EG"/>
        </w:rPr>
        <w:t xml:space="preserve">قرار الحكومة رقم 584 المؤرخ 25 أيار/مايو 2005 بشأن </w:t>
      </w:r>
      <w:r w:rsidR="00D70C1F">
        <w:rPr>
          <w:rFonts w:hint="eastAsia"/>
          <w:rtl/>
          <w:lang w:bidi="ar-EG"/>
        </w:rPr>
        <w:t>”زيادة المعاش التقاعدي الأساسي للتأمين الاجتماعي للدولة وإقرار القيم الجديدة للدخل الخاضع للتأمين للسنة الحالية 2005</w:t>
      </w:r>
      <w:r w:rsidR="00D70C1F">
        <w:rPr>
          <w:rFonts w:hint="cs"/>
          <w:rtl/>
          <w:lang w:bidi="ar-EG"/>
        </w:rPr>
        <w:t xml:space="preserve">“ </w:t>
      </w:r>
      <w:r w:rsidR="00D70C1F">
        <w:rPr>
          <w:rFonts w:hint="eastAsia"/>
          <w:rtl/>
          <w:lang w:bidi="ar-EG"/>
        </w:rPr>
        <w:t>”الجريدة الرسمية عدد 67-2414، 2005</w:t>
      </w:r>
      <w:r w:rsidR="00D70C1F">
        <w:rPr>
          <w:rFonts w:hint="cs"/>
          <w:rtl/>
          <w:lang w:bidi="ar-EG"/>
        </w:rPr>
        <w:t xml:space="preserve">“. </w:t>
      </w:r>
      <w:r w:rsidR="00B07812">
        <w:rPr>
          <w:rFonts w:hint="cs"/>
          <w:rtl/>
          <w:lang w:bidi="ar-EG"/>
        </w:rPr>
        <w:t>ف</w:t>
      </w:r>
      <w:r w:rsidR="00D70C1F">
        <w:rPr>
          <w:rFonts w:hint="cs"/>
          <w:rtl/>
          <w:lang w:bidi="ar-EG"/>
        </w:rPr>
        <w:t xml:space="preserve">اعتباراً من 1 تموز/يوليه 2005 </w:t>
      </w:r>
      <w:r w:rsidR="005B0DFA">
        <w:rPr>
          <w:rFonts w:hint="cs"/>
          <w:rtl/>
          <w:lang w:bidi="ar-EG"/>
        </w:rPr>
        <w:t>زاد</w:t>
      </w:r>
      <w:r w:rsidR="00D70C1F">
        <w:rPr>
          <w:rFonts w:hint="cs"/>
          <w:rtl/>
          <w:lang w:bidi="ar-EG"/>
        </w:rPr>
        <w:t xml:space="preserve"> المعاش الأساسي للتأمين الاجتماعي للدولة (المشار إليه فيما يلي بوصفه المعاش التقاعدي الأساسي بمبلغ 28 ليتا (من 172 ليتا إلى 200 ليتا) كما أن الدخل الخاضع للتأمين للسنة الحالية 2005 (المشار إليه فيما يلي بوصفه الدخل المؤم</w:t>
      </w:r>
      <w:r w:rsidR="00200531">
        <w:rPr>
          <w:rFonts w:hint="cs"/>
          <w:rtl/>
          <w:lang w:bidi="ar-EG"/>
        </w:rPr>
        <w:t>َّ</w:t>
      </w:r>
      <w:r w:rsidR="00D70C1F">
        <w:rPr>
          <w:rFonts w:hint="cs"/>
          <w:rtl/>
          <w:lang w:bidi="ar-EG"/>
        </w:rPr>
        <w:t xml:space="preserve">ن عليه زاد بمقدار 94 ليتا (من 990 ليتا إلى 084 1 ليتا). </w:t>
      </w:r>
      <w:r w:rsidR="00061833">
        <w:rPr>
          <w:rFonts w:hint="cs"/>
          <w:rtl/>
          <w:lang w:bidi="ar-EG"/>
        </w:rPr>
        <w:t xml:space="preserve">واستفاد من </w:t>
      </w:r>
      <w:r w:rsidR="005B0DFA">
        <w:rPr>
          <w:rFonts w:hint="cs"/>
          <w:rtl/>
          <w:lang w:bidi="ar-EG"/>
        </w:rPr>
        <w:t xml:space="preserve">زيادة </w:t>
      </w:r>
      <w:r w:rsidR="00061833">
        <w:rPr>
          <w:rFonts w:hint="cs"/>
          <w:rtl/>
          <w:lang w:bidi="ar-EG"/>
        </w:rPr>
        <w:t>المعاش التصاعدي الأساسي والدخل المؤمّن عليه جميع من يتلقون معاشات تقاعدية من الضمان الاجتماعي للدولة (</w:t>
      </w:r>
      <w:r w:rsidR="00120598">
        <w:rPr>
          <w:rFonts w:hint="cs"/>
          <w:rtl/>
          <w:lang w:bidi="ar-EG"/>
        </w:rPr>
        <w:t>000 881 شخص)</w:t>
      </w:r>
      <w:r w:rsidR="00C03700">
        <w:rPr>
          <w:rFonts w:hint="cs"/>
          <w:rtl/>
          <w:lang w:bidi="ar-EG"/>
        </w:rPr>
        <w:t>.</w:t>
      </w:r>
      <w:r w:rsidR="00120598">
        <w:rPr>
          <w:rFonts w:hint="cs"/>
          <w:rtl/>
          <w:lang w:bidi="ar-EG"/>
        </w:rPr>
        <w:t xml:space="preserve"> واعتباراً من 1 تموز/يوليه 2005 </w:t>
      </w:r>
      <w:r w:rsidR="005B0DFA">
        <w:rPr>
          <w:rFonts w:hint="cs"/>
          <w:rtl/>
          <w:lang w:bidi="ar-EG"/>
        </w:rPr>
        <w:t>زادت</w:t>
      </w:r>
      <w:r w:rsidR="00120598">
        <w:rPr>
          <w:rFonts w:hint="cs"/>
          <w:rtl/>
          <w:lang w:bidi="ar-EG"/>
        </w:rPr>
        <w:t xml:space="preserve"> المعاشات التقاعدية لكبار السن التي </w:t>
      </w:r>
      <w:r w:rsidR="005B0DFA">
        <w:rPr>
          <w:rFonts w:hint="cs"/>
          <w:rtl/>
          <w:lang w:bidi="ar-EG"/>
        </w:rPr>
        <w:t>يتقاضاها</w:t>
      </w:r>
      <w:r w:rsidR="00120598">
        <w:rPr>
          <w:rFonts w:hint="cs"/>
          <w:rtl/>
          <w:lang w:bidi="ar-EG"/>
        </w:rPr>
        <w:t xml:space="preserve"> المستفيدون من هذه المعاشات ممن يتوافر فيهم الحد الأدنى المطلوب لسجل التوظيف بمقدار 50 ليتا في المتوسط</w:t>
      </w:r>
      <w:r w:rsidR="00C03700">
        <w:rPr>
          <w:rFonts w:hint="cs"/>
          <w:rtl/>
          <w:lang w:bidi="ar-EG"/>
        </w:rPr>
        <w:t>،</w:t>
      </w:r>
      <w:r w:rsidR="00120598">
        <w:rPr>
          <w:rFonts w:hint="cs"/>
          <w:rtl/>
          <w:lang w:bidi="ar-EG"/>
        </w:rPr>
        <w:t xml:space="preserve"> وجاء</w:t>
      </w:r>
      <w:r w:rsidR="005B0DFA">
        <w:rPr>
          <w:rFonts w:hint="cs"/>
          <w:rtl/>
          <w:lang w:bidi="ar-EG"/>
        </w:rPr>
        <w:t>ت</w:t>
      </w:r>
      <w:r w:rsidR="00120598">
        <w:rPr>
          <w:rFonts w:hint="cs"/>
          <w:rtl/>
          <w:lang w:bidi="ar-EG"/>
        </w:rPr>
        <w:t xml:space="preserve"> </w:t>
      </w:r>
      <w:r w:rsidR="005B0DFA">
        <w:rPr>
          <w:rFonts w:hint="cs"/>
          <w:rtl/>
          <w:lang w:bidi="ar-EG"/>
        </w:rPr>
        <w:t>زيادة</w:t>
      </w:r>
      <w:r w:rsidR="00120598">
        <w:rPr>
          <w:rFonts w:hint="cs"/>
          <w:rtl/>
          <w:lang w:bidi="ar-EG"/>
        </w:rPr>
        <w:t xml:space="preserve"> المعاش التقاعدي الأساسي ل</w:t>
      </w:r>
      <w:r w:rsidR="005B0DFA">
        <w:rPr>
          <w:rFonts w:hint="cs"/>
          <w:rtl/>
          <w:lang w:bidi="ar-EG"/>
        </w:rPr>
        <w:t>ت</w:t>
      </w:r>
      <w:r w:rsidR="00120598">
        <w:rPr>
          <w:rFonts w:hint="cs"/>
          <w:rtl/>
          <w:lang w:bidi="ar-EG"/>
        </w:rPr>
        <w:t>نطوي على زيادة في استحقاقات المساعدة الاجتماعية من الدولة (نحو 000 80 استحقاق). و</w:t>
      </w:r>
      <w:r w:rsidR="005B0DFA">
        <w:rPr>
          <w:rFonts w:hint="cs"/>
          <w:rtl/>
          <w:lang w:bidi="ar-EG"/>
        </w:rPr>
        <w:t xml:space="preserve">يرتبط بالمعاش التقاعدي الأساسي </w:t>
      </w:r>
      <w:r w:rsidR="00120598">
        <w:rPr>
          <w:rFonts w:hint="cs"/>
          <w:rtl/>
          <w:lang w:bidi="ar-EG"/>
        </w:rPr>
        <w:t>معدلات هذه الاستحقاقات المدفوعة إلى الأطفال المعاقين</w:t>
      </w:r>
      <w:r w:rsidR="00C03700">
        <w:rPr>
          <w:rFonts w:hint="cs"/>
          <w:rtl/>
          <w:lang w:bidi="ar-EG"/>
        </w:rPr>
        <w:t>،</w:t>
      </w:r>
      <w:r w:rsidR="00120598">
        <w:rPr>
          <w:rFonts w:hint="cs"/>
          <w:rtl/>
          <w:lang w:bidi="ar-EG"/>
        </w:rPr>
        <w:t xml:space="preserve"> و</w:t>
      </w:r>
      <w:r w:rsidR="005B0DFA">
        <w:rPr>
          <w:rFonts w:hint="cs"/>
          <w:rtl/>
          <w:lang w:bidi="ar-EG"/>
        </w:rPr>
        <w:t>إلى</w:t>
      </w:r>
      <w:r w:rsidR="00120598">
        <w:rPr>
          <w:rFonts w:hint="cs"/>
          <w:rtl/>
          <w:lang w:bidi="ar-EG"/>
        </w:rPr>
        <w:t xml:space="preserve"> المعاقين الذين تم الاعتراف بهم بوصفهم عاجزين قبل بلوغ سن الرابعة والعشرين</w:t>
      </w:r>
      <w:r w:rsidR="00C03700">
        <w:rPr>
          <w:rFonts w:hint="cs"/>
          <w:rtl/>
          <w:lang w:bidi="ar-EG"/>
        </w:rPr>
        <w:t>،</w:t>
      </w:r>
      <w:r w:rsidR="00120598">
        <w:rPr>
          <w:rFonts w:hint="cs"/>
          <w:rtl/>
          <w:lang w:bidi="ar-EG"/>
        </w:rPr>
        <w:t xml:space="preserve"> بما في ذلك المعاقون منذ الطفولة</w:t>
      </w:r>
      <w:r w:rsidR="001C0656">
        <w:rPr>
          <w:rFonts w:hint="cs"/>
          <w:rtl/>
          <w:lang w:bidi="ar-EG"/>
        </w:rPr>
        <w:t>،</w:t>
      </w:r>
      <w:r w:rsidR="00120598">
        <w:rPr>
          <w:rFonts w:hint="cs"/>
          <w:rtl/>
          <w:lang w:bidi="ar-EG"/>
        </w:rPr>
        <w:t xml:space="preserve"> والأشخاص الذين يتولون رعايتهم والأمهات </w:t>
      </w:r>
      <w:r w:rsidR="005B0DFA">
        <w:rPr>
          <w:rFonts w:hint="cs"/>
          <w:rtl/>
          <w:lang w:bidi="ar-EG"/>
        </w:rPr>
        <w:t>ال</w:t>
      </w:r>
      <w:r w:rsidR="00120598">
        <w:rPr>
          <w:rFonts w:hint="cs"/>
          <w:rtl/>
          <w:lang w:bidi="ar-EG"/>
        </w:rPr>
        <w:t xml:space="preserve">معيلات </w:t>
      </w:r>
      <w:r w:rsidR="005B0DFA">
        <w:rPr>
          <w:rFonts w:hint="cs"/>
          <w:rtl/>
          <w:lang w:bidi="ar-EG"/>
        </w:rPr>
        <w:t>لعدد كبير من ال</w:t>
      </w:r>
      <w:r w:rsidR="00120598">
        <w:rPr>
          <w:rFonts w:hint="cs"/>
          <w:rtl/>
          <w:lang w:bidi="ar-EG"/>
        </w:rPr>
        <w:t>أطفال. وزادت استحقاقات المساعدة الاجتماعية بمبلغ 28 ليتا في المتوسط</w:t>
      </w:r>
      <w:r w:rsidR="00C03700">
        <w:rPr>
          <w:rFonts w:hint="cs"/>
          <w:rtl/>
          <w:lang w:bidi="ar-EG"/>
        </w:rPr>
        <w:t>،</w:t>
      </w:r>
      <w:r w:rsidR="00120598">
        <w:rPr>
          <w:rFonts w:hint="cs"/>
          <w:rtl/>
          <w:lang w:bidi="ar-EG"/>
        </w:rPr>
        <w:t xml:space="preserve"> كما </w:t>
      </w:r>
      <w:r w:rsidR="00C03700">
        <w:rPr>
          <w:rFonts w:hint="cs"/>
          <w:rtl/>
          <w:lang w:bidi="ar-EG"/>
        </w:rPr>
        <w:t>زادت</w:t>
      </w:r>
      <w:r w:rsidR="00120598">
        <w:rPr>
          <w:rFonts w:hint="cs"/>
          <w:rtl/>
          <w:lang w:bidi="ar-EG"/>
        </w:rPr>
        <w:t xml:space="preserve"> علاوات التمريض المدفوعة للأشخاص من ذوي الإعاقة الكاملة (نحو 000</w:t>
      </w:r>
      <w:r w:rsidR="0041130A">
        <w:rPr>
          <w:rFonts w:hint="eastAsia"/>
          <w:rtl/>
          <w:lang w:bidi="ar-EG"/>
        </w:rPr>
        <w:t> </w:t>
      </w:r>
      <w:r w:rsidR="00120598">
        <w:rPr>
          <w:rFonts w:hint="cs"/>
          <w:rtl/>
          <w:lang w:bidi="ar-EG"/>
        </w:rPr>
        <w:t>12 مستفيد) بمبلغ 42 ليتا. وفضلاً عن ذلك طرأت زيادة على معاشات الدولة التقاعدية المدفوعة للضباط والأفراد العسكريين الذي أصبحوا معاقين خلال الخدمة العسكرية في الجيش الل</w:t>
      </w:r>
      <w:r w:rsidR="005B0DFA">
        <w:rPr>
          <w:rFonts w:hint="cs"/>
          <w:rtl/>
          <w:lang w:bidi="ar-EG"/>
        </w:rPr>
        <w:t>ي</w:t>
      </w:r>
      <w:r w:rsidR="00120598">
        <w:rPr>
          <w:rFonts w:hint="cs"/>
          <w:rtl/>
          <w:lang w:bidi="ar-EG"/>
        </w:rPr>
        <w:t>تواني أو أثناء المناورات العسكرية.</w:t>
      </w:r>
    </w:p>
    <w:p w:rsidR="00120598" w:rsidRDefault="00520D12" w:rsidP="00877B52">
      <w:pPr>
        <w:pStyle w:val="SingleTxt"/>
        <w:rPr>
          <w:rFonts w:hint="cs"/>
          <w:rtl/>
          <w:lang w:bidi="ar-EG"/>
        </w:rPr>
      </w:pPr>
      <w:r>
        <w:rPr>
          <w:rFonts w:hint="cs"/>
          <w:rtl/>
          <w:lang w:bidi="ar-EG"/>
        </w:rPr>
        <w:t>153-</w:t>
      </w:r>
      <w:r>
        <w:rPr>
          <w:rFonts w:hint="cs"/>
          <w:rtl/>
          <w:lang w:bidi="ar-EG"/>
        </w:rPr>
        <w:tab/>
        <w:t>وهناك أيضاً</w:t>
      </w:r>
      <w:r w:rsidR="001832FE">
        <w:rPr>
          <w:rFonts w:hint="cs"/>
          <w:rtl/>
          <w:lang w:bidi="ar-EG"/>
        </w:rPr>
        <w:t xml:space="preserve"> قرار الحكومة رقم 512 المؤرخ 31 أيار/مايو 2006 بشأن </w:t>
      </w:r>
      <w:r w:rsidR="001832FE">
        <w:rPr>
          <w:rFonts w:hint="eastAsia"/>
          <w:rtl/>
          <w:lang w:bidi="ar-EG"/>
        </w:rPr>
        <w:t xml:space="preserve">”زيادة المعاش التقاعدي للضمان الاجتماعي الأساسي للدولة واعتماد قيم جديدة للدخل </w:t>
      </w:r>
      <w:r w:rsidR="005B0DFA">
        <w:rPr>
          <w:rFonts w:hint="cs"/>
          <w:rtl/>
          <w:lang w:bidi="ar-EG"/>
        </w:rPr>
        <w:t xml:space="preserve">الخاضع للتأمين </w:t>
      </w:r>
      <w:r w:rsidR="001832FE">
        <w:rPr>
          <w:rFonts w:hint="eastAsia"/>
          <w:rtl/>
          <w:lang w:bidi="ar-EG"/>
        </w:rPr>
        <w:t>عليه للسنة الحالية 2006</w:t>
      </w:r>
      <w:r w:rsidR="001832FE">
        <w:rPr>
          <w:rFonts w:hint="cs"/>
          <w:rtl/>
          <w:lang w:bidi="ar-EG"/>
        </w:rPr>
        <w:t xml:space="preserve">“ (الجريدة الرسمية عدد 62-2281، 2006). واعتباراً من 1 تموز/يوليه 2006 </w:t>
      </w:r>
      <w:r w:rsidR="005B0DFA">
        <w:rPr>
          <w:rFonts w:hint="cs"/>
          <w:rtl/>
          <w:lang w:bidi="ar-EG"/>
        </w:rPr>
        <w:t>زاد</w:t>
      </w:r>
      <w:r w:rsidR="001832FE">
        <w:rPr>
          <w:rFonts w:hint="cs"/>
          <w:rtl/>
          <w:lang w:bidi="ar-EG"/>
        </w:rPr>
        <w:t xml:space="preserve"> المعاش التقاعدي الأساسي بمبلغ 30 ليتا (من 200 ليتا إلى 230 ليتا) وكذلك الدخل المؤم</w:t>
      </w:r>
      <w:r w:rsidR="00200531">
        <w:rPr>
          <w:rFonts w:hint="cs"/>
          <w:rtl/>
          <w:lang w:bidi="ar-EG"/>
        </w:rPr>
        <w:t>َّ</w:t>
      </w:r>
      <w:r w:rsidR="001832FE">
        <w:rPr>
          <w:rFonts w:hint="cs"/>
          <w:rtl/>
          <w:lang w:bidi="ar-EG"/>
        </w:rPr>
        <w:t xml:space="preserve">ن عليه للسنة الحالية 2006 بمبلغ 128 ليتا (من 084 1 إلى 212 1 ليتا) وقد أفادت </w:t>
      </w:r>
      <w:r w:rsidR="005703FC">
        <w:rPr>
          <w:rFonts w:hint="cs"/>
          <w:rtl/>
          <w:lang w:bidi="ar-EG"/>
        </w:rPr>
        <w:t xml:space="preserve">زيادة </w:t>
      </w:r>
      <w:r w:rsidR="001832FE">
        <w:rPr>
          <w:rFonts w:hint="cs"/>
          <w:rtl/>
          <w:lang w:bidi="ar-EG"/>
        </w:rPr>
        <w:t xml:space="preserve">هذه المؤشرات جميع </w:t>
      </w:r>
      <w:r w:rsidR="005B0DFA">
        <w:rPr>
          <w:rFonts w:hint="cs"/>
          <w:rtl/>
          <w:lang w:bidi="ar-EG"/>
        </w:rPr>
        <w:t>من يتقاضون</w:t>
      </w:r>
      <w:r w:rsidR="001832FE">
        <w:rPr>
          <w:rFonts w:hint="cs"/>
          <w:rtl/>
          <w:lang w:bidi="ar-EG"/>
        </w:rPr>
        <w:t xml:space="preserve"> المعاشات التقاعدية للضمان الاجتماعي التابع للدولة (000 875 شخص بمن في ذلك 000 589 مستفيد من معاشات الشيخوخة و</w:t>
      </w:r>
      <w:r w:rsidR="005B0DFA">
        <w:rPr>
          <w:rFonts w:hint="cs"/>
          <w:rtl/>
          <w:lang w:bidi="ar-EG"/>
        </w:rPr>
        <w:t>100 8</w:t>
      </w:r>
      <w:r w:rsidR="001832FE">
        <w:rPr>
          <w:rFonts w:hint="cs"/>
          <w:rtl/>
          <w:lang w:bidi="ar-EG"/>
        </w:rPr>
        <w:t xml:space="preserve"> مستفيد من معاشات ما قبل الشيخوخة</w:t>
      </w:r>
      <w:r w:rsidR="005B0DFA">
        <w:rPr>
          <w:rFonts w:hint="cs"/>
          <w:rtl/>
          <w:lang w:bidi="ar-EG"/>
        </w:rPr>
        <w:t xml:space="preserve"> و</w:t>
      </w:r>
      <w:r w:rsidR="001832FE">
        <w:rPr>
          <w:rFonts w:hint="cs"/>
          <w:rtl/>
          <w:lang w:bidi="ar-EG"/>
        </w:rPr>
        <w:t>000</w:t>
      </w:r>
      <w:r w:rsidR="005B0DFA">
        <w:rPr>
          <w:rFonts w:hint="eastAsia"/>
          <w:rtl/>
          <w:lang w:bidi="ar-EG"/>
        </w:rPr>
        <w:t> </w:t>
      </w:r>
      <w:r w:rsidR="001832FE">
        <w:rPr>
          <w:rFonts w:hint="cs"/>
          <w:rtl/>
          <w:lang w:bidi="ar-EG"/>
        </w:rPr>
        <w:t xml:space="preserve">210 شخص معاق و 41.9 ألف من الأيتام و 15.3 ألف من المستفيدين من </w:t>
      </w:r>
      <w:r w:rsidR="005703FC">
        <w:rPr>
          <w:rFonts w:hint="cs"/>
          <w:rtl/>
          <w:lang w:bidi="ar-EG"/>
        </w:rPr>
        <w:t xml:space="preserve">معاشات </w:t>
      </w:r>
      <w:r w:rsidR="001832FE">
        <w:rPr>
          <w:rFonts w:hint="cs"/>
          <w:rtl/>
          <w:lang w:bidi="ar-EG"/>
        </w:rPr>
        <w:t xml:space="preserve">فقد العائل و </w:t>
      </w:r>
      <w:r w:rsidR="005B0DFA">
        <w:rPr>
          <w:rFonts w:hint="cs"/>
          <w:rtl/>
          <w:lang w:bidi="ar-EG"/>
        </w:rPr>
        <w:t>100 1</w:t>
      </w:r>
      <w:r w:rsidR="001832FE">
        <w:rPr>
          <w:rFonts w:hint="cs"/>
          <w:rtl/>
          <w:lang w:bidi="ar-EG"/>
        </w:rPr>
        <w:t xml:space="preserve"> مستفيد من معاشات التقاعد و 000 9 مستفيد من تعويضات ظروف العمل الاستثنائية). </w:t>
      </w:r>
      <w:r w:rsidR="005703FC">
        <w:rPr>
          <w:rFonts w:hint="cs"/>
          <w:rtl/>
          <w:lang w:bidi="ar-EG"/>
        </w:rPr>
        <w:t xml:space="preserve">كما زاد متوسط </w:t>
      </w:r>
      <w:r w:rsidR="001832FE">
        <w:rPr>
          <w:rFonts w:hint="cs"/>
          <w:rtl/>
          <w:lang w:bidi="ar-EG"/>
        </w:rPr>
        <w:t>المعاش التقاعدي للشي</w:t>
      </w:r>
      <w:r w:rsidR="00244A77">
        <w:rPr>
          <w:rFonts w:hint="cs"/>
          <w:rtl/>
          <w:lang w:bidi="ar-EG"/>
        </w:rPr>
        <w:t xml:space="preserve">خوخة المدفوع للأشخاص الذين يتوافر فيهم الحد الأدنى للسجل المطلوب للاستخدام من 446 ليتا في كانون الأول/ديسمبر 2005 ليبلغ 517 ليتا في كانون الأول/ديسمبر 2006 أي بمبلغ 71 ليتا (حوالي 16 في المائة) </w:t>
      </w:r>
      <w:r w:rsidR="005703FC">
        <w:rPr>
          <w:rFonts w:hint="cs"/>
          <w:rtl/>
          <w:lang w:bidi="ar-EG"/>
        </w:rPr>
        <w:t xml:space="preserve">وأدت </w:t>
      </w:r>
      <w:r w:rsidR="00244A77">
        <w:rPr>
          <w:rFonts w:hint="cs"/>
          <w:rtl/>
          <w:lang w:bidi="ar-EG"/>
        </w:rPr>
        <w:t>زيادة المعاش التقاعدي الأساسي إلى زيادة في المساعدة الاجتماعية بمبلغ 30 ليتا في المتوسط</w:t>
      </w:r>
      <w:r w:rsidR="005B0DFA">
        <w:rPr>
          <w:rFonts w:hint="cs"/>
          <w:rtl/>
          <w:lang w:bidi="ar-EG"/>
        </w:rPr>
        <w:t>.</w:t>
      </w:r>
      <w:r w:rsidR="00244A77">
        <w:rPr>
          <w:rFonts w:hint="cs"/>
          <w:rtl/>
          <w:lang w:bidi="ar-EG"/>
        </w:rPr>
        <w:t xml:space="preserve"> وفضلاً عن ذلك </w:t>
      </w:r>
      <w:r w:rsidR="005B0DFA">
        <w:rPr>
          <w:rFonts w:hint="cs"/>
          <w:rtl/>
          <w:lang w:bidi="ar-EG"/>
        </w:rPr>
        <w:t>طرأت</w:t>
      </w:r>
      <w:r w:rsidR="00244A77">
        <w:rPr>
          <w:rFonts w:hint="cs"/>
          <w:rtl/>
          <w:lang w:bidi="ar-EG"/>
        </w:rPr>
        <w:t xml:space="preserve"> زيادة في المعاشات التقاعدية للدولة المدفوعة للضباط والأفراد العسكريين الذين أصيبوا بالإعاقة خلال الخدمة العسكرية في الجيش الليتواني أو أثناء المناورات العسكرية.</w:t>
      </w:r>
    </w:p>
    <w:p w:rsidR="00244A77" w:rsidRDefault="00B53D2C" w:rsidP="00CA1E52">
      <w:pPr>
        <w:pStyle w:val="SingleTxt"/>
        <w:rPr>
          <w:rFonts w:hint="cs"/>
          <w:rtl/>
          <w:lang w:bidi="ar-EG"/>
        </w:rPr>
      </w:pPr>
      <w:r>
        <w:rPr>
          <w:rFonts w:hint="cs"/>
          <w:rtl/>
          <w:lang w:bidi="ar-EG"/>
        </w:rPr>
        <w:t>154-</w:t>
      </w:r>
      <w:r>
        <w:rPr>
          <w:rFonts w:hint="cs"/>
          <w:rtl/>
          <w:lang w:bidi="ar-EG"/>
        </w:rPr>
        <w:tab/>
        <w:t xml:space="preserve">وعملاً بقرار الحكومة رقم 031 1 المؤرخ 19 تشرين الأول/أكتوبر 2006 بتعديل </w:t>
      </w:r>
      <w:r w:rsidR="00CA1E52">
        <w:rPr>
          <w:rFonts w:hint="cs"/>
          <w:rtl/>
          <w:lang w:bidi="ar-EG"/>
        </w:rPr>
        <w:t>ال</w:t>
      </w:r>
      <w:r>
        <w:rPr>
          <w:rFonts w:hint="cs"/>
          <w:rtl/>
          <w:lang w:bidi="ar-EG"/>
        </w:rPr>
        <w:t>قرار الحكوم</w:t>
      </w:r>
      <w:r w:rsidR="00CA1E52">
        <w:rPr>
          <w:rFonts w:hint="cs"/>
          <w:rtl/>
          <w:lang w:bidi="ar-EG"/>
        </w:rPr>
        <w:t>ي</w:t>
      </w:r>
      <w:r>
        <w:rPr>
          <w:rFonts w:hint="cs"/>
          <w:rtl/>
          <w:lang w:bidi="ar-EG"/>
        </w:rPr>
        <w:t xml:space="preserve"> رقم 056 1 المؤرخ 18 تشرين الثاني/نوفمبر 1994 بشأن </w:t>
      </w:r>
      <w:r>
        <w:rPr>
          <w:rFonts w:hint="eastAsia"/>
          <w:rtl/>
          <w:lang w:bidi="ar-EG"/>
        </w:rPr>
        <w:t>”إقرار إجراء منح ودفع معاشات الضمان الاجتماعي التقاعدي من الدولة (الجريدة الرسمية عدد 113-4304، 2006) فإن جميع المعاشات التقاعد</w:t>
      </w:r>
      <w:r>
        <w:rPr>
          <w:rFonts w:hint="cs"/>
          <w:rtl/>
          <w:lang w:bidi="ar-EG"/>
        </w:rPr>
        <w:t>ية للضمان الاجتماعي</w:t>
      </w:r>
      <w:r w:rsidR="00B34F23">
        <w:rPr>
          <w:rFonts w:hint="cs"/>
          <w:rtl/>
          <w:lang w:bidi="ar-EG"/>
        </w:rPr>
        <w:t xml:space="preserve">، باستثناء معاشات ما قبل الشيخوخة، يتم دفعها اعتباراً من عام 2006 وما بعده </w:t>
      </w:r>
      <w:r w:rsidR="00CA1E52">
        <w:rPr>
          <w:rFonts w:hint="cs"/>
          <w:rtl/>
          <w:lang w:bidi="ar-EG"/>
        </w:rPr>
        <w:t>عن ا</w:t>
      </w:r>
      <w:r w:rsidR="00B34F23">
        <w:rPr>
          <w:rFonts w:hint="cs"/>
          <w:rtl/>
          <w:lang w:bidi="ar-EG"/>
        </w:rPr>
        <w:t xml:space="preserve">لشهر الجاري. </w:t>
      </w:r>
      <w:r w:rsidR="00CA1E52">
        <w:rPr>
          <w:rFonts w:hint="cs"/>
          <w:rtl/>
          <w:lang w:bidi="ar-EG"/>
        </w:rPr>
        <w:t>كما أن</w:t>
      </w:r>
      <w:r w:rsidR="00B34F23">
        <w:rPr>
          <w:rFonts w:hint="cs"/>
          <w:rtl/>
          <w:lang w:bidi="ar-EG"/>
        </w:rPr>
        <w:t xml:space="preserve"> التعويضات عن ظروف العمل الاستثنائية فهي تدفع بدورها </w:t>
      </w:r>
      <w:r w:rsidR="00CA1E52">
        <w:rPr>
          <w:rFonts w:hint="cs"/>
          <w:rtl/>
          <w:lang w:bidi="ar-EG"/>
        </w:rPr>
        <w:t>عن ا</w:t>
      </w:r>
      <w:r w:rsidR="00B34F23">
        <w:rPr>
          <w:rFonts w:hint="cs"/>
          <w:rtl/>
          <w:lang w:bidi="ar-EG"/>
        </w:rPr>
        <w:t>لشهر الجاري</w:t>
      </w:r>
      <w:r w:rsidR="00CA1E52">
        <w:rPr>
          <w:rFonts w:hint="cs"/>
          <w:rtl/>
          <w:lang w:bidi="ar-EG"/>
        </w:rPr>
        <w:t>.</w:t>
      </w:r>
      <w:r w:rsidR="00B34F23">
        <w:rPr>
          <w:rFonts w:hint="cs"/>
          <w:rtl/>
          <w:lang w:bidi="ar-EG"/>
        </w:rPr>
        <w:t xml:space="preserve"> وعلى ذلك فإجراء دفع معاشات الضمان الاجتماعي التقاعدي أصبح موحداً. وما أن </w:t>
      </w:r>
      <w:r w:rsidR="00CA1E52">
        <w:rPr>
          <w:rFonts w:hint="cs"/>
          <w:rtl/>
          <w:lang w:bidi="ar-EG"/>
        </w:rPr>
        <w:t>أصبحت</w:t>
      </w:r>
      <w:r w:rsidR="00B34F23">
        <w:rPr>
          <w:rFonts w:hint="cs"/>
          <w:rtl/>
          <w:lang w:bidi="ar-EG"/>
        </w:rPr>
        <w:t xml:space="preserve"> المعاشات التقاعدية واجبة الدفع عن الشهر الجاري فإن المستفيدين منها الذين اعتادوا تقاضي المعاشات التقاعدية عن الشهر السابق تلقوا مبلغاً مضاعفاً </w:t>
      </w:r>
      <w:r w:rsidR="00CA1E52">
        <w:rPr>
          <w:rFonts w:hint="cs"/>
          <w:rtl/>
          <w:lang w:bidi="ar-EG"/>
        </w:rPr>
        <w:t xml:space="preserve">عن </w:t>
      </w:r>
      <w:r w:rsidR="00B34F23">
        <w:rPr>
          <w:rFonts w:hint="cs"/>
          <w:rtl/>
          <w:lang w:bidi="ar-EG"/>
        </w:rPr>
        <w:t>شهر واحد وا</w:t>
      </w:r>
      <w:r w:rsidR="00583BDC">
        <w:rPr>
          <w:rFonts w:hint="cs"/>
          <w:rtl/>
          <w:lang w:bidi="ar-EG"/>
        </w:rPr>
        <w:t>ق</w:t>
      </w:r>
      <w:r w:rsidR="00B34F23">
        <w:rPr>
          <w:rFonts w:hint="cs"/>
          <w:rtl/>
          <w:lang w:bidi="ar-EG"/>
        </w:rPr>
        <w:t xml:space="preserve">تصر الأمر فقط على أن معاشات ما قبل الشيخوخة تدفع عن الشهر السابق بحيث ترتبط بالتلقي الفعلي للدخل </w:t>
      </w:r>
      <w:r w:rsidR="00CA1E52">
        <w:rPr>
          <w:rFonts w:hint="cs"/>
          <w:rtl/>
          <w:lang w:bidi="ar-EG"/>
        </w:rPr>
        <w:t>المشمول بالتأمين</w:t>
      </w:r>
      <w:r w:rsidR="00B34F23">
        <w:rPr>
          <w:rFonts w:hint="cs"/>
          <w:rtl/>
          <w:lang w:bidi="ar-EG"/>
        </w:rPr>
        <w:t>.</w:t>
      </w:r>
    </w:p>
    <w:p w:rsidR="00B34F23" w:rsidRDefault="00B34F23" w:rsidP="00877B52">
      <w:pPr>
        <w:pStyle w:val="SingleTxt"/>
        <w:rPr>
          <w:rFonts w:hint="cs"/>
          <w:rtl/>
          <w:lang w:bidi="ar-EG"/>
        </w:rPr>
      </w:pPr>
      <w:r>
        <w:rPr>
          <w:rFonts w:hint="cs"/>
          <w:rtl/>
          <w:lang w:bidi="ar-EG"/>
        </w:rPr>
        <w:t>155-</w:t>
      </w:r>
      <w:r>
        <w:rPr>
          <w:rFonts w:hint="cs"/>
          <w:rtl/>
          <w:lang w:bidi="ar-EG"/>
        </w:rPr>
        <w:tab/>
      </w:r>
      <w:r w:rsidR="00E67E7E">
        <w:rPr>
          <w:rFonts w:hint="cs"/>
          <w:rtl/>
          <w:lang w:bidi="ar-EG"/>
        </w:rPr>
        <w:t xml:space="preserve">ويتم تنظيم شروط وإجراءات تنظيم تراكم المعاشات التقاعدية المهنية بواسطة قانون جمهورية ليتوانيا بشأن تراكم المعاشات التقاعدية المهنية الصادر في عام 2006 (الجريدة الرسمية عدد 82-3248، 2006). ويهدف القانون إلى </w:t>
      </w:r>
      <w:r w:rsidR="00FA4165">
        <w:rPr>
          <w:rFonts w:hint="cs"/>
          <w:rtl/>
          <w:lang w:bidi="ar-EG"/>
        </w:rPr>
        <w:t>الم</w:t>
      </w:r>
      <w:r w:rsidR="00E67E7E">
        <w:rPr>
          <w:rFonts w:hint="cs"/>
          <w:rtl/>
          <w:lang w:bidi="ar-EG"/>
        </w:rPr>
        <w:t xml:space="preserve">واءمة </w:t>
      </w:r>
      <w:r w:rsidR="00877B52">
        <w:rPr>
          <w:rFonts w:hint="cs"/>
          <w:rtl/>
          <w:lang w:bidi="ar-EG"/>
        </w:rPr>
        <w:t>بين</w:t>
      </w:r>
      <w:r w:rsidR="00FA4165">
        <w:rPr>
          <w:rFonts w:hint="cs"/>
          <w:rtl/>
          <w:lang w:bidi="ar-EG"/>
        </w:rPr>
        <w:t xml:space="preserve"> </w:t>
      </w:r>
      <w:r w:rsidR="00E67E7E">
        <w:rPr>
          <w:rFonts w:hint="cs"/>
          <w:rtl/>
          <w:lang w:bidi="ar-EG"/>
        </w:rPr>
        <w:t xml:space="preserve">التشريعات التي تنظّم </w:t>
      </w:r>
      <w:r w:rsidR="00CA1E52">
        <w:rPr>
          <w:rFonts w:hint="cs"/>
          <w:rtl/>
          <w:lang w:bidi="ar-EG"/>
        </w:rPr>
        <w:t>تجميع</w:t>
      </w:r>
      <w:r w:rsidR="00E67E7E">
        <w:rPr>
          <w:rFonts w:hint="cs"/>
          <w:rtl/>
          <w:lang w:bidi="ar-EG"/>
        </w:rPr>
        <w:t xml:space="preserve"> المعاشات التقاعدية المهنية </w:t>
      </w:r>
      <w:r w:rsidR="00FA4165">
        <w:rPr>
          <w:rFonts w:hint="cs"/>
          <w:rtl/>
          <w:lang w:bidi="ar-EG"/>
        </w:rPr>
        <w:t>وبين</w:t>
      </w:r>
      <w:r w:rsidR="00E67E7E">
        <w:rPr>
          <w:rFonts w:hint="cs"/>
          <w:rtl/>
          <w:lang w:bidi="ar-EG"/>
        </w:rPr>
        <w:t xml:space="preserve"> التشريعات ذات الصلة في الاتحاد الأوروبي. و</w:t>
      </w:r>
      <w:r w:rsidR="00FA4165">
        <w:rPr>
          <w:rFonts w:hint="cs"/>
          <w:rtl/>
          <w:lang w:bidi="ar-EG"/>
        </w:rPr>
        <w:t xml:space="preserve">تحظر </w:t>
      </w:r>
      <w:r w:rsidR="00E67E7E">
        <w:rPr>
          <w:rFonts w:hint="cs"/>
          <w:rtl/>
          <w:lang w:bidi="ar-EG"/>
        </w:rPr>
        <w:t xml:space="preserve">المادة 23 (1) من القانون أن يتم </w:t>
      </w:r>
      <w:r w:rsidR="00FA4165">
        <w:rPr>
          <w:rFonts w:hint="cs"/>
          <w:rtl/>
          <w:lang w:bidi="ar-EG"/>
        </w:rPr>
        <w:t xml:space="preserve">النص </w:t>
      </w:r>
      <w:r w:rsidR="00E67E7E">
        <w:rPr>
          <w:rFonts w:hint="cs"/>
          <w:rtl/>
          <w:lang w:bidi="ar-EG"/>
        </w:rPr>
        <w:t xml:space="preserve">في مواد الأحكام الأساسية لمعاش تقاعدي ما وفي قواعد صندوق للمعاشات التقاعدية </w:t>
      </w:r>
      <w:r w:rsidR="00CA1E52">
        <w:rPr>
          <w:rFonts w:hint="cs"/>
          <w:rtl/>
          <w:lang w:bidi="ar-EG"/>
        </w:rPr>
        <w:t xml:space="preserve">على </w:t>
      </w:r>
      <w:r w:rsidR="00E67E7E">
        <w:rPr>
          <w:rFonts w:hint="cs"/>
          <w:rtl/>
          <w:lang w:bidi="ar-EG"/>
        </w:rPr>
        <w:t xml:space="preserve">أحكام وشروط </w:t>
      </w:r>
      <w:r w:rsidR="00CA1E52">
        <w:rPr>
          <w:rFonts w:hint="cs"/>
          <w:rtl/>
          <w:lang w:bidi="ar-EG"/>
        </w:rPr>
        <w:t>ل</w:t>
      </w:r>
      <w:r w:rsidR="00E67E7E">
        <w:rPr>
          <w:rFonts w:hint="cs"/>
          <w:rtl/>
          <w:lang w:bidi="ar-EG"/>
        </w:rPr>
        <w:t>لاشتراك تتعارض مع مبدأ المساواة بين المرأة والرجل.</w:t>
      </w:r>
    </w:p>
    <w:p w:rsidR="00E67E7E" w:rsidRDefault="00E67E7E" w:rsidP="008A57B3">
      <w:pPr>
        <w:pStyle w:val="SingleTxt"/>
        <w:rPr>
          <w:rFonts w:hint="cs"/>
          <w:rtl/>
          <w:lang w:bidi="ar-EG"/>
        </w:rPr>
      </w:pPr>
      <w:r>
        <w:rPr>
          <w:rFonts w:hint="cs"/>
          <w:rtl/>
          <w:lang w:bidi="ar-EG"/>
        </w:rPr>
        <w:t>156-</w:t>
      </w:r>
      <w:r>
        <w:rPr>
          <w:rFonts w:hint="cs"/>
          <w:rtl/>
          <w:lang w:bidi="ar-EG"/>
        </w:rPr>
        <w:tab/>
      </w:r>
      <w:r w:rsidR="00A37669">
        <w:rPr>
          <w:rFonts w:hint="cs"/>
          <w:rtl/>
          <w:lang w:bidi="ar-EG"/>
        </w:rPr>
        <w:t xml:space="preserve">وفي 19 أيار/مايو 2005 صدرت صيغة جديدة من قانون جمهورية ليتوانيا بشأن استحقاقات المساعدة الاجتماعية من الدولة ليسري مفعولها اعتباراً من 1 تموز/يوليه 2005 (الجريدة الرسمية عدد 96-1873، 1994، عدد 71-2556، 2005). والهدف من القانون هو ضمان دفع معاشات العجز </w:t>
      </w:r>
      <w:r w:rsidR="00CA1E52">
        <w:rPr>
          <w:rFonts w:hint="cs"/>
          <w:rtl/>
          <w:lang w:bidi="ar-EG"/>
        </w:rPr>
        <w:t xml:space="preserve">عن العمل </w:t>
      </w:r>
      <w:r w:rsidR="00A37669">
        <w:rPr>
          <w:rFonts w:hint="cs"/>
          <w:rtl/>
          <w:lang w:bidi="ar-EG"/>
        </w:rPr>
        <w:t xml:space="preserve">للأفراد </w:t>
      </w:r>
      <w:r w:rsidR="00CA1E52">
        <w:rPr>
          <w:rFonts w:hint="cs"/>
          <w:rtl/>
          <w:lang w:bidi="ar-EG"/>
        </w:rPr>
        <w:t>المؤهلين لتقاضي</w:t>
      </w:r>
      <w:r w:rsidR="00A37669">
        <w:rPr>
          <w:rFonts w:hint="cs"/>
          <w:rtl/>
          <w:lang w:bidi="ar-EG"/>
        </w:rPr>
        <w:t xml:space="preserve"> استحقاق المساعدة الاجتماعية من الدولة بحكم العجز أو العمر أو </w:t>
      </w:r>
      <w:r w:rsidR="00CA1E52">
        <w:rPr>
          <w:rFonts w:hint="cs"/>
          <w:rtl/>
          <w:lang w:bidi="ar-EG"/>
        </w:rPr>
        <w:t>ل</w:t>
      </w:r>
      <w:r w:rsidR="00A37669">
        <w:rPr>
          <w:rFonts w:hint="cs"/>
          <w:rtl/>
          <w:lang w:bidi="ar-EG"/>
        </w:rPr>
        <w:t xml:space="preserve">أسباب أخرى ينص عليها هذا القانون. ويورد القانون تعريفاً لأنواع الاستحقاقات </w:t>
      </w:r>
      <w:r w:rsidR="00CA1E52">
        <w:rPr>
          <w:rFonts w:hint="cs"/>
          <w:rtl/>
          <w:lang w:bidi="ar-EG"/>
        </w:rPr>
        <w:t>من ا</w:t>
      </w:r>
      <w:r w:rsidR="00A37669">
        <w:rPr>
          <w:rFonts w:hint="cs"/>
          <w:rtl/>
          <w:lang w:bidi="ar-EG"/>
        </w:rPr>
        <w:t>لمساعدة الاجتماعية من الدولة ومصادر التمويل والأفراد المؤهلين</w:t>
      </w:r>
      <w:r w:rsidR="00CA1E52">
        <w:rPr>
          <w:rFonts w:hint="cs"/>
          <w:rtl/>
          <w:lang w:bidi="ar-EG"/>
        </w:rPr>
        <w:t>،</w:t>
      </w:r>
      <w:r w:rsidR="00A37669">
        <w:rPr>
          <w:rFonts w:hint="cs"/>
          <w:rtl/>
          <w:lang w:bidi="ar-EG"/>
        </w:rPr>
        <w:t xml:space="preserve"> والشروط والإجراءات </w:t>
      </w:r>
      <w:r w:rsidR="00CA1E52">
        <w:rPr>
          <w:rFonts w:hint="cs"/>
          <w:rtl/>
          <w:lang w:bidi="ar-EG"/>
        </w:rPr>
        <w:t>المت</w:t>
      </w:r>
      <w:r w:rsidR="0041130A">
        <w:rPr>
          <w:rFonts w:hint="cs"/>
          <w:rtl/>
          <w:lang w:bidi="ar-EG"/>
        </w:rPr>
        <w:t>ّ</w:t>
      </w:r>
      <w:r w:rsidR="00CA1E52">
        <w:rPr>
          <w:rFonts w:hint="cs"/>
          <w:rtl/>
          <w:lang w:bidi="ar-EG"/>
        </w:rPr>
        <w:t xml:space="preserve">بعة </w:t>
      </w:r>
      <w:r w:rsidR="00A37669">
        <w:rPr>
          <w:rFonts w:hint="cs"/>
          <w:rtl/>
          <w:lang w:bidi="ar-EG"/>
        </w:rPr>
        <w:t xml:space="preserve">لمنح ودفع هذه </w:t>
      </w:r>
      <w:r w:rsidR="00740CC5">
        <w:rPr>
          <w:rFonts w:hint="cs"/>
          <w:rtl/>
          <w:lang w:bidi="ar-EG"/>
        </w:rPr>
        <w:t xml:space="preserve">الاستحقاقات. واعتباراً من 1 تموز/يوليه </w:t>
      </w:r>
      <w:r w:rsidR="00741410">
        <w:rPr>
          <w:rFonts w:hint="cs"/>
          <w:rtl/>
          <w:lang w:bidi="ar-EG"/>
        </w:rPr>
        <w:t xml:space="preserve">2005 تُدفع استحقاقات المساعدة الاجتماعية </w:t>
      </w:r>
      <w:r w:rsidR="008A57B3">
        <w:rPr>
          <w:rFonts w:hint="cs"/>
          <w:rtl/>
          <w:lang w:bidi="ar-EG"/>
        </w:rPr>
        <w:t>لصالح ا</w:t>
      </w:r>
      <w:r w:rsidR="00741410">
        <w:rPr>
          <w:rFonts w:hint="cs"/>
          <w:rtl/>
          <w:lang w:bidi="ar-EG"/>
        </w:rPr>
        <w:t>لأشخاص الذين يعانون عجز</w:t>
      </w:r>
      <w:r w:rsidR="00CA1E52">
        <w:rPr>
          <w:rFonts w:hint="cs"/>
          <w:rtl/>
          <w:lang w:bidi="ar-EG"/>
        </w:rPr>
        <w:t>اً عن ا</w:t>
      </w:r>
      <w:r w:rsidR="00741410">
        <w:rPr>
          <w:rFonts w:hint="cs"/>
          <w:rtl/>
          <w:lang w:bidi="ar-EG"/>
        </w:rPr>
        <w:t>لعمل كامل</w:t>
      </w:r>
      <w:r w:rsidR="00CA1E52">
        <w:rPr>
          <w:rFonts w:hint="cs"/>
          <w:rtl/>
          <w:lang w:bidi="ar-EG"/>
        </w:rPr>
        <w:t>اً</w:t>
      </w:r>
      <w:r w:rsidR="00741410">
        <w:rPr>
          <w:rFonts w:hint="cs"/>
          <w:rtl/>
          <w:lang w:bidi="ar-EG"/>
        </w:rPr>
        <w:t xml:space="preserve"> أو جزئي</w:t>
      </w:r>
      <w:r w:rsidR="00CA1E52">
        <w:rPr>
          <w:rFonts w:hint="cs"/>
          <w:rtl/>
          <w:lang w:bidi="ar-EG"/>
        </w:rPr>
        <w:t>اً</w:t>
      </w:r>
      <w:r w:rsidR="00741410">
        <w:rPr>
          <w:rFonts w:hint="cs"/>
          <w:rtl/>
          <w:lang w:bidi="ar-EG"/>
        </w:rPr>
        <w:t xml:space="preserve"> ويكونون قد فقدوا 60 في المائة أو أكثر من القدرة على العمل (قبل 1 تموز/يوليه 2005 ويُعترف بهم بوصفهم</w:t>
      </w:r>
      <w:r w:rsidR="00E8195D">
        <w:rPr>
          <w:rFonts w:hint="cs"/>
          <w:rtl/>
          <w:lang w:bidi="ar-EG"/>
        </w:rPr>
        <w:t xml:space="preserve"> معاقين من الفئة الأولى أو الفئة الثانية) واعتباراً من 1 كانون الثاني/يناير 2006 تدفع كذلك استحقاقات المساعدة الاجتماعية إلى الأشخاص الذين بلغوا سن المعاش التقاعدي. </w:t>
      </w:r>
      <w:r w:rsidR="008A57B3">
        <w:rPr>
          <w:rFonts w:hint="cs"/>
          <w:rtl/>
          <w:lang w:bidi="ar-EG"/>
        </w:rPr>
        <w:t xml:space="preserve">أما </w:t>
      </w:r>
      <w:r w:rsidR="00E8195D">
        <w:rPr>
          <w:rFonts w:hint="cs"/>
          <w:rtl/>
          <w:lang w:bidi="ar-EG"/>
        </w:rPr>
        <w:t xml:space="preserve">الأشخاص الذين فقدوا ما يتراوح من 75 إلى 100 في المائة من القدرة على العمل (قبل 1 تموز/يوليه 2005 يُعتَرف بأنهم عاجزون من الفئة الأولى) </w:t>
      </w:r>
      <w:r w:rsidR="008A57B3">
        <w:rPr>
          <w:rFonts w:hint="cs"/>
          <w:rtl/>
          <w:lang w:bidi="ar-EG"/>
        </w:rPr>
        <w:t>ف</w:t>
      </w:r>
      <w:r w:rsidR="00E8195D">
        <w:rPr>
          <w:rFonts w:hint="cs"/>
          <w:rtl/>
          <w:lang w:bidi="ar-EG"/>
        </w:rPr>
        <w:t>يستحقون تقاضي استحقاق من المساعدة الاجتماعية مساوٍ للمعاش التقاعدي الأساسي</w:t>
      </w:r>
      <w:r w:rsidR="00CA1E52">
        <w:rPr>
          <w:rFonts w:hint="cs"/>
          <w:rtl/>
          <w:lang w:bidi="ar-EG"/>
        </w:rPr>
        <w:t>.</w:t>
      </w:r>
      <w:r w:rsidR="00E8195D">
        <w:rPr>
          <w:rFonts w:hint="cs"/>
          <w:rtl/>
          <w:lang w:bidi="ar-EG"/>
        </w:rPr>
        <w:t xml:space="preserve"> والأشخاص الذين فقدوا 60-70 في المائة من القدرة على العمل (قبل 1 تموز/يوليه 2005 الذين يُعتَرف بأنهم عاجزون من الفئة الثانية) والذين بلغوا سن المعاش التقاعدي يستحقون تقاضي استحقاق المساعدة الاجتماعية بما يساوي 0.9 من المعاش التقاعدي الأساسي. أما الأشخاص الذين </w:t>
      </w:r>
      <w:r w:rsidR="008A57B3">
        <w:rPr>
          <w:rFonts w:hint="cs"/>
          <w:rtl/>
          <w:lang w:bidi="ar-EG"/>
        </w:rPr>
        <w:t>يكون</w:t>
      </w:r>
      <w:r w:rsidR="00E8195D">
        <w:rPr>
          <w:rFonts w:hint="cs"/>
          <w:rtl/>
          <w:lang w:bidi="ar-EG"/>
        </w:rPr>
        <w:t xml:space="preserve"> معاشهم التقاعدي (معاش </w:t>
      </w:r>
      <w:r w:rsidR="00CA1E52">
        <w:rPr>
          <w:rFonts w:hint="cs"/>
          <w:rtl/>
          <w:lang w:bidi="ar-EG"/>
        </w:rPr>
        <w:t>الضمان</w:t>
      </w:r>
      <w:r w:rsidR="00E8195D">
        <w:rPr>
          <w:rFonts w:hint="cs"/>
          <w:rtl/>
          <w:lang w:bidi="ar-EG"/>
        </w:rPr>
        <w:t xml:space="preserve"> الاجتماعي للدولة ومعاش الدولة ومعاش دولة أجنبية أو غير ذلك من أنواع المعاشات التقاعدية) </w:t>
      </w:r>
      <w:r w:rsidR="008A57B3">
        <w:rPr>
          <w:rFonts w:hint="cs"/>
          <w:rtl/>
          <w:lang w:bidi="ar-EG"/>
        </w:rPr>
        <w:t>أقل من</w:t>
      </w:r>
      <w:r w:rsidR="00E8195D">
        <w:rPr>
          <w:rFonts w:hint="cs"/>
          <w:rtl/>
          <w:lang w:bidi="ar-EG"/>
        </w:rPr>
        <w:t xml:space="preserve"> استحقاق المساعدة الاجتماعية</w:t>
      </w:r>
      <w:r w:rsidR="008A57B3">
        <w:rPr>
          <w:rFonts w:hint="cs"/>
          <w:rtl/>
          <w:lang w:bidi="ar-EG"/>
        </w:rPr>
        <w:t>،</w:t>
      </w:r>
      <w:r w:rsidR="00E8195D">
        <w:rPr>
          <w:rFonts w:hint="cs"/>
          <w:rtl/>
          <w:lang w:bidi="ar-EG"/>
        </w:rPr>
        <w:t xml:space="preserve"> فيتم تعويضهم عن الفرق بين استحقاق المساعدة الاجتماعية والمعاش التقاعدي الفعلي و/أو مجموع المعاشات التقاعدية التي يتم تلقيها.</w:t>
      </w:r>
    </w:p>
    <w:p w:rsidR="00E8195D" w:rsidRDefault="00E8195D" w:rsidP="00CA1E52">
      <w:pPr>
        <w:pStyle w:val="SingleTxt"/>
        <w:rPr>
          <w:rFonts w:hint="cs"/>
          <w:rtl/>
          <w:lang w:bidi="ar-EG"/>
        </w:rPr>
      </w:pPr>
      <w:r>
        <w:rPr>
          <w:rFonts w:hint="cs"/>
          <w:rtl/>
          <w:lang w:bidi="ar-EG"/>
        </w:rPr>
        <w:t>157-</w:t>
      </w:r>
      <w:r>
        <w:rPr>
          <w:rFonts w:hint="cs"/>
          <w:rtl/>
          <w:lang w:bidi="ar-EG"/>
        </w:rPr>
        <w:tab/>
        <w:t xml:space="preserve">وفي 11 أيار/مايو 2004، </w:t>
      </w:r>
      <w:r w:rsidR="00CA1E52">
        <w:rPr>
          <w:rFonts w:hint="cs"/>
          <w:rtl/>
          <w:lang w:bidi="ar-EG"/>
        </w:rPr>
        <w:t>صدر</w:t>
      </w:r>
      <w:r>
        <w:rPr>
          <w:rFonts w:hint="cs"/>
          <w:rtl/>
          <w:lang w:bidi="ar-EG"/>
        </w:rPr>
        <w:t xml:space="preserve"> قانون جمهورية ليتوانيا بشأن الدمج الاجتماعي للعاجزين (الجريدة الرسمية عدد 36/969، 991 1 وعدد 83-2983، 2004) معدَّلاً ومعاداً تسميته ليصبح قانون جمهورية ليتوانيا بشأن الدمج الاجتماعي للمعاقين. </w:t>
      </w:r>
      <w:r w:rsidR="002A089E">
        <w:rPr>
          <w:rFonts w:hint="cs"/>
          <w:rtl/>
          <w:lang w:bidi="ar-EG"/>
        </w:rPr>
        <w:t>ويتمثل الغرض الأساسي من هذا القانون المعدّل الذي بدأ سريانه يوم 1 تموز/يوليه 2005 في ضمان الحقوق المتساوية والفرص المتكافئة للمعاقين في المجتمع وإرساء مبادئ الدمج الاجتماعي للمعاقين</w:t>
      </w:r>
      <w:r w:rsidR="00CA1E52">
        <w:rPr>
          <w:rFonts w:hint="cs"/>
          <w:rtl/>
          <w:lang w:bidi="ar-EG"/>
        </w:rPr>
        <w:t>،</w:t>
      </w:r>
      <w:r w:rsidR="002A089E">
        <w:rPr>
          <w:rFonts w:hint="cs"/>
          <w:rtl/>
          <w:lang w:bidi="ar-EG"/>
        </w:rPr>
        <w:t xml:space="preserve"> وتعريف نظام الدمج الاجتماعي وشروطه المسبقة وشروطه الحالية</w:t>
      </w:r>
      <w:r w:rsidR="00CA1E52">
        <w:rPr>
          <w:rFonts w:hint="cs"/>
          <w:rtl/>
          <w:lang w:bidi="ar-EG"/>
        </w:rPr>
        <w:t>،</w:t>
      </w:r>
      <w:r w:rsidR="002A089E">
        <w:rPr>
          <w:rFonts w:hint="cs"/>
          <w:rtl/>
          <w:lang w:bidi="ar-EG"/>
        </w:rPr>
        <w:t xml:space="preserve"> وتحديد المؤسسات المسؤولة في ميدان الدمج الاجتماعي للمعاقين</w:t>
      </w:r>
      <w:r w:rsidR="00CA1E52">
        <w:rPr>
          <w:rFonts w:hint="cs"/>
          <w:rtl/>
          <w:lang w:bidi="ar-EG"/>
        </w:rPr>
        <w:t>،</w:t>
      </w:r>
      <w:r w:rsidR="002A089E">
        <w:rPr>
          <w:rFonts w:hint="cs"/>
          <w:rtl/>
          <w:lang w:bidi="ar-EG"/>
        </w:rPr>
        <w:t xml:space="preserve"> وتنظيم تقييم الإعاقة والقدرة على العمل</w:t>
      </w:r>
      <w:r w:rsidR="00CA1E52">
        <w:rPr>
          <w:rFonts w:hint="cs"/>
          <w:rtl/>
          <w:lang w:bidi="ar-EG"/>
        </w:rPr>
        <w:t>،</w:t>
      </w:r>
      <w:r w:rsidR="002A089E">
        <w:rPr>
          <w:rFonts w:hint="cs"/>
          <w:rtl/>
          <w:lang w:bidi="ar-EG"/>
        </w:rPr>
        <w:t xml:space="preserve"> وضبط تقديم خدمات إعادة التأهيل المهنية وإرساء مبادئ تحديد الاحتياجات الخاصة وتلبيتها.</w:t>
      </w:r>
    </w:p>
    <w:p w:rsidR="002A089E" w:rsidRDefault="001C341C" w:rsidP="00A61B51">
      <w:pPr>
        <w:pStyle w:val="SingleTxt"/>
        <w:rPr>
          <w:rFonts w:hint="cs"/>
          <w:rtl/>
          <w:lang w:bidi="ar-EG"/>
        </w:rPr>
      </w:pPr>
      <w:r>
        <w:rPr>
          <w:rFonts w:hint="cs"/>
          <w:rtl/>
          <w:lang w:bidi="ar-EG"/>
        </w:rPr>
        <w:t>158-</w:t>
      </w:r>
      <w:r>
        <w:rPr>
          <w:rFonts w:hint="cs"/>
          <w:rtl/>
          <w:lang w:bidi="ar-EG"/>
        </w:rPr>
        <w:tab/>
        <w:t xml:space="preserve">وقد أدخل القانون مفاهيم ومصطلحات جديدة: </w:t>
      </w:r>
      <w:r w:rsidR="0095368A">
        <w:rPr>
          <w:rFonts w:hint="cs"/>
          <w:rtl/>
          <w:lang w:bidi="ar-EG"/>
        </w:rPr>
        <w:t>المفهومان</w:t>
      </w:r>
      <w:r>
        <w:rPr>
          <w:rFonts w:hint="cs"/>
          <w:rtl/>
          <w:lang w:bidi="ar-EG"/>
        </w:rPr>
        <w:t xml:space="preserve"> السابق</w:t>
      </w:r>
      <w:r w:rsidR="0095368A">
        <w:rPr>
          <w:rFonts w:hint="cs"/>
          <w:rtl/>
          <w:lang w:bidi="ar-EG"/>
        </w:rPr>
        <w:t>ان</w:t>
      </w:r>
      <w:r>
        <w:rPr>
          <w:rFonts w:hint="cs"/>
          <w:rtl/>
          <w:lang w:bidi="ar-EG"/>
        </w:rPr>
        <w:t xml:space="preserve"> عن </w:t>
      </w:r>
      <w:r>
        <w:rPr>
          <w:rFonts w:hint="eastAsia"/>
          <w:rtl/>
          <w:lang w:bidi="ar-EG"/>
        </w:rPr>
        <w:t>”العاجز</w:t>
      </w:r>
      <w:r>
        <w:rPr>
          <w:rFonts w:hint="cs"/>
          <w:rtl/>
          <w:lang w:bidi="ar-EG"/>
        </w:rPr>
        <w:t>“ و</w:t>
      </w:r>
      <w:r>
        <w:rPr>
          <w:rFonts w:hint="eastAsia"/>
          <w:rtl/>
          <w:lang w:bidi="ar-EG"/>
        </w:rPr>
        <w:t> ”العجز</w:t>
      </w:r>
      <w:r>
        <w:rPr>
          <w:rFonts w:hint="cs"/>
          <w:rtl/>
          <w:lang w:bidi="ar-EG"/>
        </w:rPr>
        <w:t>“ تم الاستعاضة عنه</w:t>
      </w:r>
      <w:r w:rsidR="0095368A">
        <w:rPr>
          <w:rFonts w:hint="cs"/>
          <w:rtl/>
          <w:lang w:bidi="ar-EG"/>
        </w:rPr>
        <w:t>م</w:t>
      </w:r>
      <w:r>
        <w:rPr>
          <w:rFonts w:hint="cs"/>
          <w:rtl/>
          <w:lang w:bidi="ar-EG"/>
        </w:rPr>
        <w:t xml:space="preserve">ا </w:t>
      </w:r>
      <w:r w:rsidR="0095368A">
        <w:rPr>
          <w:rFonts w:hint="cs"/>
          <w:rtl/>
          <w:lang w:bidi="ar-EG"/>
        </w:rPr>
        <w:t>بمفهومي</w:t>
      </w:r>
      <w:r>
        <w:rPr>
          <w:rFonts w:hint="cs"/>
          <w:rtl/>
          <w:lang w:bidi="ar-EG"/>
        </w:rPr>
        <w:t xml:space="preserve"> </w:t>
      </w:r>
      <w:r>
        <w:rPr>
          <w:rFonts w:hint="eastAsia"/>
          <w:rtl/>
          <w:lang w:bidi="ar-EG"/>
        </w:rPr>
        <w:t>”المعاق</w:t>
      </w:r>
      <w:r>
        <w:rPr>
          <w:rFonts w:hint="cs"/>
          <w:rtl/>
          <w:lang w:bidi="ar-EG"/>
        </w:rPr>
        <w:t xml:space="preserve">“ و </w:t>
      </w:r>
      <w:r>
        <w:rPr>
          <w:rFonts w:hint="eastAsia"/>
          <w:rtl/>
          <w:lang w:bidi="ar-EG"/>
        </w:rPr>
        <w:t>”الإعاقة</w:t>
      </w:r>
      <w:r>
        <w:rPr>
          <w:rFonts w:hint="cs"/>
          <w:rtl/>
          <w:lang w:bidi="ar-EG"/>
        </w:rPr>
        <w:t xml:space="preserve">“. وهذا يستبعد الأحكام التمييزية التي درجت على التأكيد على خصوصية الشخص المعاق </w:t>
      </w:r>
      <w:r w:rsidR="0095368A">
        <w:rPr>
          <w:rFonts w:hint="cs"/>
          <w:rtl/>
          <w:lang w:bidi="ar-EG"/>
        </w:rPr>
        <w:t xml:space="preserve">كما </w:t>
      </w:r>
      <w:r>
        <w:rPr>
          <w:rFonts w:hint="cs"/>
          <w:rtl/>
          <w:lang w:bidi="ar-EG"/>
        </w:rPr>
        <w:t>ينفّذ قانوناً الحقوق المتساوية والفرص المتكافئة لصالح المعاقين في المجتمع.</w:t>
      </w:r>
    </w:p>
    <w:p w:rsidR="001C341C" w:rsidRDefault="001C341C" w:rsidP="0095368A">
      <w:pPr>
        <w:pStyle w:val="SingleTxt"/>
        <w:rPr>
          <w:rFonts w:hint="cs"/>
          <w:rtl/>
          <w:lang w:bidi="ar-EG"/>
        </w:rPr>
      </w:pPr>
      <w:r>
        <w:rPr>
          <w:rFonts w:hint="cs"/>
          <w:rtl/>
          <w:lang w:bidi="ar-EG"/>
        </w:rPr>
        <w:t>159-</w:t>
      </w:r>
      <w:r>
        <w:rPr>
          <w:rFonts w:hint="cs"/>
          <w:rtl/>
          <w:lang w:bidi="ar-EG"/>
        </w:rPr>
        <w:tab/>
        <w:t xml:space="preserve">كما أدخل القانون نظاماً جديداً لتقييم الإعاقة والقدرة على العمل: مستوى القدرة على العمل </w:t>
      </w:r>
      <w:r w:rsidR="0041130A">
        <w:rPr>
          <w:rFonts w:hint="cs"/>
          <w:rtl/>
          <w:lang w:bidi="ar-EG"/>
        </w:rPr>
        <w:t>ل</w:t>
      </w:r>
      <w:r w:rsidR="00CA1E52">
        <w:rPr>
          <w:rFonts w:hint="cs"/>
          <w:rtl/>
          <w:lang w:bidi="ar-EG"/>
        </w:rPr>
        <w:t>ي</w:t>
      </w:r>
      <w:r>
        <w:rPr>
          <w:rFonts w:hint="cs"/>
          <w:rtl/>
          <w:lang w:bidi="ar-EG"/>
        </w:rPr>
        <w:t>ح</w:t>
      </w:r>
      <w:r w:rsidR="00CA1E52">
        <w:rPr>
          <w:rFonts w:hint="cs"/>
          <w:rtl/>
          <w:lang w:bidi="ar-EG"/>
        </w:rPr>
        <w:t>ّ</w:t>
      </w:r>
      <w:r>
        <w:rPr>
          <w:rFonts w:hint="cs"/>
          <w:rtl/>
          <w:lang w:bidi="ar-EG"/>
        </w:rPr>
        <w:t>ل محل فئة العجز</w:t>
      </w:r>
      <w:r w:rsidR="0095368A">
        <w:rPr>
          <w:rFonts w:hint="cs"/>
          <w:rtl/>
          <w:lang w:bidi="ar-EG"/>
        </w:rPr>
        <w:t>،</w:t>
      </w:r>
      <w:r>
        <w:rPr>
          <w:rFonts w:hint="cs"/>
          <w:rtl/>
          <w:lang w:bidi="ar-EG"/>
        </w:rPr>
        <w:t xml:space="preserve"> كما أن مهمة تقييم الإعاقة والقدرة على العمل أصبحت </w:t>
      </w:r>
      <w:r w:rsidR="0095368A">
        <w:rPr>
          <w:rFonts w:hint="cs"/>
          <w:rtl/>
          <w:lang w:bidi="ar-EG"/>
        </w:rPr>
        <w:t xml:space="preserve">من اختصاص </w:t>
      </w:r>
      <w:r>
        <w:rPr>
          <w:rFonts w:hint="cs"/>
          <w:rtl/>
          <w:lang w:bidi="ar-EG"/>
        </w:rPr>
        <w:t xml:space="preserve">مؤسسة وحيدة هي مكتب تقييم الإعاقة والقدرة على العمل التابع لوزارة </w:t>
      </w:r>
      <w:r w:rsidR="00CA1E52">
        <w:rPr>
          <w:rFonts w:hint="cs"/>
          <w:rtl/>
          <w:lang w:bidi="ar-EG"/>
        </w:rPr>
        <w:t>الضمان</w:t>
      </w:r>
      <w:r>
        <w:rPr>
          <w:rFonts w:hint="cs"/>
          <w:rtl/>
          <w:lang w:bidi="ar-EG"/>
        </w:rPr>
        <w:t xml:space="preserve"> الاجتماعي والعمل.</w:t>
      </w:r>
    </w:p>
    <w:p w:rsidR="001C341C" w:rsidRDefault="00044327" w:rsidP="00CA1E52">
      <w:pPr>
        <w:pStyle w:val="SingleTxt"/>
        <w:rPr>
          <w:rFonts w:hint="cs"/>
          <w:rtl/>
          <w:lang w:bidi="ar-EG"/>
        </w:rPr>
      </w:pPr>
      <w:r>
        <w:rPr>
          <w:rFonts w:hint="cs"/>
          <w:rtl/>
          <w:lang w:bidi="ar-EG"/>
        </w:rPr>
        <w:t>160-</w:t>
      </w:r>
      <w:r>
        <w:rPr>
          <w:rFonts w:hint="cs"/>
          <w:rtl/>
          <w:lang w:bidi="ar-EG"/>
        </w:rPr>
        <w:tab/>
        <w:t xml:space="preserve">وفي 19 أيار/مايو 2005 تم اعتماد صيغة جديدة من قانون جمهورية ليتوانيا بشأن المعاشات التقاعدية </w:t>
      </w:r>
      <w:r w:rsidR="00CA1E52">
        <w:rPr>
          <w:rFonts w:hint="cs"/>
          <w:rtl/>
          <w:lang w:bidi="ar-EG"/>
        </w:rPr>
        <w:t>للضمان</w:t>
      </w:r>
      <w:r>
        <w:rPr>
          <w:rFonts w:hint="cs"/>
          <w:rtl/>
          <w:lang w:bidi="ar-EG"/>
        </w:rPr>
        <w:t xml:space="preserve"> الاجتماعي للدولة وسرى مفعولها اعتباراً من 1 تموز/يوليه 2005 (الجريدة الرسمية، عدد 71-2555، 2005). وعملاً بهذا القانون فإن مستوى القدرة على العمل بدلاً من فئة العجز أصبح منسوباً إلى الأشخاص المعاقين الذين بلغوا سن العمل وعلى ذلك </w:t>
      </w:r>
      <w:r w:rsidR="00CA1E52">
        <w:rPr>
          <w:rFonts w:hint="cs"/>
          <w:rtl/>
          <w:lang w:bidi="ar-EG"/>
        </w:rPr>
        <w:t>تُمنح</w:t>
      </w:r>
      <w:r>
        <w:rPr>
          <w:rFonts w:hint="cs"/>
          <w:rtl/>
          <w:lang w:bidi="ar-EG"/>
        </w:rPr>
        <w:t xml:space="preserve"> معاشات العجز عن العمل التقاعدية ويتقاضاها هؤلاء الأشخاص.</w:t>
      </w:r>
    </w:p>
    <w:p w:rsidR="00044327" w:rsidRDefault="00044327" w:rsidP="0095368A">
      <w:pPr>
        <w:pStyle w:val="SingleTxt"/>
        <w:rPr>
          <w:rFonts w:hint="cs"/>
          <w:rtl/>
          <w:lang w:bidi="ar-EG"/>
        </w:rPr>
      </w:pPr>
      <w:r>
        <w:rPr>
          <w:rFonts w:hint="cs"/>
          <w:rtl/>
          <w:lang w:bidi="ar-EG"/>
        </w:rPr>
        <w:t>161-</w:t>
      </w:r>
      <w:r>
        <w:rPr>
          <w:rFonts w:hint="cs"/>
          <w:rtl/>
          <w:lang w:bidi="ar-EG"/>
        </w:rPr>
        <w:tab/>
      </w:r>
      <w:r w:rsidR="00C24962">
        <w:rPr>
          <w:rFonts w:hint="cs"/>
          <w:rtl/>
          <w:lang w:bidi="ar-EG"/>
        </w:rPr>
        <w:t xml:space="preserve">وعندما لا يتاح لشخص ما، بصرف النظر عن نوع جنسه، العمل لأسباب معيّنة ومن ثم لا يشمله </w:t>
      </w:r>
      <w:r w:rsidR="00CA1E52">
        <w:rPr>
          <w:rFonts w:hint="cs"/>
          <w:rtl/>
          <w:lang w:bidi="ar-EG"/>
        </w:rPr>
        <w:t>الضمان</w:t>
      </w:r>
      <w:r w:rsidR="00C24962">
        <w:rPr>
          <w:rFonts w:hint="cs"/>
          <w:rtl/>
          <w:lang w:bidi="ar-EG"/>
        </w:rPr>
        <w:t xml:space="preserve"> الاجتماعي للدولة تُكفَل ضمانات معيّنة له/لها من جانب الدولة</w:t>
      </w:r>
      <w:r w:rsidR="00CA1E52">
        <w:rPr>
          <w:rFonts w:hint="cs"/>
          <w:rtl/>
          <w:lang w:bidi="ar-EG"/>
        </w:rPr>
        <w:t>.</w:t>
      </w:r>
      <w:r w:rsidR="00C24962">
        <w:rPr>
          <w:rFonts w:hint="cs"/>
          <w:rtl/>
          <w:lang w:bidi="ar-EG"/>
        </w:rPr>
        <w:t xml:space="preserve"> وإذا ما كان ثمة شخص يرعى شخصاً معاقاً في البيت فهذا الشخص يشمله التأمين بالنسبة إلى الجزء الأساسي </w:t>
      </w:r>
      <w:r w:rsidR="00342AC1">
        <w:rPr>
          <w:rFonts w:hint="cs"/>
          <w:rtl/>
          <w:lang w:bidi="ar-EG"/>
        </w:rPr>
        <w:t xml:space="preserve">من المعاش التقاعدي </w:t>
      </w:r>
      <w:r w:rsidR="00CA1E52">
        <w:rPr>
          <w:rFonts w:hint="cs"/>
          <w:rtl/>
          <w:lang w:bidi="ar-EG"/>
        </w:rPr>
        <w:t>للضمان</w:t>
      </w:r>
      <w:r w:rsidR="00342AC1">
        <w:rPr>
          <w:rFonts w:hint="cs"/>
          <w:rtl/>
          <w:lang w:bidi="ar-EG"/>
        </w:rPr>
        <w:t xml:space="preserve"> الاجتماعي للدولة الذي يموّل من اعتمادات ميزانية الدولة. وكان قد اقتُرح أن يتم التأمين على هؤلاء الأشخاص مقابل مجموع المعاش التقاعدي للضمان الاجتماعي من الدولة على أن </w:t>
      </w:r>
      <w:r w:rsidR="00CA1E52">
        <w:rPr>
          <w:rFonts w:hint="cs"/>
          <w:rtl/>
          <w:lang w:bidi="ar-EG"/>
        </w:rPr>
        <w:t>يشملهم الضمان</w:t>
      </w:r>
      <w:r w:rsidR="00342AC1">
        <w:rPr>
          <w:rFonts w:hint="cs"/>
          <w:rtl/>
          <w:lang w:bidi="ar-EG"/>
        </w:rPr>
        <w:t xml:space="preserve"> الاجتماعي في حالة البطالة اعتباراً من 1 كانون الثاني/يناير 2008. كذلك يشمل التأمين أ</w:t>
      </w:r>
      <w:r w:rsidR="0095368A">
        <w:rPr>
          <w:rFonts w:hint="cs"/>
          <w:rtl/>
          <w:lang w:bidi="ar-EG"/>
        </w:rPr>
        <w:t>ُ</w:t>
      </w:r>
      <w:r w:rsidR="00342AC1">
        <w:rPr>
          <w:rFonts w:hint="cs"/>
          <w:rtl/>
          <w:lang w:bidi="ar-EG"/>
        </w:rPr>
        <w:t xml:space="preserve">مّاً/أبّاً أو ولي أمر يكون قد </w:t>
      </w:r>
      <w:r w:rsidR="0095368A">
        <w:rPr>
          <w:rFonts w:hint="cs"/>
          <w:rtl/>
          <w:lang w:bidi="ar-EG"/>
        </w:rPr>
        <w:t>استحق</w:t>
      </w:r>
      <w:r w:rsidR="00342AC1">
        <w:rPr>
          <w:rFonts w:hint="cs"/>
          <w:rtl/>
          <w:lang w:bidi="ar-EG"/>
        </w:rPr>
        <w:t xml:space="preserve"> إجازة والدية حتى يبلغ الطفل ثلاث سنوات من العمر عن الجزء الأساسي من المعاش التقاعدي للتأمين الاجتماعي من الدولة ممولاً من واقع اعتمادات ميزانية الدولة</w:t>
      </w:r>
      <w:r w:rsidR="00CA1E52">
        <w:rPr>
          <w:rFonts w:hint="cs"/>
          <w:rtl/>
          <w:lang w:bidi="ar-EG"/>
        </w:rPr>
        <w:t>.</w:t>
      </w:r>
      <w:r w:rsidR="00342AC1">
        <w:rPr>
          <w:rFonts w:hint="cs"/>
          <w:rtl/>
          <w:lang w:bidi="ar-EG"/>
        </w:rPr>
        <w:t xml:space="preserve"> واعتباراً من 1 كانون الثاني/يناير 2008 فسوف يؤم</w:t>
      </w:r>
      <w:r w:rsidR="00CA1E52">
        <w:rPr>
          <w:rFonts w:hint="cs"/>
          <w:rtl/>
          <w:lang w:bidi="ar-EG"/>
        </w:rPr>
        <w:t>ّ</w:t>
      </w:r>
      <w:r w:rsidR="00342AC1">
        <w:rPr>
          <w:rFonts w:hint="cs"/>
          <w:rtl/>
          <w:lang w:bidi="ar-EG"/>
        </w:rPr>
        <w:t xml:space="preserve">ن على هؤلاء الأشخاص مقابل مجموع المعاش التقاعدي </w:t>
      </w:r>
      <w:r w:rsidR="00CA1E52">
        <w:rPr>
          <w:rFonts w:hint="cs"/>
          <w:rtl/>
          <w:lang w:bidi="ar-EG"/>
        </w:rPr>
        <w:t>للضمان</w:t>
      </w:r>
      <w:r w:rsidR="00342AC1">
        <w:rPr>
          <w:rFonts w:hint="cs"/>
          <w:rtl/>
          <w:lang w:bidi="ar-EG"/>
        </w:rPr>
        <w:t xml:space="preserve"> الاجتماعي من الدولة على أن يتم تغطيتهم </w:t>
      </w:r>
      <w:r w:rsidR="00CA1E52">
        <w:rPr>
          <w:rFonts w:hint="cs"/>
          <w:rtl/>
          <w:lang w:bidi="ar-EG"/>
        </w:rPr>
        <w:t>بالضمان</w:t>
      </w:r>
      <w:r w:rsidR="00342AC1">
        <w:rPr>
          <w:rFonts w:hint="cs"/>
          <w:rtl/>
          <w:lang w:bidi="ar-EG"/>
        </w:rPr>
        <w:t xml:space="preserve"> الاجتماعي في حالة البطالة.</w:t>
      </w:r>
    </w:p>
    <w:p w:rsidR="00342AC1" w:rsidRDefault="00583BDC" w:rsidP="00100866">
      <w:pPr>
        <w:pStyle w:val="SingleTxt"/>
        <w:rPr>
          <w:rFonts w:hint="cs"/>
          <w:rtl/>
          <w:lang w:bidi="ar-EG"/>
        </w:rPr>
      </w:pPr>
      <w:r>
        <w:rPr>
          <w:rFonts w:hint="cs"/>
          <w:rtl/>
          <w:lang w:bidi="ar-EG"/>
        </w:rPr>
        <w:t>162</w:t>
      </w:r>
      <w:r w:rsidR="00342AC1">
        <w:rPr>
          <w:rFonts w:hint="cs"/>
          <w:rtl/>
          <w:lang w:bidi="ar-EG"/>
        </w:rPr>
        <w:t>-</w:t>
      </w:r>
      <w:r w:rsidR="00342AC1">
        <w:rPr>
          <w:rFonts w:hint="cs"/>
          <w:rtl/>
          <w:lang w:bidi="ar-EG"/>
        </w:rPr>
        <w:tab/>
      </w:r>
      <w:r w:rsidR="00FC2A1C">
        <w:rPr>
          <w:rFonts w:hint="cs"/>
          <w:rtl/>
          <w:lang w:bidi="ar-EG"/>
        </w:rPr>
        <w:t>وسعياً نحو المزيد من تلبية الاحتياجات لتزويد المعاقين بالمعينات التقنية بصورة أكثر فعالية وكفاءة</w:t>
      </w:r>
      <w:r w:rsidR="00CA1E52">
        <w:rPr>
          <w:rFonts w:hint="cs"/>
          <w:rtl/>
          <w:lang w:bidi="ar-EG"/>
        </w:rPr>
        <w:t>،</w:t>
      </w:r>
      <w:r w:rsidR="00FC2A1C">
        <w:rPr>
          <w:rFonts w:hint="cs"/>
          <w:rtl/>
          <w:lang w:bidi="ar-EG"/>
        </w:rPr>
        <w:t xml:space="preserve"> وضعت وزارة </w:t>
      </w:r>
      <w:r w:rsidR="00CA1E52">
        <w:rPr>
          <w:rFonts w:hint="cs"/>
          <w:rtl/>
          <w:lang w:bidi="ar-EG"/>
        </w:rPr>
        <w:t>الضمان</w:t>
      </w:r>
      <w:r w:rsidR="00FC2A1C">
        <w:rPr>
          <w:rFonts w:hint="cs"/>
          <w:rtl/>
          <w:lang w:bidi="ar-EG"/>
        </w:rPr>
        <w:t xml:space="preserve"> الاجتماعي والعمل استراتيجية لتزويد المعاقين بالمعينات التقنية للفترة 2004-2010 وتم اعتمادها بموجب الأمر رقم </w:t>
      </w:r>
      <w:r w:rsidR="0095368A">
        <w:rPr>
          <w:rFonts w:hint="cs"/>
          <w:rtl/>
          <w:lang w:bidi="ar-EG"/>
        </w:rPr>
        <w:t xml:space="preserve">ألف - 1-114 </w:t>
      </w:r>
      <w:r w:rsidR="00FC2A1C">
        <w:rPr>
          <w:rFonts w:hint="cs"/>
          <w:rtl/>
          <w:lang w:bidi="ar-EG"/>
        </w:rPr>
        <w:t xml:space="preserve">المؤرخ 30 نيسان/أبريل 2004 الصادر عن وزارة </w:t>
      </w:r>
      <w:r w:rsidR="00CA1E52">
        <w:rPr>
          <w:rFonts w:hint="cs"/>
          <w:rtl/>
          <w:lang w:bidi="ar-EG"/>
        </w:rPr>
        <w:t>الضمان</w:t>
      </w:r>
      <w:r w:rsidR="00FC2A1C">
        <w:rPr>
          <w:rFonts w:hint="cs"/>
          <w:rtl/>
          <w:lang w:bidi="ar-EG"/>
        </w:rPr>
        <w:t xml:space="preserve"> الاجتماعي والعمل (الجريدة الرسمية عدد 78-2725، 2004). ويتمثل الهدف الشامل للاستراتيجية في وضع نظام قانوني واقتصادي وتنظيمي مشترك </w:t>
      </w:r>
      <w:r w:rsidR="008E41D5">
        <w:rPr>
          <w:rFonts w:hint="cs"/>
          <w:rtl/>
          <w:lang w:bidi="ar-EG"/>
        </w:rPr>
        <w:t>يؤدي إلى العمل، من خلال استخدام أكفأ لموارد ميزانية الدولة، على تحسين تقديم المعينات التقنية لذوي الإعاقات و</w:t>
      </w:r>
      <w:r w:rsidR="00100866">
        <w:rPr>
          <w:rFonts w:hint="cs"/>
          <w:rtl/>
          <w:lang w:bidi="ar-EG"/>
        </w:rPr>
        <w:t>ل</w:t>
      </w:r>
      <w:r w:rsidR="008E41D5">
        <w:rPr>
          <w:rFonts w:hint="cs"/>
          <w:rtl/>
          <w:lang w:bidi="ar-EG"/>
        </w:rPr>
        <w:t>من يعانون من إعاقات بصرية أو سمعية</w:t>
      </w:r>
      <w:r w:rsidR="00CA1E52">
        <w:rPr>
          <w:rFonts w:hint="cs"/>
          <w:rtl/>
          <w:lang w:bidi="ar-EG"/>
        </w:rPr>
        <w:t>،</w:t>
      </w:r>
      <w:r w:rsidR="008E41D5">
        <w:rPr>
          <w:rFonts w:hint="cs"/>
          <w:rtl/>
          <w:lang w:bidi="ar-EG"/>
        </w:rPr>
        <w:t xml:space="preserve"> مع تيسير تأهيلهم طبياً واجتماعياً ومهنيا. أما التوجهات الرئيسية لتنفيذ الاستراتيجية فتتمثل في تحسين النظام القانوني والتماس تلبية الاحتياجات الخاصة للمعاقين بأنجع سبيل ممكن من خلال تزويدهم بالمعدات التقنية</w:t>
      </w:r>
      <w:r w:rsidR="00CA1E52">
        <w:rPr>
          <w:rFonts w:hint="cs"/>
          <w:rtl/>
          <w:lang w:bidi="ar-EG"/>
        </w:rPr>
        <w:t>،</w:t>
      </w:r>
      <w:r w:rsidR="008E41D5">
        <w:rPr>
          <w:rFonts w:hint="cs"/>
          <w:rtl/>
          <w:lang w:bidi="ar-EG"/>
        </w:rPr>
        <w:t xml:space="preserve"> وتقييم وتحسين نوعية الخدمات المتاحة لهم حالياً عن طريق إنشاء المكاتب المحلية في فرادى المقاطعات</w:t>
      </w:r>
      <w:r w:rsidR="00CA1E52">
        <w:rPr>
          <w:rFonts w:hint="cs"/>
          <w:rtl/>
          <w:lang w:bidi="ar-EG"/>
        </w:rPr>
        <w:t>،</w:t>
      </w:r>
      <w:r w:rsidR="008E41D5">
        <w:rPr>
          <w:rFonts w:hint="cs"/>
          <w:rtl/>
          <w:lang w:bidi="ar-EG"/>
        </w:rPr>
        <w:t xml:space="preserve"> وكفالة استخدام أكفأ </w:t>
      </w:r>
      <w:r w:rsidR="00F1305B">
        <w:rPr>
          <w:rFonts w:hint="cs"/>
          <w:rtl/>
          <w:lang w:bidi="ar-EG"/>
        </w:rPr>
        <w:t>لموارد ميزانية الدولة</w:t>
      </w:r>
      <w:r w:rsidR="00CA1E52">
        <w:rPr>
          <w:rFonts w:hint="cs"/>
          <w:rtl/>
          <w:lang w:bidi="ar-EG"/>
        </w:rPr>
        <w:t>.</w:t>
      </w:r>
      <w:r w:rsidR="00F1305B">
        <w:rPr>
          <w:rFonts w:hint="cs"/>
          <w:rtl/>
          <w:lang w:bidi="ar-EG"/>
        </w:rPr>
        <w:t xml:space="preserve"> وفي إطار تنفيذ الاستراتيجية</w:t>
      </w:r>
      <w:r w:rsidR="00CA1E52">
        <w:rPr>
          <w:rFonts w:hint="cs"/>
          <w:rtl/>
          <w:lang w:bidi="ar-EG"/>
        </w:rPr>
        <w:t>،</w:t>
      </w:r>
      <w:r w:rsidR="00F1305B">
        <w:rPr>
          <w:rFonts w:hint="cs"/>
          <w:rtl/>
          <w:lang w:bidi="ar-EG"/>
        </w:rPr>
        <w:t xml:space="preserve"> تم في عام 2005 افتتاح مكتبين إقليميين تابعين لمركز المساعدة التقنية للمعاقين ضمن وزارة </w:t>
      </w:r>
      <w:r w:rsidR="00CA1E52">
        <w:rPr>
          <w:rFonts w:hint="cs"/>
          <w:rtl/>
          <w:lang w:bidi="ar-EG"/>
        </w:rPr>
        <w:t>الضمان</w:t>
      </w:r>
      <w:r w:rsidR="00F1305B">
        <w:rPr>
          <w:rFonts w:hint="cs"/>
          <w:rtl/>
          <w:lang w:bidi="ar-EG"/>
        </w:rPr>
        <w:t xml:space="preserve"> الاجتماعي والعمل. وبصفة عامة </w:t>
      </w:r>
      <w:r w:rsidR="00CA1E52">
        <w:rPr>
          <w:rFonts w:hint="cs"/>
          <w:rtl/>
          <w:lang w:bidi="ar-EG"/>
        </w:rPr>
        <w:t>توجد أربعة</w:t>
      </w:r>
      <w:r w:rsidR="00F1305B">
        <w:rPr>
          <w:rFonts w:hint="cs"/>
          <w:rtl/>
          <w:lang w:bidi="ar-EG"/>
        </w:rPr>
        <w:t xml:space="preserve"> مكاتب إقليمية تابعة للمركز المذكور كانت تعمل في عام 2005</w:t>
      </w:r>
      <w:r w:rsidR="005B7D9B">
        <w:rPr>
          <w:rFonts w:hint="cs"/>
          <w:rtl/>
          <w:lang w:bidi="ar-EG"/>
        </w:rPr>
        <w:t xml:space="preserve"> إضافة إلى ست</w:t>
      </w:r>
      <w:r w:rsidR="00CA1E52">
        <w:rPr>
          <w:rFonts w:hint="cs"/>
          <w:rtl/>
          <w:lang w:bidi="ar-EG"/>
        </w:rPr>
        <w:t>ة</w:t>
      </w:r>
      <w:r w:rsidR="005B7D9B">
        <w:rPr>
          <w:rFonts w:hint="cs"/>
          <w:rtl/>
          <w:lang w:bidi="ar-EG"/>
        </w:rPr>
        <w:t xml:space="preserve"> مكاتب كانت عاملة في 2006.</w:t>
      </w:r>
    </w:p>
    <w:p w:rsidR="005B7D9B" w:rsidRDefault="005B7D9B" w:rsidP="00100866">
      <w:pPr>
        <w:pStyle w:val="SingleTxt"/>
        <w:rPr>
          <w:rFonts w:hint="cs"/>
          <w:rtl/>
          <w:lang w:bidi="ar-EG"/>
        </w:rPr>
      </w:pPr>
      <w:r>
        <w:rPr>
          <w:rFonts w:hint="cs"/>
          <w:rtl/>
          <w:lang w:bidi="ar-EG"/>
        </w:rPr>
        <w:t>163-</w:t>
      </w:r>
      <w:r>
        <w:rPr>
          <w:rFonts w:hint="cs"/>
          <w:rtl/>
          <w:lang w:bidi="ar-EG"/>
        </w:rPr>
        <w:tab/>
      </w:r>
      <w:r w:rsidR="00F819AF">
        <w:rPr>
          <w:rFonts w:hint="cs"/>
          <w:rtl/>
          <w:lang w:bidi="ar-EG"/>
        </w:rPr>
        <w:t>و</w:t>
      </w:r>
      <w:r w:rsidR="00100866">
        <w:rPr>
          <w:rFonts w:hint="cs"/>
          <w:rtl/>
          <w:lang w:bidi="ar-EG"/>
        </w:rPr>
        <w:t>قد شهد عام 2005 بذل</w:t>
      </w:r>
      <w:r w:rsidR="00F819AF">
        <w:rPr>
          <w:rFonts w:hint="cs"/>
          <w:rtl/>
          <w:lang w:bidi="ar-EG"/>
        </w:rPr>
        <w:t xml:space="preserve"> المزيد من الجهود لتقديم المعينات التقنية إلى المعاقين في إطار الاستراتيجية المتعلقة بتزويد المعاقين بالمعينات التقنية للفترة 2004-2010</w:t>
      </w:r>
      <w:r w:rsidR="00CA1E52">
        <w:rPr>
          <w:rFonts w:hint="cs"/>
          <w:rtl/>
          <w:lang w:bidi="ar-EG"/>
        </w:rPr>
        <w:t>،</w:t>
      </w:r>
      <w:r w:rsidR="00F819AF">
        <w:rPr>
          <w:rFonts w:hint="cs"/>
          <w:rtl/>
          <w:lang w:bidi="ar-EG"/>
        </w:rPr>
        <w:t xml:space="preserve"> وبدأت إجراءات الشراء العامة في عام 2005 لشراء المعينات التقنية</w:t>
      </w:r>
      <w:r w:rsidR="00CA1E52">
        <w:rPr>
          <w:rFonts w:hint="cs"/>
          <w:rtl/>
          <w:lang w:bidi="ar-EG"/>
        </w:rPr>
        <w:t>،</w:t>
      </w:r>
      <w:r w:rsidR="00F819AF">
        <w:rPr>
          <w:rFonts w:hint="cs"/>
          <w:rtl/>
          <w:lang w:bidi="ar-EG"/>
        </w:rPr>
        <w:t xml:space="preserve"> وتم اعتماد مبلغ </w:t>
      </w:r>
      <w:r w:rsidR="002401B7">
        <w:rPr>
          <w:rFonts w:hint="cs"/>
          <w:rtl/>
          <w:lang w:bidi="ar-EG"/>
        </w:rPr>
        <w:t xml:space="preserve">200 6 ألف ليتا في ميزانية الدولة لهذا الغرض. وفي عام 2005 تم شراء 052 4 من المعينات التقنية بما في ذلك 354 3 من المعينات التقنية للبالغين و 27 كرسياً </w:t>
      </w:r>
      <w:r w:rsidR="00CA1E52">
        <w:rPr>
          <w:rFonts w:hint="cs"/>
          <w:rtl/>
          <w:lang w:bidi="ar-EG"/>
        </w:rPr>
        <w:t>متحركاً</w:t>
      </w:r>
      <w:r w:rsidR="002401B7">
        <w:rPr>
          <w:rFonts w:hint="cs"/>
          <w:rtl/>
          <w:lang w:bidi="ar-EG"/>
        </w:rPr>
        <w:t xml:space="preserve"> بالكهرباء و 698 من المعينات التقنية للأطفال</w:t>
      </w:r>
      <w:r w:rsidR="00CA1E52">
        <w:rPr>
          <w:rFonts w:hint="cs"/>
          <w:rtl/>
          <w:lang w:bidi="ar-EG"/>
        </w:rPr>
        <w:t>.</w:t>
      </w:r>
      <w:r w:rsidR="002401B7">
        <w:rPr>
          <w:rFonts w:hint="cs"/>
          <w:rtl/>
          <w:lang w:bidi="ar-EG"/>
        </w:rPr>
        <w:t xml:space="preserve"> وفي إطار العقود الممنوحة من أجل الإصلاحات و</w:t>
      </w:r>
      <w:r w:rsidR="00100866">
        <w:rPr>
          <w:rFonts w:hint="cs"/>
          <w:rtl/>
          <w:lang w:bidi="ar-EG"/>
        </w:rPr>
        <w:t>التجهيز</w:t>
      </w:r>
      <w:r w:rsidR="002401B7">
        <w:rPr>
          <w:rFonts w:hint="cs"/>
          <w:rtl/>
          <w:lang w:bidi="ar-EG"/>
        </w:rPr>
        <w:t xml:space="preserve"> تم تقديم خدمات للإصلاح بمبلغ 840 </w:t>
      </w:r>
      <w:r w:rsidR="00A60FF8">
        <w:rPr>
          <w:rFonts w:hint="cs"/>
          <w:rtl/>
          <w:lang w:bidi="ar-EG"/>
        </w:rPr>
        <w:t>283 ليتا مع إصلاح و</w:t>
      </w:r>
      <w:r w:rsidR="00100866">
        <w:rPr>
          <w:rFonts w:hint="cs"/>
          <w:rtl/>
          <w:lang w:bidi="ar-EG"/>
        </w:rPr>
        <w:t>تجهيز</w:t>
      </w:r>
      <w:r w:rsidR="00A60FF8">
        <w:rPr>
          <w:rFonts w:hint="cs"/>
          <w:rtl/>
          <w:lang w:bidi="ar-EG"/>
        </w:rPr>
        <w:t xml:space="preserve"> 341 2 من المعينات التقنية. وفي عام 2005 تم تزويد أكثر من 000 22 شخص بالمعينات التقنية. كما أمكن تلبية ما يقرب من 90 في المائة من المتطلبات اللازمة للمعينات التقنية التعويضية.</w:t>
      </w:r>
    </w:p>
    <w:p w:rsidR="00A60FF8" w:rsidRDefault="00A60FF8" w:rsidP="00100866">
      <w:pPr>
        <w:pStyle w:val="SingleTxt"/>
        <w:rPr>
          <w:rFonts w:hint="cs"/>
          <w:rtl/>
          <w:lang w:bidi="ar-EG"/>
        </w:rPr>
      </w:pPr>
      <w:r>
        <w:rPr>
          <w:rFonts w:hint="cs"/>
          <w:rtl/>
          <w:lang w:bidi="ar-EG"/>
        </w:rPr>
        <w:t>164-</w:t>
      </w:r>
      <w:r>
        <w:rPr>
          <w:rFonts w:hint="cs"/>
          <w:rtl/>
          <w:lang w:bidi="ar-EG"/>
        </w:rPr>
        <w:tab/>
      </w:r>
      <w:r w:rsidR="00525FAA">
        <w:rPr>
          <w:rFonts w:hint="cs"/>
          <w:rtl/>
          <w:lang w:bidi="ar-EG"/>
        </w:rPr>
        <w:t xml:space="preserve">وفي عام 2006، </w:t>
      </w:r>
      <w:r w:rsidR="00100866">
        <w:rPr>
          <w:rFonts w:hint="cs"/>
          <w:rtl/>
          <w:lang w:bidi="ar-EG"/>
        </w:rPr>
        <w:t>وصل</w:t>
      </w:r>
      <w:r w:rsidR="00525FAA">
        <w:rPr>
          <w:rFonts w:hint="cs"/>
          <w:rtl/>
          <w:lang w:bidi="ar-EG"/>
        </w:rPr>
        <w:t xml:space="preserve"> الاعتماد المدرج في ميزانية الدولة للمعينات التقنية ما يصل إلى 500 6 ألف ليتا</w:t>
      </w:r>
      <w:r w:rsidR="00714A74">
        <w:rPr>
          <w:rFonts w:hint="cs"/>
          <w:rtl/>
          <w:lang w:bidi="ar-EG"/>
        </w:rPr>
        <w:t xml:space="preserve">. وبهذا المبلغ، أمكن شراء 733 21 من المعينات التقنية ودُفعت تعويضات لشخصين كانا قد اشتريا </w:t>
      </w:r>
      <w:r w:rsidR="00E97C08">
        <w:rPr>
          <w:rFonts w:hint="cs"/>
          <w:rtl/>
          <w:lang w:bidi="ar-EG"/>
        </w:rPr>
        <w:t xml:space="preserve">كرسيين للمعاقين من النوع </w:t>
      </w:r>
      <w:r w:rsidR="00CA1E52">
        <w:rPr>
          <w:rFonts w:hint="cs"/>
          <w:rtl/>
          <w:lang w:bidi="ar-EG"/>
        </w:rPr>
        <w:t>الجاهز</w:t>
      </w:r>
      <w:r w:rsidR="00E97C08">
        <w:rPr>
          <w:rFonts w:hint="cs"/>
          <w:rtl/>
          <w:lang w:bidi="ar-EG"/>
        </w:rPr>
        <w:t xml:space="preserve"> للتشغيل إلى جانب تقديم 370 26 من المعينات التقنية </w:t>
      </w:r>
      <w:r w:rsidR="00583BDC">
        <w:rPr>
          <w:rFonts w:hint="cs"/>
          <w:rtl/>
          <w:lang w:bidi="ar-EG"/>
        </w:rPr>
        <w:t>و</w:t>
      </w:r>
      <w:r w:rsidR="00E97C08">
        <w:rPr>
          <w:rFonts w:hint="cs"/>
          <w:rtl/>
          <w:lang w:bidi="ar-EG"/>
        </w:rPr>
        <w:t xml:space="preserve">549 2 من تلك المعينات التي تم إصلاحها وطرحها جاهزة للاستخدام و 44 من كراسي المعاقين </w:t>
      </w:r>
      <w:r w:rsidR="00CA1E52">
        <w:rPr>
          <w:rFonts w:hint="cs"/>
          <w:rtl/>
          <w:lang w:bidi="ar-EG"/>
        </w:rPr>
        <w:t>المتحركة</w:t>
      </w:r>
      <w:r w:rsidR="00E97C08">
        <w:rPr>
          <w:rFonts w:hint="cs"/>
          <w:rtl/>
          <w:lang w:bidi="ar-EG"/>
        </w:rPr>
        <w:t xml:space="preserve"> بالكهرباء التي تم شراؤها وتقديمها. واعتباراً من 2006 لم يقتصر تقديم هذه النوعية من الكراسي على البالغين بل قُدّمت كذلك للأطفال الذين تزيد أعمارهم على 13 سنة. وفي عام 2006 قُدّمت المعينات التقنية إلى أكثر من 000 22 شخص ومن ثم أمكن تلبية ما يقرب من 90 في المائة من متطلبات المعينات التقنية التعويضية.</w:t>
      </w:r>
    </w:p>
    <w:p w:rsidR="00E97C08" w:rsidRDefault="00E97C08" w:rsidP="00100866">
      <w:pPr>
        <w:pStyle w:val="SingleTxt"/>
        <w:rPr>
          <w:rFonts w:hint="cs"/>
          <w:rtl/>
          <w:lang w:bidi="ar-EG"/>
        </w:rPr>
      </w:pPr>
      <w:r>
        <w:rPr>
          <w:rFonts w:hint="cs"/>
          <w:rtl/>
          <w:lang w:bidi="ar-EG"/>
        </w:rPr>
        <w:t>165-</w:t>
      </w:r>
      <w:r>
        <w:rPr>
          <w:rFonts w:hint="cs"/>
          <w:rtl/>
          <w:lang w:bidi="ar-EG"/>
        </w:rPr>
        <w:tab/>
      </w:r>
      <w:r w:rsidR="004068EB">
        <w:rPr>
          <w:rFonts w:hint="cs"/>
          <w:rtl/>
          <w:lang w:bidi="ar-EG"/>
        </w:rPr>
        <w:t xml:space="preserve">وإذ تصرفت الحكومة عملاً بقانون جمهورية ليتوانيا بشأن الدمج الاجتماعي </w:t>
      </w:r>
      <w:r w:rsidR="00CA1E52">
        <w:rPr>
          <w:rFonts w:hint="cs"/>
          <w:rtl/>
          <w:lang w:bidi="ar-EG"/>
        </w:rPr>
        <w:t>للمعاقين،</w:t>
      </w:r>
      <w:r w:rsidR="004068EB">
        <w:rPr>
          <w:rFonts w:hint="cs"/>
          <w:rtl/>
          <w:lang w:bidi="ar-EG"/>
        </w:rPr>
        <w:t xml:space="preserve"> فقد اعتمدت، بموجب القرار رقم 1426 المؤرخ 23 كانون الأول/ديسمبر 2005 (الجريدة الرسمية عدد 152-</w:t>
      </w:r>
      <w:r w:rsidR="00F8365F">
        <w:rPr>
          <w:rFonts w:hint="cs"/>
          <w:rtl/>
          <w:lang w:bidi="ar-EG"/>
        </w:rPr>
        <w:t>5603</w:t>
      </w:r>
      <w:r w:rsidR="004068EB">
        <w:rPr>
          <w:rFonts w:hint="cs"/>
          <w:rtl/>
          <w:lang w:bidi="ar-EG"/>
        </w:rPr>
        <w:t>، 2005</w:t>
      </w:r>
      <w:r w:rsidR="00583BDC">
        <w:rPr>
          <w:rFonts w:hint="cs"/>
          <w:rtl/>
          <w:lang w:bidi="ar-EG"/>
        </w:rPr>
        <w:t>)</w:t>
      </w:r>
      <w:r w:rsidR="004068EB">
        <w:rPr>
          <w:rFonts w:hint="cs"/>
          <w:rtl/>
          <w:lang w:bidi="ar-EG"/>
        </w:rPr>
        <w:t xml:space="preserve"> تنظيم مجلس المعاقين في إطار وزارة </w:t>
      </w:r>
      <w:r w:rsidR="00CA1E52">
        <w:rPr>
          <w:rFonts w:hint="cs"/>
          <w:rtl/>
          <w:lang w:bidi="ar-EG"/>
        </w:rPr>
        <w:t>الضمان</w:t>
      </w:r>
      <w:r w:rsidR="004068EB">
        <w:rPr>
          <w:rFonts w:hint="cs"/>
          <w:rtl/>
          <w:lang w:bidi="ar-EG"/>
        </w:rPr>
        <w:t xml:space="preserve"> الاجتماعي والعمل. وعملا </w:t>
      </w:r>
      <w:r w:rsidR="00F8365F">
        <w:rPr>
          <w:rFonts w:hint="cs"/>
          <w:rtl/>
          <w:lang w:bidi="ar-EG"/>
        </w:rPr>
        <w:t xml:space="preserve">بقرار الحكومة رقم 1423 المؤرخ 23 كانون الأول/ديسمبر 2005 (الجريدة الرسمية </w:t>
      </w:r>
      <w:r w:rsidR="00583BDC">
        <w:rPr>
          <w:rFonts w:hint="cs"/>
          <w:rtl/>
          <w:lang w:bidi="ar-EG"/>
        </w:rPr>
        <w:t xml:space="preserve">عدد </w:t>
      </w:r>
      <w:r w:rsidR="00F8365F">
        <w:rPr>
          <w:rFonts w:hint="cs"/>
          <w:rtl/>
          <w:lang w:bidi="ar-EG"/>
        </w:rPr>
        <w:t xml:space="preserve">152-5600، 2005)، </w:t>
      </w:r>
      <w:r w:rsidR="00CA1E52">
        <w:rPr>
          <w:rFonts w:hint="cs"/>
          <w:rtl/>
          <w:lang w:bidi="ar-EG"/>
        </w:rPr>
        <w:t>أعيدت تسمية</w:t>
      </w:r>
      <w:r w:rsidR="00F8365F">
        <w:rPr>
          <w:rFonts w:hint="cs"/>
          <w:rtl/>
          <w:lang w:bidi="ar-EG"/>
        </w:rPr>
        <w:t xml:space="preserve"> المجلس الليتواني لشؤون </w:t>
      </w:r>
      <w:r w:rsidR="00E16EA0">
        <w:rPr>
          <w:rFonts w:hint="cs"/>
          <w:rtl/>
          <w:lang w:bidi="ar-EG"/>
        </w:rPr>
        <w:t xml:space="preserve">العجزة التابع لحكومة جمهورية ليتوانيا ليصبح إدارة المعاقين التابعة لوزارة </w:t>
      </w:r>
      <w:r w:rsidR="00CA1E52">
        <w:rPr>
          <w:rFonts w:hint="cs"/>
          <w:rtl/>
          <w:lang w:bidi="ar-EG"/>
        </w:rPr>
        <w:t xml:space="preserve">الضمان </w:t>
      </w:r>
      <w:r w:rsidR="00E16EA0">
        <w:rPr>
          <w:rFonts w:hint="cs"/>
          <w:rtl/>
          <w:lang w:bidi="ar-EG"/>
        </w:rPr>
        <w:t xml:space="preserve">الاجتماعي والعمل وأصبحت الوزارة المذكورة مسؤولة عن مهمة العمل بوصفها مؤسس الدائرة السالفة الذكر كما </w:t>
      </w:r>
      <w:r w:rsidR="00100866">
        <w:rPr>
          <w:rFonts w:hint="cs"/>
          <w:rtl/>
          <w:lang w:bidi="ar-EG"/>
        </w:rPr>
        <w:t>شرع</w:t>
      </w:r>
      <w:r w:rsidR="00E16EA0">
        <w:rPr>
          <w:rFonts w:hint="cs"/>
          <w:rtl/>
          <w:lang w:bidi="ar-EG"/>
        </w:rPr>
        <w:t xml:space="preserve"> مجلس المعاقين التابع لوزارة </w:t>
      </w:r>
      <w:r w:rsidR="00CA1E52">
        <w:rPr>
          <w:rFonts w:hint="cs"/>
          <w:rtl/>
          <w:lang w:bidi="ar-EG"/>
        </w:rPr>
        <w:t>الضمان</w:t>
      </w:r>
      <w:r w:rsidR="00E16EA0">
        <w:rPr>
          <w:rFonts w:hint="cs"/>
          <w:rtl/>
          <w:lang w:bidi="ar-EG"/>
        </w:rPr>
        <w:t xml:space="preserve"> الاجتماعي والعمل وإدارة المعاقين التابعة لنفس الوزارة في العمل يوم 1 كانون الثاني/يناير 2006. وتتعامل المؤسستان مع أهم القضايا المتصلة بالمعاقين في ميدان الرعاية الصحية والحماية الاجتماعية والتعليم والتدريب وتهيئة البيئة و</w:t>
      </w:r>
      <w:r w:rsidR="00CA1E52">
        <w:rPr>
          <w:rFonts w:hint="cs"/>
          <w:rtl/>
          <w:lang w:bidi="ar-EG"/>
        </w:rPr>
        <w:t>العمالة</w:t>
      </w:r>
      <w:r w:rsidR="00E16EA0">
        <w:rPr>
          <w:rFonts w:hint="cs"/>
          <w:rtl/>
          <w:lang w:bidi="ar-EG"/>
        </w:rPr>
        <w:t xml:space="preserve"> والوعي الجماهيري والرياضة البدنية والثقافة والترفيه.</w:t>
      </w:r>
    </w:p>
    <w:p w:rsidR="00E16EA0" w:rsidRDefault="00E16EA0" w:rsidP="00100866">
      <w:pPr>
        <w:pStyle w:val="SingleTxt"/>
        <w:rPr>
          <w:rFonts w:hint="cs"/>
          <w:rtl/>
          <w:lang w:bidi="ar-EG"/>
        </w:rPr>
      </w:pPr>
      <w:r>
        <w:rPr>
          <w:rFonts w:hint="cs"/>
          <w:rtl/>
          <w:lang w:bidi="ar-EG"/>
        </w:rPr>
        <w:t>166-</w:t>
      </w:r>
      <w:r>
        <w:rPr>
          <w:rFonts w:hint="cs"/>
          <w:rtl/>
          <w:lang w:bidi="ar-EG"/>
        </w:rPr>
        <w:tab/>
      </w:r>
      <w:r w:rsidR="006C0E2C">
        <w:rPr>
          <w:rFonts w:hint="cs"/>
          <w:rtl/>
          <w:lang w:bidi="ar-EG"/>
        </w:rPr>
        <w:t xml:space="preserve">واعتباراً من 1 كانون الثاني/يناير 2007، كان هناك 125 404 امرأة </w:t>
      </w:r>
      <w:r w:rsidR="00505AF5">
        <w:rPr>
          <w:rFonts w:hint="cs"/>
          <w:rtl/>
          <w:lang w:bidi="ar-EG"/>
        </w:rPr>
        <w:t>و</w:t>
      </w:r>
      <w:r w:rsidR="006C0E2C">
        <w:rPr>
          <w:rFonts w:hint="cs"/>
          <w:rtl/>
          <w:lang w:bidi="ar-EG"/>
        </w:rPr>
        <w:t>280</w:t>
      </w:r>
      <w:r w:rsidR="00505AF5">
        <w:rPr>
          <w:rFonts w:hint="eastAsia"/>
          <w:rtl/>
          <w:lang w:bidi="ar-EG"/>
        </w:rPr>
        <w:t> </w:t>
      </w:r>
      <w:r w:rsidR="006C0E2C">
        <w:rPr>
          <w:rFonts w:hint="cs"/>
          <w:rtl/>
          <w:lang w:bidi="ar-EG"/>
        </w:rPr>
        <w:t xml:space="preserve">192 رجلاً يتلقون معاشات الشيخوخة التابعة للتأمينات الاجتماعية للدولة إضافة إلى 760 44 امرأة 304 41 من الرجال كانوا يتلقون معاشات العجز عن العمل من التأمينات الاجتماعية للدولة (وهي معاشات العجز التقاعدية قبل 1 تموز/يوليه </w:t>
      </w:r>
      <w:r w:rsidR="00E012CB">
        <w:rPr>
          <w:rFonts w:hint="cs"/>
          <w:rtl/>
          <w:lang w:bidi="ar-EG"/>
        </w:rPr>
        <w:t xml:space="preserve">2005) إضافة إلى 650 72 امرأة </w:t>
      </w:r>
      <w:r w:rsidR="000425B0">
        <w:rPr>
          <w:rFonts w:hint="cs"/>
          <w:rtl/>
          <w:lang w:bidi="ar-EG"/>
        </w:rPr>
        <w:t>و 039 28 رجلاً كانوا يتلقون استحقاقات الدولة للمساعدة الاجتماعية.</w:t>
      </w:r>
    </w:p>
    <w:p w:rsidR="000425B0" w:rsidRPr="00A61B51" w:rsidRDefault="000425B0" w:rsidP="000425B0">
      <w:pPr>
        <w:pStyle w:val="SingleTxt"/>
        <w:jc w:val="center"/>
        <w:rPr>
          <w:rFonts w:hint="cs"/>
          <w:b/>
          <w:bCs/>
          <w:rtl/>
          <w:lang w:bidi="ar-EG"/>
        </w:rPr>
      </w:pPr>
      <w:r w:rsidRPr="00A61B51">
        <w:rPr>
          <w:rFonts w:hint="cs"/>
          <w:b/>
          <w:bCs/>
          <w:rtl/>
          <w:lang w:bidi="ar-EG"/>
        </w:rPr>
        <w:t>(و)</w:t>
      </w:r>
    </w:p>
    <w:p w:rsidR="000425B0" w:rsidRDefault="000425B0" w:rsidP="00E16EA0">
      <w:pPr>
        <w:pStyle w:val="SingleTxt"/>
        <w:rPr>
          <w:rFonts w:hint="cs"/>
          <w:rtl/>
          <w:lang w:bidi="ar-EG"/>
        </w:rPr>
      </w:pPr>
      <w:r>
        <w:rPr>
          <w:rFonts w:hint="cs"/>
          <w:rtl/>
          <w:lang w:bidi="ar-EG"/>
        </w:rPr>
        <w:t>167-</w:t>
      </w:r>
      <w:r>
        <w:rPr>
          <w:rFonts w:hint="cs"/>
          <w:rtl/>
          <w:lang w:bidi="ar-EG"/>
        </w:rPr>
        <w:tab/>
      </w:r>
      <w:r w:rsidR="009E4222">
        <w:rPr>
          <w:rFonts w:hint="cs"/>
          <w:rtl/>
          <w:lang w:bidi="ar-EG"/>
        </w:rPr>
        <w:t>وقد وردت في التقرير الثالث معلومات بشأن تنفيذ المادة 11 (1) (و) من الاتفاقية في ل</w:t>
      </w:r>
      <w:r w:rsidR="00665492">
        <w:rPr>
          <w:rFonts w:hint="cs"/>
          <w:rtl/>
          <w:lang w:bidi="ar-EG"/>
        </w:rPr>
        <w:t>ي</w:t>
      </w:r>
      <w:r w:rsidR="009E4222">
        <w:rPr>
          <w:rFonts w:hint="cs"/>
          <w:rtl/>
          <w:lang w:bidi="ar-EG"/>
        </w:rPr>
        <w:t>توانيا ولم تطرأ تغييرات في الفترة 2005-2006 على الأحكام القانونية المعمول بها في هذا الميدان.</w:t>
      </w:r>
    </w:p>
    <w:p w:rsidR="009E4222" w:rsidRPr="00A61B51" w:rsidRDefault="009E4222" w:rsidP="009E4222">
      <w:pPr>
        <w:pStyle w:val="SingleTxt"/>
        <w:jc w:val="center"/>
        <w:rPr>
          <w:rFonts w:hint="cs"/>
          <w:b/>
          <w:bCs/>
          <w:rtl/>
          <w:lang w:bidi="ar-EG"/>
        </w:rPr>
      </w:pPr>
      <w:r w:rsidRPr="00A61B51">
        <w:rPr>
          <w:rFonts w:hint="cs"/>
          <w:b/>
          <w:bCs/>
          <w:rtl/>
          <w:lang w:bidi="ar-EG"/>
        </w:rPr>
        <w:t>الفقرة 2</w:t>
      </w:r>
    </w:p>
    <w:p w:rsidR="009E4222" w:rsidRPr="00A61B51" w:rsidRDefault="009E4222" w:rsidP="009E4222">
      <w:pPr>
        <w:pStyle w:val="SingleTxt"/>
        <w:jc w:val="center"/>
        <w:rPr>
          <w:rFonts w:hint="cs"/>
          <w:b/>
          <w:bCs/>
          <w:rtl/>
          <w:lang w:bidi="ar-EG"/>
        </w:rPr>
      </w:pPr>
      <w:r w:rsidRPr="00A61B51">
        <w:rPr>
          <w:rFonts w:hint="cs"/>
          <w:b/>
          <w:bCs/>
          <w:rtl/>
          <w:lang w:bidi="ar-EG"/>
        </w:rPr>
        <w:t>(أ)</w:t>
      </w:r>
    </w:p>
    <w:p w:rsidR="009E4222" w:rsidRDefault="009E4222" w:rsidP="00393839">
      <w:pPr>
        <w:pStyle w:val="SingleTxt"/>
        <w:rPr>
          <w:rFonts w:hint="cs"/>
          <w:rtl/>
          <w:lang w:bidi="ar-EG"/>
        </w:rPr>
      </w:pPr>
      <w:r>
        <w:rPr>
          <w:rFonts w:hint="cs"/>
          <w:rtl/>
          <w:lang w:bidi="ar-EG"/>
        </w:rPr>
        <w:t>168-</w:t>
      </w:r>
      <w:r>
        <w:rPr>
          <w:rFonts w:hint="cs"/>
          <w:rtl/>
          <w:lang w:bidi="ar-EG"/>
        </w:rPr>
        <w:tab/>
      </w:r>
      <w:r w:rsidR="003D1844">
        <w:rPr>
          <w:rFonts w:hint="cs"/>
          <w:rtl/>
          <w:lang w:bidi="ar-EG"/>
        </w:rPr>
        <w:t xml:space="preserve">تنص التعديلات </w:t>
      </w:r>
      <w:r w:rsidR="00393839">
        <w:rPr>
          <w:rFonts w:hint="cs"/>
          <w:rtl/>
          <w:lang w:bidi="ar-EG"/>
        </w:rPr>
        <w:t xml:space="preserve">التي أُدخلت </w:t>
      </w:r>
      <w:r w:rsidR="003D1844">
        <w:rPr>
          <w:rFonts w:hint="cs"/>
          <w:rtl/>
          <w:lang w:bidi="ar-EG"/>
        </w:rPr>
        <w:t>على قانون الفرص المتكافئة للمرأة والرجل</w:t>
      </w:r>
      <w:r w:rsidR="0041130A">
        <w:rPr>
          <w:rFonts w:hint="cs"/>
          <w:rtl/>
          <w:lang w:bidi="ar-EG"/>
        </w:rPr>
        <w:t>،</w:t>
      </w:r>
      <w:r w:rsidR="003D1844">
        <w:rPr>
          <w:rFonts w:hint="cs"/>
          <w:rtl/>
          <w:lang w:bidi="ar-EG"/>
        </w:rPr>
        <w:t xml:space="preserve"> المعتمدة في عام 2005 (القانون رقم عاشراً-304 المؤرخ 5 تموز/يوليه 2005) على أنه في حالة وقوع تمييز على أساس نوع الجنس مرتبطاً بالوضع العائلي أو الزواجي فإن ذلك يُعَدّ بالذات تصرفاً تمييزياً.</w:t>
      </w:r>
    </w:p>
    <w:p w:rsidR="003D1844" w:rsidRDefault="00D825C0" w:rsidP="00D825C0">
      <w:pPr>
        <w:pStyle w:val="SingleTxt"/>
        <w:jc w:val="center"/>
        <w:rPr>
          <w:rFonts w:hint="cs"/>
          <w:rtl/>
          <w:lang w:bidi="ar-EG"/>
        </w:rPr>
      </w:pPr>
      <w:r>
        <w:rPr>
          <w:rFonts w:hint="cs"/>
          <w:rtl/>
          <w:lang w:bidi="ar-EG"/>
        </w:rPr>
        <w:t>(ب)</w:t>
      </w:r>
    </w:p>
    <w:p w:rsidR="00D825C0" w:rsidRDefault="00D825C0" w:rsidP="00393839">
      <w:pPr>
        <w:pStyle w:val="SingleTxt"/>
        <w:rPr>
          <w:rFonts w:hint="cs"/>
          <w:rtl/>
          <w:lang w:bidi="ar-EG"/>
        </w:rPr>
      </w:pPr>
      <w:r>
        <w:rPr>
          <w:rFonts w:hint="cs"/>
          <w:rtl/>
          <w:lang w:bidi="ar-EG"/>
        </w:rPr>
        <w:t>169-</w:t>
      </w:r>
      <w:r>
        <w:rPr>
          <w:rFonts w:hint="cs"/>
          <w:rtl/>
          <w:lang w:bidi="ar-EG"/>
        </w:rPr>
        <w:tab/>
        <w:t xml:space="preserve">واعتباراً من 1 تموز/يوليه 2005، </w:t>
      </w:r>
      <w:r w:rsidR="00665492">
        <w:rPr>
          <w:rFonts w:hint="cs"/>
          <w:rtl/>
          <w:lang w:bidi="ar-EG"/>
        </w:rPr>
        <w:t>تُقدم</w:t>
      </w:r>
      <w:r>
        <w:rPr>
          <w:rFonts w:hint="cs"/>
          <w:rtl/>
          <w:lang w:bidi="ar-EG"/>
        </w:rPr>
        <w:t xml:space="preserve"> المعاشات التقاعدية من المساعدة الاجتماعية في حالة اليُتم وتدفع بصرف النظر عمّا إذا كان المتوفى الذي </w:t>
      </w:r>
      <w:r w:rsidR="00665492">
        <w:rPr>
          <w:rFonts w:hint="cs"/>
          <w:rtl/>
          <w:lang w:bidi="ar-EG"/>
        </w:rPr>
        <w:t>يستحق</w:t>
      </w:r>
      <w:r>
        <w:rPr>
          <w:rFonts w:hint="cs"/>
          <w:rtl/>
          <w:lang w:bidi="ar-EG"/>
        </w:rPr>
        <w:t xml:space="preserve"> أطفاله </w:t>
      </w:r>
      <w:r w:rsidR="00665492">
        <w:rPr>
          <w:rFonts w:hint="cs"/>
          <w:rtl/>
          <w:lang w:bidi="ar-EG"/>
        </w:rPr>
        <w:t xml:space="preserve">(أو من يتبناهم) </w:t>
      </w:r>
      <w:r w:rsidR="00393839">
        <w:rPr>
          <w:rFonts w:hint="cs"/>
          <w:rtl/>
          <w:lang w:bidi="ar-EG"/>
        </w:rPr>
        <w:t>من مستحقي</w:t>
      </w:r>
      <w:r w:rsidR="00665492">
        <w:rPr>
          <w:rFonts w:hint="cs"/>
          <w:rtl/>
          <w:lang w:bidi="ar-EG"/>
        </w:rPr>
        <w:t xml:space="preserve"> ا</w:t>
      </w:r>
      <w:r>
        <w:rPr>
          <w:rFonts w:hint="cs"/>
          <w:rtl/>
          <w:lang w:bidi="ar-EG"/>
        </w:rPr>
        <w:t>لمعاش مقيماً بصورة دائمة في جمهورية ليتوانيا أو غير مقيم</w:t>
      </w:r>
      <w:r w:rsidR="00665492">
        <w:rPr>
          <w:rFonts w:hint="cs"/>
          <w:rtl/>
          <w:lang w:bidi="ar-EG"/>
        </w:rPr>
        <w:t>.</w:t>
      </w:r>
      <w:r>
        <w:rPr>
          <w:rFonts w:hint="cs"/>
          <w:rtl/>
          <w:lang w:bidi="ar-EG"/>
        </w:rPr>
        <w:t xml:space="preserve"> وقبل ذلك الحين كانت معاشات اليتم </w:t>
      </w:r>
      <w:r w:rsidR="00393839">
        <w:rPr>
          <w:rFonts w:hint="cs"/>
          <w:rtl/>
          <w:lang w:bidi="ar-EG"/>
        </w:rPr>
        <w:t>المقد</w:t>
      </w:r>
      <w:r w:rsidR="00A61B51">
        <w:rPr>
          <w:rFonts w:hint="cs"/>
          <w:rtl/>
          <w:lang w:bidi="ar-EG"/>
        </w:rPr>
        <w:t>َّ</w:t>
      </w:r>
      <w:r w:rsidR="00393839">
        <w:rPr>
          <w:rFonts w:hint="cs"/>
          <w:rtl/>
          <w:lang w:bidi="ar-EG"/>
        </w:rPr>
        <w:t xml:space="preserve">مة </w:t>
      </w:r>
      <w:r>
        <w:rPr>
          <w:rFonts w:hint="cs"/>
          <w:rtl/>
          <w:lang w:bidi="ar-EG"/>
        </w:rPr>
        <w:t xml:space="preserve">من المساعدة الاجتماعية للأطفال غير </w:t>
      </w:r>
      <w:r w:rsidR="00665492">
        <w:rPr>
          <w:rFonts w:hint="cs"/>
          <w:rtl/>
          <w:lang w:bidi="ar-EG"/>
        </w:rPr>
        <w:t>المستحقين</w:t>
      </w:r>
      <w:r>
        <w:rPr>
          <w:rFonts w:hint="cs"/>
          <w:rtl/>
          <w:lang w:bidi="ar-EG"/>
        </w:rPr>
        <w:t xml:space="preserve"> لمعاش التيتُّم من الضمان الاجتماعي لا تقدّم إلاّ إذا كان </w:t>
      </w:r>
      <w:r w:rsidR="00023061">
        <w:rPr>
          <w:rFonts w:hint="cs"/>
          <w:rtl/>
          <w:lang w:bidi="ar-EG"/>
        </w:rPr>
        <w:t>الوالد (أو المتبن</w:t>
      </w:r>
      <w:r w:rsidR="00665492">
        <w:rPr>
          <w:rFonts w:hint="cs"/>
          <w:rtl/>
          <w:lang w:bidi="ar-EG"/>
        </w:rPr>
        <w:t>ّ</w:t>
      </w:r>
      <w:r w:rsidR="00023061">
        <w:rPr>
          <w:rFonts w:hint="cs"/>
          <w:rtl/>
          <w:lang w:bidi="ar-EG"/>
        </w:rPr>
        <w:t>ي) المتوفى مقيماً بصفة دائمة في جمهور</w:t>
      </w:r>
      <w:r w:rsidR="00665492">
        <w:rPr>
          <w:rFonts w:hint="cs"/>
          <w:rtl/>
          <w:lang w:bidi="ar-EG"/>
        </w:rPr>
        <w:t>ي</w:t>
      </w:r>
      <w:r w:rsidR="00023061">
        <w:rPr>
          <w:rFonts w:hint="cs"/>
          <w:rtl/>
          <w:lang w:bidi="ar-EG"/>
        </w:rPr>
        <w:t>ة ليتوانيا.</w:t>
      </w:r>
    </w:p>
    <w:p w:rsidR="00023061" w:rsidRDefault="00023061" w:rsidP="00B22061">
      <w:pPr>
        <w:pStyle w:val="SingleTxt"/>
        <w:rPr>
          <w:rFonts w:hint="cs"/>
          <w:rtl/>
          <w:lang w:bidi="ar-EG"/>
        </w:rPr>
      </w:pPr>
      <w:r>
        <w:rPr>
          <w:rFonts w:hint="cs"/>
          <w:rtl/>
          <w:lang w:bidi="ar-EG"/>
        </w:rPr>
        <w:t>170-</w:t>
      </w:r>
      <w:r>
        <w:rPr>
          <w:rFonts w:hint="cs"/>
          <w:rtl/>
          <w:lang w:bidi="ar-EG"/>
        </w:rPr>
        <w:tab/>
        <w:t>وقد استمر في عام 2007 دفع استحقاقات الطفولة بموجب قانون جمهورية ليتوانيا بشأن استحقاقات الطفولة (الجريدة الرسمية عدد 89-1706، 1994 وعدد 88-3208، 2004)، واعتباراً من تموز/يوليه 2004 كان هذا الاستحقاق يُدفَع إلى الأسر التي لديها طفل واحد أو طفلان حتى يبلغ الأطفال سن السابعة من العمر</w:t>
      </w:r>
      <w:r w:rsidR="00665492">
        <w:rPr>
          <w:rFonts w:hint="cs"/>
          <w:rtl/>
          <w:lang w:bidi="ar-EG"/>
        </w:rPr>
        <w:t>،</w:t>
      </w:r>
      <w:r>
        <w:rPr>
          <w:rFonts w:hint="cs"/>
          <w:rtl/>
          <w:lang w:bidi="ar-EG"/>
        </w:rPr>
        <w:t xml:space="preserve"> وإلى الأسر التي لديها ثلاثة أطفال أو أكثر حتى سن 18 للأطفال وحتى ينتهو</w:t>
      </w:r>
      <w:r w:rsidR="0041130A">
        <w:rPr>
          <w:rFonts w:hint="cs"/>
          <w:rtl/>
          <w:lang w:bidi="ar-EG"/>
        </w:rPr>
        <w:t>ا</w:t>
      </w:r>
      <w:r>
        <w:rPr>
          <w:rFonts w:hint="cs"/>
          <w:rtl/>
          <w:lang w:bidi="ar-EG"/>
        </w:rPr>
        <w:t xml:space="preserve"> من دراستهم ولكن ليس بعد بلوغهم سن الرابعة والعشرين. واعتباراً من 1 أيلول/سبتمبر 2006 </w:t>
      </w:r>
      <w:r w:rsidR="00665492">
        <w:rPr>
          <w:rFonts w:hint="cs"/>
          <w:rtl/>
          <w:lang w:bidi="ar-EG"/>
        </w:rPr>
        <w:t>أصبحت</w:t>
      </w:r>
      <w:r>
        <w:rPr>
          <w:rFonts w:hint="cs"/>
          <w:rtl/>
          <w:lang w:bidi="ar-EG"/>
        </w:rPr>
        <w:t xml:space="preserve"> استحقاقات الطفولة التي تُدفع عن الأطفال بين السابعة والتاسعة من العمر</w:t>
      </w:r>
      <w:r w:rsidR="0041130A">
        <w:rPr>
          <w:rFonts w:hint="cs"/>
          <w:rtl/>
          <w:lang w:bidi="ar-EG"/>
        </w:rPr>
        <w:t>،</w:t>
      </w:r>
      <w:r>
        <w:rPr>
          <w:rFonts w:hint="cs"/>
          <w:rtl/>
          <w:lang w:bidi="ar-EG"/>
        </w:rPr>
        <w:t xml:space="preserve"> مساوية لنسبة 0.4 من الحد الأدنى لمستوى الإعالة. وفي الوقت الحاضر، وعملاً بقانون جمهورية ليتوانيا بشأن استحقاقات الأطفال</w:t>
      </w:r>
      <w:r w:rsidR="00B31A0E">
        <w:rPr>
          <w:rFonts w:hint="cs"/>
          <w:rtl/>
          <w:lang w:bidi="ar-EG"/>
        </w:rPr>
        <w:t xml:space="preserve">، يُدفع استحقاق شهري للطفل بنسبة 75 في المائة من </w:t>
      </w:r>
      <w:r w:rsidR="00A2799B">
        <w:rPr>
          <w:rFonts w:hint="cs"/>
          <w:rtl/>
          <w:lang w:bidi="ar-EG"/>
        </w:rPr>
        <w:t>الحد الأدنى مستوى</w:t>
      </w:r>
      <w:r w:rsidR="00B31A0E">
        <w:rPr>
          <w:rFonts w:hint="cs"/>
          <w:rtl/>
          <w:lang w:bidi="ar-EG"/>
        </w:rPr>
        <w:t xml:space="preserve"> الإعالة (97.5 ليتا) </w:t>
      </w:r>
      <w:r w:rsidR="00665492">
        <w:rPr>
          <w:rFonts w:hint="cs"/>
          <w:rtl/>
          <w:lang w:bidi="ar-EG"/>
        </w:rPr>
        <w:t xml:space="preserve">ابتداء </w:t>
      </w:r>
      <w:r w:rsidR="00B31A0E">
        <w:rPr>
          <w:rFonts w:hint="cs"/>
          <w:rtl/>
          <w:lang w:bidi="ar-EG"/>
        </w:rPr>
        <w:t>من تاريخ مولد الطفل حتى يصل إلى سن ثلاث سنوات</w:t>
      </w:r>
      <w:r w:rsidR="00665492">
        <w:rPr>
          <w:rFonts w:hint="cs"/>
          <w:rtl/>
          <w:lang w:bidi="ar-EG"/>
        </w:rPr>
        <w:t>،</w:t>
      </w:r>
      <w:r w:rsidR="00B31A0E">
        <w:rPr>
          <w:rFonts w:hint="cs"/>
          <w:rtl/>
          <w:lang w:bidi="ar-EG"/>
        </w:rPr>
        <w:t xml:space="preserve"> إضافة إلى استحقاق شهري للطفل بنسبة 0.4 من </w:t>
      </w:r>
      <w:r w:rsidR="00A2799B">
        <w:rPr>
          <w:rFonts w:hint="cs"/>
          <w:rtl/>
          <w:lang w:bidi="ar-EG"/>
        </w:rPr>
        <w:t>الحد الأدنى ل</w:t>
      </w:r>
      <w:r w:rsidR="00B31A0E">
        <w:rPr>
          <w:rFonts w:hint="cs"/>
          <w:rtl/>
          <w:lang w:bidi="ar-EG"/>
        </w:rPr>
        <w:t xml:space="preserve">مستوى الإعالة (52 ليتا) عن الأطفال بين الثالثة والتاسعة من العمر. أما الأسر التي لديها ثلاثة أطفال أو أكثر فهي </w:t>
      </w:r>
      <w:r w:rsidR="00665492">
        <w:rPr>
          <w:rFonts w:hint="cs"/>
          <w:rtl/>
          <w:lang w:bidi="ar-EG"/>
        </w:rPr>
        <w:t>تتقاضى</w:t>
      </w:r>
      <w:r w:rsidR="00B31A0E">
        <w:rPr>
          <w:rFonts w:hint="cs"/>
          <w:rtl/>
          <w:lang w:bidi="ar-EG"/>
        </w:rPr>
        <w:t xml:space="preserve"> استحقاقات الطفولة بنسبة 1.1 من </w:t>
      </w:r>
      <w:r w:rsidR="00A2799B">
        <w:rPr>
          <w:rFonts w:hint="cs"/>
          <w:rtl/>
          <w:lang w:bidi="ar-EG"/>
        </w:rPr>
        <w:t>الحد الأدنى ل</w:t>
      </w:r>
      <w:r w:rsidR="00B31A0E">
        <w:rPr>
          <w:rFonts w:hint="cs"/>
          <w:rtl/>
          <w:lang w:bidi="ar-EG"/>
        </w:rPr>
        <w:t>مستوى الإعالة (143 ليتا) بمعدل شهر لكل طفل دون الثالثة من العمر</w:t>
      </w:r>
      <w:r w:rsidR="00665492">
        <w:rPr>
          <w:rFonts w:hint="cs"/>
          <w:rtl/>
          <w:lang w:bidi="ar-EG"/>
        </w:rPr>
        <w:t>،</w:t>
      </w:r>
      <w:r w:rsidR="00B31A0E">
        <w:rPr>
          <w:rFonts w:hint="cs"/>
          <w:rtl/>
          <w:lang w:bidi="ar-EG"/>
        </w:rPr>
        <w:t xml:space="preserve"> إضافة إلى استحقاق بنسبة 0.4 من </w:t>
      </w:r>
      <w:r w:rsidR="000B4ACE">
        <w:rPr>
          <w:rFonts w:hint="cs"/>
          <w:rtl/>
          <w:lang w:bidi="ar-EG"/>
        </w:rPr>
        <w:t>الحد الأدنى المذكور</w:t>
      </w:r>
      <w:r w:rsidR="00B31A0E">
        <w:rPr>
          <w:rFonts w:hint="cs"/>
          <w:rtl/>
          <w:lang w:bidi="ar-EG"/>
        </w:rPr>
        <w:t xml:space="preserve"> (52 ليتا) بمعدل شهر عن الأطفال </w:t>
      </w:r>
      <w:r w:rsidR="0077185C">
        <w:rPr>
          <w:rFonts w:hint="cs"/>
          <w:rtl/>
          <w:lang w:bidi="ar-EG"/>
        </w:rPr>
        <w:t>بين</w:t>
      </w:r>
      <w:r w:rsidR="00B31A0E">
        <w:rPr>
          <w:rFonts w:hint="cs"/>
          <w:rtl/>
          <w:lang w:bidi="ar-EG"/>
        </w:rPr>
        <w:t xml:space="preserve"> الثالثة والثامنة عشرة من العمر وما بعدها إذا ما كانوا طلاب</w:t>
      </w:r>
      <w:r w:rsidR="0077185C">
        <w:rPr>
          <w:rFonts w:hint="cs"/>
          <w:rtl/>
          <w:lang w:bidi="ar-EG"/>
        </w:rPr>
        <w:t>اً</w:t>
      </w:r>
      <w:r w:rsidR="00B31A0E">
        <w:rPr>
          <w:rFonts w:hint="cs"/>
          <w:rtl/>
          <w:lang w:bidi="ar-EG"/>
        </w:rPr>
        <w:t xml:space="preserve"> متفرغين ولكن ليس بعد أن يصلوا إلى سن الرابعة والعشرين.</w:t>
      </w:r>
    </w:p>
    <w:p w:rsidR="00B31A0E" w:rsidRDefault="00B31A0E" w:rsidP="000B4ACE">
      <w:pPr>
        <w:pStyle w:val="SingleTxt"/>
        <w:rPr>
          <w:rFonts w:hint="cs"/>
          <w:rtl/>
          <w:lang w:bidi="ar-EG"/>
        </w:rPr>
      </w:pPr>
      <w:r>
        <w:rPr>
          <w:rFonts w:hint="cs"/>
          <w:rtl/>
          <w:lang w:bidi="ar-EG"/>
        </w:rPr>
        <w:t>171-</w:t>
      </w:r>
      <w:r>
        <w:rPr>
          <w:rFonts w:hint="cs"/>
          <w:rtl/>
          <w:lang w:bidi="ar-EG"/>
        </w:rPr>
        <w:tab/>
      </w:r>
      <w:r w:rsidR="00FC5559">
        <w:rPr>
          <w:rFonts w:hint="cs"/>
          <w:rtl/>
          <w:lang w:bidi="ar-EG"/>
        </w:rPr>
        <w:t xml:space="preserve">ومن التدابير المعمول بها بموجب </w:t>
      </w:r>
      <w:r w:rsidR="00FC5559">
        <w:rPr>
          <w:rFonts w:hint="eastAsia"/>
          <w:rtl/>
          <w:lang w:bidi="ar-EG"/>
        </w:rPr>
        <w:t>”تدابير تنفيذ برنامج حكومة جمهورية ليتوانيا للفترة 2006-2008</w:t>
      </w:r>
      <w:r w:rsidR="0077185C">
        <w:rPr>
          <w:rFonts w:hint="cs"/>
          <w:rtl/>
          <w:lang w:bidi="ar-EG"/>
        </w:rPr>
        <w:t>“</w:t>
      </w:r>
      <w:r w:rsidR="00FC5559">
        <w:rPr>
          <w:rFonts w:hint="eastAsia"/>
          <w:rtl/>
          <w:lang w:bidi="ar-EG"/>
        </w:rPr>
        <w:t xml:space="preserve"> المعتمدة بواسطة قانون الحكومة رقم 1020</w:t>
      </w:r>
      <w:r w:rsidR="00FC5559">
        <w:rPr>
          <w:rFonts w:hint="cs"/>
          <w:rtl/>
          <w:lang w:bidi="ar-EG"/>
        </w:rPr>
        <w:t xml:space="preserve"> المؤرخ 17 تشرين الأول/أكتوبر 2006 (الجريدة الرسمية عدد 112-4273، 2006) ما يتمثل في ترجمة متدرجة لدفع استحقاقات الطفولة لكل طفل حتى يبلغ الطفل سن الثامنة عشرة أو حتى يُكمِل الطفل تعليمه </w:t>
      </w:r>
      <w:r w:rsidR="00A93A11">
        <w:rPr>
          <w:rFonts w:hint="cs"/>
          <w:rtl/>
          <w:lang w:bidi="ar-EG"/>
        </w:rPr>
        <w:t xml:space="preserve">العام في مدرسة نهارية (التدبير رقم 59، </w:t>
      </w:r>
      <w:r w:rsidR="0077185C">
        <w:rPr>
          <w:rFonts w:hint="cs"/>
          <w:rtl/>
          <w:lang w:bidi="ar-EG"/>
        </w:rPr>
        <w:t xml:space="preserve">الجدول </w:t>
      </w:r>
      <w:r w:rsidR="00A93A11">
        <w:rPr>
          <w:rFonts w:hint="cs"/>
          <w:rtl/>
          <w:lang w:bidi="ar-EG"/>
        </w:rPr>
        <w:t>2)</w:t>
      </w:r>
      <w:r w:rsidR="00665492">
        <w:rPr>
          <w:rFonts w:hint="cs"/>
          <w:rtl/>
          <w:lang w:bidi="ar-EG"/>
        </w:rPr>
        <w:t>.</w:t>
      </w:r>
      <w:r w:rsidR="00A93A11">
        <w:rPr>
          <w:rFonts w:hint="cs"/>
          <w:rtl/>
          <w:lang w:bidi="ar-EG"/>
        </w:rPr>
        <w:t xml:space="preserve"> ولتنفيذ الالتزامات المتعهّد بها فقد تم توسيع دفع استحقاقات الطفل </w:t>
      </w:r>
      <w:r w:rsidR="000B4ACE">
        <w:rPr>
          <w:rFonts w:hint="cs"/>
          <w:rtl/>
          <w:lang w:bidi="ar-EG"/>
        </w:rPr>
        <w:t>لتشمل</w:t>
      </w:r>
      <w:r w:rsidR="00A93A11">
        <w:rPr>
          <w:rFonts w:hint="cs"/>
          <w:rtl/>
          <w:lang w:bidi="ar-EG"/>
        </w:rPr>
        <w:t xml:space="preserve"> الأطفال دون الثانية عشرة من العمر</w:t>
      </w:r>
      <w:r w:rsidR="00FC07EA">
        <w:rPr>
          <w:rFonts w:hint="cs"/>
          <w:rtl/>
          <w:lang w:bidi="ar-EG"/>
        </w:rPr>
        <w:t>.</w:t>
      </w:r>
      <w:r w:rsidR="00A93A11">
        <w:rPr>
          <w:rFonts w:hint="cs"/>
          <w:rtl/>
          <w:lang w:bidi="ar-EG"/>
        </w:rPr>
        <w:t xml:space="preserve"> وتُدفع هذه الاستحقاقات للفترة بين 1 أيلول/سبتمبر 2007 و 31 كانون الأول/ديسمبر 2007 م</w:t>
      </w:r>
      <w:r w:rsidR="0077185C">
        <w:rPr>
          <w:rFonts w:hint="cs"/>
          <w:rtl/>
          <w:lang w:bidi="ar-EG"/>
        </w:rPr>
        <w:t>ع</w:t>
      </w:r>
      <w:r w:rsidR="00A93A11">
        <w:rPr>
          <w:rFonts w:hint="cs"/>
          <w:rtl/>
          <w:lang w:bidi="ar-EG"/>
        </w:rPr>
        <w:t xml:space="preserve"> الأخذ في الاعتبار أنه عملاً بتعديلات المادة 22 من قانون استحقاقات الأطفال التي اعتمدها البرلمان في 5 حزيران/يونيه 2007 تدفع استحقاقات الطفل اعتباراً من 1 كانون الثاني/يناير 2008 عن كل طفل دون الثامنة عشرة من العمر أو حتى ينتهي الطفل من تعليمه العام في مدرسة نهارية.</w:t>
      </w:r>
    </w:p>
    <w:p w:rsidR="00A93A11" w:rsidRDefault="00A93A11" w:rsidP="00D360D2">
      <w:pPr>
        <w:pStyle w:val="SingleTxt"/>
        <w:rPr>
          <w:rFonts w:hint="cs"/>
          <w:rtl/>
          <w:lang w:bidi="ar-EG"/>
        </w:rPr>
      </w:pPr>
      <w:r>
        <w:rPr>
          <w:rFonts w:hint="cs"/>
          <w:rtl/>
          <w:lang w:bidi="ar-EG"/>
        </w:rPr>
        <w:t>172-</w:t>
      </w:r>
      <w:r>
        <w:rPr>
          <w:rFonts w:hint="cs"/>
          <w:rtl/>
          <w:lang w:bidi="ar-EG"/>
        </w:rPr>
        <w:tab/>
      </w:r>
      <w:r w:rsidR="00D6544B">
        <w:rPr>
          <w:rFonts w:hint="cs"/>
          <w:rtl/>
          <w:lang w:bidi="ar-EG"/>
        </w:rPr>
        <w:t xml:space="preserve">وتم اعتماد 23.2 مليون ليتا في ميزانية الدولة لعام 2007 من أجل استحقاقات الطفولة المدفوعة اعتباراً من 1 أيلول/سبتمبر 2007 للأطفال الذين يتراوح عمرهم بين 9 </w:t>
      </w:r>
      <w:r w:rsidR="00665492">
        <w:rPr>
          <w:rFonts w:hint="cs"/>
          <w:rtl/>
          <w:lang w:bidi="ar-EG"/>
        </w:rPr>
        <w:t xml:space="preserve">سنوات </w:t>
      </w:r>
      <w:r w:rsidR="00D6544B">
        <w:rPr>
          <w:rFonts w:hint="cs"/>
          <w:rtl/>
          <w:lang w:bidi="ar-EG"/>
        </w:rPr>
        <w:t xml:space="preserve">و 12 سنة ومن أجل التكاليف الإدارية ذات الصلة. وتُدفع استحقاقات الطفولة الشهرية </w:t>
      </w:r>
      <w:r w:rsidR="00D360D2">
        <w:rPr>
          <w:rFonts w:hint="cs"/>
          <w:rtl/>
          <w:lang w:bidi="ar-EG"/>
        </w:rPr>
        <w:t xml:space="preserve">حالياً </w:t>
      </w:r>
      <w:r w:rsidR="00D6544B">
        <w:rPr>
          <w:rFonts w:hint="cs"/>
          <w:rtl/>
          <w:lang w:bidi="ar-EG"/>
        </w:rPr>
        <w:t xml:space="preserve">لنحو 000 350 طفل ليتواني دون التاسعة من العمر في المتوسط. </w:t>
      </w:r>
      <w:r w:rsidR="00914DE2">
        <w:rPr>
          <w:rFonts w:hint="cs"/>
          <w:rtl/>
          <w:lang w:bidi="ar-EG"/>
        </w:rPr>
        <w:t>واعتباراً من 1 أيلول/سبتمبر 2007 أصبح هناك عدد إضافي قوامه 000 105 من الأطفال يتلقون استحقاقاً للطفولة</w:t>
      </w:r>
      <w:r w:rsidR="00665492">
        <w:rPr>
          <w:rFonts w:hint="cs"/>
          <w:rtl/>
          <w:lang w:bidi="ar-EG"/>
        </w:rPr>
        <w:t>.</w:t>
      </w:r>
      <w:r w:rsidR="00914DE2">
        <w:rPr>
          <w:rFonts w:hint="cs"/>
          <w:rtl/>
          <w:lang w:bidi="ar-EG"/>
        </w:rPr>
        <w:t xml:space="preserve"> وهذا الاستحقاق يقدم ويُدفع اعتباراً من التاريخ الذي يصبح فيه الشخص مستحقاً له ولكن ليس لفترة تزيد على 12 شهر</w:t>
      </w:r>
      <w:r w:rsidR="00665492">
        <w:rPr>
          <w:rFonts w:hint="cs"/>
          <w:rtl/>
          <w:lang w:bidi="ar-EG"/>
        </w:rPr>
        <w:t>اً</w:t>
      </w:r>
      <w:r w:rsidR="00914DE2">
        <w:rPr>
          <w:rFonts w:hint="cs"/>
          <w:rtl/>
          <w:lang w:bidi="ar-EG"/>
        </w:rPr>
        <w:t xml:space="preserve"> سابقة على تاريخ تقديم المستندات المطلوبة. أما طلبات هذا الاستحقاق فلابد من تقديمها إلى مكتب المساعدة الاجتماعية التابع للإدارة البلدية في محل الإقامة الذي </w:t>
      </w:r>
      <w:r w:rsidR="00D360D2">
        <w:rPr>
          <w:rFonts w:hint="cs"/>
          <w:rtl/>
          <w:lang w:bidi="ar-EG"/>
        </w:rPr>
        <w:t>يصرح به</w:t>
      </w:r>
      <w:r w:rsidR="00914DE2">
        <w:rPr>
          <w:rFonts w:hint="cs"/>
          <w:rtl/>
          <w:lang w:bidi="ar-EG"/>
        </w:rPr>
        <w:t xml:space="preserve"> الشخص.</w:t>
      </w:r>
    </w:p>
    <w:p w:rsidR="00914DE2" w:rsidRDefault="00914DE2" w:rsidP="00D360D2">
      <w:pPr>
        <w:pStyle w:val="SingleTxt"/>
        <w:rPr>
          <w:rFonts w:hint="cs"/>
          <w:rtl/>
          <w:lang w:bidi="ar-EG"/>
        </w:rPr>
      </w:pPr>
      <w:r>
        <w:rPr>
          <w:rFonts w:hint="cs"/>
          <w:rtl/>
          <w:lang w:bidi="ar-EG"/>
        </w:rPr>
        <w:t>173-</w:t>
      </w:r>
      <w:r>
        <w:rPr>
          <w:rFonts w:hint="cs"/>
          <w:rtl/>
          <w:lang w:bidi="ar-EG"/>
        </w:rPr>
        <w:tab/>
        <w:t xml:space="preserve">وفي عام 2006 أصدر البرلمان قانون جمهورية ليتوانيا بشأن الخدمات الاجتماعية (الجريدة الرسمية رقم 17-589، 2006). وعملاً بهذا القانون، فإن الأشخاص المسنين أو المعاقين الذين يقيمون مع أبنائهم يستحقون معونة الدولة </w:t>
      </w:r>
      <w:r w:rsidR="00D360D2">
        <w:rPr>
          <w:rFonts w:hint="cs"/>
          <w:rtl/>
          <w:lang w:bidi="ar-EG"/>
        </w:rPr>
        <w:t>أسوة بالذين</w:t>
      </w:r>
      <w:r>
        <w:rPr>
          <w:rFonts w:hint="cs"/>
          <w:rtl/>
          <w:lang w:bidi="ar-EG"/>
        </w:rPr>
        <w:t xml:space="preserve"> يعيشون بمفردهم. ويهدف القانون إلى تعزيز تنوّع الخدمات الاجتماعية </w:t>
      </w:r>
      <w:r w:rsidR="00BC7764">
        <w:rPr>
          <w:rFonts w:hint="cs"/>
          <w:rtl/>
          <w:lang w:bidi="ar-EG"/>
        </w:rPr>
        <w:t>ودعم إمكانية تقديمها لكل فرد مع ضمان جودتها.</w:t>
      </w:r>
    </w:p>
    <w:p w:rsidR="00BC7764" w:rsidRDefault="00BC7764" w:rsidP="00FC07EA">
      <w:pPr>
        <w:pStyle w:val="SingleTxt"/>
        <w:rPr>
          <w:rFonts w:hint="cs"/>
          <w:rtl/>
          <w:lang w:bidi="ar-EG"/>
        </w:rPr>
      </w:pPr>
      <w:r>
        <w:rPr>
          <w:rFonts w:hint="cs"/>
          <w:rtl/>
          <w:lang w:bidi="ar-EG"/>
        </w:rPr>
        <w:t>174-</w:t>
      </w:r>
      <w:r>
        <w:rPr>
          <w:rFonts w:hint="cs"/>
          <w:rtl/>
          <w:lang w:bidi="ar-EG"/>
        </w:rPr>
        <w:tab/>
        <w:t xml:space="preserve">وفي عام 2006 تم تقديم الخدمات الاجتماعية في مؤسسات العيادات الداخلية والمراكز النهارية ومراكز الأزمات ومساكن إيواء </w:t>
      </w:r>
      <w:r w:rsidR="00665492">
        <w:rPr>
          <w:rFonts w:hint="cs"/>
          <w:rtl/>
          <w:lang w:bidi="ar-EG"/>
        </w:rPr>
        <w:t>ا</w:t>
      </w:r>
      <w:r>
        <w:rPr>
          <w:rFonts w:hint="cs"/>
          <w:rtl/>
          <w:lang w:bidi="ar-EG"/>
        </w:rPr>
        <w:t xml:space="preserve">لمشردين </w:t>
      </w:r>
      <w:r w:rsidR="00A2370C">
        <w:rPr>
          <w:rFonts w:hint="cs"/>
          <w:rtl/>
          <w:lang w:bidi="ar-EG"/>
        </w:rPr>
        <w:t>إلى 114</w:t>
      </w:r>
      <w:r w:rsidR="00EE64AE">
        <w:rPr>
          <w:rFonts w:hint="cs"/>
          <w:rtl/>
          <w:lang w:bidi="ar-EG"/>
        </w:rPr>
        <w:t xml:space="preserve"> ألف شخص</w:t>
      </w:r>
      <w:r w:rsidR="00665492">
        <w:rPr>
          <w:rFonts w:hint="cs"/>
          <w:rtl/>
          <w:lang w:bidi="ar-EG"/>
        </w:rPr>
        <w:t>.</w:t>
      </w:r>
      <w:r w:rsidR="00EE64AE">
        <w:rPr>
          <w:rFonts w:hint="cs"/>
          <w:rtl/>
          <w:lang w:bidi="ar-EG"/>
        </w:rPr>
        <w:t xml:space="preserve"> وتلق</w:t>
      </w:r>
      <w:r w:rsidR="00665492">
        <w:rPr>
          <w:rFonts w:hint="cs"/>
          <w:rtl/>
          <w:lang w:bidi="ar-EG"/>
        </w:rPr>
        <w:t>َّ</w:t>
      </w:r>
      <w:r w:rsidR="00EE64AE">
        <w:rPr>
          <w:rFonts w:hint="cs"/>
          <w:rtl/>
          <w:lang w:bidi="ar-EG"/>
        </w:rPr>
        <w:t xml:space="preserve">ى ما يقرب من </w:t>
      </w:r>
      <w:r w:rsidR="003B3F09">
        <w:rPr>
          <w:rFonts w:hint="cs"/>
          <w:rtl/>
          <w:lang w:bidi="ar-EG"/>
        </w:rPr>
        <w:t>8 آلاف من المعاقين والمسنين الخدمات في بيوتهم (40 في المائة منهم كانوا من الريفيين)</w:t>
      </w:r>
      <w:r w:rsidR="00665492">
        <w:rPr>
          <w:rFonts w:hint="cs"/>
          <w:rtl/>
          <w:lang w:bidi="ar-EG"/>
        </w:rPr>
        <w:t>.</w:t>
      </w:r>
      <w:r w:rsidR="003B3F09">
        <w:rPr>
          <w:rFonts w:hint="cs"/>
          <w:rtl/>
          <w:lang w:bidi="ar-EG"/>
        </w:rPr>
        <w:t xml:space="preserve"> كما أن هناك </w:t>
      </w:r>
      <w:r w:rsidR="00FC7FA2">
        <w:rPr>
          <w:rFonts w:hint="cs"/>
          <w:rtl/>
          <w:lang w:bidi="ar-EG"/>
        </w:rPr>
        <w:t xml:space="preserve">100 ألف </w:t>
      </w:r>
      <w:r w:rsidR="0083180D">
        <w:rPr>
          <w:rFonts w:hint="cs"/>
          <w:rtl/>
          <w:lang w:bidi="ar-EG"/>
        </w:rPr>
        <w:t xml:space="preserve">شخص آخر </w:t>
      </w:r>
      <w:r w:rsidR="00665492">
        <w:rPr>
          <w:rFonts w:hint="cs"/>
          <w:rtl/>
          <w:lang w:bidi="ar-EG"/>
        </w:rPr>
        <w:t>تلقوا</w:t>
      </w:r>
      <w:r w:rsidR="0083180D">
        <w:rPr>
          <w:rFonts w:hint="cs"/>
          <w:rtl/>
          <w:lang w:bidi="ar-EG"/>
        </w:rPr>
        <w:t xml:space="preserve"> خدمات الطعام المجانية وز</w:t>
      </w:r>
      <w:r w:rsidR="00D360D2">
        <w:rPr>
          <w:rFonts w:hint="cs"/>
          <w:rtl/>
          <w:lang w:bidi="ar-EG"/>
        </w:rPr>
        <w:t>ُ</w:t>
      </w:r>
      <w:r w:rsidR="0083180D">
        <w:rPr>
          <w:rFonts w:hint="cs"/>
          <w:rtl/>
          <w:lang w:bidi="ar-EG"/>
        </w:rPr>
        <w:t>وِّدوا بالضروريا</w:t>
      </w:r>
      <w:r w:rsidR="00ED1455">
        <w:rPr>
          <w:rFonts w:hint="cs"/>
          <w:rtl/>
          <w:lang w:bidi="ar-EG"/>
        </w:rPr>
        <w:t xml:space="preserve">ت الأساسية </w:t>
      </w:r>
      <w:r w:rsidR="004D59AA">
        <w:rPr>
          <w:rFonts w:hint="cs"/>
          <w:rtl/>
          <w:lang w:bidi="ar-EG"/>
        </w:rPr>
        <w:t>وبخدمات النقل. وكان 40 في المائة من متلقي هذه الخدمات من الريفيين</w:t>
      </w:r>
      <w:r w:rsidR="00665492">
        <w:rPr>
          <w:rFonts w:hint="cs"/>
          <w:rtl/>
          <w:lang w:bidi="ar-EG"/>
        </w:rPr>
        <w:t>.</w:t>
      </w:r>
      <w:r w:rsidR="004D59AA">
        <w:rPr>
          <w:rFonts w:hint="cs"/>
          <w:rtl/>
          <w:lang w:bidi="ar-EG"/>
        </w:rPr>
        <w:t xml:space="preserve"> أما عدد المستفيدين من الخدمات الاجتماعية فقد تضاعف على مدار السنوات الثلاث الماضية. وفي هذا الميدان، </w:t>
      </w:r>
      <w:r w:rsidR="00665492">
        <w:rPr>
          <w:rFonts w:hint="cs"/>
          <w:rtl/>
          <w:lang w:bidi="ar-EG"/>
        </w:rPr>
        <w:t xml:space="preserve">يتسم بالأهمية القصوى ما يتم من </w:t>
      </w:r>
      <w:r w:rsidR="004D59AA">
        <w:rPr>
          <w:rFonts w:hint="cs"/>
          <w:rtl/>
          <w:lang w:bidi="ar-EG"/>
        </w:rPr>
        <w:t xml:space="preserve">تطوير خدمات العيادات الخارجية التي تزوّد الأفراد بإمكانية تلقي المساعدة الاجتماعية المطلوبة </w:t>
      </w:r>
      <w:r w:rsidR="004101D8">
        <w:rPr>
          <w:rFonts w:hint="cs"/>
          <w:rtl/>
          <w:lang w:bidi="ar-EG"/>
        </w:rPr>
        <w:t>في إطار المجتمع المحلي دون الحاجة إلى الإقامة في مؤسسات الرعاية الاجتماعية بل الإقامة في البيت</w:t>
      </w:r>
      <w:r w:rsidR="00D360D2">
        <w:rPr>
          <w:rFonts w:hint="cs"/>
          <w:rtl/>
          <w:lang w:bidi="ar-EG"/>
        </w:rPr>
        <w:t>.</w:t>
      </w:r>
      <w:r w:rsidR="004101D8">
        <w:rPr>
          <w:rFonts w:hint="cs"/>
          <w:rtl/>
          <w:lang w:bidi="ar-EG"/>
        </w:rPr>
        <w:t xml:space="preserve"> </w:t>
      </w:r>
      <w:r w:rsidR="00665492">
        <w:rPr>
          <w:rFonts w:hint="cs"/>
          <w:rtl/>
          <w:lang w:bidi="ar-EG"/>
        </w:rPr>
        <w:t>وقد زاد عدد</w:t>
      </w:r>
      <w:r w:rsidR="004101D8">
        <w:rPr>
          <w:rFonts w:hint="cs"/>
          <w:rtl/>
          <w:lang w:bidi="ar-EG"/>
        </w:rPr>
        <w:t xml:space="preserve"> الذين يتلقون الخدمات الاجتماعية في المراكز النهارية زيادة ملموسة</w:t>
      </w:r>
      <w:r w:rsidR="00665492">
        <w:rPr>
          <w:rFonts w:hint="cs"/>
          <w:rtl/>
          <w:lang w:bidi="ar-EG"/>
        </w:rPr>
        <w:t>.</w:t>
      </w:r>
      <w:r w:rsidR="004101D8">
        <w:rPr>
          <w:rFonts w:hint="cs"/>
          <w:rtl/>
          <w:lang w:bidi="ar-EG"/>
        </w:rPr>
        <w:t xml:space="preserve"> وفي عام 2003 </w:t>
      </w:r>
      <w:r w:rsidR="00FC07EA">
        <w:rPr>
          <w:rFonts w:hint="cs"/>
          <w:rtl/>
          <w:lang w:bidi="ar-EG"/>
        </w:rPr>
        <w:t>استقبلت</w:t>
      </w:r>
      <w:r w:rsidR="004101D8">
        <w:rPr>
          <w:rFonts w:hint="cs"/>
          <w:rtl/>
          <w:lang w:bidi="ar-EG"/>
        </w:rPr>
        <w:t xml:space="preserve"> المراكز النهارية نحو 34 ألف من المعاقين والأطفال والمسنين </w:t>
      </w:r>
      <w:r w:rsidR="00665492">
        <w:rPr>
          <w:rFonts w:hint="cs"/>
          <w:rtl/>
          <w:lang w:bidi="ar-EG"/>
        </w:rPr>
        <w:t xml:space="preserve">بل زاد </w:t>
      </w:r>
      <w:r w:rsidR="004101D8">
        <w:rPr>
          <w:rFonts w:hint="cs"/>
          <w:rtl/>
          <w:lang w:bidi="ar-EG"/>
        </w:rPr>
        <w:t xml:space="preserve">هذا العدد في عام 2006 ليصبح أكثر من 90 ألف فرد. وعدد المراكز النهارية للمعاقين زاد بدوره على مدار هذه الفترة من 59 مركزاً نهارياً </w:t>
      </w:r>
      <w:r w:rsidR="009A3FC1">
        <w:rPr>
          <w:rFonts w:hint="cs"/>
          <w:rtl/>
          <w:lang w:bidi="ar-EG"/>
        </w:rPr>
        <w:t xml:space="preserve">في عام 2003 إلى 92 مركزاً نهارياً في عام 2005. واستفاد من هذه الخدمات في عام 2003 عدد </w:t>
      </w:r>
      <w:r w:rsidR="00665492">
        <w:rPr>
          <w:rFonts w:hint="cs"/>
          <w:rtl/>
          <w:lang w:bidi="ar-EG"/>
        </w:rPr>
        <w:t>قوامه</w:t>
      </w:r>
      <w:r w:rsidR="009A3FC1">
        <w:rPr>
          <w:rFonts w:hint="cs"/>
          <w:rtl/>
          <w:lang w:bidi="ar-EG"/>
        </w:rPr>
        <w:t xml:space="preserve"> 17.5 ألف بالغ </w:t>
      </w:r>
      <w:r w:rsidR="00384047">
        <w:rPr>
          <w:rFonts w:hint="cs"/>
          <w:rtl/>
          <w:lang w:bidi="ar-EG"/>
        </w:rPr>
        <w:t>و</w:t>
      </w:r>
      <w:r w:rsidR="00665492">
        <w:rPr>
          <w:rFonts w:hint="cs"/>
          <w:rtl/>
          <w:lang w:bidi="ar-EG"/>
        </w:rPr>
        <w:t>900</w:t>
      </w:r>
      <w:r w:rsidR="009A3FC1">
        <w:rPr>
          <w:rFonts w:hint="cs"/>
          <w:rtl/>
          <w:lang w:bidi="ar-EG"/>
        </w:rPr>
        <w:t xml:space="preserve"> طفل إضافة إلى 49.3 ألف بالغ و </w:t>
      </w:r>
      <w:r w:rsidR="00FC07EA">
        <w:rPr>
          <w:rFonts w:hint="cs"/>
          <w:rtl/>
          <w:lang w:bidi="ar-EG"/>
        </w:rPr>
        <w:t>800 5</w:t>
      </w:r>
      <w:r w:rsidR="009A3FC1">
        <w:rPr>
          <w:rFonts w:hint="cs"/>
          <w:rtl/>
          <w:lang w:bidi="ar-EG"/>
        </w:rPr>
        <w:t xml:space="preserve"> طفل في عام 2006. وطرأ أيضاً نمو سريع </w:t>
      </w:r>
      <w:r w:rsidR="00665492">
        <w:rPr>
          <w:rFonts w:hint="cs"/>
          <w:rtl/>
          <w:lang w:bidi="ar-EG"/>
        </w:rPr>
        <w:t xml:space="preserve">على </w:t>
      </w:r>
      <w:r w:rsidR="009A3FC1">
        <w:rPr>
          <w:rFonts w:hint="cs"/>
          <w:rtl/>
          <w:lang w:bidi="ar-EG"/>
        </w:rPr>
        <w:t xml:space="preserve">عدد المراكز النهارية للأطفال من 17 مركزاً في عام 2001 إلى أكثر من 120 مركزاً في الوقت الحالي. كذلك فإن تطوّر الخدمات الاجتماعية الخارجية (مراكز الرعاية الاجتماعية النهارية والمواقع السكنية للمسنين والمعاقين ومراكز دعم الأسرة ومراكز الأزمات) تموّل جزئياً من الصناديق الهيكلية للاتحاد الأوروبي. وبالنسبة إلى الفترة 2004-2006، تم اعتماد مبلغ 53.7 مليون ليتا من صندوق التنمية الإقليمي الأوروبي لصالح مشاريع الخدمات الاجتماعية. </w:t>
      </w:r>
      <w:r w:rsidR="003741C4">
        <w:rPr>
          <w:rFonts w:hint="cs"/>
          <w:rtl/>
          <w:lang w:bidi="ar-EG"/>
        </w:rPr>
        <w:t xml:space="preserve">أما للفترة 2007 - 2013 فإن الاعتماد المزمع </w:t>
      </w:r>
      <w:r w:rsidR="00665492">
        <w:rPr>
          <w:rFonts w:hint="cs"/>
          <w:rtl/>
          <w:lang w:bidi="ar-EG"/>
        </w:rPr>
        <w:t xml:space="preserve">رصده </w:t>
      </w:r>
      <w:r w:rsidR="003741C4">
        <w:rPr>
          <w:rFonts w:hint="cs"/>
          <w:rtl/>
          <w:lang w:bidi="ar-EG"/>
        </w:rPr>
        <w:t xml:space="preserve">لهذا الغرض </w:t>
      </w:r>
      <w:r w:rsidR="00665492">
        <w:rPr>
          <w:rFonts w:hint="cs"/>
          <w:rtl/>
          <w:lang w:bidi="ar-EG"/>
        </w:rPr>
        <w:t>من أجل</w:t>
      </w:r>
      <w:r w:rsidR="003741C4">
        <w:rPr>
          <w:rFonts w:hint="cs"/>
          <w:rtl/>
          <w:lang w:bidi="ar-EG"/>
        </w:rPr>
        <w:t xml:space="preserve"> تطوير الخدمات الاجتماعية </w:t>
      </w:r>
      <w:r w:rsidR="00AF15F4">
        <w:rPr>
          <w:rFonts w:hint="cs"/>
          <w:rtl/>
          <w:lang w:bidi="ar-EG"/>
        </w:rPr>
        <w:t>يبلغ نحو 152 مليون ليتا.</w:t>
      </w:r>
    </w:p>
    <w:p w:rsidR="00AF15F4" w:rsidRDefault="00AF15F4" w:rsidP="00A7780D">
      <w:pPr>
        <w:pStyle w:val="SingleTxt"/>
        <w:rPr>
          <w:rFonts w:hint="cs"/>
          <w:rtl/>
          <w:lang w:bidi="ar-EG"/>
        </w:rPr>
      </w:pPr>
      <w:r>
        <w:rPr>
          <w:rFonts w:hint="cs"/>
          <w:rtl/>
          <w:lang w:bidi="ar-EG"/>
        </w:rPr>
        <w:t>175-</w:t>
      </w:r>
      <w:r>
        <w:rPr>
          <w:rFonts w:hint="cs"/>
          <w:rtl/>
          <w:lang w:bidi="ar-EG"/>
        </w:rPr>
        <w:tab/>
      </w:r>
      <w:r w:rsidR="00AE2528">
        <w:rPr>
          <w:rFonts w:hint="cs"/>
          <w:rtl/>
          <w:lang w:bidi="ar-EG"/>
        </w:rPr>
        <w:t>وبموجب قرار الحكومة رقم 854 المؤرخ 8 آب/أغسطس 2007</w:t>
      </w:r>
      <w:r w:rsidR="00A7780D">
        <w:rPr>
          <w:rFonts w:hint="cs"/>
          <w:rtl/>
          <w:lang w:bidi="ar-EG"/>
        </w:rPr>
        <w:t>،</w:t>
      </w:r>
      <w:r w:rsidR="00AE2528">
        <w:rPr>
          <w:rFonts w:hint="cs"/>
          <w:rtl/>
          <w:lang w:bidi="ar-EG"/>
        </w:rPr>
        <w:t xml:space="preserve"> </w:t>
      </w:r>
      <w:r w:rsidR="00665492">
        <w:rPr>
          <w:rFonts w:hint="cs"/>
          <w:rtl/>
          <w:lang w:bidi="ar-EG"/>
        </w:rPr>
        <w:t xml:space="preserve">الصادر لتعديل </w:t>
      </w:r>
      <w:r w:rsidR="00AE2528">
        <w:rPr>
          <w:rFonts w:hint="cs"/>
          <w:rtl/>
          <w:lang w:bidi="ar-EG"/>
        </w:rPr>
        <w:t xml:space="preserve">قرار الحكومة رقم 1270 المؤرخ 22 تشرين الثاني/نوفمبر 2005 بشأن </w:t>
      </w:r>
      <w:r w:rsidR="00AE2528">
        <w:rPr>
          <w:rFonts w:hint="eastAsia"/>
          <w:rtl/>
          <w:lang w:bidi="ar-EG"/>
        </w:rPr>
        <w:t xml:space="preserve">”البرنامج الوطني لتنفيذ استراتيجية </w:t>
      </w:r>
      <w:r w:rsidR="009E7085">
        <w:rPr>
          <w:rFonts w:hint="eastAsia"/>
          <w:rtl/>
          <w:lang w:bidi="ar-EG"/>
        </w:rPr>
        <w:t>لشبونة</w:t>
      </w:r>
      <w:r w:rsidR="00AE2528">
        <w:rPr>
          <w:rFonts w:hint="cs"/>
          <w:rtl/>
          <w:lang w:bidi="ar-EG"/>
        </w:rPr>
        <w:t>“ (الجريدة ال</w:t>
      </w:r>
      <w:r w:rsidR="009E7085">
        <w:rPr>
          <w:rFonts w:hint="cs"/>
          <w:rtl/>
          <w:lang w:bidi="ar-EG"/>
        </w:rPr>
        <w:t>رسمية عدد 92-3699، 2007) فإن تدابير البرنامج الوطني لتنفيذ استراتيجية لشبونة</w:t>
      </w:r>
      <w:r w:rsidR="009F658C">
        <w:rPr>
          <w:rFonts w:hint="cs"/>
          <w:rtl/>
          <w:lang w:bidi="ar-EG"/>
        </w:rPr>
        <w:t xml:space="preserve"> تم تكميله</w:t>
      </w:r>
      <w:r w:rsidR="00A7780D">
        <w:rPr>
          <w:rFonts w:hint="cs"/>
          <w:rtl/>
          <w:lang w:bidi="ar-EG"/>
        </w:rPr>
        <w:t>ا</w:t>
      </w:r>
      <w:r w:rsidR="009F658C">
        <w:rPr>
          <w:rFonts w:hint="cs"/>
          <w:rtl/>
          <w:lang w:bidi="ar-EG"/>
        </w:rPr>
        <w:t xml:space="preserve"> بالتدبير 8-7 الذي يهدف إلى </w:t>
      </w:r>
      <w:r w:rsidR="00665492">
        <w:rPr>
          <w:rFonts w:hint="cs"/>
          <w:rtl/>
          <w:lang w:bidi="ar-EG"/>
        </w:rPr>
        <w:t>تعميم</w:t>
      </w:r>
      <w:r w:rsidR="009F658C">
        <w:rPr>
          <w:rFonts w:hint="cs"/>
          <w:rtl/>
          <w:lang w:bidi="ar-EG"/>
        </w:rPr>
        <w:t xml:space="preserve"> المنظور الجنساني </w:t>
      </w:r>
      <w:r w:rsidR="00665492">
        <w:rPr>
          <w:rFonts w:hint="cs"/>
          <w:rtl/>
          <w:lang w:bidi="ar-EG"/>
        </w:rPr>
        <w:t xml:space="preserve">في مسار </w:t>
      </w:r>
      <w:r w:rsidR="009F658C">
        <w:rPr>
          <w:rFonts w:hint="cs"/>
          <w:rtl/>
          <w:lang w:bidi="ar-EG"/>
        </w:rPr>
        <w:t>الأنشطة الرئيسية في عام 2007</w:t>
      </w:r>
      <w:r w:rsidR="00B51941">
        <w:rPr>
          <w:rFonts w:hint="cs"/>
          <w:rtl/>
          <w:lang w:bidi="ar-EG"/>
        </w:rPr>
        <w:t>، وهو</w:t>
      </w:r>
      <w:r w:rsidR="009F658C">
        <w:rPr>
          <w:rFonts w:hint="cs"/>
          <w:rtl/>
          <w:lang w:bidi="ar-EG"/>
        </w:rPr>
        <w:t xml:space="preserve"> يتعلق بالمسؤولية الاجتماعية للشركات ومن ثم يخلق </w:t>
      </w:r>
      <w:r w:rsidR="00B51941">
        <w:rPr>
          <w:rFonts w:hint="cs"/>
          <w:rtl/>
          <w:lang w:bidi="ar-EG"/>
        </w:rPr>
        <w:t>ال</w:t>
      </w:r>
      <w:r w:rsidR="009F658C">
        <w:rPr>
          <w:rFonts w:hint="cs"/>
          <w:rtl/>
          <w:lang w:bidi="ar-EG"/>
        </w:rPr>
        <w:t xml:space="preserve">ظروف </w:t>
      </w:r>
      <w:r w:rsidR="00B51941">
        <w:rPr>
          <w:rFonts w:hint="cs"/>
          <w:rtl/>
          <w:lang w:bidi="ar-EG"/>
        </w:rPr>
        <w:t>الملائمة ل</w:t>
      </w:r>
      <w:r w:rsidR="009F658C">
        <w:rPr>
          <w:rFonts w:hint="cs"/>
          <w:rtl/>
          <w:lang w:bidi="ar-EG"/>
        </w:rPr>
        <w:t xml:space="preserve">تطوير موقع عمل </w:t>
      </w:r>
      <w:r w:rsidR="00B51941">
        <w:rPr>
          <w:rFonts w:hint="cs"/>
          <w:rtl/>
          <w:lang w:bidi="ar-EG"/>
        </w:rPr>
        <w:t>مناسب لأحوال</w:t>
      </w:r>
      <w:r w:rsidR="009F658C">
        <w:rPr>
          <w:rFonts w:hint="cs"/>
          <w:rtl/>
          <w:lang w:bidi="ar-EG"/>
        </w:rPr>
        <w:t xml:space="preserve"> الأسرة. ومن شأن نموذج لموقع عمل ملائم لظروف الأسرة أن يتيح إمكانية تلقي خدمات جيدة النوعية وميسور الحصول عليها للأطفال والمعالين الآخرين</w:t>
      </w:r>
      <w:r w:rsidR="00B51941">
        <w:rPr>
          <w:rFonts w:hint="cs"/>
          <w:rtl/>
          <w:lang w:bidi="ar-EG"/>
        </w:rPr>
        <w:t>،</w:t>
      </w:r>
      <w:r w:rsidR="009F658C">
        <w:rPr>
          <w:rFonts w:hint="cs"/>
          <w:rtl/>
          <w:lang w:bidi="ar-EG"/>
        </w:rPr>
        <w:t xml:space="preserve"> مع تهيئة ترتيبات عمل مرنة وزيادة الوعي بشأن مساواة الجنسين بين صفوف أرباب العمل والنقابات العمالية وسائر ممثلي المستخدَمين. وسوف يتلقى تطوير مواقع </w:t>
      </w:r>
      <w:r w:rsidR="00B51941">
        <w:rPr>
          <w:rFonts w:hint="cs"/>
          <w:rtl/>
          <w:lang w:bidi="ar-EG"/>
        </w:rPr>
        <w:t>ال</w:t>
      </w:r>
      <w:r w:rsidR="009F658C">
        <w:rPr>
          <w:rFonts w:hint="cs"/>
          <w:rtl/>
          <w:lang w:bidi="ar-EG"/>
        </w:rPr>
        <w:t xml:space="preserve">عمل </w:t>
      </w:r>
      <w:r w:rsidR="00B51941">
        <w:rPr>
          <w:rFonts w:hint="cs"/>
          <w:rtl/>
          <w:lang w:bidi="ar-EG"/>
        </w:rPr>
        <w:t>ال</w:t>
      </w:r>
      <w:r w:rsidR="009F658C">
        <w:rPr>
          <w:rFonts w:hint="cs"/>
          <w:rtl/>
          <w:lang w:bidi="ar-EG"/>
        </w:rPr>
        <w:t>ملائمة للأسرة الدعم ليس فقط من ميزانية الدولة ولكن أيضاً من الصندوق الاجتماعي الأوروبي.</w:t>
      </w:r>
    </w:p>
    <w:p w:rsidR="009F658C" w:rsidRPr="00B22061" w:rsidRDefault="00D12846" w:rsidP="00D12846">
      <w:pPr>
        <w:pStyle w:val="SingleTxt"/>
        <w:spacing w:after="0"/>
        <w:ind w:left="1264" w:right="1264"/>
        <w:jc w:val="center"/>
        <w:rPr>
          <w:rFonts w:hint="cs"/>
          <w:b/>
          <w:bCs/>
          <w:rtl/>
          <w:lang w:bidi="ar-EG"/>
        </w:rPr>
      </w:pPr>
      <w:r w:rsidRPr="00B22061">
        <w:rPr>
          <w:rFonts w:hint="cs"/>
          <w:b/>
          <w:bCs/>
          <w:rtl/>
          <w:lang w:bidi="ar-EG"/>
        </w:rPr>
        <w:t>المادة 12</w:t>
      </w:r>
    </w:p>
    <w:p w:rsidR="00D12846" w:rsidRPr="00B22061" w:rsidRDefault="00D12846" w:rsidP="00D12846">
      <w:pPr>
        <w:pStyle w:val="SingleTxt"/>
        <w:jc w:val="center"/>
        <w:rPr>
          <w:rFonts w:hint="cs"/>
          <w:b/>
          <w:bCs/>
          <w:rtl/>
          <w:lang w:bidi="ar-EG"/>
        </w:rPr>
      </w:pPr>
      <w:r w:rsidRPr="00B22061">
        <w:rPr>
          <w:rFonts w:hint="cs"/>
          <w:b/>
          <w:bCs/>
          <w:rtl/>
          <w:lang w:bidi="ar-EG"/>
        </w:rPr>
        <w:t>الفقرة 1</w:t>
      </w:r>
    </w:p>
    <w:p w:rsidR="00D12846" w:rsidRDefault="00D12846" w:rsidP="00A7780D">
      <w:pPr>
        <w:pStyle w:val="SingleTxt"/>
        <w:rPr>
          <w:rFonts w:hint="cs"/>
          <w:rtl/>
          <w:lang w:bidi="ar-EG"/>
        </w:rPr>
      </w:pPr>
      <w:r>
        <w:rPr>
          <w:rFonts w:hint="cs"/>
          <w:rtl/>
          <w:lang w:bidi="ar-EG"/>
        </w:rPr>
        <w:t>176-</w:t>
      </w:r>
      <w:r>
        <w:rPr>
          <w:rFonts w:hint="cs"/>
          <w:rtl/>
          <w:lang w:bidi="ar-EG"/>
        </w:rPr>
        <w:tab/>
      </w:r>
      <w:r w:rsidR="00B51941">
        <w:rPr>
          <w:rFonts w:hint="cs"/>
          <w:rtl/>
          <w:lang w:bidi="ar-EG"/>
        </w:rPr>
        <w:t xml:space="preserve">لا تحتوي </w:t>
      </w:r>
      <w:r>
        <w:rPr>
          <w:rFonts w:hint="cs"/>
          <w:rtl/>
          <w:lang w:bidi="ar-EG"/>
        </w:rPr>
        <w:t xml:space="preserve">القوانين المنظمة </w:t>
      </w:r>
      <w:r w:rsidR="0028322B">
        <w:rPr>
          <w:rFonts w:hint="cs"/>
          <w:rtl/>
          <w:lang w:bidi="ar-EG"/>
        </w:rPr>
        <w:t xml:space="preserve">للرعاية الصحية </w:t>
      </w:r>
      <w:r w:rsidR="00A7780D">
        <w:rPr>
          <w:rFonts w:hint="cs"/>
          <w:rtl/>
          <w:lang w:bidi="ar-EG"/>
        </w:rPr>
        <w:t xml:space="preserve">على </w:t>
      </w:r>
      <w:r w:rsidR="0028322B">
        <w:rPr>
          <w:rFonts w:hint="cs"/>
          <w:rtl/>
          <w:lang w:bidi="ar-EG"/>
        </w:rPr>
        <w:t>أي أحكام تمييزية. ففي ليتوانيا لكل شخص، بصرف النظر عن نوع جنسه</w:t>
      </w:r>
      <w:r w:rsidR="00FC07EA">
        <w:rPr>
          <w:rFonts w:hint="cs"/>
          <w:rtl/>
          <w:lang w:bidi="ar-EG"/>
        </w:rPr>
        <w:t>،</w:t>
      </w:r>
      <w:r w:rsidR="0028322B">
        <w:rPr>
          <w:rFonts w:hint="cs"/>
          <w:rtl/>
          <w:lang w:bidi="ar-EG"/>
        </w:rPr>
        <w:t xml:space="preserve"> </w:t>
      </w:r>
      <w:r w:rsidR="00A7780D">
        <w:rPr>
          <w:rFonts w:hint="cs"/>
          <w:rtl/>
          <w:lang w:bidi="ar-EG"/>
        </w:rPr>
        <w:t>حق الحصول على نفس الخدمات بما في ذلك، وليس على سبيل الحصر</w:t>
      </w:r>
      <w:r w:rsidR="0028322B">
        <w:rPr>
          <w:rFonts w:hint="cs"/>
          <w:rtl/>
          <w:lang w:bidi="ar-EG"/>
        </w:rPr>
        <w:t>، الخدمات المقدّمة في مراكز تنظيم الأسرة الخاصة ومؤسسات الرعاية الصحية التابعة للدولة.</w:t>
      </w:r>
    </w:p>
    <w:p w:rsidR="0028322B" w:rsidRDefault="0028322B" w:rsidP="00B51941">
      <w:pPr>
        <w:pStyle w:val="SingleTxt"/>
        <w:rPr>
          <w:rFonts w:hint="cs"/>
          <w:rtl/>
          <w:lang w:bidi="ar-EG"/>
        </w:rPr>
      </w:pPr>
      <w:r>
        <w:rPr>
          <w:rFonts w:hint="cs"/>
          <w:rtl/>
          <w:lang w:bidi="ar-EG"/>
        </w:rPr>
        <w:t>177-</w:t>
      </w:r>
      <w:r>
        <w:rPr>
          <w:rFonts w:hint="cs"/>
          <w:rtl/>
          <w:lang w:bidi="ar-EG"/>
        </w:rPr>
        <w:tab/>
        <w:t xml:space="preserve">ومن توجيهات البرنامج الوطني لتكافؤ الفرصة بين المرأة والرجل للفترة 2005-2009 ما يتمثل في كفالة الفرصة المتكافئة للنساء والرجال في ميدان الرعاية الصحية. أما المهام المطلوبة في هذا الميدان فهي: </w:t>
      </w:r>
      <w:r w:rsidR="00B51941">
        <w:rPr>
          <w:rFonts w:hint="cs"/>
          <w:rtl/>
          <w:lang w:bidi="ar-EG"/>
        </w:rPr>
        <w:t>معالجة</w:t>
      </w:r>
      <w:r>
        <w:rPr>
          <w:rFonts w:hint="cs"/>
          <w:rtl/>
          <w:lang w:bidi="ar-EG"/>
        </w:rPr>
        <w:t xml:space="preserve"> القضايا المحدّدة لصحة المرأة والرجل؛ </w:t>
      </w:r>
      <w:r w:rsidR="00420BDB">
        <w:rPr>
          <w:rFonts w:hint="cs"/>
          <w:rtl/>
          <w:lang w:bidi="ar-EG"/>
        </w:rPr>
        <w:t xml:space="preserve">والسعي من أجل </w:t>
      </w:r>
      <w:r w:rsidR="00B51941">
        <w:rPr>
          <w:rFonts w:hint="cs"/>
          <w:rtl/>
          <w:lang w:bidi="ar-EG"/>
        </w:rPr>
        <w:t>زيادة</w:t>
      </w:r>
      <w:r w:rsidR="00420BDB">
        <w:rPr>
          <w:rFonts w:hint="cs"/>
          <w:rtl/>
          <w:lang w:bidi="ar-EG"/>
        </w:rPr>
        <w:t xml:space="preserve"> الأجل المتوقع للحياة للرجال بمعنى تضييق الثغرة الفاصلة بين متوسط العمر المتوقع للرجل والمرأة إضافة إلى زيادة الوعي والتثقيف بشأن تنظيم الأسرة ومسائل الصحة الإنجابية وخاصة في المناطق الريفية.</w:t>
      </w:r>
    </w:p>
    <w:p w:rsidR="00420BDB" w:rsidRDefault="00420BDB" w:rsidP="00B870E9">
      <w:pPr>
        <w:pStyle w:val="SingleTxt"/>
        <w:rPr>
          <w:rFonts w:hint="cs"/>
          <w:rtl/>
          <w:lang w:bidi="ar-EG"/>
        </w:rPr>
      </w:pPr>
      <w:r>
        <w:rPr>
          <w:rFonts w:hint="cs"/>
          <w:rtl/>
          <w:lang w:bidi="ar-EG"/>
        </w:rPr>
        <w:t>178-</w:t>
      </w:r>
      <w:r>
        <w:rPr>
          <w:rFonts w:hint="cs"/>
          <w:rtl/>
          <w:lang w:bidi="ar-EG"/>
        </w:rPr>
        <w:tab/>
      </w:r>
      <w:r w:rsidR="00E309AD">
        <w:rPr>
          <w:rFonts w:hint="cs"/>
          <w:rtl/>
          <w:lang w:bidi="ar-EG"/>
        </w:rPr>
        <w:t xml:space="preserve">وتُنفّذ تدابير محدَّدة لتحقيق هذه الغايات. ولدعوة النساء إلى العناية بصحتهن وخاصة من أجل اتخاذ تدابير للوقاية من السرطان، صدرت نشرة إعلامية بعنوان </w:t>
      </w:r>
      <w:r w:rsidR="00E309AD">
        <w:rPr>
          <w:rFonts w:hint="eastAsia"/>
          <w:rtl/>
          <w:lang w:bidi="ar-EG"/>
        </w:rPr>
        <w:t>”من أجل أن تشعر المرأة بالأمان</w:t>
      </w:r>
      <w:r w:rsidR="00E309AD">
        <w:rPr>
          <w:rFonts w:hint="cs"/>
          <w:rtl/>
          <w:lang w:bidi="ar-EG"/>
        </w:rPr>
        <w:t xml:space="preserve">“ وتم توزيعها في مؤسسات الرعاية الصحية حيث شُجِّعَت النساء، من خلال </w:t>
      </w:r>
      <w:r w:rsidR="00B51941">
        <w:rPr>
          <w:rFonts w:hint="cs"/>
          <w:rtl/>
          <w:lang w:bidi="ar-EG"/>
        </w:rPr>
        <w:t>مناشدة حارة</w:t>
      </w:r>
      <w:r w:rsidR="00E309AD">
        <w:rPr>
          <w:rFonts w:hint="cs"/>
          <w:rtl/>
          <w:lang w:bidi="ar-EG"/>
        </w:rPr>
        <w:t xml:space="preserve"> للغاية أذيعت في إحدى قنوات التليفزيون على إجراء اختبارات </w:t>
      </w:r>
      <w:r w:rsidR="00B51941">
        <w:rPr>
          <w:rFonts w:hint="cs"/>
          <w:rtl/>
          <w:lang w:bidi="ar-EG"/>
        </w:rPr>
        <w:t xml:space="preserve">للكشف عن </w:t>
      </w:r>
      <w:r w:rsidR="00E309AD">
        <w:rPr>
          <w:rFonts w:hint="cs"/>
          <w:rtl/>
          <w:lang w:bidi="ar-EG"/>
        </w:rPr>
        <w:t xml:space="preserve">السرطان. وتُنشَر بانتظام مقالات تضم معلومات ونصائح في كبرى الصحف اليومية القومية وفي الصحف الإقليمية إضافة إلى ما يتم </w:t>
      </w:r>
      <w:r w:rsidR="00B51941">
        <w:rPr>
          <w:rFonts w:hint="cs"/>
          <w:rtl/>
          <w:lang w:bidi="ar-EG"/>
        </w:rPr>
        <w:t>بثه</w:t>
      </w:r>
      <w:r w:rsidR="00E309AD">
        <w:rPr>
          <w:rFonts w:hint="cs"/>
          <w:rtl/>
          <w:lang w:bidi="ar-EG"/>
        </w:rPr>
        <w:t xml:space="preserve"> وترويجه من برامج للوقاية في محطة الإذاعة الوطنية. وفي عام 2006 تم </w:t>
      </w:r>
      <w:r w:rsidR="00B870E9">
        <w:rPr>
          <w:rFonts w:hint="cs"/>
          <w:rtl/>
          <w:lang w:bidi="ar-EG"/>
        </w:rPr>
        <w:t>إصدار</w:t>
      </w:r>
      <w:r w:rsidR="00E309AD">
        <w:rPr>
          <w:rFonts w:hint="cs"/>
          <w:rtl/>
          <w:lang w:bidi="ar-EG"/>
        </w:rPr>
        <w:t xml:space="preserve"> وتعميم نشرات إعلامية بعنوان </w:t>
      </w:r>
      <w:r w:rsidR="00E309AD">
        <w:rPr>
          <w:rFonts w:hint="eastAsia"/>
          <w:rtl/>
          <w:lang w:bidi="ar-EG"/>
        </w:rPr>
        <w:t>”عن تنظيم الأسرة من أجل الأسر</w:t>
      </w:r>
      <w:r w:rsidR="00E309AD">
        <w:rPr>
          <w:rFonts w:hint="cs"/>
          <w:rtl/>
          <w:lang w:bidi="ar-EG"/>
        </w:rPr>
        <w:t xml:space="preserve">“ و </w:t>
      </w:r>
      <w:r w:rsidR="00E309AD">
        <w:rPr>
          <w:rFonts w:hint="eastAsia"/>
          <w:rtl/>
          <w:lang w:bidi="ar-EG"/>
        </w:rPr>
        <w:t>”تنظيم الأسرة والأمراض المنقولة عن طريق الاتصال الجنسي</w:t>
      </w:r>
      <w:r w:rsidR="00E309AD">
        <w:rPr>
          <w:rFonts w:hint="cs"/>
          <w:rtl/>
          <w:lang w:bidi="ar-EG"/>
        </w:rPr>
        <w:t>“.</w:t>
      </w:r>
    </w:p>
    <w:p w:rsidR="00E309AD" w:rsidRDefault="00E309AD" w:rsidP="00B870E9">
      <w:pPr>
        <w:pStyle w:val="SingleTxt"/>
        <w:rPr>
          <w:rFonts w:hint="cs"/>
          <w:rtl/>
          <w:lang w:bidi="ar-EG"/>
        </w:rPr>
      </w:pPr>
      <w:r>
        <w:rPr>
          <w:rFonts w:hint="cs"/>
          <w:rtl/>
          <w:lang w:bidi="ar-EG"/>
        </w:rPr>
        <w:t>179-</w:t>
      </w:r>
      <w:r>
        <w:rPr>
          <w:rFonts w:hint="cs"/>
          <w:rtl/>
          <w:lang w:bidi="ar-EG"/>
        </w:rPr>
        <w:tab/>
      </w:r>
      <w:r w:rsidR="00B710D8">
        <w:rPr>
          <w:rFonts w:hint="cs"/>
          <w:rtl/>
          <w:lang w:bidi="ar-EG"/>
        </w:rPr>
        <w:t>ومنذ تموز/يوليه 2004، تم تنفيذ برنامج للكشف عن سرطان الحوض في ل</w:t>
      </w:r>
      <w:r w:rsidR="00B51941">
        <w:rPr>
          <w:rFonts w:hint="cs"/>
          <w:rtl/>
          <w:lang w:bidi="ar-EG"/>
        </w:rPr>
        <w:t>ي</w:t>
      </w:r>
      <w:r w:rsidR="00B710D8">
        <w:rPr>
          <w:rFonts w:hint="cs"/>
          <w:rtl/>
          <w:lang w:bidi="ar-EG"/>
        </w:rPr>
        <w:t xml:space="preserve">توانيا عملاً بالأمر رقم خامساً-482 المؤرخ 30 حزيران/يونيه 2004 والصادر عن وزارة الصحة بشأن </w:t>
      </w:r>
      <w:r w:rsidR="00B710D8">
        <w:rPr>
          <w:rFonts w:hint="eastAsia"/>
          <w:rtl/>
          <w:lang w:bidi="ar-EG"/>
        </w:rPr>
        <w:t>”اعتماد التدابير الوقائية من أورام الحوض الخبيثة من واقع ميزانية صندوق التأمين الصحي الإجباري</w:t>
      </w:r>
      <w:r w:rsidR="00B710D8">
        <w:rPr>
          <w:rFonts w:hint="cs"/>
          <w:rtl/>
          <w:lang w:bidi="ar-EG"/>
        </w:rPr>
        <w:t xml:space="preserve">“ (الجريدة الرسمية عدد 104-3856، 2004). ويأتي هذا البرنامج </w:t>
      </w:r>
      <w:r w:rsidR="00B870E9">
        <w:rPr>
          <w:rFonts w:hint="cs"/>
          <w:rtl/>
          <w:lang w:bidi="ar-EG"/>
        </w:rPr>
        <w:t>تعبيراً عن</w:t>
      </w:r>
      <w:r w:rsidR="00B710D8">
        <w:rPr>
          <w:rFonts w:hint="cs"/>
          <w:rtl/>
          <w:lang w:bidi="ar-EG"/>
        </w:rPr>
        <w:t xml:space="preserve"> </w:t>
      </w:r>
      <w:r w:rsidR="00B870E9">
        <w:rPr>
          <w:rFonts w:hint="cs"/>
          <w:rtl/>
          <w:lang w:bidi="ar-EG"/>
        </w:rPr>
        <w:t>ا</w:t>
      </w:r>
      <w:r w:rsidR="00B710D8">
        <w:rPr>
          <w:rFonts w:hint="cs"/>
          <w:rtl/>
          <w:lang w:bidi="ar-EG"/>
        </w:rPr>
        <w:t xml:space="preserve">لاهتمام الطويل الأجل من جانب الحكومة بشأن صحة المرأة؛ </w:t>
      </w:r>
      <w:r w:rsidR="00FC07EA">
        <w:rPr>
          <w:rFonts w:hint="cs"/>
          <w:rtl/>
          <w:lang w:bidi="ar-EG"/>
        </w:rPr>
        <w:t>و</w:t>
      </w:r>
      <w:r w:rsidR="00B710D8">
        <w:rPr>
          <w:rFonts w:hint="cs"/>
          <w:rtl/>
          <w:lang w:bidi="ar-EG"/>
        </w:rPr>
        <w:t xml:space="preserve">هذا الكشف </w:t>
      </w:r>
      <w:r w:rsidR="00113053">
        <w:rPr>
          <w:rFonts w:hint="cs"/>
          <w:rtl/>
          <w:lang w:bidi="ar-EG"/>
        </w:rPr>
        <w:t xml:space="preserve">يتكرر </w:t>
      </w:r>
      <w:r w:rsidR="00B710D8">
        <w:rPr>
          <w:rFonts w:hint="cs"/>
          <w:rtl/>
          <w:lang w:bidi="ar-EG"/>
        </w:rPr>
        <w:t xml:space="preserve">كل ثلاث سنوات. ويموّل البرنامج من ميزانية صندوق التأمين الصحي الإجباري. ولهذا الغرض </w:t>
      </w:r>
      <w:r w:rsidR="005C3F5D">
        <w:rPr>
          <w:rFonts w:hint="cs"/>
          <w:rtl/>
          <w:lang w:bidi="ar-EG"/>
        </w:rPr>
        <w:t xml:space="preserve">تم اعتماد 4 ملايين ليتا في عام 2004 و 4 ملايين ليتا في عام 2005 و 3.8 ملايين ليتا في عام 2006 وعلى مدار سنتين ونصف </w:t>
      </w:r>
      <w:r w:rsidR="00113053">
        <w:rPr>
          <w:rFonts w:hint="cs"/>
          <w:rtl/>
          <w:lang w:bidi="ar-EG"/>
        </w:rPr>
        <w:t xml:space="preserve">تم </w:t>
      </w:r>
      <w:r w:rsidR="005C3F5D">
        <w:rPr>
          <w:rFonts w:hint="cs"/>
          <w:rtl/>
          <w:lang w:bidi="ar-EG"/>
        </w:rPr>
        <w:t xml:space="preserve">اختبار 294 ألف امرأة أو 39 في المائة من جميع النساء من الفئة العمرية 30-60 </w:t>
      </w:r>
      <w:r w:rsidR="00113053">
        <w:rPr>
          <w:rFonts w:hint="cs"/>
          <w:rtl/>
          <w:lang w:bidi="ar-EG"/>
        </w:rPr>
        <w:t>سنة</w:t>
      </w:r>
      <w:r w:rsidR="00B870E9">
        <w:rPr>
          <w:rFonts w:hint="cs"/>
          <w:rtl/>
          <w:lang w:bidi="ar-EG"/>
        </w:rPr>
        <w:t xml:space="preserve">. وقد زادت </w:t>
      </w:r>
      <w:r w:rsidR="005C3F5D">
        <w:rPr>
          <w:rFonts w:hint="cs"/>
          <w:rtl/>
          <w:lang w:bidi="ar-EG"/>
        </w:rPr>
        <w:t xml:space="preserve">نسبة السرطان الذي يصيب الحوض مقارنة بالسرطان المتفشي الذي جرى تشخيصه في حالة النساء من هذه الفئة العمرية </w:t>
      </w:r>
      <w:r w:rsidR="00B870E9">
        <w:rPr>
          <w:rFonts w:hint="cs"/>
          <w:rtl/>
          <w:lang w:bidi="ar-EG"/>
        </w:rPr>
        <w:t>بأكثر من</w:t>
      </w:r>
      <w:r w:rsidR="005C3F5D">
        <w:rPr>
          <w:rFonts w:hint="cs"/>
          <w:rtl/>
          <w:lang w:bidi="ar-EG"/>
        </w:rPr>
        <w:t xml:space="preserve"> 50 في المائة مما يثبت فعالية الوقاية ويزيد الآمال في إمكانية خفض </w:t>
      </w:r>
      <w:r w:rsidR="00113053">
        <w:rPr>
          <w:rFonts w:hint="cs"/>
          <w:rtl/>
          <w:lang w:bidi="ar-EG"/>
        </w:rPr>
        <w:t xml:space="preserve">الإصابات </w:t>
      </w:r>
      <w:r w:rsidR="005C3F5D">
        <w:rPr>
          <w:rFonts w:hint="cs"/>
          <w:rtl/>
          <w:lang w:bidi="ar-EG"/>
        </w:rPr>
        <w:t>والوفيات من جرّاء سرطان الحوض.</w:t>
      </w:r>
    </w:p>
    <w:p w:rsidR="005C3F5D" w:rsidRDefault="005C3F5D" w:rsidP="00336A5D">
      <w:pPr>
        <w:pStyle w:val="SingleTxt"/>
        <w:rPr>
          <w:rFonts w:hint="cs"/>
          <w:rtl/>
          <w:lang w:bidi="ar-EG"/>
        </w:rPr>
      </w:pPr>
      <w:r>
        <w:rPr>
          <w:rFonts w:hint="cs"/>
          <w:rtl/>
          <w:lang w:bidi="ar-EG"/>
        </w:rPr>
        <w:t>180-</w:t>
      </w:r>
      <w:r>
        <w:rPr>
          <w:rFonts w:hint="cs"/>
          <w:rtl/>
          <w:lang w:bidi="ar-EG"/>
        </w:rPr>
        <w:tab/>
        <w:t xml:space="preserve">وفي تشرين الأول/أكتوبر 2005 انطلق برنامج للكشف عن سرطان الثدي عملاً بالأمر رقم خامساً-729 المؤرخ 23 أيلول/سبتمبر 2005 الصادر عن وزير الصحة بشأن </w:t>
      </w:r>
      <w:r>
        <w:rPr>
          <w:rFonts w:hint="eastAsia"/>
          <w:rtl/>
          <w:lang w:bidi="ar-EG"/>
        </w:rPr>
        <w:t>”اعتماد تمويل برنامج الكشف عن سرطان الثدي</w:t>
      </w:r>
      <w:r>
        <w:rPr>
          <w:rFonts w:hint="cs"/>
          <w:rtl/>
          <w:lang w:bidi="ar-EG"/>
        </w:rPr>
        <w:t xml:space="preserve">“ (الجريدة الرسمية عدد 117-4249، 2005). وقُدّر بأن هناك نسبة 60 في المائة على الأقل من جميع النساء اللائي يتراوح عمرهن بين 50 و 69 سنة سوف يشاركن في هذا البرنامج. وتموّل الخدمات المقدمة في إطار البرنامج من ميزانية صندوق التأمين الصحي الإجباري. وقد قُدّر أنه في ضوء </w:t>
      </w:r>
      <w:r w:rsidR="00113053">
        <w:rPr>
          <w:rFonts w:hint="cs"/>
          <w:rtl/>
          <w:lang w:bidi="ar-EG"/>
        </w:rPr>
        <w:t>الإمكانات</w:t>
      </w:r>
      <w:r>
        <w:rPr>
          <w:rFonts w:hint="cs"/>
          <w:rtl/>
          <w:lang w:bidi="ar-EG"/>
        </w:rPr>
        <w:t xml:space="preserve"> </w:t>
      </w:r>
      <w:r w:rsidR="00B041B6">
        <w:rPr>
          <w:rFonts w:hint="cs"/>
          <w:rtl/>
          <w:lang w:bidi="ar-EG"/>
        </w:rPr>
        <w:t>التقنية والموارد البشرية المتاحة فإن 60 في المائة من فئة النساء المذكورة أعلاه سيجري فحصهن في</w:t>
      </w:r>
      <w:r w:rsidR="00336A5D">
        <w:rPr>
          <w:rFonts w:hint="cs"/>
          <w:rtl/>
          <w:lang w:bidi="ar-EG"/>
        </w:rPr>
        <w:t xml:space="preserve"> مدى</w:t>
      </w:r>
      <w:r w:rsidR="00B041B6">
        <w:rPr>
          <w:rFonts w:hint="cs"/>
          <w:rtl/>
          <w:lang w:bidi="ar-EG"/>
        </w:rPr>
        <w:t xml:space="preserve"> 5 سنوات منذ بدء البرنامج المذكور. وهناك 418 ألف امرأة تتراوح أعمارهن بين 50 و 69 سنة في ليتوانيا</w:t>
      </w:r>
      <w:r w:rsidR="00113053">
        <w:rPr>
          <w:rFonts w:hint="cs"/>
          <w:rtl/>
          <w:lang w:bidi="ar-EG"/>
        </w:rPr>
        <w:t>،</w:t>
      </w:r>
      <w:r w:rsidR="00B041B6">
        <w:rPr>
          <w:rFonts w:hint="cs"/>
          <w:rtl/>
          <w:lang w:bidi="ar-EG"/>
        </w:rPr>
        <w:t xml:space="preserve"> ومن ثم فاستناداً إلى التقديرات السالفة الذكر سيتم فحص 50 ألف امرأة في السنة الأولى من تنفيذ البرنامج. هذا وقد وصلت الاعتمادات في ميزانية صندوق التأمين الصحي الإجباري لهذا البرنامج إلى 1.5 مليون ليتا في عام 2005 و2.5 مليون ليتا في عام 2006 و 3 ملايين ليتا في عام 2007. ومنذ بداية البرنامج </w:t>
      </w:r>
      <w:r w:rsidR="00336A5D">
        <w:rPr>
          <w:rFonts w:hint="cs"/>
          <w:rtl/>
          <w:lang w:bidi="ar-EG"/>
        </w:rPr>
        <w:t>أُجري الكشف على</w:t>
      </w:r>
      <w:r w:rsidR="00B041B6">
        <w:rPr>
          <w:rFonts w:hint="cs"/>
          <w:rtl/>
          <w:lang w:bidi="ar-EG"/>
        </w:rPr>
        <w:t xml:space="preserve"> 5 آلاف امرأة في الفترة تشرين الأول/أكتوبر - كانون الأول/ديسمبر 2005</w:t>
      </w:r>
      <w:r w:rsidR="00113053">
        <w:rPr>
          <w:rFonts w:hint="cs"/>
          <w:rtl/>
          <w:lang w:bidi="ar-EG"/>
        </w:rPr>
        <w:t>،</w:t>
      </w:r>
      <w:r w:rsidR="00B041B6">
        <w:rPr>
          <w:rFonts w:hint="cs"/>
          <w:rtl/>
          <w:lang w:bidi="ar-EG"/>
        </w:rPr>
        <w:t xml:space="preserve"> كما أن أكثر من 48 ألف امرأة تم اختبارهن في عام 2006</w:t>
      </w:r>
      <w:r w:rsidR="00113053">
        <w:rPr>
          <w:rFonts w:hint="cs"/>
          <w:rtl/>
          <w:lang w:bidi="ar-EG"/>
        </w:rPr>
        <w:t>.</w:t>
      </w:r>
      <w:r w:rsidR="00B041B6">
        <w:rPr>
          <w:rFonts w:hint="cs"/>
          <w:rtl/>
          <w:lang w:bidi="ar-EG"/>
        </w:rPr>
        <w:t xml:space="preserve"> وعلى مدار الأشهر الأربعة عشرة </w:t>
      </w:r>
      <w:r w:rsidR="00E14F90">
        <w:rPr>
          <w:rFonts w:hint="cs"/>
          <w:rtl/>
          <w:lang w:bidi="ar-EG"/>
        </w:rPr>
        <w:t>(كانون الثاني/يناير 2006 - شباط/فبراير 2007) من تنفيذ البرنامج تم فحص ما مجموعه 58 ألف امرأة من الفئة العمرية المذكورة أعلاه.</w:t>
      </w:r>
    </w:p>
    <w:p w:rsidR="00E14F90" w:rsidRDefault="00E14F90" w:rsidP="00845BF1">
      <w:pPr>
        <w:pStyle w:val="SingleTxt"/>
        <w:rPr>
          <w:rFonts w:hint="cs"/>
          <w:rtl/>
          <w:lang w:bidi="ar-EG"/>
        </w:rPr>
      </w:pPr>
      <w:r>
        <w:rPr>
          <w:rFonts w:hint="cs"/>
          <w:rtl/>
          <w:lang w:bidi="ar-EG"/>
        </w:rPr>
        <w:t>181-</w:t>
      </w:r>
      <w:r>
        <w:rPr>
          <w:rFonts w:hint="cs"/>
          <w:rtl/>
          <w:lang w:bidi="ar-EG"/>
        </w:rPr>
        <w:tab/>
        <w:t xml:space="preserve">وبعد </w:t>
      </w:r>
      <w:r w:rsidR="00336A5D">
        <w:rPr>
          <w:rFonts w:hint="cs"/>
          <w:rtl/>
          <w:lang w:bidi="ar-EG"/>
        </w:rPr>
        <w:t>موافقة</w:t>
      </w:r>
      <w:r>
        <w:rPr>
          <w:rFonts w:hint="cs"/>
          <w:rtl/>
          <w:lang w:bidi="ar-EG"/>
        </w:rPr>
        <w:t xml:space="preserve"> مجلس التأمين الصحي الإجباري و</w:t>
      </w:r>
      <w:r w:rsidR="00336A5D">
        <w:rPr>
          <w:rFonts w:hint="cs"/>
          <w:rtl/>
          <w:lang w:bidi="ar-EG"/>
        </w:rPr>
        <w:t>اعتماد</w:t>
      </w:r>
      <w:r>
        <w:rPr>
          <w:rFonts w:hint="cs"/>
          <w:rtl/>
          <w:lang w:bidi="ar-EG"/>
        </w:rPr>
        <w:t xml:space="preserve"> وزير الصحة الأمر رقم خامساً 973 المؤرخ كانون الأول/ديسمبر 2005 (الجريدة الرسمية عدد 152-5617، 2005) بتمويل برنامج التشخيص المبكّر لسرطان البروستاتا، </w:t>
      </w:r>
      <w:r w:rsidR="00336A5D">
        <w:rPr>
          <w:rFonts w:hint="cs"/>
          <w:rtl/>
          <w:lang w:bidi="ar-EG"/>
        </w:rPr>
        <w:t>أصبح من حق</w:t>
      </w:r>
      <w:r>
        <w:rPr>
          <w:rFonts w:hint="cs"/>
          <w:rtl/>
          <w:lang w:bidi="ar-EG"/>
        </w:rPr>
        <w:t xml:space="preserve"> جميع الرجال البالغ أعمارهم 50-75 </w:t>
      </w:r>
      <w:r w:rsidR="00384047">
        <w:rPr>
          <w:rFonts w:hint="cs"/>
          <w:rtl/>
          <w:lang w:bidi="ar-EG"/>
        </w:rPr>
        <w:t xml:space="preserve">سنة </w:t>
      </w:r>
      <w:r>
        <w:rPr>
          <w:rFonts w:hint="cs"/>
          <w:rtl/>
          <w:lang w:bidi="ar-EG"/>
        </w:rPr>
        <w:t xml:space="preserve">والرجال ممن </w:t>
      </w:r>
      <w:r w:rsidR="00336A5D">
        <w:rPr>
          <w:rFonts w:hint="cs"/>
          <w:rtl/>
          <w:lang w:bidi="ar-EG"/>
        </w:rPr>
        <w:t>ت</w:t>
      </w:r>
      <w:r>
        <w:rPr>
          <w:rFonts w:hint="cs"/>
          <w:rtl/>
          <w:lang w:bidi="ar-EG"/>
        </w:rPr>
        <w:t>زيد أعمارهم على 45 سنة الذين أصيب آباؤهم أو إخوتهم بسرطان البروستاتا</w:t>
      </w:r>
      <w:r w:rsidR="00336A5D">
        <w:rPr>
          <w:rFonts w:hint="cs"/>
          <w:rtl/>
          <w:lang w:bidi="ar-EG"/>
        </w:rPr>
        <w:t>،</w:t>
      </w:r>
      <w:r>
        <w:rPr>
          <w:rFonts w:hint="cs"/>
          <w:rtl/>
          <w:lang w:bidi="ar-EG"/>
        </w:rPr>
        <w:t xml:space="preserve"> إجراء اختبار مجاني في هذا الصدد. ويتمثل هدف البرنامج المذكور في تشخيص سرطان البروستاتا في أبكر وقت ممكن. وفي عام 2006 تم اعتماد 47.7 مليون ليتا في ميزانية صندوق التأمين الصحي الإجباري لتنفيذ ذلك البرنامج.</w:t>
      </w:r>
    </w:p>
    <w:p w:rsidR="00E14F90" w:rsidRDefault="00E14F90" w:rsidP="00565A5A">
      <w:pPr>
        <w:pStyle w:val="SingleTxt"/>
        <w:rPr>
          <w:rFonts w:hint="cs"/>
          <w:rtl/>
          <w:lang w:bidi="ar-EG"/>
        </w:rPr>
      </w:pPr>
      <w:r>
        <w:rPr>
          <w:rFonts w:hint="cs"/>
          <w:rtl/>
          <w:lang w:bidi="ar-EG"/>
        </w:rPr>
        <w:t>182-</w:t>
      </w:r>
      <w:r>
        <w:rPr>
          <w:rFonts w:hint="cs"/>
          <w:rtl/>
          <w:lang w:bidi="ar-EG"/>
        </w:rPr>
        <w:tab/>
      </w:r>
      <w:r w:rsidR="00A51A0C">
        <w:rPr>
          <w:rFonts w:hint="cs"/>
          <w:rtl/>
          <w:lang w:bidi="ar-EG"/>
        </w:rPr>
        <w:t xml:space="preserve">على أن الموقف تجاه وسائل منع الحمل متباين للغاية في ليتوانيا. وطبقاً لنتائج الاستقصاءات التي أجرتها شركة خاصة محدودة </w:t>
      </w:r>
      <w:r w:rsidR="00A51A0C">
        <w:rPr>
          <w:rFonts w:hint="eastAsia"/>
          <w:rtl/>
          <w:lang w:bidi="ar-EG"/>
        </w:rPr>
        <w:t>”بلتيوس تريماي</w:t>
      </w:r>
      <w:r w:rsidR="00A51A0C">
        <w:rPr>
          <w:rFonts w:hint="cs"/>
          <w:rtl/>
          <w:lang w:bidi="ar-EG"/>
        </w:rPr>
        <w:t>“ في عام 2003</w:t>
      </w:r>
      <w:r w:rsidR="00113053">
        <w:rPr>
          <w:rFonts w:hint="cs"/>
          <w:rtl/>
          <w:lang w:bidi="ar-EG"/>
        </w:rPr>
        <w:t>،</w:t>
      </w:r>
      <w:r w:rsidR="00644F2E">
        <w:rPr>
          <w:rFonts w:hint="cs"/>
          <w:rtl/>
          <w:lang w:bidi="ar-EG"/>
        </w:rPr>
        <w:t xml:space="preserve"> فإن أكثر من نصف النساء (51 في المائة) اللائي تتراوح أعمارهن بين 15 و 25 سنة لم يستخدم</w:t>
      </w:r>
      <w:r w:rsidR="003D00B6">
        <w:rPr>
          <w:rFonts w:hint="cs"/>
          <w:rtl/>
          <w:lang w:bidi="ar-EG"/>
        </w:rPr>
        <w:t xml:space="preserve">ن أي </w:t>
      </w:r>
      <w:r w:rsidR="00565A5A">
        <w:rPr>
          <w:rFonts w:hint="cs"/>
          <w:rtl/>
          <w:lang w:bidi="ar-EG"/>
        </w:rPr>
        <w:t>وسيلة لم</w:t>
      </w:r>
      <w:r w:rsidR="003D00B6">
        <w:rPr>
          <w:rFonts w:hint="cs"/>
          <w:rtl/>
          <w:lang w:bidi="ar-EG"/>
        </w:rPr>
        <w:t xml:space="preserve">نع </w:t>
      </w:r>
      <w:r w:rsidR="00565A5A">
        <w:rPr>
          <w:rFonts w:hint="cs"/>
          <w:rtl/>
          <w:lang w:bidi="ar-EG"/>
        </w:rPr>
        <w:t>ا</w:t>
      </w:r>
      <w:r w:rsidR="003D00B6">
        <w:rPr>
          <w:rFonts w:hint="cs"/>
          <w:rtl/>
          <w:lang w:bidi="ar-EG"/>
        </w:rPr>
        <w:t>لحمل على الإطلاق</w:t>
      </w:r>
      <w:r w:rsidR="00113053">
        <w:rPr>
          <w:rFonts w:hint="cs"/>
          <w:rtl/>
          <w:lang w:bidi="ar-EG"/>
        </w:rPr>
        <w:t>.</w:t>
      </w:r>
      <w:r w:rsidR="003D00B6">
        <w:rPr>
          <w:rFonts w:hint="cs"/>
          <w:rtl/>
          <w:lang w:bidi="ar-EG"/>
        </w:rPr>
        <w:t xml:space="preserve"> </w:t>
      </w:r>
      <w:r w:rsidR="00113053">
        <w:rPr>
          <w:rFonts w:hint="cs"/>
          <w:rtl/>
          <w:lang w:bidi="ar-EG"/>
        </w:rPr>
        <w:t xml:space="preserve">بل </w:t>
      </w:r>
      <w:r w:rsidR="00565A5A">
        <w:rPr>
          <w:rFonts w:hint="cs"/>
          <w:rtl/>
          <w:lang w:bidi="ar-EG"/>
        </w:rPr>
        <w:t>جاءت</w:t>
      </w:r>
      <w:r w:rsidR="003D00B6">
        <w:rPr>
          <w:rFonts w:hint="cs"/>
          <w:rtl/>
          <w:lang w:bidi="ar-EG"/>
        </w:rPr>
        <w:t xml:space="preserve"> هذه النسبة أقل في الفئات العمرية الأخرى: 19 في المائة ممن تتراوح أعمارهن بين 26 و 35 سنة و 32 في المائة للفئة العمرية 35-45 سنة لم يت</w:t>
      </w:r>
      <w:r w:rsidR="00E35C20">
        <w:rPr>
          <w:rFonts w:hint="cs"/>
          <w:rtl/>
          <w:lang w:bidi="ar-EG"/>
        </w:rPr>
        <w:t>خذن أي احتياطات ضد الحمل على الإ</w:t>
      </w:r>
      <w:r w:rsidR="003D00B6">
        <w:rPr>
          <w:rFonts w:hint="cs"/>
          <w:rtl/>
          <w:lang w:bidi="ar-EG"/>
        </w:rPr>
        <w:t>طلاق.</w:t>
      </w:r>
      <w:r w:rsidR="00E35C20">
        <w:rPr>
          <w:rFonts w:hint="cs"/>
          <w:rtl/>
          <w:lang w:bidi="ar-EG"/>
        </w:rPr>
        <w:t xml:space="preserve"> وهناك نسبة تصل إلى 33 في المائة من المستجيبات اللائي لم يستخدمن أي </w:t>
      </w:r>
      <w:r w:rsidR="00565A5A">
        <w:rPr>
          <w:rFonts w:hint="cs"/>
          <w:rtl/>
          <w:lang w:bidi="ar-EG"/>
        </w:rPr>
        <w:t>وسيلة منع</w:t>
      </w:r>
      <w:r w:rsidR="00E35C20">
        <w:rPr>
          <w:rFonts w:hint="cs"/>
          <w:rtl/>
          <w:lang w:bidi="ar-EG"/>
        </w:rPr>
        <w:t xml:space="preserve"> للحمل </w:t>
      </w:r>
      <w:r w:rsidR="00113053">
        <w:rPr>
          <w:rFonts w:hint="cs"/>
          <w:rtl/>
          <w:lang w:bidi="ar-EG"/>
        </w:rPr>
        <w:t>دون أن يذكرن</w:t>
      </w:r>
      <w:r w:rsidR="00E35C20">
        <w:rPr>
          <w:rFonts w:hint="cs"/>
          <w:rtl/>
          <w:lang w:bidi="ar-EG"/>
        </w:rPr>
        <w:t xml:space="preserve"> أي سبب و</w:t>
      </w:r>
      <w:r w:rsidR="00BE175F">
        <w:rPr>
          <w:rFonts w:hint="cs"/>
          <w:rtl/>
          <w:lang w:bidi="ar-EG"/>
        </w:rPr>
        <w:t xml:space="preserve">اضح لعدم اتخاذهن </w:t>
      </w:r>
      <w:r w:rsidR="00384047">
        <w:rPr>
          <w:rFonts w:hint="cs"/>
          <w:rtl/>
          <w:lang w:bidi="ar-EG"/>
        </w:rPr>
        <w:t>تلك الا</w:t>
      </w:r>
      <w:r w:rsidR="00BE175F">
        <w:rPr>
          <w:rFonts w:hint="cs"/>
          <w:rtl/>
          <w:lang w:bidi="ar-EG"/>
        </w:rPr>
        <w:t>حتياطات ضد وقوع الحمل. وطبقاً لنتائج الاستقصاء، فإن نسبة 1 في المائة فقط من نساء ليتوانيا الناشطات جنسياً</w:t>
      </w:r>
      <w:r w:rsidR="00113053">
        <w:rPr>
          <w:rFonts w:hint="cs"/>
          <w:rtl/>
          <w:lang w:bidi="ar-EG"/>
        </w:rPr>
        <w:t>،</w:t>
      </w:r>
      <w:r w:rsidR="00BE175F">
        <w:rPr>
          <w:rFonts w:hint="cs"/>
          <w:rtl/>
          <w:lang w:bidi="ar-EG"/>
        </w:rPr>
        <w:t xml:space="preserve"> </w:t>
      </w:r>
      <w:r w:rsidR="00113053">
        <w:rPr>
          <w:rFonts w:hint="cs"/>
          <w:rtl/>
          <w:lang w:bidi="ar-EG"/>
        </w:rPr>
        <w:t xml:space="preserve">ولا </w:t>
      </w:r>
      <w:r w:rsidR="00565A5A">
        <w:rPr>
          <w:rFonts w:hint="cs"/>
          <w:rtl/>
          <w:lang w:bidi="ar-EG"/>
        </w:rPr>
        <w:t>ي</w:t>
      </w:r>
      <w:r w:rsidR="00113053">
        <w:rPr>
          <w:rFonts w:hint="cs"/>
          <w:rtl/>
          <w:lang w:bidi="ar-EG"/>
        </w:rPr>
        <w:t>ستخدمن</w:t>
      </w:r>
      <w:r w:rsidR="00BE175F">
        <w:rPr>
          <w:rFonts w:hint="cs"/>
          <w:rtl/>
          <w:lang w:bidi="ar-EG"/>
        </w:rPr>
        <w:t xml:space="preserve"> أي وسيلة لمنع الحمل لم يجرين عملية إجهاض وكلهن </w:t>
      </w:r>
      <w:r w:rsidR="00176875">
        <w:rPr>
          <w:rFonts w:hint="cs"/>
          <w:rtl/>
          <w:lang w:bidi="ar-EG"/>
        </w:rPr>
        <w:t>انتمين إلى المجموعة العمرية 26-35 سنة.</w:t>
      </w:r>
    </w:p>
    <w:p w:rsidR="00176875" w:rsidRDefault="00176875" w:rsidP="00565A5A">
      <w:pPr>
        <w:pStyle w:val="SingleTxt"/>
        <w:rPr>
          <w:rFonts w:hint="cs"/>
          <w:rtl/>
          <w:lang w:bidi="ar-EG"/>
        </w:rPr>
      </w:pPr>
      <w:r>
        <w:rPr>
          <w:rFonts w:hint="cs"/>
          <w:rtl/>
          <w:lang w:bidi="ar-EG"/>
        </w:rPr>
        <w:t>183-</w:t>
      </w:r>
      <w:r>
        <w:rPr>
          <w:rFonts w:hint="cs"/>
          <w:rtl/>
          <w:lang w:bidi="ar-EG"/>
        </w:rPr>
        <w:tab/>
        <w:t xml:space="preserve">وفي ليتوانيا يُنَظّم إجراء الإجهاض بالأمر رقم 50 المؤرخ 28 كانون الثاني/يناير 1994 والصادر عن وزارة الصحة بشأن </w:t>
      </w:r>
      <w:r>
        <w:rPr>
          <w:rFonts w:hint="eastAsia"/>
          <w:rtl/>
          <w:lang w:bidi="ar-EG"/>
        </w:rPr>
        <w:t>”إجراء جراحة الإجهاض</w:t>
      </w:r>
      <w:r>
        <w:rPr>
          <w:rFonts w:hint="cs"/>
          <w:rtl/>
          <w:lang w:bidi="ar-EG"/>
        </w:rPr>
        <w:t xml:space="preserve">“ (الجريدة الرسمية، عدد 18-299، 1994). وبناءً على طلب المرأة يمكن إجراء إجهاض للحمل قبل أسبوع الحمل الثاني عشر أو قبل </w:t>
      </w:r>
      <w:r w:rsidR="00892EDB">
        <w:rPr>
          <w:rFonts w:hint="cs"/>
          <w:rtl/>
          <w:lang w:bidi="ar-EG"/>
        </w:rPr>
        <w:t>أسبوع الحمل الثاني والعشرين عندما تتوافر مؤشرات طبية معيّنة. وتم</w:t>
      </w:r>
      <w:r w:rsidR="00113053">
        <w:rPr>
          <w:rFonts w:hint="cs"/>
          <w:rtl/>
          <w:lang w:bidi="ar-EG"/>
        </w:rPr>
        <w:t>ت</w:t>
      </w:r>
      <w:r w:rsidR="00892EDB">
        <w:rPr>
          <w:rFonts w:hint="cs"/>
          <w:rtl/>
          <w:lang w:bidi="ar-EG"/>
        </w:rPr>
        <w:t xml:space="preserve">لك ليتوانيا جميع المرافق التي تكفل أمان الإجهاض ومن ثم لم تُسجّل أي حالات وفاة بسبب الإجهاض. وترد في الجدول 13 من مرفق هذا التقرير </w:t>
      </w:r>
      <w:r w:rsidR="000D65E3">
        <w:rPr>
          <w:rFonts w:hint="cs"/>
          <w:rtl/>
          <w:lang w:bidi="ar-EG"/>
        </w:rPr>
        <w:t>البيانات الإحصائية بشأن ديناميات حالات الإجهاض الطبي.</w:t>
      </w:r>
    </w:p>
    <w:p w:rsidR="000D65E3" w:rsidRPr="00845BF1" w:rsidRDefault="000D65E3" w:rsidP="000D65E3">
      <w:pPr>
        <w:pStyle w:val="SingleTxt"/>
        <w:jc w:val="center"/>
        <w:rPr>
          <w:rFonts w:hint="cs"/>
          <w:b/>
          <w:bCs/>
          <w:rtl/>
          <w:lang w:bidi="ar-EG"/>
        </w:rPr>
      </w:pPr>
      <w:r w:rsidRPr="00845BF1">
        <w:rPr>
          <w:rFonts w:hint="cs"/>
          <w:b/>
          <w:bCs/>
          <w:rtl/>
          <w:lang w:bidi="ar-EG"/>
        </w:rPr>
        <w:t>الفقرة 2</w:t>
      </w:r>
    </w:p>
    <w:p w:rsidR="000D65E3" w:rsidRDefault="000D65E3" w:rsidP="00565A5A">
      <w:pPr>
        <w:pStyle w:val="SingleTxt"/>
        <w:rPr>
          <w:rFonts w:hint="cs"/>
          <w:rtl/>
          <w:lang w:bidi="ar-EG"/>
        </w:rPr>
      </w:pPr>
      <w:r>
        <w:rPr>
          <w:rFonts w:hint="cs"/>
          <w:rtl/>
          <w:lang w:bidi="ar-EG"/>
        </w:rPr>
        <w:t>184-</w:t>
      </w:r>
      <w:r>
        <w:rPr>
          <w:rFonts w:hint="cs"/>
          <w:rtl/>
          <w:lang w:bidi="ar-EG"/>
        </w:rPr>
        <w:tab/>
        <w:t>بموجب الأمر رقم 510</w:t>
      </w:r>
      <w:r w:rsidR="00113053">
        <w:rPr>
          <w:rFonts w:hint="cs"/>
          <w:rtl/>
          <w:lang w:bidi="ar-EG"/>
        </w:rPr>
        <w:t>،</w:t>
      </w:r>
      <w:r>
        <w:rPr>
          <w:rFonts w:hint="cs"/>
          <w:rtl/>
          <w:lang w:bidi="ar-EG"/>
        </w:rPr>
        <w:t xml:space="preserve"> الصادر عن وزير الصحة</w:t>
      </w:r>
      <w:r w:rsidR="00565A5A">
        <w:rPr>
          <w:rFonts w:hint="cs"/>
          <w:rtl/>
          <w:lang w:bidi="ar-EG"/>
        </w:rPr>
        <w:t xml:space="preserve"> في 25 تشرين الثاني/نوفمبر 1999</w:t>
      </w:r>
      <w:r>
        <w:rPr>
          <w:rFonts w:hint="cs"/>
          <w:rtl/>
          <w:lang w:bidi="ar-EG"/>
        </w:rPr>
        <w:t xml:space="preserve"> (الجريدة الرسمية عدد 102-2936، 1999</w:t>
      </w:r>
      <w:r w:rsidR="00E4009F">
        <w:rPr>
          <w:rFonts w:hint="cs"/>
          <w:rtl/>
          <w:lang w:bidi="ar-EG"/>
        </w:rPr>
        <w:t>)</w:t>
      </w:r>
      <w:r w:rsidR="00113053">
        <w:rPr>
          <w:rFonts w:hint="cs"/>
          <w:rtl/>
          <w:lang w:bidi="ar-EG"/>
        </w:rPr>
        <w:t>،</w:t>
      </w:r>
      <w:r>
        <w:rPr>
          <w:rFonts w:hint="cs"/>
          <w:rtl/>
          <w:lang w:bidi="ar-EG"/>
        </w:rPr>
        <w:t xml:space="preserve"> </w:t>
      </w:r>
      <w:r w:rsidR="00565A5A">
        <w:rPr>
          <w:rFonts w:hint="cs"/>
          <w:rtl/>
          <w:lang w:bidi="ar-EG"/>
        </w:rPr>
        <w:t>حُددت</w:t>
      </w:r>
      <w:r>
        <w:rPr>
          <w:rFonts w:hint="cs"/>
          <w:rtl/>
          <w:lang w:bidi="ar-EG"/>
        </w:rPr>
        <w:t xml:space="preserve"> </w:t>
      </w:r>
      <w:r w:rsidR="00113053">
        <w:rPr>
          <w:rFonts w:hint="cs"/>
          <w:rtl/>
          <w:lang w:bidi="ar-EG"/>
        </w:rPr>
        <w:t>المقادير</w:t>
      </w:r>
      <w:r>
        <w:rPr>
          <w:rFonts w:hint="cs"/>
          <w:rtl/>
          <w:lang w:bidi="ar-EG"/>
        </w:rPr>
        <w:t xml:space="preserve"> الموصى </w:t>
      </w:r>
      <w:r w:rsidR="00113053">
        <w:rPr>
          <w:rFonts w:hint="cs"/>
          <w:rtl/>
          <w:lang w:bidi="ar-EG"/>
        </w:rPr>
        <w:t>بتناولها</w:t>
      </w:r>
      <w:r>
        <w:rPr>
          <w:rFonts w:hint="cs"/>
          <w:rtl/>
          <w:lang w:bidi="ar-EG"/>
        </w:rPr>
        <w:t xml:space="preserve"> يومياً </w:t>
      </w:r>
      <w:r w:rsidR="00113053">
        <w:rPr>
          <w:rFonts w:hint="cs"/>
          <w:rtl/>
          <w:lang w:bidi="ar-EG"/>
        </w:rPr>
        <w:t>ل</w:t>
      </w:r>
      <w:r>
        <w:rPr>
          <w:rFonts w:hint="cs"/>
          <w:rtl/>
          <w:lang w:bidi="ar-EG"/>
        </w:rPr>
        <w:t xml:space="preserve">لمرأة الحامل والمرضعة </w:t>
      </w:r>
      <w:r w:rsidR="00113053">
        <w:rPr>
          <w:rFonts w:hint="cs"/>
          <w:rtl/>
          <w:lang w:bidi="ar-EG"/>
        </w:rPr>
        <w:t>لأغراض</w:t>
      </w:r>
      <w:r>
        <w:rPr>
          <w:rFonts w:hint="cs"/>
          <w:rtl/>
          <w:lang w:bidi="ar-EG"/>
        </w:rPr>
        <w:t xml:space="preserve"> التغذية والطاقة</w:t>
      </w:r>
      <w:r w:rsidR="00FC07EA">
        <w:rPr>
          <w:rFonts w:hint="cs"/>
          <w:rtl/>
          <w:lang w:bidi="ar-EG"/>
        </w:rPr>
        <w:t>.</w:t>
      </w:r>
      <w:r>
        <w:rPr>
          <w:rFonts w:hint="cs"/>
          <w:rtl/>
          <w:lang w:bidi="ar-EG"/>
        </w:rPr>
        <w:t xml:space="preserve"> وهذا الأمر يصف تلك </w:t>
      </w:r>
      <w:r w:rsidR="00113053">
        <w:rPr>
          <w:rFonts w:hint="cs"/>
          <w:rtl/>
          <w:lang w:bidi="ar-EG"/>
        </w:rPr>
        <w:t>المقادير</w:t>
      </w:r>
      <w:r>
        <w:rPr>
          <w:rFonts w:hint="cs"/>
          <w:rtl/>
          <w:lang w:bidi="ar-EG"/>
        </w:rPr>
        <w:t xml:space="preserve"> المتصلة بالتغذية والطاقة التي تكفل تلبية الاحتياجات الفسيولوجية للمرأة الحامل والمرأة المرضعة.</w:t>
      </w:r>
      <w:r w:rsidR="003F53A2">
        <w:rPr>
          <w:rFonts w:hint="cs"/>
          <w:rtl/>
          <w:lang w:bidi="ar-EG"/>
        </w:rPr>
        <w:t xml:space="preserve"> وفي عام 2005 قام مركز التغذية الوطني بنشر التعليمات المنهجية بعنوان </w:t>
      </w:r>
      <w:r w:rsidR="003F53A2">
        <w:rPr>
          <w:rFonts w:hint="eastAsia"/>
          <w:rtl/>
          <w:lang w:bidi="ar-EG"/>
        </w:rPr>
        <w:t>”الرضاعة الطبيعية لحديثي الولادة والرُضّع</w:t>
      </w:r>
      <w:r w:rsidR="003F53A2">
        <w:rPr>
          <w:rFonts w:hint="cs"/>
          <w:rtl/>
          <w:lang w:bidi="ar-EG"/>
        </w:rPr>
        <w:t>“ (ف</w:t>
      </w:r>
      <w:r w:rsidR="00113053">
        <w:rPr>
          <w:rFonts w:hint="cs"/>
          <w:rtl/>
          <w:lang w:bidi="ar-EG"/>
        </w:rPr>
        <w:t>ي</w:t>
      </w:r>
      <w:r w:rsidR="003F53A2">
        <w:rPr>
          <w:rFonts w:hint="cs"/>
          <w:rtl/>
          <w:lang w:bidi="ar-EG"/>
        </w:rPr>
        <w:t>لنيوس، 2005) و</w:t>
      </w:r>
      <w:r w:rsidR="00565A5A">
        <w:rPr>
          <w:rFonts w:hint="cs"/>
          <w:rtl/>
          <w:lang w:bidi="ar-EG"/>
        </w:rPr>
        <w:t>صدرت</w:t>
      </w:r>
      <w:r w:rsidR="003F53A2">
        <w:rPr>
          <w:rFonts w:hint="cs"/>
          <w:rtl/>
          <w:lang w:bidi="ar-EG"/>
        </w:rPr>
        <w:t xml:space="preserve"> التوصية به للاختصاصيين في </w:t>
      </w:r>
      <w:r w:rsidR="000F5C78">
        <w:rPr>
          <w:rFonts w:hint="cs"/>
          <w:rtl/>
          <w:lang w:bidi="ar-EG"/>
        </w:rPr>
        <w:t xml:space="preserve">مجال </w:t>
      </w:r>
      <w:r w:rsidR="003F53A2">
        <w:rPr>
          <w:rFonts w:hint="cs"/>
          <w:rtl/>
          <w:lang w:bidi="ar-EG"/>
        </w:rPr>
        <w:t>الرعاية الصحية</w:t>
      </w:r>
      <w:r w:rsidR="00FC07EA">
        <w:rPr>
          <w:rFonts w:hint="cs"/>
          <w:rtl/>
          <w:lang w:bidi="ar-EG"/>
        </w:rPr>
        <w:t>.</w:t>
      </w:r>
      <w:r w:rsidR="003F53A2">
        <w:rPr>
          <w:rFonts w:hint="cs"/>
          <w:rtl/>
          <w:lang w:bidi="ar-EG"/>
        </w:rPr>
        <w:t xml:space="preserve"> من جانب وزارة الصحة وهو يورد في الفصل المعنون </w:t>
      </w:r>
      <w:r w:rsidR="003F53A2">
        <w:rPr>
          <w:rFonts w:hint="eastAsia"/>
          <w:rtl/>
          <w:lang w:bidi="ar-EG"/>
        </w:rPr>
        <w:t>”تغذية المرأة المرضعة</w:t>
      </w:r>
      <w:r w:rsidR="003F53A2">
        <w:rPr>
          <w:rFonts w:hint="cs"/>
          <w:rtl/>
          <w:lang w:bidi="ar-EG"/>
        </w:rPr>
        <w:t xml:space="preserve">“ توصيات بشأن تغذية المرضع </w:t>
      </w:r>
      <w:r w:rsidR="000F5C78">
        <w:rPr>
          <w:rFonts w:hint="cs"/>
          <w:rtl/>
          <w:lang w:bidi="ar-EG"/>
        </w:rPr>
        <w:t xml:space="preserve">حيث تصلح </w:t>
      </w:r>
      <w:r w:rsidR="003F53A2">
        <w:rPr>
          <w:rFonts w:hint="cs"/>
          <w:rtl/>
          <w:lang w:bidi="ar-EG"/>
        </w:rPr>
        <w:t>تلك التعليمات أساساً للتوجيهات التي تُعطى إلى المرأة من جانب الاختصاصيين في مجال الرعاية الصحية.</w:t>
      </w:r>
    </w:p>
    <w:p w:rsidR="003F53A2" w:rsidRPr="00845BF1" w:rsidRDefault="003F53A2" w:rsidP="003F53A2">
      <w:pPr>
        <w:pStyle w:val="SingleTxt"/>
        <w:spacing w:after="0"/>
        <w:ind w:left="1264" w:right="1264"/>
        <w:jc w:val="center"/>
        <w:rPr>
          <w:rFonts w:hint="cs"/>
          <w:b/>
          <w:bCs/>
          <w:rtl/>
          <w:lang w:bidi="ar-EG"/>
        </w:rPr>
      </w:pPr>
      <w:r w:rsidRPr="00845BF1">
        <w:rPr>
          <w:rFonts w:hint="cs"/>
          <w:b/>
          <w:bCs/>
          <w:rtl/>
          <w:lang w:bidi="ar-EG"/>
        </w:rPr>
        <w:t>المادة 13</w:t>
      </w:r>
    </w:p>
    <w:p w:rsidR="003F53A2" w:rsidRPr="00845BF1" w:rsidRDefault="003F53A2" w:rsidP="003F53A2">
      <w:pPr>
        <w:pStyle w:val="SingleTxt"/>
        <w:jc w:val="center"/>
        <w:rPr>
          <w:rFonts w:hint="cs"/>
          <w:b/>
          <w:bCs/>
          <w:rtl/>
          <w:lang w:bidi="ar-EG"/>
        </w:rPr>
      </w:pPr>
      <w:r w:rsidRPr="00845BF1">
        <w:rPr>
          <w:rFonts w:hint="cs"/>
          <w:b/>
          <w:bCs/>
          <w:rtl/>
          <w:lang w:bidi="ar-EG"/>
        </w:rPr>
        <w:t>(أ)</w:t>
      </w:r>
    </w:p>
    <w:p w:rsidR="003F53A2" w:rsidRDefault="003F53A2" w:rsidP="00845BF1">
      <w:pPr>
        <w:pStyle w:val="SingleTxt"/>
        <w:rPr>
          <w:rFonts w:hint="cs"/>
          <w:rtl/>
          <w:lang w:bidi="ar-EG"/>
        </w:rPr>
      </w:pPr>
      <w:r>
        <w:rPr>
          <w:rFonts w:hint="cs"/>
          <w:rtl/>
          <w:lang w:bidi="ar-EG"/>
        </w:rPr>
        <w:t>185-</w:t>
      </w:r>
      <w:r>
        <w:rPr>
          <w:rFonts w:hint="cs"/>
          <w:rtl/>
          <w:lang w:bidi="ar-EG"/>
        </w:rPr>
        <w:tab/>
      </w:r>
      <w:r w:rsidR="000C01F3">
        <w:rPr>
          <w:rFonts w:hint="cs"/>
          <w:rtl/>
          <w:lang w:bidi="ar-EG"/>
        </w:rPr>
        <w:t>في 1 كانون الأول/ديسمبر 2005، أُدخلت تعديلات على قانون جمهورية ليتوانيا بشأن المساعدة الاجتماعية النقدية المقد</w:t>
      </w:r>
      <w:r w:rsidR="00E4009F">
        <w:rPr>
          <w:rFonts w:hint="cs"/>
          <w:rtl/>
          <w:lang w:bidi="ar-EG"/>
        </w:rPr>
        <w:t>ّ</w:t>
      </w:r>
      <w:r w:rsidR="000C01F3">
        <w:rPr>
          <w:rFonts w:hint="cs"/>
          <w:rtl/>
          <w:lang w:bidi="ar-EG"/>
        </w:rPr>
        <w:t>مة إلى الأسر المنخفضة الدخل (الأشخاص الذين يعيشون بمفردهم) (الجريدة الرسمية العدد 130-4889، 2006)، و</w:t>
      </w:r>
      <w:r w:rsidR="000F5C78">
        <w:rPr>
          <w:rFonts w:hint="cs"/>
          <w:rtl/>
          <w:lang w:bidi="ar-EG"/>
        </w:rPr>
        <w:t xml:space="preserve">قد دخلت </w:t>
      </w:r>
      <w:r w:rsidR="000C01F3">
        <w:rPr>
          <w:rFonts w:hint="cs"/>
          <w:rtl/>
          <w:lang w:bidi="ar-EG"/>
        </w:rPr>
        <w:t>هذه التعديلات حيّز التنفيذ. وجاء القانون المعدّل لكي يوسّع من نطاق الفقراء المستحقين للمساعدة الاجتماعية النقدية. ولكفالة المساعدة الاجتماعية النقدية المقد</w:t>
      </w:r>
      <w:r w:rsidR="00E4009F">
        <w:rPr>
          <w:rFonts w:hint="cs"/>
          <w:rtl/>
          <w:lang w:bidi="ar-EG"/>
        </w:rPr>
        <w:t>ّ</w:t>
      </w:r>
      <w:r w:rsidR="000C01F3">
        <w:rPr>
          <w:rFonts w:hint="cs"/>
          <w:rtl/>
          <w:lang w:bidi="ar-EG"/>
        </w:rPr>
        <w:t>مة للأسر الفقيرة المقيمة بالمناطق الريفية</w:t>
      </w:r>
      <w:r w:rsidR="000F5C78">
        <w:rPr>
          <w:rFonts w:hint="cs"/>
          <w:rtl/>
          <w:lang w:bidi="ar-EG"/>
        </w:rPr>
        <w:t>،</w:t>
      </w:r>
      <w:r w:rsidR="000C01F3">
        <w:rPr>
          <w:rFonts w:hint="cs"/>
          <w:rtl/>
          <w:lang w:bidi="ar-EG"/>
        </w:rPr>
        <w:t xml:space="preserve"> فقد استُكمِل القانون ببند يقضي </w:t>
      </w:r>
      <w:r w:rsidR="00565A5A">
        <w:rPr>
          <w:rFonts w:hint="cs"/>
          <w:rtl/>
          <w:lang w:bidi="ar-EG"/>
        </w:rPr>
        <w:t>بمنح</w:t>
      </w:r>
      <w:r w:rsidR="000C01F3">
        <w:rPr>
          <w:rFonts w:hint="cs"/>
          <w:rtl/>
          <w:lang w:bidi="ar-EG"/>
        </w:rPr>
        <w:t xml:space="preserve"> المساعدة النقدية إلى الوالد الوحيد أو إلى أحد الوالدين عندما لا يكفل الوالد الآخر رعاية الطفل/الأطفال بسبب المرض أو الإعاقة أو السجن أو أي سبب وجيه آخر</w:t>
      </w:r>
      <w:r w:rsidR="00565A5A">
        <w:rPr>
          <w:rFonts w:hint="cs"/>
          <w:rtl/>
          <w:lang w:bidi="ar-EG"/>
        </w:rPr>
        <w:t>،</w:t>
      </w:r>
      <w:r w:rsidR="000C01F3">
        <w:rPr>
          <w:rFonts w:hint="cs"/>
          <w:rtl/>
          <w:lang w:bidi="ar-EG"/>
        </w:rPr>
        <w:t xml:space="preserve"> </w:t>
      </w:r>
      <w:r w:rsidR="00565A5A">
        <w:rPr>
          <w:rFonts w:hint="cs"/>
          <w:rtl/>
          <w:lang w:bidi="ar-EG"/>
        </w:rPr>
        <w:t>أو يقوم على</w:t>
      </w:r>
      <w:r w:rsidR="000F5C78">
        <w:rPr>
          <w:rFonts w:hint="cs"/>
          <w:rtl/>
          <w:lang w:bidi="ar-EG"/>
        </w:rPr>
        <w:t xml:space="preserve"> </w:t>
      </w:r>
      <w:r w:rsidR="000C01F3">
        <w:rPr>
          <w:rFonts w:hint="cs"/>
          <w:rtl/>
          <w:lang w:bidi="ar-EG"/>
        </w:rPr>
        <w:t xml:space="preserve">تربية طفل (أطفال) دون الرابعة عشرة </w:t>
      </w:r>
      <w:r w:rsidR="00C14FBC">
        <w:rPr>
          <w:rFonts w:hint="cs"/>
          <w:rtl/>
          <w:lang w:bidi="ar-EG"/>
        </w:rPr>
        <w:t xml:space="preserve">أو يتولى </w:t>
      </w:r>
      <w:r w:rsidR="000C01F3">
        <w:rPr>
          <w:rFonts w:hint="cs"/>
          <w:rtl/>
          <w:lang w:bidi="ar-EG"/>
        </w:rPr>
        <w:t xml:space="preserve">زراعة هكتارين على الأقل من الأراضي الزراعية التي تمتلكها الأسرة أو تستأجرها. </w:t>
      </w:r>
      <w:r w:rsidR="006B4236">
        <w:rPr>
          <w:rFonts w:hint="cs"/>
          <w:rtl/>
          <w:lang w:bidi="ar-EG"/>
        </w:rPr>
        <w:t>وعملاً بالمادة 3 من هذا القانون تشمل المساعدة النقدية المقدمة للأسر الفقيرة أو للأشخاص الذين يعيشون بمفردهم الاستحقاق الاجتماعي والتعويض المدفوع لقاء تكاليف التدفئة وإمدادات المياه الباردة والساخنة.</w:t>
      </w:r>
    </w:p>
    <w:p w:rsidR="006B4236" w:rsidRDefault="006B4236" w:rsidP="000F5C78">
      <w:pPr>
        <w:pStyle w:val="SingleTxt"/>
        <w:rPr>
          <w:rFonts w:hint="cs"/>
          <w:rtl/>
          <w:lang w:bidi="ar-EG"/>
        </w:rPr>
      </w:pPr>
      <w:r>
        <w:rPr>
          <w:rFonts w:hint="cs"/>
          <w:rtl/>
          <w:lang w:bidi="ar-EG"/>
        </w:rPr>
        <w:t>186-</w:t>
      </w:r>
      <w:r>
        <w:rPr>
          <w:rFonts w:hint="cs"/>
          <w:rtl/>
          <w:lang w:bidi="ar-EG"/>
        </w:rPr>
        <w:tab/>
        <w:t>وفي عام 2006 د</w:t>
      </w:r>
      <w:r w:rsidR="00E4009F">
        <w:rPr>
          <w:rFonts w:hint="cs"/>
          <w:rtl/>
          <w:lang w:bidi="ar-EG"/>
        </w:rPr>
        <w:t>ُ</w:t>
      </w:r>
      <w:r>
        <w:rPr>
          <w:rFonts w:hint="cs"/>
          <w:rtl/>
          <w:lang w:bidi="ar-EG"/>
        </w:rPr>
        <w:t>فعت الاستحقاقات الاجتماعية إلى 37.8 ألف فرد شهرياً في المتوسط (1.1 من المقيمين الدائمين في ليتوانيا). وبالمقارنة مع عام 2005 فإن عدد الأشخاص المؤهلين لت</w:t>
      </w:r>
      <w:r w:rsidR="00E4009F">
        <w:rPr>
          <w:rFonts w:hint="cs"/>
          <w:rtl/>
          <w:lang w:bidi="ar-EG"/>
        </w:rPr>
        <w:t>ل</w:t>
      </w:r>
      <w:r>
        <w:rPr>
          <w:rFonts w:hint="cs"/>
          <w:rtl/>
          <w:lang w:bidi="ar-EG"/>
        </w:rPr>
        <w:t>قي الاستحقاق الاجتماعي تناقص بنسبة 30 في المائة</w:t>
      </w:r>
      <w:r w:rsidR="00C14FBC">
        <w:rPr>
          <w:rFonts w:hint="cs"/>
          <w:rtl/>
          <w:lang w:bidi="ar-EG"/>
        </w:rPr>
        <w:t>.</w:t>
      </w:r>
      <w:r>
        <w:rPr>
          <w:rFonts w:hint="cs"/>
          <w:rtl/>
          <w:lang w:bidi="ar-EG"/>
        </w:rPr>
        <w:t xml:space="preserve"> ويفسر هذا النقص في ضوء زيادة ملحوظة </w:t>
      </w:r>
      <w:r w:rsidR="000F5C78">
        <w:rPr>
          <w:rFonts w:hint="cs"/>
          <w:rtl/>
          <w:lang w:bidi="ar-EG"/>
        </w:rPr>
        <w:t>طرأت على</w:t>
      </w:r>
      <w:r>
        <w:rPr>
          <w:rFonts w:hint="cs"/>
          <w:rtl/>
          <w:lang w:bidi="ar-EG"/>
        </w:rPr>
        <w:t xml:space="preserve"> الدخل (ارتفاع الحد الأدنى للمرتب الشهري ولمتوسط المعاشات التقاعدية لكبار السن ومتوسط الأجور الشهرية) إضافة إلى انخفاض البطالة والهجرة. وقد وصلت الاستحقاقات الاجتماعية إلى 96 ليتا لكل فرد في الأسرة في المتوسط (</w:t>
      </w:r>
      <w:r w:rsidR="000F5C78">
        <w:rPr>
          <w:rFonts w:hint="cs"/>
          <w:rtl/>
          <w:lang w:bidi="ar-EG"/>
        </w:rPr>
        <w:t>مقابل</w:t>
      </w:r>
      <w:r>
        <w:rPr>
          <w:rFonts w:hint="cs"/>
          <w:rtl/>
          <w:lang w:bidi="ar-EG"/>
        </w:rPr>
        <w:t xml:space="preserve"> 81 ليتا في عام 2005)</w:t>
      </w:r>
      <w:r w:rsidR="00C14FBC">
        <w:rPr>
          <w:rFonts w:hint="cs"/>
          <w:rtl/>
          <w:lang w:bidi="ar-EG"/>
        </w:rPr>
        <w:t>.</w:t>
      </w:r>
      <w:r>
        <w:rPr>
          <w:rFonts w:hint="cs"/>
          <w:rtl/>
          <w:lang w:bidi="ar-EG"/>
        </w:rPr>
        <w:t xml:space="preserve"> وفي عام 2006 دفعت تعويضات عن تكاليف التدفئة والإمدادات المائية إلى 96.1 ألف فرد شهرياً في المتوسط</w:t>
      </w:r>
      <w:r w:rsidR="005253F4">
        <w:rPr>
          <w:rFonts w:hint="cs"/>
          <w:rtl/>
          <w:lang w:bidi="ar-EG"/>
        </w:rPr>
        <w:t xml:space="preserve"> (2.8 في المائة من المقيمين الدائمين في ليتوانيا).</w:t>
      </w:r>
    </w:p>
    <w:p w:rsidR="005253F4" w:rsidRPr="00845BF1" w:rsidRDefault="005253F4" w:rsidP="005253F4">
      <w:pPr>
        <w:pStyle w:val="SingleTxt"/>
        <w:jc w:val="center"/>
        <w:rPr>
          <w:rFonts w:hint="cs"/>
          <w:b/>
          <w:bCs/>
          <w:rtl/>
          <w:lang w:bidi="ar-EG"/>
        </w:rPr>
      </w:pPr>
      <w:r w:rsidRPr="00845BF1">
        <w:rPr>
          <w:rFonts w:hint="cs"/>
          <w:b/>
          <w:bCs/>
          <w:rtl/>
          <w:lang w:bidi="ar-EG"/>
        </w:rPr>
        <w:t>(ب)</w:t>
      </w:r>
    </w:p>
    <w:p w:rsidR="005253F4" w:rsidRDefault="005253F4" w:rsidP="00C14FBC">
      <w:pPr>
        <w:pStyle w:val="SingleTxt"/>
        <w:rPr>
          <w:rFonts w:hint="cs"/>
          <w:rtl/>
          <w:lang w:bidi="ar-EG"/>
        </w:rPr>
      </w:pPr>
      <w:r>
        <w:rPr>
          <w:rFonts w:hint="cs"/>
          <w:rtl/>
          <w:lang w:bidi="ar-EG"/>
        </w:rPr>
        <w:t>187-</w:t>
      </w:r>
      <w:r>
        <w:rPr>
          <w:rFonts w:hint="cs"/>
          <w:rtl/>
          <w:lang w:bidi="ar-EG"/>
        </w:rPr>
        <w:tab/>
        <w:t xml:space="preserve">لا تنص التشريعات </w:t>
      </w:r>
      <w:r w:rsidR="00C14FBC">
        <w:rPr>
          <w:rFonts w:hint="cs"/>
          <w:rtl/>
          <w:lang w:bidi="ar-EG"/>
        </w:rPr>
        <w:t>السارية</w:t>
      </w:r>
      <w:r>
        <w:rPr>
          <w:rFonts w:hint="cs"/>
          <w:rtl/>
          <w:lang w:bidi="ar-EG"/>
        </w:rPr>
        <w:t xml:space="preserve"> حالياً في جمهورية ليتوانيا، </w:t>
      </w:r>
      <w:r w:rsidR="000F5C78">
        <w:rPr>
          <w:rFonts w:hint="cs"/>
          <w:rtl/>
          <w:lang w:bidi="ar-EG"/>
        </w:rPr>
        <w:t>و</w:t>
      </w:r>
      <w:r w:rsidR="00C14FBC">
        <w:rPr>
          <w:rFonts w:hint="cs"/>
          <w:rtl/>
          <w:lang w:bidi="ar-EG"/>
        </w:rPr>
        <w:t>يتم بواستطها تنظيم</w:t>
      </w:r>
      <w:r>
        <w:rPr>
          <w:rFonts w:hint="cs"/>
          <w:rtl/>
          <w:lang w:bidi="ar-EG"/>
        </w:rPr>
        <w:t xml:space="preserve"> أنشطة المصارف وغيرها من المؤسسات المالية</w:t>
      </w:r>
      <w:r w:rsidR="000F5C78">
        <w:rPr>
          <w:rFonts w:hint="cs"/>
          <w:rtl/>
          <w:lang w:bidi="ar-EG"/>
        </w:rPr>
        <w:t>،</w:t>
      </w:r>
      <w:r>
        <w:rPr>
          <w:rFonts w:hint="cs"/>
          <w:rtl/>
          <w:lang w:bidi="ar-EG"/>
        </w:rPr>
        <w:t xml:space="preserve"> على أي قيود </w:t>
      </w:r>
      <w:r w:rsidR="000F5C78">
        <w:rPr>
          <w:rFonts w:hint="cs"/>
          <w:rtl/>
          <w:lang w:bidi="ar-EG"/>
        </w:rPr>
        <w:t xml:space="preserve">على أساس نوع الجنس </w:t>
      </w:r>
      <w:r>
        <w:rPr>
          <w:rFonts w:hint="cs"/>
          <w:rtl/>
          <w:lang w:bidi="ar-EG"/>
        </w:rPr>
        <w:t xml:space="preserve">في </w:t>
      </w:r>
      <w:r w:rsidR="000F5C78">
        <w:rPr>
          <w:rFonts w:hint="cs"/>
          <w:rtl/>
          <w:lang w:bidi="ar-EG"/>
        </w:rPr>
        <w:t xml:space="preserve">مجال </w:t>
      </w:r>
      <w:r>
        <w:rPr>
          <w:rFonts w:hint="cs"/>
          <w:rtl/>
          <w:lang w:bidi="ar-EG"/>
        </w:rPr>
        <w:t>الإقراض.</w:t>
      </w:r>
    </w:p>
    <w:p w:rsidR="00862E37" w:rsidRPr="00845BF1" w:rsidRDefault="00862E37" w:rsidP="00862E37">
      <w:pPr>
        <w:pStyle w:val="SingleTxt"/>
        <w:jc w:val="center"/>
        <w:rPr>
          <w:rFonts w:hint="cs"/>
          <w:b/>
          <w:bCs/>
          <w:rtl/>
          <w:lang w:bidi="ar-EG"/>
        </w:rPr>
      </w:pPr>
      <w:r w:rsidRPr="00845BF1">
        <w:rPr>
          <w:rFonts w:hint="cs"/>
          <w:b/>
          <w:bCs/>
          <w:rtl/>
          <w:lang w:bidi="ar-EG"/>
        </w:rPr>
        <w:t>(ج)</w:t>
      </w:r>
    </w:p>
    <w:p w:rsidR="00862E37" w:rsidRDefault="00862E37" w:rsidP="000F5C78">
      <w:pPr>
        <w:pStyle w:val="SingleTxt"/>
        <w:rPr>
          <w:rFonts w:hint="cs"/>
          <w:rtl/>
          <w:lang w:bidi="ar-EG"/>
        </w:rPr>
      </w:pPr>
      <w:r>
        <w:rPr>
          <w:rFonts w:hint="cs"/>
          <w:rtl/>
          <w:lang w:bidi="ar-EG"/>
        </w:rPr>
        <w:t>188-</w:t>
      </w:r>
      <w:r>
        <w:rPr>
          <w:rFonts w:hint="cs"/>
          <w:rtl/>
          <w:lang w:bidi="ar-EG"/>
        </w:rPr>
        <w:tab/>
      </w:r>
      <w:r w:rsidR="000F5C78">
        <w:rPr>
          <w:rFonts w:hint="cs"/>
          <w:rtl/>
          <w:lang w:bidi="ar-EG"/>
        </w:rPr>
        <w:t xml:space="preserve">لا تحول </w:t>
      </w:r>
      <w:r>
        <w:rPr>
          <w:rFonts w:hint="cs"/>
          <w:rtl/>
          <w:lang w:bidi="ar-EG"/>
        </w:rPr>
        <w:t>تشريعات ليتوانيا بين المرأة وبين المشاركة في الأنشطة الترويحية والألعاب الرياضية و</w:t>
      </w:r>
      <w:r w:rsidR="000F5C78">
        <w:rPr>
          <w:rFonts w:hint="cs"/>
          <w:rtl/>
          <w:lang w:bidi="ar-EG"/>
        </w:rPr>
        <w:t xml:space="preserve">في </w:t>
      </w:r>
      <w:r>
        <w:rPr>
          <w:rFonts w:hint="cs"/>
          <w:rtl/>
          <w:lang w:bidi="ar-EG"/>
        </w:rPr>
        <w:t xml:space="preserve">جميع جوانب الحياة الثقافية. وفي الفترة 2004-2006 شارك مركز تنمية الفرص المتكافئة، كطرف شريك، في المشروع الدولي </w:t>
      </w:r>
      <w:r>
        <w:rPr>
          <w:rFonts w:hint="eastAsia"/>
          <w:rtl/>
          <w:lang w:bidi="ar-EG"/>
        </w:rPr>
        <w:t>”المرأة والرجل في مجال الألعاب الرياضية ووسائل الإعلام</w:t>
      </w:r>
      <w:r>
        <w:rPr>
          <w:rFonts w:hint="cs"/>
          <w:rtl/>
          <w:lang w:bidi="ar-EG"/>
        </w:rPr>
        <w:t xml:space="preserve">“ المدعوم من الصناديق التابعة للاتحاد الأوروبي. وكان منسّق المشروع هو مركز مساواة الجنسين في آيسلندا. وتوخى المشروع تحقيق الأهداف التالية: </w:t>
      </w:r>
      <w:r w:rsidR="00211E03">
        <w:rPr>
          <w:rFonts w:hint="cs"/>
          <w:rtl/>
          <w:lang w:bidi="ar-EG"/>
        </w:rPr>
        <w:t xml:space="preserve">استكشاف أوجه </w:t>
      </w:r>
      <w:r w:rsidR="000F5C78">
        <w:rPr>
          <w:rFonts w:hint="cs"/>
          <w:rtl/>
          <w:lang w:bidi="ar-EG"/>
        </w:rPr>
        <w:t>التشابه</w:t>
      </w:r>
      <w:r w:rsidR="00211E03">
        <w:rPr>
          <w:rFonts w:hint="cs"/>
          <w:rtl/>
          <w:lang w:bidi="ar-EG"/>
        </w:rPr>
        <w:t xml:space="preserve"> والتباين في تمثيل المرأة والرجل في مجال الألعاب الرياضية</w:t>
      </w:r>
      <w:r w:rsidR="000F5C78">
        <w:rPr>
          <w:rFonts w:hint="cs"/>
          <w:rtl/>
          <w:lang w:bidi="ar-EG"/>
        </w:rPr>
        <w:t>،</w:t>
      </w:r>
      <w:r w:rsidR="00211E03">
        <w:rPr>
          <w:rFonts w:hint="cs"/>
          <w:rtl/>
          <w:lang w:bidi="ar-EG"/>
        </w:rPr>
        <w:t xml:space="preserve"> وتعزيز التغيير في الصور النمطية الجامدة على أساس نوع الجنس في الألعاب الرياضية</w:t>
      </w:r>
      <w:r w:rsidR="000F5C78">
        <w:rPr>
          <w:rFonts w:hint="cs"/>
          <w:rtl/>
          <w:lang w:bidi="ar-EG"/>
        </w:rPr>
        <w:t>،</w:t>
      </w:r>
      <w:r w:rsidR="00211E03">
        <w:rPr>
          <w:rFonts w:hint="cs"/>
          <w:rtl/>
          <w:lang w:bidi="ar-EG"/>
        </w:rPr>
        <w:t xml:space="preserve"> وتثقيف الأفراد المؤثّرين في ميدان تشكيل صورة المرأة والرجل في الرياضة البدنية</w:t>
      </w:r>
      <w:r w:rsidR="000F5C78">
        <w:rPr>
          <w:rFonts w:hint="cs"/>
          <w:rtl/>
          <w:lang w:bidi="ar-EG"/>
        </w:rPr>
        <w:t>،</w:t>
      </w:r>
      <w:r w:rsidR="00211E03">
        <w:rPr>
          <w:rFonts w:hint="cs"/>
          <w:rtl/>
          <w:lang w:bidi="ar-EG"/>
        </w:rPr>
        <w:t xml:space="preserve"> وتطوير مواد التدريب اللازمة للصحفيين الرياضيين والمدر</w:t>
      </w:r>
      <w:r w:rsidR="006618F7">
        <w:rPr>
          <w:rFonts w:hint="cs"/>
          <w:rtl/>
          <w:lang w:bidi="ar-EG"/>
        </w:rPr>
        <w:t>ِّ</w:t>
      </w:r>
      <w:r w:rsidR="00211E03">
        <w:rPr>
          <w:rFonts w:hint="cs"/>
          <w:rtl/>
          <w:lang w:bidi="ar-EG"/>
        </w:rPr>
        <w:t xml:space="preserve">بين </w:t>
      </w:r>
      <w:r w:rsidR="00334494">
        <w:rPr>
          <w:rFonts w:hint="cs"/>
          <w:rtl/>
          <w:lang w:bidi="ar-EG"/>
        </w:rPr>
        <w:t>والمشرفين على الفرق الرياضية بشأن تمثيل المرأة والرجل في الألعاب الرياضية من أجل استخدام هذه المواد في عملهم اليومي</w:t>
      </w:r>
      <w:r w:rsidR="000F5C78">
        <w:rPr>
          <w:rFonts w:hint="cs"/>
          <w:rtl/>
          <w:lang w:bidi="ar-EG"/>
        </w:rPr>
        <w:t>،</w:t>
      </w:r>
      <w:r w:rsidR="00334494">
        <w:rPr>
          <w:rFonts w:hint="cs"/>
          <w:rtl/>
          <w:lang w:bidi="ar-EG"/>
        </w:rPr>
        <w:t xml:space="preserve"> مع تشجيع </w:t>
      </w:r>
      <w:r w:rsidR="000F5C78">
        <w:rPr>
          <w:rFonts w:hint="cs"/>
          <w:rtl/>
          <w:lang w:bidi="ar-EG"/>
        </w:rPr>
        <w:t>الحوار</w:t>
      </w:r>
      <w:r w:rsidR="00334494">
        <w:rPr>
          <w:rFonts w:hint="cs"/>
          <w:rtl/>
          <w:lang w:bidi="ar-EG"/>
        </w:rPr>
        <w:t xml:space="preserve"> بشأن الصور النمطية الجامدة لكلا الجنسين في الألعاب الرياضية على الصعيد الأوروبي.</w:t>
      </w:r>
    </w:p>
    <w:p w:rsidR="00845BF1" w:rsidRDefault="00845BF1" w:rsidP="000F5C78">
      <w:pPr>
        <w:pStyle w:val="SingleTxt"/>
        <w:rPr>
          <w:rFonts w:hint="cs"/>
          <w:rtl/>
          <w:lang w:bidi="ar-EG"/>
        </w:rPr>
      </w:pPr>
    </w:p>
    <w:p w:rsidR="00334494" w:rsidRPr="00845BF1" w:rsidRDefault="00334494" w:rsidP="00334494">
      <w:pPr>
        <w:pStyle w:val="SingleTxt"/>
        <w:spacing w:after="0"/>
        <w:ind w:left="1264" w:right="1264"/>
        <w:jc w:val="center"/>
        <w:rPr>
          <w:rFonts w:hint="cs"/>
          <w:b/>
          <w:bCs/>
          <w:rtl/>
          <w:lang w:bidi="ar-EG"/>
        </w:rPr>
      </w:pPr>
      <w:r w:rsidRPr="00845BF1">
        <w:rPr>
          <w:rFonts w:hint="cs"/>
          <w:b/>
          <w:bCs/>
          <w:rtl/>
          <w:lang w:bidi="ar-EG"/>
        </w:rPr>
        <w:t>المادة 14</w:t>
      </w:r>
    </w:p>
    <w:p w:rsidR="00334494" w:rsidRPr="00845BF1" w:rsidRDefault="00334494" w:rsidP="00334494">
      <w:pPr>
        <w:pStyle w:val="SingleTxt"/>
        <w:jc w:val="center"/>
        <w:rPr>
          <w:rFonts w:hint="cs"/>
          <w:b/>
          <w:bCs/>
          <w:rtl/>
          <w:lang w:bidi="ar-EG"/>
        </w:rPr>
      </w:pPr>
      <w:r w:rsidRPr="00845BF1">
        <w:rPr>
          <w:rFonts w:hint="cs"/>
          <w:b/>
          <w:bCs/>
          <w:rtl/>
          <w:lang w:bidi="ar-EG"/>
        </w:rPr>
        <w:t>الفقرة 1</w:t>
      </w:r>
    </w:p>
    <w:p w:rsidR="00334494" w:rsidRDefault="00334494" w:rsidP="009A2DB4">
      <w:pPr>
        <w:pStyle w:val="SingleTxt"/>
        <w:rPr>
          <w:rFonts w:hint="cs"/>
          <w:rtl/>
          <w:lang w:bidi="ar-EG"/>
        </w:rPr>
      </w:pPr>
      <w:r>
        <w:rPr>
          <w:rFonts w:hint="cs"/>
          <w:rtl/>
          <w:lang w:bidi="ar-EG"/>
        </w:rPr>
        <w:t>189-</w:t>
      </w:r>
      <w:r>
        <w:rPr>
          <w:rFonts w:hint="cs"/>
          <w:rtl/>
          <w:lang w:bidi="ar-EG"/>
        </w:rPr>
        <w:tab/>
      </w:r>
      <w:r w:rsidR="00360126">
        <w:rPr>
          <w:rFonts w:hint="cs"/>
          <w:rtl/>
          <w:lang w:bidi="ar-EG"/>
        </w:rPr>
        <w:t>في إطار تنفيذ التدابير الواردة ضمن البرنامج الوطني لتكافؤ الفرصة للمرأة والرجل للفترة 2005-2009</w:t>
      </w:r>
      <w:r w:rsidR="000F5C78">
        <w:rPr>
          <w:rFonts w:hint="cs"/>
          <w:rtl/>
          <w:lang w:bidi="ar-EG"/>
        </w:rPr>
        <w:t>،</w:t>
      </w:r>
      <w:r w:rsidR="00360126">
        <w:rPr>
          <w:rFonts w:hint="cs"/>
          <w:rtl/>
          <w:lang w:bidi="ar-EG"/>
        </w:rPr>
        <w:t xml:space="preserve"> الذي يستهدف تعزيز استخدام المرأة الريفية</w:t>
      </w:r>
      <w:r w:rsidR="00FC07EA">
        <w:rPr>
          <w:rFonts w:hint="cs"/>
          <w:rtl/>
          <w:lang w:bidi="ar-EG"/>
        </w:rPr>
        <w:t>،</w:t>
      </w:r>
      <w:r w:rsidR="00360126">
        <w:rPr>
          <w:rFonts w:hint="cs"/>
          <w:rtl/>
          <w:lang w:bidi="ar-EG"/>
        </w:rPr>
        <w:t xml:space="preserve"> تُقدَم المشورة وتُعقَد المؤتمرات وسائر الفعاليات التي يتم تنظيمها سنوياً لكي تبدأ نساء الريف مشاريع اقتصادية زراعية أو بديلة أو يشاركن في مثل هذه المشاريع. وفي الفترة 2005-2006 نظّمت غرفة الزراعة في جمهورية ليتوانيا مؤتمراً بعنوان </w:t>
      </w:r>
      <w:r w:rsidR="00360126">
        <w:rPr>
          <w:rFonts w:hint="eastAsia"/>
          <w:rtl/>
          <w:lang w:bidi="ar-EG"/>
        </w:rPr>
        <w:t>”مشاريع وآفاق للمرأة الريفية</w:t>
      </w:r>
      <w:r w:rsidR="00360126">
        <w:rPr>
          <w:rFonts w:hint="cs"/>
          <w:rtl/>
          <w:lang w:bidi="ar-EG"/>
        </w:rPr>
        <w:t xml:space="preserve">“ حيث شاركت مندوبات من رابطة المزارعات الليتوانيات في المؤتمر الدولي الرابع للنساء الريفيات </w:t>
      </w:r>
      <w:r w:rsidR="000F5C78">
        <w:rPr>
          <w:rFonts w:hint="cs"/>
          <w:rtl/>
          <w:lang w:bidi="ar-EG"/>
        </w:rPr>
        <w:t>ب</w:t>
      </w:r>
      <w:r w:rsidR="00360126">
        <w:rPr>
          <w:rFonts w:hint="cs"/>
          <w:rtl/>
          <w:lang w:bidi="ar-EG"/>
        </w:rPr>
        <w:t xml:space="preserve">منطقة بحر البلطيق في لاتفيا. وقد شاركت 35 من </w:t>
      </w:r>
      <w:r w:rsidR="009A2DB4">
        <w:rPr>
          <w:rFonts w:hint="cs"/>
          <w:rtl/>
          <w:lang w:bidi="ar-EG"/>
        </w:rPr>
        <w:t>أنشط</w:t>
      </w:r>
      <w:r w:rsidR="00360126">
        <w:rPr>
          <w:rFonts w:hint="cs"/>
          <w:rtl/>
          <w:lang w:bidi="ar-EG"/>
        </w:rPr>
        <w:t xml:space="preserve"> النساء صاحبات المشاريع الريفية في المهرجان الأوروبي للمدن الصغيرة والقرى في إيطاليا</w:t>
      </w:r>
      <w:r w:rsidR="000F5C78">
        <w:rPr>
          <w:rFonts w:hint="cs"/>
          <w:rtl/>
          <w:lang w:bidi="ar-EG"/>
        </w:rPr>
        <w:t>.</w:t>
      </w:r>
      <w:r w:rsidR="00360126">
        <w:rPr>
          <w:rFonts w:hint="cs"/>
          <w:rtl/>
          <w:lang w:bidi="ar-EG"/>
        </w:rPr>
        <w:t xml:space="preserve"> وفي مباني وزارة الزراعة نظّمت رابطة الريفيات الليتوانيات </w:t>
      </w:r>
      <w:r w:rsidR="00E45ED7">
        <w:rPr>
          <w:rFonts w:hint="cs"/>
          <w:rtl/>
          <w:lang w:bidi="ar-EG"/>
        </w:rPr>
        <w:t xml:space="preserve">معرضاً </w:t>
      </w:r>
      <w:r w:rsidR="009A2DB4">
        <w:rPr>
          <w:rFonts w:hint="cs"/>
          <w:rtl/>
          <w:lang w:bidi="ar-EG"/>
        </w:rPr>
        <w:t>للمصنوعات</w:t>
      </w:r>
      <w:r w:rsidR="00E45ED7">
        <w:rPr>
          <w:rFonts w:hint="cs"/>
          <w:rtl/>
          <w:lang w:bidi="ar-EG"/>
        </w:rPr>
        <w:t xml:space="preserve"> اليدوية لعيد الميلاد المسيحي</w:t>
      </w:r>
      <w:r w:rsidR="000F5C78">
        <w:rPr>
          <w:rFonts w:hint="cs"/>
          <w:rtl/>
          <w:lang w:bidi="ar-EG"/>
        </w:rPr>
        <w:t>، كما</w:t>
      </w:r>
      <w:r w:rsidR="00E45ED7">
        <w:rPr>
          <w:rFonts w:hint="cs"/>
          <w:rtl/>
          <w:lang w:bidi="ar-EG"/>
        </w:rPr>
        <w:t xml:space="preserve"> نظّمت الرابطة سلسلة من الحلقات الدراسية بعنوان </w:t>
      </w:r>
      <w:r w:rsidR="00E4009F">
        <w:rPr>
          <w:rFonts w:hint="eastAsia"/>
          <w:rtl/>
          <w:lang w:bidi="ar-EG"/>
        </w:rPr>
        <w:t>”</w:t>
      </w:r>
      <w:r w:rsidR="00E45ED7">
        <w:rPr>
          <w:rFonts w:hint="cs"/>
          <w:rtl/>
          <w:lang w:bidi="ar-EG"/>
        </w:rPr>
        <w:t>الحرف البديلة في القرية الليتوانية</w:t>
      </w:r>
      <w:r w:rsidR="00E45ED7">
        <w:rPr>
          <w:rFonts w:hint="eastAsia"/>
          <w:rtl/>
          <w:lang w:bidi="ar-EG"/>
        </w:rPr>
        <w:t>“</w:t>
      </w:r>
      <w:r w:rsidR="00537820">
        <w:rPr>
          <w:rFonts w:hint="cs"/>
          <w:rtl/>
          <w:lang w:bidi="ar-EG"/>
        </w:rPr>
        <w:t xml:space="preserve">. </w:t>
      </w:r>
      <w:r w:rsidR="00537820">
        <w:rPr>
          <w:rFonts w:hint="eastAsia"/>
          <w:rtl/>
          <w:lang w:bidi="ar-EG"/>
        </w:rPr>
        <w:t>”تحسين نوعية الحياة في القرية</w:t>
      </w:r>
      <w:r w:rsidR="00537820">
        <w:rPr>
          <w:rFonts w:hint="cs"/>
          <w:rtl/>
          <w:lang w:bidi="ar-EG"/>
        </w:rPr>
        <w:t>“. و</w:t>
      </w:r>
      <w:r w:rsidR="000F5C78">
        <w:rPr>
          <w:rFonts w:hint="cs"/>
          <w:rtl/>
          <w:lang w:bidi="ar-EG"/>
        </w:rPr>
        <w:t>شارك</w:t>
      </w:r>
      <w:r w:rsidR="00537820">
        <w:rPr>
          <w:rFonts w:hint="cs"/>
          <w:rtl/>
          <w:lang w:bidi="ar-EG"/>
        </w:rPr>
        <w:t xml:space="preserve"> نحو 800 امرأة من مختلف مقاطعات البلاد في هذه الحلقات الدراسية حيث زُوّدَت المشاركات بالمعلومات بشأن الفرص المتاحة لبدء مشاريعهن الخاصة من خلال تطوير الحرف غير التقليدية</w:t>
      </w:r>
      <w:r w:rsidR="000F5C78">
        <w:rPr>
          <w:rFonts w:hint="cs"/>
          <w:rtl/>
          <w:lang w:bidi="ar-EG"/>
        </w:rPr>
        <w:t>،</w:t>
      </w:r>
      <w:r w:rsidR="00537820">
        <w:rPr>
          <w:rFonts w:hint="cs"/>
          <w:rtl/>
          <w:lang w:bidi="ar-EG"/>
        </w:rPr>
        <w:t xml:space="preserve"> مع تلقي التمويل من الصناديق الهيكلية التابعة للاتحاد الأوروبي من أجل إنشاء تلك المشاريع التجارية إضافة إلى </w:t>
      </w:r>
      <w:r w:rsidR="009A2DB4">
        <w:rPr>
          <w:rFonts w:hint="cs"/>
          <w:rtl/>
          <w:lang w:bidi="ar-EG"/>
        </w:rPr>
        <w:t>تقديم</w:t>
      </w:r>
      <w:r w:rsidR="00537820">
        <w:rPr>
          <w:rFonts w:hint="cs"/>
          <w:rtl/>
          <w:lang w:bidi="ar-EG"/>
        </w:rPr>
        <w:t xml:space="preserve"> عروض بشأن تدابير تنمية البنى الأساسية الريفية.</w:t>
      </w:r>
    </w:p>
    <w:p w:rsidR="00537820" w:rsidRDefault="00537820" w:rsidP="00592BC7">
      <w:pPr>
        <w:pStyle w:val="SingleTxt"/>
        <w:rPr>
          <w:rFonts w:hint="cs"/>
          <w:rtl/>
          <w:lang w:bidi="ar-EG"/>
        </w:rPr>
      </w:pPr>
      <w:r>
        <w:rPr>
          <w:rFonts w:hint="cs"/>
          <w:rtl/>
          <w:lang w:bidi="ar-EG"/>
        </w:rPr>
        <w:t>190-</w:t>
      </w:r>
      <w:r>
        <w:rPr>
          <w:rFonts w:hint="cs"/>
          <w:rtl/>
          <w:lang w:bidi="ar-EG"/>
        </w:rPr>
        <w:tab/>
      </w:r>
      <w:r w:rsidR="00225CC3">
        <w:rPr>
          <w:rFonts w:hint="cs"/>
          <w:rtl/>
          <w:lang w:bidi="ar-EG"/>
        </w:rPr>
        <w:t xml:space="preserve">وفي عام 2006 نظمت رابطة المزارعات الليتوانيات </w:t>
      </w:r>
      <w:r w:rsidR="00B56480">
        <w:rPr>
          <w:rFonts w:hint="cs"/>
          <w:rtl/>
          <w:lang w:bidi="ar-EG"/>
        </w:rPr>
        <w:t xml:space="preserve">عدداً من </w:t>
      </w:r>
      <w:r w:rsidR="000F5C78">
        <w:rPr>
          <w:rFonts w:hint="cs"/>
          <w:rtl/>
          <w:lang w:bidi="ar-EG"/>
        </w:rPr>
        <w:t>الأنشطة</w:t>
      </w:r>
      <w:r w:rsidR="00B56480">
        <w:rPr>
          <w:rFonts w:hint="cs"/>
          <w:rtl/>
          <w:lang w:bidi="ar-EG"/>
        </w:rPr>
        <w:t xml:space="preserve"> التعليمية والإعلامية الرامية إلى تعزيز مهارات تنظيم المشاريع بين صفوف النساء الريفيات</w:t>
      </w:r>
      <w:r w:rsidR="000F5C78">
        <w:rPr>
          <w:rFonts w:hint="cs"/>
          <w:rtl/>
          <w:lang w:bidi="ar-EG"/>
        </w:rPr>
        <w:t>،</w:t>
      </w:r>
      <w:r w:rsidR="00B56480">
        <w:rPr>
          <w:rFonts w:hint="cs"/>
          <w:rtl/>
          <w:lang w:bidi="ar-EG"/>
        </w:rPr>
        <w:t xml:space="preserve"> </w:t>
      </w:r>
      <w:r w:rsidR="000F5C78">
        <w:rPr>
          <w:rFonts w:hint="cs"/>
          <w:rtl/>
          <w:lang w:bidi="ar-EG"/>
        </w:rPr>
        <w:t>حيث نوقشت</w:t>
      </w:r>
      <w:r w:rsidR="00B56480">
        <w:rPr>
          <w:rFonts w:hint="cs"/>
          <w:rtl/>
          <w:lang w:bidi="ar-EG"/>
        </w:rPr>
        <w:t xml:space="preserve"> مسألة الحدّ من الاستبعاد الاجتماعي وتعزيز </w:t>
      </w:r>
      <w:r w:rsidR="000F5C78">
        <w:rPr>
          <w:rFonts w:hint="cs"/>
          <w:rtl/>
          <w:lang w:bidi="ar-EG"/>
        </w:rPr>
        <w:t>إمكانية</w:t>
      </w:r>
      <w:r w:rsidR="00B56480">
        <w:rPr>
          <w:rFonts w:hint="cs"/>
          <w:rtl/>
          <w:lang w:bidi="ar-EG"/>
        </w:rPr>
        <w:t xml:space="preserve"> إنشاء المشاريع التجارية بين النساء الريفيات والحرف البديلة مع تحسين الشراكة الاجتماعية و</w:t>
      </w:r>
      <w:r w:rsidR="000F5C78">
        <w:rPr>
          <w:rFonts w:hint="cs"/>
          <w:rtl/>
          <w:lang w:bidi="ar-EG"/>
        </w:rPr>
        <w:t>ترقية</w:t>
      </w:r>
      <w:r w:rsidR="00B56480">
        <w:rPr>
          <w:rFonts w:hint="cs"/>
          <w:rtl/>
          <w:lang w:bidi="ar-EG"/>
        </w:rPr>
        <w:t xml:space="preserve"> نوعية الحياة في القرية والمشاركة في المشاريع الدولية التي تستهدف المرأة الريفية. وفي عام 2006 تم اعتماد 74 </w:t>
      </w:r>
      <w:r w:rsidR="006618F7">
        <w:rPr>
          <w:rFonts w:hint="cs"/>
          <w:rtl/>
          <w:lang w:bidi="ar-EG"/>
        </w:rPr>
        <w:t xml:space="preserve">ألف </w:t>
      </w:r>
      <w:r w:rsidR="00B56480">
        <w:rPr>
          <w:rFonts w:hint="cs"/>
          <w:rtl/>
          <w:lang w:bidi="ar-EG"/>
        </w:rPr>
        <w:t>ليتا في ميزانية الدولة لهذا الغرض</w:t>
      </w:r>
      <w:r w:rsidR="000F5C78">
        <w:rPr>
          <w:rFonts w:hint="cs"/>
          <w:rtl/>
          <w:lang w:bidi="ar-EG"/>
        </w:rPr>
        <w:t>.</w:t>
      </w:r>
      <w:r w:rsidR="00B56480">
        <w:rPr>
          <w:rFonts w:hint="cs"/>
          <w:rtl/>
          <w:lang w:bidi="ar-EG"/>
        </w:rPr>
        <w:t xml:space="preserve"> وبفضل هذه الأموال جرى تنظيم 30 فعالية في هذا </w:t>
      </w:r>
      <w:r w:rsidR="00592BC7">
        <w:rPr>
          <w:rFonts w:hint="cs"/>
          <w:rtl/>
          <w:lang w:bidi="ar-EG"/>
        </w:rPr>
        <w:t>المجال</w:t>
      </w:r>
      <w:r w:rsidR="00B56480">
        <w:rPr>
          <w:rFonts w:hint="cs"/>
          <w:rtl/>
          <w:lang w:bidi="ar-EG"/>
        </w:rPr>
        <w:t>.</w:t>
      </w:r>
    </w:p>
    <w:p w:rsidR="00B56480" w:rsidRDefault="00B56480" w:rsidP="00592BC7">
      <w:pPr>
        <w:pStyle w:val="SingleTxt"/>
        <w:rPr>
          <w:rFonts w:hint="eastAsia"/>
          <w:rtl/>
          <w:lang w:bidi="ar-EG"/>
        </w:rPr>
      </w:pPr>
      <w:r>
        <w:rPr>
          <w:rFonts w:hint="cs"/>
          <w:rtl/>
          <w:lang w:bidi="ar-EG"/>
        </w:rPr>
        <w:t>191-</w:t>
      </w:r>
      <w:r>
        <w:rPr>
          <w:rFonts w:hint="cs"/>
          <w:rtl/>
          <w:lang w:bidi="ar-EG"/>
        </w:rPr>
        <w:tab/>
        <w:t xml:space="preserve">وفي عام 2006 أجرت </w:t>
      </w:r>
      <w:r w:rsidR="00EE7232">
        <w:rPr>
          <w:rFonts w:hint="cs"/>
          <w:rtl/>
          <w:lang w:bidi="ar-EG"/>
        </w:rPr>
        <w:t xml:space="preserve">وزارة الزراعة الليتوانية دراسة بعنوان </w:t>
      </w:r>
      <w:r w:rsidR="00EE7232">
        <w:rPr>
          <w:rFonts w:hint="eastAsia"/>
          <w:rtl/>
          <w:lang w:bidi="ar-EG"/>
        </w:rPr>
        <w:t xml:space="preserve">”وضع التدابير الرامية إلى تعزيز </w:t>
      </w:r>
      <w:r w:rsidR="000F5C78">
        <w:rPr>
          <w:rFonts w:hint="cs"/>
          <w:rtl/>
          <w:lang w:bidi="ar-EG"/>
        </w:rPr>
        <w:t>العمالة</w:t>
      </w:r>
      <w:r w:rsidR="0087010C">
        <w:rPr>
          <w:rFonts w:hint="cs"/>
          <w:rtl/>
          <w:lang w:bidi="ar-EG"/>
        </w:rPr>
        <w:t xml:space="preserve"> وإنشاء المشاريع للمرأة الريفية</w:t>
      </w:r>
      <w:r w:rsidR="0087010C">
        <w:rPr>
          <w:rFonts w:hint="eastAsia"/>
          <w:rtl/>
          <w:lang w:bidi="ar-EG"/>
        </w:rPr>
        <w:t>“ و</w:t>
      </w:r>
      <w:r w:rsidR="00592BC7">
        <w:rPr>
          <w:rFonts w:hint="cs"/>
          <w:rtl/>
          <w:lang w:bidi="ar-EG"/>
        </w:rPr>
        <w:t>شملت</w:t>
      </w:r>
      <w:r w:rsidR="0087010C">
        <w:rPr>
          <w:rFonts w:hint="eastAsia"/>
          <w:rtl/>
          <w:lang w:bidi="ar-EG"/>
        </w:rPr>
        <w:t xml:space="preserve"> الدراسة </w:t>
      </w:r>
      <w:r w:rsidR="001744B6">
        <w:rPr>
          <w:rFonts w:hint="cs"/>
          <w:rtl/>
          <w:lang w:bidi="ar-EG"/>
        </w:rPr>
        <w:t xml:space="preserve">تحليلاً يستند إلى تجربة </w:t>
      </w:r>
      <w:r w:rsidR="009554E5">
        <w:rPr>
          <w:rFonts w:hint="cs"/>
          <w:rtl/>
          <w:lang w:bidi="ar-EG"/>
        </w:rPr>
        <w:t xml:space="preserve">الدول أعضاء الاتحاد الأوروبي </w:t>
      </w:r>
      <w:r w:rsidR="00C613A5">
        <w:rPr>
          <w:rFonts w:hint="cs"/>
          <w:rtl/>
          <w:lang w:bidi="ar-EG"/>
        </w:rPr>
        <w:t xml:space="preserve">للنصوص القانونية التي تنظّم المشاريع الصغيرة والمتوسطة وكذلك الوثائق الإنمائية الاستراتيجية </w:t>
      </w:r>
      <w:r w:rsidR="00DC2BDF">
        <w:rPr>
          <w:rFonts w:hint="cs"/>
          <w:rtl/>
          <w:lang w:bidi="ar-EG"/>
        </w:rPr>
        <w:t>على الصعيدين الوطني والمحلي</w:t>
      </w:r>
      <w:r w:rsidR="00592BC7">
        <w:rPr>
          <w:rFonts w:hint="cs"/>
          <w:rtl/>
          <w:lang w:bidi="ar-EG"/>
        </w:rPr>
        <w:t>،</w:t>
      </w:r>
      <w:r w:rsidR="00DC2BDF">
        <w:rPr>
          <w:rFonts w:hint="cs"/>
          <w:rtl/>
          <w:lang w:bidi="ar-EG"/>
        </w:rPr>
        <w:t xml:space="preserve"> الموجّهة نحو تعزيز </w:t>
      </w:r>
      <w:r w:rsidR="000F5C78">
        <w:rPr>
          <w:rFonts w:hint="cs"/>
          <w:rtl/>
          <w:lang w:bidi="ar-EG"/>
        </w:rPr>
        <w:t xml:space="preserve">سُبل </w:t>
      </w:r>
      <w:r w:rsidR="00592BC7">
        <w:rPr>
          <w:rFonts w:hint="cs"/>
          <w:rtl/>
          <w:lang w:bidi="ar-EG"/>
        </w:rPr>
        <w:t>الاستخدام</w:t>
      </w:r>
      <w:r w:rsidR="00DC2BDF">
        <w:rPr>
          <w:rFonts w:hint="cs"/>
          <w:rtl/>
          <w:lang w:bidi="ar-EG"/>
        </w:rPr>
        <w:t xml:space="preserve"> ومهارات إنشاء المشاريع لسكان </w:t>
      </w:r>
      <w:r w:rsidR="00DC2BDF">
        <w:rPr>
          <w:rFonts w:hint="eastAsia"/>
          <w:rtl/>
          <w:lang w:bidi="ar-EG"/>
        </w:rPr>
        <w:t xml:space="preserve">(نساء) الريف وإعداد التدابير الرامية إلى تعزيز </w:t>
      </w:r>
      <w:r w:rsidR="000F5C78">
        <w:rPr>
          <w:rFonts w:hint="cs"/>
          <w:rtl/>
          <w:lang w:bidi="ar-EG"/>
        </w:rPr>
        <w:t>العمالة</w:t>
      </w:r>
      <w:r w:rsidR="00DC2BDF">
        <w:rPr>
          <w:rFonts w:hint="eastAsia"/>
          <w:rtl/>
          <w:lang w:bidi="ar-EG"/>
        </w:rPr>
        <w:t xml:space="preserve"> ومهارة إنشاء المشاريع للمرأة الريفية.</w:t>
      </w:r>
    </w:p>
    <w:p w:rsidR="00DC2BDF" w:rsidRPr="00C26C4E" w:rsidRDefault="00EA5462" w:rsidP="00EA5462">
      <w:pPr>
        <w:pStyle w:val="SingleTxt"/>
        <w:spacing w:after="0"/>
        <w:ind w:left="1264" w:right="1264"/>
        <w:jc w:val="center"/>
        <w:rPr>
          <w:rFonts w:hint="cs"/>
          <w:b/>
          <w:bCs/>
          <w:rtl/>
          <w:lang w:bidi="ar-EG"/>
        </w:rPr>
      </w:pPr>
      <w:r w:rsidRPr="00C26C4E">
        <w:rPr>
          <w:rFonts w:hint="cs"/>
          <w:b/>
          <w:bCs/>
          <w:rtl/>
          <w:lang w:bidi="ar-EG"/>
        </w:rPr>
        <w:t>الفقرة 2</w:t>
      </w:r>
    </w:p>
    <w:p w:rsidR="00EA5462" w:rsidRPr="00C26C4E" w:rsidRDefault="00EA5462" w:rsidP="00EA5462">
      <w:pPr>
        <w:pStyle w:val="SingleTxt"/>
        <w:jc w:val="center"/>
        <w:rPr>
          <w:rFonts w:hint="cs"/>
          <w:b/>
          <w:bCs/>
          <w:rtl/>
          <w:lang w:bidi="ar-EG"/>
        </w:rPr>
      </w:pPr>
      <w:r w:rsidRPr="00C26C4E">
        <w:rPr>
          <w:rFonts w:hint="cs"/>
          <w:b/>
          <w:bCs/>
          <w:rtl/>
          <w:lang w:bidi="ar-EG"/>
        </w:rPr>
        <w:t>(أ)</w:t>
      </w:r>
    </w:p>
    <w:p w:rsidR="00EA5462" w:rsidRDefault="00EA5462" w:rsidP="00592BC7">
      <w:pPr>
        <w:pStyle w:val="SingleTxt"/>
        <w:rPr>
          <w:rFonts w:hint="cs"/>
          <w:rtl/>
          <w:lang w:bidi="ar-EG"/>
        </w:rPr>
      </w:pPr>
      <w:r>
        <w:rPr>
          <w:rFonts w:hint="cs"/>
          <w:rtl/>
          <w:lang w:bidi="ar-EG"/>
        </w:rPr>
        <w:t>192-</w:t>
      </w:r>
      <w:r>
        <w:rPr>
          <w:rFonts w:hint="cs"/>
          <w:rtl/>
          <w:lang w:bidi="ar-EG"/>
        </w:rPr>
        <w:tab/>
      </w:r>
      <w:r w:rsidR="00D53C09">
        <w:rPr>
          <w:rFonts w:hint="cs"/>
          <w:rtl/>
          <w:lang w:bidi="ar-EG"/>
        </w:rPr>
        <w:t xml:space="preserve">من بين الأهداف الطويلة الأجل التي </w:t>
      </w:r>
      <w:r w:rsidR="00592BC7">
        <w:rPr>
          <w:rFonts w:hint="cs"/>
          <w:rtl/>
          <w:lang w:bidi="ar-EG"/>
        </w:rPr>
        <w:t>تتوخاها</w:t>
      </w:r>
      <w:r w:rsidR="00D53C09">
        <w:rPr>
          <w:rFonts w:hint="cs"/>
          <w:rtl/>
          <w:lang w:bidi="ar-EG"/>
        </w:rPr>
        <w:t xml:space="preserve"> استراتيجية التنمية الزراعية والريفية التي تم اعتمادها بواسطة قرار البرلمان رقم ثامنا-1728 المؤرخ 13 حزيران/يونيه 2000 (الجريدة الرسمية عدد 50-1435، 2000) التنمية الاقتصادية والاجتماعية الريفية المستدامة </w:t>
      </w:r>
      <w:r w:rsidR="008F34B2">
        <w:rPr>
          <w:rFonts w:hint="cs"/>
          <w:rtl/>
          <w:lang w:bidi="ar-EG"/>
        </w:rPr>
        <w:t xml:space="preserve">ومجتمع المعلومات والمعرفة وتعزيز الوعي </w:t>
      </w:r>
      <w:r w:rsidR="00592BC7">
        <w:rPr>
          <w:rFonts w:hint="cs"/>
          <w:rtl/>
          <w:lang w:bidi="ar-EG"/>
        </w:rPr>
        <w:t>الجماهيري</w:t>
      </w:r>
      <w:r w:rsidR="008F34B2">
        <w:rPr>
          <w:rFonts w:hint="cs"/>
          <w:rtl/>
          <w:lang w:bidi="ar-EG"/>
        </w:rPr>
        <w:t xml:space="preserve"> بشأن المسائل القانونية. ولتحقيق هذه الأهداف الطويلة الأجل، يجري وضع وتنفيذ البرامج والتدابير المتصلة بها.</w:t>
      </w:r>
    </w:p>
    <w:p w:rsidR="008F34B2" w:rsidRDefault="008F34B2" w:rsidP="00C51123">
      <w:pPr>
        <w:pStyle w:val="SingleTxt"/>
        <w:rPr>
          <w:rFonts w:hint="cs"/>
          <w:rtl/>
          <w:lang w:bidi="ar-EG"/>
        </w:rPr>
      </w:pPr>
      <w:r>
        <w:rPr>
          <w:rFonts w:hint="cs"/>
          <w:rtl/>
          <w:lang w:bidi="ar-EG"/>
        </w:rPr>
        <w:t>193-</w:t>
      </w:r>
      <w:r>
        <w:rPr>
          <w:rFonts w:hint="cs"/>
          <w:rtl/>
          <w:lang w:bidi="ar-EG"/>
        </w:rPr>
        <w:tab/>
        <w:t xml:space="preserve">وفي إطار تنفيذ البرنامج الوطني للتنمية الريفية للفترة 2006-2008 الذي تم </w:t>
      </w:r>
      <w:r w:rsidR="000F5C78">
        <w:rPr>
          <w:rFonts w:hint="cs"/>
          <w:rtl/>
          <w:lang w:bidi="ar-EG"/>
        </w:rPr>
        <w:t>اعتماده</w:t>
      </w:r>
      <w:r>
        <w:rPr>
          <w:rFonts w:hint="cs"/>
          <w:rtl/>
          <w:lang w:bidi="ar-EG"/>
        </w:rPr>
        <w:t xml:space="preserve"> بمقتضى قرار الحكومة رقم 590 المؤرخ 19 حزيران/يونيه 2006 (الجريدة الرسمية العدد 70 - 2564، 2006) يتم تنظيم مؤتمرات وحلقات دراسية وغير ذلك من الفعاليات </w:t>
      </w:r>
      <w:r w:rsidR="00C51123">
        <w:rPr>
          <w:rFonts w:hint="cs"/>
          <w:rtl/>
          <w:lang w:bidi="ar-EG"/>
        </w:rPr>
        <w:t>التثقيفية</w:t>
      </w:r>
      <w:r>
        <w:rPr>
          <w:rFonts w:hint="cs"/>
          <w:rtl/>
          <w:lang w:bidi="ar-EG"/>
        </w:rPr>
        <w:t xml:space="preserve"> بهدف التصدي للمشاكل الاجتماعية التي يصادفها سكان الأرياف. وتدأب رابطة المزارعات الليتوانيات على تنظيم فعاليات </w:t>
      </w:r>
      <w:r w:rsidR="00C51123">
        <w:rPr>
          <w:rFonts w:hint="cs"/>
          <w:rtl/>
          <w:lang w:bidi="ar-EG"/>
        </w:rPr>
        <w:t>تثقيفية</w:t>
      </w:r>
      <w:r>
        <w:rPr>
          <w:rFonts w:hint="cs"/>
          <w:rtl/>
          <w:lang w:bidi="ar-EG"/>
        </w:rPr>
        <w:t xml:space="preserve"> وإعلامية لنساء الريف. وفي عام 2005 نظمت الرابطة سلسلة من الحلقات الدراسية تحت عنوان </w:t>
      </w:r>
      <w:r>
        <w:rPr>
          <w:rFonts w:hint="eastAsia"/>
          <w:rtl/>
          <w:lang w:bidi="ar-EG"/>
        </w:rPr>
        <w:t>”تعزيز مهارة تنظيم المشاريع للمرأة الريفية</w:t>
      </w:r>
      <w:r>
        <w:rPr>
          <w:rFonts w:hint="cs"/>
          <w:rtl/>
          <w:lang w:bidi="ar-EG"/>
        </w:rPr>
        <w:t xml:space="preserve">“ في مختلف مناطق البلاد ومؤتمراً </w:t>
      </w:r>
      <w:r w:rsidR="00EF4CFB">
        <w:rPr>
          <w:rFonts w:hint="cs"/>
          <w:rtl/>
          <w:lang w:bidi="ar-EG"/>
        </w:rPr>
        <w:t xml:space="preserve">بعنوان </w:t>
      </w:r>
      <w:r w:rsidR="00EF4CFB">
        <w:rPr>
          <w:rFonts w:hint="eastAsia"/>
          <w:rtl/>
          <w:lang w:bidi="ar-EG"/>
        </w:rPr>
        <w:t>”الحد من الاستبعاد الاجتماعي للمرأة الريفية</w:t>
      </w:r>
      <w:r w:rsidR="00EF4CFB">
        <w:rPr>
          <w:rFonts w:hint="cs"/>
          <w:rtl/>
          <w:lang w:bidi="ar-EG"/>
        </w:rPr>
        <w:t xml:space="preserve">“ وسلسلة من الحلقات الدراسية التثقيفية </w:t>
      </w:r>
      <w:r w:rsidR="00C51123">
        <w:rPr>
          <w:rFonts w:hint="cs"/>
          <w:rtl/>
          <w:lang w:bidi="ar-EG"/>
        </w:rPr>
        <w:t xml:space="preserve">عن </w:t>
      </w:r>
      <w:r w:rsidR="00EF4CFB">
        <w:rPr>
          <w:rFonts w:hint="eastAsia"/>
          <w:rtl/>
          <w:lang w:bidi="ar-EG"/>
        </w:rPr>
        <w:t>”التغيُّرات في القيم في الأسرة الريفية الحديثة</w:t>
      </w:r>
      <w:r w:rsidR="00EF4CFB">
        <w:rPr>
          <w:rFonts w:hint="cs"/>
          <w:rtl/>
          <w:lang w:bidi="ar-EG"/>
        </w:rPr>
        <w:t>“ و</w:t>
      </w:r>
      <w:r w:rsidR="000F5C78">
        <w:rPr>
          <w:rFonts w:hint="cs"/>
          <w:rtl/>
          <w:lang w:bidi="ar-EG"/>
        </w:rPr>
        <w:t>قد شهدها</w:t>
      </w:r>
      <w:r w:rsidR="00EF4CFB">
        <w:rPr>
          <w:rFonts w:hint="cs"/>
          <w:rtl/>
          <w:lang w:bidi="ar-EG"/>
        </w:rPr>
        <w:t xml:space="preserve"> في 24 من أقاليم البلاد. وفي عام 2005 نُظّم مؤتمر لمناقشة مشكلة الاستبعاد الاجتماعي للمرأة الريفية حيث شاركت مندوبات من المزارعات من رابطة المزارعات الليتوانيات كممثلات </w:t>
      </w:r>
      <w:r w:rsidR="000F5C78">
        <w:rPr>
          <w:rFonts w:hint="cs"/>
          <w:rtl/>
          <w:lang w:bidi="ar-EG"/>
        </w:rPr>
        <w:t>عن ليتوانيا</w:t>
      </w:r>
      <w:r w:rsidR="00EF4CFB">
        <w:rPr>
          <w:rFonts w:hint="cs"/>
          <w:rtl/>
          <w:lang w:bidi="ar-EG"/>
        </w:rPr>
        <w:t xml:space="preserve"> في معرض الحرف والأشغال اليدوية الريفية في استونيا. وكلّفت وزارة الزراعة المعهد الليتواني للاقتصاد الزراعي بإجراء دراسة عن التدابير الكفيلة بتعزيز مشاركة المرأة الريفية في عمليات التنمية الريفية.</w:t>
      </w:r>
    </w:p>
    <w:p w:rsidR="00EF4CFB" w:rsidRPr="00C26C4E" w:rsidRDefault="00EF4CFB" w:rsidP="00EF4CFB">
      <w:pPr>
        <w:pStyle w:val="SingleTxt"/>
        <w:jc w:val="center"/>
        <w:rPr>
          <w:rFonts w:hint="cs"/>
          <w:b/>
          <w:bCs/>
          <w:rtl/>
          <w:lang w:bidi="ar-EG"/>
        </w:rPr>
      </w:pPr>
      <w:r w:rsidRPr="00C26C4E">
        <w:rPr>
          <w:rFonts w:hint="cs"/>
          <w:b/>
          <w:bCs/>
          <w:rtl/>
          <w:lang w:bidi="ar-EG"/>
        </w:rPr>
        <w:t>(ج)</w:t>
      </w:r>
    </w:p>
    <w:p w:rsidR="00EF4CFB" w:rsidRDefault="00EF4CFB" w:rsidP="000F5C78">
      <w:pPr>
        <w:pStyle w:val="SingleTxt"/>
        <w:rPr>
          <w:rFonts w:hint="cs"/>
          <w:rtl/>
          <w:lang w:bidi="ar-EG"/>
        </w:rPr>
      </w:pPr>
      <w:r>
        <w:rPr>
          <w:rFonts w:hint="cs"/>
          <w:rtl/>
          <w:lang w:bidi="ar-EG"/>
        </w:rPr>
        <w:t>194-</w:t>
      </w:r>
      <w:r>
        <w:rPr>
          <w:rFonts w:hint="cs"/>
          <w:rtl/>
          <w:lang w:bidi="ar-EG"/>
        </w:rPr>
        <w:tab/>
      </w:r>
      <w:r w:rsidR="003E2334">
        <w:rPr>
          <w:rFonts w:hint="cs"/>
          <w:rtl/>
          <w:lang w:bidi="ar-EG"/>
        </w:rPr>
        <w:t xml:space="preserve">وتقضي النصوص القانونية في جمهورية ليتوانيا </w:t>
      </w:r>
      <w:r w:rsidR="000F5C78">
        <w:rPr>
          <w:rFonts w:hint="cs"/>
          <w:rtl/>
          <w:lang w:bidi="ar-EG"/>
        </w:rPr>
        <w:t>بضرورة كفالة</w:t>
      </w:r>
      <w:r w:rsidR="003E2334">
        <w:rPr>
          <w:rFonts w:hint="cs"/>
          <w:rtl/>
          <w:lang w:bidi="ar-EG"/>
        </w:rPr>
        <w:t xml:space="preserve"> الضمانات الاجتماعية بصرف النظر عن نوع الجنس. فإذا ما كان فرد مقيم في جمهورية ليتوانيا</w:t>
      </w:r>
      <w:r w:rsidR="000F5C78">
        <w:rPr>
          <w:rFonts w:hint="cs"/>
          <w:rtl/>
          <w:lang w:bidi="ar-EG"/>
        </w:rPr>
        <w:t>،</w:t>
      </w:r>
      <w:r w:rsidR="003E2334">
        <w:rPr>
          <w:rFonts w:hint="cs"/>
          <w:rtl/>
          <w:lang w:bidi="ar-EG"/>
        </w:rPr>
        <w:t xml:space="preserve"> ويعمل بمقتضى اتفاق للتوظيف</w:t>
      </w:r>
      <w:r w:rsidR="000F5C78">
        <w:rPr>
          <w:rFonts w:hint="cs"/>
          <w:rtl/>
          <w:lang w:bidi="ar-EG"/>
        </w:rPr>
        <w:t>،</w:t>
      </w:r>
      <w:r w:rsidR="003E2334">
        <w:rPr>
          <w:rFonts w:hint="cs"/>
          <w:rtl/>
          <w:lang w:bidi="ar-EG"/>
        </w:rPr>
        <w:t xml:space="preserve"> أو يشارك في نشاط آخر تنص عليه الأحكام القانونية </w:t>
      </w:r>
      <w:r w:rsidR="00226575">
        <w:rPr>
          <w:rFonts w:hint="cs"/>
          <w:rtl/>
          <w:lang w:bidi="ar-EG"/>
        </w:rPr>
        <w:t>في جمهورية ليتوانيا</w:t>
      </w:r>
      <w:r w:rsidR="000F5C78">
        <w:rPr>
          <w:rFonts w:hint="cs"/>
          <w:rtl/>
          <w:lang w:bidi="ar-EG"/>
        </w:rPr>
        <w:t>،</w:t>
      </w:r>
      <w:r w:rsidR="00226575">
        <w:rPr>
          <w:rFonts w:hint="cs"/>
          <w:rtl/>
          <w:lang w:bidi="ar-EG"/>
        </w:rPr>
        <w:t xml:space="preserve"> ويتلقى دخلاً وتغطيه أنواع التأمين ذات الصلة فهو/فهي مستحق للضمانات الاجتماعية ذات الصلة (المعاش التقاعدي أو استحقاقات المرض والأمومة والوالدية وغير ذلك من الاستحقاقات). و</w:t>
      </w:r>
      <w:r w:rsidR="000F5C78">
        <w:rPr>
          <w:rFonts w:hint="cs"/>
          <w:rtl/>
          <w:lang w:bidi="ar-EG"/>
        </w:rPr>
        <w:t xml:space="preserve">تحدد </w:t>
      </w:r>
      <w:r w:rsidR="00226575">
        <w:rPr>
          <w:rFonts w:hint="cs"/>
          <w:rtl/>
          <w:lang w:bidi="ar-EG"/>
        </w:rPr>
        <w:t>المادة 4 من قانون جمهورية ليتوانيا بشأن الضمان الاجتماعي (</w:t>
      </w:r>
      <w:r w:rsidR="00CC693C">
        <w:rPr>
          <w:rFonts w:hint="cs"/>
          <w:rtl/>
          <w:lang w:bidi="ar-EG"/>
        </w:rPr>
        <w:t xml:space="preserve">الجريدة الرسمية عدد 17-447، 1991، </w:t>
      </w:r>
      <w:r w:rsidR="006618F7">
        <w:rPr>
          <w:rFonts w:hint="cs"/>
          <w:rtl/>
          <w:lang w:bidi="ar-EG"/>
        </w:rPr>
        <w:t>و</w:t>
      </w:r>
      <w:r w:rsidR="00CC693C">
        <w:rPr>
          <w:rFonts w:hint="cs"/>
          <w:rtl/>
          <w:lang w:bidi="ar-EG"/>
        </w:rPr>
        <w:t>العدد 171-6295، 2004) فئات الأشخاص المشمولين بالتأمين ونوعيات هذا التأمين.</w:t>
      </w:r>
    </w:p>
    <w:p w:rsidR="00CC693C" w:rsidRDefault="00CC693C" w:rsidP="00613752">
      <w:pPr>
        <w:pStyle w:val="SingleTxt"/>
        <w:rPr>
          <w:rFonts w:hint="cs"/>
          <w:rtl/>
          <w:lang w:bidi="ar-EG"/>
        </w:rPr>
      </w:pPr>
      <w:r>
        <w:rPr>
          <w:rFonts w:hint="cs"/>
          <w:rtl/>
          <w:lang w:bidi="ar-EG"/>
        </w:rPr>
        <w:t>195-</w:t>
      </w:r>
      <w:r>
        <w:rPr>
          <w:rFonts w:hint="cs"/>
          <w:rtl/>
          <w:lang w:bidi="ar-EG"/>
        </w:rPr>
        <w:tab/>
        <w:t xml:space="preserve">أما الأشخاص الواقعون خارج قائمة </w:t>
      </w:r>
      <w:r w:rsidR="00D61E4E">
        <w:rPr>
          <w:rFonts w:hint="cs"/>
          <w:rtl/>
          <w:lang w:bidi="ar-EG"/>
        </w:rPr>
        <w:t>الأفراد الذين يتم تغطيتهم تلقائياً بالضمان الاجتماعي</w:t>
      </w:r>
      <w:r w:rsidR="000F5C78">
        <w:rPr>
          <w:rFonts w:hint="cs"/>
          <w:rtl/>
          <w:lang w:bidi="ar-EG"/>
        </w:rPr>
        <w:t>،</w:t>
      </w:r>
      <w:r w:rsidR="00D61E4E">
        <w:rPr>
          <w:rFonts w:hint="cs"/>
          <w:rtl/>
          <w:lang w:bidi="ar-EG"/>
        </w:rPr>
        <w:t xml:space="preserve"> فلهم الحق في تلقي الضمان الذي تقدمه الدولة للمعاش التقاعدي والضمان الاجتماعي للدولة عن حالات المرض وعلاوات الأمومة على أساس طوعي</w:t>
      </w:r>
      <w:r w:rsidR="00C51123">
        <w:rPr>
          <w:rFonts w:hint="cs"/>
          <w:rtl/>
          <w:lang w:bidi="ar-EG"/>
        </w:rPr>
        <w:t>.</w:t>
      </w:r>
      <w:r w:rsidR="00D61E4E">
        <w:rPr>
          <w:rFonts w:hint="cs"/>
          <w:rtl/>
          <w:lang w:bidi="ar-EG"/>
        </w:rPr>
        <w:t xml:space="preserve"> </w:t>
      </w:r>
      <w:r w:rsidR="00613752">
        <w:rPr>
          <w:rFonts w:hint="cs"/>
          <w:rtl/>
          <w:lang w:bidi="ar-EG"/>
        </w:rPr>
        <w:t>ويجري تنظيم</w:t>
      </w:r>
      <w:r w:rsidR="000F5C78">
        <w:rPr>
          <w:rFonts w:hint="cs"/>
          <w:rtl/>
          <w:lang w:bidi="ar-EG"/>
        </w:rPr>
        <w:t xml:space="preserve"> </w:t>
      </w:r>
      <w:r w:rsidR="00D61E4E">
        <w:rPr>
          <w:rFonts w:hint="cs"/>
          <w:rtl/>
          <w:lang w:bidi="ar-EG"/>
        </w:rPr>
        <w:t>إجراء</w:t>
      </w:r>
      <w:r w:rsidR="00613752">
        <w:rPr>
          <w:rFonts w:hint="cs"/>
          <w:rtl/>
          <w:lang w:bidi="ar-EG"/>
        </w:rPr>
        <w:t>ات</w:t>
      </w:r>
      <w:r w:rsidR="00D61E4E">
        <w:rPr>
          <w:rFonts w:hint="cs"/>
          <w:rtl/>
          <w:lang w:bidi="ar-EG"/>
        </w:rPr>
        <w:t xml:space="preserve"> وشروط هذه النوعيات الطوعية من </w:t>
      </w:r>
      <w:r w:rsidR="00613752">
        <w:rPr>
          <w:rFonts w:hint="cs"/>
          <w:rtl/>
          <w:lang w:bidi="ar-EG"/>
        </w:rPr>
        <w:t>خلال</w:t>
      </w:r>
      <w:r w:rsidR="00D61E4E">
        <w:rPr>
          <w:rFonts w:hint="cs"/>
          <w:rtl/>
          <w:lang w:bidi="ar-EG"/>
        </w:rPr>
        <w:t xml:space="preserve"> قواعد التأمين الطوعي للمعاشات التقاعدية الاجتماعية المقد</w:t>
      </w:r>
      <w:r w:rsidR="006618F7">
        <w:rPr>
          <w:rFonts w:hint="cs"/>
          <w:rtl/>
          <w:lang w:bidi="ar-EG"/>
        </w:rPr>
        <w:t>ّ</w:t>
      </w:r>
      <w:r w:rsidR="00D61E4E">
        <w:rPr>
          <w:rFonts w:hint="cs"/>
          <w:rtl/>
          <w:lang w:bidi="ar-EG"/>
        </w:rPr>
        <w:t xml:space="preserve">مة من الدولة التي اعتمدتها الحكومة بقرارها رقم 339 المؤرخ 23 آذار/مارس 2000 (الجريدة الرسمية عدد 26-696، 2000) </w:t>
      </w:r>
      <w:r w:rsidR="00613752">
        <w:rPr>
          <w:rFonts w:hint="cs"/>
          <w:rtl/>
          <w:lang w:bidi="ar-EG"/>
        </w:rPr>
        <w:t xml:space="preserve">إضافة إلى </w:t>
      </w:r>
      <w:r w:rsidR="00D61E4E">
        <w:rPr>
          <w:rFonts w:hint="cs"/>
          <w:rtl/>
          <w:lang w:bidi="ar-EG"/>
        </w:rPr>
        <w:t>قواعد الضمان الاجتماعي الطوعي للدولة عن علاوات المرض والأمومة المعتمدة بقرار الحكومة رقم 1</w:t>
      </w:r>
      <w:r w:rsidR="00D16C85">
        <w:rPr>
          <w:rFonts w:hint="cs"/>
          <w:rtl/>
          <w:lang w:bidi="ar-EG"/>
        </w:rPr>
        <w:t xml:space="preserve">191 المؤرخ </w:t>
      </w:r>
      <w:r w:rsidR="00B13757">
        <w:rPr>
          <w:rFonts w:hint="cs"/>
          <w:rtl/>
          <w:lang w:bidi="ar-EG"/>
        </w:rPr>
        <w:t>28 تشرين الأول/أكتوبر 1997 (الجريدة الرسمية عدد 98-2497، 1997، وعدد 99-2862، 1999).</w:t>
      </w:r>
    </w:p>
    <w:p w:rsidR="00B13757" w:rsidRDefault="00B13757" w:rsidP="0038458F">
      <w:pPr>
        <w:pStyle w:val="SingleTxt"/>
        <w:rPr>
          <w:rFonts w:hint="cs"/>
          <w:rtl/>
          <w:lang w:bidi="ar-EG"/>
        </w:rPr>
      </w:pPr>
      <w:r>
        <w:rPr>
          <w:rFonts w:hint="cs"/>
          <w:rtl/>
          <w:lang w:bidi="ar-EG"/>
        </w:rPr>
        <w:t>196-</w:t>
      </w:r>
      <w:r>
        <w:rPr>
          <w:rFonts w:hint="cs"/>
          <w:rtl/>
          <w:lang w:bidi="ar-EG"/>
        </w:rPr>
        <w:tab/>
      </w:r>
      <w:r w:rsidR="00613752">
        <w:rPr>
          <w:rFonts w:hint="cs"/>
          <w:rtl/>
          <w:lang w:bidi="ar-EG"/>
        </w:rPr>
        <w:t xml:space="preserve">أما </w:t>
      </w:r>
      <w:r w:rsidR="00B629E2">
        <w:rPr>
          <w:rFonts w:hint="cs"/>
          <w:rtl/>
          <w:lang w:bidi="ar-EG"/>
        </w:rPr>
        <w:t xml:space="preserve">الأشخاص المستخدَمون لحساب الذات، باستثناء المشاركين في النشاط الاقتصادي بوصفهم مُلاّكاً وحيدين والذين </w:t>
      </w:r>
      <w:r w:rsidR="00C9496A">
        <w:rPr>
          <w:rFonts w:hint="cs"/>
          <w:rtl/>
          <w:lang w:bidi="ar-EG"/>
        </w:rPr>
        <w:t>يحوزون شهادة للعمل التجاري</w:t>
      </w:r>
      <w:r w:rsidR="000F5C78">
        <w:rPr>
          <w:rFonts w:hint="cs"/>
          <w:rtl/>
          <w:lang w:bidi="ar-EG"/>
        </w:rPr>
        <w:t>،</w:t>
      </w:r>
      <w:r w:rsidR="00C9496A">
        <w:rPr>
          <w:rFonts w:hint="cs"/>
          <w:rtl/>
          <w:lang w:bidi="ar-EG"/>
        </w:rPr>
        <w:t xml:space="preserve"> </w:t>
      </w:r>
      <w:r w:rsidR="00613752">
        <w:rPr>
          <w:rFonts w:hint="cs"/>
          <w:rtl/>
          <w:lang w:bidi="ar-EG"/>
        </w:rPr>
        <w:t>ف</w:t>
      </w:r>
      <w:r w:rsidR="00C9496A">
        <w:rPr>
          <w:rFonts w:hint="cs"/>
          <w:rtl/>
          <w:lang w:bidi="ar-EG"/>
        </w:rPr>
        <w:t>لا يتم تغطيتهم تلقائياً بتأمين المعاش التقاعدي الاجتماعي إلاّ عن الأجزاء الأساسية والتكميلية من المعاش التقاعدي</w:t>
      </w:r>
      <w:r w:rsidR="000F5C78">
        <w:rPr>
          <w:rFonts w:hint="cs"/>
          <w:rtl/>
          <w:lang w:bidi="ar-EG"/>
        </w:rPr>
        <w:t>.</w:t>
      </w:r>
      <w:r w:rsidR="00C9496A">
        <w:rPr>
          <w:rFonts w:hint="cs"/>
          <w:rtl/>
          <w:lang w:bidi="ar-EG"/>
        </w:rPr>
        <w:t xml:space="preserve"> </w:t>
      </w:r>
      <w:r w:rsidR="000F5C78">
        <w:rPr>
          <w:rFonts w:hint="cs"/>
          <w:rtl/>
          <w:lang w:bidi="ar-EG"/>
        </w:rPr>
        <w:t>و</w:t>
      </w:r>
      <w:r w:rsidR="00613752">
        <w:rPr>
          <w:rFonts w:hint="cs"/>
          <w:rtl/>
          <w:lang w:bidi="ar-EG"/>
        </w:rPr>
        <w:t xml:space="preserve">تعد </w:t>
      </w:r>
      <w:r w:rsidR="00C9496A">
        <w:rPr>
          <w:rFonts w:hint="cs"/>
          <w:rtl/>
          <w:lang w:bidi="ar-EG"/>
        </w:rPr>
        <w:t>التغطية التأمينية للجزء التكميلي من المعاش التقاعدي مشروطة بالدخل الفعلي للفرد المعني</w:t>
      </w:r>
      <w:r w:rsidR="000F5C78">
        <w:rPr>
          <w:rFonts w:hint="cs"/>
          <w:rtl/>
          <w:lang w:bidi="ar-EG"/>
        </w:rPr>
        <w:t xml:space="preserve">. أما </w:t>
      </w:r>
      <w:r w:rsidR="00C9496A">
        <w:rPr>
          <w:rFonts w:hint="cs"/>
          <w:rtl/>
          <w:lang w:bidi="ar-EG"/>
        </w:rPr>
        <w:t xml:space="preserve">الأشخاص المشاركون في النشاط الاقتصادي بوصفهم ملاّكاً وحيدين ويحوزن شهادة لعمل تجاري </w:t>
      </w:r>
      <w:r w:rsidR="000F5C78">
        <w:rPr>
          <w:rFonts w:hint="cs"/>
          <w:rtl/>
          <w:lang w:bidi="ar-EG"/>
        </w:rPr>
        <w:t>ف</w:t>
      </w:r>
      <w:r w:rsidR="00C9496A">
        <w:rPr>
          <w:rFonts w:hint="cs"/>
          <w:rtl/>
          <w:lang w:bidi="ar-EG"/>
        </w:rPr>
        <w:t xml:space="preserve">يتم تلقائياً تغطيتهم بالتأمين الاجتماعي التقاعدي ولكن </w:t>
      </w:r>
      <w:r w:rsidR="000F5C78">
        <w:rPr>
          <w:rFonts w:hint="cs"/>
          <w:rtl/>
          <w:lang w:bidi="ar-EG"/>
        </w:rPr>
        <w:t>عن</w:t>
      </w:r>
      <w:r w:rsidR="00C9496A">
        <w:rPr>
          <w:rFonts w:hint="cs"/>
          <w:rtl/>
          <w:lang w:bidi="ar-EG"/>
        </w:rPr>
        <w:t xml:space="preserve"> </w:t>
      </w:r>
      <w:r w:rsidR="000F5C78">
        <w:rPr>
          <w:rFonts w:hint="cs"/>
          <w:rtl/>
          <w:lang w:bidi="ar-EG"/>
        </w:rPr>
        <w:t>ا</w:t>
      </w:r>
      <w:r w:rsidR="00C9496A">
        <w:rPr>
          <w:rFonts w:hint="cs"/>
          <w:rtl/>
          <w:lang w:bidi="ar-EG"/>
        </w:rPr>
        <w:t>لجزء الأساسي من المعاش التقاعدي فقط</w:t>
      </w:r>
      <w:r w:rsidR="00D83A5A">
        <w:rPr>
          <w:rFonts w:hint="cs"/>
          <w:rtl/>
          <w:lang w:bidi="ar-EG"/>
        </w:rPr>
        <w:t>.</w:t>
      </w:r>
    </w:p>
    <w:p w:rsidR="00C9496A" w:rsidRPr="00C26C4E" w:rsidRDefault="00C9496A" w:rsidP="00C9496A">
      <w:pPr>
        <w:pStyle w:val="SingleTxt"/>
        <w:jc w:val="center"/>
        <w:rPr>
          <w:rFonts w:hint="cs"/>
          <w:b/>
          <w:bCs/>
          <w:rtl/>
          <w:lang w:bidi="ar-EG"/>
        </w:rPr>
      </w:pPr>
      <w:r w:rsidRPr="00C26C4E">
        <w:rPr>
          <w:rFonts w:hint="cs"/>
          <w:b/>
          <w:bCs/>
          <w:rtl/>
          <w:lang w:bidi="ar-EG"/>
        </w:rPr>
        <w:t>(د)</w:t>
      </w:r>
    </w:p>
    <w:p w:rsidR="00C9496A" w:rsidRDefault="00C9496A" w:rsidP="0038458F">
      <w:pPr>
        <w:pStyle w:val="SingleTxt"/>
        <w:rPr>
          <w:rFonts w:hint="cs"/>
          <w:rtl/>
          <w:lang w:bidi="ar-EG"/>
        </w:rPr>
      </w:pPr>
      <w:r>
        <w:rPr>
          <w:rFonts w:hint="cs"/>
          <w:rtl/>
          <w:lang w:bidi="ar-EG"/>
        </w:rPr>
        <w:t>197-</w:t>
      </w:r>
      <w:r>
        <w:rPr>
          <w:rFonts w:hint="cs"/>
          <w:rtl/>
          <w:lang w:bidi="ar-EG"/>
        </w:rPr>
        <w:tab/>
        <w:t xml:space="preserve">ولتعزيز فرص العمالة، </w:t>
      </w:r>
      <w:r w:rsidR="00D83A5A">
        <w:rPr>
          <w:rFonts w:hint="cs"/>
          <w:rtl/>
          <w:lang w:bidi="ar-EG"/>
        </w:rPr>
        <w:t>تتعاون</w:t>
      </w:r>
      <w:r>
        <w:rPr>
          <w:rFonts w:hint="cs"/>
          <w:rtl/>
          <w:lang w:bidi="ar-EG"/>
        </w:rPr>
        <w:t xml:space="preserve"> المدارس المهنية الواقعة بالمناطق الريفية مع المجتمع المحلي </w:t>
      </w:r>
      <w:r w:rsidR="0038458F">
        <w:rPr>
          <w:rFonts w:hint="cs"/>
          <w:rtl/>
          <w:lang w:bidi="ar-EG"/>
        </w:rPr>
        <w:t>على تقديم</w:t>
      </w:r>
      <w:r>
        <w:rPr>
          <w:rFonts w:hint="cs"/>
          <w:rtl/>
          <w:lang w:bidi="ar-EG"/>
        </w:rPr>
        <w:t xml:space="preserve"> برامج للتعليم غير النظامي و</w:t>
      </w:r>
      <w:r w:rsidR="0038458F">
        <w:rPr>
          <w:rFonts w:hint="cs"/>
          <w:rtl/>
          <w:lang w:bidi="ar-EG"/>
        </w:rPr>
        <w:t>تنفيذ</w:t>
      </w:r>
      <w:r>
        <w:rPr>
          <w:rFonts w:hint="cs"/>
          <w:rtl/>
          <w:lang w:bidi="ar-EG"/>
        </w:rPr>
        <w:t xml:space="preserve"> برامج سوق العمل التي تلبّي الاحتياجات المحلية. وينص</w:t>
      </w:r>
      <w:r w:rsidR="00D83A5A">
        <w:rPr>
          <w:rFonts w:hint="cs"/>
          <w:rtl/>
          <w:lang w:bidi="ar-EG"/>
        </w:rPr>
        <w:t>ّ</w:t>
      </w:r>
      <w:r>
        <w:rPr>
          <w:rFonts w:hint="cs"/>
          <w:rtl/>
          <w:lang w:bidi="ar-EG"/>
        </w:rPr>
        <w:t>ب الكثير من التركيز على تحسين تنظيم التدريب المهني</w:t>
      </w:r>
      <w:r w:rsidR="00D83A5A">
        <w:rPr>
          <w:rFonts w:hint="cs"/>
          <w:rtl/>
          <w:lang w:bidi="ar-EG"/>
        </w:rPr>
        <w:t>،</w:t>
      </w:r>
      <w:r>
        <w:rPr>
          <w:rFonts w:hint="cs"/>
          <w:rtl/>
          <w:lang w:bidi="ar-EG"/>
        </w:rPr>
        <w:t xml:space="preserve"> كما </w:t>
      </w:r>
      <w:r w:rsidR="00D83A5A">
        <w:rPr>
          <w:rFonts w:hint="cs"/>
          <w:rtl/>
          <w:lang w:bidi="ar-EG"/>
        </w:rPr>
        <w:t>تشمل</w:t>
      </w:r>
      <w:r>
        <w:rPr>
          <w:rFonts w:hint="cs"/>
          <w:rtl/>
          <w:lang w:bidi="ar-EG"/>
        </w:rPr>
        <w:t xml:space="preserve"> الجهود المبذولة في هذا المجال تطوير نظام </w:t>
      </w:r>
      <w:r w:rsidR="0038458F">
        <w:rPr>
          <w:rFonts w:hint="cs"/>
          <w:rtl/>
          <w:lang w:bidi="ar-EG"/>
        </w:rPr>
        <w:t>مشترك يكفل جودة</w:t>
      </w:r>
      <w:r>
        <w:rPr>
          <w:rFonts w:hint="cs"/>
          <w:rtl/>
          <w:lang w:bidi="ar-EG"/>
        </w:rPr>
        <w:t xml:space="preserve"> التدريب المهني </w:t>
      </w:r>
      <w:r w:rsidR="00D83A5A">
        <w:rPr>
          <w:rFonts w:hint="cs"/>
          <w:rtl/>
          <w:lang w:bidi="ar-EG"/>
        </w:rPr>
        <w:t>الأوّلي</w:t>
      </w:r>
      <w:r>
        <w:rPr>
          <w:rFonts w:hint="cs"/>
          <w:rtl/>
          <w:lang w:bidi="ar-EG"/>
        </w:rPr>
        <w:t xml:space="preserve"> </w:t>
      </w:r>
      <w:r w:rsidR="00D83A5A">
        <w:rPr>
          <w:rFonts w:hint="cs"/>
          <w:rtl/>
          <w:lang w:bidi="ar-EG"/>
        </w:rPr>
        <w:t xml:space="preserve">والمتواصل </w:t>
      </w:r>
      <w:r>
        <w:rPr>
          <w:rFonts w:hint="cs"/>
          <w:rtl/>
          <w:lang w:bidi="ar-EG"/>
        </w:rPr>
        <w:t xml:space="preserve">مع تحسين المنهج الدراسي وإدراج مواضيع تتعلق بمهارات تنظيم المشاريع ضمن المناهج الدراسية. ولوضع برامج التدريب والدراسة المهنية، تلقت 54 مؤسسة الدعم من الصندوق الاجتماعي الأوروبي. كما تم النهوض </w:t>
      </w:r>
      <w:r w:rsidR="00642599">
        <w:rPr>
          <w:rFonts w:hint="cs"/>
          <w:rtl/>
          <w:lang w:bidi="ar-EG"/>
        </w:rPr>
        <w:t xml:space="preserve">بالإجراء المتبع </w:t>
      </w:r>
      <w:r w:rsidR="00D83A5A">
        <w:rPr>
          <w:rFonts w:hint="cs"/>
          <w:rtl/>
          <w:lang w:bidi="ar-EG"/>
        </w:rPr>
        <w:t>ل</w:t>
      </w:r>
      <w:r>
        <w:rPr>
          <w:rFonts w:hint="cs"/>
          <w:rtl/>
          <w:lang w:bidi="ar-EG"/>
        </w:rPr>
        <w:t>تقييم نوعية التدريب المهني</w:t>
      </w:r>
      <w:r w:rsidR="00D83A5A">
        <w:rPr>
          <w:rFonts w:hint="cs"/>
          <w:rtl/>
          <w:lang w:bidi="ar-EG"/>
        </w:rPr>
        <w:t>.</w:t>
      </w:r>
      <w:r>
        <w:rPr>
          <w:rFonts w:hint="cs"/>
          <w:rtl/>
          <w:lang w:bidi="ar-EG"/>
        </w:rPr>
        <w:t xml:space="preserve"> و</w:t>
      </w:r>
      <w:r w:rsidR="00D83A5A">
        <w:rPr>
          <w:rFonts w:hint="cs"/>
          <w:rtl/>
          <w:lang w:bidi="ar-EG"/>
        </w:rPr>
        <w:t xml:space="preserve">من أجل </w:t>
      </w:r>
      <w:r>
        <w:rPr>
          <w:rFonts w:hint="cs"/>
          <w:rtl/>
          <w:lang w:bidi="ar-EG"/>
        </w:rPr>
        <w:t xml:space="preserve">تحسين المواءمة بين التدريب المهني واحتياجات سوق العمل، يتم تطوير معايير التدريب المهني كما يخضع للبحث الطلب على الاختصاصيين في فرادى </w:t>
      </w:r>
      <w:r w:rsidR="0049062D">
        <w:rPr>
          <w:rFonts w:hint="cs"/>
          <w:rtl/>
          <w:lang w:bidi="ar-EG"/>
        </w:rPr>
        <w:t>القطاعات الاقتصادية.</w:t>
      </w:r>
    </w:p>
    <w:p w:rsidR="0049062D" w:rsidRDefault="0049062D" w:rsidP="00EB66C1">
      <w:pPr>
        <w:pStyle w:val="SingleTxt"/>
        <w:rPr>
          <w:rFonts w:hint="cs"/>
          <w:rtl/>
          <w:lang w:bidi="ar-EG"/>
        </w:rPr>
      </w:pPr>
      <w:r>
        <w:rPr>
          <w:rFonts w:hint="cs"/>
          <w:rtl/>
          <w:lang w:bidi="ar-EG"/>
        </w:rPr>
        <w:t>198-</w:t>
      </w:r>
      <w:r>
        <w:rPr>
          <w:rFonts w:hint="cs"/>
          <w:rtl/>
          <w:lang w:bidi="ar-EG"/>
        </w:rPr>
        <w:tab/>
        <w:t>ولدعم فرص الحصول على التعليم في ما قبل المدرسة وفي ما قبل المرحلة الابتدائية</w:t>
      </w:r>
      <w:r w:rsidR="00D83A5A">
        <w:rPr>
          <w:rFonts w:hint="cs"/>
          <w:rtl/>
          <w:lang w:bidi="ar-EG"/>
        </w:rPr>
        <w:t>،</w:t>
      </w:r>
      <w:r>
        <w:rPr>
          <w:rFonts w:hint="cs"/>
          <w:rtl/>
          <w:lang w:bidi="ar-EG"/>
        </w:rPr>
        <w:t xml:space="preserve"> </w:t>
      </w:r>
      <w:r w:rsidR="006618F7">
        <w:rPr>
          <w:rFonts w:hint="cs"/>
          <w:rtl/>
          <w:lang w:bidi="ar-EG"/>
        </w:rPr>
        <w:t xml:space="preserve">مع </w:t>
      </w:r>
      <w:r>
        <w:rPr>
          <w:rFonts w:hint="cs"/>
          <w:rtl/>
          <w:lang w:bidi="ar-EG"/>
        </w:rPr>
        <w:t>إعطاء الأولوية للمناطق الريفية</w:t>
      </w:r>
      <w:r w:rsidR="00D83A5A">
        <w:rPr>
          <w:rFonts w:hint="cs"/>
          <w:rtl/>
          <w:lang w:bidi="ar-EG"/>
        </w:rPr>
        <w:t>.</w:t>
      </w:r>
      <w:r>
        <w:rPr>
          <w:rFonts w:hint="cs"/>
          <w:rtl/>
          <w:lang w:bidi="ar-EG"/>
        </w:rPr>
        <w:t xml:space="preserve"> تم إنشاء 86 من </w:t>
      </w:r>
      <w:r w:rsidR="00EB66C1">
        <w:rPr>
          <w:rFonts w:hint="cs"/>
          <w:rtl/>
          <w:lang w:bidi="ar-EG"/>
        </w:rPr>
        <w:t>مجموعات</w:t>
      </w:r>
      <w:r>
        <w:rPr>
          <w:rFonts w:hint="cs"/>
          <w:rtl/>
          <w:lang w:bidi="ar-EG"/>
        </w:rPr>
        <w:t xml:space="preserve"> ما قبل المدرسة و</w:t>
      </w:r>
      <w:r w:rsidR="00EB66C1">
        <w:rPr>
          <w:rFonts w:hint="cs"/>
          <w:rtl/>
          <w:lang w:bidi="ar-EG"/>
        </w:rPr>
        <w:t>مجموعات</w:t>
      </w:r>
      <w:r>
        <w:rPr>
          <w:rFonts w:hint="cs"/>
          <w:rtl/>
          <w:lang w:bidi="ar-EG"/>
        </w:rPr>
        <w:t xml:space="preserve"> التعليم ما قبل الابتدائي </w:t>
      </w:r>
      <w:r w:rsidR="00D83A5A">
        <w:rPr>
          <w:rFonts w:hint="cs"/>
          <w:rtl/>
          <w:lang w:bidi="ar-EG"/>
        </w:rPr>
        <w:t>فضلاً عن</w:t>
      </w:r>
      <w:r>
        <w:rPr>
          <w:rFonts w:hint="cs"/>
          <w:rtl/>
          <w:lang w:bidi="ar-EG"/>
        </w:rPr>
        <w:t xml:space="preserve"> أن 46 منها في المناطق الريفية</w:t>
      </w:r>
      <w:r w:rsidR="00D83A5A">
        <w:rPr>
          <w:rFonts w:hint="cs"/>
          <w:rtl/>
          <w:lang w:bidi="ar-EG"/>
        </w:rPr>
        <w:t>.</w:t>
      </w:r>
      <w:r>
        <w:rPr>
          <w:rFonts w:hint="cs"/>
          <w:rtl/>
          <w:lang w:bidi="ar-EG"/>
        </w:rPr>
        <w:t xml:space="preserve"> </w:t>
      </w:r>
      <w:r w:rsidR="00D83A5A">
        <w:rPr>
          <w:rFonts w:hint="cs"/>
          <w:rtl/>
          <w:lang w:bidi="ar-EG"/>
        </w:rPr>
        <w:t>كما</w:t>
      </w:r>
      <w:r>
        <w:rPr>
          <w:rFonts w:hint="cs"/>
          <w:rtl/>
          <w:lang w:bidi="ar-EG"/>
        </w:rPr>
        <w:t xml:space="preserve"> تم تقديم الدعم المالي إلى 85 من الوظائف التي يشغلها التربويون في مرحلتي ما قبل المدرسة وما قبل التعليم الابتدائي </w:t>
      </w:r>
      <w:r w:rsidR="00D83A5A">
        <w:rPr>
          <w:rFonts w:hint="cs"/>
          <w:rtl/>
          <w:lang w:bidi="ar-EG"/>
        </w:rPr>
        <w:t xml:space="preserve">علماً بأن </w:t>
      </w:r>
      <w:r>
        <w:rPr>
          <w:rFonts w:hint="cs"/>
          <w:rtl/>
          <w:lang w:bidi="ar-EG"/>
        </w:rPr>
        <w:t>37 من هذه المواقع في المناطق الريفية.</w:t>
      </w:r>
    </w:p>
    <w:p w:rsidR="0049062D" w:rsidRDefault="0049062D" w:rsidP="00EB66C1">
      <w:pPr>
        <w:pStyle w:val="SingleTxt"/>
        <w:rPr>
          <w:rFonts w:hint="cs"/>
          <w:rtl/>
          <w:lang w:bidi="ar-EG"/>
        </w:rPr>
      </w:pPr>
      <w:r>
        <w:rPr>
          <w:rFonts w:hint="cs"/>
          <w:rtl/>
          <w:lang w:bidi="ar-EG"/>
        </w:rPr>
        <w:t>199-</w:t>
      </w:r>
      <w:r>
        <w:rPr>
          <w:rFonts w:hint="cs"/>
          <w:rtl/>
          <w:lang w:bidi="ar-EG"/>
        </w:rPr>
        <w:tab/>
      </w:r>
      <w:r w:rsidR="004409C7">
        <w:rPr>
          <w:rFonts w:hint="cs"/>
          <w:rtl/>
          <w:lang w:bidi="ar-EG"/>
        </w:rPr>
        <w:t xml:space="preserve">وتشمل الجهود المبذولة في هذا الميدان تعزيز </w:t>
      </w:r>
      <w:r w:rsidR="00D83A5A">
        <w:rPr>
          <w:rFonts w:hint="cs"/>
          <w:rtl/>
          <w:lang w:bidi="ar-EG"/>
        </w:rPr>
        <w:t>التعليم</w:t>
      </w:r>
      <w:r w:rsidR="004409C7">
        <w:rPr>
          <w:rFonts w:hint="cs"/>
          <w:rtl/>
          <w:lang w:bidi="ar-EG"/>
        </w:rPr>
        <w:t xml:space="preserve"> غير النظامي للمرأة الريفية بشأن قضايا مساواة الجنسين وتقديم المعلومات </w:t>
      </w:r>
      <w:r w:rsidR="00EB66C1">
        <w:rPr>
          <w:rFonts w:hint="cs"/>
          <w:rtl/>
          <w:lang w:bidi="ar-EG"/>
        </w:rPr>
        <w:t>عن</w:t>
      </w:r>
      <w:r w:rsidR="004409C7">
        <w:rPr>
          <w:rFonts w:hint="cs"/>
          <w:rtl/>
          <w:lang w:bidi="ar-EG"/>
        </w:rPr>
        <w:t xml:space="preserve"> </w:t>
      </w:r>
      <w:r w:rsidR="00D83A5A">
        <w:rPr>
          <w:rFonts w:hint="cs"/>
          <w:rtl/>
          <w:lang w:bidi="ar-EG"/>
        </w:rPr>
        <w:t>أساليب بدء</w:t>
      </w:r>
      <w:r w:rsidR="004409C7">
        <w:rPr>
          <w:rFonts w:hint="cs"/>
          <w:rtl/>
          <w:lang w:bidi="ar-EG"/>
        </w:rPr>
        <w:t xml:space="preserve"> مشروع تجاري خاص وتعزيز الوعي بين صفوف الريفيين بشأن تكافؤ الفرص بين المرأة والرجل</w:t>
      </w:r>
      <w:r w:rsidR="00C26C4E">
        <w:rPr>
          <w:rFonts w:hint="cs"/>
          <w:rtl/>
          <w:lang w:bidi="ar-EG"/>
        </w:rPr>
        <w:t>،</w:t>
      </w:r>
      <w:r w:rsidR="004409C7">
        <w:rPr>
          <w:rFonts w:hint="cs"/>
          <w:rtl/>
          <w:lang w:bidi="ar-EG"/>
        </w:rPr>
        <w:t xml:space="preserve"> وتقديم المعلومات إلى المرأة الريفية التي تبدأ مشروعاً تجارياً زراعياً أو بديلاً أو تعمل على تطوير مثل هذه المشاريع. و</w:t>
      </w:r>
      <w:r w:rsidR="00D83A5A">
        <w:rPr>
          <w:rFonts w:hint="cs"/>
          <w:rtl/>
          <w:lang w:bidi="ar-EG"/>
        </w:rPr>
        <w:t>ل</w:t>
      </w:r>
      <w:r w:rsidR="004409C7">
        <w:rPr>
          <w:rFonts w:hint="cs"/>
          <w:rtl/>
          <w:lang w:bidi="ar-EG"/>
        </w:rPr>
        <w:t>تعزيز مهارات تنظيم المشاريع بين النساء الريفيات ينصبّ الكثير من التركيز على الإجراءات التالية: تلقين المرأة الريفية مهارات بدء مشروع تجاري</w:t>
      </w:r>
      <w:r w:rsidR="00D83A5A">
        <w:rPr>
          <w:rFonts w:hint="cs"/>
          <w:rtl/>
          <w:lang w:bidi="ar-EG"/>
        </w:rPr>
        <w:t>،</w:t>
      </w:r>
      <w:r w:rsidR="004409C7">
        <w:rPr>
          <w:rFonts w:hint="cs"/>
          <w:rtl/>
          <w:lang w:bidi="ar-EG"/>
        </w:rPr>
        <w:t xml:space="preserve"> و</w:t>
      </w:r>
      <w:r w:rsidR="00D83A5A">
        <w:rPr>
          <w:rFonts w:hint="cs"/>
          <w:rtl/>
          <w:lang w:bidi="ar-EG"/>
        </w:rPr>
        <w:t>إسداء</w:t>
      </w:r>
      <w:r w:rsidR="004409C7">
        <w:rPr>
          <w:rFonts w:hint="cs"/>
          <w:rtl/>
          <w:lang w:bidi="ar-EG"/>
        </w:rPr>
        <w:t xml:space="preserve"> المشورة والمساعدة </w:t>
      </w:r>
      <w:r w:rsidR="00EB66C1">
        <w:rPr>
          <w:rFonts w:hint="cs"/>
          <w:rtl/>
          <w:lang w:bidi="ar-EG"/>
        </w:rPr>
        <w:t>على وضع</w:t>
      </w:r>
      <w:r w:rsidR="004409C7">
        <w:rPr>
          <w:rFonts w:hint="cs"/>
          <w:rtl/>
          <w:lang w:bidi="ar-EG"/>
        </w:rPr>
        <w:t xml:space="preserve"> الاستراتيجيات التجارية</w:t>
      </w:r>
      <w:r w:rsidR="00D83A5A">
        <w:rPr>
          <w:rFonts w:hint="cs"/>
          <w:rtl/>
          <w:lang w:bidi="ar-EG"/>
        </w:rPr>
        <w:t>،</w:t>
      </w:r>
      <w:r w:rsidR="004409C7">
        <w:rPr>
          <w:rFonts w:hint="cs"/>
          <w:rtl/>
          <w:lang w:bidi="ar-EG"/>
        </w:rPr>
        <w:t xml:space="preserve"> وإنشاء شبكات لصاحبات المشاريع التجارية</w:t>
      </w:r>
      <w:r w:rsidR="00D83A5A">
        <w:rPr>
          <w:rFonts w:hint="cs"/>
          <w:rtl/>
          <w:lang w:bidi="ar-EG"/>
        </w:rPr>
        <w:t>،</w:t>
      </w:r>
      <w:r w:rsidR="004409C7">
        <w:rPr>
          <w:rFonts w:hint="cs"/>
          <w:rtl/>
          <w:lang w:bidi="ar-EG"/>
        </w:rPr>
        <w:t xml:space="preserve"> وتيسير فرص الحصول على </w:t>
      </w:r>
      <w:r w:rsidR="008225C5">
        <w:rPr>
          <w:rFonts w:hint="cs"/>
          <w:rtl/>
          <w:lang w:bidi="ar-EG"/>
        </w:rPr>
        <w:t>القروض المتناهية الصِغر لبدء مشروع ما</w:t>
      </w:r>
      <w:r w:rsidR="00D83A5A">
        <w:rPr>
          <w:rFonts w:hint="cs"/>
          <w:rtl/>
          <w:lang w:bidi="ar-EG"/>
        </w:rPr>
        <w:t>،</w:t>
      </w:r>
      <w:r w:rsidR="008225C5">
        <w:rPr>
          <w:rFonts w:hint="cs"/>
          <w:rtl/>
          <w:lang w:bidi="ar-EG"/>
        </w:rPr>
        <w:t xml:space="preserve"> و</w:t>
      </w:r>
      <w:r w:rsidR="00D83A5A">
        <w:rPr>
          <w:rFonts w:hint="cs"/>
          <w:rtl/>
          <w:lang w:bidi="ar-EG"/>
        </w:rPr>
        <w:t>تعميق</w:t>
      </w:r>
      <w:r w:rsidR="008225C5">
        <w:rPr>
          <w:rFonts w:hint="cs"/>
          <w:rtl/>
          <w:lang w:bidi="ar-EG"/>
        </w:rPr>
        <w:t xml:space="preserve"> التكامل بين السياسات الوطنية والمحلية الرامية إلى دعم مهارات تنظيم المشاريع بين النساء.</w:t>
      </w:r>
    </w:p>
    <w:p w:rsidR="008225C5" w:rsidRDefault="008225C5" w:rsidP="00EB66C1">
      <w:pPr>
        <w:pStyle w:val="SingleTxt"/>
        <w:rPr>
          <w:rFonts w:hint="cs"/>
          <w:rtl/>
          <w:lang w:bidi="ar-EG"/>
        </w:rPr>
      </w:pPr>
      <w:r>
        <w:rPr>
          <w:rFonts w:hint="cs"/>
          <w:rtl/>
          <w:lang w:bidi="ar-EG"/>
        </w:rPr>
        <w:t>200-</w:t>
      </w:r>
      <w:r>
        <w:rPr>
          <w:rFonts w:hint="cs"/>
          <w:rtl/>
          <w:lang w:bidi="ar-EG"/>
        </w:rPr>
        <w:tab/>
        <w:t>وتضطلع المنظمات غير الحكومية بدور مهم في ميدان الحد من الاستبعاد الاجتماعي وتعزيز مهارة تنظيم المشاريع بين نساء الريف. و</w:t>
      </w:r>
      <w:r w:rsidR="00D83A5A">
        <w:rPr>
          <w:rFonts w:hint="cs"/>
          <w:rtl/>
          <w:lang w:bidi="ar-EG"/>
        </w:rPr>
        <w:t>تتوخى</w:t>
      </w:r>
      <w:r>
        <w:rPr>
          <w:rFonts w:hint="cs"/>
          <w:rtl/>
          <w:lang w:bidi="ar-EG"/>
        </w:rPr>
        <w:t xml:space="preserve"> المنظمات النسائية الليتوانية العاملة في المدن إشراك نساء الريف في نشاطاتها. ولا تقتصر بعض المنظمات النسائية (مثل مركز كوناس لمعلومات العمالة للمرأة) على تنظيم دورات تدريبية ولكن </w:t>
      </w:r>
      <w:r w:rsidR="00D83A5A">
        <w:rPr>
          <w:rFonts w:hint="cs"/>
          <w:rtl/>
          <w:lang w:bidi="ar-EG"/>
        </w:rPr>
        <w:t>يتعدى</w:t>
      </w:r>
      <w:r>
        <w:rPr>
          <w:rFonts w:hint="cs"/>
          <w:rtl/>
          <w:lang w:bidi="ar-EG"/>
        </w:rPr>
        <w:t xml:space="preserve"> الأمر إلى </w:t>
      </w:r>
      <w:r w:rsidR="00D83A5A">
        <w:rPr>
          <w:rFonts w:hint="cs"/>
          <w:rtl/>
          <w:lang w:bidi="ar-EG"/>
        </w:rPr>
        <w:t xml:space="preserve">تقديم </w:t>
      </w:r>
      <w:r>
        <w:rPr>
          <w:rFonts w:hint="cs"/>
          <w:rtl/>
          <w:lang w:bidi="ar-EG"/>
        </w:rPr>
        <w:t>المساعدة على إيجاد عمل</w:t>
      </w:r>
      <w:r w:rsidR="00D83A5A">
        <w:rPr>
          <w:rFonts w:hint="cs"/>
          <w:rtl/>
          <w:lang w:bidi="ar-EG"/>
        </w:rPr>
        <w:t>.</w:t>
      </w:r>
      <w:r>
        <w:rPr>
          <w:rFonts w:hint="cs"/>
          <w:rtl/>
          <w:lang w:bidi="ar-EG"/>
        </w:rPr>
        <w:t xml:space="preserve"> ويتحقق ذلك من خلال التعاون </w:t>
      </w:r>
      <w:r w:rsidR="003E4A24">
        <w:rPr>
          <w:rFonts w:hint="cs"/>
          <w:rtl/>
          <w:lang w:bidi="ar-EG"/>
        </w:rPr>
        <w:t xml:space="preserve">مع أرباب العمل وجمع المعلومات بشأن الشواغر وتوجيه النساء </w:t>
      </w:r>
      <w:r w:rsidR="00D80B96">
        <w:rPr>
          <w:rFonts w:hint="cs"/>
          <w:rtl/>
          <w:lang w:bidi="ar-EG"/>
        </w:rPr>
        <w:t>العاطلات</w:t>
      </w:r>
      <w:r w:rsidR="003E4A24">
        <w:rPr>
          <w:rFonts w:hint="cs"/>
          <w:rtl/>
          <w:lang w:bidi="ar-EG"/>
        </w:rPr>
        <w:t xml:space="preserve"> </w:t>
      </w:r>
      <w:r w:rsidR="00EB66C1">
        <w:rPr>
          <w:rFonts w:hint="cs"/>
          <w:rtl/>
          <w:lang w:bidi="ar-EG"/>
        </w:rPr>
        <w:t xml:space="preserve">عن العمل </w:t>
      </w:r>
      <w:r w:rsidR="003E4A24">
        <w:rPr>
          <w:rFonts w:hint="cs"/>
          <w:rtl/>
          <w:lang w:bidi="ar-EG"/>
        </w:rPr>
        <w:t xml:space="preserve">والحائزات على المؤهلات الملائمة إلى </w:t>
      </w:r>
      <w:r w:rsidR="00EB66C1">
        <w:rPr>
          <w:rFonts w:hint="cs"/>
          <w:rtl/>
          <w:lang w:bidi="ar-EG"/>
        </w:rPr>
        <w:t>الوظائف</w:t>
      </w:r>
      <w:r w:rsidR="00D80B96">
        <w:rPr>
          <w:rFonts w:hint="cs"/>
          <w:rtl/>
          <w:lang w:bidi="ar-EG"/>
        </w:rPr>
        <w:t xml:space="preserve"> </w:t>
      </w:r>
      <w:r w:rsidR="003E4A24">
        <w:rPr>
          <w:rFonts w:hint="cs"/>
          <w:rtl/>
          <w:lang w:bidi="ar-EG"/>
        </w:rPr>
        <w:t>الشاغر</w:t>
      </w:r>
      <w:r w:rsidR="00D80B96">
        <w:rPr>
          <w:rFonts w:hint="cs"/>
          <w:rtl/>
          <w:lang w:bidi="ar-EG"/>
        </w:rPr>
        <w:t>ة</w:t>
      </w:r>
      <w:r w:rsidR="003E4A24">
        <w:rPr>
          <w:rFonts w:hint="cs"/>
          <w:rtl/>
          <w:lang w:bidi="ar-EG"/>
        </w:rPr>
        <w:t xml:space="preserve"> ذ</w:t>
      </w:r>
      <w:r w:rsidR="00D80B96">
        <w:rPr>
          <w:rFonts w:hint="cs"/>
          <w:rtl/>
          <w:lang w:bidi="ar-EG"/>
        </w:rPr>
        <w:t>ات</w:t>
      </w:r>
      <w:r w:rsidR="003E4A24">
        <w:rPr>
          <w:rFonts w:hint="cs"/>
          <w:rtl/>
          <w:lang w:bidi="ar-EG"/>
        </w:rPr>
        <w:t xml:space="preserve"> الصلة. وفي ميدان الاستخدام والتدريب تتعاون المنظمات النسائية مع وسائل الإعلام وهيئات العمالة وسوق العمل ومؤسسات التدريب.</w:t>
      </w:r>
    </w:p>
    <w:p w:rsidR="00060929" w:rsidRDefault="003E4A24" w:rsidP="00B95F03">
      <w:pPr>
        <w:pStyle w:val="SingleTxt"/>
        <w:rPr>
          <w:rFonts w:hint="cs"/>
          <w:rtl/>
          <w:lang w:bidi="ar-EG"/>
        </w:rPr>
      </w:pPr>
      <w:r>
        <w:rPr>
          <w:rFonts w:hint="cs"/>
          <w:rtl/>
          <w:lang w:bidi="ar-EG"/>
        </w:rPr>
        <w:t>201-</w:t>
      </w:r>
      <w:r>
        <w:rPr>
          <w:rFonts w:hint="cs"/>
          <w:rtl/>
          <w:lang w:bidi="ar-EG"/>
        </w:rPr>
        <w:tab/>
      </w:r>
      <w:r w:rsidR="00EB66C1">
        <w:rPr>
          <w:rFonts w:hint="cs"/>
          <w:rtl/>
          <w:lang w:bidi="ar-EG"/>
        </w:rPr>
        <w:t xml:space="preserve">كما </w:t>
      </w:r>
      <w:r w:rsidR="00443CA4">
        <w:rPr>
          <w:rFonts w:hint="cs"/>
          <w:rtl/>
          <w:lang w:bidi="ar-EG"/>
        </w:rPr>
        <w:t>ت</w:t>
      </w:r>
      <w:r>
        <w:rPr>
          <w:rFonts w:hint="cs"/>
          <w:rtl/>
          <w:lang w:bidi="ar-EG"/>
        </w:rPr>
        <w:t xml:space="preserve">ُبذَل جهود لكفالة </w:t>
      </w:r>
      <w:r w:rsidR="00443CA4">
        <w:rPr>
          <w:rFonts w:hint="cs"/>
          <w:rtl/>
          <w:lang w:bidi="ar-EG"/>
        </w:rPr>
        <w:t xml:space="preserve">تكافؤ </w:t>
      </w:r>
      <w:r>
        <w:rPr>
          <w:rFonts w:hint="cs"/>
          <w:rtl/>
          <w:lang w:bidi="ar-EG"/>
        </w:rPr>
        <w:t xml:space="preserve">فرص المرأة </w:t>
      </w:r>
      <w:r w:rsidR="00443CA4">
        <w:rPr>
          <w:rFonts w:hint="cs"/>
          <w:rtl/>
          <w:lang w:bidi="ar-EG"/>
        </w:rPr>
        <w:t xml:space="preserve">لممارسة </w:t>
      </w:r>
      <w:r>
        <w:rPr>
          <w:rFonts w:hint="cs"/>
          <w:rtl/>
          <w:lang w:bidi="ar-EG"/>
        </w:rPr>
        <w:t>العمل لحساب الذات ودعم الفرص الاقتصادية المتاحة لها</w:t>
      </w:r>
      <w:r w:rsidR="00443CA4">
        <w:rPr>
          <w:rFonts w:hint="cs"/>
          <w:rtl/>
          <w:lang w:bidi="ar-EG"/>
        </w:rPr>
        <w:t>.</w:t>
      </w:r>
      <w:r>
        <w:rPr>
          <w:rFonts w:hint="cs"/>
          <w:rtl/>
          <w:lang w:bidi="ar-EG"/>
        </w:rPr>
        <w:t xml:space="preserve"> وما برحت مبادرات التشغيل المحلية تلقى الدعم منذ عام 2004. وفي عام 2006، تم تنفيذ 43 من مبادرات التوظيف المحلية في 23 من المناطق البلدية حيث بلغ</w:t>
      </w:r>
      <w:r w:rsidR="00443CA4">
        <w:rPr>
          <w:rFonts w:hint="cs"/>
          <w:rtl/>
          <w:lang w:bidi="ar-EG"/>
        </w:rPr>
        <w:t>ت</w:t>
      </w:r>
      <w:r>
        <w:rPr>
          <w:rFonts w:hint="cs"/>
          <w:rtl/>
          <w:lang w:bidi="ar-EG"/>
        </w:rPr>
        <w:t xml:space="preserve"> </w:t>
      </w:r>
      <w:r w:rsidR="00443CA4">
        <w:rPr>
          <w:rFonts w:hint="cs"/>
          <w:rtl/>
          <w:lang w:bidi="ar-EG"/>
        </w:rPr>
        <w:t xml:space="preserve">حصة </w:t>
      </w:r>
      <w:r>
        <w:rPr>
          <w:rFonts w:hint="cs"/>
          <w:rtl/>
          <w:lang w:bidi="ar-EG"/>
        </w:rPr>
        <w:t xml:space="preserve">الفئات المعرّضة للبطالة ضمن فئة سن العمل </w:t>
      </w:r>
      <w:r w:rsidR="00443CA4">
        <w:rPr>
          <w:rFonts w:hint="cs"/>
          <w:rtl/>
          <w:lang w:bidi="ar-EG"/>
        </w:rPr>
        <w:t xml:space="preserve">ما يعادل </w:t>
      </w:r>
      <w:r>
        <w:rPr>
          <w:rFonts w:hint="cs"/>
          <w:rtl/>
          <w:lang w:bidi="ar-EG"/>
        </w:rPr>
        <w:t>1.35 ضعف العدد الإجمالي في البلد</w:t>
      </w:r>
      <w:r w:rsidR="00443CA4">
        <w:rPr>
          <w:rFonts w:hint="cs"/>
          <w:rtl/>
          <w:lang w:bidi="ar-EG"/>
        </w:rPr>
        <w:t>.</w:t>
      </w:r>
      <w:r>
        <w:rPr>
          <w:rFonts w:hint="cs"/>
          <w:rtl/>
          <w:lang w:bidi="ar-EG"/>
        </w:rPr>
        <w:t xml:space="preserve"> وفي إطار هذه المشاريع استُحدِث 2</w:t>
      </w:r>
      <w:r w:rsidR="006618F7">
        <w:rPr>
          <w:rFonts w:hint="cs"/>
          <w:rtl/>
          <w:lang w:bidi="ar-EG"/>
        </w:rPr>
        <w:t>7</w:t>
      </w:r>
      <w:r>
        <w:rPr>
          <w:rFonts w:hint="cs"/>
          <w:rtl/>
          <w:lang w:bidi="ar-EG"/>
        </w:rPr>
        <w:t xml:space="preserve">8 من الوظائف الجديدة وتم تنفيذ 44 في المائة من جميع المشاريع في المناطق الريفية فساعدت على </w:t>
      </w:r>
      <w:r w:rsidR="00443CA4">
        <w:rPr>
          <w:rFonts w:hint="cs"/>
          <w:rtl/>
          <w:lang w:bidi="ar-EG"/>
        </w:rPr>
        <w:t>إيجاد</w:t>
      </w:r>
      <w:r>
        <w:rPr>
          <w:rFonts w:hint="cs"/>
          <w:rtl/>
          <w:lang w:bidi="ar-EG"/>
        </w:rPr>
        <w:t xml:space="preserve"> 110 من الوظائف الجديدة لسكان الأرياف. وتكفل هذه المشاريع </w:t>
      </w:r>
      <w:r w:rsidR="00132BE8">
        <w:rPr>
          <w:rFonts w:hint="cs"/>
          <w:rtl/>
          <w:lang w:bidi="ar-EG"/>
        </w:rPr>
        <w:t>تعزيز التنمية الريفية باعتبار أن معظمها يتصل بدعم تطوير أنشطة اقتصادية بديلة على مستوى الأرياف</w:t>
      </w:r>
      <w:r w:rsidR="00EC4321">
        <w:rPr>
          <w:rFonts w:hint="cs"/>
          <w:rtl/>
          <w:lang w:bidi="ar-EG"/>
        </w:rPr>
        <w:t>.</w:t>
      </w:r>
      <w:r w:rsidR="00132BE8">
        <w:rPr>
          <w:rFonts w:hint="cs"/>
          <w:rtl/>
          <w:lang w:bidi="ar-EG"/>
        </w:rPr>
        <w:t xml:space="preserve"> و</w:t>
      </w:r>
      <w:r w:rsidR="00EC4321">
        <w:rPr>
          <w:rFonts w:hint="cs"/>
          <w:rtl/>
          <w:lang w:bidi="ar-EG"/>
        </w:rPr>
        <w:t>قد شغلت النساء</w:t>
      </w:r>
      <w:r w:rsidR="00132BE8">
        <w:rPr>
          <w:rFonts w:hint="cs"/>
          <w:rtl/>
          <w:lang w:bidi="ar-EG"/>
        </w:rPr>
        <w:t xml:space="preserve"> 47 في المائة من تلك الأعمال الجديدة </w:t>
      </w:r>
      <w:r w:rsidR="00CA59F6">
        <w:rPr>
          <w:rFonts w:hint="cs"/>
          <w:rtl/>
          <w:lang w:bidi="ar-EG"/>
        </w:rPr>
        <w:t>فيما شغل</w:t>
      </w:r>
      <w:r w:rsidR="00767ECC">
        <w:rPr>
          <w:rFonts w:hint="cs"/>
          <w:rtl/>
          <w:lang w:bidi="ar-EG"/>
        </w:rPr>
        <w:t xml:space="preserve"> الرجال 53 في المائة منها. ومن أجل استخدام </w:t>
      </w:r>
      <w:r w:rsidR="00EC4321">
        <w:rPr>
          <w:rFonts w:hint="cs"/>
          <w:rtl/>
          <w:lang w:bidi="ar-EG"/>
        </w:rPr>
        <w:t>الأفراد المعر</w:t>
      </w:r>
      <w:r w:rsidR="00C26C4E">
        <w:rPr>
          <w:rFonts w:hint="cs"/>
          <w:rtl/>
          <w:lang w:bidi="ar-EG"/>
        </w:rPr>
        <w:t>َّ</w:t>
      </w:r>
      <w:r w:rsidR="00EC4321">
        <w:rPr>
          <w:rFonts w:hint="cs"/>
          <w:rtl/>
          <w:lang w:bidi="ar-EG"/>
        </w:rPr>
        <w:t>ضين</w:t>
      </w:r>
      <w:r w:rsidR="00767ECC">
        <w:rPr>
          <w:rFonts w:hint="cs"/>
          <w:rtl/>
          <w:lang w:bidi="ar-EG"/>
        </w:rPr>
        <w:t xml:space="preserve"> للبطالة ممن لا يستطيعون بسهولة المنافسة في سوق العمل (و</w:t>
      </w:r>
      <w:r w:rsidR="00942C1E">
        <w:rPr>
          <w:rFonts w:hint="cs"/>
          <w:rtl/>
          <w:lang w:bidi="ar-EG"/>
        </w:rPr>
        <w:t xml:space="preserve">غالباً ما </w:t>
      </w:r>
      <w:r w:rsidR="00767ECC">
        <w:rPr>
          <w:rFonts w:hint="cs"/>
          <w:rtl/>
          <w:lang w:bidi="ar-EG"/>
        </w:rPr>
        <w:t xml:space="preserve">يرجع ذلك إلى أسباب خارجة عن سيطرتهم) فإن 183 من الوظائف الجديدة من واقع تلك التي تم إيجادها بواسطة مبادرات </w:t>
      </w:r>
      <w:r w:rsidR="00942C1E">
        <w:rPr>
          <w:rFonts w:hint="cs"/>
          <w:rtl/>
          <w:lang w:bidi="ar-EG"/>
        </w:rPr>
        <w:t xml:space="preserve">العمالة </w:t>
      </w:r>
      <w:r w:rsidR="00767ECC">
        <w:rPr>
          <w:rFonts w:hint="cs"/>
          <w:rtl/>
          <w:lang w:bidi="ar-EG"/>
        </w:rPr>
        <w:t>المحلية ش</w:t>
      </w:r>
      <w:r w:rsidR="00942C1E">
        <w:rPr>
          <w:rFonts w:hint="cs"/>
          <w:rtl/>
          <w:lang w:bidi="ar-EG"/>
        </w:rPr>
        <w:t>َ</w:t>
      </w:r>
      <w:r w:rsidR="00767ECC">
        <w:rPr>
          <w:rFonts w:hint="cs"/>
          <w:rtl/>
          <w:lang w:bidi="ar-EG"/>
        </w:rPr>
        <w:t>غ</w:t>
      </w:r>
      <w:r w:rsidR="00942C1E">
        <w:rPr>
          <w:rFonts w:hint="cs"/>
          <w:rtl/>
          <w:lang w:bidi="ar-EG"/>
        </w:rPr>
        <w:t>َ</w:t>
      </w:r>
      <w:r w:rsidR="00767ECC">
        <w:rPr>
          <w:rFonts w:hint="cs"/>
          <w:rtl/>
          <w:lang w:bidi="ar-EG"/>
        </w:rPr>
        <w:t xml:space="preserve">لها </w:t>
      </w:r>
      <w:r w:rsidR="00EC4321">
        <w:rPr>
          <w:rFonts w:hint="cs"/>
          <w:rtl/>
          <w:lang w:bidi="ar-EG"/>
        </w:rPr>
        <w:t>من هم قيد</w:t>
      </w:r>
      <w:r w:rsidR="00767ECC">
        <w:rPr>
          <w:rFonts w:hint="cs"/>
          <w:rtl/>
          <w:lang w:bidi="ar-EG"/>
        </w:rPr>
        <w:t xml:space="preserve"> </w:t>
      </w:r>
      <w:r w:rsidR="00490143">
        <w:rPr>
          <w:rFonts w:hint="cs"/>
          <w:rtl/>
          <w:lang w:bidi="ar-EG"/>
        </w:rPr>
        <w:t>ا</w:t>
      </w:r>
      <w:r w:rsidR="00767ECC">
        <w:rPr>
          <w:rFonts w:hint="cs"/>
          <w:rtl/>
          <w:lang w:bidi="ar-EG"/>
        </w:rPr>
        <w:t>لبطالة الذين تلقوا دعماً إضافياً في سوق العمل (66 في المائة من العدد ا</w:t>
      </w:r>
      <w:r w:rsidR="004A7B61">
        <w:rPr>
          <w:rFonts w:hint="cs"/>
          <w:rtl/>
          <w:lang w:bidi="ar-EG"/>
        </w:rPr>
        <w:t>لإجمالي من الأشخاص المستخد</w:t>
      </w:r>
      <w:r w:rsidR="00490143">
        <w:rPr>
          <w:rFonts w:hint="cs"/>
          <w:rtl/>
          <w:lang w:bidi="ar-EG"/>
        </w:rPr>
        <w:t>َ</w:t>
      </w:r>
      <w:r w:rsidR="004A7B61">
        <w:rPr>
          <w:rFonts w:hint="cs"/>
          <w:rtl/>
          <w:lang w:bidi="ar-EG"/>
        </w:rPr>
        <w:t>مي</w:t>
      </w:r>
      <w:r w:rsidR="006618F7">
        <w:rPr>
          <w:rFonts w:hint="cs"/>
          <w:rtl/>
          <w:lang w:bidi="ar-EG"/>
        </w:rPr>
        <w:t>ن)</w:t>
      </w:r>
      <w:r w:rsidR="004A7B61">
        <w:rPr>
          <w:rFonts w:hint="cs"/>
          <w:rtl/>
          <w:lang w:bidi="ar-EG"/>
        </w:rPr>
        <w:t>. و</w:t>
      </w:r>
      <w:r w:rsidR="00490143">
        <w:rPr>
          <w:rFonts w:hint="cs"/>
          <w:rtl/>
          <w:lang w:bidi="ar-EG"/>
        </w:rPr>
        <w:t>بشكل عام</w:t>
      </w:r>
      <w:r w:rsidR="004A7B61">
        <w:rPr>
          <w:rFonts w:hint="cs"/>
          <w:rtl/>
          <w:lang w:bidi="ar-EG"/>
        </w:rPr>
        <w:t xml:space="preserve"> فإن الوظائف الجديدة التي خلقتها مبادرات </w:t>
      </w:r>
      <w:r w:rsidR="00942C1E">
        <w:rPr>
          <w:rFonts w:hint="cs"/>
          <w:rtl/>
          <w:lang w:bidi="ar-EG"/>
        </w:rPr>
        <w:t>العمالة</w:t>
      </w:r>
      <w:r w:rsidR="004A7B61">
        <w:rPr>
          <w:rFonts w:hint="cs"/>
          <w:rtl/>
          <w:lang w:bidi="ar-EG"/>
        </w:rPr>
        <w:t xml:space="preserve"> المحلية في عام 2006 تم شغلها على النحو التالي: 18 في المائة شغلها الذين تعرّض</w:t>
      </w:r>
      <w:r w:rsidR="003377CF">
        <w:rPr>
          <w:rFonts w:hint="cs"/>
          <w:rtl/>
          <w:lang w:bidi="ar-EG"/>
        </w:rPr>
        <w:t>وا لفترة طويلة للبطالة</w:t>
      </w:r>
      <w:r w:rsidR="00490143">
        <w:rPr>
          <w:rFonts w:hint="cs"/>
          <w:rtl/>
          <w:lang w:bidi="ar-EG"/>
        </w:rPr>
        <w:t>،</w:t>
      </w:r>
      <w:r w:rsidR="003377CF">
        <w:rPr>
          <w:rFonts w:hint="cs"/>
          <w:rtl/>
          <w:lang w:bidi="ar-EG"/>
        </w:rPr>
        <w:t xml:space="preserve"> و 17 في المائة شغلها الأشخاص ممن تجاوزت أعمارهم 50 سنة</w:t>
      </w:r>
      <w:r w:rsidR="00380CA5">
        <w:rPr>
          <w:rFonts w:hint="cs"/>
          <w:rtl/>
          <w:lang w:bidi="ar-EG"/>
        </w:rPr>
        <w:t>،</w:t>
      </w:r>
      <w:r w:rsidR="003377CF">
        <w:rPr>
          <w:rFonts w:hint="cs"/>
          <w:rtl/>
          <w:lang w:bidi="ar-EG"/>
        </w:rPr>
        <w:t xml:space="preserve"> و13 في المائة شغلها الأشخاص الذين ظلوا بغير عمل على مدار سنتين أو أكثر </w:t>
      </w:r>
      <w:r w:rsidR="00E97DDC">
        <w:rPr>
          <w:rFonts w:hint="cs"/>
          <w:rtl/>
          <w:lang w:bidi="ar-EG"/>
        </w:rPr>
        <w:t>قبل تسجيلهم لدى هيئات العمل المحلية</w:t>
      </w:r>
      <w:r w:rsidR="00380CA5">
        <w:rPr>
          <w:rFonts w:hint="cs"/>
          <w:rtl/>
          <w:lang w:bidi="ar-EG"/>
        </w:rPr>
        <w:t>،</w:t>
      </w:r>
      <w:r w:rsidR="00E97DDC">
        <w:rPr>
          <w:rFonts w:hint="cs"/>
          <w:rtl/>
          <w:lang w:bidi="ar-EG"/>
        </w:rPr>
        <w:t xml:space="preserve"> و11 في المائة شغلها الحوامل والأشخاص ممن لهم طفل دون الثامنة من العمر أو لهم طفل معاق دون الثامنة عشرة</w:t>
      </w:r>
      <w:r w:rsidR="00380CA5">
        <w:rPr>
          <w:rFonts w:hint="cs"/>
          <w:rtl/>
          <w:lang w:bidi="ar-EG"/>
        </w:rPr>
        <w:t>،</w:t>
      </w:r>
      <w:r w:rsidR="00E97DDC">
        <w:rPr>
          <w:rFonts w:hint="cs"/>
          <w:rtl/>
          <w:lang w:bidi="ar-EG"/>
        </w:rPr>
        <w:t xml:space="preserve"> و6 في المائة شغلها الأشخاص الذين اكتسبوا لتوهم مهنة ما وبدأوا حياتهم المهنية فيما كانت نسبة المعاقين 1 في المائة.</w:t>
      </w:r>
    </w:p>
    <w:p w:rsidR="00E97DDC" w:rsidRDefault="00E97DDC" w:rsidP="00B95F03">
      <w:pPr>
        <w:pStyle w:val="SingleTxt"/>
        <w:rPr>
          <w:rFonts w:hint="cs"/>
          <w:rtl/>
          <w:lang w:bidi="ar-EG"/>
        </w:rPr>
      </w:pPr>
      <w:r>
        <w:rPr>
          <w:rFonts w:hint="cs"/>
          <w:rtl/>
          <w:lang w:bidi="ar-EG"/>
        </w:rPr>
        <w:t>202-</w:t>
      </w:r>
      <w:r>
        <w:rPr>
          <w:rFonts w:hint="cs"/>
          <w:rtl/>
          <w:lang w:bidi="ar-EG"/>
        </w:rPr>
        <w:tab/>
        <w:t>و</w:t>
      </w:r>
      <w:r w:rsidR="00942C1E">
        <w:rPr>
          <w:rFonts w:hint="cs"/>
          <w:rtl/>
          <w:lang w:bidi="ar-EG"/>
        </w:rPr>
        <w:t>تتزايد باستمرار ال</w:t>
      </w:r>
      <w:r>
        <w:rPr>
          <w:rFonts w:hint="cs"/>
          <w:rtl/>
          <w:lang w:bidi="ar-EG"/>
        </w:rPr>
        <w:t xml:space="preserve">مشاركة </w:t>
      </w:r>
      <w:r w:rsidR="00942C1E">
        <w:rPr>
          <w:rFonts w:hint="cs"/>
          <w:rtl/>
          <w:lang w:bidi="ar-EG"/>
        </w:rPr>
        <w:t>ال</w:t>
      </w:r>
      <w:r>
        <w:rPr>
          <w:rFonts w:hint="cs"/>
          <w:rtl/>
          <w:lang w:bidi="ar-EG"/>
        </w:rPr>
        <w:t xml:space="preserve">اقتصادية </w:t>
      </w:r>
      <w:r w:rsidR="00942C1E">
        <w:rPr>
          <w:rFonts w:hint="cs"/>
          <w:rtl/>
          <w:lang w:bidi="ar-EG"/>
        </w:rPr>
        <w:t>ال</w:t>
      </w:r>
      <w:r>
        <w:rPr>
          <w:rFonts w:hint="cs"/>
          <w:rtl/>
          <w:lang w:bidi="ar-EG"/>
        </w:rPr>
        <w:t xml:space="preserve">فعّالة </w:t>
      </w:r>
      <w:r w:rsidR="00942C1E">
        <w:rPr>
          <w:rFonts w:hint="cs"/>
          <w:rtl/>
          <w:lang w:bidi="ar-EG"/>
        </w:rPr>
        <w:t>للمرأة</w:t>
      </w:r>
      <w:r>
        <w:rPr>
          <w:rFonts w:hint="cs"/>
          <w:rtl/>
          <w:lang w:bidi="ar-EG"/>
        </w:rPr>
        <w:t xml:space="preserve"> فضلاً عن زيادة عدد النساء من صاحبات المشاريع التجارية</w:t>
      </w:r>
      <w:r w:rsidR="00942C1E">
        <w:rPr>
          <w:rFonts w:hint="cs"/>
          <w:rtl/>
          <w:lang w:bidi="ar-EG"/>
        </w:rPr>
        <w:t>.</w:t>
      </w:r>
      <w:r>
        <w:rPr>
          <w:rFonts w:hint="cs"/>
          <w:rtl/>
          <w:lang w:bidi="ar-EG"/>
        </w:rPr>
        <w:t xml:space="preserve"> و</w:t>
      </w:r>
      <w:r w:rsidR="00B95F03">
        <w:rPr>
          <w:rFonts w:hint="cs"/>
          <w:rtl/>
          <w:lang w:bidi="ar-EG"/>
        </w:rPr>
        <w:t>تشكل</w:t>
      </w:r>
      <w:r>
        <w:rPr>
          <w:rFonts w:hint="cs"/>
          <w:rtl/>
          <w:lang w:bidi="ar-EG"/>
        </w:rPr>
        <w:t xml:space="preserve"> المرأة بالفعل نسبة تصل إلى 30 في المائة من صاحبات المشاريع في الريف</w:t>
      </w:r>
      <w:r w:rsidR="00942C1E">
        <w:rPr>
          <w:rFonts w:hint="cs"/>
          <w:rtl/>
          <w:lang w:bidi="ar-EG"/>
        </w:rPr>
        <w:t>،</w:t>
      </w:r>
      <w:r>
        <w:rPr>
          <w:rFonts w:hint="cs"/>
          <w:rtl/>
          <w:lang w:bidi="ar-EG"/>
        </w:rPr>
        <w:t xml:space="preserve"> وغالباً ما يف</w:t>
      </w:r>
      <w:r w:rsidR="00B55F57">
        <w:rPr>
          <w:rFonts w:hint="cs"/>
          <w:rtl/>
          <w:lang w:bidi="ar-EG"/>
        </w:rPr>
        <w:t>د</w:t>
      </w:r>
      <w:r>
        <w:rPr>
          <w:rFonts w:hint="cs"/>
          <w:rtl/>
          <w:lang w:bidi="ar-EG"/>
        </w:rPr>
        <w:t>ن باستمرار من فرص بدء أو تطوير مشروع تجاري ويساهمن في النمو الاقتصادي وفي خلق وظائف جديدة.</w:t>
      </w:r>
    </w:p>
    <w:p w:rsidR="00E97DDC" w:rsidRDefault="00E97DDC" w:rsidP="0096244E">
      <w:pPr>
        <w:pStyle w:val="SingleTxt"/>
        <w:rPr>
          <w:rFonts w:hint="cs"/>
          <w:rtl/>
          <w:lang w:bidi="ar-EG"/>
        </w:rPr>
      </w:pPr>
      <w:r>
        <w:rPr>
          <w:rFonts w:hint="cs"/>
          <w:rtl/>
          <w:lang w:bidi="ar-EG"/>
        </w:rPr>
        <w:t>203-</w:t>
      </w:r>
      <w:r>
        <w:rPr>
          <w:rFonts w:hint="cs"/>
          <w:rtl/>
          <w:lang w:bidi="ar-EG"/>
        </w:rPr>
        <w:tab/>
      </w:r>
      <w:r w:rsidR="00F70C72">
        <w:rPr>
          <w:rFonts w:hint="cs"/>
          <w:rtl/>
          <w:lang w:bidi="ar-EG"/>
        </w:rPr>
        <w:t>وبرغم حقيقة أن السياحة الريف</w:t>
      </w:r>
      <w:r w:rsidR="00942C1E">
        <w:rPr>
          <w:rFonts w:hint="cs"/>
          <w:rtl/>
          <w:lang w:bidi="ar-EG"/>
        </w:rPr>
        <w:t>ية</w:t>
      </w:r>
      <w:r w:rsidR="00F70C72">
        <w:rPr>
          <w:rFonts w:hint="cs"/>
          <w:rtl/>
          <w:lang w:bidi="ar-EG"/>
        </w:rPr>
        <w:t xml:space="preserve"> نشاط ناجح بصورة </w:t>
      </w:r>
      <w:r w:rsidR="00942C1E">
        <w:rPr>
          <w:rFonts w:hint="cs"/>
          <w:rtl/>
          <w:lang w:bidi="ar-EG"/>
        </w:rPr>
        <w:t>حاسمة،</w:t>
      </w:r>
      <w:r w:rsidR="00F70C72">
        <w:rPr>
          <w:rFonts w:hint="cs"/>
          <w:rtl/>
          <w:lang w:bidi="ar-EG"/>
        </w:rPr>
        <w:t xml:space="preserve"> إلا أن معظم نساء الريف يعملن في الزراعة التقليدية. وفي عام 2005 كانت نسبة 40 في المائة من المزارع المسجّلة لدى سجل </w:t>
      </w:r>
      <w:r w:rsidR="00084FD3">
        <w:rPr>
          <w:rFonts w:hint="cs"/>
          <w:rtl/>
          <w:lang w:bidi="ar-EG"/>
        </w:rPr>
        <w:t>مزارع الفلاحين تمتلكها نساء. وعادة ما تمتلك الريفيات (</w:t>
      </w:r>
      <w:r w:rsidR="00942C1E">
        <w:rPr>
          <w:rFonts w:hint="cs"/>
          <w:rtl/>
          <w:lang w:bidi="ar-EG"/>
        </w:rPr>
        <w:t>شأن</w:t>
      </w:r>
      <w:r w:rsidR="00084FD3">
        <w:rPr>
          <w:rFonts w:hint="cs"/>
          <w:rtl/>
          <w:lang w:bidi="ar-EG"/>
        </w:rPr>
        <w:t xml:space="preserve"> الريفيين) مزارع صغيرة (أصغر من 5 هكتارات وبين 5 و 9.9 هكتاراً) وهو </w:t>
      </w:r>
      <w:r w:rsidR="00942C1E">
        <w:rPr>
          <w:rFonts w:hint="cs"/>
          <w:rtl/>
          <w:lang w:bidi="ar-EG"/>
        </w:rPr>
        <w:t xml:space="preserve">ما </w:t>
      </w:r>
      <w:r w:rsidR="00084FD3">
        <w:rPr>
          <w:rFonts w:hint="cs"/>
          <w:rtl/>
          <w:lang w:bidi="ar-EG"/>
        </w:rPr>
        <w:t xml:space="preserve">يمثل 67 في المائة من جميع المزارع المسجّلة </w:t>
      </w:r>
      <w:r w:rsidR="00942C1E">
        <w:rPr>
          <w:rFonts w:hint="cs"/>
          <w:rtl/>
          <w:lang w:bidi="ar-EG"/>
        </w:rPr>
        <w:t>بأسماء نساء</w:t>
      </w:r>
      <w:r w:rsidR="00084FD3">
        <w:rPr>
          <w:rFonts w:hint="cs"/>
          <w:rtl/>
          <w:lang w:bidi="ar-EG"/>
        </w:rPr>
        <w:t xml:space="preserve">. أما المزارع </w:t>
      </w:r>
      <w:r w:rsidR="00942C1E">
        <w:rPr>
          <w:rFonts w:hint="cs"/>
          <w:rtl/>
          <w:lang w:bidi="ar-EG"/>
        </w:rPr>
        <w:t>الشاسعة</w:t>
      </w:r>
      <w:r w:rsidR="00084FD3">
        <w:rPr>
          <w:rFonts w:hint="cs"/>
          <w:rtl/>
          <w:lang w:bidi="ar-EG"/>
        </w:rPr>
        <w:t xml:space="preserve"> التي تمتلكها نساء فهي قليلة في ليتوانيا</w:t>
      </w:r>
      <w:r w:rsidR="00942C1E">
        <w:rPr>
          <w:rFonts w:hint="cs"/>
          <w:rtl/>
          <w:lang w:bidi="ar-EG"/>
        </w:rPr>
        <w:t>.</w:t>
      </w:r>
      <w:r w:rsidR="00084FD3">
        <w:rPr>
          <w:rFonts w:hint="cs"/>
          <w:rtl/>
          <w:lang w:bidi="ar-EG"/>
        </w:rPr>
        <w:t xml:space="preserve"> ومع ذلك فثمة اتجاه تصاعدي في هذا المضمار. وعلى مدار الفترة بين بداية عام 2000 ونهاية عام 2005 زاد عدد المزارع المملوكة لنساء </w:t>
      </w:r>
      <w:r w:rsidR="00B95F03">
        <w:rPr>
          <w:rFonts w:hint="cs"/>
          <w:rtl/>
          <w:lang w:bidi="ar-EG"/>
        </w:rPr>
        <w:t>وتتراوح مساحتها بين</w:t>
      </w:r>
      <w:r w:rsidR="00084FD3">
        <w:rPr>
          <w:rFonts w:hint="cs"/>
          <w:rtl/>
          <w:lang w:bidi="ar-EG"/>
        </w:rPr>
        <w:t xml:space="preserve"> 50 و99.9 هكتاراً بمقدار 1.5 ضعفاً كما زاد عدد المزارع التي تزيد مساحتها على مائة هكتار بمقدار 2.6 ضِعفاً.</w:t>
      </w:r>
    </w:p>
    <w:p w:rsidR="00084FD3" w:rsidRPr="0096244E" w:rsidRDefault="0020603B" w:rsidP="0020603B">
      <w:pPr>
        <w:pStyle w:val="SingleTxt"/>
        <w:jc w:val="center"/>
        <w:rPr>
          <w:rFonts w:hint="cs"/>
          <w:b/>
          <w:bCs/>
          <w:rtl/>
          <w:lang w:bidi="ar-EG"/>
        </w:rPr>
      </w:pPr>
      <w:r w:rsidRPr="0096244E">
        <w:rPr>
          <w:rFonts w:hint="cs"/>
          <w:b/>
          <w:bCs/>
          <w:rtl/>
          <w:lang w:bidi="ar-EG"/>
        </w:rPr>
        <w:t>(ز)</w:t>
      </w:r>
    </w:p>
    <w:p w:rsidR="00084FD3" w:rsidRDefault="0020603B" w:rsidP="009811E1">
      <w:pPr>
        <w:pStyle w:val="SingleTxt"/>
        <w:rPr>
          <w:rFonts w:hint="cs"/>
          <w:rtl/>
          <w:lang w:bidi="ar-EG"/>
        </w:rPr>
      </w:pPr>
      <w:r>
        <w:rPr>
          <w:rFonts w:hint="cs"/>
          <w:rtl/>
          <w:lang w:bidi="ar-EG"/>
        </w:rPr>
        <w:t>204-</w:t>
      </w:r>
      <w:r>
        <w:rPr>
          <w:rFonts w:hint="cs"/>
          <w:rtl/>
          <w:lang w:bidi="ar-EG"/>
        </w:rPr>
        <w:tab/>
        <w:t xml:space="preserve">وتتلقى الزراعة الدعم من الصناديق الهيكلية للاتحاد الأوروبي وتتطلب قواعد الإدارة ذات الصلة كفالة الفرص المتكافئة بين المرأة والرجل في الدعم الهيكلي المقدّم من الاتحاد الأوروبي لصالح تنمية هذه المزارع. وفي عام 2005 قُدّم الدعم إلى 12 من مشاريع تنمية المزارع حيث اقترحت النساء نصفها. </w:t>
      </w:r>
      <w:r w:rsidR="00B95F03">
        <w:rPr>
          <w:rFonts w:hint="cs"/>
          <w:rtl/>
          <w:lang w:bidi="ar-EG"/>
        </w:rPr>
        <w:t>كما</w:t>
      </w:r>
      <w:r>
        <w:rPr>
          <w:rFonts w:hint="cs"/>
          <w:rtl/>
          <w:lang w:bidi="ar-EG"/>
        </w:rPr>
        <w:t xml:space="preserve"> اقترحت النساء نسبة 14 في المائة من جميع المشاريع المدعومة في مجال الاستثمار الزراعي ويجري تشجيع الشابات الريفيات على توسيع م</w:t>
      </w:r>
      <w:r w:rsidR="00FB2E2F">
        <w:rPr>
          <w:rFonts w:hint="cs"/>
          <w:rtl/>
          <w:lang w:bidi="ar-EG"/>
        </w:rPr>
        <w:t xml:space="preserve">زارعهن. وفي عام 2005 كانت النساء قد </w:t>
      </w:r>
      <w:r w:rsidR="004D1ED4">
        <w:rPr>
          <w:rFonts w:hint="cs"/>
          <w:rtl/>
          <w:lang w:bidi="ar-EG"/>
        </w:rPr>
        <w:t>طرحن</w:t>
      </w:r>
      <w:r w:rsidR="00FB2E2F">
        <w:rPr>
          <w:rFonts w:hint="cs"/>
          <w:rtl/>
          <w:lang w:bidi="ar-EG"/>
        </w:rPr>
        <w:t xml:space="preserve"> نسبة 24 في المائة من جميع المشاريع المقترحة </w:t>
      </w:r>
      <w:r w:rsidR="00942C1E">
        <w:rPr>
          <w:rFonts w:hint="cs"/>
          <w:rtl/>
          <w:lang w:bidi="ar-EG"/>
        </w:rPr>
        <w:t>من جانب</w:t>
      </w:r>
      <w:r w:rsidR="00FB2E2F">
        <w:rPr>
          <w:rFonts w:hint="cs"/>
          <w:rtl/>
          <w:lang w:bidi="ar-EG"/>
        </w:rPr>
        <w:t xml:space="preserve"> شباب المزارعين.</w:t>
      </w:r>
    </w:p>
    <w:p w:rsidR="00FB2E2F" w:rsidRPr="0096244E" w:rsidRDefault="00FB2E2F" w:rsidP="00FB2E2F">
      <w:pPr>
        <w:pStyle w:val="SingleTxt"/>
        <w:jc w:val="center"/>
        <w:rPr>
          <w:rFonts w:hint="cs"/>
          <w:b/>
          <w:bCs/>
          <w:rtl/>
          <w:lang w:bidi="ar-EG"/>
        </w:rPr>
      </w:pPr>
      <w:r w:rsidRPr="0096244E">
        <w:rPr>
          <w:rFonts w:hint="cs"/>
          <w:b/>
          <w:bCs/>
          <w:rtl/>
          <w:lang w:bidi="ar-EG"/>
        </w:rPr>
        <w:t>(ح)</w:t>
      </w:r>
    </w:p>
    <w:p w:rsidR="00FB2E2F" w:rsidRDefault="00FB2E2F" w:rsidP="00942C1E">
      <w:pPr>
        <w:pStyle w:val="SingleTxt"/>
        <w:rPr>
          <w:rFonts w:hint="cs"/>
          <w:rtl/>
          <w:lang w:bidi="ar-EG"/>
        </w:rPr>
      </w:pPr>
      <w:r>
        <w:rPr>
          <w:rFonts w:hint="cs"/>
          <w:rtl/>
          <w:lang w:bidi="ar-EG"/>
        </w:rPr>
        <w:t>205-</w:t>
      </w:r>
      <w:r>
        <w:rPr>
          <w:rFonts w:hint="cs"/>
          <w:rtl/>
          <w:lang w:bidi="ar-EG"/>
        </w:rPr>
        <w:tab/>
        <w:t xml:space="preserve">وفي 5 تموز/يوليه 2005، تم </w:t>
      </w:r>
      <w:r w:rsidR="00FC2FB4">
        <w:rPr>
          <w:rFonts w:hint="cs"/>
          <w:rtl/>
          <w:lang w:bidi="ar-EG"/>
        </w:rPr>
        <w:t xml:space="preserve">تعديل قانون </w:t>
      </w:r>
      <w:r w:rsidR="0070543E">
        <w:rPr>
          <w:rFonts w:hint="cs"/>
          <w:rtl/>
          <w:lang w:bidi="ar-EG"/>
        </w:rPr>
        <w:t xml:space="preserve">جمهورية ليتوانيا بشأن دعم الدولة </w:t>
      </w:r>
      <w:r w:rsidR="00B55F57">
        <w:rPr>
          <w:rFonts w:hint="cs"/>
          <w:rtl/>
          <w:lang w:bidi="ar-EG"/>
        </w:rPr>
        <w:t>لاقتناء</w:t>
      </w:r>
      <w:r w:rsidR="0070543E">
        <w:rPr>
          <w:rFonts w:hint="cs"/>
          <w:rtl/>
          <w:lang w:bidi="ar-EG"/>
        </w:rPr>
        <w:t xml:space="preserve"> أو استئجار مسكن وتجديد البيوت المشتركة السكنى (الجريدة الرسمية</w:t>
      </w:r>
      <w:r w:rsidR="004D0601">
        <w:rPr>
          <w:rFonts w:hint="cs"/>
          <w:rtl/>
          <w:lang w:bidi="ar-EG"/>
        </w:rPr>
        <w:t xml:space="preserve"> عدد 14-378، 1992 وعدد 116، 5188، 2002) (بمقتضى القانون رقم عاشراً-319 المؤرخ 5 تموز/يوليه 2005). وينظّم القانون تقديم دعم الدولة إلى الأسر الفقيرة أو الأشخاص المقيمين بمفردهم من أجل اقتناء أو استئجار مسكن</w:t>
      </w:r>
      <w:r w:rsidR="00642599">
        <w:rPr>
          <w:rFonts w:hint="cs"/>
          <w:rtl/>
          <w:lang w:bidi="ar-EG"/>
        </w:rPr>
        <w:t>.</w:t>
      </w:r>
      <w:r w:rsidR="004D0601">
        <w:rPr>
          <w:rFonts w:hint="cs"/>
          <w:rtl/>
          <w:lang w:bidi="ar-EG"/>
        </w:rPr>
        <w:t xml:space="preserve"> ويتوقف شكل الدعم على الأصول التي يتم حيازتها والدخل الذي يجري تلقيه. ويمكن تقديم الدعم لاقتناء مسكن إلى الأسر الشابة وإلى الأسر الكبيرة الحجم (بتمويل نسبة 10 في المائة من الرهن العقاري</w:t>
      </w:r>
      <w:r w:rsidR="00853266">
        <w:rPr>
          <w:rFonts w:hint="cs"/>
          <w:rtl/>
          <w:lang w:bidi="ar-EG"/>
        </w:rPr>
        <w:t xml:space="preserve"> أو المبلغ المتبقي من هذا الرهن) وكذلك إلى المعاقين والأيتام (بتمويل 20 في المائة من الرهن العقاري أو المبلغ المتبقي من هذا الرهن).</w:t>
      </w:r>
    </w:p>
    <w:p w:rsidR="00853266" w:rsidRDefault="00853266" w:rsidP="00942C1E">
      <w:pPr>
        <w:pStyle w:val="SingleTxt"/>
        <w:rPr>
          <w:rFonts w:hint="cs"/>
          <w:rtl/>
          <w:lang w:bidi="ar-EG"/>
        </w:rPr>
      </w:pPr>
      <w:r>
        <w:rPr>
          <w:rFonts w:hint="cs"/>
          <w:rtl/>
          <w:lang w:bidi="ar-EG"/>
        </w:rPr>
        <w:t>206-</w:t>
      </w:r>
      <w:r>
        <w:rPr>
          <w:rFonts w:hint="cs"/>
          <w:rtl/>
          <w:lang w:bidi="ar-EG"/>
        </w:rPr>
        <w:tab/>
        <w:t xml:space="preserve">وهناك بعض الثغرات في </w:t>
      </w:r>
      <w:r w:rsidR="00942C1E">
        <w:rPr>
          <w:rFonts w:hint="cs"/>
          <w:rtl/>
          <w:lang w:bidi="ar-EG"/>
        </w:rPr>
        <w:t>التزويد</w:t>
      </w:r>
      <w:r>
        <w:rPr>
          <w:rFonts w:hint="cs"/>
          <w:rtl/>
          <w:lang w:bidi="ar-EG"/>
        </w:rPr>
        <w:t xml:space="preserve"> بالموارد المائية بين المناطق الحضرية والريفية في ليتوانيا، فهذه الخدمات أقل من حيث </w:t>
      </w:r>
      <w:r w:rsidR="00942C1E">
        <w:rPr>
          <w:rFonts w:hint="cs"/>
          <w:rtl/>
          <w:lang w:bidi="ar-EG"/>
        </w:rPr>
        <w:t xml:space="preserve">إمكانية </w:t>
      </w:r>
      <w:r>
        <w:rPr>
          <w:rFonts w:hint="cs"/>
          <w:rtl/>
          <w:lang w:bidi="ar-EG"/>
        </w:rPr>
        <w:t>الحصول عليها في المناطق الريفية عنها في المناطق الحضرية</w:t>
      </w:r>
      <w:r w:rsidR="00942C1E">
        <w:rPr>
          <w:rFonts w:hint="cs"/>
          <w:rtl/>
          <w:lang w:bidi="ar-EG"/>
        </w:rPr>
        <w:t>.</w:t>
      </w:r>
      <w:r>
        <w:rPr>
          <w:rFonts w:hint="cs"/>
          <w:rtl/>
          <w:lang w:bidi="ar-EG"/>
        </w:rPr>
        <w:t xml:space="preserve"> و</w:t>
      </w:r>
      <w:r w:rsidR="00942C1E">
        <w:rPr>
          <w:rFonts w:hint="cs"/>
          <w:rtl/>
          <w:lang w:bidi="ar-EG"/>
        </w:rPr>
        <w:t>ل</w:t>
      </w:r>
      <w:r>
        <w:rPr>
          <w:rFonts w:hint="cs"/>
          <w:rtl/>
          <w:lang w:bidi="ar-EG"/>
        </w:rPr>
        <w:t>كفالة التكافؤ في حصول كل فرد على الموارد المائية وعلى خدمات معالجة المياه العادمة، صدر قانونان في 13 تموز/يوليه 2006</w:t>
      </w:r>
      <w:r w:rsidR="00942C1E">
        <w:rPr>
          <w:rFonts w:hint="cs"/>
          <w:rtl/>
          <w:lang w:bidi="ar-EG"/>
        </w:rPr>
        <w:t>،</w:t>
      </w:r>
      <w:r>
        <w:rPr>
          <w:rFonts w:hint="cs"/>
          <w:rtl/>
          <w:lang w:bidi="ar-EG"/>
        </w:rPr>
        <w:t xml:space="preserve"> وهما قانون جمهورية ليتوانيا بشأن التزويد بمياه الشرب ومعالجة المياه العادمة (الجريدة الرسمية عدد 82-3260، 2006) وقانون جمهورية ليتوانيا بشأن </w:t>
      </w:r>
      <w:r w:rsidR="00942C1E">
        <w:rPr>
          <w:rFonts w:hint="cs"/>
          <w:rtl/>
          <w:lang w:bidi="ar-EG"/>
        </w:rPr>
        <w:t>سريان</w:t>
      </w:r>
      <w:r>
        <w:rPr>
          <w:rFonts w:hint="cs"/>
          <w:rtl/>
          <w:lang w:bidi="ar-EG"/>
        </w:rPr>
        <w:t xml:space="preserve"> وتنفيذ قانون التزويد بمياه الشرب ومعالجة المياه العادمة (الجريدة الرسمية عدد 82-3261، 2006 وهذان القانون</w:t>
      </w:r>
      <w:r w:rsidR="00942C1E">
        <w:rPr>
          <w:rFonts w:hint="cs"/>
          <w:rtl/>
          <w:lang w:bidi="ar-EG"/>
        </w:rPr>
        <w:t>ا</w:t>
      </w:r>
      <w:r w:rsidR="009160A5">
        <w:rPr>
          <w:rFonts w:hint="cs"/>
          <w:rtl/>
          <w:lang w:bidi="ar-EG"/>
        </w:rPr>
        <w:t xml:space="preserve">ن يقضيان </w:t>
      </w:r>
      <w:r w:rsidR="00942C1E">
        <w:rPr>
          <w:rFonts w:hint="cs"/>
          <w:rtl/>
          <w:lang w:bidi="ar-EG"/>
        </w:rPr>
        <w:t>ب</w:t>
      </w:r>
      <w:r w:rsidR="009160A5">
        <w:rPr>
          <w:rFonts w:hint="cs"/>
          <w:rtl/>
          <w:lang w:bidi="ar-EG"/>
        </w:rPr>
        <w:t xml:space="preserve">أن </w:t>
      </w:r>
      <w:r w:rsidR="00942C1E">
        <w:rPr>
          <w:rFonts w:hint="cs"/>
          <w:rtl/>
          <w:lang w:bidi="ar-EG"/>
        </w:rPr>
        <w:t>تُكفل</w:t>
      </w:r>
      <w:r w:rsidR="009160A5">
        <w:rPr>
          <w:rFonts w:hint="cs"/>
          <w:rtl/>
          <w:lang w:bidi="ar-EG"/>
        </w:rPr>
        <w:t xml:space="preserve"> بحلول 31 كانون الأول/ديسمبر 2014 إمكانية التزويد بالمياه من جانب هيئة المياه الحكومية وخدمات معالجة المياه العادمة لصالح 95 في المائة على الأقل من السكان في كل منطقة بلدية.</w:t>
      </w:r>
    </w:p>
    <w:p w:rsidR="009160A5" w:rsidRDefault="009160A5" w:rsidP="009811E1">
      <w:pPr>
        <w:pStyle w:val="SingleTxt"/>
        <w:rPr>
          <w:rFonts w:hint="cs"/>
          <w:rtl/>
          <w:lang w:bidi="ar-EG"/>
        </w:rPr>
      </w:pPr>
      <w:r>
        <w:rPr>
          <w:rFonts w:hint="cs"/>
          <w:rtl/>
          <w:lang w:bidi="ar-EG"/>
        </w:rPr>
        <w:t>207-</w:t>
      </w:r>
      <w:r>
        <w:rPr>
          <w:rFonts w:hint="cs"/>
          <w:rtl/>
          <w:lang w:bidi="ar-EG"/>
        </w:rPr>
        <w:tab/>
      </w:r>
      <w:r w:rsidR="00372780">
        <w:rPr>
          <w:rFonts w:hint="cs"/>
          <w:rtl/>
          <w:lang w:bidi="ar-EG"/>
        </w:rPr>
        <w:t>وتغطي الخدمات البريدية وخدمات توصيل الرسائل مجمَل إقليم البلد وهي تقدَّم إلى جميع سكان البلاد بصرف النظر عن نوع الجنس أو العنوان</w:t>
      </w:r>
      <w:r w:rsidR="00942C1E">
        <w:rPr>
          <w:rFonts w:hint="cs"/>
          <w:rtl/>
          <w:lang w:bidi="ar-EG"/>
        </w:rPr>
        <w:t>.</w:t>
      </w:r>
      <w:r w:rsidR="00372780">
        <w:rPr>
          <w:rFonts w:hint="cs"/>
          <w:rtl/>
          <w:lang w:bidi="ar-EG"/>
        </w:rPr>
        <w:t xml:space="preserve"> ومن واقع البيانات المتوا</w:t>
      </w:r>
      <w:r w:rsidR="00B55F57">
        <w:rPr>
          <w:rFonts w:hint="cs"/>
          <w:rtl/>
          <w:lang w:bidi="ar-EG"/>
        </w:rPr>
        <w:t>ف</w:t>
      </w:r>
      <w:r w:rsidR="00372780">
        <w:rPr>
          <w:rFonts w:hint="cs"/>
          <w:rtl/>
          <w:lang w:bidi="ar-EG"/>
        </w:rPr>
        <w:t xml:space="preserve">رة اعتباراً من 31 كانون الأول/ديسمبر 2006، كان هناك 934 من مكاتب البريد (225 في المناطق الحضرية و 709 في المناطق الريفية) عاملة في ليتوانيا إضافة إلى 14 فرعاً (8 بالمناطق الحضرية و 6 بالمناطق الريفية) و 6 من مكاتب البريد المتنقلة بمعنى 940 نقطة من خدمات البريد الشاملة في مجموعها. واعتباراً من 31 كانون الأول/ديسمبر 2006، كان هناك 77 من مقدمي الخدمات البريدية وخدمات توصيل الرسائل يعملون في سوق هذه الخدمات ومنهم 11 كانوا حاصلين على رخصة بتقديم الخدمات البريدية. وفي 3 </w:t>
      </w:r>
      <w:r w:rsidR="003F7681">
        <w:rPr>
          <w:rFonts w:hint="cs"/>
          <w:rtl/>
          <w:lang w:bidi="ar-EG"/>
        </w:rPr>
        <w:t>كانون الثاني/يناير 2006،</w:t>
      </w:r>
      <w:r w:rsidR="004D1ED4">
        <w:rPr>
          <w:rFonts w:hint="cs"/>
          <w:rtl/>
          <w:lang w:bidi="ar-EG"/>
        </w:rPr>
        <w:t xml:space="preserve"> أُعيد</w:t>
      </w:r>
      <w:r w:rsidR="003F7681">
        <w:rPr>
          <w:rFonts w:hint="cs"/>
          <w:rtl/>
          <w:lang w:bidi="ar-EG"/>
        </w:rPr>
        <w:t xml:space="preserve"> تنظيم مشروع الدولة بعنوان </w:t>
      </w:r>
      <w:r w:rsidR="003F7681">
        <w:rPr>
          <w:rFonts w:hint="eastAsia"/>
          <w:rtl/>
          <w:lang w:bidi="ar-EG"/>
        </w:rPr>
        <w:t>”</w:t>
      </w:r>
      <w:r w:rsidR="003F7681">
        <w:rPr>
          <w:rFonts w:hint="cs"/>
          <w:rtl/>
          <w:lang w:bidi="ar-EG"/>
        </w:rPr>
        <w:t>بريد ليتوانيا</w:t>
      </w:r>
      <w:r w:rsidR="003F7681">
        <w:rPr>
          <w:rFonts w:hint="eastAsia"/>
          <w:rtl/>
          <w:lang w:bidi="ar-EG"/>
        </w:rPr>
        <w:t>“</w:t>
      </w:r>
      <w:r w:rsidR="003F7681">
        <w:rPr>
          <w:rFonts w:hint="cs"/>
          <w:rtl/>
          <w:lang w:bidi="ar-EG"/>
        </w:rPr>
        <w:t xml:space="preserve"> ليصبح شركة عامة محدودة. ومن أجل كفالة خدمة بريدية عامة متواصلة لصالح كل فرد وعلى أساس متكافئ في أي منطقة مقصودة من مناطق البلاد، </w:t>
      </w:r>
      <w:r w:rsidR="00942C1E">
        <w:rPr>
          <w:rFonts w:hint="cs"/>
          <w:rtl/>
          <w:lang w:bidi="ar-EG"/>
        </w:rPr>
        <w:t>تعمل</w:t>
      </w:r>
      <w:r w:rsidR="003F7681">
        <w:rPr>
          <w:rFonts w:hint="cs"/>
          <w:rtl/>
          <w:lang w:bidi="ar-EG"/>
        </w:rPr>
        <w:t xml:space="preserve"> الشركة على </w:t>
      </w:r>
      <w:r w:rsidR="00942C1E">
        <w:rPr>
          <w:rFonts w:hint="cs"/>
          <w:rtl/>
          <w:lang w:bidi="ar-EG"/>
        </w:rPr>
        <w:t>مركزية</w:t>
      </w:r>
      <w:r w:rsidR="003F7681">
        <w:rPr>
          <w:rFonts w:hint="cs"/>
          <w:rtl/>
          <w:lang w:bidi="ar-EG"/>
        </w:rPr>
        <w:t xml:space="preserve"> </w:t>
      </w:r>
      <w:r w:rsidR="00942C1E">
        <w:rPr>
          <w:rFonts w:hint="cs"/>
          <w:rtl/>
          <w:lang w:bidi="ar-EG"/>
        </w:rPr>
        <w:t>نظامها الإداري</w:t>
      </w:r>
      <w:r w:rsidR="003F7681">
        <w:rPr>
          <w:rFonts w:hint="cs"/>
          <w:rtl/>
          <w:lang w:bidi="ar-EG"/>
        </w:rPr>
        <w:t xml:space="preserve"> والنهوض بعملياتها التكنولوجية إلى الحد الأمثل.</w:t>
      </w:r>
    </w:p>
    <w:p w:rsidR="003F7681" w:rsidRDefault="003F7681" w:rsidP="004D1ED4">
      <w:pPr>
        <w:pStyle w:val="SingleTxt"/>
        <w:rPr>
          <w:rFonts w:hint="cs"/>
          <w:rtl/>
          <w:lang w:bidi="ar-EG"/>
        </w:rPr>
      </w:pPr>
      <w:r>
        <w:rPr>
          <w:rFonts w:hint="cs"/>
          <w:rtl/>
          <w:lang w:bidi="ar-EG"/>
        </w:rPr>
        <w:t>208-</w:t>
      </w:r>
      <w:r>
        <w:rPr>
          <w:rFonts w:hint="cs"/>
          <w:rtl/>
          <w:lang w:bidi="ar-EG"/>
        </w:rPr>
        <w:tab/>
        <w:t xml:space="preserve">وتقدَّم كذلك </w:t>
      </w:r>
      <w:r w:rsidR="006460BE">
        <w:rPr>
          <w:rFonts w:hint="cs"/>
          <w:rtl/>
          <w:lang w:bidi="ar-EG"/>
        </w:rPr>
        <w:t xml:space="preserve">خدمات الاتصالات السلكية الإلكترونية إلى كل فرد بصرف النظر عن نوع </w:t>
      </w:r>
      <w:r w:rsidR="00367300">
        <w:rPr>
          <w:rFonts w:hint="cs"/>
          <w:rtl/>
          <w:lang w:bidi="ar-EG"/>
        </w:rPr>
        <w:t xml:space="preserve">جنسه ضمن إقليم ليتوانيا. ومن خلال بيانات إدارة الإحصاء، </w:t>
      </w:r>
      <w:r w:rsidR="00942C1E">
        <w:rPr>
          <w:rFonts w:hint="cs"/>
          <w:rtl/>
          <w:lang w:bidi="ar-EG"/>
        </w:rPr>
        <w:t>زاد</w:t>
      </w:r>
      <w:r w:rsidR="00367300">
        <w:rPr>
          <w:rFonts w:hint="cs"/>
          <w:rtl/>
          <w:lang w:bidi="ar-EG"/>
        </w:rPr>
        <w:t xml:space="preserve"> نصيب الأسر التي تمتلك حاسوباً شخصياً و</w:t>
      </w:r>
      <w:r w:rsidR="004D1ED4">
        <w:rPr>
          <w:rFonts w:hint="cs"/>
          <w:rtl/>
          <w:lang w:bidi="ar-EG"/>
        </w:rPr>
        <w:t>تتاح</w:t>
      </w:r>
      <w:r w:rsidR="00367300">
        <w:rPr>
          <w:rFonts w:hint="cs"/>
          <w:rtl/>
          <w:lang w:bidi="ar-EG"/>
        </w:rPr>
        <w:t xml:space="preserve"> إمكانية الوصول إلى شبكة الإنترنت من 29 في المائة في الربع الأول من عام 2005 ليصل إلى 36.5 في المائة في الربع الأول من عام 2006. ويتم تطوير هياكل أساسية </w:t>
      </w:r>
      <w:r w:rsidR="00942C1E">
        <w:rPr>
          <w:rFonts w:hint="cs"/>
          <w:rtl/>
          <w:lang w:bidi="ar-EG"/>
        </w:rPr>
        <w:t>ل</w:t>
      </w:r>
      <w:r w:rsidR="00367300">
        <w:rPr>
          <w:rFonts w:hint="cs"/>
          <w:rtl/>
          <w:lang w:bidi="ar-EG"/>
        </w:rPr>
        <w:t xml:space="preserve">لاتصالات </w:t>
      </w:r>
      <w:r w:rsidR="00942C1E">
        <w:rPr>
          <w:rFonts w:hint="cs"/>
          <w:rtl/>
          <w:lang w:bidi="ar-EG"/>
        </w:rPr>
        <w:t>العريضة النطاق</w:t>
      </w:r>
      <w:r w:rsidR="00367300">
        <w:rPr>
          <w:rFonts w:hint="cs"/>
          <w:rtl/>
          <w:lang w:bidi="ar-EG"/>
        </w:rPr>
        <w:t xml:space="preserve"> من أجل تضييق الهوّة الفاصلة بين المُدن الصغيرة والمناطق النائية. ويجري تحقيق ذلك من خلال المشروع المعنون </w:t>
      </w:r>
      <w:r w:rsidR="00367300">
        <w:rPr>
          <w:rFonts w:hint="eastAsia"/>
          <w:rtl/>
          <w:lang w:bidi="ar-EG"/>
        </w:rPr>
        <w:t>”</w:t>
      </w:r>
      <w:r w:rsidR="00367300">
        <w:rPr>
          <w:rFonts w:hint="cs"/>
          <w:rtl/>
          <w:lang w:bidi="ar-EG"/>
        </w:rPr>
        <w:t xml:space="preserve">شبكة تكنولوجيات المعلومات </w:t>
      </w:r>
      <w:r w:rsidR="00942C1E">
        <w:rPr>
          <w:rFonts w:hint="cs"/>
          <w:rtl/>
          <w:lang w:bidi="ar-EG"/>
        </w:rPr>
        <w:t>العريضة النطاق</w:t>
      </w:r>
      <w:r w:rsidR="00367300">
        <w:rPr>
          <w:rFonts w:hint="cs"/>
          <w:rtl/>
          <w:lang w:bidi="ar-EG"/>
        </w:rPr>
        <w:t xml:space="preserve"> الكبيرة في المناطق الريفية - ر</w:t>
      </w:r>
      <w:r w:rsidR="004D1ED4">
        <w:rPr>
          <w:rFonts w:hint="cs"/>
          <w:rtl/>
          <w:lang w:bidi="ar-EG"/>
        </w:rPr>
        <w:t>ِ</w:t>
      </w:r>
      <w:r w:rsidR="00367300">
        <w:rPr>
          <w:rFonts w:hint="cs"/>
          <w:rtl/>
          <w:lang w:bidi="ar-EG"/>
        </w:rPr>
        <w:t>ين</w:t>
      </w:r>
      <w:r w:rsidR="004D1ED4">
        <w:rPr>
          <w:rFonts w:hint="cs"/>
          <w:rtl/>
          <w:lang w:bidi="ar-EG"/>
        </w:rPr>
        <w:t>ْ</w:t>
      </w:r>
      <w:r w:rsidR="00367300">
        <w:rPr>
          <w:rFonts w:hint="cs"/>
          <w:rtl/>
          <w:lang w:bidi="ar-EG"/>
        </w:rPr>
        <w:t xml:space="preserve">) التي تموّل من الصناديق الهيكلية للاتحاد الأوروبي ومن ميزانية الدولة. ومن المقرر أن يتم بنهاية عام 2008 بناء قنوات </w:t>
      </w:r>
      <w:r w:rsidR="00942C1E">
        <w:rPr>
          <w:rFonts w:hint="cs"/>
          <w:rtl/>
          <w:lang w:bidi="ar-EG"/>
        </w:rPr>
        <w:t>عريضة</w:t>
      </w:r>
      <w:r w:rsidR="00367300">
        <w:rPr>
          <w:rFonts w:hint="cs"/>
          <w:rtl/>
          <w:lang w:bidi="ar-EG"/>
        </w:rPr>
        <w:t xml:space="preserve"> النطاق لشبكة الإنترنت كي ما توصّل بين جميع مراكز الإدارة المحلية </w:t>
      </w:r>
      <w:r w:rsidR="00942C1E">
        <w:rPr>
          <w:rFonts w:hint="cs"/>
          <w:rtl/>
          <w:lang w:bidi="ar-EG"/>
        </w:rPr>
        <w:t xml:space="preserve">مع </w:t>
      </w:r>
      <w:r w:rsidR="004D1ED4">
        <w:rPr>
          <w:rFonts w:hint="cs"/>
          <w:rtl/>
          <w:lang w:bidi="ar-EG"/>
        </w:rPr>
        <w:t>نصب</w:t>
      </w:r>
      <w:r w:rsidR="00367300">
        <w:rPr>
          <w:rFonts w:hint="cs"/>
          <w:rtl/>
          <w:lang w:bidi="ar-EG"/>
        </w:rPr>
        <w:t xml:space="preserve"> عقيدات هناك </w:t>
      </w:r>
      <w:r w:rsidR="00942C1E">
        <w:rPr>
          <w:rFonts w:hint="cs"/>
          <w:rtl/>
          <w:lang w:bidi="ar-EG"/>
        </w:rPr>
        <w:t xml:space="preserve">من أجل </w:t>
      </w:r>
      <w:r w:rsidR="001B5E6F">
        <w:rPr>
          <w:rFonts w:hint="cs"/>
          <w:rtl/>
          <w:lang w:bidi="ar-EG"/>
        </w:rPr>
        <w:t>اتصالات شبكة الإنترنت.</w:t>
      </w:r>
    </w:p>
    <w:p w:rsidR="001B5E6F" w:rsidRDefault="00687319" w:rsidP="004D1ED4">
      <w:pPr>
        <w:pStyle w:val="SingleTxt"/>
        <w:rPr>
          <w:rFonts w:hint="cs"/>
          <w:rtl/>
          <w:lang w:bidi="ar-EG"/>
        </w:rPr>
      </w:pPr>
      <w:r>
        <w:rPr>
          <w:rFonts w:hint="cs"/>
          <w:rtl/>
          <w:lang w:bidi="ar-EG"/>
        </w:rPr>
        <w:t>209-</w:t>
      </w:r>
      <w:r>
        <w:rPr>
          <w:rFonts w:hint="cs"/>
          <w:rtl/>
          <w:lang w:bidi="ar-EG"/>
        </w:rPr>
        <w:tab/>
        <w:t xml:space="preserve">ولتعزيز استخدام شبكة الإنترنت في ليتوانيا، بما يؤدّي إلى تحسين مستوى المعيشة ودعم تنافسية ليتوانيا في أوروبا وفي العالم، تشارك دوائر الأعمال التجارية والمؤسسات الحكومية في تنفيذ المشروع المعنون </w:t>
      </w:r>
      <w:r>
        <w:rPr>
          <w:rFonts w:hint="eastAsia"/>
          <w:rtl/>
          <w:lang w:bidi="ar-EG"/>
        </w:rPr>
        <w:t>”</w:t>
      </w:r>
      <w:r>
        <w:rPr>
          <w:rFonts w:hint="cs"/>
          <w:rtl/>
          <w:lang w:bidi="ar-EG"/>
        </w:rPr>
        <w:t>نافذة على المستقبل</w:t>
      </w:r>
      <w:r>
        <w:rPr>
          <w:rFonts w:hint="eastAsia"/>
          <w:rtl/>
          <w:lang w:bidi="ar-EG"/>
        </w:rPr>
        <w:t>“</w:t>
      </w:r>
      <w:r>
        <w:rPr>
          <w:rFonts w:hint="cs"/>
          <w:rtl/>
          <w:lang w:bidi="ar-EG"/>
        </w:rPr>
        <w:t>. ويتمثل الهدف الرئيسي من المشروع في تع</w:t>
      </w:r>
      <w:r w:rsidR="00B600AF">
        <w:rPr>
          <w:rFonts w:hint="cs"/>
          <w:rtl/>
          <w:lang w:bidi="ar-EG"/>
        </w:rPr>
        <w:t xml:space="preserve">جيل نفاذ شبكة الإنترنت إلى ليتوانيا مع تنظيم دورات عن شبكة الإنترنت للأهالي. وفي عام 2003 وحده، حضر 20 ألف ليتواني دورات الإنترنت التي تم تنظيمها في إطار المشروع المذكور. وهذا الاهتمام المرتفع بتلك الدورات حفز </w:t>
      </w:r>
      <w:r w:rsidR="006C2C45">
        <w:rPr>
          <w:rFonts w:hint="cs"/>
          <w:rtl/>
          <w:lang w:bidi="ar-EG"/>
        </w:rPr>
        <w:t>على</w:t>
      </w:r>
      <w:r w:rsidR="00B600AF">
        <w:rPr>
          <w:rFonts w:hint="cs"/>
          <w:rtl/>
          <w:lang w:bidi="ar-EG"/>
        </w:rPr>
        <w:t xml:space="preserve"> إعداد وتطبيق مشروع للتمويل من الصناديق الهيكلية التابعة للاتحاد الأوروبي و</w:t>
      </w:r>
      <w:r w:rsidR="004D1ED4">
        <w:rPr>
          <w:rFonts w:hint="cs"/>
          <w:rtl/>
          <w:lang w:bidi="ar-EG"/>
        </w:rPr>
        <w:t>تَيسَّر</w:t>
      </w:r>
      <w:r w:rsidR="00B600AF">
        <w:rPr>
          <w:rFonts w:hint="cs"/>
          <w:rtl/>
          <w:lang w:bidi="ar-EG"/>
        </w:rPr>
        <w:t xml:space="preserve"> دعم من جانب الاتحاد الأوروبي من أجل تنظيم هذه الدورات على الإنترنت في عام 2006. وفي الفترة 2006-2008 سيتم </w:t>
      </w:r>
      <w:r w:rsidR="006C2C45">
        <w:rPr>
          <w:rFonts w:hint="cs"/>
          <w:rtl/>
          <w:lang w:bidi="ar-EG"/>
        </w:rPr>
        <w:t>تنظيم</w:t>
      </w:r>
      <w:r w:rsidR="00B600AF">
        <w:rPr>
          <w:rFonts w:hint="cs"/>
          <w:rtl/>
          <w:lang w:bidi="ar-EG"/>
        </w:rPr>
        <w:t xml:space="preserve"> دورات أساسية للإنترنت </w:t>
      </w:r>
      <w:r w:rsidR="006C2C45">
        <w:rPr>
          <w:rFonts w:hint="cs"/>
          <w:rtl/>
          <w:lang w:bidi="ar-EG"/>
        </w:rPr>
        <w:t>لصالح</w:t>
      </w:r>
      <w:r w:rsidR="00B600AF">
        <w:rPr>
          <w:rFonts w:hint="cs"/>
          <w:rtl/>
          <w:lang w:bidi="ar-EG"/>
        </w:rPr>
        <w:t xml:space="preserve"> 50 ألف ليتواني. ومن أجل تدريب أكبر عدد ممكن من سكان الريف، فإن تغطية هذه المشاريع المدعومة من الصناديق الهيكلية للاتحاد الأوروبي سوف </w:t>
      </w:r>
      <w:r w:rsidR="006C2C45">
        <w:rPr>
          <w:rFonts w:hint="cs"/>
          <w:rtl/>
          <w:lang w:bidi="ar-EG"/>
        </w:rPr>
        <w:t>ت</w:t>
      </w:r>
      <w:r w:rsidR="00B600AF">
        <w:rPr>
          <w:rFonts w:hint="cs"/>
          <w:rtl/>
          <w:lang w:bidi="ar-EG"/>
        </w:rPr>
        <w:t>توسع ل</w:t>
      </w:r>
      <w:r w:rsidR="006C2C45">
        <w:rPr>
          <w:rFonts w:hint="cs"/>
          <w:rtl/>
          <w:lang w:bidi="ar-EG"/>
        </w:rPr>
        <w:t>ت</w:t>
      </w:r>
      <w:r w:rsidR="00B600AF">
        <w:rPr>
          <w:rFonts w:hint="cs"/>
          <w:rtl/>
          <w:lang w:bidi="ar-EG"/>
        </w:rPr>
        <w:t>شمل إقليم ليتوانيا</w:t>
      </w:r>
      <w:r w:rsidR="006C2C45">
        <w:rPr>
          <w:rFonts w:hint="cs"/>
          <w:rtl/>
          <w:lang w:bidi="ar-EG"/>
        </w:rPr>
        <w:t xml:space="preserve"> بأسرها</w:t>
      </w:r>
      <w:r w:rsidR="00B600AF">
        <w:rPr>
          <w:rFonts w:hint="cs"/>
          <w:rtl/>
          <w:lang w:bidi="ar-EG"/>
        </w:rPr>
        <w:t>.</w:t>
      </w:r>
    </w:p>
    <w:p w:rsidR="00B600AF" w:rsidRDefault="00B600AF" w:rsidP="006E54DB">
      <w:pPr>
        <w:pStyle w:val="SingleTxt"/>
        <w:rPr>
          <w:rFonts w:hint="cs"/>
          <w:rtl/>
          <w:lang w:bidi="ar-EG"/>
        </w:rPr>
      </w:pPr>
      <w:r>
        <w:rPr>
          <w:rFonts w:hint="cs"/>
          <w:rtl/>
          <w:lang w:bidi="ar-EG"/>
        </w:rPr>
        <w:t>210-</w:t>
      </w:r>
      <w:r>
        <w:rPr>
          <w:rFonts w:hint="cs"/>
          <w:rtl/>
          <w:lang w:bidi="ar-EG"/>
        </w:rPr>
        <w:tab/>
        <w:t xml:space="preserve">كذلك </w:t>
      </w:r>
      <w:r w:rsidR="003416E2">
        <w:rPr>
          <w:rFonts w:hint="cs"/>
          <w:rtl/>
          <w:lang w:bidi="ar-EG"/>
        </w:rPr>
        <w:t>ينمو سوق الهواتف النقّالة بسرعة في ليتوانيا</w:t>
      </w:r>
      <w:r w:rsidR="004D1ED4">
        <w:rPr>
          <w:rFonts w:hint="cs"/>
          <w:rtl/>
          <w:lang w:bidi="ar-EG"/>
        </w:rPr>
        <w:t>.</w:t>
      </w:r>
      <w:r w:rsidR="003416E2">
        <w:rPr>
          <w:rFonts w:hint="cs"/>
          <w:rtl/>
          <w:lang w:bidi="ar-EG"/>
        </w:rPr>
        <w:t xml:space="preserve"> ومن واقع بيانات إدارة الإحصاء، </w:t>
      </w:r>
      <w:r w:rsidR="006C2C45">
        <w:rPr>
          <w:rFonts w:hint="cs"/>
          <w:rtl/>
          <w:lang w:bidi="ar-EG"/>
        </w:rPr>
        <w:t>بلغ</w:t>
      </w:r>
      <w:r w:rsidR="003416E2">
        <w:rPr>
          <w:rFonts w:hint="cs"/>
          <w:rtl/>
          <w:lang w:bidi="ar-EG"/>
        </w:rPr>
        <w:t xml:space="preserve"> عدد الهواتف النقّالة لكل مائة من السكان 14.6 في سنة 2000 و 127.9 في سنة 2005 ثم 139.4 في سنة 2006. وفي عام 2006، طرأ انخفاض </w:t>
      </w:r>
      <w:r w:rsidR="006E54DB">
        <w:rPr>
          <w:rFonts w:hint="cs"/>
          <w:rtl/>
          <w:lang w:bidi="ar-EG"/>
        </w:rPr>
        <w:t>بشكل عام</w:t>
      </w:r>
      <w:r w:rsidR="003416E2">
        <w:rPr>
          <w:rFonts w:hint="cs"/>
          <w:rtl/>
          <w:lang w:bidi="ar-EG"/>
        </w:rPr>
        <w:t xml:space="preserve"> طفيف على خطوط الهواتف الثابتة على نحو ما تم تسجيله باعتبار أن المزيد من الخطوط كان يمتلكها </w:t>
      </w:r>
      <w:r w:rsidR="00463E63">
        <w:rPr>
          <w:rFonts w:hint="cs"/>
          <w:rtl/>
          <w:lang w:bidi="ar-EG"/>
        </w:rPr>
        <w:t>ال</w:t>
      </w:r>
      <w:r w:rsidR="003416E2">
        <w:rPr>
          <w:rFonts w:hint="cs"/>
          <w:rtl/>
          <w:lang w:bidi="ar-EG"/>
        </w:rPr>
        <w:t xml:space="preserve">مورّدون </w:t>
      </w:r>
      <w:r w:rsidR="00463E63">
        <w:rPr>
          <w:rFonts w:hint="cs"/>
          <w:rtl/>
          <w:lang w:bidi="ar-EG"/>
        </w:rPr>
        <w:t>ال</w:t>
      </w:r>
      <w:r w:rsidR="003416E2">
        <w:rPr>
          <w:rFonts w:hint="cs"/>
          <w:rtl/>
          <w:lang w:bidi="ar-EG"/>
        </w:rPr>
        <w:t xml:space="preserve">جُدُدّ </w:t>
      </w:r>
      <w:r w:rsidR="00463E63">
        <w:rPr>
          <w:rFonts w:hint="cs"/>
          <w:rtl/>
          <w:lang w:bidi="ar-EG"/>
        </w:rPr>
        <w:t>ل</w:t>
      </w:r>
      <w:r w:rsidR="003416E2">
        <w:rPr>
          <w:rFonts w:hint="cs"/>
          <w:rtl/>
          <w:lang w:bidi="ar-EG"/>
        </w:rPr>
        <w:t xml:space="preserve">خدمات الهواتف الثابتة. وفي عام 2005 كان هناك 23.5 من الخطوط الهاتفية الثابتة لكل </w:t>
      </w:r>
      <w:r w:rsidR="00212989">
        <w:rPr>
          <w:rFonts w:hint="cs"/>
          <w:rtl/>
          <w:lang w:bidi="ar-EG"/>
        </w:rPr>
        <w:t>100 من السكان. وفي عام 2006 انخفض هذا العدد ليصبح 23.4.</w:t>
      </w:r>
    </w:p>
    <w:p w:rsidR="00212989" w:rsidRDefault="00212989" w:rsidP="00463E63">
      <w:pPr>
        <w:pStyle w:val="SingleTxt"/>
        <w:rPr>
          <w:rFonts w:hint="cs"/>
          <w:rtl/>
          <w:lang w:bidi="ar-EG"/>
        </w:rPr>
      </w:pPr>
      <w:r>
        <w:rPr>
          <w:rFonts w:hint="cs"/>
          <w:rtl/>
          <w:lang w:bidi="ar-EG"/>
        </w:rPr>
        <w:t>211-</w:t>
      </w:r>
      <w:r>
        <w:rPr>
          <w:rFonts w:hint="cs"/>
          <w:rtl/>
          <w:lang w:bidi="ar-EG"/>
        </w:rPr>
        <w:tab/>
      </w:r>
      <w:r w:rsidR="00C349D7">
        <w:rPr>
          <w:rFonts w:hint="cs"/>
          <w:rtl/>
          <w:lang w:bidi="ar-EG"/>
        </w:rPr>
        <w:t xml:space="preserve">كذلك فقد </w:t>
      </w:r>
      <w:r w:rsidR="00463E63">
        <w:rPr>
          <w:rFonts w:hint="cs"/>
          <w:rtl/>
          <w:lang w:bidi="ar-EG"/>
        </w:rPr>
        <w:t>اعتمدت</w:t>
      </w:r>
      <w:r w:rsidR="00C349D7">
        <w:rPr>
          <w:rFonts w:hint="cs"/>
          <w:rtl/>
          <w:lang w:bidi="ar-EG"/>
        </w:rPr>
        <w:t xml:space="preserve"> الحكومة، بموجب قرارها رقم 1492 المؤرخ 25 تشرين الثاني/نوفمبر 2004 (الجريدة الرسمية، عدد 171-6336، 2004) نموذجاً للتحوّل إلى التليفزيون الرقمي في ليتوانيا</w:t>
      </w:r>
      <w:r w:rsidR="00463E63">
        <w:rPr>
          <w:rFonts w:hint="cs"/>
          <w:rtl/>
          <w:lang w:bidi="ar-EG"/>
        </w:rPr>
        <w:t>،</w:t>
      </w:r>
      <w:r w:rsidR="00C349D7">
        <w:rPr>
          <w:rFonts w:hint="cs"/>
          <w:rtl/>
          <w:lang w:bidi="ar-EG"/>
        </w:rPr>
        <w:t xml:space="preserve"> </w:t>
      </w:r>
      <w:r w:rsidR="00463E63">
        <w:rPr>
          <w:rFonts w:hint="cs"/>
          <w:rtl/>
          <w:lang w:bidi="ar-EG"/>
        </w:rPr>
        <w:t>و</w:t>
      </w:r>
      <w:r w:rsidR="00C349D7">
        <w:rPr>
          <w:rFonts w:hint="cs"/>
          <w:rtl/>
          <w:lang w:bidi="ar-EG"/>
        </w:rPr>
        <w:t xml:space="preserve">يقضي باتخاذ إجراءات عملية للتحوّل إلى التليفزيون الأرضي الرقمي ويحدد مؤسسات التنفيذ ومهامها والتدابير المقررة والآجال الزمنية المحددة لوضعها موضع التنفيذ. وفي إطار تنفيذ هذا النموذج، من المزمع نصب محوّلات لبث التليفزيون الرقمي مع نهاية عام 2007 في 5 من أكبر مدن ليتوانيا حيث تبث ما يصل إلى 40 </w:t>
      </w:r>
      <w:r w:rsidR="008429B6">
        <w:rPr>
          <w:rFonts w:hint="cs"/>
          <w:rtl/>
          <w:lang w:bidi="ar-EG"/>
        </w:rPr>
        <w:t xml:space="preserve">من </w:t>
      </w:r>
      <w:r w:rsidR="00C349D7">
        <w:rPr>
          <w:rFonts w:hint="cs"/>
          <w:rtl/>
          <w:lang w:bidi="ar-EG"/>
        </w:rPr>
        <w:t xml:space="preserve">البرامج المتلفزة. ومن المقرر كذلك أن يبدأ </w:t>
      </w:r>
      <w:r w:rsidR="00AD10F0">
        <w:rPr>
          <w:rFonts w:hint="cs"/>
          <w:rtl/>
          <w:lang w:bidi="ar-EG"/>
        </w:rPr>
        <w:t xml:space="preserve">في عام 2012 التحوّل التدريجي من نظام البث </w:t>
      </w:r>
      <w:r w:rsidR="00822FA0">
        <w:rPr>
          <w:rFonts w:hint="cs"/>
          <w:rtl/>
          <w:lang w:bidi="ar-EG"/>
        </w:rPr>
        <w:t>النظير إلى نظام البث التليفزيوني الرقمي.</w:t>
      </w:r>
    </w:p>
    <w:p w:rsidR="00822FA0" w:rsidRDefault="00822FA0" w:rsidP="006E54DB">
      <w:pPr>
        <w:pStyle w:val="SingleTxt"/>
        <w:rPr>
          <w:rFonts w:hint="cs"/>
          <w:rtl/>
          <w:lang w:bidi="ar-EG"/>
        </w:rPr>
      </w:pPr>
      <w:r>
        <w:rPr>
          <w:rFonts w:hint="cs"/>
          <w:rtl/>
          <w:lang w:bidi="ar-EG"/>
        </w:rPr>
        <w:t>212-</w:t>
      </w:r>
      <w:r>
        <w:rPr>
          <w:rFonts w:hint="cs"/>
          <w:rtl/>
          <w:lang w:bidi="ar-EG"/>
        </w:rPr>
        <w:tab/>
        <w:t xml:space="preserve">ولكفالة أن تتاح المعلومات بشأن العلم والتكنولوجيات لكل فرد (بمن في ذلك الريفيون) </w:t>
      </w:r>
      <w:r w:rsidR="00463E63">
        <w:rPr>
          <w:rFonts w:hint="cs"/>
          <w:rtl/>
          <w:lang w:bidi="ar-EG"/>
        </w:rPr>
        <w:t>اعتمدت</w:t>
      </w:r>
      <w:r>
        <w:rPr>
          <w:rFonts w:hint="cs"/>
          <w:rtl/>
          <w:lang w:bidi="ar-EG"/>
        </w:rPr>
        <w:t xml:space="preserve"> الحكومة، بقرارها رقم 335 المؤرخ 5 نيسان/أبريل 2006 (الجريدة الرسمية عدد 39-1394، 2006</w:t>
      </w:r>
      <w:r w:rsidR="008429B6">
        <w:rPr>
          <w:rFonts w:hint="cs"/>
          <w:rtl/>
          <w:lang w:bidi="ar-EG"/>
        </w:rPr>
        <w:t>)</w:t>
      </w:r>
      <w:r>
        <w:rPr>
          <w:rFonts w:hint="cs"/>
          <w:rtl/>
          <w:lang w:bidi="ar-EG"/>
        </w:rPr>
        <w:t xml:space="preserve"> خطة تطوير نظام التعليم العالي في ليتوانيا للفترة 2006-2010 التي تنص على نشر و</w:t>
      </w:r>
      <w:r w:rsidR="00463E63">
        <w:rPr>
          <w:rFonts w:hint="cs"/>
          <w:rtl/>
          <w:lang w:bidi="ar-EG"/>
        </w:rPr>
        <w:t>تعميم</w:t>
      </w:r>
      <w:r>
        <w:rPr>
          <w:rFonts w:hint="cs"/>
          <w:rtl/>
          <w:lang w:bidi="ar-EG"/>
        </w:rPr>
        <w:t xml:space="preserve"> المعلومات بشأن العلم والدراسات وبشأن التكنولوجيات المتاحة في ليتوانيا</w:t>
      </w:r>
      <w:r w:rsidR="00463E63">
        <w:rPr>
          <w:rFonts w:hint="cs"/>
          <w:rtl/>
          <w:lang w:bidi="ar-EG"/>
        </w:rPr>
        <w:t>.</w:t>
      </w:r>
      <w:r>
        <w:rPr>
          <w:rFonts w:hint="cs"/>
          <w:rtl/>
          <w:lang w:bidi="ar-EG"/>
        </w:rPr>
        <w:t xml:space="preserve"> و</w:t>
      </w:r>
      <w:r w:rsidR="006E54DB">
        <w:rPr>
          <w:rFonts w:hint="cs"/>
          <w:rtl/>
          <w:lang w:bidi="ar-EG"/>
        </w:rPr>
        <w:t>ل</w:t>
      </w:r>
      <w:r>
        <w:rPr>
          <w:rFonts w:hint="cs"/>
          <w:rtl/>
          <w:lang w:bidi="ar-EG"/>
        </w:rPr>
        <w:t>تحسين فرص الوصول إلى مختلف قواعد البيانات في مكتبات مؤسسات الع</w:t>
      </w:r>
      <w:r w:rsidR="001F07C0">
        <w:rPr>
          <w:rFonts w:hint="cs"/>
          <w:rtl/>
          <w:lang w:bidi="ar-EG"/>
        </w:rPr>
        <w:t>لوم والدراسات العلمية وفي المكتبات الإقليمية</w:t>
      </w:r>
      <w:r w:rsidR="00463E63">
        <w:rPr>
          <w:rFonts w:hint="cs"/>
          <w:rtl/>
          <w:lang w:bidi="ar-EG"/>
        </w:rPr>
        <w:t>،</w:t>
      </w:r>
      <w:r w:rsidR="001F07C0">
        <w:rPr>
          <w:rFonts w:hint="cs"/>
          <w:rtl/>
          <w:lang w:bidi="ar-EG"/>
        </w:rPr>
        <w:t xml:space="preserve"> </w:t>
      </w:r>
      <w:r w:rsidR="006E54DB">
        <w:rPr>
          <w:rFonts w:hint="cs"/>
          <w:rtl/>
          <w:lang w:bidi="ar-EG"/>
        </w:rPr>
        <w:t>تزداد</w:t>
      </w:r>
      <w:r w:rsidR="001F07C0">
        <w:rPr>
          <w:rFonts w:hint="cs"/>
          <w:rtl/>
          <w:lang w:bidi="ar-EG"/>
        </w:rPr>
        <w:t xml:space="preserve"> </w:t>
      </w:r>
      <w:r w:rsidR="006E54DB">
        <w:rPr>
          <w:rFonts w:hint="cs"/>
          <w:rtl/>
          <w:lang w:bidi="ar-EG"/>
        </w:rPr>
        <w:t>ال</w:t>
      </w:r>
      <w:r w:rsidR="001F07C0">
        <w:rPr>
          <w:rFonts w:hint="cs"/>
          <w:rtl/>
          <w:lang w:bidi="ar-EG"/>
        </w:rPr>
        <w:t xml:space="preserve">اعتمادات </w:t>
      </w:r>
      <w:r w:rsidR="006E54DB">
        <w:rPr>
          <w:rFonts w:hint="cs"/>
          <w:rtl/>
          <w:lang w:bidi="ar-EG"/>
        </w:rPr>
        <w:t xml:space="preserve">السنوية في </w:t>
      </w:r>
      <w:r w:rsidR="001F07C0">
        <w:rPr>
          <w:rFonts w:hint="cs"/>
          <w:rtl/>
          <w:lang w:bidi="ar-EG"/>
        </w:rPr>
        <w:t xml:space="preserve">الميزانيات </w:t>
      </w:r>
      <w:r w:rsidR="006E54DB">
        <w:rPr>
          <w:rFonts w:hint="cs"/>
          <w:rtl/>
          <w:lang w:bidi="ar-EG"/>
        </w:rPr>
        <w:t>من أجل</w:t>
      </w:r>
      <w:r w:rsidR="001F07C0">
        <w:rPr>
          <w:rFonts w:hint="cs"/>
          <w:rtl/>
          <w:lang w:bidi="ar-EG"/>
        </w:rPr>
        <w:t xml:space="preserve"> تمويل مصاريف الاشتراكات في قواعد البيانات المتعددة الوسائط (في عام 2006 بلغت 806 1 ألف ليتا تم اعتمادها للاشتراكات في 20 من قواعد البيانات).</w:t>
      </w:r>
    </w:p>
    <w:p w:rsidR="001F07C0" w:rsidRPr="009811E1" w:rsidRDefault="00285DD1" w:rsidP="00285DD1">
      <w:pPr>
        <w:pStyle w:val="SingleTxt"/>
        <w:spacing w:after="0"/>
        <w:ind w:left="1264" w:right="1264"/>
        <w:jc w:val="center"/>
        <w:rPr>
          <w:rFonts w:hint="cs"/>
          <w:b/>
          <w:bCs/>
          <w:rtl/>
          <w:lang w:bidi="ar-EG"/>
        </w:rPr>
      </w:pPr>
      <w:r w:rsidRPr="009811E1">
        <w:rPr>
          <w:rFonts w:hint="cs"/>
          <w:b/>
          <w:bCs/>
          <w:rtl/>
          <w:lang w:bidi="ar-EG"/>
        </w:rPr>
        <w:t>المادة 15</w:t>
      </w:r>
    </w:p>
    <w:p w:rsidR="00285DD1" w:rsidRPr="009811E1" w:rsidRDefault="00285DD1" w:rsidP="00285DD1">
      <w:pPr>
        <w:pStyle w:val="SingleTxt"/>
        <w:jc w:val="center"/>
        <w:rPr>
          <w:rFonts w:hint="cs"/>
          <w:b/>
          <w:bCs/>
          <w:rtl/>
          <w:lang w:bidi="ar-EG"/>
        </w:rPr>
      </w:pPr>
      <w:r w:rsidRPr="009811E1">
        <w:rPr>
          <w:rFonts w:hint="cs"/>
          <w:b/>
          <w:bCs/>
          <w:rtl/>
          <w:lang w:bidi="ar-EG"/>
        </w:rPr>
        <w:t>الفقرات 1 و 2 و 3</w:t>
      </w:r>
    </w:p>
    <w:p w:rsidR="001F07C0" w:rsidRDefault="00285DD1" w:rsidP="006E54DB">
      <w:pPr>
        <w:pStyle w:val="SingleTxt"/>
        <w:rPr>
          <w:rFonts w:hint="cs"/>
          <w:rtl/>
          <w:lang w:bidi="ar-EG"/>
        </w:rPr>
      </w:pPr>
      <w:r>
        <w:rPr>
          <w:rFonts w:hint="cs"/>
          <w:rtl/>
          <w:lang w:bidi="ar-EG"/>
        </w:rPr>
        <w:t>213-</w:t>
      </w:r>
      <w:r>
        <w:rPr>
          <w:rFonts w:hint="cs"/>
          <w:rtl/>
          <w:lang w:bidi="ar-EG"/>
        </w:rPr>
        <w:tab/>
        <w:t xml:space="preserve">وردت بالفعل في التقرير الثالث معلومات </w:t>
      </w:r>
      <w:r w:rsidR="00463E63">
        <w:rPr>
          <w:rFonts w:hint="cs"/>
          <w:rtl/>
          <w:lang w:bidi="ar-EG"/>
        </w:rPr>
        <w:t>ع</w:t>
      </w:r>
      <w:r>
        <w:rPr>
          <w:rFonts w:hint="cs"/>
          <w:rtl/>
          <w:lang w:bidi="ar-EG"/>
        </w:rPr>
        <w:t xml:space="preserve">ما تم في ليتوانيا </w:t>
      </w:r>
      <w:r w:rsidR="006E54DB">
        <w:rPr>
          <w:rFonts w:hint="cs"/>
          <w:rtl/>
          <w:lang w:bidi="ar-EG"/>
        </w:rPr>
        <w:t xml:space="preserve">بشأن </w:t>
      </w:r>
      <w:r>
        <w:rPr>
          <w:rFonts w:hint="cs"/>
          <w:rtl/>
          <w:lang w:bidi="ar-EG"/>
        </w:rPr>
        <w:t xml:space="preserve">تنفيذ المواد 15 (1) و 15 (2) و 15 (3) من الاتفاقية ولم تطرأ تغييرات في عام 2005 - 2006 على الأحكام القانونية </w:t>
      </w:r>
      <w:r w:rsidR="006E54DB">
        <w:rPr>
          <w:rFonts w:hint="cs"/>
          <w:rtl/>
          <w:lang w:bidi="ar-EG"/>
        </w:rPr>
        <w:t xml:space="preserve">السارية </w:t>
      </w:r>
      <w:r>
        <w:rPr>
          <w:rFonts w:hint="cs"/>
          <w:rtl/>
          <w:lang w:bidi="ar-EG"/>
        </w:rPr>
        <w:t>في هذا الميدان.</w:t>
      </w:r>
    </w:p>
    <w:p w:rsidR="00285DD1" w:rsidRPr="000E468E" w:rsidRDefault="00285DD1" w:rsidP="00285DD1">
      <w:pPr>
        <w:pStyle w:val="SingleTxt"/>
        <w:jc w:val="center"/>
        <w:rPr>
          <w:rFonts w:hint="cs"/>
          <w:b/>
          <w:bCs/>
          <w:rtl/>
          <w:lang w:bidi="ar-EG"/>
        </w:rPr>
      </w:pPr>
      <w:r w:rsidRPr="000E468E">
        <w:rPr>
          <w:rFonts w:hint="cs"/>
          <w:b/>
          <w:bCs/>
          <w:rtl/>
          <w:lang w:bidi="ar-EG"/>
        </w:rPr>
        <w:t>الفقرة 4</w:t>
      </w:r>
    </w:p>
    <w:p w:rsidR="00285DD1" w:rsidRDefault="00285DD1" w:rsidP="006E54DB">
      <w:pPr>
        <w:pStyle w:val="SingleTxt"/>
        <w:rPr>
          <w:rFonts w:hint="cs"/>
          <w:rtl/>
          <w:lang w:bidi="ar-EG"/>
        </w:rPr>
      </w:pPr>
      <w:r>
        <w:rPr>
          <w:rFonts w:hint="cs"/>
          <w:rtl/>
          <w:lang w:bidi="ar-EG"/>
        </w:rPr>
        <w:t>214-</w:t>
      </w:r>
      <w:r>
        <w:rPr>
          <w:rFonts w:hint="cs"/>
          <w:rtl/>
          <w:lang w:bidi="ar-EG"/>
        </w:rPr>
        <w:tab/>
      </w:r>
      <w:r w:rsidR="002018B8">
        <w:rPr>
          <w:rFonts w:hint="cs"/>
          <w:rtl/>
          <w:lang w:bidi="ar-EG"/>
        </w:rPr>
        <w:t xml:space="preserve">تكفل المادة 32 من الدستور حق كل مواطن في جمهورية ليتوانيا، دون تمييز بين </w:t>
      </w:r>
      <w:r w:rsidR="006E54DB">
        <w:rPr>
          <w:rFonts w:hint="cs"/>
          <w:rtl/>
          <w:lang w:bidi="ar-EG"/>
        </w:rPr>
        <w:t>المرأة والرجل</w:t>
      </w:r>
      <w:r w:rsidR="00463E63">
        <w:rPr>
          <w:rFonts w:hint="cs"/>
          <w:rtl/>
          <w:lang w:bidi="ar-EG"/>
        </w:rPr>
        <w:t>،</w:t>
      </w:r>
      <w:r w:rsidR="002018B8">
        <w:rPr>
          <w:rFonts w:hint="cs"/>
          <w:rtl/>
          <w:lang w:bidi="ar-EG"/>
        </w:rPr>
        <w:t xml:space="preserve"> في </w:t>
      </w:r>
      <w:r w:rsidR="00463E63">
        <w:rPr>
          <w:rFonts w:hint="cs"/>
          <w:rtl/>
          <w:lang w:bidi="ar-EG"/>
        </w:rPr>
        <w:t xml:space="preserve">حرية </w:t>
      </w:r>
      <w:r w:rsidR="002018B8">
        <w:rPr>
          <w:rFonts w:hint="cs"/>
          <w:rtl/>
          <w:lang w:bidi="ar-EG"/>
        </w:rPr>
        <w:t xml:space="preserve">التنقل واختيار محل إقامته/إقامتها في ليتوانيا </w:t>
      </w:r>
      <w:r w:rsidR="00463E63">
        <w:rPr>
          <w:rFonts w:hint="cs"/>
          <w:rtl/>
          <w:lang w:bidi="ar-EG"/>
        </w:rPr>
        <w:t xml:space="preserve">وكذلك في </w:t>
      </w:r>
      <w:r w:rsidR="002018B8">
        <w:rPr>
          <w:rFonts w:hint="cs"/>
          <w:rtl/>
          <w:lang w:bidi="ar-EG"/>
        </w:rPr>
        <w:t>حرية مغادرة ليتوانيا</w:t>
      </w:r>
      <w:r w:rsidR="00463E63">
        <w:rPr>
          <w:rFonts w:hint="cs"/>
          <w:rtl/>
          <w:lang w:bidi="ar-EG"/>
        </w:rPr>
        <w:t>.</w:t>
      </w:r>
      <w:r w:rsidR="002018B8">
        <w:rPr>
          <w:rFonts w:hint="cs"/>
          <w:rtl/>
          <w:lang w:bidi="ar-EG"/>
        </w:rPr>
        <w:t xml:space="preserve"> ولا يمكن تقييد هذا الحق إلا بالقانون وإذا ما كان الأمر لازماً لحماية الأمن القومي أو صحة السكان فضلاً عن إقامة العدالة.</w:t>
      </w:r>
    </w:p>
    <w:p w:rsidR="002018B8" w:rsidRDefault="002018B8" w:rsidP="00B109B5">
      <w:pPr>
        <w:pStyle w:val="SingleTxt"/>
        <w:rPr>
          <w:rFonts w:hint="cs"/>
          <w:rtl/>
          <w:lang w:bidi="ar-EG"/>
        </w:rPr>
      </w:pPr>
      <w:r>
        <w:rPr>
          <w:rFonts w:hint="cs"/>
          <w:rtl/>
          <w:lang w:bidi="ar-EG"/>
        </w:rPr>
        <w:t>215-</w:t>
      </w:r>
      <w:r>
        <w:rPr>
          <w:rFonts w:hint="cs"/>
          <w:rtl/>
          <w:lang w:bidi="ar-EG"/>
        </w:rPr>
        <w:tab/>
      </w:r>
      <w:r w:rsidR="00463E63">
        <w:rPr>
          <w:rFonts w:hint="cs"/>
          <w:rtl/>
          <w:lang w:bidi="ar-EG"/>
        </w:rPr>
        <w:t xml:space="preserve">وتنص </w:t>
      </w:r>
      <w:r w:rsidR="006A70CE">
        <w:rPr>
          <w:rFonts w:hint="cs"/>
          <w:rtl/>
          <w:lang w:bidi="ar-EG"/>
        </w:rPr>
        <w:t xml:space="preserve">المادة 3 (2) من قانون جمهورية ليتوانيا بشأن الوضع القانوني للأجانب على </w:t>
      </w:r>
      <w:r w:rsidR="00463E63">
        <w:rPr>
          <w:rFonts w:hint="cs"/>
          <w:rtl/>
          <w:lang w:bidi="ar-EG"/>
        </w:rPr>
        <w:t xml:space="preserve">مساواة </w:t>
      </w:r>
      <w:r w:rsidR="006A70CE">
        <w:rPr>
          <w:rFonts w:hint="cs"/>
          <w:rtl/>
          <w:lang w:bidi="ar-EG"/>
        </w:rPr>
        <w:t>الإجانب في جمهورية ليتوانيا أمام القانون دون أي تمييز فيما يتعلق بنوع الجنس أو الع</w:t>
      </w:r>
      <w:r w:rsidR="00463E63">
        <w:rPr>
          <w:rFonts w:hint="cs"/>
          <w:rtl/>
          <w:lang w:bidi="ar-EG"/>
        </w:rPr>
        <w:t>ِ</w:t>
      </w:r>
      <w:r w:rsidR="006A70CE">
        <w:rPr>
          <w:rFonts w:hint="cs"/>
          <w:rtl/>
          <w:lang w:bidi="ar-EG"/>
        </w:rPr>
        <w:t xml:space="preserve">رق أو الجنسية أو اللغة أو الأصل أو الوضع الاجتماعي أو الديانة أو المعتقدات أو الآراء. </w:t>
      </w:r>
      <w:r w:rsidR="00463E63">
        <w:rPr>
          <w:rFonts w:hint="cs"/>
          <w:rtl/>
          <w:lang w:bidi="ar-EG"/>
        </w:rPr>
        <w:t xml:space="preserve">كما تنص </w:t>
      </w:r>
      <w:r w:rsidR="006A70CE">
        <w:rPr>
          <w:rFonts w:hint="cs"/>
          <w:rtl/>
          <w:lang w:bidi="ar-EG"/>
        </w:rPr>
        <w:t>المادة 24 من القانون على أن تصريح الإقامة في جمهورية ليتوانيا يخو</w:t>
      </w:r>
      <w:r w:rsidR="00B109B5">
        <w:rPr>
          <w:rFonts w:hint="cs"/>
          <w:rtl/>
          <w:lang w:bidi="ar-EG"/>
        </w:rPr>
        <w:t>ِّ</w:t>
      </w:r>
      <w:r w:rsidR="006A70CE">
        <w:rPr>
          <w:rFonts w:hint="cs"/>
          <w:rtl/>
          <w:lang w:bidi="ar-EG"/>
        </w:rPr>
        <w:t>ل للأجنبي (ذكراً أو أثنثى) حق الإقامة في جمهورية ليتوانيا واختيار وتغيير محل الإقامة في جمهورية ليتوانيا ومغادرة جمهورية ليتوانيا أو العودة إليها خلال فترة سريان تصريح الإقامة.</w:t>
      </w:r>
    </w:p>
    <w:p w:rsidR="006A70CE" w:rsidRDefault="006A70CE" w:rsidP="00B109B5">
      <w:pPr>
        <w:pStyle w:val="SingleTxt"/>
        <w:rPr>
          <w:rFonts w:hint="cs"/>
          <w:rtl/>
          <w:lang w:bidi="ar-EG"/>
        </w:rPr>
      </w:pPr>
      <w:r>
        <w:rPr>
          <w:rFonts w:hint="cs"/>
          <w:rtl/>
          <w:lang w:bidi="ar-EG"/>
        </w:rPr>
        <w:t>216-</w:t>
      </w:r>
      <w:r>
        <w:rPr>
          <w:rFonts w:hint="cs"/>
          <w:rtl/>
          <w:lang w:bidi="ar-EG"/>
        </w:rPr>
        <w:tab/>
      </w:r>
      <w:r w:rsidR="008429B6">
        <w:rPr>
          <w:rFonts w:hint="cs"/>
          <w:rtl/>
          <w:lang w:bidi="ar-EG"/>
        </w:rPr>
        <w:t>و</w:t>
      </w:r>
      <w:r w:rsidR="00480E53">
        <w:rPr>
          <w:rFonts w:hint="cs"/>
          <w:rtl/>
          <w:lang w:bidi="ar-EG"/>
        </w:rPr>
        <w:t xml:space="preserve">يكفل القانون المذكور في الفقرة 215 أعلاه الحق في </w:t>
      </w:r>
      <w:r w:rsidR="00463E63">
        <w:rPr>
          <w:rFonts w:hint="cs"/>
          <w:rtl/>
          <w:lang w:bidi="ar-EG"/>
        </w:rPr>
        <w:t>إعادة</w:t>
      </w:r>
      <w:r w:rsidR="00480E53">
        <w:rPr>
          <w:rFonts w:hint="cs"/>
          <w:rtl/>
          <w:lang w:bidi="ar-EG"/>
        </w:rPr>
        <w:t xml:space="preserve"> شمل العائلة بالنسبة لجميع الأجانب </w:t>
      </w:r>
      <w:r w:rsidR="00463E63">
        <w:rPr>
          <w:rFonts w:hint="cs"/>
          <w:rtl/>
          <w:lang w:bidi="ar-EG"/>
        </w:rPr>
        <w:t xml:space="preserve">من </w:t>
      </w:r>
      <w:r w:rsidR="00480E53">
        <w:rPr>
          <w:rFonts w:hint="cs"/>
          <w:rtl/>
          <w:lang w:bidi="ar-EG"/>
        </w:rPr>
        <w:t>المقيمين قانوناً في جمهورية ليتوانيا</w:t>
      </w:r>
      <w:r w:rsidR="00B109B5">
        <w:rPr>
          <w:rFonts w:hint="cs"/>
          <w:rtl/>
          <w:lang w:bidi="ar-EG"/>
        </w:rPr>
        <w:t xml:space="preserve"> بصرف النظر عن نوع الجنس</w:t>
      </w:r>
      <w:r w:rsidR="00480E53">
        <w:rPr>
          <w:rFonts w:hint="cs"/>
          <w:rtl/>
          <w:lang w:bidi="ar-EG"/>
        </w:rPr>
        <w:t xml:space="preserve">. وعملاً بالمادة 2 (27) من القانون فإن إعادة شمل العائلة يعني الدخول إلى جمهورية ليتوانيا والإقامة بها من جانب أفراد العائلة لشخص أجنبي </w:t>
      </w:r>
      <w:r w:rsidR="00B109B5">
        <w:rPr>
          <w:rFonts w:hint="cs"/>
          <w:rtl/>
          <w:lang w:bidi="ar-EG"/>
        </w:rPr>
        <w:t>لا يكون</w:t>
      </w:r>
      <w:r w:rsidR="00480E53">
        <w:rPr>
          <w:rFonts w:hint="cs"/>
          <w:rtl/>
          <w:lang w:bidi="ar-EG"/>
        </w:rPr>
        <w:t xml:space="preserve"> مواطناً في الاتحاد الأوروبي ولكنه يقيم إقامة مشروعة في جمهورية ليتوانيا بما يحفظ وحدة الأسرة</w:t>
      </w:r>
      <w:r w:rsidR="00463E63">
        <w:rPr>
          <w:rFonts w:hint="cs"/>
          <w:rtl/>
          <w:lang w:bidi="ar-EG"/>
        </w:rPr>
        <w:t>،</w:t>
      </w:r>
      <w:r w:rsidR="00480E53">
        <w:rPr>
          <w:rFonts w:hint="cs"/>
          <w:rtl/>
          <w:lang w:bidi="ar-EG"/>
        </w:rPr>
        <w:t xml:space="preserve"> سواء </w:t>
      </w:r>
      <w:r w:rsidR="00463E63">
        <w:rPr>
          <w:rFonts w:hint="cs"/>
          <w:rtl/>
          <w:lang w:bidi="ar-EG"/>
        </w:rPr>
        <w:t>نشأت</w:t>
      </w:r>
      <w:r w:rsidR="00480E53">
        <w:rPr>
          <w:rFonts w:hint="cs"/>
          <w:rtl/>
          <w:lang w:bidi="ar-EG"/>
        </w:rPr>
        <w:t xml:space="preserve"> هذه الرابطة الأسرية قبل أو بعد دخول الأجنبي. ويمكن إصدار تصريح إقامة مؤقت لأفراد أسرة الأجنبي (المواد 40 (1) و (3) و 43).</w:t>
      </w:r>
    </w:p>
    <w:p w:rsidR="00480E53" w:rsidRPr="000E468E" w:rsidRDefault="00480E53" w:rsidP="00480E53">
      <w:pPr>
        <w:pStyle w:val="SingleTxt"/>
        <w:jc w:val="center"/>
        <w:rPr>
          <w:rFonts w:hint="cs"/>
          <w:b/>
          <w:bCs/>
          <w:rtl/>
          <w:lang w:bidi="ar-EG"/>
        </w:rPr>
      </w:pPr>
      <w:r w:rsidRPr="000E468E">
        <w:rPr>
          <w:rFonts w:hint="cs"/>
          <w:b/>
          <w:bCs/>
          <w:rtl/>
          <w:lang w:bidi="ar-EG"/>
        </w:rPr>
        <w:t>المادة 16</w:t>
      </w:r>
    </w:p>
    <w:p w:rsidR="00480E53" w:rsidRDefault="00480E53" w:rsidP="00480E53">
      <w:pPr>
        <w:pStyle w:val="SingleTxt"/>
        <w:rPr>
          <w:rFonts w:hint="cs"/>
          <w:rtl/>
          <w:lang w:bidi="ar-EG"/>
        </w:rPr>
      </w:pPr>
      <w:r>
        <w:rPr>
          <w:rFonts w:hint="cs"/>
          <w:rtl/>
          <w:lang w:bidi="ar-EG"/>
        </w:rPr>
        <w:t>217-</w:t>
      </w:r>
      <w:r>
        <w:rPr>
          <w:rFonts w:hint="cs"/>
          <w:rtl/>
          <w:lang w:bidi="ar-EG"/>
        </w:rPr>
        <w:tab/>
      </w:r>
      <w:r w:rsidR="00374DE4">
        <w:rPr>
          <w:rFonts w:hint="cs"/>
          <w:rtl/>
          <w:lang w:bidi="ar-EG"/>
        </w:rPr>
        <w:t xml:space="preserve">وردت في التقرير الثالث معلومات بشأن تنفيذ المادة 16 من الاتفاقية ولم تطرأ تغييرات في الفترة 2005-2006 على الأحكام القانونية </w:t>
      </w:r>
      <w:r w:rsidR="00B109B5">
        <w:rPr>
          <w:rFonts w:hint="cs"/>
          <w:rtl/>
          <w:lang w:bidi="ar-EG"/>
        </w:rPr>
        <w:t xml:space="preserve">السارية </w:t>
      </w:r>
      <w:r w:rsidR="00374DE4">
        <w:rPr>
          <w:rFonts w:hint="cs"/>
          <w:rtl/>
          <w:lang w:bidi="ar-EG"/>
        </w:rPr>
        <w:t>في هذا الميدان.</w:t>
      </w:r>
    </w:p>
    <w:p w:rsidR="00374DE4" w:rsidRPr="002B1C4D" w:rsidRDefault="00374DE4" w:rsidP="00480E53">
      <w:pPr>
        <w:pStyle w:val="SingleTxt"/>
        <w:rPr>
          <w:rFonts w:hint="cs"/>
          <w:b/>
          <w:bCs/>
          <w:rtl/>
          <w:lang w:bidi="ar-EG"/>
        </w:rPr>
      </w:pPr>
      <w:r>
        <w:rPr>
          <w:rtl/>
          <w:lang w:bidi="ar-EG"/>
        </w:rPr>
        <w:br w:type="page"/>
      </w:r>
      <w:r w:rsidR="00762085" w:rsidRPr="002B1C4D">
        <w:rPr>
          <w:rFonts w:hint="cs"/>
          <w:b/>
          <w:bCs/>
          <w:rtl/>
          <w:lang w:bidi="ar-EG"/>
        </w:rPr>
        <w:t>مرفق للتقرير الرابع بشأن تنفيذ اتفاقية الأمم المتحدة للقضاء على جميع أشكال التمييز ضد المرأة في ليتوانيا</w:t>
      </w:r>
    </w:p>
    <w:p w:rsidR="002B1C4D" w:rsidRDefault="002B1C4D" w:rsidP="002B1C4D">
      <w:pPr>
        <w:pStyle w:val="SingleTxt"/>
        <w:spacing w:after="0"/>
        <w:ind w:left="1264" w:right="1264"/>
        <w:rPr>
          <w:rFonts w:hint="cs"/>
          <w:rtl/>
          <w:lang w:bidi="ar-EG"/>
        </w:rPr>
      </w:pPr>
      <w:r>
        <w:rPr>
          <w:rFonts w:hint="cs"/>
          <w:rtl/>
          <w:lang w:bidi="ar-EG"/>
        </w:rPr>
        <w:t>الجدول 1:</w:t>
      </w:r>
    </w:p>
    <w:p w:rsidR="00762085" w:rsidRPr="002B1C4D" w:rsidRDefault="00762085" w:rsidP="002B1C4D">
      <w:pPr>
        <w:pStyle w:val="SingleTxt"/>
        <w:rPr>
          <w:rFonts w:hint="cs"/>
          <w:b/>
          <w:bCs/>
          <w:rtl/>
          <w:lang w:bidi="ar-EG"/>
        </w:rPr>
      </w:pPr>
      <w:r w:rsidRPr="002B1C4D">
        <w:rPr>
          <w:rFonts w:hint="cs"/>
          <w:b/>
          <w:bCs/>
          <w:rtl/>
          <w:lang w:bidi="ar-EG"/>
        </w:rPr>
        <w:t xml:space="preserve">المرأة كضحية </w:t>
      </w:r>
      <w:r w:rsidR="00303421" w:rsidRPr="002B1C4D">
        <w:rPr>
          <w:rFonts w:hint="cs"/>
          <w:b/>
          <w:bCs/>
          <w:rtl/>
          <w:lang w:bidi="ar-EG"/>
        </w:rPr>
        <w:t>للأفعال الإجرامية</w:t>
      </w:r>
    </w:p>
    <w:tbl>
      <w:tblPr>
        <w:tblStyle w:val="TableGrid"/>
        <w:bidiVisual/>
        <w:tblW w:w="0" w:type="auto"/>
        <w:tblInd w:w="1203" w:type="dxa"/>
        <w:tblLayout w:type="fixed"/>
        <w:tblLook w:val="01E0" w:firstRow="1" w:lastRow="1" w:firstColumn="1" w:lastColumn="1" w:noHBand="0" w:noVBand="0"/>
      </w:tblPr>
      <w:tblGrid>
        <w:gridCol w:w="3193"/>
        <w:gridCol w:w="1081"/>
        <w:gridCol w:w="1082"/>
        <w:gridCol w:w="1442"/>
        <w:gridCol w:w="1339"/>
      </w:tblGrid>
      <w:tr w:rsidR="00A226A2">
        <w:tc>
          <w:tcPr>
            <w:tcW w:w="3193" w:type="dxa"/>
            <w:vMerge w:val="restart"/>
            <w:tcBorders>
              <w:left w:val="nil"/>
              <w:bottom w:val="nil"/>
              <w:right w:val="nil"/>
            </w:tcBorders>
            <w:vAlign w:val="bottom"/>
          </w:tcPr>
          <w:p w:rsidR="00A226A2" w:rsidRPr="001F34AE" w:rsidRDefault="00A226A2" w:rsidP="001F34AE">
            <w:pPr>
              <w:pStyle w:val="SingleTxt"/>
              <w:spacing w:after="0" w:line="340" w:lineRule="exact"/>
              <w:ind w:left="0" w:right="0"/>
              <w:jc w:val="left"/>
              <w:rPr>
                <w:rFonts w:hint="cs"/>
                <w:i/>
                <w:iCs/>
                <w:sz w:val="26"/>
                <w:szCs w:val="26"/>
                <w:rtl/>
                <w:lang w:bidi="ar-EG"/>
              </w:rPr>
            </w:pPr>
            <w:r w:rsidRPr="001F34AE">
              <w:rPr>
                <w:rFonts w:hint="cs"/>
                <w:i/>
                <w:iCs/>
                <w:sz w:val="26"/>
                <w:szCs w:val="26"/>
                <w:rtl/>
                <w:lang w:bidi="ar-EG"/>
              </w:rPr>
              <w:t xml:space="preserve">المرأة كمجني عليها في </w:t>
            </w:r>
            <w:r w:rsidR="00303421" w:rsidRPr="001F34AE">
              <w:rPr>
                <w:rFonts w:hint="cs"/>
                <w:i/>
                <w:iCs/>
                <w:sz w:val="26"/>
                <w:szCs w:val="26"/>
                <w:rtl/>
                <w:lang w:bidi="ar-EG"/>
              </w:rPr>
              <w:t>الأفعال الإجرامية</w:t>
            </w:r>
          </w:p>
        </w:tc>
        <w:tc>
          <w:tcPr>
            <w:tcW w:w="2163" w:type="dxa"/>
            <w:gridSpan w:val="2"/>
            <w:tcBorders>
              <w:left w:val="nil"/>
              <w:bottom w:val="single" w:sz="4" w:space="0" w:color="auto"/>
              <w:right w:val="nil"/>
            </w:tcBorders>
          </w:tcPr>
          <w:p w:rsidR="00A226A2" w:rsidRPr="001F34AE" w:rsidRDefault="00A226A2" w:rsidP="001F34AE">
            <w:pPr>
              <w:pStyle w:val="SingleTxt"/>
              <w:spacing w:after="0" w:line="340" w:lineRule="exact"/>
              <w:ind w:left="0" w:right="0"/>
              <w:jc w:val="center"/>
              <w:rPr>
                <w:rFonts w:hint="cs"/>
                <w:i/>
                <w:iCs/>
                <w:sz w:val="26"/>
                <w:szCs w:val="26"/>
                <w:rtl/>
                <w:lang w:bidi="ar-EG"/>
              </w:rPr>
            </w:pPr>
            <w:r w:rsidRPr="001F34AE">
              <w:rPr>
                <w:rFonts w:hint="cs"/>
                <w:i/>
                <w:iCs/>
                <w:sz w:val="26"/>
                <w:szCs w:val="26"/>
                <w:rtl/>
                <w:lang w:bidi="ar-EG"/>
              </w:rPr>
              <w:t>ضحايا الزوج أو العشير</w:t>
            </w:r>
          </w:p>
        </w:tc>
        <w:tc>
          <w:tcPr>
            <w:tcW w:w="2781" w:type="dxa"/>
            <w:gridSpan w:val="2"/>
            <w:tcBorders>
              <w:left w:val="nil"/>
              <w:bottom w:val="single" w:sz="4" w:space="0" w:color="auto"/>
              <w:right w:val="nil"/>
            </w:tcBorders>
          </w:tcPr>
          <w:p w:rsidR="00A226A2" w:rsidRPr="001F34AE" w:rsidRDefault="00A226A2" w:rsidP="001F34AE">
            <w:pPr>
              <w:pStyle w:val="SingleTxt"/>
              <w:spacing w:after="0" w:line="340" w:lineRule="exact"/>
              <w:ind w:left="0" w:right="0"/>
              <w:jc w:val="center"/>
              <w:rPr>
                <w:rFonts w:hint="cs"/>
                <w:i/>
                <w:iCs/>
                <w:sz w:val="26"/>
                <w:szCs w:val="26"/>
                <w:rtl/>
                <w:lang w:bidi="ar-EG"/>
              </w:rPr>
            </w:pPr>
            <w:r w:rsidRPr="001F34AE">
              <w:rPr>
                <w:rFonts w:hint="cs"/>
                <w:i/>
                <w:iCs/>
                <w:sz w:val="26"/>
                <w:szCs w:val="26"/>
                <w:rtl/>
                <w:lang w:bidi="ar-EG"/>
              </w:rPr>
              <w:t>ضحايا الأطفال أ</w:t>
            </w:r>
            <w:r w:rsidR="00AA12F5" w:rsidRPr="001F34AE">
              <w:rPr>
                <w:rFonts w:hint="cs"/>
                <w:i/>
                <w:iCs/>
                <w:sz w:val="26"/>
                <w:szCs w:val="26"/>
                <w:rtl/>
                <w:lang w:bidi="ar-EG"/>
              </w:rPr>
              <w:t xml:space="preserve">و الأطفال </w:t>
            </w:r>
            <w:r w:rsidR="00303421" w:rsidRPr="001F34AE">
              <w:rPr>
                <w:rFonts w:hint="cs"/>
                <w:i/>
                <w:iCs/>
                <w:sz w:val="26"/>
                <w:szCs w:val="26"/>
                <w:rtl/>
                <w:lang w:bidi="ar-EG"/>
              </w:rPr>
              <w:t>بالتبن</w:t>
            </w:r>
            <w:r w:rsidR="00642599" w:rsidRPr="001F34AE">
              <w:rPr>
                <w:rFonts w:hint="cs"/>
                <w:i/>
                <w:iCs/>
                <w:sz w:val="26"/>
                <w:szCs w:val="26"/>
                <w:rtl/>
                <w:lang w:bidi="ar-EG"/>
              </w:rPr>
              <w:t>ّ</w:t>
            </w:r>
            <w:r w:rsidR="00303421" w:rsidRPr="001F34AE">
              <w:rPr>
                <w:rFonts w:hint="cs"/>
                <w:i/>
                <w:iCs/>
                <w:sz w:val="26"/>
                <w:szCs w:val="26"/>
                <w:rtl/>
                <w:lang w:bidi="ar-EG"/>
              </w:rPr>
              <w:t>ي</w:t>
            </w:r>
          </w:p>
        </w:tc>
      </w:tr>
      <w:tr w:rsidR="001D0D04">
        <w:tc>
          <w:tcPr>
            <w:tcW w:w="3193" w:type="dxa"/>
            <w:vMerge/>
            <w:tcBorders>
              <w:top w:val="nil"/>
              <w:left w:val="nil"/>
              <w:bottom w:val="single" w:sz="4" w:space="0" w:color="auto"/>
              <w:right w:val="nil"/>
            </w:tcBorders>
          </w:tcPr>
          <w:p w:rsidR="001D0D04" w:rsidRPr="001F34AE" w:rsidRDefault="001D0D04" w:rsidP="001F34AE">
            <w:pPr>
              <w:pStyle w:val="SingleTxt"/>
              <w:spacing w:after="0" w:line="340" w:lineRule="exact"/>
              <w:ind w:left="0" w:right="0"/>
              <w:rPr>
                <w:rFonts w:hint="cs"/>
                <w:i/>
                <w:iCs/>
                <w:sz w:val="26"/>
                <w:szCs w:val="26"/>
                <w:rtl/>
                <w:lang w:bidi="ar-EG"/>
              </w:rPr>
            </w:pPr>
          </w:p>
        </w:tc>
        <w:tc>
          <w:tcPr>
            <w:tcW w:w="1081" w:type="dxa"/>
            <w:tcBorders>
              <w:top w:val="single" w:sz="4" w:space="0" w:color="auto"/>
              <w:left w:val="nil"/>
              <w:bottom w:val="single" w:sz="4" w:space="0" w:color="auto"/>
              <w:right w:val="nil"/>
            </w:tcBorders>
          </w:tcPr>
          <w:p w:rsidR="001D0D04" w:rsidRPr="001F34AE" w:rsidRDefault="00AA12F5" w:rsidP="001F34AE">
            <w:pPr>
              <w:pStyle w:val="SingleTxt"/>
              <w:spacing w:after="0" w:line="340" w:lineRule="exact"/>
              <w:ind w:left="0" w:right="0"/>
              <w:rPr>
                <w:rFonts w:hint="cs"/>
                <w:i/>
                <w:iCs/>
                <w:sz w:val="26"/>
                <w:szCs w:val="26"/>
                <w:rtl/>
                <w:lang w:bidi="ar-EG"/>
              </w:rPr>
            </w:pPr>
            <w:r w:rsidRPr="001F34AE">
              <w:rPr>
                <w:rFonts w:hint="cs"/>
                <w:i/>
                <w:iCs/>
                <w:sz w:val="26"/>
                <w:szCs w:val="26"/>
                <w:rtl/>
                <w:lang w:bidi="ar-EG"/>
              </w:rPr>
              <w:t>2005</w:t>
            </w:r>
          </w:p>
        </w:tc>
        <w:tc>
          <w:tcPr>
            <w:tcW w:w="1082" w:type="dxa"/>
            <w:tcBorders>
              <w:top w:val="single" w:sz="4" w:space="0" w:color="auto"/>
              <w:left w:val="nil"/>
              <w:bottom w:val="single" w:sz="4" w:space="0" w:color="auto"/>
              <w:right w:val="nil"/>
            </w:tcBorders>
          </w:tcPr>
          <w:p w:rsidR="001D0D04" w:rsidRPr="001F34AE" w:rsidRDefault="00AA12F5" w:rsidP="001F34AE">
            <w:pPr>
              <w:pStyle w:val="SingleTxt"/>
              <w:spacing w:after="0" w:line="340" w:lineRule="exact"/>
              <w:ind w:left="0" w:right="0"/>
              <w:rPr>
                <w:rFonts w:hint="cs"/>
                <w:i/>
                <w:iCs/>
                <w:sz w:val="26"/>
                <w:szCs w:val="26"/>
                <w:rtl/>
                <w:lang w:bidi="ar-EG"/>
              </w:rPr>
            </w:pPr>
            <w:r w:rsidRPr="001F34AE">
              <w:rPr>
                <w:rFonts w:hint="cs"/>
                <w:i/>
                <w:iCs/>
                <w:sz w:val="26"/>
                <w:szCs w:val="26"/>
                <w:rtl/>
                <w:lang w:bidi="ar-EG"/>
              </w:rPr>
              <w:t>2006</w:t>
            </w:r>
          </w:p>
        </w:tc>
        <w:tc>
          <w:tcPr>
            <w:tcW w:w="1442" w:type="dxa"/>
            <w:tcBorders>
              <w:top w:val="single" w:sz="4" w:space="0" w:color="auto"/>
              <w:left w:val="nil"/>
              <w:bottom w:val="single" w:sz="4" w:space="0" w:color="auto"/>
              <w:right w:val="nil"/>
            </w:tcBorders>
          </w:tcPr>
          <w:p w:rsidR="001D0D04" w:rsidRPr="001F34AE" w:rsidRDefault="00AA12F5" w:rsidP="001F34AE">
            <w:pPr>
              <w:pStyle w:val="SingleTxt"/>
              <w:spacing w:after="0" w:line="340" w:lineRule="exact"/>
              <w:ind w:left="0" w:right="0"/>
              <w:rPr>
                <w:rFonts w:hint="cs"/>
                <w:i/>
                <w:iCs/>
                <w:sz w:val="26"/>
                <w:szCs w:val="26"/>
                <w:rtl/>
                <w:lang w:bidi="ar-EG"/>
              </w:rPr>
            </w:pPr>
            <w:r w:rsidRPr="001F34AE">
              <w:rPr>
                <w:rFonts w:hint="cs"/>
                <w:i/>
                <w:iCs/>
                <w:sz w:val="26"/>
                <w:szCs w:val="26"/>
                <w:rtl/>
                <w:lang w:bidi="ar-EG"/>
              </w:rPr>
              <w:t>2005</w:t>
            </w:r>
          </w:p>
        </w:tc>
        <w:tc>
          <w:tcPr>
            <w:tcW w:w="1339" w:type="dxa"/>
            <w:tcBorders>
              <w:top w:val="single" w:sz="4" w:space="0" w:color="auto"/>
              <w:left w:val="nil"/>
              <w:bottom w:val="single" w:sz="4" w:space="0" w:color="auto"/>
              <w:right w:val="nil"/>
            </w:tcBorders>
          </w:tcPr>
          <w:p w:rsidR="001D0D04" w:rsidRPr="001F34AE" w:rsidRDefault="00AA12F5" w:rsidP="001F34AE">
            <w:pPr>
              <w:pStyle w:val="SingleTxt"/>
              <w:spacing w:after="0" w:line="340" w:lineRule="exact"/>
              <w:ind w:left="0" w:right="0"/>
              <w:rPr>
                <w:rFonts w:hint="cs"/>
                <w:i/>
                <w:iCs/>
                <w:sz w:val="26"/>
                <w:szCs w:val="26"/>
                <w:rtl/>
                <w:lang w:bidi="ar-EG"/>
              </w:rPr>
            </w:pPr>
            <w:r w:rsidRPr="001F34AE">
              <w:rPr>
                <w:rFonts w:hint="cs"/>
                <w:i/>
                <w:iCs/>
                <w:sz w:val="26"/>
                <w:szCs w:val="26"/>
                <w:rtl/>
                <w:lang w:bidi="ar-EG"/>
              </w:rPr>
              <w:t>2006</w:t>
            </w:r>
          </w:p>
        </w:tc>
      </w:tr>
      <w:tr w:rsidR="00762085">
        <w:tc>
          <w:tcPr>
            <w:tcW w:w="3193" w:type="dxa"/>
            <w:tcBorders>
              <w:top w:val="single" w:sz="4" w:space="0" w:color="auto"/>
              <w:left w:val="nil"/>
              <w:bottom w:val="nil"/>
              <w:right w:val="nil"/>
            </w:tcBorders>
          </w:tcPr>
          <w:p w:rsidR="00762085" w:rsidRPr="002B1C4D" w:rsidRDefault="00AA12F5" w:rsidP="001F34AE">
            <w:pPr>
              <w:pStyle w:val="SingleTxt"/>
              <w:spacing w:after="0" w:line="340" w:lineRule="exact"/>
              <w:ind w:left="0" w:right="0"/>
              <w:rPr>
                <w:rFonts w:hint="cs"/>
                <w:sz w:val="26"/>
                <w:szCs w:val="26"/>
                <w:rtl/>
                <w:lang w:bidi="ar-EG"/>
              </w:rPr>
            </w:pPr>
            <w:r w:rsidRPr="002B1C4D">
              <w:rPr>
                <w:rFonts w:hint="cs"/>
                <w:sz w:val="26"/>
                <w:szCs w:val="26"/>
                <w:rtl/>
                <w:lang w:bidi="ar-EG"/>
              </w:rPr>
              <w:t>المجموع</w:t>
            </w:r>
          </w:p>
        </w:tc>
        <w:tc>
          <w:tcPr>
            <w:tcW w:w="1081" w:type="dxa"/>
            <w:tcBorders>
              <w:top w:val="single" w:sz="4" w:space="0" w:color="auto"/>
              <w:left w:val="nil"/>
              <w:bottom w:val="nil"/>
              <w:right w:val="nil"/>
            </w:tcBorders>
          </w:tcPr>
          <w:p w:rsidR="00762085" w:rsidRPr="002B1C4D" w:rsidRDefault="00FD006F" w:rsidP="001F34AE">
            <w:pPr>
              <w:pStyle w:val="SingleTxt"/>
              <w:spacing w:after="0" w:line="340" w:lineRule="exact"/>
              <w:ind w:left="0" w:right="0"/>
              <w:rPr>
                <w:rFonts w:hint="cs"/>
                <w:sz w:val="26"/>
                <w:szCs w:val="26"/>
                <w:rtl/>
                <w:lang w:bidi="ar-EG"/>
              </w:rPr>
            </w:pPr>
            <w:r w:rsidRPr="002B1C4D">
              <w:rPr>
                <w:rFonts w:hint="cs"/>
                <w:sz w:val="26"/>
                <w:szCs w:val="26"/>
                <w:rtl/>
                <w:lang w:bidi="ar-EG"/>
              </w:rPr>
              <w:t>464</w:t>
            </w:r>
          </w:p>
        </w:tc>
        <w:tc>
          <w:tcPr>
            <w:tcW w:w="1082" w:type="dxa"/>
            <w:tcBorders>
              <w:top w:val="single" w:sz="4" w:space="0" w:color="auto"/>
              <w:left w:val="nil"/>
              <w:bottom w:val="nil"/>
              <w:right w:val="nil"/>
            </w:tcBorders>
          </w:tcPr>
          <w:p w:rsidR="00762085" w:rsidRPr="002B1C4D" w:rsidRDefault="00FD006F" w:rsidP="001F34AE">
            <w:pPr>
              <w:pStyle w:val="SingleTxt"/>
              <w:spacing w:after="0" w:line="340" w:lineRule="exact"/>
              <w:ind w:left="0" w:right="0"/>
              <w:rPr>
                <w:rFonts w:hint="cs"/>
                <w:sz w:val="26"/>
                <w:szCs w:val="26"/>
                <w:rtl/>
                <w:lang w:bidi="ar-EG"/>
              </w:rPr>
            </w:pPr>
            <w:r w:rsidRPr="002B1C4D">
              <w:rPr>
                <w:rFonts w:hint="cs"/>
                <w:sz w:val="26"/>
                <w:szCs w:val="26"/>
                <w:rtl/>
                <w:lang w:bidi="ar-EG"/>
              </w:rPr>
              <w:t>448</w:t>
            </w:r>
          </w:p>
        </w:tc>
        <w:tc>
          <w:tcPr>
            <w:tcW w:w="1442" w:type="dxa"/>
            <w:tcBorders>
              <w:top w:val="single" w:sz="4" w:space="0" w:color="auto"/>
              <w:left w:val="nil"/>
              <w:bottom w:val="nil"/>
              <w:right w:val="nil"/>
            </w:tcBorders>
          </w:tcPr>
          <w:p w:rsidR="00762085" w:rsidRPr="002B1C4D" w:rsidRDefault="00FD006F" w:rsidP="001F34AE">
            <w:pPr>
              <w:pStyle w:val="SingleTxt"/>
              <w:spacing w:after="0" w:line="340" w:lineRule="exact"/>
              <w:ind w:left="0" w:right="0"/>
              <w:rPr>
                <w:rFonts w:hint="cs"/>
                <w:sz w:val="26"/>
                <w:szCs w:val="26"/>
                <w:rtl/>
                <w:lang w:bidi="ar-EG"/>
              </w:rPr>
            </w:pPr>
            <w:r w:rsidRPr="002B1C4D">
              <w:rPr>
                <w:rFonts w:hint="cs"/>
                <w:sz w:val="26"/>
                <w:szCs w:val="26"/>
                <w:rtl/>
                <w:lang w:bidi="ar-EG"/>
              </w:rPr>
              <w:t>111</w:t>
            </w:r>
          </w:p>
        </w:tc>
        <w:tc>
          <w:tcPr>
            <w:tcW w:w="1339" w:type="dxa"/>
            <w:tcBorders>
              <w:top w:val="single" w:sz="4" w:space="0" w:color="auto"/>
              <w:left w:val="nil"/>
              <w:bottom w:val="nil"/>
              <w:right w:val="nil"/>
            </w:tcBorders>
          </w:tcPr>
          <w:p w:rsidR="00762085" w:rsidRPr="002B1C4D" w:rsidRDefault="00FD006F" w:rsidP="001F34AE">
            <w:pPr>
              <w:pStyle w:val="SingleTxt"/>
              <w:spacing w:after="0" w:line="340" w:lineRule="exact"/>
              <w:ind w:left="0" w:right="0"/>
              <w:rPr>
                <w:rFonts w:hint="cs"/>
                <w:sz w:val="26"/>
                <w:szCs w:val="26"/>
                <w:rtl/>
                <w:lang w:bidi="ar-EG"/>
              </w:rPr>
            </w:pPr>
            <w:r w:rsidRPr="002B1C4D">
              <w:rPr>
                <w:rFonts w:hint="cs"/>
                <w:sz w:val="26"/>
                <w:szCs w:val="26"/>
                <w:rtl/>
                <w:lang w:bidi="ar-EG"/>
              </w:rPr>
              <w:t>103</w:t>
            </w:r>
          </w:p>
        </w:tc>
      </w:tr>
      <w:tr w:rsidR="00762085">
        <w:tc>
          <w:tcPr>
            <w:tcW w:w="3193" w:type="dxa"/>
            <w:tcBorders>
              <w:top w:val="nil"/>
              <w:left w:val="nil"/>
              <w:bottom w:val="nil"/>
              <w:right w:val="nil"/>
            </w:tcBorders>
          </w:tcPr>
          <w:p w:rsidR="00762085" w:rsidRPr="002B1C4D" w:rsidRDefault="00AA12F5" w:rsidP="001F34AE">
            <w:pPr>
              <w:pStyle w:val="SingleTxt"/>
              <w:spacing w:after="0" w:line="340" w:lineRule="exact"/>
              <w:ind w:left="0" w:right="0"/>
              <w:rPr>
                <w:rFonts w:hint="cs"/>
                <w:sz w:val="26"/>
                <w:szCs w:val="26"/>
                <w:rtl/>
                <w:lang w:bidi="ar-EG"/>
              </w:rPr>
            </w:pPr>
            <w:r w:rsidRPr="002B1C4D">
              <w:rPr>
                <w:rFonts w:hint="cs"/>
                <w:sz w:val="26"/>
                <w:szCs w:val="26"/>
                <w:rtl/>
                <w:lang w:bidi="ar-EG"/>
              </w:rPr>
              <w:t>في المناطق الريفية</w:t>
            </w:r>
          </w:p>
        </w:tc>
        <w:tc>
          <w:tcPr>
            <w:tcW w:w="1081" w:type="dxa"/>
            <w:tcBorders>
              <w:top w:val="nil"/>
              <w:left w:val="nil"/>
              <w:bottom w:val="nil"/>
              <w:right w:val="nil"/>
            </w:tcBorders>
          </w:tcPr>
          <w:p w:rsidR="00762085" w:rsidRPr="002B1C4D" w:rsidRDefault="00FD006F" w:rsidP="001F34AE">
            <w:pPr>
              <w:pStyle w:val="SingleTxt"/>
              <w:spacing w:after="0" w:line="340" w:lineRule="exact"/>
              <w:ind w:left="0" w:right="0"/>
              <w:rPr>
                <w:rFonts w:hint="cs"/>
                <w:sz w:val="26"/>
                <w:szCs w:val="26"/>
                <w:rtl/>
                <w:lang w:bidi="ar-EG"/>
              </w:rPr>
            </w:pPr>
            <w:r w:rsidRPr="002B1C4D">
              <w:rPr>
                <w:rFonts w:hint="cs"/>
                <w:sz w:val="26"/>
                <w:szCs w:val="26"/>
                <w:rtl/>
                <w:lang w:bidi="ar-EG"/>
              </w:rPr>
              <w:t>201</w:t>
            </w:r>
          </w:p>
        </w:tc>
        <w:tc>
          <w:tcPr>
            <w:tcW w:w="1082" w:type="dxa"/>
            <w:tcBorders>
              <w:top w:val="nil"/>
              <w:left w:val="nil"/>
              <w:bottom w:val="nil"/>
              <w:right w:val="nil"/>
            </w:tcBorders>
          </w:tcPr>
          <w:p w:rsidR="00762085" w:rsidRPr="002B1C4D" w:rsidRDefault="00FD006F" w:rsidP="001F34AE">
            <w:pPr>
              <w:pStyle w:val="SingleTxt"/>
              <w:spacing w:after="0" w:line="340" w:lineRule="exact"/>
              <w:ind w:left="0" w:right="0"/>
              <w:rPr>
                <w:rFonts w:hint="cs"/>
                <w:sz w:val="26"/>
                <w:szCs w:val="26"/>
                <w:rtl/>
                <w:lang w:bidi="ar-EG"/>
              </w:rPr>
            </w:pPr>
            <w:r w:rsidRPr="002B1C4D">
              <w:rPr>
                <w:rFonts w:hint="cs"/>
                <w:sz w:val="26"/>
                <w:szCs w:val="26"/>
                <w:rtl/>
                <w:lang w:bidi="ar-EG"/>
              </w:rPr>
              <w:t>202</w:t>
            </w:r>
          </w:p>
        </w:tc>
        <w:tc>
          <w:tcPr>
            <w:tcW w:w="1442" w:type="dxa"/>
            <w:tcBorders>
              <w:top w:val="nil"/>
              <w:left w:val="nil"/>
              <w:bottom w:val="nil"/>
              <w:right w:val="nil"/>
            </w:tcBorders>
          </w:tcPr>
          <w:p w:rsidR="00762085" w:rsidRPr="002B1C4D" w:rsidRDefault="00FD006F" w:rsidP="001F34AE">
            <w:pPr>
              <w:pStyle w:val="SingleTxt"/>
              <w:spacing w:after="0" w:line="340" w:lineRule="exact"/>
              <w:ind w:left="0" w:right="0"/>
              <w:rPr>
                <w:rFonts w:hint="cs"/>
                <w:sz w:val="26"/>
                <w:szCs w:val="26"/>
                <w:rtl/>
                <w:lang w:bidi="ar-EG"/>
              </w:rPr>
            </w:pPr>
            <w:r w:rsidRPr="002B1C4D">
              <w:rPr>
                <w:rFonts w:hint="cs"/>
                <w:sz w:val="26"/>
                <w:szCs w:val="26"/>
                <w:rtl/>
                <w:lang w:bidi="ar-EG"/>
              </w:rPr>
              <w:t>45</w:t>
            </w:r>
          </w:p>
        </w:tc>
        <w:tc>
          <w:tcPr>
            <w:tcW w:w="1339" w:type="dxa"/>
            <w:tcBorders>
              <w:top w:val="nil"/>
              <w:left w:val="nil"/>
              <w:bottom w:val="nil"/>
              <w:right w:val="nil"/>
            </w:tcBorders>
          </w:tcPr>
          <w:p w:rsidR="00762085" w:rsidRPr="002B1C4D" w:rsidRDefault="00FD006F" w:rsidP="001F34AE">
            <w:pPr>
              <w:pStyle w:val="SingleTxt"/>
              <w:spacing w:after="0" w:line="340" w:lineRule="exact"/>
              <w:ind w:left="0" w:right="0"/>
              <w:rPr>
                <w:rFonts w:hint="cs"/>
                <w:sz w:val="26"/>
                <w:szCs w:val="26"/>
                <w:rtl/>
                <w:lang w:bidi="ar-EG"/>
              </w:rPr>
            </w:pPr>
            <w:r w:rsidRPr="002B1C4D">
              <w:rPr>
                <w:rFonts w:hint="cs"/>
                <w:sz w:val="26"/>
                <w:szCs w:val="26"/>
                <w:rtl/>
                <w:lang w:bidi="ar-EG"/>
              </w:rPr>
              <w:t>50</w:t>
            </w:r>
          </w:p>
        </w:tc>
      </w:tr>
      <w:tr w:rsidR="00762085">
        <w:tc>
          <w:tcPr>
            <w:tcW w:w="3193" w:type="dxa"/>
            <w:tcBorders>
              <w:top w:val="nil"/>
              <w:left w:val="nil"/>
              <w:bottom w:val="nil"/>
              <w:right w:val="nil"/>
            </w:tcBorders>
          </w:tcPr>
          <w:p w:rsidR="00762085" w:rsidRPr="002B1C4D" w:rsidRDefault="00AA12F5" w:rsidP="001F34AE">
            <w:pPr>
              <w:pStyle w:val="SingleTxt"/>
              <w:spacing w:after="0" w:line="340" w:lineRule="exact"/>
              <w:ind w:left="0" w:right="0"/>
              <w:rPr>
                <w:rFonts w:hint="cs"/>
                <w:sz w:val="26"/>
                <w:szCs w:val="26"/>
                <w:rtl/>
                <w:lang w:bidi="ar-EG"/>
              </w:rPr>
            </w:pPr>
            <w:r w:rsidRPr="002B1C4D">
              <w:rPr>
                <w:rFonts w:hint="cs"/>
                <w:sz w:val="26"/>
                <w:szCs w:val="26"/>
                <w:rtl/>
                <w:lang w:bidi="ar-EG"/>
              </w:rPr>
              <w:t>معاناة عنف بدني</w:t>
            </w:r>
          </w:p>
        </w:tc>
        <w:tc>
          <w:tcPr>
            <w:tcW w:w="1081" w:type="dxa"/>
            <w:tcBorders>
              <w:top w:val="nil"/>
              <w:left w:val="nil"/>
              <w:bottom w:val="nil"/>
              <w:right w:val="nil"/>
            </w:tcBorders>
          </w:tcPr>
          <w:p w:rsidR="00762085" w:rsidRPr="002B1C4D" w:rsidRDefault="00FD006F" w:rsidP="001F34AE">
            <w:pPr>
              <w:pStyle w:val="SingleTxt"/>
              <w:spacing w:after="0" w:line="340" w:lineRule="exact"/>
              <w:ind w:left="0" w:right="0"/>
              <w:rPr>
                <w:rFonts w:hint="cs"/>
                <w:sz w:val="26"/>
                <w:szCs w:val="26"/>
                <w:rtl/>
                <w:lang w:bidi="ar-EG"/>
              </w:rPr>
            </w:pPr>
            <w:r w:rsidRPr="002B1C4D">
              <w:rPr>
                <w:rFonts w:hint="cs"/>
                <w:sz w:val="26"/>
                <w:szCs w:val="26"/>
                <w:rtl/>
                <w:lang w:bidi="ar-EG"/>
              </w:rPr>
              <w:t>265</w:t>
            </w:r>
          </w:p>
        </w:tc>
        <w:tc>
          <w:tcPr>
            <w:tcW w:w="1082" w:type="dxa"/>
            <w:tcBorders>
              <w:top w:val="nil"/>
              <w:left w:val="nil"/>
              <w:bottom w:val="nil"/>
              <w:right w:val="nil"/>
            </w:tcBorders>
          </w:tcPr>
          <w:p w:rsidR="00762085" w:rsidRPr="002B1C4D" w:rsidRDefault="00FD006F" w:rsidP="001F34AE">
            <w:pPr>
              <w:pStyle w:val="SingleTxt"/>
              <w:spacing w:after="0" w:line="340" w:lineRule="exact"/>
              <w:ind w:left="0" w:right="0"/>
              <w:rPr>
                <w:rFonts w:hint="cs"/>
                <w:sz w:val="26"/>
                <w:szCs w:val="26"/>
                <w:rtl/>
                <w:lang w:bidi="ar-EG"/>
              </w:rPr>
            </w:pPr>
            <w:r w:rsidRPr="002B1C4D">
              <w:rPr>
                <w:rFonts w:hint="cs"/>
                <w:sz w:val="26"/>
                <w:szCs w:val="26"/>
                <w:rtl/>
                <w:lang w:bidi="ar-EG"/>
              </w:rPr>
              <w:t>273</w:t>
            </w:r>
          </w:p>
        </w:tc>
        <w:tc>
          <w:tcPr>
            <w:tcW w:w="1442" w:type="dxa"/>
            <w:tcBorders>
              <w:top w:val="nil"/>
              <w:left w:val="nil"/>
              <w:bottom w:val="nil"/>
              <w:right w:val="nil"/>
            </w:tcBorders>
          </w:tcPr>
          <w:p w:rsidR="00762085" w:rsidRPr="002B1C4D" w:rsidRDefault="00FD006F" w:rsidP="001F34AE">
            <w:pPr>
              <w:pStyle w:val="SingleTxt"/>
              <w:spacing w:after="0" w:line="340" w:lineRule="exact"/>
              <w:ind w:left="0" w:right="0"/>
              <w:rPr>
                <w:rFonts w:hint="cs"/>
                <w:sz w:val="26"/>
                <w:szCs w:val="26"/>
                <w:rtl/>
                <w:lang w:bidi="ar-EG"/>
              </w:rPr>
            </w:pPr>
            <w:r w:rsidRPr="002B1C4D">
              <w:rPr>
                <w:rFonts w:hint="cs"/>
                <w:sz w:val="26"/>
                <w:szCs w:val="26"/>
                <w:rtl/>
                <w:lang w:bidi="ar-EG"/>
              </w:rPr>
              <w:t>49</w:t>
            </w:r>
          </w:p>
        </w:tc>
        <w:tc>
          <w:tcPr>
            <w:tcW w:w="1339" w:type="dxa"/>
            <w:tcBorders>
              <w:top w:val="nil"/>
              <w:left w:val="nil"/>
              <w:bottom w:val="nil"/>
              <w:right w:val="nil"/>
            </w:tcBorders>
          </w:tcPr>
          <w:p w:rsidR="00762085" w:rsidRPr="002B1C4D" w:rsidRDefault="00FD006F" w:rsidP="001F34AE">
            <w:pPr>
              <w:pStyle w:val="SingleTxt"/>
              <w:spacing w:after="0" w:line="340" w:lineRule="exact"/>
              <w:ind w:left="0" w:right="0"/>
              <w:rPr>
                <w:rFonts w:hint="cs"/>
                <w:sz w:val="26"/>
                <w:szCs w:val="26"/>
                <w:rtl/>
                <w:lang w:bidi="ar-EG"/>
              </w:rPr>
            </w:pPr>
            <w:r w:rsidRPr="002B1C4D">
              <w:rPr>
                <w:rFonts w:hint="cs"/>
                <w:sz w:val="26"/>
                <w:szCs w:val="26"/>
                <w:rtl/>
                <w:lang w:bidi="ar-EG"/>
              </w:rPr>
              <w:t>43</w:t>
            </w:r>
          </w:p>
        </w:tc>
      </w:tr>
      <w:tr w:rsidR="00762085">
        <w:tc>
          <w:tcPr>
            <w:tcW w:w="3193" w:type="dxa"/>
            <w:tcBorders>
              <w:top w:val="nil"/>
              <w:left w:val="nil"/>
              <w:bottom w:val="nil"/>
              <w:right w:val="nil"/>
            </w:tcBorders>
          </w:tcPr>
          <w:p w:rsidR="00762085" w:rsidRPr="002B1C4D" w:rsidRDefault="00AA12F5" w:rsidP="001F34AE">
            <w:pPr>
              <w:pStyle w:val="SingleTxt"/>
              <w:spacing w:after="0" w:line="340" w:lineRule="exact"/>
              <w:ind w:left="0" w:right="0"/>
              <w:rPr>
                <w:rFonts w:hint="cs"/>
                <w:sz w:val="26"/>
                <w:szCs w:val="26"/>
                <w:rtl/>
                <w:lang w:bidi="ar-EG"/>
              </w:rPr>
            </w:pPr>
            <w:r w:rsidRPr="002B1C4D">
              <w:rPr>
                <w:rFonts w:hint="cs"/>
                <w:sz w:val="26"/>
                <w:szCs w:val="26"/>
                <w:rtl/>
                <w:lang w:bidi="ar-EG"/>
              </w:rPr>
              <w:t>معاناة عنف جنسي</w:t>
            </w:r>
          </w:p>
        </w:tc>
        <w:tc>
          <w:tcPr>
            <w:tcW w:w="1081" w:type="dxa"/>
            <w:tcBorders>
              <w:top w:val="nil"/>
              <w:left w:val="nil"/>
              <w:bottom w:val="nil"/>
              <w:right w:val="nil"/>
            </w:tcBorders>
          </w:tcPr>
          <w:p w:rsidR="00762085" w:rsidRPr="002B1C4D" w:rsidRDefault="00FD006F" w:rsidP="001F34AE">
            <w:pPr>
              <w:pStyle w:val="SingleTxt"/>
              <w:spacing w:after="0" w:line="340" w:lineRule="exact"/>
              <w:ind w:left="0" w:right="0"/>
              <w:rPr>
                <w:rFonts w:hint="cs"/>
                <w:sz w:val="26"/>
                <w:szCs w:val="26"/>
                <w:rtl/>
                <w:lang w:bidi="ar-EG"/>
              </w:rPr>
            </w:pPr>
            <w:r w:rsidRPr="002B1C4D">
              <w:rPr>
                <w:rFonts w:hint="cs"/>
                <w:sz w:val="26"/>
                <w:szCs w:val="26"/>
                <w:rtl/>
                <w:lang w:bidi="ar-EG"/>
              </w:rPr>
              <w:t>2</w:t>
            </w:r>
          </w:p>
        </w:tc>
        <w:tc>
          <w:tcPr>
            <w:tcW w:w="1082" w:type="dxa"/>
            <w:tcBorders>
              <w:top w:val="nil"/>
              <w:left w:val="nil"/>
              <w:bottom w:val="nil"/>
              <w:right w:val="nil"/>
            </w:tcBorders>
          </w:tcPr>
          <w:p w:rsidR="00762085" w:rsidRPr="002B1C4D" w:rsidRDefault="00FD006F" w:rsidP="001F34AE">
            <w:pPr>
              <w:pStyle w:val="SingleTxt"/>
              <w:spacing w:after="0" w:line="340" w:lineRule="exact"/>
              <w:ind w:left="0" w:right="0"/>
              <w:rPr>
                <w:rFonts w:hint="cs"/>
                <w:sz w:val="26"/>
                <w:szCs w:val="26"/>
                <w:rtl/>
                <w:lang w:bidi="ar-EG"/>
              </w:rPr>
            </w:pPr>
            <w:r w:rsidRPr="002B1C4D">
              <w:rPr>
                <w:rFonts w:hint="cs"/>
                <w:sz w:val="26"/>
                <w:szCs w:val="26"/>
                <w:rtl/>
                <w:lang w:bidi="ar-EG"/>
              </w:rPr>
              <w:t>1</w:t>
            </w:r>
          </w:p>
        </w:tc>
        <w:tc>
          <w:tcPr>
            <w:tcW w:w="1442" w:type="dxa"/>
            <w:tcBorders>
              <w:top w:val="nil"/>
              <w:left w:val="nil"/>
              <w:bottom w:val="nil"/>
              <w:right w:val="nil"/>
            </w:tcBorders>
          </w:tcPr>
          <w:p w:rsidR="00762085" w:rsidRPr="002B1C4D" w:rsidRDefault="00FD006F" w:rsidP="001F34AE">
            <w:pPr>
              <w:pStyle w:val="SingleTxt"/>
              <w:spacing w:after="0" w:line="340" w:lineRule="exact"/>
              <w:ind w:left="0" w:right="0"/>
              <w:rPr>
                <w:rFonts w:hint="cs"/>
                <w:sz w:val="26"/>
                <w:szCs w:val="26"/>
                <w:rtl/>
                <w:lang w:bidi="ar-EG"/>
              </w:rPr>
            </w:pPr>
            <w:r w:rsidRPr="002B1C4D">
              <w:rPr>
                <w:rFonts w:hint="cs"/>
                <w:sz w:val="26"/>
                <w:szCs w:val="26"/>
                <w:rtl/>
                <w:lang w:bidi="ar-EG"/>
              </w:rPr>
              <w:t>صفر</w:t>
            </w:r>
          </w:p>
        </w:tc>
        <w:tc>
          <w:tcPr>
            <w:tcW w:w="1339" w:type="dxa"/>
            <w:tcBorders>
              <w:top w:val="nil"/>
              <w:left w:val="nil"/>
              <w:bottom w:val="nil"/>
              <w:right w:val="nil"/>
            </w:tcBorders>
          </w:tcPr>
          <w:p w:rsidR="00762085" w:rsidRPr="002B1C4D" w:rsidRDefault="00FD006F" w:rsidP="001F34AE">
            <w:pPr>
              <w:pStyle w:val="SingleTxt"/>
              <w:spacing w:after="0" w:line="340" w:lineRule="exact"/>
              <w:ind w:left="0" w:right="0"/>
              <w:rPr>
                <w:rFonts w:hint="cs"/>
                <w:sz w:val="26"/>
                <w:szCs w:val="26"/>
                <w:rtl/>
                <w:lang w:bidi="ar-EG"/>
              </w:rPr>
            </w:pPr>
            <w:r w:rsidRPr="002B1C4D">
              <w:rPr>
                <w:rFonts w:hint="cs"/>
                <w:sz w:val="26"/>
                <w:szCs w:val="26"/>
                <w:rtl/>
                <w:lang w:bidi="ar-EG"/>
              </w:rPr>
              <w:t>صفر</w:t>
            </w:r>
          </w:p>
        </w:tc>
      </w:tr>
      <w:tr w:rsidR="00762085">
        <w:tc>
          <w:tcPr>
            <w:tcW w:w="3193" w:type="dxa"/>
            <w:tcBorders>
              <w:top w:val="nil"/>
              <w:left w:val="nil"/>
              <w:right w:val="nil"/>
            </w:tcBorders>
          </w:tcPr>
          <w:p w:rsidR="00762085" w:rsidRPr="002B1C4D" w:rsidRDefault="00AA12F5" w:rsidP="001F34AE">
            <w:pPr>
              <w:pStyle w:val="SingleTxt"/>
              <w:spacing w:after="0" w:line="340" w:lineRule="exact"/>
              <w:ind w:left="0" w:right="0"/>
              <w:rPr>
                <w:rFonts w:hint="cs"/>
                <w:sz w:val="26"/>
                <w:szCs w:val="26"/>
                <w:rtl/>
                <w:lang w:bidi="ar-EG"/>
              </w:rPr>
            </w:pPr>
            <w:r w:rsidRPr="002B1C4D">
              <w:rPr>
                <w:rFonts w:hint="cs"/>
                <w:sz w:val="26"/>
                <w:szCs w:val="26"/>
                <w:rtl/>
                <w:lang w:bidi="ar-EG"/>
              </w:rPr>
              <w:t>معاناة عنف سيكولوجي</w:t>
            </w:r>
          </w:p>
        </w:tc>
        <w:tc>
          <w:tcPr>
            <w:tcW w:w="1081" w:type="dxa"/>
            <w:tcBorders>
              <w:top w:val="nil"/>
              <w:left w:val="nil"/>
              <w:right w:val="nil"/>
            </w:tcBorders>
          </w:tcPr>
          <w:p w:rsidR="00762085" w:rsidRPr="002B1C4D" w:rsidRDefault="00FD006F" w:rsidP="001F34AE">
            <w:pPr>
              <w:pStyle w:val="SingleTxt"/>
              <w:spacing w:after="0" w:line="340" w:lineRule="exact"/>
              <w:ind w:left="0" w:right="0"/>
              <w:rPr>
                <w:rFonts w:hint="cs"/>
                <w:sz w:val="26"/>
                <w:szCs w:val="26"/>
                <w:rtl/>
                <w:lang w:bidi="ar-EG"/>
              </w:rPr>
            </w:pPr>
            <w:r w:rsidRPr="002B1C4D">
              <w:rPr>
                <w:rFonts w:hint="cs"/>
                <w:sz w:val="26"/>
                <w:szCs w:val="26"/>
                <w:rtl/>
                <w:lang w:bidi="ar-EG"/>
              </w:rPr>
              <w:t>65</w:t>
            </w:r>
          </w:p>
        </w:tc>
        <w:tc>
          <w:tcPr>
            <w:tcW w:w="1082" w:type="dxa"/>
            <w:tcBorders>
              <w:top w:val="nil"/>
              <w:left w:val="nil"/>
              <w:right w:val="nil"/>
            </w:tcBorders>
          </w:tcPr>
          <w:p w:rsidR="00762085" w:rsidRPr="002B1C4D" w:rsidRDefault="00FD006F" w:rsidP="001F34AE">
            <w:pPr>
              <w:pStyle w:val="SingleTxt"/>
              <w:spacing w:after="0" w:line="340" w:lineRule="exact"/>
              <w:ind w:left="0" w:right="0"/>
              <w:rPr>
                <w:rFonts w:hint="cs"/>
                <w:sz w:val="26"/>
                <w:szCs w:val="26"/>
                <w:rtl/>
                <w:lang w:bidi="ar-EG"/>
              </w:rPr>
            </w:pPr>
            <w:r w:rsidRPr="002B1C4D">
              <w:rPr>
                <w:rFonts w:hint="cs"/>
                <w:sz w:val="26"/>
                <w:szCs w:val="26"/>
                <w:rtl/>
                <w:lang w:bidi="ar-EG"/>
              </w:rPr>
              <w:t>48</w:t>
            </w:r>
          </w:p>
        </w:tc>
        <w:tc>
          <w:tcPr>
            <w:tcW w:w="1442" w:type="dxa"/>
            <w:tcBorders>
              <w:top w:val="nil"/>
              <w:left w:val="nil"/>
              <w:right w:val="nil"/>
            </w:tcBorders>
          </w:tcPr>
          <w:p w:rsidR="00762085" w:rsidRPr="002B1C4D" w:rsidRDefault="00FD006F" w:rsidP="001F34AE">
            <w:pPr>
              <w:pStyle w:val="SingleTxt"/>
              <w:spacing w:after="0" w:line="340" w:lineRule="exact"/>
              <w:ind w:left="0" w:right="0"/>
              <w:rPr>
                <w:rFonts w:hint="cs"/>
                <w:sz w:val="26"/>
                <w:szCs w:val="26"/>
                <w:rtl/>
                <w:lang w:bidi="ar-EG"/>
              </w:rPr>
            </w:pPr>
            <w:r w:rsidRPr="002B1C4D">
              <w:rPr>
                <w:rFonts w:hint="cs"/>
                <w:sz w:val="26"/>
                <w:szCs w:val="26"/>
                <w:rtl/>
                <w:lang w:bidi="ar-EG"/>
              </w:rPr>
              <w:t>10</w:t>
            </w:r>
          </w:p>
        </w:tc>
        <w:tc>
          <w:tcPr>
            <w:tcW w:w="1339" w:type="dxa"/>
            <w:tcBorders>
              <w:top w:val="nil"/>
              <w:left w:val="nil"/>
              <w:right w:val="nil"/>
            </w:tcBorders>
          </w:tcPr>
          <w:p w:rsidR="00762085" w:rsidRPr="002B1C4D" w:rsidRDefault="00FD006F" w:rsidP="001F34AE">
            <w:pPr>
              <w:pStyle w:val="SingleTxt"/>
              <w:spacing w:after="0" w:line="340" w:lineRule="exact"/>
              <w:ind w:left="0" w:right="0"/>
              <w:rPr>
                <w:rFonts w:hint="cs"/>
                <w:sz w:val="26"/>
                <w:szCs w:val="26"/>
                <w:rtl/>
                <w:lang w:bidi="ar-EG"/>
              </w:rPr>
            </w:pPr>
            <w:r w:rsidRPr="002B1C4D">
              <w:rPr>
                <w:rFonts w:hint="cs"/>
                <w:sz w:val="26"/>
                <w:szCs w:val="26"/>
                <w:rtl/>
                <w:lang w:bidi="ar-EG"/>
              </w:rPr>
              <w:t>8</w:t>
            </w:r>
          </w:p>
        </w:tc>
      </w:tr>
    </w:tbl>
    <w:p w:rsidR="00762085" w:rsidRPr="00842A67" w:rsidRDefault="00842A67" w:rsidP="00762085">
      <w:pPr>
        <w:pStyle w:val="SingleTxt"/>
        <w:rPr>
          <w:rFonts w:hint="cs"/>
          <w:sz w:val="26"/>
          <w:szCs w:val="26"/>
          <w:rtl/>
          <w:lang w:bidi="ar-EG"/>
        </w:rPr>
      </w:pPr>
      <w:r>
        <w:rPr>
          <w:rFonts w:hint="cs"/>
          <w:sz w:val="26"/>
          <w:szCs w:val="26"/>
          <w:rtl/>
          <w:lang w:bidi="ar-EG"/>
        </w:rPr>
        <w:tab/>
      </w:r>
      <w:r w:rsidR="00AE7360" w:rsidRPr="00842A67">
        <w:rPr>
          <w:rFonts w:hint="cs"/>
          <w:sz w:val="26"/>
          <w:szCs w:val="26"/>
          <w:rtl/>
          <w:lang w:bidi="ar-EG"/>
        </w:rPr>
        <w:t>بيانات إدارة تكنولوجيا المعلومات والاتصالات التابعة لوزارة الداخلية</w:t>
      </w:r>
      <w:r>
        <w:rPr>
          <w:rFonts w:hint="cs"/>
          <w:sz w:val="26"/>
          <w:szCs w:val="26"/>
          <w:rtl/>
          <w:lang w:bidi="ar-EG"/>
        </w:rPr>
        <w:t>.</w:t>
      </w:r>
    </w:p>
    <w:p w:rsidR="00EF6914" w:rsidRPr="00EF6914" w:rsidRDefault="00EF6914" w:rsidP="00EF6914">
      <w:pPr>
        <w:pStyle w:val="SingleTxt"/>
        <w:spacing w:after="0" w:line="120" w:lineRule="exact"/>
        <w:rPr>
          <w:rFonts w:hint="cs"/>
          <w:sz w:val="12"/>
          <w:rtl/>
          <w:lang w:bidi="ar-EG"/>
        </w:rPr>
      </w:pPr>
    </w:p>
    <w:p w:rsidR="00842A67" w:rsidRDefault="00AE7360" w:rsidP="00842A67">
      <w:pPr>
        <w:pStyle w:val="SingleTxt"/>
        <w:rPr>
          <w:rFonts w:hint="cs"/>
          <w:rtl/>
          <w:lang w:bidi="ar-EG"/>
        </w:rPr>
      </w:pPr>
      <w:r>
        <w:rPr>
          <w:rFonts w:hint="cs"/>
          <w:rtl/>
          <w:lang w:bidi="ar-EG"/>
        </w:rPr>
        <w:t>الجدول 2</w:t>
      </w:r>
      <w:r w:rsidR="00842A67">
        <w:rPr>
          <w:rFonts w:hint="cs"/>
          <w:rtl/>
          <w:lang w:bidi="ar-EG"/>
        </w:rPr>
        <w:t>:</w:t>
      </w:r>
    </w:p>
    <w:p w:rsidR="00AE7360" w:rsidRPr="00842A67" w:rsidRDefault="00AE7360" w:rsidP="00842A67">
      <w:pPr>
        <w:pStyle w:val="SingleTxt"/>
        <w:rPr>
          <w:rFonts w:hint="cs"/>
          <w:b/>
          <w:bCs/>
          <w:rtl/>
          <w:lang w:bidi="ar-EG"/>
        </w:rPr>
      </w:pPr>
      <w:r w:rsidRPr="00842A67">
        <w:rPr>
          <w:rFonts w:hint="cs"/>
          <w:b/>
          <w:bCs/>
          <w:rtl/>
          <w:lang w:bidi="ar-EG"/>
        </w:rPr>
        <w:t xml:space="preserve">المرأة كمجني عليها في </w:t>
      </w:r>
      <w:r w:rsidR="00303421" w:rsidRPr="00842A67">
        <w:rPr>
          <w:rFonts w:hint="cs"/>
          <w:b/>
          <w:bCs/>
          <w:rtl/>
          <w:lang w:bidi="ar-EG"/>
        </w:rPr>
        <w:t>الأفعال الإجرامية</w:t>
      </w:r>
      <w:r w:rsidRPr="00842A67">
        <w:rPr>
          <w:rFonts w:hint="cs"/>
          <w:b/>
          <w:bCs/>
          <w:rtl/>
          <w:lang w:bidi="ar-EG"/>
        </w:rPr>
        <w:t xml:space="preserve"> المسجّلة</w:t>
      </w:r>
    </w:p>
    <w:tbl>
      <w:tblPr>
        <w:tblStyle w:val="TableGrid"/>
        <w:bidiVisual/>
        <w:tblW w:w="8961" w:type="dxa"/>
        <w:tblInd w:w="997" w:type="dxa"/>
        <w:tblLook w:val="01E0" w:firstRow="1" w:lastRow="1" w:firstColumn="1" w:lastColumn="1" w:noHBand="0" w:noVBand="0"/>
      </w:tblPr>
      <w:tblGrid>
        <w:gridCol w:w="2163"/>
        <w:gridCol w:w="824"/>
        <w:gridCol w:w="824"/>
        <w:gridCol w:w="824"/>
        <w:gridCol w:w="927"/>
        <w:gridCol w:w="733"/>
        <w:gridCol w:w="606"/>
        <w:gridCol w:w="1030"/>
        <w:gridCol w:w="1030"/>
      </w:tblGrid>
      <w:tr w:rsidR="00251369" w:rsidRPr="00F177CF">
        <w:tc>
          <w:tcPr>
            <w:tcW w:w="2163" w:type="dxa"/>
            <w:vMerge w:val="restart"/>
            <w:tcBorders>
              <w:left w:val="nil"/>
              <w:bottom w:val="nil"/>
              <w:right w:val="nil"/>
            </w:tcBorders>
            <w:vAlign w:val="bottom"/>
          </w:tcPr>
          <w:p w:rsidR="00251369" w:rsidRPr="00F177CF" w:rsidRDefault="0085355C" w:rsidP="00F16561">
            <w:pPr>
              <w:pStyle w:val="SingleTxt"/>
              <w:spacing w:after="0" w:line="280" w:lineRule="exact"/>
              <w:ind w:left="0" w:right="0"/>
              <w:rPr>
                <w:rFonts w:hint="cs"/>
                <w:i/>
                <w:iCs/>
                <w:sz w:val="24"/>
                <w:szCs w:val="24"/>
                <w:rtl/>
                <w:lang w:bidi="ar-EG"/>
              </w:rPr>
            </w:pPr>
            <w:r w:rsidRPr="00F177CF">
              <w:rPr>
                <w:rFonts w:hint="cs"/>
                <w:i/>
                <w:iCs/>
                <w:sz w:val="24"/>
                <w:szCs w:val="24"/>
                <w:rtl/>
                <w:lang w:bidi="ar-EG"/>
              </w:rPr>
              <w:t>مواد القانون الجنائي لجمهورية ليتوانيا</w:t>
            </w:r>
          </w:p>
        </w:tc>
        <w:tc>
          <w:tcPr>
            <w:tcW w:w="3399" w:type="dxa"/>
            <w:gridSpan w:val="4"/>
            <w:tcBorders>
              <w:left w:val="nil"/>
              <w:bottom w:val="single" w:sz="4" w:space="0" w:color="auto"/>
              <w:right w:val="nil"/>
            </w:tcBorders>
          </w:tcPr>
          <w:p w:rsidR="00251369" w:rsidRPr="00F177CF" w:rsidRDefault="0085355C" w:rsidP="00F16561">
            <w:pPr>
              <w:pStyle w:val="SingleTxt"/>
              <w:spacing w:after="0" w:line="280" w:lineRule="exact"/>
              <w:ind w:left="0" w:right="0"/>
              <w:jc w:val="center"/>
              <w:rPr>
                <w:rFonts w:hint="cs"/>
                <w:i/>
                <w:iCs/>
                <w:sz w:val="24"/>
                <w:szCs w:val="24"/>
                <w:rtl/>
                <w:lang w:bidi="ar-EG"/>
              </w:rPr>
            </w:pPr>
            <w:r w:rsidRPr="00F177CF">
              <w:rPr>
                <w:rFonts w:hint="cs"/>
                <w:i/>
                <w:iCs/>
                <w:sz w:val="24"/>
                <w:szCs w:val="24"/>
                <w:rtl/>
                <w:lang w:bidi="ar-EG"/>
              </w:rPr>
              <w:t>2005</w:t>
            </w:r>
          </w:p>
        </w:tc>
        <w:tc>
          <w:tcPr>
            <w:tcW w:w="3399" w:type="dxa"/>
            <w:gridSpan w:val="4"/>
            <w:tcBorders>
              <w:left w:val="nil"/>
              <w:bottom w:val="single" w:sz="4" w:space="0" w:color="auto"/>
              <w:right w:val="nil"/>
            </w:tcBorders>
          </w:tcPr>
          <w:p w:rsidR="00251369" w:rsidRPr="00F177CF" w:rsidRDefault="0085355C" w:rsidP="00F16561">
            <w:pPr>
              <w:pStyle w:val="SingleTxt"/>
              <w:spacing w:after="0" w:line="280" w:lineRule="exact"/>
              <w:ind w:left="0" w:right="0"/>
              <w:jc w:val="center"/>
              <w:rPr>
                <w:rFonts w:hint="cs"/>
                <w:i/>
                <w:iCs/>
                <w:sz w:val="24"/>
                <w:szCs w:val="24"/>
                <w:rtl/>
                <w:lang w:bidi="ar-EG"/>
              </w:rPr>
            </w:pPr>
            <w:r w:rsidRPr="00F177CF">
              <w:rPr>
                <w:rFonts w:hint="cs"/>
                <w:i/>
                <w:iCs/>
                <w:sz w:val="24"/>
                <w:szCs w:val="24"/>
                <w:rtl/>
                <w:lang w:bidi="ar-EG"/>
              </w:rPr>
              <w:t>2006</w:t>
            </w:r>
          </w:p>
        </w:tc>
      </w:tr>
      <w:tr w:rsidR="00FE6D3D" w:rsidRPr="00F177CF">
        <w:tc>
          <w:tcPr>
            <w:tcW w:w="2163" w:type="dxa"/>
            <w:vMerge/>
            <w:tcBorders>
              <w:top w:val="nil"/>
              <w:left w:val="nil"/>
              <w:bottom w:val="nil"/>
              <w:right w:val="nil"/>
            </w:tcBorders>
          </w:tcPr>
          <w:p w:rsidR="00FE6D3D" w:rsidRPr="00F177CF" w:rsidRDefault="00FE6D3D" w:rsidP="00F16561">
            <w:pPr>
              <w:pStyle w:val="SingleTxt"/>
              <w:spacing w:after="0" w:line="280" w:lineRule="exact"/>
              <w:ind w:left="0" w:right="0"/>
              <w:rPr>
                <w:rFonts w:hint="cs"/>
                <w:i/>
                <w:iCs/>
                <w:sz w:val="24"/>
                <w:szCs w:val="24"/>
                <w:rtl/>
                <w:lang w:bidi="ar-EG"/>
              </w:rPr>
            </w:pPr>
          </w:p>
        </w:tc>
        <w:tc>
          <w:tcPr>
            <w:tcW w:w="824" w:type="dxa"/>
            <w:tcBorders>
              <w:top w:val="single" w:sz="4" w:space="0" w:color="auto"/>
              <w:left w:val="nil"/>
              <w:bottom w:val="single" w:sz="4" w:space="0" w:color="auto"/>
              <w:right w:val="nil"/>
            </w:tcBorders>
            <w:vAlign w:val="bottom"/>
          </w:tcPr>
          <w:p w:rsidR="00FE6D3D" w:rsidRPr="00F177CF" w:rsidRDefault="00FE6D3D" w:rsidP="00F16561">
            <w:pPr>
              <w:pStyle w:val="SingleTxt"/>
              <w:spacing w:after="0" w:line="280" w:lineRule="exact"/>
              <w:ind w:left="0" w:right="0"/>
              <w:jc w:val="left"/>
              <w:rPr>
                <w:rFonts w:hint="cs"/>
                <w:i/>
                <w:iCs/>
                <w:sz w:val="24"/>
                <w:szCs w:val="24"/>
                <w:rtl/>
                <w:lang w:bidi="ar-EG"/>
              </w:rPr>
            </w:pPr>
            <w:r w:rsidRPr="00F177CF">
              <w:rPr>
                <w:rFonts w:hint="cs"/>
                <w:i/>
                <w:iCs/>
                <w:sz w:val="24"/>
                <w:szCs w:val="24"/>
                <w:rtl/>
                <w:lang w:bidi="ar-EG"/>
              </w:rPr>
              <w:t>حضري</w:t>
            </w:r>
          </w:p>
        </w:tc>
        <w:tc>
          <w:tcPr>
            <w:tcW w:w="824" w:type="dxa"/>
            <w:tcBorders>
              <w:top w:val="single" w:sz="4" w:space="0" w:color="auto"/>
              <w:left w:val="nil"/>
              <w:bottom w:val="single" w:sz="4" w:space="0" w:color="auto"/>
              <w:right w:val="nil"/>
            </w:tcBorders>
            <w:vAlign w:val="bottom"/>
          </w:tcPr>
          <w:p w:rsidR="00FE6D3D" w:rsidRPr="00F177CF" w:rsidRDefault="00FE6D3D" w:rsidP="00F16561">
            <w:pPr>
              <w:pStyle w:val="SingleTxt"/>
              <w:spacing w:after="0" w:line="280" w:lineRule="exact"/>
              <w:ind w:left="0" w:right="0"/>
              <w:jc w:val="left"/>
              <w:rPr>
                <w:rFonts w:hint="cs"/>
                <w:i/>
                <w:iCs/>
                <w:sz w:val="24"/>
                <w:szCs w:val="24"/>
                <w:rtl/>
                <w:lang w:bidi="ar-EG"/>
              </w:rPr>
            </w:pPr>
            <w:r w:rsidRPr="00F177CF">
              <w:rPr>
                <w:rFonts w:hint="cs"/>
                <w:i/>
                <w:iCs/>
                <w:sz w:val="24"/>
                <w:szCs w:val="24"/>
                <w:rtl/>
                <w:lang w:bidi="ar-EG"/>
              </w:rPr>
              <w:t>ريفي</w:t>
            </w:r>
          </w:p>
        </w:tc>
        <w:tc>
          <w:tcPr>
            <w:tcW w:w="824" w:type="dxa"/>
            <w:tcBorders>
              <w:top w:val="single" w:sz="4" w:space="0" w:color="auto"/>
              <w:left w:val="nil"/>
              <w:bottom w:val="single" w:sz="4" w:space="0" w:color="auto"/>
              <w:right w:val="nil"/>
            </w:tcBorders>
            <w:vAlign w:val="bottom"/>
          </w:tcPr>
          <w:p w:rsidR="00FE6D3D" w:rsidRPr="00F177CF" w:rsidRDefault="00FE6D3D" w:rsidP="00F16561">
            <w:pPr>
              <w:pStyle w:val="SingleTxt"/>
              <w:spacing w:after="0" w:line="280" w:lineRule="exact"/>
              <w:ind w:left="0" w:right="0"/>
              <w:jc w:val="left"/>
              <w:rPr>
                <w:rFonts w:hint="cs"/>
                <w:i/>
                <w:iCs/>
                <w:sz w:val="24"/>
                <w:szCs w:val="24"/>
                <w:rtl/>
                <w:lang w:bidi="ar-EG"/>
              </w:rPr>
            </w:pPr>
            <w:r w:rsidRPr="00F177CF">
              <w:rPr>
                <w:rFonts w:hint="cs"/>
                <w:i/>
                <w:iCs/>
                <w:sz w:val="24"/>
                <w:szCs w:val="24"/>
                <w:rtl/>
                <w:lang w:bidi="ar-EG"/>
              </w:rPr>
              <w:t>تحت 17 سنة</w:t>
            </w:r>
          </w:p>
        </w:tc>
        <w:tc>
          <w:tcPr>
            <w:tcW w:w="927" w:type="dxa"/>
            <w:tcBorders>
              <w:top w:val="single" w:sz="4" w:space="0" w:color="auto"/>
              <w:left w:val="nil"/>
              <w:bottom w:val="single" w:sz="4" w:space="0" w:color="auto"/>
              <w:right w:val="nil"/>
            </w:tcBorders>
            <w:vAlign w:val="bottom"/>
          </w:tcPr>
          <w:p w:rsidR="00FE6D3D" w:rsidRPr="00F177CF" w:rsidRDefault="00FE6D3D" w:rsidP="00F16561">
            <w:pPr>
              <w:pStyle w:val="SingleTxt"/>
              <w:spacing w:after="0" w:line="280" w:lineRule="exact"/>
              <w:ind w:left="0" w:right="0"/>
              <w:jc w:val="left"/>
              <w:rPr>
                <w:rFonts w:hint="cs"/>
                <w:i/>
                <w:iCs/>
                <w:sz w:val="24"/>
                <w:szCs w:val="24"/>
                <w:rtl/>
                <w:lang w:bidi="ar-EG"/>
              </w:rPr>
            </w:pPr>
            <w:r w:rsidRPr="00F177CF">
              <w:rPr>
                <w:rFonts w:hint="cs"/>
                <w:i/>
                <w:iCs/>
                <w:sz w:val="24"/>
                <w:szCs w:val="24"/>
                <w:rtl/>
                <w:lang w:bidi="ar-EG"/>
              </w:rPr>
              <w:t xml:space="preserve">18 </w:t>
            </w:r>
            <w:r w:rsidR="00E4408D" w:rsidRPr="00F177CF">
              <w:rPr>
                <w:rFonts w:hint="cs"/>
                <w:i/>
                <w:iCs/>
                <w:sz w:val="24"/>
                <w:szCs w:val="24"/>
                <w:rtl/>
                <w:lang w:bidi="ar-EG"/>
              </w:rPr>
              <w:t xml:space="preserve">سنة </w:t>
            </w:r>
            <w:r w:rsidRPr="00F177CF">
              <w:rPr>
                <w:rFonts w:hint="cs"/>
                <w:i/>
                <w:iCs/>
                <w:sz w:val="24"/>
                <w:szCs w:val="24"/>
                <w:rtl/>
                <w:lang w:bidi="ar-EG"/>
              </w:rPr>
              <w:t>وما فوق</w:t>
            </w:r>
          </w:p>
        </w:tc>
        <w:tc>
          <w:tcPr>
            <w:tcW w:w="733" w:type="dxa"/>
            <w:tcBorders>
              <w:top w:val="single" w:sz="4" w:space="0" w:color="auto"/>
              <w:left w:val="nil"/>
              <w:bottom w:val="single" w:sz="4" w:space="0" w:color="auto"/>
              <w:right w:val="nil"/>
            </w:tcBorders>
            <w:vAlign w:val="bottom"/>
          </w:tcPr>
          <w:p w:rsidR="00FE6D3D" w:rsidRPr="00F177CF" w:rsidRDefault="00FE6D3D" w:rsidP="00F16561">
            <w:pPr>
              <w:pStyle w:val="SingleTxt"/>
              <w:spacing w:after="0" w:line="280" w:lineRule="exact"/>
              <w:ind w:left="0" w:right="0"/>
              <w:jc w:val="left"/>
              <w:rPr>
                <w:rFonts w:hint="cs"/>
                <w:i/>
                <w:iCs/>
                <w:sz w:val="24"/>
                <w:szCs w:val="24"/>
                <w:rtl/>
                <w:lang w:bidi="ar-EG"/>
              </w:rPr>
            </w:pPr>
            <w:r w:rsidRPr="00F177CF">
              <w:rPr>
                <w:rFonts w:hint="cs"/>
                <w:i/>
                <w:iCs/>
                <w:sz w:val="24"/>
                <w:szCs w:val="24"/>
                <w:rtl/>
                <w:lang w:bidi="ar-EG"/>
              </w:rPr>
              <w:t>حضري</w:t>
            </w:r>
          </w:p>
        </w:tc>
        <w:tc>
          <w:tcPr>
            <w:tcW w:w="606" w:type="dxa"/>
            <w:tcBorders>
              <w:top w:val="single" w:sz="4" w:space="0" w:color="auto"/>
              <w:left w:val="nil"/>
              <w:bottom w:val="single" w:sz="4" w:space="0" w:color="auto"/>
              <w:right w:val="nil"/>
            </w:tcBorders>
            <w:vAlign w:val="bottom"/>
          </w:tcPr>
          <w:p w:rsidR="00FE6D3D" w:rsidRPr="00F177CF" w:rsidRDefault="00FE6D3D" w:rsidP="00F16561">
            <w:pPr>
              <w:pStyle w:val="SingleTxt"/>
              <w:spacing w:after="0" w:line="280" w:lineRule="exact"/>
              <w:ind w:left="0" w:right="0"/>
              <w:jc w:val="left"/>
              <w:rPr>
                <w:rFonts w:hint="cs"/>
                <w:i/>
                <w:iCs/>
                <w:sz w:val="24"/>
                <w:szCs w:val="24"/>
                <w:rtl/>
                <w:lang w:bidi="ar-EG"/>
              </w:rPr>
            </w:pPr>
            <w:r w:rsidRPr="00F177CF">
              <w:rPr>
                <w:rFonts w:hint="cs"/>
                <w:i/>
                <w:iCs/>
                <w:sz w:val="24"/>
                <w:szCs w:val="24"/>
                <w:rtl/>
                <w:lang w:bidi="ar-EG"/>
              </w:rPr>
              <w:t>ريفي</w:t>
            </w:r>
          </w:p>
        </w:tc>
        <w:tc>
          <w:tcPr>
            <w:tcW w:w="1030" w:type="dxa"/>
            <w:tcBorders>
              <w:top w:val="single" w:sz="4" w:space="0" w:color="auto"/>
              <w:left w:val="nil"/>
              <w:bottom w:val="single" w:sz="4" w:space="0" w:color="auto"/>
              <w:right w:val="nil"/>
            </w:tcBorders>
            <w:vAlign w:val="bottom"/>
          </w:tcPr>
          <w:p w:rsidR="00FE6D3D" w:rsidRPr="00F177CF" w:rsidRDefault="00FE6D3D" w:rsidP="00F16561">
            <w:pPr>
              <w:pStyle w:val="SingleTxt"/>
              <w:spacing w:after="0" w:line="280" w:lineRule="exact"/>
              <w:ind w:left="0" w:right="0"/>
              <w:jc w:val="left"/>
              <w:rPr>
                <w:rFonts w:hint="cs"/>
                <w:i/>
                <w:iCs/>
                <w:sz w:val="24"/>
                <w:szCs w:val="24"/>
                <w:rtl/>
                <w:lang w:bidi="ar-EG"/>
              </w:rPr>
            </w:pPr>
            <w:r w:rsidRPr="00F177CF">
              <w:rPr>
                <w:rFonts w:hint="cs"/>
                <w:i/>
                <w:iCs/>
                <w:sz w:val="24"/>
                <w:szCs w:val="24"/>
                <w:rtl/>
                <w:lang w:bidi="ar-EG"/>
              </w:rPr>
              <w:t>تحت 17 سنة</w:t>
            </w:r>
          </w:p>
        </w:tc>
        <w:tc>
          <w:tcPr>
            <w:tcW w:w="1030" w:type="dxa"/>
            <w:tcBorders>
              <w:top w:val="single" w:sz="4" w:space="0" w:color="auto"/>
              <w:left w:val="nil"/>
              <w:bottom w:val="single" w:sz="4" w:space="0" w:color="auto"/>
              <w:right w:val="nil"/>
            </w:tcBorders>
            <w:vAlign w:val="bottom"/>
          </w:tcPr>
          <w:p w:rsidR="00FE6D3D" w:rsidRPr="00F177CF" w:rsidRDefault="00FE6D3D" w:rsidP="00F16561">
            <w:pPr>
              <w:pStyle w:val="SingleTxt"/>
              <w:spacing w:after="0" w:line="280" w:lineRule="exact"/>
              <w:ind w:left="0" w:right="0"/>
              <w:jc w:val="left"/>
              <w:rPr>
                <w:rFonts w:hint="cs"/>
                <w:i/>
                <w:iCs/>
                <w:sz w:val="24"/>
                <w:szCs w:val="24"/>
                <w:rtl/>
                <w:lang w:bidi="ar-EG"/>
              </w:rPr>
            </w:pPr>
            <w:r w:rsidRPr="00F177CF">
              <w:rPr>
                <w:rFonts w:hint="cs"/>
                <w:i/>
                <w:iCs/>
                <w:sz w:val="24"/>
                <w:szCs w:val="24"/>
                <w:rtl/>
                <w:lang w:bidi="ar-EG"/>
              </w:rPr>
              <w:t xml:space="preserve">18 </w:t>
            </w:r>
            <w:r w:rsidR="00E4408D" w:rsidRPr="00F177CF">
              <w:rPr>
                <w:rFonts w:hint="cs"/>
                <w:i/>
                <w:iCs/>
                <w:sz w:val="24"/>
                <w:szCs w:val="24"/>
                <w:rtl/>
                <w:lang w:bidi="ar-EG"/>
              </w:rPr>
              <w:t xml:space="preserve">سنة </w:t>
            </w:r>
            <w:r w:rsidRPr="00F177CF">
              <w:rPr>
                <w:rFonts w:hint="cs"/>
                <w:i/>
                <w:iCs/>
                <w:sz w:val="24"/>
                <w:szCs w:val="24"/>
                <w:rtl/>
                <w:lang w:bidi="ar-EG"/>
              </w:rPr>
              <w:t>وما فوق</w:t>
            </w:r>
          </w:p>
        </w:tc>
      </w:tr>
      <w:tr w:rsidR="00FE6D3D" w:rsidRPr="00F177CF">
        <w:tc>
          <w:tcPr>
            <w:tcW w:w="2163" w:type="dxa"/>
            <w:tcBorders>
              <w:top w:val="nil"/>
              <w:left w:val="nil"/>
              <w:bottom w:val="nil"/>
              <w:right w:val="nil"/>
            </w:tcBorders>
          </w:tcPr>
          <w:p w:rsidR="00FE6D3D" w:rsidRPr="00F177CF" w:rsidRDefault="00FE6D3D" w:rsidP="00B93714">
            <w:pPr>
              <w:pStyle w:val="SingleTxt"/>
              <w:spacing w:after="80" w:line="280" w:lineRule="exact"/>
              <w:ind w:left="0" w:right="0"/>
              <w:rPr>
                <w:rFonts w:hint="cs"/>
                <w:sz w:val="24"/>
                <w:szCs w:val="24"/>
                <w:rtl/>
                <w:lang w:bidi="ar-EG"/>
              </w:rPr>
            </w:pPr>
            <w:r w:rsidRPr="00F177CF">
              <w:rPr>
                <w:rFonts w:hint="cs"/>
                <w:sz w:val="24"/>
                <w:szCs w:val="24"/>
                <w:rtl/>
                <w:lang w:bidi="ar-EG"/>
              </w:rPr>
              <w:t>المادة 129، القتل</w:t>
            </w:r>
          </w:p>
        </w:tc>
        <w:tc>
          <w:tcPr>
            <w:tcW w:w="824" w:type="dxa"/>
            <w:tcBorders>
              <w:top w:val="single" w:sz="4" w:space="0" w:color="auto"/>
              <w:left w:val="nil"/>
              <w:bottom w:val="nil"/>
              <w:right w:val="nil"/>
            </w:tcBorders>
          </w:tcPr>
          <w:p w:rsidR="00FE6D3D" w:rsidRPr="00F177CF" w:rsidRDefault="00FD006F"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56</w:t>
            </w:r>
          </w:p>
        </w:tc>
        <w:tc>
          <w:tcPr>
            <w:tcW w:w="824" w:type="dxa"/>
            <w:tcBorders>
              <w:top w:val="single" w:sz="4" w:space="0" w:color="auto"/>
              <w:left w:val="nil"/>
              <w:bottom w:val="nil"/>
              <w:right w:val="nil"/>
            </w:tcBorders>
          </w:tcPr>
          <w:p w:rsidR="00FE6D3D" w:rsidRPr="00F177CF" w:rsidRDefault="00FD006F"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49</w:t>
            </w:r>
          </w:p>
        </w:tc>
        <w:tc>
          <w:tcPr>
            <w:tcW w:w="824" w:type="dxa"/>
            <w:tcBorders>
              <w:top w:val="single" w:sz="4" w:space="0" w:color="auto"/>
              <w:left w:val="nil"/>
              <w:bottom w:val="nil"/>
              <w:right w:val="nil"/>
            </w:tcBorders>
          </w:tcPr>
          <w:p w:rsidR="00FE6D3D" w:rsidRPr="00F177CF" w:rsidRDefault="00FD006F"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3</w:t>
            </w:r>
          </w:p>
        </w:tc>
        <w:tc>
          <w:tcPr>
            <w:tcW w:w="927" w:type="dxa"/>
            <w:tcBorders>
              <w:top w:val="single" w:sz="4" w:space="0" w:color="auto"/>
              <w:left w:val="nil"/>
              <w:bottom w:val="nil"/>
              <w:right w:val="nil"/>
            </w:tcBorders>
          </w:tcPr>
          <w:p w:rsidR="00FE6D3D" w:rsidRPr="00F177CF" w:rsidRDefault="00FD006F"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102</w:t>
            </w:r>
          </w:p>
        </w:tc>
        <w:tc>
          <w:tcPr>
            <w:tcW w:w="733" w:type="dxa"/>
            <w:tcBorders>
              <w:top w:val="single" w:sz="4" w:space="0" w:color="auto"/>
              <w:left w:val="nil"/>
              <w:bottom w:val="nil"/>
              <w:right w:val="nil"/>
            </w:tcBorders>
          </w:tcPr>
          <w:p w:rsidR="00FE6D3D" w:rsidRPr="00F177CF" w:rsidRDefault="00FD006F"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45</w:t>
            </w:r>
          </w:p>
        </w:tc>
        <w:tc>
          <w:tcPr>
            <w:tcW w:w="606" w:type="dxa"/>
            <w:tcBorders>
              <w:top w:val="single" w:sz="4" w:space="0" w:color="auto"/>
              <w:left w:val="nil"/>
              <w:bottom w:val="nil"/>
              <w:right w:val="nil"/>
            </w:tcBorders>
          </w:tcPr>
          <w:p w:rsidR="00FE6D3D" w:rsidRPr="00F177CF" w:rsidRDefault="00FD006F"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31</w:t>
            </w:r>
          </w:p>
        </w:tc>
        <w:tc>
          <w:tcPr>
            <w:tcW w:w="1030" w:type="dxa"/>
            <w:tcBorders>
              <w:top w:val="single" w:sz="4" w:space="0" w:color="auto"/>
              <w:left w:val="nil"/>
              <w:bottom w:val="nil"/>
              <w:right w:val="nil"/>
            </w:tcBorders>
          </w:tcPr>
          <w:p w:rsidR="00FE6D3D" w:rsidRPr="00F177CF" w:rsidRDefault="00FD006F"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2</w:t>
            </w:r>
          </w:p>
        </w:tc>
        <w:tc>
          <w:tcPr>
            <w:tcW w:w="1030" w:type="dxa"/>
            <w:tcBorders>
              <w:top w:val="single" w:sz="4" w:space="0" w:color="auto"/>
              <w:left w:val="nil"/>
              <w:bottom w:val="nil"/>
              <w:right w:val="nil"/>
            </w:tcBorders>
          </w:tcPr>
          <w:p w:rsidR="00FE6D3D" w:rsidRPr="00F177CF" w:rsidRDefault="00FD006F"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74</w:t>
            </w:r>
          </w:p>
        </w:tc>
      </w:tr>
      <w:tr w:rsidR="00FE6D3D" w:rsidRPr="00F177CF">
        <w:tc>
          <w:tcPr>
            <w:tcW w:w="2163" w:type="dxa"/>
            <w:tcBorders>
              <w:top w:val="nil"/>
              <w:left w:val="nil"/>
              <w:bottom w:val="nil"/>
              <w:right w:val="nil"/>
            </w:tcBorders>
          </w:tcPr>
          <w:p w:rsidR="00FE6D3D" w:rsidRPr="00F177CF" w:rsidRDefault="00FE6D3D" w:rsidP="00B93714">
            <w:pPr>
              <w:pStyle w:val="SingleTxt"/>
              <w:spacing w:after="80" w:line="280" w:lineRule="exact"/>
              <w:ind w:left="0" w:right="0"/>
              <w:rPr>
                <w:rFonts w:hint="cs"/>
                <w:sz w:val="24"/>
                <w:szCs w:val="24"/>
                <w:rtl/>
                <w:lang w:bidi="ar-EG"/>
              </w:rPr>
            </w:pPr>
            <w:r w:rsidRPr="00F177CF">
              <w:rPr>
                <w:rFonts w:hint="cs"/>
                <w:sz w:val="24"/>
                <w:szCs w:val="24"/>
                <w:rtl/>
                <w:lang w:bidi="ar-EG"/>
              </w:rPr>
              <w:t xml:space="preserve">المادة 130 القتل تحت طائلة انفعالات حادة </w:t>
            </w:r>
            <w:r w:rsidR="004D138F" w:rsidRPr="00F177CF">
              <w:rPr>
                <w:rFonts w:hint="cs"/>
                <w:sz w:val="24"/>
                <w:szCs w:val="24"/>
                <w:rtl/>
                <w:lang w:bidi="ar-EG"/>
              </w:rPr>
              <w:t>للاضطراب</w:t>
            </w:r>
          </w:p>
        </w:tc>
        <w:tc>
          <w:tcPr>
            <w:tcW w:w="824" w:type="dxa"/>
            <w:tcBorders>
              <w:top w:val="nil"/>
              <w:left w:val="nil"/>
              <w:bottom w:val="nil"/>
              <w:right w:val="nil"/>
            </w:tcBorders>
          </w:tcPr>
          <w:p w:rsidR="00FE6D3D" w:rsidRPr="00F177CF" w:rsidRDefault="00FE6D3D" w:rsidP="00B93714">
            <w:pPr>
              <w:pStyle w:val="SingleTxt"/>
              <w:spacing w:after="80" w:line="280" w:lineRule="exact"/>
              <w:ind w:left="0" w:right="0"/>
              <w:jc w:val="left"/>
              <w:rPr>
                <w:rFonts w:hint="cs"/>
                <w:sz w:val="24"/>
                <w:szCs w:val="24"/>
                <w:rtl/>
                <w:lang w:bidi="ar-EG"/>
              </w:rPr>
            </w:pPr>
          </w:p>
        </w:tc>
        <w:tc>
          <w:tcPr>
            <w:tcW w:w="824" w:type="dxa"/>
            <w:tcBorders>
              <w:top w:val="nil"/>
              <w:left w:val="nil"/>
              <w:bottom w:val="nil"/>
              <w:right w:val="nil"/>
            </w:tcBorders>
          </w:tcPr>
          <w:p w:rsidR="00FE6D3D" w:rsidRPr="00F177CF" w:rsidRDefault="00FE6D3D" w:rsidP="00B93714">
            <w:pPr>
              <w:pStyle w:val="SingleTxt"/>
              <w:spacing w:after="80" w:line="280" w:lineRule="exact"/>
              <w:ind w:left="0" w:right="0"/>
              <w:jc w:val="left"/>
              <w:rPr>
                <w:rFonts w:hint="cs"/>
                <w:sz w:val="24"/>
                <w:szCs w:val="24"/>
                <w:rtl/>
                <w:lang w:bidi="ar-EG"/>
              </w:rPr>
            </w:pPr>
          </w:p>
        </w:tc>
        <w:tc>
          <w:tcPr>
            <w:tcW w:w="824" w:type="dxa"/>
            <w:tcBorders>
              <w:top w:val="nil"/>
              <w:left w:val="nil"/>
              <w:bottom w:val="nil"/>
              <w:right w:val="nil"/>
            </w:tcBorders>
          </w:tcPr>
          <w:p w:rsidR="00FE6D3D" w:rsidRPr="00F177CF" w:rsidRDefault="00FD006F"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صفر</w:t>
            </w:r>
          </w:p>
        </w:tc>
        <w:tc>
          <w:tcPr>
            <w:tcW w:w="927" w:type="dxa"/>
            <w:tcBorders>
              <w:top w:val="nil"/>
              <w:left w:val="nil"/>
              <w:bottom w:val="nil"/>
              <w:right w:val="nil"/>
            </w:tcBorders>
          </w:tcPr>
          <w:p w:rsidR="00FE6D3D" w:rsidRPr="00F177CF" w:rsidRDefault="00FE6D3D" w:rsidP="00B93714">
            <w:pPr>
              <w:pStyle w:val="SingleTxt"/>
              <w:spacing w:after="80" w:line="280" w:lineRule="exact"/>
              <w:ind w:left="0" w:right="0"/>
              <w:jc w:val="left"/>
              <w:rPr>
                <w:rFonts w:hint="cs"/>
                <w:sz w:val="24"/>
                <w:szCs w:val="24"/>
                <w:rtl/>
                <w:lang w:bidi="ar-EG"/>
              </w:rPr>
            </w:pPr>
          </w:p>
        </w:tc>
        <w:tc>
          <w:tcPr>
            <w:tcW w:w="733" w:type="dxa"/>
            <w:tcBorders>
              <w:top w:val="nil"/>
              <w:left w:val="nil"/>
              <w:bottom w:val="nil"/>
              <w:right w:val="nil"/>
            </w:tcBorders>
          </w:tcPr>
          <w:p w:rsidR="00FE6D3D" w:rsidRPr="00F177CF" w:rsidRDefault="00FE6D3D" w:rsidP="00B93714">
            <w:pPr>
              <w:pStyle w:val="SingleTxt"/>
              <w:spacing w:after="80" w:line="280" w:lineRule="exact"/>
              <w:ind w:left="0" w:right="0"/>
              <w:jc w:val="left"/>
              <w:rPr>
                <w:rFonts w:hint="cs"/>
                <w:sz w:val="24"/>
                <w:szCs w:val="24"/>
                <w:rtl/>
                <w:lang w:bidi="ar-EG"/>
              </w:rPr>
            </w:pPr>
          </w:p>
        </w:tc>
        <w:tc>
          <w:tcPr>
            <w:tcW w:w="606" w:type="dxa"/>
            <w:tcBorders>
              <w:top w:val="nil"/>
              <w:left w:val="nil"/>
              <w:bottom w:val="nil"/>
              <w:right w:val="nil"/>
            </w:tcBorders>
          </w:tcPr>
          <w:p w:rsidR="00FE6D3D" w:rsidRPr="00F177CF" w:rsidRDefault="00FE6D3D" w:rsidP="00B93714">
            <w:pPr>
              <w:pStyle w:val="SingleTxt"/>
              <w:spacing w:after="80" w:line="280" w:lineRule="exact"/>
              <w:ind w:left="0" w:right="0"/>
              <w:jc w:val="left"/>
              <w:rPr>
                <w:rFonts w:hint="cs"/>
                <w:sz w:val="24"/>
                <w:szCs w:val="24"/>
                <w:rtl/>
                <w:lang w:bidi="ar-EG"/>
              </w:rPr>
            </w:pPr>
          </w:p>
        </w:tc>
        <w:tc>
          <w:tcPr>
            <w:tcW w:w="1030" w:type="dxa"/>
            <w:tcBorders>
              <w:top w:val="nil"/>
              <w:left w:val="nil"/>
              <w:bottom w:val="nil"/>
              <w:right w:val="nil"/>
            </w:tcBorders>
          </w:tcPr>
          <w:p w:rsidR="00FE6D3D" w:rsidRPr="00F177CF" w:rsidRDefault="00E4408D"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صفر</w:t>
            </w:r>
          </w:p>
        </w:tc>
        <w:tc>
          <w:tcPr>
            <w:tcW w:w="1030" w:type="dxa"/>
            <w:tcBorders>
              <w:top w:val="nil"/>
              <w:left w:val="nil"/>
              <w:bottom w:val="nil"/>
              <w:right w:val="nil"/>
            </w:tcBorders>
          </w:tcPr>
          <w:p w:rsidR="00FE6D3D" w:rsidRPr="00F177CF" w:rsidRDefault="00FE6D3D" w:rsidP="00B93714">
            <w:pPr>
              <w:pStyle w:val="SingleTxt"/>
              <w:spacing w:after="80" w:line="280" w:lineRule="exact"/>
              <w:ind w:left="0" w:right="0"/>
              <w:jc w:val="left"/>
              <w:rPr>
                <w:rFonts w:hint="cs"/>
                <w:sz w:val="24"/>
                <w:szCs w:val="24"/>
                <w:rtl/>
                <w:lang w:bidi="ar-EG"/>
              </w:rPr>
            </w:pPr>
          </w:p>
        </w:tc>
      </w:tr>
      <w:tr w:rsidR="00FE6D3D" w:rsidRPr="00F177CF">
        <w:tc>
          <w:tcPr>
            <w:tcW w:w="2163" w:type="dxa"/>
            <w:tcBorders>
              <w:top w:val="nil"/>
              <w:left w:val="nil"/>
              <w:bottom w:val="nil"/>
              <w:right w:val="nil"/>
            </w:tcBorders>
          </w:tcPr>
          <w:p w:rsidR="00FE6D3D" w:rsidRPr="00B93714" w:rsidRDefault="004D138F" w:rsidP="00B93714">
            <w:pPr>
              <w:pStyle w:val="SingleTxt"/>
              <w:spacing w:after="80" w:line="280" w:lineRule="exact"/>
              <w:ind w:left="0" w:right="0"/>
              <w:rPr>
                <w:rFonts w:hint="cs"/>
                <w:w w:val="95"/>
                <w:sz w:val="24"/>
                <w:szCs w:val="24"/>
                <w:rtl/>
                <w:lang w:bidi="ar-EG"/>
              </w:rPr>
            </w:pPr>
            <w:r w:rsidRPr="00B93714">
              <w:rPr>
                <w:rFonts w:hint="cs"/>
                <w:w w:val="95"/>
                <w:sz w:val="24"/>
                <w:szCs w:val="24"/>
                <w:rtl/>
                <w:lang w:bidi="ar-EG"/>
              </w:rPr>
              <w:t>المادة 135، إعاقة صحية خطيرة</w:t>
            </w:r>
          </w:p>
        </w:tc>
        <w:tc>
          <w:tcPr>
            <w:tcW w:w="824" w:type="dxa"/>
            <w:tcBorders>
              <w:top w:val="nil"/>
              <w:left w:val="nil"/>
              <w:bottom w:val="nil"/>
              <w:right w:val="nil"/>
            </w:tcBorders>
          </w:tcPr>
          <w:p w:rsidR="00FE6D3D" w:rsidRPr="00F177CF" w:rsidRDefault="003A2187"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34</w:t>
            </w:r>
          </w:p>
        </w:tc>
        <w:tc>
          <w:tcPr>
            <w:tcW w:w="824" w:type="dxa"/>
            <w:tcBorders>
              <w:top w:val="nil"/>
              <w:left w:val="nil"/>
              <w:bottom w:val="nil"/>
              <w:right w:val="nil"/>
            </w:tcBorders>
          </w:tcPr>
          <w:p w:rsidR="00FE6D3D" w:rsidRPr="00F177CF" w:rsidRDefault="003A2187"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22</w:t>
            </w:r>
          </w:p>
        </w:tc>
        <w:tc>
          <w:tcPr>
            <w:tcW w:w="824" w:type="dxa"/>
            <w:tcBorders>
              <w:top w:val="nil"/>
              <w:left w:val="nil"/>
              <w:bottom w:val="nil"/>
              <w:right w:val="nil"/>
            </w:tcBorders>
          </w:tcPr>
          <w:p w:rsidR="00FE6D3D" w:rsidRPr="00F177CF" w:rsidRDefault="003A2187"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2</w:t>
            </w:r>
          </w:p>
        </w:tc>
        <w:tc>
          <w:tcPr>
            <w:tcW w:w="927" w:type="dxa"/>
            <w:tcBorders>
              <w:top w:val="nil"/>
              <w:left w:val="nil"/>
              <w:bottom w:val="nil"/>
              <w:right w:val="nil"/>
            </w:tcBorders>
          </w:tcPr>
          <w:p w:rsidR="00FE6D3D" w:rsidRPr="00F177CF" w:rsidRDefault="003A2187"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54</w:t>
            </w:r>
          </w:p>
        </w:tc>
        <w:tc>
          <w:tcPr>
            <w:tcW w:w="733" w:type="dxa"/>
            <w:tcBorders>
              <w:top w:val="nil"/>
              <w:left w:val="nil"/>
              <w:bottom w:val="nil"/>
              <w:right w:val="nil"/>
            </w:tcBorders>
          </w:tcPr>
          <w:p w:rsidR="00FE6D3D" w:rsidRPr="00F177CF" w:rsidRDefault="003A2187"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32</w:t>
            </w:r>
          </w:p>
        </w:tc>
        <w:tc>
          <w:tcPr>
            <w:tcW w:w="606" w:type="dxa"/>
            <w:tcBorders>
              <w:top w:val="nil"/>
              <w:left w:val="nil"/>
              <w:bottom w:val="nil"/>
              <w:right w:val="nil"/>
            </w:tcBorders>
          </w:tcPr>
          <w:p w:rsidR="00FE6D3D" w:rsidRPr="00F177CF" w:rsidRDefault="003A2187"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23</w:t>
            </w:r>
          </w:p>
        </w:tc>
        <w:tc>
          <w:tcPr>
            <w:tcW w:w="1030" w:type="dxa"/>
            <w:tcBorders>
              <w:top w:val="nil"/>
              <w:left w:val="nil"/>
              <w:bottom w:val="nil"/>
              <w:right w:val="nil"/>
            </w:tcBorders>
          </w:tcPr>
          <w:p w:rsidR="00FE6D3D" w:rsidRPr="00F177CF" w:rsidRDefault="003A2187"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3</w:t>
            </w:r>
          </w:p>
        </w:tc>
        <w:tc>
          <w:tcPr>
            <w:tcW w:w="1030" w:type="dxa"/>
            <w:tcBorders>
              <w:top w:val="nil"/>
              <w:left w:val="nil"/>
              <w:bottom w:val="nil"/>
              <w:right w:val="nil"/>
            </w:tcBorders>
          </w:tcPr>
          <w:p w:rsidR="00FE6D3D" w:rsidRPr="00F177CF" w:rsidRDefault="003A2187"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52</w:t>
            </w:r>
          </w:p>
        </w:tc>
      </w:tr>
      <w:tr w:rsidR="00FE6D3D" w:rsidRPr="00F177CF">
        <w:tc>
          <w:tcPr>
            <w:tcW w:w="2163" w:type="dxa"/>
            <w:tcBorders>
              <w:top w:val="nil"/>
              <w:left w:val="nil"/>
              <w:bottom w:val="nil"/>
              <w:right w:val="nil"/>
            </w:tcBorders>
          </w:tcPr>
          <w:p w:rsidR="00FE6D3D" w:rsidRPr="00F177CF" w:rsidRDefault="004D138F" w:rsidP="00B93714">
            <w:pPr>
              <w:pStyle w:val="SingleTxt"/>
              <w:spacing w:after="80" w:line="280" w:lineRule="exact"/>
              <w:ind w:left="0" w:right="0"/>
              <w:rPr>
                <w:rFonts w:hint="cs"/>
                <w:sz w:val="24"/>
                <w:szCs w:val="24"/>
                <w:rtl/>
                <w:lang w:bidi="ar-EG"/>
              </w:rPr>
            </w:pPr>
            <w:r w:rsidRPr="00F177CF">
              <w:rPr>
                <w:rFonts w:hint="cs"/>
                <w:sz w:val="24"/>
                <w:szCs w:val="24"/>
                <w:rtl/>
                <w:lang w:bidi="ar-EG"/>
              </w:rPr>
              <w:t>المادة 136 إعاقة صحية خطيرة في ظل اضطراب انفعالي شديد</w:t>
            </w:r>
          </w:p>
        </w:tc>
        <w:tc>
          <w:tcPr>
            <w:tcW w:w="824" w:type="dxa"/>
            <w:tcBorders>
              <w:top w:val="nil"/>
              <w:left w:val="nil"/>
              <w:bottom w:val="nil"/>
              <w:right w:val="nil"/>
            </w:tcBorders>
          </w:tcPr>
          <w:p w:rsidR="00FE6D3D" w:rsidRPr="00F177CF" w:rsidRDefault="00FE6D3D" w:rsidP="00B93714">
            <w:pPr>
              <w:pStyle w:val="SingleTxt"/>
              <w:spacing w:after="80" w:line="280" w:lineRule="exact"/>
              <w:ind w:left="0" w:right="0"/>
              <w:jc w:val="left"/>
              <w:rPr>
                <w:rFonts w:hint="cs"/>
                <w:sz w:val="24"/>
                <w:szCs w:val="24"/>
                <w:rtl/>
                <w:lang w:bidi="ar-EG"/>
              </w:rPr>
            </w:pPr>
          </w:p>
        </w:tc>
        <w:tc>
          <w:tcPr>
            <w:tcW w:w="824" w:type="dxa"/>
            <w:tcBorders>
              <w:top w:val="nil"/>
              <w:left w:val="nil"/>
              <w:bottom w:val="nil"/>
              <w:right w:val="nil"/>
            </w:tcBorders>
          </w:tcPr>
          <w:p w:rsidR="00FE6D3D" w:rsidRPr="00F177CF" w:rsidRDefault="00FE6D3D" w:rsidP="00B93714">
            <w:pPr>
              <w:pStyle w:val="SingleTxt"/>
              <w:spacing w:after="80" w:line="280" w:lineRule="exact"/>
              <w:ind w:left="0" w:right="0"/>
              <w:jc w:val="left"/>
              <w:rPr>
                <w:rFonts w:hint="cs"/>
                <w:sz w:val="24"/>
                <w:szCs w:val="24"/>
                <w:rtl/>
                <w:lang w:bidi="ar-EG"/>
              </w:rPr>
            </w:pPr>
          </w:p>
        </w:tc>
        <w:tc>
          <w:tcPr>
            <w:tcW w:w="824" w:type="dxa"/>
            <w:tcBorders>
              <w:top w:val="nil"/>
              <w:left w:val="nil"/>
              <w:bottom w:val="nil"/>
              <w:right w:val="nil"/>
            </w:tcBorders>
          </w:tcPr>
          <w:p w:rsidR="00FE6D3D" w:rsidRPr="00F177CF" w:rsidRDefault="003A2187"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صفر</w:t>
            </w:r>
          </w:p>
        </w:tc>
        <w:tc>
          <w:tcPr>
            <w:tcW w:w="927" w:type="dxa"/>
            <w:tcBorders>
              <w:top w:val="nil"/>
              <w:left w:val="nil"/>
              <w:bottom w:val="nil"/>
              <w:right w:val="nil"/>
            </w:tcBorders>
          </w:tcPr>
          <w:p w:rsidR="00FE6D3D" w:rsidRPr="00F177CF" w:rsidRDefault="00FE6D3D" w:rsidP="00B93714">
            <w:pPr>
              <w:pStyle w:val="SingleTxt"/>
              <w:spacing w:after="80" w:line="280" w:lineRule="exact"/>
              <w:ind w:left="0" w:right="0"/>
              <w:jc w:val="left"/>
              <w:rPr>
                <w:rFonts w:hint="cs"/>
                <w:sz w:val="24"/>
                <w:szCs w:val="24"/>
                <w:rtl/>
                <w:lang w:bidi="ar-EG"/>
              </w:rPr>
            </w:pPr>
          </w:p>
        </w:tc>
        <w:tc>
          <w:tcPr>
            <w:tcW w:w="733" w:type="dxa"/>
            <w:tcBorders>
              <w:top w:val="nil"/>
              <w:left w:val="nil"/>
              <w:bottom w:val="nil"/>
              <w:right w:val="nil"/>
            </w:tcBorders>
          </w:tcPr>
          <w:p w:rsidR="00FE6D3D" w:rsidRPr="00F177CF" w:rsidRDefault="00FE6D3D" w:rsidP="00B93714">
            <w:pPr>
              <w:pStyle w:val="SingleTxt"/>
              <w:spacing w:after="80" w:line="280" w:lineRule="exact"/>
              <w:ind w:left="0" w:right="0"/>
              <w:jc w:val="left"/>
              <w:rPr>
                <w:rFonts w:hint="cs"/>
                <w:sz w:val="24"/>
                <w:szCs w:val="24"/>
                <w:rtl/>
                <w:lang w:bidi="ar-EG"/>
              </w:rPr>
            </w:pPr>
          </w:p>
        </w:tc>
        <w:tc>
          <w:tcPr>
            <w:tcW w:w="606" w:type="dxa"/>
            <w:tcBorders>
              <w:top w:val="nil"/>
              <w:left w:val="nil"/>
              <w:bottom w:val="nil"/>
              <w:right w:val="nil"/>
            </w:tcBorders>
          </w:tcPr>
          <w:p w:rsidR="00FE6D3D" w:rsidRPr="00F177CF" w:rsidRDefault="00FE6D3D" w:rsidP="00B93714">
            <w:pPr>
              <w:pStyle w:val="SingleTxt"/>
              <w:spacing w:after="80" w:line="280" w:lineRule="exact"/>
              <w:ind w:left="0" w:right="0"/>
              <w:jc w:val="left"/>
              <w:rPr>
                <w:rFonts w:hint="cs"/>
                <w:sz w:val="24"/>
                <w:szCs w:val="24"/>
                <w:rtl/>
                <w:lang w:bidi="ar-EG"/>
              </w:rPr>
            </w:pPr>
          </w:p>
        </w:tc>
        <w:tc>
          <w:tcPr>
            <w:tcW w:w="1030" w:type="dxa"/>
            <w:tcBorders>
              <w:top w:val="nil"/>
              <w:left w:val="nil"/>
              <w:bottom w:val="nil"/>
              <w:right w:val="nil"/>
            </w:tcBorders>
          </w:tcPr>
          <w:p w:rsidR="00FE6D3D" w:rsidRPr="00F177CF" w:rsidRDefault="00E277C4"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صفر</w:t>
            </w:r>
          </w:p>
        </w:tc>
        <w:tc>
          <w:tcPr>
            <w:tcW w:w="1030" w:type="dxa"/>
            <w:tcBorders>
              <w:top w:val="nil"/>
              <w:left w:val="nil"/>
              <w:bottom w:val="nil"/>
              <w:right w:val="nil"/>
            </w:tcBorders>
          </w:tcPr>
          <w:p w:rsidR="00FE6D3D" w:rsidRPr="00F177CF" w:rsidRDefault="00FE6D3D" w:rsidP="00B93714">
            <w:pPr>
              <w:pStyle w:val="SingleTxt"/>
              <w:spacing w:after="80" w:line="280" w:lineRule="exact"/>
              <w:ind w:left="0" w:right="0"/>
              <w:jc w:val="left"/>
              <w:rPr>
                <w:rFonts w:hint="cs"/>
                <w:sz w:val="24"/>
                <w:szCs w:val="24"/>
                <w:rtl/>
                <w:lang w:bidi="ar-EG"/>
              </w:rPr>
            </w:pPr>
          </w:p>
        </w:tc>
      </w:tr>
      <w:tr w:rsidR="00FE6D3D" w:rsidRPr="00F177CF">
        <w:tc>
          <w:tcPr>
            <w:tcW w:w="2163" w:type="dxa"/>
            <w:tcBorders>
              <w:top w:val="nil"/>
              <w:left w:val="nil"/>
              <w:bottom w:val="nil"/>
              <w:right w:val="nil"/>
            </w:tcBorders>
          </w:tcPr>
          <w:p w:rsidR="00FE6D3D" w:rsidRPr="00EF6914" w:rsidRDefault="004D138F" w:rsidP="00B93714">
            <w:pPr>
              <w:pStyle w:val="SingleTxt"/>
              <w:spacing w:after="80" w:line="280" w:lineRule="exact"/>
              <w:ind w:left="0" w:right="0"/>
              <w:rPr>
                <w:rFonts w:hint="cs"/>
                <w:w w:val="95"/>
                <w:sz w:val="24"/>
                <w:szCs w:val="24"/>
                <w:rtl/>
                <w:lang w:bidi="ar-EG"/>
              </w:rPr>
            </w:pPr>
            <w:r w:rsidRPr="00EF6914">
              <w:rPr>
                <w:rFonts w:hint="cs"/>
                <w:w w:val="95"/>
                <w:sz w:val="24"/>
                <w:szCs w:val="24"/>
                <w:rtl/>
                <w:lang w:bidi="ar-EG"/>
              </w:rPr>
              <w:t>المادة 138 إعاقة صحية خفيفة</w:t>
            </w:r>
          </w:p>
        </w:tc>
        <w:tc>
          <w:tcPr>
            <w:tcW w:w="824" w:type="dxa"/>
            <w:tcBorders>
              <w:top w:val="nil"/>
              <w:left w:val="nil"/>
              <w:bottom w:val="nil"/>
              <w:right w:val="nil"/>
            </w:tcBorders>
          </w:tcPr>
          <w:p w:rsidR="00FE6D3D" w:rsidRPr="00F177CF" w:rsidRDefault="00E277C4"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490</w:t>
            </w:r>
          </w:p>
        </w:tc>
        <w:tc>
          <w:tcPr>
            <w:tcW w:w="824" w:type="dxa"/>
            <w:tcBorders>
              <w:top w:val="nil"/>
              <w:left w:val="nil"/>
              <w:bottom w:val="nil"/>
              <w:right w:val="nil"/>
            </w:tcBorders>
          </w:tcPr>
          <w:p w:rsidR="00FE6D3D" w:rsidRPr="00F177CF" w:rsidRDefault="00E277C4"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254</w:t>
            </w:r>
          </w:p>
        </w:tc>
        <w:tc>
          <w:tcPr>
            <w:tcW w:w="824" w:type="dxa"/>
            <w:tcBorders>
              <w:top w:val="nil"/>
              <w:left w:val="nil"/>
              <w:bottom w:val="nil"/>
              <w:right w:val="nil"/>
            </w:tcBorders>
          </w:tcPr>
          <w:p w:rsidR="00FE6D3D" w:rsidRPr="00F177CF" w:rsidRDefault="00E277C4"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85</w:t>
            </w:r>
          </w:p>
        </w:tc>
        <w:tc>
          <w:tcPr>
            <w:tcW w:w="927" w:type="dxa"/>
            <w:tcBorders>
              <w:top w:val="nil"/>
              <w:left w:val="nil"/>
              <w:bottom w:val="nil"/>
              <w:right w:val="nil"/>
            </w:tcBorders>
          </w:tcPr>
          <w:p w:rsidR="00FE6D3D" w:rsidRPr="00F177CF" w:rsidRDefault="00E277C4"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659</w:t>
            </w:r>
          </w:p>
        </w:tc>
        <w:tc>
          <w:tcPr>
            <w:tcW w:w="733" w:type="dxa"/>
            <w:tcBorders>
              <w:top w:val="nil"/>
              <w:left w:val="nil"/>
              <w:bottom w:val="nil"/>
              <w:right w:val="nil"/>
            </w:tcBorders>
          </w:tcPr>
          <w:p w:rsidR="00FE6D3D" w:rsidRPr="00F177CF" w:rsidRDefault="00E277C4"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484</w:t>
            </w:r>
          </w:p>
        </w:tc>
        <w:tc>
          <w:tcPr>
            <w:tcW w:w="606" w:type="dxa"/>
            <w:tcBorders>
              <w:top w:val="nil"/>
              <w:left w:val="nil"/>
              <w:bottom w:val="nil"/>
              <w:right w:val="nil"/>
            </w:tcBorders>
          </w:tcPr>
          <w:p w:rsidR="00FE6D3D" w:rsidRPr="00F177CF" w:rsidRDefault="00E277C4"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246</w:t>
            </w:r>
          </w:p>
        </w:tc>
        <w:tc>
          <w:tcPr>
            <w:tcW w:w="1030" w:type="dxa"/>
            <w:tcBorders>
              <w:top w:val="nil"/>
              <w:left w:val="nil"/>
              <w:bottom w:val="nil"/>
              <w:right w:val="nil"/>
            </w:tcBorders>
          </w:tcPr>
          <w:p w:rsidR="00FE6D3D" w:rsidRPr="00F177CF" w:rsidRDefault="00E277C4"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74</w:t>
            </w:r>
          </w:p>
        </w:tc>
        <w:tc>
          <w:tcPr>
            <w:tcW w:w="1030" w:type="dxa"/>
            <w:tcBorders>
              <w:top w:val="nil"/>
              <w:left w:val="nil"/>
              <w:bottom w:val="nil"/>
              <w:right w:val="nil"/>
            </w:tcBorders>
          </w:tcPr>
          <w:p w:rsidR="00FE6D3D" w:rsidRPr="00F177CF" w:rsidRDefault="00E277C4"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656</w:t>
            </w:r>
          </w:p>
        </w:tc>
      </w:tr>
      <w:tr w:rsidR="00FE6D3D" w:rsidRPr="00F177CF">
        <w:tc>
          <w:tcPr>
            <w:tcW w:w="2163" w:type="dxa"/>
            <w:tcBorders>
              <w:top w:val="nil"/>
              <w:left w:val="nil"/>
              <w:bottom w:val="nil"/>
              <w:right w:val="nil"/>
            </w:tcBorders>
          </w:tcPr>
          <w:p w:rsidR="00FE6D3D" w:rsidRPr="00F177CF" w:rsidRDefault="004D138F" w:rsidP="00B93714">
            <w:pPr>
              <w:pStyle w:val="SingleTxt"/>
              <w:spacing w:after="80" w:line="280" w:lineRule="exact"/>
              <w:ind w:left="0" w:right="0"/>
              <w:rPr>
                <w:rFonts w:hint="cs"/>
                <w:sz w:val="24"/>
                <w:szCs w:val="24"/>
                <w:rtl/>
                <w:lang w:bidi="ar-EG"/>
              </w:rPr>
            </w:pPr>
            <w:r w:rsidRPr="00F177CF">
              <w:rPr>
                <w:rFonts w:hint="cs"/>
                <w:sz w:val="24"/>
                <w:szCs w:val="24"/>
                <w:rtl/>
                <w:lang w:bidi="ar-EG"/>
              </w:rPr>
              <w:t>المادة 140 ضرب أو إعاقة صحية ثانوية</w:t>
            </w:r>
          </w:p>
        </w:tc>
        <w:tc>
          <w:tcPr>
            <w:tcW w:w="824" w:type="dxa"/>
            <w:tcBorders>
              <w:top w:val="nil"/>
              <w:left w:val="nil"/>
              <w:bottom w:val="nil"/>
              <w:right w:val="nil"/>
            </w:tcBorders>
          </w:tcPr>
          <w:p w:rsidR="00FE6D3D" w:rsidRPr="00F177CF" w:rsidRDefault="00E277C4"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280</w:t>
            </w:r>
          </w:p>
        </w:tc>
        <w:tc>
          <w:tcPr>
            <w:tcW w:w="824" w:type="dxa"/>
            <w:tcBorders>
              <w:top w:val="nil"/>
              <w:left w:val="nil"/>
              <w:bottom w:val="nil"/>
              <w:right w:val="nil"/>
            </w:tcBorders>
          </w:tcPr>
          <w:p w:rsidR="00FE6D3D" w:rsidRPr="00F177CF" w:rsidRDefault="00E277C4"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162</w:t>
            </w:r>
          </w:p>
        </w:tc>
        <w:tc>
          <w:tcPr>
            <w:tcW w:w="824" w:type="dxa"/>
            <w:tcBorders>
              <w:top w:val="nil"/>
              <w:left w:val="nil"/>
              <w:bottom w:val="nil"/>
              <w:right w:val="nil"/>
            </w:tcBorders>
          </w:tcPr>
          <w:p w:rsidR="00FE6D3D" w:rsidRPr="00F177CF" w:rsidRDefault="00E277C4"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204</w:t>
            </w:r>
          </w:p>
        </w:tc>
        <w:tc>
          <w:tcPr>
            <w:tcW w:w="927" w:type="dxa"/>
            <w:tcBorders>
              <w:top w:val="nil"/>
              <w:left w:val="nil"/>
              <w:bottom w:val="nil"/>
              <w:right w:val="nil"/>
            </w:tcBorders>
          </w:tcPr>
          <w:p w:rsidR="00FE6D3D" w:rsidRPr="00F177CF" w:rsidRDefault="00E277C4"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238</w:t>
            </w:r>
          </w:p>
        </w:tc>
        <w:tc>
          <w:tcPr>
            <w:tcW w:w="733" w:type="dxa"/>
            <w:tcBorders>
              <w:top w:val="nil"/>
              <w:left w:val="nil"/>
              <w:bottom w:val="nil"/>
              <w:right w:val="nil"/>
            </w:tcBorders>
          </w:tcPr>
          <w:p w:rsidR="00FE6D3D" w:rsidRPr="00F177CF" w:rsidRDefault="00E277C4"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240</w:t>
            </w:r>
          </w:p>
        </w:tc>
        <w:tc>
          <w:tcPr>
            <w:tcW w:w="606" w:type="dxa"/>
            <w:tcBorders>
              <w:top w:val="nil"/>
              <w:left w:val="nil"/>
              <w:bottom w:val="nil"/>
              <w:right w:val="nil"/>
            </w:tcBorders>
          </w:tcPr>
          <w:p w:rsidR="00FE6D3D" w:rsidRPr="00F177CF" w:rsidRDefault="00E277C4"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119</w:t>
            </w:r>
          </w:p>
        </w:tc>
        <w:tc>
          <w:tcPr>
            <w:tcW w:w="1030" w:type="dxa"/>
            <w:tcBorders>
              <w:top w:val="nil"/>
              <w:left w:val="nil"/>
              <w:bottom w:val="nil"/>
              <w:right w:val="nil"/>
            </w:tcBorders>
          </w:tcPr>
          <w:p w:rsidR="00FE6D3D" w:rsidRPr="00F177CF" w:rsidRDefault="00E277C4"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139</w:t>
            </w:r>
          </w:p>
        </w:tc>
        <w:tc>
          <w:tcPr>
            <w:tcW w:w="1030" w:type="dxa"/>
            <w:tcBorders>
              <w:top w:val="nil"/>
              <w:left w:val="nil"/>
              <w:bottom w:val="nil"/>
              <w:right w:val="nil"/>
            </w:tcBorders>
          </w:tcPr>
          <w:p w:rsidR="00FE6D3D" w:rsidRPr="00F177CF" w:rsidRDefault="00E277C4"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220</w:t>
            </w:r>
          </w:p>
        </w:tc>
      </w:tr>
      <w:tr w:rsidR="00FE6D3D" w:rsidRPr="00F177CF">
        <w:tc>
          <w:tcPr>
            <w:tcW w:w="2163" w:type="dxa"/>
            <w:tcBorders>
              <w:top w:val="nil"/>
              <w:left w:val="nil"/>
              <w:bottom w:val="nil"/>
              <w:right w:val="nil"/>
            </w:tcBorders>
          </w:tcPr>
          <w:p w:rsidR="00FE6D3D" w:rsidRPr="00F177CF" w:rsidRDefault="004D138F" w:rsidP="00B93714">
            <w:pPr>
              <w:pStyle w:val="SingleTxt"/>
              <w:spacing w:after="80" w:line="280" w:lineRule="exact"/>
              <w:ind w:left="0" w:right="0"/>
              <w:rPr>
                <w:rFonts w:hint="cs"/>
                <w:sz w:val="24"/>
                <w:szCs w:val="24"/>
                <w:rtl/>
                <w:lang w:bidi="ar-EG"/>
              </w:rPr>
            </w:pPr>
            <w:r w:rsidRPr="00F177CF">
              <w:rPr>
                <w:rFonts w:hint="cs"/>
                <w:sz w:val="24"/>
                <w:szCs w:val="24"/>
                <w:rtl/>
                <w:lang w:bidi="ar-EG"/>
              </w:rPr>
              <w:t>المادة 149 اغتصاب</w:t>
            </w:r>
          </w:p>
        </w:tc>
        <w:tc>
          <w:tcPr>
            <w:tcW w:w="824" w:type="dxa"/>
            <w:tcBorders>
              <w:top w:val="nil"/>
              <w:left w:val="nil"/>
              <w:bottom w:val="nil"/>
              <w:right w:val="nil"/>
            </w:tcBorders>
          </w:tcPr>
          <w:p w:rsidR="00FE6D3D" w:rsidRPr="00F177CF" w:rsidRDefault="00294741"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145</w:t>
            </w:r>
          </w:p>
        </w:tc>
        <w:tc>
          <w:tcPr>
            <w:tcW w:w="824" w:type="dxa"/>
            <w:tcBorders>
              <w:top w:val="nil"/>
              <w:left w:val="nil"/>
              <w:bottom w:val="nil"/>
              <w:right w:val="nil"/>
            </w:tcBorders>
          </w:tcPr>
          <w:p w:rsidR="00FE6D3D" w:rsidRPr="00F177CF" w:rsidRDefault="00294741"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120</w:t>
            </w:r>
          </w:p>
        </w:tc>
        <w:tc>
          <w:tcPr>
            <w:tcW w:w="824" w:type="dxa"/>
            <w:tcBorders>
              <w:top w:val="nil"/>
              <w:left w:val="nil"/>
              <w:bottom w:val="nil"/>
              <w:right w:val="nil"/>
            </w:tcBorders>
          </w:tcPr>
          <w:p w:rsidR="00FE6D3D" w:rsidRPr="00F177CF" w:rsidRDefault="00294741"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80</w:t>
            </w:r>
          </w:p>
        </w:tc>
        <w:tc>
          <w:tcPr>
            <w:tcW w:w="927" w:type="dxa"/>
            <w:tcBorders>
              <w:top w:val="nil"/>
              <w:left w:val="nil"/>
              <w:bottom w:val="nil"/>
              <w:right w:val="nil"/>
            </w:tcBorders>
          </w:tcPr>
          <w:p w:rsidR="00FE6D3D" w:rsidRPr="00F177CF" w:rsidRDefault="00294741"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185</w:t>
            </w:r>
          </w:p>
        </w:tc>
        <w:tc>
          <w:tcPr>
            <w:tcW w:w="733" w:type="dxa"/>
            <w:tcBorders>
              <w:top w:val="nil"/>
              <w:left w:val="nil"/>
              <w:bottom w:val="nil"/>
              <w:right w:val="nil"/>
            </w:tcBorders>
          </w:tcPr>
          <w:p w:rsidR="00FE6D3D" w:rsidRPr="00F177CF" w:rsidRDefault="00294741"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137</w:t>
            </w:r>
          </w:p>
        </w:tc>
        <w:tc>
          <w:tcPr>
            <w:tcW w:w="606" w:type="dxa"/>
            <w:tcBorders>
              <w:top w:val="nil"/>
              <w:left w:val="nil"/>
              <w:bottom w:val="nil"/>
              <w:right w:val="nil"/>
            </w:tcBorders>
          </w:tcPr>
          <w:p w:rsidR="00FE6D3D" w:rsidRPr="00F177CF" w:rsidRDefault="00294741"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114</w:t>
            </w:r>
          </w:p>
        </w:tc>
        <w:tc>
          <w:tcPr>
            <w:tcW w:w="1030" w:type="dxa"/>
            <w:tcBorders>
              <w:top w:val="nil"/>
              <w:left w:val="nil"/>
              <w:bottom w:val="nil"/>
              <w:right w:val="nil"/>
            </w:tcBorders>
          </w:tcPr>
          <w:p w:rsidR="00FE6D3D" w:rsidRPr="00F177CF" w:rsidRDefault="00294741"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140</w:t>
            </w:r>
          </w:p>
        </w:tc>
        <w:tc>
          <w:tcPr>
            <w:tcW w:w="1030" w:type="dxa"/>
            <w:tcBorders>
              <w:top w:val="nil"/>
              <w:left w:val="nil"/>
              <w:bottom w:val="nil"/>
              <w:right w:val="nil"/>
            </w:tcBorders>
          </w:tcPr>
          <w:p w:rsidR="00FE6D3D" w:rsidRPr="00F177CF" w:rsidRDefault="00294741"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111</w:t>
            </w:r>
          </w:p>
        </w:tc>
      </w:tr>
      <w:tr w:rsidR="00FE6D3D" w:rsidRPr="00F177CF">
        <w:tc>
          <w:tcPr>
            <w:tcW w:w="2163" w:type="dxa"/>
            <w:tcBorders>
              <w:top w:val="nil"/>
              <w:left w:val="nil"/>
              <w:bottom w:val="nil"/>
              <w:right w:val="nil"/>
            </w:tcBorders>
          </w:tcPr>
          <w:p w:rsidR="00FE6D3D" w:rsidRPr="00F177CF" w:rsidRDefault="004D138F" w:rsidP="00B93714">
            <w:pPr>
              <w:pStyle w:val="SingleTxt"/>
              <w:spacing w:after="80" w:line="280" w:lineRule="exact"/>
              <w:ind w:left="0" w:right="0"/>
              <w:rPr>
                <w:rFonts w:hint="cs"/>
                <w:sz w:val="24"/>
                <w:szCs w:val="24"/>
                <w:rtl/>
                <w:lang w:bidi="ar-EG"/>
              </w:rPr>
            </w:pPr>
            <w:r w:rsidRPr="00F177CF">
              <w:rPr>
                <w:rFonts w:hint="cs"/>
                <w:sz w:val="24"/>
                <w:szCs w:val="24"/>
                <w:rtl/>
                <w:lang w:bidi="ar-EG"/>
              </w:rPr>
              <w:t>المادة 150 إ</w:t>
            </w:r>
            <w:r w:rsidR="00E4408D" w:rsidRPr="00F177CF">
              <w:rPr>
                <w:rFonts w:hint="cs"/>
                <w:sz w:val="24"/>
                <w:szCs w:val="24"/>
                <w:rtl/>
                <w:lang w:bidi="ar-EG"/>
              </w:rPr>
              <w:t>يذاء</w:t>
            </w:r>
            <w:r w:rsidRPr="00F177CF">
              <w:rPr>
                <w:rFonts w:hint="cs"/>
                <w:sz w:val="24"/>
                <w:szCs w:val="24"/>
                <w:rtl/>
                <w:lang w:bidi="ar-EG"/>
              </w:rPr>
              <w:t xml:space="preserve"> جنسي</w:t>
            </w:r>
          </w:p>
        </w:tc>
        <w:tc>
          <w:tcPr>
            <w:tcW w:w="824" w:type="dxa"/>
            <w:tcBorders>
              <w:top w:val="nil"/>
              <w:left w:val="nil"/>
              <w:bottom w:val="nil"/>
              <w:right w:val="nil"/>
            </w:tcBorders>
          </w:tcPr>
          <w:p w:rsidR="00FE6D3D" w:rsidRPr="00F177CF" w:rsidRDefault="00AE7402"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112</w:t>
            </w:r>
          </w:p>
        </w:tc>
        <w:tc>
          <w:tcPr>
            <w:tcW w:w="824" w:type="dxa"/>
            <w:tcBorders>
              <w:top w:val="nil"/>
              <w:left w:val="nil"/>
              <w:bottom w:val="nil"/>
              <w:right w:val="nil"/>
            </w:tcBorders>
          </w:tcPr>
          <w:p w:rsidR="00FE6D3D" w:rsidRPr="00F177CF" w:rsidRDefault="00AE7402"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87</w:t>
            </w:r>
          </w:p>
        </w:tc>
        <w:tc>
          <w:tcPr>
            <w:tcW w:w="824" w:type="dxa"/>
            <w:tcBorders>
              <w:top w:val="nil"/>
              <w:left w:val="nil"/>
              <w:bottom w:val="nil"/>
              <w:right w:val="nil"/>
            </w:tcBorders>
          </w:tcPr>
          <w:p w:rsidR="00FE6D3D" w:rsidRPr="00F177CF" w:rsidRDefault="00AE7402"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67</w:t>
            </w:r>
          </w:p>
        </w:tc>
        <w:tc>
          <w:tcPr>
            <w:tcW w:w="927" w:type="dxa"/>
            <w:tcBorders>
              <w:top w:val="nil"/>
              <w:left w:val="nil"/>
              <w:bottom w:val="nil"/>
              <w:right w:val="nil"/>
            </w:tcBorders>
          </w:tcPr>
          <w:p w:rsidR="00FE6D3D" w:rsidRPr="00F177CF" w:rsidRDefault="00AE7402"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132</w:t>
            </w:r>
          </w:p>
        </w:tc>
        <w:tc>
          <w:tcPr>
            <w:tcW w:w="733" w:type="dxa"/>
            <w:tcBorders>
              <w:top w:val="nil"/>
              <w:left w:val="nil"/>
              <w:bottom w:val="nil"/>
              <w:right w:val="nil"/>
            </w:tcBorders>
          </w:tcPr>
          <w:p w:rsidR="00FE6D3D" w:rsidRPr="00F177CF" w:rsidRDefault="00AE7402"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67</w:t>
            </w:r>
          </w:p>
        </w:tc>
        <w:tc>
          <w:tcPr>
            <w:tcW w:w="606" w:type="dxa"/>
            <w:tcBorders>
              <w:top w:val="nil"/>
              <w:left w:val="nil"/>
              <w:bottom w:val="nil"/>
              <w:right w:val="nil"/>
            </w:tcBorders>
          </w:tcPr>
          <w:p w:rsidR="00FE6D3D" w:rsidRPr="00F177CF" w:rsidRDefault="00AE7402"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89</w:t>
            </w:r>
          </w:p>
        </w:tc>
        <w:tc>
          <w:tcPr>
            <w:tcW w:w="1030" w:type="dxa"/>
            <w:tcBorders>
              <w:top w:val="nil"/>
              <w:left w:val="nil"/>
              <w:bottom w:val="nil"/>
              <w:right w:val="nil"/>
            </w:tcBorders>
          </w:tcPr>
          <w:p w:rsidR="00FE6D3D" w:rsidRPr="00F177CF" w:rsidRDefault="00AE7402"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97</w:t>
            </w:r>
          </w:p>
        </w:tc>
        <w:tc>
          <w:tcPr>
            <w:tcW w:w="1030" w:type="dxa"/>
            <w:tcBorders>
              <w:top w:val="nil"/>
              <w:left w:val="nil"/>
              <w:bottom w:val="nil"/>
              <w:right w:val="nil"/>
            </w:tcBorders>
          </w:tcPr>
          <w:p w:rsidR="00FE6D3D" w:rsidRPr="00F177CF" w:rsidRDefault="00AE7402"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59</w:t>
            </w:r>
          </w:p>
        </w:tc>
      </w:tr>
      <w:tr w:rsidR="00FE6D3D" w:rsidRPr="00F177CF">
        <w:tc>
          <w:tcPr>
            <w:tcW w:w="2163" w:type="dxa"/>
            <w:tcBorders>
              <w:top w:val="nil"/>
              <w:left w:val="nil"/>
              <w:bottom w:val="nil"/>
              <w:right w:val="nil"/>
            </w:tcBorders>
          </w:tcPr>
          <w:p w:rsidR="00FE6D3D" w:rsidRPr="00F177CF" w:rsidRDefault="009D4AAD" w:rsidP="00B93714">
            <w:pPr>
              <w:pStyle w:val="SingleTxt"/>
              <w:spacing w:after="80" w:line="280" w:lineRule="exact"/>
              <w:ind w:left="0" w:right="0"/>
              <w:rPr>
                <w:rFonts w:hint="cs"/>
                <w:sz w:val="24"/>
                <w:szCs w:val="24"/>
                <w:rtl/>
                <w:lang w:bidi="ar-EG"/>
              </w:rPr>
            </w:pPr>
            <w:r w:rsidRPr="00F177CF">
              <w:rPr>
                <w:rFonts w:hint="cs"/>
                <w:sz w:val="24"/>
                <w:szCs w:val="24"/>
                <w:rtl/>
                <w:lang w:bidi="ar-EG"/>
              </w:rPr>
              <w:t>المادة 151 إكراه على المضاجعة الجنسية</w:t>
            </w:r>
          </w:p>
        </w:tc>
        <w:tc>
          <w:tcPr>
            <w:tcW w:w="824" w:type="dxa"/>
            <w:tcBorders>
              <w:top w:val="nil"/>
              <w:left w:val="nil"/>
              <w:bottom w:val="nil"/>
              <w:right w:val="nil"/>
            </w:tcBorders>
          </w:tcPr>
          <w:p w:rsidR="00FE6D3D" w:rsidRPr="00F177CF" w:rsidRDefault="00AE7402"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3</w:t>
            </w:r>
          </w:p>
        </w:tc>
        <w:tc>
          <w:tcPr>
            <w:tcW w:w="824" w:type="dxa"/>
            <w:tcBorders>
              <w:top w:val="nil"/>
              <w:left w:val="nil"/>
              <w:bottom w:val="nil"/>
              <w:right w:val="nil"/>
            </w:tcBorders>
          </w:tcPr>
          <w:p w:rsidR="00FE6D3D" w:rsidRPr="00F177CF" w:rsidRDefault="00AE7402"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2</w:t>
            </w:r>
          </w:p>
        </w:tc>
        <w:tc>
          <w:tcPr>
            <w:tcW w:w="824" w:type="dxa"/>
            <w:tcBorders>
              <w:top w:val="nil"/>
              <w:left w:val="nil"/>
              <w:bottom w:val="nil"/>
              <w:right w:val="nil"/>
            </w:tcBorders>
          </w:tcPr>
          <w:p w:rsidR="00FE6D3D" w:rsidRPr="00F177CF" w:rsidRDefault="00AE7402"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3</w:t>
            </w:r>
          </w:p>
        </w:tc>
        <w:tc>
          <w:tcPr>
            <w:tcW w:w="927" w:type="dxa"/>
            <w:tcBorders>
              <w:top w:val="nil"/>
              <w:left w:val="nil"/>
              <w:bottom w:val="nil"/>
              <w:right w:val="nil"/>
            </w:tcBorders>
          </w:tcPr>
          <w:p w:rsidR="00FE6D3D" w:rsidRPr="00F177CF" w:rsidRDefault="00AE7402"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2</w:t>
            </w:r>
          </w:p>
        </w:tc>
        <w:tc>
          <w:tcPr>
            <w:tcW w:w="733" w:type="dxa"/>
            <w:tcBorders>
              <w:top w:val="nil"/>
              <w:left w:val="nil"/>
              <w:bottom w:val="nil"/>
              <w:right w:val="nil"/>
            </w:tcBorders>
          </w:tcPr>
          <w:p w:rsidR="00FE6D3D" w:rsidRPr="00F177CF" w:rsidRDefault="00AE7402"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6</w:t>
            </w:r>
          </w:p>
        </w:tc>
        <w:tc>
          <w:tcPr>
            <w:tcW w:w="606" w:type="dxa"/>
            <w:tcBorders>
              <w:top w:val="nil"/>
              <w:left w:val="nil"/>
              <w:bottom w:val="nil"/>
              <w:right w:val="nil"/>
            </w:tcBorders>
          </w:tcPr>
          <w:p w:rsidR="00FE6D3D" w:rsidRPr="00F177CF" w:rsidRDefault="00AE7402"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5</w:t>
            </w:r>
          </w:p>
        </w:tc>
        <w:tc>
          <w:tcPr>
            <w:tcW w:w="1030" w:type="dxa"/>
            <w:tcBorders>
              <w:top w:val="nil"/>
              <w:left w:val="nil"/>
              <w:bottom w:val="nil"/>
              <w:right w:val="nil"/>
            </w:tcBorders>
          </w:tcPr>
          <w:p w:rsidR="00FE6D3D" w:rsidRPr="00F177CF" w:rsidRDefault="00AE7402"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6</w:t>
            </w:r>
          </w:p>
        </w:tc>
        <w:tc>
          <w:tcPr>
            <w:tcW w:w="1030" w:type="dxa"/>
            <w:tcBorders>
              <w:top w:val="nil"/>
              <w:left w:val="nil"/>
              <w:bottom w:val="nil"/>
              <w:right w:val="nil"/>
            </w:tcBorders>
          </w:tcPr>
          <w:p w:rsidR="00FE6D3D" w:rsidRPr="00F177CF" w:rsidRDefault="00AE7402"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5</w:t>
            </w:r>
          </w:p>
        </w:tc>
      </w:tr>
      <w:tr w:rsidR="00FE6D3D" w:rsidRPr="00F177CF">
        <w:tc>
          <w:tcPr>
            <w:tcW w:w="2163" w:type="dxa"/>
            <w:tcBorders>
              <w:top w:val="nil"/>
              <w:left w:val="nil"/>
              <w:right w:val="nil"/>
            </w:tcBorders>
          </w:tcPr>
          <w:p w:rsidR="00FE6D3D" w:rsidRPr="00F177CF" w:rsidRDefault="009D4AAD" w:rsidP="00B93714">
            <w:pPr>
              <w:pStyle w:val="SingleTxt"/>
              <w:spacing w:after="80" w:line="280" w:lineRule="exact"/>
              <w:ind w:left="0" w:right="0"/>
              <w:rPr>
                <w:rFonts w:hint="cs"/>
                <w:sz w:val="24"/>
                <w:szCs w:val="24"/>
                <w:rtl/>
                <w:lang w:bidi="ar-EG"/>
              </w:rPr>
            </w:pPr>
            <w:r w:rsidRPr="00F177CF">
              <w:rPr>
                <w:rFonts w:hint="cs"/>
                <w:sz w:val="24"/>
                <w:szCs w:val="24"/>
                <w:rtl/>
                <w:lang w:bidi="ar-EG"/>
              </w:rPr>
              <w:t>المادة 152 تحرش جنسي</w:t>
            </w:r>
          </w:p>
        </w:tc>
        <w:tc>
          <w:tcPr>
            <w:tcW w:w="824" w:type="dxa"/>
            <w:tcBorders>
              <w:top w:val="nil"/>
              <w:left w:val="nil"/>
              <w:right w:val="nil"/>
            </w:tcBorders>
          </w:tcPr>
          <w:p w:rsidR="00FE6D3D" w:rsidRPr="00F177CF" w:rsidRDefault="00FE6D3D" w:rsidP="00B93714">
            <w:pPr>
              <w:pStyle w:val="SingleTxt"/>
              <w:spacing w:after="80" w:line="280" w:lineRule="exact"/>
              <w:ind w:left="0" w:right="0"/>
              <w:jc w:val="left"/>
              <w:rPr>
                <w:rFonts w:hint="cs"/>
                <w:sz w:val="24"/>
                <w:szCs w:val="24"/>
                <w:rtl/>
                <w:lang w:bidi="ar-EG"/>
              </w:rPr>
            </w:pPr>
          </w:p>
        </w:tc>
        <w:tc>
          <w:tcPr>
            <w:tcW w:w="824" w:type="dxa"/>
            <w:tcBorders>
              <w:top w:val="nil"/>
              <w:left w:val="nil"/>
              <w:right w:val="nil"/>
            </w:tcBorders>
          </w:tcPr>
          <w:p w:rsidR="00FE6D3D" w:rsidRPr="00F177CF" w:rsidRDefault="00AE7402"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3</w:t>
            </w:r>
          </w:p>
        </w:tc>
        <w:tc>
          <w:tcPr>
            <w:tcW w:w="824" w:type="dxa"/>
            <w:tcBorders>
              <w:top w:val="nil"/>
              <w:left w:val="nil"/>
              <w:right w:val="nil"/>
            </w:tcBorders>
          </w:tcPr>
          <w:p w:rsidR="00FE6D3D" w:rsidRPr="00F177CF" w:rsidRDefault="00AE7402"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1</w:t>
            </w:r>
          </w:p>
        </w:tc>
        <w:tc>
          <w:tcPr>
            <w:tcW w:w="927" w:type="dxa"/>
            <w:tcBorders>
              <w:top w:val="nil"/>
              <w:left w:val="nil"/>
              <w:right w:val="nil"/>
            </w:tcBorders>
          </w:tcPr>
          <w:p w:rsidR="00FE6D3D" w:rsidRPr="00F177CF" w:rsidRDefault="00AE7402"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2</w:t>
            </w:r>
          </w:p>
        </w:tc>
        <w:tc>
          <w:tcPr>
            <w:tcW w:w="733" w:type="dxa"/>
            <w:tcBorders>
              <w:top w:val="nil"/>
              <w:left w:val="nil"/>
              <w:right w:val="nil"/>
            </w:tcBorders>
          </w:tcPr>
          <w:p w:rsidR="00FE6D3D" w:rsidRPr="00F177CF" w:rsidRDefault="00AE7402"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2</w:t>
            </w:r>
          </w:p>
        </w:tc>
        <w:tc>
          <w:tcPr>
            <w:tcW w:w="606" w:type="dxa"/>
            <w:tcBorders>
              <w:top w:val="nil"/>
              <w:left w:val="nil"/>
              <w:right w:val="nil"/>
            </w:tcBorders>
          </w:tcPr>
          <w:p w:rsidR="00FE6D3D" w:rsidRPr="00F177CF" w:rsidRDefault="00AE7402"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3</w:t>
            </w:r>
          </w:p>
        </w:tc>
        <w:tc>
          <w:tcPr>
            <w:tcW w:w="1030" w:type="dxa"/>
            <w:tcBorders>
              <w:top w:val="nil"/>
              <w:left w:val="nil"/>
              <w:right w:val="nil"/>
            </w:tcBorders>
          </w:tcPr>
          <w:p w:rsidR="00FE6D3D" w:rsidRPr="00F177CF" w:rsidRDefault="00AE7402"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3</w:t>
            </w:r>
          </w:p>
        </w:tc>
        <w:tc>
          <w:tcPr>
            <w:tcW w:w="1030" w:type="dxa"/>
            <w:tcBorders>
              <w:top w:val="nil"/>
              <w:left w:val="nil"/>
              <w:right w:val="nil"/>
            </w:tcBorders>
          </w:tcPr>
          <w:p w:rsidR="00FE6D3D" w:rsidRPr="00F177CF" w:rsidRDefault="00AE7402" w:rsidP="00B93714">
            <w:pPr>
              <w:pStyle w:val="SingleTxt"/>
              <w:spacing w:after="80" w:line="280" w:lineRule="exact"/>
              <w:ind w:left="0" w:right="0"/>
              <w:jc w:val="left"/>
              <w:rPr>
                <w:rFonts w:hint="cs"/>
                <w:sz w:val="24"/>
                <w:szCs w:val="24"/>
                <w:rtl/>
                <w:lang w:bidi="ar-EG"/>
              </w:rPr>
            </w:pPr>
            <w:r w:rsidRPr="00F177CF">
              <w:rPr>
                <w:rFonts w:hint="cs"/>
                <w:sz w:val="24"/>
                <w:szCs w:val="24"/>
                <w:rtl/>
                <w:lang w:bidi="ar-EG"/>
              </w:rPr>
              <w:t>2</w:t>
            </w:r>
          </w:p>
        </w:tc>
      </w:tr>
    </w:tbl>
    <w:p w:rsidR="00AE7360" w:rsidRPr="00842A67" w:rsidRDefault="009D4AAD" w:rsidP="00762085">
      <w:pPr>
        <w:pStyle w:val="SingleTxt"/>
        <w:rPr>
          <w:rFonts w:hint="cs"/>
          <w:sz w:val="26"/>
          <w:szCs w:val="26"/>
          <w:rtl/>
          <w:lang w:bidi="ar-EG"/>
        </w:rPr>
      </w:pPr>
      <w:r w:rsidRPr="00842A67">
        <w:rPr>
          <w:rFonts w:hint="cs"/>
          <w:sz w:val="26"/>
          <w:szCs w:val="26"/>
          <w:rtl/>
          <w:lang w:bidi="ar-EG"/>
        </w:rPr>
        <w:tab/>
        <w:t>بيانات إدارة تكنولوجيا المعلومات والاتصالات التابعة لوزارة الداخلية</w:t>
      </w:r>
    </w:p>
    <w:p w:rsidR="000025EE" w:rsidRPr="000025EE" w:rsidRDefault="00FB7826" w:rsidP="000025EE">
      <w:pPr>
        <w:pStyle w:val="SingleTxt"/>
        <w:spacing w:after="0"/>
        <w:ind w:left="1264" w:right="1264"/>
        <w:rPr>
          <w:rFonts w:hint="cs"/>
          <w:rtl/>
          <w:lang w:bidi="ar-EG"/>
        </w:rPr>
      </w:pPr>
      <w:r w:rsidRPr="000025EE">
        <w:rPr>
          <w:rFonts w:hint="cs"/>
          <w:rtl/>
          <w:lang w:bidi="ar-EG"/>
        </w:rPr>
        <w:t>الجدول 3</w:t>
      </w:r>
      <w:r w:rsidR="000025EE" w:rsidRPr="000025EE">
        <w:rPr>
          <w:rFonts w:hint="cs"/>
          <w:rtl/>
          <w:lang w:bidi="ar-EG"/>
        </w:rPr>
        <w:t>:</w:t>
      </w:r>
    </w:p>
    <w:p w:rsidR="00FB7826" w:rsidRDefault="00FB7826" w:rsidP="00762085">
      <w:pPr>
        <w:pStyle w:val="SingleTxt"/>
        <w:rPr>
          <w:rFonts w:hint="cs"/>
          <w:rtl/>
          <w:lang w:bidi="ar-EG"/>
        </w:rPr>
      </w:pPr>
      <w:r>
        <w:rPr>
          <w:rFonts w:hint="cs"/>
          <w:b/>
          <w:bCs/>
          <w:rtl/>
          <w:lang w:bidi="ar-EG"/>
        </w:rPr>
        <w:t xml:space="preserve">بيانات للفترة 2005- 2006 طبقاً للمادة 147 </w:t>
      </w:r>
      <w:r>
        <w:rPr>
          <w:rFonts w:hint="eastAsia"/>
          <w:b/>
          <w:bCs/>
          <w:rtl/>
          <w:lang w:bidi="ar-EG"/>
        </w:rPr>
        <w:t>”</w:t>
      </w:r>
      <w:r w:rsidR="00EF14D1">
        <w:rPr>
          <w:rFonts w:hint="cs"/>
          <w:b/>
          <w:bCs/>
          <w:rtl/>
          <w:lang w:bidi="ar-EG"/>
        </w:rPr>
        <w:t>الاتجار في البشر</w:t>
      </w:r>
      <w:r w:rsidR="00EF14D1">
        <w:rPr>
          <w:rFonts w:hint="eastAsia"/>
          <w:b/>
          <w:bCs/>
          <w:rtl/>
          <w:lang w:bidi="ar-EG"/>
        </w:rPr>
        <w:t>“</w:t>
      </w:r>
      <w:r w:rsidR="00EF14D1">
        <w:rPr>
          <w:rFonts w:hint="cs"/>
          <w:b/>
          <w:bCs/>
          <w:rtl/>
          <w:lang w:bidi="ar-EG"/>
        </w:rPr>
        <w:t xml:space="preserve"> من القانون </w:t>
      </w:r>
      <w:r w:rsidR="005D6D51">
        <w:rPr>
          <w:rFonts w:hint="cs"/>
          <w:b/>
          <w:bCs/>
          <w:rtl/>
          <w:lang w:bidi="ar-EG"/>
        </w:rPr>
        <w:t>ا</w:t>
      </w:r>
      <w:r w:rsidR="00EF14D1">
        <w:rPr>
          <w:rFonts w:hint="cs"/>
          <w:b/>
          <w:bCs/>
          <w:rtl/>
          <w:lang w:bidi="ar-EG"/>
        </w:rPr>
        <w:t>لجنائي بجمهورية ليتوانيا</w:t>
      </w:r>
    </w:p>
    <w:tbl>
      <w:tblPr>
        <w:tblStyle w:val="TableGrid"/>
        <w:bidiVisual/>
        <w:tblW w:w="0" w:type="auto"/>
        <w:tblInd w:w="1264"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47"/>
        <w:gridCol w:w="1339"/>
        <w:gridCol w:w="1339"/>
      </w:tblGrid>
      <w:tr w:rsidR="00EF14D1" w:rsidRPr="00EF14D1">
        <w:tc>
          <w:tcPr>
            <w:tcW w:w="3647" w:type="dxa"/>
            <w:tcBorders>
              <w:top w:val="single" w:sz="4" w:space="0" w:color="auto"/>
              <w:bottom w:val="single" w:sz="4" w:space="0" w:color="auto"/>
            </w:tcBorders>
          </w:tcPr>
          <w:p w:rsidR="00EF14D1" w:rsidRPr="008B7657" w:rsidRDefault="0009013D" w:rsidP="008B7657">
            <w:pPr>
              <w:pStyle w:val="SingleTxt"/>
              <w:spacing w:line="300" w:lineRule="exact"/>
              <w:ind w:left="0" w:right="0"/>
              <w:rPr>
                <w:rFonts w:hint="cs"/>
                <w:i/>
                <w:iCs/>
                <w:sz w:val="26"/>
                <w:szCs w:val="26"/>
                <w:rtl/>
                <w:lang w:bidi="ar-EG"/>
              </w:rPr>
            </w:pPr>
            <w:r w:rsidRPr="008B7657">
              <w:rPr>
                <w:rFonts w:hint="cs"/>
                <w:i/>
                <w:iCs/>
                <w:sz w:val="26"/>
                <w:szCs w:val="26"/>
                <w:rtl/>
                <w:lang w:bidi="ar-EG"/>
              </w:rPr>
              <w:t xml:space="preserve">مادة </w:t>
            </w:r>
            <w:r w:rsidRPr="008B7657">
              <w:rPr>
                <w:rFonts w:hint="eastAsia"/>
                <w:i/>
                <w:iCs/>
                <w:sz w:val="26"/>
                <w:szCs w:val="26"/>
                <w:rtl/>
                <w:lang w:bidi="ar-EG"/>
              </w:rPr>
              <w:t>”</w:t>
            </w:r>
            <w:r w:rsidRPr="008B7657">
              <w:rPr>
                <w:rFonts w:hint="cs"/>
                <w:i/>
                <w:iCs/>
                <w:sz w:val="26"/>
                <w:szCs w:val="26"/>
                <w:rtl/>
                <w:lang w:bidi="ar-EG"/>
              </w:rPr>
              <w:t xml:space="preserve">الاتجار </w:t>
            </w:r>
            <w:r w:rsidR="00E4408D" w:rsidRPr="008B7657">
              <w:rPr>
                <w:rFonts w:hint="cs"/>
                <w:i/>
                <w:iCs/>
                <w:sz w:val="26"/>
                <w:szCs w:val="26"/>
                <w:rtl/>
                <w:lang w:bidi="ar-EG"/>
              </w:rPr>
              <w:t xml:space="preserve">في </w:t>
            </w:r>
            <w:r w:rsidRPr="008B7657">
              <w:rPr>
                <w:rFonts w:hint="cs"/>
                <w:i/>
                <w:iCs/>
                <w:sz w:val="26"/>
                <w:szCs w:val="26"/>
                <w:rtl/>
                <w:lang w:bidi="ar-EG"/>
              </w:rPr>
              <w:t>البشر</w:t>
            </w:r>
            <w:r w:rsidRPr="008B7657">
              <w:rPr>
                <w:rFonts w:hint="eastAsia"/>
                <w:i/>
                <w:iCs/>
                <w:sz w:val="26"/>
                <w:szCs w:val="26"/>
                <w:rtl/>
                <w:lang w:bidi="ar-EG"/>
              </w:rPr>
              <w:t>“</w:t>
            </w:r>
          </w:p>
        </w:tc>
        <w:tc>
          <w:tcPr>
            <w:tcW w:w="1339" w:type="dxa"/>
            <w:tcBorders>
              <w:top w:val="single" w:sz="4" w:space="0" w:color="auto"/>
              <w:bottom w:val="single" w:sz="4" w:space="0" w:color="auto"/>
            </w:tcBorders>
          </w:tcPr>
          <w:p w:rsidR="00EF14D1" w:rsidRPr="008B7657" w:rsidRDefault="0009013D" w:rsidP="008B7657">
            <w:pPr>
              <w:pStyle w:val="SingleTxt"/>
              <w:spacing w:line="300" w:lineRule="exact"/>
              <w:ind w:left="0" w:right="0"/>
              <w:rPr>
                <w:rFonts w:hint="cs"/>
                <w:i/>
                <w:iCs/>
                <w:sz w:val="26"/>
                <w:szCs w:val="26"/>
                <w:rtl/>
                <w:lang w:bidi="ar-EG"/>
              </w:rPr>
            </w:pPr>
            <w:r w:rsidRPr="008B7657">
              <w:rPr>
                <w:rFonts w:hint="cs"/>
                <w:i/>
                <w:iCs/>
                <w:sz w:val="26"/>
                <w:szCs w:val="26"/>
                <w:rtl/>
                <w:lang w:bidi="ar-EG"/>
              </w:rPr>
              <w:t>2005</w:t>
            </w:r>
          </w:p>
        </w:tc>
        <w:tc>
          <w:tcPr>
            <w:tcW w:w="1339" w:type="dxa"/>
            <w:tcBorders>
              <w:top w:val="single" w:sz="4" w:space="0" w:color="auto"/>
              <w:bottom w:val="single" w:sz="4" w:space="0" w:color="auto"/>
            </w:tcBorders>
          </w:tcPr>
          <w:p w:rsidR="00EF14D1" w:rsidRPr="008B7657" w:rsidRDefault="0009013D" w:rsidP="008B7657">
            <w:pPr>
              <w:pStyle w:val="SingleTxt"/>
              <w:spacing w:line="300" w:lineRule="exact"/>
              <w:ind w:left="0" w:right="0"/>
              <w:rPr>
                <w:rFonts w:hint="cs"/>
                <w:i/>
                <w:iCs/>
                <w:sz w:val="26"/>
                <w:szCs w:val="26"/>
                <w:rtl/>
                <w:lang w:bidi="ar-EG"/>
              </w:rPr>
            </w:pPr>
            <w:r w:rsidRPr="008B7657">
              <w:rPr>
                <w:rFonts w:hint="cs"/>
                <w:i/>
                <w:iCs/>
                <w:sz w:val="26"/>
                <w:szCs w:val="26"/>
                <w:rtl/>
                <w:lang w:bidi="ar-EG"/>
              </w:rPr>
              <w:t>2006</w:t>
            </w:r>
          </w:p>
        </w:tc>
      </w:tr>
      <w:tr w:rsidR="00EF14D1" w:rsidRPr="00EF14D1">
        <w:tc>
          <w:tcPr>
            <w:tcW w:w="3647" w:type="dxa"/>
            <w:tcBorders>
              <w:top w:val="single" w:sz="4" w:space="0" w:color="auto"/>
            </w:tcBorders>
          </w:tcPr>
          <w:p w:rsidR="00EF14D1" w:rsidRPr="00EF14D1" w:rsidRDefault="0009013D" w:rsidP="008B7657">
            <w:pPr>
              <w:pStyle w:val="SingleTxt"/>
              <w:spacing w:line="300" w:lineRule="exact"/>
              <w:ind w:left="0" w:right="0"/>
              <w:rPr>
                <w:rFonts w:hint="cs"/>
                <w:sz w:val="26"/>
                <w:szCs w:val="26"/>
                <w:rtl/>
                <w:lang w:bidi="ar-EG"/>
              </w:rPr>
            </w:pPr>
            <w:r>
              <w:rPr>
                <w:rFonts w:hint="cs"/>
                <w:sz w:val="26"/>
                <w:szCs w:val="26"/>
                <w:rtl/>
                <w:lang w:bidi="ar-EG"/>
              </w:rPr>
              <w:t>العدد الإجمالي للحالات</w:t>
            </w:r>
          </w:p>
        </w:tc>
        <w:tc>
          <w:tcPr>
            <w:tcW w:w="1339" w:type="dxa"/>
            <w:tcBorders>
              <w:top w:val="single" w:sz="4" w:space="0" w:color="auto"/>
            </w:tcBorders>
          </w:tcPr>
          <w:p w:rsidR="00EF14D1" w:rsidRPr="00EF14D1" w:rsidRDefault="00A64C74" w:rsidP="008B7657">
            <w:pPr>
              <w:pStyle w:val="SingleTxt"/>
              <w:spacing w:line="300" w:lineRule="exact"/>
              <w:ind w:left="0" w:right="0"/>
              <w:rPr>
                <w:rFonts w:hint="cs"/>
                <w:sz w:val="26"/>
                <w:szCs w:val="26"/>
                <w:rtl/>
                <w:lang w:bidi="ar-EG"/>
              </w:rPr>
            </w:pPr>
            <w:r>
              <w:rPr>
                <w:rFonts w:hint="cs"/>
                <w:sz w:val="26"/>
                <w:szCs w:val="26"/>
                <w:rtl/>
                <w:lang w:bidi="ar-EG"/>
              </w:rPr>
              <w:t>32</w:t>
            </w:r>
          </w:p>
        </w:tc>
        <w:tc>
          <w:tcPr>
            <w:tcW w:w="1339" w:type="dxa"/>
            <w:tcBorders>
              <w:top w:val="single" w:sz="4" w:space="0" w:color="auto"/>
            </w:tcBorders>
          </w:tcPr>
          <w:p w:rsidR="00EF14D1" w:rsidRPr="00EF14D1" w:rsidRDefault="00A64C74" w:rsidP="008B7657">
            <w:pPr>
              <w:pStyle w:val="SingleTxt"/>
              <w:spacing w:line="300" w:lineRule="exact"/>
              <w:ind w:left="0" w:right="0"/>
              <w:rPr>
                <w:rFonts w:hint="cs"/>
                <w:sz w:val="26"/>
                <w:szCs w:val="26"/>
                <w:rtl/>
                <w:lang w:bidi="ar-EG"/>
              </w:rPr>
            </w:pPr>
            <w:r>
              <w:rPr>
                <w:rFonts w:hint="cs"/>
                <w:sz w:val="26"/>
                <w:szCs w:val="26"/>
                <w:rtl/>
                <w:lang w:bidi="ar-EG"/>
              </w:rPr>
              <w:t>26</w:t>
            </w:r>
          </w:p>
        </w:tc>
      </w:tr>
      <w:tr w:rsidR="00EF14D1" w:rsidRPr="00EF14D1">
        <w:tc>
          <w:tcPr>
            <w:tcW w:w="3647" w:type="dxa"/>
          </w:tcPr>
          <w:p w:rsidR="00EF14D1" w:rsidRPr="00EF14D1" w:rsidRDefault="0009013D" w:rsidP="008B7657">
            <w:pPr>
              <w:pStyle w:val="SingleTxt"/>
              <w:spacing w:line="300" w:lineRule="exact"/>
              <w:ind w:left="0" w:right="0"/>
              <w:rPr>
                <w:rFonts w:hint="cs"/>
                <w:sz w:val="26"/>
                <w:szCs w:val="26"/>
                <w:rtl/>
                <w:lang w:bidi="ar-EG"/>
              </w:rPr>
            </w:pPr>
            <w:r>
              <w:rPr>
                <w:rFonts w:hint="cs"/>
                <w:sz w:val="26"/>
                <w:szCs w:val="26"/>
                <w:rtl/>
                <w:lang w:bidi="ar-EG"/>
              </w:rPr>
              <w:t>القضايا المحالة على المحاكم</w:t>
            </w:r>
          </w:p>
        </w:tc>
        <w:tc>
          <w:tcPr>
            <w:tcW w:w="1339" w:type="dxa"/>
          </w:tcPr>
          <w:p w:rsidR="00EF14D1" w:rsidRPr="00EF14D1" w:rsidRDefault="00A64C74" w:rsidP="008B7657">
            <w:pPr>
              <w:pStyle w:val="SingleTxt"/>
              <w:spacing w:line="300" w:lineRule="exact"/>
              <w:ind w:left="0" w:right="0"/>
              <w:rPr>
                <w:rFonts w:hint="cs"/>
                <w:sz w:val="26"/>
                <w:szCs w:val="26"/>
                <w:rtl/>
                <w:lang w:bidi="ar-EG"/>
              </w:rPr>
            </w:pPr>
            <w:r>
              <w:rPr>
                <w:rFonts w:hint="cs"/>
                <w:sz w:val="26"/>
                <w:szCs w:val="26"/>
                <w:rtl/>
                <w:lang w:bidi="ar-EG"/>
              </w:rPr>
              <w:t>18</w:t>
            </w:r>
          </w:p>
        </w:tc>
        <w:tc>
          <w:tcPr>
            <w:tcW w:w="1339" w:type="dxa"/>
          </w:tcPr>
          <w:p w:rsidR="00EF14D1" w:rsidRPr="00EF14D1" w:rsidRDefault="00A64C74" w:rsidP="008B7657">
            <w:pPr>
              <w:pStyle w:val="SingleTxt"/>
              <w:spacing w:line="300" w:lineRule="exact"/>
              <w:ind w:left="0" w:right="0"/>
              <w:rPr>
                <w:rFonts w:hint="cs"/>
                <w:sz w:val="26"/>
                <w:szCs w:val="26"/>
                <w:rtl/>
                <w:lang w:bidi="ar-EG"/>
              </w:rPr>
            </w:pPr>
            <w:r>
              <w:rPr>
                <w:rFonts w:hint="cs"/>
                <w:sz w:val="26"/>
                <w:szCs w:val="26"/>
                <w:rtl/>
                <w:lang w:bidi="ar-EG"/>
              </w:rPr>
              <w:t>21</w:t>
            </w:r>
          </w:p>
        </w:tc>
      </w:tr>
      <w:tr w:rsidR="00EF14D1" w:rsidRPr="00EF14D1">
        <w:tc>
          <w:tcPr>
            <w:tcW w:w="3647" w:type="dxa"/>
          </w:tcPr>
          <w:p w:rsidR="00EF14D1" w:rsidRPr="00EF14D1" w:rsidRDefault="0009013D" w:rsidP="008B7657">
            <w:pPr>
              <w:pStyle w:val="SingleTxt"/>
              <w:spacing w:line="300" w:lineRule="exact"/>
              <w:ind w:left="0" w:right="0"/>
              <w:rPr>
                <w:rFonts w:hint="cs"/>
                <w:sz w:val="26"/>
                <w:szCs w:val="26"/>
                <w:rtl/>
                <w:lang w:bidi="ar-EG"/>
              </w:rPr>
            </w:pPr>
            <w:r>
              <w:rPr>
                <w:rFonts w:hint="cs"/>
                <w:sz w:val="26"/>
                <w:szCs w:val="26"/>
                <w:rtl/>
                <w:lang w:bidi="ar-EG"/>
              </w:rPr>
              <w:t>القضايا التي تنظر فيها المحاكم</w:t>
            </w:r>
          </w:p>
        </w:tc>
        <w:tc>
          <w:tcPr>
            <w:tcW w:w="1339" w:type="dxa"/>
          </w:tcPr>
          <w:p w:rsidR="00EF14D1" w:rsidRPr="00EF14D1" w:rsidRDefault="00A64C74" w:rsidP="008B7657">
            <w:pPr>
              <w:pStyle w:val="SingleTxt"/>
              <w:spacing w:line="300" w:lineRule="exact"/>
              <w:ind w:left="0" w:right="0"/>
              <w:rPr>
                <w:rFonts w:hint="cs"/>
                <w:sz w:val="26"/>
                <w:szCs w:val="26"/>
                <w:rtl/>
                <w:lang w:bidi="ar-EG"/>
              </w:rPr>
            </w:pPr>
            <w:r>
              <w:rPr>
                <w:rFonts w:hint="cs"/>
                <w:sz w:val="26"/>
                <w:szCs w:val="26"/>
                <w:rtl/>
                <w:lang w:bidi="ar-EG"/>
              </w:rPr>
              <w:t>7</w:t>
            </w:r>
          </w:p>
        </w:tc>
        <w:tc>
          <w:tcPr>
            <w:tcW w:w="1339" w:type="dxa"/>
          </w:tcPr>
          <w:p w:rsidR="00EF14D1" w:rsidRPr="00EF14D1" w:rsidRDefault="00A64C74" w:rsidP="008B7657">
            <w:pPr>
              <w:pStyle w:val="SingleTxt"/>
              <w:spacing w:line="300" w:lineRule="exact"/>
              <w:ind w:left="0" w:right="0"/>
              <w:rPr>
                <w:rFonts w:hint="cs"/>
                <w:sz w:val="26"/>
                <w:szCs w:val="26"/>
                <w:rtl/>
                <w:lang w:bidi="ar-EG"/>
              </w:rPr>
            </w:pPr>
            <w:r>
              <w:rPr>
                <w:rFonts w:hint="cs"/>
                <w:sz w:val="26"/>
                <w:szCs w:val="26"/>
                <w:rtl/>
                <w:lang w:bidi="ar-EG"/>
              </w:rPr>
              <w:t>7</w:t>
            </w:r>
          </w:p>
        </w:tc>
      </w:tr>
      <w:tr w:rsidR="00EF14D1" w:rsidRPr="00EF14D1">
        <w:tc>
          <w:tcPr>
            <w:tcW w:w="3647" w:type="dxa"/>
          </w:tcPr>
          <w:p w:rsidR="00EF14D1" w:rsidRPr="00EF14D1" w:rsidRDefault="00303421" w:rsidP="008B7657">
            <w:pPr>
              <w:pStyle w:val="SingleTxt"/>
              <w:spacing w:line="300" w:lineRule="exact"/>
              <w:ind w:left="0" w:right="0"/>
              <w:rPr>
                <w:rFonts w:hint="cs"/>
                <w:sz w:val="26"/>
                <w:szCs w:val="26"/>
                <w:rtl/>
                <w:lang w:bidi="ar-EG"/>
              </w:rPr>
            </w:pPr>
            <w:r>
              <w:rPr>
                <w:rFonts w:hint="cs"/>
                <w:sz w:val="26"/>
                <w:szCs w:val="26"/>
                <w:rtl/>
                <w:lang w:bidi="ar-EG"/>
              </w:rPr>
              <w:t>الدعاوى</w:t>
            </w:r>
            <w:r w:rsidR="0009013D">
              <w:rPr>
                <w:rFonts w:hint="cs"/>
                <w:sz w:val="26"/>
                <w:szCs w:val="26"/>
                <w:rtl/>
                <w:lang w:bidi="ar-EG"/>
              </w:rPr>
              <w:t xml:space="preserve"> المرفوض النظر فيها</w:t>
            </w:r>
          </w:p>
        </w:tc>
        <w:tc>
          <w:tcPr>
            <w:tcW w:w="1339" w:type="dxa"/>
          </w:tcPr>
          <w:p w:rsidR="00EF14D1" w:rsidRPr="00EF14D1" w:rsidRDefault="00A64C74" w:rsidP="008B7657">
            <w:pPr>
              <w:pStyle w:val="SingleTxt"/>
              <w:spacing w:line="300" w:lineRule="exact"/>
              <w:ind w:left="0" w:right="0"/>
              <w:rPr>
                <w:rFonts w:hint="cs"/>
                <w:sz w:val="26"/>
                <w:szCs w:val="26"/>
                <w:rtl/>
                <w:lang w:bidi="ar-EG"/>
              </w:rPr>
            </w:pPr>
            <w:r>
              <w:rPr>
                <w:rFonts w:hint="cs"/>
                <w:sz w:val="26"/>
                <w:szCs w:val="26"/>
                <w:rtl/>
                <w:lang w:bidi="ar-EG"/>
              </w:rPr>
              <w:t>1</w:t>
            </w:r>
          </w:p>
        </w:tc>
        <w:tc>
          <w:tcPr>
            <w:tcW w:w="1339" w:type="dxa"/>
          </w:tcPr>
          <w:p w:rsidR="00EF14D1" w:rsidRPr="00EF14D1" w:rsidRDefault="00A64C74" w:rsidP="008B7657">
            <w:pPr>
              <w:pStyle w:val="SingleTxt"/>
              <w:spacing w:line="300" w:lineRule="exact"/>
              <w:ind w:left="0" w:right="0"/>
              <w:rPr>
                <w:rFonts w:hint="cs"/>
                <w:sz w:val="26"/>
                <w:szCs w:val="26"/>
                <w:rtl/>
                <w:lang w:bidi="ar-EG"/>
              </w:rPr>
            </w:pPr>
            <w:r>
              <w:rPr>
                <w:rFonts w:hint="cs"/>
                <w:sz w:val="26"/>
                <w:szCs w:val="26"/>
                <w:rtl/>
                <w:lang w:bidi="ar-EG"/>
              </w:rPr>
              <w:t>3</w:t>
            </w:r>
          </w:p>
        </w:tc>
      </w:tr>
      <w:tr w:rsidR="00EF14D1" w:rsidRPr="00EF14D1">
        <w:tc>
          <w:tcPr>
            <w:tcW w:w="3647" w:type="dxa"/>
          </w:tcPr>
          <w:p w:rsidR="00EF14D1" w:rsidRPr="00EF14D1" w:rsidRDefault="0009013D" w:rsidP="008B7657">
            <w:pPr>
              <w:pStyle w:val="SingleTxt"/>
              <w:spacing w:line="300" w:lineRule="exact"/>
              <w:ind w:left="0" w:right="0"/>
              <w:rPr>
                <w:rFonts w:hint="cs"/>
                <w:sz w:val="26"/>
                <w:szCs w:val="26"/>
                <w:rtl/>
                <w:lang w:bidi="ar-EG"/>
              </w:rPr>
            </w:pPr>
            <w:r>
              <w:rPr>
                <w:rFonts w:hint="cs"/>
                <w:sz w:val="26"/>
                <w:szCs w:val="26"/>
                <w:rtl/>
                <w:lang w:bidi="ar-EG"/>
              </w:rPr>
              <w:t>القضايا التي تم البت</w:t>
            </w:r>
            <w:r w:rsidR="00303421">
              <w:rPr>
                <w:rFonts w:hint="cs"/>
                <w:sz w:val="26"/>
                <w:szCs w:val="26"/>
                <w:rtl/>
                <w:lang w:bidi="ar-EG"/>
              </w:rPr>
              <w:t>ّ</w:t>
            </w:r>
            <w:r>
              <w:rPr>
                <w:rFonts w:hint="cs"/>
                <w:sz w:val="26"/>
                <w:szCs w:val="26"/>
                <w:rtl/>
                <w:lang w:bidi="ar-EG"/>
              </w:rPr>
              <w:t xml:space="preserve"> فيها</w:t>
            </w:r>
          </w:p>
        </w:tc>
        <w:tc>
          <w:tcPr>
            <w:tcW w:w="1339" w:type="dxa"/>
          </w:tcPr>
          <w:p w:rsidR="00EF14D1" w:rsidRPr="00EF14D1" w:rsidRDefault="00A64C74" w:rsidP="008B7657">
            <w:pPr>
              <w:pStyle w:val="SingleTxt"/>
              <w:spacing w:line="300" w:lineRule="exact"/>
              <w:ind w:left="0" w:right="0"/>
              <w:rPr>
                <w:rFonts w:hint="cs"/>
                <w:sz w:val="26"/>
                <w:szCs w:val="26"/>
                <w:rtl/>
                <w:lang w:bidi="ar-EG"/>
              </w:rPr>
            </w:pPr>
            <w:r>
              <w:rPr>
                <w:rFonts w:hint="cs"/>
                <w:sz w:val="26"/>
                <w:szCs w:val="26"/>
                <w:rtl/>
                <w:lang w:bidi="ar-EG"/>
              </w:rPr>
              <w:t>3</w:t>
            </w:r>
          </w:p>
        </w:tc>
        <w:tc>
          <w:tcPr>
            <w:tcW w:w="1339" w:type="dxa"/>
          </w:tcPr>
          <w:p w:rsidR="00EF14D1" w:rsidRPr="00EF14D1" w:rsidRDefault="00A64C74" w:rsidP="008B7657">
            <w:pPr>
              <w:pStyle w:val="SingleTxt"/>
              <w:spacing w:line="300" w:lineRule="exact"/>
              <w:ind w:left="0" w:right="0"/>
              <w:rPr>
                <w:rFonts w:hint="cs"/>
                <w:sz w:val="26"/>
                <w:szCs w:val="26"/>
                <w:rtl/>
                <w:lang w:bidi="ar-EG"/>
              </w:rPr>
            </w:pPr>
            <w:r>
              <w:rPr>
                <w:rFonts w:hint="cs"/>
                <w:sz w:val="26"/>
                <w:szCs w:val="26"/>
                <w:rtl/>
                <w:lang w:bidi="ar-EG"/>
              </w:rPr>
              <w:t>3</w:t>
            </w:r>
          </w:p>
        </w:tc>
      </w:tr>
      <w:tr w:rsidR="00EF14D1" w:rsidRPr="00EF14D1">
        <w:tc>
          <w:tcPr>
            <w:tcW w:w="3647" w:type="dxa"/>
          </w:tcPr>
          <w:p w:rsidR="00EF14D1" w:rsidRPr="00EF14D1" w:rsidRDefault="0009013D" w:rsidP="008B7657">
            <w:pPr>
              <w:pStyle w:val="SingleTxt"/>
              <w:spacing w:line="300" w:lineRule="exact"/>
              <w:ind w:left="0" w:right="0"/>
              <w:rPr>
                <w:rFonts w:hint="cs"/>
                <w:sz w:val="26"/>
                <w:szCs w:val="26"/>
                <w:rtl/>
                <w:lang w:bidi="ar-EG"/>
              </w:rPr>
            </w:pPr>
            <w:r>
              <w:rPr>
                <w:rFonts w:hint="cs"/>
                <w:sz w:val="26"/>
                <w:szCs w:val="26"/>
                <w:rtl/>
                <w:lang w:bidi="ar-EG"/>
              </w:rPr>
              <w:t>الجناة المعر</w:t>
            </w:r>
            <w:r w:rsidR="005D6D51">
              <w:rPr>
                <w:rFonts w:hint="cs"/>
                <w:sz w:val="26"/>
                <w:szCs w:val="26"/>
                <w:rtl/>
                <w:lang w:bidi="ar-EG"/>
              </w:rPr>
              <w:t>و</w:t>
            </w:r>
            <w:r>
              <w:rPr>
                <w:rFonts w:hint="cs"/>
                <w:sz w:val="26"/>
                <w:szCs w:val="26"/>
                <w:rtl/>
                <w:lang w:bidi="ar-EG"/>
              </w:rPr>
              <w:t>فون لجهات إنفاذ القوانين</w:t>
            </w:r>
          </w:p>
        </w:tc>
        <w:tc>
          <w:tcPr>
            <w:tcW w:w="1339" w:type="dxa"/>
          </w:tcPr>
          <w:p w:rsidR="00EF14D1" w:rsidRPr="00EF14D1" w:rsidRDefault="00A64C74" w:rsidP="008B7657">
            <w:pPr>
              <w:pStyle w:val="SingleTxt"/>
              <w:spacing w:line="300" w:lineRule="exact"/>
              <w:ind w:left="0" w:right="0"/>
              <w:rPr>
                <w:rFonts w:hint="cs"/>
                <w:sz w:val="26"/>
                <w:szCs w:val="26"/>
                <w:rtl/>
                <w:lang w:bidi="ar-EG"/>
              </w:rPr>
            </w:pPr>
            <w:r>
              <w:rPr>
                <w:rFonts w:hint="cs"/>
                <w:sz w:val="26"/>
                <w:szCs w:val="26"/>
                <w:rtl/>
                <w:lang w:bidi="ar-EG"/>
              </w:rPr>
              <w:t>43</w:t>
            </w:r>
          </w:p>
        </w:tc>
        <w:tc>
          <w:tcPr>
            <w:tcW w:w="1339" w:type="dxa"/>
          </w:tcPr>
          <w:p w:rsidR="00EF14D1" w:rsidRPr="00EF14D1" w:rsidRDefault="00A64C74" w:rsidP="008B7657">
            <w:pPr>
              <w:pStyle w:val="SingleTxt"/>
              <w:spacing w:line="300" w:lineRule="exact"/>
              <w:ind w:left="0" w:right="0"/>
              <w:rPr>
                <w:rFonts w:hint="cs"/>
                <w:sz w:val="26"/>
                <w:szCs w:val="26"/>
                <w:rtl/>
                <w:lang w:bidi="ar-EG"/>
              </w:rPr>
            </w:pPr>
            <w:r>
              <w:rPr>
                <w:rFonts w:hint="cs"/>
                <w:sz w:val="26"/>
                <w:szCs w:val="26"/>
                <w:rtl/>
                <w:lang w:bidi="ar-EG"/>
              </w:rPr>
              <w:t>33</w:t>
            </w:r>
          </w:p>
        </w:tc>
      </w:tr>
      <w:tr w:rsidR="00EF14D1" w:rsidRPr="00EF14D1">
        <w:tc>
          <w:tcPr>
            <w:tcW w:w="3647" w:type="dxa"/>
          </w:tcPr>
          <w:p w:rsidR="00EF14D1" w:rsidRPr="00EF14D1" w:rsidRDefault="0009013D" w:rsidP="008B7657">
            <w:pPr>
              <w:pStyle w:val="SingleTxt"/>
              <w:spacing w:line="300" w:lineRule="exact"/>
              <w:ind w:left="0" w:right="0"/>
              <w:rPr>
                <w:rFonts w:hint="cs"/>
                <w:sz w:val="26"/>
                <w:szCs w:val="26"/>
                <w:rtl/>
                <w:lang w:bidi="ar-EG"/>
              </w:rPr>
            </w:pPr>
            <w:r>
              <w:rPr>
                <w:rFonts w:hint="cs"/>
                <w:sz w:val="26"/>
                <w:szCs w:val="26"/>
                <w:rtl/>
                <w:lang w:bidi="ar-EG"/>
              </w:rPr>
              <w:t>المشتبه بهم</w:t>
            </w:r>
          </w:p>
        </w:tc>
        <w:tc>
          <w:tcPr>
            <w:tcW w:w="1339" w:type="dxa"/>
          </w:tcPr>
          <w:p w:rsidR="00EF14D1" w:rsidRPr="00EF14D1" w:rsidRDefault="00A64C74" w:rsidP="008B7657">
            <w:pPr>
              <w:pStyle w:val="SingleTxt"/>
              <w:spacing w:line="300" w:lineRule="exact"/>
              <w:ind w:left="0" w:right="0"/>
              <w:rPr>
                <w:rFonts w:hint="cs"/>
                <w:sz w:val="26"/>
                <w:szCs w:val="26"/>
                <w:rtl/>
                <w:lang w:bidi="ar-EG"/>
              </w:rPr>
            </w:pPr>
            <w:r>
              <w:rPr>
                <w:rFonts w:hint="cs"/>
                <w:sz w:val="26"/>
                <w:szCs w:val="26"/>
                <w:rtl/>
                <w:lang w:bidi="ar-EG"/>
              </w:rPr>
              <w:t>21</w:t>
            </w:r>
          </w:p>
        </w:tc>
        <w:tc>
          <w:tcPr>
            <w:tcW w:w="1339" w:type="dxa"/>
          </w:tcPr>
          <w:p w:rsidR="00EF14D1" w:rsidRPr="00EF14D1" w:rsidRDefault="00A64C74" w:rsidP="008B7657">
            <w:pPr>
              <w:pStyle w:val="SingleTxt"/>
              <w:spacing w:line="300" w:lineRule="exact"/>
              <w:ind w:left="0" w:right="0"/>
              <w:rPr>
                <w:rFonts w:hint="cs"/>
                <w:sz w:val="26"/>
                <w:szCs w:val="26"/>
                <w:rtl/>
                <w:lang w:bidi="ar-EG"/>
              </w:rPr>
            </w:pPr>
            <w:r>
              <w:rPr>
                <w:rFonts w:hint="cs"/>
                <w:sz w:val="26"/>
                <w:szCs w:val="26"/>
                <w:rtl/>
                <w:lang w:bidi="ar-EG"/>
              </w:rPr>
              <w:t>19</w:t>
            </w:r>
          </w:p>
        </w:tc>
      </w:tr>
      <w:tr w:rsidR="00EF14D1" w:rsidRPr="00EF14D1">
        <w:tc>
          <w:tcPr>
            <w:tcW w:w="3647" w:type="dxa"/>
          </w:tcPr>
          <w:p w:rsidR="00EF14D1" w:rsidRPr="00EF14D1" w:rsidRDefault="0009013D" w:rsidP="008B7657">
            <w:pPr>
              <w:pStyle w:val="SingleTxt"/>
              <w:spacing w:line="300" w:lineRule="exact"/>
              <w:ind w:left="0" w:right="0"/>
              <w:rPr>
                <w:rFonts w:hint="cs"/>
                <w:sz w:val="26"/>
                <w:szCs w:val="26"/>
                <w:rtl/>
                <w:lang w:bidi="ar-EG"/>
              </w:rPr>
            </w:pPr>
            <w:r>
              <w:rPr>
                <w:rFonts w:hint="cs"/>
                <w:sz w:val="26"/>
                <w:szCs w:val="26"/>
                <w:rtl/>
                <w:lang w:bidi="ar-EG"/>
              </w:rPr>
              <w:t>الضحايا المعر</w:t>
            </w:r>
            <w:r w:rsidR="005D6D51">
              <w:rPr>
                <w:rFonts w:hint="cs"/>
                <w:sz w:val="26"/>
                <w:szCs w:val="26"/>
                <w:rtl/>
                <w:lang w:bidi="ar-EG"/>
              </w:rPr>
              <w:t>و</w:t>
            </w:r>
            <w:r>
              <w:rPr>
                <w:rFonts w:hint="cs"/>
                <w:sz w:val="26"/>
                <w:szCs w:val="26"/>
                <w:rtl/>
                <w:lang w:bidi="ar-EG"/>
              </w:rPr>
              <w:t>فون لجهات إنفاذ القوانين</w:t>
            </w:r>
          </w:p>
        </w:tc>
        <w:tc>
          <w:tcPr>
            <w:tcW w:w="1339" w:type="dxa"/>
          </w:tcPr>
          <w:p w:rsidR="00EF14D1" w:rsidRPr="00EF14D1" w:rsidRDefault="00A64C74" w:rsidP="008B7657">
            <w:pPr>
              <w:pStyle w:val="SingleTxt"/>
              <w:spacing w:line="300" w:lineRule="exact"/>
              <w:ind w:left="0" w:right="0"/>
              <w:rPr>
                <w:rFonts w:hint="cs"/>
                <w:sz w:val="26"/>
                <w:szCs w:val="26"/>
                <w:rtl/>
                <w:lang w:bidi="ar-EG"/>
              </w:rPr>
            </w:pPr>
            <w:r>
              <w:rPr>
                <w:rFonts w:hint="cs"/>
                <w:sz w:val="26"/>
                <w:szCs w:val="26"/>
                <w:rtl/>
                <w:lang w:bidi="ar-EG"/>
              </w:rPr>
              <w:t>35</w:t>
            </w:r>
          </w:p>
        </w:tc>
        <w:tc>
          <w:tcPr>
            <w:tcW w:w="1339" w:type="dxa"/>
          </w:tcPr>
          <w:p w:rsidR="00EF14D1" w:rsidRPr="00EF14D1" w:rsidRDefault="00A64C74" w:rsidP="008B7657">
            <w:pPr>
              <w:pStyle w:val="SingleTxt"/>
              <w:spacing w:line="300" w:lineRule="exact"/>
              <w:ind w:left="0" w:right="0"/>
              <w:rPr>
                <w:rFonts w:hint="cs"/>
                <w:sz w:val="26"/>
                <w:szCs w:val="26"/>
                <w:rtl/>
                <w:lang w:bidi="ar-EG"/>
              </w:rPr>
            </w:pPr>
            <w:r>
              <w:rPr>
                <w:rFonts w:hint="cs"/>
                <w:sz w:val="26"/>
                <w:szCs w:val="26"/>
                <w:rtl/>
                <w:lang w:bidi="ar-EG"/>
              </w:rPr>
              <w:t>28</w:t>
            </w:r>
          </w:p>
        </w:tc>
      </w:tr>
      <w:tr w:rsidR="00EF14D1" w:rsidRPr="00EF14D1">
        <w:tc>
          <w:tcPr>
            <w:tcW w:w="3647" w:type="dxa"/>
          </w:tcPr>
          <w:p w:rsidR="00EF14D1" w:rsidRPr="00EF14D1" w:rsidRDefault="0009013D" w:rsidP="008B7657">
            <w:pPr>
              <w:pStyle w:val="SingleTxt"/>
              <w:spacing w:line="300" w:lineRule="exact"/>
              <w:ind w:left="0" w:right="0"/>
              <w:rPr>
                <w:rFonts w:hint="cs"/>
                <w:sz w:val="26"/>
                <w:szCs w:val="26"/>
                <w:rtl/>
                <w:lang w:bidi="ar-EG"/>
              </w:rPr>
            </w:pPr>
            <w:r>
              <w:rPr>
                <w:rFonts w:hint="cs"/>
                <w:sz w:val="26"/>
                <w:szCs w:val="26"/>
                <w:rtl/>
                <w:lang w:bidi="ar-EG"/>
              </w:rPr>
              <w:t>المجني عليهم في الجرائم</w:t>
            </w:r>
          </w:p>
        </w:tc>
        <w:tc>
          <w:tcPr>
            <w:tcW w:w="1339" w:type="dxa"/>
          </w:tcPr>
          <w:p w:rsidR="00EF14D1" w:rsidRPr="00EF14D1" w:rsidRDefault="00A64C74" w:rsidP="008B7657">
            <w:pPr>
              <w:pStyle w:val="SingleTxt"/>
              <w:spacing w:line="300" w:lineRule="exact"/>
              <w:ind w:left="0" w:right="0"/>
              <w:rPr>
                <w:rFonts w:hint="cs"/>
                <w:sz w:val="26"/>
                <w:szCs w:val="26"/>
                <w:rtl/>
                <w:lang w:bidi="ar-EG"/>
              </w:rPr>
            </w:pPr>
            <w:r>
              <w:rPr>
                <w:rFonts w:hint="cs"/>
                <w:sz w:val="26"/>
                <w:szCs w:val="26"/>
                <w:rtl/>
                <w:lang w:bidi="ar-EG"/>
              </w:rPr>
              <w:t>25</w:t>
            </w:r>
          </w:p>
        </w:tc>
        <w:tc>
          <w:tcPr>
            <w:tcW w:w="1339" w:type="dxa"/>
          </w:tcPr>
          <w:p w:rsidR="00EF14D1" w:rsidRPr="00EF14D1" w:rsidRDefault="00A64C74" w:rsidP="008B7657">
            <w:pPr>
              <w:pStyle w:val="SingleTxt"/>
              <w:spacing w:line="300" w:lineRule="exact"/>
              <w:ind w:left="0" w:right="0"/>
              <w:rPr>
                <w:rFonts w:hint="cs"/>
                <w:sz w:val="26"/>
                <w:szCs w:val="26"/>
                <w:rtl/>
                <w:lang w:bidi="ar-EG"/>
              </w:rPr>
            </w:pPr>
            <w:r>
              <w:rPr>
                <w:rFonts w:hint="cs"/>
                <w:sz w:val="26"/>
                <w:szCs w:val="26"/>
                <w:rtl/>
                <w:lang w:bidi="ar-EG"/>
              </w:rPr>
              <w:t>27</w:t>
            </w:r>
          </w:p>
        </w:tc>
      </w:tr>
      <w:tr w:rsidR="00EF14D1" w:rsidRPr="00EF14D1">
        <w:tc>
          <w:tcPr>
            <w:tcW w:w="3647" w:type="dxa"/>
          </w:tcPr>
          <w:p w:rsidR="00EF14D1" w:rsidRPr="00EF14D1" w:rsidRDefault="00781A81" w:rsidP="008B7657">
            <w:pPr>
              <w:pStyle w:val="SingleTxt"/>
              <w:spacing w:line="300" w:lineRule="exact"/>
              <w:ind w:left="0" w:right="0"/>
              <w:rPr>
                <w:rFonts w:hint="cs"/>
                <w:sz w:val="26"/>
                <w:szCs w:val="26"/>
                <w:rtl/>
                <w:lang w:bidi="ar-EG"/>
              </w:rPr>
            </w:pPr>
            <w:r>
              <w:rPr>
                <w:rFonts w:hint="cs"/>
                <w:sz w:val="26"/>
                <w:szCs w:val="26"/>
                <w:rtl/>
                <w:lang w:bidi="ar-EG"/>
              </w:rPr>
              <w:t>المدانون</w:t>
            </w:r>
          </w:p>
        </w:tc>
        <w:tc>
          <w:tcPr>
            <w:tcW w:w="1339" w:type="dxa"/>
          </w:tcPr>
          <w:p w:rsidR="00EF14D1" w:rsidRPr="00EF14D1" w:rsidRDefault="00A64C74" w:rsidP="008B7657">
            <w:pPr>
              <w:pStyle w:val="SingleTxt"/>
              <w:spacing w:line="300" w:lineRule="exact"/>
              <w:ind w:left="0" w:right="0"/>
              <w:rPr>
                <w:rFonts w:hint="cs"/>
                <w:sz w:val="26"/>
                <w:szCs w:val="26"/>
                <w:rtl/>
                <w:lang w:bidi="ar-EG"/>
              </w:rPr>
            </w:pPr>
            <w:r>
              <w:rPr>
                <w:rFonts w:hint="cs"/>
                <w:sz w:val="26"/>
                <w:szCs w:val="26"/>
                <w:rtl/>
                <w:lang w:bidi="ar-EG"/>
              </w:rPr>
              <w:t>15</w:t>
            </w:r>
          </w:p>
        </w:tc>
        <w:tc>
          <w:tcPr>
            <w:tcW w:w="1339" w:type="dxa"/>
          </w:tcPr>
          <w:p w:rsidR="00EF14D1" w:rsidRPr="00EF14D1" w:rsidRDefault="00A64C74" w:rsidP="008B7657">
            <w:pPr>
              <w:pStyle w:val="SingleTxt"/>
              <w:spacing w:line="300" w:lineRule="exact"/>
              <w:ind w:left="0" w:right="0"/>
              <w:rPr>
                <w:rFonts w:hint="cs"/>
                <w:sz w:val="26"/>
                <w:szCs w:val="26"/>
                <w:rtl/>
                <w:lang w:bidi="ar-EG"/>
              </w:rPr>
            </w:pPr>
            <w:r>
              <w:rPr>
                <w:rFonts w:hint="cs"/>
                <w:sz w:val="26"/>
                <w:szCs w:val="26"/>
                <w:rtl/>
                <w:lang w:bidi="ar-EG"/>
              </w:rPr>
              <w:t>10</w:t>
            </w:r>
          </w:p>
        </w:tc>
      </w:tr>
    </w:tbl>
    <w:p w:rsidR="00EF14D1" w:rsidRPr="00842A67" w:rsidRDefault="008B7657" w:rsidP="00762085">
      <w:pPr>
        <w:pStyle w:val="SingleTxt"/>
        <w:rPr>
          <w:rFonts w:hint="cs"/>
          <w:sz w:val="26"/>
          <w:szCs w:val="26"/>
          <w:rtl/>
          <w:lang w:bidi="ar-EG"/>
        </w:rPr>
      </w:pPr>
      <w:r>
        <w:rPr>
          <w:rFonts w:hint="cs"/>
          <w:sz w:val="26"/>
          <w:szCs w:val="26"/>
          <w:rtl/>
          <w:lang w:bidi="ar-EG"/>
        </w:rPr>
        <w:tab/>
      </w:r>
      <w:r w:rsidR="00781A81" w:rsidRPr="00842A67">
        <w:rPr>
          <w:rFonts w:hint="cs"/>
          <w:sz w:val="26"/>
          <w:szCs w:val="26"/>
          <w:rtl/>
          <w:lang w:bidi="ar-EG"/>
        </w:rPr>
        <w:t>بيانات وزارة الداخلية</w:t>
      </w:r>
      <w:r>
        <w:rPr>
          <w:rFonts w:hint="cs"/>
          <w:sz w:val="26"/>
          <w:szCs w:val="26"/>
          <w:rtl/>
          <w:lang w:bidi="ar-EG"/>
        </w:rPr>
        <w:t>.</w:t>
      </w:r>
    </w:p>
    <w:p w:rsidR="008B7657" w:rsidRPr="008B7657" w:rsidRDefault="008B7657" w:rsidP="008B7657">
      <w:pPr>
        <w:pStyle w:val="SingleTxt"/>
        <w:spacing w:after="0" w:line="120" w:lineRule="exact"/>
        <w:rPr>
          <w:rFonts w:hint="cs"/>
          <w:sz w:val="12"/>
          <w:rtl/>
          <w:lang w:bidi="ar-EG"/>
        </w:rPr>
      </w:pPr>
    </w:p>
    <w:p w:rsidR="008B7657" w:rsidRPr="002417B1" w:rsidRDefault="00781A81" w:rsidP="002417B1">
      <w:pPr>
        <w:pStyle w:val="SingleTxt"/>
        <w:spacing w:after="0"/>
        <w:ind w:left="1264" w:right="1264"/>
        <w:rPr>
          <w:rFonts w:hint="cs"/>
          <w:rtl/>
          <w:lang w:bidi="ar-EG"/>
        </w:rPr>
      </w:pPr>
      <w:r w:rsidRPr="002417B1">
        <w:rPr>
          <w:rFonts w:hint="cs"/>
          <w:rtl/>
          <w:lang w:bidi="ar-EG"/>
        </w:rPr>
        <w:t>الجدول 4:</w:t>
      </w:r>
    </w:p>
    <w:p w:rsidR="00781A81" w:rsidRPr="00781A81" w:rsidRDefault="00781A81" w:rsidP="00885F45">
      <w:pPr>
        <w:pStyle w:val="SingleTxt"/>
        <w:rPr>
          <w:rFonts w:hint="cs"/>
          <w:b/>
          <w:bCs/>
          <w:rtl/>
          <w:lang w:bidi="ar-EG"/>
        </w:rPr>
      </w:pPr>
      <w:r>
        <w:rPr>
          <w:rFonts w:hint="cs"/>
          <w:b/>
          <w:bCs/>
          <w:rtl/>
          <w:lang w:bidi="ar-EG"/>
        </w:rPr>
        <w:t>عدد الموظفين المدنيين باستثناء موظفي الخدمة المدنية</w:t>
      </w:r>
      <w:r w:rsidR="00885F45">
        <w:rPr>
          <w:rFonts w:hint="cs"/>
          <w:b/>
          <w:bCs/>
          <w:rtl/>
          <w:lang w:bidi="ar-EG"/>
        </w:rPr>
        <w:t xml:space="preserve"> القانونيين</w:t>
      </w:r>
      <w:r>
        <w:rPr>
          <w:rFonts w:hint="cs"/>
          <w:b/>
          <w:bCs/>
          <w:rtl/>
          <w:lang w:bidi="ar-EG"/>
        </w:rPr>
        <w:t xml:space="preserve"> حسب </w:t>
      </w:r>
      <w:r w:rsidR="00303421">
        <w:rPr>
          <w:rFonts w:hint="cs"/>
          <w:b/>
          <w:bCs/>
          <w:rtl/>
          <w:lang w:bidi="ar-EG"/>
        </w:rPr>
        <w:t>مسمى</w:t>
      </w:r>
      <w:r>
        <w:rPr>
          <w:rFonts w:hint="cs"/>
          <w:b/>
          <w:bCs/>
          <w:rtl/>
          <w:lang w:bidi="ar-EG"/>
        </w:rPr>
        <w:t xml:space="preserve"> الوظيفة ونوع الجنس، 2005-2006</w:t>
      </w:r>
    </w:p>
    <w:tbl>
      <w:tblPr>
        <w:tblStyle w:val="TableGrid"/>
        <w:bidiVisual/>
        <w:tblW w:w="0" w:type="auto"/>
        <w:tblInd w:w="1264" w:type="dxa"/>
        <w:tblLayout w:type="fixed"/>
        <w:tblLook w:val="01E0" w:firstRow="1" w:lastRow="1" w:firstColumn="1" w:lastColumn="1" w:noHBand="0" w:noVBand="0"/>
      </w:tblPr>
      <w:tblGrid>
        <w:gridCol w:w="3956"/>
        <w:gridCol w:w="927"/>
        <w:gridCol w:w="1030"/>
        <w:gridCol w:w="927"/>
        <w:gridCol w:w="1030"/>
      </w:tblGrid>
      <w:tr w:rsidR="00EF3801" w:rsidRPr="00EF14D1">
        <w:trPr>
          <w:tblHeader/>
        </w:trPr>
        <w:tc>
          <w:tcPr>
            <w:tcW w:w="3956" w:type="dxa"/>
            <w:vMerge w:val="restart"/>
            <w:tcBorders>
              <w:left w:val="nil"/>
              <w:bottom w:val="nil"/>
              <w:right w:val="nil"/>
            </w:tcBorders>
            <w:vAlign w:val="bottom"/>
          </w:tcPr>
          <w:p w:rsidR="00EF3801" w:rsidRPr="00A22B94" w:rsidRDefault="00EF3801" w:rsidP="00A22B94">
            <w:pPr>
              <w:pStyle w:val="SingleTxt"/>
              <w:spacing w:after="0" w:line="320" w:lineRule="exact"/>
              <w:ind w:left="0" w:right="0"/>
              <w:jc w:val="left"/>
              <w:rPr>
                <w:rFonts w:hint="cs"/>
                <w:i/>
                <w:iCs/>
                <w:sz w:val="26"/>
                <w:szCs w:val="26"/>
                <w:rtl/>
                <w:lang w:bidi="ar-EG"/>
              </w:rPr>
            </w:pPr>
            <w:r w:rsidRPr="00A22B94">
              <w:rPr>
                <w:rFonts w:hint="cs"/>
                <w:i/>
                <w:iCs/>
                <w:sz w:val="26"/>
                <w:szCs w:val="26"/>
                <w:rtl/>
                <w:lang w:bidi="ar-EG"/>
              </w:rPr>
              <w:t>فئة المسمى الوظيفي</w:t>
            </w:r>
          </w:p>
        </w:tc>
        <w:tc>
          <w:tcPr>
            <w:tcW w:w="1957" w:type="dxa"/>
            <w:gridSpan w:val="2"/>
            <w:tcBorders>
              <w:left w:val="nil"/>
              <w:bottom w:val="single" w:sz="4" w:space="0" w:color="auto"/>
              <w:right w:val="nil"/>
            </w:tcBorders>
            <w:shd w:val="clear" w:color="auto" w:fill="auto"/>
          </w:tcPr>
          <w:p w:rsidR="00EF3801" w:rsidRPr="00A22B94" w:rsidRDefault="00EF3801" w:rsidP="00EF3801">
            <w:pPr>
              <w:pStyle w:val="SingleTxt"/>
              <w:spacing w:after="0" w:line="320" w:lineRule="exact"/>
              <w:ind w:left="0" w:right="0"/>
              <w:jc w:val="center"/>
              <w:rPr>
                <w:rFonts w:hint="cs"/>
                <w:i/>
                <w:iCs/>
                <w:sz w:val="26"/>
                <w:szCs w:val="26"/>
                <w:rtl/>
                <w:lang w:bidi="ar-EG"/>
              </w:rPr>
            </w:pPr>
            <w:r w:rsidRPr="00A22B94">
              <w:rPr>
                <w:rFonts w:hint="cs"/>
                <w:i/>
                <w:iCs/>
                <w:sz w:val="26"/>
                <w:szCs w:val="26"/>
                <w:rtl/>
                <w:lang w:bidi="ar-EG"/>
              </w:rPr>
              <w:t>2005</w:t>
            </w:r>
          </w:p>
        </w:tc>
        <w:tc>
          <w:tcPr>
            <w:tcW w:w="1957" w:type="dxa"/>
            <w:gridSpan w:val="2"/>
            <w:tcBorders>
              <w:left w:val="nil"/>
              <w:bottom w:val="single" w:sz="4" w:space="0" w:color="auto"/>
              <w:right w:val="nil"/>
            </w:tcBorders>
            <w:shd w:val="clear" w:color="auto" w:fill="auto"/>
          </w:tcPr>
          <w:p w:rsidR="00EF3801" w:rsidRPr="00A22B94" w:rsidRDefault="00EF3801" w:rsidP="00EF3801">
            <w:pPr>
              <w:pStyle w:val="SingleTxt"/>
              <w:spacing w:after="0" w:line="320" w:lineRule="exact"/>
              <w:ind w:left="0" w:right="0"/>
              <w:jc w:val="center"/>
              <w:rPr>
                <w:rFonts w:hint="cs"/>
                <w:i/>
                <w:iCs/>
                <w:sz w:val="26"/>
                <w:szCs w:val="26"/>
                <w:rtl/>
                <w:lang w:bidi="ar-EG"/>
              </w:rPr>
            </w:pPr>
            <w:r w:rsidRPr="00A22B94">
              <w:rPr>
                <w:rFonts w:hint="cs"/>
                <w:i/>
                <w:iCs/>
                <w:sz w:val="26"/>
                <w:szCs w:val="26"/>
                <w:rtl/>
                <w:lang w:bidi="ar-EG"/>
              </w:rPr>
              <w:t>2006</w:t>
            </w:r>
          </w:p>
        </w:tc>
      </w:tr>
      <w:tr w:rsidR="00EF3801" w:rsidRPr="00EF14D1">
        <w:trPr>
          <w:tblHeader/>
        </w:trPr>
        <w:tc>
          <w:tcPr>
            <w:tcW w:w="3956" w:type="dxa"/>
            <w:vMerge/>
            <w:tcBorders>
              <w:top w:val="nil"/>
              <w:left w:val="nil"/>
              <w:bottom w:val="single" w:sz="4" w:space="0" w:color="auto"/>
              <w:right w:val="nil"/>
            </w:tcBorders>
          </w:tcPr>
          <w:p w:rsidR="00EF3801" w:rsidRPr="00A22B94" w:rsidRDefault="00EF3801" w:rsidP="003A2187">
            <w:pPr>
              <w:pStyle w:val="SingleTxt"/>
              <w:spacing w:after="0" w:line="320" w:lineRule="exact"/>
              <w:ind w:left="0" w:right="0"/>
              <w:rPr>
                <w:rFonts w:hint="cs"/>
                <w:i/>
                <w:iCs/>
                <w:sz w:val="26"/>
                <w:szCs w:val="26"/>
                <w:rtl/>
                <w:lang w:bidi="ar-EG"/>
              </w:rPr>
            </w:pPr>
          </w:p>
        </w:tc>
        <w:tc>
          <w:tcPr>
            <w:tcW w:w="927" w:type="dxa"/>
            <w:tcBorders>
              <w:top w:val="single" w:sz="4" w:space="0" w:color="auto"/>
              <w:left w:val="nil"/>
              <w:bottom w:val="single" w:sz="4" w:space="0" w:color="auto"/>
              <w:right w:val="nil"/>
            </w:tcBorders>
            <w:shd w:val="clear" w:color="auto" w:fill="auto"/>
          </w:tcPr>
          <w:p w:rsidR="00EF3801" w:rsidRPr="00A22B94" w:rsidRDefault="00EF3801" w:rsidP="003A2187">
            <w:pPr>
              <w:pStyle w:val="SingleTxt"/>
              <w:spacing w:after="0" w:line="320" w:lineRule="exact"/>
              <w:ind w:left="0" w:right="0"/>
              <w:rPr>
                <w:rFonts w:hint="cs"/>
                <w:i/>
                <w:iCs/>
                <w:sz w:val="26"/>
                <w:szCs w:val="26"/>
                <w:rtl/>
                <w:lang w:bidi="ar-EG"/>
              </w:rPr>
            </w:pPr>
            <w:r w:rsidRPr="00A22B94">
              <w:rPr>
                <w:rFonts w:hint="cs"/>
                <w:i/>
                <w:iCs/>
                <w:sz w:val="26"/>
                <w:szCs w:val="26"/>
                <w:rtl/>
                <w:lang w:bidi="ar-EG"/>
              </w:rPr>
              <w:t>عدد</w:t>
            </w:r>
          </w:p>
        </w:tc>
        <w:tc>
          <w:tcPr>
            <w:tcW w:w="1030" w:type="dxa"/>
            <w:tcBorders>
              <w:top w:val="single" w:sz="4" w:space="0" w:color="auto"/>
              <w:left w:val="nil"/>
              <w:bottom w:val="single" w:sz="4" w:space="0" w:color="auto"/>
              <w:right w:val="nil"/>
            </w:tcBorders>
            <w:shd w:val="clear" w:color="auto" w:fill="auto"/>
          </w:tcPr>
          <w:p w:rsidR="00EF3801" w:rsidRPr="00A22B94" w:rsidRDefault="00EF3801" w:rsidP="003A2187">
            <w:pPr>
              <w:pStyle w:val="SingleTxt"/>
              <w:spacing w:after="0" w:line="320" w:lineRule="exact"/>
              <w:ind w:left="0" w:right="0"/>
              <w:rPr>
                <w:rFonts w:hint="cs"/>
                <w:i/>
                <w:iCs/>
                <w:sz w:val="26"/>
                <w:szCs w:val="26"/>
                <w:rtl/>
                <w:lang w:bidi="ar-EG"/>
              </w:rPr>
            </w:pPr>
            <w:r w:rsidRPr="00A22B94">
              <w:rPr>
                <w:rFonts w:hint="cs"/>
                <w:i/>
                <w:iCs/>
                <w:sz w:val="26"/>
                <w:szCs w:val="26"/>
                <w:rtl/>
                <w:lang w:bidi="ar-EG"/>
              </w:rPr>
              <w:t>نسبة مئوية</w:t>
            </w:r>
          </w:p>
        </w:tc>
        <w:tc>
          <w:tcPr>
            <w:tcW w:w="927" w:type="dxa"/>
            <w:tcBorders>
              <w:top w:val="single" w:sz="4" w:space="0" w:color="auto"/>
              <w:left w:val="nil"/>
              <w:bottom w:val="single" w:sz="4" w:space="0" w:color="auto"/>
              <w:right w:val="nil"/>
            </w:tcBorders>
            <w:shd w:val="clear" w:color="auto" w:fill="auto"/>
          </w:tcPr>
          <w:p w:rsidR="00EF3801" w:rsidRPr="00A22B94" w:rsidRDefault="00EF3801" w:rsidP="003A2187">
            <w:pPr>
              <w:pStyle w:val="SingleTxt"/>
              <w:spacing w:after="0" w:line="320" w:lineRule="exact"/>
              <w:ind w:left="0" w:right="0"/>
              <w:rPr>
                <w:rFonts w:hint="cs"/>
                <w:i/>
                <w:iCs/>
                <w:sz w:val="26"/>
                <w:szCs w:val="26"/>
                <w:rtl/>
                <w:lang w:bidi="ar-EG"/>
              </w:rPr>
            </w:pPr>
            <w:r w:rsidRPr="00A22B94">
              <w:rPr>
                <w:rFonts w:hint="cs"/>
                <w:i/>
                <w:iCs/>
                <w:sz w:val="26"/>
                <w:szCs w:val="26"/>
                <w:rtl/>
                <w:lang w:bidi="ar-EG"/>
              </w:rPr>
              <w:t>عدد</w:t>
            </w:r>
          </w:p>
        </w:tc>
        <w:tc>
          <w:tcPr>
            <w:tcW w:w="1030" w:type="dxa"/>
            <w:tcBorders>
              <w:top w:val="single" w:sz="4" w:space="0" w:color="auto"/>
              <w:left w:val="nil"/>
              <w:bottom w:val="single" w:sz="4" w:space="0" w:color="auto"/>
              <w:right w:val="nil"/>
            </w:tcBorders>
            <w:shd w:val="clear" w:color="auto" w:fill="auto"/>
          </w:tcPr>
          <w:p w:rsidR="00EF3801" w:rsidRPr="00A22B94" w:rsidRDefault="00EF3801" w:rsidP="003A2187">
            <w:pPr>
              <w:pStyle w:val="SingleTxt"/>
              <w:spacing w:after="0" w:line="320" w:lineRule="exact"/>
              <w:ind w:left="0" w:right="0"/>
              <w:rPr>
                <w:rFonts w:hint="cs"/>
                <w:i/>
                <w:iCs/>
                <w:sz w:val="26"/>
                <w:szCs w:val="26"/>
                <w:rtl/>
                <w:lang w:bidi="ar-EG"/>
              </w:rPr>
            </w:pPr>
            <w:r w:rsidRPr="00A22B94">
              <w:rPr>
                <w:rFonts w:hint="cs"/>
                <w:i/>
                <w:iCs/>
                <w:sz w:val="26"/>
                <w:szCs w:val="26"/>
                <w:rtl/>
                <w:lang w:bidi="ar-EG"/>
              </w:rPr>
              <w:t>نسبة مئوية</w:t>
            </w:r>
          </w:p>
        </w:tc>
      </w:tr>
      <w:tr w:rsidR="00EF3801" w:rsidRPr="00EF14D1">
        <w:tc>
          <w:tcPr>
            <w:tcW w:w="3956" w:type="dxa"/>
            <w:tcBorders>
              <w:top w:val="single" w:sz="4" w:space="0" w:color="auto"/>
              <w:left w:val="nil"/>
              <w:bottom w:val="nil"/>
              <w:right w:val="nil"/>
            </w:tcBorders>
          </w:tcPr>
          <w:p w:rsidR="00EF3801" w:rsidRPr="00EF14D1" w:rsidRDefault="00EF3801" w:rsidP="00A22B94">
            <w:pPr>
              <w:pStyle w:val="SingleTxt"/>
              <w:spacing w:line="320" w:lineRule="exact"/>
              <w:ind w:left="0" w:right="0"/>
              <w:rPr>
                <w:rFonts w:hint="cs"/>
                <w:sz w:val="26"/>
                <w:szCs w:val="26"/>
                <w:rtl/>
                <w:lang w:bidi="ar-EG"/>
              </w:rPr>
            </w:pPr>
            <w:r>
              <w:rPr>
                <w:rFonts w:hint="cs"/>
                <w:sz w:val="26"/>
                <w:szCs w:val="26"/>
                <w:rtl/>
                <w:lang w:bidi="ar-EG"/>
              </w:rPr>
              <w:t>الموظفون المدنيون من ذوي الثقة السياسية (الشخصية)</w:t>
            </w:r>
          </w:p>
        </w:tc>
        <w:tc>
          <w:tcPr>
            <w:tcW w:w="927" w:type="dxa"/>
            <w:tcBorders>
              <w:top w:val="single" w:sz="4" w:space="0" w:color="auto"/>
              <w:left w:val="nil"/>
              <w:bottom w:val="nil"/>
              <w:right w:val="nil"/>
            </w:tcBorders>
            <w:shd w:val="clear" w:color="auto" w:fill="auto"/>
          </w:tcPr>
          <w:p w:rsidR="00EF3801" w:rsidRPr="00EF14D1" w:rsidRDefault="00A64C74" w:rsidP="00A22B94">
            <w:pPr>
              <w:pStyle w:val="SingleTxt"/>
              <w:spacing w:line="320" w:lineRule="exact"/>
              <w:ind w:left="0" w:right="0"/>
              <w:rPr>
                <w:rFonts w:hint="cs"/>
                <w:sz w:val="26"/>
                <w:szCs w:val="26"/>
                <w:rtl/>
                <w:lang w:bidi="ar-EG"/>
              </w:rPr>
            </w:pPr>
            <w:r>
              <w:rPr>
                <w:rFonts w:hint="cs"/>
                <w:sz w:val="26"/>
                <w:szCs w:val="26"/>
                <w:rtl/>
                <w:lang w:bidi="ar-EG"/>
              </w:rPr>
              <w:t>481</w:t>
            </w:r>
          </w:p>
        </w:tc>
        <w:tc>
          <w:tcPr>
            <w:tcW w:w="1030" w:type="dxa"/>
            <w:tcBorders>
              <w:top w:val="single" w:sz="4" w:space="0" w:color="auto"/>
              <w:left w:val="nil"/>
              <w:bottom w:val="nil"/>
              <w:right w:val="nil"/>
            </w:tcBorders>
            <w:shd w:val="clear" w:color="auto" w:fill="auto"/>
          </w:tcPr>
          <w:p w:rsidR="00EF3801" w:rsidRPr="00EF14D1" w:rsidRDefault="00A64C74" w:rsidP="00A22B94">
            <w:pPr>
              <w:pStyle w:val="SingleTxt"/>
              <w:spacing w:line="320" w:lineRule="exact"/>
              <w:ind w:left="0" w:right="0"/>
              <w:rPr>
                <w:rFonts w:hint="cs"/>
                <w:sz w:val="26"/>
                <w:szCs w:val="26"/>
                <w:rtl/>
                <w:lang w:bidi="ar-EG"/>
              </w:rPr>
            </w:pPr>
            <w:r>
              <w:rPr>
                <w:rFonts w:hint="cs"/>
                <w:sz w:val="26"/>
                <w:szCs w:val="26"/>
                <w:rtl/>
                <w:lang w:bidi="ar-EG"/>
              </w:rPr>
              <w:t>100</w:t>
            </w:r>
          </w:p>
        </w:tc>
        <w:tc>
          <w:tcPr>
            <w:tcW w:w="927" w:type="dxa"/>
            <w:tcBorders>
              <w:top w:val="single" w:sz="4" w:space="0" w:color="auto"/>
              <w:left w:val="nil"/>
              <w:bottom w:val="nil"/>
              <w:right w:val="nil"/>
            </w:tcBorders>
            <w:shd w:val="clear" w:color="auto" w:fill="auto"/>
          </w:tcPr>
          <w:p w:rsidR="00EF3801" w:rsidRPr="00EF14D1" w:rsidRDefault="00A64C74" w:rsidP="00A22B94">
            <w:pPr>
              <w:pStyle w:val="SingleTxt"/>
              <w:spacing w:line="320" w:lineRule="exact"/>
              <w:ind w:left="0" w:right="0"/>
              <w:rPr>
                <w:rFonts w:hint="cs"/>
                <w:sz w:val="26"/>
                <w:szCs w:val="26"/>
                <w:rtl/>
                <w:lang w:bidi="ar-EG"/>
              </w:rPr>
            </w:pPr>
            <w:r>
              <w:rPr>
                <w:rFonts w:hint="cs"/>
                <w:sz w:val="26"/>
                <w:szCs w:val="26"/>
                <w:rtl/>
                <w:lang w:bidi="ar-EG"/>
              </w:rPr>
              <w:t>769</w:t>
            </w:r>
          </w:p>
        </w:tc>
        <w:tc>
          <w:tcPr>
            <w:tcW w:w="1030" w:type="dxa"/>
            <w:tcBorders>
              <w:top w:val="single" w:sz="4" w:space="0" w:color="auto"/>
              <w:left w:val="nil"/>
              <w:bottom w:val="nil"/>
              <w:right w:val="nil"/>
            </w:tcBorders>
            <w:shd w:val="clear" w:color="auto" w:fill="auto"/>
          </w:tcPr>
          <w:p w:rsidR="00EF3801" w:rsidRPr="00EF14D1" w:rsidRDefault="00A64C74" w:rsidP="00A22B94">
            <w:pPr>
              <w:pStyle w:val="SingleTxt"/>
              <w:spacing w:line="320" w:lineRule="exact"/>
              <w:ind w:left="0" w:right="0"/>
              <w:rPr>
                <w:rFonts w:hint="cs"/>
                <w:sz w:val="26"/>
                <w:szCs w:val="26"/>
                <w:rtl/>
                <w:lang w:bidi="ar-EG"/>
              </w:rPr>
            </w:pPr>
            <w:r>
              <w:rPr>
                <w:rFonts w:hint="cs"/>
                <w:sz w:val="26"/>
                <w:szCs w:val="26"/>
                <w:rtl/>
                <w:lang w:bidi="ar-EG"/>
              </w:rPr>
              <w:t>100</w:t>
            </w:r>
          </w:p>
        </w:tc>
      </w:tr>
      <w:tr w:rsidR="00EF3801" w:rsidRPr="00EF14D1">
        <w:tc>
          <w:tcPr>
            <w:tcW w:w="3956" w:type="dxa"/>
            <w:tcBorders>
              <w:top w:val="nil"/>
              <w:left w:val="nil"/>
              <w:bottom w:val="nil"/>
              <w:right w:val="nil"/>
            </w:tcBorders>
          </w:tcPr>
          <w:p w:rsidR="00EF3801" w:rsidRPr="00EF3801" w:rsidRDefault="00EF3801" w:rsidP="00A22B94">
            <w:pPr>
              <w:pStyle w:val="SingleTxt"/>
              <w:spacing w:line="320" w:lineRule="exact"/>
              <w:ind w:left="0" w:right="0"/>
              <w:rPr>
                <w:rFonts w:hint="cs"/>
                <w:sz w:val="26"/>
                <w:szCs w:val="26"/>
                <w:rtl/>
                <w:lang w:bidi="ar-EG"/>
              </w:rPr>
            </w:pPr>
            <w:r>
              <w:rPr>
                <w:rFonts w:hint="cs"/>
                <w:sz w:val="26"/>
                <w:szCs w:val="26"/>
                <w:rtl/>
                <w:lang w:bidi="ar-EG"/>
              </w:rPr>
              <w:t>نساء</w:t>
            </w:r>
          </w:p>
        </w:tc>
        <w:tc>
          <w:tcPr>
            <w:tcW w:w="927"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254</w:t>
            </w:r>
          </w:p>
        </w:tc>
        <w:tc>
          <w:tcPr>
            <w:tcW w:w="1030"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53</w:t>
            </w:r>
          </w:p>
        </w:tc>
        <w:tc>
          <w:tcPr>
            <w:tcW w:w="927"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460</w:t>
            </w:r>
          </w:p>
        </w:tc>
        <w:tc>
          <w:tcPr>
            <w:tcW w:w="1030"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60</w:t>
            </w:r>
          </w:p>
        </w:tc>
      </w:tr>
      <w:tr w:rsidR="00EF3801" w:rsidRPr="00EF14D1">
        <w:tc>
          <w:tcPr>
            <w:tcW w:w="3956" w:type="dxa"/>
            <w:tcBorders>
              <w:top w:val="nil"/>
              <w:left w:val="nil"/>
              <w:bottom w:val="nil"/>
              <w:right w:val="nil"/>
            </w:tcBorders>
          </w:tcPr>
          <w:p w:rsidR="00EF3801" w:rsidRPr="00EF14D1" w:rsidRDefault="00332F25" w:rsidP="00A22B94">
            <w:pPr>
              <w:pStyle w:val="SingleTxt"/>
              <w:spacing w:line="320" w:lineRule="exact"/>
              <w:ind w:left="0" w:right="0"/>
              <w:rPr>
                <w:rFonts w:hint="cs"/>
                <w:sz w:val="26"/>
                <w:szCs w:val="26"/>
                <w:rtl/>
                <w:lang w:bidi="ar-EG"/>
              </w:rPr>
            </w:pPr>
            <w:r>
              <w:rPr>
                <w:rFonts w:hint="cs"/>
                <w:sz w:val="26"/>
                <w:szCs w:val="26"/>
                <w:rtl/>
                <w:lang w:bidi="ar-EG"/>
              </w:rPr>
              <w:t>رجال</w:t>
            </w:r>
          </w:p>
        </w:tc>
        <w:tc>
          <w:tcPr>
            <w:tcW w:w="927"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227</w:t>
            </w:r>
          </w:p>
        </w:tc>
        <w:tc>
          <w:tcPr>
            <w:tcW w:w="1030"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47</w:t>
            </w:r>
          </w:p>
        </w:tc>
        <w:tc>
          <w:tcPr>
            <w:tcW w:w="927"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309</w:t>
            </w:r>
          </w:p>
        </w:tc>
        <w:tc>
          <w:tcPr>
            <w:tcW w:w="1030"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40</w:t>
            </w:r>
          </w:p>
        </w:tc>
      </w:tr>
      <w:tr w:rsidR="00EF3801" w:rsidRPr="00EF14D1">
        <w:tc>
          <w:tcPr>
            <w:tcW w:w="3956" w:type="dxa"/>
            <w:tcBorders>
              <w:top w:val="nil"/>
              <w:left w:val="nil"/>
              <w:bottom w:val="nil"/>
              <w:right w:val="nil"/>
            </w:tcBorders>
          </w:tcPr>
          <w:p w:rsidR="00EF3801" w:rsidRPr="00EF14D1" w:rsidRDefault="00332F25" w:rsidP="00A22B94">
            <w:pPr>
              <w:pStyle w:val="SingleTxt"/>
              <w:spacing w:line="320" w:lineRule="exact"/>
              <w:ind w:left="0" w:right="0"/>
              <w:rPr>
                <w:rFonts w:hint="cs"/>
                <w:sz w:val="26"/>
                <w:szCs w:val="26"/>
                <w:rtl/>
                <w:lang w:bidi="ar-EG"/>
              </w:rPr>
            </w:pPr>
            <w:r>
              <w:rPr>
                <w:rFonts w:hint="cs"/>
                <w:sz w:val="26"/>
                <w:szCs w:val="26"/>
                <w:rtl/>
                <w:lang w:bidi="ar-EG"/>
              </w:rPr>
              <w:t>الموظفون المدنيون المحترفون</w:t>
            </w:r>
          </w:p>
        </w:tc>
        <w:tc>
          <w:tcPr>
            <w:tcW w:w="927"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878 20</w:t>
            </w:r>
          </w:p>
        </w:tc>
        <w:tc>
          <w:tcPr>
            <w:tcW w:w="1030"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100</w:t>
            </w:r>
          </w:p>
        </w:tc>
        <w:tc>
          <w:tcPr>
            <w:tcW w:w="927"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555 23</w:t>
            </w:r>
          </w:p>
        </w:tc>
        <w:tc>
          <w:tcPr>
            <w:tcW w:w="1030"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100</w:t>
            </w:r>
          </w:p>
        </w:tc>
      </w:tr>
      <w:tr w:rsidR="00EF3801" w:rsidRPr="00EF14D1">
        <w:tc>
          <w:tcPr>
            <w:tcW w:w="3956" w:type="dxa"/>
            <w:tcBorders>
              <w:top w:val="nil"/>
              <w:left w:val="nil"/>
              <w:bottom w:val="nil"/>
              <w:right w:val="nil"/>
            </w:tcBorders>
          </w:tcPr>
          <w:p w:rsidR="00EF3801" w:rsidRPr="00EF14D1" w:rsidRDefault="00332F25" w:rsidP="00A22B94">
            <w:pPr>
              <w:pStyle w:val="SingleTxt"/>
              <w:spacing w:line="320" w:lineRule="exact"/>
              <w:ind w:left="0" w:right="0"/>
              <w:rPr>
                <w:rFonts w:hint="cs"/>
                <w:sz w:val="26"/>
                <w:szCs w:val="26"/>
                <w:rtl/>
                <w:lang w:bidi="ar-EG"/>
              </w:rPr>
            </w:pPr>
            <w:r>
              <w:rPr>
                <w:rFonts w:hint="cs"/>
                <w:sz w:val="26"/>
                <w:szCs w:val="26"/>
                <w:rtl/>
                <w:lang w:bidi="ar-EG"/>
              </w:rPr>
              <w:t>نساء</w:t>
            </w:r>
          </w:p>
        </w:tc>
        <w:tc>
          <w:tcPr>
            <w:tcW w:w="927"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667 14</w:t>
            </w:r>
          </w:p>
        </w:tc>
        <w:tc>
          <w:tcPr>
            <w:tcW w:w="1030"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70</w:t>
            </w:r>
          </w:p>
        </w:tc>
        <w:tc>
          <w:tcPr>
            <w:tcW w:w="927"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056 17</w:t>
            </w:r>
          </w:p>
        </w:tc>
        <w:tc>
          <w:tcPr>
            <w:tcW w:w="1030"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72</w:t>
            </w:r>
          </w:p>
        </w:tc>
      </w:tr>
      <w:tr w:rsidR="00EF3801" w:rsidRPr="00EF14D1">
        <w:tc>
          <w:tcPr>
            <w:tcW w:w="3956" w:type="dxa"/>
            <w:tcBorders>
              <w:top w:val="nil"/>
              <w:left w:val="nil"/>
              <w:bottom w:val="nil"/>
              <w:right w:val="nil"/>
            </w:tcBorders>
          </w:tcPr>
          <w:p w:rsidR="00EF3801" w:rsidRPr="00EF14D1" w:rsidRDefault="00332F25" w:rsidP="00A22B94">
            <w:pPr>
              <w:pStyle w:val="SingleTxt"/>
              <w:spacing w:line="320" w:lineRule="exact"/>
              <w:ind w:left="0" w:right="0"/>
              <w:rPr>
                <w:rFonts w:hint="cs"/>
                <w:sz w:val="26"/>
                <w:szCs w:val="26"/>
                <w:rtl/>
                <w:lang w:bidi="ar-EG"/>
              </w:rPr>
            </w:pPr>
            <w:r>
              <w:rPr>
                <w:rFonts w:hint="cs"/>
                <w:sz w:val="26"/>
                <w:szCs w:val="26"/>
                <w:rtl/>
                <w:lang w:bidi="ar-EG"/>
              </w:rPr>
              <w:t>رجال</w:t>
            </w:r>
          </w:p>
        </w:tc>
        <w:tc>
          <w:tcPr>
            <w:tcW w:w="927"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211 6</w:t>
            </w:r>
          </w:p>
        </w:tc>
        <w:tc>
          <w:tcPr>
            <w:tcW w:w="1030"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30</w:t>
            </w:r>
          </w:p>
        </w:tc>
        <w:tc>
          <w:tcPr>
            <w:tcW w:w="927"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499 6</w:t>
            </w:r>
          </w:p>
        </w:tc>
        <w:tc>
          <w:tcPr>
            <w:tcW w:w="1030"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28</w:t>
            </w:r>
          </w:p>
        </w:tc>
      </w:tr>
      <w:tr w:rsidR="00EF3801" w:rsidRPr="00EF14D1">
        <w:tc>
          <w:tcPr>
            <w:tcW w:w="3956" w:type="dxa"/>
            <w:tcBorders>
              <w:top w:val="nil"/>
              <w:left w:val="nil"/>
              <w:bottom w:val="nil"/>
              <w:right w:val="nil"/>
            </w:tcBorders>
          </w:tcPr>
          <w:p w:rsidR="00EF3801" w:rsidRPr="00EF14D1" w:rsidRDefault="00332F25" w:rsidP="00A22B94">
            <w:pPr>
              <w:pStyle w:val="SingleTxt"/>
              <w:spacing w:line="320" w:lineRule="exact"/>
              <w:ind w:left="0" w:right="0"/>
              <w:rPr>
                <w:rFonts w:hint="cs"/>
                <w:sz w:val="26"/>
                <w:szCs w:val="26"/>
                <w:rtl/>
                <w:lang w:bidi="ar-EG"/>
              </w:rPr>
            </w:pPr>
            <w:r>
              <w:rPr>
                <w:rFonts w:hint="cs"/>
                <w:sz w:val="26"/>
                <w:szCs w:val="26"/>
                <w:rtl/>
                <w:lang w:bidi="ar-EG"/>
              </w:rPr>
              <w:t>مديرو المؤسسات</w:t>
            </w:r>
          </w:p>
        </w:tc>
        <w:tc>
          <w:tcPr>
            <w:tcW w:w="927"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458</w:t>
            </w:r>
          </w:p>
        </w:tc>
        <w:tc>
          <w:tcPr>
            <w:tcW w:w="1030"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100</w:t>
            </w:r>
          </w:p>
        </w:tc>
        <w:tc>
          <w:tcPr>
            <w:tcW w:w="927"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466</w:t>
            </w:r>
          </w:p>
        </w:tc>
        <w:tc>
          <w:tcPr>
            <w:tcW w:w="1030"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100</w:t>
            </w:r>
          </w:p>
        </w:tc>
      </w:tr>
      <w:tr w:rsidR="00EF3801" w:rsidRPr="00EF14D1">
        <w:tc>
          <w:tcPr>
            <w:tcW w:w="3956" w:type="dxa"/>
            <w:tcBorders>
              <w:top w:val="nil"/>
              <w:left w:val="nil"/>
              <w:bottom w:val="nil"/>
              <w:right w:val="nil"/>
            </w:tcBorders>
          </w:tcPr>
          <w:p w:rsidR="00EF3801" w:rsidRPr="00EF14D1" w:rsidRDefault="00332F25" w:rsidP="00A22B94">
            <w:pPr>
              <w:pStyle w:val="SingleTxt"/>
              <w:spacing w:line="320" w:lineRule="exact"/>
              <w:ind w:left="0" w:right="0"/>
              <w:rPr>
                <w:rFonts w:hint="cs"/>
                <w:sz w:val="26"/>
                <w:szCs w:val="26"/>
                <w:rtl/>
                <w:lang w:bidi="ar-EG"/>
              </w:rPr>
            </w:pPr>
            <w:r>
              <w:rPr>
                <w:rFonts w:hint="cs"/>
                <w:sz w:val="26"/>
                <w:szCs w:val="26"/>
                <w:rtl/>
                <w:lang w:bidi="ar-EG"/>
              </w:rPr>
              <w:t>نساء</w:t>
            </w:r>
          </w:p>
        </w:tc>
        <w:tc>
          <w:tcPr>
            <w:tcW w:w="927"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144</w:t>
            </w:r>
          </w:p>
        </w:tc>
        <w:tc>
          <w:tcPr>
            <w:tcW w:w="1030"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31</w:t>
            </w:r>
          </w:p>
        </w:tc>
        <w:tc>
          <w:tcPr>
            <w:tcW w:w="927"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147</w:t>
            </w:r>
          </w:p>
        </w:tc>
        <w:tc>
          <w:tcPr>
            <w:tcW w:w="1030"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31</w:t>
            </w:r>
          </w:p>
        </w:tc>
      </w:tr>
      <w:tr w:rsidR="00EF3801" w:rsidRPr="00EF14D1">
        <w:tc>
          <w:tcPr>
            <w:tcW w:w="3956" w:type="dxa"/>
            <w:tcBorders>
              <w:top w:val="nil"/>
              <w:left w:val="nil"/>
              <w:bottom w:val="nil"/>
              <w:right w:val="nil"/>
            </w:tcBorders>
          </w:tcPr>
          <w:p w:rsidR="00EF3801" w:rsidRPr="00EF14D1" w:rsidRDefault="00332F25" w:rsidP="00A22B94">
            <w:pPr>
              <w:pStyle w:val="SingleTxt"/>
              <w:spacing w:line="320" w:lineRule="exact"/>
              <w:ind w:left="0" w:right="0"/>
              <w:rPr>
                <w:rFonts w:hint="cs"/>
                <w:sz w:val="26"/>
                <w:szCs w:val="26"/>
                <w:rtl/>
                <w:lang w:bidi="ar-EG"/>
              </w:rPr>
            </w:pPr>
            <w:r>
              <w:rPr>
                <w:rFonts w:hint="cs"/>
                <w:sz w:val="26"/>
                <w:szCs w:val="26"/>
                <w:rtl/>
                <w:lang w:bidi="ar-EG"/>
              </w:rPr>
              <w:t>رجال</w:t>
            </w:r>
          </w:p>
        </w:tc>
        <w:tc>
          <w:tcPr>
            <w:tcW w:w="927"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314</w:t>
            </w:r>
          </w:p>
        </w:tc>
        <w:tc>
          <w:tcPr>
            <w:tcW w:w="1030"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69</w:t>
            </w:r>
          </w:p>
        </w:tc>
        <w:tc>
          <w:tcPr>
            <w:tcW w:w="927"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319</w:t>
            </w:r>
          </w:p>
        </w:tc>
        <w:tc>
          <w:tcPr>
            <w:tcW w:w="1030" w:type="dxa"/>
            <w:tcBorders>
              <w:top w:val="nil"/>
              <w:left w:val="nil"/>
              <w:bottom w:val="nil"/>
              <w:right w:val="nil"/>
            </w:tcBorders>
            <w:shd w:val="clear" w:color="auto" w:fill="auto"/>
          </w:tcPr>
          <w:p w:rsidR="00EF3801"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69</w:t>
            </w:r>
          </w:p>
        </w:tc>
      </w:tr>
      <w:tr w:rsidR="00332F25" w:rsidRPr="00EF14D1">
        <w:tc>
          <w:tcPr>
            <w:tcW w:w="3956" w:type="dxa"/>
            <w:tcBorders>
              <w:top w:val="nil"/>
              <w:left w:val="nil"/>
              <w:bottom w:val="nil"/>
              <w:right w:val="nil"/>
            </w:tcBorders>
          </w:tcPr>
          <w:p w:rsidR="00332F25" w:rsidRDefault="00332F25" w:rsidP="00A22B94">
            <w:pPr>
              <w:pStyle w:val="SingleTxt"/>
              <w:spacing w:line="320" w:lineRule="exact"/>
              <w:ind w:left="0" w:right="0"/>
              <w:rPr>
                <w:rFonts w:hint="cs"/>
                <w:sz w:val="26"/>
                <w:szCs w:val="26"/>
                <w:rtl/>
                <w:lang w:bidi="ar-EG"/>
              </w:rPr>
            </w:pPr>
            <w:r>
              <w:rPr>
                <w:rFonts w:hint="cs"/>
                <w:sz w:val="26"/>
                <w:szCs w:val="26"/>
                <w:rtl/>
                <w:lang w:bidi="ar-EG"/>
              </w:rPr>
              <w:t>المجموع</w:t>
            </w:r>
          </w:p>
        </w:tc>
        <w:tc>
          <w:tcPr>
            <w:tcW w:w="927" w:type="dxa"/>
            <w:tcBorders>
              <w:top w:val="nil"/>
              <w:left w:val="nil"/>
              <w:bottom w:val="nil"/>
              <w:right w:val="nil"/>
            </w:tcBorders>
            <w:shd w:val="clear" w:color="auto" w:fill="auto"/>
          </w:tcPr>
          <w:p w:rsidR="00332F25"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817 21</w:t>
            </w:r>
          </w:p>
        </w:tc>
        <w:tc>
          <w:tcPr>
            <w:tcW w:w="1030" w:type="dxa"/>
            <w:tcBorders>
              <w:top w:val="nil"/>
              <w:left w:val="nil"/>
              <w:bottom w:val="nil"/>
              <w:right w:val="nil"/>
            </w:tcBorders>
            <w:shd w:val="clear" w:color="auto" w:fill="auto"/>
          </w:tcPr>
          <w:p w:rsidR="00332F25"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100</w:t>
            </w:r>
          </w:p>
        </w:tc>
        <w:tc>
          <w:tcPr>
            <w:tcW w:w="927" w:type="dxa"/>
            <w:tcBorders>
              <w:top w:val="nil"/>
              <w:left w:val="nil"/>
              <w:bottom w:val="nil"/>
              <w:right w:val="nil"/>
            </w:tcBorders>
            <w:shd w:val="clear" w:color="auto" w:fill="auto"/>
          </w:tcPr>
          <w:p w:rsidR="00332F25"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790 24</w:t>
            </w:r>
          </w:p>
        </w:tc>
        <w:tc>
          <w:tcPr>
            <w:tcW w:w="1030" w:type="dxa"/>
            <w:tcBorders>
              <w:top w:val="nil"/>
              <w:left w:val="nil"/>
              <w:bottom w:val="nil"/>
              <w:right w:val="nil"/>
            </w:tcBorders>
            <w:shd w:val="clear" w:color="auto" w:fill="auto"/>
          </w:tcPr>
          <w:p w:rsidR="00332F25"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100</w:t>
            </w:r>
          </w:p>
        </w:tc>
      </w:tr>
      <w:tr w:rsidR="00332F25" w:rsidRPr="00EF14D1">
        <w:tc>
          <w:tcPr>
            <w:tcW w:w="3956" w:type="dxa"/>
            <w:tcBorders>
              <w:top w:val="nil"/>
              <w:left w:val="nil"/>
              <w:bottom w:val="nil"/>
              <w:right w:val="nil"/>
            </w:tcBorders>
          </w:tcPr>
          <w:p w:rsidR="00332F25" w:rsidRDefault="00332F25" w:rsidP="00A22B94">
            <w:pPr>
              <w:pStyle w:val="SingleTxt"/>
              <w:spacing w:line="320" w:lineRule="exact"/>
              <w:ind w:left="0" w:right="0"/>
              <w:rPr>
                <w:rFonts w:hint="cs"/>
                <w:sz w:val="26"/>
                <w:szCs w:val="26"/>
                <w:rtl/>
                <w:lang w:bidi="ar-EG"/>
              </w:rPr>
            </w:pPr>
            <w:r>
              <w:rPr>
                <w:rFonts w:hint="cs"/>
                <w:sz w:val="26"/>
                <w:szCs w:val="26"/>
                <w:rtl/>
                <w:lang w:bidi="ar-EG"/>
              </w:rPr>
              <w:t>نساء</w:t>
            </w:r>
          </w:p>
        </w:tc>
        <w:tc>
          <w:tcPr>
            <w:tcW w:w="927" w:type="dxa"/>
            <w:tcBorders>
              <w:top w:val="nil"/>
              <w:left w:val="nil"/>
              <w:bottom w:val="nil"/>
              <w:right w:val="nil"/>
            </w:tcBorders>
            <w:shd w:val="clear" w:color="auto" w:fill="auto"/>
          </w:tcPr>
          <w:p w:rsidR="00332F25"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065 15</w:t>
            </w:r>
          </w:p>
        </w:tc>
        <w:tc>
          <w:tcPr>
            <w:tcW w:w="1030" w:type="dxa"/>
            <w:tcBorders>
              <w:top w:val="nil"/>
              <w:left w:val="nil"/>
              <w:bottom w:val="nil"/>
              <w:right w:val="nil"/>
            </w:tcBorders>
            <w:shd w:val="clear" w:color="auto" w:fill="auto"/>
          </w:tcPr>
          <w:p w:rsidR="00332F25"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69</w:t>
            </w:r>
          </w:p>
        </w:tc>
        <w:tc>
          <w:tcPr>
            <w:tcW w:w="927" w:type="dxa"/>
            <w:tcBorders>
              <w:top w:val="nil"/>
              <w:left w:val="nil"/>
              <w:bottom w:val="nil"/>
              <w:right w:val="nil"/>
            </w:tcBorders>
            <w:shd w:val="clear" w:color="auto" w:fill="auto"/>
          </w:tcPr>
          <w:p w:rsidR="00332F25"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663 17</w:t>
            </w:r>
          </w:p>
        </w:tc>
        <w:tc>
          <w:tcPr>
            <w:tcW w:w="1030" w:type="dxa"/>
            <w:tcBorders>
              <w:top w:val="nil"/>
              <w:left w:val="nil"/>
              <w:bottom w:val="nil"/>
              <w:right w:val="nil"/>
            </w:tcBorders>
            <w:shd w:val="clear" w:color="auto" w:fill="auto"/>
          </w:tcPr>
          <w:p w:rsidR="00332F25"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71</w:t>
            </w:r>
          </w:p>
        </w:tc>
      </w:tr>
      <w:tr w:rsidR="00332F25" w:rsidRPr="00EF14D1">
        <w:tc>
          <w:tcPr>
            <w:tcW w:w="3956" w:type="dxa"/>
            <w:tcBorders>
              <w:top w:val="nil"/>
              <w:left w:val="nil"/>
              <w:right w:val="nil"/>
            </w:tcBorders>
          </w:tcPr>
          <w:p w:rsidR="00332F25" w:rsidRDefault="00332F25" w:rsidP="00A22B94">
            <w:pPr>
              <w:pStyle w:val="SingleTxt"/>
              <w:spacing w:line="320" w:lineRule="exact"/>
              <w:ind w:left="0" w:right="0"/>
              <w:rPr>
                <w:rFonts w:hint="cs"/>
                <w:sz w:val="26"/>
                <w:szCs w:val="26"/>
                <w:rtl/>
                <w:lang w:bidi="ar-EG"/>
              </w:rPr>
            </w:pPr>
            <w:r>
              <w:rPr>
                <w:rFonts w:hint="cs"/>
                <w:sz w:val="26"/>
                <w:szCs w:val="26"/>
                <w:rtl/>
                <w:lang w:bidi="ar-EG"/>
              </w:rPr>
              <w:t>رجال</w:t>
            </w:r>
          </w:p>
        </w:tc>
        <w:tc>
          <w:tcPr>
            <w:tcW w:w="927" w:type="dxa"/>
            <w:tcBorders>
              <w:top w:val="nil"/>
              <w:left w:val="nil"/>
              <w:right w:val="nil"/>
            </w:tcBorders>
            <w:shd w:val="clear" w:color="auto" w:fill="auto"/>
          </w:tcPr>
          <w:p w:rsidR="00332F25"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752 6</w:t>
            </w:r>
          </w:p>
        </w:tc>
        <w:tc>
          <w:tcPr>
            <w:tcW w:w="1030" w:type="dxa"/>
            <w:tcBorders>
              <w:top w:val="nil"/>
              <w:left w:val="nil"/>
              <w:right w:val="nil"/>
            </w:tcBorders>
            <w:shd w:val="clear" w:color="auto" w:fill="auto"/>
          </w:tcPr>
          <w:p w:rsidR="00332F25"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31</w:t>
            </w:r>
          </w:p>
        </w:tc>
        <w:tc>
          <w:tcPr>
            <w:tcW w:w="927" w:type="dxa"/>
            <w:tcBorders>
              <w:top w:val="nil"/>
              <w:left w:val="nil"/>
              <w:right w:val="nil"/>
            </w:tcBorders>
            <w:shd w:val="clear" w:color="auto" w:fill="auto"/>
          </w:tcPr>
          <w:p w:rsidR="00332F25"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127 7</w:t>
            </w:r>
          </w:p>
        </w:tc>
        <w:tc>
          <w:tcPr>
            <w:tcW w:w="1030" w:type="dxa"/>
            <w:tcBorders>
              <w:top w:val="nil"/>
              <w:left w:val="nil"/>
              <w:right w:val="nil"/>
            </w:tcBorders>
            <w:shd w:val="clear" w:color="auto" w:fill="auto"/>
          </w:tcPr>
          <w:p w:rsidR="00332F25" w:rsidRPr="00EF14D1" w:rsidRDefault="00CE1594" w:rsidP="00A22B94">
            <w:pPr>
              <w:pStyle w:val="SingleTxt"/>
              <w:spacing w:line="320" w:lineRule="exact"/>
              <w:ind w:left="0" w:right="0"/>
              <w:rPr>
                <w:rFonts w:hint="cs"/>
                <w:sz w:val="26"/>
                <w:szCs w:val="26"/>
                <w:rtl/>
                <w:lang w:bidi="ar-EG"/>
              </w:rPr>
            </w:pPr>
            <w:r>
              <w:rPr>
                <w:rFonts w:hint="cs"/>
                <w:sz w:val="26"/>
                <w:szCs w:val="26"/>
                <w:rtl/>
                <w:lang w:bidi="ar-EG"/>
              </w:rPr>
              <w:t>29</w:t>
            </w:r>
          </w:p>
        </w:tc>
      </w:tr>
    </w:tbl>
    <w:p w:rsidR="00781A81" w:rsidRPr="00842A67" w:rsidRDefault="00A22B94" w:rsidP="00762085">
      <w:pPr>
        <w:pStyle w:val="SingleTxt"/>
        <w:rPr>
          <w:rFonts w:hint="cs"/>
          <w:sz w:val="26"/>
          <w:szCs w:val="26"/>
          <w:rtl/>
          <w:lang w:bidi="ar-EG"/>
        </w:rPr>
      </w:pPr>
      <w:r>
        <w:rPr>
          <w:rFonts w:hint="cs"/>
          <w:sz w:val="26"/>
          <w:szCs w:val="26"/>
          <w:rtl/>
          <w:lang w:bidi="ar-EG"/>
        </w:rPr>
        <w:tab/>
      </w:r>
      <w:r w:rsidR="00332F25" w:rsidRPr="00842A67">
        <w:rPr>
          <w:rFonts w:hint="cs"/>
          <w:sz w:val="26"/>
          <w:szCs w:val="26"/>
          <w:rtl/>
          <w:lang w:bidi="ar-EG"/>
        </w:rPr>
        <w:t>بيانات من سجل الموظفين المدنيين</w:t>
      </w:r>
      <w:r>
        <w:rPr>
          <w:rFonts w:hint="cs"/>
          <w:sz w:val="26"/>
          <w:szCs w:val="26"/>
          <w:rtl/>
          <w:lang w:bidi="ar-EG"/>
        </w:rPr>
        <w:t>.</w:t>
      </w:r>
    </w:p>
    <w:p w:rsidR="00A22B94" w:rsidRPr="00A22B94" w:rsidRDefault="00A22B94" w:rsidP="00A22B94">
      <w:pPr>
        <w:pStyle w:val="SingleTxt"/>
        <w:spacing w:after="0" w:line="120" w:lineRule="exact"/>
        <w:rPr>
          <w:rFonts w:hint="cs"/>
          <w:b/>
          <w:bCs/>
          <w:sz w:val="12"/>
          <w:rtl/>
          <w:lang w:bidi="ar-EG"/>
        </w:rPr>
      </w:pPr>
    </w:p>
    <w:p w:rsidR="00A22B94" w:rsidRPr="00A22B94" w:rsidRDefault="00332F25" w:rsidP="00A22B94">
      <w:pPr>
        <w:pStyle w:val="SingleTxt"/>
        <w:spacing w:after="0"/>
        <w:ind w:left="1264" w:right="1264"/>
        <w:rPr>
          <w:rFonts w:hint="cs"/>
          <w:rtl/>
          <w:lang w:bidi="ar-EG"/>
        </w:rPr>
      </w:pPr>
      <w:r w:rsidRPr="00A22B94">
        <w:rPr>
          <w:rFonts w:hint="cs"/>
          <w:rtl/>
          <w:lang w:bidi="ar-EG"/>
        </w:rPr>
        <w:t>الجدول 5:</w:t>
      </w:r>
    </w:p>
    <w:p w:rsidR="00332F25" w:rsidRDefault="00332F25" w:rsidP="00762085">
      <w:pPr>
        <w:pStyle w:val="SingleTxt"/>
        <w:rPr>
          <w:rFonts w:hint="cs"/>
          <w:rtl/>
          <w:lang w:bidi="ar-EG"/>
        </w:rPr>
      </w:pPr>
      <w:r>
        <w:rPr>
          <w:rFonts w:hint="cs"/>
          <w:b/>
          <w:bCs/>
          <w:rtl/>
          <w:lang w:bidi="ar-EG"/>
        </w:rPr>
        <w:t>المرأة في السلك الدبلوماسي، 2005-2007</w:t>
      </w:r>
    </w:p>
    <w:tbl>
      <w:tblPr>
        <w:tblStyle w:val="TableGrid"/>
        <w:bidiVisual/>
        <w:tblW w:w="0" w:type="auto"/>
        <w:tblInd w:w="1264" w:type="dxa"/>
        <w:tblLook w:val="01E0" w:firstRow="1" w:lastRow="1" w:firstColumn="1" w:lastColumn="1" w:noHBand="0" w:noVBand="0"/>
      </w:tblPr>
      <w:tblGrid>
        <w:gridCol w:w="3647"/>
        <w:gridCol w:w="1339"/>
        <w:gridCol w:w="1236"/>
        <w:gridCol w:w="1236"/>
      </w:tblGrid>
      <w:tr w:rsidR="001329D5" w:rsidRPr="00EF14D1">
        <w:tc>
          <w:tcPr>
            <w:tcW w:w="3647" w:type="dxa"/>
            <w:vMerge w:val="restart"/>
            <w:tcBorders>
              <w:top w:val="single" w:sz="4" w:space="0" w:color="auto"/>
              <w:left w:val="nil"/>
              <w:bottom w:val="nil"/>
              <w:right w:val="nil"/>
            </w:tcBorders>
          </w:tcPr>
          <w:p w:rsidR="001329D5" w:rsidRPr="00EF14D1" w:rsidRDefault="001329D5" w:rsidP="003A2187">
            <w:pPr>
              <w:pStyle w:val="SingleTxt"/>
              <w:spacing w:after="0" w:line="320" w:lineRule="exact"/>
              <w:ind w:left="0" w:right="0"/>
              <w:rPr>
                <w:rFonts w:hint="cs"/>
                <w:sz w:val="26"/>
                <w:szCs w:val="26"/>
                <w:rtl/>
                <w:lang w:bidi="ar-EG"/>
              </w:rPr>
            </w:pPr>
          </w:p>
        </w:tc>
        <w:tc>
          <w:tcPr>
            <w:tcW w:w="3811" w:type="dxa"/>
            <w:gridSpan w:val="3"/>
            <w:tcBorders>
              <w:top w:val="single" w:sz="4" w:space="0" w:color="auto"/>
              <w:left w:val="nil"/>
              <w:bottom w:val="single" w:sz="4" w:space="0" w:color="auto"/>
              <w:right w:val="nil"/>
            </w:tcBorders>
            <w:shd w:val="clear" w:color="auto" w:fill="auto"/>
          </w:tcPr>
          <w:p w:rsidR="001329D5" w:rsidRPr="00EF14D1" w:rsidRDefault="00971971" w:rsidP="003A2187">
            <w:pPr>
              <w:pStyle w:val="SingleTxt"/>
              <w:spacing w:after="0" w:line="320" w:lineRule="exact"/>
              <w:ind w:left="0" w:right="0"/>
              <w:jc w:val="center"/>
              <w:rPr>
                <w:rFonts w:hint="cs"/>
                <w:sz w:val="26"/>
                <w:szCs w:val="26"/>
                <w:rtl/>
                <w:lang w:bidi="ar-EG"/>
              </w:rPr>
            </w:pPr>
            <w:r>
              <w:rPr>
                <w:rFonts w:hint="cs"/>
                <w:sz w:val="26"/>
                <w:szCs w:val="26"/>
                <w:rtl/>
                <w:lang w:bidi="ar-EG"/>
              </w:rPr>
              <w:t>الموظفون</w:t>
            </w:r>
          </w:p>
        </w:tc>
      </w:tr>
      <w:tr w:rsidR="001329D5" w:rsidRPr="00EF14D1">
        <w:tc>
          <w:tcPr>
            <w:tcW w:w="3647" w:type="dxa"/>
            <w:vMerge/>
            <w:tcBorders>
              <w:top w:val="nil"/>
              <w:left w:val="nil"/>
              <w:bottom w:val="nil"/>
              <w:right w:val="nil"/>
            </w:tcBorders>
          </w:tcPr>
          <w:p w:rsidR="001329D5" w:rsidRPr="00EF14D1" w:rsidRDefault="001329D5" w:rsidP="003A2187">
            <w:pPr>
              <w:pStyle w:val="SingleTxt"/>
              <w:spacing w:after="0" w:line="320" w:lineRule="exact"/>
              <w:ind w:left="0" w:right="0"/>
              <w:rPr>
                <w:rFonts w:hint="cs"/>
                <w:sz w:val="26"/>
                <w:szCs w:val="26"/>
                <w:rtl/>
                <w:lang w:bidi="ar-EG"/>
              </w:rPr>
            </w:pPr>
          </w:p>
        </w:tc>
        <w:tc>
          <w:tcPr>
            <w:tcW w:w="1339" w:type="dxa"/>
            <w:vMerge w:val="restart"/>
            <w:tcBorders>
              <w:top w:val="single" w:sz="4" w:space="0" w:color="auto"/>
              <w:left w:val="nil"/>
              <w:bottom w:val="nil"/>
              <w:right w:val="nil"/>
            </w:tcBorders>
            <w:shd w:val="clear" w:color="auto" w:fill="auto"/>
            <w:vAlign w:val="bottom"/>
          </w:tcPr>
          <w:p w:rsidR="001329D5" w:rsidRPr="00EF14D1" w:rsidRDefault="001329D5" w:rsidP="00F8726E">
            <w:pPr>
              <w:pStyle w:val="SingleTxt"/>
              <w:spacing w:after="0" w:line="320" w:lineRule="exact"/>
              <w:ind w:left="0" w:right="0"/>
              <w:jc w:val="left"/>
              <w:rPr>
                <w:rFonts w:hint="cs"/>
                <w:sz w:val="26"/>
                <w:szCs w:val="26"/>
                <w:rtl/>
                <w:lang w:bidi="ar-EG"/>
              </w:rPr>
            </w:pPr>
            <w:r>
              <w:rPr>
                <w:rFonts w:hint="cs"/>
                <w:sz w:val="26"/>
                <w:szCs w:val="26"/>
                <w:rtl/>
                <w:lang w:bidi="ar-EG"/>
              </w:rPr>
              <w:t>المجموع</w:t>
            </w:r>
          </w:p>
        </w:tc>
        <w:tc>
          <w:tcPr>
            <w:tcW w:w="2472" w:type="dxa"/>
            <w:gridSpan w:val="2"/>
            <w:tcBorders>
              <w:top w:val="single" w:sz="4" w:space="0" w:color="auto"/>
              <w:left w:val="nil"/>
              <w:bottom w:val="single" w:sz="4" w:space="0" w:color="auto"/>
              <w:right w:val="nil"/>
            </w:tcBorders>
            <w:shd w:val="clear" w:color="auto" w:fill="auto"/>
          </w:tcPr>
          <w:p w:rsidR="001329D5" w:rsidRPr="00EF14D1" w:rsidRDefault="00971971" w:rsidP="001329D5">
            <w:pPr>
              <w:pStyle w:val="SingleTxt"/>
              <w:spacing w:after="0" w:line="320" w:lineRule="exact"/>
              <w:ind w:left="0" w:right="0"/>
              <w:jc w:val="center"/>
              <w:rPr>
                <w:rFonts w:hint="cs"/>
                <w:sz w:val="26"/>
                <w:szCs w:val="26"/>
                <w:rtl/>
                <w:lang w:bidi="ar-EG"/>
              </w:rPr>
            </w:pPr>
            <w:r>
              <w:rPr>
                <w:rFonts w:hint="cs"/>
                <w:sz w:val="26"/>
                <w:szCs w:val="26"/>
                <w:rtl/>
                <w:lang w:bidi="ar-EG"/>
              </w:rPr>
              <w:t>نساء</w:t>
            </w:r>
          </w:p>
        </w:tc>
      </w:tr>
      <w:tr w:rsidR="001329D5" w:rsidRPr="00EF14D1">
        <w:tc>
          <w:tcPr>
            <w:tcW w:w="3647" w:type="dxa"/>
            <w:tcBorders>
              <w:top w:val="nil"/>
              <w:left w:val="nil"/>
              <w:bottom w:val="single" w:sz="4" w:space="0" w:color="auto"/>
              <w:right w:val="nil"/>
            </w:tcBorders>
          </w:tcPr>
          <w:p w:rsidR="001329D5" w:rsidRPr="00EF14D1" w:rsidRDefault="001329D5" w:rsidP="003A2187">
            <w:pPr>
              <w:pStyle w:val="SingleTxt"/>
              <w:spacing w:after="0" w:line="320" w:lineRule="exact"/>
              <w:ind w:left="0" w:right="0"/>
              <w:rPr>
                <w:rFonts w:hint="cs"/>
                <w:sz w:val="26"/>
                <w:szCs w:val="26"/>
                <w:rtl/>
                <w:lang w:bidi="ar-EG"/>
              </w:rPr>
            </w:pPr>
          </w:p>
        </w:tc>
        <w:tc>
          <w:tcPr>
            <w:tcW w:w="1339" w:type="dxa"/>
            <w:vMerge/>
            <w:tcBorders>
              <w:top w:val="nil"/>
              <w:left w:val="nil"/>
              <w:bottom w:val="single" w:sz="4" w:space="0" w:color="auto"/>
              <w:right w:val="nil"/>
            </w:tcBorders>
            <w:shd w:val="clear" w:color="auto" w:fill="auto"/>
          </w:tcPr>
          <w:p w:rsidR="001329D5" w:rsidRPr="00EF14D1" w:rsidRDefault="001329D5" w:rsidP="003A2187">
            <w:pPr>
              <w:pStyle w:val="SingleTxt"/>
              <w:spacing w:after="0" w:line="320" w:lineRule="exact"/>
              <w:ind w:left="0" w:right="0"/>
              <w:rPr>
                <w:rFonts w:hint="cs"/>
                <w:sz w:val="26"/>
                <w:szCs w:val="26"/>
                <w:rtl/>
                <w:lang w:bidi="ar-EG"/>
              </w:rPr>
            </w:pPr>
          </w:p>
        </w:tc>
        <w:tc>
          <w:tcPr>
            <w:tcW w:w="1236" w:type="dxa"/>
            <w:tcBorders>
              <w:top w:val="nil"/>
              <w:left w:val="nil"/>
              <w:bottom w:val="single" w:sz="4" w:space="0" w:color="auto"/>
              <w:right w:val="nil"/>
            </w:tcBorders>
            <w:shd w:val="clear" w:color="auto" w:fill="auto"/>
          </w:tcPr>
          <w:p w:rsidR="001329D5" w:rsidRPr="00EF14D1" w:rsidRDefault="00971971" w:rsidP="003A2187">
            <w:pPr>
              <w:pStyle w:val="SingleTxt"/>
              <w:spacing w:after="0" w:line="320" w:lineRule="exact"/>
              <w:ind w:left="0" w:right="0"/>
              <w:rPr>
                <w:rFonts w:hint="cs"/>
                <w:sz w:val="26"/>
                <w:szCs w:val="26"/>
                <w:rtl/>
                <w:lang w:bidi="ar-EG"/>
              </w:rPr>
            </w:pPr>
            <w:r>
              <w:rPr>
                <w:rFonts w:hint="cs"/>
                <w:sz w:val="26"/>
                <w:szCs w:val="26"/>
                <w:rtl/>
                <w:lang w:bidi="ar-EG"/>
              </w:rPr>
              <w:t xml:space="preserve">عدد </w:t>
            </w:r>
          </w:p>
        </w:tc>
        <w:tc>
          <w:tcPr>
            <w:tcW w:w="1236" w:type="dxa"/>
            <w:tcBorders>
              <w:top w:val="nil"/>
              <w:left w:val="nil"/>
              <w:bottom w:val="single" w:sz="4" w:space="0" w:color="auto"/>
              <w:right w:val="nil"/>
            </w:tcBorders>
            <w:shd w:val="clear" w:color="auto" w:fill="auto"/>
          </w:tcPr>
          <w:p w:rsidR="001329D5" w:rsidRPr="00EF14D1" w:rsidRDefault="00971971" w:rsidP="003A2187">
            <w:pPr>
              <w:pStyle w:val="SingleTxt"/>
              <w:spacing w:after="0" w:line="320" w:lineRule="exact"/>
              <w:ind w:left="0" w:right="0"/>
              <w:rPr>
                <w:rFonts w:hint="cs"/>
                <w:sz w:val="26"/>
                <w:szCs w:val="26"/>
                <w:rtl/>
                <w:lang w:bidi="ar-EG"/>
              </w:rPr>
            </w:pPr>
            <w:r>
              <w:rPr>
                <w:rFonts w:hint="cs"/>
                <w:sz w:val="26"/>
                <w:szCs w:val="26"/>
                <w:rtl/>
                <w:lang w:bidi="ar-EG"/>
              </w:rPr>
              <w:t>نسبة مئوية</w:t>
            </w:r>
          </w:p>
        </w:tc>
      </w:tr>
      <w:tr w:rsidR="001329D5" w:rsidRPr="00EF14D1">
        <w:tc>
          <w:tcPr>
            <w:tcW w:w="3647" w:type="dxa"/>
            <w:tcBorders>
              <w:top w:val="single" w:sz="4" w:space="0" w:color="auto"/>
              <w:left w:val="nil"/>
              <w:bottom w:val="nil"/>
              <w:right w:val="nil"/>
            </w:tcBorders>
          </w:tcPr>
          <w:p w:rsidR="001329D5" w:rsidRPr="00EF3801" w:rsidRDefault="00971971" w:rsidP="004044E6">
            <w:pPr>
              <w:pStyle w:val="SingleTxt"/>
              <w:spacing w:line="300" w:lineRule="exact"/>
              <w:ind w:left="0" w:right="0"/>
              <w:rPr>
                <w:rFonts w:hint="cs"/>
                <w:sz w:val="26"/>
                <w:szCs w:val="26"/>
                <w:rtl/>
                <w:lang w:bidi="ar-EG"/>
              </w:rPr>
            </w:pPr>
            <w:r>
              <w:rPr>
                <w:rFonts w:hint="cs"/>
                <w:sz w:val="26"/>
                <w:szCs w:val="26"/>
                <w:rtl/>
                <w:lang w:bidi="ar-EG"/>
              </w:rPr>
              <w:t>آذار/مارس 2005</w:t>
            </w:r>
          </w:p>
        </w:tc>
        <w:tc>
          <w:tcPr>
            <w:tcW w:w="1339" w:type="dxa"/>
            <w:tcBorders>
              <w:top w:val="single" w:sz="4" w:space="0" w:color="auto"/>
              <w:left w:val="nil"/>
              <w:bottom w:val="nil"/>
              <w:right w:val="nil"/>
            </w:tcBorders>
            <w:shd w:val="clear" w:color="auto" w:fill="auto"/>
          </w:tcPr>
          <w:p w:rsidR="001329D5" w:rsidRPr="00EF14D1" w:rsidRDefault="001329D5" w:rsidP="004044E6">
            <w:pPr>
              <w:pStyle w:val="SingleTxt"/>
              <w:spacing w:line="300" w:lineRule="exact"/>
              <w:ind w:left="0" w:right="0"/>
              <w:rPr>
                <w:rFonts w:hint="cs"/>
                <w:sz w:val="26"/>
                <w:szCs w:val="26"/>
                <w:rtl/>
                <w:lang w:bidi="ar-EG"/>
              </w:rPr>
            </w:pPr>
          </w:p>
        </w:tc>
        <w:tc>
          <w:tcPr>
            <w:tcW w:w="1236" w:type="dxa"/>
            <w:tcBorders>
              <w:top w:val="single" w:sz="4" w:space="0" w:color="auto"/>
              <w:left w:val="nil"/>
              <w:bottom w:val="nil"/>
              <w:right w:val="nil"/>
            </w:tcBorders>
            <w:shd w:val="clear" w:color="auto" w:fill="auto"/>
          </w:tcPr>
          <w:p w:rsidR="001329D5" w:rsidRPr="00EF14D1" w:rsidRDefault="001329D5" w:rsidP="004044E6">
            <w:pPr>
              <w:pStyle w:val="SingleTxt"/>
              <w:spacing w:line="300" w:lineRule="exact"/>
              <w:ind w:left="0" w:right="0"/>
              <w:rPr>
                <w:rFonts w:hint="cs"/>
                <w:sz w:val="26"/>
                <w:szCs w:val="26"/>
                <w:rtl/>
                <w:lang w:bidi="ar-EG"/>
              </w:rPr>
            </w:pPr>
          </w:p>
        </w:tc>
        <w:tc>
          <w:tcPr>
            <w:tcW w:w="1236" w:type="dxa"/>
            <w:tcBorders>
              <w:top w:val="single" w:sz="4" w:space="0" w:color="auto"/>
              <w:left w:val="nil"/>
              <w:bottom w:val="nil"/>
              <w:right w:val="nil"/>
            </w:tcBorders>
            <w:shd w:val="clear" w:color="auto" w:fill="auto"/>
          </w:tcPr>
          <w:p w:rsidR="001329D5" w:rsidRPr="00EF14D1" w:rsidRDefault="001329D5" w:rsidP="004044E6">
            <w:pPr>
              <w:pStyle w:val="SingleTxt"/>
              <w:spacing w:line="300" w:lineRule="exact"/>
              <w:ind w:left="0" w:right="0"/>
              <w:rPr>
                <w:rFonts w:hint="cs"/>
                <w:sz w:val="26"/>
                <w:szCs w:val="26"/>
                <w:rtl/>
                <w:lang w:bidi="ar-EG"/>
              </w:rPr>
            </w:pPr>
          </w:p>
        </w:tc>
      </w:tr>
      <w:tr w:rsidR="001329D5" w:rsidRPr="00EF14D1">
        <w:tc>
          <w:tcPr>
            <w:tcW w:w="3647" w:type="dxa"/>
            <w:tcBorders>
              <w:top w:val="nil"/>
              <w:left w:val="nil"/>
              <w:bottom w:val="nil"/>
              <w:right w:val="nil"/>
            </w:tcBorders>
          </w:tcPr>
          <w:p w:rsidR="001329D5" w:rsidRPr="00EF14D1" w:rsidRDefault="00971971" w:rsidP="004044E6">
            <w:pPr>
              <w:pStyle w:val="SingleTxt"/>
              <w:spacing w:line="300" w:lineRule="exact"/>
              <w:ind w:left="0" w:right="0"/>
              <w:rPr>
                <w:rFonts w:hint="cs"/>
                <w:sz w:val="26"/>
                <w:szCs w:val="26"/>
                <w:rtl/>
                <w:lang w:bidi="ar-EG"/>
              </w:rPr>
            </w:pPr>
            <w:r>
              <w:rPr>
                <w:rFonts w:hint="cs"/>
                <w:sz w:val="26"/>
                <w:szCs w:val="26"/>
                <w:rtl/>
                <w:lang w:bidi="ar-EG"/>
              </w:rPr>
              <w:t>الموظفون في الس</w:t>
            </w:r>
            <w:r w:rsidR="005D6D51">
              <w:rPr>
                <w:rFonts w:hint="cs"/>
                <w:sz w:val="26"/>
                <w:szCs w:val="26"/>
                <w:rtl/>
                <w:lang w:bidi="ar-EG"/>
              </w:rPr>
              <w:t>ل</w:t>
            </w:r>
            <w:r>
              <w:rPr>
                <w:rFonts w:hint="cs"/>
                <w:sz w:val="26"/>
                <w:szCs w:val="26"/>
                <w:rtl/>
                <w:lang w:bidi="ar-EG"/>
              </w:rPr>
              <w:t>ك الدبلوماسي</w:t>
            </w:r>
          </w:p>
        </w:tc>
        <w:tc>
          <w:tcPr>
            <w:tcW w:w="1339" w:type="dxa"/>
            <w:tcBorders>
              <w:top w:val="nil"/>
              <w:left w:val="nil"/>
              <w:bottom w:val="nil"/>
              <w:right w:val="nil"/>
            </w:tcBorders>
            <w:shd w:val="clear" w:color="auto" w:fill="auto"/>
          </w:tcPr>
          <w:p w:rsidR="001329D5" w:rsidRPr="00EF14D1" w:rsidRDefault="004854BB" w:rsidP="004044E6">
            <w:pPr>
              <w:pStyle w:val="SingleTxt"/>
              <w:spacing w:line="300" w:lineRule="exact"/>
              <w:ind w:left="0" w:right="0"/>
              <w:rPr>
                <w:rFonts w:hint="cs"/>
                <w:sz w:val="26"/>
                <w:szCs w:val="26"/>
                <w:rtl/>
                <w:lang w:bidi="ar-EG"/>
              </w:rPr>
            </w:pPr>
            <w:r>
              <w:rPr>
                <w:rFonts w:hint="cs"/>
                <w:sz w:val="26"/>
                <w:szCs w:val="26"/>
                <w:rtl/>
                <w:lang w:bidi="ar-EG"/>
              </w:rPr>
              <w:t>353</w:t>
            </w:r>
          </w:p>
        </w:tc>
        <w:tc>
          <w:tcPr>
            <w:tcW w:w="1236" w:type="dxa"/>
            <w:tcBorders>
              <w:top w:val="nil"/>
              <w:left w:val="nil"/>
              <w:bottom w:val="nil"/>
              <w:right w:val="nil"/>
            </w:tcBorders>
            <w:shd w:val="clear" w:color="auto" w:fill="auto"/>
          </w:tcPr>
          <w:p w:rsidR="001329D5" w:rsidRPr="00EF14D1" w:rsidRDefault="004854BB" w:rsidP="004044E6">
            <w:pPr>
              <w:pStyle w:val="SingleTxt"/>
              <w:spacing w:line="300" w:lineRule="exact"/>
              <w:ind w:left="0" w:right="0"/>
              <w:rPr>
                <w:rFonts w:hint="cs"/>
                <w:sz w:val="26"/>
                <w:szCs w:val="26"/>
                <w:rtl/>
                <w:lang w:bidi="ar-EG"/>
              </w:rPr>
            </w:pPr>
            <w:r>
              <w:rPr>
                <w:rFonts w:hint="cs"/>
                <w:sz w:val="26"/>
                <w:szCs w:val="26"/>
                <w:rtl/>
                <w:lang w:bidi="ar-EG"/>
              </w:rPr>
              <w:t>283</w:t>
            </w:r>
          </w:p>
        </w:tc>
        <w:tc>
          <w:tcPr>
            <w:tcW w:w="1236" w:type="dxa"/>
            <w:tcBorders>
              <w:top w:val="nil"/>
              <w:left w:val="nil"/>
              <w:bottom w:val="nil"/>
              <w:right w:val="nil"/>
            </w:tcBorders>
            <w:shd w:val="clear" w:color="auto" w:fill="auto"/>
          </w:tcPr>
          <w:p w:rsidR="001329D5" w:rsidRPr="00EF14D1" w:rsidRDefault="004854BB" w:rsidP="004044E6">
            <w:pPr>
              <w:pStyle w:val="SingleTxt"/>
              <w:spacing w:line="300" w:lineRule="exact"/>
              <w:ind w:left="0" w:right="0"/>
              <w:rPr>
                <w:rFonts w:hint="cs"/>
                <w:sz w:val="26"/>
                <w:szCs w:val="26"/>
                <w:rtl/>
                <w:lang w:bidi="ar-EG"/>
              </w:rPr>
            </w:pPr>
            <w:r>
              <w:rPr>
                <w:rFonts w:hint="cs"/>
                <w:sz w:val="26"/>
                <w:szCs w:val="26"/>
                <w:rtl/>
                <w:lang w:bidi="ar-EG"/>
              </w:rPr>
              <w:t>53</w:t>
            </w:r>
          </w:p>
        </w:tc>
      </w:tr>
      <w:tr w:rsidR="001329D5" w:rsidRPr="00EF14D1">
        <w:tc>
          <w:tcPr>
            <w:tcW w:w="3647" w:type="dxa"/>
            <w:tcBorders>
              <w:top w:val="nil"/>
              <w:left w:val="nil"/>
              <w:bottom w:val="nil"/>
              <w:right w:val="nil"/>
            </w:tcBorders>
          </w:tcPr>
          <w:p w:rsidR="001329D5" w:rsidRPr="00EF14D1" w:rsidRDefault="00971971" w:rsidP="004044E6">
            <w:pPr>
              <w:pStyle w:val="SingleTxt"/>
              <w:spacing w:line="300" w:lineRule="exact"/>
              <w:ind w:left="0" w:right="0"/>
              <w:rPr>
                <w:rFonts w:hint="cs"/>
                <w:sz w:val="26"/>
                <w:szCs w:val="26"/>
                <w:rtl/>
                <w:lang w:bidi="ar-EG"/>
              </w:rPr>
            </w:pPr>
            <w:r>
              <w:rPr>
                <w:rFonts w:hint="cs"/>
                <w:sz w:val="26"/>
                <w:szCs w:val="26"/>
                <w:rtl/>
                <w:lang w:bidi="ar-EG"/>
              </w:rPr>
              <w:t xml:space="preserve">المستخدمون منهم في الخدمة الدبلوماسية </w:t>
            </w:r>
            <w:r w:rsidR="00303421">
              <w:rPr>
                <w:rFonts w:hint="cs"/>
                <w:sz w:val="26"/>
                <w:szCs w:val="26"/>
                <w:rtl/>
                <w:lang w:bidi="ar-EG"/>
              </w:rPr>
              <w:t>ب</w:t>
            </w:r>
            <w:r>
              <w:rPr>
                <w:rFonts w:hint="cs"/>
                <w:sz w:val="26"/>
                <w:szCs w:val="26"/>
                <w:rtl/>
                <w:lang w:bidi="ar-EG"/>
              </w:rPr>
              <w:t>الخارج</w:t>
            </w:r>
          </w:p>
        </w:tc>
        <w:tc>
          <w:tcPr>
            <w:tcW w:w="1339" w:type="dxa"/>
            <w:tcBorders>
              <w:top w:val="nil"/>
              <w:left w:val="nil"/>
              <w:bottom w:val="nil"/>
              <w:right w:val="nil"/>
            </w:tcBorders>
            <w:shd w:val="clear" w:color="auto" w:fill="auto"/>
          </w:tcPr>
          <w:p w:rsidR="001329D5" w:rsidRPr="00EF14D1" w:rsidRDefault="004854BB" w:rsidP="004044E6">
            <w:pPr>
              <w:pStyle w:val="SingleTxt"/>
              <w:spacing w:line="300" w:lineRule="exact"/>
              <w:ind w:left="0" w:right="0"/>
              <w:rPr>
                <w:rFonts w:hint="cs"/>
                <w:sz w:val="26"/>
                <w:szCs w:val="26"/>
                <w:rtl/>
                <w:lang w:bidi="ar-EG"/>
              </w:rPr>
            </w:pPr>
            <w:r>
              <w:rPr>
                <w:rFonts w:hint="cs"/>
                <w:sz w:val="26"/>
                <w:szCs w:val="26"/>
                <w:rtl/>
                <w:lang w:bidi="ar-EG"/>
              </w:rPr>
              <w:t>221</w:t>
            </w:r>
          </w:p>
        </w:tc>
        <w:tc>
          <w:tcPr>
            <w:tcW w:w="1236" w:type="dxa"/>
            <w:tcBorders>
              <w:top w:val="nil"/>
              <w:left w:val="nil"/>
              <w:bottom w:val="nil"/>
              <w:right w:val="nil"/>
            </w:tcBorders>
            <w:shd w:val="clear" w:color="auto" w:fill="auto"/>
          </w:tcPr>
          <w:p w:rsidR="001329D5" w:rsidRPr="00EF14D1" w:rsidRDefault="004854BB" w:rsidP="004044E6">
            <w:pPr>
              <w:pStyle w:val="SingleTxt"/>
              <w:spacing w:line="300" w:lineRule="exact"/>
              <w:ind w:left="0" w:right="0"/>
              <w:rPr>
                <w:rFonts w:hint="cs"/>
                <w:sz w:val="26"/>
                <w:szCs w:val="26"/>
                <w:rtl/>
                <w:lang w:bidi="ar-EG"/>
              </w:rPr>
            </w:pPr>
            <w:r>
              <w:rPr>
                <w:rFonts w:hint="cs"/>
                <w:sz w:val="26"/>
                <w:szCs w:val="26"/>
                <w:rtl/>
                <w:lang w:bidi="ar-EG"/>
              </w:rPr>
              <w:t>90</w:t>
            </w:r>
          </w:p>
        </w:tc>
        <w:tc>
          <w:tcPr>
            <w:tcW w:w="1236" w:type="dxa"/>
            <w:tcBorders>
              <w:top w:val="nil"/>
              <w:left w:val="nil"/>
              <w:bottom w:val="nil"/>
              <w:right w:val="nil"/>
            </w:tcBorders>
            <w:shd w:val="clear" w:color="auto" w:fill="auto"/>
          </w:tcPr>
          <w:p w:rsidR="001329D5" w:rsidRPr="00EF14D1" w:rsidRDefault="004854BB" w:rsidP="004044E6">
            <w:pPr>
              <w:pStyle w:val="SingleTxt"/>
              <w:spacing w:line="300" w:lineRule="exact"/>
              <w:ind w:left="0" w:right="0"/>
              <w:rPr>
                <w:rFonts w:hint="cs"/>
                <w:sz w:val="26"/>
                <w:szCs w:val="26"/>
                <w:rtl/>
                <w:lang w:bidi="ar-EG"/>
              </w:rPr>
            </w:pPr>
            <w:r>
              <w:rPr>
                <w:rFonts w:hint="cs"/>
                <w:sz w:val="26"/>
                <w:szCs w:val="26"/>
                <w:rtl/>
                <w:lang w:bidi="ar-EG"/>
              </w:rPr>
              <w:t>41</w:t>
            </w:r>
          </w:p>
        </w:tc>
      </w:tr>
      <w:tr w:rsidR="001329D5" w:rsidRPr="00EF14D1">
        <w:tc>
          <w:tcPr>
            <w:tcW w:w="3647" w:type="dxa"/>
            <w:tcBorders>
              <w:top w:val="nil"/>
              <w:left w:val="nil"/>
              <w:bottom w:val="nil"/>
              <w:right w:val="nil"/>
            </w:tcBorders>
          </w:tcPr>
          <w:p w:rsidR="001329D5" w:rsidRPr="00971971" w:rsidRDefault="00971971" w:rsidP="004044E6">
            <w:pPr>
              <w:pStyle w:val="SingleTxt"/>
              <w:spacing w:line="300" w:lineRule="exact"/>
              <w:ind w:left="0" w:right="0"/>
              <w:rPr>
                <w:rFonts w:hint="cs"/>
                <w:sz w:val="26"/>
                <w:szCs w:val="26"/>
                <w:rtl/>
                <w:lang w:bidi="ar-EG"/>
              </w:rPr>
            </w:pPr>
            <w:r>
              <w:rPr>
                <w:rFonts w:hint="cs"/>
                <w:sz w:val="26"/>
                <w:szCs w:val="26"/>
                <w:rtl/>
                <w:lang w:bidi="ar-EG"/>
              </w:rPr>
              <w:t>كبار المديرين من هذه الفئة</w:t>
            </w:r>
          </w:p>
        </w:tc>
        <w:tc>
          <w:tcPr>
            <w:tcW w:w="1339" w:type="dxa"/>
            <w:tcBorders>
              <w:top w:val="nil"/>
              <w:left w:val="nil"/>
              <w:bottom w:val="nil"/>
              <w:right w:val="nil"/>
            </w:tcBorders>
            <w:shd w:val="clear" w:color="auto" w:fill="auto"/>
          </w:tcPr>
          <w:p w:rsidR="001329D5" w:rsidRPr="00EF14D1" w:rsidRDefault="004854BB" w:rsidP="004044E6">
            <w:pPr>
              <w:pStyle w:val="SingleTxt"/>
              <w:spacing w:line="300" w:lineRule="exact"/>
              <w:ind w:left="0" w:right="0"/>
              <w:rPr>
                <w:rFonts w:hint="cs"/>
                <w:sz w:val="26"/>
                <w:szCs w:val="26"/>
                <w:rtl/>
                <w:lang w:bidi="ar-EG"/>
              </w:rPr>
            </w:pPr>
            <w:r>
              <w:rPr>
                <w:rFonts w:hint="cs"/>
                <w:sz w:val="26"/>
                <w:szCs w:val="26"/>
                <w:rtl/>
                <w:lang w:bidi="ar-EG"/>
              </w:rPr>
              <w:t>41</w:t>
            </w:r>
          </w:p>
        </w:tc>
        <w:tc>
          <w:tcPr>
            <w:tcW w:w="1236" w:type="dxa"/>
            <w:tcBorders>
              <w:top w:val="nil"/>
              <w:left w:val="nil"/>
              <w:bottom w:val="nil"/>
              <w:right w:val="nil"/>
            </w:tcBorders>
            <w:shd w:val="clear" w:color="auto" w:fill="auto"/>
          </w:tcPr>
          <w:p w:rsidR="001329D5" w:rsidRPr="00EF14D1" w:rsidRDefault="004854BB" w:rsidP="004044E6">
            <w:pPr>
              <w:pStyle w:val="SingleTxt"/>
              <w:spacing w:line="300" w:lineRule="exact"/>
              <w:ind w:left="0" w:right="0"/>
              <w:rPr>
                <w:rFonts w:hint="cs"/>
                <w:sz w:val="26"/>
                <w:szCs w:val="26"/>
                <w:rtl/>
                <w:lang w:bidi="ar-EG"/>
              </w:rPr>
            </w:pPr>
            <w:r>
              <w:rPr>
                <w:rFonts w:hint="cs"/>
                <w:sz w:val="26"/>
                <w:szCs w:val="26"/>
                <w:rtl/>
                <w:lang w:bidi="ar-EG"/>
              </w:rPr>
              <w:t>4</w:t>
            </w:r>
          </w:p>
        </w:tc>
        <w:tc>
          <w:tcPr>
            <w:tcW w:w="1236" w:type="dxa"/>
            <w:tcBorders>
              <w:top w:val="nil"/>
              <w:left w:val="nil"/>
              <w:bottom w:val="nil"/>
              <w:right w:val="nil"/>
            </w:tcBorders>
            <w:shd w:val="clear" w:color="auto" w:fill="auto"/>
          </w:tcPr>
          <w:p w:rsidR="001329D5" w:rsidRPr="00EF14D1" w:rsidRDefault="004854BB" w:rsidP="004044E6">
            <w:pPr>
              <w:pStyle w:val="SingleTxt"/>
              <w:spacing w:line="300" w:lineRule="exact"/>
              <w:ind w:left="0" w:right="0"/>
              <w:rPr>
                <w:rFonts w:hint="cs"/>
                <w:sz w:val="26"/>
                <w:szCs w:val="26"/>
                <w:rtl/>
                <w:lang w:bidi="ar-EG"/>
              </w:rPr>
            </w:pPr>
            <w:r>
              <w:rPr>
                <w:rFonts w:hint="cs"/>
                <w:sz w:val="26"/>
                <w:szCs w:val="26"/>
                <w:rtl/>
                <w:lang w:bidi="ar-EG"/>
              </w:rPr>
              <w:t>10</w:t>
            </w:r>
          </w:p>
        </w:tc>
      </w:tr>
      <w:tr w:rsidR="001329D5" w:rsidRPr="00EF14D1">
        <w:tc>
          <w:tcPr>
            <w:tcW w:w="3647" w:type="dxa"/>
            <w:tcBorders>
              <w:top w:val="nil"/>
              <w:left w:val="nil"/>
              <w:bottom w:val="nil"/>
              <w:right w:val="nil"/>
            </w:tcBorders>
          </w:tcPr>
          <w:p w:rsidR="001329D5" w:rsidRPr="00971971" w:rsidRDefault="00971971" w:rsidP="004044E6">
            <w:pPr>
              <w:pStyle w:val="SingleTxt"/>
              <w:spacing w:line="300" w:lineRule="exact"/>
              <w:ind w:left="0" w:right="0"/>
              <w:rPr>
                <w:rFonts w:hint="cs"/>
                <w:sz w:val="26"/>
                <w:szCs w:val="26"/>
                <w:rtl/>
                <w:lang w:bidi="ar-EG"/>
              </w:rPr>
            </w:pPr>
            <w:r>
              <w:rPr>
                <w:rFonts w:hint="cs"/>
                <w:sz w:val="26"/>
                <w:szCs w:val="26"/>
                <w:rtl/>
                <w:lang w:bidi="ar-EG"/>
              </w:rPr>
              <w:t>آذار/مارس 2006</w:t>
            </w:r>
          </w:p>
        </w:tc>
        <w:tc>
          <w:tcPr>
            <w:tcW w:w="1339" w:type="dxa"/>
            <w:tcBorders>
              <w:top w:val="nil"/>
              <w:left w:val="nil"/>
              <w:bottom w:val="nil"/>
              <w:right w:val="nil"/>
            </w:tcBorders>
            <w:shd w:val="clear" w:color="auto" w:fill="auto"/>
          </w:tcPr>
          <w:p w:rsidR="001329D5" w:rsidRPr="00EF14D1" w:rsidRDefault="001329D5" w:rsidP="004044E6">
            <w:pPr>
              <w:pStyle w:val="SingleTxt"/>
              <w:spacing w:line="300" w:lineRule="exact"/>
              <w:ind w:left="0" w:right="0"/>
              <w:rPr>
                <w:rFonts w:hint="cs"/>
                <w:sz w:val="26"/>
                <w:szCs w:val="26"/>
                <w:rtl/>
                <w:lang w:bidi="ar-EG"/>
              </w:rPr>
            </w:pPr>
          </w:p>
        </w:tc>
        <w:tc>
          <w:tcPr>
            <w:tcW w:w="1236" w:type="dxa"/>
            <w:tcBorders>
              <w:top w:val="nil"/>
              <w:left w:val="nil"/>
              <w:bottom w:val="nil"/>
              <w:right w:val="nil"/>
            </w:tcBorders>
            <w:shd w:val="clear" w:color="auto" w:fill="auto"/>
          </w:tcPr>
          <w:p w:rsidR="001329D5" w:rsidRPr="00EF14D1" w:rsidRDefault="001329D5" w:rsidP="004044E6">
            <w:pPr>
              <w:pStyle w:val="SingleTxt"/>
              <w:spacing w:line="300" w:lineRule="exact"/>
              <w:ind w:left="0" w:right="0"/>
              <w:rPr>
                <w:rFonts w:hint="cs"/>
                <w:sz w:val="26"/>
                <w:szCs w:val="26"/>
                <w:rtl/>
                <w:lang w:bidi="ar-EG"/>
              </w:rPr>
            </w:pPr>
          </w:p>
        </w:tc>
        <w:tc>
          <w:tcPr>
            <w:tcW w:w="1236" w:type="dxa"/>
            <w:tcBorders>
              <w:top w:val="nil"/>
              <w:left w:val="nil"/>
              <w:bottom w:val="nil"/>
              <w:right w:val="nil"/>
            </w:tcBorders>
            <w:shd w:val="clear" w:color="auto" w:fill="auto"/>
          </w:tcPr>
          <w:p w:rsidR="001329D5" w:rsidRPr="00EF14D1" w:rsidRDefault="001329D5" w:rsidP="004044E6">
            <w:pPr>
              <w:pStyle w:val="SingleTxt"/>
              <w:spacing w:line="300" w:lineRule="exact"/>
              <w:ind w:left="0" w:right="0"/>
              <w:rPr>
                <w:rFonts w:hint="cs"/>
                <w:sz w:val="26"/>
                <w:szCs w:val="26"/>
                <w:rtl/>
                <w:lang w:bidi="ar-EG"/>
              </w:rPr>
            </w:pPr>
          </w:p>
        </w:tc>
      </w:tr>
      <w:tr w:rsidR="001329D5" w:rsidRPr="00EF14D1">
        <w:tc>
          <w:tcPr>
            <w:tcW w:w="3647" w:type="dxa"/>
            <w:tcBorders>
              <w:top w:val="nil"/>
              <w:left w:val="nil"/>
              <w:bottom w:val="nil"/>
              <w:right w:val="nil"/>
            </w:tcBorders>
          </w:tcPr>
          <w:p w:rsidR="001329D5" w:rsidRPr="00EF14D1" w:rsidRDefault="00971971" w:rsidP="004044E6">
            <w:pPr>
              <w:pStyle w:val="SingleTxt"/>
              <w:spacing w:line="300" w:lineRule="exact"/>
              <w:ind w:left="0" w:right="0"/>
              <w:rPr>
                <w:rFonts w:hint="cs"/>
                <w:sz w:val="26"/>
                <w:szCs w:val="26"/>
                <w:rtl/>
                <w:lang w:bidi="ar-EG"/>
              </w:rPr>
            </w:pPr>
            <w:r>
              <w:rPr>
                <w:rFonts w:hint="cs"/>
                <w:sz w:val="26"/>
                <w:szCs w:val="26"/>
                <w:rtl/>
                <w:lang w:bidi="ar-EG"/>
              </w:rPr>
              <w:t>الموظفون في السلك الدبلوماسي</w:t>
            </w:r>
          </w:p>
        </w:tc>
        <w:tc>
          <w:tcPr>
            <w:tcW w:w="1339" w:type="dxa"/>
            <w:tcBorders>
              <w:top w:val="nil"/>
              <w:left w:val="nil"/>
              <w:bottom w:val="nil"/>
              <w:right w:val="nil"/>
            </w:tcBorders>
            <w:shd w:val="clear" w:color="auto" w:fill="auto"/>
          </w:tcPr>
          <w:p w:rsidR="001329D5" w:rsidRPr="00EF14D1" w:rsidRDefault="004854BB" w:rsidP="004044E6">
            <w:pPr>
              <w:pStyle w:val="SingleTxt"/>
              <w:spacing w:line="300" w:lineRule="exact"/>
              <w:ind w:left="0" w:right="0"/>
              <w:rPr>
                <w:rFonts w:hint="cs"/>
                <w:sz w:val="26"/>
                <w:szCs w:val="26"/>
                <w:rtl/>
                <w:lang w:bidi="ar-EG"/>
              </w:rPr>
            </w:pPr>
            <w:r>
              <w:rPr>
                <w:rFonts w:hint="cs"/>
                <w:sz w:val="26"/>
                <w:szCs w:val="26"/>
                <w:rtl/>
                <w:lang w:bidi="ar-EG"/>
              </w:rPr>
              <w:t>570</w:t>
            </w:r>
          </w:p>
        </w:tc>
        <w:tc>
          <w:tcPr>
            <w:tcW w:w="1236" w:type="dxa"/>
            <w:tcBorders>
              <w:top w:val="nil"/>
              <w:left w:val="nil"/>
              <w:bottom w:val="nil"/>
              <w:right w:val="nil"/>
            </w:tcBorders>
            <w:shd w:val="clear" w:color="auto" w:fill="auto"/>
          </w:tcPr>
          <w:p w:rsidR="001329D5" w:rsidRPr="00EF14D1" w:rsidRDefault="004854BB" w:rsidP="004044E6">
            <w:pPr>
              <w:pStyle w:val="SingleTxt"/>
              <w:spacing w:line="300" w:lineRule="exact"/>
              <w:ind w:left="0" w:right="0"/>
              <w:rPr>
                <w:rFonts w:hint="cs"/>
                <w:sz w:val="26"/>
                <w:szCs w:val="26"/>
                <w:rtl/>
                <w:lang w:bidi="ar-EG"/>
              </w:rPr>
            </w:pPr>
            <w:r>
              <w:rPr>
                <w:rFonts w:hint="cs"/>
                <w:sz w:val="26"/>
                <w:szCs w:val="26"/>
                <w:rtl/>
                <w:lang w:bidi="ar-EG"/>
              </w:rPr>
              <w:t>293</w:t>
            </w:r>
          </w:p>
        </w:tc>
        <w:tc>
          <w:tcPr>
            <w:tcW w:w="1236" w:type="dxa"/>
            <w:tcBorders>
              <w:top w:val="nil"/>
              <w:left w:val="nil"/>
              <w:bottom w:val="nil"/>
              <w:right w:val="nil"/>
            </w:tcBorders>
            <w:shd w:val="clear" w:color="auto" w:fill="auto"/>
          </w:tcPr>
          <w:p w:rsidR="001329D5" w:rsidRPr="00EF14D1" w:rsidRDefault="004854BB" w:rsidP="004044E6">
            <w:pPr>
              <w:pStyle w:val="SingleTxt"/>
              <w:spacing w:line="300" w:lineRule="exact"/>
              <w:ind w:left="0" w:right="0"/>
              <w:rPr>
                <w:rFonts w:hint="cs"/>
                <w:sz w:val="26"/>
                <w:szCs w:val="26"/>
                <w:rtl/>
                <w:lang w:bidi="ar-EG"/>
              </w:rPr>
            </w:pPr>
            <w:r>
              <w:rPr>
                <w:rFonts w:hint="cs"/>
                <w:sz w:val="26"/>
                <w:szCs w:val="26"/>
                <w:rtl/>
                <w:lang w:bidi="ar-EG"/>
              </w:rPr>
              <w:t>51</w:t>
            </w:r>
          </w:p>
        </w:tc>
      </w:tr>
      <w:tr w:rsidR="001329D5" w:rsidRPr="00EF14D1">
        <w:tc>
          <w:tcPr>
            <w:tcW w:w="3647" w:type="dxa"/>
            <w:tcBorders>
              <w:top w:val="nil"/>
              <w:left w:val="nil"/>
              <w:bottom w:val="nil"/>
              <w:right w:val="nil"/>
            </w:tcBorders>
          </w:tcPr>
          <w:p w:rsidR="001329D5" w:rsidRPr="00EF14D1" w:rsidRDefault="00971971" w:rsidP="004044E6">
            <w:pPr>
              <w:pStyle w:val="SingleTxt"/>
              <w:spacing w:line="300" w:lineRule="exact"/>
              <w:ind w:left="0" w:right="0"/>
              <w:rPr>
                <w:rFonts w:hint="cs"/>
                <w:sz w:val="26"/>
                <w:szCs w:val="26"/>
                <w:rtl/>
                <w:lang w:bidi="ar-EG"/>
              </w:rPr>
            </w:pPr>
            <w:r>
              <w:rPr>
                <w:rFonts w:hint="cs"/>
                <w:sz w:val="26"/>
                <w:szCs w:val="26"/>
                <w:rtl/>
                <w:lang w:bidi="ar-EG"/>
              </w:rPr>
              <w:t>المستخد</w:t>
            </w:r>
            <w:r w:rsidR="00885F45">
              <w:rPr>
                <w:rFonts w:hint="cs"/>
                <w:sz w:val="26"/>
                <w:szCs w:val="26"/>
                <w:rtl/>
                <w:lang w:bidi="ar-EG"/>
              </w:rPr>
              <w:t>م</w:t>
            </w:r>
            <w:r>
              <w:rPr>
                <w:rFonts w:hint="cs"/>
                <w:sz w:val="26"/>
                <w:szCs w:val="26"/>
                <w:rtl/>
                <w:lang w:bidi="ar-EG"/>
              </w:rPr>
              <w:t xml:space="preserve">ون منهم في الخدمة الدبلوماسية </w:t>
            </w:r>
            <w:r w:rsidR="00303421">
              <w:rPr>
                <w:rFonts w:hint="cs"/>
                <w:sz w:val="26"/>
                <w:szCs w:val="26"/>
                <w:rtl/>
                <w:lang w:bidi="ar-EG"/>
              </w:rPr>
              <w:t>ب</w:t>
            </w:r>
            <w:r>
              <w:rPr>
                <w:rFonts w:hint="cs"/>
                <w:sz w:val="26"/>
                <w:szCs w:val="26"/>
                <w:rtl/>
                <w:lang w:bidi="ar-EG"/>
              </w:rPr>
              <w:t>الخارج</w:t>
            </w:r>
          </w:p>
        </w:tc>
        <w:tc>
          <w:tcPr>
            <w:tcW w:w="1339" w:type="dxa"/>
            <w:tcBorders>
              <w:top w:val="nil"/>
              <w:left w:val="nil"/>
              <w:bottom w:val="nil"/>
              <w:right w:val="nil"/>
            </w:tcBorders>
            <w:shd w:val="clear" w:color="auto" w:fill="auto"/>
          </w:tcPr>
          <w:p w:rsidR="001329D5" w:rsidRPr="00EF14D1" w:rsidRDefault="004854BB" w:rsidP="004044E6">
            <w:pPr>
              <w:pStyle w:val="SingleTxt"/>
              <w:spacing w:line="300" w:lineRule="exact"/>
              <w:ind w:left="0" w:right="0"/>
              <w:rPr>
                <w:rFonts w:hint="cs"/>
                <w:sz w:val="26"/>
                <w:szCs w:val="26"/>
                <w:rtl/>
                <w:lang w:bidi="ar-EG"/>
              </w:rPr>
            </w:pPr>
            <w:r>
              <w:rPr>
                <w:rFonts w:hint="cs"/>
                <w:sz w:val="26"/>
                <w:szCs w:val="26"/>
                <w:rtl/>
                <w:lang w:bidi="ar-EG"/>
              </w:rPr>
              <w:t>236</w:t>
            </w:r>
          </w:p>
        </w:tc>
        <w:tc>
          <w:tcPr>
            <w:tcW w:w="1236" w:type="dxa"/>
            <w:tcBorders>
              <w:top w:val="nil"/>
              <w:left w:val="nil"/>
              <w:bottom w:val="nil"/>
              <w:right w:val="nil"/>
            </w:tcBorders>
            <w:shd w:val="clear" w:color="auto" w:fill="auto"/>
          </w:tcPr>
          <w:p w:rsidR="001329D5" w:rsidRPr="00EF14D1" w:rsidRDefault="00850E7A" w:rsidP="004044E6">
            <w:pPr>
              <w:pStyle w:val="SingleTxt"/>
              <w:spacing w:line="300" w:lineRule="exact"/>
              <w:ind w:left="0" w:right="0"/>
              <w:rPr>
                <w:rFonts w:hint="cs"/>
                <w:sz w:val="26"/>
                <w:szCs w:val="26"/>
                <w:rtl/>
                <w:lang w:bidi="ar-EG"/>
              </w:rPr>
            </w:pPr>
            <w:r>
              <w:rPr>
                <w:rFonts w:hint="cs"/>
                <w:sz w:val="26"/>
                <w:szCs w:val="26"/>
                <w:rtl/>
                <w:lang w:bidi="ar-EG"/>
              </w:rPr>
              <w:t>89</w:t>
            </w:r>
          </w:p>
        </w:tc>
        <w:tc>
          <w:tcPr>
            <w:tcW w:w="1236" w:type="dxa"/>
            <w:tcBorders>
              <w:top w:val="nil"/>
              <w:left w:val="nil"/>
              <w:bottom w:val="nil"/>
              <w:right w:val="nil"/>
            </w:tcBorders>
            <w:shd w:val="clear" w:color="auto" w:fill="auto"/>
          </w:tcPr>
          <w:p w:rsidR="001329D5" w:rsidRPr="00EF14D1" w:rsidRDefault="00850E7A" w:rsidP="004044E6">
            <w:pPr>
              <w:pStyle w:val="SingleTxt"/>
              <w:spacing w:line="300" w:lineRule="exact"/>
              <w:ind w:left="0" w:right="0"/>
              <w:rPr>
                <w:rFonts w:hint="cs"/>
                <w:sz w:val="26"/>
                <w:szCs w:val="26"/>
                <w:rtl/>
                <w:lang w:bidi="ar-EG"/>
              </w:rPr>
            </w:pPr>
            <w:r>
              <w:rPr>
                <w:rFonts w:hint="cs"/>
                <w:sz w:val="26"/>
                <w:szCs w:val="26"/>
                <w:rtl/>
                <w:lang w:bidi="ar-EG"/>
              </w:rPr>
              <w:t>38</w:t>
            </w:r>
          </w:p>
        </w:tc>
      </w:tr>
      <w:tr w:rsidR="001329D5" w:rsidRPr="00EF14D1">
        <w:tc>
          <w:tcPr>
            <w:tcW w:w="3647" w:type="dxa"/>
            <w:tcBorders>
              <w:top w:val="nil"/>
              <w:left w:val="nil"/>
              <w:bottom w:val="nil"/>
              <w:right w:val="nil"/>
            </w:tcBorders>
          </w:tcPr>
          <w:p w:rsidR="001329D5" w:rsidRPr="00971971" w:rsidRDefault="00971971" w:rsidP="004044E6">
            <w:pPr>
              <w:pStyle w:val="SingleTxt"/>
              <w:spacing w:line="300" w:lineRule="exact"/>
              <w:ind w:left="0" w:right="0"/>
              <w:rPr>
                <w:rFonts w:hint="cs"/>
                <w:sz w:val="26"/>
                <w:szCs w:val="26"/>
                <w:rtl/>
                <w:lang w:bidi="ar-EG"/>
              </w:rPr>
            </w:pPr>
            <w:r>
              <w:rPr>
                <w:rFonts w:hint="cs"/>
                <w:sz w:val="26"/>
                <w:szCs w:val="26"/>
                <w:rtl/>
                <w:lang w:bidi="ar-EG"/>
              </w:rPr>
              <w:t>كبار المديرين من هذه الفئة</w:t>
            </w:r>
          </w:p>
        </w:tc>
        <w:tc>
          <w:tcPr>
            <w:tcW w:w="1339" w:type="dxa"/>
            <w:tcBorders>
              <w:top w:val="nil"/>
              <w:left w:val="nil"/>
              <w:bottom w:val="nil"/>
              <w:right w:val="nil"/>
            </w:tcBorders>
            <w:shd w:val="clear" w:color="auto" w:fill="auto"/>
          </w:tcPr>
          <w:p w:rsidR="001329D5" w:rsidRPr="00EF14D1" w:rsidRDefault="004854BB" w:rsidP="004044E6">
            <w:pPr>
              <w:pStyle w:val="SingleTxt"/>
              <w:spacing w:line="300" w:lineRule="exact"/>
              <w:ind w:left="0" w:right="0"/>
              <w:rPr>
                <w:rFonts w:hint="cs"/>
                <w:sz w:val="26"/>
                <w:szCs w:val="26"/>
                <w:rtl/>
                <w:lang w:bidi="ar-EG"/>
              </w:rPr>
            </w:pPr>
            <w:r>
              <w:rPr>
                <w:rFonts w:hint="cs"/>
                <w:sz w:val="26"/>
                <w:szCs w:val="26"/>
                <w:rtl/>
                <w:lang w:bidi="ar-EG"/>
              </w:rPr>
              <w:t>44</w:t>
            </w:r>
          </w:p>
        </w:tc>
        <w:tc>
          <w:tcPr>
            <w:tcW w:w="1236" w:type="dxa"/>
            <w:tcBorders>
              <w:top w:val="nil"/>
              <w:left w:val="nil"/>
              <w:bottom w:val="nil"/>
              <w:right w:val="nil"/>
            </w:tcBorders>
            <w:shd w:val="clear" w:color="auto" w:fill="auto"/>
          </w:tcPr>
          <w:p w:rsidR="001329D5" w:rsidRPr="00EF14D1" w:rsidRDefault="00850E7A" w:rsidP="004044E6">
            <w:pPr>
              <w:pStyle w:val="SingleTxt"/>
              <w:spacing w:line="300" w:lineRule="exact"/>
              <w:ind w:left="0" w:right="0"/>
              <w:rPr>
                <w:rFonts w:hint="cs"/>
                <w:sz w:val="26"/>
                <w:szCs w:val="26"/>
                <w:rtl/>
                <w:lang w:bidi="ar-EG"/>
              </w:rPr>
            </w:pPr>
            <w:r>
              <w:rPr>
                <w:rFonts w:hint="cs"/>
                <w:sz w:val="26"/>
                <w:szCs w:val="26"/>
                <w:rtl/>
                <w:lang w:bidi="ar-EG"/>
              </w:rPr>
              <w:t>4</w:t>
            </w:r>
          </w:p>
        </w:tc>
        <w:tc>
          <w:tcPr>
            <w:tcW w:w="1236" w:type="dxa"/>
            <w:tcBorders>
              <w:top w:val="nil"/>
              <w:left w:val="nil"/>
              <w:bottom w:val="nil"/>
              <w:right w:val="nil"/>
            </w:tcBorders>
            <w:shd w:val="clear" w:color="auto" w:fill="auto"/>
          </w:tcPr>
          <w:p w:rsidR="001329D5" w:rsidRPr="00EF14D1" w:rsidRDefault="00850E7A" w:rsidP="004044E6">
            <w:pPr>
              <w:pStyle w:val="SingleTxt"/>
              <w:spacing w:line="300" w:lineRule="exact"/>
              <w:ind w:left="0" w:right="0"/>
              <w:rPr>
                <w:rFonts w:hint="cs"/>
                <w:sz w:val="26"/>
                <w:szCs w:val="26"/>
                <w:rtl/>
                <w:lang w:bidi="ar-EG"/>
              </w:rPr>
            </w:pPr>
            <w:r>
              <w:rPr>
                <w:rFonts w:hint="cs"/>
                <w:sz w:val="26"/>
                <w:szCs w:val="26"/>
                <w:rtl/>
                <w:lang w:bidi="ar-EG"/>
              </w:rPr>
              <w:t>9</w:t>
            </w:r>
          </w:p>
        </w:tc>
      </w:tr>
      <w:tr w:rsidR="001329D5" w:rsidRPr="00EF14D1">
        <w:tc>
          <w:tcPr>
            <w:tcW w:w="3647" w:type="dxa"/>
            <w:tcBorders>
              <w:top w:val="nil"/>
              <w:left w:val="nil"/>
              <w:bottom w:val="nil"/>
              <w:right w:val="nil"/>
            </w:tcBorders>
          </w:tcPr>
          <w:p w:rsidR="001329D5" w:rsidRPr="00971971" w:rsidRDefault="00971971" w:rsidP="004044E6">
            <w:pPr>
              <w:pStyle w:val="SingleTxt"/>
              <w:spacing w:line="300" w:lineRule="exact"/>
              <w:ind w:left="0" w:right="0"/>
              <w:rPr>
                <w:rFonts w:hint="cs"/>
                <w:sz w:val="26"/>
                <w:szCs w:val="26"/>
                <w:rtl/>
                <w:lang w:bidi="ar-EG"/>
              </w:rPr>
            </w:pPr>
            <w:r>
              <w:rPr>
                <w:rFonts w:hint="cs"/>
                <w:sz w:val="26"/>
                <w:szCs w:val="26"/>
                <w:rtl/>
                <w:lang w:bidi="ar-EG"/>
              </w:rPr>
              <w:t>آذار/مارس 2007</w:t>
            </w:r>
          </w:p>
        </w:tc>
        <w:tc>
          <w:tcPr>
            <w:tcW w:w="1339" w:type="dxa"/>
            <w:tcBorders>
              <w:top w:val="nil"/>
              <w:left w:val="nil"/>
              <w:bottom w:val="nil"/>
              <w:right w:val="nil"/>
            </w:tcBorders>
            <w:shd w:val="clear" w:color="auto" w:fill="auto"/>
          </w:tcPr>
          <w:p w:rsidR="001329D5" w:rsidRPr="00EF14D1" w:rsidRDefault="001329D5" w:rsidP="004044E6">
            <w:pPr>
              <w:pStyle w:val="SingleTxt"/>
              <w:spacing w:line="300" w:lineRule="exact"/>
              <w:ind w:left="0" w:right="0"/>
              <w:rPr>
                <w:rFonts w:hint="cs"/>
                <w:sz w:val="26"/>
                <w:szCs w:val="26"/>
                <w:rtl/>
                <w:lang w:bidi="ar-EG"/>
              </w:rPr>
            </w:pPr>
          </w:p>
        </w:tc>
        <w:tc>
          <w:tcPr>
            <w:tcW w:w="1236" w:type="dxa"/>
            <w:tcBorders>
              <w:top w:val="nil"/>
              <w:left w:val="nil"/>
              <w:bottom w:val="nil"/>
              <w:right w:val="nil"/>
            </w:tcBorders>
            <w:shd w:val="clear" w:color="auto" w:fill="auto"/>
          </w:tcPr>
          <w:p w:rsidR="001329D5" w:rsidRPr="00EF14D1" w:rsidRDefault="001329D5" w:rsidP="004044E6">
            <w:pPr>
              <w:pStyle w:val="SingleTxt"/>
              <w:spacing w:line="300" w:lineRule="exact"/>
              <w:ind w:left="0" w:right="0"/>
              <w:rPr>
                <w:rFonts w:hint="cs"/>
                <w:sz w:val="26"/>
                <w:szCs w:val="26"/>
                <w:rtl/>
                <w:lang w:bidi="ar-EG"/>
              </w:rPr>
            </w:pPr>
          </w:p>
        </w:tc>
        <w:tc>
          <w:tcPr>
            <w:tcW w:w="1236" w:type="dxa"/>
            <w:tcBorders>
              <w:top w:val="nil"/>
              <w:left w:val="nil"/>
              <w:bottom w:val="nil"/>
              <w:right w:val="nil"/>
            </w:tcBorders>
            <w:shd w:val="clear" w:color="auto" w:fill="auto"/>
          </w:tcPr>
          <w:p w:rsidR="001329D5" w:rsidRPr="00EF14D1" w:rsidRDefault="001329D5" w:rsidP="004044E6">
            <w:pPr>
              <w:pStyle w:val="SingleTxt"/>
              <w:spacing w:line="300" w:lineRule="exact"/>
              <w:ind w:left="0" w:right="0"/>
              <w:rPr>
                <w:rFonts w:hint="cs"/>
                <w:sz w:val="26"/>
                <w:szCs w:val="26"/>
                <w:rtl/>
                <w:lang w:bidi="ar-EG"/>
              </w:rPr>
            </w:pPr>
          </w:p>
        </w:tc>
      </w:tr>
      <w:tr w:rsidR="001329D5" w:rsidRPr="00EF14D1">
        <w:tc>
          <w:tcPr>
            <w:tcW w:w="3647" w:type="dxa"/>
            <w:tcBorders>
              <w:top w:val="nil"/>
              <w:left w:val="nil"/>
              <w:bottom w:val="nil"/>
              <w:right w:val="nil"/>
            </w:tcBorders>
          </w:tcPr>
          <w:p w:rsidR="001329D5" w:rsidRDefault="00971971" w:rsidP="004044E6">
            <w:pPr>
              <w:pStyle w:val="SingleTxt"/>
              <w:spacing w:line="300" w:lineRule="exact"/>
              <w:ind w:left="0" w:right="0"/>
              <w:rPr>
                <w:rFonts w:hint="cs"/>
                <w:sz w:val="26"/>
                <w:szCs w:val="26"/>
                <w:rtl/>
                <w:lang w:bidi="ar-EG"/>
              </w:rPr>
            </w:pPr>
            <w:r>
              <w:rPr>
                <w:rFonts w:hint="cs"/>
                <w:sz w:val="26"/>
                <w:szCs w:val="26"/>
                <w:rtl/>
                <w:lang w:bidi="ar-EG"/>
              </w:rPr>
              <w:t>الموظفون في السلك الدبلوماسي</w:t>
            </w:r>
          </w:p>
        </w:tc>
        <w:tc>
          <w:tcPr>
            <w:tcW w:w="1339" w:type="dxa"/>
            <w:tcBorders>
              <w:top w:val="nil"/>
              <w:left w:val="nil"/>
              <w:bottom w:val="nil"/>
              <w:right w:val="nil"/>
            </w:tcBorders>
            <w:shd w:val="clear" w:color="auto" w:fill="auto"/>
          </w:tcPr>
          <w:p w:rsidR="001329D5" w:rsidRPr="00EF14D1" w:rsidRDefault="00850E7A" w:rsidP="004044E6">
            <w:pPr>
              <w:pStyle w:val="SingleTxt"/>
              <w:spacing w:line="300" w:lineRule="exact"/>
              <w:ind w:left="0" w:right="0"/>
              <w:rPr>
                <w:rFonts w:hint="cs"/>
                <w:sz w:val="26"/>
                <w:szCs w:val="26"/>
                <w:rtl/>
                <w:lang w:bidi="ar-EG"/>
              </w:rPr>
            </w:pPr>
            <w:r>
              <w:rPr>
                <w:rFonts w:hint="cs"/>
                <w:sz w:val="26"/>
                <w:szCs w:val="26"/>
                <w:rtl/>
                <w:lang w:bidi="ar-EG"/>
              </w:rPr>
              <w:t>598</w:t>
            </w:r>
          </w:p>
        </w:tc>
        <w:tc>
          <w:tcPr>
            <w:tcW w:w="1236" w:type="dxa"/>
            <w:tcBorders>
              <w:top w:val="nil"/>
              <w:left w:val="nil"/>
              <w:bottom w:val="nil"/>
              <w:right w:val="nil"/>
            </w:tcBorders>
            <w:shd w:val="clear" w:color="auto" w:fill="auto"/>
          </w:tcPr>
          <w:p w:rsidR="001329D5" w:rsidRPr="00EF14D1" w:rsidRDefault="00850E7A" w:rsidP="004044E6">
            <w:pPr>
              <w:pStyle w:val="SingleTxt"/>
              <w:spacing w:line="300" w:lineRule="exact"/>
              <w:ind w:left="0" w:right="0"/>
              <w:rPr>
                <w:rFonts w:hint="cs"/>
                <w:sz w:val="26"/>
                <w:szCs w:val="26"/>
                <w:rtl/>
                <w:lang w:bidi="ar-EG"/>
              </w:rPr>
            </w:pPr>
            <w:r>
              <w:rPr>
                <w:rFonts w:hint="cs"/>
                <w:sz w:val="26"/>
                <w:szCs w:val="26"/>
                <w:rtl/>
                <w:lang w:bidi="ar-EG"/>
              </w:rPr>
              <w:t>315</w:t>
            </w:r>
          </w:p>
        </w:tc>
        <w:tc>
          <w:tcPr>
            <w:tcW w:w="1236" w:type="dxa"/>
            <w:tcBorders>
              <w:top w:val="nil"/>
              <w:left w:val="nil"/>
              <w:bottom w:val="nil"/>
              <w:right w:val="nil"/>
            </w:tcBorders>
            <w:shd w:val="clear" w:color="auto" w:fill="auto"/>
          </w:tcPr>
          <w:p w:rsidR="001329D5" w:rsidRPr="00EF14D1" w:rsidRDefault="00850E7A" w:rsidP="004044E6">
            <w:pPr>
              <w:pStyle w:val="SingleTxt"/>
              <w:spacing w:line="300" w:lineRule="exact"/>
              <w:ind w:left="0" w:right="0"/>
              <w:rPr>
                <w:rFonts w:hint="cs"/>
                <w:sz w:val="26"/>
                <w:szCs w:val="26"/>
                <w:rtl/>
                <w:lang w:bidi="ar-EG"/>
              </w:rPr>
            </w:pPr>
            <w:r>
              <w:rPr>
                <w:rFonts w:hint="cs"/>
                <w:sz w:val="26"/>
                <w:szCs w:val="26"/>
                <w:rtl/>
                <w:lang w:bidi="ar-EG"/>
              </w:rPr>
              <w:t>53</w:t>
            </w:r>
          </w:p>
        </w:tc>
      </w:tr>
      <w:tr w:rsidR="001329D5" w:rsidRPr="00EF14D1">
        <w:tc>
          <w:tcPr>
            <w:tcW w:w="3647" w:type="dxa"/>
            <w:tcBorders>
              <w:top w:val="nil"/>
              <w:left w:val="nil"/>
              <w:bottom w:val="nil"/>
              <w:right w:val="nil"/>
            </w:tcBorders>
          </w:tcPr>
          <w:p w:rsidR="001329D5" w:rsidRDefault="00971971" w:rsidP="004044E6">
            <w:pPr>
              <w:pStyle w:val="SingleTxt"/>
              <w:spacing w:line="300" w:lineRule="exact"/>
              <w:ind w:left="0" w:right="0"/>
              <w:rPr>
                <w:rFonts w:hint="cs"/>
                <w:sz w:val="26"/>
                <w:szCs w:val="26"/>
                <w:rtl/>
                <w:lang w:bidi="ar-EG"/>
              </w:rPr>
            </w:pPr>
            <w:r>
              <w:rPr>
                <w:rFonts w:hint="cs"/>
                <w:sz w:val="26"/>
                <w:szCs w:val="26"/>
                <w:rtl/>
                <w:lang w:bidi="ar-EG"/>
              </w:rPr>
              <w:t xml:space="preserve">المستخدمون في الخدمة الدبلوماسية منهم </w:t>
            </w:r>
            <w:r w:rsidR="00303421">
              <w:rPr>
                <w:rFonts w:hint="cs"/>
                <w:sz w:val="26"/>
                <w:szCs w:val="26"/>
                <w:rtl/>
                <w:lang w:bidi="ar-EG"/>
              </w:rPr>
              <w:t>ب</w:t>
            </w:r>
            <w:r>
              <w:rPr>
                <w:rFonts w:hint="cs"/>
                <w:sz w:val="26"/>
                <w:szCs w:val="26"/>
                <w:rtl/>
                <w:lang w:bidi="ar-EG"/>
              </w:rPr>
              <w:t>الخارج</w:t>
            </w:r>
          </w:p>
        </w:tc>
        <w:tc>
          <w:tcPr>
            <w:tcW w:w="1339" w:type="dxa"/>
            <w:tcBorders>
              <w:top w:val="nil"/>
              <w:left w:val="nil"/>
              <w:bottom w:val="nil"/>
              <w:right w:val="nil"/>
            </w:tcBorders>
            <w:shd w:val="clear" w:color="auto" w:fill="auto"/>
          </w:tcPr>
          <w:p w:rsidR="001329D5" w:rsidRPr="00EF14D1" w:rsidRDefault="00850E7A" w:rsidP="004044E6">
            <w:pPr>
              <w:pStyle w:val="SingleTxt"/>
              <w:spacing w:line="300" w:lineRule="exact"/>
              <w:ind w:left="0" w:right="0"/>
              <w:rPr>
                <w:rFonts w:hint="cs"/>
                <w:sz w:val="26"/>
                <w:szCs w:val="26"/>
                <w:rtl/>
                <w:lang w:bidi="ar-EG"/>
              </w:rPr>
            </w:pPr>
            <w:r>
              <w:rPr>
                <w:rFonts w:hint="cs"/>
                <w:sz w:val="26"/>
                <w:szCs w:val="26"/>
                <w:rtl/>
                <w:lang w:bidi="ar-EG"/>
              </w:rPr>
              <w:t>244</w:t>
            </w:r>
          </w:p>
        </w:tc>
        <w:tc>
          <w:tcPr>
            <w:tcW w:w="1236" w:type="dxa"/>
            <w:tcBorders>
              <w:top w:val="nil"/>
              <w:left w:val="nil"/>
              <w:bottom w:val="nil"/>
              <w:right w:val="nil"/>
            </w:tcBorders>
            <w:shd w:val="clear" w:color="auto" w:fill="auto"/>
          </w:tcPr>
          <w:p w:rsidR="001329D5" w:rsidRPr="00EF14D1" w:rsidRDefault="00850E7A" w:rsidP="004044E6">
            <w:pPr>
              <w:pStyle w:val="SingleTxt"/>
              <w:spacing w:line="300" w:lineRule="exact"/>
              <w:ind w:left="0" w:right="0"/>
              <w:rPr>
                <w:rFonts w:hint="cs"/>
                <w:sz w:val="26"/>
                <w:szCs w:val="26"/>
                <w:rtl/>
                <w:lang w:bidi="ar-EG"/>
              </w:rPr>
            </w:pPr>
            <w:r>
              <w:rPr>
                <w:rFonts w:hint="cs"/>
                <w:sz w:val="26"/>
                <w:szCs w:val="26"/>
                <w:rtl/>
                <w:lang w:bidi="ar-EG"/>
              </w:rPr>
              <w:t>94</w:t>
            </w:r>
          </w:p>
        </w:tc>
        <w:tc>
          <w:tcPr>
            <w:tcW w:w="1236" w:type="dxa"/>
            <w:tcBorders>
              <w:top w:val="nil"/>
              <w:left w:val="nil"/>
              <w:bottom w:val="nil"/>
              <w:right w:val="nil"/>
            </w:tcBorders>
            <w:shd w:val="clear" w:color="auto" w:fill="auto"/>
          </w:tcPr>
          <w:p w:rsidR="001329D5" w:rsidRPr="00EF14D1" w:rsidRDefault="00850E7A" w:rsidP="004044E6">
            <w:pPr>
              <w:pStyle w:val="SingleTxt"/>
              <w:spacing w:line="300" w:lineRule="exact"/>
              <w:ind w:left="0" w:right="0"/>
              <w:rPr>
                <w:rFonts w:hint="cs"/>
                <w:sz w:val="26"/>
                <w:szCs w:val="26"/>
                <w:rtl/>
                <w:lang w:bidi="ar-EG"/>
              </w:rPr>
            </w:pPr>
            <w:r>
              <w:rPr>
                <w:rFonts w:hint="cs"/>
                <w:sz w:val="26"/>
                <w:szCs w:val="26"/>
                <w:rtl/>
                <w:lang w:bidi="ar-EG"/>
              </w:rPr>
              <w:t>38</w:t>
            </w:r>
          </w:p>
        </w:tc>
      </w:tr>
      <w:tr w:rsidR="00971971" w:rsidRPr="00EF14D1">
        <w:tc>
          <w:tcPr>
            <w:tcW w:w="3647" w:type="dxa"/>
            <w:tcBorders>
              <w:top w:val="nil"/>
              <w:left w:val="nil"/>
              <w:bottom w:val="single" w:sz="4" w:space="0" w:color="auto"/>
              <w:right w:val="nil"/>
            </w:tcBorders>
          </w:tcPr>
          <w:p w:rsidR="00971971" w:rsidRDefault="0034319D" w:rsidP="004044E6">
            <w:pPr>
              <w:pStyle w:val="SingleTxt"/>
              <w:spacing w:line="300" w:lineRule="exact"/>
              <w:ind w:left="0" w:right="0"/>
              <w:rPr>
                <w:rFonts w:hint="cs"/>
                <w:sz w:val="26"/>
                <w:szCs w:val="26"/>
                <w:rtl/>
                <w:lang w:bidi="ar-EG"/>
              </w:rPr>
            </w:pPr>
            <w:r>
              <w:rPr>
                <w:rFonts w:hint="cs"/>
                <w:sz w:val="26"/>
                <w:szCs w:val="26"/>
                <w:rtl/>
                <w:lang w:bidi="ar-EG"/>
              </w:rPr>
              <w:t>كبار المديرين من هذه الفئة</w:t>
            </w:r>
          </w:p>
        </w:tc>
        <w:tc>
          <w:tcPr>
            <w:tcW w:w="1339" w:type="dxa"/>
            <w:tcBorders>
              <w:top w:val="nil"/>
              <w:left w:val="nil"/>
              <w:bottom w:val="single" w:sz="4" w:space="0" w:color="auto"/>
              <w:right w:val="nil"/>
            </w:tcBorders>
            <w:shd w:val="clear" w:color="auto" w:fill="auto"/>
          </w:tcPr>
          <w:p w:rsidR="00971971" w:rsidRPr="00EF14D1" w:rsidRDefault="00850E7A" w:rsidP="004044E6">
            <w:pPr>
              <w:pStyle w:val="SingleTxt"/>
              <w:spacing w:line="300" w:lineRule="exact"/>
              <w:ind w:left="0" w:right="0"/>
              <w:rPr>
                <w:rFonts w:hint="cs"/>
                <w:sz w:val="26"/>
                <w:szCs w:val="26"/>
                <w:rtl/>
                <w:lang w:bidi="ar-EG"/>
              </w:rPr>
            </w:pPr>
            <w:r>
              <w:rPr>
                <w:rFonts w:hint="cs"/>
                <w:sz w:val="26"/>
                <w:szCs w:val="26"/>
                <w:rtl/>
                <w:lang w:bidi="ar-EG"/>
              </w:rPr>
              <w:t>43</w:t>
            </w:r>
          </w:p>
        </w:tc>
        <w:tc>
          <w:tcPr>
            <w:tcW w:w="1236" w:type="dxa"/>
            <w:tcBorders>
              <w:top w:val="nil"/>
              <w:left w:val="nil"/>
              <w:bottom w:val="single" w:sz="4" w:space="0" w:color="auto"/>
              <w:right w:val="nil"/>
            </w:tcBorders>
            <w:shd w:val="clear" w:color="auto" w:fill="auto"/>
          </w:tcPr>
          <w:p w:rsidR="00971971" w:rsidRPr="00EF14D1" w:rsidRDefault="00850E7A" w:rsidP="004044E6">
            <w:pPr>
              <w:pStyle w:val="SingleTxt"/>
              <w:spacing w:line="300" w:lineRule="exact"/>
              <w:ind w:left="0" w:right="0"/>
              <w:rPr>
                <w:rFonts w:hint="cs"/>
                <w:sz w:val="26"/>
                <w:szCs w:val="26"/>
                <w:rtl/>
                <w:lang w:bidi="ar-EG"/>
              </w:rPr>
            </w:pPr>
            <w:r>
              <w:rPr>
                <w:rFonts w:hint="cs"/>
                <w:sz w:val="26"/>
                <w:szCs w:val="26"/>
                <w:rtl/>
                <w:lang w:bidi="ar-EG"/>
              </w:rPr>
              <w:t>7</w:t>
            </w:r>
          </w:p>
        </w:tc>
        <w:tc>
          <w:tcPr>
            <w:tcW w:w="1236" w:type="dxa"/>
            <w:tcBorders>
              <w:top w:val="nil"/>
              <w:left w:val="nil"/>
              <w:bottom w:val="single" w:sz="4" w:space="0" w:color="auto"/>
              <w:right w:val="nil"/>
            </w:tcBorders>
            <w:shd w:val="clear" w:color="auto" w:fill="auto"/>
          </w:tcPr>
          <w:p w:rsidR="00971971" w:rsidRPr="00EF14D1" w:rsidRDefault="00850E7A" w:rsidP="004044E6">
            <w:pPr>
              <w:pStyle w:val="SingleTxt"/>
              <w:spacing w:line="300" w:lineRule="exact"/>
              <w:ind w:left="0" w:right="0"/>
              <w:rPr>
                <w:rFonts w:hint="cs"/>
                <w:sz w:val="26"/>
                <w:szCs w:val="26"/>
                <w:rtl/>
                <w:lang w:bidi="ar-EG"/>
              </w:rPr>
            </w:pPr>
            <w:r>
              <w:rPr>
                <w:rFonts w:hint="cs"/>
                <w:sz w:val="26"/>
                <w:szCs w:val="26"/>
                <w:rtl/>
                <w:lang w:bidi="ar-EG"/>
              </w:rPr>
              <w:t>16</w:t>
            </w:r>
          </w:p>
        </w:tc>
      </w:tr>
    </w:tbl>
    <w:p w:rsidR="00332F25" w:rsidRPr="00842A67" w:rsidRDefault="004044E6" w:rsidP="00762085">
      <w:pPr>
        <w:pStyle w:val="SingleTxt"/>
        <w:rPr>
          <w:rFonts w:hint="cs"/>
          <w:sz w:val="26"/>
          <w:szCs w:val="26"/>
          <w:rtl/>
          <w:lang w:bidi="ar-EG"/>
        </w:rPr>
      </w:pPr>
      <w:r>
        <w:rPr>
          <w:rFonts w:hint="cs"/>
          <w:sz w:val="26"/>
          <w:szCs w:val="26"/>
          <w:rtl/>
          <w:lang w:bidi="ar-EG"/>
        </w:rPr>
        <w:tab/>
        <w:t>بيانات وزارة الخارجية.</w:t>
      </w:r>
    </w:p>
    <w:p w:rsidR="0034319D" w:rsidRDefault="0034319D" w:rsidP="00762085">
      <w:pPr>
        <w:pStyle w:val="SingleTxt"/>
        <w:rPr>
          <w:rFonts w:hint="cs"/>
          <w:rtl/>
          <w:lang w:bidi="ar-EG"/>
        </w:rPr>
      </w:pPr>
    </w:p>
    <w:p w:rsidR="004044E6" w:rsidRDefault="004044E6" w:rsidP="00762085">
      <w:pPr>
        <w:pStyle w:val="SingleTxt"/>
        <w:rPr>
          <w:rFonts w:hint="cs"/>
          <w:rtl/>
          <w:lang w:bidi="ar-EG"/>
        </w:rPr>
      </w:pPr>
    </w:p>
    <w:p w:rsidR="004044E6" w:rsidRDefault="004044E6" w:rsidP="00762085">
      <w:pPr>
        <w:pStyle w:val="SingleTxt"/>
        <w:rPr>
          <w:rFonts w:hint="cs"/>
          <w:rtl/>
          <w:lang w:bidi="ar-EG"/>
        </w:rPr>
      </w:pPr>
    </w:p>
    <w:p w:rsidR="004044E6" w:rsidRPr="004044E6" w:rsidRDefault="0034319D" w:rsidP="004044E6">
      <w:pPr>
        <w:pStyle w:val="SingleTxt"/>
        <w:spacing w:after="0"/>
        <w:ind w:left="1264" w:right="1264"/>
        <w:rPr>
          <w:rFonts w:hint="cs"/>
          <w:rtl/>
          <w:lang w:bidi="ar-EG"/>
        </w:rPr>
      </w:pPr>
      <w:r w:rsidRPr="004044E6">
        <w:rPr>
          <w:rFonts w:hint="cs"/>
          <w:rtl/>
          <w:lang w:bidi="ar-EG"/>
        </w:rPr>
        <w:t>الجدول 6:</w:t>
      </w:r>
    </w:p>
    <w:p w:rsidR="0034319D" w:rsidRDefault="0034319D" w:rsidP="00A676C8">
      <w:pPr>
        <w:pStyle w:val="SingleTxt"/>
        <w:rPr>
          <w:rFonts w:hint="cs"/>
          <w:rtl/>
          <w:lang w:bidi="ar-EG"/>
        </w:rPr>
      </w:pPr>
      <w:r>
        <w:rPr>
          <w:rFonts w:hint="cs"/>
          <w:b/>
          <w:bCs/>
          <w:rtl/>
          <w:lang w:bidi="ar-EG"/>
        </w:rPr>
        <w:t>خريجو الج</w:t>
      </w:r>
      <w:r w:rsidR="00A676C8">
        <w:rPr>
          <w:rFonts w:hint="cs"/>
          <w:b/>
          <w:bCs/>
          <w:rtl/>
          <w:lang w:bidi="ar-EG"/>
        </w:rPr>
        <w:t>ا</w:t>
      </w:r>
      <w:r>
        <w:rPr>
          <w:rFonts w:hint="cs"/>
          <w:b/>
          <w:bCs/>
          <w:rtl/>
          <w:lang w:bidi="ar-EG"/>
        </w:rPr>
        <w:t>معات حسب الدرجة العلمية، 2005-2006</w:t>
      </w:r>
    </w:p>
    <w:tbl>
      <w:tblPr>
        <w:tblStyle w:val="TableGrid"/>
        <w:bidiVisual/>
        <w:tblW w:w="0" w:type="auto"/>
        <w:tblInd w:w="1264" w:type="dxa"/>
        <w:tblLook w:val="01E0" w:firstRow="1" w:lastRow="1" w:firstColumn="1" w:lastColumn="1" w:noHBand="0" w:noVBand="0"/>
      </w:tblPr>
      <w:tblGrid>
        <w:gridCol w:w="978"/>
        <w:gridCol w:w="978"/>
        <w:gridCol w:w="978"/>
        <w:gridCol w:w="978"/>
        <w:gridCol w:w="978"/>
        <w:gridCol w:w="978"/>
        <w:gridCol w:w="978"/>
        <w:gridCol w:w="978"/>
        <w:gridCol w:w="978"/>
      </w:tblGrid>
      <w:tr w:rsidR="00C50D83">
        <w:tc>
          <w:tcPr>
            <w:tcW w:w="978" w:type="dxa"/>
            <w:vMerge w:val="restart"/>
            <w:tcBorders>
              <w:top w:val="single" w:sz="4" w:space="0" w:color="auto"/>
              <w:left w:val="nil"/>
              <w:bottom w:val="nil"/>
              <w:right w:val="nil"/>
            </w:tcBorders>
            <w:vAlign w:val="bottom"/>
          </w:tcPr>
          <w:p w:rsidR="00C50D83" w:rsidRPr="007D4CA0" w:rsidRDefault="00C50D83" w:rsidP="00C35A72">
            <w:pPr>
              <w:pStyle w:val="SingleTxt"/>
              <w:spacing w:after="0"/>
              <w:ind w:left="-57" w:right="-57"/>
              <w:jc w:val="left"/>
              <w:rPr>
                <w:rFonts w:hint="cs"/>
                <w:i/>
                <w:iCs/>
                <w:sz w:val="26"/>
                <w:szCs w:val="26"/>
                <w:rtl/>
                <w:lang w:bidi="ar-EG"/>
              </w:rPr>
            </w:pPr>
            <w:r w:rsidRPr="007D4CA0">
              <w:rPr>
                <w:rFonts w:hint="cs"/>
                <w:i/>
                <w:iCs/>
                <w:sz w:val="26"/>
                <w:szCs w:val="26"/>
                <w:rtl/>
                <w:lang w:bidi="ar-EG"/>
              </w:rPr>
              <w:t>السنة</w:t>
            </w:r>
          </w:p>
        </w:tc>
        <w:tc>
          <w:tcPr>
            <w:tcW w:w="7824" w:type="dxa"/>
            <w:gridSpan w:val="8"/>
            <w:tcBorders>
              <w:top w:val="single" w:sz="4" w:space="0" w:color="auto"/>
              <w:left w:val="nil"/>
              <w:bottom w:val="single" w:sz="4" w:space="0" w:color="auto"/>
              <w:right w:val="nil"/>
            </w:tcBorders>
          </w:tcPr>
          <w:p w:rsidR="00C50D83" w:rsidRPr="007D4CA0" w:rsidRDefault="00C50D83" w:rsidP="00A73145">
            <w:pPr>
              <w:pStyle w:val="SingleTxt"/>
              <w:spacing w:after="0"/>
              <w:ind w:left="-57" w:right="-57"/>
              <w:jc w:val="center"/>
              <w:rPr>
                <w:rFonts w:hint="cs"/>
                <w:i/>
                <w:iCs/>
                <w:sz w:val="26"/>
                <w:szCs w:val="26"/>
                <w:rtl/>
                <w:lang w:bidi="ar-EG"/>
              </w:rPr>
            </w:pPr>
            <w:r w:rsidRPr="007D4CA0">
              <w:rPr>
                <w:rFonts w:hint="cs"/>
                <w:i/>
                <w:iCs/>
                <w:sz w:val="26"/>
                <w:szCs w:val="26"/>
                <w:rtl/>
                <w:lang w:bidi="ar-EG"/>
              </w:rPr>
              <w:t>عدد الخر</w:t>
            </w:r>
            <w:r w:rsidR="00F83953" w:rsidRPr="007D4CA0">
              <w:rPr>
                <w:rFonts w:hint="cs"/>
                <w:i/>
                <w:iCs/>
                <w:sz w:val="26"/>
                <w:szCs w:val="26"/>
                <w:rtl/>
                <w:lang w:bidi="ar-EG"/>
              </w:rPr>
              <w:t>ي</w:t>
            </w:r>
            <w:r w:rsidRPr="007D4CA0">
              <w:rPr>
                <w:rFonts w:hint="cs"/>
                <w:i/>
                <w:iCs/>
                <w:sz w:val="26"/>
                <w:szCs w:val="26"/>
                <w:rtl/>
                <w:lang w:bidi="ar-EG"/>
              </w:rPr>
              <w:t xml:space="preserve">جين </w:t>
            </w:r>
            <w:r w:rsidR="00303421" w:rsidRPr="007D4CA0">
              <w:rPr>
                <w:rFonts w:hint="cs"/>
                <w:i/>
                <w:iCs/>
                <w:sz w:val="26"/>
                <w:szCs w:val="26"/>
                <w:rtl/>
                <w:lang w:bidi="ar-EG"/>
              </w:rPr>
              <w:t>من حاملي</w:t>
            </w:r>
            <w:r w:rsidRPr="007D4CA0">
              <w:rPr>
                <w:rFonts w:hint="cs"/>
                <w:i/>
                <w:iCs/>
                <w:sz w:val="26"/>
                <w:szCs w:val="26"/>
                <w:rtl/>
                <w:lang w:bidi="ar-EG"/>
              </w:rPr>
              <w:t xml:space="preserve"> </w:t>
            </w:r>
            <w:r w:rsidR="00303421" w:rsidRPr="007D4CA0">
              <w:rPr>
                <w:rFonts w:hint="cs"/>
                <w:i/>
                <w:iCs/>
                <w:sz w:val="26"/>
                <w:szCs w:val="26"/>
                <w:rtl/>
                <w:lang w:bidi="ar-EG"/>
              </w:rPr>
              <w:t>ا</w:t>
            </w:r>
            <w:r w:rsidRPr="007D4CA0">
              <w:rPr>
                <w:rFonts w:hint="cs"/>
                <w:i/>
                <w:iCs/>
                <w:sz w:val="26"/>
                <w:szCs w:val="26"/>
                <w:rtl/>
                <w:lang w:bidi="ar-EG"/>
              </w:rPr>
              <w:t xml:space="preserve">لدرجات </w:t>
            </w:r>
            <w:r w:rsidR="00303421" w:rsidRPr="007D4CA0">
              <w:rPr>
                <w:rFonts w:hint="cs"/>
                <w:i/>
                <w:iCs/>
                <w:sz w:val="26"/>
                <w:szCs w:val="26"/>
                <w:rtl/>
                <w:lang w:bidi="ar-EG"/>
              </w:rPr>
              <w:t>العلمية</w:t>
            </w:r>
          </w:p>
        </w:tc>
      </w:tr>
      <w:tr w:rsidR="00C50D83">
        <w:tc>
          <w:tcPr>
            <w:tcW w:w="978" w:type="dxa"/>
            <w:vMerge/>
            <w:tcBorders>
              <w:top w:val="nil"/>
              <w:left w:val="nil"/>
              <w:bottom w:val="nil"/>
              <w:right w:val="nil"/>
            </w:tcBorders>
          </w:tcPr>
          <w:p w:rsidR="00C50D83" w:rsidRPr="007D4CA0" w:rsidRDefault="00C50D83" w:rsidP="00A73145">
            <w:pPr>
              <w:pStyle w:val="SingleTxt"/>
              <w:spacing w:after="0"/>
              <w:ind w:left="-57" w:right="-57"/>
              <w:rPr>
                <w:rFonts w:hint="cs"/>
                <w:i/>
                <w:iCs/>
                <w:sz w:val="26"/>
                <w:szCs w:val="26"/>
                <w:rtl/>
                <w:lang w:bidi="ar-EG"/>
              </w:rPr>
            </w:pPr>
          </w:p>
        </w:tc>
        <w:tc>
          <w:tcPr>
            <w:tcW w:w="1956" w:type="dxa"/>
            <w:gridSpan w:val="2"/>
            <w:tcBorders>
              <w:top w:val="single" w:sz="4" w:space="0" w:color="auto"/>
              <w:left w:val="nil"/>
              <w:bottom w:val="single" w:sz="4" w:space="0" w:color="auto"/>
              <w:right w:val="nil"/>
            </w:tcBorders>
          </w:tcPr>
          <w:p w:rsidR="00C50D83" w:rsidRPr="007D4CA0" w:rsidRDefault="00C50D83" w:rsidP="00A73145">
            <w:pPr>
              <w:pStyle w:val="SingleTxt"/>
              <w:spacing w:after="0"/>
              <w:ind w:left="-57" w:right="-57"/>
              <w:jc w:val="center"/>
              <w:rPr>
                <w:rFonts w:hint="cs"/>
                <w:i/>
                <w:iCs/>
                <w:sz w:val="26"/>
                <w:szCs w:val="26"/>
                <w:rtl/>
                <w:lang w:bidi="ar-EG"/>
              </w:rPr>
            </w:pPr>
            <w:r w:rsidRPr="007D4CA0">
              <w:rPr>
                <w:rFonts w:hint="cs"/>
                <w:i/>
                <w:iCs/>
                <w:sz w:val="26"/>
                <w:szCs w:val="26"/>
                <w:rtl/>
                <w:lang w:bidi="ar-EG"/>
              </w:rPr>
              <w:t>درجة الليسانس</w:t>
            </w:r>
          </w:p>
        </w:tc>
        <w:tc>
          <w:tcPr>
            <w:tcW w:w="1956" w:type="dxa"/>
            <w:gridSpan w:val="2"/>
            <w:tcBorders>
              <w:top w:val="single" w:sz="4" w:space="0" w:color="auto"/>
              <w:left w:val="nil"/>
              <w:bottom w:val="single" w:sz="4" w:space="0" w:color="auto"/>
              <w:right w:val="nil"/>
            </w:tcBorders>
          </w:tcPr>
          <w:p w:rsidR="00C50D83" w:rsidRPr="007D4CA0" w:rsidRDefault="00C50D83" w:rsidP="00A73145">
            <w:pPr>
              <w:pStyle w:val="SingleTxt"/>
              <w:spacing w:after="0"/>
              <w:ind w:left="-57" w:right="-57"/>
              <w:jc w:val="center"/>
              <w:rPr>
                <w:rFonts w:hint="cs"/>
                <w:i/>
                <w:iCs/>
                <w:sz w:val="26"/>
                <w:szCs w:val="26"/>
                <w:rtl/>
                <w:lang w:bidi="ar-EG"/>
              </w:rPr>
            </w:pPr>
            <w:r w:rsidRPr="007D4CA0">
              <w:rPr>
                <w:rFonts w:hint="cs"/>
                <w:i/>
                <w:iCs/>
                <w:sz w:val="26"/>
                <w:szCs w:val="26"/>
                <w:rtl/>
                <w:lang w:bidi="ar-EG"/>
              </w:rPr>
              <w:t>درجة الماجستير</w:t>
            </w:r>
          </w:p>
        </w:tc>
        <w:tc>
          <w:tcPr>
            <w:tcW w:w="1956" w:type="dxa"/>
            <w:gridSpan w:val="2"/>
            <w:tcBorders>
              <w:top w:val="single" w:sz="4" w:space="0" w:color="auto"/>
              <w:left w:val="nil"/>
              <w:bottom w:val="single" w:sz="4" w:space="0" w:color="auto"/>
              <w:right w:val="nil"/>
            </w:tcBorders>
          </w:tcPr>
          <w:p w:rsidR="00C50D83" w:rsidRPr="007D4CA0" w:rsidRDefault="00CF41E1" w:rsidP="00A73145">
            <w:pPr>
              <w:pStyle w:val="SingleTxt"/>
              <w:spacing w:after="0"/>
              <w:ind w:left="-57" w:right="-57"/>
              <w:jc w:val="center"/>
              <w:rPr>
                <w:rFonts w:hint="cs"/>
                <w:i/>
                <w:iCs/>
                <w:sz w:val="26"/>
                <w:szCs w:val="26"/>
                <w:rtl/>
                <w:lang w:bidi="ar-EG"/>
              </w:rPr>
            </w:pPr>
            <w:r w:rsidRPr="007D4CA0">
              <w:rPr>
                <w:rFonts w:hint="cs"/>
                <w:i/>
                <w:iCs/>
                <w:sz w:val="26"/>
                <w:szCs w:val="26"/>
                <w:rtl/>
                <w:lang w:bidi="ar-EG"/>
              </w:rPr>
              <w:t>المؤهل المهني</w:t>
            </w:r>
          </w:p>
        </w:tc>
        <w:tc>
          <w:tcPr>
            <w:tcW w:w="1956" w:type="dxa"/>
            <w:gridSpan w:val="2"/>
            <w:tcBorders>
              <w:top w:val="single" w:sz="4" w:space="0" w:color="auto"/>
              <w:left w:val="nil"/>
              <w:bottom w:val="single" w:sz="4" w:space="0" w:color="auto"/>
              <w:right w:val="nil"/>
            </w:tcBorders>
          </w:tcPr>
          <w:p w:rsidR="00C50D83" w:rsidRPr="007D4CA0" w:rsidRDefault="00CF41E1" w:rsidP="00A73145">
            <w:pPr>
              <w:pStyle w:val="SingleTxt"/>
              <w:spacing w:after="0"/>
              <w:ind w:left="-57" w:right="-57"/>
              <w:jc w:val="center"/>
              <w:rPr>
                <w:rFonts w:hint="cs"/>
                <w:i/>
                <w:iCs/>
                <w:sz w:val="26"/>
                <w:szCs w:val="26"/>
                <w:rtl/>
                <w:lang w:bidi="ar-EG"/>
              </w:rPr>
            </w:pPr>
            <w:r w:rsidRPr="007D4CA0">
              <w:rPr>
                <w:rFonts w:hint="cs"/>
                <w:i/>
                <w:iCs/>
                <w:sz w:val="26"/>
                <w:szCs w:val="26"/>
                <w:rtl/>
                <w:lang w:bidi="ar-EG"/>
              </w:rPr>
              <w:t>درجة الدكتوراة</w:t>
            </w:r>
          </w:p>
        </w:tc>
      </w:tr>
      <w:tr w:rsidR="00CF41E1">
        <w:tc>
          <w:tcPr>
            <w:tcW w:w="978" w:type="dxa"/>
            <w:vMerge/>
            <w:tcBorders>
              <w:top w:val="nil"/>
              <w:left w:val="nil"/>
              <w:bottom w:val="single" w:sz="4" w:space="0" w:color="auto"/>
              <w:right w:val="nil"/>
            </w:tcBorders>
          </w:tcPr>
          <w:p w:rsidR="00CF41E1" w:rsidRPr="007D4CA0" w:rsidRDefault="00CF41E1" w:rsidP="00A73145">
            <w:pPr>
              <w:pStyle w:val="SingleTxt"/>
              <w:spacing w:after="0"/>
              <w:ind w:left="-57" w:right="-57"/>
              <w:rPr>
                <w:rFonts w:hint="cs"/>
                <w:i/>
                <w:iCs/>
                <w:sz w:val="26"/>
                <w:szCs w:val="26"/>
                <w:rtl/>
                <w:lang w:bidi="ar-EG"/>
              </w:rPr>
            </w:pPr>
          </w:p>
        </w:tc>
        <w:tc>
          <w:tcPr>
            <w:tcW w:w="978" w:type="dxa"/>
            <w:tcBorders>
              <w:top w:val="single" w:sz="4" w:space="0" w:color="auto"/>
              <w:left w:val="nil"/>
              <w:bottom w:val="single" w:sz="4" w:space="0" w:color="auto"/>
              <w:right w:val="nil"/>
            </w:tcBorders>
          </w:tcPr>
          <w:p w:rsidR="00CF41E1" w:rsidRPr="007D4CA0" w:rsidRDefault="00CF41E1" w:rsidP="00A73145">
            <w:pPr>
              <w:pStyle w:val="SingleTxt"/>
              <w:spacing w:after="0"/>
              <w:ind w:left="-57" w:right="-57"/>
              <w:rPr>
                <w:rFonts w:hint="cs"/>
                <w:i/>
                <w:iCs/>
                <w:sz w:val="26"/>
                <w:szCs w:val="26"/>
                <w:rtl/>
                <w:lang w:bidi="ar-EG"/>
              </w:rPr>
            </w:pPr>
            <w:r w:rsidRPr="007D4CA0">
              <w:rPr>
                <w:rFonts w:hint="cs"/>
                <w:i/>
                <w:iCs/>
                <w:sz w:val="26"/>
                <w:szCs w:val="26"/>
                <w:rtl/>
                <w:lang w:bidi="ar-EG"/>
              </w:rPr>
              <w:t>نساء</w:t>
            </w:r>
          </w:p>
        </w:tc>
        <w:tc>
          <w:tcPr>
            <w:tcW w:w="978" w:type="dxa"/>
            <w:tcBorders>
              <w:top w:val="single" w:sz="4" w:space="0" w:color="auto"/>
              <w:left w:val="nil"/>
              <w:bottom w:val="single" w:sz="4" w:space="0" w:color="auto"/>
              <w:right w:val="nil"/>
            </w:tcBorders>
          </w:tcPr>
          <w:p w:rsidR="00CF41E1" w:rsidRPr="007D4CA0" w:rsidRDefault="00CF41E1" w:rsidP="00A73145">
            <w:pPr>
              <w:pStyle w:val="SingleTxt"/>
              <w:spacing w:after="0"/>
              <w:ind w:left="-57" w:right="-57"/>
              <w:rPr>
                <w:rFonts w:hint="cs"/>
                <w:i/>
                <w:iCs/>
                <w:sz w:val="26"/>
                <w:szCs w:val="26"/>
                <w:rtl/>
                <w:lang w:bidi="ar-EG"/>
              </w:rPr>
            </w:pPr>
            <w:r w:rsidRPr="007D4CA0">
              <w:rPr>
                <w:rFonts w:hint="cs"/>
                <w:i/>
                <w:iCs/>
                <w:sz w:val="26"/>
                <w:szCs w:val="26"/>
                <w:rtl/>
                <w:lang w:bidi="ar-EG"/>
              </w:rPr>
              <w:t>رجال</w:t>
            </w:r>
          </w:p>
        </w:tc>
        <w:tc>
          <w:tcPr>
            <w:tcW w:w="978" w:type="dxa"/>
            <w:tcBorders>
              <w:top w:val="single" w:sz="4" w:space="0" w:color="auto"/>
              <w:left w:val="nil"/>
              <w:bottom w:val="single" w:sz="4" w:space="0" w:color="auto"/>
              <w:right w:val="nil"/>
            </w:tcBorders>
          </w:tcPr>
          <w:p w:rsidR="00CF41E1" w:rsidRPr="007D4CA0" w:rsidRDefault="00CF41E1" w:rsidP="003A2187">
            <w:pPr>
              <w:pStyle w:val="SingleTxt"/>
              <w:spacing w:after="0"/>
              <w:ind w:left="-57" w:right="-57"/>
              <w:rPr>
                <w:rFonts w:hint="cs"/>
                <w:i/>
                <w:iCs/>
                <w:sz w:val="26"/>
                <w:szCs w:val="26"/>
                <w:rtl/>
                <w:lang w:bidi="ar-EG"/>
              </w:rPr>
            </w:pPr>
            <w:r w:rsidRPr="007D4CA0">
              <w:rPr>
                <w:rFonts w:hint="cs"/>
                <w:i/>
                <w:iCs/>
                <w:sz w:val="26"/>
                <w:szCs w:val="26"/>
                <w:rtl/>
                <w:lang w:bidi="ar-EG"/>
              </w:rPr>
              <w:t>نساء</w:t>
            </w:r>
          </w:p>
        </w:tc>
        <w:tc>
          <w:tcPr>
            <w:tcW w:w="978" w:type="dxa"/>
            <w:tcBorders>
              <w:top w:val="single" w:sz="4" w:space="0" w:color="auto"/>
              <w:left w:val="nil"/>
              <w:bottom w:val="single" w:sz="4" w:space="0" w:color="auto"/>
              <w:right w:val="nil"/>
            </w:tcBorders>
          </w:tcPr>
          <w:p w:rsidR="00CF41E1" w:rsidRPr="007D4CA0" w:rsidRDefault="00CF41E1" w:rsidP="003A2187">
            <w:pPr>
              <w:pStyle w:val="SingleTxt"/>
              <w:spacing w:after="0"/>
              <w:ind w:left="-57" w:right="-57"/>
              <w:rPr>
                <w:rFonts w:hint="cs"/>
                <w:i/>
                <w:iCs/>
                <w:sz w:val="26"/>
                <w:szCs w:val="26"/>
                <w:rtl/>
                <w:lang w:bidi="ar-EG"/>
              </w:rPr>
            </w:pPr>
            <w:r w:rsidRPr="007D4CA0">
              <w:rPr>
                <w:rFonts w:hint="cs"/>
                <w:i/>
                <w:iCs/>
                <w:sz w:val="26"/>
                <w:szCs w:val="26"/>
                <w:rtl/>
                <w:lang w:bidi="ar-EG"/>
              </w:rPr>
              <w:t>رجال</w:t>
            </w:r>
          </w:p>
        </w:tc>
        <w:tc>
          <w:tcPr>
            <w:tcW w:w="978" w:type="dxa"/>
            <w:tcBorders>
              <w:top w:val="single" w:sz="4" w:space="0" w:color="auto"/>
              <w:left w:val="nil"/>
              <w:bottom w:val="single" w:sz="4" w:space="0" w:color="auto"/>
              <w:right w:val="nil"/>
            </w:tcBorders>
          </w:tcPr>
          <w:p w:rsidR="00CF41E1" w:rsidRPr="007D4CA0" w:rsidRDefault="00CF41E1" w:rsidP="003A2187">
            <w:pPr>
              <w:pStyle w:val="SingleTxt"/>
              <w:spacing w:after="0"/>
              <w:ind w:left="-57" w:right="-57"/>
              <w:rPr>
                <w:rFonts w:hint="cs"/>
                <w:i/>
                <w:iCs/>
                <w:sz w:val="26"/>
                <w:szCs w:val="26"/>
                <w:rtl/>
                <w:lang w:bidi="ar-EG"/>
              </w:rPr>
            </w:pPr>
            <w:r w:rsidRPr="007D4CA0">
              <w:rPr>
                <w:rFonts w:hint="cs"/>
                <w:i/>
                <w:iCs/>
                <w:sz w:val="26"/>
                <w:szCs w:val="26"/>
                <w:rtl/>
                <w:lang w:bidi="ar-EG"/>
              </w:rPr>
              <w:t>نساء</w:t>
            </w:r>
          </w:p>
        </w:tc>
        <w:tc>
          <w:tcPr>
            <w:tcW w:w="978" w:type="dxa"/>
            <w:tcBorders>
              <w:top w:val="single" w:sz="4" w:space="0" w:color="auto"/>
              <w:left w:val="nil"/>
              <w:bottom w:val="single" w:sz="4" w:space="0" w:color="auto"/>
              <w:right w:val="nil"/>
            </w:tcBorders>
          </w:tcPr>
          <w:p w:rsidR="00CF41E1" w:rsidRPr="007D4CA0" w:rsidRDefault="00CF41E1" w:rsidP="003A2187">
            <w:pPr>
              <w:pStyle w:val="SingleTxt"/>
              <w:spacing w:after="0"/>
              <w:ind w:left="-57" w:right="-57"/>
              <w:rPr>
                <w:rFonts w:hint="cs"/>
                <w:i/>
                <w:iCs/>
                <w:sz w:val="26"/>
                <w:szCs w:val="26"/>
                <w:rtl/>
                <w:lang w:bidi="ar-EG"/>
              </w:rPr>
            </w:pPr>
            <w:r w:rsidRPr="007D4CA0">
              <w:rPr>
                <w:rFonts w:hint="cs"/>
                <w:i/>
                <w:iCs/>
                <w:sz w:val="26"/>
                <w:szCs w:val="26"/>
                <w:rtl/>
                <w:lang w:bidi="ar-EG"/>
              </w:rPr>
              <w:t>رجال</w:t>
            </w:r>
          </w:p>
        </w:tc>
        <w:tc>
          <w:tcPr>
            <w:tcW w:w="978" w:type="dxa"/>
            <w:tcBorders>
              <w:top w:val="single" w:sz="4" w:space="0" w:color="auto"/>
              <w:left w:val="nil"/>
              <w:bottom w:val="single" w:sz="4" w:space="0" w:color="auto"/>
              <w:right w:val="nil"/>
            </w:tcBorders>
          </w:tcPr>
          <w:p w:rsidR="00CF41E1" w:rsidRPr="007D4CA0" w:rsidRDefault="00CF41E1" w:rsidP="003A2187">
            <w:pPr>
              <w:pStyle w:val="SingleTxt"/>
              <w:spacing w:after="0"/>
              <w:ind w:left="-57" w:right="-57"/>
              <w:rPr>
                <w:rFonts w:hint="cs"/>
                <w:i/>
                <w:iCs/>
                <w:sz w:val="26"/>
                <w:szCs w:val="26"/>
                <w:rtl/>
                <w:lang w:bidi="ar-EG"/>
              </w:rPr>
            </w:pPr>
            <w:r w:rsidRPr="007D4CA0">
              <w:rPr>
                <w:rFonts w:hint="cs"/>
                <w:i/>
                <w:iCs/>
                <w:sz w:val="26"/>
                <w:szCs w:val="26"/>
                <w:rtl/>
                <w:lang w:bidi="ar-EG"/>
              </w:rPr>
              <w:t>نساء</w:t>
            </w:r>
          </w:p>
        </w:tc>
        <w:tc>
          <w:tcPr>
            <w:tcW w:w="978" w:type="dxa"/>
            <w:tcBorders>
              <w:top w:val="single" w:sz="4" w:space="0" w:color="auto"/>
              <w:left w:val="nil"/>
              <w:bottom w:val="single" w:sz="4" w:space="0" w:color="auto"/>
              <w:right w:val="nil"/>
            </w:tcBorders>
          </w:tcPr>
          <w:p w:rsidR="00CF41E1" w:rsidRPr="007D4CA0" w:rsidRDefault="00CF41E1" w:rsidP="003A2187">
            <w:pPr>
              <w:pStyle w:val="SingleTxt"/>
              <w:spacing w:after="0"/>
              <w:ind w:left="-57" w:right="-57"/>
              <w:rPr>
                <w:rFonts w:hint="cs"/>
                <w:i/>
                <w:iCs/>
                <w:sz w:val="26"/>
                <w:szCs w:val="26"/>
                <w:rtl/>
                <w:lang w:bidi="ar-EG"/>
              </w:rPr>
            </w:pPr>
            <w:r w:rsidRPr="007D4CA0">
              <w:rPr>
                <w:rFonts w:hint="cs"/>
                <w:i/>
                <w:iCs/>
                <w:sz w:val="26"/>
                <w:szCs w:val="26"/>
                <w:rtl/>
                <w:lang w:bidi="ar-EG"/>
              </w:rPr>
              <w:t>رجال</w:t>
            </w:r>
          </w:p>
        </w:tc>
      </w:tr>
      <w:tr w:rsidR="00CF41E1">
        <w:tc>
          <w:tcPr>
            <w:tcW w:w="978" w:type="dxa"/>
            <w:tcBorders>
              <w:top w:val="single" w:sz="4" w:space="0" w:color="auto"/>
              <w:left w:val="nil"/>
              <w:bottom w:val="nil"/>
              <w:right w:val="nil"/>
            </w:tcBorders>
          </w:tcPr>
          <w:p w:rsidR="00CF41E1" w:rsidRPr="00A73145" w:rsidRDefault="00CF41E1" w:rsidP="00A73145">
            <w:pPr>
              <w:pStyle w:val="SingleTxt"/>
              <w:spacing w:after="0"/>
              <w:ind w:left="-57" w:right="-57"/>
              <w:rPr>
                <w:rFonts w:hint="cs"/>
                <w:sz w:val="26"/>
                <w:szCs w:val="26"/>
                <w:rtl/>
                <w:lang w:bidi="ar-EG"/>
              </w:rPr>
            </w:pPr>
            <w:r>
              <w:rPr>
                <w:rFonts w:hint="cs"/>
                <w:sz w:val="26"/>
                <w:szCs w:val="26"/>
                <w:rtl/>
                <w:lang w:bidi="ar-EG"/>
              </w:rPr>
              <w:t>2005</w:t>
            </w:r>
          </w:p>
        </w:tc>
        <w:tc>
          <w:tcPr>
            <w:tcW w:w="978" w:type="dxa"/>
            <w:tcBorders>
              <w:top w:val="single" w:sz="4" w:space="0" w:color="auto"/>
              <w:left w:val="nil"/>
              <w:bottom w:val="nil"/>
              <w:right w:val="nil"/>
            </w:tcBorders>
          </w:tcPr>
          <w:p w:rsidR="00CF41E1" w:rsidRPr="00A73145" w:rsidRDefault="00850E7A" w:rsidP="00A73145">
            <w:pPr>
              <w:pStyle w:val="SingleTxt"/>
              <w:spacing w:after="0"/>
              <w:ind w:left="-57" w:right="-57"/>
              <w:rPr>
                <w:rFonts w:hint="cs"/>
                <w:sz w:val="26"/>
                <w:szCs w:val="26"/>
                <w:rtl/>
                <w:lang w:bidi="ar-EG"/>
              </w:rPr>
            </w:pPr>
            <w:r>
              <w:rPr>
                <w:rFonts w:hint="cs"/>
                <w:sz w:val="26"/>
                <w:szCs w:val="26"/>
                <w:rtl/>
                <w:lang w:bidi="ar-EG"/>
              </w:rPr>
              <w:t>030 12</w:t>
            </w:r>
          </w:p>
        </w:tc>
        <w:tc>
          <w:tcPr>
            <w:tcW w:w="978" w:type="dxa"/>
            <w:tcBorders>
              <w:top w:val="single" w:sz="4" w:space="0" w:color="auto"/>
              <w:left w:val="nil"/>
              <w:bottom w:val="nil"/>
              <w:right w:val="nil"/>
            </w:tcBorders>
          </w:tcPr>
          <w:p w:rsidR="00CF41E1" w:rsidRPr="00A73145" w:rsidRDefault="00B91F6A" w:rsidP="00A73145">
            <w:pPr>
              <w:pStyle w:val="SingleTxt"/>
              <w:spacing w:after="0"/>
              <w:ind w:left="-57" w:right="-57"/>
              <w:rPr>
                <w:rFonts w:hint="cs"/>
                <w:sz w:val="26"/>
                <w:szCs w:val="26"/>
                <w:rtl/>
                <w:lang w:bidi="ar-EG"/>
              </w:rPr>
            </w:pPr>
            <w:r>
              <w:rPr>
                <w:rFonts w:hint="cs"/>
                <w:sz w:val="26"/>
                <w:szCs w:val="26"/>
                <w:rtl/>
                <w:lang w:bidi="ar-EG"/>
              </w:rPr>
              <w:t>282 6</w:t>
            </w:r>
          </w:p>
        </w:tc>
        <w:tc>
          <w:tcPr>
            <w:tcW w:w="978" w:type="dxa"/>
            <w:tcBorders>
              <w:top w:val="single" w:sz="4" w:space="0" w:color="auto"/>
              <w:left w:val="nil"/>
              <w:bottom w:val="nil"/>
              <w:right w:val="nil"/>
            </w:tcBorders>
          </w:tcPr>
          <w:p w:rsidR="00CF41E1" w:rsidRPr="00A73145" w:rsidRDefault="00B91F6A" w:rsidP="00A73145">
            <w:pPr>
              <w:pStyle w:val="SingleTxt"/>
              <w:spacing w:after="0"/>
              <w:ind w:left="-57" w:right="-57"/>
              <w:rPr>
                <w:rFonts w:hint="cs"/>
                <w:sz w:val="26"/>
                <w:szCs w:val="26"/>
                <w:rtl/>
                <w:lang w:bidi="ar-EG"/>
              </w:rPr>
            </w:pPr>
            <w:r>
              <w:rPr>
                <w:rFonts w:hint="cs"/>
                <w:sz w:val="26"/>
                <w:szCs w:val="26"/>
                <w:rtl/>
                <w:lang w:bidi="ar-EG"/>
              </w:rPr>
              <w:t>900 4</w:t>
            </w:r>
          </w:p>
        </w:tc>
        <w:tc>
          <w:tcPr>
            <w:tcW w:w="978" w:type="dxa"/>
            <w:tcBorders>
              <w:top w:val="single" w:sz="4" w:space="0" w:color="auto"/>
              <w:left w:val="nil"/>
              <w:bottom w:val="nil"/>
              <w:right w:val="nil"/>
            </w:tcBorders>
          </w:tcPr>
          <w:p w:rsidR="00CF41E1" w:rsidRPr="00A73145" w:rsidRDefault="00B91F6A" w:rsidP="00A73145">
            <w:pPr>
              <w:pStyle w:val="SingleTxt"/>
              <w:spacing w:after="0"/>
              <w:ind w:left="-57" w:right="-57"/>
              <w:rPr>
                <w:rFonts w:hint="cs"/>
                <w:sz w:val="26"/>
                <w:szCs w:val="26"/>
                <w:rtl/>
                <w:lang w:bidi="ar-EG"/>
              </w:rPr>
            </w:pPr>
            <w:r>
              <w:rPr>
                <w:rFonts w:hint="cs"/>
                <w:sz w:val="26"/>
                <w:szCs w:val="26"/>
                <w:rtl/>
                <w:lang w:bidi="ar-EG"/>
              </w:rPr>
              <w:t>587 2</w:t>
            </w:r>
          </w:p>
        </w:tc>
        <w:tc>
          <w:tcPr>
            <w:tcW w:w="978" w:type="dxa"/>
            <w:tcBorders>
              <w:top w:val="single" w:sz="4" w:space="0" w:color="auto"/>
              <w:left w:val="nil"/>
              <w:bottom w:val="nil"/>
              <w:right w:val="nil"/>
            </w:tcBorders>
          </w:tcPr>
          <w:p w:rsidR="00CF41E1" w:rsidRPr="00A73145" w:rsidRDefault="00B91F6A" w:rsidP="00A73145">
            <w:pPr>
              <w:pStyle w:val="SingleTxt"/>
              <w:spacing w:after="0"/>
              <w:ind w:left="-57" w:right="-57"/>
              <w:rPr>
                <w:rFonts w:hint="cs"/>
                <w:sz w:val="26"/>
                <w:szCs w:val="26"/>
                <w:rtl/>
                <w:lang w:bidi="ar-EG"/>
              </w:rPr>
            </w:pPr>
            <w:r>
              <w:rPr>
                <w:rFonts w:hint="cs"/>
                <w:sz w:val="26"/>
                <w:szCs w:val="26"/>
                <w:rtl/>
                <w:lang w:bidi="ar-EG"/>
              </w:rPr>
              <w:t>409 1</w:t>
            </w:r>
          </w:p>
        </w:tc>
        <w:tc>
          <w:tcPr>
            <w:tcW w:w="978" w:type="dxa"/>
            <w:tcBorders>
              <w:top w:val="single" w:sz="4" w:space="0" w:color="auto"/>
              <w:left w:val="nil"/>
              <w:bottom w:val="nil"/>
              <w:right w:val="nil"/>
            </w:tcBorders>
          </w:tcPr>
          <w:p w:rsidR="00CF41E1" w:rsidRPr="00A73145" w:rsidRDefault="00B91F6A" w:rsidP="00A73145">
            <w:pPr>
              <w:pStyle w:val="SingleTxt"/>
              <w:spacing w:after="0"/>
              <w:ind w:left="-57" w:right="-57"/>
              <w:rPr>
                <w:rFonts w:hint="cs"/>
                <w:sz w:val="26"/>
                <w:szCs w:val="26"/>
                <w:rtl/>
                <w:lang w:bidi="ar-EG"/>
              </w:rPr>
            </w:pPr>
            <w:r>
              <w:rPr>
                <w:rFonts w:hint="cs"/>
                <w:sz w:val="26"/>
                <w:szCs w:val="26"/>
                <w:rtl/>
                <w:lang w:bidi="ar-EG"/>
              </w:rPr>
              <w:t>606</w:t>
            </w:r>
          </w:p>
        </w:tc>
        <w:tc>
          <w:tcPr>
            <w:tcW w:w="978" w:type="dxa"/>
            <w:tcBorders>
              <w:top w:val="single" w:sz="4" w:space="0" w:color="auto"/>
              <w:left w:val="nil"/>
              <w:bottom w:val="nil"/>
              <w:right w:val="nil"/>
            </w:tcBorders>
          </w:tcPr>
          <w:p w:rsidR="00CF41E1" w:rsidRPr="00A73145" w:rsidRDefault="00B91F6A" w:rsidP="00A73145">
            <w:pPr>
              <w:pStyle w:val="SingleTxt"/>
              <w:spacing w:after="0"/>
              <w:ind w:left="-57" w:right="-57"/>
              <w:rPr>
                <w:rFonts w:hint="cs"/>
                <w:sz w:val="26"/>
                <w:szCs w:val="26"/>
                <w:rtl/>
                <w:lang w:bidi="ar-EG"/>
              </w:rPr>
            </w:pPr>
            <w:r>
              <w:rPr>
                <w:rFonts w:hint="cs"/>
                <w:sz w:val="26"/>
                <w:szCs w:val="26"/>
                <w:rtl/>
                <w:lang w:bidi="ar-EG"/>
              </w:rPr>
              <w:t>158</w:t>
            </w:r>
          </w:p>
        </w:tc>
        <w:tc>
          <w:tcPr>
            <w:tcW w:w="978" w:type="dxa"/>
            <w:tcBorders>
              <w:top w:val="single" w:sz="4" w:space="0" w:color="auto"/>
              <w:left w:val="nil"/>
              <w:bottom w:val="nil"/>
              <w:right w:val="nil"/>
            </w:tcBorders>
          </w:tcPr>
          <w:p w:rsidR="00CF41E1" w:rsidRPr="00A73145" w:rsidRDefault="00B91F6A" w:rsidP="00A73145">
            <w:pPr>
              <w:pStyle w:val="SingleTxt"/>
              <w:spacing w:after="0"/>
              <w:ind w:left="-57" w:right="-57"/>
              <w:rPr>
                <w:rFonts w:hint="cs"/>
                <w:sz w:val="26"/>
                <w:szCs w:val="26"/>
                <w:rtl/>
                <w:lang w:bidi="ar-EG"/>
              </w:rPr>
            </w:pPr>
            <w:r>
              <w:rPr>
                <w:rFonts w:hint="cs"/>
                <w:sz w:val="26"/>
                <w:szCs w:val="26"/>
                <w:rtl/>
                <w:lang w:bidi="ar-EG"/>
              </w:rPr>
              <w:t>117</w:t>
            </w:r>
          </w:p>
        </w:tc>
      </w:tr>
      <w:tr w:rsidR="00CF41E1">
        <w:tc>
          <w:tcPr>
            <w:tcW w:w="978" w:type="dxa"/>
            <w:tcBorders>
              <w:top w:val="nil"/>
              <w:left w:val="nil"/>
              <w:bottom w:val="single" w:sz="4" w:space="0" w:color="auto"/>
              <w:right w:val="nil"/>
            </w:tcBorders>
          </w:tcPr>
          <w:p w:rsidR="00CF41E1" w:rsidRPr="00A73145" w:rsidRDefault="00CF41E1" w:rsidP="00A73145">
            <w:pPr>
              <w:pStyle w:val="SingleTxt"/>
              <w:spacing w:after="0"/>
              <w:ind w:left="-57" w:right="-57"/>
              <w:rPr>
                <w:rFonts w:hint="cs"/>
                <w:sz w:val="26"/>
                <w:szCs w:val="26"/>
                <w:rtl/>
                <w:lang w:bidi="ar-EG"/>
              </w:rPr>
            </w:pPr>
            <w:r>
              <w:rPr>
                <w:rFonts w:hint="cs"/>
                <w:sz w:val="26"/>
                <w:szCs w:val="26"/>
                <w:rtl/>
                <w:lang w:bidi="ar-EG"/>
              </w:rPr>
              <w:t>2006</w:t>
            </w:r>
          </w:p>
        </w:tc>
        <w:tc>
          <w:tcPr>
            <w:tcW w:w="978" w:type="dxa"/>
            <w:tcBorders>
              <w:top w:val="nil"/>
              <w:left w:val="nil"/>
              <w:bottom w:val="single" w:sz="4" w:space="0" w:color="auto"/>
              <w:right w:val="nil"/>
            </w:tcBorders>
          </w:tcPr>
          <w:p w:rsidR="00CF41E1" w:rsidRPr="00A73145" w:rsidRDefault="00850E7A" w:rsidP="00A73145">
            <w:pPr>
              <w:pStyle w:val="SingleTxt"/>
              <w:spacing w:after="0"/>
              <w:ind w:left="-57" w:right="-57"/>
              <w:rPr>
                <w:rFonts w:hint="cs"/>
                <w:sz w:val="26"/>
                <w:szCs w:val="26"/>
                <w:rtl/>
                <w:lang w:bidi="ar-EG"/>
              </w:rPr>
            </w:pPr>
            <w:r>
              <w:rPr>
                <w:rFonts w:hint="cs"/>
                <w:sz w:val="26"/>
                <w:szCs w:val="26"/>
                <w:rtl/>
                <w:lang w:bidi="ar-EG"/>
              </w:rPr>
              <w:t>642 13</w:t>
            </w:r>
          </w:p>
        </w:tc>
        <w:tc>
          <w:tcPr>
            <w:tcW w:w="978" w:type="dxa"/>
            <w:tcBorders>
              <w:top w:val="nil"/>
              <w:left w:val="nil"/>
              <w:bottom w:val="single" w:sz="4" w:space="0" w:color="auto"/>
              <w:right w:val="nil"/>
            </w:tcBorders>
          </w:tcPr>
          <w:p w:rsidR="00CF41E1" w:rsidRPr="00A73145" w:rsidRDefault="00B91F6A" w:rsidP="00A73145">
            <w:pPr>
              <w:pStyle w:val="SingleTxt"/>
              <w:spacing w:after="0"/>
              <w:ind w:left="-57" w:right="-57"/>
              <w:rPr>
                <w:rFonts w:hint="cs"/>
                <w:sz w:val="26"/>
                <w:szCs w:val="26"/>
                <w:rtl/>
                <w:lang w:bidi="ar-EG"/>
              </w:rPr>
            </w:pPr>
            <w:r>
              <w:rPr>
                <w:rFonts w:hint="cs"/>
                <w:sz w:val="26"/>
                <w:szCs w:val="26"/>
                <w:rtl/>
                <w:lang w:bidi="ar-EG"/>
              </w:rPr>
              <w:t>967 6</w:t>
            </w:r>
          </w:p>
        </w:tc>
        <w:tc>
          <w:tcPr>
            <w:tcW w:w="978" w:type="dxa"/>
            <w:tcBorders>
              <w:top w:val="nil"/>
              <w:left w:val="nil"/>
              <w:bottom w:val="single" w:sz="4" w:space="0" w:color="auto"/>
              <w:right w:val="nil"/>
            </w:tcBorders>
          </w:tcPr>
          <w:p w:rsidR="00CF41E1" w:rsidRPr="00A73145" w:rsidRDefault="00B91F6A" w:rsidP="00A73145">
            <w:pPr>
              <w:pStyle w:val="SingleTxt"/>
              <w:spacing w:after="0"/>
              <w:ind w:left="-57" w:right="-57"/>
              <w:rPr>
                <w:rFonts w:hint="cs"/>
                <w:sz w:val="26"/>
                <w:szCs w:val="26"/>
                <w:rtl/>
                <w:lang w:bidi="ar-EG"/>
              </w:rPr>
            </w:pPr>
            <w:r>
              <w:rPr>
                <w:rFonts w:hint="cs"/>
                <w:sz w:val="26"/>
                <w:szCs w:val="26"/>
                <w:rtl/>
                <w:lang w:bidi="ar-EG"/>
              </w:rPr>
              <w:t>788 4</w:t>
            </w:r>
          </w:p>
        </w:tc>
        <w:tc>
          <w:tcPr>
            <w:tcW w:w="978" w:type="dxa"/>
            <w:tcBorders>
              <w:top w:val="nil"/>
              <w:left w:val="nil"/>
              <w:bottom w:val="single" w:sz="4" w:space="0" w:color="auto"/>
              <w:right w:val="nil"/>
            </w:tcBorders>
          </w:tcPr>
          <w:p w:rsidR="00CF41E1" w:rsidRPr="00A73145" w:rsidRDefault="00B91F6A" w:rsidP="00A73145">
            <w:pPr>
              <w:pStyle w:val="SingleTxt"/>
              <w:spacing w:after="0"/>
              <w:ind w:left="-57" w:right="-57"/>
              <w:rPr>
                <w:rFonts w:hint="cs"/>
                <w:sz w:val="26"/>
                <w:szCs w:val="26"/>
                <w:rtl/>
                <w:lang w:bidi="ar-EG"/>
              </w:rPr>
            </w:pPr>
            <w:r>
              <w:rPr>
                <w:rFonts w:hint="cs"/>
                <w:sz w:val="26"/>
                <w:szCs w:val="26"/>
                <w:rtl/>
                <w:lang w:bidi="ar-EG"/>
              </w:rPr>
              <w:t>498 2</w:t>
            </w:r>
          </w:p>
        </w:tc>
        <w:tc>
          <w:tcPr>
            <w:tcW w:w="978" w:type="dxa"/>
            <w:tcBorders>
              <w:top w:val="nil"/>
              <w:left w:val="nil"/>
              <w:bottom w:val="single" w:sz="4" w:space="0" w:color="auto"/>
              <w:right w:val="nil"/>
            </w:tcBorders>
          </w:tcPr>
          <w:p w:rsidR="00CF41E1" w:rsidRPr="00A73145" w:rsidRDefault="00B91F6A" w:rsidP="00A73145">
            <w:pPr>
              <w:pStyle w:val="SingleTxt"/>
              <w:spacing w:after="0"/>
              <w:ind w:left="-57" w:right="-57"/>
              <w:rPr>
                <w:rFonts w:hint="cs"/>
                <w:sz w:val="26"/>
                <w:szCs w:val="26"/>
                <w:rtl/>
                <w:lang w:bidi="ar-EG"/>
              </w:rPr>
            </w:pPr>
            <w:r>
              <w:rPr>
                <w:rFonts w:hint="cs"/>
                <w:sz w:val="26"/>
                <w:szCs w:val="26"/>
                <w:rtl/>
                <w:lang w:bidi="ar-EG"/>
              </w:rPr>
              <w:t>424 1</w:t>
            </w:r>
          </w:p>
        </w:tc>
        <w:tc>
          <w:tcPr>
            <w:tcW w:w="978" w:type="dxa"/>
            <w:tcBorders>
              <w:top w:val="nil"/>
              <w:left w:val="nil"/>
              <w:bottom w:val="single" w:sz="4" w:space="0" w:color="auto"/>
              <w:right w:val="nil"/>
            </w:tcBorders>
          </w:tcPr>
          <w:p w:rsidR="00CF41E1" w:rsidRPr="00A73145" w:rsidRDefault="00B91F6A" w:rsidP="00A73145">
            <w:pPr>
              <w:pStyle w:val="SingleTxt"/>
              <w:spacing w:after="0"/>
              <w:ind w:left="-57" w:right="-57"/>
              <w:rPr>
                <w:rFonts w:hint="cs"/>
                <w:sz w:val="26"/>
                <w:szCs w:val="26"/>
                <w:rtl/>
                <w:lang w:bidi="ar-EG"/>
              </w:rPr>
            </w:pPr>
            <w:r>
              <w:rPr>
                <w:rFonts w:hint="cs"/>
                <w:sz w:val="26"/>
                <w:szCs w:val="26"/>
                <w:rtl/>
                <w:lang w:bidi="ar-EG"/>
              </w:rPr>
              <w:t>525</w:t>
            </w:r>
          </w:p>
        </w:tc>
        <w:tc>
          <w:tcPr>
            <w:tcW w:w="978" w:type="dxa"/>
            <w:tcBorders>
              <w:top w:val="nil"/>
              <w:left w:val="nil"/>
              <w:bottom w:val="single" w:sz="4" w:space="0" w:color="auto"/>
              <w:right w:val="nil"/>
            </w:tcBorders>
          </w:tcPr>
          <w:p w:rsidR="00CF41E1" w:rsidRPr="00A73145" w:rsidRDefault="00B91F6A" w:rsidP="00A73145">
            <w:pPr>
              <w:pStyle w:val="SingleTxt"/>
              <w:spacing w:after="0"/>
              <w:ind w:left="-57" w:right="-57"/>
              <w:rPr>
                <w:rFonts w:hint="cs"/>
                <w:sz w:val="26"/>
                <w:szCs w:val="26"/>
                <w:rtl/>
                <w:lang w:bidi="ar-EG"/>
              </w:rPr>
            </w:pPr>
            <w:r>
              <w:rPr>
                <w:rFonts w:hint="cs"/>
                <w:sz w:val="26"/>
                <w:szCs w:val="26"/>
                <w:rtl/>
                <w:lang w:bidi="ar-EG"/>
              </w:rPr>
              <w:t>161</w:t>
            </w:r>
          </w:p>
        </w:tc>
        <w:tc>
          <w:tcPr>
            <w:tcW w:w="978" w:type="dxa"/>
            <w:tcBorders>
              <w:top w:val="nil"/>
              <w:left w:val="nil"/>
              <w:bottom w:val="single" w:sz="4" w:space="0" w:color="auto"/>
              <w:right w:val="nil"/>
            </w:tcBorders>
          </w:tcPr>
          <w:p w:rsidR="00CF41E1" w:rsidRPr="00A73145" w:rsidRDefault="00B91F6A" w:rsidP="00A73145">
            <w:pPr>
              <w:pStyle w:val="SingleTxt"/>
              <w:spacing w:after="0"/>
              <w:ind w:left="-57" w:right="-57"/>
              <w:rPr>
                <w:rFonts w:hint="cs"/>
                <w:sz w:val="26"/>
                <w:szCs w:val="26"/>
                <w:rtl/>
                <w:lang w:bidi="ar-EG"/>
              </w:rPr>
            </w:pPr>
            <w:r>
              <w:rPr>
                <w:rFonts w:hint="cs"/>
                <w:sz w:val="26"/>
                <w:szCs w:val="26"/>
                <w:rtl/>
                <w:lang w:bidi="ar-EG"/>
              </w:rPr>
              <w:t>115</w:t>
            </w:r>
          </w:p>
        </w:tc>
      </w:tr>
      <w:tr w:rsidR="00CF41E1">
        <w:tc>
          <w:tcPr>
            <w:tcW w:w="8802" w:type="dxa"/>
            <w:gridSpan w:val="9"/>
            <w:tcBorders>
              <w:top w:val="single" w:sz="4" w:space="0" w:color="auto"/>
              <w:left w:val="nil"/>
              <w:bottom w:val="single" w:sz="4" w:space="0" w:color="auto"/>
              <w:right w:val="nil"/>
            </w:tcBorders>
          </w:tcPr>
          <w:p w:rsidR="00CF41E1" w:rsidRPr="007D4CA0" w:rsidRDefault="00CF41E1" w:rsidP="00CF41E1">
            <w:pPr>
              <w:pStyle w:val="SingleTxt"/>
              <w:spacing w:after="0"/>
              <w:ind w:left="-57" w:right="-57"/>
              <w:jc w:val="center"/>
              <w:rPr>
                <w:rFonts w:hint="cs"/>
                <w:i/>
                <w:iCs/>
                <w:sz w:val="26"/>
                <w:szCs w:val="26"/>
                <w:rtl/>
                <w:lang w:bidi="ar-EG"/>
              </w:rPr>
            </w:pPr>
            <w:r w:rsidRPr="007D4CA0">
              <w:rPr>
                <w:rFonts w:hint="cs"/>
                <w:i/>
                <w:iCs/>
                <w:sz w:val="26"/>
                <w:szCs w:val="26"/>
                <w:rtl/>
                <w:lang w:bidi="ar-EG"/>
              </w:rPr>
              <w:t>التوزيع حسب نوع الجنس، نسبة مئوية</w:t>
            </w:r>
          </w:p>
        </w:tc>
      </w:tr>
      <w:tr w:rsidR="00CF41E1">
        <w:tc>
          <w:tcPr>
            <w:tcW w:w="978" w:type="dxa"/>
            <w:tcBorders>
              <w:top w:val="single" w:sz="4" w:space="0" w:color="auto"/>
              <w:left w:val="nil"/>
              <w:bottom w:val="nil"/>
              <w:right w:val="nil"/>
            </w:tcBorders>
          </w:tcPr>
          <w:p w:rsidR="00CF41E1" w:rsidRPr="00A73145" w:rsidRDefault="00B91F6A" w:rsidP="00A73145">
            <w:pPr>
              <w:pStyle w:val="SingleTxt"/>
              <w:spacing w:after="0"/>
              <w:ind w:left="-57" w:right="-57"/>
              <w:rPr>
                <w:rFonts w:hint="cs"/>
                <w:sz w:val="26"/>
                <w:szCs w:val="26"/>
                <w:rtl/>
                <w:lang w:bidi="ar-EG"/>
              </w:rPr>
            </w:pPr>
            <w:r>
              <w:rPr>
                <w:rFonts w:hint="cs"/>
                <w:sz w:val="26"/>
                <w:szCs w:val="26"/>
                <w:rtl/>
                <w:lang w:bidi="ar-EG"/>
              </w:rPr>
              <w:t>2005</w:t>
            </w:r>
          </w:p>
        </w:tc>
        <w:tc>
          <w:tcPr>
            <w:tcW w:w="978" w:type="dxa"/>
            <w:tcBorders>
              <w:top w:val="single" w:sz="4" w:space="0" w:color="auto"/>
              <w:left w:val="nil"/>
              <w:bottom w:val="nil"/>
              <w:right w:val="nil"/>
            </w:tcBorders>
          </w:tcPr>
          <w:p w:rsidR="00CF41E1" w:rsidRPr="00A73145" w:rsidRDefault="00712DC5" w:rsidP="00A73145">
            <w:pPr>
              <w:pStyle w:val="SingleTxt"/>
              <w:spacing w:after="0"/>
              <w:ind w:left="-57" w:right="-57"/>
              <w:rPr>
                <w:rFonts w:hint="cs"/>
                <w:sz w:val="26"/>
                <w:szCs w:val="26"/>
                <w:rtl/>
                <w:lang w:bidi="ar-EG"/>
              </w:rPr>
            </w:pPr>
            <w:r>
              <w:rPr>
                <w:rFonts w:hint="cs"/>
                <w:sz w:val="26"/>
                <w:szCs w:val="26"/>
                <w:rtl/>
                <w:lang w:bidi="ar-EG"/>
              </w:rPr>
              <w:t>65.7</w:t>
            </w:r>
          </w:p>
        </w:tc>
        <w:tc>
          <w:tcPr>
            <w:tcW w:w="978" w:type="dxa"/>
            <w:tcBorders>
              <w:top w:val="single" w:sz="4" w:space="0" w:color="auto"/>
              <w:left w:val="nil"/>
              <w:bottom w:val="nil"/>
              <w:right w:val="nil"/>
            </w:tcBorders>
          </w:tcPr>
          <w:p w:rsidR="00CF41E1" w:rsidRPr="00A73145" w:rsidRDefault="00712DC5" w:rsidP="00A73145">
            <w:pPr>
              <w:pStyle w:val="SingleTxt"/>
              <w:spacing w:after="0"/>
              <w:ind w:left="-57" w:right="-57"/>
              <w:rPr>
                <w:rFonts w:hint="cs"/>
                <w:sz w:val="26"/>
                <w:szCs w:val="26"/>
                <w:rtl/>
                <w:lang w:bidi="ar-EG"/>
              </w:rPr>
            </w:pPr>
            <w:r>
              <w:rPr>
                <w:rFonts w:hint="cs"/>
                <w:sz w:val="26"/>
                <w:szCs w:val="26"/>
                <w:rtl/>
                <w:lang w:bidi="ar-EG"/>
              </w:rPr>
              <w:t>34.3</w:t>
            </w:r>
          </w:p>
        </w:tc>
        <w:tc>
          <w:tcPr>
            <w:tcW w:w="978" w:type="dxa"/>
            <w:tcBorders>
              <w:top w:val="single" w:sz="4" w:space="0" w:color="auto"/>
              <w:left w:val="nil"/>
              <w:bottom w:val="nil"/>
              <w:right w:val="nil"/>
            </w:tcBorders>
          </w:tcPr>
          <w:p w:rsidR="00CF41E1" w:rsidRPr="00A73145" w:rsidRDefault="00712DC5" w:rsidP="00A73145">
            <w:pPr>
              <w:pStyle w:val="SingleTxt"/>
              <w:spacing w:after="0"/>
              <w:ind w:left="-57" w:right="-57"/>
              <w:rPr>
                <w:rFonts w:hint="cs"/>
                <w:sz w:val="26"/>
                <w:szCs w:val="26"/>
                <w:rtl/>
                <w:lang w:bidi="ar-EG"/>
              </w:rPr>
            </w:pPr>
            <w:r>
              <w:rPr>
                <w:rFonts w:hint="cs"/>
                <w:sz w:val="26"/>
                <w:szCs w:val="26"/>
                <w:rtl/>
                <w:lang w:bidi="ar-EG"/>
              </w:rPr>
              <w:t>65.4</w:t>
            </w:r>
          </w:p>
        </w:tc>
        <w:tc>
          <w:tcPr>
            <w:tcW w:w="978" w:type="dxa"/>
            <w:tcBorders>
              <w:top w:val="single" w:sz="4" w:space="0" w:color="auto"/>
              <w:left w:val="nil"/>
              <w:bottom w:val="nil"/>
              <w:right w:val="nil"/>
            </w:tcBorders>
          </w:tcPr>
          <w:p w:rsidR="00CF41E1" w:rsidRPr="00A73145" w:rsidRDefault="00712DC5" w:rsidP="00A73145">
            <w:pPr>
              <w:pStyle w:val="SingleTxt"/>
              <w:spacing w:after="0"/>
              <w:ind w:left="-57" w:right="-57"/>
              <w:rPr>
                <w:rFonts w:hint="cs"/>
                <w:sz w:val="26"/>
                <w:szCs w:val="26"/>
                <w:rtl/>
                <w:lang w:bidi="ar-EG"/>
              </w:rPr>
            </w:pPr>
            <w:r>
              <w:rPr>
                <w:rFonts w:hint="cs"/>
                <w:sz w:val="26"/>
                <w:szCs w:val="26"/>
                <w:rtl/>
                <w:lang w:bidi="ar-EG"/>
              </w:rPr>
              <w:t>34.6</w:t>
            </w:r>
          </w:p>
        </w:tc>
        <w:tc>
          <w:tcPr>
            <w:tcW w:w="978" w:type="dxa"/>
            <w:tcBorders>
              <w:top w:val="single" w:sz="4" w:space="0" w:color="auto"/>
              <w:left w:val="nil"/>
              <w:bottom w:val="nil"/>
              <w:right w:val="nil"/>
            </w:tcBorders>
          </w:tcPr>
          <w:p w:rsidR="00CF41E1" w:rsidRPr="00A73145" w:rsidRDefault="00712DC5" w:rsidP="00A73145">
            <w:pPr>
              <w:pStyle w:val="SingleTxt"/>
              <w:spacing w:after="0"/>
              <w:ind w:left="-57" w:right="-57"/>
              <w:rPr>
                <w:rFonts w:hint="cs"/>
                <w:sz w:val="26"/>
                <w:szCs w:val="26"/>
                <w:rtl/>
                <w:lang w:bidi="ar-EG"/>
              </w:rPr>
            </w:pPr>
            <w:r>
              <w:rPr>
                <w:rFonts w:hint="cs"/>
                <w:sz w:val="26"/>
                <w:szCs w:val="26"/>
                <w:rtl/>
                <w:lang w:bidi="ar-EG"/>
              </w:rPr>
              <w:t>69.9</w:t>
            </w:r>
          </w:p>
        </w:tc>
        <w:tc>
          <w:tcPr>
            <w:tcW w:w="978" w:type="dxa"/>
            <w:tcBorders>
              <w:top w:val="single" w:sz="4" w:space="0" w:color="auto"/>
              <w:left w:val="nil"/>
              <w:bottom w:val="nil"/>
              <w:right w:val="nil"/>
            </w:tcBorders>
          </w:tcPr>
          <w:p w:rsidR="00CF41E1" w:rsidRPr="00A73145" w:rsidRDefault="00712DC5" w:rsidP="00A73145">
            <w:pPr>
              <w:pStyle w:val="SingleTxt"/>
              <w:spacing w:after="0"/>
              <w:ind w:left="-57" w:right="-57"/>
              <w:rPr>
                <w:rFonts w:hint="cs"/>
                <w:sz w:val="26"/>
                <w:szCs w:val="26"/>
                <w:rtl/>
                <w:lang w:bidi="ar-EG"/>
              </w:rPr>
            </w:pPr>
            <w:r>
              <w:rPr>
                <w:rFonts w:hint="cs"/>
                <w:sz w:val="26"/>
                <w:szCs w:val="26"/>
                <w:rtl/>
                <w:lang w:bidi="ar-EG"/>
              </w:rPr>
              <w:t>30.1</w:t>
            </w:r>
          </w:p>
        </w:tc>
        <w:tc>
          <w:tcPr>
            <w:tcW w:w="978" w:type="dxa"/>
            <w:tcBorders>
              <w:top w:val="single" w:sz="4" w:space="0" w:color="auto"/>
              <w:left w:val="nil"/>
              <w:bottom w:val="nil"/>
              <w:right w:val="nil"/>
            </w:tcBorders>
          </w:tcPr>
          <w:p w:rsidR="00CF41E1" w:rsidRPr="00A73145" w:rsidRDefault="00712DC5" w:rsidP="00A73145">
            <w:pPr>
              <w:pStyle w:val="SingleTxt"/>
              <w:spacing w:after="0"/>
              <w:ind w:left="-57" w:right="-57"/>
              <w:rPr>
                <w:rFonts w:hint="cs"/>
                <w:sz w:val="26"/>
                <w:szCs w:val="26"/>
                <w:rtl/>
                <w:lang w:bidi="ar-EG"/>
              </w:rPr>
            </w:pPr>
            <w:r>
              <w:rPr>
                <w:rFonts w:hint="cs"/>
                <w:sz w:val="26"/>
                <w:szCs w:val="26"/>
                <w:rtl/>
                <w:lang w:bidi="ar-EG"/>
              </w:rPr>
              <w:t>57.5</w:t>
            </w:r>
          </w:p>
        </w:tc>
        <w:tc>
          <w:tcPr>
            <w:tcW w:w="978" w:type="dxa"/>
            <w:tcBorders>
              <w:top w:val="single" w:sz="4" w:space="0" w:color="auto"/>
              <w:left w:val="nil"/>
              <w:bottom w:val="nil"/>
              <w:right w:val="nil"/>
            </w:tcBorders>
          </w:tcPr>
          <w:p w:rsidR="00CF41E1" w:rsidRPr="00A73145" w:rsidRDefault="00712DC5" w:rsidP="00A73145">
            <w:pPr>
              <w:pStyle w:val="SingleTxt"/>
              <w:spacing w:after="0"/>
              <w:ind w:left="-57" w:right="-57"/>
              <w:rPr>
                <w:rFonts w:hint="cs"/>
                <w:sz w:val="26"/>
                <w:szCs w:val="26"/>
                <w:rtl/>
                <w:lang w:bidi="ar-EG"/>
              </w:rPr>
            </w:pPr>
            <w:r>
              <w:rPr>
                <w:rFonts w:hint="cs"/>
                <w:sz w:val="26"/>
                <w:szCs w:val="26"/>
                <w:rtl/>
                <w:lang w:bidi="ar-EG"/>
              </w:rPr>
              <w:t>42.5</w:t>
            </w:r>
          </w:p>
        </w:tc>
      </w:tr>
      <w:tr w:rsidR="00CF41E1">
        <w:tc>
          <w:tcPr>
            <w:tcW w:w="978" w:type="dxa"/>
            <w:tcBorders>
              <w:top w:val="nil"/>
              <w:left w:val="nil"/>
              <w:bottom w:val="single" w:sz="4" w:space="0" w:color="auto"/>
              <w:right w:val="nil"/>
            </w:tcBorders>
          </w:tcPr>
          <w:p w:rsidR="00CF41E1" w:rsidRPr="00A73145" w:rsidRDefault="00B91F6A" w:rsidP="00A73145">
            <w:pPr>
              <w:pStyle w:val="SingleTxt"/>
              <w:spacing w:after="0"/>
              <w:ind w:left="-57" w:right="-57"/>
              <w:rPr>
                <w:rFonts w:hint="cs"/>
                <w:sz w:val="26"/>
                <w:szCs w:val="26"/>
                <w:rtl/>
                <w:lang w:bidi="ar-EG"/>
              </w:rPr>
            </w:pPr>
            <w:r>
              <w:rPr>
                <w:rFonts w:hint="cs"/>
                <w:sz w:val="26"/>
                <w:szCs w:val="26"/>
                <w:rtl/>
                <w:lang w:bidi="ar-EG"/>
              </w:rPr>
              <w:t>2006</w:t>
            </w:r>
          </w:p>
        </w:tc>
        <w:tc>
          <w:tcPr>
            <w:tcW w:w="978" w:type="dxa"/>
            <w:tcBorders>
              <w:top w:val="nil"/>
              <w:left w:val="nil"/>
              <w:bottom w:val="single" w:sz="4" w:space="0" w:color="auto"/>
              <w:right w:val="nil"/>
            </w:tcBorders>
          </w:tcPr>
          <w:p w:rsidR="00CF41E1" w:rsidRPr="00A73145" w:rsidRDefault="00712DC5" w:rsidP="00A73145">
            <w:pPr>
              <w:pStyle w:val="SingleTxt"/>
              <w:spacing w:after="0"/>
              <w:ind w:left="-57" w:right="-57"/>
              <w:rPr>
                <w:rFonts w:hint="cs"/>
                <w:sz w:val="26"/>
                <w:szCs w:val="26"/>
                <w:rtl/>
                <w:lang w:bidi="ar-EG"/>
              </w:rPr>
            </w:pPr>
            <w:r>
              <w:rPr>
                <w:rFonts w:hint="cs"/>
                <w:sz w:val="26"/>
                <w:szCs w:val="26"/>
                <w:rtl/>
                <w:lang w:bidi="ar-EG"/>
              </w:rPr>
              <w:t>66.2</w:t>
            </w:r>
          </w:p>
        </w:tc>
        <w:tc>
          <w:tcPr>
            <w:tcW w:w="978" w:type="dxa"/>
            <w:tcBorders>
              <w:top w:val="nil"/>
              <w:left w:val="nil"/>
              <w:bottom w:val="single" w:sz="4" w:space="0" w:color="auto"/>
              <w:right w:val="nil"/>
            </w:tcBorders>
          </w:tcPr>
          <w:p w:rsidR="00CF41E1" w:rsidRPr="00A73145" w:rsidRDefault="00712DC5" w:rsidP="00A73145">
            <w:pPr>
              <w:pStyle w:val="SingleTxt"/>
              <w:spacing w:after="0"/>
              <w:ind w:left="-57" w:right="-57"/>
              <w:rPr>
                <w:rFonts w:hint="cs"/>
                <w:sz w:val="26"/>
                <w:szCs w:val="26"/>
                <w:rtl/>
                <w:lang w:bidi="ar-EG"/>
              </w:rPr>
            </w:pPr>
            <w:r>
              <w:rPr>
                <w:rFonts w:hint="cs"/>
                <w:sz w:val="26"/>
                <w:szCs w:val="26"/>
                <w:rtl/>
                <w:lang w:bidi="ar-EG"/>
              </w:rPr>
              <w:t>33.8</w:t>
            </w:r>
          </w:p>
        </w:tc>
        <w:tc>
          <w:tcPr>
            <w:tcW w:w="978" w:type="dxa"/>
            <w:tcBorders>
              <w:top w:val="nil"/>
              <w:left w:val="nil"/>
              <w:bottom w:val="single" w:sz="4" w:space="0" w:color="auto"/>
              <w:right w:val="nil"/>
            </w:tcBorders>
          </w:tcPr>
          <w:p w:rsidR="00CF41E1" w:rsidRPr="00A73145" w:rsidRDefault="00712DC5" w:rsidP="00A73145">
            <w:pPr>
              <w:pStyle w:val="SingleTxt"/>
              <w:spacing w:after="0"/>
              <w:ind w:left="-57" w:right="-57"/>
              <w:rPr>
                <w:rFonts w:hint="cs"/>
                <w:sz w:val="26"/>
                <w:szCs w:val="26"/>
                <w:rtl/>
                <w:lang w:bidi="ar-EG"/>
              </w:rPr>
            </w:pPr>
            <w:r>
              <w:rPr>
                <w:rFonts w:hint="cs"/>
                <w:sz w:val="26"/>
                <w:szCs w:val="26"/>
                <w:rtl/>
                <w:lang w:bidi="ar-EG"/>
              </w:rPr>
              <w:t>65.7</w:t>
            </w:r>
          </w:p>
        </w:tc>
        <w:tc>
          <w:tcPr>
            <w:tcW w:w="978" w:type="dxa"/>
            <w:tcBorders>
              <w:top w:val="nil"/>
              <w:left w:val="nil"/>
              <w:bottom w:val="single" w:sz="4" w:space="0" w:color="auto"/>
              <w:right w:val="nil"/>
            </w:tcBorders>
          </w:tcPr>
          <w:p w:rsidR="00CF41E1" w:rsidRPr="00A73145" w:rsidRDefault="00712DC5" w:rsidP="00A73145">
            <w:pPr>
              <w:pStyle w:val="SingleTxt"/>
              <w:spacing w:after="0"/>
              <w:ind w:left="-57" w:right="-57"/>
              <w:rPr>
                <w:rFonts w:hint="cs"/>
                <w:sz w:val="26"/>
                <w:szCs w:val="26"/>
                <w:rtl/>
                <w:lang w:bidi="ar-EG"/>
              </w:rPr>
            </w:pPr>
            <w:r>
              <w:rPr>
                <w:rFonts w:hint="cs"/>
                <w:sz w:val="26"/>
                <w:szCs w:val="26"/>
                <w:rtl/>
                <w:lang w:bidi="ar-EG"/>
              </w:rPr>
              <w:t>34.3</w:t>
            </w:r>
          </w:p>
        </w:tc>
        <w:tc>
          <w:tcPr>
            <w:tcW w:w="978" w:type="dxa"/>
            <w:tcBorders>
              <w:top w:val="nil"/>
              <w:left w:val="nil"/>
              <w:bottom w:val="single" w:sz="4" w:space="0" w:color="auto"/>
              <w:right w:val="nil"/>
            </w:tcBorders>
          </w:tcPr>
          <w:p w:rsidR="00CF41E1" w:rsidRPr="00A73145" w:rsidRDefault="00712DC5" w:rsidP="00A73145">
            <w:pPr>
              <w:pStyle w:val="SingleTxt"/>
              <w:spacing w:after="0"/>
              <w:ind w:left="-57" w:right="-57"/>
              <w:rPr>
                <w:rFonts w:hint="cs"/>
                <w:sz w:val="26"/>
                <w:szCs w:val="26"/>
                <w:rtl/>
                <w:lang w:bidi="ar-EG"/>
              </w:rPr>
            </w:pPr>
            <w:r>
              <w:rPr>
                <w:rFonts w:hint="cs"/>
                <w:sz w:val="26"/>
                <w:szCs w:val="26"/>
                <w:rtl/>
                <w:lang w:bidi="ar-EG"/>
              </w:rPr>
              <w:t>73.1</w:t>
            </w:r>
          </w:p>
        </w:tc>
        <w:tc>
          <w:tcPr>
            <w:tcW w:w="978" w:type="dxa"/>
            <w:tcBorders>
              <w:top w:val="nil"/>
              <w:left w:val="nil"/>
              <w:bottom w:val="single" w:sz="4" w:space="0" w:color="auto"/>
              <w:right w:val="nil"/>
            </w:tcBorders>
          </w:tcPr>
          <w:p w:rsidR="00CF41E1" w:rsidRPr="00A73145" w:rsidRDefault="00712DC5" w:rsidP="00A73145">
            <w:pPr>
              <w:pStyle w:val="SingleTxt"/>
              <w:spacing w:after="0"/>
              <w:ind w:left="-57" w:right="-57"/>
              <w:rPr>
                <w:rFonts w:hint="cs"/>
                <w:sz w:val="26"/>
                <w:szCs w:val="26"/>
                <w:rtl/>
                <w:lang w:bidi="ar-EG"/>
              </w:rPr>
            </w:pPr>
            <w:r>
              <w:rPr>
                <w:rFonts w:hint="cs"/>
                <w:sz w:val="26"/>
                <w:szCs w:val="26"/>
                <w:rtl/>
                <w:lang w:bidi="ar-EG"/>
              </w:rPr>
              <w:t>26.9</w:t>
            </w:r>
          </w:p>
        </w:tc>
        <w:tc>
          <w:tcPr>
            <w:tcW w:w="978" w:type="dxa"/>
            <w:tcBorders>
              <w:top w:val="nil"/>
              <w:left w:val="nil"/>
              <w:bottom w:val="single" w:sz="4" w:space="0" w:color="auto"/>
              <w:right w:val="nil"/>
            </w:tcBorders>
          </w:tcPr>
          <w:p w:rsidR="00CF41E1" w:rsidRPr="00A73145" w:rsidRDefault="00712DC5" w:rsidP="00A73145">
            <w:pPr>
              <w:pStyle w:val="SingleTxt"/>
              <w:spacing w:after="0"/>
              <w:ind w:left="-57" w:right="-57"/>
              <w:rPr>
                <w:rFonts w:hint="cs"/>
                <w:sz w:val="26"/>
                <w:szCs w:val="26"/>
                <w:rtl/>
                <w:lang w:bidi="ar-EG"/>
              </w:rPr>
            </w:pPr>
            <w:r>
              <w:rPr>
                <w:rFonts w:hint="cs"/>
                <w:sz w:val="26"/>
                <w:szCs w:val="26"/>
                <w:rtl/>
                <w:lang w:bidi="ar-EG"/>
              </w:rPr>
              <w:t>58.3</w:t>
            </w:r>
          </w:p>
        </w:tc>
        <w:tc>
          <w:tcPr>
            <w:tcW w:w="978" w:type="dxa"/>
            <w:tcBorders>
              <w:top w:val="nil"/>
              <w:left w:val="nil"/>
              <w:bottom w:val="single" w:sz="4" w:space="0" w:color="auto"/>
              <w:right w:val="nil"/>
            </w:tcBorders>
          </w:tcPr>
          <w:p w:rsidR="00CF41E1" w:rsidRPr="00A73145" w:rsidRDefault="00712DC5" w:rsidP="00A73145">
            <w:pPr>
              <w:pStyle w:val="SingleTxt"/>
              <w:spacing w:after="0"/>
              <w:ind w:left="-57" w:right="-57"/>
              <w:rPr>
                <w:rFonts w:hint="cs"/>
                <w:sz w:val="26"/>
                <w:szCs w:val="26"/>
                <w:rtl/>
                <w:lang w:bidi="ar-EG"/>
              </w:rPr>
            </w:pPr>
            <w:r>
              <w:rPr>
                <w:rFonts w:hint="cs"/>
                <w:sz w:val="26"/>
                <w:szCs w:val="26"/>
                <w:rtl/>
                <w:lang w:bidi="ar-EG"/>
              </w:rPr>
              <w:t>41.7</w:t>
            </w:r>
          </w:p>
        </w:tc>
      </w:tr>
    </w:tbl>
    <w:p w:rsidR="0034319D" w:rsidRPr="00842A67" w:rsidRDefault="00ED47BF" w:rsidP="00762085">
      <w:pPr>
        <w:pStyle w:val="SingleTxt"/>
        <w:rPr>
          <w:rFonts w:hint="cs"/>
          <w:sz w:val="26"/>
          <w:szCs w:val="26"/>
          <w:rtl/>
          <w:lang w:bidi="ar-EG"/>
        </w:rPr>
      </w:pPr>
      <w:r>
        <w:rPr>
          <w:rFonts w:hint="cs"/>
          <w:sz w:val="26"/>
          <w:szCs w:val="26"/>
          <w:rtl/>
          <w:lang w:bidi="ar-EG"/>
        </w:rPr>
        <w:tab/>
      </w:r>
      <w:r w:rsidR="00CF41E1" w:rsidRPr="00842A67">
        <w:rPr>
          <w:rFonts w:hint="cs"/>
          <w:sz w:val="26"/>
          <w:szCs w:val="26"/>
          <w:rtl/>
          <w:lang w:bidi="ar-EG"/>
        </w:rPr>
        <w:t>بيانات إدارة الإحصاء التابعة لحكومة ليتوانيا</w:t>
      </w:r>
      <w:r>
        <w:rPr>
          <w:rFonts w:hint="cs"/>
          <w:sz w:val="26"/>
          <w:szCs w:val="26"/>
          <w:rtl/>
          <w:lang w:bidi="ar-EG"/>
        </w:rPr>
        <w:t>.</w:t>
      </w:r>
    </w:p>
    <w:p w:rsidR="00CF41E1" w:rsidRDefault="00CF41E1" w:rsidP="00762085">
      <w:pPr>
        <w:pStyle w:val="SingleTxt"/>
        <w:rPr>
          <w:rFonts w:hint="cs"/>
          <w:rtl/>
          <w:lang w:bidi="ar-EG"/>
        </w:rPr>
      </w:pPr>
    </w:p>
    <w:p w:rsidR="007D4CA0" w:rsidRPr="007D4CA0" w:rsidRDefault="004B51F4" w:rsidP="007D4CA0">
      <w:pPr>
        <w:pStyle w:val="SingleTxt"/>
        <w:spacing w:after="0"/>
        <w:ind w:left="1264" w:right="1264"/>
        <w:rPr>
          <w:rFonts w:hint="cs"/>
          <w:rtl/>
          <w:lang w:bidi="ar-EG"/>
        </w:rPr>
      </w:pPr>
      <w:r w:rsidRPr="007D4CA0">
        <w:rPr>
          <w:rFonts w:hint="cs"/>
          <w:rtl/>
          <w:lang w:bidi="ar-EG"/>
        </w:rPr>
        <w:t>الجدول 7:</w:t>
      </w:r>
    </w:p>
    <w:p w:rsidR="004B51F4" w:rsidRDefault="004B51F4" w:rsidP="007D4CA0">
      <w:pPr>
        <w:pStyle w:val="SingleTxt"/>
        <w:spacing w:after="0"/>
        <w:ind w:left="1264" w:right="1264"/>
        <w:rPr>
          <w:rFonts w:hint="cs"/>
          <w:b/>
          <w:bCs/>
          <w:rtl/>
          <w:lang w:bidi="ar-EG"/>
        </w:rPr>
      </w:pPr>
      <w:r>
        <w:rPr>
          <w:rFonts w:hint="cs"/>
          <w:b/>
          <w:bCs/>
          <w:rtl/>
          <w:lang w:bidi="ar-EG"/>
        </w:rPr>
        <w:t xml:space="preserve">متوسط الأجور والمرتبات الإجمالية الشهرية للنساء مقارنة بمتوسط الأجور </w:t>
      </w:r>
      <w:r w:rsidR="00F83953">
        <w:rPr>
          <w:rFonts w:hint="cs"/>
          <w:b/>
          <w:bCs/>
          <w:rtl/>
          <w:lang w:bidi="ar-EG"/>
        </w:rPr>
        <w:t>و</w:t>
      </w:r>
      <w:r>
        <w:rPr>
          <w:rFonts w:hint="cs"/>
          <w:b/>
          <w:bCs/>
          <w:rtl/>
          <w:lang w:bidi="ar-EG"/>
        </w:rPr>
        <w:t>المرتبات الإجمالية الشهرية للرجال*</w:t>
      </w:r>
    </w:p>
    <w:p w:rsidR="008B2FC0" w:rsidRPr="00CD0ACA" w:rsidRDefault="00CD0ACA" w:rsidP="00762085">
      <w:pPr>
        <w:pStyle w:val="SingleTxt"/>
        <w:rPr>
          <w:rFonts w:hint="cs"/>
          <w:sz w:val="26"/>
          <w:szCs w:val="26"/>
          <w:rtl/>
          <w:lang w:bidi="ar-EG"/>
        </w:rPr>
      </w:pPr>
      <w:r>
        <w:rPr>
          <w:rFonts w:hint="cs"/>
          <w:sz w:val="26"/>
          <w:szCs w:val="26"/>
          <w:rtl/>
          <w:lang w:bidi="ar-EG"/>
        </w:rPr>
        <w:t>(</w:t>
      </w:r>
      <w:r w:rsidR="008B2FC0" w:rsidRPr="00CD0ACA">
        <w:rPr>
          <w:rFonts w:hint="cs"/>
          <w:sz w:val="26"/>
          <w:szCs w:val="26"/>
          <w:rtl/>
          <w:lang w:bidi="ar-EG"/>
        </w:rPr>
        <w:t>نسبة مئوية</w:t>
      </w:r>
      <w:r>
        <w:rPr>
          <w:rFonts w:hint="cs"/>
          <w:sz w:val="26"/>
          <w:szCs w:val="26"/>
          <w:rtl/>
          <w:lang w:bidi="ar-EG"/>
        </w:rPr>
        <w:t>)</w:t>
      </w:r>
    </w:p>
    <w:tbl>
      <w:tblPr>
        <w:tblStyle w:val="TableGrid"/>
        <w:bidiVisual/>
        <w:tblW w:w="0" w:type="auto"/>
        <w:tblInd w:w="1264"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864"/>
        <w:gridCol w:w="1865"/>
        <w:gridCol w:w="1864"/>
        <w:gridCol w:w="1865"/>
      </w:tblGrid>
      <w:tr w:rsidR="004B51F4">
        <w:tc>
          <w:tcPr>
            <w:tcW w:w="1864" w:type="dxa"/>
            <w:tcBorders>
              <w:top w:val="single" w:sz="4" w:space="0" w:color="auto"/>
              <w:bottom w:val="single" w:sz="4" w:space="0" w:color="auto"/>
            </w:tcBorders>
          </w:tcPr>
          <w:p w:rsidR="004B51F4" w:rsidRPr="00CD0ACA" w:rsidRDefault="008B2FC0" w:rsidP="008B2FC0">
            <w:pPr>
              <w:pStyle w:val="SingleTxt"/>
              <w:ind w:left="0" w:right="0"/>
              <w:rPr>
                <w:rFonts w:hint="cs"/>
                <w:i/>
                <w:iCs/>
                <w:sz w:val="26"/>
                <w:szCs w:val="26"/>
                <w:rtl/>
                <w:lang w:bidi="ar-EG"/>
              </w:rPr>
            </w:pPr>
            <w:r w:rsidRPr="00CD0ACA">
              <w:rPr>
                <w:rFonts w:hint="cs"/>
                <w:i/>
                <w:iCs/>
                <w:sz w:val="26"/>
                <w:szCs w:val="26"/>
                <w:rtl/>
                <w:lang w:bidi="ar-EG"/>
              </w:rPr>
              <w:t xml:space="preserve">السنة </w:t>
            </w:r>
          </w:p>
        </w:tc>
        <w:tc>
          <w:tcPr>
            <w:tcW w:w="1865" w:type="dxa"/>
            <w:tcBorders>
              <w:top w:val="single" w:sz="4" w:space="0" w:color="auto"/>
              <w:bottom w:val="single" w:sz="4" w:space="0" w:color="auto"/>
            </w:tcBorders>
          </w:tcPr>
          <w:p w:rsidR="004B51F4" w:rsidRPr="00CD0ACA" w:rsidRDefault="008B2FC0" w:rsidP="008B2FC0">
            <w:pPr>
              <w:pStyle w:val="SingleTxt"/>
              <w:ind w:left="0" w:right="0"/>
              <w:rPr>
                <w:rFonts w:hint="cs"/>
                <w:i/>
                <w:iCs/>
                <w:sz w:val="26"/>
                <w:szCs w:val="26"/>
                <w:rtl/>
                <w:lang w:bidi="ar-EG"/>
              </w:rPr>
            </w:pPr>
            <w:r w:rsidRPr="00CD0ACA">
              <w:rPr>
                <w:rFonts w:hint="cs"/>
                <w:i/>
                <w:iCs/>
                <w:sz w:val="26"/>
                <w:szCs w:val="26"/>
                <w:rtl/>
                <w:lang w:bidi="ar-EG"/>
              </w:rPr>
              <w:t>الاقتصاد بأكمله</w:t>
            </w:r>
          </w:p>
        </w:tc>
        <w:tc>
          <w:tcPr>
            <w:tcW w:w="1864" w:type="dxa"/>
            <w:tcBorders>
              <w:top w:val="single" w:sz="4" w:space="0" w:color="auto"/>
              <w:bottom w:val="single" w:sz="4" w:space="0" w:color="auto"/>
            </w:tcBorders>
          </w:tcPr>
          <w:p w:rsidR="004B51F4" w:rsidRPr="00CD0ACA" w:rsidRDefault="008B2FC0" w:rsidP="008B2FC0">
            <w:pPr>
              <w:pStyle w:val="SingleTxt"/>
              <w:ind w:left="0" w:right="0"/>
              <w:rPr>
                <w:rFonts w:hint="cs"/>
                <w:i/>
                <w:iCs/>
                <w:sz w:val="26"/>
                <w:szCs w:val="26"/>
                <w:rtl/>
                <w:lang w:bidi="ar-EG"/>
              </w:rPr>
            </w:pPr>
            <w:r w:rsidRPr="00CD0ACA">
              <w:rPr>
                <w:rFonts w:hint="cs"/>
                <w:i/>
                <w:iCs/>
                <w:sz w:val="26"/>
                <w:szCs w:val="26"/>
                <w:rtl/>
                <w:lang w:bidi="ar-EG"/>
              </w:rPr>
              <w:t>القطاع العام</w:t>
            </w:r>
          </w:p>
        </w:tc>
        <w:tc>
          <w:tcPr>
            <w:tcW w:w="1865" w:type="dxa"/>
            <w:tcBorders>
              <w:top w:val="single" w:sz="4" w:space="0" w:color="auto"/>
              <w:bottom w:val="single" w:sz="4" w:space="0" w:color="auto"/>
            </w:tcBorders>
          </w:tcPr>
          <w:p w:rsidR="004B51F4" w:rsidRPr="00CD0ACA" w:rsidRDefault="008B2FC0" w:rsidP="008B2FC0">
            <w:pPr>
              <w:pStyle w:val="SingleTxt"/>
              <w:ind w:left="0" w:right="0"/>
              <w:rPr>
                <w:rFonts w:hint="cs"/>
                <w:i/>
                <w:iCs/>
                <w:sz w:val="26"/>
                <w:szCs w:val="26"/>
                <w:rtl/>
                <w:lang w:bidi="ar-EG"/>
              </w:rPr>
            </w:pPr>
            <w:r w:rsidRPr="00CD0ACA">
              <w:rPr>
                <w:rFonts w:hint="cs"/>
                <w:i/>
                <w:iCs/>
                <w:sz w:val="26"/>
                <w:szCs w:val="26"/>
                <w:rtl/>
                <w:lang w:bidi="ar-EG"/>
              </w:rPr>
              <w:t>القطاع الخاص</w:t>
            </w:r>
          </w:p>
        </w:tc>
      </w:tr>
      <w:tr w:rsidR="004B51F4">
        <w:tc>
          <w:tcPr>
            <w:tcW w:w="1864" w:type="dxa"/>
            <w:tcBorders>
              <w:top w:val="single" w:sz="4" w:space="0" w:color="auto"/>
            </w:tcBorders>
          </w:tcPr>
          <w:p w:rsidR="004B51F4" w:rsidRPr="00CD0ACA" w:rsidRDefault="008B2FC0" w:rsidP="008B2FC0">
            <w:pPr>
              <w:pStyle w:val="SingleTxt"/>
              <w:ind w:left="0" w:right="0"/>
              <w:rPr>
                <w:rFonts w:hint="cs"/>
                <w:sz w:val="26"/>
                <w:szCs w:val="26"/>
                <w:rtl/>
                <w:lang w:bidi="ar-EG"/>
              </w:rPr>
            </w:pPr>
            <w:r w:rsidRPr="00CD0ACA">
              <w:rPr>
                <w:rFonts w:hint="cs"/>
                <w:sz w:val="26"/>
                <w:szCs w:val="26"/>
                <w:rtl/>
                <w:lang w:bidi="ar-EG"/>
              </w:rPr>
              <w:t>2000</w:t>
            </w:r>
          </w:p>
        </w:tc>
        <w:tc>
          <w:tcPr>
            <w:tcW w:w="1865" w:type="dxa"/>
            <w:tcBorders>
              <w:top w:val="single" w:sz="4" w:space="0" w:color="auto"/>
            </w:tcBorders>
          </w:tcPr>
          <w:p w:rsidR="004B51F4" w:rsidRPr="00CD0ACA" w:rsidRDefault="00D56F74" w:rsidP="008B2FC0">
            <w:pPr>
              <w:pStyle w:val="SingleTxt"/>
              <w:ind w:left="0" w:right="0"/>
              <w:rPr>
                <w:rFonts w:hint="cs"/>
                <w:sz w:val="26"/>
                <w:szCs w:val="26"/>
                <w:rtl/>
                <w:lang w:bidi="ar-EG"/>
              </w:rPr>
            </w:pPr>
            <w:r w:rsidRPr="00CD0ACA">
              <w:rPr>
                <w:rFonts w:hint="cs"/>
                <w:sz w:val="26"/>
                <w:szCs w:val="26"/>
                <w:rtl/>
                <w:lang w:bidi="ar-EG"/>
              </w:rPr>
              <w:t>81.7</w:t>
            </w:r>
          </w:p>
        </w:tc>
        <w:tc>
          <w:tcPr>
            <w:tcW w:w="1864" w:type="dxa"/>
            <w:tcBorders>
              <w:top w:val="single" w:sz="4" w:space="0" w:color="auto"/>
            </w:tcBorders>
          </w:tcPr>
          <w:p w:rsidR="004B51F4" w:rsidRPr="00CD0ACA" w:rsidRDefault="00D56F74" w:rsidP="008B2FC0">
            <w:pPr>
              <w:pStyle w:val="SingleTxt"/>
              <w:ind w:left="0" w:right="0"/>
              <w:rPr>
                <w:rFonts w:hint="cs"/>
                <w:sz w:val="26"/>
                <w:szCs w:val="26"/>
                <w:rtl/>
                <w:lang w:bidi="ar-EG"/>
              </w:rPr>
            </w:pPr>
            <w:r w:rsidRPr="00CD0ACA">
              <w:rPr>
                <w:rFonts w:hint="cs"/>
                <w:sz w:val="26"/>
                <w:szCs w:val="26"/>
                <w:rtl/>
                <w:lang w:bidi="ar-EG"/>
              </w:rPr>
              <w:t>77</w:t>
            </w:r>
          </w:p>
        </w:tc>
        <w:tc>
          <w:tcPr>
            <w:tcW w:w="1865" w:type="dxa"/>
            <w:tcBorders>
              <w:top w:val="single" w:sz="4" w:space="0" w:color="auto"/>
            </w:tcBorders>
          </w:tcPr>
          <w:p w:rsidR="004B51F4" w:rsidRPr="00CD0ACA" w:rsidRDefault="00D56F74" w:rsidP="008B2FC0">
            <w:pPr>
              <w:pStyle w:val="SingleTxt"/>
              <w:ind w:left="0" w:right="0"/>
              <w:rPr>
                <w:rFonts w:hint="cs"/>
                <w:sz w:val="26"/>
                <w:szCs w:val="26"/>
                <w:rtl/>
                <w:lang w:bidi="ar-EG"/>
              </w:rPr>
            </w:pPr>
            <w:r w:rsidRPr="00CD0ACA">
              <w:rPr>
                <w:rFonts w:hint="cs"/>
                <w:sz w:val="26"/>
                <w:szCs w:val="26"/>
                <w:rtl/>
                <w:lang w:bidi="ar-EG"/>
              </w:rPr>
              <w:t>84.5</w:t>
            </w:r>
          </w:p>
        </w:tc>
      </w:tr>
      <w:tr w:rsidR="004B51F4">
        <w:tc>
          <w:tcPr>
            <w:tcW w:w="1864" w:type="dxa"/>
          </w:tcPr>
          <w:p w:rsidR="004B51F4" w:rsidRPr="00CD0ACA" w:rsidRDefault="008B2FC0" w:rsidP="008B2FC0">
            <w:pPr>
              <w:pStyle w:val="SingleTxt"/>
              <w:ind w:left="0" w:right="0"/>
              <w:rPr>
                <w:rFonts w:hint="cs"/>
                <w:sz w:val="26"/>
                <w:szCs w:val="26"/>
                <w:rtl/>
                <w:lang w:bidi="ar-EG"/>
              </w:rPr>
            </w:pPr>
            <w:r w:rsidRPr="00CD0ACA">
              <w:rPr>
                <w:rFonts w:hint="cs"/>
                <w:sz w:val="26"/>
                <w:szCs w:val="26"/>
                <w:rtl/>
                <w:lang w:bidi="ar-EG"/>
              </w:rPr>
              <w:t>2005</w:t>
            </w:r>
          </w:p>
        </w:tc>
        <w:tc>
          <w:tcPr>
            <w:tcW w:w="1865" w:type="dxa"/>
          </w:tcPr>
          <w:p w:rsidR="004B51F4" w:rsidRPr="00CD0ACA" w:rsidRDefault="00D56F74" w:rsidP="008B2FC0">
            <w:pPr>
              <w:pStyle w:val="SingleTxt"/>
              <w:ind w:left="0" w:right="0"/>
              <w:rPr>
                <w:rFonts w:hint="cs"/>
                <w:sz w:val="26"/>
                <w:szCs w:val="26"/>
                <w:rtl/>
                <w:lang w:bidi="ar-EG"/>
              </w:rPr>
            </w:pPr>
            <w:r w:rsidRPr="00CD0ACA">
              <w:rPr>
                <w:rFonts w:hint="cs"/>
                <w:sz w:val="26"/>
                <w:szCs w:val="26"/>
                <w:rtl/>
                <w:lang w:bidi="ar-EG"/>
              </w:rPr>
              <w:t>82.4</w:t>
            </w:r>
          </w:p>
        </w:tc>
        <w:tc>
          <w:tcPr>
            <w:tcW w:w="1864" w:type="dxa"/>
          </w:tcPr>
          <w:p w:rsidR="004B51F4" w:rsidRPr="00CD0ACA" w:rsidRDefault="00D56F74" w:rsidP="008B2FC0">
            <w:pPr>
              <w:pStyle w:val="SingleTxt"/>
              <w:ind w:left="0" w:right="0"/>
              <w:rPr>
                <w:rFonts w:hint="cs"/>
                <w:sz w:val="26"/>
                <w:szCs w:val="26"/>
                <w:rtl/>
                <w:lang w:bidi="ar-EG"/>
              </w:rPr>
            </w:pPr>
            <w:r w:rsidRPr="00CD0ACA">
              <w:rPr>
                <w:rFonts w:hint="cs"/>
                <w:sz w:val="26"/>
                <w:szCs w:val="26"/>
                <w:rtl/>
                <w:lang w:bidi="ar-EG"/>
              </w:rPr>
              <w:t>77.9</w:t>
            </w:r>
          </w:p>
        </w:tc>
        <w:tc>
          <w:tcPr>
            <w:tcW w:w="1865" w:type="dxa"/>
          </w:tcPr>
          <w:p w:rsidR="004B51F4" w:rsidRPr="00CD0ACA" w:rsidRDefault="00D56F74" w:rsidP="008B2FC0">
            <w:pPr>
              <w:pStyle w:val="SingleTxt"/>
              <w:ind w:left="0" w:right="0"/>
              <w:rPr>
                <w:rFonts w:hint="cs"/>
                <w:sz w:val="26"/>
                <w:szCs w:val="26"/>
                <w:rtl/>
                <w:lang w:bidi="ar-EG"/>
              </w:rPr>
            </w:pPr>
            <w:r w:rsidRPr="00CD0ACA">
              <w:rPr>
                <w:rFonts w:hint="cs"/>
                <w:sz w:val="26"/>
                <w:szCs w:val="26"/>
                <w:rtl/>
                <w:lang w:bidi="ar-EG"/>
              </w:rPr>
              <w:t>82.2</w:t>
            </w:r>
          </w:p>
        </w:tc>
      </w:tr>
      <w:tr w:rsidR="004B51F4">
        <w:tc>
          <w:tcPr>
            <w:tcW w:w="1864" w:type="dxa"/>
          </w:tcPr>
          <w:p w:rsidR="004B51F4" w:rsidRPr="00CD0ACA" w:rsidRDefault="008B2FC0" w:rsidP="008B2FC0">
            <w:pPr>
              <w:pStyle w:val="SingleTxt"/>
              <w:ind w:left="0" w:right="0"/>
              <w:rPr>
                <w:rFonts w:hint="cs"/>
                <w:sz w:val="26"/>
                <w:szCs w:val="26"/>
                <w:rtl/>
                <w:lang w:bidi="ar-EG"/>
              </w:rPr>
            </w:pPr>
            <w:r w:rsidRPr="00CD0ACA">
              <w:rPr>
                <w:rFonts w:hint="cs"/>
                <w:sz w:val="26"/>
                <w:szCs w:val="26"/>
                <w:rtl/>
                <w:lang w:bidi="ar-EG"/>
              </w:rPr>
              <w:t>2006</w:t>
            </w:r>
          </w:p>
        </w:tc>
        <w:tc>
          <w:tcPr>
            <w:tcW w:w="1865" w:type="dxa"/>
          </w:tcPr>
          <w:p w:rsidR="004B51F4" w:rsidRPr="00CD0ACA" w:rsidRDefault="00D56F74" w:rsidP="008B2FC0">
            <w:pPr>
              <w:pStyle w:val="SingleTxt"/>
              <w:ind w:left="0" w:right="0"/>
              <w:rPr>
                <w:rFonts w:hint="cs"/>
                <w:sz w:val="26"/>
                <w:szCs w:val="26"/>
                <w:rtl/>
                <w:lang w:bidi="ar-EG"/>
              </w:rPr>
            </w:pPr>
            <w:r w:rsidRPr="00CD0ACA">
              <w:rPr>
                <w:rFonts w:hint="cs"/>
                <w:sz w:val="26"/>
                <w:szCs w:val="26"/>
                <w:rtl/>
                <w:lang w:bidi="ar-EG"/>
              </w:rPr>
              <w:t>82.1</w:t>
            </w:r>
          </w:p>
        </w:tc>
        <w:tc>
          <w:tcPr>
            <w:tcW w:w="1864" w:type="dxa"/>
          </w:tcPr>
          <w:p w:rsidR="004B51F4" w:rsidRPr="00CD0ACA" w:rsidRDefault="00D56F74" w:rsidP="008B2FC0">
            <w:pPr>
              <w:pStyle w:val="SingleTxt"/>
              <w:ind w:left="0" w:right="0"/>
              <w:rPr>
                <w:rFonts w:hint="cs"/>
                <w:sz w:val="26"/>
                <w:szCs w:val="26"/>
                <w:rtl/>
                <w:lang w:bidi="ar-EG"/>
              </w:rPr>
            </w:pPr>
            <w:r w:rsidRPr="00CD0ACA">
              <w:rPr>
                <w:rFonts w:hint="cs"/>
                <w:sz w:val="26"/>
                <w:szCs w:val="26"/>
                <w:rtl/>
                <w:lang w:bidi="ar-EG"/>
              </w:rPr>
              <w:t>78.9</w:t>
            </w:r>
          </w:p>
        </w:tc>
        <w:tc>
          <w:tcPr>
            <w:tcW w:w="1865" w:type="dxa"/>
          </w:tcPr>
          <w:p w:rsidR="004B51F4" w:rsidRPr="00CD0ACA" w:rsidRDefault="00D56F74" w:rsidP="008B2FC0">
            <w:pPr>
              <w:pStyle w:val="SingleTxt"/>
              <w:ind w:left="0" w:right="0"/>
              <w:rPr>
                <w:rFonts w:hint="cs"/>
                <w:sz w:val="26"/>
                <w:szCs w:val="26"/>
                <w:rtl/>
                <w:lang w:bidi="ar-EG"/>
              </w:rPr>
            </w:pPr>
            <w:r w:rsidRPr="00CD0ACA">
              <w:rPr>
                <w:rFonts w:hint="cs"/>
                <w:sz w:val="26"/>
                <w:szCs w:val="26"/>
                <w:rtl/>
                <w:lang w:bidi="ar-EG"/>
              </w:rPr>
              <w:t>80.9</w:t>
            </w:r>
          </w:p>
        </w:tc>
      </w:tr>
    </w:tbl>
    <w:p w:rsidR="004B51F4" w:rsidRPr="00842A67" w:rsidRDefault="00CD0ACA" w:rsidP="00CD0ACA">
      <w:pPr>
        <w:pStyle w:val="SingleTxt"/>
        <w:rPr>
          <w:rFonts w:hint="cs"/>
          <w:sz w:val="26"/>
          <w:szCs w:val="26"/>
          <w:rtl/>
          <w:lang w:bidi="ar-EG"/>
        </w:rPr>
      </w:pPr>
      <w:r>
        <w:rPr>
          <w:rFonts w:hint="cs"/>
          <w:sz w:val="26"/>
          <w:szCs w:val="26"/>
          <w:rtl/>
          <w:lang w:bidi="ar-EG"/>
        </w:rPr>
        <w:tab/>
      </w:r>
      <w:r w:rsidR="008B2FC0" w:rsidRPr="00842A67">
        <w:rPr>
          <w:rFonts w:hint="cs"/>
          <w:sz w:val="26"/>
          <w:szCs w:val="26"/>
          <w:rtl/>
          <w:lang w:bidi="ar-EG"/>
        </w:rPr>
        <w:t xml:space="preserve">* باستثناء </w:t>
      </w:r>
      <w:r w:rsidR="00303421" w:rsidRPr="00842A67">
        <w:rPr>
          <w:rFonts w:hint="cs"/>
          <w:sz w:val="26"/>
          <w:szCs w:val="26"/>
          <w:rtl/>
          <w:lang w:bidi="ar-EG"/>
        </w:rPr>
        <w:t>مشاريع</w:t>
      </w:r>
      <w:r w:rsidR="008B2FC0" w:rsidRPr="00842A67">
        <w:rPr>
          <w:rFonts w:hint="cs"/>
          <w:sz w:val="26"/>
          <w:szCs w:val="26"/>
          <w:rtl/>
          <w:lang w:bidi="ar-EG"/>
        </w:rPr>
        <w:t xml:space="preserve"> المالك الوحيد.</w:t>
      </w:r>
    </w:p>
    <w:p w:rsidR="008B2FC0" w:rsidRPr="00842A67" w:rsidRDefault="00CD0ACA" w:rsidP="00762085">
      <w:pPr>
        <w:pStyle w:val="SingleTxt"/>
        <w:rPr>
          <w:rFonts w:hint="cs"/>
          <w:sz w:val="26"/>
          <w:szCs w:val="26"/>
          <w:rtl/>
          <w:lang w:bidi="ar-EG"/>
        </w:rPr>
      </w:pPr>
      <w:r>
        <w:rPr>
          <w:rFonts w:hint="cs"/>
          <w:sz w:val="26"/>
          <w:szCs w:val="26"/>
          <w:rtl/>
          <w:lang w:bidi="ar-EG"/>
        </w:rPr>
        <w:tab/>
      </w:r>
      <w:r w:rsidR="008B2FC0" w:rsidRPr="00842A67">
        <w:rPr>
          <w:rFonts w:hint="cs"/>
          <w:sz w:val="26"/>
          <w:szCs w:val="26"/>
          <w:rtl/>
          <w:lang w:bidi="ar-EG"/>
        </w:rPr>
        <w:t>بيانات إدارة الإحصاء التابعة لحكومة ليتوانيا</w:t>
      </w:r>
      <w:r>
        <w:rPr>
          <w:rFonts w:hint="cs"/>
          <w:sz w:val="26"/>
          <w:szCs w:val="26"/>
          <w:rtl/>
          <w:lang w:bidi="ar-EG"/>
        </w:rPr>
        <w:t>.</w:t>
      </w:r>
    </w:p>
    <w:p w:rsidR="00DC3D28" w:rsidRDefault="00DC3D28" w:rsidP="00762085">
      <w:pPr>
        <w:pStyle w:val="SingleTxt"/>
        <w:rPr>
          <w:rFonts w:hint="cs"/>
          <w:rtl/>
          <w:lang w:bidi="ar-EG"/>
        </w:rPr>
      </w:pPr>
    </w:p>
    <w:p w:rsidR="00DC3D28" w:rsidRDefault="00DC3D28" w:rsidP="00762085">
      <w:pPr>
        <w:pStyle w:val="SingleTxt"/>
        <w:rPr>
          <w:rFonts w:hint="cs"/>
          <w:rtl/>
          <w:lang w:bidi="ar-EG"/>
        </w:rPr>
      </w:pPr>
    </w:p>
    <w:p w:rsidR="00DC3D28" w:rsidRDefault="00DC3D28" w:rsidP="00762085">
      <w:pPr>
        <w:pStyle w:val="SingleTxt"/>
        <w:rPr>
          <w:rFonts w:hint="cs"/>
          <w:rtl/>
          <w:lang w:bidi="ar-EG"/>
        </w:rPr>
      </w:pPr>
    </w:p>
    <w:p w:rsidR="00F05DE0" w:rsidRDefault="00F05DE0" w:rsidP="00762085">
      <w:pPr>
        <w:pStyle w:val="SingleTxt"/>
        <w:rPr>
          <w:rFonts w:hint="cs"/>
          <w:rtl/>
          <w:lang w:bidi="ar-EG"/>
        </w:rPr>
      </w:pPr>
    </w:p>
    <w:p w:rsidR="00F05DE0" w:rsidRPr="00F05DE0" w:rsidRDefault="008B2FC0" w:rsidP="00F05DE0">
      <w:pPr>
        <w:pStyle w:val="SingleTxt"/>
        <w:spacing w:after="0"/>
        <w:ind w:left="1264" w:right="1264"/>
        <w:rPr>
          <w:rFonts w:hint="cs"/>
          <w:rtl/>
          <w:lang w:bidi="ar-EG"/>
        </w:rPr>
      </w:pPr>
      <w:r w:rsidRPr="00F05DE0">
        <w:rPr>
          <w:rFonts w:hint="cs"/>
          <w:rtl/>
          <w:lang w:bidi="ar-EG"/>
        </w:rPr>
        <w:t>الجدول 8:</w:t>
      </w:r>
    </w:p>
    <w:p w:rsidR="008B2FC0" w:rsidRPr="008B2FC0" w:rsidRDefault="008B2FC0" w:rsidP="00762085">
      <w:pPr>
        <w:pStyle w:val="SingleTxt"/>
        <w:rPr>
          <w:rFonts w:hint="cs"/>
          <w:b/>
          <w:bCs/>
          <w:rtl/>
          <w:lang w:bidi="ar-EG"/>
        </w:rPr>
      </w:pPr>
      <w:r>
        <w:rPr>
          <w:rFonts w:hint="cs"/>
          <w:b/>
          <w:bCs/>
          <w:rtl/>
          <w:lang w:bidi="ar-EG"/>
        </w:rPr>
        <w:t xml:space="preserve">متوسط الأجور والمرتبات </w:t>
      </w:r>
      <w:r w:rsidR="00E67676">
        <w:rPr>
          <w:rFonts w:hint="cs"/>
          <w:b/>
          <w:bCs/>
          <w:rtl/>
          <w:lang w:bidi="ar-EG"/>
        </w:rPr>
        <w:t>الإجمالية الشهرية للنساء مقارنة بمتوسط الأجور والمرتبات الإجمالية الشهرية للرجال في مجمل الاقتصاد حسب نوعية النشاط الاقتصادي، 2006*</w:t>
      </w:r>
    </w:p>
    <w:tbl>
      <w:tblPr>
        <w:tblStyle w:val="TableGrid"/>
        <w:bidiVisual/>
        <w:tblW w:w="0" w:type="auto"/>
        <w:tblInd w:w="1264" w:type="dxa"/>
        <w:tblLook w:val="01E0" w:firstRow="1" w:lastRow="1" w:firstColumn="1" w:lastColumn="1" w:noHBand="0" w:noVBand="0"/>
      </w:tblPr>
      <w:tblGrid>
        <w:gridCol w:w="3647"/>
        <w:gridCol w:w="978"/>
        <w:gridCol w:w="1391"/>
        <w:gridCol w:w="1545"/>
      </w:tblGrid>
      <w:tr w:rsidR="00AF731A" w:rsidRPr="00EF14D1">
        <w:trPr>
          <w:tblHeader/>
        </w:trPr>
        <w:tc>
          <w:tcPr>
            <w:tcW w:w="3647" w:type="dxa"/>
            <w:vMerge w:val="restart"/>
            <w:tcBorders>
              <w:left w:val="nil"/>
              <w:bottom w:val="single" w:sz="4" w:space="0" w:color="auto"/>
              <w:right w:val="nil"/>
            </w:tcBorders>
            <w:shd w:val="clear" w:color="auto" w:fill="auto"/>
          </w:tcPr>
          <w:p w:rsidR="00AF731A" w:rsidRPr="00EF14D1" w:rsidRDefault="00AF731A" w:rsidP="0058219E">
            <w:pPr>
              <w:pStyle w:val="SingleTxt"/>
              <w:spacing w:line="300" w:lineRule="exact"/>
              <w:ind w:left="0" w:right="0"/>
              <w:rPr>
                <w:rFonts w:hint="cs"/>
                <w:sz w:val="26"/>
                <w:szCs w:val="26"/>
                <w:rtl/>
                <w:lang w:bidi="ar-EG"/>
              </w:rPr>
            </w:pPr>
          </w:p>
        </w:tc>
        <w:tc>
          <w:tcPr>
            <w:tcW w:w="978" w:type="dxa"/>
            <w:vMerge w:val="restart"/>
            <w:tcBorders>
              <w:left w:val="nil"/>
              <w:bottom w:val="nil"/>
              <w:right w:val="nil"/>
            </w:tcBorders>
            <w:shd w:val="clear" w:color="auto" w:fill="auto"/>
            <w:vAlign w:val="bottom"/>
          </w:tcPr>
          <w:p w:rsidR="00AF731A" w:rsidRPr="00A6608E" w:rsidRDefault="00AF731A" w:rsidP="0058219E">
            <w:pPr>
              <w:pStyle w:val="SingleTxt"/>
              <w:spacing w:line="300" w:lineRule="exact"/>
              <w:ind w:left="0" w:right="0"/>
              <w:jc w:val="left"/>
              <w:rPr>
                <w:rFonts w:hint="cs"/>
                <w:i/>
                <w:iCs/>
                <w:sz w:val="26"/>
                <w:szCs w:val="26"/>
                <w:rtl/>
                <w:lang w:bidi="ar-EG"/>
              </w:rPr>
            </w:pPr>
            <w:r w:rsidRPr="00A6608E">
              <w:rPr>
                <w:rFonts w:hint="cs"/>
                <w:i/>
                <w:iCs/>
                <w:sz w:val="26"/>
                <w:szCs w:val="26"/>
                <w:rtl/>
                <w:lang w:bidi="ar-EG"/>
              </w:rPr>
              <w:t>المجموع</w:t>
            </w:r>
          </w:p>
        </w:tc>
        <w:tc>
          <w:tcPr>
            <w:tcW w:w="2936" w:type="dxa"/>
            <w:gridSpan w:val="2"/>
            <w:tcBorders>
              <w:left w:val="nil"/>
              <w:bottom w:val="single" w:sz="4" w:space="0" w:color="auto"/>
              <w:right w:val="nil"/>
            </w:tcBorders>
            <w:shd w:val="clear" w:color="auto" w:fill="auto"/>
          </w:tcPr>
          <w:p w:rsidR="00AF731A" w:rsidRPr="00A6608E" w:rsidRDefault="00AF731A" w:rsidP="0058219E">
            <w:pPr>
              <w:pStyle w:val="SingleTxt"/>
              <w:spacing w:line="300" w:lineRule="exact"/>
              <w:ind w:left="0" w:right="0"/>
              <w:jc w:val="center"/>
              <w:rPr>
                <w:rFonts w:hint="cs"/>
                <w:i/>
                <w:iCs/>
                <w:sz w:val="26"/>
                <w:szCs w:val="26"/>
                <w:rtl/>
                <w:lang w:bidi="ar-EG"/>
              </w:rPr>
            </w:pPr>
            <w:r w:rsidRPr="00A6608E">
              <w:rPr>
                <w:rFonts w:hint="cs"/>
                <w:i/>
                <w:iCs/>
                <w:sz w:val="26"/>
                <w:szCs w:val="26"/>
                <w:rtl/>
                <w:lang w:bidi="ar-EG"/>
              </w:rPr>
              <w:t>من المجموع</w:t>
            </w:r>
          </w:p>
        </w:tc>
      </w:tr>
      <w:tr w:rsidR="00AF731A" w:rsidRPr="00EF14D1">
        <w:trPr>
          <w:tblHeader/>
        </w:trPr>
        <w:tc>
          <w:tcPr>
            <w:tcW w:w="3647" w:type="dxa"/>
            <w:vMerge/>
            <w:tcBorders>
              <w:top w:val="nil"/>
              <w:left w:val="nil"/>
              <w:bottom w:val="single" w:sz="4" w:space="0" w:color="auto"/>
              <w:right w:val="nil"/>
            </w:tcBorders>
          </w:tcPr>
          <w:p w:rsidR="00AF731A" w:rsidRPr="00EF14D1" w:rsidRDefault="00AF731A" w:rsidP="0058219E">
            <w:pPr>
              <w:pStyle w:val="SingleTxt"/>
              <w:spacing w:line="300" w:lineRule="exact"/>
              <w:ind w:left="0" w:right="0"/>
              <w:rPr>
                <w:rFonts w:hint="cs"/>
                <w:sz w:val="26"/>
                <w:szCs w:val="26"/>
                <w:rtl/>
                <w:lang w:bidi="ar-EG"/>
              </w:rPr>
            </w:pPr>
          </w:p>
        </w:tc>
        <w:tc>
          <w:tcPr>
            <w:tcW w:w="978" w:type="dxa"/>
            <w:vMerge/>
            <w:tcBorders>
              <w:top w:val="nil"/>
              <w:left w:val="nil"/>
              <w:bottom w:val="single" w:sz="4" w:space="0" w:color="auto"/>
              <w:right w:val="nil"/>
            </w:tcBorders>
            <w:shd w:val="clear" w:color="auto" w:fill="auto"/>
          </w:tcPr>
          <w:p w:rsidR="00AF731A" w:rsidRPr="00A6608E" w:rsidRDefault="00AF731A" w:rsidP="0058219E">
            <w:pPr>
              <w:pStyle w:val="SingleTxt"/>
              <w:spacing w:line="300" w:lineRule="exact"/>
              <w:ind w:left="0" w:right="0"/>
              <w:rPr>
                <w:rFonts w:hint="cs"/>
                <w:i/>
                <w:iCs/>
                <w:sz w:val="26"/>
                <w:szCs w:val="26"/>
                <w:rtl/>
                <w:lang w:bidi="ar-EG"/>
              </w:rPr>
            </w:pPr>
          </w:p>
        </w:tc>
        <w:tc>
          <w:tcPr>
            <w:tcW w:w="1391" w:type="dxa"/>
            <w:tcBorders>
              <w:top w:val="single" w:sz="4" w:space="0" w:color="auto"/>
              <w:left w:val="nil"/>
              <w:bottom w:val="single" w:sz="4" w:space="0" w:color="auto"/>
              <w:right w:val="nil"/>
            </w:tcBorders>
            <w:shd w:val="clear" w:color="auto" w:fill="auto"/>
          </w:tcPr>
          <w:p w:rsidR="00AF731A" w:rsidRPr="00A6608E" w:rsidRDefault="00AF731A" w:rsidP="0058219E">
            <w:pPr>
              <w:pStyle w:val="SingleTxt"/>
              <w:spacing w:line="300" w:lineRule="exact"/>
              <w:ind w:left="0" w:right="0"/>
              <w:rPr>
                <w:rFonts w:hint="cs"/>
                <w:i/>
                <w:iCs/>
                <w:sz w:val="26"/>
                <w:szCs w:val="26"/>
                <w:rtl/>
                <w:lang w:bidi="ar-EG"/>
              </w:rPr>
            </w:pPr>
            <w:r w:rsidRPr="00A6608E">
              <w:rPr>
                <w:rFonts w:hint="cs"/>
                <w:i/>
                <w:iCs/>
                <w:sz w:val="26"/>
                <w:szCs w:val="26"/>
                <w:rtl/>
                <w:lang w:bidi="ar-EG"/>
              </w:rPr>
              <w:t>النساء في مواقع الياقات الزرقاء</w:t>
            </w:r>
          </w:p>
        </w:tc>
        <w:tc>
          <w:tcPr>
            <w:tcW w:w="1545" w:type="dxa"/>
            <w:tcBorders>
              <w:top w:val="single" w:sz="4" w:space="0" w:color="auto"/>
              <w:left w:val="nil"/>
              <w:bottom w:val="single" w:sz="4" w:space="0" w:color="auto"/>
              <w:right w:val="nil"/>
            </w:tcBorders>
            <w:shd w:val="clear" w:color="auto" w:fill="auto"/>
          </w:tcPr>
          <w:p w:rsidR="00AF731A" w:rsidRPr="00A6608E" w:rsidRDefault="00AF731A" w:rsidP="0058219E">
            <w:pPr>
              <w:pStyle w:val="SingleTxt"/>
              <w:spacing w:line="300" w:lineRule="exact"/>
              <w:ind w:left="0" w:right="0"/>
              <w:rPr>
                <w:rFonts w:hint="cs"/>
                <w:i/>
                <w:iCs/>
                <w:sz w:val="26"/>
                <w:szCs w:val="26"/>
                <w:rtl/>
                <w:lang w:bidi="ar-EG"/>
              </w:rPr>
            </w:pPr>
            <w:r w:rsidRPr="00A6608E">
              <w:rPr>
                <w:rFonts w:hint="cs"/>
                <w:i/>
                <w:iCs/>
                <w:sz w:val="26"/>
                <w:szCs w:val="26"/>
                <w:rtl/>
                <w:lang w:bidi="ar-EG"/>
              </w:rPr>
              <w:t>النساء في مناصب الياقات البيضاء</w:t>
            </w:r>
          </w:p>
        </w:tc>
      </w:tr>
      <w:tr w:rsidR="00E67676" w:rsidRPr="00EF14D1">
        <w:tc>
          <w:tcPr>
            <w:tcW w:w="3647" w:type="dxa"/>
            <w:tcBorders>
              <w:top w:val="single" w:sz="4" w:space="0" w:color="auto"/>
              <w:left w:val="nil"/>
              <w:bottom w:val="nil"/>
              <w:right w:val="nil"/>
            </w:tcBorders>
          </w:tcPr>
          <w:p w:rsidR="00E67676" w:rsidRPr="00EF3801" w:rsidRDefault="00A647B7" w:rsidP="0058219E">
            <w:pPr>
              <w:pStyle w:val="SingleTxt"/>
              <w:spacing w:line="300" w:lineRule="exact"/>
              <w:ind w:left="0" w:right="0"/>
              <w:rPr>
                <w:rFonts w:hint="cs"/>
                <w:sz w:val="26"/>
                <w:szCs w:val="26"/>
                <w:rtl/>
                <w:lang w:bidi="ar-EG"/>
              </w:rPr>
            </w:pPr>
            <w:r>
              <w:rPr>
                <w:rFonts w:hint="cs"/>
                <w:sz w:val="26"/>
                <w:szCs w:val="26"/>
                <w:rtl/>
                <w:lang w:bidi="ar-EG"/>
              </w:rPr>
              <w:t>المجموع</w:t>
            </w:r>
          </w:p>
        </w:tc>
        <w:tc>
          <w:tcPr>
            <w:tcW w:w="978" w:type="dxa"/>
            <w:tcBorders>
              <w:top w:val="single" w:sz="4" w:space="0" w:color="auto"/>
              <w:left w:val="nil"/>
              <w:bottom w:val="nil"/>
              <w:right w:val="nil"/>
            </w:tcBorders>
            <w:shd w:val="clear" w:color="auto" w:fill="auto"/>
          </w:tcPr>
          <w:p w:rsidR="00E67676" w:rsidRPr="00EF14D1" w:rsidRDefault="00D56F74" w:rsidP="0058219E">
            <w:pPr>
              <w:pStyle w:val="SingleTxt"/>
              <w:spacing w:line="300" w:lineRule="exact"/>
              <w:ind w:left="0" w:right="0"/>
              <w:rPr>
                <w:rFonts w:hint="cs"/>
                <w:sz w:val="26"/>
                <w:szCs w:val="26"/>
                <w:rtl/>
                <w:lang w:bidi="ar-EG"/>
              </w:rPr>
            </w:pPr>
            <w:r>
              <w:rPr>
                <w:rFonts w:hint="cs"/>
                <w:sz w:val="26"/>
                <w:szCs w:val="26"/>
                <w:rtl/>
                <w:lang w:bidi="ar-EG"/>
              </w:rPr>
              <w:t>82.1</w:t>
            </w:r>
          </w:p>
        </w:tc>
        <w:tc>
          <w:tcPr>
            <w:tcW w:w="1391" w:type="dxa"/>
            <w:tcBorders>
              <w:top w:val="single" w:sz="4" w:space="0" w:color="auto"/>
              <w:left w:val="nil"/>
              <w:bottom w:val="nil"/>
              <w:right w:val="nil"/>
            </w:tcBorders>
            <w:shd w:val="clear" w:color="auto" w:fill="auto"/>
          </w:tcPr>
          <w:p w:rsidR="00E67676" w:rsidRPr="00EF14D1" w:rsidRDefault="00D56F74" w:rsidP="0058219E">
            <w:pPr>
              <w:pStyle w:val="SingleTxt"/>
              <w:spacing w:line="300" w:lineRule="exact"/>
              <w:ind w:left="0" w:right="0"/>
              <w:rPr>
                <w:rFonts w:hint="cs"/>
                <w:sz w:val="26"/>
                <w:szCs w:val="26"/>
                <w:rtl/>
                <w:lang w:bidi="ar-EG"/>
              </w:rPr>
            </w:pPr>
            <w:r>
              <w:rPr>
                <w:rFonts w:hint="cs"/>
                <w:sz w:val="26"/>
                <w:szCs w:val="26"/>
                <w:rtl/>
                <w:lang w:bidi="ar-EG"/>
              </w:rPr>
              <w:t>70.2</w:t>
            </w:r>
          </w:p>
        </w:tc>
        <w:tc>
          <w:tcPr>
            <w:tcW w:w="1545" w:type="dxa"/>
            <w:tcBorders>
              <w:top w:val="single" w:sz="4" w:space="0" w:color="auto"/>
              <w:left w:val="nil"/>
              <w:bottom w:val="nil"/>
              <w:right w:val="nil"/>
            </w:tcBorders>
            <w:shd w:val="clear" w:color="auto" w:fill="auto"/>
          </w:tcPr>
          <w:p w:rsidR="00E67676" w:rsidRPr="00EF14D1" w:rsidRDefault="00D56F74" w:rsidP="0058219E">
            <w:pPr>
              <w:pStyle w:val="SingleTxt"/>
              <w:spacing w:line="300" w:lineRule="exact"/>
              <w:ind w:left="0" w:right="0"/>
              <w:rPr>
                <w:rFonts w:hint="cs"/>
                <w:sz w:val="26"/>
                <w:szCs w:val="26"/>
                <w:rtl/>
                <w:lang w:bidi="ar-EG"/>
              </w:rPr>
            </w:pPr>
            <w:r>
              <w:rPr>
                <w:rFonts w:hint="cs"/>
                <w:sz w:val="26"/>
                <w:szCs w:val="26"/>
                <w:rtl/>
                <w:lang w:bidi="ar-EG"/>
              </w:rPr>
              <w:t>72.7</w:t>
            </w:r>
          </w:p>
        </w:tc>
      </w:tr>
      <w:tr w:rsidR="00E67676" w:rsidRPr="00EF14D1">
        <w:tc>
          <w:tcPr>
            <w:tcW w:w="3647" w:type="dxa"/>
            <w:tcBorders>
              <w:top w:val="nil"/>
              <w:left w:val="nil"/>
              <w:bottom w:val="nil"/>
              <w:right w:val="nil"/>
            </w:tcBorders>
          </w:tcPr>
          <w:p w:rsidR="00E67676" w:rsidRPr="00EF14D1" w:rsidRDefault="00A647B7" w:rsidP="0058219E">
            <w:pPr>
              <w:pStyle w:val="SingleTxt"/>
              <w:spacing w:line="300" w:lineRule="exact"/>
              <w:ind w:left="0" w:right="0"/>
              <w:rPr>
                <w:rFonts w:hint="cs"/>
                <w:sz w:val="26"/>
                <w:szCs w:val="26"/>
                <w:rtl/>
                <w:lang w:bidi="ar-EG"/>
              </w:rPr>
            </w:pPr>
            <w:r>
              <w:rPr>
                <w:rFonts w:hint="cs"/>
                <w:sz w:val="26"/>
                <w:szCs w:val="26"/>
                <w:rtl/>
                <w:lang w:bidi="ar-EG"/>
              </w:rPr>
              <w:t xml:space="preserve">الزراعة </w:t>
            </w:r>
            <w:r w:rsidR="00C47E75">
              <w:rPr>
                <w:rFonts w:hint="cs"/>
                <w:sz w:val="26"/>
                <w:szCs w:val="26"/>
                <w:rtl/>
                <w:lang w:bidi="ar-EG"/>
              </w:rPr>
              <w:t>و</w:t>
            </w:r>
            <w:r>
              <w:rPr>
                <w:rFonts w:hint="cs"/>
                <w:sz w:val="26"/>
                <w:szCs w:val="26"/>
                <w:rtl/>
                <w:lang w:bidi="ar-EG"/>
              </w:rPr>
              <w:t>الصيد والغابات</w:t>
            </w:r>
          </w:p>
        </w:tc>
        <w:tc>
          <w:tcPr>
            <w:tcW w:w="978" w:type="dxa"/>
            <w:tcBorders>
              <w:top w:val="nil"/>
              <w:left w:val="nil"/>
              <w:bottom w:val="nil"/>
              <w:right w:val="nil"/>
            </w:tcBorders>
            <w:shd w:val="clear" w:color="auto" w:fill="auto"/>
          </w:tcPr>
          <w:p w:rsidR="00E67676" w:rsidRPr="00EF14D1" w:rsidRDefault="00D56F74" w:rsidP="0058219E">
            <w:pPr>
              <w:pStyle w:val="SingleTxt"/>
              <w:spacing w:line="300" w:lineRule="exact"/>
              <w:ind w:left="0" w:right="0"/>
              <w:rPr>
                <w:rFonts w:hint="cs"/>
                <w:sz w:val="26"/>
                <w:szCs w:val="26"/>
                <w:rtl/>
                <w:lang w:bidi="ar-EG"/>
              </w:rPr>
            </w:pPr>
            <w:r>
              <w:rPr>
                <w:rFonts w:hint="cs"/>
                <w:sz w:val="26"/>
                <w:szCs w:val="26"/>
                <w:rtl/>
                <w:lang w:bidi="ar-EG"/>
              </w:rPr>
              <w:t>86.2</w:t>
            </w:r>
          </w:p>
        </w:tc>
        <w:tc>
          <w:tcPr>
            <w:tcW w:w="1391" w:type="dxa"/>
            <w:tcBorders>
              <w:top w:val="nil"/>
              <w:left w:val="nil"/>
              <w:bottom w:val="nil"/>
              <w:right w:val="nil"/>
            </w:tcBorders>
            <w:shd w:val="clear" w:color="auto" w:fill="auto"/>
          </w:tcPr>
          <w:p w:rsidR="00E67676" w:rsidRPr="00EF14D1" w:rsidRDefault="00D56F74" w:rsidP="0058219E">
            <w:pPr>
              <w:pStyle w:val="SingleTxt"/>
              <w:spacing w:line="300" w:lineRule="exact"/>
              <w:ind w:left="0" w:right="0"/>
              <w:rPr>
                <w:rFonts w:hint="cs"/>
                <w:sz w:val="26"/>
                <w:szCs w:val="26"/>
                <w:rtl/>
                <w:lang w:bidi="ar-EG"/>
              </w:rPr>
            </w:pPr>
            <w:r>
              <w:rPr>
                <w:rFonts w:hint="cs"/>
                <w:sz w:val="26"/>
                <w:szCs w:val="26"/>
                <w:rtl/>
                <w:lang w:bidi="ar-EG"/>
              </w:rPr>
              <w:t>89.6</w:t>
            </w:r>
          </w:p>
        </w:tc>
        <w:tc>
          <w:tcPr>
            <w:tcW w:w="1545" w:type="dxa"/>
            <w:tcBorders>
              <w:top w:val="nil"/>
              <w:left w:val="nil"/>
              <w:bottom w:val="nil"/>
              <w:right w:val="nil"/>
            </w:tcBorders>
            <w:shd w:val="clear" w:color="auto" w:fill="auto"/>
          </w:tcPr>
          <w:p w:rsidR="00E67676" w:rsidRPr="00EF14D1" w:rsidRDefault="00D56F74" w:rsidP="0058219E">
            <w:pPr>
              <w:pStyle w:val="SingleTxt"/>
              <w:spacing w:line="300" w:lineRule="exact"/>
              <w:ind w:left="0" w:right="0"/>
              <w:rPr>
                <w:rFonts w:hint="cs"/>
                <w:sz w:val="26"/>
                <w:szCs w:val="26"/>
                <w:rtl/>
                <w:lang w:bidi="ar-EG"/>
              </w:rPr>
            </w:pPr>
            <w:r>
              <w:rPr>
                <w:rFonts w:hint="cs"/>
                <w:sz w:val="26"/>
                <w:szCs w:val="26"/>
                <w:rtl/>
                <w:lang w:bidi="ar-EG"/>
              </w:rPr>
              <w:t>74.5</w:t>
            </w:r>
          </w:p>
        </w:tc>
      </w:tr>
      <w:tr w:rsidR="00E67676" w:rsidRPr="00EF14D1">
        <w:tc>
          <w:tcPr>
            <w:tcW w:w="3647" w:type="dxa"/>
            <w:tcBorders>
              <w:top w:val="nil"/>
              <w:left w:val="nil"/>
              <w:bottom w:val="nil"/>
              <w:right w:val="nil"/>
            </w:tcBorders>
          </w:tcPr>
          <w:p w:rsidR="00E67676" w:rsidRPr="00EF14D1" w:rsidRDefault="00A647B7" w:rsidP="0058219E">
            <w:pPr>
              <w:pStyle w:val="SingleTxt"/>
              <w:spacing w:line="300" w:lineRule="exact"/>
              <w:ind w:left="0" w:right="0"/>
              <w:rPr>
                <w:rFonts w:hint="cs"/>
                <w:sz w:val="26"/>
                <w:szCs w:val="26"/>
                <w:rtl/>
                <w:lang w:bidi="ar-EG"/>
              </w:rPr>
            </w:pPr>
            <w:r>
              <w:rPr>
                <w:rFonts w:hint="cs"/>
                <w:sz w:val="26"/>
                <w:szCs w:val="26"/>
                <w:rtl/>
                <w:lang w:bidi="ar-EG"/>
              </w:rPr>
              <w:t>صيد الأسماك</w:t>
            </w:r>
          </w:p>
        </w:tc>
        <w:tc>
          <w:tcPr>
            <w:tcW w:w="978" w:type="dxa"/>
            <w:tcBorders>
              <w:top w:val="nil"/>
              <w:left w:val="nil"/>
              <w:bottom w:val="nil"/>
              <w:right w:val="nil"/>
            </w:tcBorders>
            <w:shd w:val="clear" w:color="auto" w:fill="auto"/>
          </w:tcPr>
          <w:p w:rsidR="00E67676" w:rsidRPr="00EF14D1" w:rsidRDefault="00D56F74" w:rsidP="0058219E">
            <w:pPr>
              <w:pStyle w:val="SingleTxt"/>
              <w:spacing w:line="300" w:lineRule="exact"/>
              <w:ind w:left="0" w:right="0"/>
              <w:rPr>
                <w:rFonts w:hint="cs"/>
                <w:sz w:val="26"/>
                <w:szCs w:val="26"/>
                <w:rtl/>
                <w:lang w:bidi="ar-EG"/>
              </w:rPr>
            </w:pPr>
            <w:r>
              <w:rPr>
                <w:rFonts w:hint="cs"/>
                <w:sz w:val="26"/>
                <w:szCs w:val="26"/>
                <w:rtl/>
                <w:lang w:bidi="ar-EG"/>
              </w:rPr>
              <w:t>92.6</w:t>
            </w:r>
          </w:p>
        </w:tc>
        <w:tc>
          <w:tcPr>
            <w:tcW w:w="1391" w:type="dxa"/>
            <w:tcBorders>
              <w:top w:val="nil"/>
              <w:left w:val="nil"/>
              <w:bottom w:val="nil"/>
              <w:right w:val="nil"/>
            </w:tcBorders>
            <w:shd w:val="clear" w:color="auto" w:fill="auto"/>
          </w:tcPr>
          <w:p w:rsidR="00E67676" w:rsidRPr="00EF14D1" w:rsidRDefault="00D56F74" w:rsidP="0058219E">
            <w:pPr>
              <w:pStyle w:val="SingleTxt"/>
              <w:spacing w:line="300" w:lineRule="exact"/>
              <w:ind w:left="0" w:right="0"/>
              <w:rPr>
                <w:rFonts w:hint="cs"/>
                <w:sz w:val="26"/>
                <w:szCs w:val="26"/>
                <w:rtl/>
                <w:lang w:bidi="ar-EG"/>
              </w:rPr>
            </w:pPr>
            <w:r>
              <w:rPr>
                <w:rFonts w:hint="cs"/>
                <w:sz w:val="26"/>
                <w:szCs w:val="26"/>
                <w:rtl/>
                <w:lang w:bidi="ar-EG"/>
              </w:rPr>
              <w:t>77.3</w:t>
            </w:r>
          </w:p>
        </w:tc>
        <w:tc>
          <w:tcPr>
            <w:tcW w:w="1545" w:type="dxa"/>
            <w:tcBorders>
              <w:top w:val="nil"/>
              <w:left w:val="nil"/>
              <w:bottom w:val="nil"/>
              <w:right w:val="nil"/>
            </w:tcBorders>
            <w:shd w:val="clear" w:color="auto" w:fill="auto"/>
          </w:tcPr>
          <w:p w:rsidR="00E67676" w:rsidRPr="00EF14D1" w:rsidRDefault="00D56F74" w:rsidP="0058219E">
            <w:pPr>
              <w:pStyle w:val="SingleTxt"/>
              <w:spacing w:line="300" w:lineRule="exact"/>
              <w:ind w:left="0" w:right="0"/>
              <w:rPr>
                <w:rFonts w:hint="cs"/>
                <w:sz w:val="26"/>
                <w:szCs w:val="26"/>
                <w:rtl/>
                <w:lang w:bidi="ar-EG"/>
              </w:rPr>
            </w:pPr>
            <w:r>
              <w:rPr>
                <w:rFonts w:hint="cs"/>
                <w:sz w:val="26"/>
                <w:szCs w:val="26"/>
                <w:rtl/>
                <w:lang w:bidi="ar-EG"/>
              </w:rPr>
              <w:t>73.3</w:t>
            </w:r>
          </w:p>
        </w:tc>
      </w:tr>
      <w:tr w:rsidR="00E67676" w:rsidRPr="00EF14D1">
        <w:tc>
          <w:tcPr>
            <w:tcW w:w="3647" w:type="dxa"/>
            <w:tcBorders>
              <w:top w:val="nil"/>
              <w:left w:val="nil"/>
              <w:bottom w:val="nil"/>
              <w:right w:val="nil"/>
            </w:tcBorders>
          </w:tcPr>
          <w:p w:rsidR="00E67676" w:rsidRPr="00971971" w:rsidRDefault="00A647B7" w:rsidP="0058219E">
            <w:pPr>
              <w:pStyle w:val="SingleTxt"/>
              <w:spacing w:line="300" w:lineRule="exact"/>
              <w:ind w:left="0" w:right="0"/>
              <w:rPr>
                <w:rFonts w:hint="cs"/>
                <w:sz w:val="26"/>
                <w:szCs w:val="26"/>
                <w:rtl/>
                <w:lang w:bidi="ar-EG"/>
              </w:rPr>
            </w:pPr>
            <w:r>
              <w:rPr>
                <w:rFonts w:hint="cs"/>
                <w:sz w:val="26"/>
                <w:szCs w:val="26"/>
                <w:rtl/>
                <w:lang w:bidi="ar-EG"/>
              </w:rPr>
              <w:t>المناجم والمحاجر</w:t>
            </w:r>
          </w:p>
        </w:tc>
        <w:tc>
          <w:tcPr>
            <w:tcW w:w="978" w:type="dxa"/>
            <w:tcBorders>
              <w:top w:val="nil"/>
              <w:left w:val="nil"/>
              <w:bottom w:val="nil"/>
              <w:right w:val="nil"/>
            </w:tcBorders>
            <w:shd w:val="clear" w:color="auto" w:fill="auto"/>
          </w:tcPr>
          <w:p w:rsidR="00E67676"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90.5</w:t>
            </w:r>
          </w:p>
        </w:tc>
        <w:tc>
          <w:tcPr>
            <w:tcW w:w="1391" w:type="dxa"/>
            <w:tcBorders>
              <w:top w:val="nil"/>
              <w:left w:val="nil"/>
              <w:bottom w:val="nil"/>
              <w:right w:val="nil"/>
            </w:tcBorders>
            <w:shd w:val="clear" w:color="auto" w:fill="auto"/>
          </w:tcPr>
          <w:p w:rsidR="00E67676"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62.6</w:t>
            </w:r>
          </w:p>
        </w:tc>
        <w:tc>
          <w:tcPr>
            <w:tcW w:w="1545" w:type="dxa"/>
            <w:tcBorders>
              <w:top w:val="nil"/>
              <w:left w:val="nil"/>
              <w:bottom w:val="nil"/>
              <w:right w:val="nil"/>
            </w:tcBorders>
            <w:shd w:val="clear" w:color="auto" w:fill="auto"/>
          </w:tcPr>
          <w:p w:rsidR="00E67676"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58.9</w:t>
            </w:r>
          </w:p>
        </w:tc>
      </w:tr>
      <w:tr w:rsidR="00E67676" w:rsidRPr="00EF14D1">
        <w:tc>
          <w:tcPr>
            <w:tcW w:w="3647" w:type="dxa"/>
            <w:tcBorders>
              <w:top w:val="nil"/>
              <w:left w:val="nil"/>
              <w:bottom w:val="nil"/>
              <w:right w:val="nil"/>
            </w:tcBorders>
          </w:tcPr>
          <w:p w:rsidR="00E67676" w:rsidRPr="00971971" w:rsidRDefault="00A647B7" w:rsidP="0058219E">
            <w:pPr>
              <w:pStyle w:val="SingleTxt"/>
              <w:spacing w:line="300" w:lineRule="exact"/>
              <w:ind w:left="0" w:right="0"/>
              <w:rPr>
                <w:rFonts w:hint="cs"/>
                <w:sz w:val="26"/>
                <w:szCs w:val="26"/>
                <w:rtl/>
                <w:lang w:bidi="ar-EG"/>
              </w:rPr>
            </w:pPr>
            <w:r>
              <w:rPr>
                <w:rFonts w:hint="cs"/>
                <w:sz w:val="26"/>
                <w:szCs w:val="26"/>
                <w:rtl/>
                <w:lang w:bidi="ar-EG"/>
              </w:rPr>
              <w:t>الصناعة التحويلية</w:t>
            </w:r>
          </w:p>
        </w:tc>
        <w:tc>
          <w:tcPr>
            <w:tcW w:w="978" w:type="dxa"/>
            <w:tcBorders>
              <w:top w:val="nil"/>
              <w:left w:val="nil"/>
              <w:bottom w:val="nil"/>
              <w:right w:val="nil"/>
            </w:tcBorders>
            <w:shd w:val="clear" w:color="auto" w:fill="auto"/>
          </w:tcPr>
          <w:p w:rsidR="00E67676"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74</w:t>
            </w:r>
          </w:p>
        </w:tc>
        <w:tc>
          <w:tcPr>
            <w:tcW w:w="1391" w:type="dxa"/>
            <w:tcBorders>
              <w:top w:val="nil"/>
              <w:left w:val="nil"/>
              <w:bottom w:val="nil"/>
              <w:right w:val="nil"/>
            </w:tcBorders>
            <w:shd w:val="clear" w:color="auto" w:fill="auto"/>
          </w:tcPr>
          <w:p w:rsidR="00E67676"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73.6</w:t>
            </w:r>
          </w:p>
        </w:tc>
        <w:tc>
          <w:tcPr>
            <w:tcW w:w="1545" w:type="dxa"/>
            <w:tcBorders>
              <w:top w:val="nil"/>
              <w:left w:val="nil"/>
              <w:bottom w:val="nil"/>
              <w:right w:val="nil"/>
            </w:tcBorders>
            <w:shd w:val="clear" w:color="auto" w:fill="auto"/>
          </w:tcPr>
          <w:p w:rsidR="00E67676"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68.1</w:t>
            </w:r>
          </w:p>
        </w:tc>
      </w:tr>
      <w:tr w:rsidR="00E67676" w:rsidRPr="00EF14D1">
        <w:tc>
          <w:tcPr>
            <w:tcW w:w="3647" w:type="dxa"/>
            <w:tcBorders>
              <w:top w:val="nil"/>
              <w:left w:val="nil"/>
              <w:bottom w:val="nil"/>
              <w:right w:val="nil"/>
            </w:tcBorders>
          </w:tcPr>
          <w:p w:rsidR="00E67676" w:rsidRPr="00EF14D1" w:rsidRDefault="00A647B7" w:rsidP="0058219E">
            <w:pPr>
              <w:pStyle w:val="SingleTxt"/>
              <w:spacing w:line="300" w:lineRule="exact"/>
              <w:ind w:left="0" w:right="0"/>
              <w:rPr>
                <w:rFonts w:hint="cs"/>
                <w:sz w:val="26"/>
                <w:szCs w:val="26"/>
                <w:rtl/>
                <w:lang w:bidi="ar-EG"/>
              </w:rPr>
            </w:pPr>
            <w:r>
              <w:rPr>
                <w:rFonts w:hint="cs"/>
                <w:sz w:val="26"/>
                <w:szCs w:val="26"/>
                <w:rtl/>
                <w:lang w:bidi="ar-EG"/>
              </w:rPr>
              <w:t>الكهرباء والغاز وإمدادات المياه</w:t>
            </w:r>
          </w:p>
        </w:tc>
        <w:tc>
          <w:tcPr>
            <w:tcW w:w="978" w:type="dxa"/>
            <w:tcBorders>
              <w:top w:val="nil"/>
              <w:left w:val="nil"/>
              <w:bottom w:val="nil"/>
              <w:right w:val="nil"/>
            </w:tcBorders>
            <w:shd w:val="clear" w:color="auto" w:fill="auto"/>
          </w:tcPr>
          <w:p w:rsidR="00E67676"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85.8</w:t>
            </w:r>
          </w:p>
        </w:tc>
        <w:tc>
          <w:tcPr>
            <w:tcW w:w="1391" w:type="dxa"/>
            <w:tcBorders>
              <w:top w:val="nil"/>
              <w:left w:val="nil"/>
              <w:bottom w:val="nil"/>
              <w:right w:val="nil"/>
            </w:tcBorders>
            <w:shd w:val="clear" w:color="auto" w:fill="auto"/>
          </w:tcPr>
          <w:p w:rsidR="00E67676"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80.9</w:t>
            </w:r>
          </w:p>
        </w:tc>
        <w:tc>
          <w:tcPr>
            <w:tcW w:w="1545" w:type="dxa"/>
            <w:tcBorders>
              <w:top w:val="nil"/>
              <w:left w:val="nil"/>
              <w:bottom w:val="nil"/>
              <w:right w:val="nil"/>
            </w:tcBorders>
            <w:shd w:val="clear" w:color="auto" w:fill="auto"/>
          </w:tcPr>
          <w:p w:rsidR="00E67676"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70.1</w:t>
            </w:r>
          </w:p>
        </w:tc>
      </w:tr>
      <w:tr w:rsidR="00E67676" w:rsidRPr="00EF14D1">
        <w:tc>
          <w:tcPr>
            <w:tcW w:w="3647" w:type="dxa"/>
            <w:tcBorders>
              <w:top w:val="nil"/>
              <w:left w:val="nil"/>
              <w:bottom w:val="nil"/>
              <w:right w:val="nil"/>
            </w:tcBorders>
          </w:tcPr>
          <w:p w:rsidR="00E67676" w:rsidRPr="00EF14D1" w:rsidRDefault="00A647B7" w:rsidP="0058219E">
            <w:pPr>
              <w:pStyle w:val="SingleTxt"/>
              <w:spacing w:line="300" w:lineRule="exact"/>
              <w:ind w:left="0" w:right="0"/>
              <w:rPr>
                <w:rFonts w:hint="cs"/>
                <w:sz w:val="26"/>
                <w:szCs w:val="26"/>
                <w:rtl/>
                <w:lang w:bidi="ar-EG"/>
              </w:rPr>
            </w:pPr>
            <w:r>
              <w:rPr>
                <w:rFonts w:hint="cs"/>
                <w:sz w:val="26"/>
                <w:szCs w:val="26"/>
                <w:rtl/>
                <w:lang w:bidi="ar-EG"/>
              </w:rPr>
              <w:t>التشييد</w:t>
            </w:r>
          </w:p>
        </w:tc>
        <w:tc>
          <w:tcPr>
            <w:tcW w:w="978" w:type="dxa"/>
            <w:tcBorders>
              <w:top w:val="nil"/>
              <w:left w:val="nil"/>
              <w:bottom w:val="nil"/>
              <w:right w:val="nil"/>
            </w:tcBorders>
            <w:shd w:val="clear" w:color="auto" w:fill="auto"/>
          </w:tcPr>
          <w:p w:rsidR="00E67676"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88.6</w:t>
            </w:r>
          </w:p>
        </w:tc>
        <w:tc>
          <w:tcPr>
            <w:tcW w:w="1391" w:type="dxa"/>
            <w:tcBorders>
              <w:top w:val="nil"/>
              <w:left w:val="nil"/>
              <w:bottom w:val="nil"/>
              <w:right w:val="nil"/>
            </w:tcBorders>
            <w:shd w:val="clear" w:color="auto" w:fill="auto"/>
          </w:tcPr>
          <w:p w:rsidR="00E67676"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75.2</w:t>
            </w:r>
          </w:p>
        </w:tc>
        <w:tc>
          <w:tcPr>
            <w:tcW w:w="1545" w:type="dxa"/>
            <w:tcBorders>
              <w:top w:val="nil"/>
              <w:left w:val="nil"/>
              <w:bottom w:val="nil"/>
              <w:right w:val="nil"/>
            </w:tcBorders>
            <w:shd w:val="clear" w:color="auto" w:fill="auto"/>
          </w:tcPr>
          <w:p w:rsidR="00E67676"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69</w:t>
            </w:r>
          </w:p>
        </w:tc>
      </w:tr>
      <w:tr w:rsidR="00E67676" w:rsidRPr="00EF14D1">
        <w:tc>
          <w:tcPr>
            <w:tcW w:w="3647" w:type="dxa"/>
            <w:tcBorders>
              <w:top w:val="nil"/>
              <w:left w:val="nil"/>
              <w:bottom w:val="nil"/>
              <w:right w:val="nil"/>
            </w:tcBorders>
          </w:tcPr>
          <w:p w:rsidR="00E67676" w:rsidRPr="00971971" w:rsidRDefault="00A647B7" w:rsidP="0058219E">
            <w:pPr>
              <w:pStyle w:val="SingleTxt"/>
              <w:spacing w:line="300" w:lineRule="exact"/>
              <w:ind w:left="0" w:right="0"/>
              <w:rPr>
                <w:rFonts w:hint="cs"/>
                <w:sz w:val="26"/>
                <w:szCs w:val="26"/>
                <w:rtl/>
                <w:lang w:bidi="ar-EG"/>
              </w:rPr>
            </w:pPr>
            <w:r>
              <w:rPr>
                <w:rFonts w:hint="cs"/>
                <w:sz w:val="26"/>
                <w:szCs w:val="26"/>
                <w:rtl/>
                <w:lang w:bidi="ar-EG"/>
              </w:rPr>
              <w:t>تجارة الجملة والتجزئة وإصلاح السيارات والدر</w:t>
            </w:r>
            <w:r w:rsidR="00C47E75">
              <w:rPr>
                <w:rFonts w:hint="cs"/>
                <w:sz w:val="26"/>
                <w:szCs w:val="26"/>
                <w:rtl/>
                <w:lang w:bidi="ar-EG"/>
              </w:rPr>
              <w:t>ا</w:t>
            </w:r>
            <w:r>
              <w:rPr>
                <w:rFonts w:hint="cs"/>
                <w:sz w:val="26"/>
                <w:szCs w:val="26"/>
                <w:rtl/>
                <w:lang w:bidi="ar-EG"/>
              </w:rPr>
              <w:t>جات والأجهزة الشخصية و</w:t>
            </w:r>
            <w:r w:rsidR="00A676C8">
              <w:rPr>
                <w:rFonts w:hint="cs"/>
                <w:sz w:val="26"/>
                <w:szCs w:val="26"/>
                <w:rtl/>
                <w:lang w:bidi="ar-EG"/>
              </w:rPr>
              <w:t>المنزلية</w:t>
            </w:r>
          </w:p>
        </w:tc>
        <w:tc>
          <w:tcPr>
            <w:tcW w:w="978" w:type="dxa"/>
            <w:tcBorders>
              <w:top w:val="nil"/>
              <w:left w:val="nil"/>
              <w:bottom w:val="nil"/>
              <w:right w:val="nil"/>
            </w:tcBorders>
            <w:shd w:val="clear" w:color="auto" w:fill="auto"/>
          </w:tcPr>
          <w:p w:rsidR="00E67676"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79.6</w:t>
            </w:r>
          </w:p>
        </w:tc>
        <w:tc>
          <w:tcPr>
            <w:tcW w:w="1391" w:type="dxa"/>
            <w:tcBorders>
              <w:top w:val="nil"/>
              <w:left w:val="nil"/>
              <w:bottom w:val="nil"/>
              <w:right w:val="nil"/>
            </w:tcBorders>
            <w:shd w:val="clear" w:color="auto" w:fill="auto"/>
          </w:tcPr>
          <w:p w:rsidR="00E67676"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84.5</w:t>
            </w:r>
          </w:p>
        </w:tc>
        <w:tc>
          <w:tcPr>
            <w:tcW w:w="1545" w:type="dxa"/>
            <w:tcBorders>
              <w:top w:val="nil"/>
              <w:left w:val="nil"/>
              <w:bottom w:val="nil"/>
              <w:right w:val="nil"/>
            </w:tcBorders>
            <w:shd w:val="clear" w:color="auto" w:fill="auto"/>
          </w:tcPr>
          <w:p w:rsidR="00E67676"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69.5</w:t>
            </w:r>
          </w:p>
        </w:tc>
      </w:tr>
      <w:tr w:rsidR="00E67676" w:rsidRPr="00EF14D1">
        <w:tc>
          <w:tcPr>
            <w:tcW w:w="3647" w:type="dxa"/>
            <w:tcBorders>
              <w:top w:val="nil"/>
              <w:left w:val="nil"/>
              <w:bottom w:val="nil"/>
              <w:right w:val="nil"/>
            </w:tcBorders>
          </w:tcPr>
          <w:p w:rsidR="00E67676" w:rsidRPr="00A647B7" w:rsidRDefault="00A647B7" w:rsidP="0058219E">
            <w:pPr>
              <w:pStyle w:val="SingleTxt"/>
              <w:spacing w:line="300" w:lineRule="exact"/>
              <w:ind w:left="0" w:right="0"/>
              <w:rPr>
                <w:rFonts w:hint="cs"/>
                <w:sz w:val="26"/>
                <w:szCs w:val="26"/>
                <w:rtl/>
                <w:lang w:bidi="ar-EG"/>
              </w:rPr>
            </w:pPr>
            <w:r>
              <w:rPr>
                <w:rFonts w:hint="cs"/>
                <w:sz w:val="26"/>
                <w:szCs w:val="26"/>
                <w:rtl/>
                <w:lang w:bidi="ar-EG"/>
              </w:rPr>
              <w:t>الفنادق والمطاعم</w:t>
            </w:r>
          </w:p>
        </w:tc>
        <w:tc>
          <w:tcPr>
            <w:tcW w:w="978" w:type="dxa"/>
            <w:tcBorders>
              <w:top w:val="nil"/>
              <w:left w:val="nil"/>
              <w:bottom w:val="nil"/>
              <w:right w:val="nil"/>
            </w:tcBorders>
            <w:shd w:val="clear" w:color="auto" w:fill="auto"/>
          </w:tcPr>
          <w:p w:rsidR="00E67676"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81.8</w:t>
            </w:r>
          </w:p>
        </w:tc>
        <w:tc>
          <w:tcPr>
            <w:tcW w:w="1391" w:type="dxa"/>
            <w:tcBorders>
              <w:top w:val="nil"/>
              <w:left w:val="nil"/>
              <w:bottom w:val="nil"/>
              <w:right w:val="nil"/>
            </w:tcBorders>
            <w:shd w:val="clear" w:color="auto" w:fill="auto"/>
          </w:tcPr>
          <w:p w:rsidR="00E67676"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85.7</w:t>
            </w:r>
          </w:p>
        </w:tc>
        <w:tc>
          <w:tcPr>
            <w:tcW w:w="1545" w:type="dxa"/>
            <w:tcBorders>
              <w:top w:val="nil"/>
              <w:left w:val="nil"/>
              <w:bottom w:val="nil"/>
              <w:right w:val="nil"/>
            </w:tcBorders>
            <w:shd w:val="clear" w:color="auto" w:fill="auto"/>
          </w:tcPr>
          <w:p w:rsidR="00E67676"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82</w:t>
            </w:r>
          </w:p>
        </w:tc>
      </w:tr>
      <w:tr w:rsidR="00E67676" w:rsidRPr="00EF14D1">
        <w:tc>
          <w:tcPr>
            <w:tcW w:w="3647" w:type="dxa"/>
            <w:tcBorders>
              <w:top w:val="nil"/>
              <w:left w:val="nil"/>
              <w:bottom w:val="nil"/>
              <w:right w:val="nil"/>
            </w:tcBorders>
          </w:tcPr>
          <w:p w:rsidR="00E67676" w:rsidRDefault="00A647B7" w:rsidP="0058219E">
            <w:pPr>
              <w:pStyle w:val="SingleTxt"/>
              <w:spacing w:line="300" w:lineRule="exact"/>
              <w:ind w:left="0" w:right="0"/>
              <w:rPr>
                <w:rFonts w:hint="cs"/>
                <w:sz w:val="26"/>
                <w:szCs w:val="26"/>
                <w:rtl/>
                <w:lang w:bidi="ar-EG"/>
              </w:rPr>
            </w:pPr>
            <w:r>
              <w:rPr>
                <w:rFonts w:hint="cs"/>
                <w:sz w:val="26"/>
                <w:szCs w:val="26"/>
                <w:rtl/>
                <w:lang w:bidi="ar-EG"/>
              </w:rPr>
              <w:t>النقل والتخزين والاتصالات</w:t>
            </w:r>
          </w:p>
        </w:tc>
        <w:tc>
          <w:tcPr>
            <w:tcW w:w="978" w:type="dxa"/>
            <w:tcBorders>
              <w:top w:val="nil"/>
              <w:left w:val="nil"/>
              <w:bottom w:val="nil"/>
              <w:right w:val="nil"/>
            </w:tcBorders>
            <w:shd w:val="clear" w:color="auto" w:fill="auto"/>
          </w:tcPr>
          <w:p w:rsidR="00E67676"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95.2</w:t>
            </w:r>
          </w:p>
        </w:tc>
        <w:tc>
          <w:tcPr>
            <w:tcW w:w="1391" w:type="dxa"/>
            <w:tcBorders>
              <w:top w:val="nil"/>
              <w:left w:val="nil"/>
              <w:bottom w:val="nil"/>
              <w:right w:val="nil"/>
            </w:tcBorders>
            <w:shd w:val="clear" w:color="auto" w:fill="auto"/>
          </w:tcPr>
          <w:p w:rsidR="00E67676"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93.3</w:t>
            </w:r>
          </w:p>
        </w:tc>
        <w:tc>
          <w:tcPr>
            <w:tcW w:w="1545" w:type="dxa"/>
            <w:tcBorders>
              <w:top w:val="nil"/>
              <w:left w:val="nil"/>
              <w:bottom w:val="nil"/>
              <w:right w:val="nil"/>
            </w:tcBorders>
            <w:shd w:val="clear" w:color="auto" w:fill="auto"/>
          </w:tcPr>
          <w:p w:rsidR="00E67676"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65.2</w:t>
            </w:r>
          </w:p>
        </w:tc>
      </w:tr>
      <w:tr w:rsidR="00E67676" w:rsidRPr="00EF14D1">
        <w:tc>
          <w:tcPr>
            <w:tcW w:w="3647" w:type="dxa"/>
            <w:tcBorders>
              <w:top w:val="nil"/>
              <w:left w:val="nil"/>
              <w:bottom w:val="nil"/>
              <w:right w:val="nil"/>
            </w:tcBorders>
          </w:tcPr>
          <w:p w:rsidR="00E67676" w:rsidRDefault="00A647B7" w:rsidP="0058219E">
            <w:pPr>
              <w:pStyle w:val="SingleTxt"/>
              <w:spacing w:line="300" w:lineRule="exact"/>
              <w:ind w:left="0" w:right="0"/>
              <w:rPr>
                <w:rFonts w:hint="cs"/>
                <w:sz w:val="26"/>
                <w:szCs w:val="26"/>
                <w:rtl/>
                <w:lang w:bidi="ar-EG"/>
              </w:rPr>
            </w:pPr>
            <w:r>
              <w:rPr>
                <w:rFonts w:hint="cs"/>
                <w:sz w:val="26"/>
                <w:szCs w:val="26"/>
                <w:rtl/>
                <w:lang w:bidi="ar-EG"/>
              </w:rPr>
              <w:t>الوساطة المالية</w:t>
            </w:r>
          </w:p>
        </w:tc>
        <w:tc>
          <w:tcPr>
            <w:tcW w:w="978" w:type="dxa"/>
            <w:tcBorders>
              <w:top w:val="nil"/>
              <w:left w:val="nil"/>
              <w:bottom w:val="nil"/>
              <w:right w:val="nil"/>
            </w:tcBorders>
            <w:shd w:val="clear" w:color="auto" w:fill="auto"/>
          </w:tcPr>
          <w:p w:rsidR="00E67676"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58.2</w:t>
            </w:r>
          </w:p>
        </w:tc>
        <w:tc>
          <w:tcPr>
            <w:tcW w:w="1391" w:type="dxa"/>
            <w:tcBorders>
              <w:top w:val="nil"/>
              <w:left w:val="nil"/>
              <w:bottom w:val="nil"/>
              <w:right w:val="nil"/>
            </w:tcBorders>
            <w:shd w:val="clear" w:color="auto" w:fill="auto"/>
          </w:tcPr>
          <w:p w:rsidR="00E67676"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54.5</w:t>
            </w:r>
          </w:p>
        </w:tc>
        <w:tc>
          <w:tcPr>
            <w:tcW w:w="1545" w:type="dxa"/>
            <w:tcBorders>
              <w:top w:val="nil"/>
              <w:left w:val="nil"/>
              <w:bottom w:val="nil"/>
              <w:right w:val="nil"/>
            </w:tcBorders>
            <w:shd w:val="clear" w:color="auto" w:fill="auto"/>
          </w:tcPr>
          <w:p w:rsidR="00E67676"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58</w:t>
            </w:r>
          </w:p>
        </w:tc>
      </w:tr>
      <w:tr w:rsidR="00E67676" w:rsidRPr="00EF14D1">
        <w:tc>
          <w:tcPr>
            <w:tcW w:w="3647" w:type="dxa"/>
            <w:tcBorders>
              <w:top w:val="nil"/>
              <w:left w:val="nil"/>
              <w:bottom w:val="nil"/>
              <w:right w:val="nil"/>
            </w:tcBorders>
          </w:tcPr>
          <w:p w:rsidR="00E67676" w:rsidRDefault="00A647B7" w:rsidP="0058219E">
            <w:pPr>
              <w:pStyle w:val="SingleTxt"/>
              <w:spacing w:line="300" w:lineRule="exact"/>
              <w:ind w:left="0" w:right="0"/>
              <w:rPr>
                <w:rFonts w:hint="cs"/>
                <w:sz w:val="26"/>
                <w:szCs w:val="26"/>
                <w:rtl/>
                <w:lang w:bidi="ar-EG"/>
              </w:rPr>
            </w:pPr>
            <w:r>
              <w:rPr>
                <w:rFonts w:hint="cs"/>
                <w:sz w:val="26"/>
                <w:szCs w:val="26"/>
                <w:rtl/>
                <w:lang w:bidi="ar-EG"/>
              </w:rPr>
              <w:t>الوساطة النقدية</w:t>
            </w:r>
          </w:p>
        </w:tc>
        <w:tc>
          <w:tcPr>
            <w:tcW w:w="978" w:type="dxa"/>
            <w:tcBorders>
              <w:top w:val="nil"/>
              <w:left w:val="nil"/>
              <w:bottom w:val="nil"/>
              <w:right w:val="nil"/>
            </w:tcBorders>
            <w:shd w:val="clear" w:color="auto" w:fill="auto"/>
          </w:tcPr>
          <w:p w:rsidR="00E67676"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52.8</w:t>
            </w:r>
          </w:p>
        </w:tc>
        <w:tc>
          <w:tcPr>
            <w:tcW w:w="1391" w:type="dxa"/>
            <w:tcBorders>
              <w:top w:val="nil"/>
              <w:left w:val="nil"/>
              <w:bottom w:val="nil"/>
              <w:right w:val="nil"/>
            </w:tcBorders>
            <w:shd w:val="clear" w:color="auto" w:fill="auto"/>
          </w:tcPr>
          <w:p w:rsidR="00E67676"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56.3</w:t>
            </w:r>
          </w:p>
        </w:tc>
        <w:tc>
          <w:tcPr>
            <w:tcW w:w="1545" w:type="dxa"/>
            <w:tcBorders>
              <w:top w:val="nil"/>
              <w:left w:val="nil"/>
              <w:bottom w:val="nil"/>
              <w:right w:val="nil"/>
            </w:tcBorders>
            <w:shd w:val="clear" w:color="auto" w:fill="auto"/>
          </w:tcPr>
          <w:p w:rsidR="00E67676"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52.3</w:t>
            </w:r>
          </w:p>
        </w:tc>
      </w:tr>
      <w:tr w:rsidR="00A647B7" w:rsidRPr="00EF14D1">
        <w:tc>
          <w:tcPr>
            <w:tcW w:w="3647" w:type="dxa"/>
            <w:tcBorders>
              <w:top w:val="nil"/>
              <w:left w:val="nil"/>
              <w:bottom w:val="nil"/>
              <w:right w:val="nil"/>
            </w:tcBorders>
          </w:tcPr>
          <w:p w:rsidR="00A647B7" w:rsidRDefault="00611FE1" w:rsidP="0058219E">
            <w:pPr>
              <w:pStyle w:val="SingleTxt"/>
              <w:spacing w:line="300" w:lineRule="exact"/>
              <w:ind w:left="0" w:right="0"/>
              <w:rPr>
                <w:rFonts w:hint="cs"/>
                <w:sz w:val="26"/>
                <w:szCs w:val="26"/>
                <w:rtl/>
                <w:lang w:bidi="ar-EG"/>
              </w:rPr>
            </w:pPr>
            <w:r>
              <w:rPr>
                <w:rFonts w:hint="cs"/>
                <w:sz w:val="26"/>
                <w:szCs w:val="26"/>
                <w:rtl/>
                <w:lang w:bidi="ar-EG"/>
              </w:rPr>
              <w:t>التأمين وتمويل المعاشات التقاعد</w:t>
            </w:r>
            <w:r w:rsidR="00C47E75">
              <w:rPr>
                <w:rFonts w:hint="cs"/>
                <w:sz w:val="26"/>
                <w:szCs w:val="26"/>
                <w:rtl/>
                <w:lang w:bidi="ar-EG"/>
              </w:rPr>
              <w:t>ي</w:t>
            </w:r>
            <w:r>
              <w:rPr>
                <w:rFonts w:hint="cs"/>
                <w:sz w:val="26"/>
                <w:szCs w:val="26"/>
                <w:rtl/>
                <w:lang w:bidi="ar-EG"/>
              </w:rPr>
              <w:t>ة فيما عدا الضمان الاجتماعي الإجباري</w:t>
            </w:r>
          </w:p>
        </w:tc>
        <w:tc>
          <w:tcPr>
            <w:tcW w:w="978" w:type="dxa"/>
            <w:tcBorders>
              <w:top w:val="nil"/>
              <w:left w:val="nil"/>
              <w:bottom w:val="nil"/>
              <w:right w:val="nil"/>
            </w:tcBorders>
            <w:shd w:val="clear" w:color="auto" w:fill="auto"/>
          </w:tcPr>
          <w:p w:rsidR="00A647B7"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66.8</w:t>
            </w:r>
          </w:p>
        </w:tc>
        <w:tc>
          <w:tcPr>
            <w:tcW w:w="1391" w:type="dxa"/>
            <w:tcBorders>
              <w:top w:val="nil"/>
              <w:left w:val="nil"/>
              <w:bottom w:val="nil"/>
              <w:right w:val="nil"/>
            </w:tcBorders>
            <w:shd w:val="clear" w:color="auto" w:fill="auto"/>
          </w:tcPr>
          <w:p w:rsidR="00A647B7"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55</w:t>
            </w:r>
          </w:p>
        </w:tc>
        <w:tc>
          <w:tcPr>
            <w:tcW w:w="1545" w:type="dxa"/>
            <w:tcBorders>
              <w:top w:val="nil"/>
              <w:left w:val="nil"/>
              <w:bottom w:val="nil"/>
              <w:right w:val="nil"/>
            </w:tcBorders>
            <w:shd w:val="clear" w:color="auto" w:fill="auto"/>
          </w:tcPr>
          <w:p w:rsidR="00A647B7"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66.8</w:t>
            </w:r>
          </w:p>
        </w:tc>
      </w:tr>
      <w:tr w:rsidR="00A647B7" w:rsidRPr="00EF14D1">
        <w:tc>
          <w:tcPr>
            <w:tcW w:w="3647" w:type="dxa"/>
            <w:tcBorders>
              <w:top w:val="nil"/>
              <w:left w:val="nil"/>
              <w:bottom w:val="nil"/>
              <w:right w:val="nil"/>
            </w:tcBorders>
          </w:tcPr>
          <w:p w:rsidR="00A647B7" w:rsidRPr="00611FE1" w:rsidRDefault="00611FE1" w:rsidP="0058219E">
            <w:pPr>
              <w:pStyle w:val="SingleTxt"/>
              <w:spacing w:line="300" w:lineRule="exact"/>
              <w:ind w:left="0" w:right="0"/>
              <w:rPr>
                <w:rFonts w:hint="cs"/>
                <w:sz w:val="26"/>
                <w:szCs w:val="26"/>
                <w:rtl/>
                <w:lang w:bidi="ar-EG"/>
              </w:rPr>
            </w:pPr>
            <w:r>
              <w:rPr>
                <w:rFonts w:hint="cs"/>
                <w:sz w:val="26"/>
                <w:szCs w:val="26"/>
                <w:rtl/>
                <w:lang w:bidi="ar-EG"/>
              </w:rPr>
              <w:t>العقارات وأنشطة الاستئجار وغيرها من أنشطة العمل التجاري</w:t>
            </w:r>
          </w:p>
        </w:tc>
        <w:tc>
          <w:tcPr>
            <w:tcW w:w="978" w:type="dxa"/>
            <w:tcBorders>
              <w:top w:val="nil"/>
              <w:left w:val="nil"/>
              <w:bottom w:val="nil"/>
              <w:right w:val="nil"/>
            </w:tcBorders>
            <w:shd w:val="clear" w:color="auto" w:fill="auto"/>
          </w:tcPr>
          <w:p w:rsidR="00A647B7"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90.1</w:t>
            </w:r>
          </w:p>
        </w:tc>
        <w:tc>
          <w:tcPr>
            <w:tcW w:w="1391" w:type="dxa"/>
            <w:tcBorders>
              <w:top w:val="nil"/>
              <w:left w:val="nil"/>
              <w:bottom w:val="nil"/>
              <w:right w:val="nil"/>
            </w:tcBorders>
            <w:shd w:val="clear" w:color="auto" w:fill="auto"/>
          </w:tcPr>
          <w:p w:rsidR="00A647B7"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75.1</w:t>
            </w:r>
          </w:p>
        </w:tc>
        <w:tc>
          <w:tcPr>
            <w:tcW w:w="1545" w:type="dxa"/>
            <w:tcBorders>
              <w:top w:val="nil"/>
              <w:left w:val="nil"/>
              <w:bottom w:val="nil"/>
              <w:right w:val="nil"/>
            </w:tcBorders>
            <w:shd w:val="clear" w:color="auto" w:fill="auto"/>
          </w:tcPr>
          <w:p w:rsidR="00A647B7"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90.8</w:t>
            </w:r>
          </w:p>
        </w:tc>
      </w:tr>
      <w:tr w:rsidR="00A647B7" w:rsidRPr="00EF14D1">
        <w:tc>
          <w:tcPr>
            <w:tcW w:w="3647" w:type="dxa"/>
            <w:tcBorders>
              <w:top w:val="nil"/>
              <w:left w:val="nil"/>
              <w:bottom w:val="nil"/>
              <w:right w:val="nil"/>
            </w:tcBorders>
          </w:tcPr>
          <w:p w:rsidR="00A647B7" w:rsidRPr="00611FE1" w:rsidRDefault="00611FE1" w:rsidP="0058219E">
            <w:pPr>
              <w:pStyle w:val="SingleTxt"/>
              <w:spacing w:line="300" w:lineRule="exact"/>
              <w:ind w:left="0" w:right="0"/>
              <w:rPr>
                <w:rFonts w:hint="cs"/>
                <w:sz w:val="26"/>
                <w:szCs w:val="26"/>
                <w:rtl/>
                <w:lang w:bidi="ar-EG"/>
              </w:rPr>
            </w:pPr>
            <w:r>
              <w:rPr>
                <w:rFonts w:hint="cs"/>
                <w:sz w:val="26"/>
                <w:szCs w:val="26"/>
                <w:rtl/>
                <w:lang w:bidi="ar-EG"/>
              </w:rPr>
              <w:t>البحث والتطوير</w:t>
            </w:r>
          </w:p>
        </w:tc>
        <w:tc>
          <w:tcPr>
            <w:tcW w:w="978" w:type="dxa"/>
            <w:tcBorders>
              <w:top w:val="nil"/>
              <w:left w:val="nil"/>
              <w:bottom w:val="nil"/>
              <w:right w:val="nil"/>
            </w:tcBorders>
            <w:shd w:val="clear" w:color="auto" w:fill="auto"/>
          </w:tcPr>
          <w:p w:rsidR="00A647B7"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79.8</w:t>
            </w:r>
          </w:p>
        </w:tc>
        <w:tc>
          <w:tcPr>
            <w:tcW w:w="1391" w:type="dxa"/>
            <w:tcBorders>
              <w:top w:val="nil"/>
              <w:left w:val="nil"/>
              <w:bottom w:val="nil"/>
              <w:right w:val="nil"/>
            </w:tcBorders>
            <w:shd w:val="clear" w:color="auto" w:fill="auto"/>
          </w:tcPr>
          <w:p w:rsidR="00A647B7"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79.5</w:t>
            </w:r>
          </w:p>
        </w:tc>
        <w:tc>
          <w:tcPr>
            <w:tcW w:w="1545" w:type="dxa"/>
            <w:tcBorders>
              <w:top w:val="nil"/>
              <w:left w:val="nil"/>
              <w:bottom w:val="nil"/>
              <w:right w:val="nil"/>
            </w:tcBorders>
            <w:shd w:val="clear" w:color="auto" w:fill="auto"/>
          </w:tcPr>
          <w:p w:rsidR="00A647B7"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76.6</w:t>
            </w:r>
          </w:p>
        </w:tc>
      </w:tr>
      <w:tr w:rsidR="00A647B7" w:rsidRPr="00EF14D1">
        <w:tc>
          <w:tcPr>
            <w:tcW w:w="3647" w:type="dxa"/>
            <w:tcBorders>
              <w:top w:val="nil"/>
              <w:left w:val="nil"/>
              <w:bottom w:val="nil"/>
              <w:right w:val="nil"/>
            </w:tcBorders>
          </w:tcPr>
          <w:p w:rsidR="00A647B7" w:rsidRDefault="00611FE1" w:rsidP="0058219E">
            <w:pPr>
              <w:pStyle w:val="SingleTxt"/>
              <w:spacing w:line="300" w:lineRule="exact"/>
              <w:ind w:left="0" w:right="0"/>
              <w:rPr>
                <w:rFonts w:hint="cs"/>
                <w:sz w:val="26"/>
                <w:szCs w:val="26"/>
                <w:rtl/>
                <w:lang w:bidi="ar-EG"/>
              </w:rPr>
            </w:pPr>
            <w:r>
              <w:rPr>
                <w:rFonts w:hint="cs"/>
                <w:sz w:val="26"/>
                <w:szCs w:val="26"/>
                <w:rtl/>
                <w:lang w:bidi="ar-EG"/>
              </w:rPr>
              <w:t>الإدارة العامة والدفاع والضمان الاجتماعي الإجباري</w:t>
            </w:r>
          </w:p>
        </w:tc>
        <w:tc>
          <w:tcPr>
            <w:tcW w:w="978" w:type="dxa"/>
            <w:tcBorders>
              <w:top w:val="nil"/>
              <w:left w:val="nil"/>
              <w:bottom w:val="nil"/>
              <w:right w:val="nil"/>
            </w:tcBorders>
            <w:shd w:val="clear" w:color="auto" w:fill="auto"/>
          </w:tcPr>
          <w:p w:rsidR="00A647B7"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94.7</w:t>
            </w:r>
          </w:p>
        </w:tc>
        <w:tc>
          <w:tcPr>
            <w:tcW w:w="1391" w:type="dxa"/>
            <w:tcBorders>
              <w:top w:val="nil"/>
              <w:left w:val="nil"/>
              <w:bottom w:val="nil"/>
              <w:right w:val="nil"/>
            </w:tcBorders>
            <w:shd w:val="clear" w:color="auto" w:fill="auto"/>
          </w:tcPr>
          <w:p w:rsidR="00A647B7"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89.2</w:t>
            </w:r>
          </w:p>
        </w:tc>
        <w:tc>
          <w:tcPr>
            <w:tcW w:w="1545" w:type="dxa"/>
            <w:tcBorders>
              <w:top w:val="nil"/>
              <w:left w:val="nil"/>
              <w:bottom w:val="nil"/>
              <w:right w:val="nil"/>
            </w:tcBorders>
            <w:shd w:val="clear" w:color="auto" w:fill="auto"/>
          </w:tcPr>
          <w:p w:rsidR="00A647B7"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91.7</w:t>
            </w:r>
          </w:p>
        </w:tc>
      </w:tr>
      <w:tr w:rsidR="00A647B7" w:rsidRPr="00EF14D1">
        <w:tc>
          <w:tcPr>
            <w:tcW w:w="3647" w:type="dxa"/>
            <w:tcBorders>
              <w:top w:val="nil"/>
              <w:left w:val="nil"/>
              <w:bottom w:val="nil"/>
              <w:right w:val="nil"/>
            </w:tcBorders>
          </w:tcPr>
          <w:p w:rsidR="00A647B7" w:rsidRPr="00611FE1" w:rsidRDefault="00611FE1" w:rsidP="0058219E">
            <w:pPr>
              <w:pStyle w:val="SingleTxt"/>
              <w:spacing w:line="300" w:lineRule="exact"/>
              <w:ind w:left="0" w:right="0"/>
              <w:rPr>
                <w:rFonts w:hint="cs"/>
                <w:sz w:val="26"/>
                <w:szCs w:val="26"/>
                <w:rtl/>
                <w:lang w:bidi="ar-EG"/>
              </w:rPr>
            </w:pPr>
            <w:r>
              <w:rPr>
                <w:rFonts w:hint="cs"/>
                <w:sz w:val="26"/>
                <w:szCs w:val="26"/>
                <w:rtl/>
                <w:lang w:bidi="ar-EG"/>
              </w:rPr>
              <w:t>إدارة الدولة والسياسة الاقتصادية والاجتماعية للمجتمع</w:t>
            </w:r>
          </w:p>
        </w:tc>
        <w:tc>
          <w:tcPr>
            <w:tcW w:w="978" w:type="dxa"/>
            <w:tcBorders>
              <w:top w:val="nil"/>
              <w:left w:val="nil"/>
              <w:bottom w:val="nil"/>
              <w:right w:val="nil"/>
            </w:tcBorders>
            <w:shd w:val="clear" w:color="auto" w:fill="auto"/>
          </w:tcPr>
          <w:p w:rsidR="00A647B7"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82.6</w:t>
            </w:r>
          </w:p>
        </w:tc>
        <w:tc>
          <w:tcPr>
            <w:tcW w:w="1391" w:type="dxa"/>
            <w:tcBorders>
              <w:top w:val="nil"/>
              <w:left w:val="nil"/>
              <w:bottom w:val="nil"/>
              <w:right w:val="nil"/>
            </w:tcBorders>
            <w:shd w:val="clear" w:color="auto" w:fill="auto"/>
          </w:tcPr>
          <w:p w:rsidR="00A647B7"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76.4</w:t>
            </w:r>
          </w:p>
        </w:tc>
        <w:tc>
          <w:tcPr>
            <w:tcW w:w="1545" w:type="dxa"/>
            <w:tcBorders>
              <w:top w:val="nil"/>
              <w:left w:val="nil"/>
              <w:bottom w:val="nil"/>
              <w:right w:val="nil"/>
            </w:tcBorders>
            <w:shd w:val="clear" w:color="auto" w:fill="auto"/>
          </w:tcPr>
          <w:p w:rsidR="00A647B7"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78.2</w:t>
            </w:r>
          </w:p>
        </w:tc>
      </w:tr>
      <w:tr w:rsidR="00A647B7" w:rsidRPr="00EF14D1">
        <w:tc>
          <w:tcPr>
            <w:tcW w:w="3647" w:type="dxa"/>
            <w:tcBorders>
              <w:top w:val="nil"/>
              <w:left w:val="nil"/>
              <w:bottom w:val="nil"/>
              <w:right w:val="nil"/>
            </w:tcBorders>
          </w:tcPr>
          <w:p w:rsidR="00A647B7" w:rsidRPr="00611FE1" w:rsidRDefault="00611FE1" w:rsidP="0058219E">
            <w:pPr>
              <w:pStyle w:val="SingleTxt"/>
              <w:spacing w:line="300" w:lineRule="exact"/>
              <w:ind w:left="0" w:right="0"/>
              <w:rPr>
                <w:rFonts w:hint="cs"/>
                <w:sz w:val="26"/>
                <w:szCs w:val="26"/>
                <w:rtl/>
                <w:lang w:bidi="ar-EG"/>
              </w:rPr>
            </w:pPr>
            <w:r>
              <w:rPr>
                <w:rFonts w:hint="cs"/>
                <w:sz w:val="26"/>
                <w:szCs w:val="26"/>
                <w:rtl/>
                <w:lang w:bidi="ar-EG"/>
              </w:rPr>
              <w:t xml:space="preserve">الأنشطة التشريعية والتنفيذية لمؤسسات الإدارة المركزية </w:t>
            </w:r>
          </w:p>
        </w:tc>
        <w:tc>
          <w:tcPr>
            <w:tcW w:w="978" w:type="dxa"/>
            <w:tcBorders>
              <w:top w:val="nil"/>
              <w:left w:val="nil"/>
              <w:bottom w:val="nil"/>
              <w:right w:val="nil"/>
            </w:tcBorders>
            <w:shd w:val="clear" w:color="auto" w:fill="auto"/>
          </w:tcPr>
          <w:p w:rsidR="00A647B7"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85.9</w:t>
            </w:r>
          </w:p>
        </w:tc>
        <w:tc>
          <w:tcPr>
            <w:tcW w:w="1391" w:type="dxa"/>
            <w:tcBorders>
              <w:top w:val="nil"/>
              <w:left w:val="nil"/>
              <w:bottom w:val="nil"/>
              <w:right w:val="nil"/>
            </w:tcBorders>
            <w:shd w:val="clear" w:color="auto" w:fill="auto"/>
          </w:tcPr>
          <w:p w:rsidR="00A647B7"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76.2</w:t>
            </w:r>
          </w:p>
        </w:tc>
        <w:tc>
          <w:tcPr>
            <w:tcW w:w="1545" w:type="dxa"/>
            <w:tcBorders>
              <w:top w:val="nil"/>
              <w:left w:val="nil"/>
              <w:bottom w:val="nil"/>
              <w:right w:val="nil"/>
            </w:tcBorders>
            <w:shd w:val="clear" w:color="auto" w:fill="auto"/>
          </w:tcPr>
          <w:p w:rsidR="00A647B7"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82.8</w:t>
            </w:r>
          </w:p>
        </w:tc>
      </w:tr>
      <w:tr w:rsidR="00A647B7" w:rsidRPr="00EF14D1">
        <w:tc>
          <w:tcPr>
            <w:tcW w:w="3647" w:type="dxa"/>
            <w:tcBorders>
              <w:top w:val="nil"/>
              <w:left w:val="nil"/>
              <w:bottom w:val="nil"/>
              <w:right w:val="nil"/>
            </w:tcBorders>
          </w:tcPr>
          <w:p w:rsidR="00A647B7" w:rsidRPr="00611FE1" w:rsidRDefault="00611FE1" w:rsidP="0058219E">
            <w:pPr>
              <w:pStyle w:val="SingleTxt"/>
              <w:spacing w:line="300" w:lineRule="exact"/>
              <w:ind w:left="0" w:right="0"/>
              <w:rPr>
                <w:rFonts w:hint="cs"/>
                <w:sz w:val="26"/>
                <w:szCs w:val="26"/>
                <w:rtl/>
                <w:lang w:bidi="ar-EG"/>
              </w:rPr>
            </w:pPr>
            <w:r>
              <w:rPr>
                <w:rFonts w:hint="cs"/>
                <w:sz w:val="26"/>
                <w:szCs w:val="26"/>
                <w:rtl/>
                <w:lang w:bidi="ar-EG"/>
              </w:rPr>
              <w:t>تقديم الخدمات إلى المجتمع ككل</w:t>
            </w:r>
          </w:p>
        </w:tc>
        <w:tc>
          <w:tcPr>
            <w:tcW w:w="978" w:type="dxa"/>
            <w:tcBorders>
              <w:top w:val="nil"/>
              <w:left w:val="nil"/>
              <w:bottom w:val="nil"/>
              <w:right w:val="nil"/>
            </w:tcBorders>
            <w:shd w:val="clear" w:color="auto" w:fill="auto"/>
          </w:tcPr>
          <w:p w:rsidR="00A647B7"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95.5</w:t>
            </w:r>
          </w:p>
        </w:tc>
        <w:tc>
          <w:tcPr>
            <w:tcW w:w="1391" w:type="dxa"/>
            <w:tcBorders>
              <w:top w:val="nil"/>
              <w:left w:val="nil"/>
              <w:bottom w:val="nil"/>
              <w:right w:val="nil"/>
            </w:tcBorders>
            <w:shd w:val="clear" w:color="auto" w:fill="auto"/>
          </w:tcPr>
          <w:p w:rsidR="00A647B7"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98</w:t>
            </w:r>
          </w:p>
        </w:tc>
        <w:tc>
          <w:tcPr>
            <w:tcW w:w="1545" w:type="dxa"/>
            <w:tcBorders>
              <w:top w:val="nil"/>
              <w:left w:val="nil"/>
              <w:bottom w:val="nil"/>
              <w:right w:val="nil"/>
            </w:tcBorders>
            <w:shd w:val="clear" w:color="auto" w:fill="auto"/>
          </w:tcPr>
          <w:p w:rsidR="00A647B7"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94.3</w:t>
            </w:r>
          </w:p>
        </w:tc>
      </w:tr>
      <w:tr w:rsidR="00A647B7" w:rsidRPr="00EF14D1">
        <w:tc>
          <w:tcPr>
            <w:tcW w:w="3647" w:type="dxa"/>
            <w:tcBorders>
              <w:top w:val="nil"/>
              <w:left w:val="nil"/>
              <w:bottom w:val="nil"/>
              <w:right w:val="nil"/>
            </w:tcBorders>
          </w:tcPr>
          <w:p w:rsidR="00A647B7" w:rsidRPr="00611FE1" w:rsidRDefault="00611FE1" w:rsidP="0058219E">
            <w:pPr>
              <w:pStyle w:val="SingleTxt"/>
              <w:spacing w:line="300" w:lineRule="exact"/>
              <w:ind w:left="0" w:right="0"/>
              <w:rPr>
                <w:rFonts w:hint="cs"/>
                <w:sz w:val="26"/>
                <w:szCs w:val="26"/>
                <w:rtl/>
                <w:lang w:bidi="ar-EG"/>
              </w:rPr>
            </w:pPr>
            <w:r>
              <w:rPr>
                <w:rFonts w:hint="cs"/>
                <w:sz w:val="26"/>
                <w:szCs w:val="26"/>
                <w:rtl/>
                <w:lang w:bidi="ar-EG"/>
              </w:rPr>
              <w:t>أنشطة الضمان الاجتماعي الإجباري</w:t>
            </w:r>
          </w:p>
        </w:tc>
        <w:tc>
          <w:tcPr>
            <w:tcW w:w="978" w:type="dxa"/>
            <w:tcBorders>
              <w:top w:val="nil"/>
              <w:left w:val="nil"/>
              <w:bottom w:val="nil"/>
              <w:right w:val="nil"/>
            </w:tcBorders>
            <w:shd w:val="clear" w:color="auto" w:fill="auto"/>
          </w:tcPr>
          <w:p w:rsidR="00A647B7"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100.4</w:t>
            </w:r>
          </w:p>
        </w:tc>
        <w:tc>
          <w:tcPr>
            <w:tcW w:w="1391" w:type="dxa"/>
            <w:tcBorders>
              <w:top w:val="nil"/>
              <w:left w:val="nil"/>
              <w:bottom w:val="nil"/>
              <w:right w:val="nil"/>
            </w:tcBorders>
            <w:shd w:val="clear" w:color="auto" w:fill="auto"/>
          </w:tcPr>
          <w:p w:rsidR="00A647B7"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87.8</w:t>
            </w:r>
          </w:p>
        </w:tc>
        <w:tc>
          <w:tcPr>
            <w:tcW w:w="1545" w:type="dxa"/>
            <w:tcBorders>
              <w:top w:val="nil"/>
              <w:left w:val="nil"/>
              <w:bottom w:val="nil"/>
              <w:right w:val="nil"/>
            </w:tcBorders>
            <w:shd w:val="clear" w:color="auto" w:fill="auto"/>
          </w:tcPr>
          <w:p w:rsidR="00A647B7" w:rsidRPr="00EF14D1" w:rsidRDefault="003B2FC8" w:rsidP="0058219E">
            <w:pPr>
              <w:pStyle w:val="SingleTxt"/>
              <w:spacing w:line="300" w:lineRule="exact"/>
              <w:ind w:left="0" w:right="0"/>
              <w:rPr>
                <w:rFonts w:hint="cs"/>
                <w:sz w:val="26"/>
                <w:szCs w:val="26"/>
                <w:rtl/>
                <w:lang w:bidi="ar-EG"/>
              </w:rPr>
            </w:pPr>
            <w:r>
              <w:rPr>
                <w:rFonts w:hint="cs"/>
                <w:sz w:val="26"/>
                <w:szCs w:val="26"/>
                <w:rtl/>
                <w:lang w:bidi="ar-EG"/>
              </w:rPr>
              <w:t>78.7</w:t>
            </w:r>
          </w:p>
        </w:tc>
      </w:tr>
      <w:tr w:rsidR="00A647B7" w:rsidRPr="00EF14D1">
        <w:tc>
          <w:tcPr>
            <w:tcW w:w="3647" w:type="dxa"/>
            <w:tcBorders>
              <w:top w:val="nil"/>
              <w:left w:val="nil"/>
              <w:bottom w:val="nil"/>
              <w:right w:val="nil"/>
            </w:tcBorders>
          </w:tcPr>
          <w:p w:rsidR="00A647B7" w:rsidRDefault="00611FE1" w:rsidP="0058219E">
            <w:pPr>
              <w:pStyle w:val="SingleTxt"/>
              <w:spacing w:line="300" w:lineRule="exact"/>
              <w:ind w:left="0" w:right="0"/>
              <w:rPr>
                <w:rFonts w:hint="cs"/>
                <w:sz w:val="26"/>
                <w:szCs w:val="26"/>
                <w:rtl/>
                <w:lang w:bidi="ar-EG"/>
              </w:rPr>
            </w:pPr>
            <w:r>
              <w:rPr>
                <w:rFonts w:hint="cs"/>
                <w:sz w:val="26"/>
                <w:szCs w:val="26"/>
                <w:rtl/>
                <w:lang w:bidi="ar-EG"/>
              </w:rPr>
              <w:t>التعليم</w:t>
            </w:r>
          </w:p>
        </w:tc>
        <w:tc>
          <w:tcPr>
            <w:tcW w:w="978" w:type="dxa"/>
            <w:tcBorders>
              <w:top w:val="nil"/>
              <w:left w:val="nil"/>
              <w:bottom w:val="nil"/>
              <w:right w:val="nil"/>
            </w:tcBorders>
            <w:shd w:val="clear" w:color="auto" w:fill="auto"/>
          </w:tcPr>
          <w:p w:rsidR="00A647B7" w:rsidRPr="00EF14D1" w:rsidRDefault="00B12A58" w:rsidP="0058219E">
            <w:pPr>
              <w:pStyle w:val="SingleTxt"/>
              <w:spacing w:line="300" w:lineRule="exact"/>
              <w:ind w:left="0" w:right="0"/>
              <w:rPr>
                <w:rFonts w:hint="cs"/>
                <w:sz w:val="26"/>
                <w:szCs w:val="26"/>
                <w:rtl/>
                <w:lang w:bidi="ar-EG"/>
              </w:rPr>
            </w:pPr>
            <w:r>
              <w:rPr>
                <w:rFonts w:hint="cs"/>
                <w:sz w:val="26"/>
                <w:szCs w:val="26"/>
                <w:rtl/>
                <w:lang w:bidi="ar-EG"/>
              </w:rPr>
              <w:t>95.5</w:t>
            </w:r>
          </w:p>
        </w:tc>
        <w:tc>
          <w:tcPr>
            <w:tcW w:w="1391" w:type="dxa"/>
            <w:tcBorders>
              <w:top w:val="nil"/>
              <w:left w:val="nil"/>
              <w:bottom w:val="nil"/>
              <w:right w:val="nil"/>
            </w:tcBorders>
            <w:shd w:val="clear" w:color="auto" w:fill="auto"/>
          </w:tcPr>
          <w:p w:rsidR="00A647B7" w:rsidRPr="00EF14D1" w:rsidRDefault="00B12A58" w:rsidP="0058219E">
            <w:pPr>
              <w:pStyle w:val="SingleTxt"/>
              <w:spacing w:line="300" w:lineRule="exact"/>
              <w:ind w:left="0" w:right="0"/>
              <w:rPr>
                <w:rFonts w:hint="cs"/>
                <w:sz w:val="26"/>
                <w:szCs w:val="26"/>
                <w:rtl/>
                <w:lang w:bidi="ar-EG"/>
              </w:rPr>
            </w:pPr>
            <w:r>
              <w:rPr>
                <w:rFonts w:hint="cs"/>
                <w:sz w:val="26"/>
                <w:szCs w:val="26"/>
                <w:rtl/>
                <w:lang w:bidi="ar-EG"/>
              </w:rPr>
              <w:t>90</w:t>
            </w:r>
          </w:p>
        </w:tc>
        <w:tc>
          <w:tcPr>
            <w:tcW w:w="1545" w:type="dxa"/>
            <w:tcBorders>
              <w:top w:val="nil"/>
              <w:left w:val="nil"/>
              <w:bottom w:val="nil"/>
              <w:right w:val="nil"/>
            </w:tcBorders>
            <w:shd w:val="clear" w:color="auto" w:fill="auto"/>
          </w:tcPr>
          <w:p w:rsidR="00A647B7" w:rsidRPr="00EF14D1" w:rsidRDefault="00B12A58" w:rsidP="0058219E">
            <w:pPr>
              <w:pStyle w:val="SingleTxt"/>
              <w:spacing w:line="300" w:lineRule="exact"/>
              <w:ind w:left="0" w:right="0"/>
              <w:rPr>
                <w:rFonts w:hint="cs"/>
                <w:sz w:val="26"/>
                <w:szCs w:val="26"/>
                <w:rtl/>
                <w:lang w:bidi="ar-EG"/>
              </w:rPr>
            </w:pPr>
            <w:r>
              <w:rPr>
                <w:rFonts w:hint="cs"/>
                <w:sz w:val="26"/>
                <w:szCs w:val="26"/>
                <w:rtl/>
                <w:lang w:bidi="ar-EG"/>
              </w:rPr>
              <w:t>84.9</w:t>
            </w:r>
          </w:p>
        </w:tc>
      </w:tr>
      <w:tr w:rsidR="00A647B7" w:rsidRPr="00EF14D1">
        <w:tc>
          <w:tcPr>
            <w:tcW w:w="3647" w:type="dxa"/>
            <w:tcBorders>
              <w:top w:val="nil"/>
              <w:left w:val="nil"/>
              <w:bottom w:val="nil"/>
              <w:right w:val="nil"/>
            </w:tcBorders>
          </w:tcPr>
          <w:p w:rsidR="00A647B7" w:rsidRDefault="00611FE1" w:rsidP="0058219E">
            <w:pPr>
              <w:pStyle w:val="SingleTxt"/>
              <w:spacing w:line="300" w:lineRule="exact"/>
              <w:ind w:left="0" w:right="0"/>
              <w:rPr>
                <w:rFonts w:hint="cs"/>
                <w:sz w:val="26"/>
                <w:szCs w:val="26"/>
                <w:rtl/>
                <w:lang w:bidi="ar-EG"/>
              </w:rPr>
            </w:pPr>
            <w:r>
              <w:rPr>
                <w:rFonts w:hint="cs"/>
                <w:sz w:val="26"/>
                <w:szCs w:val="26"/>
                <w:rtl/>
                <w:lang w:bidi="ar-EG"/>
              </w:rPr>
              <w:t>التعليم الثانوي العام</w:t>
            </w:r>
          </w:p>
        </w:tc>
        <w:tc>
          <w:tcPr>
            <w:tcW w:w="978" w:type="dxa"/>
            <w:tcBorders>
              <w:top w:val="nil"/>
              <w:left w:val="nil"/>
              <w:bottom w:val="nil"/>
              <w:right w:val="nil"/>
            </w:tcBorders>
            <w:shd w:val="clear" w:color="auto" w:fill="auto"/>
          </w:tcPr>
          <w:p w:rsidR="00A647B7" w:rsidRPr="00EF14D1" w:rsidRDefault="00B12A58" w:rsidP="0058219E">
            <w:pPr>
              <w:pStyle w:val="SingleTxt"/>
              <w:spacing w:line="300" w:lineRule="exact"/>
              <w:ind w:left="0" w:right="0"/>
              <w:rPr>
                <w:rFonts w:hint="cs"/>
                <w:sz w:val="26"/>
                <w:szCs w:val="26"/>
                <w:rtl/>
                <w:lang w:bidi="ar-EG"/>
              </w:rPr>
            </w:pPr>
            <w:r>
              <w:rPr>
                <w:rFonts w:hint="cs"/>
                <w:sz w:val="26"/>
                <w:szCs w:val="26"/>
                <w:rtl/>
                <w:lang w:bidi="ar-EG"/>
              </w:rPr>
              <w:t>119.4</w:t>
            </w:r>
          </w:p>
        </w:tc>
        <w:tc>
          <w:tcPr>
            <w:tcW w:w="1391" w:type="dxa"/>
            <w:tcBorders>
              <w:top w:val="nil"/>
              <w:left w:val="nil"/>
              <w:bottom w:val="nil"/>
              <w:right w:val="nil"/>
            </w:tcBorders>
            <w:shd w:val="clear" w:color="auto" w:fill="auto"/>
          </w:tcPr>
          <w:p w:rsidR="00A647B7" w:rsidRPr="00EF14D1" w:rsidRDefault="00B12A58" w:rsidP="0058219E">
            <w:pPr>
              <w:pStyle w:val="SingleTxt"/>
              <w:spacing w:line="300" w:lineRule="exact"/>
              <w:ind w:left="0" w:right="0"/>
              <w:rPr>
                <w:rFonts w:hint="cs"/>
                <w:sz w:val="26"/>
                <w:szCs w:val="26"/>
                <w:rtl/>
                <w:lang w:bidi="ar-EG"/>
              </w:rPr>
            </w:pPr>
            <w:r>
              <w:rPr>
                <w:rFonts w:hint="cs"/>
                <w:sz w:val="26"/>
                <w:szCs w:val="26"/>
                <w:rtl/>
                <w:lang w:bidi="ar-EG"/>
              </w:rPr>
              <w:t>94.3</w:t>
            </w:r>
          </w:p>
        </w:tc>
        <w:tc>
          <w:tcPr>
            <w:tcW w:w="1545" w:type="dxa"/>
            <w:tcBorders>
              <w:top w:val="nil"/>
              <w:left w:val="nil"/>
              <w:bottom w:val="nil"/>
              <w:right w:val="nil"/>
            </w:tcBorders>
            <w:shd w:val="clear" w:color="auto" w:fill="auto"/>
          </w:tcPr>
          <w:p w:rsidR="00A647B7" w:rsidRPr="00EF14D1" w:rsidRDefault="00B12A58" w:rsidP="0058219E">
            <w:pPr>
              <w:pStyle w:val="SingleTxt"/>
              <w:spacing w:line="300" w:lineRule="exact"/>
              <w:ind w:left="0" w:right="0"/>
              <w:rPr>
                <w:rFonts w:hint="cs"/>
                <w:sz w:val="26"/>
                <w:szCs w:val="26"/>
                <w:rtl/>
                <w:lang w:bidi="ar-EG"/>
              </w:rPr>
            </w:pPr>
            <w:r>
              <w:rPr>
                <w:rFonts w:hint="cs"/>
                <w:sz w:val="26"/>
                <w:szCs w:val="26"/>
                <w:rtl/>
                <w:lang w:bidi="ar-EG"/>
              </w:rPr>
              <w:t>104.2</w:t>
            </w:r>
          </w:p>
        </w:tc>
      </w:tr>
      <w:tr w:rsidR="00A647B7" w:rsidRPr="00EF14D1">
        <w:tc>
          <w:tcPr>
            <w:tcW w:w="3647" w:type="dxa"/>
            <w:tcBorders>
              <w:top w:val="nil"/>
              <w:left w:val="nil"/>
              <w:bottom w:val="nil"/>
              <w:right w:val="nil"/>
            </w:tcBorders>
          </w:tcPr>
          <w:p w:rsidR="00A647B7" w:rsidRDefault="00611FE1" w:rsidP="0058219E">
            <w:pPr>
              <w:pStyle w:val="SingleTxt"/>
              <w:spacing w:line="300" w:lineRule="exact"/>
              <w:ind w:left="0" w:right="0"/>
              <w:rPr>
                <w:rFonts w:hint="cs"/>
                <w:sz w:val="26"/>
                <w:szCs w:val="26"/>
                <w:rtl/>
                <w:lang w:bidi="ar-EG"/>
              </w:rPr>
            </w:pPr>
            <w:r>
              <w:rPr>
                <w:rFonts w:hint="cs"/>
                <w:sz w:val="26"/>
                <w:szCs w:val="26"/>
                <w:rtl/>
                <w:lang w:bidi="ar-EG"/>
              </w:rPr>
              <w:t>التعليم الجامعي</w:t>
            </w:r>
          </w:p>
        </w:tc>
        <w:tc>
          <w:tcPr>
            <w:tcW w:w="978" w:type="dxa"/>
            <w:tcBorders>
              <w:top w:val="nil"/>
              <w:left w:val="nil"/>
              <w:bottom w:val="nil"/>
              <w:right w:val="nil"/>
            </w:tcBorders>
            <w:shd w:val="clear" w:color="auto" w:fill="auto"/>
          </w:tcPr>
          <w:p w:rsidR="00A647B7" w:rsidRPr="00EF14D1" w:rsidRDefault="00B12A58" w:rsidP="0058219E">
            <w:pPr>
              <w:pStyle w:val="SingleTxt"/>
              <w:spacing w:line="300" w:lineRule="exact"/>
              <w:ind w:left="0" w:right="0"/>
              <w:rPr>
                <w:rFonts w:hint="cs"/>
                <w:sz w:val="26"/>
                <w:szCs w:val="26"/>
                <w:rtl/>
                <w:lang w:bidi="ar-EG"/>
              </w:rPr>
            </w:pPr>
            <w:r>
              <w:rPr>
                <w:rFonts w:hint="cs"/>
                <w:sz w:val="26"/>
                <w:szCs w:val="26"/>
                <w:rtl/>
                <w:lang w:bidi="ar-EG"/>
              </w:rPr>
              <w:t>74.3</w:t>
            </w:r>
          </w:p>
        </w:tc>
        <w:tc>
          <w:tcPr>
            <w:tcW w:w="1391" w:type="dxa"/>
            <w:tcBorders>
              <w:top w:val="nil"/>
              <w:left w:val="nil"/>
              <w:bottom w:val="nil"/>
              <w:right w:val="nil"/>
            </w:tcBorders>
            <w:shd w:val="clear" w:color="auto" w:fill="auto"/>
          </w:tcPr>
          <w:p w:rsidR="00A647B7" w:rsidRPr="00EF14D1" w:rsidRDefault="00B12A58" w:rsidP="0058219E">
            <w:pPr>
              <w:pStyle w:val="SingleTxt"/>
              <w:spacing w:line="300" w:lineRule="exact"/>
              <w:ind w:left="0" w:right="0"/>
              <w:rPr>
                <w:rFonts w:hint="cs"/>
                <w:sz w:val="26"/>
                <w:szCs w:val="26"/>
                <w:rtl/>
                <w:lang w:bidi="ar-EG"/>
              </w:rPr>
            </w:pPr>
            <w:r>
              <w:rPr>
                <w:rFonts w:hint="cs"/>
                <w:sz w:val="26"/>
                <w:szCs w:val="26"/>
                <w:rtl/>
                <w:lang w:bidi="ar-EG"/>
              </w:rPr>
              <w:t>80</w:t>
            </w:r>
          </w:p>
        </w:tc>
        <w:tc>
          <w:tcPr>
            <w:tcW w:w="1545" w:type="dxa"/>
            <w:tcBorders>
              <w:top w:val="nil"/>
              <w:left w:val="nil"/>
              <w:bottom w:val="nil"/>
              <w:right w:val="nil"/>
            </w:tcBorders>
            <w:shd w:val="clear" w:color="auto" w:fill="auto"/>
          </w:tcPr>
          <w:p w:rsidR="00A647B7" w:rsidRPr="00EF14D1" w:rsidRDefault="00B12A58" w:rsidP="0058219E">
            <w:pPr>
              <w:pStyle w:val="SingleTxt"/>
              <w:spacing w:line="300" w:lineRule="exact"/>
              <w:ind w:left="0" w:right="0"/>
              <w:rPr>
                <w:rFonts w:hint="cs"/>
                <w:sz w:val="26"/>
                <w:szCs w:val="26"/>
                <w:rtl/>
                <w:lang w:bidi="ar-EG"/>
              </w:rPr>
            </w:pPr>
            <w:r>
              <w:rPr>
                <w:rFonts w:hint="cs"/>
                <w:sz w:val="26"/>
                <w:szCs w:val="26"/>
                <w:rtl/>
                <w:lang w:bidi="ar-EG"/>
              </w:rPr>
              <w:t>74.4</w:t>
            </w:r>
          </w:p>
        </w:tc>
      </w:tr>
      <w:tr w:rsidR="00A647B7" w:rsidRPr="00EF14D1">
        <w:tc>
          <w:tcPr>
            <w:tcW w:w="3647" w:type="dxa"/>
            <w:tcBorders>
              <w:top w:val="nil"/>
              <w:left w:val="nil"/>
              <w:bottom w:val="nil"/>
              <w:right w:val="nil"/>
            </w:tcBorders>
          </w:tcPr>
          <w:p w:rsidR="00A647B7" w:rsidRDefault="00611FE1" w:rsidP="0058219E">
            <w:pPr>
              <w:pStyle w:val="SingleTxt"/>
              <w:spacing w:line="300" w:lineRule="exact"/>
              <w:ind w:left="0" w:right="0"/>
              <w:rPr>
                <w:rFonts w:hint="cs"/>
                <w:sz w:val="26"/>
                <w:szCs w:val="26"/>
                <w:rtl/>
                <w:lang w:bidi="ar-EG"/>
              </w:rPr>
            </w:pPr>
            <w:r>
              <w:rPr>
                <w:rFonts w:hint="cs"/>
                <w:sz w:val="26"/>
                <w:szCs w:val="26"/>
                <w:rtl/>
                <w:lang w:bidi="ar-EG"/>
              </w:rPr>
              <w:t>الصحة و</w:t>
            </w:r>
            <w:r w:rsidR="00DC3D28">
              <w:rPr>
                <w:rFonts w:hint="cs"/>
                <w:sz w:val="26"/>
                <w:szCs w:val="26"/>
                <w:rtl/>
                <w:lang w:bidi="ar-EG"/>
              </w:rPr>
              <w:t>الخدمة</w:t>
            </w:r>
            <w:r>
              <w:rPr>
                <w:rFonts w:hint="cs"/>
                <w:sz w:val="26"/>
                <w:szCs w:val="26"/>
                <w:rtl/>
                <w:lang w:bidi="ar-EG"/>
              </w:rPr>
              <w:t xml:space="preserve"> الاجتماعي</w:t>
            </w:r>
            <w:r w:rsidR="00DC3D28">
              <w:rPr>
                <w:rFonts w:hint="cs"/>
                <w:sz w:val="26"/>
                <w:szCs w:val="26"/>
                <w:rtl/>
                <w:lang w:bidi="ar-EG"/>
              </w:rPr>
              <w:t>ة</w:t>
            </w:r>
          </w:p>
        </w:tc>
        <w:tc>
          <w:tcPr>
            <w:tcW w:w="978" w:type="dxa"/>
            <w:tcBorders>
              <w:top w:val="nil"/>
              <w:left w:val="nil"/>
              <w:bottom w:val="nil"/>
              <w:right w:val="nil"/>
            </w:tcBorders>
            <w:shd w:val="clear" w:color="auto" w:fill="auto"/>
          </w:tcPr>
          <w:p w:rsidR="00A647B7" w:rsidRPr="00EF14D1" w:rsidRDefault="00B12A58" w:rsidP="0058219E">
            <w:pPr>
              <w:pStyle w:val="SingleTxt"/>
              <w:spacing w:line="300" w:lineRule="exact"/>
              <w:ind w:left="0" w:right="0"/>
              <w:rPr>
                <w:rFonts w:hint="cs"/>
                <w:sz w:val="26"/>
                <w:szCs w:val="26"/>
                <w:rtl/>
                <w:lang w:bidi="ar-EG"/>
              </w:rPr>
            </w:pPr>
            <w:r>
              <w:rPr>
                <w:rFonts w:hint="cs"/>
                <w:sz w:val="26"/>
                <w:szCs w:val="26"/>
                <w:rtl/>
                <w:lang w:bidi="ar-EG"/>
              </w:rPr>
              <w:t>78.2</w:t>
            </w:r>
          </w:p>
        </w:tc>
        <w:tc>
          <w:tcPr>
            <w:tcW w:w="1391" w:type="dxa"/>
            <w:tcBorders>
              <w:top w:val="nil"/>
              <w:left w:val="nil"/>
              <w:bottom w:val="nil"/>
              <w:right w:val="nil"/>
            </w:tcBorders>
            <w:shd w:val="clear" w:color="auto" w:fill="auto"/>
          </w:tcPr>
          <w:p w:rsidR="00A647B7" w:rsidRPr="00EF14D1" w:rsidRDefault="00B12A58" w:rsidP="0058219E">
            <w:pPr>
              <w:pStyle w:val="SingleTxt"/>
              <w:spacing w:line="300" w:lineRule="exact"/>
              <w:ind w:left="0" w:right="0"/>
              <w:rPr>
                <w:rFonts w:hint="cs"/>
                <w:sz w:val="26"/>
                <w:szCs w:val="26"/>
                <w:rtl/>
                <w:lang w:bidi="ar-EG"/>
              </w:rPr>
            </w:pPr>
            <w:r>
              <w:rPr>
                <w:rFonts w:hint="cs"/>
                <w:sz w:val="26"/>
                <w:szCs w:val="26"/>
                <w:rtl/>
                <w:lang w:bidi="ar-EG"/>
              </w:rPr>
              <w:t>84</w:t>
            </w:r>
          </w:p>
        </w:tc>
        <w:tc>
          <w:tcPr>
            <w:tcW w:w="1545" w:type="dxa"/>
            <w:tcBorders>
              <w:top w:val="nil"/>
              <w:left w:val="nil"/>
              <w:bottom w:val="nil"/>
              <w:right w:val="nil"/>
            </w:tcBorders>
            <w:shd w:val="clear" w:color="auto" w:fill="auto"/>
          </w:tcPr>
          <w:p w:rsidR="00A647B7" w:rsidRPr="00EF14D1" w:rsidRDefault="00B12A58" w:rsidP="0058219E">
            <w:pPr>
              <w:pStyle w:val="SingleTxt"/>
              <w:spacing w:line="300" w:lineRule="exact"/>
              <w:ind w:left="0" w:right="0"/>
              <w:rPr>
                <w:rFonts w:hint="cs"/>
                <w:sz w:val="26"/>
                <w:szCs w:val="26"/>
                <w:rtl/>
                <w:lang w:bidi="ar-EG"/>
              </w:rPr>
            </w:pPr>
            <w:r>
              <w:rPr>
                <w:rFonts w:hint="cs"/>
                <w:sz w:val="26"/>
                <w:szCs w:val="26"/>
                <w:rtl/>
                <w:lang w:bidi="ar-EG"/>
              </w:rPr>
              <w:t>63.3</w:t>
            </w:r>
          </w:p>
        </w:tc>
      </w:tr>
      <w:tr w:rsidR="00A647B7" w:rsidRPr="00EF14D1">
        <w:tc>
          <w:tcPr>
            <w:tcW w:w="3647" w:type="dxa"/>
            <w:tcBorders>
              <w:top w:val="nil"/>
              <w:left w:val="nil"/>
              <w:bottom w:val="nil"/>
              <w:right w:val="nil"/>
            </w:tcBorders>
          </w:tcPr>
          <w:p w:rsidR="00A647B7" w:rsidRPr="00611FE1" w:rsidRDefault="00611FE1" w:rsidP="0058219E">
            <w:pPr>
              <w:pStyle w:val="SingleTxt"/>
              <w:spacing w:line="300" w:lineRule="exact"/>
              <w:ind w:left="0" w:right="0"/>
              <w:rPr>
                <w:rFonts w:hint="cs"/>
                <w:sz w:val="26"/>
                <w:szCs w:val="26"/>
                <w:rtl/>
                <w:lang w:bidi="ar-EG"/>
              </w:rPr>
            </w:pPr>
            <w:r>
              <w:rPr>
                <w:rFonts w:hint="cs"/>
                <w:sz w:val="26"/>
                <w:szCs w:val="26"/>
                <w:rtl/>
                <w:lang w:bidi="ar-EG"/>
              </w:rPr>
              <w:t>أنشطة الرعاية الصحية البشرية</w:t>
            </w:r>
          </w:p>
        </w:tc>
        <w:tc>
          <w:tcPr>
            <w:tcW w:w="978" w:type="dxa"/>
            <w:tcBorders>
              <w:top w:val="nil"/>
              <w:left w:val="nil"/>
              <w:bottom w:val="nil"/>
              <w:right w:val="nil"/>
            </w:tcBorders>
            <w:shd w:val="clear" w:color="auto" w:fill="auto"/>
          </w:tcPr>
          <w:p w:rsidR="00A647B7" w:rsidRPr="00EF14D1" w:rsidRDefault="00B12A58" w:rsidP="0058219E">
            <w:pPr>
              <w:pStyle w:val="SingleTxt"/>
              <w:spacing w:line="300" w:lineRule="exact"/>
              <w:ind w:left="0" w:right="0"/>
              <w:rPr>
                <w:rFonts w:hint="cs"/>
                <w:sz w:val="26"/>
                <w:szCs w:val="26"/>
                <w:rtl/>
                <w:lang w:bidi="ar-EG"/>
              </w:rPr>
            </w:pPr>
            <w:r>
              <w:rPr>
                <w:rFonts w:hint="cs"/>
                <w:sz w:val="26"/>
                <w:szCs w:val="26"/>
                <w:rtl/>
                <w:lang w:bidi="ar-EG"/>
              </w:rPr>
              <w:t>77.3</w:t>
            </w:r>
          </w:p>
        </w:tc>
        <w:tc>
          <w:tcPr>
            <w:tcW w:w="1391" w:type="dxa"/>
            <w:tcBorders>
              <w:top w:val="nil"/>
              <w:left w:val="nil"/>
              <w:bottom w:val="nil"/>
              <w:right w:val="nil"/>
            </w:tcBorders>
            <w:shd w:val="clear" w:color="auto" w:fill="auto"/>
          </w:tcPr>
          <w:p w:rsidR="00A647B7" w:rsidRPr="00EF14D1" w:rsidRDefault="00B12A58" w:rsidP="0058219E">
            <w:pPr>
              <w:pStyle w:val="SingleTxt"/>
              <w:spacing w:line="300" w:lineRule="exact"/>
              <w:ind w:left="0" w:right="0"/>
              <w:rPr>
                <w:rFonts w:hint="cs"/>
                <w:sz w:val="26"/>
                <w:szCs w:val="26"/>
                <w:rtl/>
                <w:lang w:bidi="ar-EG"/>
              </w:rPr>
            </w:pPr>
            <w:r>
              <w:rPr>
                <w:rFonts w:hint="cs"/>
                <w:sz w:val="26"/>
                <w:szCs w:val="26"/>
                <w:rtl/>
                <w:lang w:bidi="ar-EG"/>
              </w:rPr>
              <w:t>80.7</w:t>
            </w:r>
          </w:p>
        </w:tc>
        <w:tc>
          <w:tcPr>
            <w:tcW w:w="1545" w:type="dxa"/>
            <w:tcBorders>
              <w:top w:val="nil"/>
              <w:left w:val="nil"/>
              <w:bottom w:val="nil"/>
              <w:right w:val="nil"/>
            </w:tcBorders>
            <w:shd w:val="clear" w:color="auto" w:fill="auto"/>
          </w:tcPr>
          <w:p w:rsidR="00A647B7" w:rsidRPr="00EF14D1" w:rsidRDefault="00B12A58" w:rsidP="0058219E">
            <w:pPr>
              <w:pStyle w:val="SingleTxt"/>
              <w:spacing w:line="300" w:lineRule="exact"/>
              <w:ind w:left="0" w:right="0"/>
              <w:rPr>
                <w:rFonts w:hint="cs"/>
                <w:sz w:val="26"/>
                <w:szCs w:val="26"/>
                <w:rtl/>
                <w:lang w:bidi="ar-EG"/>
              </w:rPr>
            </w:pPr>
            <w:r>
              <w:rPr>
                <w:rFonts w:hint="cs"/>
                <w:sz w:val="26"/>
                <w:szCs w:val="26"/>
                <w:rtl/>
                <w:lang w:bidi="ar-EG"/>
              </w:rPr>
              <w:t>61.7</w:t>
            </w:r>
          </w:p>
        </w:tc>
      </w:tr>
      <w:tr w:rsidR="00A647B7" w:rsidRPr="00EF14D1">
        <w:tc>
          <w:tcPr>
            <w:tcW w:w="3647" w:type="dxa"/>
            <w:tcBorders>
              <w:top w:val="nil"/>
              <w:left w:val="nil"/>
              <w:bottom w:val="nil"/>
              <w:right w:val="nil"/>
            </w:tcBorders>
          </w:tcPr>
          <w:p w:rsidR="00A647B7" w:rsidRDefault="00611FE1" w:rsidP="0058219E">
            <w:pPr>
              <w:pStyle w:val="SingleTxt"/>
              <w:spacing w:line="300" w:lineRule="exact"/>
              <w:ind w:left="0" w:right="0"/>
              <w:rPr>
                <w:rFonts w:hint="cs"/>
                <w:sz w:val="26"/>
                <w:szCs w:val="26"/>
                <w:rtl/>
                <w:lang w:bidi="ar-EG"/>
              </w:rPr>
            </w:pPr>
            <w:r>
              <w:rPr>
                <w:rFonts w:hint="cs"/>
                <w:sz w:val="26"/>
                <w:szCs w:val="26"/>
                <w:rtl/>
                <w:lang w:bidi="ar-EG"/>
              </w:rPr>
              <w:t xml:space="preserve">أنشطة </w:t>
            </w:r>
            <w:r w:rsidR="00DC3D28">
              <w:rPr>
                <w:rFonts w:hint="cs"/>
                <w:sz w:val="26"/>
                <w:szCs w:val="26"/>
                <w:rtl/>
                <w:lang w:bidi="ar-EG"/>
              </w:rPr>
              <w:t>الخدمة</w:t>
            </w:r>
            <w:r>
              <w:rPr>
                <w:rFonts w:hint="cs"/>
                <w:sz w:val="26"/>
                <w:szCs w:val="26"/>
                <w:rtl/>
                <w:lang w:bidi="ar-EG"/>
              </w:rPr>
              <w:t xml:space="preserve"> الاجتماعي</w:t>
            </w:r>
            <w:r w:rsidR="00DC3D28">
              <w:rPr>
                <w:rFonts w:hint="cs"/>
                <w:sz w:val="26"/>
                <w:szCs w:val="26"/>
                <w:rtl/>
                <w:lang w:bidi="ar-EG"/>
              </w:rPr>
              <w:t>ة</w:t>
            </w:r>
          </w:p>
        </w:tc>
        <w:tc>
          <w:tcPr>
            <w:tcW w:w="978" w:type="dxa"/>
            <w:tcBorders>
              <w:top w:val="nil"/>
              <w:left w:val="nil"/>
              <w:bottom w:val="nil"/>
              <w:right w:val="nil"/>
            </w:tcBorders>
            <w:shd w:val="clear" w:color="auto" w:fill="auto"/>
          </w:tcPr>
          <w:p w:rsidR="00A647B7" w:rsidRPr="00EF14D1" w:rsidRDefault="00B12A58" w:rsidP="0058219E">
            <w:pPr>
              <w:pStyle w:val="SingleTxt"/>
              <w:spacing w:line="300" w:lineRule="exact"/>
              <w:ind w:left="0" w:right="0"/>
              <w:rPr>
                <w:rFonts w:hint="cs"/>
                <w:sz w:val="26"/>
                <w:szCs w:val="26"/>
                <w:rtl/>
                <w:lang w:bidi="ar-EG"/>
              </w:rPr>
            </w:pPr>
            <w:r>
              <w:rPr>
                <w:rFonts w:hint="cs"/>
                <w:sz w:val="26"/>
                <w:szCs w:val="26"/>
                <w:rtl/>
                <w:lang w:bidi="ar-EG"/>
              </w:rPr>
              <w:t>95.8</w:t>
            </w:r>
          </w:p>
        </w:tc>
        <w:tc>
          <w:tcPr>
            <w:tcW w:w="1391" w:type="dxa"/>
            <w:tcBorders>
              <w:top w:val="nil"/>
              <w:left w:val="nil"/>
              <w:bottom w:val="nil"/>
              <w:right w:val="nil"/>
            </w:tcBorders>
            <w:shd w:val="clear" w:color="auto" w:fill="auto"/>
          </w:tcPr>
          <w:p w:rsidR="00A647B7" w:rsidRPr="00EF14D1" w:rsidRDefault="00B12A58" w:rsidP="0058219E">
            <w:pPr>
              <w:pStyle w:val="SingleTxt"/>
              <w:spacing w:line="300" w:lineRule="exact"/>
              <w:ind w:left="0" w:right="0"/>
              <w:rPr>
                <w:rFonts w:hint="cs"/>
                <w:sz w:val="26"/>
                <w:szCs w:val="26"/>
                <w:rtl/>
                <w:lang w:bidi="ar-EG"/>
              </w:rPr>
            </w:pPr>
            <w:r>
              <w:rPr>
                <w:rFonts w:hint="cs"/>
                <w:sz w:val="26"/>
                <w:szCs w:val="26"/>
                <w:rtl/>
                <w:lang w:bidi="ar-EG"/>
              </w:rPr>
              <w:t>98.5</w:t>
            </w:r>
          </w:p>
        </w:tc>
        <w:tc>
          <w:tcPr>
            <w:tcW w:w="1545" w:type="dxa"/>
            <w:tcBorders>
              <w:top w:val="nil"/>
              <w:left w:val="nil"/>
              <w:bottom w:val="nil"/>
              <w:right w:val="nil"/>
            </w:tcBorders>
            <w:shd w:val="clear" w:color="auto" w:fill="auto"/>
          </w:tcPr>
          <w:p w:rsidR="00A647B7" w:rsidRPr="00EF14D1" w:rsidRDefault="00B12A58" w:rsidP="0058219E">
            <w:pPr>
              <w:pStyle w:val="SingleTxt"/>
              <w:spacing w:line="300" w:lineRule="exact"/>
              <w:ind w:left="0" w:right="0"/>
              <w:rPr>
                <w:rFonts w:hint="cs"/>
                <w:sz w:val="26"/>
                <w:szCs w:val="26"/>
                <w:rtl/>
                <w:lang w:bidi="ar-EG"/>
              </w:rPr>
            </w:pPr>
            <w:r>
              <w:rPr>
                <w:rFonts w:hint="cs"/>
                <w:sz w:val="26"/>
                <w:szCs w:val="26"/>
                <w:rtl/>
                <w:lang w:bidi="ar-EG"/>
              </w:rPr>
              <w:t>81.8</w:t>
            </w:r>
          </w:p>
        </w:tc>
      </w:tr>
      <w:tr w:rsidR="00A647B7" w:rsidRPr="00EF14D1">
        <w:tc>
          <w:tcPr>
            <w:tcW w:w="3647" w:type="dxa"/>
            <w:tcBorders>
              <w:top w:val="nil"/>
              <w:left w:val="nil"/>
              <w:bottom w:val="nil"/>
              <w:right w:val="nil"/>
            </w:tcBorders>
          </w:tcPr>
          <w:p w:rsidR="00A647B7" w:rsidRDefault="00611FE1" w:rsidP="0058219E">
            <w:pPr>
              <w:pStyle w:val="SingleTxt"/>
              <w:spacing w:line="300" w:lineRule="exact"/>
              <w:ind w:left="0" w:right="0"/>
              <w:rPr>
                <w:rFonts w:hint="cs"/>
                <w:sz w:val="26"/>
                <w:szCs w:val="26"/>
                <w:rtl/>
                <w:lang w:bidi="ar-EG"/>
              </w:rPr>
            </w:pPr>
            <w:r>
              <w:rPr>
                <w:rFonts w:hint="cs"/>
                <w:sz w:val="26"/>
                <w:szCs w:val="26"/>
                <w:rtl/>
                <w:lang w:bidi="ar-EG"/>
              </w:rPr>
              <w:t>الأنشطة المجتمعية والاجتماعية والشخصية</w:t>
            </w:r>
            <w:r w:rsidR="00DC3D28">
              <w:rPr>
                <w:rFonts w:hint="cs"/>
                <w:sz w:val="26"/>
                <w:szCs w:val="26"/>
                <w:rtl/>
                <w:lang w:bidi="ar-EG"/>
              </w:rPr>
              <w:t xml:space="preserve"> الأخرى</w:t>
            </w:r>
          </w:p>
        </w:tc>
        <w:tc>
          <w:tcPr>
            <w:tcW w:w="978" w:type="dxa"/>
            <w:tcBorders>
              <w:top w:val="nil"/>
              <w:left w:val="nil"/>
              <w:bottom w:val="nil"/>
              <w:right w:val="nil"/>
            </w:tcBorders>
            <w:shd w:val="clear" w:color="auto" w:fill="auto"/>
          </w:tcPr>
          <w:p w:rsidR="00A647B7" w:rsidRPr="00EF14D1" w:rsidRDefault="00B12A58" w:rsidP="0058219E">
            <w:pPr>
              <w:pStyle w:val="SingleTxt"/>
              <w:spacing w:line="300" w:lineRule="exact"/>
              <w:ind w:left="0" w:right="0"/>
              <w:rPr>
                <w:rFonts w:hint="cs"/>
                <w:sz w:val="26"/>
                <w:szCs w:val="26"/>
                <w:rtl/>
                <w:lang w:bidi="ar-EG"/>
              </w:rPr>
            </w:pPr>
            <w:r>
              <w:rPr>
                <w:rFonts w:hint="cs"/>
                <w:sz w:val="26"/>
                <w:szCs w:val="26"/>
                <w:rtl/>
                <w:lang w:bidi="ar-EG"/>
              </w:rPr>
              <w:t>86.8</w:t>
            </w:r>
          </w:p>
        </w:tc>
        <w:tc>
          <w:tcPr>
            <w:tcW w:w="1391" w:type="dxa"/>
            <w:tcBorders>
              <w:top w:val="nil"/>
              <w:left w:val="nil"/>
              <w:bottom w:val="nil"/>
              <w:right w:val="nil"/>
            </w:tcBorders>
            <w:shd w:val="clear" w:color="auto" w:fill="auto"/>
          </w:tcPr>
          <w:p w:rsidR="00A647B7" w:rsidRPr="00EF14D1" w:rsidRDefault="00B12A58" w:rsidP="0058219E">
            <w:pPr>
              <w:pStyle w:val="SingleTxt"/>
              <w:spacing w:line="300" w:lineRule="exact"/>
              <w:ind w:left="0" w:right="0"/>
              <w:rPr>
                <w:rFonts w:hint="cs"/>
                <w:sz w:val="26"/>
                <w:szCs w:val="26"/>
                <w:rtl/>
                <w:lang w:bidi="ar-EG"/>
              </w:rPr>
            </w:pPr>
            <w:r>
              <w:rPr>
                <w:rFonts w:hint="cs"/>
                <w:sz w:val="26"/>
                <w:szCs w:val="26"/>
                <w:rtl/>
                <w:lang w:bidi="ar-EG"/>
              </w:rPr>
              <w:t>69.3</w:t>
            </w:r>
          </w:p>
        </w:tc>
        <w:tc>
          <w:tcPr>
            <w:tcW w:w="1545" w:type="dxa"/>
            <w:tcBorders>
              <w:top w:val="nil"/>
              <w:left w:val="nil"/>
              <w:bottom w:val="nil"/>
              <w:right w:val="nil"/>
            </w:tcBorders>
            <w:shd w:val="clear" w:color="auto" w:fill="auto"/>
          </w:tcPr>
          <w:p w:rsidR="00A647B7" w:rsidRPr="00EF14D1" w:rsidRDefault="00B12A58" w:rsidP="0058219E">
            <w:pPr>
              <w:pStyle w:val="SingleTxt"/>
              <w:spacing w:line="300" w:lineRule="exact"/>
              <w:ind w:left="0" w:right="0"/>
              <w:rPr>
                <w:rFonts w:hint="cs"/>
                <w:sz w:val="26"/>
                <w:szCs w:val="26"/>
                <w:rtl/>
                <w:lang w:bidi="ar-EG"/>
              </w:rPr>
            </w:pPr>
            <w:r>
              <w:rPr>
                <w:rFonts w:hint="cs"/>
                <w:sz w:val="26"/>
                <w:szCs w:val="26"/>
                <w:rtl/>
                <w:lang w:bidi="ar-EG"/>
              </w:rPr>
              <w:t>82.1</w:t>
            </w:r>
          </w:p>
        </w:tc>
      </w:tr>
      <w:tr w:rsidR="00A647B7" w:rsidRPr="00EF14D1">
        <w:tc>
          <w:tcPr>
            <w:tcW w:w="3647" w:type="dxa"/>
            <w:tcBorders>
              <w:top w:val="nil"/>
              <w:left w:val="nil"/>
              <w:right w:val="nil"/>
            </w:tcBorders>
          </w:tcPr>
          <w:p w:rsidR="00A647B7" w:rsidRPr="00611FE1" w:rsidRDefault="00611FE1" w:rsidP="0058219E">
            <w:pPr>
              <w:pStyle w:val="SingleTxt"/>
              <w:spacing w:line="300" w:lineRule="exact"/>
              <w:ind w:left="0" w:right="0"/>
              <w:rPr>
                <w:rFonts w:hint="cs"/>
                <w:sz w:val="26"/>
                <w:szCs w:val="26"/>
                <w:rtl/>
                <w:lang w:bidi="ar-EG"/>
              </w:rPr>
            </w:pPr>
            <w:r>
              <w:rPr>
                <w:rFonts w:hint="cs"/>
                <w:sz w:val="26"/>
                <w:szCs w:val="26"/>
                <w:rtl/>
                <w:lang w:bidi="ar-EG"/>
              </w:rPr>
              <w:t xml:space="preserve">الأنشطة </w:t>
            </w:r>
            <w:r w:rsidR="00710FE6">
              <w:rPr>
                <w:rFonts w:hint="cs"/>
                <w:sz w:val="26"/>
                <w:szCs w:val="26"/>
                <w:rtl/>
                <w:lang w:bidi="ar-EG"/>
              </w:rPr>
              <w:t>الترويحية والثقافية والرياضة البدنية</w:t>
            </w:r>
          </w:p>
        </w:tc>
        <w:tc>
          <w:tcPr>
            <w:tcW w:w="978" w:type="dxa"/>
            <w:tcBorders>
              <w:top w:val="nil"/>
              <w:left w:val="nil"/>
              <w:right w:val="nil"/>
            </w:tcBorders>
            <w:shd w:val="clear" w:color="auto" w:fill="auto"/>
          </w:tcPr>
          <w:p w:rsidR="00A647B7" w:rsidRPr="00EF14D1" w:rsidRDefault="00B12A58" w:rsidP="0058219E">
            <w:pPr>
              <w:pStyle w:val="SingleTxt"/>
              <w:spacing w:line="300" w:lineRule="exact"/>
              <w:ind w:left="0" w:right="0"/>
              <w:rPr>
                <w:rFonts w:hint="cs"/>
                <w:sz w:val="26"/>
                <w:szCs w:val="26"/>
                <w:rtl/>
                <w:lang w:bidi="ar-EG"/>
              </w:rPr>
            </w:pPr>
            <w:r>
              <w:rPr>
                <w:rFonts w:hint="cs"/>
                <w:sz w:val="26"/>
                <w:szCs w:val="26"/>
                <w:rtl/>
                <w:lang w:bidi="ar-EG"/>
              </w:rPr>
              <w:t>87.8</w:t>
            </w:r>
          </w:p>
        </w:tc>
        <w:tc>
          <w:tcPr>
            <w:tcW w:w="1391" w:type="dxa"/>
            <w:tcBorders>
              <w:top w:val="nil"/>
              <w:left w:val="nil"/>
              <w:right w:val="nil"/>
            </w:tcBorders>
            <w:shd w:val="clear" w:color="auto" w:fill="auto"/>
          </w:tcPr>
          <w:p w:rsidR="00A647B7" w:rsidRPr="00EF14D1" w:rsidRDefault="00B12A58" w:rsidP="0058219E">
            <w:pPr>
              <w:pStyle w:val="SingleTxt"/>
              <w:spacing w:line="300" w:lineRule="exact"/>
              <w:ind w:left="0" w:right="0"/>
              <w:rPr>
                <w:rFonts w:hint="cs"/>
                <w:sz w:val="26"/>
                <w:szCs w:val="26"/>
                <w:rtl/>
                <w:lang w:bidi="ar-EG"/>
              </w:rPr>
            </w:pPr>
            <w:r>
              <w:rPr>
                <w:rFonts w:hint="cs"/>
                <w:sz w:val="26"/>
                <w:szCs w:val="26"/>
                <w:rtl/>
                <w:lang w:bidi="ar-EG"/>
              </w:rPr>
              <w:t>84.9</w:t>
            </w:r>
          </w:p>
        </w:tc>
        <w:tc>
          <w:tcPr>
            <w:tcW w:w="1545" w:type="dxa"/>
            <w:tcBorders>
              <w:top w:val="nil"/>
              <w:left w:val="nil"/>
              <w:right w:val="nil"/>
            </w:tcBorders>
            <w:shd w:val="clear" w:color="auto" w:fill="auto"/>
          </w:tcPr>
          <w:p w:rsidR="00A647B7" w:rsidRPr="00EF14D1" w:rsidRDefault="00B12A58" w:rsidP="0058219E">
            <w:pPr>
              <w:pStyle w:val="SingleTxt"/>
              <w:spacing w:line="300" w:lineRule="exact"/>
              <w:ind w:left="0" w:right="0"/>
              <w:rPr>
                <w:rFonts w:hint="cs"/>
                <w:sz w:val="26"/>
                <w:szCs w:val="26"/>
                <w:rtl/>
                <w:lang w:bidi="ar-EG"/>
              </w:rPr>
            </w:pPr>
            <w:r>
              <w:rPr>
                <w:rFonts w:hint="cs"/>
                <w:sz w:val="26"/>
                <w:szCs w:val="26"/>
                <w:rtl/>
                <w:lang w:bidi="ar-EG"/>
              </w:rPr>
              <w:t>84.3</w:t>
            </w:r>
          </w:p>
        </w:tc>
      </w:tr>
    </w:tbl>
    <w:p w:rsidR="008B2FC0" w:rsidRPr="00842A67" w:rsidRDefault="00642E3C" w:rsidP="00642E3C">
      <w:pPr>
        <w:pStyle w:val="SingleTxt"/>
        <w:spacing w:after="0"/>
        <w:ind w:left="1264" w:right="1264"/>
        <w:rPr>
          <w:rFonts w:hint="cs"/>
          <w:sz w:val="26"/>
          <w:szCs w:val="26"/>
          <w:rtl/>
          <w:lang w:bidi="ar-EG"/>
        </w:rPr>
      </w:pPr>
      <w:r>
        <w:rPr>
          <w:rFonts w:hint="cs"/>
          <w:sz w:val="26"/>
          <w:szCs w:val="26"/>
          <w:rtl/>
          <w:lang w:bidi="ar-EG"/>
        </w:rPr>
        <w:tab/>
      </w:r>
      <w:r>
        <w:rPr>
          <w:rFonts w:hint="cs"/>
          <w:sz w:val="26"/>
          <w:szCs w:val="26"/>
          <w:rtl/>
          <w:lang w:bidi="ar-EG"/>
        </w:rPr>
        <w:tab/>
      </w:r>
      <w:r w:rsidR="00782042" w:rsidRPr="00842A67">
        <w:rPr>
          <w:rFonts w:hint="cs"/>
          <w:sz w:val="26"/>
          <w:szCs w:val="26"/>
          <w:rtl/>
          <w:lang w:bidi="ar-EG"/>
        </w:rPr>
        <w:t>*</w:t>
      </w:r>
      <w:r>
        <w:rPr>
          <w:rFonts w:hint="cs"/>
          <w:sz w:val="26"/>
          <w:szCs w:val="26"/>
          <w:rtl/>
          <w:lang w:bidi="ar-EG"/>
        </w:rPr>
        <w:t xml:space="preserve"> </w:t>
      </w:r>
      <w:r w:rsidR="00782042" w:rsidRPr="00842A67">
        <w:rPr>
          <w:rFonts w:hint="cs"/>
          <w:sz w:val="26"/>
          <w:szCs w:val="26"/>
          <w:rtl/>
          <w:lang w:bidi="ar-EG"/>
        </w:rPr>
        <w:t xml:space="preserve">باستثناء </w:t>
      </w:r>
      <w:r w:rsidR="00DC3D28" w:rsidRPr="00842A67">
        <w:rPr>
          <w:rFonts w:hint="cs"/>
          <w:sz w:val="26"/>
          <w:szCs w:val="26"/>
          <w:rtl/>
          <w:lang w:bidi="ar-EG"/>
        </w:rPr>
        <w:t>مشاريع</w:t>
      </w:r>
      <w:r w:rsidR="00782042" w:rsidRPr="00842A67">
        <w:rPr>
          <w:rFonts w:hint="cs"/>
          <w:sz w:val="26"/>
          <w:szCs w:val="26"/>
          <w:rtl/>
          <w:lang w:bidi="ar-EG"/>
        </w:rPr>
        <w:t xml:space="preserve"> المالك الوحيد</w:t>
      </w:r>
    </w:p>
    <w:p w:rsidR="008B2FC0" w:rsidRPr="00842A67" w:rsidRDefault="00642E3C" w:rsidP="00762085">
      <w:pPr>
        <w:pStyle w:val="SingleTxt"/>
        <w:rPr>
          <w:rFonts w:hint="cs"/>
          <w:sz w:val="26"/>
          <w:szCs w:val="26"/>
          <w:rtl/>
          <w:lang w:bidi="ar-EG"/>
        </w:rPr>
      </w:pPr>
      <w:r>
        <w:rPr>
          <w:rFonts w:hint="cs"/>
          <w:sz w:val="26"/>
          <w:szCs w:val="26"/>
          <w:rtl/>
          <w:lang w:bidi="ar-EG"/>
        </w:rPr>
        <w:tab/>
      </w:r>
      <w:r w:rsidR="00710FE6" w:rsidRPr="00842A67">
        <w:rPr>
          <w:rFonts w:hint="cs"/>
          <w:sz w:val="26"/>
          <w:szCs w:val="26"/>
          <w:rtl/>
          <w:lang w:bidi="ar-EG"/>
        </w:rPr>
        <w:t>بيانات إدارة الإحصاء التابعة لحكومة ليتوانيا</w:t>
      </w:r>
      <w:r>
        <w:rPr>
          <w:rFonts w:hint="cs"/>
          <w:sz w:val="26"/>
          <w:szCs w:val="26"/>
          <w:rtl/>
          <w:lang w:bidi="ar-EG"/>
        </w:rPr>
        <w:t>.</w:t>
      </w:r>
    </w:p>
    <w:p w:rsidR="00710FE6" w:rsidRDefault="00710FE6" w:rsidP="00762085">
      <w:pPr>
        <w:pStyle w:val="SingleTxt"/>
        <w:rPr>
          <w:rFonts w:hint="cs"/>
          <w:rtl/>
          <w:lang w:bidi="ar-EG"/>
        </w:rPr>
      </w:pPr>
    </w:p>
    <w:p w:rsidR="007F1A7B" w:rsidRPr="00A73953" w:rsidRDefault="005131D2" w:rsidP="00A73953">
      <w:pPr>
        <w:pStyle w:val="SingleTxt"/>
        <w:spacing w:after="0"/>
        <w:ind w:left="1264" w:right="1264"/>
        <w:rPr>
          <w:rFonts w:hint="cs"/>
          <w:rtl/>
          <w:lang w:bidi="ar-EG"/>
        </w:rPr>
      </w:pPr>
      <w:r w:rsidRPr="00A73953">
        <w:rPr>
          <w:rFonts w:hint="cs"/>
          <w:rtl/>
          <w:lang w:bidi="ar-EG"/>
        </w:rPr>
        <w:t>الجدول 9:</w:t>
      </w:r>
    </w:p>
    <w:p w:rsidR="00710FE6" w:rsidRPr="005131D2" w:rsidRDefault="005131D2" w:rsidP="00A676C8">
      <w:pPr>
        <w:pStyle w:val="SingleTxt"/>
        <w:rPr>
          <w:rFonts w:hint="cs"/>
          <w:b/>
          <w:bCs/>
          <w:rtl/>
          <w:lang w:bidi="ar-EG"/>
        </w:rPr>
      </w:pPr>
      <w:r>
        <w:rPr>
          <w:rFonts w:hint="cs"/>
          <w:b/>
          <w:bCs/>
          <w:rtl/>
          <w:lang w:bidi="ar-EG"/>
        </w:rPr>
        <w:t>السكان المستخدمون حسب القطاع، 2005</w:t>
      </w:r>
    </w:p>
    <w:tbl>
      <w:tblPr>
        <w:tblStyle w:val="TableGrid"/>
        <w:bidiVisual/>
        <w:tblW w:w="0" w:type="auto"/>
        <w:tblInd w:w="1264" w:type="dxa"/>
        <w:tblLook w:val="01E0" w:firstRow="1" w:lastRow="1" w:firstColumn="1" w:lastColumn="1" w:noHBand="0" w:noVBand="0"/>
      </w:tblPr>
      <w:tblGrid>
        <w:gridCol w:w="3292"/>
        <w:gridCol w:w="870"/>
        <w:gridCol w:w="995"/>
        <w:gridCol w:w="756"/>
        <w:gridCol w:w="1075"/>
        <w:gridCol w:w="676"/>
        <w:gridCol w:w="1030"/>
      </w:tblGrid>
      <w:tr w:rsidR="007E490F" w:rsidRPr="00EF14D1">
        <w:tc>
          <w:tcPr>
            <w:tcW w:w="3292" w:type="dxa"/>
            <w:vMerge w:val="restart"/>
            <w:tcBorders>
              <w:left w:val="nil"/>
              <w:bottom w:val="single" w:sz="4" w:space="0" w:color="auto"/>
              <w:right w:val="nil"/>
            </w:tcBorders>
          </w:tcPr>
          <w:p w:rsidR="007E490F" w:rsidRPr="00EF14D1" w:rsidRDefault="007E490F" w:rsidP="001E1FBA">
            <w:pPr>
              <w:pStyle w:val="SingleTxt"/>
              <w:spacing w:line="320" w:lineRule="exact"/>
              <w:ind w:left="0" w:right="0"/>
              <w:rPr>
                <w:rFonts w:hint="cs"/>
                <w:sz w:val="26"/>
                <w:szCs w:val="26"/>
                <w:rtl/>
                <w:lang w:bidi="ar-EG"/>
              </w:rPr>
            </w:pPr>
          </w:p>
        </w:tc>
        <w:tc>
          <w:tcPr>
            <w:tcW w:w="1865" w:type="dxa"/>
            <w:gridSpan w:val="2"/>
            <w:tcBorders>
              <w:left w:val="nil"/>
              <w:bottom w:val="single" w:sz="4" w:space="0" w:color="auto"/>
              <w:right w:val="nil"/>
            </w:tcBorders>
            <w:shd w:val="clear" w:color="auto" w:fill="auto"/>
            <w:vAlign w:val="bottom"/>
          </w:tcPr>
          <w:p w:rsidR="007E490F" w:rsidRPr="00F465DC" w:rsidRDefault="007E490F" w:rsidP="001E1FBA">
            <w:pPr>
              <w:pStyle w:val="SingleTxt"/>
              <w:spacing w:line="320" w:lineRule="exact"/>
              <w:ind w:left="0" w:right="0"/>
              <w:jc w:val="center"/>
              <w:rPr>
                <w:rFonts w:hint="cs"/>
                <w:i/>
                <w:iCs/>
                <w:sz w:val="26"/>
                <w:szCs w:val="26"/>
                <w:rtl/>
                <w:lang w:bidi="ar-EG"/>
              </w:rPr>
            </w:pPr>
            <w:r w:rsidRPr="00F465DC">
              <w:rPr>
                <w:rFonts w:hint="cs"/>
                <w:i/>
                <w:iCs/>
                <w:sz w:val="26"/>
                <w:szCs w:val="26"/>
                <w:rtl/>
                <w:lang w:bidi="ar-EG"/>
              </w:rPr>
              <w:t>نساء</w:t>
            </w:r>
          </w:p>
        </w:tc>
        <w:tc>
          <w:tcPr>
            <w:tcW w:w="1831" w:type="dxa"/>
            <w:gridSpan w:val="2"/>
            <w:tcBorders>
              <w:left w:val="nil"/>
              <w:bottom w:val="single" w:sz="4" w:space="0" w:color="auto"/>
              <w:right w:val="nil"/>
            </w:tcBorders>
            <w:shd w:val="clear" w:color="auto" w:fill="auto"/>
            <w:vAlign w:val="bottom"/>
          </w:tcPr>
          <w:p w:rsidR="007E490F" w:rsidRPr="00F465DC" w:rsidRDefault="007E490F" w:rsidP="001E1FBA">
            <w:pPr>
              <w:pStyle w:val="SingleTxt"/>
              <w:spacing w:line="320" w:lineRule="exact"/>
              <w:ind w:left="0" w:right="0"/>
              <w:jc w:val="center"/>
              <w:rPr>
                <w:rFonts w:hint="cs"/>
                <w:i/>
                <w:iCs/>
                <w:sz w:val="26"/>
                <w:szCs w:val="26"/>
                <w:rtl/>
                <w:lang w:bidi="ar-EG"/>
              </w:rPr>
            </w:pPr>
            <w:r w:rsidRPr="00F465DC">
              <w:rPr>
                <w:rFonts w:hint="cs"/>
                <w:i/>
                <w:iCs/>
                <w:sz w:val="26"/>
                <w:szCs w:val="26"/>
                <w:rtl/>
                <w:lang w:bidi="ar-EG"/>
              </w:rPr>
              <w:t>رجال</w:t>
            </w:r>
          </w:p>
        </w:tc>
        <w:tc>
          <w:tcPr>
            <w:tcW w:w="1706" w:type="dxa"/>
            <w:gridSpan w:val="2"/>
            <w:tcBorders>
              <w:left w:val="nil"/>
              <w:bottom w:val="single" w:sz="4" w:space="0" w:color="auto"/>
              <w:right w:val="nil"/>
            </w:tcBorders>
            <w:shd w:val="clear" w:color="auto" w:fill="auto"/>
          </w:tcPr>
          <w:p w:rsidR="007E490F" w:rsidRPr="00F465DC" w:rsidRDefault="007E490F" w:rsidP="001E1FBA">
            <w:pPr>
              <w:pStyle w:val="SingleTxt"/>
              <w:spacing w:line="320" w:lineRule="exact"/>
              <w:ind w:left="0" w:right="0"/>
              <w:jc w:val="center"/>
              <w:rPr>
                <w:rFonts w:hint="cs"/>
                <w:i/>
                <w:iCs/>
                <w:sz w:val="26"/>
                <w:szCs w:val="26"/>
                <w:rtl/>
                <w:lang w:bidi="ar-EG"/>
              </w:rPr>
            </w:pPr>
            <w:r w:rsidRPr="00F465DC">
              <w:rPr>
                <w:rFonts w:hint="cs"/>
                <w:i/>
                <w:iCs/>
                <w:sz w:val="26"/>
                <w:szCs w:val="26"/>
                <w:rtl/>
                <w:lang w:bidi="ar-EG"/>
              </w:rPr>
              <w:t>التوزيع النوعي بالنسبة المئوية</w:t>
            </w:r>
          </w:p>
        </w:tc>
      </w:tr>
      <w:tr w:rsidR="007E490F" w:rsidRPr="00EF14D1">
        <w:tc>
          <w:tcPr>
            <w:tcW w:w="3292" w:type="dxa"/>
            <w:vMerge/>
            <w:tcBorders>
              <w:top w:val="nil"/>
              <w:left w:val="nil"/>
              <w:bottom w:val="single" w:sz="4" w:space="0" w:color="auto"/>
              <w:right w:val="nil"/>
            </w:tcBorders>
          </w:tcPr>
          <w:p w:rsidR="007E490F" w:rsidRPr="00EF14D1" w:rsidRDefault="007E490F" w:rsidP="001E1FBA">
            <w:pPr>
              <w:pStyle w:val="SingleTxt"/>
              <w:spacing w:line="320" w:lineRule="exact"/>
              <w:ind w:left="0" w:right="0"/>
              <w:rPr>
                <w:rFonts w:hint="cs"/>
                <w:sz w:val="26"/>
                <w:szCs w:val="26"/>
                <w:rtl/>
                <w:lang w:bidi="ar-EG"/>
              </w:rPr>
            </w:pPr>
          </w:p>
        </w:tc>
        <w:tc>
          <w:tcPr>
            <w:tcW w:w="870" w:type="dxa"/>
            <w:tcBorders>
              <w:top w:val="single" w:sz="4" w:space="0" w:color="auto"/>
              <w:left w:val="nil"/>
              <w:bottom w:val="single" w:sz="4" w:space="0" w:color="auto"/>
              <w:right w:val="nil"/>
            </w:tcBorders>
            <w:shd w:val="clear" w:color="auto" w:fill="auto"/>
          </w:tcPr>
          <w:p w:rsidR="007E490F" w:rsidRPr="00F465DC" w:rsidRDefault="007E490F" w:rsidP="001E1FBA">
            <w:pPr>
              <w:pStyle w:val="SingleTxt"/>
              <w:spacing w:line="320" w:lineRule="exact"/>
              <w:ind w:left="0" w:right="0"/>
              <w:rPr>
                <w:rFonts w:hint="cs"/>
                <w:i/>
                <w:iCs/>
                <w:sz w:val="26"/>
                <w:szCs w:val="26"/>
                <w:rtl/>
                <w:lang w:bidi="ar-EG"/>
              </w:rPr>
            </w:pPr>
            <w:r w:rsidRPr="00F465DC">
              <w:rPr>
                <w:rFonts w:hint="cs"/>
                <w:i/>
                <w:iCs/>
                <w:sz w:val="26"/>
                <w:szCs w:val="26"/>
                <w:rtl/>
                <w:lang w:bidi="ar-EG"/>
              </w:rPr>
              <w:t>ألف</w:t>
            </w:r>
          </w:p>
        </w:tc>
        <w:tc>
          <w:tcPr>
            <w:tcW w:w="995" w:type="dxa"/>
            <w:tcBorders>
              <w:top w:val="single" w:sz="4" w:space="0" w:color="auto"/>
              <w:left w:val="nil"/>
              <w:bottom w:val="single" w:sz="4" w:space="0" w:color="auto"/>
              <w:right w:val="nil"/>
            </w:tcBorders>
            <w:shd w:val="clear" w:color="auto" w:fill="auto"/>
          </w:tcPr>
          <w:p w:rsidR="007E490F" w:rsidRPr="00F465DC" w:rsidRDefault="007E490F" w:rsidP="001E1FBA">
            <w:pPr>
              <w:pStyle w:val="SingleTxt"/>
              <w:spacing w:line="320" w:lineRule="exact"/>
              <w:ind w:left="0" w:right="0"/>
              <w:rPr>
                <w:rFonts w:hint="cs"/>
                <w:i/>
                <w:iCs/>
                <w:sz w:val="26"/>
                <w:szCs w:val="26"/>
                <w:rtl/>
                <w:lang w:bidi="ar-EG"/>
              </w:rPr>
            </w:pPr>
            <w:r w:rsidRPr="00F465DC">
              <w:rPr>
                <w:rFonts w:hint="cs"/>
                <w:i/>
                <w:iCs/>
                <w:sz w:val="26"/>
                <w:szCs w:val="26"/>
                <w:rtl/>
                <w:lang w:bidi="ar-EG"/>
              </w:rPr>
              <w:t>نسبة مئوية</w:t>
            </w:r>
          </w:p>
        </w:tc>
        <w:tc>
          <w:tcPr>
            <w:tcW w:w="756" w:type="dxa"/>
            <w:tcBorders>
              <w:top w:val="single" w:sz="4" w:space="0" w:color="auto"/>
              <w:left w:val="nil"/>
              <w:bottom w:val="single" w:sz="4" w:space="0" w:color="auto"/>
              <w:right w:val="nil"/>
            </w:tcBorders>
          </w:tcPr>
          <w:p w:rsidR="007E490F" w:rsidRPr="00F465DC" w:rsidRDefault="007E490F" w:rsidP="001E1FBA">
            <w:pPr>
              <w:pStyle w:val="SingleTxt"/>
              <w:spacing w:line="320" w:lineRule="exact"/>
              <w:ind w:left="0" w:right="0"/>
              <w:rPr>
                <w:rFonts w:hint="cs"/>
                <w:i/>
                <w:iCs/>
                <w:sz w:val="26"/>
                <w:szCs w:val="26"/>
                <w:rtl/>
                <w:lang w:bidi="ar-EG"/>
              </w:rPr>
            </w:pPr>
            <w:r w:rsidRPr="00F465DC">
              <w:rPr>
                <w:rFonts w:hint="cs"/>
                <w:i/>
                <w:iCs/>
                <w:sz w:val="26"/>
                <w:szCs w:val="26"/>
                <w:rtl/>
                <w:lang w:bidi="ar-EG"/>
              </w:rPr>
              <w:t>ألف</w:t>
            </w:r>
          </w:p>
        </w:tc>
        <w:tc>
          <w:tcPr>
            <w:tcW w:w="1075" w:type="dxa"/>
            <w:tcBorders>
              <w:top w:val="single" w:sz="4" w:space="0" w:color="auto"/>
              <w:left w:val="nil"/>
              <w:bottom w:val="single" w:sz="4" w:space="0" w:color="auto"/>
              <w:right w:val="nil"/>
            </w:tcBorders>
            <w:shd w:val="clear" w:color="auto" w:fill="auto"/>
          </w:tcPr>
          <w:p w:rsidR="007E490F" w:rsidRPr="00F465DC" w:rsidRDefault="007E490F" w:rsidP="001E1FBA">
            <w:pPr>
              <w:pStyle w:val="SingleTxt"/>
              <w:spacing w:line="320" w:lineRule="exact"/>
              <w:ind w:left="0" w:right="0"/>
              <w:rPr>
                <w:rFonts w:hint="cs"/>
                <w:i/>
                <w:iCs/>
                <w:sz w:val="26"/>
                <w:szCs w:val="26"/>
                <w:rtl/>
                <w:lang w:bidi="ar-EG"/>
              </w:rPr>
            </w:pPr>
            <w:r w:rsidRPr="00F465DC">
              <w:rPr>
                <w:rFonts w:hint="cs"/>
                <w:i/>
                <w:iCs/>
                <w:sz w:val="26"/>
                <w:szCs w:val="26"/>
                <w:rtl/>
                <w:lang w:bidi="ar-EG"/>
              </w:rPr>
              <w:t>نسبة مئوية</w:t>
            </w:r>
          </w:p>
        </w:tc>
        <w:tc>
          <w:tcPr>
            <w:tcW w:w="676" w:type="dxa"/>
            <w:tcBorders>
              <w:top w:val="single" w:sz="4" w:space="0" w:color="auto"/>
              <w:left w:val="nil"/>
              <w:bottom w:val="single" w:sz="4" w:space="0" w:color="auto"/>
              <w:right w:val="nil"/>
            </w:tcBorders>
            <w:shd w:val="clear" w:color="auto" w:fill="auto"/>
          </w:tcPr>
          <w:p w:rsidR="007E490F" w:rsidRPr="00F465DC" w:rsidRDefault="002040DF" w:rsidP="001E1FBA">
            <w:pPr>
              <w:pStyle w:val="SingleTxt"/>
              <w:spacing w:line="320" w:lineRule="exact"/>
              <w:ind w:left="0" w:right="0"/>
              <w:rPr>
                <w:rFonts w:hint="cs"/>
                <w:i/>
                <w:iCs/>
                <w:sz w:val="26"/>
                <w:szCs w:val="26"/>
                <w:rtl/>
                <w:lang w:bidi="ar-EG"/>
              </w:rPr>
            </w:pPr>
            <w:r w:rsidRPr="00F465DC">
              <w:rPr>
                <w:rFonts w:hint="cs"/>
                <w:i/>
                <w:iCs/>
                <w:sz w:val="26"/>
                <w:szCs w:val="26"/>
                <w:rtl/>
                <w:lang w:bidi="ar-EG"/>
              </w:rPr>
              <w:t>نساء</w:t>
            </w:r>
          </w:p>
        </w:tc>
        <w:tc>
          <w:tcPr>
            <w:tcW w:w="1030" w:type="dxa"/>
            <w:tcBorders>
              <w:top w:val="single" w:sz="4" w:space="0" w:color="auto"/>
              <w:left w:val="nil"/>
              <w:bottom w:val="single" w:sz="4" w:space="0" w:color="auto"/>
              <w:right w:val="nil"/>
            </w:tcBorders>
            <w:shd w:val="clear" w:color="auto" w:fill="auto"/>
          </w:tcPr>
          <w:p w:rsidR="007E490F" w:rsidRPr="00F465DC" w:rsidRDefault="002040DF" w:rsidP="001E1FBA">
            <w:pPr>
              <w:pStyle w:val="SingleTxt"/>
              <w:spacing w:line="320" w:lineRule="exact"/>
              <w:ind w:left="0" w:right="0"/>
              <w:rPr>
                <w:rFonts w:hint="cs"/>
                <w:i/>
                <w:iCs/>
                <w:sz w:val="26"/>
                <w:szCs w:val="26"/>
                <w:rtl/>
                <w:lang w:bidi="ar-EG"/>
              </w:rPr>
            </w:pPr>
            <w:r w:rsidRPr="00F465DC">
              <w:rPr>
                <w:rFonts w:hint="cs"/>
                <w:i/>
                <w:iCs/>
                <w:sz w:val="26"/>
                <w:szCs w:val="26"/>
                <w:rtl/>
                <w:lang w:bidi="ar-EG"/>
              </w:rPr>
              <w:t>رجال</w:t>
            </w:r>
          </w:p>
        </w:tc>
      </w:tr>
      <w:tr w:rsidR="007E490F" w:rsidRPr="00EF14D1">
        <w:tc>
          <w:tcPr>
            <w:tcW w:w="3292" w:type="dxa"/>
            <w:tcBorders>
              <w:top w:val="single" w:sz="4" w:space="0" w:color="auto"/>
              <w:left w:val="nil"/>
              <w:bottom w:val="nil"/>
              <w:right w:val="nil"/>
            </w:tcBorders>
          </w:tcPr>
          <w:p w:rsidR="007E490F" w:rsidRPr="00EF14D1" w:rsidRDefault="002040DF" w:rsidP="001E1FBA">
            <w:pPr>
              <w:pStyle w:val="SingleTxt"/>
              <w:spacing w:line="320" w:lineRule="exact"/>
              <w:ind w:left="0" w:right="0"/>
              <w:rPr>
                <w:rFonts w:hint="cs"/>
                <w:sz w:val="26"/>
                <w:szCs w:val="26"/>
                <w:rtl/>
                <w:lang w:bidi="ar-EG"/>
              </w:rPr>
            </w:pPr>
            <w:r>
              <w:rPr>
                <w:rFonts w:hint="cs"/>
                <w:sz w:val="26"/>
                <w:szCs w:val="26"/>
                <w:rtl/>
                <w:lang w:bidi="ar-EG"/>
              </w:rPr>
              <w:t>القطاع العام</w:t>
            </w:r>
          </w:p>
        </w:tc>
        <w:tc>
          <w:tcPr>
            <w:tcW w:w="870" w:type="dxa"/>
            <w:tcBorders>
              <w:top w:val="single" w:sz="4" w:space="0" w:color="auto"/>
              <w:left w:val="nil"/>
              <w:bottom w:val="nil"/>
              <w:right w:val="nil"/>
            </w:tcBorders>
            <w:shd w:val="clear" w:color="auto" w:fill="auto"/>
          </w:tcPr>
          <w:p w:rsidR="007E490F" w:rsidRPr="00EF14D1" w:rsidRDefault="00833E99" w:rsidP="001E1FBA">
            <w:pPr>
              <w:pStyle w:val="SingleTxt"/>
              <w:spacing w:line="320" w:lineRule="exact"/>
              <w:ind w:left="0" w:right="0"/>
              <w:rPr>
                <w:rFonts w:hint="cs"/>
                <w:sz w:val="26"/>
                <w:szCs w:val="26"/>
                <w:rtl/>
                <w:lang w:bidi="ar-EG"/>
              </w:rPr>
            </w:pPr>
            <w:r>
              <w:rPr>
                <w:rFonts w:hint="cs"/>
                <w:sz w:val="26"/>
                <w:szCs w:val="26"/>
                <w:rtl/>
                <w:lang w:bidi="ar-EG"/>
              </w:rPr>
              <w:t>265.1</w:t>
            </w:r>
          </w:p>
        </w:tc>
        <w:tc>
          <w:tcPr>
            <w:tcW w:w="995" w:type="dxa"/>
            <w:tcBorders>
              <w:top w:val="single" w:sz="4" w:space="0" w:color="auto"/>
              <w:left w:val="nil"/>
              <w:bottom w:val="nil"/>
              <w:right w:val="nil"/>
            </w:tcBorders>
            <w:shd w:val="clear" w:color="auto" w:fill="auto"/>
          </w:tcPr>
          <w:p w:rsidR="007E490F" w:rsidRPr="00EF14D1" w:rsidRDefault="00833E99" w:rsidP="001E1FBA">
            <w:pPr>
              <w:pStyle w:val="SingleTxt"/>
              <w:spacing w:line="320" w:lineRule="exact"/>
              <w:ind w:left="0" w:right="0"/>
              <w:rPr>
                <w:rFonts w:hint="cs"/>
                <w:sz w:val="26"/>
                <w:szCs w:val="26"/>
                <w:rtl/>
                <w:lang w:bidi="ar-EG"/>
              </w:rPr>
            </w:pPr>
            <w:r>
              <w:rPr>
                <w:rFonts w:hint="cs"/>
                <w:sz w:val="26"/>
                <w:szCs w:val="26"/>
                <w:rtl/>
                <w:lang w:bidi="ar-EG"/>
              </w:rPr>
              <w:t>36.7</w:t>
            </w:r>
          </w:p>
        </w:tc>
        <w:tc>
          <w:tcPr>
            <w:tcW w:w="756" w:type="dxa"/>
            <w:tcBorders>
              <w:top w:val="single" w:sz="4" w:space="0" w:color="auto"/>
              <w:left w:val="nil"/>
              <w:bottom w:val="nil"/>
              <w:right w:val="nil"/>
            </w:tcBorders>
          </w:tcPr>
          <w:p w:rsidR="007E490F" w:rsidRPr="00EF14D1" w:rsidRDefault="00833E99" w:rsidP="001E1FBA">
            <w:pPr>
              <w:pStyle w:val="SingleTxt"/>
              <w:spacing w:line="320" w:lineRule="exact"/>
              <w:ind w:left="0" w:right="0"/>
              <w:rPr>
                <w:rFonts w:hint="cs"/>
                <w:sz w:val="26"/>
                <w:szCs w:val="26"/>
                <w:rtl/>
                <w:lang w:bidi="ar-EG"/>
              </w:rPr>
            </w:pPr>
            <w:r>
              <w:rPr>
                <w:rFonts w:hint="cs"/>
                <w:sz w:val="26"/>
                <w:szCs w:val="26"/>
                <w:rtl/>
                <w:lang w:bidi="ar-EG"/>
              </w:rPr>
              <w:t>143</w:t>
            </w:r>
          </w:p>
        </w:tc>
        <w:tc>
          <w:tcPr>
            <w:tcW w:w="1075" w:type="dxa"/>
            <w:tcBorders>
              <w:top w:val="single" w:sz="4" w:space="0" w:color="auto"/>
              <w:left w:val="nil"/>
              <w:bottom w:val="nil"/>
              <w:right w:val="nil"/>
            </w:tcBorders>
            <w:shd w:val="clear" w:color="auto" w:fill="auto"/>
          </w:tcPr>
          <w:p w:rsidR="007E490F" w:rsidRPr="00EF14D1" w:rsidRDefault="00833E99" w:rsidP="001E1FBA">
            <w:pPr>
              <w:pStyle w:val="SingleTxt"/>
              <w:spacing w:line="320" w:lineRule="exact"/>
              <w:ind w:left="0" w:right="0"/>
              <w:rPr>
                <w:rFonts w:hint="cs"/>
                <w:sz w:val="26"/>
                <w:szCs w:val="26"/>
                <w:rtl/>
                <w:lang w:bidi="ar-EG"/>
              </w:rPr>
            </w:pPr>
            <w:r>
              <w:rPr>
                <w:rFonts w:hint="cs"/>
                <w:sz w:val="26"/>
                <w:szCs w:val="26"/>
                <w:rtl/>
                <w:lang w:bidi="ar-EG"/>
              </w:rPr>
              <w:t>19</w:t>
            </w:r>
          </w:p>
        </w:tc>
        <w:tc>
          <w:tcPr>
            <w:tcW w:w="676" w:type="dxa"/>
            <w:tcBorders>
              <w:top w:val="single" w:sz="4" w:space="0" w:color="auto"/>
              <w:left w:val="nil"/>
              <w:bottom w:val="nil"/>
              <w:right w:val="nil"/>
            </w:tcBorders>
            <w:shd w:val="clear" w:color="auto" w:fill="auto"/>
          </w:tcPr>
          <w:p w:rsidR="007E490F" w:rsidRPr="00EF14D1" w:rsidRDefault="00833E99" w:rsidP="001E1FBA">
            <w:pPr>
              <w:pStyle w:val="SingleTxt"/>
              <w:spacing w:line="320" w:lineRule="exact"/>
              <w:ind w:left="0" w:right="0"/>
              <w:rPr>
                <w:rFonts w:hint="cs"/>
                <w:sz w:val="26"/>
                <w:szCs w:val="26"/>
                <w:rtl/>
                <w:lang w:bidi="ar-EG"/>
              </w:rPr>
            </w:pPr>
            <w:r>
              <w:rPr>
                <w:rFonts w:hint="cs"/>
                <w:sz w:val="26"/>
                <w:szCs w:val="26"/>
                <w:rtl/>
                <w:lang w:bidi="ar-EG"/>
              </w:rPr>
              <w:t>65</w:t>
            </w:r>
          </w:p>
        </w:tc>
        <w:tc>
          <w:tcPr>
            <w:tcW w:w="1030" w:type="dxa"/>
            <w:tcBorders>
              <w:top w:val="single" w:sz="4" w:space="0" w:color="auto"/>
              <w:left w:val="nil"/>
              <w:bottom w:val="nil"/>
              <w:right w:val="nil"/>
            </w:tcBorders>
            <w:shd w:val="clear" w:color="auto" w:fill="auto"/>
          </w:tcPr>
          <w:p w:rsidR="007E490F" w:rsidRPr="00EF14D1" w:rsidRDefault="00833E99" w:rsidP="001E1FBA">
            <w:pPr>
              <w:pStyle w:val="SingleTxt"/>
              <w:spacing w:line="320" w:lineRule="exact"/>
              <w:ind w:left="0" w:right="0"/>
              <w:rPr>
                <w:rFonts w:hint="cs"/>
                <w:sz w:val="26"/>
                <w:szCs w:val="26"/>
                <w:rtl/>
                <w:lang w:bidi="ar-EG"/>
              </w:rPr>
            </w:pPr>
            <w:r>
              <w:rPr>
                <w:rFonts w:hint="cs"/>
                <w:sz w:val="26"/>
                <w:szCs w:val="26"/>
                <w:rtl/>
                <w:lang w:bidi="ar-EG"/>
              </w:rPr>
              <w:t>35</w:t>
            </w:r>
          </w:p>
        </w:tc>
      </w:tr>
      <w:tr w:rsidR="007E490F" w:rsidRPr="00EF14D1">
        <w:tc>
          <w:tcPr>
            <w:tcW w:w="3292" w:type="dxa"/>
            <w:tcBorders>
              <w:top w:val="nil"/>
              <w:left w:val="nil"/>
              <w:right w:val="nil"/>
            </w:tcBorders>
          </w:tcPr>
          <w:p w:rsidR="007E490F" w:rsidRPr="00EF3801" w:rsidRDefault="002040DF" w:rsidP="001E1FBA">
            <w:pPr>
              <w:pStyle w:val="SingleTxt"/>
              <w:spacing w:line="320" w:lineRule="exact"/>
              <w:ind w:left="0" w:right="0"/>
              <w:rPr>
                <w:rFonts w:hint="cs"/>
                <w:sz w:val="26"/>
                <w:szCs w:val="26"/>
                <w:rtl/>
                <w:lang w:bidi="ar-EG"/>
              </w:rPr>
            </w:pPr>
            <w:r>
              <w:rPr>
                <w:rFonts w:hint="cs"/>
                <w:sz w:val="26"/>
                <w:szCs w:val="26"/>
                <w:rtl/>
                <w:lang w:bidi="ar-EG"/>
              </w:rPr>
              <w:t>القطاع الخاص</w:t>
            </w:r>
          </w:p>
        </w:tc>
        <w:tc>
          <w:tcPr>
            <w:tcW w:w="870" w:type="dxa"/>
            <w:tcBorders>
              <w:top w:val="nil"/>
              <w:left w:val="nil"/>
              <w:right w:val="nil"/>
            </w:tcBorders>
            <w:shd w:val="clear" w:color="auto" w:fill="auto"/>
          </w:tcPr>
          <w:p w:rsidR="007E490F" w:rsidRPr="00EF14D1" w:rsidRDefault="00833E99" w:rsidP="001E1FBA">
            <w:pPr>
              <w:pStyle w:val="SingleTxt"/>
              <w:spacing w:line="320" w:lineRule="exact"/>
              <w:ind w:left="0" w:right="0"/>
              <w:rPr>
                <w:rFonts w:hint="cs"/>
                <w:sz w:val="26"/>
                <w:szCs w:val="26"/>
                <w:rtl/>
                <w:lang w:bidi="ar-EG"/>
              </w:rPr>
            </w:pPr>
            <w:r>
              <w:rPr>
                <w:rFonts w:hint="cs"/>
                <w:sz w:val="26"/>
                <w:szCs w:val="26"/>
                <w:rtl/>
                <w:lang w:bidi="ar-EG"/>
              </w:rPr>
              <w:t>457.9</w:t>
            </w:r>
          </w:p>
        </w:tc>
        <w:tc>
          <w:tcPr>
            <w:tcW w:w="995" w:type="dxa"/>
            <w:tcBorders>
              <w:top w:val="nil"/>
              <w:left w:val="nil"/>
              <w:right w:val="nil"/>
            </w:tcBorders>
            <w:shd w:val="clear" w:color="auto" w:fill="auto"/>
          </w:tcPr>
          <w:p w:rsidR="007E490F" w:rsidRPr="00EF14D1" w:rsidRDefault="00833E99" w:rsidP="001E1FBA">
            <w:pPr>
              <w:pStyle w:val="SingleTxt"/>
              <w:spacing w:line="320" w:lineRule="exact"/>
              <w:ind w:left="0" w:right="0"/>
              <w:rPr>
                <w:rFonts w:hint="cs"/>
                <w:sz w:val="26"/>
                <w:szCs w:val="26"/>
                <w:rtl/>
                <w:lang w:bidi="ar-EG"/>
              </w:rPr>
            </w:pPr>
            <w:r>
              <w:rPr>
                <w:rFonts w:hint="cs"/>
                <w:sz w:val="26"/>
                <w:szCs w:val="26"/>
                <w:rtl/>
                <w:lang w:bidi="ar-EG"/>
              </w:rPr>
              <w:t>63.3</w:t>
            </w:r>
          </w:p>
        </w:tc>
        <w:tc>
          <w:tcPr>
            <w:tcW w:w="756" w:type="dxa"/>
            <w:tcBorders>
              <w:top w:val="nil"/>
              <w:left w:val="nil"/>
              <w:right w:val="nil"/>
            </w:tcBorders>
          </w:tcPr>
          <w:p w:rsidR="007E490F" w:rsidRPr="00EF14D1" w:rsidRDefault="00833E99" w:rsidP="001E1FBA">
            <w:pPr>
              <w:pStyle w:val="SingleTxt"/>
              <w:spacing w:line="320" w:lineRule="exact"/>
              <w:ind w:left="0" w:right="0"/>
              <w:rPr>
                <w:rFonts w:hint="cs"/>
                <w:sz w:val="26"/>
                <w:szCs w:val="26"/>
                <w:rtl/>
                <w:lang w:bidi="ar-EG"/>
              </w:rPr>
            </w:pPr>
            <w:r>
              <w:rPr>
                <w:rFonts w:hint="cs"/>
                <w:sz w:val="26"/>
                <w:szCs w:val="26"/>
                <w:rtl/>
                <w:lang w:bidi="ar-EG"/>
              </w:rPr>
              <w:t>608</w:t>
            </w:r>
          </w:p>
        </w:tc>
        <w:tc>
          <w:tcPr>
            <w:tcW w:w="1075" w:type="dxa"/>
            <w:tcBorders>
              <w:top w:val="nil"/>
              <w:left w:val="nil"/>
              <w:right w:val="nil"/>
            </w:tcBorders>
            <w:shd w:val="clear" w:color="auto" w:fill="auto"/>
          </w:tcPr>
          <w:p w:rsidR="007E490F" w:rsidRPr="00EF14D1" w:rsidRDefault="00833E99" w:rsidP="001E1FBA">
            <w:pPr>
              <w:pStyle w:val="SingleTxt"/>
              <w:spacing w:line="320" w:lineRule="exact"/>
              <w:ind w:left="0" w:right="0"/>
              <w:rPr>
                <w:rFonts w:hint="cs"/>
                <w:sz w:val="26"/>
                <w:szCs w:val="26"/>
                <w:rtl/>
                <w:lang w:bidi="ar-EG"/>
              </w:rPr>
            </w:pPr>
            <w:r>
              <w:rPr>
                <w:rFonts w:hint="cs"/>
                <w:sz w:val="26"/>
                <w:szCs w:val="26"/>
                <w:rtl/>
                <w:lang w:bidi="ar-EG"/>
              </w:rPr>
              <w:t>81</w:t>
            </w:r>
          </w:p>
        </w:tc>
        <w:tc>
          <w:tcPr>
            <w:tcW w:w="676" w:type="dxa"/>
            <w:tcBorders>
              <w:top w:val="nil"/>
              <w:left w:val="nil"/>
              <w:right w:val="nil"/>
            </w:tcBorders>
            <w:shd w:val="clear" w:color="auto" w:fill="auto"/>
          </w:tcPr>
          <w:p w:rsidR="007E490F" w:rsidRPr="00EF14D1" w:rsidRDefault="00833E99" w:rsidP="001E1FBA">
            <w:pPr>
              <w:pStyle w:val="SingleTxt"/>
              <w:spacing w:line="320" w:lineRule="exact"/>
              <w:ind w:left="0" w:right="0"/>
              <w:rPr>
                <w:rFonts w:hint="cs"/>
                <w:sz w:val="26"/>
                <w:szCs w:val="26"/>
                <w:rtl/>
                <w:lang w:bidi="ar-EG"/>
              </w:rPr>
            </w:pPr>
            <w:r>
              <w:rPr>
                <w:rFonts w:hint="cs"/>
                <w:sz w:val="26"/>
                <w:szCs w:val="26"/>
                <w:rtl/>
                <w:lang w:bidi="ar-EG"/>
              </w:rPr>
              <w:t>43</w:t>
            </w:r>
          </w:p>
        </w:tc>
        <w:tc>
          <w:tcPr>
            <w:tcW w:w="1030" w:type="dxa"/>
            <w:tcBorders>
              <w:top w:val="nil"/>
              <w:left w:val="nil"/>
              <w:right w:val="nil"/>
            </w:tcBorders>
            <w:shd w:val="clear" w:color="auto" w:fill="auto"/>
          </w:tcPr>
          <w:p w:rsidR="007E490F" w:rsidRPr="00EF14D1" w:rsidRDefault="00833E99" w:rsidP="001E1FBA">
            <w:pPr>
              <w:pStyle w:val="SingleTxt"/>
              <w:spacing w:line="320" w:lineRule="exact"/>
              <w:ind w:left="0" w:right="0"/>
              <w:rPr>
                <w:rFonts w:hint="cs"/>
                <w:sz w:val="26"/>
                <w:szCs w:val="26"/>
                <w:rtl/>
                <w:lang w:bidi="ar-EG"/>
              </w:rPr>
            </w:pPr>
            <w:r>
              <w:rPr>
                <w:rFonts w:hint="cs"/>
                <w:sz w:val="26"/>
                <w:szCs w:val="26"/>
                <w:rtl/>
                <w:lang w:bidi="ar-EG"/>
              </w:rPr>
              <w:t>57</w:t>
            </w:r>
          </w:p>
        </w:tc>
      </w:tr>
    </w:tbl>
    <w:p w:rsidR="005131D2" w:rsidRPr="00842A67" w:rsidRDefault="001E1FBA" w:rsidP="00762085">
      <w:pPr>
        <w:pStyle w:val="SingleTxt"/>
        <w:rPr>
          <w:rFonts w:hint="cs"/>
          <w:sz w:val="26"/>
          <w:szCs w:val="26"/>
          <w:rtl/>
          <w:lang w:bidi="ar-EG"/>
        </w:rPr>
      </w:pPr>
      <w:r>
        <w:rPr>
          <w:rFonts w:hint="cs"/>
          <w:sz w:val="26"/>
          <w:szCs w:val="26"/>
          <w:rtl/>
          <w:lang w:bidi="ar-EG"/>
        </w:rPr>
        <w:tab/>
      </w:r>
      <w:r w:rsidR="002040DF" w:rsidRPr="00842A67">
        <w:rPr>
          <w:rFonts w:hint="cs"/>
          <w:sz w:val="26"/>
          <w:szCs w:val="26"/>
          <w:rtl/>
          <w:lang w:bidi="ar-EG"/>
        </w:rPr>
        <w:t>بيانات إدارة الإحصاء التابعة لحكومة ليتوانيا</w:t>
      </w:r>
      <w:r>
        <w:rPr>
          <w:rFonts w:hint="cs"/>
          <w:sz w:val="26"/>
          <w:szCs w:val="26"/>
          <w:rtl/>
          <w:lang w:bidi="ar-EG"/>
        </w:rPr>
        <w:t>.</w:t>
      </w:r>
    </w:p>
    <w:p w:rsidR="002040DF" w:rsidRDefault="002040DF" w:rsidP="00762085">
      <w:pPr>
        <w:pStyle w:val="SingleTxt"/>
        <w:rPr>
          <w:rFonts w:hint="cs"/>
          <w:rtl/>
          <w:lang w:bidi="ar-EG"/>
        </w:rPr>
      </w:pPr>
    </w:p>
    <w:p w:rsidR="001E1FBA" w:rsidRDefault="001E1FBA" w:rsidP="00762085">
      <w:pPr>
        <w:pStyle w:val="SingleTxt"/>
        <w:rPr>
          <w:rFonts w:hint="cs"/>
          <w:rtl/>
          <w:lang w:bidi="ar-EG"/>
        </w:rPr>
      </w:pPr>
    </w:p>
    <w:p w:rsidR="001E1FBA" w:rsidRDefault="001E1FBA" w:rsidP="00762085">
      <w:pPr>
        <w:pStyle w:val="SingleTxt"/>
        <w:rPr>
          <w:rFonts w:hint="cs"/>
          <w:rtl/>
          <w:lang w:bidi="ar-EG"/>
        </w:rPr>
      </w:pPr>
    </w:p>
    <w:p w:rsidR="001E1FBA" w:rsidRDefault="001E1FBA" w:rsidP="00762085">
      <w:pPr>
        <w:pStyle w:val="SingleTxt"/>
        <w:rPr>
          <w:rFonts w:hint="cs"/>
          <w:rtl/>
          <w:lang w:bidi="ar-EG"/>
        </w:rPr>
      </w:pPr>
    </w:p>
    <w:p w:rsidR="001E1FBA" w:rsidRPr="001E1FBA" w:rsidRDefault="002040DF" w:rsidP="001E1FBA">
      <w:pPr>
        <w:pStyle w:val="SingleTxt"/>
        <w:spacing w:after="0"/>
        <w:ind w:left="1264" w:right="1264"/>
        <w:rPr>
          <w:rFonts w:hint="cs"/>
          <w:rtl/>
          <w:lang w:bidi="ar-EG"/>
        </w:rPr>
      </w:pPr>
      <w:r w:rsidRPr="001E1FBA">
        <w:rPr>
          <w:rFonts w:hint="cs"/>
          <w:rtl/>
          <w:lang w:bidi="ar-EG"/>
        </w:rPr>
        <w:t>الجدول 10:</w:t>
      </w:r>
    </w:p>
    <w:p w:rsidR="002040DF" w:rsidRPr="002040DF" w:rsidRDefault="002040DF" w:rsidP="00A676C8">
      <w:pPr>
        <w:pStyle w:val="SingleTxt"/>
        <w:rPr>
          <w:rFonts w:hint="cs"/>
          <w:b/>
          <w:bCs/>
          <w:rtl/>
          <w:lang w:bidi="ar-EG"/>
        </w:rPr>
      </w:pPr>
      <w:r>
        <w:rPr>
          <w:rFonts w:hint="cs"/>
          <w:b/>
          <w:bCs/>
          <w:rtl/>
          <w:lang w:bidi="ar-EG"/>
        </w:rPr>
        <w:t xml:space="preserve">السكان المستخدمون حسب القطاع، 2006 </w:t>
      </w:r>
    </w:p>
    <w:tbl>
      <w:tblPr>
        <w:tblStyle w:val="TableGrid"/>
        <w:bidiVisual/>
        <w:tblW w:w="0" w:type="auto"/>
        <w:tblInd w:w="1264" w:type="dxa"/>
        <w:tblLook w:val="01E0" w:firstRow="1" w:lastRow="1" w:firstColumn="1" w:lastColumn="1" w:noHBand="0" w:noVBand="0"/>
      </w:tblPr>
      <w:tblGrid>
        <w:gridCol w:w="3292"/>
        <w:gridCol w:w="870"/>
        <w:gridCol w:w="995"/>
        <w:gridCol w:w="785"/>
        <w:gridCol w:w="1075"/>
        <w:gridCol w:w="676"/>
        <w:gridCol w:w="1030"/>
      </w:tblGrid>
      <w:tr w:rsidR="002040DF">
        <w:tc>
          <w:tcPr>
            <w:tcW w:w="3292" w:type="dxa"/>
            <w:vMerge w:val="restart"/>
            <w:tcBorders>
              <w:left w:val="nil"/>
              <w:bottom w:val="single" w:sz="4" w:space="0" w:color="auto"/>
              <w:right w:val="nil"/>
            </w:tcBorders>
          </w:tcPr>
          <w:p w:rsidR="002040DF" w:rsidRPr="00EF14D1" w:rsidRDefault="002040DF" w:rsidP="00304C9C">
            <w:pPr>
              <w:pStyle w:val="SingleTxt"/>
              <w:spacing w:line="320" w:lineRule="exact"/>
              <w:ind w:left="0" w:right="0"/>
              <w:rPr>
                <w:rFonts w:hint="cs"/>
                <w:sz w:val="26"/>
                <w:szCs w:val="26"/>
                <w:rtl/>
                <w:lang w:bidi="ar-EG"/>
              </w:rPr>
            </w:pPr>
          </w:p>
        </w:tc>
        <w:tc>
          <w:tcPr>
            <w:tcW w:w="1865" w:type="dxa"/>
            <w:gridSpan w:val="2"/>
            <w:tcBorders>
              <w:left w:val="nil"/>
              <w:bottom w:val="single" w:sz="4" w:space="0" w:color="auto"/>
              <w:right w:val="nil"/>
            </w:tcBorders>
            <w:shd w:val="clear" w:color="auto" w:fill="auto"/>
            <w:vAlign w:val="bottom"/>
          </w:tcPr>
          <w:p w:rsidR="002040DF" w:rsidRPr="001E1FBA" w:rsidRDefault="002040DF" w:rsidP="003426C8">
            <w:pPr>
              <w:pStyle w:val="SingleTxt"/>
              <w:spacing w:line="320" w:lineRule="exact"/>
              <w:ind w:left="0" w:right="0"/>
              <w:jc w:val="center"/>
              <w:rPr>
                <w:rFonts w:hint="cs"/>
                <w:i/>
                <w:iCs/>
                <w:sz w:val="26"/>
                <w:szCs w:val="26"/>
                <w:rtl/>
                <w:lang w:bidi="ar-EG"/>
              </w:rPr>
            </w:pPr>
            <w:r w:rsidRPr="001E1FBA">
              <w:rPr>
                <w:rFonts w:hint="cs"/>
                <w:i/>
                <w:iCs/>
                <w:sz w:val="26"/>
                <w:szCs w:val="26"/>
                <w:rtl/>
                <w:lang w:bidi="ar-EG"/>
              </w:rPr>
              <w:t>نساء</w:t>
            </w:r>
          </w:p>
        </w:tc>
        <w:tc>
          <w:tcPr>
            <w:tcW w:w="1831" w:type="dxa"/>
            <w:gridSpan w:val="2"/>
            <w:tcBorders>
              <w:left w:val="nil"/>
              <w:bottom w:val="single" w:sz="4" w:space="0" w:color="auto"/>
              <w:right w:val="nil"/>
            </w:tcBorders>
            <w:shd w:val="clear" w:color="auto" w:fill="auto"/>
            <w:vAlign w:val="bottom"/>
          </w:tcPr>
          <w:p w:rsidR="002040DF" w:rsidRPr="001E1FBA" w:rsidRDefault="002040DF" w:rsidP="003426C8">
            <w:pPr>
              <w:pStyle w:val="SingleTxt"/>
              <w:spacing w:line="320" w:lineRule="exact"/>
              <w:ind w:left="0" w:right="0"/>
              <w:jc w:val="center"/>
              <w:rPr>
                <w:rFonts w:hint="cs"/>
                <w:i/>
                <w:iCs/>
                <w:sz w:val="26"/>
                <w:szCs w:val="26"/>
                <w:rtl/>
                <w:lang w:bidi="ar-EG"/>
              </w:rPr>
            </w:pPr>
            <w:r w:rsidRPr="001E1FBA">
              <w:rPr>
                <w:rFonts w:hint="cs"/>
                <w:i/>
                <w:iCs/>
                <w:sz w:val="26"/>
                <w:szCs w:val="26"/>
                <w:rtl/>
                <w:lang w:bidi="ar-EG"/>
              </w:rPr>
              <w:t>رجال</w:t>
            </w:r>
          </w:p>
        </w:tc>
        <w:tc>
          <w:tcPr>
            <w:tcW w:w="1706" w:type="dxa"/>
            <w:gridSpan w:val="2"/>
            <w:tcBorders>
              <w:left w:val="nil"/>
              <w:bottom w:val="single" w:sz="4" w:space="0" w:color="auto"/>
              <w:right w:val="nil"/>
            </w:tcBorders>
            <w:shd w:val="clear" w:color="auto" w:fill="auto"/>
          </w:tcPr>
          <w:p w:rsidR="002040DF" w:rsidRPr="001E1FBA" w:rsidRDefault="002040DF" w:rsidP="00304C9C">
            <w:pPr>
              <w:pStyle w:val="SingleTxt"/>
              <w:spacing w:line="320" w:lineRule="exact"/>
              <w:ind w:left="0" w:right="0"/>
              <w:rPr>
                <w:rFonts w:hint="cs"/>
                <w:i/>
                <w:iCs/>
                <w:sz w:val="26"/>
                <w:szCs w:val="26"/>
                <w:rtl/>
                <w:lang w:bidi="ar-EG"/>
              </w:rPr>
            </w:pPr>
            <w:r w:rsidRPr="001E1FBA">
              <w:rPr>
                <w:rFonts w:hint="cs"/>
                <w:i/>
                <w:iCs/>
                <w:sz w:val="26"/>
                <w:szCs w:val="26"/>
                <w:rtl/>
                <w:lang w:bidi="ar-EG"/>
              </w:rPr>
              <w:t>التوزيع النوعي بالنسبة المئوية</w:t>
            </w:r>
          </w:p>
        </w:tc>
      </w:tr>
      <w:tr w:rsidR="002040DF" w:rsidRPr="00EF14D1">
        <w:tc>
          <w:tcPr>
            <w:tcW w:w="3292" w:type="dxa"/>
            <w:vMerge/>
            <w:tcBorders>
              <w:top w:val="nil"/>
              <w:left w:val="nil"/>
              <w:bottom w:val="single" w:sz="4" w:space="0" w:color="auto"/>
              <w:right w:val="nil"/>
            </w:tcBorders>
          </w:tcPr>
          <w:p w:rsidR="002040DF" w:rsidRPr="00EF14D1" w:rsidRDefault="002040DF" w:rsidP="00304C9C">
            <w:pPr>
              <w:pStyle w:val="SingleTxt"/>
              <w:spacing w:line="320" w:lineRule="exact"/>
              <w:ind w:left="0" w:right="0"/>
              <w:rPr>
                <w:rFonts w:hint="cs"/>
                <w:sz w:val="26"/>
                <w:szCs w:val="26"/>
                <w:rtl/>
                <w:lang w:bidi="ar-EG"/>
              </w:rPr>
            </w:pPr>
          </w:p>
        </w:tc>
        <w:tc>
          <w:tcPr>
            <w:tcW w:w="870" w:type="dxa"/>
            <w:tcBorders>
              <w:top w:val="single" w:sz="4" w:space="0" w:color="auto"/>
              <w:left w:val="nil"/>
              <w:bottom w:val="single" w:sz="4" w:space="0" w:color="auto"/>
              <w:right w:val="nil"/>
            </w:tcBorders>
            <w:shd w:val="clear" w:color="auto" w:fill="auto"/>
          </w:tcPr>
          <w:p w:rsidR="002040DF" w:rsidRPr="001E1FBA" w:rsidRDefault="002040DF" w:rsidP="00304C9C">
            <w:pPr>
              <w:pStyle w:val="SingleTxt"/>
              <w:spacing w:line="320" w:lineRule="exact"/>
              <w:ind w:left="0" w:right="0"/>
              <w:rPr>
                <w:rFonts w:hint="cs"/>
                <w:i/>
                <w:iCs/>
                <w:sz w:val="26"/>
                <w:szCs w:val="26"/>
                <w:rtl/>
                <w:lang w:bidi="ar-EG"/>
              </w:rPr>
            </w:pPr>
            <w:r w:rsidRPr="001E1FBA">
              <w:rPr>
                <w:rFonts w:hint="cs"/>
                <w:i/>
                <w:iCs/>
                <w:sz w:val="26"/>
                <w:szCs w:val="26"/>
                <w:rtl/>
                <w:lang w:bidi="ar-EG"/>
              </w:rPr>
              <w:t>ألف</w:t>
            </w:r>
          </w:p>
        </w:tc>
        <w:tc>
          <w:tcPr>
            <w:tcW w:w="995" w:type="dxa"/>
            <w:tcBorders>
              <w:top w:val="single" w:sz="4" w:space="0" w:color="auto"/>
              <w:left w:val="nil"/>
              <w:bottom w:val="single" w:sz="4" w:space="0" w:color="auto"/>
              <w:right w:val="nil"/>
            </w:tcBorders>
            <w:shd w:val="clear" w:color="auto" w:fill="auto"/>
          </w:tcPr>
          <w:p w:rsidR="002040DF" w:rsidRPr="001E1FBA" w:rsidRDefault="002040DF" w:rsidP="00304C9C">
            <w:pPr>
              <w:pStyle w:val="SingleTxt"/>
              <w:spacing w:line="320" w:lineRule="exact"/>
              <w:ind w:left="0" w:right="0"/>
              <w:rPr>
                <w:rFonts w:hint="cs"/>
                <w:i/>
                <w:iCs/>
                <w:sz w:val="26"/>
                <w:szCs w:val="26"/>
                <w:rtl/>
                <w:lang w:bidi="ar-EG"/>
              </w:rPr>
            </w:pPr>
            <w:r w:rsidRPr="001E1FBA">
              <w:rPr>
                <w:rFonts w:hint="cs"/>
                <w:i/>
                <w:iCs/>
                <w:sz w:val="26"/>
                <w:szCs w:val="26"/>
                <w:rtl/>
                <w:lang w:bidi="ar-EG"/>
              </w:rPr>
              <w:t>نسبة مئوية</w:t>
            </w:r>
          </w:p>
        </w:tc>
        <w:tc>
          <w:tcPr>
            <w:tcW w:w="756" w:type="dxa"/>
            <w:tcBorders>
              <w:top w:val="single" w:sz="4" w:space="0" w:color="auto"/>
              <w:left w:val="nil"/>
              <w:bottom w:val="single" w:sz="4" w:space="0" w:color="auto"/>
              <w:right w:val="nil"/>
            </w:tcBorders>
          </w:tcPr>
          <w:p w:rsidR="002040DF" w:rsidRPr="001E1FBA" w:rsidRDefault="002040DF" w:rsidP="00304C9C">
            <w:pPr>
              <w:pStyle w:val="SingleTxt"/>
              <w:spacing w:line="320" w:lineRule="exact"/>
              <w:ind w:left="0" w:right="0"/>
              <w:rPr>
                <w:rFonts w:hint="cs"/>
                <w:i/>
                <w:iCs/>
                <w:sz w:val="26"/>
                <w:szCs w:val="26"/>
                <w:rtl/>
                <w:lang w:bidi="ar-EG"/>
              </w:rPr>
            </w:pPr>
            <w:r w:rsidRPr="001E1FBA">
              <w:rPr>
                <w:rFonts w:hint="cs"/>
                <w:i/>
                <w:iCs/>
                <w:sz w:val="26"/>
                <w:szCs w:val="26"/>
                <w:rtl/>
                <w:lang w:bidi="ar-EG"/>
              </w:rPr>
              <w:t>ألف</w:t>
            </w:r>
          </w:p>
        </w:tc>
        <w:tc>
          <w:tcPr>
            <w:tcW w:w="1075" w:type="dxa"/>
            <w:tcBorders>
              <w:top w:val="single" w:sz="4" w:space="0" w:color="auto"/>
              <w:left w:val="nil"/>
              <w:bottom w:val="single" w:sz="4" w:space="0" w:color="auto"/>
              <w:right w:val="nil"/>
            </w:tcBorders>
            <w:shd w:val="clear" w:color="auto" w:fill="auto"/>
          </w:tcPr>
          <w:p w:rsidR="002040DF" w:rsidRPr="001E1FBA" w:rsidRDefault="002040DF" w:rsidP="00304C9C">
            <w:pPr>
              <w:pStyle w:val="SingleTxt"/>
              <w:spacing w:line="320" w:lineRule="exact"/>
              <w:ind w:left="0" w:right="0"/>
              <w:rPr>
                <w:rFonts w:hint="cs"/>
                <w:i/>
                <w:iCs/>
                <w:sz w:val="26"/>
                <w:szCs w:val="26"/>
                <w:rtl/>
                <w:lang w:bidi="ar-EG"/>
              </w:rPr>
            </w:pPr>
            <w:r w:rsidRPr="001E1FBA">
              <w:rPr>
                <w:rFonts w:hint="cs"/>
                <w:i/>
                <w:iCs/>
                <w:sz w:val="26"/>
                <w:szCs w:val="26"/>
                <w:rtl/>
                <w:lang w:bidi="ar-EG"/>
              </w:rPr>
              <w:t>نسبة مئوية</w:t>
            </w:r>
          </w:p>
        </w:tc>
        <w:tc>
          <w:tcPr>
            <w:tcW w:w="676" w:type="dxa"/>
            <w:tcBorders>
              <w:top w:val="single" w:sz="4" w:space="0" w:color="auto"/>
              <w:left w:val="nil"/>
              <w:bottom w:val="single" w:sz="4" w:space="0" w:color="auto"/>
              <w:right w:val="nil"/>
            </w:tcBorders>
            <w:shd w:val="clear" w:color="auto" w:fill="auto"/>
          </w:tcPr>
          <w:p w:rsidR="002040DF" w:rsidRPr="001E1FBA" w:rsidRDefault="002040DF" w:rsidP="00304C9C">
            <w:pPr>
              <w:pStyle w:val="SingleTxt"/>
              <w:spacing w:line="320" w:lineRule="exact"/>
              <w:ind w:left="0" w:right="0"/>
              <w:rPr>
                <w:rFonts w:hint="cs"/>
                <w:i/>
                <w:iCs/>
                <w:sz w:val="26"/>
                <w:szCs w:val="26"/>
                <w:rtl/>
                <w:lang w:bidi="ar-EG"/>
              </w:rPr>
            </w:pPr>
            <w:r w:rsidRPr="001E1FBA">
              <w:rPr>
                <w:rFonts w:hint="cs"/>
                <w:i/>
                <w:iCs/>
                <w:sz w:val="26"/>
                <w:szCs w:val="26"/>
                <w:rtl/>
                <w:lang w:bidi="ar-EG"/>
              </w:rPr>
              <w:t>نساء</w:t>
            </w:r>
          </w:p>
        </w:tc>
        <w:tc>
          <w:tcPr>
            <w:tcW w:w="1030" w:type="dxa"/>
            <w:tcBorders>
              <w:top w:val="single" w:sz="4" w:space="0" w:color="auto"/>
              <w:left w:val="nil"/>
              <w:bottom w:val="single" w:sz="4" w:space="0" w:color="auto"/>
              <w:right w:val="nil"/>
            </w:tcBorders>
            <w:shd w:val="clear" w:color="auto" w:fill="auto"/>
          </w:tcPr>
          <w:p w:rsidR="002040DF" w:rsidRPr="001E1FBA" w:rsidRDefault="002040DF" w:rsidP="00304C9C">
            <w:pPr>
              <w:pStyle w:val="SingleTxt"/>
              <w:spacing w:line="320" w:lineRule="exact"/>
              <w:ind w:left="0" w:right="0"/>
              <w:rPr>
                <w:rFonts w:hint="cs"/>
                <w:i/>
                <w:iCs/>
                <w:sz w:val="26"/>
                <w:szCs w:val="26"/>
                <w:rtl/>
                <w:lang w:bidi="ar-EG"/>
              </w:rPr>
            </w:pPr>
            <w:r w:rsidRPr="001E1FBA">
              <w:rPr>
                <w:rFonts w:hint="cs"/>
                <w:i/>
                <w:iCs/>
                <w:sz w:val="26"/>
                <w:szCs w:val="26"/>
                <w:rtl/>
                <w:lang w:bidi="ar-EG"/>
              </w:rPr>
              <w:t>رجال</w:t>
            </w:r>
          </w:p>
        </w:tc>
      </w:tr>
      <w:tr w:rsidR="002040DF" w:rsidRPr="00EF14D1">
        <w:tc>
          <w:tcPr>
            <w:tcW w:w="3292" w:type="dxa"/>
            <w:tcBorders>
              <w:top w:val="single" w:sz="4" w:space="0" w:color="auto"/>
              <w:left w:val="nil"/>
              <w:bottom w:val="nil"/>
              <w:right w:val="nil"/>
            </w:tcBorders>
          </w:tcPr>
          <w:p w:rsidR="002040DF" w:rsidRPr="00EF14D1" w:rsidRDefault="002040DF" w:rsidP="00304C9C">
            <w:pPr>
              <w:pStyle w:val="SingleTxt"/>
              <w:spacing w:line="320" w:lineRule="exact"/>
              <w:ind w:left="0" w:right="0"/>
              <w:rPr>
                <w:rFonts w:hint="cs"/>
                <w:sz w:val="26"/>
                <w:szCs w:val="26"/>
                <w:rtl/>
                <w:lang w:bidi="ar-EG"/>
              </w:rPr>
            </w:pPr>
            <w:r>
              <w:rPr>
                <w:rFonts w:hint="cs"/>
                <w:sz w:val="26"/>
                <w:szCs w:val="26"/>
                <w:rtl/>
                <w:lang w:bidi="ar-EG"/>
              </w:rPr>
              <w:t>القطاع العام</w:t>
            </w:r>
          </w:p>
        </w:tc>
        <w:tc>
          <w:tcPr>
            <w:tcW w:w="870" w:type="dxa"/>
            <w:tcBorders>
              <w:top w:val="single" w:sz="4" w:space="0" w:color="auto"/>
              <w:left w:val="nil"/>
              <w:bottom w:val="nil"/>
              <w:right w:val="nil"/>
            </w:tcBorders>
            <w:shd w:val="clear" w:color="auto" w:fill="auto"/>
          </w:tcPr>
          <w:p w:rsidR="002040DF" w:rsidRPr="00EF14D1" w:rsidRDefault="0081237C" w:rsidP="00304C9C">
            <w:pPr>
              <w:pStyle w:val="SingleTxt"/>
              <w:spacing w:line="320" w:lineRule="exact"/>
              <w:ind w:left="0" w:right="0"/>
              <w:rPr>
                <w:rFonts w:hint="cs"/>
                <w:sz w:val="26"/>
                <w:szCs w:val="26"/>
                <w:rtl/>
                <w:lang w:bidi="ar-EG"/>
              </w:rPr>
            </w:pPr>
            <w:r>
              <w:rPr>
                <w:rFonts w:hint="cs"/>
                <w:sz w:val="26"/>
                <w:szCs w:val="26"/>
                <w:rtl/>
                <w:lang w:bidi="ar-EG"/>
              </w:rPr>
              <w:t>267.1</w:t>
            </w:r>
          </w:p>
        </w:tc>
        <w:tc>
          <w:tcPr>
            <w:tcW w:w="995" w:type="dxa"/>
            <w:tcBorders>
              <w:top w:val="single" w:sz="4" w:space="0" w:color="auto"/>
              <w:left w:val="nil"/>
              <w:bottom w:val="nil"/>
              <w:right w:val="nil"/>
            </w:tcBorders>
            <w:shd w:val="clear" w:color="auto" w:fill="auto"/>
          </w:tcPr>
          <w:p w:rsidR="002040DF" w:rsidRPr="00EF14D1" w:rsidRDefault="0081237C" w:rsidP="00304C9C">
            <w:pPr>
              <w:pStyle w:val="SingleTxt"/>
              <w:spacing w:line="320" w:lineRule="exact"/>
              <w:ind w:left="0" w:right="0"/>
              <w:rPr>
                <w:rFonts w:hint="cs"/>
                <w:sz w:val="26"/>
                <w:szCs w:val="26"/>
                <w:rtl/>
                <w:lang w:bidi="ar-EG"/>
              </w:rPr>
            </w:pPr>
            <w:r>
              <w:rPr>
                <w:rFonts w:hint="cs"/>
                <w:sz w:val="26"/>
                <w:szCs w:val="26"/>
                <w:rtl/>
                <w:lang w:bidi="ar-EG"/>
              </w:rPr>
              <w:t>35.9</w:t>
            </w:r>
          </w:p>
        </w:tc>
        <w:tc>
          <w:tcPr>
            <w:tcW w:w="756" w:type="dxa"/>
            <w:tcBorders>
              <w:top w:val="single" w:sz="4" w:space="0" w:color="auto"/>
              <w:left w:val="nil"/>
              <w:bottom w:val="nil"/>
              <w:right w:val="nil"/>
            </w:tcBorders>
          </w:tcPr>
          <w:p w:rsidR="002040DF" w:rsidRPr="00EF14D1" w:rsidRDefault="0081237C" w:rsidP="00304C9C">
            <w:pPr>
              <w:pStyle w:val="SingleTxt"/>
              <w:spacing w:line="320" w:lineRule="exact"/>
              <w:ind w:left="0" w:right="0"/>
              <w:rPr>
                <w:rFonts w:hint="cs"/>
                <w:sz w:val="26"/>
                <w:szCs w:val="26"/>
                <w:rtl/>
                <w:lang w:bidi="ar-EG"/>
              </w:rPr>
            </w:pPr>
            <w:r>
              <w:rPr>
                <w:rFonts w:hint="cs"/>
                <w:sz w:val="26"/>
                <w:szCs w:val="26"/>
                <w:rtl/>
                <w:lang w:bidi="ar-EG"/>
              </w:rPr>
              <w:t>127.4</w:t>
            </w:r>
          </w:p>
        </w:tc>
        <w:tc>
          <w:tcPr>
            <w:tcW w:w="1075" w:type="dxa"/>
            <w:tcBorders>
              <w:top w:val="single" w:sz="4" w:space="0" w:color="auto"/>
              <w:left w:val="nil"/>
              <w:bottom w:val="nil"/>
              <w:right w:val="nil"/>
            </w:tcBorders>
            <w:shd w:val="clear" w:color="auto" w:fill="auto"/>
          </w:tcPr>
          <w:p w:rsidR="002040DF" w:rsidRPr="00EF14D1" w:rsidRDefault="0081237C" w:rsidP="00304C9C">
            <w:pPr>
              <w:pStyle w:val="SingleTxt"/>
              <w:spacing w:line="320" w:lineRule="exact"/>
              <w:ind w:left="0" w:right="0"/>
              <w:rPr>
                <w:rFonts w:hint="cs"/>
                <w:sz w:val="26"/>
                <w:szCs w:val="26"/>
                <w:rtl/>
                <w:lang w:bidi="ar-EG"/>
              </w:rPr>
            </w:pPr>
            <w:r>
              <w:rPr>
                <w:rFonts w:hint="cs"/>
                <w:sz w:val="26"/>
                <w:szCs w:val="26"/>
                <w:rtl/>
                <w:lang w:bidi="ar-EG"/>
              </w:rPr>
              <w:t>16.9</w:t>
            </w:r>
          </w:p>
        </w:tc>
        <w:tc>
          <w:tcPr>
            <w:tcW w:w="676" w:type="dxa"/>
            <w:tcBorders>
              <w:top w:val="single" w:sz="4" w:space="0" w:color="auto"/>
              <w:left w:val="nil"/>
              <w:bottom w:val="nil"/>
              <w:right w:val="nil"/>
            </w:tcBorders>
            <w:shd w:val="clear" w:color="auto" w:fill="auto"/>
          </w:tcPr>
          <w:p w:rsidR="002040DF" w:rsidRPr="00EF14D1" w:rsidRDefault="0081237C" w:rsidP="00304C9C">
            <w:pPr>
              <w:pStyle w:val="SingleTxt"/>
              <w:spacing w:line="320" w:lineRule="exact"/>
              <w:ind w:left="0" w:right="0"/>
              <w:rPr>
                <w:rFonts w:hint="cs"/>
                <w:sz w:val="26"/>
                <w:szCs w:val="26"/>
                <w:rtl/>
                <w:lang w:bidi="ar-EG"/>
              </w:rPr>
            </w:pPr>
            <w:r>
              <w:rPr>
                <w:rFonts w:hint="cs"/>
                <w:sz w:val="26"/>
                <w:szCs w:val="26"/>
                <w:rtl/>
                <w:lang w:bidi="ar-EG"/>
              </w:rPr>
              <w:t>67.7</w:t>
            </w:r>
          </w:p>
        </w:tc>
        <w:tc>
          <w:tcPr>
            <w:tcW w:w="1030" w:type="dxa"/>
            <w:tcBorders>
              <w:top w:val="single" w:sz="4" w:space="0" w:color="auto"/>
              <w:left w:val="nil"/>
              <w:bottom w:val="nil"/>
              <w:right w:val="nil"/>
            </w:tcBorders>
            <w:shd w:val="clear" w:color="auto" w:fill="auto"/>
          </w:tcPr>
          <w:p w:rsidR="002040DF" w:rsidRPr="00EF14D1" w:rsidRDefault="0081237C" w:rsidP="00304C9C">
            <w:pPr>
              <w:pStyle w:val="SingleTxt"/>
              <w:spacing w:line="320" w:lineRule="exact"/>
              <w:ind w:left="0" w:right="0"/>
              <w:rPr>
                <w:rFonts w:hint="cs"/>
                <w:sz w:val="26"/>
                <w:szCs w:val="26"/>
                <w:rtl/>
                <w:lang w:bidi="ar-EG"/>
              </w:rPr>
            </w:pPr>
            <w:r>
              <w:rPr>
                <w:rFonts w:hint="cs"/>
                <w:sz w:val="26"/>
                <w:szCs w:val="26"/>
                <w:rtl/>
                <w:lang w:bidi="ar-EG"/>
              </w:rPr>
              <w:t>32.3</w:t>
            </w:r>
          </w:p>
        </w:tc>
      </w:tr>
      <w:tr w:rsidR="002040DF" w:rsidRPr="00EF14D1">
        <w:tc>
          <w:tcPr>
            <w:tcW w:w="3292" w:type="dxa"/>
            <w:tcBorders>
              <w:top w:val="nil"/>
              <w:left w:val="nil"/>
              <w:right w:val="nil"/>
            </w:tcBorders>
          </w:tcPr>
          <w:p w:rsidR="002040DF" w:rsidRPr="00EF3801" w:rsidRDefault="002040DF" w:rsidP="00304C9C">
            <w:pPr>
              <w:pStyle w:val="SingleTxt"/>
              <w:spacing w:line="320" w:lineRule="exact"/>
              <w:ind w:left="0" w:right="0"/>
              <w:rPr>
                <w:rFonts w:hint="cs"/>
                <w:sz w:val="26"/>
                <w:szCs w:val="26"/>
                <w:rtl/>
                <w:lang w:bidi="ar-EG"/>
              </w:rPr>
            </w:pPr>
            <w:r>
              <w:rPr>
                <w:rFonts w:hint="cs"/>
                <w:sz w:val="26"/>
                <w:szCs w:val="26"/>
                <w:rtl/>
                <w:lang w:bidi="ar-EG"/>
              </w:rPr>
              <w:t>القطاع الخاص</w:t>
            </w:r>
          </w:p>
        </w:tc>
        <w:tc>
          <w:tcPr>
            <w:tcW w:w="870" w:type="dxa"/>
            <w:tcBorders>
              <w:top w:val="nil"/>
              <w:left w:val="nil"/>
              <w:right w:val="nil"/>
            </w:tcBorders>
            <w:shd w:val="clear" w:color="auto" w:fill="auto"/>
          </w:tcPr>
          <w:p w:rsidR="002040DF" w:rsidRPr="00EF14D1" w:rsidRDefault="0081237C" w:rsidP="00304C9C">
            <w:pPr>
              <w:pStyle w:val="SingleTxt"/>
              <w:spacing w:line="320" w:lineRule="exact"/>
              <w:ind w:left="0" w:right="0"/>
              <w:rPr>
                <w:rFonts w:hint="cs"/>
                <w:sz w:val="26"/>
                <w:szCs w:val="26"/>
                <w:rtl/>
                <w:lang w:bidi="ar-EG"/>
              </w:rPr>
            </w:pPr>
            <w:r>
              <w:rPr>
                <w:rFonts w:hint="cs"/>
                <w:sz w:val="26"/>
                <w:szCs w:val="26"/>
                <w:rtl/>
                <w:lang w:bidi="ar-EG"/>
              </w:rPr>
              <w:t>476.1</w:t>
            </w:r>
          </w:p>
        </w:tc>
        <w:tc>
          <w:tcPr>
            <w:tcW w:w="995" w:type="dxa"/>
            <w:tcBorders>
              <w:top w:val="nil"/>
              <w:left w:val="nil"/>
              <w:right w:val="nil"/>
            </w:tcBorders>
            <w:shd w:val="clear" w:color="auto" w:fill="auto"/>
          </w:tcPr>
          <w:p w:rsidR="002040DF" w:rsidRPr="00EF14D1" w:rsidRDefault="0081237C" w:rsidP="00304C9C">
            <w:pPr>
              <w:pStyle w:val="SingleTxt"/>
              <w:spacing w:line="320" w:lineRule="exact"/>
              <w:ind w:left="0" w:right="0"/>
              <w:rPr>
                <w:rFonts w:hint="cs"/>
                <w:sz w:val="26"/>
                <w:szCs w:val="26"/>
                <w:rtl/>
                <w:lang w:bidi="ar-EG"/>
              </w:rPr>
            </w:pPr>
            <w:r>
              <w:rPr>
                <w:rFonts w:hint="cs"/>
                <w:sz w:val="26"/>
                <w:szCs w:val="26"/>
                <w:rtl/>
                <w:lang w:bidi="ar-EG"/>
              </w:rPr>
              <w:t>64.1</w:t>
            </w:r>
          </w:p>
        </w:tc>
        <w:tc>
          <w:tcPr>
            <w:tcW w:w="756" w:type="dxa"/>
            <w:tcBorders>
              <w:top w:val="nil"/>
              <w:left w:val="nil"/>
              <w:right w:val="nil"/>
            </w:tcBorders>
          </w:tcPr>
          <w:p w:rsidR="002040DF" w:rsidRPr="00EF14D1" w:rsidRDefault="0081237C" w:rsidP="00304C9C">
            <w:pPr>
              <w:pStyle w:val="SingleTxt"/>
              <w:spacing w:line="320" w:lineRule="exact"/>
              <w:ind w:left="0" w:right="0"/>
              <w:rPr>
                <w:rFonts w:hint="cs"/>
                <w:sz w:val="26"/>
                <w:szCs w:val="26"/>
                <w:rtl/>
                <w:lang w:bidi="ar-EG"/>
              </w:rPr>
            </w:pPr>
            <w:r>
              <w:rPr>
                <w:rFonts w:hint="cs"/>
                <w:sz w:val="26"/>
                <w:szCs w:val="26"/>
                <w:rtl/>
                <w:lang w:bidi="ar-EG"/>
              </w:rPr>
              <w:t>628.4</w:t>
            </w:r>
          </w:p>
        </w:tc>
        <w:tc>
          <w:tcPr>
            <w:tcW w:w="1075" w:type="dxa"/>
            <w:tcBorders>
              <w:top w:val="nil"/>
              <w:left w:val="nil"/>
              <w:right w:val="nil"/>
            </w:tcBorders>
            <w:shd w:val="clear" w:color="auto" w:fill="auto"/>
          </w:tcPr>
          <w:p w:rsidR="002040DF" w:rsidRPr="00EF14D1" w:rsidRDefault="0081237C" w:rsidP="00304C9C">
            <w:pPr>
              <w:pStyle w:val="SingleTxt"/>
              <w:spacing w:line="320" w:lineRule="exact"/>
              <w:ind w:left="0" w:right="0"/>
              <w:rPr>
                <w:rFonts w:hint="cs"/>
                <w:sz w:val="26"/>
                <w:szCs w:val="26"/>
                <w:rtl/>
                <w:lang w:bidi="ar-EG"/>
              </w:rPr>
            </w:pPr>
            <w:r>
              <w:rPr>
                <w:rFonts w:hint="cs"/>
                <w:sz w:val="26"/>
                <w:szCs w:val="26"/>
                <w:rtl/>
                <w:lang w:bidi="ar-EG"/>
              </w:rPr>
              <w:t>83.1</w:t>
            </w:r>
          </w:p>
        </w:tc>
        <w:tc>
          <w:tcPr>
            <w:tcW w:w="676" w:type="dxa"/>
            <w:tcBorders>
              <w:top w:val="nil"/>
              <w:left w:val="nil"/>
              <w:right w:val="nil"/>
            </w:tcBorders>
            <w:shd w:val="clear" w:color="auto" w:fill="auto"/>
          </w:tcPr>
          <w:p w:rsidR="002040DF" w:rsidRPr="00EF14D1" w:rsidRDefault="0081237C" w:rsidP="00304C9C">
            <w:pPr>
              <w:pStyle w:val="SingleTxt"/>
              <w:spacing w:line="320" w:lineRule="exact"/>
              <w:ind w:left="0" w:right="0"/>
              <w:rPr>
                <w:rFonts w:hint="cs"/>
                <w:sz w:val="26"/>
                <w:szCs w:val="26"/>
                <w:rtl/>
                <w:lang w:bidi="ar-EG"/>
              </w:rPr>
            </w:pPr>
            <w:r>
              <w:rPr>
                <w:rFonts w:hint="cs"/>
                <w:sz w:val="26"/>
                <w:szCs w:val="26"/>
                <w:rtl/>
                <w:lang w:bidi="ar-EG"/>
              </w:rPr>
              <w:t>43.1</w:t>
            </w:r>
          </w:p>
        </w:tc>
        <w:tc>
          <w:tcPr>
            <w:tcW w:w="1030" w:type="dxa"/>
            <w:tcBorders>
              <w:top w:val="nil"/>
              <w:left w:val="nil"/>
              <w:right w:val="nil"/>
            </w:tcBorders>
            <w:shd w:val="clear" w:color="auto" w:fill="auto"/>
          </w:tcPr>
          <w:p w:rsidR="002040DF" w:rsidRPr="00EF14D1" w:rsidRDefault="0081237C" w:rsidP="00304C9C">
            <w:pPr>
              <w:pStyle w:val="SingleTxt"/>
              <w:spacing w:line="320" w:lineRule="exact"/>
              <w:ind w:left="0" w:right="0"/>
              <w:rPr>
                <w:rFonts w:hint="cs"/>
                <w:sz w:val="26"/>
                <w:szCs w:val="26"/>
                <w:rtl/>
                <w:lang w:bidi="ar-EG"/>
              </w:rPr>
            </w:pPr>
            <w:r>
              <w:rPr>
                <w:rFonts w:hint="cs"/>
                <w:sz w:val="26"/>
                <w:szCs w:val="26"/>
                <w:rtl/>
                <w:lang w:bidi="ar-EG"/>
              </w:rPr>
              <w:t>56.9</w:t>
            </w:r>
          </w:p>
        </w:tc>
      </w:tr>
    </w:tbl>
    <w:p w:rsidR="000D595F" w:rsidRPr="00842A67" w:rsidRDefault="00304C9C" w:rsidP="000D595F">
      <w:pPr>
        <w:pStyle w:val="SingleTxt"/>
        <w:rPr>
          <w:rFonts w:hint="cs"/>
          <w:sz w:val="26"/>
          <w:szCs w:val="26"/>
          <w:rtl/>
          <w:lang w:bidi="ar-EG"/>
        </w:rPr>
      </w:pPr>
      <w:r>
        <w:rPr>
          <w:rFonts w:hint="cs"/>
          <w:sz w:val="26"/>
          <w:szCs w:val="26"/>
          <w:rtl/>
          <w:lang w:bidi="ar-EG"/>
        </w:rPr>
        <w:tab/>
      </w:r>
      <w:r w:rsidR="000D595F" w:rsidRPr="00842A67">
        <w:rPr>
          <w:rFonts w:hint="cs"/>
          <w:sz w:val="26"/>
          <w:szCs w:val="26"/>
          <w:rtl/>
          <w:lang w:bidi="ar-EG"/>
        </w:rPr>
        <w:t>بيانات إدارة الإحصاء التابعة لحكومة ليتوانيا</w:t>
      </w:r>
      <w:r>
        <w:rPr>
          <w:rFonts w:hint="cs"/>
          <w:sz w:val="26"/>
          <w:szCs w:val="26"/>
          <w:rtl/>
          <w:lang w:bidi="ar-EG"/>
        </w:rPr>
        <w:t>.</w:t>
      </w:r>
    </w:p>
    <w:p w:rsidR="001F783D" w:rsidRPr="001F783D" w:rsidRDefault="001F783D" w:rsidP="001F783D">
      <w:pPr>
        <w:pStyle w:val="SingleTxt"/>
        <w:spacing w:after="0" w:line="120" w:lineRule="exact"/>
        <w:rPr>
          <w:rFonts w:hint="cs"/>
          <w:sz w:val="12"/>
          <w:rtl/>
          <w:lang w:bidi="ar-EG"/>
        </w:rPr>
      </w:pPr>
    </w:p>
    <w:p w:rsidR="00B52897" w:rsidRPr="00B52897" w:rsidRDefault="000D595F" w:rsidP="00B52897">
      <w:pPr>
        <w:pStyle w:val="SingleTxt"/>
        <w:spacing w:after="0"/>
        <w:ind w:left="1264" w:right="1264"/>
        <w:rPr>
          <w:rFonts w:hint="cs"/>
          <w:rtl/>
          <w:lang w:bidi="ar-EG"/>
        </w:rPr>
      </w:pPr>
      <w:r w:rsidRPr="00B52897">
        <w:rPr>
          <w:rFonts w:hint="cs"/>
          <w:rtl/>
          <w:lang w:bidi="ar-EG"/>
        </w:rPr>
        <w:t>الجدول 11:</w:t>
      </w:r>
    </w:p>
    <w:p w:rsidR="000D595F" w:rsidRPr="000D595F" w:rsidRDefault="000D595F" w:rsidP="00A676C8">
      <w:pPr>
        <w:pStyle w:val="SingleTxt"/>
        <w:spacing w:after="0"/>
        <w:ind w:left="1264" w:right="1264"/>
        <w:rPr>
          <w:rFonts w:hint="cs"/>
          <w:b/>
          <w:bCs/>
          <w:rtl/>
          <w:lang w:bidi="ar-EG"/>
        </w:rPr>
      </w:pPr>
      <w:r>
        <w:rPr>
          <w:rFonts w:hint="cs"/>
          <w:b/>
          <w:bCs/>
          <w:rtl/>
          <w:lang w:bidi="ar-EG"/>
        </w:rPr>
        <w:t>قوة العمل المستخدمة وغير المستخدمة</w:t>
      </w:r>
    </w:p>
    <w:p w:rsidR="000D595F" w:rsidRPr="00B52897" w:rsidRDefault="000D595F" w:rsidP="00B52897">
      <w:pPr>
        <w:pStyle w:val="SingleTxt"/>
        <w:spacing w:after="0"/>
        <w:ind w:left="1264" w:right="1264"/>
        <w:rPr>
          <w:rFonts w:hint="cs"/>
          <w:sz w:val="26"/>
          <w:szCs w:val="26"/>
          <w:rtl/>
          <w:lang w:bidi="ar-EG"/>
        </w:rPr>
      </w:pP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r>
      <w:r w:rsidRPr="00B52897">
        <w:rPr>
          <w:rFonts w:hint="cs"/>
          <w:sz w:val="26"/>
          <w:szCs w:val="26"/>
          <w:rtl/>
          <w:lang w:bidi="ar-EG"/>
        </w:rPr>
        <w:t>(بالآلاف)</w:t>
      </w:r>
    </w:p>
    <w:tbl>
      <w:tblPr>
        <w:tblStyle w:val="TableGrid"/>
        <w:bidiVisual/>
        <w:tblW w:w="0" w:type="auto"/>
        <w:tblInd w:w="1264" w:type="dxa"/>
        <w:tblLook w:val="01E0" w:firstRow="1" w:lastRow="1" w:firstColumn="1" w:lastColumn="1" w:noHBand="0" w:noVBand="0"/>
      </w:tblPr>
      <w:tblGrid>
        <w:gridCol w:w="3270"/>
        <w:gridCol w:w="869"/>
        <w:gridCol w:w="993"/>
        <w:gridCol w:w="785"/>
        <w:gridCol w:w="1072"/>
        <w:gridCol w:w="785"/>
        <w:gridCol w:w="1028"/>
      </w:tblGrid>
      <w:tr w:rsidR="00C50389">
        <w:tc>
          <w:tcPr>
            <w:tcW w:w="3292" w:type="dxa"/>
            <w:vMerge w:val="restart"/>
            <w:tcBorders>
              <w:left w:val="nil"/>
              <w:bottom w:val="single" w:sz="4" w:space="0" w:color="auto"/>
              <w:right w:val="nil"/>
            </w:tcBorders>
          </w:tcPr>
          <w:p w:rsidR="00C50389" w:rsidRPr="00EF14D1" w:rsidRDefault="00C50389" w:rsidP="00B52897">
            <w:pPr>
              <w:pStyle w:val="SingleTxt"/>
              <w:spacing w:line="320" w:lineRule="exact"/>
              <w:ind w:left="0" w:right="0"/>
              <w:rPr>
                <w:rFonts w:hint="cs"/>
                <w:sz w:val="26"/>
                <w:szCs w:val="26"/>
                <w:rtl/>
                <w:lang w:bidi="ar-EG"/>
              </w:rPr>
            </w:pPr>
          </w:p>
        </w:tc>
        <w:tc>
          <w:tcPr>
            <w:tcW w:w="1865" w:type="dxa"/>
            <w:gridSpan w:val="2"/>
            <w:tcBorders>
              <w:left w:val="nil"/>
              <w:bottom w:val="single" w:sz="4" w:space="0" w:color="auto"/>
              <w:right w:val="nil"/>
            </w:tcBorders>
            <w:shd w:val="clear" w:color="auto" w:fill="auto"/>
          </w:tcPr>
          <w:p w:rsidR="00C50389" w:rsidRPr="00B52897" w:rsidRDefault="00C50389" w:rsidP="00B52897">
            <w:pPr>
              <w:pStyle w:val="SingleTxt"/>
              <w:spacing w:line="320" w:lineRule="exact"/>
              <w:ind w:left="0" w:right="0"/>
              <w:jc w:val="center"/>
              <w:rPr>
                <w:rFonts w:hint="cs"/>
                <w:i/>
                <w:iCs/>
                <w:sz w:val="26"/>
                <w:szCs w:val="26"/>
                <w:rtl/>
                <w:lang w:bidi="ar-EG"/>
              </w:rPr>
            </w:pPr>
            <w:r w:rsidRPr="00B52897">
              <w:rPr>
                <w:rFonts w:hint="cs"/>
                <w:i/>
                <w:iCs/>
                <w:sz w:val="26"/>
                <w:szCs w:val="26"/>
                <w:rtl/>
                <w:lang w:bidi="ar-EG"/>
              </w:rPr>
              <w:t>2000</w:t>
            </w:r>
          </w:p>
        </w:tc>
        <w:tc>
          <w:tcPr>
            <w:tcW w:w="1831" w:type="dxa"/>
            <w:gridSpan w:val="2"/>
            <w:tcBorders>
              <w:left w:val="nil"/>
              <w:bottom w:val="single" w:sz="4" w:space="0" w:color="auto"/>
              <w:right w:val="nil"/>
            </w:tcBorders>
            <w:shd w:val="clear" w:color="auto" w:fill="auto"/>
          </w:tcPr>
          <w:p w:rsidR="00C50389" w:rsidRPr="00B52897" w:rsidRDefault="00C50389" w:rsidP="00B52897">
            <w:pPr>
              <w:pStyle w:val="SingleTxt"/>
              <w:spacing w:line="320" w:lineRule="exact"/>
              <w:ind w:left="0" w:right="0"/>
              <w:jc w:val="center"/>
              <w:rPr>
                <w:rFonts w:hint="cs"/>
                <w:i/>
                <w:iCs/>
                <w:sz w:val="26"/>
                <w:szCs w:val="26"/>
                <w:rtl/>
                <w:lang w:bidi="ar-EG"/>
              </w:rPr>
            </w:pPr>
            <w:r w:rsidRPr="00B52897">
              <w:rPr>
                <w:rFonts w:hint="cs"/>
                <w:i/>
                <w:iCs/>
                <w:sz w:val="26"/>
                <w:szCs w:val="26"/>
                <w:rtl/>
                <w:lang w:bidi="ar-EG"/>
              </w:rPr>
              <w:t>2005</w:t>
            </w:r>
          </w:p>
        </w:tc>
        <w:tc>
          <w:tcPr>
            <w:tcW w:w="1706" w:type="dxa"/>
            <w:gridSpan w:val="2"/>
            <w:tcBorders>
              <w:left w:val="nil"/>
              <w:bottom w:val="single" w:sz="4" w:space="0" w:color="auto"/>
              <w:right w:val="nil"/>
            </w:tcBorders>
            <w:shd w:val="clear" w:color="auto" w:fill="auto"/>
          </w:tcPr>
          <w:p w:rsidR="00C50389" w:rsidRPr="00B52897" w:rsidRDefault="00C50389" w:rsidP="00B52897">
            <w:pPr>
              <w:pStyle w:val="SingleTxt"/>
              <w:spacing w:line="320" w:lineRule="exact"/>
              <w:ind w:left="0" w:right="0"/>
              <w:jc w:val="center"/>
              <w:rPr>
                <w:rFonts w:hint="cs"/>
                <w:i/>
                <w:iCs/>
                <w:sz w:val="26"/>
                <w:szCs w:val="26"/>
                <w:rtl/>
                <w:lang w:bidi="ar-EG"/>
              </w:rPr>
            </w:pPr>
            <w:r w:rsidRPr="00B52897">
              <w:rPr>
                <w:rFonts w:hint="cs"/>
                <w:i/>
                <w:iCs/>
                <w:sz w:val="26"/>
                <w:szCs w:val="26"/>
                <w:rtl/>
                <w:lang w:bidi="ar-EG"/>
              </w:rPr>
              <w:t>2006</w:t>
            </w:r>
          </w:p>
        </w:tc>
      </w:tr>
      <w:tr w:rsidR="00C50389" w:rsidRPr="00EF14D1">
        <w:tc>
          <w:tcPr>
            <w:tcW w:w="3292" w:type="dxa"/>
            <w:vMerge/>
            <w:tcBorders>
              <w:top w:val="nil"/>
              <w:left w:val="nil"/>
              <w:bottom w:val="single" w:sz="4" w:space="0" w:color="auto"/>
              <w:right w:val="nil"/>
            </w:tcBorders>
          </w:tcPr>
          <w:p w:rsidR="00C50389" w:rsidRPr="00EF14D1" w:rsidRDefault="00C50389" w:rsidP="00B52897">
            <w:pPr>
              <w:pStyle w:val="SingleTxt"/>
              <w:spacing w:line="320" w:lineRule="exact"/>
              <w:ind w:left="0" w:right="0"/>
              <w:rPr>
                <w:rFonts w:hint="cs"/>
                <w:sz w:val="26"/>
                <w:szCs w:val="26"/>
                <w:rtl/>
                <w:lang w:bidi="ar-EG"/>
              </w:rPr>
            </w:pPr>
          </w:p>
        </w:tc>
        <w:tc>
          <w:tcPr>
            <w:tcW w:w="870" w:type="dxa"/>
            <w:tcBorders>
              <w:top w:val="single" w:sz="4" w:space="0" w:color="auto"/>
              <w:left w:val="nil"/>
              <w:bottom w:val="single" w:sz="4" w:space="0" w:color="auto"/>
              <w:right w:val="nil"/>
            </w:tcBorders>
            <w:shd w:val="clear" w:color="auto" w:fill="auto"/>
          </w:tcPr>
          <w:p w:rsidR="00C50389" w:rsidRPr="00B52897" w:rsidRDefault="00C50389" w:rsidP="00B52897">
            <w:pPr>
              <w:pStyle w:val="SingleTxt"/>
              <w:spacing w:line="320" w:lineRule="exact"/>
              <w:ind w:left="0" w:right="0"/>
              <w:rPr>
                <w:rFonts w:hint="cs"/>
                <w:i/>
                <w:iCs/>
                <w:sz w:val="26"/>
                <w:szCs w:val="26"/>
                <w:rtl/>
                <w:lang w:bidi="ar-EG"/>
              </w:rPr>
            </w:pPr>
            <w:r w:rsidRPr="00B52897">
              <w:rPr>
                <w:rFonts w:hint="cs"/>
                <w:i/>
                <w:iCs/>
                <w:sz w:val="26"/>
                <w:szCs w:val="26"/>
                <w:rtl/>
                <w:lang w:bidi="ar-EG"/>
              </w:rPr>
              <w:t>نساء</w:t>
            </w:r>
          </w:p>
        </w:tc>
        <w:tc>
          <w:tcPr>
            <w:tcW w:w="995" w:type="dxa"/>
            <w:tcBorders>
              <w:top w:val="single" w:sz="4" w:space="0" w:color="auto"/>
              <w:left w:val="nil"/>
              <w:bottom w:val="single" w:sz="4" w:space="0" w:color="auto"/>
              <w:right w:val="nil"/>
            </w:tcBorders>
            <w:shd w:val="clear" w:color="auto" w:fill="auto"/>
          </w:tcPr>
          <w:p w:rsidR="00C50389" w:rsidRPr="00B52897" w:rsidRDefault="00C50389" w:rsidP="00B52897">
            <w:pPr>
              <w:pStyle w:val="SingleTxt"/>
              <w:spacing w:line="320" w:lineRule="exact"/>
              <w:ind w:left="0" w:right="0"/>
              <w:rPr>
                <w:rFonts w:hint="cs"/>
                <w:i/>
                <w:iCs/>
                <w:sz w:val="26"/>
                <w:szCs w:val="26"/>
                <w:rtl/>
                <w:lang w:bidi="ar-EG"/>
              </w:rPr>
            </w:pPr>
            <w:r w:rsidRPr="00B52897">
              <w:rPr>
                <w:rFonts w:hint="cs"/>
                <w:i/>
                <w:iCs/>
                <w:sz w:val="26"/>
                <w:szCs w:val="26"/>
                <w:rtl/>
                <w:lang w:bidi="ar-EG"/>
              </w:rPr>
              <w:t>رجال</w:t>
            </w:r>
          </w:p>
        </w:tc>
        <w:tc>
          <w:tcPr>
            <w:tcW w:w="756" w:type="dxa"/>
            <w:tcBorders>
              <w:top w:val="single" w:sz="4" w:space="0" w:color="auto"/>
              <w:left w:val="nil"/>
              <w:bottom w:val="single" w:sz="4" w:space="0" w:color="auto"/>
              <w:right w:val="nil"/>
            </w:tcBorders>
          </w:tcPr>
          <w:p w:rsidR="00C50389" w:rsidRPr="00B52897" w:rsidRDefault="00C50389" w:rsidP="00B52897">
            <w:pPr>
              <w:pStyle w:val="SingleTxt"/>
              <w:spacing w:line="320" w:lineRule="exact"/>
              <w:ind w:left="0" w:right="0"/>
              <w:rPr>
                <w:rFonts w:hint="cs"/>
                <w:i/>
                <w:iCs/>
                <w:sz w:val="26"/>
                <w:szCs w:val="26"/>
                <w:rtl/>
                <w:lang w:bidi="ar-EG"/>
              </w:rPr>
            </w:pPr>
            <w:r w:rsidRPr="00B52897">
              <w:rPr>
                <w:rFonts w:hint="cs"/>
                <w:i/>
                <w:iCs/>
                <w:sz w:val="26"/>
                <w:szCs w:val="26"/>
                <w:rtl/>
                <w:lang w:bidi="ar-EG"/>
              </w:rPr>
              <w:t>نساء</w:t>
            </w:r>
          </w:p>
        </w:tc>
        <w:tc>
          <w:tcPr>
            <w:tcW w:w="1075" w:type="dxa"/>
            <w:tcBorders>
              <w:top w:val="single" w:sz="4" w:space="0" w:color="auto"/>
              <w:left w:val="nil"/>
              <w:bottom w:val="single" w:sz="4" w:space="0" w:color="auto"/>
              <w:right w:val="nil"/>
            </w:tcBorders>
            <w:shd w:val="clear" w:color="auto" w:fill="auto"/>
          </w:tcPr>
          <w:p w:rsidR="00C50389" w:rsidRPr="00B52897" w:rsidRDefault="00C50389" w:rsidP="00B52897">
            <w:pPr>
              <w:pStyle w:val="SingleTxt"/>
              <w:spacing w:line="320" w:lineRule="exact"/>
              <w:ind w:left="0" w:right="0"/>
              <w:rPr>
                <w:rFonts w:hint="cs"/>
                <w:i/>
                <w:iCs/>
                <w:sz w:val="26"/>
                <w:szCs w:val="26"/>
                <w:rtl/>
                <w:lang w:bidi="ar-EG"/>
              </w:rPr>
            </w:pPr>
            <w:r w:rsidRPr="00B52897">
              <w:rPr>
                <w:rFonts w:hint="cs"/>
                <w:i/>
                <w:iCs/>
                <w:sz w:val="26"/>
                <w:szCs w:val="26"/>
                <w:rtl/>
                <w:lang w:bidi="ar-EG"/>
              </w:rPr>
              <w:t>رجال</w:t>
            </w:r>
          </w:p>
        </w:tc>
        <w:tc>
          <w:tcPr>
            <w:tcW w:w="676" w:type="dxa"/>
            <w:tcBorders>
              <w:top w:val="single" w:sz="4" w:space="0" w:color="auto"/>
              <w:left w:val="nil"/>
              <w:bottom w:val="single" w:sz="4" w:space="0" w:color="auto"/>
              <w:right w:val="nil"/>
            </w:tcBorders>
            <w:shd w:val="clear" w:color="auto" w:fill="auto"/>
          </w:tcPr>
          <w:p w:rsidR="00C50389" w:rsidRPr="00B52897" w:rsidRDefault="00C50389" w:rsidP="00B52897">
            <w:pPr>
              <w:pStyle w:val="SingleTxt"/>
              <w:spacing w:line="320" w:lineRule="exact"/>
              <w:ind w:left="0" w:right="0"/>
              <w:rPr>
                <w:rFonts w:hint="cs"/>
                <w:i/>
                <w:iCs/>
                <w:sz w:val="26"/>
                <w:szCs w:val="26"/>
                <w:rtl/>
                <w:lang w:bidi="ar-EG"/>
              </w:rPr>
            </w:pPr>
            <w:r w:rsidRPr="00B52897">
              <w:rPr>
                <w:rFonts w:hint="cs"/>
                <w:i/>
                <w:iCs/>
                <w:sz w:val="26"/>
                <w:szCs w:val="26"/>
                <w:rtl/>
                <w:lang w:bidi="ar-EG"/>
              </w:rPr>
              <w:t>نساء</w:t>
            </w:r>
          </w:p>
        </w:tc>
        <w:tc>
          <w:tcPr>
            <w:tcW w:w="1030" w:type="dxa"/>
            <w:tcBorders>
              <w:top w:val="single" w:sz="4" w:space="0" w:color="auto"/>
              <w:left w:val="nil"/>
              <w:bottom w:val="single" w:sz="4" w:space="0" w:color="auto"/>
              <w:right w:val="nil"/>
            </w:tcBorders>
            <w:shd w:val="clear" w:color="auto" w:fill="auto"/>
          </w:tcPr>
          <w:p w:rsidR="00C50389" w:rsidRPr="00B52897" w:rsidRDefault="00C50389" w:rsidP="00B52897">
            <w:pPr>
              <w:pStyle w:val="SingleTxt"/>
              <w:spacing w:line="320" w:lineRule="exact"/>
              <w:ind w:left="0" w:right="0"/>
              <w:rPr>
                <w:rFonts w:hint="cs"/>
                <w:i/>
                <w:iCs/>
                <w:sz w:val="26"/>
                <w:szCs w:val="26"/>
                <w:rtl/>
                <w:lang w:bidi="ar-EG"/>
              </w:rPr>
            </w:pPr>
            <w:r w:rsidRPr="00B52897">
              <w:rPr>
                <w:rFonts w:hint="cs"/>
                <w:i/>
                <w:iCs/>
                <w:sz w:val="26"/>
                <w:szCs w:val="26"/>
                <w:rtl/>
                <w:lang w:bidi="ar-EG"/>
              </w:rPr>
              <w:t>رجال</w:t>
            </w:r>
          </w:p>
        </w:tc>
      </w:tr>
      <w:tr w:rsidR="00C50389" w:rsidRPr="00EF14D1">
        <w:tc>
          <w:tcPr>
            <w:tcW w:w="3292" w:type="dxa"/>
            <w:tcBorders>
              <w:top w:val="single" w:sz="4" w:space="0" w:color="auto"/>
              <w:left w:val="nil"/>
              <w:bottom w:val="nil"/>
              <w:right w:val="nil"/>
            </w:tcBorders>
          </w:tcPr>
          <w:p w:rsidR="00C50389" w:rsidRPr="00EF14D1" w:rsidRDefault="00C50389" w:rsidP="00B52897">
            <w:pPr>
              <w:pStyle w:val="SingleTxt"/>
              <w:spacing w:line="320" w:lineRule="exact"/>
              <w:ind w:left="0" w:right="0"/>
              <w:rPr>
                <w:rFonts w:hint="cs"/>
                <w:sz w:val="26"/>
                <w:szCs w:val="26"/>
                <w:rtl/>
                <w:lang w:bidi="ar-EG"/>
              </w:rPr>
            </w:pPr>
            <w:r>
              <w:rPr>
                <w:rFonts w:hint="cs"/>
                <w:sz w:val="26"/>
                <w:szCs w:val="26"/>
                <w:rtl/>
                <w:lang w:bidi="ar-EG"/>
              </w:rPr>
              <w:t xml:space="preserve">قوة العمل </w:t>
            </w:r>
          </w:p>
        </w:tc>
        <w:tc>
          <w:tcPr>
            <w:tcW w:w="870" w:type="dxa"/>
            <w:tcBorders>
              <w:top w:val="single" w:sz="4" w:space="0" w:color="auto"/>
              <w:left w:val="nil"/>
              <w:bottom w:val="nil"/>
              <w:right w:val="nil"/>
            </w:tcBorders>
            <w:shd w:val="clear" w:color="auto" w:fill="auto"/>
          </w:tcPr>
          <w:p w:rsidR="00C50389" w:rsidRPr="00EF14D1" w:rsidRDefault="0081237C" w:rsidP="00B52897">
            <w:pPr>
              <w:pStyle w:val="SingleTxt"/>
              <w:spacing w:line="320" w:lineRule="exact"/>
              <w:ind w:left="0" w:right="0"/>
              <w:rPr>
                <w:rFonts w:hint="cs"/>
                <w:sz w:val="26"/>
                <w:szCs w:val="26"/>
                <w:rtl/>
                <w:lang w:bidi="ar-EG"/>
              </w:rPr>
            </w:pPr>
            <w:r>
              <w:rPr>
                <w:rFonts w:hint="cs"/>
                <w:sz w:val="26"/>
                <w:szCs w:val="26"/>
                <w:rtl/>
                <w:lang w:bidi="ar-EG"/>
              </w:rPr>
              <w:t>826.5</w:t>
            </w:r>
          </w:p>
        </w:tc>
        <w:tc>
          <w:tcPr>
            <w:tcW w:w="995" w:type="dxa"/>
            <w:tcBorders>
              <w:top w:val="single" w:sz="4" w:space="0" w:color="auto"/>
              <w:left w:val="nil"/>
              <w:bottom w:val="nil"/>
              <w:right w:val="nil"/>
            </w:tcBorders>
            <w:shd w:val="clear" w:color="auto" w:fill="auto"/>
          </w:tcPr>
          <w:p w:rsidR="00C50389" w:rsidRPr="00EF14D1" w:rsidRDefault="0081237C" w:rsidP="00B52897">
            <w:pPr>
              <w:pStyle w:val="SingleTxt"/>
              <w:spacing w:line="320" w:lineRule="exact"/>
              <w:ind w:left="0" w:right="0"/>
              <w:rPr>
                <w:rFonts w:hint="cs"/>
                <w:sz w:val="26"/>
                <w:szCs w:val="26"/>
                <w:rtl/>
                <w:lang w:bidi="ar-EG"/>
              </w:rPr>
            </w:pPr>
            <w:r>
              <w:rPr>
                <w:rFonts w:hint="cs"/>
                <w:sz w:val="26"/>
                <w:szCs w:val="26"/>
                <w:rtl/>
                <w:lang w:bidi="ar-EG"/>
              </w:rPr>
              <w:t>845</w:t>
            </w:r>
          </w:p>
        </w:tc>
        <w:tc>
          <w:tcPr>
            <w:tcW w:w="756" w:type="dxa"/>
            <w:tcBorders>
              <w:top w:val="single" w:sz="4" w:space="0" w:color="auto"/>
              <w:left w:val="nil"/>
              <w:bottom w:val="nil"/>
              <w:right w:val="nil"/>
            </w:tcBorders>
          </w:tcPr>
          <w:p w:rsidR="00C50389" w:rsidRPr="00EF14D1" w:rsidRDefault="008E18E7" w:rsidP="00B52897">
            <w:pPr>
              <w:pStyle w:val="SingleTxt"/>
              <w:spacing w:line="320" w:lineRule="exact"/>
              <w:ind w:left="0" w:right="0"/>
              <w:rPr>
                <w:rFonts w:hint="cs"/>
                <w:sz w:val="26"/>
                <w:szCs w:val="26"/>
                <w:rtl/>
                <w:lang w:bidi="ar-EG"/>
              </w:rPr>
            </w:pPr>
            <w:r>
              <w:rPr>
                <w:rFonts w:hint="cs"/>
                <w:sz w:val="26"/>
                <w:szCs w:val="26"/>
                <w:rtl/>
                <w:lang w:bidi="ar-EG"/>
              </w:rPr>
              <w:t>788.8</w:t>
            </w:r>
          </w:p>
        </w:tc>
        <w:tc>
          <w:tcPr>
            <w:tcW w:w="1075" w:type="dxa"/>
            <w:tcBorders>
              <w:top w:val="single" w:sz="4" w:space="0" w:color="auto"/>
              <w:left w:val="nil"/>
              <w:bottom w:val="nil"/>
              <w:right w:val="nil"/>
            </w:tcBorders>
            <w:shd w:val="clear" w:color="auto" w:fill="auto"/>
          </w:tcPr>
          <w:p w:rsidR="00C50389" w:rsidRPr="00EF14D1" w:rsidRDefault="008E18E7" w:rsidP="00B52897">
            <w:pPr>
              <w:pStyle w:val="SingleTxt"/>
              <w:spacing w:line="320" w:lineRule="exact"/>
              <w:ind w:left="0" w:right="0"/>
              <w:rPr>
                <w:rFonts w:hint="cs"/>
                <w:sz w:val="26"/>
                <w:szCs w:val="26"/>
                <w:rtl/>
                <w:lang w:bidi="ar-EG"/>
              </w:rPr>
            </w:pPr>
            <w:r>
              <w:rPr>
                <w:rFonts w:hint="cs"/>
                <w:sz w:val="26"/>
                <w:szCs w:val="26"/>
                <w:rtl/>
                <w:lang w:bidi="ar-EG"/>
              </w:rPr>
              <w:t>818</w:t>
            </w:r>
          </w:p>
        </w:tc>
        <w:tc>
          <w:tcPr>
            <w:tcW w:w="676" w:type="dxa"/>
            <w:tcBorders>
              <w:top w:val="single" w:sz="4" w:space="0" w:color="auto"/>
              <w:left w:val="nil"/>
              <w:bottom w:val="nil"/>
              <w:right w:val="nil"/>
            </w:tcBorders>
            <w:shd w:val="clear" w:color="auto" w:fill="auto"/>
          </w:tcPr>
          <w:p w:rsidR="00C50389" w:rsidRPr="00EF14D1" w:rsidRDefault="008E18E7" w:rsidP="00B52897">
            <w:pPr>
              <w:pStyle w:val="SingleTxt"/>
              <w:spacing w:line="320" w:lineRule="exact"/>
              <w:ind w:left="0" w:right="0"/>
              <w:rPr>
                <w:rFonts w:hint="cs"/>
                <w:sz w:val="26"/>
                <w:szCs w:val="26"/>
                <w:rtl/>
                <w:lang w:bidi="ar-EG"/>
              </w:rPr>
            </w:pPr>
            <w:r>
              <w:rPr>
                <w:rFonts w:hint="cs"/>
                <w:sz w:val="26"/>
                <w:szCs w:val="26"/>
                <w:rtl/>
                <w:lang w:bidi="ar-EG"/>
              </w:rPr>
              <w:t>785.7</w:t>
            </w:r>
          </w:p>
        </w:tc>
        <w:tc>
          <w:tcPr>
            <w:tcW w:w="1030" w:type="dxa"/>
            <w:tcBorders>
              <w:top w:val="single" w:sz="4" w:space="0" w:color="auto"/>
              <w:left w:val="nil"/>
              <w:bottom w:val="nil"/>
              <w:right w:val="nil"/>
            </w:tcBorders>
            <w:shd w:val="clear" w:color="auto" w:fill="auto"/>
          </w:tcPr>
          <w:p w:rsidR="00C50389" w:rsidRPr="00EF14D1" w:rsidRDefault="008E18E7" w:rsidP="00B52897">
            <w:pPr>
              <w:pStyle w:val="SingleTxt"/>
              <w:spacing w:line="320" w:lineRule="exact"/>
              <w:ind w:left="0" w:right="0"/>
              <w:rPr>
                <w:rFonts w:hint="cs"/>
                <w:sz w:val="26"/>
                <w:szCs w:val="26"/>
                <w:rtl/>
                <w:lang w:bidi="ar-EG"/>
              </w:rPr>
            </w:pPr>
            <w:r>
              <w:rPr>
                <w:rFonts w:hint="cs"/>
                <w:sz w:val="26"/>
                <w:szCs w:val="26"/>
                <w:rtl/>
                <w:lang w:bidi="ar-EG"/>
              </w:rPr>
              <w:t>802.6</w:t>
            </w:r>
          </w:p>
        </w:tc>
      </w:tr>
      <w:tr w:rsidR="00C50389" w:rsidRPr="00EF14D1">
        <w:tc>
          <w:tcPr>
            <w:tcW w:w="3292" w:type="dxa"/>
            <w:tcBorders>
              <w:top w:val="nil"/>
              <w:left w:val="nil"/>
              <w:bottom w:val="nil"/>
              <w:right w:val="nil"/>
            </w:tcBorders>
          </w:tcPr>
          <w:p w:rsidR="00C50389" w:rsidRPr="00EF3801" w:rsidRDefault="00C50389" w:rsidP="00B52897">
            <w:pPr>
              <w:pStyle w:val="SingleTxt"/>
              <w:spacing w:line="320" w:lineRule="exact"/>
              <w:ind w:left="0" w:right="0"/>
              <w:rPr>
                <w:rFonts w:hint="cs"/>
                <w:sz w:val="26"/>
                <w:szCs w:val="26"/>
                <w:rtl/>
                <w:lang w:bidi="ar-EG"/>
              </w:rPr>
            </w:pPr>
            <w:r>
              <w:rPr>
                <w:rFonts w:hint="cs"/>
                <w:sz w:val="26"/>
                <w:szCs w:val="26"/>
                <w:rtl/>
                <w:lang w:bidi="ar-EG"/>
              </w:rPr>
              <w:t>المستخدمة</w:t>
            </w:r>
          </w:p>
        </w:tc>
        <w:tc>
          <w:tcPr>
            <w:tcW w:w="870" w:type="dxa"/>
            <w:tcBorders>
              <w:top w:val="nil"/>
              <w:left w:val="nil"/>
              <w:bottom w:val="nil"/>
              <w:right w:val="nil"/>
            </w:tcBorders>
            <w:shd w:val="clear" w:color="auto" w:fill="auto"/>
          </w:tcPr>
          <w:p w:rsidR="00C50389" w:rsidRPr="00EF14D1" w:rsidRDefault="0081237C" w:rsidP="00B52897">
            <w:pPr>
              <w:pStyle w:val="SingleTxt"/>
              <w:spacing w:line="320" w:lineRule="exact"/>
              <w:ind w:left="0" w:right="0"/>
              <w:rPr>
                <w:rFonts w:hint="cs"/>
                <w:sz w:val="26"/>
                <w:szCs w:val="26"/>
                <w:rtl/>
                <w:lang w:bidi="ar-EG"/>
              </w:rPr>
            </w:pPr>
            <w:r>
              <w:rPr>
                <w:rFonts w:hint="cs"/>
                <w:sz w:val="26"/>
                <w:szCs w:val="26"/>
                <w:rtl/>
                <w:lang w:bidi="ar-EG"/>
              </w:rPr>
              <w:t>711.3</w:t>
            </w:r>
          </w:p>
        </w:tc>
        <w:tc>
          <w:tcPr>
            <w:tcW w:w="995" w:type="dxa"/>
            <w:tcBorders>
              <w:top w:val="nil"/>
              <w:left w:val="nil"/>
              <w:bottom w:val="nil"/>
              <w:right w:val="nil"/>
            </w:tcBorders>
            <w:shd w:val="clear" w:color="auto" w:fill="auto"/>
          </w:tcPr>
          <w:p w:rsidR="00C50389" w:rsidRPr="00EF14D1" w:rsidRDefault="0081237C" w:rsidP="00B52897">
            <w:pPr>
              <w:pStyle w:val="SingleTxt"/>
              <w:spacing w:line="320" w:lineRule="exact"/>
              <w:ind w:left="0" w:right="0"/>
              <w:rPr>
                <w:rFonts w:hint="cs"/>
                <w:sz w:val="26"/>
                <w:szCs w:val="26"/>
                <w:rtl/>
                <w:lang w:bidi="ar-EG"/>
              </w:rPr>
            </w:pPr>
            <w:r>
              <w:rPr>
                <w:rFonts w:hint="cs"/>
                <w:sz w:val="26"/>
                <w:szCs w:val="26"/>
                <w:rtl/>
                <w:lang w:bidi="ar-EG"/>
              </w:rPr>
              <w:t>686.5</w:t>
            </w:r>
          </w:p>
        </w:tc>
        <w:tc>
          <w:tcPr>
            <w:tcW w:w="756" w:type="dxa"/>
            <w:tcBorders>
              <w:top w:val="nil"/>
              <w:left w:val="nil"/>
              <w:bottom w:val="nil"/>
              <w:right w:val="nil"/>
            </w:tcBorders>
          </w:tcPr>
          <w:p w:rsidR="00C50389" w:rsidRPr="00EF14D1" w:rsidRDefault="008E18E7" w:rsidP="00B52897">
            <w:pPr>
              <w:pStyle w:val="SingleTxt"/>
              <w:spacing w:line="320" w:lineRule="exact"/>
              <w:ind w:left="0" w:right="0"/>
              <w:rPr>
                <w:rFonts w:hint="cs"/>
                <w:sz w:val="26"/>
                <w:szCs w:val="26"/>
                <w:rtl/>
                <w:lang w:bidi="ar-EG"/>
              </w:rPr>
            </w:pPr>
            <w:r>
              <w:rPr>
                <w:rFonts w:hint="cs"/>
                <w:sz w:val="26"/>
                <w:szCs w:val="26"/>
                <w:rtl/>
                <w:lang w:bidi="ar-EG"/>
              </w:rPr>
              <w:t>723</w:t>
            </w:r>
          </w:p>
        </w:tc>
        <w:tc>
          <w:tcPr>
            <w:tcW w:w="1075" w:type="dxa"/>
            <w:tcBorders>
              <w:top w:val="nil"/>
              <w:left w:val="nil"/>
              <w:bottom w:val="nil"/>
              <w:right w:val="nil"/>
            </w:tcBorders>
            <w:shd w:val="clear" w:color="auto" w:fill="auto"/>
          </w:tcPr>
          <w:p w:rsidR="00C50389" w:rsidRPr="00EF14D1" w:rsidRDefault="008E18E7" w:rsidP="00B52897">
            <w:pPr>
              <w:pStyle w:val="SingleTxt"/>
              <w:spacing w:line="320" w:lineRule="exact"/>
              <w:ind w:left="0" w:right="0"/>
              <w:rPr>
                <w:rFonts w:hint="cs"/>
                <w:sz w:val="26"/>
                <w:szCs w:val="26"/>
                <w:rtl/>
                <w:lang w:bidi="ar-EG"/>
              </w:rPr>
            </w:pPr>
            <w:r>
              <w:rPr>
                <w:rFonts w:hint="cs"/>
                <w:sz w:val="26"/>
                <w:szCs w:val="26"/>
                <w:rtl/>
                <w:lang w:bidi="ar-EG"/>
              </w:rPr>
              <w:t>750.9</w:t>
            </w:r>
          </w:p>
        </w:tc>
        <w:tc>
          <w:tcPr>
            <w:tcW w:w="676" w:type="dxa"/>
            <w:tcBorders>
              <w:top w:val="nil"/>
              <w:left w:val="nil"/>
              <w:bottom w:val="nil"/>
              <w:right w:val="nil"/>
            </w:tcBorders>
            <w:shd w:val="clear" w:color="auto" w:fill="auto"/>
          </w:tcPr>
          <w:p w:rsidR="00C50389" w:rsidRPr="00EF14D1" w:rsidRDefault="008E18E7" w:rsidP="00B52897">
            <w:pPr>
              <w:pStyle w:val="SingleTxt"/>
              <w:spacing w:line="320" w:lineRule="exact"/>
              <w:ind w:left="0" w:right="0"/>
              <w:rPr>
                <w:rFonts w:hint="cs"/>
                <w:sz w:val="26"/>
                <w:szCs w:val="26"/>
                <w:rtl/>
                <w:lang w:bidi="ar-EG"/>
              </w:rPr>
            </w:pPr>
            <w:r>
              <w:rPr>
                <w:rFonts w:hint="cs"/>
                <w:sz w:val="26"/>
                <w:szCs w:val="26"/>
                <w:rtl/>
                <w:lang w:bidi="ar-EG"/>
              </w:rPr>
              <w:t>743.2</w:t>
            </w:r>
          </w:p>
        </w:tc>
        <w:tc>
          <w:tcPr>
            <w:tcW w:w="1030" w:type="dxa"/>
            <w:tcBorders>
              <w:top w:val="nil"/>
              <w:left w:val="nil"/>
              <w:bottom w:val="nil"/>
              <w:right w:val="nil"/>
            </w:tcBorders>
            <w:shd w:val="clear" w:color="auto" w:fill="auto"/>
          </w:tcPr>
          <w:p w:rsidR="00C50389" w:rsidRPr="00EF14D1" w:rsidRDefault="008E18E7" w:rsidP="00B52897">
            <w:pPr>
              <w:pStyle w:val="SingleTxt"/>
              <w:spacing w:line="320" w:lineRule="exact"/>
              <w:ind w:left="0" w:right="0"/>
              <w:rPr>
                <w:rFonts w:hint="cs"/>
                <w:sz w:val="26"/>
                <w:szCs w:val="26"/>
                <w:rtl/>
                <w:lang w:bidi="ar-EG"/>
              </w:rPr>
            </w:pPr>
            <w:r>
              <w:rPr>
                <w:rFonts w:hint="cs"/>
                <w:sz w:val="26"/>
                <w:szCs w:val="26"/>
                <w:rtl/>
                <w:lang w:bidi="ar-EG"/>
              </w:rPr>
              <w:t>755.8</w:t>
            </w:r>
          </w:p>
        </w:tc>
      </w:tr>
      <w:tr w:rsidR="00C50389" w:rsidRPr="00EF14D1">
        <w:tc>
          <w:tcPr>
            <w:tcW w:w="3292" w:type="dxa"/>
            <w:tcBorders>
              <w:top w:val="nil"/>
              <w:left w:val="nil"/>
              <w:right w:val="nil"/>
            </w:tcBorders>
          </w:tcPr>
          <w:p w:rsidR="00C50389" w:rsidRDefault="00C50389" w:rsidP="00B52897">
            <w:pPr>
              <w:pStyle w:val="SingleTxt"/>
              <w:spacing w:line="320" w:lineRule="exact"/>
              <w:ind w:left="0" w:right="0"/>
              <w:rPr>
                <w:rFonts w:hint="cs"/>
                <w:sz w:val="26"/>
                <w:szCs w:val="26"/>
                <w:rtl/>
                <w:lang w:bidi="ar-EG"/>
              </w:rPr>
            </w:pPr>
            <w:r>
              <w:rPr>
                <w:rFonts w:hint="cs"/>
                <w:sz w:val="26"/>
                <w:szCs w:val="26"/>
                <w:rtl/>
                <w:lang w:bidi="ar-EG"/>
              </w:rPr>
              <w:t>غير المستخدمة</w:t>
            </w:r>
          </w:p>
        </w:tc>
        <w:tc>
          <w:tcPr>
            <w:tcW w:w="870" w:type="dxa"/>
            <w:tcBorders>
              <w:top w:val="nil"/>
              <w:left w:val="nil"/>
              <w:right w:val="nil"/>
            </w:tcBorders>
            <w:shd w:val="clear" w:color="auto" w:fill="auto"/>
          </w:tcPr>
          <w:p w:rsidR="00C50389" w:rsidRPr="00EF14D1" w:rsidRDefault="0081237C" w:rsidP="00B52897">
            <w:pPr>
              <w:pStyle w:val="SingleTxt"/>
              <w:spacing w:line="320" w:lineRule="exact"/>
              <w:ind w:left="0" w:right="0"/>
              <w:rPr>
                <w:rFonts w:hint="cs"/>
                <w:sz w:val="26"/>
                <w:szCs w:val="26"/>
                <w:rtl/>
                <w:lang w:bidi="ar-EG"/>
              </w:rPr>
            </w:pPr>
            <w:r>
              <w:rPr>
                <w:rFonts w:hint="cs"/>
                <w:sz w:val="26"/>
                <w:szCs w:val="26"/>
                <w:rtl/>
                <w:lang w:bidi="ar-EG"/>
              </w:rPr>
              <w:t>115.2</w:t>
            </w:r>
          </w:p>
        </w:tc>
        <w:tc>
          <w:tcPr>
            <w:tcW w:w="995" w:type="dxa"/>
            <w:tcBorders>
              <w:top w:val="nil"/>
              <w:left w:val="nil"/>
              <w:right w:val="nil"/>
            </w:tcBorders>
            <w:shd w:val="clear" w:color="auto" w:fill="auto"/>
          </w:tcPr>
          <w:p w:rsidR="00C50389" w:rsidRPr="00EF14D1" w:rsidRDefault="008E18E7" w:rsidP="00B52897">
            <w:pPr>
              <w:pStyle w:val="SingleTxt"/>
              <w:spacing w:line="320" w:lineRule="exact"/>
              <w:ind w:left="0" w:right="0"/>
              <w:rPr>
                <w:rFonts w:hint="cs"/>
                <w:sz w:val="26"/>
                <w:szCs w:val="26"/>
                <w:rtl/>
                <w:lang w:bidi="ar-EG"/>
              </w:rPr>
            </w:pPr>
            <w:r>
              <w:rPr>
                <w:rFonts w:hint="cs"/>
                <w:sz w:val="26"/>
                <w:szCs w:val="26"/>
                <w:rtl/>
                <w:lang w:bidi="ar-EG"/>
              </w:rPr>
              <w:t>158.5</w:t>
            </w:r>
          </w:p>
        </w:tc>
        <w:tc>
          <w:tcPr>
            <w:tcW w:w="756" w:type="dxa"/>
            <w:tcBorders>
              <w:top w:val="nil"/>
              <w:left w:val="nil"/>
              <w:right w:val="nil"/>
            </w:tcBorders>
          </w:tcPr>
          <w:p w:rsidR="00C50389" w:rsidRPr="00EF14D1" w:rsidRDefault="008E18E7" w:rsidP="00B52897">
            <w:pPr>
              <w:pStyle w:val="SingleTxt"/>
              <w:spacing w:line="320" w:lineRule="exact"/>
              <w:ind w:left="0" w:right="0"/>
              <w:rPr>
                <w:rFonts w:hint="cs"/>
                <w:sz w:val="26"/>
                <w:szCs w:val="26"/>
                <w:rtl/>
                <w:lang w:bidi="ar-EG"/>
              </w:rPr>
            </w:pPr>
            <w:r>
              <w:rPr>
                <w:rFonts w:hint="cs"/>
                <w:sz w:val="26"/>
                <w:szCs w:val="26"/>
                <w:rtl/>
                <w:lang w:bidi="ar-EG"/>
              </w:rPr>
              <w:t>65.8</w:t>
            </w:r>
          </w:p>
        </w:tc>
        <w:tc>
          <w:tcPr>
            <w:tcW w:w="1075" w:type="dxa"/>
            <w:tcBorders>
              <w:top w:val="nil"/>
              <w:left w:val="nil"/>
              <w:right w:val="nil"/>
            </w:tcBorders>
            <w:shd w:val="clear" w:color="auto" w:fill="auto"/>
          </w:tcPr>
          <w:p w:rsidR="00C50389" w:rsidRPr="00EF14D1" w:rsidRDefault="008E18E7" w:rsidP="00B52897">
            <w:pPr>
              <w:pStyle w:val="SingleTxt"/>
              <w:spacing w:line="320" w:lineRule="exact"/>
              <w:ind w:left="0" w:right="0"/>
              <w:rPr>
                <w:rFonts w:hint="cs"/>
                <w:sz w:val="26"/>
                <w:szCs w:val="26"/>
                <w:rtl/>
                <w:lang w:bidi="ar-EG"/>
              </w:rPr>
            </w:pPr>
            <w:r>
              <w:rPr>
                <w:rFonts w:hint="cs"/>
                <w:sz w:val="26"/>
                <w:szCs w:val="26"/>
                <w:rtl/>
                <w:lang w:bidi="ar-EG"/>
              </w:rPr>
              <w:t>67.1</w:t>
            </w:r>
          </w:p>
        </w:tc>
        <w:tc>
          <w:tcPr>
            <w:tcW w:w="676" w:type="dxa"/>
            <w:tcBorders>
              <w:top w:val="nil"/>
              <w:left w:val="nil"/>
              <w:right w:val="nil"/>
            </w:tcBorders>
            <w:shd w:val="clear" w:color="auto" w:fill="auto"/>
          </w:tcPr>
          <w:p w:rsidR="00C50389" w:rsidRPr="00EF14D1" w:rsidRDefault="008E18E7" w:rsidP="00B52897">
            <w:pPr>
              <w:pStyle w:val="SingleTxt"/>
              <w:spacing w:line="320" w:lineRule="exact"/>
              <w:ind w:left="0" w:right="0"/>
              <w:rPr>
                <w:rFonts w:hint="cs"/>
                <w:sz w:val="26"/>
                <w:szCs w:val="26"/>
                <w:rtl/>
                <w:lang w:bidi="ar-EG"/>
              </w:rPr>
            </w:pPr>
            <w:r>
              <w:rPr>
                <w:rFonts w:hint="cs"/>
                <w:sz w:val="26"/>
                <w:szCs w:val="26"/>
                <w:rtl/>
                <w:lang w:bidi="ar-EG"/>
              </w:rPr>
              <w:t>42.6</w:t>
            </w:r>
          </w:p>
        </w:tc>
        <w:tc>
          <w:tcPr>
            <w:tcW w:w="1030" w:type="dxa"/>
            <w:tcBorders>
              <w:top w:val="nil"/>
              <w:left w:val="nil"/>
              <w:right w:val="nil"/>
            </w:tcBorders>
            <w:shd w:val="clear" w:color="auto" w:fill="auto"/>
          </w:tcPr>
          <w:p w:rsidR="00C50389" w:rsidRPr="00EF14D1" w:rsidRDefault="008E18E7" w:rsidP="00B52897">
            <w:pPr>
              <w:pStyle w:val="SingleTxt"/>
              <w:spacing w:line="320" w:lineRule="exact"/>
              <w:ind w:left="0" w:right="0"/>
              <w:rPr>
                <w:rFonts w:hint="cs"/>
                <w:sz w:val="26"/>
                <w:szCs w:val="26"/>
                <w:rtl/>
                <w:lang w:bidi="ar-EG"/>
              </w:rPr>
            </w:pPr>
            <w:r>
              <w:rPr>
                <w:rFonts w:hint="cs"/>
                <w:sz w:val="26"/>
                <w:szCs w:val="26"/>
                <w:rtl/>
                <w:lang w:bidi="ar-EG"/>
              </w:rPr>
              <w:t>46.7</w:t>
            </w:r>
          </w:p>
        </w:tc>
      </w:tr>
    </w:tbl>
    <w:p w:rsidR="000D595F" w:rsidRPr="00842A67" w:rsidRDefault="00B52897" w:rsidP="000D595F">
      <w:pPr>
        <w:pStyle w:val="SingleTxt"/>
        <w:rPr>
          <w:rFonts w:hint="cs"/>
          <w:sz w:val="26"/>
          <w:szCs w:val="26"/>
          <w:rtl/>
          <w:lang w:bidi="ar-EG"/>
        </w:rPr>
      </w:pPr>
      <w:r>
        <w:rPr>
          <w:rFonts w:hint="cs"/>
          <w:sz w:val="26"/>
          <w:szCs w:val="26"/>
          <w:rtl/>
          <w:lang w:bidi="ar-EG"/>
        </w:rPr>
        <w:tab/>
      </w:r>
      <w:r w:rsidR="00C50389" w:rsidRPr="00842A67">
        <w:rPr>
          <w:rFonts w:hint="cs"/>
          <w:sz w:val="26"/>
          <w:szCs w:val="26"/>
          <w:rtl/>
          <w:lang w:bidi="ar-EG"/>
        </w:rPr>
        <w:t>بيانات مقدَّمة من إدارة الإحصاء التابعة لحكومة ليتوانيا</w:t>
      </w:r>
      <w:r>
        <w:rPr>
          <w:rFonts w:hint="cs"/>
          <w:sz w:val="26"/>
          <w:szCs w:val="26"/>
          <w:rtl/>
          <w:lang w:bidi="ar-EG"/>
        </w:rPr>
        <w:t>.</w:t>
      </w:r>
    </w:p>
    <w:p w:rsidR="001F783D" w:rsidRPr="001F783D" w:rsidRDefault="001F783D" w:rsidP="001F783D">
      <w:pPr>
        <w:pStyle w:val="SingleTxt"/>
        <w:spacing w:after="0" w:line="120" w:lineRule="exact"/>
        <w:rPr>
          <w:rFonts w:hint="cs"/>
          <w:sz w:val="12"/>
          <w:rtl/>
          <w:lang w:bidi="ar-EG"/>
        </w:rPr>
      </w:pPr>
    </w:p>
    <w:p w:rsidR="00B52897" w:rsidRPr="00B52897" w:rsidRDefault="00C50389" w:rsidP="001F783D">
      <w:pPr>
        <w:pStyle w:val="SingleTxt"/>
        <w:spacing w:after="0"/>
        <w:ind w:left="1264" w:right="1264"/>
        <w:rPr>
          <w:rFonts w:hint="cs"/>
          <w:rtl/>
          <w:lang w:bidi="ar-EG"/>
        </w:rPr>
      </w:pPr>
      <w:r w:rsidRPr="00B52897">
        <w:rPr>
          <w:rFonts w:hint="cs"/>
          <w:rtl/>
          <w:lang w:bidi="ar-EG"/>
        </w:rPr>
        <w:t>الجدول 12:</w:t>
      </w:r>
    </w:p>
    <w:p w:rsidR="00C50389" w:rsidRPr="00C50389" w:rsidRDefault="00C50389" w:rsidP="001F783D">
      <w:pPr>
        <w:pStyle w:val="SingleTxt"/>
        <w:spacing w:after="0"/>
        <w:ind w:left="1264" w:right="1264"/>
        <w:rPr>
          <w:rFonts w:hint="cs"/>
          <w:b/>
          <w:bCs/>
          <w:rtl/>
          <w:lang w:bidi="ar-EG"/>
        </w:rPr>
      </w:pPr>
      <w:r>
        <w:rPr>
          <w:rFonts w:hint="cs"/>
          <w:b/>
          <w:bCs/>
          <w:rtl/>
          <w:lang w:bidi="ar-EG"/>
        </w:rPr>
        <w:t xml:space="preserve">معدل أنشطة قوة العمل، </w:t>
      </w:r>
      <w:r w:rsidR="005D0CA8">
        <w:rPr>
          <w:rFonts w:hint="cs"/>
          <w:b/>
          <w:bCs/>
          <w:rtl/>
          <w:lang w:bidi="ar-EG"/>
        </w:rPr>
        <w:t>معدل العمالة ومعدل البطالة</w:t>
      </w:r>
    </w:p>
    <w:p w:rsidR="004D0AF4" w:rsidRPr="001F783D" w:rsidRDefault="004D0AF4" w:rsidP="001F783D">
      <w:pPr>
        <w:pStyle w:val="SingleTxt"/>
        <w:spacing w:after="0"/>
        <w:ind w:left="1264" w:right="1264"/>
        <w:rPr>
          <w:rFonts w:hint="cs"/>
          <w:sz w:val="26"/>
          <w:szCs w:val="26"/>
          <w:rtl/>
          <w:lang w:bidi="ar-EG"/>
        </w:rPr>
      </w:pP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r>
      <w:r w:rsidRPr="001F783D">
        <w:rPr>
          <w:rFonts w:hint="cs"/>
          <w:sz w:val="26"/>
          <w:szCs w:val="26"/>
          <w:rtl/>
          <w:lang w:bidi="ar-EG"/>
        </w:rPr>
        <w:t>(بالنسبة المئوية)</w:t>
      </w:r>
    </w:p>
    <w:tbl>
      <w:tblPr>
        <w:tblStyle w:val="TableGrid"/>
        <w:bidiVisual/>
        <w:tblW w:w="0" w:type="auto"/>
        <w:tblInd w:w="1264" w:type="dxa"/>
        <w:tblLook w:val="01E0" w:firstRow="1" w:lastRow="1" w:firstColumn="1" w:lastColumn="1" w:noHBand="0" w:noVBand="0"/>
      </w:tblPr>
      <w:tblGrid>
        <w:gridCol w:w="3292"/>
        <w:gridCol w:w="870"/>
        <w:gridCol w:w="995"/>
        <w:gridCol w:w="756"/>
        <w:gridCol w:w="1075"/>
        <w:gridCol w:w="676"/>
        <w:gridCol w:w="1030"/>
      </w:tblGrid>
      <w:tr w:rsidR="004D0AF4">
        <w:tc>
          <w:tcPr>
            <w:tcW w:w="3292" w:type="dxa"/>
            <w:vMerge w:val="restart"/>
            <w:tcBorders>
              <w:left w:val="nil"/>
              <w:bottom w:val="single" w:sz="4" w:space="0" w:color="auto"/>
              <w:right w:val="nil"/>
            </w:tcBorders>
            <w:vAlign w:val="bottom"/>
          </w:tcPr>
          <w:p w:rsidR="004D0AF4" w:rsidRPr="00EF14D1" w:rsidRDefault="004D0AF4" w:rsidP="001F783D">
            <w:pPr>
              <w:pStyle w:val="SingleTxt"/>
              <w:spacing w:line="320" w:lineRule="exact"/>
              <w:ind w:left="0" w:right="0"/>
              <w:jc w:val="left"/>
              <w:rPr>
                <w:rFonts w:hint="cs"/>
                <w:sz w:val="26"/>
                <w:szCs w:val="26"/>
                <w:rtl/>
                <w:lang w:bidi="ar-EG"/>
              </w:rPr>
            </w:pPr>
            <w:r>
              <w:rPr>
                <w:rFonts w:hint="cs"/>
                <w:sz w:val="26"/>
                <w:szCs w:val="26"/>
                <w:rtl/>
                <w:lang w:bidi="ar-EG"/>
              </w:rPr>
              <w:t>الفئة العمرية 15-64</w:t>
            </w:r>
          </w:p>
        </w:tc>
        <w:tc>
          <w:tcPr>
            <w:tcW w:w="1865" w:type="dxa"/>
            <w:gridSpan w:val="2"/>
            <w:tcBorders>
              <w:left w:val="nil"/>
              <w:bottom w:val="single" w:sz="4" w:space="0" w:color="auto"/>
              <w:right w:val="nil"/>
            </w:tcBorders>
            <w:shd w:val="clear" w:color="auto" w:fill="auto"/>
          </w:tcPr>
          <w:p w:rsidR="004D0AF4" w:rsidRPr="001F783D" w:rsidRDefault="004D0AF4" w:rsidP="001F783D">
            <w:pPr>
              <w:pStyle w:val="SingleTxt"/>
              <w:spacing w:line="320" w:lineRule="exact"/>
              <w:ind w:left="0" w:right="0"/>
              <w:jc w:val="center"/>
              <w:rPr>
                <w:rFonts w:hint="cs"/>
                <w:i/>
                <w:iCs/>
                <w:sz w:val="26"/>
                <w:szCs w:val="26"/>
                <w:rtl/>
                <w:lang w:bidi="ar-EG"/>
              </w:rPr>
            </w:pPr>
            <w:r w:rsidRPr="001F783D">
              <w:rPr>
                <w:rFonts w:hint="cs"/>
                <w:i/>
                <w:iCs/>
                <w:sz w:val="26"/>
                <w:szCs w:val="26"/>
                <w:rtl/>
                <w:lang w:bidi="ar-EG"/>
              </w:rPr>
              <w:t>2000</w:t>
            </w:r>
          </w:p>
        </w:tc>
        <w:tc>
          <w:tcPr>
            <w:tcW w:w="1831" w:type="dxa"/>
            <w:gridSpan w:val="2"/>
            <w:tcBorders>
              <w:left w:val="nil"/>
              <w:bottom w:val="single" w:sz="4" w:space="0" w:color="auto"/>
              <w:right w:val="nil"/>
            </w:tcBorders>
            <w:shd w:val="clear" w:color="auto" w:fill="auto"/>
          </w:tcPr>
          <w:p w:rsidR="004D0AF4" w:rsidRPr="001F783D" w:rsidRDefault="004D0AF4" w:rsidP="001F783D">
            <w:pPr>
              <w:pStyle w:val="SingleTxt"/>
              <w:spacing w:line="320" w:lineRule="exact"/>
              <w:ind w:left="0" w:right="0"/>
              <w:jc w:val="center"/>
              <w:rPr>
                <w:rFonts w:hint="cs"/>
                <w:i/>
                <w:iCs/>
                <w:sz w:val="26"/>
                <w:szCs w:val="26"/>
                <w:rtl/>
                <w:lang w:bidi="ar-EG"/>
              </w:rPr>
            </w:pPr>
            <w:r w:rsidRPr="001F783D">
              <w:rPr>
                <w:rFonts w:hint="cs"/>
                <w:i/>
                <w:iCs/>
                <w:sz w:val="26"/>
                <w:szCs w:val="26"/>
                <w:rtl/>
                <w:lang w:bidi="ar-EG"/>
              </w:rPr>
              <w:t>2005</w:t>
            </w:r>
          </w:p>
        </w:tc>
        <w:tc>
          <w:tcPr>
            <w:tcW w:w="1706" w:type="dxa"/>
            <w:gridSpan w:val="2"/>
            <w:tcBorders>
              <w:left w:val="nil"/>
              <w:bottom w:val="single" w:sz="4" w:space="0" w:color="auto"/>
              <w:right w:val="nil"/>
            </w:tcBorders>
            <w:shd w:val="clear" w:color="auto" w:fill="auto"/>
          </w:tcPr>
          <w:p w:rsidR="004D0AF4" w:rsidRPr="001F783D" w:rsidRDefault="004D0AF4" w:rsidP="001F783D">
            <w:pPr>
              <w:pStyle w:val="SingleTxt"/>
              <w:spacing w:line="320" w:lineRule="exact"/>
              <w:ind w:left="0" w:right="0"/>
              <w:jc w:val="center"/>
              <w:rPr>
                <w:rFonts w:hint="cs"/>
                <w:i/>
                <w:iCs/>
                <w:sz w:val="26"/>
                <w:szCs w:val="26"/>
                <w:rtl/>
                <w:lang w:bidi="ar-EG"/>
              </w:rPr>
            </w:pPr>
            <w:r w:rsidRPr="001F783D">
              <w:rPr>
                <w:rFonts w:hint="cs"/>
                <w:i/>
                <w:iCs/>
                <w:sz w:val="26"/>
                <w:szCs w:val="26"/>
                <w:rtl/>
                <w:lang w:bidi="ar-EG"/>
              </w:rPr>
              <w:t>2006</w:t>
            </w:r>
          </w:p>
        </w:tc>
      </w:tr>
      <w:tr w:rsidR="004D0AF4" w:rsidRPr="00EF14D1">
        <w:tc>
          <w:tcPr>
            <w:tcW w:w="3292" w:type="dxa"/>
            <w:vMerge/>
            <w:tcBorders>
              <w:top w:val="nil"/>
              <w:left w:val="nil"/>
              <w:bottom w:val="single" w:sz="4" w:space="0" w:color="auto"/>
              <w:right w:val="nil"/>
            </w:tcBorders>
          </w:tcPr>
          <w:p w:rsidR="004D0AF4" w:rsidRPr="00EF14D1" w:rsidRDefault="004D0AF4" w:rsidP="001F783D">
            <w:pPr>
              <w:pStyle w:val="SingleTxt"/>
              <w:spacing w:line="320" w:lineRule="exact"/>
              <w:ind w:left="0" w:right="0"/>
              <w:rPr>
                <w:rFonts w:hint="cs"/>
                <w:sz w:val="26"/>
                <w:szCs w:val="26"/>
                <w:rtl/>
                <w:lang w:bidi="ar-EG"/>
              </w:rPr>
            </w:pPr>
          </w:p>
        </w:tc>
        <w:tc>
          <w:tcPr>
            <w:tcW w:w="870" w:type="dxa"/>
            <w:tcBorders>
              <w:top w:val="single" w:sz="4" w:space="0" w:color="auto"/>
              <w:left w:val="nil"/>
              <w:bottom w:val="single" w:sz="4" w:space="0" w:color="auto"/>
              <w:right w:val="nil"/>
            </w:tcBorders>
            <w:shd w:val="clear" w:color="auto" w:fill="auto"/>
          </w:tcPr>
          <w:p w:rsidR="004D0AF4" w:rsidRPr="001F783D" w:rsidRDefault="004D0AF4" w:rsidP="001F783D">
            <w:pPr>
              <w:pStyle w:val="SingleTxt"/>
              <w:spacing w:line="320" w:lineRule="exact"/>
              <w:ind w:left="0" w:right="0"/>
              <w:rPr>
                <w:rFonts w:hint="cs"/>
                <w:i/>
                <w:iCs/>
                <w:sz w:val="26"/>
                <w:szCs w:val="26"/>
                <w:rtl/>
                <w:lang w:bidi="ar-EG"/>
              </w:rPr>
            </w:pPr>
            <w:r w:rsidRPr="001F783D">
              <w:rPr>
                <w:rFonts w:hint="cs"/>
                <w:i/>
                <w:iCs/>
                <w:sz w:val="26"/>
                <w:szCs w:val="26"/>
                <w:rtl/>
                <w:lang w:bidi="ar-EG"/>
              </w:rPr>
              <w:t>نساء</w:t>
            </w:r>
          </w:p>
        </w:tc>
        <w:tc>
          <w:tcPr>
            <w:tcW w:w="995" w:type="dxa"/>
            <w:tcBorders>
              <w:top w:val="single" w:sz="4" w:space="0" w:color="auto"/>
              <w:left w:val="nil"/>
              <w:bottom w:val="single" w:sz="4" w:space="0" w:color="auto"/>
              <w:right w:val="nil"/>
            </w:tcBorders>
            <w:shd w:val="clear" w:color="auto" w:fill="auto"/>
          </w:tcPr>
          <w:p w:rsidR="004D0AF4" w:rsidRPr="001F783D" w:rsidRDefault="004D0AF4" w:rsidP="001F783D">
            <w:pPr>
              <w:pStyle w:val="SingleTxt"/>
              <w:spacing w:line="320" w:lineRule="exact"/>
              <w:ind w:left="0" w:right="0"/>
              <w:rPr>
                <w:rFonts w:hint="cs"/>
                <w:i/>
                <w:iCs/>
                <w:sz w:val="26"/>
                <w:szCs w:val="26"/>
                <w:rtl/>
                <w:lang w:bidi="ar-EG"/>
              </w:rPr>
            </w:pPr>
            <w:r w:rsidRPr="001F783D">
              <w:rPr>
                <w:rFonts w:hint="cs"/>
                <w:i/>
                <w:iCs/>
                <w:sz w:val="26"/>
                <w:szCs w:val="26"/>
                <w:rtl/>
                <w:lang w:bidi="ar-EG"/>
              </w:rPr>
              <w:t>رجال</w:t>
            </w:r>
          </w:p>
        </w:tc>
        <w:tc>
          <w:tcPr>
            <w:tcW w:w="756" w:type="dxa"/>
            <w:tcBorders>
              <w:top w:val="single" w:sz="4" w:space="0" w:color="auto"/>
              <w:left w:val="nil"/>
              <w:bottom w:val="single" w:sz="4" w:space="0" w:color="auto"/>
              <w:right w:val="nil"/>
            </w:tcBorders>
          </w:tcPr>
          <w:p w:rsidR="004D0AF4" w:rsidRPr="001F783D" w:rsidRDefault="004D0AF4" w:rsidP="001F783D">
            <w:pPr>
              <w:pStyle w:val="SingleTxt"/>
              <w:spacing w:line="320" w:lineRule="exact"/>
              <w:ind w:left="0" w:right="0"/>
              <w:rPr>
                <w:rFonts w:hint="cs"/>
                <w:i/>
                <w:iCs/>
                <w:sz w:val="26"/>
                <w:szCs w:val="26"/>
                <w:rtl/>
                <w:lang w:bidi="ar-EG"/>
              </w:rPr>
            </w:pPr>
            <w:r w:rsidRPr="001F783D">
              <w:rPr>
                <w:rFonts w:hint="cs"/>
                <w:i/>
                <w:iCs/>
                <w:sz w:val="26"/>
                <w:szCs w:val="26"/>
                <w:rtl/>
                <w:lang w:bidi="ar-EG"/>
              </w:rPr>
              <w:t>نساء</w:t>
            </w:r>
          </w:p>
        </w:tc>
        <w:tc>
          <w:tcPr>
            <w:tcW w:w="1075" w:type="dxa"/>
            <w:tcBorders>
              <w:top w:val="single" w:sz="4" w:space="0" w:color="auto"/>
              <w:left w:val="nil"/>
              <w:bottom w:val="single" w:sz="4" w:space="0" w:color="auto"/>
              <w:right w:val="nil"/>
            </w:tcBorders>
            <w:shd w:val="clear" w:color="auto" w:fill="auto"/>
          </w:tcPr>
          <w:p w:rsidR="004D0AF4" w:rsidRPr="001F783D" w:rsidRDefault="004D0AF4" w:rsidP="001F783D">
            <w:pPr>
              <w:pStyle w:val="SingleTxt"/>
              <w:spacing w:line="320" w:lineRule="exact"/>
              <w:ind w:left="0" w:right="0"/>
              <w:rPr>
                <w:rFonts w:hint="cs"/>
                <w:i/>
                <w:iCs/>
                <w:sz w:val="26"/>
                <w:szCs w:val="26"/>
                <w:rtl/>
                <w:lang w:bidi="ar-EG"/>
              </w:rPr>
            </w:pPr>
            <w:r w:rsidRPr="001F783D">
              <w:rPr>
                <w:rFonts w:hint="cs"/>
                <w:i/>
                <w:iCs/>
                <w:sz w:val="26"/>
                <w:szCs w:val="26"/>
                <w:rtl/>
                <w:lang w:bidi="ar-EG"/>
              </w:rPr>
              <w:t>رجال</w:t>
            </w:r>
          </w:p>
        </w:tc>
        <w:tc>
          <w:tcPr>
            <w:tcW w:w="676" w:type="dxa"/>
            <w:tcBorders>
              <w:top w:val="single" w:sz="4" w:space="0" w:color="auto"/>
              <w:left w:val="nil"/>
              <w:bottom w:val="single" w:sz="4" w:space="0" w:color="auto"/>
              <w:right w:val="nil"/>
            </w:tcBorders>
            <w:shd w:val="clear" w:color="auto" w:fill="auto"/>
          </w:tcPr>
          <w:p w:rsidR="004D0AF4" w:rsidRPr="001F783D" w:rsidRDefault="004D0AF4" w:rsidP="001F783D">
            <w:pPr>
              <w:pStyle w:val="SingleTxt"/>
              <w:spacing w:line="320" w:lineRule="exact"/>
              <w:ind w:left="0" w:right="0"/>
              <w:rPr>
                <w:rFonts w:hint="cs"/>
                <w:i/>
                <w:iCs/>
                <w:sz w:val="26"/>
                <w:szCs w:val="26"/>
                <w:rtl/>
                <w:lang w:bidi="ar-EG"/>
              </w:rPr>
            </w:pPr>
            <w:r w:rsidRPr="001F783D">
              <w:rPr>
                <w:rFonts w:hint="cs"/>
                <w:i/>
                <w:iCs/>
                <w:sz w:val="26"/>
                <w:szCs w:val="26"/>
                <w:rtl/>
                <w:lang w:bidi="ar-EG"/>
              </w:rPr>
              <w:t>نساء</w:t>
            </w:r>
          </w:p>
        </w:tc>
        <w:tc>
          <w:tcPr>
            <w:tcW w:w="1030" w:type="dxa"/>
            <w:tcBorders>
              <w:top w:val="single" w:sz="4" w:space="0" w:color="auto"/>
              <w:left w:val="nil"/>
              <w:bottom w:val="single" w:sz="4" w:space="0" w:color="auto"/>
              <w:right w:val="nil"/>
            </w:tcBorders>
            <w:shd w:val="clear" w:color="auto" w:fill="auto"/>
          </w:tcPr>
          <w:p w:rsidR="004D0AF4" w:rsidRPr="001F783D" w:rsidRDefault="004D0AF4" w:rsidP="001F783D">
            <w:pPr>
              <w:pStyle w:val="SingleTxt"/>
              <w:spacing w:line="320" w:lineRule="exact"/>
              <w:ind w:left="0" w:right="0"/>
              <w:rPr>
                <w:rFonts w:hint="cs"/>
                <w:i/>
                <w:iCs/>
                <w:sz w:val="26"/>
                <w:szCs w:val="26"/>
                <w:rtl/>
                <w:lang w:bidi="ar-EG"/>
              </w:rPr>
            </w:pPr>
            <w:r w:rsidRPr="001F783D">
              <w:rPr>
                <w:rFonts w:hint="cs"/>
                <w:i/>
                <w:iCs/>
                <w:sz w:val="26"/>
                <w:szCs w:val="26"/>
                <w:rtl/>
                <w:lang w:bidi="ar-EG"/>
              </w:rPr>
              <w:t>رجال</w:t>
            </w:r>
          </w:p>
        </w:tc>
      </w:tr>
      <w:tr w:rsidR="004D0AF4" w:rsidRPr="00EF14D1">
        <w:tc>
          <w:tcPr>
            <w:tcW w:w="3292" w:type="dxa"/>
            <w:tcBorders>
              <w:top w:val="single" w:sz="4" w:space="0" w:color="auto"/>
              <w:left w:val="nil"/>
              <w:bottom w:val="nil"/>
              <w:right w:val="nil"/>
            </w:tcBorders>
          </w:tcPr>
          <w:p w:rsidR="004D0AF4" w:rsidRPr="00EF14D1" w:rsidRDefault="00557491" w:rsidP="001F783D">
            <w:pPr>
              <w:pStyle w:val="SingleTxt"/>
              <w:spacing w:line="320" w:lineRule="exact"/>
              <w:ind w:left="0" w:right="0"/>
              <w:rPr>
                <w:rFonts w:hint="cs"/>
                <w:sz w:val="26"/>
                <w:szCs w:val="26"/>
                <w:rtl/>
                <w:lang w:bidi="ar-EG"/>
              </w:rPr>
            </w:pPr>
            <w:r>
              <w:rPr>
                <w:rFonts w:hint="cs"/>
                <w:sz w:val="26"/>
                <w:szCs w:val="26"/>
                <w:rtl/>
                <w:lang w:bidi="ar-EG"/>
              </w:rPr>
              <w:t xml:space="preserve">معدل أنشطة </w:t>
            </w:r>
            <w:r w:rsidR="004D0AF4">
              <w:rPr>
                <w:rFonts w:hint="cs"/>
                <w:sz w:val="26"/>
                <w:szCs w:val="26"/>
                <w:rtl/>
                <w:lang w:bidi="ar-EG"/>
              </w:rPr>
              <w:t xml:space="preserve">قوة العمل </w:t>
            </w:r>
          </w:p>
        </w:tc>
        <w:tc>
          <w:tcPr>
            <w:tcW w:w="870" w:type="dxa"/>
            <w:tcBorders>
              <w:top w:val="single" w:sz="4" w:space="0" w:color="auto"/>
              <w:left w:val="nil"/>
              <w:bottom w:val="nil"/>
              <w:right w:val="nil"/>
            </w:tcBorders>
            <w:shd w:val="clear" w:color="auto" w:fill="auto"/>
          </w:tcPr>
          <w:p w:rsidR="004D0AF4" w:rsidRPr="00EF14D1" w:rsidRDefault="00664A2F" w:rsidP="001F783D">
            <w:pPr>
              <w:pStyle w:val="SingleTxt"/>
              <w:spacing w:line="320" w:lineRule="exact"/>
              <w:ind w:left="0" w:right="0"/>
              <w:rPr>
                <w:rFonts w:hint="cs"/>
                <w:sz w:val="26"/>
                <w:szCs w:val="26"/>
                <w:rtl/>
                <w:lang w:bidi="ar-EG"/>
              </w:rPr>
            </w:pPr>
            <w:r>
              <w:rPr>
                <w:rFonts w:hint="cs"/>
                <w:sz w:val="26"/>
                <w:szCs w:val="26"/>
                <w:rtl/>
                <w:lang w:bidi="ar-EG"/>
              </w:rPr>
              <w:t>67.1</w:t>
            </w:r>
          </w:p>
        </w:tc>
        <w:tc>
          <w:tcPr>
            <w:tcW w:w="995" w:type="dxa"/>
            <w:tcBorders>
              <w:top w:val="single" w:sz="4" w:space="0" w:color="auto"/>
              <w:left w:val="nil"/>
              <w:bottom w:val="nil"/>
              <w:right w:val="nil"/>
            </w:tcBorders>
            <w:shd w:val="clear" w:color="auto" w:fill="auto"/>
          </w:tcPr>
          <w:p w:rsidR="004D0AF4" w:rsidRPr="00EF14D1" w:rsidRDefault="00664A2F" w:rsidP="001F783D">
            <w:pPr>
              <w:pStyle w:val="SingleTxt"/>
              <w:spacing w:line="320" w:lineRule="exact"/>
              <w:ind w:left="0" w:right="0"/>
              <w:rPr>
                <w:rFonts w:hint="cs"/>
                <w:sz w:val="26"/>
                <w:szCs w:val="26"/>
                <w:rtl/>
                <w:lang w:bidi="ar-EG"/>
              </w:rPr>
            </w:pPr>
            <w:r>
              <w:rPr>
                <w:rFonts w:hint="cs"/>
                <w:sz w:val="26"/>
                <w:szCs w:val="26"/>
                <w:rtl/>
                <w:lang w:bidi="ar-EG"/>
              </w:rPr>
              <w:t>74.2</w:t>
            </w:r>
          </w:p>
        </w:tc>
        <w:tc>
          <w:tcPr>
            <w:tcW w:w="756" w:type="dxa"/>
            <w:tcBorders>
              <w:top w:val="single" w:sz="4" w:space="0" w:color="auto"/>
              <w:left w:val="nil"/>
              <w:bottom w:val="nil"/>
              <w:right w:val="nil"/>
            </w:tcBorders>
          </w:tcPr>
          <w:p w:rsidR="004D0AF4" w:rsidRPr="00EF14D1" w:rsidRDefault="00664A2F" w:rsidP="001F783D">
            <w:pPr>
              <w:pStyle w:val="SingleTxt"/>
              <w:spacing w:line="320" w:lineRule="exact"/>
              <w:ind w:left="0" w:right="0"/>
              <w:rPr>
                <w:rFonts w:hint="cs"/>
                <w:sz w:val="26"/>
                <w:szCs w:val="26"/>
                <w:rtl/>
                <w:lang w:bidi="ar-EG"/>
              </w:rPr>
            </w:pPr>
            <w:r>
              <w:rPr>
                <w:rFonts w:hint="cs"/>
                <w:sz w:val="26"/>
                <w:szCs w:val="26"/>
                <w:rtl/>
                <w:lang w:bidi="ar-EG"/>
              </w:rPr>
              <w:t>64.9</w:t>
            </w:r>
          </w:p>
        </w:tc>
        <w:tc>
          <w:tcPr>
            <w:tcW w:w="1075" w:type="dxa"/>
            <w:tcBorders>
              <w:top w:val="single" w:sz="4" w:space="0" w:color="auto"/>
              <w:left w:val="nil"/>
              <w:bottom w:val="nil"/>
              <w:right w:val="nil"/>
            </w:tcBorders>
            <w:shd w:val="clear" w:color="auto" w:fill="auto"/>
          </w:tcPr>
          <w:p w:rsidR="004D0AF4" w:rsidRPr="00EF14D1" w:rsidRDefault="00664A2F" w:rsidP="001F783D">
            <w:pPr>
              <w:pStyle w:val="SingleTxt"/>
              <w:spacing w:line="320" w:lineRule="exact"/>
              <w:ind w:left="0" w:right="0"/>
              <w:rPr>
                <w:rFonts w:hint="cs"/>
                <w:sz w:val="26"/>
                <w:szCs w:val="26"/>
                <w:rtl/>
                <w:lang w:bidi="ar-EG"/>
              </w:rPr>
            </w:pPr>
            <w:r>
              <w:rPr>
                <w:rFonts w:hint="cs"/>
                <w:sz w:val="26"/>
                <w:szCs w:val="26"/>
                <w:rtl/>
                <w:lang w:bidi="ar-EG"/>
              </w:rPr>
              <w:t>72</w:t>
            </w:r>
          </w:p>
        </w:tc>
        <w:tc>
          <w:tcPr>
            <w:tcW w:w="676" w:type="dxa"/>
            <w:tcBorders>
              <w:top w:val="single" w:sz="4" w:space="0" w:color="auto"/>
              <w:left w:val="nil"/>
              <w:bottom w:val="nil"/>
              <w:right w:val="nil"/>
            </w:tcBorders>
            <w:shd w:val="clear" w:color="auto" w:fill="auto"/>
          </w:tcPr>
          <w:p w:rsidR="004D0AF4" w:rsidRPr="00EF14D1" w:rsidRDefault="00664A2F" w:rsidP="001F783D">
            <w:pPr>
              <w:pStyle w:val="SingleTxt"/>
              <w:spacing w:line="320" w:lineRule="exact"/>
              <w:ind w:left="0" w:right="0"/>
              <w:rPr>
                <w:rFonts w:hint="cs"/>
                <w:sz w:val="26"/>
                <w:szCs w:val="26"/>
                <w:rtl/>
                <w:lang w:bidi="ar-EG"/>
              </w:rPr>
            </w:pPr>
            <w:r>
              <w:rPr>
                <w:rFonts w:hint="cs"/>
                <w:sz w:val="26"/>
                <w:szCs w:val="26"/>
                <w:rtl/>
                <w:lang w:bidi="ar-EG"/>
              </w:rPr>
              <w:t>64.6</w:t>
            </w:r>
          </w:p>
        </w:tc>
        <w:tc>
          <w:tcPr>
            <w:tcW w:w="1030" w:type="dxa"/>
            <w:tcBorders>
              <w:top w:val="single" w:sz="4" w:space="0" w:color="auto"/>
              <w:left w:val="nil"/>
              <w:bottom w:val="nil"/>
              <w:right w:val="nil"/>
            </w:tcBorders>
            <w:shd w:val="clear" w:color="auto" w:fill="auto"/>
          </w:tcPr>
          <w:p w:rsidR="004D0AF4" w:rsidRPr="00EF14D1" w:rsidRDefault="00664A2F" w:rsidP="001F783D">
            <w:pPr>
              <w:pStyle w:val="SingleTxt"/>
              <w:spacing w:line="320" w:lineRule="exact"/>
              <w:ind w:left="0" w:right="0"/>
              <w:rPr>
                <w:rFonts w:hint="cs"/>
                <w:sz w:val="26"/>
                <w:szCs w:val="26"/>
                <w:rtl/>
                <w:lang w:bidi="ar-EG"/>
              </w:rPr>
            </w:pPr>
            <w:r>
              <w:rPr>
                <w:rFonts w:hint="cs"/>
                <w:sz w:val="26"/>
                <w:szCs w:val="26"/>
                <w:rtl/>
                <w:lang w:bidi="ar-EG"/>
              </w:rPr>
              <w:t>70.5</w:t>
            </w:r>
          </w:p>
        </w:tc>
      </w:tr>
      <w:tr w:rsidR="004D0AF4" w:rsidRPr="00EF14D1">
        <w:tc>
          <w:tcPr>
            <w:tcW w:w="3292" w:type="dxa"/>
            <w:tcBorders>
              <w:top w:val="nil"/>
              <w:left w:val="nil"/>
              <w:bottom w:val="nil"/>
              <w:right w:val="nil"/>
            </w:tcBorders>
          </w:tcPr>
          <w:p w:rsidR="004D0AF4" w:rsidRPr="00EF3801" w:rsidRDefault="00557491" w:rsidP="001F783D">
            <w:pPr>
              <w:pStyle w:val="SingleTxt"/>
              <w:spacing w:line="320" w:lineRule="exact"/>
              <w:ind w:left="0" w:right="0"/>
              <w:rPr>
                <w:rFonts w:hint="cs"/>
                <w:sz w:val="26"/>
                <w:szCs w:val="26"/>
                <w:rtl/>
                <w:lang w:bidi="ar-EG"/>
              </w:rPr>
            </w:pPr>
            <w:r>
              <w:rPr>
                <w:rFonts w:hint="cs"/>
                <w:sz w:val="26"/>
                <w:szCs w:val="26"/>
                <w:rtl/>
                <w:lang w:bidi="ar-EG"/>
              </w:rPr>
              <w:t>معدل العمالة</w:t>
            </w:r>
          </w:p>
        </w:tc>
        <w:tc>
          <w:tcPr>
            <w:tcW w:w="870" w:type="dxa"/>
            <w:tcBorders>
              <w:top w:val="nil"/>
              <w:left w:val="nil"/>
              <w:bottom w:val="nil"/>
              <w:right w:val="nil"/>
            </w:tcBorders>
            <w:shd w:val="clear" w:color="auto" w:fill="auto"/>
          </w:tcPr>
          <w:p w:rsidR="004D0AF4" w:rsidRPr="00EF14D1" w:rsidRDefault="00664A2F" w:rsidP="001F783D">
            <w:pPr>
              <w:pStyle w:val="SingleTxt"/>
              <w:spacing w:line="320" w:lineRule="exact"/>
              <w:ind w:left="0" w:right="0"/>
              <w:rPr>
                <w:rFonts w:hint="cs"/>
                <w:sz w:val="26"/>
                <w:szCs w:val="26"/>
                <w:rtl/>
                <w:lang w:bidi="ar-EG"/>
              </w:rPr>
            </w:pPr>
            <w:r>
              <w:rPr>
                <w:rFonts w:hint="cs"/>
                <w:sz w:val="26"/>
                <w:szCs w:val="26"/>
                <w:rtl/>
                <w:lang w:bidi="ar-EG"/>
              </w:rPr>
              <w:t>57.5</w:t>
            </w:r>
          </w:p>
        </w:tc>
        <w:tc>
          <w:tcPr>
            <w:tcW w:w="995" w:type="dxa"/>
            <w:tcBorders>
              <w:top w:val="nil"/>
              <w:left w:val="nil"/>
              <w:bottom w:val="nil"/>
              <w:right w:val="nil"/>
            </w:tcBorders>
            <w:shd w:val="clear" w:color="auto" w:fill="auto"/>
          </w:tcPr>
          <w:p w:rsidR="004D0AF4" w:rsidRPr="00EF14D1" w:rsidRDefault="00664A2F" w:rsidP="001F783D">
            <w:pPr>
              <w:pStyle w:val="SingleTxt"/>
              <w:spacing w:line="320" w:lineRule="exact"/>
              <w:ind w:left="0" w:right="0"/>
              <w:rPr>
                <w:rFonts w:hint="cs"/>
                <w:sz w:val="26"/>
                <w:szCs w:val="26"/>
                <w:rtl/>
                <w:lang w:bidi="ar-EG"/>
              </w:rPr>
            </w:pPr>
            <w:r>
              <w:rPr>
                <w:rFonts w:hint="cs"/>
                <w:sz w:val="26"/>
                <w:szCs w:val="26"/>
                <w:rtl/>
                <w:lang w:bidi="ar-EG"/>
              </w:rPr>
              <w:t>60.1</w:t>
            </w:r>
          </w:p>
        </w:tc>
        <w:tc>
          <w:tcPr>
            <w:tcW w:w="756" w:type="dxa"/>
            <w:tcBorders>
              <w:top w:val="nil"/>
              <w:left w:val="nil"/>
              <w:bottom w:val="nil"/>
              <w:right w:val="nil"/>
            </w:tcBorders>
          </w:tcPr>
          <w:p w:rsidR="004D0AF4" w:rsidRPr="00EF14D1" w:rsidRDefault="00664A2F" w:rsidP="001F783D">
            <w:pPr>
              <w:pStyle w:val="SingleTxt"/>
              <w:spacing w:line="320" w:lineRule="exact"/>
              <w:ind w:left="0" w:right="0"/>
              <w:rPr>
                <w:rFonts w:hint="cs"/>
                <w:sz w:val="26"/>
                <w:szCs w:val="26"/>
                <w:rtl/>
                <w:lang w:bidi="ar-EG"/>
              </w:rPr>
            </w:pPr>
            <w:r>
              <w:rPr>
                <w:rFonts w:hint="cs"/>
                <w:sz w:val="26"/>
                <w:szCs w:val="26"/>
                <w:rtl/>
                <w:lang w:bidi="ar-EG"/>
              </w:rPr>
              <w:t>59.4</w:t>
            </w:r>
          </w:p>
        </w:tc>
        <w:tc>
          <w:tcPr>
            <w:tcW w:w="1075" w:type="dxa"/>
            <w:tcBorders>
              <w:top w:val="nil"/>
              <w:left w:val="nil"/>
              <w:bottom w:val="nil"/>
              <w:right w:val="nil"/>
            </w:tcBorders>
            <w:shd w:val="clear" w:color="auto" w:fill="auto"/>
          </w:tcPr>
          <w:p w:rsidR="004D0AF4" w:rsidRPr="00EF14D1" w:rsidRDefault="00664A2F" w:rsidP="001F783D">
            <w:pPr>
              <w:pStyle w:val="SingleTxt"/>
              <w:spacing w:line="320" w:lineRule="exact"/>
              <w:ind w:left="0" w:right="0"/>
              <w:rPr>
                <w:rFonts w:hint="cs"/>
                <w:sz w:val="26"/>
                <w:szCs w:val="26"/>
                <w:rtl/>
                <w:lang w:bidi="ar-EG"/>
              </w:rPr>
            </w:pPr>
            <w:r>
              <w:rPr>
                <w:rFonts w:hint="cs"/>
                <w:sz w:val="26"/>
                <w:szCs w:val="26"/>
                <w:rtl/>
                <w:lang w:bidi="ar-EG"/>
              </w:rPr>
              <w:t>66</w:t>
            </w:r>
          </w:p>
        </w:tc>
        <w:tc>
          <w:tcPr>
            <w:tcW w:w="676" w:type="dxa"/>
            <w:tcBorders>
              <w:top w:val="nil"/>
              <w:left w:val="nil"/>
              <w:bottom w:val="nil"/>
              <w:right w:val="nil"/>
            </w:tcBorders>
            <w:shd w:val="clear" w:color="auto" w:fill="auto"/>
          </w:tcPr>
          <w:p w:rsidR="004D0AF4" w:rsidRPr="00EF14D1" w:rsidRDefault="00664A2F" w:rsidP="001F783D">
            <w:pPr>
              <w:pStyle w:val="SingleTxt"/>
              <w:spacing w:line="320" w:lineRule="exact"/>
              <w:ind w:left="0" w:right="0"/>
              <w:rPr>
                <w:rFonts w:hint="cs"/>
                <w:sz w:val="26"/>
                <w:szCs w:val="26"/>
                <w:rtl/>
                <w:lang w:bidi="ar-EG"/>
              </w:rPr>
            </w:pPr>
            <w:r>
              <w:rPr>
                <w:rFonts w:hint="cs"/>
                <w:sz w:val="26"/>
                <w:szCs w:val="26"/>
                <w:rtl/>
                <w:lang w:bidi="ar-EG"/>
              </w:rPr>
              <w:t>61</w:t>
            </w:r>
          </w:p>
        </w:tc>
        <w:tc>
          <w:tcPr>
            <w:tcW w:w="1030" w:type="dxa"/>
            <w:tcBorders>
              <w:top w:val="nil"/>
              <w:left w:val="nil"/>
              <w:bottom w:val="nil"/>
              <w:right w:val="nil"/>
            </w:tcBorders>
            <w:shd w:val="clear" w:color="auto" w:fill="auto"/>
          </w:tcPr>
          <w:p w:rsidR="004D0AF4" w:rsidRPr="00EF14D1" w:rsidRDefault="00664A2F" w:rsidP="001F783D">
            <w:pPr>
              <w:pStyle w:val="SingleTxt"/>
              <w:spacing w:line="320" w:lineRule="exact"/>
              <w:ind w:left="0" w:right="0"/>
              <w:rPr>
                <w:rFonts w:hint="cs"/>
                <w:sz w:val="26"/>
                <w:szCs w:val="26"/>
                <w:rtl/>
                <w:lang w:bidi="ar-EG"/>
              </w:rPr>
            </w:pPr>
            <w:r>
              <w:rPr>
                <w:rFonts w:hint="cs"/>
                <w:sz w:val="26"/>
                <w:szCs w:val="26"/>
                <w:rtl/>
                <w:lang w:bidi="ar-EG"/>
              </w:rPr>
              <w:t>66.3</w:t>
            </w:r>
          </w:p>
        </w:tc>
      </w:tr>
      <w:tr w:rsidR="004D0AF4" w:rsidRPr="00EF14D1">
        <w:tc>
          <w:tcPr>
            <w:tcW w:w="3292" w:type="dxa"/>
            <w:tcBorders>
              <w:top w:val="nil"/>
              <w:left w:val="nil"/>
              <w:right w:val="nil"/>
            </w:tcBorders>
          </w:tcPr>
          <w:p w:rsidR="004D0AF4" w:rsidRDefault="00557491" w:rsidP="001F783D">
            <w:pPr>
              <w:pStyle w:val="SingleTxt"/>
              <w:spacing w:line="320" w:lineRule="exact"/>
              <w:ind w:left="0" w:right="0"/>
              <w:rPr>
                <w:rFonts w:hint="cs"/>
                <w:sz w:val="26"/>
                <w:szCs w:val="26"/>
                <w:rtl/>
                <w:lang w:bidi="ar-EG"/>
              </w:rPr>
            </w:pPr>
            <w:r>
              <w:rPr>
                <w:rFonts w:hint="cs"/>
                <w:sz w:val="26"/>
                <w:szCs w:val="26"/>
                <w:rtl/>
                <w:lang w:bidi="ar-EG"/>
              </w:rPr>
              <w:t>معدل البطالة*</w:t>
            </w:r>
          </w:p>
        </w:tc>
        <w:tc>
          <w:tcPr>
            <w:tcW w:w="870" w:type="dxa"/>
            <w:tcBorders>
              <w:top w:val="nil"/>
              <w:left w:val="nil"/>
              <w:right w:val="nil"/>
            </w:tcBorders>
            <w:shd w:val="clear" w:color="auto" w:fill="auto"/>
          </w:tcPr>
          <w:p w:rsidR="004D0AF4" w:rsidRPr="00EF14D1" w:rsidRDefault="00664A2F" w:rsidP="001F783D">
            <w:pPr>
              <w:pStyle w:val="SingleTxt"/>
              <w:spacing w:line="320" w:lineRule="exact"/>
              <w:ind w:left="0" w:right="0"/>
              <w:rPr>
                <w:rFonts w:hint="cs"/>
                <w:sz w:val="26"/>
                <w:szCs w:val="26"/>
                <w:rtl/>
                <w:lang w:bidi="ar-EG"/>
              </w:rPr>
            </w:pPr>
            <w:r>
              <w:rPr>
                <w:rFonts w:hint="cs"/>
                <w:sz w:val="26"/>
                <w:szCs w:val="26"/>
                <w:rtl/>
                <w:lang w:bidi="ar-EG"/>
              </w:rPr>
              <w:t>13.9</w:t>
            </w:r>
          </w:p>
        </w:tc>
        <w:tc>
          <w:tcPr>
            <w:tcW w:w="995" w:type="dxa"/>
            <w:tcBorders>
              <w:top w:val="nil"/>
              <w:left w:val="nil"/>
              <w:right w:val="nil"/>
            </w:tcBorders>
            <w:shd w:val="clear" w:color="auto" w:fill="auto"/>
          </w:tcPr>
          <w:p w:rsidR="004D0AF4" w:rsidRPr="00EF14D1" w:rsidRDefault="00664A2F" w:rsidP="001F783D">
            <w:pPr>
              <w:pStyle w:val="SingleTxt"/>
              <w:spacing w:line="320" w:lineRule="exact"/>
              <w:ind w:left="0" w:right="0"/>
              <w:rPr>
                <w:rFonts w:hint="cs"/>
                <w:sz w:val="26"/>
                <w:szCs w:val="26"/>
                <w:rtl/>
                <w:lang w:bidi="ar-EG"/>
              </w:rPr>
            </w:pPr>
            <w:r>
              <w:rPr>
                <w:rFonts w:hint="cs"/>
                <w:sz w:val="26"/>
                <w:szCs w:val="26"/>
                <w:rtl/>
                <w:lang w:bidi="ar-EG"/>
              </w:rPr>
              <w:t>18.8</w:t>
            </w:r>
          </w:p>
        </w:tc>
        <w:tc>
          <w:tcPr>
            <w:tcW w:w="756" w:type="dxa"/>
            <w:tcBorders>
              <w:top w:val="nil"/>
              <w:left w:val="nil"/>
              <w:right w:val="nil"/>
            </w:tcBorders>
          </w:tcPr>
          <w:p w:rsidR="004D0AF4" w:rsidRPr="00EF14D1" w:rsidRDefault="00664A2F" w:rsidP="001F783D">
            <w:pPr>
              <w:pStyle w:val="SingleTxt"/>
              <w:spacing w:line="320" w:lineRule="exact"/>
              <w:ind w:left="0" w:right="0"/>
              <w:rPr>
                <w:rFonts w:hint="cs"/>
                <w:sz w:val="26"/>
                <w:szCs w:val="26"/>
                <w:rtl/>
                <w:lang w:bidi="ar-EG"/>
              </w:rPr>
            </w:pPr>
            <w:r>
              <w:rPr>
                <w:rFonts w:hint="cs"/>
                <w:sz w:val="26"/>
                <w:szCs w:val="26"/>
                <w:rtl/>
                <w:lang w:bidi="ar-EG"/>
              </w:rPr>
              <w:t>8.3</w:t>
            </w:r>
          </w:p>
        </w:tc>
        <w:tc>
          <w:tcPr>
            <w:tcW w:w="1075" w:type="dxa"/>
            <w:tcBorders>
              <w:top w:val="nil"/>
              <w:left w:val="nil"/>
              <w:right w:val="nil"/>
            </w:tcBorders>
            <w:shd w:val="clear" w:color="auto" w:fill="auto"/>
          </w:tcPr>
          <w:p w:rsidR="004D0AF4" w:rsidRPr="00EF14D1" w:rsidRDefault="00664A2F" w:rsidP="001F783D">
            <w:pPr>
              <w:pStyle w:val="SingleTxt"/>
              <w:spacing w:line="320" w:lineRule="exact"/>
              <w:ind w:left="0" w:right="0"/>
              <w:rPr>
                <w:rFonts w:hint="cs"/>
                <w:sz w:val="26"/>
                <w:szCs w:val="26"/>
                <w:rtl/>
                <w:lang w:bidi="ar-EG"/>
              </w:rPr>
            </w:pPr>
            <w:r>
              <w:rPr>
                <w:rFonts w:hint="cs"/>
                <w:sz w:val="26"/>
                <w:szCs w:val="26"/>
                <w:rtl/>
                <w:lang w:bidi="ar-EG"/>
              </w:rPr>
              <w:t>8.2</w:t>
            </w:r>
          </w:p>
        </w:tc>
        <w:tc>
          <w:tcPr>
            <w:tcW w:w="676" w:type="dxa"/>
            <w:tcBorders>
              <w:top w:val="nil"/>
              <w:left w:val="nil"/>
              <w:right w:val="nil"/>
            </w:tcBorders>
            <w:shd w:val="clear" w:color="auto" w:fill="auto"/>
          </w:tcPr>
          <w:p w:rsidR="004D0AF4" w:rsidRPr="00EF14D1" w:rsidRDefault="00664A2F" w:rsidP="001F783D">
            <w:pPr>
              <w:pStyle w:val="SingleTxt"/>
              <w:spacing w:line="320" w:lineRule="exact"/>
              <w:ind w:left="0" w:right="0"/>
              <w:rPr>
                <w:rFonts w:hint="cs"/>
                <w:sz w:val="26"/>
                <w:szCs w:val="26"/>
                <w:rtl/>
                <w:lang w:bidi="ar-EG"/>
              </w:rPr>
            </w:pPr>
            <w:r>
              <w:rPr>
                <w:rFonts w:hint="cs"/>
                <w:sz w:val="26"/>
                <w:szCs w:val="26"/>
                <w:rtl/>
                <w:lang w:bidi="ar-EG"/>
              </w:rPr>
              <w:t>5.4</w:t>
            </w:r>
          </w:p>
        </w:tc>
        <w:tc>
          <w:tcPr>
            <w:tcW w:w="1030" w:type="dxa"/>
            <w:tcBorders>
              <w:top w:val="nil"/>
              <w:left w:val="nil"/>
              <w:right w:val="nil"/>
            </w:tcBorders>
            <w:shd w:val="clear" w:color="auto" w:fill="auto"/>
          </w:tcPr>
          <w:p w:rsidR="004D0AF4" w:rsidRPr="00EF14D1" w:rsidRDefault="00664A2F" w:rsidP="001F783D">
            <w:pPr>
              <w:pStyle w:val="SingleTxt"/>
              <w:spacing w:line="320" w:lineRule="exact"/>
              <w:ind w:left="0" w:right="0"/>
              <w:rPr>
                <w:rFonts w:hint="cs"/>
                <w:sz w:val="26"/>
                <w:szCs w:val="26"/>
                <w:rtl/>
                <w:lang w:bidi="ar-EG"/>
              </w:rPr>
            </w:pPr>
            <w:r>
              <w:rPr>
                <w:rFonts w:hint="cs"/>
                <w:sz w:val="26"/>
                <w:szCs w:val="26"/>
                <w:rtl/>
                <w:lang w:bidi="ar-EG"/>
              </w:rPr>
              <w:t>5.8</w:t>
            </w:r>
          </w:p>
        </w:tc>
      </w:tr>
    </w:tbl>
    <w:p w:rsidR="00C50389" w:rsidRPr="00842A67" w:rsidRDefault="001F783D" w:rsidP="001F783D">
      <w:pPr>
        <w:pStyle w:val="SingleTxt"/>
        <w:spacing w:after="0"/>
        <w:ind w:left="1264" w:right="1264"/>
        <w:rPr>
          <w:rFonts w:hint="cs"/>
          <w:sz w:val="26"/>
          <w:szCs w:val="26"/>
          <w:rtl/>
          <w:lang w:bidi="ar-EG"/>
        </w:rPr>
      </w:pPr>
      <w:r>
        <w:rPr>
          <w:rFonts w:hint="cs"/>
          <w:sz w:val="26"/>
          <w:szCs w:val="26"/>
          <w:rtl/>
          <w:lang w:bidi="ar-EG"/>
        </w:rPr>
        <w:tab/>
      </w:r>
      <w:r>
        <w:rPr>
          <w:rFonts w:hint="cs"/>
          <w:sz w:val="26"/>
          <w:szCs w:val="26"/>
          <w:rtl/>
          <w:lang w:bidi="ar-EG"/>
        </w:rPr>
        <w:tab/>
      </w:r>
      <w:r w:rsidR="00557491" w:rsidRPr="00842A67">
        <w:rPr>
          <w:rFonts w:hint="cs"/>
          <w:sz w:val="26"/>
          <w:szCs w:val="26"/>
          <w:rtl/>
          <w:lang w:bidi="ar-EG"/>
        </w:rPr>
        <w:t xml:space="preserve">* محسوب </w:t>
      </w:r>
      <w:r w:rsidR="00DC3D28" w:rsidRPr="00842A67">
        <w:rPr>
          <w:rFonts w:hint="cs"/>
          <w:sz w:val="26"/>
          <w:szCs w:val="26"/>
          <w:rtl/>
          <w:lang w:bidi="ar-EG"/>
        </w:rPr>
        <w:t>لفئة</w:t>
      </w:r>
      <w:r>
        <w:rPr>
          <w:rFonts w:hint="cs"/>
          <w:sz w:val="26"/>
          <w:szCs w:val="26"/>
          <w:rtl/>
          <w:lang w:bidi="ar-EG"/>
        </w:rPr>
        <w:t xml:space="preserve"> سن 15 وما بعدها.</w:t>
      </w:r>
    </w:p>
    <w:p w:rsidR="004D0AF4" w:rsidRPr="00842A67" w:rsidRDefault="001F783D" w:rsidP="000D595F">
      <w:pPr>
        <w:pStyle w:val="SingleTxt"/>
        <w:rPr>
          <w:rFonts w:hint="cs"/>
          <w:sz w:val="26"/>
          <w:szCs w:val="26"/>
          <w:rtl/>
          <w:lang w:bidi="ar-EG"/>
        </w:rPr>
      </w:pPr>
      <w:r>
        <w:rPr>
          <w:rFonts w:hint="cs"/>
          <w:sz w:val="26"/>
          <w:szCs w:val="26"/>
          <w:rtl/>
          <w:lang w:bidi="ar-EG"/>
        </w:rPr>
        <w:tab/>
      </w:r>
      <w:r w:rsidR="00557491" w:rsidRPr="00842A67">
        <w:rPr>
          <w:rFonts w:hint="cs"/>
          <w:sz w:val="26"/>
          <w:szCs w:val="26"/>
          <w:rtl/>
          <w:lang w:bidi="ar-EG"/>
        </w:rPr>
        <w:t>بيانات إدارة الإحصاء التابعة لحكومة ليتوانيا</w:t>
      </w:r>
      <w:r>
        <w:rPr>
          <w:rFonts w:hint="cs"/>
          <w:sz w:val="26"/>
          <w:szCs w:val="26"/>
          <w:rtl/>
          <w:lang w:bidi="ar-EG"/>
        </w:rPr>
        <w:t>.</w:t>
      </w:r>
    </w:p>
    <w:p w:rsidR="001F783D" w:rsidRPr="001F783D" w:rsidRDefault="00154E14" w:rsidP="001F783D">
      <w:pPr>
        <w:pStyle w:val="SingleTxt"/>
        <w:spacing w:after="0"/>
        <w:ind w:left="1264" w:right="1264"/>
        <w:rPr>
          <w:rFonts w:hint="cs"/>
          <w:rtl/>
          <w:lang w:bidi="ar-EG"/>
        </w:rPr>
      </w:pPr>
      <w:r w:rsidRPr="001F783D">
        <w:rPr>
          <w:rFonts w:hint="cs"/>
          <w:rtl/>
          <w:lang w:bidi="ar-EG"/>
        </w:rPr>
        <w:t>الجدول 13:</w:t>
      </w:r>
    </w:p>
    <w:p w:rsidR="0077743A" w:rsidRDefault="00154E14" w:rsidP="001F783D">
      <w:pPr>
        <w:pStyle w:val="SingleTxt"/>
        <w:spacing w:after="0"/>
        <w:ind w:left="1264" w:right="1264"/>
        <w:rPr>
          <w:rFonts w:hint="cs"/>
          <w:rtl/>
          <w:lang w:bidi="ar-EG"/>
        </w:rPr>
      </w:pPr>
      <w:r>
        <w:rPr>
          <w:rFonts w:hint="cs"/>
          <w:b/>
          <w:bCs/>
          <w:rtl/>
          <w:lang w:bidi="ar-EG"/>
        </w:rPr>
        <w:t>ديناميات حالات الإجهاض العلاجية في ليتوانيا</w:t>
      </w:r>
    </w:p>
    <w:p w:rsidR="0077743A" w:rsidRPr="00185357" w:rsidRDefault="0077743A" w:rsidP="001F783D">
      <w:pPr>
        <w:pStyle w:val="SingleTxt"/>
        <w:spacing w:after="0"/>
        <w:ind w:left="1264" w:right="1264"/>
        <w:rPr>
          <w:rFonts w:hint="cs"/>
          <w:sz w:val="26"/>
          <w:szCs w:val="26"/>
          <w:rtl/>
          <w:lang w:bidi="ar-EG"/>
        </w:rPr>
      </w:pP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r>
      <w:r w:rsidRPr="00185357">
        <w:rPr>
          <w:rFonts w:hint="cs"/>
          <w:sz w:val="26"/>
          <w:szCs w:val="26"/>
          <w:rtl/>
          <w:lang w:bidi="ar-EG"/>
        </w:rPr>
        <w:tab/>
        <w:t>(بالوحدات)</w:t>
      </w:r>
    </w:p>
    <w:tbl>
      <w:tblPr>
        <w:tblStyle w:val="TableGrid"/>
        <w:bidiVisual/>
        <w:tblW w:w="0" w:type="auto"/>
        <w:tblInd w:w="1264" w:type="dxa"/>
        <w:tblLook w:val="01E0" w:firstRow="1" w:lastRow="1" w:firstColumn="1" w:lastColumn="1" w:noHBand="0" w:noVBand="0"/>
      </w:tblPr>
      <w:tblGrid>
        <w:gridCol w:w="2411"/>
        <w:gridCol w:w="1716"/>
        <w:gridCol w:w="2095"/>
        <w:gridCol w:w="1545"/>
      </w:tblGrid>
      <w:tr w:rsidR="00154E14" w:rsidRPr="00EF14D1">
        <w:tc>
          <w:tcPr>
            <w:tcW w:w="2411" w:type="dxa"/>
            <w:vMerge w:val="restart"/>
            <w:tcBorders>
              <w:left w:val="nil"/>
              <w:bottom w:val="single" w:sz="4" w:space="0" w:color="auto"/>
              <w:right w:val="nil"/>
            </w:tcBorders>
            <w:shd w:val="clear" w:color="auto" w:fill="auto"/>
            <w:vAlign w:val="bottom"/>
          </w:tcPr>
          <w:p w:rsidR="00154E14" w:rsidRPr="00185357" w:rsidRDefault="0077743A" w:rsidP="00185357">
            <w:pPr>
              <w:pStyle w:val="SingleTxt"/>
              <w:spacing w:after="0" w:line="320" w:lineRule="exact"/>
              <w:ind w:left="0" w:right="0"/>
              <w:jc w:val="left"/>
              <w:rPr>
                <w:rFonts w:hint="cs"/>
                <w:i/>
                <w:iCs/>
                <w:sz w:val="26"/>
                <w:szCs w:val="26"/>
                <w:rtl/>
                <w:lang w:bidi="ar-EG"/>
              </w:rPr>
            </w:pPr>
            <w:r w:rsidRPr="00185357">
              <w:rPr>
                <w:rFonts w:hint="cs"/>
                <w:i/>
                <w:iCs/>
                <w:sz w:val="26"/>
                <w:szCs w:val="26"/>
                <w:rtl/>
                <w:lang w:bidi="ar-EG"/>
              </w:rPr>
              <w:t>السنة</w:t>
            </w:r>
          </w:p>
        </w:tc>
        <w:tc>
          <w:tcPr>
            <w:tcW w:w="5356" w:type="dxa"/>
            <w:gridSpan w:val="3"/>
            <w:tcBorders>
              <w:left w:val="nil"/>
              <w:bottom w:val="single" w:sz="4" w:space="0" w:color="auto"/>
              <w:right w:val="nil"/>
            </w:tcBorders>
            <w:shd w:val="clear" w:color="auto" w:fill="auto"/>
            <w:vAlign w:val="bottom"/>
          </w:tcPr>
          <w:p w:rsidR="00154E14" w:rsidRPr="00185357" w:rsidRDefault="00FC3728" w:rsidP="00185357">
            <w:pPr>
              <w:pStyle w:val="SingleTxt"/>
              <w:spacing w:after="0" w:line="320" w:lineRule="exact"/>
              <w:ind w:left="0" w:right="0"/>
              <w:jc w:val="center"/>
              <w:rPr>
                <w:rFonts w:hint="cs"/>
                <w:i/>
                <w:iCs/>
                <w:sz w:val="26"/>
                <w:szCs w:val="26"/>
                <w:rtl/>
                <w:lang w:bidi="ar-EG"/>
              </w:rPr>
            </w:pPr>
            <w:r w:rsidRPr="00185357">
              <w:rPr>
                <w:rFonts w:hint="cs"/>
                <w:i/>
                <w:iCs/>
                <w:sz w:val="26"/>
                <w:szCs w:val="26"/>
                <w:rtl/>
                <w:lang w:bidi="ar-EG"/>
              </w:rPr>
              <w:t>حالات الإجهاض العلاجية</w:t>
            </w:r>
          </w:p>
        </w:tc>
      </w:tr>
      <w:tr w:rsidR="00154E14" w:rsidRPr="00EF14D1">
        <w:tc>
          <w:tcPr>
            <w:tcW w:w="2411" w:type="dxa"/>
            <w:vMerge/>
            <w:tcBorders>
              <w:top w:val="nil"/>
              <w:left w:val="nil"/>
              <w:bottom w:val="single" w:sz="4" w:space="0" w:color="auto"/>
              <w:right w:val="nil"/>
            </w:tcBorders>
            <w:vAlign w:val="bottom"/>
          </w:tcPr>
          <w:p w:rsidR="00154E14" w:rsidRPr="00185357" w:rsidRDefault="00154E14" w:rsidP="00185357">
            <w:pPr>
              <w:pStyle w:val="SingleTxt"/>
              <w:spacing w:after="0" w:line="320" w:lineRule="exact"/>
              <w:ind w:left="0" w:right="0"/>
              <w:jc w:val="left"/>
              <w:rPr>
                <w:rFonts w:hint="cs"/>
                <w:i/>
                <w:iCs/>
                <w:sz w:val="26"/>
                <w:szCs w:val="26"/>
                <w:rtl/>
                <w:lang w:bidi="ar-EG"/>
              </w:rPr>
            </w:pPr>
          </w:p>
        </w:tc>
        <w:tc>
          <w:tcPr>
            <w:tcW w:w="1716" w:type="dxa"/>
            <w:tcBorders>
              <w:top w:val="single" w:sz="4" w:space="0" w:color="auto"/>
              <w:left w:val="nil"/>
              <w:bottom w:val="single" w:sz="4" w:space="0" w:color="auto"/>
              <w:right w:val="nil"/>
            </w:tcBorders>
            <w:shd w:val="clear" w:color="auto" w:fill="auto"/>
            <w:vAlign w:val="bottom"/>
          </w:tcPr>
          <w:p w:rsidR="00154E14" w:rsidRPr="00185357" w:rsidRDefault="00FC3728" w:rsidP="00185357">
            <w:pPr>
              <w:pStyle w:val="SingleTxt"/>
              <w:spacing w:after="0" w:line="320" w:lineRule="exact"/>
              <w:ind w:left="0" w:right="0"/>
              <w:jc w:val="left"/>
              <w:rPr>
                <w:rFonts w:hint="cs"/>
                <w:i/>
                <w:iCs/>
                <w:sz w:val="26"/>
                <w:szCs w:val="26"/>
                <w:rtl/>
                <w:lang w:bidi="ar-EG"/>
              </w:rPr>
            </w:pPr>
            <w:r w:rsidRPr="00185357">
              <w:rPr>
                <w:rFonts w:hint="cs"/>
                <w:i/>
                <w:iCs/>
                <w:sz w:val="26"/>
                <w:szCs w:val="26"/>
                <w:rtl/>
                <w:lang w:bidi="ar-EG"/>
              </w:rPr>
              <w:t>لكل 100 من المواليد الإحياء</w:t>
            </w:r>
          </w:p>
        </w:tc>
        <w:tc>
          <w:tcPr>
            <w:tcW w:w="2095" w:type="dxa"/>
            <w:tcBorders>
              <w:top w:val="single" w:sz="4" w:space="0" w:color="auto"/>
              <w:left w:val="nil"/>
              <w:bottom w:val="single" w:sz="4" w:space="0" w:color="auto"/>
              <w:right w:val="nil"/>
            </w:tcBorders>
            <w:shd w:val="clear" w:color="auto" w:fill="auto"/>
            <w:vAlign w:val="bottom"/>
          </w:tcPr>
          <w:p w:rsidR="00154E14" w:rsidRPr="00185357" w:rsidRDefault="00FC3728" w:rsidP="00185357">
            <w:pPr>
              <w:pStyle w:val="SingleTxt"/>
              <w:spacing w:after="0" w:line="320" w:lineRule="exact"/>
              <w:ind w:left="0" w:right="0"/>
              <w:jc w:val="left"/>
              <w:rPr>
                <w:rFonts w:hint="cs"/>
                <w:i/>
                <w:iCs/>
                <w:sz w:val="26"/>
                <w:szCs w:val="26"/>
                <w:rtl/>
                <w:lang w:bidi="ar-EG"/>
              </w:rPr>
            </w:pPr>
            <w:r w:rsidRPr="00185357">
              <w:rPr>
                <w:rFonts w:hint="cs"/>
                <w:i/>
                <w:iCs/>
                <w:sz w:val="26"/>
                <w:szCs w:val="26"/>
                <w:rtl/>
                <w:lang w:bidi="ar-EG"/>
              </w:rPr>
              <w:t>لكل 000 1 امرأة في سن الخصوبة (15-49 سنة)</w:t>
            </w:r>
          </w:p>
        </w:tc>
        <w:tc>
          <w:tcPr>
            <w:tcW w:w="1545" w:type="dxa"/>
            <w:tcBorders>
              <w:top w:val="single" w:sz="4" w:space="0" w:color="auto"/>
              <w:left w:val="nil"/>
              <w:bottom w:val="single" w:sz="4" w:space="0" w:color="auto"/>
              <w:right w:val="nil"/>
            </w:tcBorders>
            <w:shd w:val="clear" w:color="auto" w:fill="auto"/>
            <w:vAlign w:val="bottom"/>
          </w:tcPr>
          <w:p w:rsidR="00154E14" w:rsidRPr="00185357" w:rsidRDefault="00FC3728" w:rsidP="00185357">
            <w:pPr>
              <w:pStyle w:val="SingleTxt"/>
              <w:spacing w:after="0" w:line="320" w:lineRule="exact"/>
              <w:ind w:left="0" w:right="0"/>
              <w:jc w:val="left"/>
              <w:rPr>
                <w:rFonts w:hint="cs"/>
                <w:i/>
                <w:iCs/>
                <w:sz w:val="26"/>
                <w:szCs w:val="26"/>
                <w:rtl/>
                <w:lang w:bidi="ar-EG"/>
              </w:rPr>
            </w:pPr>
            <w:r w:rsidRPr="00185357">
              <w:rPr>
                <w:rFonts w:hint="cs"/>
                <w:i/>
                <w:iCs/>
                <w:sz w:val="26"/>
                <w:szCs w:val="26"/>
                <w:rtl/>
                <w:lang w:bidi="ar-EG"/>
              </w:rPr>
              <w:t>بالأعداد المطلقة</w:t>
            </w:r>
          </w:p>
        </w:tc>
      </w:tr>
      <w:tr w:rsidR="00154E14" w:rsidRPr="00EF14D1">
        <w:tc>
          <w:tcPr>
            <w:tcW w:w="2411" w:type="dxa"/>
            <w:tcBorders>
              <w:top w:val="single" w:sz="4" w:space="0" w:color="auto"/>
              <w:left w:val="nil"/>
              <w:bottom w:val="nil"/>
              <w:right w:val="nil"/>
            </w:tcBorders>
          </w:tcPr>
          <w:p w:rsidR="00154E14" w:rsidRPr="00EF3801" w:rsidRDefault="00FC3728" w:rsidP="00185357">
            <w:pPr>
              <w:pStyle w:val="SingleTxt"/>
              <w:spacing w:line="320" w:lineRule="exact"/>
              <w:ind w:left="0" w:right="0"/>
              <w:rPr>
                <w:rFonts w:hint="cs"/>
                <w:sz w:val="26"/>
                <w:szCs w:val="26"/>
                <w:rtl/>
                <w:lang w:bidi="ar-EG"/>
              </w:rPr>
            </w:pPr>
            <w:r>
              <w:rPr>
                <w:rFonts w:hint="cs"/>
                <w:sz w:val="26"/>
                <w:szCs w:val="26"/>
                <w:rtl/>
                <w:lang w:bidi="ar-EG"/>
              </w:rPr>
              <w:t>1997</w:t>
            </w:r>
          </w:p>
        </w:tc>
        <w:tc>
          <w:tcPr>
            <w:tcW w:w="1716" w:type="dxa"/>
            <w:tcBorders>
              <w:top w:val="single" w:sz="4" w:space="0" w:color="auto"/>
              <w:left w:val="nil"/>
              <w:bottom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60.1</w:t>
            </w:r>
          </w:p>
        </w:tc>
        <w:tc>
          <w:tcPr>
            <w:tcW w:w="2095" w:type="dxa"/>
            <w:tcBorders>
              <w:top w:val="single" w:sz="4" w:space="0" w:color="auto"/>
              <w:left w:val="nil"/>
              <w:bottom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25.3</w:t>
            </w:r>
          </w:p>
        </w:tc>
        <w:tc>
          <w:tcPr>
            <w:tcW w:w="1545" w:type="dxa"/>
            <w:tcBorders>
              <w:top w:val="single" w:sz="4" w:space="0" w:color="auto"/>
              <w:left w:val="nil"/>
              <w:bottom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680 22</w:t>
            </w:r>
          </w:p>
        </w:tc>
      </w:tr>
      <w:tr w:rsidR="00154E14" w:rsidRPr="00EF14D1">
        <w:tc>
          <w:tcPr>
            <w:tcW w:w="2411" w:type="dxa"/>
            <w:tcBorders>
              <w:top w:val="nil"/>
              <w:left w:val="nil"/>
              <w:bottom w:val="nil"/>
              <w:right w:val="nil"/>
            </w:tcBorders>
          </w:tcPr>
          <w:p w:rsidR="00154E14" w:rsidRPr="00EF14D1" w:rsidRDefault="00FC3728" w:rsidP="00185357">
            <w:pPr>
              <w:pStyle w:val="SingleTxt"/>
              <w:spacing w:line="320" w:lineRule="exact"/>
              <w:ind w:left="0" w:right="0"/>
              <w:rPr>
                <w:rFonts w:hint="cs"/>
                <w:sz w:val="26"/>
                <w:szCs w:val="26"/>
                <w:rtl/>
                <w:lang w:bidi="ar-EG"/>
              </w:rPr>
            </w:pPr>
            <w:r>
              <w:rPr>
                <w:rFonts w:hint="cs"/>
                <w:sz w:val="26"/>
                <w:szCs w:val="26"/>
                <w:rtl/>
                <w:lang w:bidi="ar-EG"/>
              </w:rPr>
              <w:t>1998</w:t>
            </w:r>
          </w:p>
        </w:tc>
        <w:tc>
          <w:tcPr>
            <w:tcW w:w="1716" w:type="dxa"/>
            <w:tcBorders>
              <w:top w:val="nil"/>
              <w:left w:val="nil"/>
              <w:bottom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56.9</w:t>
            </w:r>
          </w:p>
        </w:tc>
        <w:tc>
          <w:tcPr>
            <w:tcW w:w="2095" w:type="dxa"/>
            <w:tcBorders>
              <w:top w:val="nil"/>
              <w:left w:val="nil"/>
              <w:bottom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23.5</w:t>
            </w:r>
          </w:p>
        </w:tc>
        <w:tc>
          <w:tcPr>
            <w:tcW w:w="1545" w:type="dxa"/>
            <w:tcBorders>
              <w:top w:val="nil"/>
              <w:left w:val="nil"/>
              <w:bottom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022 21</w:t>
            </w:r>
          </w:p>
        </w:tc>
      </w:tr>
      <w:tr w:rsidR="00154E14" w:rsidRPr="00EF14D1">
        <w:tc>
          <w:tcPr>
            <w:tcW w:w="2411" w:type="dxa"/>
            <w:tcBorders>
              <w:top w:val="nil"/>
              <w:left w:val="nil"/>
              <w:bottom w:val="nil"/>
              <w:right w:val="nil"/>
            </w:tcBorders>
          </w:tcPr>
          <w:p w:rsidR="00154E14" w:rsidRPr="00EF14D1" w:rsidRDefault="00FC3728" w:rsidP="00185357">
            <w:pPr>
              <w:pStyle w:val="SingleTxt"/>
              <w:spacing w:line="320" w:lineRule="exact"/>
              <w:ind w:left="0" w:right="0"/>
              <w:rPr>
                <w:rFonts w:hint="cs"/>
                <w:sz w:val="26"/>
                <w:szCs w:val="26"/>
                <w:rtl/>
                <w:lang w:bidi="ar-EG"/>
              </w:rPr>
            </w:pPr>
            <w:r>
              <w:rPr>
                <w:rFonts w:hint="cs"/>
                <w:sz w:val="26"/>
                <w:szCs w:val="26"/>
                <w:rtl/>
                <w:lang w:bidi="ar-EG"/>
              </w:rPr>
              <w:t>1999</w:t>
            </w:r>
          </w:p>
        </w:tc>
        <w:tc>
          <w:tcPr>
            <w:tcW w:w="1716" w:type="dxa"/>
            <w:tcBorders>
              <w:top w:val="nil"/>
              <w:left w:val="nil"/>
              <w:bottom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52.2</w:t>
            </w:r>
          </w:p>
        </w:tc>
        <w:tc>
          <w:tcPr>
            <w:tcW w:w="2095" w:type="dxa"/>
            <w:tcBorders>
              <w:top w:val="nil"/>
              <w:left w:val="nil"/>
              <w:bottom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21.2</w:t>
            </w:r>
          </w:p>
        </w:tc>
        <w:tc>
          <w:tcPr>
            <w:tcW w:w="1545" w:type="dxa"/>
            <w:tcBorders>
              <w:top w:val="nil"/>
              <w:left w:val="nil"/>
              <w:bottom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846 18</w:t>
            </w:r>
          </w:p>
        </w:tc>
      </w:tr>
      <w:tr w:rsidR="00154E14" w:rsidRPr="00EF14D1">
        <w:tc>
          <w:tcPr>
            <w:tcW w:w="2411" w:type="dxa"/>
            <w:tcBorders>
              <w:top w:val="nil"/>
              <w:left w:val="nil"/>
              <w:bottom w:val="nil"/>
              <w:right w:val="nil"/>
            </w:tcBorders>
          </w:tcPr>
          <w:p w:rsidR="00154E14" w:rsidRPr="00971971" w:rsidRDefault="00FC3728" w:rsidP="00185357">
            <w:pPr>
              <w:pStyle w:val="SingleTxt"/>
              <w:spacing w:line="320" w:lineRule="exact"/>
              <w:ind w:left="0" w:right="0"/>
              <w:rPr>
                <w:rFonts w:hint="cs"/>
                <w:sz w:val="26"/>
                <w:szCs w:val="26"/>
                <w:rtl/>
                <w:lang w:bidi="ar-EG"/>
              </w:rPr>
            </w:pPr>
            <w:r>
              <w:rPr>
                <w:rFonts w:hint="cs"/>
                <w:sz w:val="26"/>
                <w:szCs w:val="26"/>
                <w:rtl/>
                <w:lang w:bidi="ar-EG"/>
              </w:rPr>
              <w:t>2000</w:t>
            </w:r>
          </w:p>
        </w:tc>
        <w:tc>
          <w:tcPr>
            <w:tcW w:w="1716" w:type="dxa"/>
            <w:tcBorders>
              <w:top w:val="nil"/>
              <w:left w:val="nil"/>
              <w:bottom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48.1</w:t>
            </w:r>
          </w:p>
        </w:tc>
        <w:tc>
          <w:tcPr>
            <w:tcW w:w="2095" w:type="dxa"/>
            <w:tcBorders>
              <w:top w:val="nil"/>
              <w:left w:val="nil"/>
              <w:bottom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18.4</w:t>
            </w:r>
          </w:p>
        </w:tc>
        <w:tc>
          <w:tcPr>
            <w:tcW w:w="1545" w:type="dxa"/>
            <w:tcBorders>
              <w:top w:val="nil"/>
              <w:left w:val="nil"/>
              <w:bottom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259 16</w:t>
            </w:r>
          </w:p>
        </w:tc>
      </w:tr>
      <w:tr w:rsidR="00154E14" w:rsidRPr="00EF14D1">
        <w:tc>
          <w:tcPr>
            <w:tcW w:w="2411" w:type="dxa"/>
            <w:tcBorders>
              <w:top w:val="nil"/>
              <w:left w:val="nil"/>
              <w:bottom w:val="nil"/>
              <w:right w:val="nil"/>
            </w:tcBorders>
          </w:tcPr>
          <w:p w:rsidR="00154E14" w:rsidRPr="00971971" w:rsidRDefault="00FC3728" w:rsidP="00185357">
            <w:pPr>
              <w:pStyle w:val="SingleTxt"/>
              <w:spacing w:line="320" w:lineRule="exact"/>
              <w:ind w:left="0" w:right="0"/>
              <w:rPr>
                <w:rFonts w:hint="cs"/>
                <w:sz w:val="26"/>
                <w:szCs w:val="26"/>
                <w:rtl/>
                <w:lang w:bidi="ar-EG"/>
              </w:rPr>
            </w:pPr>
            <w:r>
              <w:rPr>
                <w:rFonts w:hint="cs"/>
                <w:sz w:val="26"/>
                <w:szCs w:val="26"/>
                <w:rtl/>
                <w:lang w:bidi="ar-EG"/>
              </w:rPr>
              <w:t>2001</w:t>
            </w:r>
          </w:p>
        </w:tc>
        <w:tc>
          <w:tcPr>
            <w:tcW w:w="1716" w:type="dxa"/>
            <w:tcBorders>
              <w:top w:val="nil"/>
              <w:left w:val="nil"/>
              <w:bottom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44</w:t>
            </w:r>
          </w:p>
        </w:tc>
        <w:tc>
          <w:tcPr>
            <w:tcW w:w="2095" w:type="dxa"/>
            <w:tcBorders>
              <w:top w:val="nil"/>
              <w:left w:val="nil"/>
              <w:bottom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15.5</w:t>
            </w:r>
          </w:p>
        </w:tc>
        <w:tc>
          <w:tcPr>
            <w:tcW w:w="1545" w:type="dxa"/>
            <w:tcBorders>
              <w:top w:val="nil"/>
              <w:left w:val="nil"/>
              <w:bottom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677 13</w:t>
            </w:r>
          </w:p>
        </w:tc>
      </w:tr>
      <w:tr w:rsidR="00154E14" w:rsidRPr="00EF14D1">
        <w:tc>
          <w:tcPr>
            <w:tcW w:w="2411" w:type="dxa"/>
            <w:tcBorders>
              <w:top w:val="nil"/>
              <w:left w:val="nil"/>
              <w:bottom w:val="nil"/>
              <w:right w:val="nil"/>
            </w:tcBorders>
          </w:tcPr>
          <w:p w:rsidR="00154E14" w:rsidRPr="00EF14D1" w:rsidRDefault="00FC3728" w:rsidP="00185357">
            <w:pPr>
              <w:pStyle w:val="SingleTxt"/>
              <w:spacing w:line="320" w:lineRule="exact"/>
              <w:ind w:left="0" w:right="0"/>
              <w:rPr>
                <w:rFonts w:hint="cs"/>
                <w:sz w:val="26"/>
                <w:szCs w:val="26"/>
                <w:rtl/>
                <w:lang w:bidi="ar-EG"/>
              </w:rPr>
            </w:pPr>
            <w:r>
              <w:rPr>
                <w:rFonts w:hint="cs"/>
                <w:sz w:val="26"/>
                <w:szCs w:val="26"/>
                <w:rtl/>
                <w:lang w:bidi="ar-EG"/>
              </w:rPr>
              <w:t>2002</w:t>
            </w:r>
          </w:p>
        </w:tc>
        <w:tc>
          <w:tcPr>
            <w:tcW w:w="1716" w:type="dxa"/>
            <w:tcBorders>
              <w:top w:val="nil"/>
              <w:left w:val="nil"/>
              <w:bottom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42.5</w:t>
            </w:r>
          </w:p>
        </w:tc>
        <w:tc>
          <w:tcPr>
            <w:tcW w:w="2095" w:type="dxa"/>
            <w:tcBorders>
              <w:top w:val="nil"/>
              <w:left w:val="nil"/>
              <w:bottom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14.1</w:t>
            </w:r>
          </w:p>
        </w:tc>
        <w:tc>
          <w:tcPr>
            <w:tcW w:w="1545" w:type="dxa"/>
            <w:tcBorders>
              <w:top w:val="nil"/>
              <w:left w:val="nil"/>
              <w:bottom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495 12</w:t>
            </w:r>
          </w:p>
        </w:tc>
      </w:tr>
      <w:tr w:rsidR="00154E14" w:rsidRPr="00EF14D1">
        <w:tc>
          <w:tcPr>
            <w:tcW w:w="2411" w:type="dxa"/>
            <w:tcBorders>
              <w:top w:val="nil"/>
              <w:left w:val="nil"/>
              <w:bottom w:val="nil"/>
              <w:right w:val="nil"/>
            </w:tcBorders>
          </w:tcPr>
          <w:p w:rsidR="00154E14" w:rsidRPr="00EF14D1" w:rsidRDefault="00FC3728" w:rsidP="00185357">
            <w:pPr>
              <w:pStyle w:val="SingleTxt"/>
              <w:spacing w:line="320" w:lineRule="exact"/>
              <w:ind w:left="0" w:right="0"/>
              <w:rPr>
                <w:rFonts w:hint="cs"/>
                <w:sz w:val="26"/>
                <w:szCs w:val="26"/>
                <w:rtl/>
                <w:lang w:bidi="ar-EG"/>
              </w:rPr>
            </w:pPr>
            <w:r>
              <w:rPr>
                <w:rFonts w:hint="cs"/>
                <w:sz w:val="26"/>
                <w:szCs w:val="26"/>
                <w:rtl/>
                <w:lang w:bidi="ar-EG"/>
              </w:rPr>
              <w:t>2003</w:t>
            </w:r>
          </w:p>
        </w:tc>
        <w:tc>
          <w:tcPr>
            <w:tcW w:w="1716" w:type="dxa"/>
            <w:tcBorders>
              <w:top w:val="nil"/>
              <w:left w:val="nil"/>
              <w:bottom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38.7</w:t>
            </w:r>
          </w:p>
        </w:tc>
        <w:tc>
          <w:tcPr>
            <w:tcW w:w="2095" w:type="dxa"/>
            <w:tcBorders>
              <w:top w:val="nil"/>
              <w:left w:val="nil"/>
              <w:bottom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12.9</w:t>
            </w:r>
          </w:p>
        </w:tc>
        <w:tc>
          <w:tcPr>
            <w:tcW w:w="1545" w:type="dxa"/>
            <w:tcBorders>
              <w:top w:val="nil"/>
              <w:left w:val="nil"/>
              <w:bottom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513 11</w:t>
            </w:r>
          </w:p>
        </w:tc>
      </w:tr>
      <w:tr w:rsidR="00154E14" w:rsidRPr="00EF14D1">
        <w:tc>
          <w:tcPr>
            <w:tcW w:w="2411" w:type="dxa"/>
            <w:tcBorders>
              <w:top w:val="nil"/>
              <w:left w:val="nil"/>
              <w:bottom w:val="nil"/>
              <w:right w:val="nil"/>
            </w:tcBorders>
          </w:tcPr>
          <w:p w:rsidR="00154E14" w:rsidRPr="00971971" w:rsidRDefault="00FC3728" w:rsidP="00185357">
            <w:pPr>
              <w:pStyle w:val="SingleTxt"/>
              <w:spacing w:line="320" w:lineRule="exact"/>
              <w:ind w:left="0" w:right="0"/>
              <w:rPr>
                <w:rFonts w:hint="cs"/>
                <w:sz w:val="26"/>
                <w:szCs w:val="26"/>
                <w:rtl/>
                <w:lang w:bidi="ar-EG"/>
              </w:rPr>
            </w:pPr>
            <w:r>
              <w:rPr>
                <w:rFonts w:hint="cs"/>
                <w:sz w:val="26"/>
                <w:szCs w:val="26"/>
                <w:rtl/>
                <w:lang w:bidi="ar-EG"/>
              </w:rPr>
              <w:t>2004</w:t>
            </w:r>
          </w:p>
        </w:tc>
        <w:tc>
          <w:tcPr>
            <w:tcW w:w="1716" w:type="dxa"/>
            <w:tcBorders>
              <w:top w:val="nil"/>
              <w:left w:val="nil"/>
              <w:bottom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36.1</w:t>
            </w:r>
          </w:p>
        </w:tc>
        <w:tc>
          <w:tcPr>
            <w:tcW w:w="2095" w:type="dxa"/>
            <w:tcBorders>
              <w:top w:val="nil"/>
              <w:left w:val="nil"/>
              <w:bottom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12</w:t>
            </w:r>
          </w:p>
        </w:tc>
        <w:tc>
          <w:tcPr>
            <w:tcW w:w="1545" w:type="dxa"/>
            <w:tcBorders>
              <w:top w:val="nil"/>
              <w:left w:val="nil"/>
              <w:bottom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644 10</w:t>
            </w:r>
          </w:p>
        </w:tc>
      </w:tr>
      <w:tr w:rsidR="00154E14" w:rsidRPr="00EF14D1">
        <w:tc>
          <w:tcPr>
            <w:tcW w:w="2411" w:type="dxa"/>
            <w:tcBorders>
              <w:top w:val="nil"/>
              <w:left w:val="nil"/>
              <w:bottom w:val="nil"/>
              <w:right w:val="nil"/>
            </w:tcBorders>
          </w:tcPr>
          <w:p w:rsidR="00154E14" w:rsidRPr="00A647B7" w:rsidRDefault="00FC3728" w:rsidP="00185357">
            <w:pPr>
              <w:pStyle w:val="SingleTxt"/>
              <w:spacing w:line="320" w:lineRule="exact"/>
              <w:ind w:left="0" w:right="0"/>
              <w:rPr>
                <w:rFonts w:hint="cs"/>
                <w:sz w:val="26"/>
                <w:szCs w:val="26"/>
                <w:rtl/>
                <w:lang w:bidi="ar-EG"/>
              </w:rPr>
            </w:pPr>
            <w:r>
              <w:rPr>
                <w:rFonts w:hint="cs"/>
                <w:sz w:val="26"/>
                <w:szCs w:val="26"/>
                <w:rtl/>
                <w:lang w:bidi="ar-EG"/>
              </w:rPr>
              <w:t>2005</w:t>
            </w:r>
          </w:p>
        </w:tc>
        <w:tc>
          <w:tcPr>
            <w:tcW w:w="1716" w:type="dxa"/>
            <w:tcBorders>
              <w:top w:val="nil"/>
              <w:left w:val="nil"/>
              <w:bottom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34.2</w:t>
            </w:r>
          </w:p>
        </w:tc>
        <w:tc>
          <w:tcPr>
            <w:tcW w:w="2095" w:type="dxa"/>
            <w:tcBorders>
              <w:top w:val="nil"/>
              <w:left w:val="nil"/>
              <w:bottom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11.2</w:t>
            </w:r>
          </w:p>
        </w:tc>
        <w:tc>
          <w:tcPr>
            <w:tcW w:w="1545" w:type="dxa"/>
            <w:tcBorders>
              <w:top w:val="nil"/>
              <w:left w:val="nil"/>
              <w:bottom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972 9</w:t>
            </w:r>
          </w:p>
        </w:tc>
      </w:tr>
      <w:tr w:rsidR="00154E14" w:rsidRPr="00EF14D1">
        <w:tc>
          <w:tcPr>
            <w:tcW w:w="2411" w:type="dxa"/>
            <w:tcBorders>
              <w:top w:val="nil"/>
              <w:left w:val="nil"/>
              <w:right w:val="nil"/>
            </w:tcBorders>
          </w:tcPr>
          <w:p w:rsidR="00154E14" w:rsidRDefault="00FC3728" w:rsidP="00185357">
            <w:pPr>
              <w:pStyle w:val="SingleTxt"/>
              <w:spacing w:line="320" w:lineRule="exact"/>
              <w:ind w:left="0" w:right="0"/>
              <w:rPr>
                <w:rFonts w:hint="cs"/>
                <w:sz w:val="26"/>
                <w:szCs w:val="26"/>
                <w:rtl/>
                <w:lang w:bidi="ar-EG"/>
              </w:rPr>
            </w:pPr>
            <w:r>
              <w:rPr>
                <w:rFonts w:hint="cs"/>
                <w:sz w:val="26"/>
                <w:szCs w:val="26"/>
                <w:rtl/>
                <w:lang w:bidi="ar-EG"/>
              </w:rPr>
              <w:t>2006*</w:t>
            </w:r>
          </w:p>
        </w:tc>
        <w:tc>
          <w:tcPr>
            <w:tcW w:w="1716" w:type="dxa"/>
            <w:tcBorders>
              <w:top w:val="nil"/>
              <w:left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32.8</w:t>
            </w:r>
          </w:p>
        </w:tc>
        <w:tc>
          <w:tcPr>
            <w:tcW w:w="2095" w:type="dxa"/>
            <w:tcBorders>
              <w:top w:val="nil"/>
              <w:left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10.8</w:t>
            </w:r>
          </w:p>
        </w:tc>
        <w:tc>
          <w:tcPr>
            <w:tcW w:w="1545" w:type="dxa"/>
            <w:tcBorders>
              <w:top w:val="nil"/>
              <w:left w:val="nil"/>
              <w:right w:val="nil"/>
            </w:tcBorders>
            <w:shd w:val="clear" w:color="auto" w:fill="auto"/>
          </w:tcPr>
          <w:p w:rsidR="00154E14" w:rsidRPr="00EF14D1" w:rsidRDefault="002459F0" w:rsidP="00185357">
            <w:pPr>
              <w:pStyle w:val="SingleTxt"/>
              <w:spacing w:line="320" w:lineRule="exact"/>
              <w:ind w:left="0" w:right="0"/>
              <w:rPr>
                <w:rFonts w:hint="cs"/>
                <w:sz w:val="26"/>
                <w:szCs w:val="26"/>
                <w:rtl/>
                <w:lang w:bidi="ar-EG"/>
              </w:rPr>
            </w:pPr>
            <w:r>
              <w:rPr>
                <w:rFonts w:hint="cs"/>
                <w:sz w:val="26"/>
                <w:szCs w:val="26"/>
                <w:rtl/>
                <w:lang w:bidi="ar-EG"/>
              </w:rPr>
              <w:t>536 9</w:t>
            </w:r>
          </w:p>
        </w:tc>
      </w:tr>
    </w:tbl>
    <w:p w:rsidR="00154E14" w:rsidRPr="00842A67" w:rsidRDefault="00185357" w:rsidP="000D595F">
      <w:pPr>
        <w:pStyle w:val="SingleTxt"/>
        <w:rPr>
          <w:rFonts w:hint="cs"/>
          <w:sz w:val="26"/>
          <w:szCs w:val="26"/>
          <w:rtl/>
          <w:lang w:bidi="ar-EG"/>
        </w:rPr>
      </w:pPr>
      <w:r>
        <w:rPr>
          <w:rFonts w:hint="cs"/>
          <w:sz w:val="26"/>
          <w:szCs w:val="26"/>
          <w:rtl/>
          <w:lang w:bidi="ar-EG"/>
        </w:rPr>
        <w:tab/>
      </w:r>
      <w:r w:rsidR="00FC3728" w:rsidRPr="00842A67">
        <w:rPr>
          <w:rFonts w:hint="cs"/>
          <w:sz w:val="26"/>
          <w:szCs w:val="26"/>
          <w:rtl/>
          <w:lang w:bidi="ar-EG"/>
        </w:rPr>
        <w:t>* بيانات أوَّلية</w:t>
      </w:r>
      <w:r>
        <w:rPr>
          <w:rFonts w:hint="cs"/>
          <w:sz w:val="26"/>
          <w:szCs w:val="26"/>
          <w:rtl/>
          <w:lang w:bidi="ar-EG"/>
        </w:rPr>
        <w:t>.</w:t>
      </w:r>
    </w:p>
    <w:p w:rsidR="00FC3728" w:rsidRPr="00842A67" w:rsidRDefault="00185357" w:rsidP="000D595F">
      <w:pPr>
        <w:pStyle w:val="SingleTxt"/>
        <w:rPr>
          <w:rFonts w:hint="cs"/>
          <w:sz w:val="26"/>
          <w:szCs w:val="26"/>
          <w:rtl/>
          <w:lang w:bidi="ar-EG"/>
        </w:rPr>
      </w:pPr>
      <w:r>
        <w:rPr>
          <w:rFonts w:hint="cs"/>
          <w:sz w:val="26"/>
          <w:szCs w:val="26"/>
          <w:rtl/>
          <w:lang w:bidi="ar-EG"/>
        </w:rPr>
        <w:tab/>
      </w:r>
      <w:r w:rsidR="00FC3728" w:rsidRPr="00842A67">
        <w:rPr>
          <w:rFonts w:hint="cs"/>
          <w:sz w:val="26"/>
          <w:szCs w:val="26"/>
          <w:rtl/>
          <w:lang w:bidi="ar-EG"/>
        </w:rPr>
        <w:t>بيانات مركز المعلومات الصحية الليتواني وإدارة الإحصاء التابعة لحكومة ليتوانيا.</w:t>
      </w:r>
    </w:p>
    <w:p w:rsidR="002459F0" w:rsidRPr="002459F0" w:rsidRDefault="002459F0" w:rsidP="002459F0">
      <w:pPr>
        <w:pStyle w:val="SingleTxt"/>
        <w:spacing w:after="0" w:line="240" w:lineRule="auto"/>
        <w:rPr>
          <w:rFonts w:hint="cs"/>
          <w:rtl/>
          <w:lang w:bidi="ar-EG"/>
        </w:rPr>
      </w:pPr>
      <w:r>
        <w:rPr>
          <w:rFonts w:hint="cs"/>
          <w:noProof/>
          <w:w w:val="100"/>
          <w:rtl/>
        </w:rPr>
        <w:pict>
          <v:line id="_x0000_s1026" style="position:absolute;left:0;text-align:left;z-index:1" from="206.6pt,24pt" to="278.6pt,24pt" strokeweight=".25pt">
            <w10:wrap anchorx="page"/>
          </v:line>
        </w:pict>
      </w:r>
    </w:p>
    <w:sectPr w:rsidR="002459F0" w:rsidRPr="002459F0" w:rsidSect="004E196D">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2-04T15:07:00Z" w:initials="Start">
    <w:p w:rsidR="00522746" w:rsidRDefault="0052274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NO&gt;&gt;N0764511A&lt;&lt;ODS JOB NO&gt;&gt;</w:t>
      </w:r>
    </w:p>
    <w:p w:rsidR="00522746" w:rsidRDefault="00522746">
      <w:pPr>
        <w:pStyle w:val="CommentText"/>
      </w:pPr>
      <w:r>
        <w:t>&lt;&lt;ODS DOC SYMBOL1&gt;&gt;CEDAW/C/LTU/4&lt;&lt;ODS DOC SYMBOL1&gt;&gt;</w:t>
      </w:r>
    </w:p>
    <w:p w:rsidR="00522746" w:rsidRDefault="0052274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746" w:rsidRPr="00C36B55" w:rsidRDefault="00522746">
      <w:pPr>
        <w:rPr>
          <w:sz w:val="14"/>
          <w:szCs w:val="16"/>
        </w:rPr>
      </w:pPr>
      <w:r>
        <w:separator/>
      </w:r>
    </w:p>
  </w:endnote>
  <w:endnote w:type="continuationSeparator" w:id="0">
    <w:p w:rsidR="00522746" w:rsidRPr="00C36B55" w:rsidRDefault="00522746">
      <w:pPr>
        <w:rPr>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22746">
      <w:tblPrEx>
        <w:tblCellMar>
          <w:top w:w="0" w:type="dxa"/>
          <w:bottom w:w="0" w:type="dxa"/>
        </w:tblCellMar>
      </w:tblPrEx>
      <w:tc>
        <w:tcPr>
          <w:tcW w:w="5033" w:type="dxa"/>
          <w:shd w:val="clear" w:color="auto" w:fill="auto"/>
        </w:tcPr>
        <w:p w:rsidR="00522746" w:rsidRPr="004E196D" w:rsidRDefault="00522746" w:rsidP="004E196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28</w:t>
          </w:r>
          <w:r>
            <w:rPr>
              <w:w w:val="103"/>
            </w:rPr>
            <w:fldChar w:fldCharType="end"/>
          </w:r>
        </w:p>
      </w:tc>
      <w:tc>
        <w:tcPr>
          <w:tcW w:w="5033" w:type="dxa"/>
          <w:shd w:val="clear" w:color="auto" w:fill="auto"/>
        </w:tcPr>
        <w:p w:rsidR="00522746" w:rsidRPr="004E196D" w:rsidRDefault="00522746" w:rsidP="004E196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07-64511</w:t>
          </w:r>
          <w:r>
            <w:rPr>
              <w:b w:val="0"/>
              <w:w w:val="103"/>
            </w:rPr>
            <w:fldChar w:fldCharType="end"/>
          </w:r>
        </w:p>
      </w:tc>
    </w:tr>
  </w:tbl>
  <w:p w:rsidR="00522746" w:rsidRPr="004E196D" w:rsidRDefault="00522746" w:rsidP="004E19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22746">
      <w:tblPrEx>
        <w:tblCellMar>
          <w:top w:w="0" w:type="dxa"/>
          <w:bottom w:w="0" w:type="dxa"/>
        </w:tblCellMar>
      </w:tblPrEx>
      <w:tc>
        <w:tcPr>
          <w:tcW w:w="5033" w:type="dxa"/>
          <w:shd w:val="clear" w:color="auto" w:fill="auto"/>
        </w:tcPr>
        <w:p w:rsidR="00522746" w:rsidRPr="004E196D" w:rsidRDefault="00522746" w:rsidP="004E196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07-64511</w:t>
          </w:r>
          <w:r>
            <w:rPr>
              <w:b w:val="0"/>
              <w:w w:val="103"/>
            </w:rPr>
            <w:fldChar w:fldCharType="end"/>
          </w:r>
        </w:p>
      </w:tc>
      <w:tc>
        <w:tcPr>
          <w:tcW w:w="5033" w:type="dxa"/>
          <w:shd w:val="clear" w:color="auto" w:fill="auto"/>
        </w:tcPr>
        <w:p w:rsidR="00522746" w:rsidRPr="004E196D" w:rsidRDefault="00522746" w:rsidP="004E196D">
          <w:pPr>
            <w:pStyle w:val="Footer"/>
            <w:rPr>
              <w:w w:val="103"/>
            </w:rPr>
          </w:pPr>
          <w:r>
            <w:rPr>
              <w:w w:val="103"/>
            </w:rPr>
            <w:fldChar w:fldCharType="begin"/>
          </w:r>
          <w:r>
            <w:rPr>
              <w:w w:val="103"/>
            </w:rPr>
            <w:instrText xml:space="preserve"> PAGE  \* MERGEFORMAT </w:instrText>
          </w:r>
          <w:r>
            <w:rPr>
              <w:w w:val="103"/>
            </w:rPr>
            <w:fldChar w:fldCharType="separate"/>
          </w:r>
          <w:r>
            <w:rPr>
              <w:w w:val="103"/>
            </w:rPr>
            <w:t>81</w:t>
          </w:r>
          <w:r>
            <w:rPr>
              <w:w w:val="103"/>
            </w:rPr>
            <w:fldChar w:fldCharType="end"/>
          </w:r>
        </w:p>
      </w:tc>
    </w:tr>
  </w:tbl>
  <w:p w:rsidR="00522746" w:rsidRPr="004E196D" w:rsidRDefault="00522746" w:rsidP="004E196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746" w:rsidRDefault="00522746">
    <w:pPr>
      <w:pStyle w:val="Footer"/>
    </w:pPr>
  </w:p>
  <w:p w:rsidR="00522746" w:rsidRDefault="00522746" w:rsidP="004E196D">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07-64511 (A)</w:t>
    </w:r>
    <w:r>
      <w:rPr>
        <w:rFonts w:cs="Times New Roman"/>
        <w:b w:val="0"/>
        <w:w w:val="103"/>
        <w:sz w:val="20"/>
      </w:rPr>
      <w:fldChar w:fldCharType="end"/>
    </w:r>
  </w:p>
  <w:p w:rsidR="00522746" w:rsidRPr="004E196D" w:rsidRDefault="00522746" w:rsidP="004E196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*0764511*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746" w:rsidRPr="00C36B55" w:rsidRDefault="00522746">
      <w:pPr>
        <w:rPr>
          <w:sz w:val="14"/>
          <w:szCs w:val="16"/>
        </w:rPr>
      </w:pPr>
      <w:r>
        <w:separator/>
      </w:r>
    </w:p>
  </w:footnote>
  <w:footnote w:type="continuationSeparator" w:id="0">
    <w:p w:rsidR="00522746" w:rsidRPr="00C36B55" w:rsidRDefault="00522746">
      <w:pPr>
        <w:rPr>
          <w:sz w:val="14"/>
          <w:szCs w:val="16"/>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522746">
      <w:tblPrEx>
        <w:tblCellMar>
          <w:top w:w="0" w:type="dxa"/>
          <w:bottom w:w="0" w:type="dxa"/>
        </w:tblCellMar>
      </w:tblPrEx>
      <w:trPr>
        <w:trHeight w:hRule="exact" w:val="864"/>
        <w:jc w:val="center"/>
      </w:trPr>
      <w:tc>
        <w:tcPr>
          <w:tcW w:w="5033" w:type="dxa"/>
          <w:shd w:val="clear" w:color="auto" w:fill="auto"/>
          <w:vAlign w:val="bottom"/>
        </w:tcPr>
        <w:p w:rsidR="00522746" w:rsidRDefault="00522746" w:rsidP="004E196D">
          <w:pPr>
            <w:pStyle w:val="Header"/>
            <w:bidi/>
            <w:jc w:val="right"/>
          </w:pPr>
        </w:p>
      </w:tc>
      <w:tc>
        <w:tcPr>
          <w:tcW w:w="5033" w:type="dxa"/>
          <w:shd w:val="clear" w:color="auto" w:fill="auto"/>
          <w:vAlign w:val="bottom"/>
        </w:tcPr>
        <w:p w:rsidR="00522746" w:rsidRPr="004E196D" w:rsidRDefault="00522746" w:rsidP="004E196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CEDAW/C/LTU/4</w:t>
          </w:r>
          <w:r>
            <w:rPr>
              <w:w w:val="103"/>
            </w:rPr>
            <w:fldChar w:fldCharType="end"/>
          </w:r>
        </w:p>
      </w:tc>
    </w:tr>
  </w:tbl>
  <w:p w:rsidR="00522746" w:rsidRPr="004E196D" w:rsidRDefault="00522746" w:rsidP="004E196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522746">
      <w:tblPrEx>
        <w:tblCellMar>
          <w:top w:w="0" w:type="dxa"/>
          <w:bottom w:w="0" w:type="dxa"/>
        </w:tblCellMar>
      </w:tblPrEx>
      <w:trPr>
        <w:trHeight w:hRule="exact" w:val="864"/>
        <w:jc w:val="center"/>
      </w:trPr>
      <w:tc>
        <w:tcPr>
          <w:tcW w:w="5033" w:type="dxa"/>
          <w:shd w:val="clear" w:color="auto" w:fill="auto"/>
          <w:vAlign w:val="bottom"/>
        </w:tcPr>
        <w:p w:rsidR="00522746" w:rsidRPr="004E196D" w:rsidRDefault="00522746" w:rsidP="004E196D">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CEDAW/C/LTU/4</w:t>
          </w:r>
          <w:r>
            <w:rPr>
              <w:w w:val="103"/>
              <w:rtl/>
            </w:rPr>
            <w:fldChar w:fldCharType="end"/>
          </w:r>
        </w:p>
      </w:tc>
      <w:tc>
        <w:tcPr>
          <w:tcW w:w="5033" w:type="dxa"/>
          <w:shd w:val="clear" w:color="auto" w:fill="auto"/>
          <w:vAlign w:val="bottom"/>
        </w:tcPr>
        <w:p w:rsidR="00522746" w:rsidRDefault="00522746" w:rsidP="004E196D">
          <w:pPr>
            <w:pStyle w:val="Header"/>
          </w:pPr>
        </w:p>
      </w:tc>
    </w:tr>
  </w:tbl>
  <w:p w:rsidR="00522746" w:rsidRPr="004E196D" w:rsidRDefault="00522746" w:rsidP="004E196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2274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22746" w:rsidRDefault="00522746" w:rsidP="004E196D">
          <w:pPr>
            <w:pStyle w:val="Header"/>
            <w:spacing w:after="120"/>
          </w:pPr>
        </w:p>
      </w:tc>
      <w:tc>
        <w:tcPr>
          <w:tcW w:w="1786" w:type="dxa"/>
          <w:tcBorders>
            <w:bottom w:val="single" w:sz="4" w:space="0" w:color="auto"/>
          </w:tcBorders>
          <w:shd w:val="clear" w:color="auto" w:fill="auto"/>
          <w:vAlign w:val="bottom"/>
        </w:tcPr>
        <w:p w:rsidR="00522746" w:rsidRPr="004E196D" w:rsidRDefault="00522746" w:rsidP="004E196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22746" w:rsidRDefault="00522746" w:rsidP="004E196D">
          <w:pPr>
            <w:pStyle w:val="Header"/>
            <w:spacing w:after="120"/>
          </w:pPr>
        </w:p>
      </w:tc>
      <w:tc>
        <w:tcPr>
          <w:tcW w:w="6523" w:type="dxa"/>
          <w:gridSpan w:val="3"/>
          <w:tcBorders>
            <w:bottom w:val="single" w:sz="4" w:space="0" w:color="auto"/>
          </w:tcBorders>
          <w:shd w:val="clear" w:color="auto" w:fill="auto"/>
          <w:vAlign w:val="bottom"/>
        </w:tcPr>
        <w:p w:rsidR="00522746" w:rsidRPr="004E196D" w:rsidRDefault="00522746" w:rsidP="004E196D">
          <w:pPr>
            <w:spacing w:line="380" w:lineRule="exact"/>
            <w:jc w:val="right"/>
          </w:pPr>
          <w:r>
            <w:rPr>
              <w:sz w:val="40"/>
            </w:rPr>
            <w:t>CEDAW</w:t>
          </w:r>
          <w:r>
            <w:t>/C/LTU/4</w:t>
          </w:r>
        </w:p>
      </w:tc>
    </w:tr>
    <w:tr w:rsidR="00522746" w:rsidRPr="004E196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22746" w:rsidRDefault="00522746" w:rsidP="004E196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22746" w:rsidRPr="004E196D" w:rsidRDefault="00522746" w:rsidP="004E196D">
          <w:pPr>
            <w:pStyle w:val="Header"/>
            <w:spacing w:before="109"/>
            <w:jc w:val="right"/>
          </w:pPr>
        </w:p>
      </w:tc>
      <w:tc>
        <w:tcPr>
          <w:tcW w:w="5227" w:type="dxa"/>
          <w:gridSpan w:val="3"/>
          <w:tcBorders>
            <w:top w:val="single" w:sz="4" w:space="0" w:color="auto"/>
            <w:bottom w:val="single" w:sz="12" w:space="0" w:color="auto"/>
          </w:tcBorders>
          <w:shd w:val="clear" w:color="auto" w:fill="auto"/>
        </w:tcPr>
        <w:p w:rsidR="00522746" w:rsidRPr="004E196D" w:rsidRDefault="00522746" w:rsidP="004E196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22746" w:rsidRPr="004E196D" w:rsidRDefault="00522746" w:rsidP="004E196D">
          <w:pPr>
            <w:pStyle w:val="Header"/>
            <w:spacing w:before="109"/>
          </w:pPr>
        </w:p>
      </w:tc>
      <w:tc>
        <w:tcPr>
          <w:tcW w:w="3100" w:type="dxa"/>
          <w:gridSpan w:val="2"/>
          <w:tcBorders>
            <w:top w:val="single" w:sz="4" w:space="0" w:color="auto"/>
            <w:bottom w:val="single" w:sz="12" w:space="0" w:color="auto"/>
          </w:tcBorders>
          <w:shd w:val="clear" w:color="auto" w:fill="auto"/>
        </w:tcPr>
        <w:p w:rsidR="00522746" w:rsidRDefault="00522746" w:rsidP="004E196D">
          <w:pPr>
            <w:bidi w:val="0"/>
            <w:spacing w:before="240" w:line="240" w:lineRule="exact"/>
          </w:pPr>
          <w:r>
            <w:t>Distr.: General</w:t>
          </w:r>
        </w:p>
        <w:p w:rsidR="00522746" w:rsidRDefault="00522746" w:rsidP="004E196D">
          <w:pPr>
            <w:bidi w:val="0"/>
            <w:spacing w:line="240" w:lineRule="exact"/>
            <w:jc w:val="left"/>
          </w:pPr>
          <w:r>
            <w:t>14 December 2007</w:t>
          </w:r>
        </w:p>
        <w:p w:rsidR="00522746" w:rsidRDefault="00522746" w:rsidP="004E196D">
          <w:pPr>
            <w:bidi w:val="0"/>
            <w:spacing w:line="240" w:lineRule="exact"/>
            <w:jc w:val="left"/>
          </w:pPr>
          <w:r>
            <w:t>Arabic</w:t>
          </w:r>
        </w:p>
        <w:p w:rsidR="00522746" w:rsidRPr="004E196D" w:rsidRDefault="00522746" w:rsidP="004E196D">
          <w:pPr>
            <w:bidi w:val="0"/>
            <w:spacing w:line="240" w:lineRule="exact"/>
            <w:jc w:val="left"/>
          </w:pPr>
          <w:r>
            <w:t>Original: English</w:t>
          </w:r>
        </w:p>
      </w:tc>
    </w:tr>
  </w:tbl>
  <w:p w:rsidR="00522746" w:rsidRPr="004E196D" w:rsidRDefault="00522746" w:rsidP="004E196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64511*"/>
    <w:docVar w:name="CreationDt" w:val="04/02/2008 03:071 م"/>
    <w:docVar w:name="DocCategory" w:val="Misc"/>
    <w:docVar w:name="DocType" w:val="Final"/>
    <w:docVar w:name="FooterJN" w:val="07-64511"/>
    <w:docVar w:name="jobn" w:val="07-64511 (A)"/>
    <w:docVar w:name="jobnDT" w:val="07-64511 (A)   040208"/>
    <w:docVar w:name="jobnDTDT" w:val="07-64511 (A)   040208   040208"/>
    <w:docVar w:name="JobNo" w:val="0764511A"/>
    <w:docVar w:name="OandT" w:val=" "/>
    <w:docVar w:name="sss1" w:val="CEDAW/C/LTU/4"/>
    <w:docVar w:name="sss2" w:val="-"/>
    <w:docVar w:name="Symbol1" w:val="CEDAW/C/LTU/4"/>
    <w:docVar w:name="Symbol2" w:val="-"/>
  </w:docVars>
  <w:rsids>
    <w:rsidRoot w:val="00FF46D3"/>
    <w:rsid w:val="000025EE"/>
    <w:rsid w:val="000120D1"/>
    <w:rsid w:val="0001288D"/>
    <w:rsid w:val="00014288"/>
    <w:rsid w:val="00021402"/>
    <w:rsid w:val="00021B0F"/>
    <w:rsid w:val="000222DF"/>
    <w:rsid w:val="00022488"/>
    <w:rsid w:val="00023061"/>
    <w:rsid w:val="0002420C"/>
    <w:rsid w:val="00025E90"/>
    <w:rsid w:val="000315B3"/>
    <w:rsid w:val="0003278A"/>
    <w:rsid w:val="00034EFA"/>
    <w:rsid w:val="000408E3"/>
    <w:rsid w:val="00042425"/>
    <w:rsid w:val="000425B0"/>
    <w:rsid w:val="00044327"/>
    <w:rsid w:val="00044A2F"/>
    <w:rsid w:val="00046233"/>
    <w:rsid w:val="0005567F"/>
    <w:rsid w:val="0005769B"/>
    <w:rsid w:val="00060929"/>
    <w:rsid w:val="00061833"/>
    <w:rsid w:val="00061F53"/>
    <w:rsid w:val="0006648F"/>
    <w:rsid w:val="00081FB3"/>
    <w:rsid w:val="00084FD3"/>
    <w:rsid w:val="000851F0"/>
    <w:rsid w:val="00087310"/>
    <w:rsid w:val="0009013D"/>
    <w:rsid w:val="000908B9"/>
    <w:rsid w:val="00091825"/>
    <w:rsid w:val="00092E9B"/>
    <w:rsid w:val="000935FF"/>
    <w:rsid w:val="00096AAC"/>
    <w:rsid w:val="0009732C"/>
    <w:rsid w:val="000B3221"/>
    <w:rsid w:val="000B4ACE"/>
    <w:rsid w:val="000B620C"/>
    <w:rsid w:val="000C01D8"/>
    <w:rsid w:val="000C01F3"/>
    <w:rsid w:val="000C1CAD"/>
    <w:rsid w:val="000C4EED"/>
    <w:rsid w:val="000C5F29"/>
    <w:rsid w:val="000C73EA"/>
    <w:rsid w:val="000D1540"/>
    <w:rsid w:val="000D2CEC"/>
    <w:rsid w:val="000D4A02"/>
    <w:rsid w:val="000D595F"/>
    <w:rsid w:val="000D65E3"/>
    <w:rsid w:val="000E3791"/>
    <w:rsid w:val="000E468E"/>
    <w:rsid w:val="000E7DE8"/>
    <w:rsid w:val="000F0B72"/>
    <w:rsid w:val="000F5C78"/>
    <w:rsid w:val="000F75E2"/>
    <w:rsid w:val="00100866"/>
    <w:rsid w:val="00101EE8"/>
    <w:rsid w:val="00106CED"/>
    <w:rsid w:val="001078A0"/>
    <w:rsid w:val="00113053"/>
    <w:rsid w:val="00113349"/>
    <w:rsid w:val="00117219"/>
    <w:rsid w:val="00120598"/>
    <w:rsid w:val="0012207E"/>
    <w:rsid w:val="001245BD"/>
    <w:rsid w:val="00125670"/>
    <w:rsid w:val="00132863"/>
    <w:rsid w:val="001329D5"/>
    <w:rsid w:val="00132BE8"/>
    <w:rsid w:val="00132E46"/>
    <w:rsid w:val="00137612"/>
    <w:rsid w:val="001519A9"/>
    <w:rsid w:val="001519F0"/>
    <w:rsid w:val="00154A43"/>
    <w:rsid w:val="00154E14"/>
    <w:rsid w:val="001558E2"/>
    <w:rsid w:val="001563D3"/>
    <w:rsid w:val="001737F8"/>
    <w:rsid w:val="00173B9D"/>
    <w:rsid w:val="001744B6"/>
    <w:rsid w:val="001744BD"/>
    <w:rsid w:val="00176744"/>
    <w:rsid w:val="00176875"/>
    <w:rsid w:val="001832FE"/>
    <w:rsid w:val="00184262"/>
    <w:rsid w:val="00185357"/>
    <w:rsid w:val="00187870"/>
    <w:rsid w:val="0019549A"/>
    <w:rsid w:val="001A44BD"/>
    <w:rsid w:val="001A7F70"/>
    <w:rsid w:val="001B5E6F"/>
    <w:rsid w:val="001C0656"/>
    <w:rsid w:val="001C21A3"/>
    <w:rsid w:val="001C341C"/>
    <w:rsid w:val="001C684C"/>
    <w:rsid w:val="001D0D04"/>
    <w:rsid w:val="001D525E"/>
    <w:rsid w:val="001E1FBA"/>
    <w:rsid w:val="001F06A7"/>
    <w:rsid w:val="001F07C0"/>
    <w:rsid w:val="001F34AE"/>
    <w:rsid w:val="001F644D"/>
    <w:rsid w:val="001F6604"/>
    <w:rsid w:val="001F6786"/>
    <w:rsid w:val="001F6A7C"/>
    <w:rsid w:val="001F783D"/>
    <w:rsid w:val="001F7BE7"/>
    <w:rsid w:val="00200531"/>
    <w:rsid w:val="002018B8"/>
    <w:rsid w:val="0020289D"/>
    <w:rsid w:val="002030DD"/>
    <w:rsid w:val="002040DF"/>
    <w:rsid w:val="00204638"/>
    <w:rsid w:val="0020603B"/>
    <w:rsid w:val="00210F95"/>
    <w:rsid w:val="00211E03"/>
    <w:rsid w:val="00212989"/>
    <w:rsid w:val="00217941"/>
    <w:rsid w:val="00222605"/>
    <w:rsid w:val="00223D7C"/>
    <w:rsid w:val="00224EC2"/>
    <w:rsid w:val="00225CC3"/>
    <w:rsid w:val="00226575"/>
    <w:rsid w:val="00230376"/>
    <w:rsid w:val="002401B7"/>
    <w:rsid w:val="002416C5"/>
    <w:rsid w:val="002417B1"/>
    <w:rsid w:val="00244A77"/>
    <w:rsid w:val="00245136"/>
    <w:rsid w:val="002459F0"/>
    <w:rsid w:val="002464D1"/>
    <w:rsid w:val="0024771C"/>
    <w:rsid w:val="00250E48"/>
    <w:rsid w:val="00251369"/>
    <w:rsid w:val="00255698"/>
    <w:rsid w:val="002600F2"/>
    <w:rsid w:val="00263A7C"/>
    <w:rsid w:val="002645E5"/>
    <w:rsid w:val="00265435"/>
    <w:rsid w:val="00266F59"/>
    <w:rsid w:val="00272B6C"/>
    <w:rsid w:val="00274E7E"/>
    <w:rsid w:val="0027623A"/>
    <w:rsid w:val="002803AC"/>
    <w:rsid w:val="0028322B"/>
    <w:rsid w:val="00285DD1"/>
    <w:rsid w:val="00286188"/>
    <w:rsid w:val="00286E1E"/>
    <w:rsid w:val="00290F2F"/>
    <w:rsid w:val="002916DF"/>
    <w:rsid w:val="002917E3"/>
    <w:rsid w:val="002937DA"/>
    <w:rsid w:val="00294741"/>
    <w:rsid w:val="002A0746"/>
    <w:rsid w:val="002A089E"/>
    <w:rsid w:val="002A09C6"/>
    <w:rsid w:val="002B1C4D"/>
    <w:rsid w:val="002C0A78"/>
    <w:rsid w:val="002C286B"/>
    <w:rsid w:val="002C2AF2"/>
    <w:rsid w:val="002C4E1B"/>
    <w:rsid w:val="002D0EBB"/>
    <w:rsid w:val="002D3A50"/>
    <w:rsid w:val="002D44D7"/>
    <w:rsid w:val="002D5443"/>
    <w:rsid w:val="002E1C2C"/>
    <w:rsid w:val="002F415C"/>
    <w:rsid w:val="00303421"/>
    <w:rsid w:val="00304C9C"/>
    <w:rsid w:val="0030762C"/>
    <w:rsid w:val="00312162"/>
    <w:rsid w:val="00312719"/>
    <w:rsid w:val="00313AF1"/>
    <w:rsid w:val="00315B98"/>
    <w:rsid w:val="003328EC"/>
    <w:rsid w:val="00332F25"/>
    <w:rsid w:val="00334494"/>
    <w:rsid w:val="00335CA4"/>
    <w:rsid w:val="00336A5D"/>
    <w:rsid w:val="003377CF"/>
    <w:rsid w:val="003416E2"/>
    <w:rsid w:val="003426C8"/>
    <w:rsid w:val="00342AC1"/>
    <w:rsid w:val="0034319D"/>
    <w:rsid w:val="003468E3"/>
    <w:rsid w:val="00347B90"/>
    <w:rsid w:val="003501D5"/>
    <w:rsid w:val="0035446E"/>
    <w:rsid w:val="00355D70"/>
    <w:rsid w:val="00356EED"/>
    <w:rsid w:val="00360126"/>
    <w:rsid w:val="00360F63"/>
    <w:rsid w:val="00367300"/>
    <w:rsid w:val="003676C3"/>
    <w:rsid w:val="00371AC4"/>
    <w:rsid w:val="00372780"/>
    <w:rsid w:val="003741C4"/>
    <w:rsid w:val="003745FE"/>
    <w:rsid w:val="00374DE4"/>
    <w:rsid w:val="00380CA5"/>
    <w:rsid w:val="00383CA8"/>
    <w:rsid w:val="00383CF5"/>
    <w:rsid w:val="00384047"/>
    <w:rsid w:val="0038458F"/>
    <w:rsid w:val="003852D5"/>
    <w:rsid w:val="00385B85"/>
    <w:rsid w:val="0039019C"/>
    <w:rsid w:val="003918C2"/>
    <w:rsid w:val="00393839"/>
    <w:rsid w:val="0039536E"/>
    <w:rsid w:val="00397441"/>
    <w:rsid w:val="003A2187"/>
    <w:rsid w:val="003A5F0D"/>
    <w:rsid w:val="003A65ED"/>
    <w:rsid w:val="003B09E6"/>
    <w:rsid w:val="003B2FC8"/>
    <w:rsid w:val="003B3F09"/>
    <w:rsid w:val="003B4FBA"/>
    <w:rsid w:val="003C241A"/>
    <w:rsid w:val="003C77C2"/>
    <w:rsid w:val="003D00B6"/>
    <w:rsid w:val="003D0229"/>
    <w:rsid w:val="003D1844"/>
    <w:rsid w:val="003D40E4"/>
    <w:rsid w:val="003D438A"/>
    <w:rsid w:val="003D4612"/>
    <w:rsid w:val="003D469E"/>
    <w:rsid w:val="003E1929"/>
    <w:rsid w:val="003E2334"/>
    <w:rsid w:val="003E4A24"/>
    <w:rsid w:val="003E4F5D"/>
    <w:rsid w:val="003E5C0B"/>
    <w:rsid w:val="003E5D74"/>
    <w:rsid w:val="003E5FDD"/>
    <w:rsid w:val="003F003B"/>
    <w:rsid w:val="003F4B8C"/>
    <w:rsid w:val="003F53A2"/>
    <w:rsid w:val="003F7681"/>
    <w:rsid w:val="003F7A4C"/>
    <w:rsid w:val="00401BDF"/>
    <w:rsid w:val="0040307A"/>
    <w:rsid w:val="004032CA"/>
    <w:rsid w:val="0040438F"/>
    <w:rsid w:val="004044E6"/>
    <w:rsid w:val="004068EB"/>
    <w:rsid w:val="004101D8"/>
    <w:rsid w:val="0041130A"/>
    <w:rsid w:val="00411BBD"/>
    <w:rsid w:val="00415922"/>
    <w:rsid w:val="00415F07"/>
    <w:rsid w:val="00420BDB"/>
    <w:rsid w:val="00423BD7"/>
    <w:rsid w:val="0042757D"/>
    <w:rsid w:val="00435D58"/>
    <w:rsid w:val="00437C14"/>
    <w:rsid w:val="004409C7"/>
    <w:rsid w:val="00443CA4"/>
    <w:rsid w:val="00446DCF"/>
    <w:rsid w:val="004527C9"/>
    <w:rsid w:val="00453069"/>
    <w:rsid w:val="00457717"/>
    <w:rsid w:val="00463E63"/>
    <w:rsid w:val="004654EC"/>
    <w:rsid w:val="00470D0D"/>
    <w:rsid w:val="004726A2"/>
    <w:rsid w:val="00474C84"/>
    <w:rsid w:val="0047621B"/>
    <w:rsid w:val="00476BFE"/>
    <w:rsid w:val="00476E71"/>
    <w:rsid w:val="00477E88"/>
    <w:rsid w:val="00480E53"/>
    <w:rsid w:val="00483F5B"/>
    <w:rsid w:val="004854BB"/>
    <w:rsid w:val="00490143"/>
    <w:rsid w:val="0049062D"/>
    <w:rsid w:val="00490874"/>
    <w:rsid w:val="004910A1"/>
    <w:rsid w:val="00494EE2"/>
    <w:rsid w:val="00496E83"/>
    <w:rsid w:val="004A0871"/>
    <w:rsid w:val="004A2886"/>
    <w:rsid w:val="004A67D9"/>
    <w:rsid w:val="004A7B61"/>
    <w:rsid w:val="004A7C20"/>
    <w:rsid w:val="004B14A0"/>
    <w:rsid w:val="004B51F4"/>
    <w:rsid w:val="004B56C0"/>
    <w:rsid w:val="004B70D5"/>
    <w:rsid w:val="004B7F44"/>
    <w:rsid w:val="004C22BF"/>
    <w:rsid w:val="004D0601"/>
    <w:rsid w:val="004D0AF4"/>
    <w:rsid w:val="004D138F"/>
    <w:rsid w:val="004D1B0C"/>
    <w:rsid w:val="004D1ED4"/>
    <w:rsid w:val="004D59AA"/>
    <w:rsid w:val="004D6C78"/>
    <w:rsid w:val="004E196D"/>
    <w:rsid w:val="004F1402"/>
    <w:rsid w:val="004F3DD0"/>
    <w:rsid w:val="004F4456"/>
    <w:rsid w:val="00502F24"/>
    <w:rsid w:val="00503A63"/>
    <w:rsid w:val="00505AF5"/>
    <w:rsid w:val="0050659B"/>
    <w:rsid w:val="005131D2"/>
    <w:rsid w:val="005136F4"/>
    <w:rsid w:val="00517AA2"/>
    <w:rsid w:val="005209D7"/>
    <w:rsid w:val="00520D12"/>
    <w:rsid w:val="00522746"/>
    <w:rsid w:val="0052455B"/>
    <w:rsid w:val="00524A2E"/>
    <w:rsid w:val="00524DB3"/>
    <w:rsid w:val="005253F4"/>
    <w:rsid w:val="00525B13"/>
    <w:rsid w:val="00525FAA"/>
    <w:rsid w:val="005279DE"/>
    <w:rsid w:val="00534772"/>
    <w:rsid w:val="005368CE"/>
    <w:rsid w:val="00537820"/>
    <w:rsid w:val="00537FCD"/>
    <w:rsid w:val="005454E1"/>
    <w:rsid w:val="00545F76"/>
    <w:rsid w:val="00550150"/>
    <w:rsid w:val="00551575"/>
    <w:rsid w:val="005536D3"/>
    <w:rsid w:val="005545BB"/>
    <w:rsid w:val="00556882"/>
    <w:rsid w:val="00557491"/>
    <w:rsid w:val="00561E43"/>
    <w:rsid w:val="00565A5A"/>
    <w:rsid w:val="005703FC"/>
    <w:rsid w:val="0057078E"/>
    <w:rsid w:val="00572FEE"/>
    <w:rsid w:val="00574447"/>
    <w:rsid w:val="0058219E"/>
    <w:rsid w:val="005838F5"/>
    <w:rsid w:val="00583BDC"/>
    <w:rsid w:val="0058488F"/>
    <w:rsid w:val="005906D8"/>
    <w:rsid w:val="00591B45"/>
    <w:rsid w:val="00592BC7"/>
    <w:rsid w:val="005962E1"/>
    <w:rsid w:val="005A0F73"/>
    <w:rsid w:val="005A2EA3"/>
    <w:rsid w:val="005A4018"/>
    <w:rsid w:val="005A6F0B"/>
    <w:rsid w:val="005B0DFA"/>
    <w:rsid w:val="005B7D9B"/>
    <w:rsid w:val="005C2ECE"/>
    <w:rsid w:val="005C3F5D"/>
    <w:rsid w:val="005C7177"/>
    <w:rsid w:val="005D0CA8"/>
    <w:rsid w:val="005D3900"/>
    <w:rsid w:val="005D4139"/>
    <w:rsid w:val="005D6D51"/>
    <w:rsid w:val="005E1610"/>
    <w:rsid w:val="005E4561"/>
    <w:rsid w:val="005F32EF"/>
    <w:rsid w:val="00600817"/>
    <w:rsid w:val="00601195"/>
    <w:rsid w:val="00603765"/>
    <w:rsid w:val="00610DBF"/>
    <w:rsid w:val="00611FE1"/>
    <w:rsid w:val="0061221F"/>
    <w:rsid w:val="00613752"/>
    <w:rsid w:val="00616E82"/>
    <w:rsid w:val="006218A3"/>
    <w:rsid w:val="00624719"/>
    <w:rsid w:val="0062592A"/>
    <w:rsid w:val="00642599"/>
    <w:rsid w:val="00642E3C"/>
    <w:rsid w:val="00644F2E"/>
    <w:rsid w:val="006460BE"/>
    <w:rsid w:val="006463AF"/>
    <w:rsid w:val="00653884"/>
    <w:rsid w:val="00654E25"/>
    <w:rsid w:val="006564CE"/>
    <w:rsid w:val="00656E97"/>
    <w:rsid w:val="006618F7"/>
    <w:rsid w:val="00663F64"/>
    <w:rsid w:val="00664A2F"/>
    <w:rsid w:val="00664CAF"/>
    <w:rsid w:val="00665492"/>
    <w:rsid w:val="00667F4D"/>
    <w:rsid w:val="00671734"/>
    <w:rsid w:val="00674546"/>
    <w:rsid w:val="00680B70"/>
    <w:rsid w:val="00683444"/>
    <w:rsid w:val="00687319"/>
    <w:rsid w:val="00696006"/>
    <w:rsid w:val="00696B7A"/>
    <w:rsid w:val="006A1113"/>
    <w:rsid w:val="006A155E"/>
    <w:rsid w:val="006A70CE"/>
    <w:rsid w:val="006B07F9"/>
    <w:rsid w:val="006B1073"/>
    <w:rsid w:val="006B4236"/>
    <w:rsid w:val="006C0D11"/>
    <w:rsid w:val="006C0E2C"/>
    <w:rsid w:val="006C2C45"/>
    <w:rsid w:val="006C38EE"/>
    <w:rsid w:val="006C4856"/>
    <w:rsid w:val="006D6B0C"/>
    <w:rsid w:val="006D6E37"/>
    <w:rsid w:val="006E014A"/>
    <w:rsid w:val="006E0528"/>
    <w:rsid w:val="006E06A2"/>
    <w:rsid w:val="006E54DB"/>
    <w:rsid w:val="006F71D4"/>
    <w:rsid w:val="00702F69"/>
    <w:rsid w:val="00705425"/>
    <w:rsid w:val="0070543E"/>
    <w:rsid w:val="00710FE6"/>
    <w:rsid w:val="007125E6"/>
    <w:rsid w:val="00712DC5"/>
    <w:rsid w:val="00714A74"/>
    <w:rsid w:val="0071531E"/>
    <w:rsid w:val="0071645B"/>
    <w:rsid w:val="00716E9D"/>
    <w:rsid w:val="0073116A"/>
    <w:rsid w:val="007327C0"/>
    <w:rsid w:val="00737930"/>
    <w:rsid w:val="00740CC5"/>
    <w:rsid w:val="00741410"/>
    <w:rsid w:val="007428CB"/>
    <w:rsid w:val="00746EFF"/>
    <w:rsid w:val="00747B9E"/>
    <w:rsid w:val="00751A8B"/>
    <w:rsid w:val="00751E37"/>
    <w:rsid w:val="007524BE"/>
    <w:rsid w:val="007525FA"/>
    <w:rsid w:val="007537F8"/>
    <w:rsid w:val="007619D8"/>
    <w:rsid w:val="00762085"/>
    <w:rsid w:val="007621BC"/>
    <w:rsid w:val="00767432"/>
    <w:rsid w:val="00767ECC"/>
    <w:rsid w:val="00770316"/>
    <w:rsid w:val="0077146D"/>
    <w:rsid w:val="0077185C"/>
    <w:rsid w:val="00774FF0"/>
    <w:rsid w:val="0077743A"/>
    <w:rsid w:val="00780A21"/>
    <w:rsid w:val="00781A81"/>
    <w:rsid w:val="00782042"/>
    <w:rsid w:val="0079046D"/>
    <w:rsid w:val="0079139F"/>
    <w:rsid w:val="0079753A"/>
    <w:rsid w:val="007A066F"/>
    <w:rsid w:val="007A0FA1"/>
    <w:rsid w:val="007A38FF"/>
    <w:rsid w:val="007A6DD9"/>
    <w:rsid w:val="007B6160"/>
    <w:rsid w:val="007C3176"/>
    <w:rsid w:val="007D02B1"/>
    <w:rsid w:val="007D3EA8"/>
    <w:rsid w:val="007D4CA0"/>
    <w:rsid w:val="007D60E0"/>
    <w:rsid w:val="007D6B8D"/>
    <w:rsid w:val="007D717B"/>
    <w:rsid w:val="007E0689"/>
    <w:rsid w:val="007E32B9"/>
    <w:rsid w:val="007E33B6"/>
    <w:rsid w:val="007E490F"/>
    <w:rsid w:val="007E5DA8"/>
    <w:rsid w:val="007F1A7B"/>
    <w:rsid w:val="007F44F0"/>
    <w:rsid w:val="007F4E7A"/>
    <w:rsid w:val="007F5482"/>
    <w:rsid w:val="007F5AAC"/>
    <w:rsid w:val="00805A40"/>
    <w:rsid w:val="00806FF4"/>
    <w:rsid w:val="0081000C"/>
    <w:rsid w:val="0081237C"/>
    <w:rsid w:val="0081284F"/>
    <w:rsid w:val="00814843"/>
    <w:rsid w:val="008170DE"/>
    <w:rsid w:val="00820383"/>
    <w:rsid w:val="008225C5"/>
    <w:rsid w:val="00822FA0"/>
    <w:rsid w:val="00827519"/>
    <w:rsid w:val="00830E32"/>
    <w:rsid w:val="0083180D"/>
    <w:rsid w:val="008324F4"/>
    <w:rsid w:val="00833E99"/>
    <w:rsid w:val="00834F1D"/>
    <w:rsid w:val="008414FF"/>
    <w:rsid w:val="008429B6"/>
    <w:rsid w:val="00842A67"/>
    <w:rsid w:val="00843D28"/>
    <w:rsid w:val="00845BF1"/>
    <w:rsid w:val="0085055B"/>
    <w:rsid w:val="00850E7A"/>
    <w:rsid w:val="00853266"/>
    <w:rsid w:val="0085355C"/>
    <w:rsid w:val="008537F8"/>
    <w:rsid w:val="00860AB8"/>
    <w:rsid w:val="00862E37"/>
    <w:rsid w:val="0087010C"/>
    <w:rsid w:val="00873A11"/>
    <w:rsid w:val="00873AF9"/>
    <w:rsid w:val="00877B52"/>
    <w:rsid w:val="00877BBE"/>
    <w:rsid w:val="0088063A"/>
    <w:rsid w:val="00885F45"/>
    <w:rsid w:val="008929E2"/>
    <w:rsid w:val="00892EDB"/>
    <w:rsid w:val="0089681C"/>
    <w:rsid w:val="008A57B3"/>
    <w:rsid w:val="008B218A"/>
    <w:rsid w:val="008B245F"/>
    <w:rsid w:val="008B2FC0"/>
    <w:rsid w:val="008B5751"/>
    <w:rsid w:val="008B7657"/>
    <w:rsid w:val="008B7F3E"/>
    <w:rsid w:val="008C1B6F"/>
    <w:rsid w:val="008C20B8"/>
    <w:rsid w:val="008C268D"/>
    <w:rsid w:val="008C5C99"/>
    <w:rsid w:val="008D1C04"/>
    <w:rsid w:val="008E1820"/>
    <w:rsid w:val="008E18E7"/>
    <w:rsid w:val="008E41D5"/>
    <w:rsid w:val="008E606B"/>
    <w:rsid w:val="008F02E2"/>
    <w:rsid w:val="008F04A0"/>
    <w:rsid w:val="008F1A69"/>
    <w:rsid w:val="008F234E"/>
    <w:rsid w:val="008F244A"/>
    <w:rsid w:val="008F34B2"/>
    <w:rsid w:val="008F595A"/>
    <w:rsid w:val="008F64A7"/>
    <w:rsid w:val="008F6CD4"/>
    <w:rsid w:val="0090012B"/>
    <w:rsid w:val="0090351F"/>
    <w:rsid w:val="0090526D"/>
    <w:rsid w:val="00905B60"/>
    <w:rsid w:val="00907A80"/>
    <w:rsid w:val="0091088D"/>
    <w:rsid w:val="00912753"/>
    <w:rsid w:val="00914DE2"/>
    <w:rsid w:val="00915B25"/>
    <w:rsid w:val="009160A5"/>
    <w:rsid w:val="00924017"/>
    <w:rsid w:val="0092636E"/>
    <w:rsid w:val="0092744A"/>
    <w:rsid w:val="00937A3B"/>
    <w:rsid w:val="009408D3"/>
    <w:rsid w:val="00942C1E"/>
    <w:rsid w:val="00946002"/>
    <w:rsid w:val="0095368A"/>
    <w:rsid w:val="009554E5"/>
    <w:rsid w:val="0096244E"/>
    <w:rsid w:val="00964151"/>
    <w:rsid w:val="00970BAD"/>
    <w:rsid w:val="00971971"/>
    <w:rsid w:val="009722A0"/>
    <w:rsid w:val="00972EAE"/>
    <w:rsid w:val="00974DC3"/>
    <w:rsid w:val="009768D1"/>
    <w:rsid w:val="00977A0A"/>
    <w:rsid w:val="009811E1"/>
    <w:rsid w:val="009829B7"/>
    <w:rsid w:val="009927C0"/>
    <w:rsid w:val="00995B68"/>
    <w:rsid w:val="009961E6"/>
    <w:rsid w:val="0099770D"/>
    <w:rsid w:val="00997BD6"/>
    <w:rsid w:val="009A2DB4"/>
    <w:rsid w:val="009A3FC1"/>
    <w:rsid w:val="009B04ED"/>
    <w:rsid w:val="009B091F"/>
    <w:rsid w:val="009B2856"/>
    <w:rsid w:val="009B6C65"/>
    <w:rsid w:val="009B6C68"/>
    <w:rsid w:val="009C0017"/>
    <w:rsid w:val="009C15F4"/>
    <w:rsid w:val="009C18BE"/>
    <w:rsid w:val="009C1BBC"/>
    <w:rsid w:val="009C6788"/>
    <w:rsid w:val="009D12B5"/>
    <w:rsid w:val="009D1324"/>
    <w:rsid w:val="009D4AAD"/>
    <w:rsid w:val="009D62A3"/>
    <w:rsid w:val="009E2A1F"/>
    <w:rsid w:val="009E4222"/>
    <w:rsid w:val="009E573A"/>
    <w:rsid w:val="009E7085"/>
    <w:rsid w:val="009F658C"/>
    <w:rsid w:val="00A17903"/>
    <w:rsid w:val="00A2241A"/>
    <w:rsid w:val="00A22575"/>
    <w:rsid w:val="00A226A2"/>
    <w:rsid w:val="00A22B94"/>
    <w:rsid w:val="00A2370C"/>
    <w:rsid w:val="00A2799B"/>
    <w:rsid w:val="00A32A72"/>
    <w:rsid w:val="00A34F98"/>
    <w:rsid w:val="00A360B2"/>
    <w:rsid w:val="00A37531"/>
    <w:rsid w:val="00A37669"/>
    <w:rsid w:val="00A37C4B"/>
    <w:rsid w:val="00A51A0C"/>
    <w:rsid w:val="00A51DF7"/>
    <w:rsid w:val="00A550D5"/>
    <w:rsid w:val="00A60FF8"/>
    <w:rsid w:val="00A61B51"/>
    <w:rsid w:val="00A647B7"/>
    <w:rsid w:val="00A64C74"/>
    <w:rsid w:val="00A6608E"/>
    <w:rsid w:val="00A66F66"/>
    <w:rsid w:val="00A676C8"/>
    <w:rsid w:val="00A67DAA"/>
    <w:rsid w:val="00A71AE5"/>
    <w:rsid w:val="00A72924"/>
    <w:rsid w:val="00A73145"/>
    <w:rsid w:val="00A73953"/>
    <w:rsid w:val="00A76C75"/>
    <w:rsid w:val="00A7712C"/>
    <w:rsid w:val="00A7780D"/>
    <w:rsid w:val="00A7792E"/>
    <w:rsid w:val="00A82A62"/>
    <w:rsid w:val="00A93A11"/>
    <w:rsid w:val="00A95968"/>
    <w:rsid w:val="00AA12F5"/>
    <w:rsid w:val="00AA1E16"/>
    <w:rsid w:val="00AA46E8"/>
    <w:rsid w:val="00AB4E70"/>
    <w:rsid w:val="00AB74BF"/>
    <w:rsid w:val="00AC002C"/>
    <w:rsid w:val="00AC1506"/>
    <w:rsid w:val="00AC3D1C"/>
    <w:rsid w:val="00AC6CDD"/>
    <w:rsid w:val="00AD10F0"/>
    <w:rsid w:val="00AD10FA"/>
    <w:rsid w:val="00AD172B"/>
    <w:rsid w:val="00AD38D0"/>
    <w:rsid w:val="00AE108C"/>
    <w:rsid w:val="00AE2528"/>
    <w:rsid w:val="00AE70BD"/>
    <w:rsid w:val="00AE7360"/>
    <w:rsid w:val="00AE7402"/>
    <w:rsid w:val="00AF03E6"/>
    <w:rsid w:val="00AF111F"/>
    <w:rsid w:val="00AF15F4"/>
    <w:rsid w:val="00AF1A53"/>
    <w:rsid w:val="00AF731A"/>
    <w:rsid w:val="00AF7AC7"/>
    <w:rsid w:val="00B041B6"/>
    <w:rsid w:val="00B05ADC"/>
    <w:rsid w:val="00B07812"/>
    <w:rsid w:val="00B109B5"/>
    <w:rsid w:val="00B12A58"/>
    <w:rsid w:val="00B13757"/>
    <w:rsid w:val="00B22061"/>
    <w:rsid w:val="00B272BE"/>
    <w:rsid w:val="00B3149E"/>
    <w:rsid w:val="00B31A0E"/>
    <w:rsid w:val="00B34F23"/>
    <w:rsid w:val="00B42241"/>
    <w:rsid w:val="00B42284"/>
    <w:rsid w:val="00B4529F"/>
    <w:rsid w:val="00B46042"/>
    <w:rsid w:val="00B51941"/>
    <w:rsid w:val="00B52897"/>
    <w:rsid w:val="00B53D2C"/>
    <w:rsid w:val="00B55F57"/>
    <w:rsid w:val="00B56480"/>
    <w:rsid w:val="00B57E86"/>
    <w:rsid w:val="00B600AF"/>
    <w:rsid w:val="00B629E2"/>
    <w:rsid w:val="00B656DC"/>
    <w:rsid w:val="00B677C5"/>
    <w:rsid w:val="00B710D8"/>
    <w:rsid w:val="00B742FF"/>
    <w:rsid w:val="00B778A2"/>
    <w:rsid w:val="00B84F03"/>
    <w:rsid w:val="00B8691C"/>
    <w:rsid w:val="00B870E9"/>
    <w:rsid w:val="00B87C5F"/>
    <w:rsid w:val="00B90C27"/>
    <w:rsid w:val="00B90E65"/>
    <w:rsid w:val="00B91BDB"/>
    <w:rsid w:val="00B91F6A"/>
    <w:rsid w:val="00B93714"/>
    <w:rsid w:val="00B9542C"/>
    <w:rsid w:val="00B95560"/>
    <w:rsid w:val="00B95F03"/>
    <w:rsid w:val="00B95F5D"/>
    <w:rsid w:val="00B96529"/>
    <w:rsid w:val="00BA0A34"/>
    <w:rsid w:val="00BA7FAB"/>
    <w:rsid w:val="00BB3E59"/>
    <w:rsid w:val="00BB763C"/>
    <w:rsid w:val="00BC2B9D"/>
    <w:rsid w:val="00BC2F4C"/>
    <w:rsid w:val="00BC3E29"/>
    <w:rsid w:val="00BC4A05"/>
    <w:rsid w:val="00BC7764"/>
    <w:rsid w:val="00BC7AF2"/>
    <w:rsid w:val="00BD2D52"/>
    <w:rsid w:val="00BD5BC4"/>
    <w:rsid w:val="00BD7ED2"/>
    <w:rsid w:val="00BE175F"/>
    <w:rsid w:val="00BE7975"/>
    <w:rsid w:val="00BF0B15"/>
    <w:rsid w:val="00BF1BE7"/>
    <w:rsid w:val="00BF5494"/>
    <w:rsid w:val="00BF70BB"/>
    <w:rsid w:val="00C00582"/>
    <w:rsid w:val="00C02BC7"/>
    <w:rsid w:val="00C03700"/>
    <w:rsid w:val="00C0495F"/>
    <w:rsid w:val="00C04CD8"/>
    <w:rsid w:val="00C05B4D"/>
    <w:rsid w:val="00C12CBB"/>
    <w:rsid w:val="00C145A7"/>
    <w:rsid w:val="00C14FBC"/>
    <w:rsid w:val="00C1633E"/>
    <w:rsid w:val="00C21F86"/>
    <w:rsid w:val="00C2477F"/>
    <w:rsid w:val="00C24962"/>
    <w:rsid w:val="00C25A2D"/>
    <w:rsid w:val="00C260F8"/>
    <w:rsid w:val="00C26C4E"/>
    <w:rsid w:val="00C2759C"/>
    <w:rsid w:val="00C349D7"/>
    <w:rsid w:val="00C35A72"/>
    <w:rsid w:val="00C43FBE"/>
    <w:rsid w:val="00C449C6"/>
    <w:rsid w:val="00C458BA"/>
    <w:rsid w:val="00C46DC1"/>
    <w:rsid w:val="00C47CC0"/>
    <w:rsid w:val="00C47E75"/>
    <w:rsid w:val="00C50389"/>
    <w:rsid w:val="00C50D83"/>
    <w:rsid w:val="00C51123"/>
    <w:rsid w:val="00C564B0"/>
    <w:rsid w:val="00C57DCE"/>
    <w:rsid w:val="00C603F1"/>
    <w:rsid w:val="00C60710"/>
    <w:rsid w:val="00C613A5"/>
    <w:rsid w:val="00C6283F"/>
    <w:rsid w:val="00C760A9"/>
    <w:rsid w:val="00C814A5"/>
    <w:rsid w:val="00C83384"/>
    <w:rsid w:val="00C83C6E"/>
    <w:rsid w:val="00C84278"/>
    <w:rsid w:val="00C9496A"/>
    <w:rsid w:val="00C96573"/>
    <w:rsid w:val="00C975AE"/>
    <w:rsid w:val="00CA1E52"/>
    <w:rsid w:val="00CA59F6"/>
    <w:rsid w:val="00CA6DDF"/>
    <w:rsid w:val="00CB1D21"/>
    <w:rsid w:val="00CB2EA5"/>
    <w:rsid w:val="00CB60A3"/>
    <w:rsid w:val="00CB69B2"/>
    <w:rsid w:val="00CB784B"/>
    <w:rsid w:val="00CC693C"/>
    <w:rsid w:val="00CC6D34"/>
    <w:rsid w:val="00CD0ACA"/>
    <w:rsid w:val="00CD0BB8"/>
    <w:rsid w:val="00CD3849"/>
    <w:rsid w:val="00CE1594"/>
    <w:rsid w:val="00CE25E0"/>
    <w:rsid w:val="00CF107F"/>
    <w:rsid w:val="00CF13E7"/>
    <w:rsid w:val="00CF41E1"/>
    <w:rsid w:val="00CF7384"/>
    <w:rsid w:val="00D0207F"/>
    <w:rsid w:val="00D102C0"/>
    <w:rsid w:val="00D12846"/>
    <w:rsid w:val="00D16C85"/>
    <w:rsid w:val="00D21BDA"/>
    <w:rsid w:val="00D2343D"/>
    <w:rsid w:val="00D30EAE"/>
    <w:rsid w:val="00D318F1"/>
    <w:rsid w:val="00D31D38"/>
    <w:rsid w:val="00D33A8B"/>
    <w:rsid w:val="00D360D2"/>
    <w:rsid w:val="00D40B0E"/>
    <w:rsid w:val="00D420D2"/>
    <w:rsid w:val="00D45C07"/>
    <w:rsid w:val="00D47D17"/>
    <w:rsid w:val="00D50465"/>
    <w:rsid w:val="00D53769"/>
    <w:rsid w:val="00D53C09"/>
    <w:rsid w:val="00D544A2"/>
    <w:rsid w:val="00D548B5"/>
    <w:rsid w:val="00D56F74"/>
    <w:rsid w:val="00D60192"/>
    <w:rsid w:val="00D606D0"/>
    <w:rsid w:val="00D61E4E"/>
    <w:rsid w:val="00D621B3"/>
    <w:rsid w:val="00D6544B"/>
    <w:rsid w:val="00D66044"/>
    <w:rsid w:val="00D66828"/>
    <w:rsid w:val="00D66CC7"/>
    <w:rsid w:val="00D70174"/>
    <w:rsid w:val="00D70C1F"/>
    <w:rsid w:val="00D717CE"/>
    <w:rsid w:val="00D75F05"/>
    <w:rsid w:val="00D80B96"/>
    <w:rsid w:val="00D825C0"/>
    <w:rsid w:val="00D83A5A"/>
    <w:rsid w:val="00D84109"/>
    <w:rsid w:val="00D95FAB"/>
    <w:rsid w:val="00D97412"/>
    <w:rsid w:val="00DA567D"/>
    <w:rsid w:val="00DA66B7"/>
    <w:rsid w:val="00DA6BE4"/>
    <w:rsid w:val="00DB0865"/>
    <w:rsid w:val="00DB1176"/>
    <w:rsid w:val="00DB31C4"/>
    <w:rsid w:val="00DC2B96"/>
    <w:rsid w:val="00DC2BDF"/>
    <w:rsid w:val="00DC39D2"/>
    <w:rsid w:val="00DC3D28"/>
    <w:rsid w:val="00DD1C04"/>
    <w:rsid w:val="00DD4CC3"/>
    <w:rsid w:val="00DD721E"/>
    <w:rsid w:val="00DE5433"/>
    <w:rsid w:val="00DE68A7"/>
    <w:rsid w:val="00DF43F6"/>
    <w:rsid w:val="00DF5F38"/>
    <w:rsid w:val="00E00C4B"/>
    <w:rsid w:val="00E012CB"/>
    <w:rsid w:val="00E03DAF"/>
    <w:rsid w:val="00E05F6A"/>
    <w:rsid w:val="00E07893"/>
    <w:rsid w:val="00E11760"/>
    <w:rsid w:val="00E14F90"/>
    <w:rsid w:val="00E16EA0"/>
    <w:rsid w:val="00E17C81"/>
    <w:rsid w:val="00E23336"/>
    <w:rsid w:val="00E2572D"/>
    <w:rsid w:val="00E277C4"/>
    <w:rsid w:val="00E27808"/>
    <w:rsid w:val="00E3027C"/>
    <w:rsid w:val="00E309AD"/>
    <w:rsid w:val="00E31661"/>
    <w:rsid w:val="00E32B52"/>
    <w:rsid w:val="00E33720"/>
    <w:rsid w:val="00E35C20"/>
    <w:rsid w:val="00E4009F"/>
    <w:rsid w:val="00E40341"/>
    <w:rsid w:val="00E4408D"/>
    <w:rsid w:val="00E45ED7"/>
    <w:rsid w:val="00E47137"/>
    <w:rsid w:val="00E47EB8"/>
    <w:rsid w:val="00E61C99"/>
    <w:rsid w:val="00E67676"/>
    <w:rsid w:val="00E67E7E"/>
    <w:rsid w:val="00E708AA"/>
    <w:rsid w:val="00E72312"/>
    <w:rsid w:val="00E750E1"/>
    <w:rsid w:val="00E751B6"/>
    <w:rsid w:val="00E804BB"/>
    <w:rsid w:val="00E8195D"/>
    <w:rsid w:val="00E832D5"/>
    <w:rsid w:val="00E9114A"/>
    <w:rsid w:val="00E91246"/>
    <w:rsid w:val="00E9595D"/>
    <w:rsid w:val="00E95D9C"/>
    <w:rsid w:val="00E97C08"/>
    <w:rsid w:val="00E97DDC"/>
    <w:rsid w:val="00EA489C"/>
    <w:rsid w:val="00EA5462"/>
    <w:rsid w:val="00EB0CA7"/>
    <w:rsid w:val="00EB0D42"/>
    <w:rsid w:val="00EB31CD"/>
    <w:rsid w:val="00EB4992"/>
    <w:rsid w:val="00EB4D86"/>
    <w:rsid w:val="00EB66C1"/>
    <w:rsid w:val="00EB7661"/>
    <w:rsid w:val="00EC052F"/>
    <w:rsid w:val="00EC0C9E"/>
    <w:rsid w:val="00EC4321"/>
    <w:rsid w:val="00ED1455"/>
    <w:rsid w:val="00ED47BF"/>
    <w:rsid w:val="00ED5548"/>
    <w:rsid w:val="00ED623C"/>
    <w:rsid w:val="00EE64AE"/>
    <w:rsid w:val="00EE6B23"/>
    <w:rsid w:val="00EE7232"/>
    <w:rsid w:val="00EF14D1"/>
    <w:rsid w:val="00EF2E52"/>
    <w:rsid w:val="00EF3801"/>
    <w:rsid w:val="00EF3FCF"/>
    <w:rsid w:val="00EF4CFB"/>
    <w:rsid w:val="00EF6914"/>
    <w:rsid w:val="00EF704A"/>
    <w:rsid w:val="00F05DE0"/>
    <w:rsid w:val="00F1305B"/>
    <w:rsid w:val="00F13ACB"/>
    <w:rsid w:val="00F16561"/>
    <w:rsid w:val="00F177CF"/>
    <w:rsid w:val="00F2282F"/>
    <w:rsid w:val="00F261B2"/>
    <w:rsid w:val="00F26E77"/>
    <w:rsid w:val="00F271C0"/>
    <w:rsid w:val="00F30DCF"/>
    <w:rsid w:val="00F312A0"/>
    <w:rsid w:val="00F31930"/>
    <w:rsid w:val="00F325CD"/>
    <w:rsid w:val="00F32E4A"/>
    <w:rsid w:val="00F33A33"/>
    <w:rsid w:val="00F36044"/>
    <w:rsid w:val="00F3635C"/>
    <w:rsid w:val="00F36D8C"/>
    <w:rsid w:val="00F43272"/>
    <w:rsid w:val="00F465DC"/>
    <w:rsid w:val="00F629B5"/>
    <w:rsid w:val="00F653CE"/>
    <w:rsid w:val="00F70C72"/>
    <w:rsid w:val="00F73000"/>
    <w:rsid w:val="00F801F4"/>
    <w:rsid w:val="00F80E91"/>
    <w:rsid w:val="00F819AF"/>
    <w:rsid w:val="00F8365F"/>
    <w:rsid w:val="00F83953"/>
    <w:rsid w:val="00F8491E"/>
    <w:rsid w:val="00F84DCF"/>
    <w:rsid w:val="00F86F33"/>
    <w:rsid w:val="00F8726E"/>
    <w:rsid w:val="00F93545"/>
    <w:rsid w:val="00F96FBA"/>
    <w:rsid w:val="00F97EF8"/>
    <w:rsid w:val="00FA2CD1"/>
    <w:rsid w:val="00FA4165"/>
    <w:rsid w:val="00FA6C8B"/>
    <w:rsid w:val="00FB00CC"/>
    <w:rsid w:val="00FB1A6A"/>
    <w:rsid w:val="00FB20C8"/>
    <w:rsid w:val="00FB2E2F"/>
    <w:rsid w:val="00FB4E06"/>
    <w:rsid w:val="00FB511F"/>
    <w:rsid w:val="00FB7826"/>
    <w:rsid w:val="00FB7F8B"/>
    <w:rsid w:val="00FC07EA"/>
    <w:rsid w:val="00FC2A1C"/>
    <w:rsid w:val="00FC2FB4"/>
    <w:rsid w:val="00FC3483"/>
    <w:rsid w:val="00FC3728"/>
    <w:rsid w:val="00FC3DC0"/>
    <w:rsid w:val="00FC4D68"/>
    <w:rsid w:val="00FC5559"/>
    <w:rsid w:val="00FC7B9D"/>
    <w:rsid w:val="00FC7FA2"/>
    <w:rsid w:val="00FD006F"/>
    <w:rsid w:val="00FD04D5"/>
    <w:rsid w:val="00FD25F1"/>
    <w:rsid w:val="00FD2ADA"/>
    <w:rsid w:val="00FE6D3D"/>
    <w:rsid w:val="00FF46D3"/>
    <w:rsid w:val="00FF6D0E"/>
    <w:rsid w:val="00FF787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E196D"/>
    <w:rPr>
      <w:szCs w:val="20"/>
    </w:rPr>
  </w:style>
  <w:style w:type="paragraph" w:styleId="CommentSubject">
    <w:name w:val="annotation subject"/>
    <w:basedOn w:val="CommentText"/>
    <w:next w:val="CommentText"/>
    <w:semiHidden/>
    <w:rsid w:val="004E196D"/>
    <w:rPr>
      <w:b/>
      <w:bCs/>
    </w:rPr>
  </w:style>
  <w:style w:type="character" w:styleId="Hyperlink">
    <w:name w:val="Hyperlink"/>
    <w:rsid w:val="00B3149E"/>
    <w:rPr>
      <w:color w:val="0000FF"/>
      <w:u w:val="none"/>
    </w:rPr>
  </w:style>
  <w:style w:type="table" w:styleId="TableGrid">
    <w:name w:val="Table Grid"/>
    <w:basedOn w:val="TableNormal"/>
    <w:rsid w:val="00762085"/>
    <w:pPr>
      <w:bidi/>
      <w:spacing w:line="400" w:lineRule="exact"/>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retusa.net" TargetMode="Externa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www.svv.it"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www.darbaz.I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24279</Words>
  <Characters>138394</Characters>
  <Application>Microsoft Office Word</Application>
  <DocSecurity>4</DocSecurity>
  <Lines>1153</Lines>
  <Paragraphs>324</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162349</CharactersWithSpaces>
  <SharedDoc>false</SharedDoc>
  <HLinks>
    <vt:vector size="18" baseType="variant">
      <vt:variant>
        <vt:i4>6815868</vt:i4>
      </vt:variant>
      <vt:variant>
        <vt:i4>6</vt:i4>
      </vt:variant>
      <vt:variant>
        <vt:i4>0</vt:i4>
      </vt:variant>
      <vt:variant>
        <vt:i4>5</vt:i4>
      </vt:variant>
      <vt:variant>
        <vt:lpwstr>http://www.svv.it/</vt:lpwstr>
      </vt:variant>
      <vt:variant>
        <vt:lpwstr/>
      </vt:variant>
      <vt:variant>
        <vt:i4>393280</vt:i4>
      </vt:variant>
      <vt:variant>
        <vt:i4>3</vt:i4>
      </vt:variant>
      <vt:variant>
        <vt:i4>0</vt:i4>
      </vt:variant>
      <vt:variant>
        <vt:i4>5</vt:i4>
      </vt:variant>
      <vt:variant>
        <vt:lpwstr>http://www.darbaz.it/</vt:lpwstr>
      </vt:variant>
      <vt:variant>
        <vt:lpwstr/>
      </vt:variant>
      <vt:variant>
        <vt:i4>2162798</vt:i4>
      </vt:variant>
      <vt:variant>
        <vt:i4>0</vt:i4>
      </vt:variant>
      <vt:variant>
        <vt:i4>0</vt:i4>
      </vt:variant>
      <vt:variant>
        <vt:i4>5</vt:i4>
      </vt:variant>
      <vt:variant>
        <vt:lpwstr>http://www.aretusa.net/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eDRITS</cp:lastModifiedBy>
  <cp:revision>11</cp:revision>
  <cp:lastPrinted>2008-02-27T09:35:00Z</cp:lastPrinted>
  <dcterms:created xsi:type="dcterms:W3CDTF">2008-02-27T09:31:00Z</dcterms:created>
  <dcterms:modified xsi:type="dcterms:W3CDTF">2008-02-27T13:15:00Z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0764511</vt:lpwstr>
  </property>
  <property fmtid="{D5CDD505-2E9C-101B-9397-08002B2CF9AE}" pid="3" name="Symbol1">
    <vt:lpwstr>CEDAW/C/LTU/4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