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DB6665" w14:textId="77777777" w:rsidR="00A9244D" w:rsidRPr="00FF230E" w:rsidRDefault="00A9244D" w:rsidP="00A9244D">
      <w:pPr>
        <w:spacing w:line="60" w:lineRule="exact"/>
        <w:rPr>
          <w:sz w:val="2"/>
        </w:rPr>
        <w:sectPr w:rsidR="00A9244D" w:rsidRPr="00FF230E" w:rsidSect="007306D3">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sidRPr="00FF230E">
        <w:rPr>
          <w:rStyle w:val="af2"/>
        </w:rPr>
        <w:commentReference w:id="0"/>
      </w:r>
    </w:p>
    <w:p w14:paraId="15ECB56F" w14:textId="77777777" w:rsidR="007306D3" w:rsidRPr="00FF230E" w:rsidRDefault="007306D3" w:rsidP="00E07D7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right="1259"/>
      </w:pPr>
      <w:r w:rsidRPr="00FF230E">
        <w:rPr>
          <w:rFonts w:hint="eastAsia"/>
        </w:rPr>
        <w:t>消除对妇女歧视委员会</w:t>
      </w:r>
    </w:p>
    <w:p w14:paraId="35EF6ECC" w14:textId="3F4541A6" w:rsidR="001C7914" w:rsidRPr="00FF230E" w:rsidRDefault="001C7914" w:rsidP="001C791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FF230E">
        <w:rPr>
          <w:noProof/>
        </w:rPr>
        <mc:AlternateContent>
          <mc:Choice Requires="wps">
            <w:drawing>
              <wp:anchor distT="0" distB="0" distL="114300" distR="114300" simplePos="0" relativeHeight="251661312" behindDoc="0" locked="0" layoutInCell="1" allowOverlap="1" wp14:anchorId="684F9758" wp14:editId="25009314">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4765C65" id="直接连接符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FF230E">
        <w:rPr>
          <w:sz w:val="18"/>
        </w:rPr>
        <w:tab/>
        <w:t>*</w:t>
      </w:r>
      <w:r w:rsidRPr="00FF230E">
        <w:rPr>
          <w:sz w:val="18"/>
        </w:rPr>
        <w:tab/>
      </w:r>
      <w:r w:rsidRPr="00FF230E">
        <w:rPr>
          <w:rFonts w:hint="eastAsia"/>
          <w:sz w:val="18"/>
        </w:rPr>
        <w:t>委员会第八十七届会议</w:t>
      </w:r>
      <w:r w:rsidRPr="00FF230E">
        <w:rPr>
          <w:rFonts w:hint="eastAsia"/>
          <w:sz w:val="18"/>
        </w:rPr>
        <w:t>(2024</w:t>
      </w:r>
      <w:r w:rsidRPr="00FF230E">
        <w:rPr>
          <w:rFonts w:hint="eastAsia"/>
          <w:sz w:val="18"/>
        </w:rPr>
        <w:t>年</w:t>
      </w:r>
      <w:r w:rsidRPr="00FF230E">
        <w:rPr>
          <w:rFonts w:hint="eastAsia"/>
          <w:sz w:val="18"/>
        </w:rPr>
        <w:t>1</w:t>
      </w:r>
      <w:r w:rsidRPr="00FF230E">
        <w:rPr>
          <w:rFonts w:hint="eastAsia"/>
          <w:sz w:val="18"/>
        </w:rPr>
        <w:t>月</w:t>
      </w:r>
      <w:r w:rsidRPr="00FF230E">
        <w:rPr>
          <w:rFonts w:hint="eastAsia"/>
          <w:sz w:val="18"/>
        </w:rPr>
        <w:t>29</w:t>
      </w:r>
      <w:r w:rsidRPr="00FF230E">
        <w:rPr>
          <w:rFonts w:hint="eastAsia"/>
          <w:sz w:val="18"/>
        </w:rPr>
        <w:t>日至</w:t>
      </w:r>
      <w:r w:rsidRPr="00FF230E">
        <w:rPr>
          <w:rFonts w:hint="eastAsia"/>
          <w:sz w:val="18"/>
        </w:rPr>
        <w:t>2</w:t>
      </w:r>
      <w:r w:rsidRPr="00FF230E">
        <w:rPr>
          <w:rFonts w:hint="eastAsia"/>
          <w:sz w:val="18"/>
        </w:rPr>
        <w:t>月</w:t>
      </w:r>
      <w:r w:rsidRPr="00FF230E">
        <w:rPr>
          <w:rFonts w:hint="eastAsia"/>
          <w:sz w:val="18"/>
        </w:rPr>
        <w:t>16</w:t>
      </w:r>
      <w:r w:rsidRPr="00FF230E">
        <w:rPr>
          <w:rFonts w:hint="eastAsia"/>
          <w:sz w:val="18"/>
        </w:rPr>
        <w:t>日</w:t>
      </w:r>
      <w:r w:rsidRPr="00FF230E">
        <w:rPr>
          <w:rFonts w:hint="eastAsia"/>
          <w:sz w:val="18"/>
        </w:rPr>
        <w:t>)</w:t>
      </w:r>
      <w:r w:rsidRPr="00FF230E">
        <w:rPr>
          <w:rFonts w:hint="eastAsia"/>
          <w:sz w:val="18"/>
        </w:rPr>
        <w:t>通过。</w:t>
      </w:r>
    </w:p>
    <w:p w14:paraId="34F929E8" w14:textId="77777777" w:rsidR="007306D3" w:rsidRPr="00FF230E" w:rsidRDefault="007306D3" w:rsidP="00E07D7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right="1259"/>
      </w:pPr>
      <w:r w:rsidRPr="00FF230E">
        <w:rPr>
          <w:rFonts w:hint="eastAsia"/>
        </w:rPr>
        <w:tab/>
      </w:r>
      <w:r w:rsidRPr="00FF230E">
        <w:rPr>
          <w:rFonts w:hint="eastAsia"/>
        </w:rPr>
        <w:tab/>
      </w:r>
      <w:r w:rsidRPr="00FF230E">
        <w:rPr>
          <w:rFonts w:hint="eastAsia"/>
        </w:rPr>
        <w:t>关于塔吉克斯坦第七次定期报告的结论性意见</w:t>
      </w:r>
      <w:r w:rsidRPr="00FF230E">
        <w:rPr>
          <w:rFonts w:hint="eastAsia"/>
        </w:rPr>
        <w:t>*</w:t>
      </w:r>
    </w:p>
    <w:p w14:paraId="55C9872A" w14:textId="789911B2" w:rsidR="007306D3" w:rsidRPr="00FF230E" w:rsidRDefault="007306D3" w:rsidP="004F1C56">
      <w:pPr>
        <w:pStyle w:val="SingleTxt"/>
        <w:wordWrap w:val="0"/>
      </w:pPr>
      <w:r w:rsidRPr="00FF230E">
        <w:rPr>
          <w:rFonts w:hint="eastAsia"/>
        </w:rPr>
        <w:t>1.</w:t>
      </w:r>
      <w:r w:rsidRPr="00FF230E">
        <w:rPr>
          <w:rFonts w:hint="eastAsia"/>
        </w:rPr>
        <w:tab/>
      </w:r>
      <w:r w:rsidRPr="00FF230E">
        <w:rPr>
          <w:rFonts w:hint="eastAsia"/>
        </w:rPr>
        <w:t>委</w:t>
      </w:r>
      <w:r w:rsidRPr="00FF230E">
        <w:rPr>
          <w:rFonts w:hint="eastAsia"/>
          <w:spacing w:val="-8"/>
        </w:rPr>
        <w:t>员会在</w:t>
      </w:r>
      <w:r w:rsidRPr="00FF230E">
        <w:rPr>
          <w:rFonts w:hint="eastAsia"/>
          <w:spacing w:val="-8"/>
        </w:rPr>
        <w:t>2024</w:t>
      </w:r>
      <w:r w:rsidRPr="00FF230E">
        <w:rPr>
          <w:rFonts w:hint="eastAsia"/>
          <w:spacing w:val="-8"/>
        </w:rPr>
        <w:t>年</w:t>
      </w:r>
      <w:r w:rsidRPr="00FF230E">
        <w:rPr>
          <w:rFonts w:hint="eastAsia"/>
          <w:spacing w:val="-8"/>
        </w:rPr>
        <w:t>1</w:t>
      </w:r>
      <w:r w:rsidRPr="00FF230E">
        <w:rPr>
          <w:rFonts w:hint="eastAsia"/>
          <w:spacing w:val="-8"/>
        </w:rPr>
        <w:t>月</w:t>
      </w:r>
      <w:r w:rsidRPr="00FF230E">
        <w:rPr>
          <w:rFonts w:hint="eastAsia"/>
          <w:spacing w:val="-8"/>
        </w:rPr>
        <w:t>31</w:t>
      </w:r>
      <w:r w:rsidRPr="00FF230E">
        <w:rPr>
          <w:rFonts w:hint="eastAsia"/>
          <w:spacing w:val="-8"/>
        </w:rPr>
        <w:t>日举行的第</w:t>
      </w:r>
      <w:r w:rsidRPr="00FF230E">
        <w:rPr>
          <w:rFonts w:hint="eastAsia"/>
          <w:spacing w:val="-8"/>
        </w:rPr>
        <w:t>2033</w:t>
      </w:r>
      <w:r w:rsidRPr="00FF230E">
        <w:rPr>
          <w:rFonts w:hint="eastAsia"/>
          <w:spacing w:val="-8"/>
        </w:rPr>
        <w:t>和</w:t>
      </w:r>
      <w:r w:rsidRPr="00FF230E">
        <w:rPr>
          <w:rFonts w:hint="eastAsia"/>
          <w:spacing w:val="-8"/>
        </w:rPr>
        <w:t>2034</w:t>
      </w:r>
      <w:r w:rsidRPr="00FF230E">
        <w:rPr>
          <w:rFonts w:hint="eastAsia"/>
          <w:spacing w:val="-8"/>
        </w:rPr>
        <w:t>次会议</w:t>
      </w:r>
      <w:r w:rsidRPr="00FF230E">
        <w:rPr>
          <w:rFonts w:hint="eastAsia"/>
          <w:spacing w:val="-8"/>
        </w:rPr>
        <w:t>(</w:t>
      </w:r>
      <w:r w:rsidRPr="00FF230E">
        <w:rPr>
          <w:rFonts w:hint="eastAsia"/>
          <w:spacing w:val="-8"/>
        </w:rPr>
        <w:t>见</w:t>
      </w:r>
      <w:hyperlink r:id="rId20" w:history="1">
        <w:r w:rsidRPr="00FF230E">
          <w:rPr>
            <w:rStyle w:val="af7"/>
            <w:rFonts w:hint="eastAsia"/>
            <w:spacing w:val="-8"/>
          </w:rPr>
          <w:t>CEDAW/C/SR.2033</w:t>
        </w:r>
      </w:hyperlink>
      <w:r w:rsidR="004F1C56" w:rsidRPr="00FF230E">
        <w:br/>
      </w:r>
      <w:r w:rsidRPr="00FF230E">
        <w:rPr>
          <w:rFonts w:hint="eastAsia"/>
        </w:rPr>
        <w:t>和</w:t>
      </w:r>
      <w:hyperlink r:id="rId21" w:history="1">
        <w:r w:rsidRPr="00FF230E">
          <w:rPr>
            <w:rStyle w:val="af7"/>
            <w:rFonts w:hint="eastAsia"/>
          </w:rPr>
          <w:t>CEDAW/C/SR.2034</w:t>
        </w:r>
      </w:hyperlink>
      <w:r w:rsidRPr="00FF230E">
        <w:rPr>
          <w:rFonts w:hint="eastAsia"/>
        </w:rPr>
        <w:t>)</w:t>
      </w:r>
      <w:r w:rsidRPr="00FF230E">
        <w:rPr>
          <w:rFonts w:hint="eastAsia"/>
        </w:rPr>
        <w:t>上审议了塔吉克斯坦的第七次报告</w:t>
      </w:r>
      <w:r w:rsidRPr="00FF230E">
        <w:rPr>
          <w:rFonts w:hint="eastAsia"/>
        </w:rPr>
        <w:t>(</w:t>
      </w:r>
      <w:hyperlink r:id="rId22" w:history="1">
        <w:r w:rsidRPr="00FF230E">
          <w:rPr>
            <w:rStyle w:val="af7"/>
            <w:rFonts w:hint="eastAsia"/>
          </w:rPr>
          <w:t>CEDAW/C/TJK/7</w:t>
        </w:r>
      </w:hyperlink>
      <w:r w:rsidRPr="00FF230E">
        <w:rPr>
          <w:rFonts w:hint="eastAsia"/>
        </w:rPr>
        <w:t>)</w:t>
      </w:r>
      <w:r w:rsidRPr="00FF230E">
        <w:rPr>
          <w:rFonts w:hint="eastAsia"/>
        </w:rPr>
        <w:t>。会前工作组提出的议题和问题清单载于</w:t>
      </w:r>
      <w:hyperlink r:id="rId23" w:history="1">
        <w:r w:rsidRPr="00FF230E">
          <w:rPr>
            <w:rStyle w:val="af7"/>
            <w:rFonts w:hint="eastAsia"/>
          </w:rPr>
          <w:t>CEDAW/C/TJK/Q/7</w:t>
        </w:r>
      </w:hyperlink>
      <w:r w:rsidRPr="00FF230E">
        <w:rPr>
          <w:rFonts w:hint="eastAsia"/>
        </w:rPr>
        <w:t>号文件，塔吉克斯坦的答复载于</w:t>
      </w:r>
      <w:hyperlink r:id="rId24" w:history="1">
        <w:r w:rsidRPr="00FF230E">
          <w:rPr>
            <w:rStyle w:val="af7"/>
            <w:rFonts w:hint="eastAsia"/>
          </w:rPr>
          <w:t>CEDAW/C/TJK/RQ/7</w:t>
        </w:r>
      </w:hyperlink>
      <w:r w:rsidRPr="00FF230E">
        <w:rPr>
          <w:rFonts w:hint="eastAsia"/>
        </w:rPr>
        <w:t>号文件。</w:t>
      </w:r>
    </w:p>
    <w:p w14:paraId="2F5346F4" w14:textId="58F4ED57" w:rsidR="007306D3" w:rsidRPr="00FF230E" w:rsidRDefault="007306D3" w:rsidP="004F1C5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t>A.</w:t>
      </w:r>
      <w:r w:rsidRPr="00FF230E">
        <w:rPr>
          <w:rFonts w:hint="eastAsia"/>
        </w:rPr>
        <w:tab/>
      </w:r>
      <w:r w:rsidRPr="00FF230E">
        <w:rPr>
          <w:rFonts w:hint="eastAsia"/>
        </w:rPr>
        <w:t>导言</w:t>
      </w:r>
    </w:p>
    <w:p w14:paraId="28D5B950" w14:textId="39D88E0E" w:rsidR="007306D3" w:rsidRPr="00FF230E" w:rsidRDefault="007306D3" w:rsidP="007306D3">
      <w:pPr>
        <w:pStyle w:val="SingleTxt"/>
      </w:pPr>
      <w:r w:rsidRPr="00FF230E">
        <w:rPr>
          <w:rFonts w:hint="eastAsia"/>
        </w:rPr>
        <w:t>2.</w:t>
      </w:r>
      <w:r w:rsidRPr="00FF230E">
        <w:rPr>
          <w:rFonts w:hint="eastAsia"/>
        </w:rPr>
        <w:tab/>
      </w:r>
      <w:r w:rsidRPr="00FF230E">
        <w:rPr>
          <w:rFonts w:hint="eastAsia"/>
        </w:rPr>
        <w:t>委员会感谢缔约国提交第七次定期报告，委员会还感谢缔约国根据委员会先前所提结论性意见提交后续报告</w:t>
      </w:r>
      <w:r w:rsidRPr="00FF230E">
        <w:rPr>
          <w:rFonts w:hint="eastAsia"/>
        </w:rPr>
        <w:t>(</w:t>
      </w:r>
      <w:hyperlink r:id="rId25" w:history="1">
        <w:r w:rsidRPr="00FF230E">
          <w:rPr>
            <w:rStyle w:val="af7"/>
            <w:rFonts w:hint="eastAsia"/>
          </w:rPr>
          <w:t>CEDAW/C/TJK/FCO/6</w:t>
        </w:r>
      </w:hyperlink>
      <w:r w:rsidRPr="00FF230E">
        <w:rPr>
          <w:rFonts w:hint="eastAsia"/>
        </w:rPr>
        <w:t>)</w:t>
      </w:r>
      <w:r w:rsidRPr="00FF230E">
        <w:rPr>
          <w:rFonts w:hint="eastAsia"/>
        </w:rPr>
        <w:t>及对会前工作组提出的议题和问题清单作出书面回复。委员会欢迎塔吉克斯坦代表团在对话期间所作的口头介绍及其对委员会口头提问作出的进一步说明。</w:t>
      </w:r>
    </w:p>
    <w:p w14:paraId="2A32EE28" w14:textId="77777777" w:rsidR="007306D3" w:rsidRPr="00FF230E" w:rsidRDefault="007306D3" w:rsidP="007306D3">
      <w:pPr>
        <w:pStyle w:val="SingleTxt"/>
      </w:pPr>
      <w:r w:rsidRPr="00FF230E">
        <w:rPr>
          <w:rFonts w:hint="eastAsia"/>
        </w:rPr>
        <w:t>3.</w:t>
      </w:r>
      <w:r w:rsidRPr="00FF230E">
        <w:rPr>
          <w:rFonts w:hint="eastAsia"/>
        </w:rPr>
        <w:tab/>
      </w:r>
      <w:r w:rsidRPr="00FF230E">
        <w:rPr>
          <w:rFonts w:hint="eastAsia"/>
        </w:rPr>
        <w:t>委员会赞扬缔约国派出由司法部长穆扎法尔·阿舒里约恩率领的高级别代表团。代表团成员包括劳动、移民和就业部长古尔诺拉·哈桑佐达；塔吉克斯坦共和国总统办公厅、妇女和家庭事务委员会、内政部、卫生和人口社会保障部、司法部代表；塔吉克斯坦常驻联合国日内瓦办事处和日内瓦其他国际组织代表沙拉夫·谢拉利佐达；塔吉克斯坦常驻联合国日内瓦办事处和日内瓦其他国际组织代表团的其他代表。</w:t>
      </w:r>
    </w:p>
    <w:p w14:paraId="7EE741EE" w14:textId="045A000B" w:rsidR="007306D3" w:rsidRPr="00FF230E" w:rsidRDefault="007306D3" w:rsidP="001E7F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t>B.</w:t>
      </w:r>
      <w:r w:rsidRPr="00FF230E">
        <w:rPr>
          <w:rFonts w:hint="eastAsia"/>
        </w:rPr>
        <w:tab/>
      </w:r>
      <w:r w:rsidRPr="00FF230E">
        <w:rPr>
          <w:rFonts w:hint="eastAsia"/>
        </w:rPr>
        <w:t>积极方面</w:t>
      </w:r>
    </w:p>
    <w:p w14:paraId="08D939A8" w14:textId="652B607C" w:rsidR="007306D3" w:rsidRPr="00FF230E" w:rsidRDefault="007306D3" w:rsidP="007306D3">
      <w:pPr>
        <w:pStyle w:val="SingleTxt"/>
      </w:pPr>
      <w:r w:rsidRPr="00FF230E">
        <w:rPr>
          <w:rFonts w:hint="eastAsia"/>
        </w:rPr>
        <w:t>4.</w:t>
      </w:r>
      <w:r w:rsidRPr="00FF230E">
        <w:rPr>
          <w:rFonts w:hint="eastAsia"/>
        </w:rPr>
        <w:tab/>
      </w:r>
      <w:r w:rsidRPr="00FF230E">
        <w:rPr>
          <w:rFonts w:hint="eastAsia"/>
        </w:rPr>
        <w:t>委员会欢迎缔约国自</w:t>
      </w:r>
      <w:r w:rsidRPr="00FF230E">
        <w:rPr>
          <w:rFonts w:hint="eastAsia"/>
        </w:rPr>
        <w:t>2018</w:t>
      </w:r>
      <w:r w:rsidRPr="00FF230E">
        <w:rPr>
          <w:rFonts w:hint="eastAsia"/>
        </w:rPr>
        <w:t>年其第六次定期报告</w:t>
      </w:r>
      <w:r w:rsidRPr="00FF230E">
        <w:rPr>
          <w:rFonts w:hint="eastAsia"/>
        </w:rPr>
        <w:t>(</w:t>
      </w:r>
      <w:hyperlink r:id="rId26" w:history="1">
        <w:r w:rsidRPr="00FF230E">
          <w:rPr>
            <w:rStyle w:val="af7"/>
            <w:rFonts w:hint="eastAsia"/>
          </w:rPr>
          <w:t>CEDAW/C/TJK/6</w:t>
        </w:r>
      </w:hyperlink>
      <w:r w:rsidRPr="00FF230E">
        <w:rPr>
          <w:rFonts w:hint="eastAsia"/>
        </w:rPr>
        <w:t>)</w:t>
      </w:r>
      <w:r w:rsidRPr="00FF230E">
        <w:rPr>
          <w:rFonts w:hint="eastAsia"/>
        </w:rPr>
        <w:t>接受审议以来在开展立法改革方面取得的进展，特别是通过了：</w:t>
      </w:r>
    </w:p>
    <w:p w14:paraId="10858E9E"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《平等和消除一切形式歧视法》</w:t>
      </w:r>
      <w:r w:rsidRPr="00FF230E">
        <w:rPr>
          <w:rFonts w:hint="eastAsia"/>
        </w:rPr>
        <w:t>(</w:t>
      </w:r>
      <w:r w:rsidRPr="00FF230E">
        <w:rPr>
          <w:rFonts w:hint="eastAsia"/>
        </w:rPr>
        <w:t>第</w:t>
      </w:r>
      <w:r w:rsidRPr="00FF230E">
        <w:rPr>
          <w:rFonts w:hint="eastAsia"/>
        </w:rPr>
        <w:t>1890</w:t>
      </w:r>
      <w:r w:rsidRPr="00FF230E">
        <w:rPr>
          <w:rFonts w:hint="eastAsia"/>
        </w:rPr>
        <w:t>号</w:t>
      </w:r>
      <w:r w:rsidRPr="00FF230E">
        <w:rPr>
          <w:rFonts w:hint="eastAsia"/>
        </w:rPr>
        <w:t>)</w:t>
      </w:r>
      <w:r w:rsidRPr="00FF230E">
        <w:rPr>
          <w:rFonts w:hint="eastAsia"/>
        </w:rPr>
        <w:t>，</w:t>
      </w:r>
      <w:r w:rsidRPr="00FF230E">
        <w:rPr>
          <w:rFonts w:hint="eastAsia"/>
        </w:rPr>
        <w:t>2022</w:t>
      </w:r>
      <w:r w:rsidRPr="00FF230E">
        <w:rPr>
          <w:rFonts w:hint="eastAsia"/>
        </w:rPr>
        <w:t>年；</w:t>
      </w:r>
    </w:p>
    <w:p w14:paraId="6EBCF9CB"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《法律援助法》，</w:t>
      </w:r>
      <w:r w:rsidRPr="00FF230E">
        <w:rPr>
          <w:rFonts w:hint="eastAsia"/>
        </w:rPr>
        <w:t>2020</w:t>
      </w:r>
      <w:r w:rsidRPr="00FF230E">
        <w:rPr>
          <w:rFonts w:hint="eastAsia"/>
        </w:rPr>
        <w:t>年。</w:t>
      </w:r>
    </w:p>
    <w:p w14:paraId="62C7DC00" w14:textId="77777777" w:rsidR="007306D3" w:rsidRPr="00FF230E" w:rsidRDefault="007306D3" w:rsidP="007306D3">
      <w:pPr>
        <w:pStyle w:val="SingleTxt"/>
      </w:pPr>
      <w:r w:rsidRPr="00FF230E">
        <w:rPr>
          <w:rFonts w:hint="eastAsia"/>
        </w:rPr>
        <w:t>5.</w:t>
      </w:r>
      <w:r w:rsidRPr="00FF230E">
        <w:rPr>
          <w:rFonts w:hint="eastAsia"/>
        </w:rPr>
        <w:tab/>
      </w:r>
      <w:r w:rsidRPr="00FF230E">
        <w:rPr>
          <w:rFonts w:hint="eastAsia"/>
        </w:rPr>
        <w:t>委员会欢迎缔约国努力改进体制和政策框架，以加快消除对妇女的歧视、促进性别平等，例如通过或设立了：</w:t>
      </w:r>
    </w:p>
    <w:p w14:paraId="284FE490" w14:textId="77777777" w:rsidR="007306D3" w:rsidRPr="00FF230E" w:rsidRDefault="007306D3" w:rsidP="001E7F86">
      <w:pPr>
        <w:pStyle w:val="SingleTxt"/>
      </w:pPr>
      <w:r w:rsidRPr="00FF230E">
        <w:rPr>
          <w:rFonts w:hint="eastAsia"/>
          <w:sz w:val="20"/>
        </w:rPr>
        <w:lastRenderedPageBreak/>
        <w:tab/>
      </w:r>
      <w:r w:rsidRPr="00FF230E">
        <w:rPr>
          <w:rFonts w:hint="eastAsia"/>
        </w:rPr>
        <w:t>(a)</w:t>
      </w:r>
      <w:r w:rsidRPr="00FF230E">
        <w:rPr>
          <w:rFonts w:hint="eastAsia"/>
        </w:rPr>
        <w:tab/>
      </w:r>
      <w:r w:rsidRPr="00FF230E">
        <w:rPr>
          <w:rFonts w:hint="eastAsia"/>
        </w:rPr>
        <w:t>截至</w:t>
      </w:r>
      <w:r w:rsidRPr="00FF230E">
        <w:rPr>
          <w:rFonts w:hint="eastAsia"/>
        </w:rPr>
        <w:t>2038</w:t>
      </w:r>
      <w:r w:rsidRPr="00FF230E">
        <w:rPr>
          <w:rFonts w:hint="eastAsia"/>
        </w:rPr>
        <w:t>年的保护人权战略，</w:t>
      </w:r>
      <w:r w:rsidRPr="00FF230E">
        <w:rPr>
          <w:rFonts w:hint="eastAsia"/>
        </w:rPr>
        <w:t>2023</w:t>
      </w:r>
      <w:r w:rsidRPr="00FF230E">
        <w:rPr>
          <w:rFonts w:hint="eastAsia"/>
        </w:rPr>
        <w:t>年；</w:t>
      </w:r>
    </w:p>
    <w:p w14:paraId="1C0025C2"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截至</w:t>
      </w:r>
      <w:r w:rsidRPr="00FF230E">
        <w:rPr>
          <w:rFonts w:hint="eastAsia"/>
        </w:rPr>
        <w:t>2027</w:t>
      </w:r>
      <w:r w:rsidRPr="00FF230E">
        <w:rPr>
          <w:rFonts w:hint="eastAsia"/>
        </w:rPr>
        <w:t>年的塔吉克斯坦妇女创业发展国家方案，</w:t>
      </w:r>
      <w:r w:rsidRPr="00FF230E">
        <w:rPr>
          <w:rFonts w:hint="eastAsia"/>
        </w:rPr>
        <w:t>2023</w:t>
      </w:r>
      <w:r w:rsidRPr="00FF230E">
        <w:rPr>
          <w:rFonts w:hint="eastAsia"/>
        </w:rPr>
        <w:t>年；</w:t>
      </w:r>
    </w:p>
    <w:p w14:paraId="4CB534DB" w14:textId="77777777" w:rsidR="007306D3" w:rsidRPr="00FF230E" w:rsidRDefault="007306D3" w:rsidP="007306D3">
      <w:pPr>
        <w:pStyle w:val="SingleTxt"/>
      </w:pPr>
      <w:r w:rsidRPr="00FF230E">
        <w:rPr>
          <w:rFonts w:hint="eastAsia"/>
        </w:rPr>
        <w:tab/>
        <w:t>(c)</w:t>
      </w:r>
      <w:r w:rsidRPr="00FF230E">
        <w:rPr>
          <w:rFonts w:hint="eastAsia"/>
        </w:rPr>
        <w:tab/>
        <w:t>2022-2024</w:t>
      </w:r>
      <w:r w:rsidRPr="00FF230E">
        <w:rPr>
          <w:rFonts w:hint="eastAsia"/>
        </w:rPr>
        <w:t>年塔吉克斯坦打击人口贩运国家行动计划，</w:t>
      </w:r>
      <w:r w:rsidRPr="00FF230E">
        <w:rPr>
          <w:rFonts w:hint="eastAsia"/>
        </w:rPr>
        <w:t>2022</w:t>
      </w:r>
      <w:r w:rsidRPr="00FF230E">
        <w:rPr>
          <w:rFonts w:hint="eastAsia"/>
        </w:rPr>
        <w:t>年；</w:t>
      </w:r>
    </w:p>
    <w:p w14:paraId="5EB983EF" w14:textId="77777777" w:rsidR="007306D3" w:rsidRPr="00FF230E" w:rsidRDefault="007306D3" w:rsidP="007306D3">
      <w:pPr>
        <w:pStyle w:val="SingleTxt"/>
      </w:pPr>
      <w:r w:rsidRPr="00FF230E">
        <w:rPr>
          <w:rFonts w:hint="eastAsia"/>
        </w:rPr>
        <w:tab/>
        <w:t>(d)</w:t>
      </w:r>
      <w:r w:rsidRPr="00FF230E">
        <w:rPr>
          <w:rFonts w:hint="eastAsia"/>
        </w:rPr>
        <w:tab/>
        <w:t>2023-2030</w:t>
      </w:r>
      <w:r w:rsidRPr="00FF230E">
        <w:rPr>
          <w:rFonts w:hint="eastAsia"/>
        </w:rPr>
        <w:t>年期间教育和选拔有能力妇女和女童并将其安置在领导职位的国家方案，</w:t>
      </w:r>
      <w:r w:rsidRPr="00FF230E">
        <w:rPr>
          <w:rFonts w:hint="eastAsia"/>
        </w:rPr>
        <w:t>2022</w:t>
      </w:r>
      <w:r w:rsidRPr="00FF230E">
        <w:rPr>
          <w:rFonts w:hint="eastAsia"/>
        </w:rPr>
        <w:t>年；</w:t>
      </w:r>
    </w:p>
    <w:p w14:paraId="0E074184" w14:textId="77777777" w:rsidR="007306D3" w:rsidRPr="00FF230E" w:rsidRDefault="007306D3" w:rsidP="007306D3">
      <w:pPr>
        <w:pStyle w:val="SingleTxt"/>
      </w:pPr>
      <w:r w:rsidRPr="00FF230E">
        <w:rPr>
          <w:rFonts w:hint="eastAsia"/>
        </w:rPr>
        <w:tab/>
        <w:t>(e)</w:t>
      </w:r>
      <w:r w:rsidRPr="00FF230E">
        <w:rPr>
          <w:rFonts w:hint="eastAsia"/>
        </w:rPr>
        <w:tab/>
      </w:r>
      <w:r w:rsidRPr="00FF230E">
        <w:rPr>
          <w:rFonts w:hint="eastAsia"/>
        </w:rPr>
        <w:t>塔吉克斯坦女法官联盟，</w:t>
      </w:r>
      <w:r w:rsidRPr="00FF230E">
        <w:rPr>
          <w:rFonts w:hint="eastAsia"/>
        </w:rPr>
        <w:t>2022</w:t>
      </w:r>
      <w:r w:rsidRPr="00FF230E">
        <w:rPr>
          <w:rFonts w:hint="eastAsia"/>
        </w:rPr>
        <w:t>年；</w:t>
      </w:r>
    </w:p>
    <w:p w14:paraId="476928B0" w14:textId="77777777" w:rsidR="007306D3" w:rsidRPr="00FF230E" w:rsidRDefault="007306D3" w:rsidP="007306D3">
      <w:pPr>
        <w:pStyle w:val="SingleTxt"/>
      </w:pPr>
      <w:r w:rsidRPr="00FF230E">
        <w:rPr>
          <w:rFonts w:hint="eastAsia"/>
        </w:rPr>
        <w:tab/>
        <w:t>(f)</w:t>
      </w:r>
      <w:r w:rsidRPr="00FF230E">
        <w:rPr>
          <w:rFonts w:hint="eastAsia"/>
        </w:rPr>
        <w:tab/>
        <w:t>2021-2030</w:t>
      </w:r>
      <w:r w:rsidRPr="00FF230E">
        <w:rPr>
          <w:rFonts w:hint="eastAsia"/>
        </w:rPr>
        <w:t>年塔吉克斯坦共和国促进妇女作用国家战略和执行该战略的</w:t>
      </w:r>
      <w:r w:rsidRPr="00FF230E">
        <w:rPr>
          <w:rFonts w:hint="eastAsia"/>
        </w:rPr>
        <w:t>2021-2025</w:t>
      </w:r>
      <w:r w:rsidRPr="00FF230E">
        <w:rPr>
          <w:rFonts w:hint="eastAsia"/>
        </w:rPr>
        <w:t>年行动计划，</w:t>
      </w:r>
      <w:r w:rsidRPr="00FF230E">
        <w:rPr>
          <w:rFonts w:hint="eastAsia"/>
        </w:rPr>
        <w:t>2021</w:t>
      </w:r>
      <w:r w:rsidRPr="00FF230E">
        <w:rPr>
          <w:rFonts w:hint="eastAsia"/>
        </w:rPr>
        <w:t>年。</w:t>
      </w:r>
    </w:p>
    <w:p w14:paraId="284AC992" w14:textId="77777777" w:rsidR="007306D3" w:rsidRPr="00FF230E" w:rsidRDefault="007306D3" w:rsidP="001E7F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t>C.</w:t>
      </w:r>
      <w:r w:rsidRPr="00FF230E">
        <w:rPr>
          <w:rFonts w:hint="eastAsia"/>
        </w:rPr>
        <w:tab/>
      </w:r>
      <w:r w:rsidRPr="00FF230E">
        <w:rPr>
          <w:rFonts w:hint="eastAsia"/>
        </w:rPr>
        <w:t>可持续发展目标</w:t>
      </w:r>
    </w:p>
    <w:p w14:paraId="5823B384" w14:textId="77777777" w:rsidR="007306D3" w:rsidRPr="00FF230E" w:rsidRDefault="007306D3" w:rsidP="007306D3">
      <w:pPr>
        <w:pStyle w:val="SingleTxt"/>
      </w:pPr>
      <w:r w:rsidRPr="00FF230E">
        <w:rPr>
          <w:rFonts w:hint="eastAsia"/>
        </w:rPr>
        <w:t>6.</w:t>
      </w:r>
      <w:r w:rsidRPr="00FF230E">
        <w:rPr>
          <w:rFonts w:hint="eastAsia"/>
        </w:rPr>
        <w:tab/>
      </w:r>
      <w:r w:rsidRPr="00FF230E">
        <w:rPr>
          <w:rFonts w:asciiTheme="majorBidi" w:eastAsia="黑体" w:hAnsiTheme="majorBidi" w:cstheme="majorBidi"/>
        </w:rPr>
        <w:t>委员会欢迎国际社会对可持续发展目标的支持，并呼吁在执行《</w:t>
      </w:r>
      <w:r w:rsidRPr="00FF230E">
        <w:rPr>
          <w:rFonts w:asciiTheme="majorBidi" w:eastAsia="黑体" w:hAnsiTheme="majorBidi" w:cstheme="majorBidi"/>
        </w:rPr>
        <w:t>2030</w:t>
      </w:r>
      <w:r w:rsidRPr="00FF230E">
        <w:rPr>
          <w:rFonts w:asciiTheme="majorBidi" w:eastAsia="黑体" w:hAnsiTheme="majorBidi" w:cstheme="majorBidi"/>
        </w:rPr>
        <w:t>年可持续发展议程》的整个进程中，根据《公约》条款实现法律上</w:t>
      </w:r>
      <w:r w:rsidRPr="00FF230E">
        <w:rPr>
          <w:rFonts w:asciiTheme="majorBidi" w:eastAsia="黑体" w:hAnsiTheme="majorBidi" w:cstheme="majorBidi"/>
        </w:rPr>
        <w:t>(</w:t>
      </w:r>
      <w:r w:rsidRPr="00FF230E">
        <w:rPr>
          <w:rFonts w:asciiTheme="majorBidi" w:eastAsia="黑体" w:hAnsiTheme="majorBidi" w:cstheme="majorBidi"/>
        </w:rPr>
        <w:t>依法</w:t>
      </w:r>
      <w:r w:rsidRPr="00FF230E">
        <w:rPr>
          <w:rFonts w:asciiTheme="majorBidi" w:eastAsia="黑体" w:hAnsiTheme="majorBidi" w:cstheme="majorBidi"/>
        </w:rPr>
        <w:t>)</w:t>
      </w:r>
      <w:r w:rsidRPr="00FF230E">
        <w:rPr>
          <w:rFonts w:asciiTheme="majorBidi" w:eastAsia="黑体" w:hAnsiTheme="majorBidi" w:cstheme="majorBidi"/>
        </w:rPr>
        <w:t>和事实上</w:t>
      </w:r>
      <w:r w:rsidRPr="00FF230E">
        <w:rPr>
          <w:rFonts w:asciiTheme="majorBidi" w:eastAsia="黑体" w:hAnsiTheme="majorBidi" w:cstheme="majorBidi"/>
        </w:rPr>
        <w:t>(</w:t>
      </w:r>
      <w:r w:rsidRPr="00FF230E">
        <w:rPr>
          <w:rFonts w:asciiTheme="majorBidi" w:eastAsia="黑体" w:hAnsiTheme="majorBidi" w:cstheme="majorBidi"/>
        </w:rPr>
        <w:t>实质性</w:t>
      </w:r>
      <w:r w:rsidRPr="00FF230E">
        <w:rPr>
          <w:rFonts w:asciiTheme="majorBidi" w:eastAsia="黑体" w:hAnsiTheme="majorBidi" w:cstheme="majorBidi"/>
        </w:rPr>
        <w:t>)</w:t>
      </w:r>
      <w:r w:rsidRPr="00FF230E">
        <w:rPr>
          <w:rFonts w:asciiTheme="majorBidi" w:eastAsia="黑体" w:hAnsiTheme="majorBidi" w:cstheme="majorBidi"/>
        </w:rPr>
        <w:t>的性别平等。委员会回顾了可持续发展目标</w:t>
      </w:r>
      <w:r w:rsidRPr="00FF230E">
        <w:rPr>
          <w:rFonts w:asciiTheme="majorBidi" w:eastAsia="黑体" w:hAnsiTheme="majorBidi" w:cstheme="majorBidi"/>
        </w:rPr>
        <w:t>5</w:t>
      </w:r>
      <w:r w:rsidRPr="00FF230E">
        <w:rPr>
          <w:rFonts w:asciiTheme="majorBidi" w:eastAsia="黑体" w:hAnsiTheme="majorBidi" w:cstheme="majorBidi"/>
        </w:rPr>
        <w:t>的重要性，以及将平等和不歧视原则纳入所有</w:t>
      </w:r>
      <w:r w:rsidRPr="00FF230E">
        <w:rPr>
          <w:rFonts w:asciiTheme="majorBidi" w:eastAsia="黑体" w:hAnsiTheme="majorBidi" w:cstheme="majorBidi"/>
        </w:rPr>
        <w:t>17</w:t>
      </w:r>
      <w:r w:rsidRPr="00FF230E">
        <w:rPr>
          <w:rFonts w:asciiTheme="majorBidi" w:eastAsia="黑体" w:hAnsiTheme="majorBidi" w:cstheme="majorBidi"/>
        </w:rPr>
        <w:t>项目标主流的重要性。委员会敦促缔约国承认妇女是缔约国实现可持续发展的推动力，并为此采取相关政策和战略。</w:t>
      </w:r>
    </w:p>
    <w:p w14:paraId="6CAAA1BF" w14:textId="77777777" w:rsidR="007306D3" w:rsidRPr="00FF230E" w:rsidRDefault="007306D3" w:rsidP="001E7F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t>D.</w:t>
      </w:r>
      <w:r w:rsidRPr="00FF230E">
        <w:rPr>
          <w:rFonts w:hint="eastAsia"/>
        </w:rPr>
        <w:tab/>
      </w:r>
      <w:r w:rsidRPr="00FF230E">
        <w:rPr>
          <w:rFonts w:hint="eastAsia"/>
        </w:rPr>
        <w:t>议会</w:t>
      </w:r>
    </w:p>
    <w:p w14:paraId="690C1193" w14:textId="36437BF9" w:rsidR="007306D3" w:rsidRPr="00FF230E" w:rsidRDefault="007306D3" w:rsidP="001E7F86">
      <w:pPr>
        <w:pStyle w:val="SingleTxt"/>
      </w:pPr>
      <w:r w:rsidRPr="00FF230E">
        <w:rPr>
          <w:rFonts w:hint="eastAsia"/>
        </w:rPr>
        <w:t>7.</w:t>
      </w:r>
      <w:r w:rsidRPr="00FF230E">
        <w:rPr>
          <w:rFonts w:hint="eastAsia"/>
        </w:rPr>
        <w:tab/>
      </w:r>
      <w:r w:rsidRPr="00FF230E">
        <w:rPr>
          <w:rFonts w:asciiTheme="majorBidi" w:eastAsia="黑体" w:hAnsiTheme="majorBidi" w:cstheme="majorBidi" w:hint="eastAsia"/>
          <w:spacing w:val="-8"/>
        </w:rPr>
        <w:t>委员会强调立法权在确保《公约》得到充分执行方面的关键作用</w:t>
      </w:r>
      <w:r w:rsidRPr="00FF230E">
        <w:rPr>
          <w:rFonts w:asciiTheme="majorBidi" w:eastAsia="黑体" w:hAnsiTheme="majorBidi" w:cstheme="majorBidi" w:hint="eastAsia"/>
          <w:spacing w:val="-8"/>
        </w:rPr>
        <w:t>(</w:t>
      </w:r>
      <w:r w:rsidRPr="00FF230E">
        <w:rPr>
          <w:rFonts w:asciiTheme="majorBidi" w:eastAsia="黑体" w:hAnsiTheme="majorBidi" w:cstheme="majorBidi" w:hint="eastAsia"/>
          <w:spacing w:val="-8"/>
        </w:rPr>
        <w:t>见</w:t>
      </w:r>
      <w:hyperlink r:id="rId27" w:history="1">
        <w:r w:rsidRPr="00FF230E">
          <w:rPr>
            <w:rStyle w:val="af7"/>
            <w:rFonts w:asciiTheme="majorBidi" w:eastAsia="黑体" w:hAnsiTheme="majorBidi" w:cstheme="majorBidi" w:hint="eastAsia"/>
            <w:spacing w:val="-8"/>
          </w:rPr>
          <w:t>A/65/38</w:t>
        </w:r>
      </w:hyperlink>
      <w:r w:rsidRPr="00FF230E">
        <w:rPr>
          <w:rFonts w:asciiTheme="majorBidi" w:eastAsia="黑体" w:hAnsiTheme="majorBidi" w:cstheme="majorBidi" w:hint="eastAsia"/>
          <w:spacing w:val="-8"/>
        </w:rPr>
        <w:t>，</w:t>
      </w:r>
      <w:r w:rsidRPr="00FF230E">
        <w:rPr>
          <w:rFonts w:asciiTheme="majorBidi" w:eastAsia="黑体" w:hAnsiTheme="majorBidi" w:cstheme="majorBidi" w:hint="eastAsia"/>
        </w:rPr>
        <w:t>第二部分，附件六</w:t>
      </w:r>
      <w:r w:rsidRPr="00FF230E">
        <w:rPr>
          <w:rFonts w:asciiTheme="majorBidi" w:eastAsia="黑体" w:hAnsiTheme="majorBidi" w:cstheme="majorBidi" w:hint="eastAsia"/>
        </w:rPr>
        <w:t>)</w:t>
      </w:r>
      <w:r w:rsidRPr="00FF230E">
        <w:rPr>
          <w:rFonts w:asciiTheme="majorBidi" w:eastAsia="黑体" w:hAnsiTheme="majorBidi" w:cstheme="majorBidi" w:hint="eastAsia"/>
        </w:rPr>
        <w:t>。委员会请马吉利西</w:t>
      </w:r>
      <w:r w:rsidR="007B1F89" w:rsidRPr="00FF230E">
        <w:rPr>
          <w:rFonts w:asciiTheme="majorBidi" w:eastAsia="黑体" w:hAnsiTheme="majorBidi" w:cstheme="majorBidi" w:hint="eastAsia"/>
        </w:rPr>
        <w:t>·</w:t>
      </w:r>
      <w:r w:rsidRPr="00FF230E">
        <w:rPr>
          <w:rFonts w:asciiTheme="majorBidi" w:eastAsia="黑体" w:hAnsiTheme="majorBidi" w:cstheme="majorBidi" w:hint="eastAsia"/>
        </w:rPr>
        <w:t>奥利依照其授权，从现在起到根据《公约》提交下一次定期报告期间，采取必要措施，落实本结论性意见。</w:t>
      </w:r>
    </w:p>
    <w:p w14:paraId="0F0B118B" w14:textId="6B956422" w:rsidR="007306D3" w:rsidRPr="00FF230E" w:rsidRDefault="007306D3" w:rsidP="001E7F8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FF230E">
        <w:rPr>
          <w:rFonts w:hint="eastAsia"/>
        </w:rPr>
        <w:tab/>
        <w:t>E.</w:t>
      </w:r>
      <w:r w:rsidRPr="00FF230E">
        <w:rPr>
          <w:rFonts w:hint="eastAsia"/>
        </w:rPr>
        <w:tab/>
      </w:r>
      <w:r w:rsidRPr="00FF230E">
        <w:rPr>
          <w:rFonts w:hint="eastAsia"/>
        </w:rPr>
        <w:t>主要关切领域和建议</w:t>
      </w:r>
    </w:p>
    <w:p w14:paraId="36ACAC81" w14:textId="77777777" w:rsidR="007306D3" w:rsidRPr="00FF230E" w:rsidRDefault="007306D3" w:rsidP="001E7F8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FF230E">
        <w:rPr>
          <w:rFonts w:hint="eastAsia"/>
        </w:rPr>
        <w:tab/>
      </w:r>
      <w:r w:rsidRPr="00FF230E">
        <w:rPr>
          <w:rFonts w:hint="eastAsia"/>
        </w:rPr>
        <w:tab/>
      </w:r>
      <w:r w:rsidRPr="00FF230E">
        <w:rPr>
          <w:rFonts w:hint="eastAsia"/>
        </w:rPr>
        <w:t>撤回声明</w:t>
      </w:r>
    </w:p>
    <w:p w14:paraId="1962B4BF" w14:textId="77777777" w:rsidR="007306D3" w:rsidRPr="00FF230E" w:rsidRDefault="007306D3" w:rsidP="007306D3">
      <w:pPr>
        <w:pStyle w:val="SingleTxt"/>
      </w:pPr>
      <w:r w:rsidRPr="00FF230E">
        <w:rPr>
          <w:rFonts w:hint="eastAsia"/>
        </w:rPr>
        <w:t>8.</w:t>
      </w:r>
      <w:r w:rsidRPr="00FF230E">
        <w:rPr>
          <w:rFonts w:hint="eastAsia"/>
        </w:rPr>
        <w:tab/>
      </w:r>
      <w:r w:rsidRPr="00FF230E">
        <w:rPr>
          <w:rFonts w:hint="eastAsia"/>
        </w:rPr>
        <w:t>委员会注意到，缔约国正考虑撤回它在加入《公约任择议定书》时所作的声明，即它选择退出《任择议定书》第</w:t>
      </w:r>
      <w:r w:rsidRPr="00FF230E">
        <w:rPr>
          <w:rFonts w:hint="eastAsia"/>
        </w:rPr>
        <w:t>8</w:t>
      </w:r>
      <w:r w:rsidRPr="00FF230E">
        <w:rPr>
          <w:rFonts w:hint="eastAsia"/>
        </w:rPr>
        <w:t>条和第</w:t>
      </w:r>
      <w:r w:rsidRPr="00FF230E">
        <w:rPr>
          <w:rFonts w:hint="eastAsia"/>
        </w:rPr>
        <w:t>9</w:t>
      </w:r>
      <w:r w:rsidRPr="00FF230E">
        <w:rPr>
          <w:rFonts w:hint="eastAsia"/>
        </w:rPr>
        <w:t>条规定的保密调查程序。然而，委员会仍关切的是，该声明目前依然有效。</w:t>
      </w:r>
    </w:p>
    <w:p w14:paraId="7ABCBBBB" w14:textId="1DD14762" w:rsidR="007306D3" w:rsidRPr="00FF230E" w:rsidRDefault="007306D3" w:rsidP="007306D3">
      <w:pPr>
        <w:pStyle w:val="SingleTxt"/>
      </w:pPr>
      <w:r w:rsidRPr="00FF230E">
        <w:rPr>
          <w:rFonts w:hint="eastAsia"/>
        </w:rPr>
        <w:t>9.</w:t>
      </w:r>
      <w:r w:rsidRPr="00FF230E">
        <w:rPr>
          <w:rFonts w:hint="eastAsia"/>
        </w:rPr>
        <w:tab/>
      </w:r>
      <w:r w:rsidRPr="00FF230E">
        <w:rPr>
          <w:rFonts w:asciiTheme="majorBidi" w:eastAsia="黑体" w:hAnsiTheme="majorBidi" w:cstheme="majorBidi" w:hint="eastAsia"/>
        </w:rPr>
        <w:t>委员会重申其建议</w:t>
      </w:r>
      <w:r w:rsidRPr="00FF230E">
        <w:rPr>
          <w:rFonts w:asciiTheme="majorBidi" w:eastAsia="黑体" w:hAnsiTheme="majorBidi" w:cstheme="majorBidi" w:hint="eastAsia"/>
        </w:rPr>
        <w:t>(</w:t>
      </w:r>
      <w:hyperlink r:id="rId28" w:history="1">
        <w:r w:rsidRPr="00FF230E">
          <w:rPr>
            <w:rStyle w:val="af7"/>
            <w:rFonts w:asciiTheme="majorBidi" w:eastAsia="黑体" w:hAnsiTheme="majorBidi" w:cstheme="majorBidi" w:hint="eastAsia"/>
          </w:rPr>
          <w:t>CEDAW/C/TJK/CO/6</w:t>
        </w:r>
      </w:hyperlink>
      <w:r w:rsidRPr="00FF230E">
        <w:rPr>
          <w:rFonts w:asciiTheme="majorBidi" w:eastAsia="黑体" w:hAnsiTheme="majorBidi" w:cstheme="majorBidi" w:hint="eastAsia"/>
        </w:rPr>
        <w:t>，第</w:t>
      </w:r>
      <w:r w:rsidRPr="00FF230E">
        <w:rPr>
          <w:rFonts w:asciiTheme="majorBidi" w:eastAsia="黑体" w:hAnsiTheme="majorBidi" w:cstheme="majorBidi" w:hint="eastAsia"/>
        </w:rPr>
        <w:t>10</w:t>
      </w:r>
      <w:r w:rsidRPr="00FF230E">
        <w:rPr>
          <w:rFonts w:asciiTheme="majorBidi" w:eastAsia="黑体" w:hAnsiTheme="majorBidi" w:cstheme="majorBidi" w:hint="eastAsia"/>
        </w:rPr>
        <w:t>段</w:t>
      </w:r>
      <w:r w:rsidRPr="00FF230E">
        <w:rPr>
          <w:rFonts w:asciiTheme="majorBidi" w:eastAsia="黑体" w:hAnsiTheme="majorBidi" w:cstheme="majorBidi" w:hint="eastAsia"/>
        </w:rPr>
        <w:t>)</w:t>
      </w:r>
      <w:r w:rsidRPr="00FF230E">
        <w:rPr>
          <w:rFonts w:asciiTheme="majorBidi" w:eastAsia="黑体" w:hAnsiTheme="majorBidi" w:cstheme="majorBidi" w:hint="eastAsia"/>
        </w:rPr>
        <w:t>，即缔约国考虑撤回其针对《任择议定书》第</w:t>
      </w:r>
      <w:r w:rsidRPr="00FF230E">
        <w:rPr>
          <w:rFonts w:asciiTheme="majorBidi" w:eastAsia="黑体" w:hAnsiTheme="majorBidi" w:cstheme="majorBidi" w:hint="eastAsia"/>
        </w:rPr>
        <w:t>8</w:t>
      </w:r>
      <w:r w:rsidRPr="00FF230E">
        <w:rPr>
          <w:rFonts w:asciiTheme="majorBidi" w:eastAsia="黑体" w:hAnsiTheme="majorBidi" w:cstheme="majorBidi" w:hint="eastAsia"/>
        </w:rPr>
        <w:t>条和第</w:t>
      </w:r>
      <w:r w:rsidRPr="00FF230E">
        <w:rPr>
          <w:rFonts w:asciiTheme="majorBidi" w:eastAsia="黑体" w:hAnsiTheme="majorBidi" w:cstheme="majorBidi" w:hint="eastAsia"/>
        </w:rPr>
        <w:t>9</w:t>
      </w:r>
      <w:r w:rsidRPr="00FF230E">
        <w:rPr>
          <w:rFonts w:asciiTheme="majorBidi" w:eastAsia="黑体" w:hAnsiTheme="majorBidi" w:cstheme="majorBidi" w:hint="eastAsia"/>
        </w:rPr>
        <w:t>条规定的委员会权限的声明。</w:t>
      </w:r>
    </w:p>
    <w:p w14:paraId="357AE58D" w14:textId="77777777"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《公约》及其《任择议定书》和委员会一般性建议的适用性和受关注程度</w:t>
      </w:r>
    </w:p>
    <w:p w14:paraId="46C52C5C" w14:textId="77777777" w:rsidR="007306D3" w:rsidRPr="00FF230E" w:rsidRDefault="007306D3" w:rsidP="007306D3">
      <w:pPr>
        <w:pStyle w:val="SingleTxt"/>
      </w:pPr>
      <w:r w:rsidRPr="00FF230E">
        <w:rPr>
          <w:rFonts w:hint="eastAsia"/>
        </w:rPr>
        <w:t>10.</w:t>
      </w:r>
      <w:r w:rsidRPr="00FF230E">
        <w:rPr>
          <w:rFonts w:hint="eastAsia"/>
        </w:rPr>
        <w:tab/>
      </w:r>
      <w:r w:rsidRPr="00FF230E">
        <w:rPr>
          <w:rFonts w:hint="eastAsia"/>
        </w:rPr>
        <w:t>委员会感到关切的是，在适用《公约》和委员会一般性建议及其根据《任择议定书》所作判例方面，缺乏对司法机构、检察官、律师和执法人员具体和系统的能力建设，法学院课程中也没有这方面的信息和培训。委员会还关切地注意到：</w:t>
      </w:r>
    </w:p>
    <w:p w14:paraId="1543B2F8"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缺乏直接援引《公约》的法院裁决；</w:t>
      </w:r>
    </w:p>
    <w:p w14:paraId="61359CFF" w14:textId="4A0286D1" w:rsidR="00816BD0" w:rsidRPr="00FF230E" w:rsidRDefault="007306D3" w:rsidP="007306D3">
      <w:pPr>
        <w:pStyle w:val="SingleTxt"/>
      </w:pPr>
      <w:r w:rsidRPr="00FF230E">
        <w:rPr>
          <w:rFonts w:hint="eastAsia"/>
        </w:rPr>
        <w:tab/>
        <w:t>(b)</w:t>
      </w:r>
      <w:r w:rsidRPr="00FF230E">
        <w:rPr>
          <w:rFonts w:hint="eastAsia"/>
        </w:rPr>
        <w:tab/>
      </w:r>
      <w:r w:rsidRPr="00FF230E">
        <w:rPr>
          <w:rFonts w:hint="eastAsia"/>
        </w:rPr>
        <w:t>缺乏全面落实委员会和其他人权机制建议的机制。</w:t>
      </w:r>
    </w:p>
    <w:p w14:paraId="5DFAEFA4" w14:textId="77777777" w:rsidR="00816BD0" w:rsidRPr="00FF230E" w:rsidRDefault="00816BD0">
      <w:pPr>
        <w:spacing w:after="160" w:line="259" w:lineRule="auto"/>
        <w:jc w:val="left"/>
      </w:pPr>
      <w:r w:rsidRPr="00FF230E">
        <w:br w:type="page"/>
      </w:r>
    </w:p>
    <w:p w14:paraId="60D4D8B9" w14:textId="77777777" w:rsidR="007306D3" w:rsidRPr="00FF230E" w:rsidRDefault="007306D3" w:rsidP="007306D3">
      <w:pPr>
        <w:pStyle w:val="SingleTxt"/>
      </w:pPr>
      <w:r w:rsidRPr="00FF230E">
        <w:rPr>
          <w:rFonts w:hint="eastAsia"/>
        </w:rPr>
        <w:lastRenderedPageBreak/>
        <w:t>11.</w:t>
      </w:r>
      <w:r w:rsidRPr="00FF230E">
        <w:rPr>
          <w:rFonts w:hint="eastAsia"/>
        </w:rPr>
        <w:tab/>
      </w:r>
      <w:r w:rsidRPr="00FF230E">
        <w:rPr>
          <w:rFonts w:asciiTheme="majorBidi" w:eastAsia="黑体" w:hAnsiTheme="majorBidi" w:cstheme="majorBidi" w:hint="eastAsia"/>
        </w:rPr>
        <w:t>委员会建议缔约国：</w:t>
      </w:r>
    </w:p>
    <w:p w14:paraId="608B153C"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对法官、检察官、律师和执法人员进行系统的能力建设，内容涉及在司法系统和司法决策中适用《公约》以及根据《公约》解释国家立法；将《公约》的研究纳入法律专业学生的课程；</w:t>
      </w:r>
    </w:p>
    <w:p w14:paraId="52BA8B71"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建立国家报告、执行和后续行动机制，同时考虑到这一机制的四项关键能力，即参与、协调、磋商和信息管理，并确保在其工作中与促进妇女权利和性别平等的民间社会组织进行磋商。</w:t>
      </w:r>
    </w:p>
    <w:p w14:paraId="5984566D" w14:textId="122C52FF"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宪法和立法框架以及平等和不歧视的定义</w:t>
      </w:r>
    </w:p>
    <w:p w14:paraId="44F46E69" w14:textId="77777777" w:rsidR="007306D3" w:rsidRPr="00FF230E" w:rsidRDefault="007306D3" w:rsidP="007306D3">
      <w:pPr>
        <w:pStyle w:val="SingleTxt"/>
      </w:pPr>
      <w:r w:rsidRPr="00FF230E">
        <w:rPr>
          <w:rFonts w:hint="eastAsia"/>
        </w:rPr>
        <w:t>12.</w:t>
      </w:r>
      <w:r w:rsidRPr="00FF230E">
        <w:rPr>
          <w:rFonts w:hint="eastAsia"/>
        </w:rPr>
        <w:tab/>
      </w:r>
      <w:r w:rsidRPr="00FF230E">
        <w:rPr>
          <w:rFonts w:hint="eastAsia"/>
        </w:rPr>
        <w:t>委员会赞赏地注意到，《宪法》第</w:t>
      </w:r>
      <w:r w:rsidRPr="00FF230E">
        <w:rPr>
          <w:rFonts w:hint="eastAsia"/>
        </w:rPr>
        <w:t>17</w:t>
      </w:r>
      <w:r w:rsidRPr="00FF230E">
        <w:rPr>
          <w:rFonts w:hint="eastAsia"/>
        </w:rPr>
        <w:t>条规定了性别平等原则，《刑法典》第</w:t>
      </w:r>
      <w:r w:rsidRPr="00FF230E">
        <w:rPr>
          <w:rFonts w:hint="eastAsia"/>
        </w:rPr>
        <w:t>143</w:t>
      </w:r>
      <w:r w:rsidRPr="00FF230E">
        <w:rPr>
          <w:rFonts w:hint="eastAsia"/>
        </w:rPr>
        <w:t>条第</w:t>
      </w:r>
      <w:r w:rsidRPr="00FF230E">
        <w:rPr>
          <w:rFonts w:hint="eastAsia"/>
        </w:rPr>
        <w:t>1</w:t>
      </w:r>
      <w:r w:rsidRPr="00FF230E">
        <w:rPr>
          <w:rFonts w:hint="eastAsia"/>
        </w:rPr>
        <w:t>部分将性别歧视定为刑事罪。委员会欢迎缔约国于</w:t>
      </w:r>
      <w:r w:rsidRPr="00FF230E">
        <w:rPr>
          <w:rFonts w:hint="eastAsia"/>
        </w:rPr>
        <w:t>2022</w:t>
      </w:r>
      <w:r w:rsidRPr="00FF230E">
        <w:rPr>
          <w:rFonts w:hint="eastAsia"/>
        </w:rPr>
        <w:t>年通过《平等和消除一切形式歧视法》</w:t>
      </w:r>
      <w:r w:rsidRPr="00FF230E">
        <w:rPr>
          <w:rFonts w:hint="eastAsia"/>
        </w:rPr>
        <w:t>(</w:t>
      </w:r>
      <w:r w:rsidRPr="00FF230E">
        <w:rPr>
          <w:rFonts w:hint="eastAsia"/>
        </w:rPr>
        <w:t>第</w:t>
      </w:r>
      <w:r w:rsidRPr="00FF230E">
        <w:rPr>
          <w:rFonts w:hint="eastAsia"/>
        </w:rPr>
        <w:t>1890</w:t>
      </w:r>
      <w:r w:rsidRPr="00FF230E">
        <w:rPr>
          <w:rFonts w:hint="eastAsia"/>
        </w:rPr>
        <w:t>号</w:t>
      </w:r>
      <w:r w:rsidRPr="00FF230E">
        <w:rPr>
          <w:rFonts w:hint="eastAsia"/>
        </w:rPr>
        <w:t>)</w:t>
      </w:r>
      <w:r w:rsidRPr="00FF230E">
        <w:rPr>
          <w:rFonts w:hint="eastAsia"/>
        </w:rPr>
        <w:t>，该法还规定从不歧视的视角审查法律规章草案。但委员会关切地注意到：</w:t>
      </w:r>
    </w:p>
    <w:p w14:paraId="703C91AD" w14:textId="670D4143" w:rsidR="007306D3" w:rsidRPr="00FF230E" w:rsidRDefault="007306D3" w:rsidP="007306D3">
      <w:pPr>
        <w:pStyle w:val="SingleTxt"/>
      </w:pPr>
      <w:r w:rsidRPr="00FF230E">
        <w:rPr>
          <w:rFonts w:hint="eastAsia"/>
        </w:rPr>
        <w:tab/>
        <w:t>(a)</w:t>
      </w:r>
      <w:r w:rsidRPr="00FF230E">
        <w:rPr>
          <w:rFonts w:hint="eastAsia"/>
        </w:rPr>
        <w:tab/>
      </w:r>
      <w:r w:rsidR="00C67282" w:rsidRPr="00FF230E">
        <w:rPr>
          <w:rFonts w:hint="eastAsia"/>
        </w:rPr>
        <w:t>《第</w:t>
      </w:r>
      <w:r w:rsidR="00C67282" w:rsidRPr="00FF230E">
        <w:rPr>
          <w:rFonts w:hint="eastAsia"/>
        </w:rPr>
        <w:t>1890</w:t>
      </w:r>
      <w:r w:rsidR="00C67282" w:rsidRPr="00FF230E">
        <w:rPr>
          <w:rFonts w:hint="eastAsia"/>
        </w:rPr>
        <w:t>号法》没有明确禁止事实上的歧视、交叉形式歧视和结构性歧视以及基于性取向和性别认同的歧视的法律规定；</w:t>
      </w:r>
    </w:p>
    <w:p w14:paraId="5EAD8A63"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妇女对以下方面的认识有限，即主张《刑法典》第</w:t>
      </w:r>
      <w:r w:rsidRPr="00FF230E">
        <w:rPr>
          <w:rFonts w:hint="eastAsia"/>
        </w:rPr>
        <w:t>143</w:t>
      </w:r>
      <w:r w:rsidRPr="00FF230E">
        <w:rPr>
          <w:rFonts w:hint="eastAsia"/>
        </w:rPr>
        <w:t>条第</w:t>
      </w:r>
      <w:r w:rsidRPr="00FF230E">
        <w:rPr>
          <w:rFonts w:hint="eastAsia"/>
        </w:rPr>
        <w:t>1</w:t>
      </w:r>
      <w:r w:rsidRPr="00FF230E">
        <w:rPr>
          <w:rFonts w:hint="eastAsia"/>
        </w:rPr>
        <w:t>部分和《第</w:t>
      </w:r>
      <w:r w:rsidRPr="00FF230E">
        <w:rPr>
          <w:rFonts w:hint="eastAsia"/>
        </w:rPr>
        <w:t>1890</w:t>
      </w:r>
      <w:r w:rsidRPr="00FF230E">
        <w:rPr>
          <w:rFonts w:hint="eastAsia"/>
        </w:rPr>
        <w:t>号法》所规定权利的现有法律追索权以及上述权利受侵犯时的现有补救措施；</w:t>
      </w:r>
    </w:p>
    <w:p w14:paraId="42A2F193"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hint="eastAsia"/>
        </w:rPr>
        <w:t>缺乏关于根据《第</w:t>
      </w:r>
      <w:r w:rsidRPr="00FF230E">
        <w:rPr>
          <w:rFonts w:hint="eastAsia"/>
        </w:rPr>
        <w:t>1890</w:t>
      </w:r>
      <w:r w:rsidRPr="00FF230E">
        <w:rPr>
          <w:rFonts w:hint="eastAsia"/>
        </w:rPr>
        <w:t>号法》审查的法律的数量的资料。</w:t>
      </w:r>
    </w:p>
    <w:p w14:paraId="001A66AE" w14:textId="77777777" w:rsidR="007306D3" w:rsidRPr="00FF230E" w:rsidRDefault="007306D3" w:rsidP="007306D3">
      <w:pPr>
        <w:pStyle w:val="SingleTxt"/>
      </w:pPr>
      <w:r w:rsidRPr="00FF230E">
        <w:rPr>
          <w:rFonts w:hint="eastAsia"/>
        </w:rPr>
        <w:t>13.</w:t>
      </w:r>
      <w:r w:rsidRPr="00FF230E">
        <w:rPr>
          <w:rFonts w:hint="eastAsia"/>
        </w:rPr>
        <w:tab/>
      </w:r>
      <w:r w:rsidRPr="00FF230E">
        <w:rPr>
          <w:rFonts w:asciiTheme="majorBidi" w:eastAsia="黑体" w:hAnsiTheme="majorBidi" w:cstheme="majorBidi" w:hint="eastAsia"/>
        </w:rPr>
        <w:t>委员会建议缔约国：</w:t>
      </w:r>
    </w:p>
    <w:p w14:paraId="0FE1BF43"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采取步骤禁止一切形式的法律上和事实上的歧视以及交叉形式歧视和结构性歧视；</w:t>
      </w:r>
    </w:p>
    <w:p w14:paraId="62731A99"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提高公众对反歧视立法和受害者可利用的补救措施的认识，并开展面向妇女和女童的专门外联活动；</w:t>
      </w:r>
    </w:p>
    <w:p w14:paraId="74D03CB2"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授权完善法律规章、消除性别成见、保护妇女权利和防止家庭暴力问题工作组系统地审查现行立法和立法草案是否符合《第</w:t>
      </w:r>
      <w:r w:rsidRPr="00FF230E">
        <w:rPr>
          <w:rFonts w:asciiTheme="majorBidi" w:eastAsia="黑体" w:hAnsiTheme="majorBidi" w:cstheme="majorBidi" w:hint="eastAsia"/>
        </w:rPr>
        <w:t>1890</w:t>
      </w:r>
      <w:r w:rsidRPr="00FF230E">
        <w:rPr>
          <w:rFonts w:asciiTheme="majorBidi" w:eastAsia="黑体" w:hAnsiTheme="majorBidi" w:cstheme="majorBidi" w:hint="eastAsia"/>
        </w:rPr>
        <w:t>号法》，并确保迅速落实工作组的建议。</w:t>
      </w:r>
    </w:p>
    <w:p w14:paraId="73B57844" w14:textId="77777777"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歧视性法律</w:t>
      </w:r>
    </w:p>
    <w:p w14:paraId="13D3AF6F" w14:textId="77777777" w:rsidR="007306D3" w:rsidRPr="00FF230E" w:rsidRDefault="007306D3" w:rsidP="007306D3">
      <w:pPr>
        <w:pStyle w:val="SingleTxt"/>
      </w:pPr>
      <w:r w:rsidRPr="00FF230E">
        <w:rPr>
          <w:rFonts w:hint="eastAsia"/>
        </w:rPr>
        <w:t>14.</w:t>
      </w:r>
      <w:r w:rsidRPr="00FF230E">
        <w:rPr>
          <w:rFonts w:hint="eastAsia"/>
        </w:rPr>
        <w:tab/>
      </w:r>
      <w:r w:rsidRPr="00FF230E">
        <w:rPr>
          <w:rFonts w:hint="eastAsia"/>
        </w:rPr>
        <w:t>委员会关切地注意到，《宪法》第</w:t>
      </w:r>
      <w:r w:rsidRPr="00FF230E">
        <w:rPr>
          <w:rFonts w:hint="eastAsia"/>
        </w:rPr>
        <w:t>35</w:t>
      </w:r>
      <w:r w:rsidRPr="00FF230E">
        <w:rPr>
          <w:rFonts w:hint="eastAsia"/>
        </w:rPr>
        <w:t>条禁止在井下作业和有害条件下雇用妇女和儿童，《劳工法》仍禁止妇女从事</w:t>
      </w:r>
      <w:r w:rsidRPr="00FF230E">
        <w:rPr>
          <w:rFonts w:hint="eastAsia"/>
        </w:rPr>
        <w:t>150</w:t>
      </w:r>
      <w:r w:rsidRPr="00FF230E">
        <w:rPr>
          <w:rFonts w:hint="eastAsia"/>
        </w:rPr>
        <w:t>种职业。</w:t>
      </w:r>
      <w:r w:rsidRPr="00FF230E">
        <w:rPr>
          <w:rFonts w:hint="eastAsia"/>
          <w:spacing w:val="-4"/>
        </w:rPr>
        <w:t>委员会还关切地注意到，过度保护性规定，例如第</w:t>
      </w:r>
      <w:r w:rsidRPr="00FF230E">
        <w:rPr>
          <w:rFonts w:hint="eastAsia"/>
          <w:spacing w:val="-4"/>
        </w:rPr>
        <w:t>35</w:t>
      </w:r>
      <w:r w:rsidRPr="00FF230E">
        <w:rPr>
          <w:rFonts w:hint="eastAsia"/>
          <w:spacing w:val="-4"/>
        </w:rPr>
        <w:t>条所载规定，将植根于性别成见的保护形式强加于</w:t>
      </w:r>
      <w:r w:rsidRPr="00FF230E">
        <w:rPr>
          <w:rFonts w:hint="eastAsia"/>
        </w:rPr>
        <w:t>妇女。</w:t>
      </w:r>
    </w:p>
    <w:p w14:paraId="3AFDEA00" w14:textId="0CA83F1F" w:rsidR="00816BD0" w:rsidRPr="00FF230E" w:rsidRDefault="007306D3" w:rsidP="007306D3">
      <w:pPr>
        <w:pStyle w:val="SingleTxt"/>
        <w:rPr>
          <w:rFonts w:asciiTheme="majorBidi" w:eastAsia="黑体" w:hAnsiTheme="majorBidi" w:cstheme="majorBidi"/>
        </w:rPr>
      </w:pPr>
      <w:r w:rsidRPr="00FF230E">
        <w:rPr>
          <w:rFonts w:hint="eastAsia"/>
        </w:rPr>
        <w:t>15.</w:t>
      </w:r>
      <w:r w:rsidRPr="00FF230E">
        <w:rPr>
          <w:rFonts w:hint="eastAsia"/>
        </w:rPr>
        <w:tab/>
      </w:r>
      <w:r w:rsidRPr="00FF230E">
        <w:rPr>
          <w:rFonts w:asciiTheme="majorBidi" w:eastAsia="黑体" w:hAnsiTheme="majorBidi" w:cstheme="majorBidi" w:hint="eastAsia"/>
        </w:rPr>
        <w:t>委员会建议缔约国使《劳动法》与新的《平等和消除一切形式歧视法》协调一致，毫不拖延地废除禁止妇女从事</w:t>
      </w:r>
      <w:r w:rsidRPr="00FF230E">
        <w:rPr>
          <w:rFonts w:asciiTheme="majorBidi" w:eastAsia="黑体" w:hAnsiTheme="majorBidi" w:cstheme="majorBidi" w:hint="eastAsia"/>
        </w:rPr>
        <w:t>150</w:t>
      </w:r>
      <w:r w:rsidRPr="00FF230E">
        <w:rPr>
          <w:rFonts w:asciiTheme="majorBidi" w:eastAsia="黑体" w:hAnsiTheme="majorBidi" w:cstheme="majorBidi" w:hint="eastAsia"/>
        </w:rPr>
        <w:t>种职业的明确禁令。委员会还建议缔约国根据技术发展情况，为妇女和男子采取应对危险工作环境的相应保障措施。</w:t>
      </w:r>
    </w:p>
    <w:p w14:paraId="2D8A4D92" w14:textId="77777777" w:rsidR="00816BD0" w:rsidRPr="00FF230E" w:rsidRDefault="00816BD0">
      <w:pPr>
        <w:spacing w:after="160" w:line="259" w:lineRule="auto"/>
        <w:jc w:val="left"/>
        <w:rPr>
          <w:rFonts w:asciiTheme="majorBidi" w:eastAsia="黑体" w:hAnsiTheme="majorBidi" w:cstheme="majorBidi"/>
        </w:rPr>
      </w:pPr>
      <w:r w:rsidRPr="00FF230E">
        <w:rPr>
          <w:rFonts w:asciiTheme="majorBidi" w:eastAsia="黑体" w:hAnsiTheme="majorBidi" w:cstheme="majorBidi"/>
        </w:rPr>
        <w:br w:type="page"/>
      </w:r>
    </w:p>
    <w:p w14:paraId="3A06D013" w14:textId="5EC57515" w:rsidR="007306D3" w:rsidRPr="00FF230E" w:rsidRDefault="00493F30"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lastRenderedPageBreak/>
        <w:tab/>
      </w:r>
      <w:r w:rsidRPr="00FF230E">
        <w:tab/>
      </w:r>
      <w:r w:rsidR="007306D3" w:rsidRPr="00FF230E">
        <w:rPr>
          <w:rFonts w:hint="eastAsia"/>
        </w:rPr>
        <w:t>妇女与和平与安全</w:t>
      </w:r>
    </w:p>
    <w:p w14:paraId="32694D15" w14:textId="77777777" w:rsidR="007306D3" w:rsidRPr="00FF230E" w:rsidRDefault="007306D3" w:rsidP="007306D3">
      <w:pPr>
        <w:pStyle w:val="SingleTxt"/>
      </w:pPr>
      <w:r w:rsidRPr="00FF230E">
        <w:rPr>
          <w:rFonts w:hint="eastAsia"/>
        </w:rPr>
        <w:t>16.</w:t>
      </w:r>
      <w:r w:rsidRPr="00FF230E">
        <w:rPr>
          <w:rFonts w:hint="eastAsia"/>
        </w:rPr>
        <w:tab/>
      </w:r>
      <w:r w:rsidRPr="00FF230E">
        <w:rPr>
          <w:rFonts w:hint="eastAsia"/>
        </w:rPr>
        <w:t>委员会赞赏地注意到，缔约国是中亚收容难民人数最多的国家，这些难民主要来自阿富汗。但委员会感到关切的是，阿富汗难民继续遭拘留和驱逐；据报，这些拘留和驱逐既不遵循程序，也未提供理由。委员会注意到这种行动主要影响到男子，但感到关切的是，许多妇女因无法自己在塔吉克斯坦养活子女而被迫返回阿富汗。委员会感到关切的是，这可能会使妇女面临《公约》所规定的大多数权利受侵犯的状况，原因是在她们被迫返回的国家，事实上的管辖当局有计划地实行压迫，这一体制化制度可能被定性为性别迫害。</w:t>
      </w:r>
    </w:p>
    <w:p w14:paraId="0CBEF2DA" w14:textId="77777777" w:rsidR="007306D3" w:rsidRPr="00FF230E" w:rsidRDefault="007306D3" w:rsidP="007306D3">
      <w:pPr>
        <w:pStyle w:val="SingleTxt"/>
      </w:pPr>
      <w:r w:rsidRPr="00FF230E">
        <w:rPr>
          <w:rFonts w:hint="eastAsia"/>
        </w:rPr>
        <w:t>17.</w:t>
      </w:r>
      <w:r w:rsidRPr="00FF230E">
        <w:rPr>
          <w:rFonts w:hint="eastAsia"/>
        </w:rPr>
        <w:tab/>
      </w:r>
      <w:r w:rsidRPr="00FF230E">
        <w:rPr>
          <w:rFonts w:asciiTheme="majorBidi" w:eastAsia="黑体" w:hAnsiTheme="majorBidi" w:cstheme="majorBidi"/>
        </w:rPr>
        <w:t>委员会回顾其关于妇女的难民地位、庇护、国籍和无国籍状态与性别相关方面的第</w:t>
      </w:r>
      <w:r w:rsidRPr="00FF230E">
        <w:rPr>
          <w:rFonts w:asciiTheme="majorBidi" w:eastAsia="黑体" w:hAnsiTheme="majorBidi" w:cstheme="majorBidi"/>
        </w:rPr>
        <w:t>32</w:t>
      </w:r>
      <w:r w:rsidRPr="00FF230E">
        <w:rPr>
          <w:rFonts w:asciiTheme="majorBidi" w:eastAsia="黑体" w:hAnsiTheme="majorBidi" w:cstheme="majorBidi"/>
        </w:rPr>
        <w:t>号一般性建议</w:t>
      </w:r>
      <w:r w:rsidRPr="00FF230E">
        <w:rPr>
          <w:rFonts w:asciiTheme="majorBidi" w:eastAsia="黑体" w:hAnsiTheme="majorBidi" w:cstheme="majorBidi"/>
        </w:rPr>
        <w:t>(2014</w:t>
      </w:r>
      <w:r w:rsidRPr="00FF230E">
        <w:rPr>
          <w:rFonts w:asciiTheme="majorBidi" w:eastAsia="黑体" w:hAnsiTheme="majorBidi" w:cstheme="majorBidi"/>
        </w:rPr>
        <w:t>年</w:t>
      </w:r>
      <w:r w:rsidRPr="00FF230E">
        <w:rPr>
          <w:rFonts w:asciiTheme="majorBidi" w:eastAsia="黑体" w:hAnsiTheme="majorBidi" w:cstheme="majorBidi"/>
        </w:rPr>
        <w:t>)</w:t>
      </w:r>
      <w:r w:rsidRPr="00FF230E">
        <w:rPr>
          <w:rFonts w:asciiTheme="majorBidi" w:eastAsia="黑体" w:hAnsiTheme="majorBidi" w:cstheme="majorBidi"/>
        </w:rPr>
        <w:t>，并敦促缔约国：</w:t>
      </w:r>
    </w:p>
    <w:p w14:paraId="14774EF8"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确保制定敏感对待性别问题的庇护政策和立法框架，以保障难民妇女和寻求庇护妇女的安全和保护，并特别关注阿富汗妇女；</w:t>
      </w:r>
    </w:p>
    <w:p w14:paraId="401D354B" w14:textId="77777777" w:rsidR="007306D3" w:rsidRPr="00FF230E" w:rsidRDefault="007306D3" w:rsidP="007306D3">
      <w:pPr>
        <w:pStyle w:val="SingleTxt"/>
        <w:rPr>
          <w:rFonts w:asciiTheme="majorBidi" w:eastAsia="黑体" w:hAnsiTheme="majorBidi" w:cstheme="majorBidi"/>
        </w:rPr>
      </w:pPr>
      <w:r w:rsidRPr="00FF230E">
        <w:rPr>
          <w:rFonts w:hint="eastAsia"/>
        </w:rPr>
        <w:tab/>
        <w:t>(b)</w:t>
      </w:r>
      <w:r w:rsidRPr="00FF230E">
        <w:rPr>
          <w:rFonts w:hint="eastAsia"/>
        </w:rPr>
        <w:tab/>
      </w:r>
      <w:r w:rsidRPr="00FF230E">
        <w:rPr>
          <w:rFonts w:asciiTheme="majorBidi" w:eastAsia="黑体" w:hAnsiTheme="majorBidi" w:cstheme="majorBidi" w:hint="eastAsia"/>
        </w:rPr>
        <w:t>建立必要的保障措施，以避免寻求庇护者和难民家庭被拆散，并确保向这些家庭提供必要的社会保护。</w:t>
      </w:r>
    </w:p>
    <w:p w14:paraId="3B9256BD" w14:textId="69595C76" w:rsidR="007306D3" w:rsidRPr="00FF230E" w:rsidRDefault="007306D3" w:rsidP="007306D3">
      <w:pPr>
        <w:pStyle w:val="SingleTxt"/>
      </w:pPr>
      <w:r w:rsidRPr="00FF230E">
        <w:rPr>
          <w:rFonts w:hint="eastAsia"/>
        </w:rPr>
        <w:t>18.</w:t>
      </w:r>
      <w:r w:rsidRPr="00FF230E">
        <w:rPr>
          <w:rFonts w:hint="eastAsia"/>
        </w:rPr>
        <w:tab/>
      </w:r>
      <w:r w:rsidRPr="00FF230E">
        <w:rPr>
          <w:rFonts w:hint="eastAsia"/>
        </w:rPr>
        <w:t>委员会关切地注意到缔约国执行安全理事会关于妇女与和平与安全的第</w:t>
      </w:r>
      <w:hyperlink r:id="rId29" w:history="1">
        <w:r w:rsidRPr="00FF230E">
          <w:rPr>
            <w:rStyle w:val="af7"/>
            <w:rFonts w:hint="eastAsia"/>
          </w:rPr>
          <w:t>1325(2000)</w:t>
        </w:r>
      </w:hyperlink>
      <w:r w:rsidRPr="00FF230E">
        <w:rPr>
          <w:rFonts w:hint="eastAsia"/>
        </w:rPr>
        <w:t>号决议的国家行动计划已过期。委员会还关切地注意到塔吉克斯坦和吉尔吉斯斯坦之间的边界紧张局势最近升级，以及戈尔诺</w:t>
      </w:r>
      <w:r w:rsidRPr="00FF230E">
        <w:rPr>
          <w:rFonts w:hint="eastAsia"/>
        </w:rPr>
        <w:t>-</w:t>
      </w:r>
      <w:r w:rsidRPr="00FF230E">
        <w:rPr>
          <w:rFonts w:hint="eastAsia"/>
        </w:rPr>
        <w:t>巴达赫尚自治州东部的长期紧张局势。</w:t>
      </w:r>
    </w:p>
    <w:p w14:paraId="781657FD" w14:textId="532B2DE1" w:rsidR="007306D3" w:rsidRPr="00FF230E" w:rsidRDefault="007306D3" w:rsidP="007306D3">
      <w:pPr>
        <w:pStyle w:val="SingleTxt"/>
      </w:pPr>
      <w:r w:rsidRPr="00FF230E">
        <w:rPr>
          <w:rFonts w:hint="eastAsia"/>
        </w:rPr>
        <w:t>19.</w:t>
      </w:r>
      <w:r w:rsidRPr="00FF230E">
        <w:rPr>
          <w:rFonts w:hint="eastAsia"/>
        </w:rPr>
        <w:tab/>
      </w:r>
      <w:r w:rsidRPr="00FF230E">
        <w:rPr>
          <w:rFonts w:asciiTheme="majorBidi" w:eastAsia="黑体" w:hAnsiTheme="majorBidi" w:cstheme="majorBidi"/>
        </w:rPr>
        <w:t>委员会回顾其关于妇女在预防冲突、冲突及冲突后局势中的作用的第</w:t>
      </w:r>
      <w:r w:rsidRPr="00FF230E">
        <w:rPr>
          <w:rFonts w:asciiTheme="majorBidi" w:eastAsia="黑体" w:hAnsiTheme="majorBidi" w:cstheme="majorBidi"/>
        </w:rPr>
        <w:t>30</w:t>
      </w:r>
      <w:r w:rsidRPr="00FF230E">
        <w:rPr>
          <w:rFonts w:asciiTheme="majorBidi" w:eastAsia="黑体" w:hAnsiTheme="majorBidi" w:cstheme="majorBidi"/>
        </w:rPr>
        <w:t>号一般性建议</w:t>
      </w:r>
      <w:r w:rsidRPr="00FF230E">
        <w:rPr>
          <w:rFonts w:asciiTheme="majorBidi" w:eastAsia="黑体" w:hAnsiTheme="majorBidi" w:cstheme="majorBidi"/>
        </w:rPr>
        <w:t>(2013</w:t>
      </w:r>
      <w:r w:rsidRPr="00FF230E">
        <w:rPr>
          <w:rFonts w:asciiTheme="majorBidi" w:eastAsia="黑体" w:hAnsiTheme="majorBidi" w:cstheme="majorBidi"/>
        </w:rPr>
        <w:t>年</w:t>
      </w:r>
      <w:r w:rsidRPr="00FF230E">
        <w:rPr>
          <w:rFonts w:asciiTheme="majorBidi" w:eastAsia="黑体" w:hAnsiTheme="majorBidi" w:cstheme="majorBidi"/>
        </w:rPr>
        <w:t>)</w:t>
      </w:r>
      <w:r w:rsidRPr="00FF230E">
        <w:rPr>
          <w:rFonts w:asciiTheme="majorBidi" w:eastAsia="黑体" w:hAnsiTheme="majorBidi" w:cstheme="majorBidi"/>
        </w:rPr>
        <w:t>，建议缔约国通过一项执行安全理事会第</w:t>
      </w:r>
      <w:hyperlink r:id="rId30" w:history="1">
        <w:r w:rsidRPr="00FF230E">
          <w:rPr>
            <w:rStyle w:val="af7"/>
            <w:rFonts w:asciiTheme="majorBidi" w:eastAsia="黑体" w:hAnsiTheme="majorBidi" w:cstheme="majorBidi" w:hint="eastAsia"/>
          </w:rPr>
          <w:t>1325(2000)</w:t>
        </w:r>
      </w:hyperlink>
      <w:r w:rsidRPr="00FF230E">
        <w:rPr>
          <w:rFonts w:asciiTheme="majorBidi" w:eastAsia="黑体" w:hAnsiTheme="majorBidi" w:cstheme="majorBidi"/>
        </w:rPr>
        <w:t>号决议的新的国家行动计划，在其中列入一项明确界定的目标，推动在预防冲突、重建、恢复和维持和平等领域决策中的男女平等代表权。重要的是，考虑到缔约国相近的地理位置和域外义务，缔约国应继续让阿富汗妇女，包括少数民族妇女参与妇女与和平与安全议程。</w:t>
      </w:r>
    </w:p>
    <w:p w14:paraId="0C3A821E" w14:textId="77777777"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不断缩小的公民空间</w:t>
      </w:r>
    </w:p>
    <w:p w14:paraId="3B9E8075" w14:textId="77777777" w:rsidR="007306D3" w:rsidRPr="00FF230E" w:rsidRDefault="007306D3" w:rsidP="007306D3">
      <w:pPr>
        <w:pStyle w:val="SingleTxt"/>
      </w:pPr>
      <w:r w:rsidRPr="00FF230E">
        <w:rPr>
          <w:rFonts w:hint="eastAsia"/>
        </w:rPr>
        <w:t>20.</w:t>
      </w:r>
      <w:r w:rsidRPr="00FF230E">
        <w:rPr>
          <w:rFonts w:hint="eastAsia"/>
        </w:rPr>
        <w:tab/>
      </w:r>
      <w:r w:rsidRPr="00FF230E">
        <w:rPr>
          <w:rFonts w:hint="eastAsia"/>
        </w:rPr>
        <w:t>委员会仍感关切的是，妇女，包括宗教少数群体妇女、持不同政见妇女、妇女人权维护者、女记者和女性网上活动人士的公民空间不断缩小，她们在缔约国面临侵犯人权行为，其合法活动受到限制，其中包括：</w:t>
      </w:r>
    </w:p>
    <w:p w14:paraId="4AB2CDE3"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大量非政府组织，包括由妇女领导的非政府组织被关闭；知名的妇女人权维护者遭逮捕和拘留，有时她们未经正当程序而被判处长期徒刑；三名妇女人权维护者因安全机构的报复或为逃避逮捕而不得不离开缔约国；</w:t>
      </w:r>
    </w:p>
    <w:p w14:paraId="48915EF2"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据报告，针对妇女人权维护者、记者和博主，有时针对其家人实施了酷刑和虐待、恐吓、威胁、骚扰和暴力行为，包括网上暴力。</w:t>
      </w:r>
    </w:p>
    <w:p w14:paraId="0BF44FD2" w14:textId="77777777" w:rsidR="007306D3" w:rsidRPr="00FF230E" w:rsidRDefault="007306D3" w:rsidP="007306D3">
      <w:pPr>
        <w:pStyle w:val="SingleTxt"/>
      </w:pPr>
      <w:r w:rsidRPr="00FF230E">
        <w:rPr>
          <w:rFonts w:hint="eastAsia"/>
        </w:rPr>
        <w:t>21.</w:t>
      </w:r>
      <w:r w:rsidRPr="00FF230E">
        <w:rPr>
          <w:rFonts w:hint="eastAsia"/>
        </w:rPr>
        <w:tab/>
      </w:r>
      <w:r w:rsidRPr="00FF230E">
        <w:rPr>
          <w:rFonts w:asciiTheme="majorBidi" w:eastAsia="黑体" w:hAnsiTheme="majorBidi" w:cstheme="majorBidi"/>
        </w:rPr>
        <w:t>委员会建议缔约国立即采取步骤，确保所有妇女均能不受干涉地行使其表达自由权以及和平集会和结社的权利，并进一步加强法治。委员会提醒缔约国，任何削弱上述权利的行为均构成违反《公约》和其他人权条约的行为，而且免</w:t>
      </w:r>
      <w:r w:rsidRPr="00FF230E">
        <w:rPr>
          <w:rFonts w:asciiTheme="majorBidi" w:eastAsia="黑体" w:hAnsiTheme="majorBidi" w:cstheme="majorBidi"/>
        </w:rPr>
        <w:lastRenderedPageBreak/>
        <w:t>受酷刑和虐待是不容克减的权利，任何侵犯这些权利的人都应被依法追究责任。委员会还敦促缔约国：</w:t>
      </w:r>
    </w:p>
    <w:p w14:paraId="36A6DFF7"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调查、起诉和适当惩处所有侵犯妇女人权维护者、记者和网上活动人士及其家人人权的行为，包括警察或其他公职人员实施的上述行为，杜绝有罪不罚现象，并为受害者提供有效补救；</w:t>
      </w:r>
    </w:p>
    <w:p w14:paraId="3AEAD4CE"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禁止和惩处对妇女人权维护者、记者和其他持不同政见妇女的任意和法外逮捕、拘留、起诉和不公正审判以及使用其他手段劝阻或阻止她们行使其提出异议的权利的行为；</w:t>
      </w:r>
    </w:p>
    <w:p w14:paraId="5DF2C703"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确保新闻机构和非政府组织，特别是由妇女领导的新闻机构和非政府组织享有言论和信息自由以及表达自由的权利。</w:t>
      </w:r>
    </w:p>
    <w:p w14:paraId="45C9B8AC" w14:textId="15E95FD7"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妇女诉诸司法的机会</w:t>
      </w:r>
    </w:p>
    <w:p w14:paraId="66BE7E9E" w14:textId="77777777" w:rsidR="007306D3" w:rsidRPr="00FF230E" w:rsidRDefault="007306D3" w:rsidP="007306D3">
      <w:pPr>
        <w:pStyle w:val="SingleTxt"/>
      </w:pPr>
      <w:r w:rsidRPr="00FF230E">
        <w:rPr>
          <w:rFonts w:hint="eastAsia"/>
        </w:rPr>
        <w:t>22.</w:t>
      </w:r>
      <w:r w:rsidRPr="00FF230E">
        <w:rPr>
          <w:rFonts w:hint="eastAsia"/>
        </w:rPr>
        <w:tab/>
      </w:r>
      <w:r w:rsidRPr="00FF230E">
        <w:rPr>
          <w:rFonts w:hint="eastAsia"/>
        </w:rPr>
        <w:t>委员会关切地注意到：</w:t>
      </w:r>
    </w:p>
    <w:p w14:paraId="350C4EF6"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妇女和女童对《公约》和相关国家立法为其规定的权利、这些权利的可诉性以及主张这些权利的现有补救措施缺乏认识；</w:t>
      </w:r>
    </w:p>
    <w:p w14:paraId="343E0BDC" w14:textId="1488FE1B" w:rsidR="007306D3" w:rsidRPr="00FF230E" w:rsidRDefault="007306D3" w:rsidP="007306D3">
      <w:pPr>
        <w:pStyle w:val="SingleTxt"/>
      </w:pPr>
      <w:r w:rsidRPr="00FF230E">
        <w:rPr>
          <w:rFonts w:hint="eastAsia"/>
        </w:rPr>
        <w:tab/>
        <w:t>(b)</w:t>
      </w:r>
      <w:r w:rsidRPr="00FF230E">
        <w:rPr>
          <w:rFonts w:hint="eastAsia"/>
        </w:rPr>
        <w:tab/>
      </w:r>
      <w:r w:rsidR="00CF2B3F" w:rsidRPr="00FF230E">
        <w:rPr>
          <w:rFonts w:hint="eastAsia"/>
        </w:rPr>
        <w:t>在调查期间，对妇女的性别暴力行为的幸存者经常被要求返回犯罪现场，在那里接受讯问，而且在法庭诉讼期间可能接受被控施害者的讯问；</w:t>
      </w:r>
    </w:p>
    <w:p w14:paraId="4B59BE41"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hint="eastAsia"/>
        </w:rPr>
        <w:t>在以下方面缺乏对司法机构的系统能力建设，即促进性别平等的法庭程序以及消除司法、裁决和调查机构的性别偏见的适当措施。</w:t>
      </w:r>
    </w:p>
    <w:p w14:paraId="4CE49A74" w14:textId="77777777" w:rsidR="007306D3" w:rsidRPr="00FF230E" w:rsidRDefault="007306D3" w:rsidP="007306D3">
      <w:pPr>
        <w:pStyle w:val="SingleTxt"/>
      </w:pPr>
      <w:r w:rsidRPr="00FF230E">
        <w:rPr>
          <w:rFonts w:hint="eastAsia"/>
        </w:rPr>
        <w:t>23.</w:t>
      </w:r>
      <w:r w:rsidRPr="00FF230E">
        <w:rPr>
          <w:rFonts w:hint="eastAsia"/>
        </w:rPr>
        <w:tab/>
      </w:r>
      <w:r w:rsidRPr="00FF230E">
        <w:rPr>
          <w:rFonts w:asciiTheme="majorBidi" w:eastAsia="黑体" w:hAnsiTheme="majorBidi" w:cstheme="majorBidi"/>
        </w:rPr>
        <w:t>委员会回顾其关于妇女获得司法救助的第</w:t>
      </w:r>
      <w:r w:rsidRPr="00FF230E">
        <w:rPr>
          <w:rFonts w:asciiTheme="majorBidi" w:eastAsia="黑体" w:hAnsiTheme="majorBidi" w:cstheme="majorBidi"/>
        </w:rPr>
        <w:t>33</w:t>
      </w:r>
      <w:r w:rsidRPr="00FF230E">
        <w:rPr>
          <w:rFonts w:asciiTheme="majorBidi" w:eastAsia="黑体" w:hAnsiTheme="majorBidi" w:cstheme="majorBidi"/>
        </w:rPr>
        <w:t>号一般性建议</w:t>
      </w:r>
      <w:r w:rsidRPr="00FF230E">
        <w:rPr>
          <w:rFonts w:asciiTheme="majorBidi" w:eastAsia="黑体" w:hAnsiTheme="majorBidi" w:cstheme="majorBidi"/>
        </w:rPr>
        <w:t>(2015</w:t>
      </w:r>
      <w:r w:rsidRPr="00FF230E">
        <w:rPr>
          <w:rFonts w:asciiTheme="majorBidi" w:eastAsia="黑体" w:hAnsiTheme="majorBidi" w:cstheme="majorBidi"/>
        </w:rPr>
        <w:t>年</w:t>
      </w:r>
      <w:r w:rsidRPr="00FF230E">
        <w:rPr>
          <w:rFonts w:asciiTheme="majorBidi" w:eastAsia="黑体" w:hAnsiTheme="majorBidi" w:cstheme="majorBidi"/>
        </w:rPr>
        <w:t>)</w:t>
      </w:r>
      <w:r w:rsidRPr="00FF230E">
        <w:rPr>
          <w:rFonts w:asciiTheme="majorBidi" w:eastAsia="黑体" w:hAnsiTheme="majorBidi" w:cstheme="majorBidi"/>
        </w:rPr>
        <w:t>，建议缔约国：</w:t>
      </w:r>
    </w:p>
    <w:p w14:paraId="790641FB"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rPr>
        <w:t>与传统领导人和社区领导人以及民间社会组织密切合作，加强各项方案，以增加妇女和女童获得司法救助的机会，提高她们对自身权利和可用于主张这些权利的救济措施的认识；</w:t>
      </w:r>
    </w:p>
    <w:p w14:paraId="001E4554"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审查证据规则及其执行情况，包括透明、保密和促进性别平等的法庭程序，以避免对妇女的性别暴力行为的幸存者蒙受耻辱和再次受害；此外，在司法系统中加强对受害者的保护，废除有关幸存者返回犯罪现场的要求；</w:t>
      </w:r>
    </w:p>
    <w:p w14:paraId="245666D5"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为法官、检察官、律师和执法人员提供关于性别平等和促进性别平等的法庭程序的系统能力建设，并建立问责机制，以消除司法性别偏见。</w:t>
      </w:r>
    </w:p>
    <w:p w14:paraId="21B3BF84" w14:textId="77777777" w:rsidR="007306D3" w:rsidRPr="00FF230E" w:rsidRDefault="007306D3" w:rsidP="007306D3">
      <w:pPr>
        <w:pStyle w:val="SingleTxt"/>
      </w:pPr>
      <w:r w:rsidRPr="00FF230E">
        <w:rPr>
          <w:rFonts w:hint="eastAsia"/>
        </w:rPr>
        <w:t>24.</w:t>
      </w:r>
      <w:r w:rsidRPr="00FF230E">
        <w:rPr>
          <w:rFonts w:hint="eastAsia"/>
        </w:rPr>
        <w:tab/>
      </w:r>
      <w:r w:rsidRPr="00FF230E">
        <w:rPr>
          <w:rFonts w:hint="eastAsia"/>
        </w:rPr>
        <w:t>委员会注意到缔约国暂停执行死刑，但感到关切的是，缔约国在其法律中保留了死刑，这可能会危及触犯法律的妇女的生命权。</w:t>
      </w:r>
    </w:p>
    <w:p w14:paraId="07C6ED6B" w14:textId="7D4FF764" w:rsidR="00816BD0" w:rsidRPr="00FF230E" w:rsidRDefault="007306D3" w:rsidP="007306D3">
      <w:pPr>
        <w:pStyle w:val="SingleTxt"/>
        <w:rPr>
          <w:rFonts w:asciiTheme="majorBidi" w:eastAsia="黑体" w:hAnsiTheme="majorBidi" w:cstheme="majorBidi"/>
          <w:spacing w:val="8"/>
        </w:rPr>
      </w:pPr>
      <w:r w:rsidRPr="00FF230E">
        <w:rPr>
          <w:rFonts w:hint="eastAsia"/>
        </w:rPr>
        <w:t>25.</w:t>
      </w:r>
      <w:r w:rsidRPr="00FF230E">
        <w:rPr>
          <w:rFonts w:hint="eastAsia"/>
        </w:rPr>
        <w:tab/>
      </w:r>
      <w:r w:rsidRPr="00FF230E">
        <w:rPr>
          <w:rFonts w:asciiTheme="majorBidi" w:eastAsia="黑体" w:hAnsiTheme="majorBidi" w:cstheme="majorBidi" w:hint="eastAsia"/>
          <w:spacing w:val="8"/>
        </w:rPr>
        <w:t>委员会建议缔约国不再拖延地废除死刑，并对所有死刑判决进行复审或减刑。</w:t>
      </w:r>
    </w:p>
    <w:p w14:paraId="7FD2A039" w14:textId="77777777" w:rsidR="00816BD0" w:rsidRPr="00FF230E" w:rsidRDefault="00816BD0">
      <w:pPr>
        <w:spacing w:after="160" w:line="259" w:lineRule="auto"/>
        <w:jc w:val="left"/>
        <w:rPr>
          <w:rFonts w:asciiTheme="majorBidi" w:eastAsia="黑体" w:hAnsiTheme="majorBidi" w:cstheme="majorBidi"/>
          <w:spacing w:val="8"/>
        </w:rPr>
      </w:pPr>
      <w:r w:rsidRPr="00FF230E">
        <w:rPr>
          <w:rFonts w:asciiTheme="majorBidi" w:eastAsia="黑体" w:hAnsiTheme="majorBidi" w:cstheme="majorBidi"/>
          <w:spacing w:val="8"/>
        </w:rPr>
        <w:br w:type="page"/>
      </w:r>
    </w:p>
    <w:p w14:paraId="758ED9C4" w14:textId="77777777"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lastRenderedPageBreak/>
        <w:tab/>
      </w:r>
      <w:r w:rsidRPr="00FF230E">
        <w:rPr>
          <w:rFonts w:hint="eastAsia"/>
        </w:rPr>
        <w:tab/>
      </w:r>
      <w:r w:rsidRPr="00FF230E">
        <w:rPr>
          <w:rFonts w:hint="eastAsia"/>
        </w:rPr>
        <w:t>提高妇女地位的国家机构</w:t>
      </w:r>
    </w:p>
    <w:p w14:paraId="04452161" w14:textId="77777777" w:rsidR="007306D3" w:rsidRPr="00FF230E" w:rsidRDefault="007306D3" w:rsidP="007306D3">
      <w:pPr>
        <w:pStyle w:val="SingleTxt"/>
      </w:pPr>
      <w:r w:rsidRPr="00FF230E">
        <w:rPr>
          <w:rFonts w:hint="eastAsia"/>
        </w:rPr>
        <w:t>26.</w:t>
      </w:r>
      <w:r w:rsidRPr="00FF230E">
        <w:rPr>
          <w:rFonts w:hint="eastAsia"/>
        </w:rPr>
        <w:tab/>
      </w:r>
      <w:r w:rsidRPr="00FF230E">
        <w:rPr>
          <w:rFonts w:hint="eastAsia"/>
        </w:rPr>
        <w:t>委员会欢迎缔约国为负责促进妇女权利和协调性别政策的妇女和家庭委员会增加了人力和财政资源。委员会还欢迎</w:t>
      </w:r>
      <w:r w:rsidRPr="00FF230E">
        <w:rPr>
          <w:rFonts w:hint="eastAsia"/>
        </w:rPr>
        <w:t>2021-2030</w:t>
      </w:r>
      <w:r w:rsidRPr="00FF230E">
        <w:rPr>
          <w:rFonts w:hint="eastAsia"/>
        </w:rPr>
        <w:t>年期间促进塔吉克斯坦妇女作用的国家战略，其特点是对妇女权利采取跨部门办法；欢迎相应的执行计划，但注意到该计划的有效期有限</w:t>
      </w:r>
      <w:r w:rsidRPr="00FF230E">
        <w:rPr>
          <w:rFonts w:hint="eastAsia"/>
        </w:rPr>
        <w:t>(</w:t>
      </w:r>
      <w:r w:rsidRPr="00FF230E">
        <w:rPr>
          <w:rFonts w:hint="eastAsia"/>
        </w:rPr>
        <w:t>至</w:t>
      </w:r>
      <w:r w:rsidRPr="00FF230E">
        <w:rPr>
          <w:rFonts w:hint="eastAsia"/>
        </w:rPr>
        <w:t>2025</w:t>
      </w:r>
      <w:r w:rsidRPr="00FF230E">
        <w:rPr>
          <w:rFonts w:hint="eastAsia"/>
        </w:rPr>
        <w:t>年</w:t>
      </w:r>
      <w:r w:rsidRPr="00FF230E">
        <w:rPr>
          <w:rFonts w:hint="eastAsia"/>
        </w:rPr>
        <w:t>)</w:t>
      </w:r>
      <w:r w:rsidRPr="00FF230E">
        <w:rPr>
          <w:rFonts w:hint="eastAsia"/>
        </w:rPr>
        <w:t>。委员会赞赏地注意到，为实现可持续发展目标</w:t>
      </w:r>
      <w:r w:rsidRPr="00FF230E">
        <w:rPr>
          <w:rFonts w:hint="eastAsia"/>
        </w:rPr>
        <w:t>5</w:t>
      </w:r>
      <w:r w:rsidRPr="00FF230E">
        <w:rPr>
          <w:rFonts w:hint="eastAsia"/>
        </w:rPr>
        <w:t>，在国家发展委员会内设立了一个性别平等小组。委员会还关切地注意到：</w:t>
      </w:r>
    </w:p>
    <w:p w14:paraId="6B1E2C60"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妇女和家庭委员会仍然没有以下方面的授权，即协调负责提高妇女地位的所有部门和机构；</w:t>
      </w:r>
    </w:p>
    <w:p w14:paraId="7F994A2B"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在完善法律规章、消除性别成见、保护妇女权利和防止家庭暴力问题工作组提出的立法修正建议方面，缺乏后续行动；</w:t>
      </w:r>
    </w:p>
    <w:p w14:paraId="36BF5805"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hint="eastAsia"/>
        </w:rPr>
        <w:t>在制定、通过和执行关于性别平等的立法和政策时，没有让妇女权利组织切实参与，也未切实与其协商；</w:t>
      </w:r>
    </w:p>
    <w:p w14:paraId="65A09028"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hint="eastAsia"/>
        </w:rPr>
        <w:t>缺乏监测和评价国家战略的有效机制。</w:t>
      </w:r>
    </w:p>
    <w:p w14:paraId="5BC72E4A" w14:textId="77777777" w:rsidR="007306D3" w:rsidRPr="00FF230E" w:rsidRDefault="007306D3" w:rsidP="007306D3">
      <w:pPr>
        <w:pStyle w:val="SingleTxt"/>
      </w:pPr>
      <w:r w:rsidRPr="00FF230E">
        <w:rPr>
          <w:rFonts w:hint="eastAsia"/>
        </w:rPr>
        <w:t>27.</w:t>
      </w:r>
      <w:r w:rsidRPr="00FF230E">
        <w:rPr>
          <w:rFonts w:hint="eastAsia"/>
        </w:rPr>
        <w:tab/>
      </w:r>
      <w:r w:rsidRPr="00FF230E">
        <w:rPr>
          <w:rFonts w:asciiTheme="majorBidi" w:eastAsia="黑体" w:hAnsiTheme="majorBidi" w:cstheme="majorBidi"/>
        </w:rPr>
        <w:t>委员会建议缔约国：</w:t>
      </w:r>
    </w:p>
    <w:p w14:paraId="0347ABF9"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加强提高妇女地位的国家机构的任务授权，提高其在性别平等领域协调和监测立法和政策拟订及执行的能力；</w:t>
      </w:r>
    </w:p>
    <w:p w14:paraId="6F9D0FD3"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规定对所有法律、政策和方案草案进行强制性的性别平等分析并实施此种分析，以评估其是否符合《公约》，并确保迅速落实完善法律规章、消除性别成见、保护妇女权利和防止家庭暴力问题工作组的建议；</w:t>
      </w:r>
    </w:p>
    <w:p w14:paraId="7774FD79"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确保让妇女权利组织，包括那些代表残疾妇女、少数民族妇女和其他代表性不足的妇女的组织，系统地切实参与关于性别平等的法律和政策草案的制定、通过和执行进程；</w:t>
      </w:r>
    </w:p>
    <w:p w14:paraId="5E2D0A69"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asciiTheme="majorBidi" w:eastAsia="黑体" w:hAnsiTheme="majorBidi" w:cstheme="majorBidi" w:hint="eastAsia"/>
        </w:rPr>
        <w:t>为执行</w:t>
      </w:r>
      <w:r w:rsidRPr="00FF230E">
        <w:rPr>
          <w:rFonts w:asciiTheme="majorBidi" w:eastAsia="黑体" w:hAnsiTheme="majorBidi" w:cstheme="majorBidi" w:hint="eastAsia"/>
        </w:rPr>
        <w:t>2021-2030</w:t>
      </w:r>
      <w:r w:rsidRPr="00FF230E">
        <w:rPr>
          <w:rFonts w:asciiTheme="majorBidi" w:eastAsia="黑体" w:hAnsiTheme="majorBidi" w:cstheme="majorBidi" w:hint="eastAsia"/>
        </w:rPr>
        <w:t>年期间促进塔吉克斯坦妇女作用的国家战略配置充足资源，将相应的执行计划延长至</w:t>
      </w:r>
      <w:r w:rsidRPr="00FF230E">
        <w:rPr>
          <w:rFonts w:asciiTheme="majorBidi" w:eastAsia="黑体" w:hAnsiTheme="majorBidi" w:cstheme="majorBidi" w:hint="eastAsia"/>
        </w:rPr>
        <w:t>2030</w:t>
      </w:r>
      <w:r w:rsidRPr="00FF230E">
        <w:rPr>
          <w:rFonts w:asciiTheme="majorBidi" w:eastAsia="黑体" w:hAnsiTheme="majorBidi" w:cstheme="majorBidi" w:hint="eastAsia"/>
        </w:rPr>
        <w:t>年，并监测和评估该执行计划的影响。</w:t>
      </w:r>
    </w:p>
    <w:p w14:paraId="00F536F0" w14:textId="77777777"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国家人权机构</w:t>
      </w:r>
    </w:p>
    <w:p w14:paraId="5A495207" w14:textId="24A1C237" w:rsidR="007306D3" w:rsidRPr="00FF230E" w:rsidRDefault="007306D3" w:rsidP="007306D3">
      <w:pPr>
        <w:pStyle w:val="SingleTxt"/>
      </w:pPr>
      <w:r w:rsidRPr="00FF230E">
        <w:rPr>
          <w:rFonts w:hint="eastAsia"/>
        </w:rPr>
        <w:t>28.</w:t>
      </w:r>
      <w:r w:rsidRPr="00FF230E">
        <w:rPr>
          <w:rFonts w:hint="eastAsia"/>
        </w:rPr>
        <w:tab/>
      </w:r>
      <w:r w:rsidRPr="00FF230E">
        <w:rPr>
          <w:rFonts w:hint="eastAsia"/>
        </w:rPr>
        <w:t>委员会重申其先前的关切</w:t>
      </w:r>
      <w:r w:rsidRPr="00FF230E">
        <w:rPr>
          <w:rFonts w:hint="eastAsia"/>
        </w:rPr>
        <w:t>(</w:t>
      </w:r>
      <w:hyperlink r:id="rId31" w:history="1">
        <w:r w:rsidRPr="00FF230E">
          <w:rPr>
            <w:rStyle w:val="af7"/>
            <w:rFonts w:hint="eastAsia"/>
          </w:rPr>
          <w:t>CEDAW/C/TJK/CO/6</w:t>
        </w:r>
      </w:hyperlink>
      <w:r w:rsidRPr="00FF230E">
        <w:rPr>
          <w:rFonts w:hint="eastAsia"/>
        </w:rPr>
        <w:t>，第</w:t>
      </w:r>
      <w:r w:rsidRPr="00FF230E">
        <w:rPr>
          <w:rFonts w:hint="eastAsia"/>
        </w:rPr>
        <w:t>17</w:t>
      </w:r>
      <w:r w:rsidRPr="00FF230E">
        <w:rPr>
          <w:rFonts w:hint="eastAsia"/>
        </w:rPr>
        <w:t>段</w:t>
      </w:r>
      <w:r w:rsidRPr="00FF230E">
        <w:rPr>
          <w:rFonts w:hint="eastAsia"/>
        </w:rPr>
        <w:t>)</w:t>
      </w:r>
      <w:r w:rsidRPr="00FF230E">
        <w:rPr>
          <w:rFonts w:hint="eastAsia"/>
        </w:rPr>
        <w:t>，即人权专员调查和处理妇女提出的投诉的能力有限，而且缺乏独立性。</w:t>
      </w:r>
    </w:p>
    <w:p w14:paraId="49DCC344" w14:textId="7E5E8F45" w:rsidR="00816BD0" w:rsidRPr="00FF230E" w:rsidRDefault="007306D3" w:rsidP="007306D3">
      <w:pPr>
        <w:pStyle w:val="SingleTxt"/>
        <w:rPr>
          <w:rFonts w:asciiTheme="majorBidi" w:eastAsia="黑体" w:hAnsiTheme="majorBidi" w:cstheme="majorBidi"/>
        </w:rPr>
      </w:pPr>
      <w:r w:rsidRPr="00FF230E">
        <w:rPr>
          <w:rFonts w:hint="eastAsia"/>
        </w:rPr>
        <w:t>29.</w:t>
      </w:r>
      <w:r w:rsidRPr="00FF230E">
        <w:rPr>
          <w:rFonts w:hint="eastAsia"/>
        </w:rPr>
        <w:tab/>
      </w:r>
      <w:r w:rsidRPr="00FF230E">
        <w:rPr>
          <w:rFonts w:asciiTheme="majorBidi" w:eastAsia="黑体" w:hAnsiTheme="majorBidi" w:cstheme="majorBidi"/>
        </w:rPr>
        <w:t>委员会重申其先前的建议</w:t>
      </w:r>
      <w:r w:rsidRPr="00FF230E">
        <w:rPr>
          <w:rFonts w:asciiTheme="majorBidi" w:eastAsia="黑体" w:hAnsiTheme="majorBidi" w:cstheme="majorBidi"/>
        </w:rPr>
        <w:t>(</w:t>
      </w:r>
      <w:hyperlink r:id="rId32" w:history="1">
        <w:r w:rsidRPr="00FF230E">
          <w:rPr>
            <w:rStyle w:val="af7"/>
            <w:rFonts w:asciiTheme="majorBidi" w:eastAsia="黑体" w:hAnsiTheme="majorBidi" w:cstheme="majorBidi" w:hint="eastAsia"/>
          </w:rPr>
          <w:t>CEDAW/C/TJK/CO/6</w:t>
        </w:r>
      </w:hyperlink>
      <w:r w:rsidR="004D7338" w:rsidRPr="00FF230E">
        <w:rPr>
          <w:rFonts w:asciiTheme="majorBidi" w:eastAsia="黑体" w:hAnsiTheme="majorBidi" w:cstheme="majorBidi"/>
        </w:rPr>
        <w:t>，</w:t>
      </w:r>
      <w:r w:rsidRPr="00FF230E">
        <w:rPr>
          <w:rFonts w:asciiTheme="majorBidi" w:eastAsia="黑体" w:hAnsiTheme="majorBidi" w:cstheme="majorBidi"/>
        </w:rPr>
        <w:t>第</w:t>
      </w:r>
      <w:r w:rsidRPr="00FF230E">
        <w:rPr>
          <w:rFonts w:asciiTheme="majorBidi" w:eastAsia="黑体" w:hAnsiTheme="majorBidi" w:cstheme="majorBidi"/>
        </w:rPr>
        <w:t>18</w:t>
      </w:r>
      <w:r w:rsidRPr="00FF230E">
        <w:rPr>
          <w:rFonts w:asciiTheme="majorBidi" w:eastAsia="黑体" w:hAnsiTheme="majorBidi" w:cstheme="majorBidi"/>
        </w:rPr>
        <w:t>段</w:t>
      </w:r>
      <w:r w:rsidRPr="00FF230E">
        <w:rPr>
          <w:rFonts w:asciiTheme="majorBidi" w:eastAsia="黑体" w:hAnsiTheme="majorBidi" w:cstheme="majorBidi"/>
        </w:rPr>
        <w:t>)</w:t>
      </w:r>
      <w:r w:rsidRPr="00FF230E">
        <w:rPr>
          <w:rFonts w:asciiTheme="majorBidi" w:eastAsia="黑体" w:hAnsiTheme="majorBidi" w:cstheme="majorBidi"/>
        </w:rPr>
        <w:t>，促请缔约国加强人权事务专员办公室，方法是为其提供充足的人力、技术和财政资源，以便根据《关于促进和保护人权的国家机构的地位的原则》</w:t>
      </w:r>
      <w:r w:rsidRPr="00FF230E">
        <w:rPr>
          <w:rFonts w:asciiTheme="majorBidi" w:eastAsia="黑体" w:hAnsiTheme="majorBidi" w:cstheme="majorBidi"/>
        </w:rPr>
        <w:t>(</w:t>
      </w:r>
      <w:r w:rsidRPr="00FF230E">
        <w:rPr>
          <w:rFonts w:asciiTheme="majorBidi" w:eastAsia="黑体" w:hAnsiTheme="majorBidi" w:cstheme="majorBidi"/>
        </w:rPr>
        <w:t>《巴黎原则》</w:t>
      </w:r>
      <w:r w:rsidRPr="00FF230E">
        <w:rPr>
          <w:rFonts w:asciiTheme="majorBidi" w:eastAsia="黑体" w:hAnsiTheme="majorBidi" w:cstheme="majorBidi"/>
        </w:rPr>
        <w:t>)</w:t>
      </w:r>
      <w:r w:rsidRPr="00FF230E">
        <w:rPr>
          <w:rFonts w:asciiTheme="majorBidi" w:eastAsia="黑体" w:hAnsiTheme="majorBidi" w:cstheme="majorBidi"/>
        </w:rPr>
        <w:t>有效和独立地履行其任务，特别是保护妇女权利和以保密的、对性别问题敏感的方式处理妇女和女童的投诉。</w:t>
      </w:r>
    </w:p>
    <w:p w14:paraId="3E4A2C9B" w14:textId="77777777" w:rsidR="00816BD0" w:rsidRPr="00FF230E" w:rsidRDefault="00816BD0">
      <w:pPr>
        <w:spacing w:after="160" w:line="259" w:lineRule="auto"/>
        <w:jc w:val="left"/>
        <w:rPr>
          <w:rFonts w:asciiTheme="majorBidi" w:eastAsia="黑体" w:hAnsiTheme="majorBidi" w:cstheme="majorBidi"/>
        </w:rPr>
      </w:pPr>
      <w:r w:rsidRPr="00FF230E">
        <w:rPr>
          <w:rFonts w:asciiTheme="majorBidi" w:eastAsia="黑体" w:hAnsiTheme="majorBidi" w:cstheme="majorBidi"/>
        </w:rPr>
        <w:br w:type="page"/>
      </w:r>
    </w:p>
    <w:p w14:paraId="353BDC26" w14:textId="77777777" w:rsidR="007306D3" w:rsidRPr="00FF230E" w:rsidRDefault="007306D3"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lastRenderedPageBreak/>
        <w:tab/>
      </w:r>
      <w:r w:rsidRPr="00FF230E">
        <w:rPr>
          <w:rFonts w:hint="eastAsia"/>
        </w:rPr>
        <w:tab/>
      </w:r>
      <w:r w:rsidRPr="00FF230E">
        <w:rPr>
          <w:rFonts w:hint="eastAsia"/>
        </w:rPr>
        <w:t>暂行特别措施</w:t>
      </w:r>
    </w:p>
    <w:p w14:paraId="54796C7A" w14:textId="77777777" w:rsidR="007306D3" w:rsidRPr="00FF230E" w:rsidRDefault="007306D3" w:rsidP="007306D3">
      <w:pPr>
        <w:pStyle w:val="SingleTxt"/>
      </w:pPr>
      <w:r w:rsidRPr="00FF230E">
        <w:rPr>
          <w:rFonts w:hint="eastAsia"/>
        </w:rPr>
        <w:t>30.</w:t>
      </w:r>
      <w:r w:rsidRPr="00FF230E">
        <w:rPr>
          <w:rFonts w:hint="eastAsia"/>
        </w:rPr>
        <w:tab/>
      </w:r>
      <w:r w:rsidRPr="00FF230E">
        <w:rPr>
          <w:rFonts w:hint="eastAsia"/>
        </w:rPr>
        <w:t>委员会欢迎缔约国采取配额制，为女童上大学提供奖学金，并为女企业家提供赠款。但委员会感到关切的是，这些暂行特别措施不足以解决妇女在教育和经济领域代表性不足的问题，而且暂行特别措施仅限于上述领域，尽管妇女在几乎所有其他生活领域的代表性依然不足。委员会还关切地注意到：</w:t>
      </w:r>
    </w:p>
    <w:p w14:paraId="514379E2"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缺乏暂行特别措施来解决弱势妇女群体代表性不足的问题，这些妇女包括少数民族妇女、残疾妇女、感染艾滋病毒的妇女、贫困妇女、前女囚犯、农村妇女以及难民和寻求庇护的妇女；由于不断演变的歧视性架构、体制和制度，这些妇女继续处于不利地位；</w:t>
      </w:r>
    </w:p>
    <w:p w14:paraId="24A7ACB8"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国家官员和公众对暂行特别措施的非歧视性质、目的及其必要性的认识有限。</w:t>
      </w:r>
    </w:p>
    <w:p w14:paraId="4F99CB9C" w14:textId="77777777" w:rsidR="007306D3" w:rsidRPr="00FF230E" w:rsidRDefault="007306D3" w:rsidP="007306D3">
      <w:pPr>
        <w:pStyle w:val="SingleTxt"/>
      </w:pPr>
      <w:r w:rsidRPr="00FF230E">
        <w:rPr>
          <w:rFonts w:hint="eastAsia"/>
        </w:rPr>
        <w:t>31.</w:t>
      </w:r>
      <w:r w:rsidRPr="00FF230E">
        <w:rPr>
          <w:rFonts w:hint="eastAsia"/>
        </w:rPr>
        <w:tab/>
      </w:r>
      <w:r w:rsidRPr="00FF230E">
        <w:rPr>
          <w:rFonts w:asciiTheme="majorBidi" w:eastAsia="黑体" w:hAnsiTheme="majorBidi" w:cstheme="majorBidi"/>
          <w:spacing w:val="-10"/>
        </w:rPr>
        <w:t>委员会回顾其关于暂行特别措施的第</w:t>
      </w:r>
      <w:r w:rsidRPr="00FF230E">
        <w:rPr>
          <w:rFonts w:asciiTheme="majorBidi" w:eastAsia="黑体" w:hAnsiTheme="majorBidi" w:cstheme="majorBidi"/>
          <w:spacing w:val="-10"/>
        </w:rPr>
        <w:t>25</w:t>
      </w:r>
      <w:r w:rsidRPr="00FF230E">
        <w:rPr>
          <w:rFonts w:asciiTheme="majorBidi" w:eastAsia="黑体" w:hAnsiTheme="majorBidi" w:cstheme="majorBidi"/>
          <w:spacing w:val="-10"/>
        </w:rPr>
        <w:t>号一般性建议</w:t>
      </w:r>
      <w:r w:rsidRPr="00FF230E">
        <w:rPr>
          <w:rFonts w:asciiTheme="majorBidi" w:eastAsia="黑体" w:hAnsiTheme="majorBidi" w:cstheme="majorBidi"/>
          <w:spacing w:val="-10"/>
        </w:rPr>
        <w:t>(2004</w:t>
      </w:r>
      <w:r w:rsidRPr="00FF230E">
        <w:rPr>
          <w:rFonts w:asciiTheme="majorBidi" w:eastAsia="黑体" w:hAnsiTheme="majorBidi" w:cstheme="majorBidi"/>
          <w:spacing w:val="-10"/>
        </w:rPr>
        <w:t>年</w:t>
      </w:r>
      <w:r w:rsidRPr="00FF230E">
        <w:rPr>
          <w:rFonts w:asciiTheme="majorBidi" w:eastAsia="黑体" w:hAnsiTheme="majorBidi" w:cstheme="majorBidi"/>
          <w:spacing w:val="-10"/>
        </w:rPr>
        <w:t>)</w:t>
      </w:r>
      <w:r w:rsidRPr="00FF230E">
        <w:rPr>
          <w:rFonts w:asciiTheme="majorBidi" w:eastAsia="黑体" w:hAnsiTheme="majorBidi" w:cstheme="majorBidi"/>
          <w:spacing w:val="-10"/>
        </w:rPr>
        <w:t>，建议缔约国</w:t>
      </w:r>
      <w:r w:rsidRPr="00FF230E">
        <w:rPr>
          <w:rFonts w:asciiTheme="majorBidi" w:eastAsia="黑体" w:hAnsiTheme="majorBidi" w:cstheme="majorBidi"/>
          <w:spacing w:val="-4"/>
        </w:rPr>
        <w:t>：</w:t>
      </w:r>
    </w:p>
    <w:p w14:paraId="5A25056C"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rPr>
        <w:t>收集针对妇女的交叉形式歧视的分类数据，并与妇女权利组织协商，在政府所有部门和社会其他部门制定有针对性的暂行特别措施，以期加速实现妇女</w:t>
      </w:r>
      <w:r w:rsidRPr="00FF230E">
        <w:rPr>
          <w:rFonts w:asciiTheme="majorBidi" w:eastAsia="黑体" w:hAnsiTheme="majorBidi" w:cstheme="majorBidi"/>
        </w:rPr>
        <w:t>(</w:t>
      </w:r>
      <w:r w:rsidRPr="00FF230E">
        <w:rPr>
          <w:rFonts w:asciiTheme="majorBidi" w:eastAsia="黑体" w:hAnsiTheme="majorBidi" w:cstheme="majorBidi"/>
        </w:rPr>
        <w:t>包括面临交叉形式歧视的妇女</w:t>
      </w:r>
      <w:r w:rsidRPr="00FF230E">
        <w:rPr>
          <w:rFonts w:asciiTheme="majorBidi" w:eastAsia="黑体" w:hAnsiTheme="majorBidi" w:cstheme="majorBidi"/>
        </w:rPr>
        <w:t>)</w:t>
      </w:r>
      <w:r w:rsidRPr="00FF230E">
        <w:rPr>
          <w:rFonts w:asciiTheme="majorBidi" w:eastAsia="黑体" w:hAnsiTheme="majorBidi" w:cstheme="majorBidi"/>
        </w:rPr>
        <w:t>与男子之间的实质平等；</w:t>
      </w:r>
    </w:p>
    <w:p w14:paraId="594DF3B3"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促进国家官员和公众系统地了解暂行特别措施的非歧视性质及其变革价值，以及不利用这些措施作为促进实质平等和国家发展的手段的后果；</w:t>
      </w:r>
    </w:p>
    <w:p w14:paraId="1E8AF059"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按照委员会关于暂行特别措施的第</w:t>
      </w:r>
      <w:r w:rsidRPr="00FF230E">
        <w:rPr>
          <w:rFonts w:asciiTheme="majorBidi" w:eastAsia="黑体" w:hAnsiTheme="majorBidi" w:cstheme="majorBidi" w:hint="eastAsia"/>
        </w:rPr>
        <w:t>5</w:t>
      </w:r>
      <w:r w:rsidRPr="00FF230E">
        <w:rPr>
          <w:rFonts w:asciiTheme="majorBidi" w:eastAsia="黑体" w:hAnsiTheme="majorBidi" w:cstheme="majorBidi" w:hint="eastAsia"/>
        </w:rPr>
        <w:t>号一般性建议</w:t>
      </w:r>
      <w:r w:rsidRPr="00FF230E">
        <w:rPr>
          <w:rFonts w:asciiTheme="majorBidi" w:eastAsia="黑体" w:hAnsiTheme="majorBidi" w:cstheme="majorBidi" w:hint="eastAsia"/>
        </w:rPr>
        <w:t>(1988</w:t>
      </w:r>
      <w:r w:rsidRPr="00FF230E">
        <w:rPr>
          <w:rFonts w:asciiTheme="majorBidi" w:eastAsia="黑体" w:hAnsiTheme="majorBidi" w:cstheme="majorBidi" w:hint="eastAsia"/>
        </w:rPr>
        <w:t>年</w:t>
      </w:r>
      <w:r w:rsidRPr="00FF230E">
        <w:rPr>
          <w:rFonts w:asciiTheme="majorBidi" w:eastAsia="黑体" w:hAnsiTheme="majorBidi" w:cstheme="majorBidi" w:hint="eastAsia"/>
        </w:rPr>
        <w:t>)</w:t>
      </w:r>
      <w:r w:rsidRPr="00FF230E">
        <w:rPr>
          <w:rFonts w:asciiTheme="majorBidi" w:eastAsia="黑体" w:hAnsiTheme="majorBidi" w:cstheme="majorBidi" w:hint="eastAsia"/>
        </w:rPr>
        <w:t>、关于执行《公约》第八条的第</w:t>
      </w:r>
      <w:r w:rsidRPr="00FF230E">
        <w:rPr>
          <w:rFonts w:asciiTheme="majorBidi" w:eastAsia="黑体" w:hAnsiTheme="majorBidi" w:cstheme="majorBidi" w:hint="eastAsia"/>
        </w:rPr>
        <w:t>8</w:t>
      </w:r>
      <w:r w:rsidRPr="00FF230E">
        <w:rPr>
          <w:rFonts w:asciiTheme="majorBidi" w:eastAsia="黑体" w:hAnsiTheme="majorBidi" w:cstheme="majorBidi" w:hint="eastAsia"/>
        </w:rPr>
        <w:t>号一般性建议</w:t>
      </w:r>
      <w:r w:rsidRPr="00FF230E">
        <w:rPr>
          <w:rFonts w:asciiTheme="majorBidi" w:eastAsia="黑体" w:hAnsiTheme="majorBidi" w:cstheme="majorBidi" w:hint="eastAsia"/>
        </w:rPr>
        <w:t>(1988</w:t>
      </w:r>
      <w:r w:rsidRPr="00FF230E">
        <w:rPr>
          <w:rFonts w:asciiTheme="majorBidi" w:eastAsia="黑体" w:hAnsiTheme="majorBidi" w:cstheme="majorBidi" w:hint="eastAsia"/>
        </w:rPr>
        <w:t>年</w:t>
      </w:r>
      <w:r w:rsidRPr="00FF230E">
        <w:rPr>
          <w:rFonts w:asciiTheme="majorBidi" w:eastAsia="黑体" w:hAnsiTheme="majorBidi" w:cstheme="majorBidi" w:hint="eastAsia"/>
        </w:rPr>
        <w:t>)</w:t>
      </w:r>
      <w:r w:rsidRPr="00FF230E">
        <w:rPr>
          <w:rFonts w:asciiTheme="majorBidi" w:eastAsia="黑体" w:hAnsiTheme="majorBidi" w:cstheme="majorBidi" w:hint="eastAsia"/>
        </w:rPr>
        <w:t>、关于妇女参与政治和公共生活的第</w:t>
      </w:r>
      <w:r w:rsidRPr="00FF230E">
        <w:rPr>
          <w:rFonts w:asciiTheme="majorBidi" w:eastAsia="黑体" w:hAnsiTheme="majorBidi" w:cstheme="majorBidi" w:hint="eastAsia"/>
        </w:rPr>
        <w:t>23</w:t>
      </w:r>
      <w:r w:rsidRPr="00FF230E">
        <w:rPr>
          <w:rFonts w:asciiTheme="majorBidi" w:eastAsia="黑体" w:hAnsiTheme="majorBidi" w:cstheme="majorBidi" w:hint="eastAsia"/>
        </w:rPr>
        <w:t>号一般性建议</w:t>
      </w:r>
      <w:r w:rsidRPr="00FF230E">
        <w:rPr>
          <w:rFonts w:asciiTheme="majorBidi" w:eastAsia="黑体" w:hAnsiTheme="majorBidi" w:cstheme="majorBidi" w:hint="eastAsia"/>
        </w:rPr>
        <w:t>(1997</w:t>
      </w:r>
      <w:r w:rsidRPr="00FF230E">
        <w:rPr>
          <w:rFonts w:asciiTheme="majorBidi" w:eastAsia="黑体" w:hAnsiTheme="majorBidi" w:cstheme="majorBidi" w:hint="eastAsia"/>
        </w:rPr>
        <w:t>年</w:t>
      </w:r>
      <w:r w:rsidRPr="00FF230E">
        <w:rPr>
          <w:rFonts w:asciiTheme="majorBidi" w:eastAsia="黑体" w:hAnsiTheme="majorBidi" w:cstheme="majorBidi" w:hint="eastAsia"/>
        </w:rPr>
        <w:t>)</w:t>
      </w:r>
      <w:r w:rsidRPr="00FF230E">
        <w:rPr>
          <w:rFonts w:asciiTheme="majorBidi" w:eastAsia="黑体" w:hAnsiTheme="majorBidi" w:cstheme="majorBidi" w:hint="eastAsia"/>
        </w:rPr>
        <w:t>和关于缔约国在《公约》第二条之下核心义务的第</w:t>
      </w:r>
      <w:r w:rsidRPr="00FF230E">
        <w:rPr>
          <w:rFonts w:asciiTheme="majorBidi" w:eastAsia="黑体" w:hAnsiTheme="majorBidi" w:cstheme="majorBidi" w:hint="eastAsia"/>
        </w:rPr>
        <w:t>28</w:t>
      </w:r>
      <w:r w:rsidRPr="00FF230E">
        <w:rPr>
          <w:rFonts w:asciiTheme="majorBidi" w:eastAsia="黑体" w:hAnsiTheme="majorBidi" w:cstheme="majorBidi" w:hint="eastAsia"/>
        </w:rPr>
        <w:t>号一般性建议</w:t>
      </w:r>
      <w:r w:rsidRPr="00FF230E">
        <w:rPr>
          <w:rFonts w:asciiTheme="majorBidi" w:eastAsia="黑体" w:hAnsiTheme="majorBidi" w:cstheme="majorBidi" w:hint="eastAsia"/>
        </w:rPr>
        <w:t>(2010</w:t>
      </w:r>
      <w:r w:rsidRPr="00FF230E">
        <w:rPr>
          <w:rFonts w:asciiTheme="majorBidi" w:eastAsia="黑体" w:hAnsiTheme="majorBidi" w:cstheme="majorBidi" w:hint="eastAsia"/>
        </w:rPr>
        <w:t>年</w:t>
      </w:r>
      <w:r w:rsidRPr="00FF230E">
        <w:rPr>
          <w:rFonts w:asciiTheme="majorBidi" w:eastAsia="黑体" w:hAnsiTheme="majorBidi" w:cstheme="majorBidi" w:hint="eastAsia"/>
        </w:rPr>
        <w:t>)</w:t>
      </w:r>
      <w:r w:rsidRPr="00FF230E">
        <w:rPr>
          <w:rFonts w:asciiTheme="majorBidi" w:eastAsia="黑体" w:hAnsiTheme="majorBidi" w:cstheme="majorBidi" w:hint="eastAsia"/>
        </w:rPr>
        <w:t>，根据《公约》第四条第</w:t>
      </w:r>
      <w:r w:rsidRPr="00FF230E">
        <w:rPr>
          <w:rFonts w:asciiTheme="majorBidi" w:eastAsia="黑体" w:hAnsiTheme="majorBidi" w:cstheme="majorBidi" w:hint="eastAsia"/>
        </w:rPr>
        <w:t>1</w:t>
      </w:r>
      <w:r w:rsidRPr="00FF230E">
        <w:rPr>
          <w:rFonts w:asciiTheme="majorBidi" w:eastAsia="黑体" w:hAnsiTheme="majorBidi" w:cstheme="majorBidi" w:hint="eastAsia"/>
        </w:rPr>
        <w:t>款和第</w:t>
      </w:r>
      <w:r w:rsidRPr="00FF230E">
        <w:rPr>
          <w:rFonts w:asciiTheme="majorBidi" w:eastAsia="黑体" w:hAnsiTheme="majorBidi" w:cstheme="majorBidi" w:hint="eastAsia"/>
        </w:rPr>
        <w:t>25</w:t>
      </w:r>
      <w:r w:rsidRPr="00FF230E">
        <w:rPr>
          <w:rFonts w:asciiTheme="majorBidi" w:eastAsia="黑体" w:hAnsiTheme="majorBidi" w:cstheme="majorBidi" w:hint="eastAsia"/>
        </w:rPr>
        <w:t>号一般性建议采取暂行特别措施，在传统上妇女代表性不足或处于不利地位的领域，包括政治和公共生活、教育、经济和就业领域以及妇女在国际一级代表政府和参与国际组织工作的领域，加速实现男女实质平等。</w:t>
      </w:r>
    </w:p>
    <w:p w14:paraId="53334366" w14:textId="047879B1" w:rsidR="007306D3" w:rsidRPr="00FF230E" w:rsidRDefault="00493F30" w:rsidP="00493F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tab/>
      </w:r>
      <w:r w:rsidRPr="00FF230E">
        <w:tab/>
      </w:r>
      <w:r w:rsidR="007306D3" w:rsidRPr="00FF230E">
        <w:rPr>
          <w:rFonts w:hint="eastAsia"/>
        </w:rPr>
        <w:t>性别成见</w:t>
      </w:r>
    </w:p>
    <w:p w14:paraId="70AD7B51" w14:textId="77777777" w:rsidR="007306D3" w:rsidRPr="00FF230E" w:rsidRDefault="007306D3" w:rsidP="007306D3">
      <w:pPr>
        <w:pStyle w:val="SingleTxt"/>
      </w:pPr>
      <w:r w:rsidRPr="00FF230E">
        <w:rPr>
          <w:rFonts w:hint="eastAsia"/>
        </w:rPr>
        <w:t>32.</w:t>
      </w:r>
      <w:r w:rsidRPr="00FF230E">
        <w:rPr>
          <w:rFonts w:hint="eastAsia"/>
        </w:rPr>
        <w:tab/>
      </w:r>
      <w:r w:rsidRPr="00FF230E">
        <w:rPr>
          <w:rFonts w:hint="eastAsia"/>
        </w:rPr>
        <w:t>委员会仍感关切的是，缔约国仍未通过旨在消除性别成见的全面战略，并注意到男尊女卑的陈规定型观念在社会中依然根深蒂固。委员会还关切地注意到，没有采取措施确保各级教育的教材推动以无成见的方式描绘妇女和男子的形象，尽管完善法律规章、消除性别成见、保护妇女权利和防止家庭暴力问题工作组就此向教育和科学部提出了一项建议。</w:t>
      </w:r>
    </w:p>
    <w:p w14:paraId="4A60B568" w14:textId="054F144F" w:rsidR="007306D3" w:rsidRPr="00FF230E" w:rsidRDefault="007306D3" w:rsidP="003E1ED0">
      <w:pPr>
        <w:pStyle w:val="SingleTxt"/>
        <w:wordWrap w:val="0"/>
      </w:pPr>
      <w:r w:rsidRPr="00FF230E">
        <w:rPr>
          <w:rFonts w:hint="eastAsia"/>
        </w:rPr>
        <w:t>33.</w:t>
      </w:r>
      <w:r w:rsidRPr="00FF230E">
        <w:rPr>
          <w:rFonts w:hint="eastAsia"/>
        </w:rPr>
        <w:tab/>
      </w:r>
      <w:r w:rsidRPr="00FF230E">
        <w:rPr>
          <w:rFonts w:asciiTheme="majorBidi" w:eastAsia="黑体" w:hAnsiTheme="majorBidi" w:cstheme="majorBidi" w:hint="eastAsia"/>
        </w:rPr>
        <w:t>委员会重申其先前的建议</w:t>
      </w:r>
      <w:r w:rsidRPr="00FF230E">
        <w:rPr>
          <w:rFonts w:asciiTheme="majorBidi" w:eastAsia="黑体" w:hAnsiTheme="majorBidi" w:cstheme="majorBidi" w:hint="eastAsia"/>
        </w:rPr>
        <w:t>(</w:t>
      </w:r>
      <w:hyperlink r:id="rId33" w:history="1">
        <w:r w:rsidRPr="00FF230E">
          <w:rPr>
            <w:rStyle w:val="af7"/>
            <w:rFonts w:asciiTheme="majorBidi" w:eastAsia="黑体" w:hAnsiTheme="majorBidi" w:cstheme="majorBidi" w:hint="eastAsia"/>
          </w:rPr>
          <w:t>CEDAW/C/TJK/CO/4-5</w:t>
        </w:r>
      </w:hyperlink>
      <w:r w:rsidRPr="00FF230E">
        <w:rPr>
          <w:rFonts w:asciiTheme="majorBidi" w:eastAsia="黑体" w:hAnsiTheme="majorBidi" w:cstheme="majorBidi" w:hint="eastAsia"/>
        </w:rPr>
        <w:t>，第</w:t>
      </w:r>
      <w:r w:rsidRPr="00FF230E">
        <w:rPr>
          <w:rFonts w:asciiTheme="majorBidi" w:eastAsia="黑体" w:hAnsiTheme="majorBidi" w:cstheme="majorBidi" w:hint="eastAsia"/>
        </w:rPr>
        <w:t>16(a)</w:t>
      </w:r>
      <w:r w:rsidRPr="00FF230E">
        <w:rPr>
          <w:rFonts w:asciiTheme="majorBidi" w:eastAsia="黑体" w:hAnsiTheme="majorBidi" w:cstheme="majorBidi" w:hint="eastAsia"/>
        </w:rPr>
        <w:t>段和</w:t>
      </w:r>
      <w:hyperlink r:id="rId34" w:history="1">
        <w:r w:rsidRPr="00FF230E">
          <w:rPr>
            <w:rStyle w:val="af7"/>
            <w:rFonts w:asciiTheme="majorBidi" w:eastAsia="黑体" w:hAnsiTheme="majorBidi" w:cstheme="majorBidi" w:hint="eastAsia"/>
          </w:rPr>
          <w:t>CEDAW/C/TJK/CO/6</w:t>
        </w:r>
      </w:hyperlink>
      <w:r w:rsidRPr="00FF230E">
        <w:rPr>
          <w:rFonts w:asciiTheme="majorBidi" w:eastAsia="黑体" w:hAnsiTheme="majorBidi" w:cstheme="majorBidi" w:hint="eastAsia"/>
        </w:rPr>
        <w:t>，第</w:t>
      </w:r>
      <w:r w:rsidRPr="00FF230E">
        <w:rPr>
          <w:rFonts w:asciiTheme="majorBidi" w:eastAsia="黑体" w:hAnsiTheme="majorBidi" w:cstheme="majorBidi" w:hint="eastAsia"/>
        </w:rPr>
        <w:t>24(a)</w:t>
      </w:r>
      <w:r w:rsidRPr="00FF230E">
        <w:rPr>
          <w:rFonts w:asciiTheme="majorBidi" w:eastAsia="黑体" w:hAnsiTheme="majorBidi" w:cstheme="majorBidi" w:hint="eastAsia"/>
        </w:rPr>
        <w:t>段</w:t>
      </w:r>
      <w:r w:rsidRPr="00FF230E">
        <w:rPr>
          <w:rFonts w:asciiTheme="majorBidi" w:eastAsia="黑体" w:hAnsiTheme="majorBidi" w:cstheme="majorBidi" w:hint="eastAsia"/>
        </w:rPr>
        <w:t>)</w:t>
      </w:r>
      <w:r w:rsidRPr="00FF230E">
        <w:rPr>
          <w:rFonts w:asciiTheme="majorBidi" w:eastAsia="黑体" w:hAnsiTheme="majorBidi" w:cstheme="majorBidi" w:hint="eastAsia"/>
        </w:rPr>
        <w:t>，并建议缔约国在相关部委、民间社会组织、社区和宗教领袖、学校教师、学术界、商界和媒体界成员的参与下，迅速设计、通过和实施一项全面战略，以消除对妇女和女童的性别陈规定型观念和男尊女卑思想，特别是对妇女在社会和家庭中的作用的主导性和歧视性观念。委员会还建议缔约国迅速采取行动，确保教育和科学部执行完善法律规章、消除性别成见、保</w:t>
      </w:r>
      <w:r w:rsidRPr="00FF230E">
        <w:rPr>
          <w:rFonts w:asciiTheme="majorBidi" w:eastAsia="黑体" w:hAnsiTheme="majorBidi" w:cstheme="majorBidi" w:hint="eastAsia"/>
        </w:rPr>
        <w:lastRenderedPageBreak/>
        <w:t>护妇女权利和防止家庭暴力问题工作组的建议，以确保各级教育的教材推动以无成见的方式描绘妇女和男子的形象。</w:t>
      </w:r>
    </w:p>
    <w:p w14:paraId="7B1C2EAB" w14:textId="77777777" w:rsidR="007306D3" w:rsidRPr="00FF230E" w:rsidRDefault="007306D3" w:rsidP="003E1E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有害做法</w:t>
      </w:r>
    </w:p>
    <w:p w14:paraId="033758CD" w14:textId="78C13156" w:rsidR="007306D3" w:rsidRPr="00FF230E" w:rsidRDefault="007306D3" w:rsidP="007306D3">
      <w:pPr>
        <w:pStyle w:val="SingleTxt"/>
      </w:pPr>
      <w:r w:rsidRPr="00FF230E">
        <w:rPr>
          <w:rFonts w:hint="eastAsia"/>
        </w:rPr>
        <w:t>34.</w:t>
      </w:r>
      <w:r w:rsidRPr="00FF230E">
        <w:rPr>
          <w:rFonts w:hint="eastAsia"/>
        </w:rPr>
        <w:tab/>
      </w:r>
      <w:r w:rsidRPr="00FF230E">
        <w:rPr>
          <w:rFonts w:hint="eastAsia"/>
        </w:rPr>
        <w:t>委员会关切地注意到，缔约国是中亚地区童婚率最高的国家，已婚、离婚或非正式结合的女童比例达</w:t>
      </w:r>
      <w:r w:rsidRPr="00FF230E">
        <w:rPr>
          <w:rFonts w:hint="eastAsia"/>
        </w:rPr>
        <w:t>14.3</w:t>
      </w:r>
      <w:r w:rsidR="004D7338" w:rsidRPr="00FF230E">
        <w:rPr>
          <w:rFonts w:hint="eastAsia"/>
        </w:rPr>
        <w:t>%</w:t>
      </w:r>
      <w:r w:rsidRPr="00FF230E">
        <w:rPr>
          <w:rFonts w:hint="eastAsia"/>
        </w:rPr>
        <w:t>。委员会关切地注意到，实行童婚往往被当作一种宗教仪式，伪造出生证的使用和经常使用《家庭法》第</w:t>
      </w:r>
      <w:r w:rsidRPr="00FF230E">
        <w:rPr>
          <w:rFonts w:hint="eastAsia"/>
        </w:rPr>
        <w:t>13</w:t>
      </w:r>
      <w:r w:rsidRPr="00FF230E">
        <w:rPr>
          <w:rFonts w:hint="eastAsia"/>
        </w:rPr>
        <w:t>条规定的例外情况为童婚提供了便利。</w:t>
      </w:r>
    </w:p>
    <w:p w14:paraId="7D565B8E" w14:textId="77777777" w:rsidR="007306D3" w:rsidRPr="00FF230E" w:rsidRDefault="007306D3" w:rsidP="007306D3">
      <w:pPr>
        <w:pStyle w:val="SingleTxt"/>
      </w:pPr>
      <w:r w:rsidRPr="00FF230E">
        <w:rPr>
          <w:rFonts w:hint="eastAsia"/>
        </w:rPr>
        <w:t>35.</w:t>
      </w:r>
      <w:r w:rsidRPr="00FF230E">
        <w:rPr>
          <w:rFonts w:hint="eastAsia"/>
        </w:rPr>
        <w:tab/>
      </w:r>
      <w:r w:rsidRPr="00FF230E">
        <w:rPr>
          <w:rFonts w:asciiTheme="majorBidi" w:eastAsia="黑体" w:hAnsiTheme="majorBidi" w:cstheme="majorBidi"/>
        </w:rPr>
        <w:t>委员会回顾关于有害做法的消除对妇女歧视委员会第</w:t>
      </w:r>
      <w:r w:rsidRPr="00FF230E">
        <w:rPr>
          <w:rFonts w:asciiTheme="majorBidi" w:eastAsia="黑体" w:hAnsiTheme="majorBidi" w:cstheme="majorBidi"/>
        </w:rPr>
        <w:t>31</w:t>
      </w:r>
      <w:r w:rsidRPr="00FF230E">
        <w:rPr>
          <w:rFonts w:asciiTheme="majorBidi" w:eastAsia="黑体" w:hAnsiTheme="majorBidi" w:cstheme="majorBidi"/>
        </w:rPr>
        <w:t>号和儿童权利委员会第</w:t>
      </w:r>
      <w:r w:rsidRPr="00FF230E">
        <w:rPr>
          <w:rFonts w:asciiTheme="majorBidi" w:eastAsia="黑体" w:hAnsiTheme="majorBidi" w:cstheme="majorBidi"/>
        </w:rPr>
        <w:t>18</w:t>
      </w:r>
      <w:r w:rsidRPr="00FF230E">
        <w:rPr>
          <w:rFonts w:asciiTheme="majorBidi" w:eastAsia="黑体" w:hAnsiTheme="majorBidi" w:cstheme="majorBidi"/>
        </w:rPr>
        <w:t>号联合一般性建议</w:t>
      </w:r>
      <w:r w:rsidRPr="00FF230E">
        <w:rPr>
          <w:rFonts w:asciiTheme="majorBidi" w:eastAsia="黑体" w:hAnsiTheme="majorBidi" w:cstheme="majorBidi"/>
        </w:rPr>
        <w:t>/</w:t>
      </w:r>
      <w:r w:rsidRPr="00FF230E">
        <w:rPr>
          <w:rFonts w:asciiTheme="majorBidi" w:eastAsia="黑体" w:hAnsiTheme="majorBidi" w:cstheme="majorBidi"/>
        </w:rPr>
        <w:t>意见</w:t>
      </w:r>
      <w:r w:rsidRPr="00FF230E">
        <w:rPr>
          <w:rFonts w:asciiTheme="majorBidi" w:eastAsia="黑体" w:hAnsiTheme="majorBidi" w:cstheme="majorBidi"/>
        </w:rPr>
        <w:t>(2019</w:t>
      </w:r>
      <w:r w:rsidRPr="00FF230E">
        <w:rPr>
          <w:rFonts w:asciiTheme="majorBidi" w:eastAsia="黑体" w:hAnsiTheme="majorBidi" w:cstheme="majorBidi"/>
        </w:rPr>
        <w:t>年</w:t>
      </w:r>
      <w:r w:rsidRPr="00FF230E">
        <w:rPr>
          <w:rFonts w:asciiTheme="majorBidi" w:eastAsia="黑体" w:hAnsiTheme="majorBidi" w:cstheme="majorBidi"/>
        </w:rPr>
        <w:t>)</w:t>
      </w:r>
      <w:r w:rsidRPr="00FF230E">
        <w:rPr>
          <w:rFonts w:asciiTheme="majorBidi" w:eastAsia="黑体" w:hAnsiTheme="majorBidi" w:cstheme="majorBidi"/>
        </w:rPr>
        <w:t>，建议缔约国建立机制，识别童婚和事实上的结合中的受害女童，予以保护并向其提供支助服务，并建议缔约国：</w:t>
      </w:r>
    </w:p>
    <w:p w14:paraId="7503416F"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修</w:t>
      </w:r>
      <w:r w:rsidRPr="00FF230E">
        <w:rPr>
          <w:rFonts w:asciiTheme="majorBidi" w:eastAsia="黑体" w:hAnsiTheme="majorBidi" w:cstheme="majorBidi" w:hint="eastAsia"/>
          <w:spacing w:val="-6"/>
        </w:rPr>
        <w:t>正《家庭法》第</w:t>
      </w:r>
      <w:r w:rsidRPr="00FF230E">
        <w:rPr>
          <w:rFonts w:asciiTheme="majorBidi" w:eastAsia="黑体" w:hAnsiTheme="majorBidi" w:cstheme="majorBidi" w:hint="eastAsia"/>
          <w:spacing w:val="-6"/>
        </w:rPr>
        <w:t>13</w:t>
      </w:r>
      <w:r w:rsidRPr="00FF230E">
        <w:rPr>
          <w:rFonts w:asciiTheme="majorBidi" w:eastAsia="黑体" w:hAnsiTheme="majorBidi" w:cstheme="majorBidi" w:hint="eastAsia"/>
          <w:spacing w:val="-6"/>
        </w:rPr>
        <w:t>条，以取消对</w:t>
      </w:r>
      <w:r w:rsidRPr="00FF230E">
        <w:rPr>
          <w:rFonts w:asciiTheme="majorBidi" w:eastAsia="黑体" w:hAnsiTheme="majorBidi" w:cstheme="majorBidi" w:hint="eastAsia"/>
          <w:spacing w:val="-6"/>
        </w:rPr>
        <w:t>18</w:t>
      </w:r>
      <w:r w:rsidRPr="00FF230E">
        <w:rPr>
          <w:rFonts w:asciiTheme="majorBidi" w:eastAsia="黑体" w:hAnsiTheme="majorBidi" w:cstheme="majorBidi" w:hint="eastAsia"/>
          <w:spacing w:val="-6"/>
        </w:rPr>
        <w:t>岁最低结婚年龄的任何例外规定</w:t>
      </w:r>
      <w:r w:rsidRPr="00FF230E">
        <w:rPr>
          <w:rFonts w:asciiTheme="majorBidi" w:eastAsia="黑体" w:hAnsiTheme="majorBidi" w:cstheme="majorBidi" w:hint="eastAsia"/>
        </w:rPr>
        <w:t>；</w:t>
      </w:r>
    </w:p>
    <w:p w14:paraId="18F230FE"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在民事登记处保存所有出生证记录，并要求在举行宗教婚礼之前进行婚姻的民事登记；</w:t>
      </w:r>
    </w:p>
    <w:p w14:paraId="1E4E48E2"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与宗教领袖合作开展提高认识运动，以防止童婚；</w:t>
      </w:r>
    </w:p>
    <w:p w14:paraId="3C4EB9F4"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asciiTheme="majorBidi" w:eastAsia="黑体" w:hAnsiTheme="majorBidi" w:cstheme="majorBidi" w:hint="eastAsia"/>
        </w:rPr>
        <w:t>将</w:t>
      </w:r>
      <w:r w:rsidRPr="00FF230E">
        <w:rPr>
          <w:rFonts w:asciiTheme="majorBidi" w:eastAsia="黑体" w:hAnsiTheme="majorBidi" w:cstheme="majorBidi" w:hint="eastAsia"/>
          <w:spacing w:val="-8"/>
        </w:rPr>
        <w:t>童婚和强迫婚姻定为刑事罪，对协助和教唆此种结合的人进行惩处</w:t>
      </w:r>
      <w:r w:rsidRPr="00FF230E">
        <w:rPr>
          <w:rFonts w:asciiTheme="majorBidi" w:eastAsia="黑体" w:hAnsiTheme="majorBidi" w:cstheme="majorBidi" w:hint="eastAsia"/>
        </w:rPr>
        <w:t>，同时确保所涉儿童得到保护，不将其视为罪犯。</w:t>
      </w:r>
    </w:p>
    <w:p w14:paraId="334093CB" w14:textId="77777777" w:rsidR="007306D3" w:rsidRPr="00FF230E" w:rsidRDefault="007306D3" w:rsidP="003E1E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对妇女的性别暴力</w:t>
      </w:r>
    </w:p>
    <w:p w14:paraId="4F729788" w14:textId="77777777" w:rsidR="007306D3" w:rsidRPr="00FF230E" w:rsidRDefault="007306D3" w:rsidP="007306D3">
      <w:pPr>
        <w:pStyle w:val="SingleTxt"/>
      </w:pPr>
      <w:r w:rsidRPr="00FF230E">
        <w:rPr>
          <w:rFonts w:hint="eastAsia"/>
        </w:rPr>
        <w:t>36.</w:t>
      </w:r>
      <w:r w:rsidRPr="00FF230E">
        <w:rPr>
          <w:rFonts w:hint="eastAsia"/>
        </w:rPr>
        <w:tab/>
      </w:r>
      <w:r w:rsidRPr="00FF230E">
        <w:rPr>
          <w:rFonts w:hint="eastAsia"/>
        </w:rPr>
        <w:t>委员会感到关切的是，将家庭暴力定为刑事罪的新刑法典草案迟迟未能通过。委员会还感到关切的是，尽管对妇女的性别暴力行为仍然是一个严重问题，但并未被明确定为刑事犯罪。委员会还关切地注意到：</w:t>
      </w:r>
    </w:p>
    <w:p w14:paraId="7A2C0C80"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缺乏基于同意的强奸定义；</w:t>
      </w:r>
    </w:p>
    <w:p w14:paraId="06E89160"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缔约国未专门将婚内强奸定为刑事罪；</w:t>
      </w:r>
    </w:p>
    <w:p w14:paraId="231DC18E"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hint="eastAsia"/>
        </w:rPr>
        <w:t>未专门将性骚扰定为刑事罪，而是将其作为“轻微流氓行为”起诉；</w:t>
      </w:r>
    </w:p>
    <w:p w14:paraId="47972879"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hint="eastAsia"/>
        </w:rPr>
        <w:t>尽管针对妇女，特别是妇女活动人士以及参与政治和公共生活的妇女的仇恨言论、公开私人信息、未经同意发布亲密内容、报复性色情和深度伪造等案件数量很多，但网络暴力和骚扰未被定为刑事罪；</w:t>
      </w:r>
    </w:p>
    <w:p w14:paraId="0CF8732A" w14:textId="77777777" w:rsidR="007306D3" w:rsidRPr="00FF230E" w:rsidRDefault="007306D3" w:rsidP="007306D3">
      <w:pPr>
        <w:pStyle w:val="SingleTxt"/>
      </w:pPr>
      <w:r w:rsidRPr="00FF230E">
        <w:rPr>
          <w:rFonts w:hint="eastAsia"/>
        </w:rPr>
        <w:tab/>
        <w:t>(e)</w:t>
      </w:r>
      <w:r w:rsidRPr="00FF230E">
        <w:rPr>
          <w:rFonts w:hint="eastAsia"/>
        </w:rPr>
        <w:tab/>
      </w:r>
      <w:r w:rsidRPr="00FF230E">
        <w:rPr>
          <w:rFonts w:hint="eastAsia"/>
        </w:rPr>
        <w:t>除家庭暴力案件外，缺乏面向基于性别的暴力侵害妇女行为受害者的支助服务，四个家庭暴力受害者庇护所中仅有一个是国家资助的；缺乏方便残疾妇女使用的受害者支助服务；</w:t>
      </w:r>
    </w:p>
    <w:p w14:paraId="3266D77E" w14:textId="77777777" w:rsidR="007306D3" w:rsidRPr="00FF230E" w:rsidRDefault="007306D3" w:rsidP="007306D3">
      <w:pPr>
        <w:pStyle w:val="SingleTxt"/>
      </w:pPr>
      <w:r w:rsidRPr="00FF230E">
        <w:rPr>
          <w:rFonts w:hint="eastAsia"/>
        </w:rPr>
        <w:tab/>
        <w:t>(f)</w:t>
      </w:r>
      <w:r w:rsidRPr="00FF230E">
        <w:rPr>
          <w:rFonts w:hint="eastAsia"/>
        </w:rPr>
        <w:tab/>
      </w:r>
      <w:r w:rsidRPr="00FF230E">
        <w:rPr>
          <w:rFonts w:hint="eastAsia"/>
          <w:spacing w:val="8"/>
        </w:rPr>
        <w:t>缺乏让基于性别的暴力侵害妇女行为的受害者能够诉诸司法的明确程序</w:t>
      </w:r>
      <w:r w:rsidRPr="00FF230E">
        <w:rPr>
          <w:rFonts w:hint="eastAsia"/>
        </w:rPr>
        <w:t>；</w:t>
      </w:r>
    </w:p>
    <w:p w14:paraId="2E65D052" w14:textId="77777777" w:rsidR="007306D3" w:rsidRPr="00FF230E" w:rsidRDefault="007306D3" w:rsidP="007306D3">
      <w:pPr>
        <w:pStyle w:val="SingleTxt"/>
      </w:pPr>
      <w:r w:rsidRPr="00FF230E">
        <w:rPr>
          <w:rFonts w:hint="eastAsia"/>
        </w:rPr>
        <w:tab/>
        <w:t>(g)</w:t>
      </w:r>
      <w:r w:rsidRPr="00FF230E">
        <w:rPr>
          <w:rFonts w:hint="eastAsia"/>
        </w:rPr>
        <w:tab/>
      </w:r>
      <w:r w:rsidRPr="00FF230E">
        <w:rPr>
          <w:rFonts w:hint="eastAsia"/>
        </w:rPr>
        <w:t>未系统收集关于对妇女的性别暴力行为的数据。</w:t>
      </w:r>
    </w:p>
    <w:p w14:paraId="12F5A193" w14:textId="77777777" w:rsidR="007306D3" w:rsidRPr="00FF230E" w:rsidRDefault="007306D3" w:rsidP="007306D3">
      <w:pPr>
        <w:pStyle w:val="SingleTxt"/>
      </w:pPr>
      <w:r w:rsidRPr="00FF230E">
        <w:rPr>
          <w:rFonts w:hint="eastAsia"/>
        </w:rPr>
        <w:lastRenderedPageBreak/>
        <w:t>37.</w:t>
      </w:r>
      <w:r w:rsidRPr="00FF230E">
        <w:rPr>
          <w:rFonts w:hint="eastAsia"/>
        </w:rPr>
        <w:tab/>
      </w:r>
      <w:r w:rsidRPr="00FF230E">
        <w:rPr>
          <w:rFonts w:asciiTheme="majorBidi" w:eastAsia="黑体" w:hAnsiTheme="majorBidi" w:cstheme="majorBidi"/>
        </w:rPr>
        <w:t>委员会回顾其关于基于性别的暴力侵害妇女行为的第</w:t>
      </w:r>
      <w:r w:rsidRPr="00FF230E">
        <w:rPr>
          <w:rFonts w:asciiTheme="majorBidi" w:eastAsia="黑体" w:hAnsiTheme="majorBidi" w:cstheme="majorBidi"/>
        </w:rPr>
        <w:t>35</w:t>
      </w:r>
      <w:r w:rsidRPr="00FF230E">
        <w:rPr>
          <w:rFonts w:asciiTheme="majorBidi" w:eastAsia="黑体" w:hAnsiTheme="majorBidi" w:cstheme="majorBidi"/>
        </w:rPr>
        <w:t>号一般性建议</w:t>
      </w:r>
      <w:r w:rsidRPr="00FF230E">
        <w:rPr>
          <w:rFonts w:asciiTheme="majorBidi" w:eastAsia="黑体" w:hAnsiTheme="majorBidi" w:cstheme="majorBidi"/>
        </w:rPr>
        <w:t>(2017</w:t>
      </w:r>
      <w:r w:rsidRPr="00FF230E">
        <w:rPr>
          <w:rFonts w:asciiTheme="majorBidi" w:eastAsia="黑体" w:hAnsiTheme="majorBidi" w:cstheme="majorBidi"/>
        </w:rPr>
        <w:t>年</w:t>
      </w:r>
      <w:r w:rsidRPr="00FF230E">
        <w:rPr>
          <w:rFonts w:asciiTheme="majorBidi" w:eastAsia="黑体" w:hAnsiTheme="majorBidi" w:cstheme="majorBidi"/>
        </w:rPr>
        <w:t>)(</w:t>
      </w:r>
      <w:r w:rsidRPr="00FF230E">
        <w:rPr>
          <w:rFonts w:asciiTheme="majorBidi" w:eastAsia="黑体" w:hAnsiTheme="majorBidi" w:cstheme="majorBidi"/>
        </w:rPr>
        <w:t>更新第</w:t>
      </w:r>
      <w:r w:rsidRPr="00FF230E">
        <w:rPr>
          <w:rFonts w:asciiTheme="majorBidi" w:eastAsia="黑体" w:hAnsiTheme="majorBidi" w:cstheme="majorBidi"/>
        </w:rPr>
        <w:t>19</w:t>
      </w:r>
      <w:r w:rsidRPr="00FF230E">
        <w:rPr>
          <w:rFonts w:asciiTheme="majorBidi" w:eastAsia="黑体" w:hAnsiTheme="majorBidi" w:cstheme="majorBidi"/>
        </w:rPr>
        <w:t>号一般性建议</w:t>
      </w:r>
      <w:r w:rsidRPr="00FF230E">
        <w:rPr>
          <w:rFonts w:asciiTheme="majorBidi" w:eastAsia="黑体" w:hAnsiTheme="majorBidi" w:cstheme="majorBidi"/>
        </w:rPr>
        <w:t>)</w:t>
      </w:r>
      <w:r w:rsidRPr="00FF230E">
        <w:rPr>
          <w:rFonts w:asciiTheme="majorBidi" w:eastAsia="黑体" w:hAnsiTheme="majorBidi" w:cstheme="majorBidi"/>
        </w:rPr>
        <w:t>，建议缔约国：</w:t>
      </w:r>
    </w:p>
    <w:p w14:paraId="74443853" w14:textId="3000975E" w:rsidR="007306D3" w:rsidRPr="00FF230E" w:rsidRDefault="007306D3" w:rsidP="007306D3">
      <w:pPr>
        <w:pStyle w:val="SingleTxt"/>
      </w:pPr>
      <w:r w:rsidRPr="00FF230E">
        <w:rPr>
          <w:rFonts w:hint="eastAsia"/>
        </w:rPr>
        <w:tab/>
        <w:t>(a)</w:t>
      </w:r>
      <w:r w:rsidRPr="00FF230E">
        <w:rPr>
          <w:rFonts w:hint="eastAsia"/>
        </w:rPr>
        <w:tab/>
      </w:r>
      <w:r w:rsidR="00CF2B3F" w:rsidRPr="00FF230E">
        <w:rPr>
          <w:rFonts w:asciiTheme="majorBidi" w:eastAsia="黑体" w:hAnsiTheme="majorBidi" w:cstheme="majorBidi"/>
        </w:rPr>
        <w:t>审查刑法典草案，以便将一切形式的对妇女的性别暴力行为定为刑事罪；修正《刑法典》第</w:t>
      </w:r>
      <w:r w:rsidR="00CF2B3F" w:rsidRPr="00FF230E">
        <w:rPr>
          <w:rFonts w:asciiTheme="majorBidi" w:eastAsia="黑体" w:hAnsiTheme="majorBidi" w:cstheme="majorBidi"/>
        </w:rPr>
        <w:t>138</w:t>
      </w:r>
      <w:r w:rsidR="00CF2B3F" w:rsidRPr="00FF230E">
        <w:rPr>
          <w:rFonts w:asciiTheme="majorBidi" w:eastAsia="黑体" w:hAnsiTheme="majorBidi" w:cstheme="majorBidi"/>
        </w:rPr>
        <w:t>、</w:t>
      </w:r>
      <w:r w:rsidR="00CF2B3F" w:rsidRPr="00FF230E">
        <w:rPr>
          <w:rFonts w:asciiTheme="majorBidi" w:eastAsia="黑体" w:hAnsiTheme="majorBidi" w:cstheme="majorBidi"/>
        </w:rPr>
        <w:t>139</w:t>
      </w:r>
      <w:r w:rsidR="00CF2B3F" w:rsidRPr="00FF230E">
        <w:rPr>
          <w:rFonts w:asciiTheme="majorBidi" w:eastAsia="黑体" w:hAnsiTheme="majorBidi" w:cstheme="majorBidi"/>
        </w:rPr>
        <w:t>和</w:t>
      </w:r>
      <w:r w:rsidR="00CF2B3F" w:rsidRPr="00FF230E">
        <w:rPr>
          <w:rFonts w:asciiTheme="majorBidi" w:eastAsia="黑体" w:hAnsiTheme="majorBidi" w:cstheme="majorBidi"/>
        </w:rPr>
        <w:t>140</w:t>
      </w:r>
      <w:r w:rsidR="00CF2B3F" w:rsidRPr="00FF230E">
        <w:rPr>
          <w:rFonts w:asciiTheme="majorBidi" w:eastAsia="黑体" w:hAnsiTheme="majorBidi" w:cstheme="majorBidi"/>
        </w:rPr>
        <w:t>条，以确保强奸的定义完全基于没有自由和自愿地表示同意；明确规定婚内强奸、性骚扰和网络暴力为刑事犯罪；尽快通过经修正的刑法典草案；对执法人员、法官和司法系统其他官员进行培训，以确保该法典得到执行；此外，向公众开展有关新规定的提高认识运动；</w:t>
      </w:r>
    </w:p>
    <w:p w14:paraId="7831C3A2"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加强监管程序和尽责机制，追究社交媒体公司对网络暴力和骚扰事件中使用的用户生成内容的责任，要求其承担迅速删除此类内容的责任；确保这些公司建立了有效的报告机制；确保缔约国制定程序，将实施网络暴力和骚扰的行为人绳之以法；</w:t>
      </w:r>
    </w:p>
    <w:p w14:paraId="282B04E1"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向包括家庭暴力在内的对妇女的性别暴力行为的幸存者提供支助服务和收容所，或为此提供充足资金；这些服务和收容所应便于包括残疾妇女在内的各类妇女获得，而且适合其需要，包括为此建立公共资助的服务和收容所，向提供服务和收容所的非政府组织提供财政支助；加强包括限制令在内的保护令的使用、执行和监测，将施害者逐出家门；</w:t>
      </w:r>
    </w:p>
    <w:p w14:paraId="1566FC4A"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asciiTheme="majorBidi" w:eastAsia="黑体" w:hAnsiTheme="majorBidi" w:cstheme="majorBidi" w:hint="eastAsia"/>
        </w:rPr>
        <w:t>定期收集、分析和公布按年龄以及受害者与施害者之间关系分列的、关于对妇女的性别暴力的统计数据，以加强制定有针对性的措施，防止和打击对妇女的性别暴力；</w:t>
      </w:r>
    </w:p>
    <w:p w14:paraId="2AE9607A" w14:textId="77777777" w:rsidR="007306D3" w:rsidRPr="00FF230E" w:rsidRDefault="007306D3" w:rsidP="007306D3">
      <w:pPr>
        <w:pStyle w:val="SingleTxt"/>
      </w:pPr>
      <w:r w:rsidRPr="00FF230E">
        <w:rPr>
          <w:rFonts w:hint="eastAsia"/>
        </w:rPr>
        <w:tab/>
        <w:t>(e)</w:t>
      </w:r>
      <w:r w:rsidRPr="00FF230E">
        <w:rPr>
          <w:rFonts w:hint="eastAsia"/>
        </w:rPr>
        <w:tab/>
      </w:r>
      <w:r w:rsidRPr="00FF230E">
        <w:rPr>
          <w:rFonts w:asciiTheme="majorBidi" w:eastAsia="黑体" w:hAnsiTheme="majorBidi" w:cstheme="majorBidi" w:hint="eastAsia"/>
        </w:rPr>
        <w:t>更新塔吉克斯坦预防家庭暴力的国家方案。</w:t>
      </w:r>
    </w:p>
    <w:p w14:paraId="5626E7A2" w14:textId="278D8804" w:rsidR="007306D3" w:rsidRPr="00FF230E" w:rsidRDefault="007306D3" w:rsidP="00E556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贩运人口和利用卖淫营利</w:t>
      </w:r>
    </w:p>
    <w:p w14:paraId="2D911E59" w14:textId="77777777" w:rsidR="007306D3" w:rsidRPr="00FF230E" w:rsidRDefault="007306D3" w:rsidP="007306D3">
      <w:pPr>
        <w:pStyle w:val="SingleTxt"/>
      </w:pPr>
      <w:r w:rsidRPr="00FF230E">
        <w:rPr>
          <w:rFonts w:hint="eastAsia"/>
        </w:rPr>
        <w:t>38.</w:t>
      </w:r>
      <w:r w:rsidRPr="00FF230E">
        <w:rPr>
          <w:rFonts w:hint="eastAsia"/>
        </w:rPr>
        <w:tab/>
      </w:r>
      <w:r w:rsidRPr="00FF230E">
        <w:rPr>
          <w:rFonts w:hint="eastAsia"/>
        </w:rPr>
        <w:t>委员会赞赏地注意到，塔吉克斯坦制定了</w:t>
      </w:r>
      <w:r w:rsidRPr="00FF230E">
        <w:rPr>
          <w:rFonts w:hint="eastAsia"/>
        </w:rPr>
        <w:t>2022-2024</w:t>
      </w:r>
      <w:r w:rsidRPr="00FF230E">
        <w:rPr>
          <w:rFonts w:hint="eastAsia"/>
        </w:rPr>
        <w:t>年打击贩运人口国家行动计划，并为法律专业学生提供关于反贩运立法的系统培训。但委员会关切地注意到缔约国境内贩运妇女和女童行为以及妇女和女童强迫劳动的程度。委员会还关切地注意到：</w:t>
      </w:r>
    </w:p>
    <w:p w14:paraId="334616C6"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spacing w:val="8"/>
        </w:rPr>
        <w:t>早期识别贩运受害者、案件管理和保护受害者的程序未充分发挥作用，服务和庇护所在很大程度上由非政府组织管理，没有针对贩运受害者的需要；</w:t>
      </w:r>
    </w:p>
    <w:p w14:paraId="22E466A0"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《刑法典》关于使用奴工的第</w:t>
      </w:r>
      <w:r w:rsidRPr="00FF230E">
        <w:rPr>
          <w:rFonts w:hint="eastAsia"/>
        </w:rPr>
        <w:t>130</w:t>
      </w:r>
      <w:r w:rsidRPr="00FF230E">
        <w:rPr>
          <w:rFonts w:hint="eastAsia"/>
        </w:rPr>
        <w:t>条第</w:t>
      </w:r>
      <w:r w:rsidRPr="00FF230E">
        <w:rPr>
          <w:rFonts w:hint="eastAsia"/>
        </w:rPr>
        <w:t>(2)</w:t>
      </w:r>
      <w:r w:rsidRPr="00FF230E">
        <w:rPr>
          <w:rFonts w:hint="eastAsia"/>
        </w:rPr>
        <w:t>款和关于为剥削而进行招募的第</w:t>
      </w:r>
      <w:r w:rsidRPr="00FF230E">
        <w:rPr>
          <w:rFonts w:hint="eastAsia"/>
        </w:rPr>
        <w:t>132</w:t>
      </w:r>
      <w:r w:rsidRPr="00FF230E">
        <w:rPr>
          <w:rFonts w:hint="eastAsia"/>
        </w:rPr>
        <w:t>条于</w:t>
      </w:r>
      <w:r w:rsidRPr="00FF230E">
        <w:rPr>
          <w:rFonts w:hint="eastAsia"/>
        </w:rPr>
        <w:t>2019</w:t>
      </w:r>
      <w:r w:rsidRPr="00FF230E">
        <w:rPr>
          <w:rFonts w:hint="eastAsia"/>
        </w:rPr>
        <w:t>年被废除；</w:t>
      </w:r>
    </w:p>
    <w:p w14:paraId="2F41C08C"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hint="eastAsia"/>
        </w:rPr>
        <w:t>贩运人口行为的调查、起诉和定罪数量很少；</w:t>
      </w:r>
    </w:p>
    <w:p w14:paraId="08848C16"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hint="eastAsia"/>
        </w:rPr>
        <w:t>为消除使妇女和女童面临贩运风险的风险因素，包括贫困女性化而采取的措施并不充分。</w:t>
      </w:r>
    </w:p>
    <w:p w14:paraId="5FFED792" w14:textId="77777777" w:rsidR="007306D3" w:rsidRPr="00FF230E" w:rsidRDefault="007306D3" w:rsidP="007306D3">
      <w:pPr>
        <w:pStyle w:val="SingleTxt"/>
      </w:pPr>
      <w:r w:rsidRPr="00FF230E">
        <w:rPr>
          <w:rFonts w:hint="eastAsia"/>
        </w:rPr>
        <w:t>39.</w:t>
      </w:r>
      <w:r w:rsidRPr="00FF230E">
        <w:rPr>
          <w:rFonts w:hint="eastAsia"/>
        </w:rPr>
        <w:tab/>
      </w:r>
      <w:r w:rsidRPr="00FF230E">
        <w:rPr>
          <w:rFonts w:asciiTheme="majorBidi" w:eastAsia="黑体" w:hAnsiTheme="majorBidi" w:cstheme="majorBidi"/>
        </w:rPr>
        <w:t>委员会回顾其关于全球移民背景下贩运妇女和女童问题的第</w:t>
      </w:r>
      <w:r w:rsidRPr="00FF230E">
        <w:rPr>
          <w:rFonts w:asciiTheme="majorBidi" w:eastAsia="黑体" w:hAnsiTheme="majorBidi" w:cstheme="majorBidi"/>
        </w:rPr>
        <w:t>38</w:t>
      </w:r>
      <w:r w:rsidRPr="00FF230E">
        <w:rPr>
          <w:rFonts w:asciiTheme="majorBidi" w:eastAsia="黑体" w:hAnsiTheme="majorBidi" w:cstheme="majorBidi"/>
        </w:rPr>
        <w:t>号一般性建议</w:t>
      </w:r>
      <w:r w:rsidRPr="00FF230E">
        <w:rPr>
          <w:rFonts w:asciiTheme="majorBidi" w:eastAsia="黑体" w:hAnsiTheme="majorBidi" w:cstheme="majorBidi"/>
        </w:rPr>
        <w:t>(2020</w:t>
      </w:r>
      <w:r w:rsidRPr="00FF230E">
        <w:rPr>
          <w:rFonts w:asciiTheme="majorBidi" w:eastAsia="黑体" w:hAnsiTheme="majorBidi" w:cstheme="majorBidi"/>
        </w:rPr>
        <w:t>年</w:t>
      </w:r>
      <w:r w:rsidRPr="00FF230E">
        <w:rPr>
          <w:rFonts w:asciiTheme="majorBidi" w:eastAsia="黑体" w:hAnsiTheme="majorBidi" w:cstheme="majorBidi"/>
        </w:rPr>
        <w:t>)</w:t>
      </w:r>
      <w:r w:rsidRPr="00FF230E">
        <w:rPr>
          <w:rFonts w:asciiTheme="majorBidi" w:eastAsia="黑体" w:hAnsiTheme="majorBidi" w:cstheme="majorBidi"/>
        </w:rPr>
        <w:t>，并建议缔约国：</w:t>
      </w:r>
    </w:p>
    <w:p w14:paraId="4EA0E2FD" w14:textId="77777777" w:rsidR="007306D3" w:rsidRPr="00FF230E" w:rsidRDefault="007306D3" w:rsidP="007306D3">
      <w:pPr>
        <w:pStyle w:val="SingleTxt"/>
      </w:pPr>
      <w:r w:rsidRPr="00FF230E">
        <w:rPr>
          <w:rFonts w:hint="eastAsia"/>
        </w:rPr>
        <w:lastRenderedPageBreak/>
        <w:tab/>
        <w:t>(a)</w:t>
      </w:r>
      <w:r w:rsidRPr="00FF230E">
        <w:rPr>
          <w:rFonts w:hint="eastAsia"/>
        </w:rPr>
        <w:tab/>
      </w:r>
      <w:r w:rsidRPr="00FF230E">
        <w:rPr>
          <w:rFonts w:asciiTheme="majorBidi" w:eastAsia="黑体" w:hAnsiTheme="majorBidi" w:cstheme="majorBidi" w:hint="eastAsia"/>
        </w:rPr>
        <w:t>为司法人员、移民官员、警察、边防卫队和社会工作者提供关于适用反贩运立法和对性别问题有敏感认识的程序的能力建设，以推动及早识别受害者并将其转介至适合其需要的适当服务机构，包括收容所；建立公共资助的服务和庇护所，以履行对受害者的责任；向提供此类服务的非政府组织提供财政支助；</w:t>
      </w:r>
    </w:p>
    <w:p w14:paraId="0D30F3C8"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向贩运受害者发放临时居留证，不论其是否有能力或愿意与检察机关合作；</w:t>
      </w:r>
    </w:p>
    <w:p w14:paraId="2A04FA67"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确保对所有贩运案件进行调查和起诉，并确保犯罪人及其同谋所受刑罚与其罪行严重程度相称；</w:t>
      </w:r>
    </w:p>
    <w:p w14:paraId="1C07047B"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asciiTheme="majorBidi" w:eastAsia="黑体" w:hAnsiTheme="majorBidi" w:cstheme="majorBidi" w:hint="eastAsia"/>
        </w:rPr>
        <w:t>作出必要的法律修正，以确保奴役和为剥削目的而招募人员行为的完全刑事定罪；</w:t>
      </w:r>
    </w:p>
    <w:p w14:paraId="5443ABF6" w14:textId="77777777" w:rsidR="007306D3" w:rsidRPr="00FF230E" w:rsidRDefault="007306D3" w:rsidP="007306D3">
      <w:pPr>
        <w:pStyle w:val="SingleTxt"/>
      </w:pPr>
      <w:r w:rsidRPr="00FF230E">
        <w:rPr>
          <w:rFonts w:hint="eastAsia"/>
        </w:rPr>
        <w:tab/>
        <w:t>(e)</w:t>
      </w:r>
      <w:r w:rsidRPr="00FF230E">
        <w:rPr>
          <w:rFonts w:hint="eastAsia"/>
        </w:rPr>
        <w:tab/>
      </w:r>
      <w:r w:rsidRPr="00FF230E">
        <w:rPr>
          <w:rFonts w:asciiTheme="majorBidi" w:eastAsia="黑体" w:hAnsiTheme="majorBidi" w:cstheme="majorBidi" w:hint="eastAsia"/>
        </w:rPr>
        <w:t>开展关于贩运风险的提高认识运动，向面临贩运风险的妇女和女童提供创收机会和财政支助。</w:t>
      </w:r>
    </w:p>
    <w:p w14:paraId="4328EEEF" w14:textId="77777777" w:rsidR="007306D3" w:rsidRPr="00FF230E" w:rsidRDefault="007306D3" w:rsidP="007306D3">
      <w:pPr>
        <w:pStyle w:val="SingleTxt"/>
      </w:pPr>
      <w:r w:rsidRPr="00FF230E">
        <w:rPr>
          <w:rFonts w:hint="eastAsia"/>
        </w:rPr>
        <w:t>40.</w:t>
      </w:r>
      <w:r w:rsidRPr="00FF230E">
        <w:rPr>
          <w:rFonts w:hint="eastAsia"/>
        </w:rPr>
        <w:tab/>
      </w:r>
      <w:r w:rsidRPr="00FF230E">
        <w:rPr>
          <w:rFonts w:hint="eastAsia"/>
        </w:rPr>
        <w:t>委员会关切地注意到，在缔约国，卖淫妇女面临罚款或行政逮捕，遭受对妇女的性别暴力、包括执法人员暴力行为的风险增加。</w:t>
      </w:r>
    </w:p>
    <w:p w14:paraId="14631640" w14:textId="77777777" w:rsidR="007306D3" w:rsidRPr="00FF230E" w:rsidRDefault="007306D3" w:rsidP="007306D3">
      <w:pPr>
        <w:pStyle w:val="SingleTxt"/>
      </w:pPr>
      <w:r w:rsidRPr="00FF230E">
        <w:rPr>
          <w:rFonts w:hint="eastAsia"/>
        </w:rPr>
        <w:t>41.</w:t>
      </w:r>
      <w:r w:rsidRPr="00FF230E">
        <w:rPr>
          <w:rFonts w:hint="eastAsia"/>
        </w:rPr>
        <w:tab/>
      </w:r>
      <w:r w:rsidRPr="00FF230E">
        <w:rPr>
          <w:rFonts w:asciiTheme="majorBidi" w:eastAsia="黑体" w:hAnsiTheme="majorBidi" w:cstheme="majorBidi" w:hint="eastAsia"/>
        </w:rPr>
        <w:t>委员会建议缔约国开展针对男子和男童的教育和提高认识运动，以解决对妇女的物化和对卖淫的需求问题。委员会还建议缔约国：</w:t>
      </w:r>
    </w:p>
    <w:p w14:paraId="38595D68"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确保卖淫妇女能举报对妇女的性别暴力，包括警察实施的此种暴力行为，而不必担心污名化或遭报复；</w:t>
      </w:r>
    </w:p>
    <w:p w14:paraId="5761358C"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立即停止逮捕卖淫妇女和处以罚款的行政做法；</w:t>
      </w:r>
    </w:p>
    <w:p w14:paraId="475022BC"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实施供资充足的方案，为有可能卖淫或已经从事卖淫活动但希望脱离的妇女创造教育和就业机会以及获得社会福利的机会。</w:t>
      </w:r>
    </w:p>
    <w:p w14:paraId="68516F32" w14:textId="0107A35D" w:rsidR="007306D3" w:rsidRPr="00FF230E" w:rsidRDefault="007306D3" w:rsidP="00E556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平等参与政治和公共生活</w:t>
      </w:r>
    </w:p>
    <w:p w14:paraId="1723B665" w14:textId="0205173C" w:rsidR="007306D3" w:rsidRPr="00FF230E" w:rsidRDefault="007306D3" w:rsidP="007306D3">
      <w:pPr>
        <w:pStyle w:val="SingleTxt"/>
      </w:pPr>
      <w:r w:rsidRPr="00FF230E">
        <w:rPr>
          <w:rFonts w:hint="eastAsia"/>
        </w:rPr>
        <w:t>42.</w:t>
      </w:r>
      <w:r w:rsidRPr="00FF230E">
        <w:rPr>
          <w:rFonts w:hint="eastAsia"/>
        </w:rPr>
        <w:tab/>
      </w:r>
      <w:r w:rsidRPr="00FF230E">
        <w:rPr>
          <w:rFonts w:hint="eastAsia"/>
        </w:rPr>
        <w:t>委员会关切地注意到，《</w:t>
      </w:r>
      <w:r w:rsidRPr="00FF230E">
        <w:rPr>
          <w:rFonts w:hint="eastAsia"/>
        </w:rPr>
        <w:t>2001-2010</w:t>
      </w:r>
      <w:r w:rsidRPr="00FF230E">
        <w:rPr>
          <w:rFonts w:hint="eastAsia"/>
        </w:rPr>
        <w:t>年期间男女权利和机会平等国家方案》规定的立法、行政和司法部门的妇女人数至少达到</w:t>
      </w:r>
      <w:r w:rsidRPr="00FF230E">
        <w:rPr>
          <w:rFonts w:hint="eastAsia"/>
        </w:rPr>
        <w:t>30</w:t>
      </w:r>
      <w:r w:rsidR="004D7338" w:rsidRPr="00FF230E">
        <w:rPr>
          <w:rFonts w:hint="eastAsia"/>
        </w:rPr>
        <w:t>%</w:t>
      </w:r>
      <w:r w:rsidRPr="00FF230E">
        <w:rPr>
          <w:rFonts w:hint="eastAsia"/>
        </w:rPr>
        <w:t>的目标尚未实现。委员会还关切地注意到，</w:t>
      </w:r>
      <w:r w:rsidRPr="00FF230E">
        <w:rPr>
          <w:rFonts w:hint="eastAsia"/>
        </w:rPr>
        <w:t>30</w:t>
      </w:r>
      <w:r w:rsidR="004D7338" w:rsidRPr="00FF230E">
        <w:rPr>
          <w:rFonts w:hint="eastAsia"/>
        </w:rPr>
        <w:t>%</w:t>
      </w:r>
      <w:r w:rsidRPr="00FF230E">
        <w:rPr>
          <w:rFonts w:hint="eastAsia"/>
        </w:rPr>
        <w:t>的目标所发出的信息是，男女代表权不平等是可以接受的。委员会还关切地注意到：</w:t>
      </w:r>
    </w:p>
    <w:p w14:paraId="50190360" w14:textId="65C036D2"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妇女在下院议员中仅占</w:t>
      </w:r>
      <w:r w:rsidRPr="00FF230E">
        <w:rPr>
          <w:rFonts w:hint="eastAsia"/>
        </w:rPr>
        <w:t>24</w:t>
      </w:r>
      <w:r w:rsidR="004D7338" w:rsidRPr="00FF230E">
        <w:rPr>
          <w:rFonts w:hint="eastAsia"/>
        </w:rPr>
        <w:t>%</w:t>
      </w:r>
      <w:r w:rsidRPr="00FF230E">
        <w:rPr>
          <w:rFonts w:hint="eastAsia"/>
        </w:rPr>
        <w:t>，在上院议员中仅占</w:t>
      </w:r>
      <w:r w:rsidRPr="00FF230E">
        <w:rPr>
          <w:rFonts w:hint="eastAsia"/>
        </w:rPr>
        <w:t>26</w:t>
      </w:r>
      <w:r w:rsidR="004D7338" w:rsidRPr="00FF230E">
        <w:rPr>
          <w:rFonts w:hint="eastAsia"/>
        </w:rPr>
        <w:t>%</w:t>
      </w:r>
      <w:r w:rsidRPr="00FF230E">
        <w:rPr>
          <w:rFonts w:hint="eastAsia"/>
        </w:rPr>
        <w:t>，在司法和公务员中仅占</w:t>
      </w:r>
      <w:r w:rsidRPr="00FF230E">
        <w:rPr>
          <w:rFonts w:hint="eastAsia"/>
        </w:rPr>
        <w:t>20</w:t>
      </w:r>
      <w:r w:rsidR="004D7338" w:rsidRPr="00FF230E">
        <w:rPr>
          <w:rFonts w:hint="eastAsia"/>
        </w:rPr>
        <w:t>%</w:t>
      </w:r>
      <w:r w:rsidRPr="00FF230E">
        <w:rPr>
          <w:rFonts w:hint="eastAsia"/>
        </w:rPr>
        <w:t>，没有女检察官，而且缔约国仅有一名女大使；</w:t>
      </w:r>
    </w:p>
    <w:p w14:paraId="6AA36D0A"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认为妇女没有能力担任政治和公共生活中的决策职位的陈规定型观念依然存在。</w:t>
      </w:r>
    </w:p>
    <w:p w14:paraId="1A9AF971" w14:textId="25EDF6CB" w:rsidR="007306D3" w:rsidRPr="00FF230E" w:rsidRDefault="007306D3" w:rsidP="007306D3">
      <w:pPr>
        <w:pStyle w:val="SingleTxt"/>
      </w:pPr>
      <w:r w:rsidRPr="00FF230E">
        <w:rPr>
          <w:rFonts w:hint="eastAsia"/>
        </w:rPr>
        <w:t>43.</w:t>
      </w:r>
      <w:r w:rsidRPr="00FF230E">
        <w:rPr>
          <w:rFonts w:hint="eastAsia"/>
        </w:rPr>
        <w:tab/>
      </w:r>
      <w:r w:rsidRPr="00FF230E">
        <w:rPr>
          <w:rFonts w:asciiTheme="majorBidi" w:eastAsia="黑体" w:hAnsiTheme="majorBidi" w:cstheme="majorBidi"/>
        </w:rPr>
        <w:t>委员会建议缔约国毫无例外地将妇女在决策职位中占比</w:t>
      </w:r>
      <w:r w:rsidRPr="00FF230E">
        <w:rPr>
          <w:rFonts w:asciiTheme="majorBidi" w:eastAsia="黑体" w:hAnsiTheme="majorBidi" w:cstheme="majorBidi"/>
        </w:rPr>
        <w:t>30</w:t>
      </w:r>
      <w:r w:rsidR="004D7338" w:rsidRPr="00FF230E">
        <w:rPr>
          <w:rFonts w:asciiTheme="majorBidi" w:eastAsia="黑体" w:hAnsiTheme="majorBidi" w:cstheme="majorBidi"/>
        </w:rPr>
        <w:t>%</w:t>
      </w:r>
      <w:r w:rsidRPr="00FF230E">
        <w:rPr>
          <w:rFonts w:asciiTheme="majorBidi" w:eastAsia="黑体" w:hAnsiTheme="majorBidi" w:cstheme="majorBidi"/>
        </w:rPr>
        <w:t>的目标提高至</w:t>
      </w:r>
      <w:r w:rsidRPr="00FF230E">
        <w:rPr>
          <w:rFonts w:asciiTheme="majorBidi" w:eastAsia="黑体" w:hAnsiTheme="majorBidi" w:cstheme="majorBidi"/>
        </w:rPr>
        <w:t>50</w:t>
      </w:r>
      <w:r w:rsidR="004D7338" w:rsidRPr="00FF230E">
        <w:rPr>
          <w:rFonts w:asciiTheme="majorBidi" w:eastAsia="黑体" w:hAnsiTheme="majorBidi" w:cstheme="majorBidi"/>
        </w:rPr>
        <w:t>%</w:t>
      </w:r>
      <w:r w:rsidRPr="00FF230E">
        <w:rPr>
          <w:rFonts w:asciiTheme="majorBidi" w:eastAsia="黑体" w:hAnsiTheme="majorBidi" w:cstheme="majorBidi"/>
        </w:rPr>
        <w:t>，并建议缔约国：</w:t>
      </w:r>
    </w:p>
    <w:p w14:paraId="4660319A" w14:textId="77777777" w:rsidR="007306D3" w:rsidRPr="00FF230E" w:rsidRDefault="007306D3" w:rsidP="007306D3">
      <w:pPr>
        <w:pStyle w:val="SingleTxt"/>
      </w:pPr>
      <w:r w:rsidRPr="00FF230E">
        <w:rPr>
          <w:rFonts w:hint="eastAsia"/>
        </w:rPr>
        <w:lastRenderedPageBreak/>
        <w:tab/>
        <w:t>(a)</w:t>
      </w:r>
      <w:r w:rsidRPr="00FF230E">
        <w:rPr>
          <w:rFonts w:hint="eastAsia"/>
        </w:rPr>
        <w:tab/>
      </w:r>
      <w:r w:rsidRPr="00FF230E">
        <w:rPr>
          <w:rFonts w:asciiTheme="majorBidi" w:eastAsia="黑体" w:hAnsiTheme="majorBidi" w:cstheme="majorBidi" w:hint="eastAsia"/>
        </w:rPr>
        <w:t>在</w:t>
      </w:r>
      <w:r w:rsidRPr="00FF230E">
        <w:rPr>
          <w:rFonts w:asciiTheme="majorBidi" w:eastAsia="黑体" w:hAnsiTheme="majorBidi" w:cstheme="majorBidi" w:hint="eastAsia"/>
          <w:spacing w:val="-8"/>
        </w:rPr>
        <w:t>政府各部门全面执行缔约国关于暂行特别措施的法律的文字和精</w:t>
      </w:r>
      <w:r w:rsidRPr="00FF230E">
        <w:rPr>
          <w:rFonts w:asciiTheme="majorBidi" w:eastAsia="黑体" w:hAnsiTheme="majorBidi" w:cstheme="majorBidi" w:hint="eastAsia"/>
        </w:rPr>
        <w:t>神，制定政党选举名单拉链制，为女候选人提供有针对性的竞选资金，确保国际机构提名名单和公共服务职位，包括司法和外交部门职位中的性别平等；</w:t>
      </w:r>
    </w:p>
    <w:p w14:paraId="735BBAB5"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开展提高认识运动，目标是鼓励女候选人参选，并提高以下方面的认识，即妇女在决策和国际机构中的平等代表权是一项人权，也是缔约国实现政治稳定和可持续发展的一个必要条件；</w:t>
      </w:r>
    </w:p>
    <w:p w14:paraId="2116A2D3"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特别注意因不断演变的歧视性架构、</w:t>
      </w:r>
      <w:r w:rsidRPr="00FF230E">
        <w:rPr>
          <w:rFonts w:asciiTheme="majorBidi" w:eastAsia="黑体" w:hAnsiTheme="majorBidi" w:cstheme="majorBidi" w:hint="eastAsia"/>
          <w:spacing w:val="-2"/>
        </w:rPr>
        <w:t>体制和制度而处于不利地位的妇女群体的代表权，采取有针对性的措施，确保这些妇女能平等地受益于上述措</w:t>
      </w:r>
      <w:r w:rsidRPr="00FF230E">
        <w:rPr>
          <w:rFonts w:asciiTheme="majorBidi" w:eastAsia="黑体" w:hAnsiTheme="majorBidi" w:cstheme="majorBidi" w:hint="eastAsia"/>
        </w:rPr>
        <w:t>施。</w:t>
      </w:r>
    </w:p>
    <w:p w14:paraId="7C712FDF" w14:textId="5DBF48BF" w:rsidR="007306D3" w:rsidRPr="00FF230E" w:rsidRDefault="007306D3" w:rsidP="00E556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国籍</w:t>
      </w:r>
    </w:p>
    <w:p w14:paraId="1D467932" w14:textId="60EA8415" w:rsidR="007306D3" w:rsidRPr="00FF230E" w:rsidRDefault="007306D3" w:rsidP="007306D3">
      <w:pPr>
        <w:pStyle w:val="SingleTxt"/>
      </w:pPr>
      <w:r w:rsidRPr="00FF230E">
        <w:rPr>
          <w:rFonts w:hint="eastAsia"/>
        </w:rPr>
        <w:t>44.</w:t>
      </w:r>
      <w:r w:rsidRPr="00FF230E">
        <w:rPr>
          <w:rFonts w:hint="eastAsia"/>
        </w:rPr>
        <w:tab/>
      </w:r>
      <w:r w:rsidRPr="00FF230E">
        <w:rPr>
          <w:rFonts w:hint="eastAsia"/>
        </w:rPr>
        <w:t>委员会关切地注意到，在缔约国的无国籍人和面临无国籍风险的人中，妇女和女童占</w:t>
      </w:r>
      <w:r w:rsidRPr="00FF230E">
        <w:rPr>
          <w:rFonts w:hint="eastAsia"/>
        </w:rPr>
        <w:t>70</w:t>
      </w:r>
      <w:r w:rsidR="004D7338" w:rsidRPr="00FF230E">
        <w:rPr>
          <w:rFonts w:hint="eastAsia"/>
        </w:rPr>
        <w:t>%</w:t>
      </w:r>
      <w:r w:rsidRPr="00FF230E">
        <w:rPr>
          <w:rFonts w:hint="eastAsia"/>
        </w:rPr>
        <w:t>，在农村地区尤其如此。委员会还关切地注意到：</w:t>
      </w:r>
    </w:p>
    <w:p w14:paraId="33A43E51" w14:textId="77777777" w:rsidR="007306D3" w:rsidRPr="00FF230E" w:rsidRDefault="007306D3" w:rsidP="007306D3">
      <w:pPr>
        <w:pStyle w:val="SingleTxt"/>
      </w:pPr>
      <w:r w:rsidRPr="00FF230E">
        <w:rPr>
          <w:rFonts w:hint="eastAsia"/>
        </w:rPr>
        <w:tab/>
        <w:t>(a)</w:t>
      </w:r>
      <w:r w:rsidRPr="00FF230E">
        <w:rPr>
          <w:rFonts w:hint="eastAsia"/>
        </w:rPr>
        <w:tab/>
        <w:t>2019</w:t>
      </w:r>
      <w:r w:rsidRPr="00FF230E">
        <w:rPr>
          <w:rFonts w:hint="eastAsia"/>
        </w:rPr>
        <w:t>年通过的大赦法已于</w:t>
      </w:r>
      <w:r w:rsidRPr="00FF230E">
        <w:rPr>
          <w:rFonts w:hint="eastAsia"/>
        </w:rPr>
        <w:t>2022</w:t>
      </w:r>
      <w:r w:rsidRPr="00FF230E">
        <w:rPr>
          <w:rFonts w:hint="eastAsia"/>
        </w:rPr>
        <w:t>年</w:t>
      </w:r>
      <w:r w:rsidRPr="00FF230E">
        <w:rPr>
          <w:rFonts w:hint="eastAsia"/>
        </w:rPr>
        <w:t>12</w:t>
      </w:r>
      <w:r w:rsidRPr="00FF230E">
        <w:rPr>
          <w:rFonts w:hint="eastAsia"/>
        </w:rPr>
        <w:t>月到期；根据该法，允许无国籍人和外国国民将其法律地位合法化而无须惩罚，但冠状病毒病</w:t>
      </w:r>
      <w:r w:rsidRPr="00FF230E">
        <w:rPr>
          <w:rFonts w:hint="eastAsia"/>
        </w:rPr>
        <w:t>(COVID-19)</w:t>
      </w:r>
      <w:r w:rsidRPr="00FF230E">
        <w:rPr>
          <w:rFonts w:hint="eastAsia"/>
        </w:rPr>
        <w:t>大流行及相关限制导致许多人</w:t>
      </w:r>
      <w:r w:rsidRPr="00FF230E">
        <w:rPr>
          <w:rFonts w:hint="eastAsia"/>
        </w:rPr>
        <w:t>(</w:t>
      </w:r>
      <w:r w:rsidRPr="00FF230E">
        <w:rPr>
          <w:rFonts w:hint="eastAsia"/>
        </w:rPr>
        <w:t>尤其是妇女</w:t>
      </w:r>
      <w:r w:rsidRPr="00FF230E">
        <w:rPr>
          <w:rFonts w:hint="eastAsia"/>
        </w:rPr>
        <w:t>)</w:t>
      </w:r>
      <w:r w:rsidRPr="00FF230E">
        <w:rPr>
          <w:rFonts w:hint="eastAsia"/>
        </w:rPr>
        <w:t>无法及时提交法律地位合法化的申请；</w:t>
      </w:r>
    </w:p>
    <w:p w14:paraId="3EF78A62"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有报告称，无国籍妇女无法获得住房、社会保障和就业机会，并面临地方官员的驱逐、歧视和勒索。</w:t>
      </w:r>
    </w:p>
    <w:p w14:paraId="3984AD17" w14:textId="77777777" w:rsidR="007306D3" w:rsidRPr="00FF230E" w:rsidRDefault="007306D3" w:rsidP="007306D3">
      <w:pPr>
        <w:pStyle w:val="SingleTxt"/>
      </w:pPr>
      <w:r w:rsidRPr="00FF230E">
        <w:rPr>
          <w:rFonts w:hint="eastAsia"/>
        </w:rPr>
        <w:t>45.</w:t>
      </w:r>
      <w:r w:rsidRPr="00FF230E">
        <w:rPr>
          <w:rFonts w:hint="eastAsia"/>
        </w:rPr>
        <w:tab/>
      </w:r>
      <w:r w:rsidRPr="00FF230E">
        <w:rPr>
          <w:rFonts w:asciiTheme="majorBidi" w:eastAsia="黑体" w:hAnsiTheme="majorBidi" w:cstheme="majorBidi"/>
        </w:rPr>
        <w:t>委员会建议缔约国</w:t>
      </w:r>
      <w:r w:rsidRPr="00FF230E">
        <w:rPr>
          <w:rFonts w:hint="eastAsia"/>
        </w:rPr>
        <w:t>：</w:t>
      </w:r>
    </w:p>
    <w:p w14:paraId="31F11CE1"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rPr>
        <w:t>确保无国籍妇女、国籍未确定的妇女和面临无国籍风险的妇女及其子女能够适当获得身份证件以及司法、就业、卫生保健、住房和社会保障机会；</w:t>
      </w:r>
    </w:p>
    <w:p w14:paraId="09EDAF32"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延长大赦法期限，以使在缔约国生活的无国籍者和外国人能使其法律地位合法化；</w:t>
      </w:r>
    </w:p>
    <w:p w14:paraId="7E66C144"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加入</w:t>
      </w:r>
      <w:r w:rsidRPr="00FF230E">
        <w:rPr>
          <w:rFonts w:asciiTheme="majorBidi" w:eastAsia="黑体" w:hAnsiTheme="majorBidi" w:cstheme="majorBidi" w:hint="eastAsia"/>
        </w:rPr>
        <w:t>1954</w:t>
      </w:r>
      <w:r w:rsidRPr="00FF230E">
        <w:rPr>
          <w:rFonts w:asciiTheme="majorBidi" w:eastAsia="黑体" w:hAnsiTheme="majorBidi" w:cstheme="majorBidi" w:hint="eastAsia"/>
        </w:rPr>
        <w:t>年《关于无国籍人地位的公约》和</w:t>
      </w:r>
      <w:r w:rsidRPr="00FF230E">
        <w:rPr>
          <w:rFonts w:asciiTheme="majorBidi" w:eastAsia="黑体" w:hAnsiTheme="majorBidi" w:cstheme="majorBidi" w:hint="eastAsia"/>
        </w:rPr>
        <w:t>1961</w:t>
      </w:r>
      <w:r w:rsidRPr="00FF230E">
        <w:rPr>
          <w:rFonts w:asciiTheme="majorBidi" w:eastAsia="黑体" w:hAnsiTheme="majorBidi" w:cstheme="majorBidi" w:hint="eastAsia"/>
        </w:rPr>
        <w:t>年《减少无国籍状态公约》。</w:t>
      </w:r>
    </w:p>
    <w:p w14:paraId="47113F12" w14:textId="2C2257EB" w:rsidR="007306D3" w:rsidRPr="00FF230E" w:rsidRDefault="007306D3" w:rsidP="00E556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教育</w:t>
      </w:r>
    </w:p>
    <w:p w14:paraId="7BAD68A2" w14:textId="77777777" w:rsidR="007306D3" w:rsidRPr="00FF230E" w:rsidRDefault="007306D3" w:rsidP="007306D3">
      <w:pPr>
        <w:pStyle w:val="SingleTxt"/>
      </w:pPr>
      <w:r w:rsidRPr="00FF230E">
        <w:rPr>
          <w:rFonts w:hint="eastAsia"/>
        </w:rPr>
        <w:t>46.</w:t>
      </w:r>
      <w:r w:rsidRPr="00FF230E">
        <w:rPr>
          <w:rFonts w:hint="eastAsia"/>
        </w:rPr>
        <w:tab/>
      </w:r>
      <w:r w:rsidRPr="00FF230E">
        <w:rPr>
          <w:rFonts w:hint="eastAsia"/>
        </w:rPr>
        <w:t>委员会赞赏地注意到，缔约国优先重视女童教育并肯定女童教育对国家未来的重要性。委员会还欢迎将性别平等目标纳入截至</w:t>
      </w:r>
      <w:r w:rsidRPr="00FF230E">
        <w:rPr>
          <w:rFonts w:hint="eastAsia"/>
        </w:rPr>
        <w:t>2030</w:t>
      </w:r>
      <w:r w:rsidRPr="00FF230E">
        <w:rPr>
          <w:rFonts w:hint="eastAsia"/>
        </w:rPr>
        <w:t>年的教育发展国家战略，并优先考虑在技术和工程专业的高等职业教育中招收女童。但委员会关切地注意到，执行该战略的部门计划没有列入旨在解决科学、技术、工程和数学领域性别不平衡问题的措施。委员会还关切地注意到：</w:t>
      </w:r>
    </w:p>
    <w:p w14:paraId="4693F98D" w14:textId="3770CB50"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教育系统中的性别不平衡依然存在，在九年级以后的中等教育中尤其如此，女生辍学率达</w:t>
      </w:r>
      <w:r w:rsidRPr="00FF230E">
        <w:rPr>
          <w:rFonts w:hint="eastAsia"/>
        </w:rPr>
        <w:t>30</w:t>
      </w:r>
      <w:r w:rsidR="004D7338" w:rsidRPr="00FF230E">
        <w:rPr>
          <w:rFonts w:hint="eastAsia"/>
        </w:rPr>
        <w:t>%</w:t>
      </w:r>
      <w:r w:rsidRPr="00FF230E">
        <w:rPr>
          <w:rFonts w:hint="eastAsia"/>
        </w:rPr>
        <w:t>；在职业教育中，女生比例从</w:t>
      </w:r>
      <w:r w:rsidRPr="00FF230E">
        <w:rPr>
          <w:rFonts w:hint="eastAsia"/>
        </w:rPr>
        <w:t>2006</w:t>
      </w:r>
      <w:r w:rsidRPr="00FF230E">
        <w:rPr>
          <w:rFonts w:hint="eastAsia"/>
        </w:rPr>
        <w:t>年的</w:t>
      </w:r>
      <w:r w:rsidRPr="00FF230E">
        <w:rPr>
          <w:rFonts w:hint="eastAsia"/>
        </w:rPr>
        <w:t>27</w:t>
      </w:r>
      <w:r w:rsidR="004D7338" w:rsidRPr="00FF230E">
        <w:rPr>
          <w:rFonts w:hint="eastAsia"/>
        </w:rPr>
        <w:t>%</w:t>
      </w:r>
      <w:r w:rsidRPr="00FF230E">
        <w:rPr>
          <w:rFonts w:hint="eastAsia"/>
        </w:rPr>
        <w:t>降至</w:t>
      </w:r>
      <w:r w:rsidRPr="00FF230E">
        <w:rPr>
          <w:rFonts w:hint="eastAsia"/>
        </w:rPr>
        <w:t>2020</w:t>
      </w:r>
      <w:r w:rsidRPr="00FF230E">
        <w:rPr>
          <w:rFonts w:hint="eastAsia"/>
        </w:rPr>
        <w:t>年的</w:t>
      </w:r>
      <w:r w:rsidRPr="00FF230E">
        <w:rPr>
          <w:rFonts w:hint="eastAsia"/>
        </w:rPr>
        <w:t>19.3</w:t>
      </w:r>
      <w:r w:rsidR="004D7338" w:rsidRPr="00FF230E">
        <w:rPr>
          <w:rFonts w:hint="eastAsia"/>
        </w:rPr>
        <w:t>%</w:t>
      </w:r>
      <w:r w:rsidRPr="00FF230E">
        <w:rPr>
          <w:rFonts w:hint="eastAsia"/>
        </w:rPr>
        <w:t>；</w:t>
      </w:r>
    </w:p>
    <w:p w14:paraId="35D962E0"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继续让女童和妇女偏向于传统上她们所占比例过高的学习领域，她们在理科学生中仍占少数，这也导致她们在传统上被认为适合妇女的职业道路上所占比例过高，而在理科领域的职业道路上所占比例偏低；</w:t>
      </w:r>
    </w:p>
    <w:p w14:paraId="6FB2FE3E" w14:textId="77777777" w:rsidR="007306D3" w:rsidRPr="00FF230E" w:rsidRDefault="007306D3" w:rsidP="007306D3">
      <w:pPr>
        <w:pStyle w:val="SingleTxt"/>
      </w:pPr>
      <w:r w:rsidRPr="00FF230E">
        <w:rPr>
          <w:rFonts w:hint="eastAsia"/>
        </w:rPr>
        <w:lastRenderedPageBreak/>
        <w:tab/>
        <w:t>(c)</w:t>
      </w:r>
      <w:r w:rsidRPr="00FF230E">
        <w:rPr>
          <w:rFonts w:hint="eastAsia"/>
        </w:rPr>
        <w:tab/>
      </w:r>
      <w:r w:rsidRPr="00FF230E">
        <w:rPr>
          <w:rFonts w:hint="eastAsia"/>
        </w:rPr>
        <w:t>由于不断演变的歧视性架构、体制和制度而处于不利地位和边缘化的妇女和女童，包括少数民族妇女、残疾妇女、感染艾滋病毒的妇女和农村妇女接受教育的机会有限；</w:t>
      </w:r>
    </w:p>
    <w:p w14:paraId="40D08CAE"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hint="eastAsia"/>
        </w:rPr>
        <w:t>妇女和女童参加娱乐性和职业体育活动的机会有限。</w:t>
      </w:r>
    </w:p>
    <w:p w14:paraId="1BB1C84E" w14:textId="77777777" w:rsidR="007306D3" w:rsidRPr="00FF230E" w:rsidRDefault="007306D3" w:rsidP="007306D3">
      <w:pPr>
        <w:pStyle w:val="SingleTxt"/>
      </w:pPr>
      <w:r w:rsidRPr="00FF230E">
        <w:rPr>
          <w:rFonts w:hint="eastAsia"/>
        </w:rPr>
        <w:t>47.</w:t>
      </w:r>
      <w:r w:rsidRPr="00FF230E">
        <w:rPr>
          <w:rFonts w:hint="eastAsia"/>
        </w:rPr>
        <w:tab/>
      </w:r>
      <w:r w:rsidRPr="00FF230E">
        <w:rPr>
          <w:rFonts w:asciiTheme="majorBidi" w:eastAsia="黑体" w:hAnsiTheme="majorBidi" w:cstheme="majorBidi"/>
        </w:rPr>
        <w:t>委员会回顾其关于女童和妇女受教育权的第</w:t>
      </w:r>
      <w:r w:rsidRPr="00FF230E">
        <w:rPr>
          <w:rFonts w:asciiTheme="majorBidi" w:eastAsia="黑体" w:hAnsiTheme="majorBidi" w:cstheme="majorBidi"/>
        </w:rPr>
        <w:t>36</w:t>
      </w:r>
      <w:r w:rsidRPr="00FF230E">
        <w:rPr>
          <w:rFonts w:asciiTheme="majorBidi" w:eastAsia="黑体" w:hAnsiTheme="majorBidi" w:cstheme="majorBidi"/>
        </w:rPr>
        <w:t>号一般性建议</w:t>
      </w:r>
      <w:r w:rsidRPr="00FF230E">
        <w:rPr>
          <w:rFonts w:asciiTheme="majorBidi" w:eastAsia="黑体" w:hAnsiTheme="majorBidi" w:cstheme="majorBidi"/>
        </w:rPr>
        <w:t>(2017</w:t>
      </w:r>
      <w:r w:rsidRPr="00FF230E">
        <w:rPr>
          <w:rFonts w:asciiTheme="majorBidi" w:eastAsia="黑体" w:hAnsiTheme="majorBidi" w:cstheme="majorBidi"/>
        </w:rPr>
        <w:t>年</w:t>
      </w:r>
      <w:r w:rsidRPr="00FF230E">
        <w:rPr>
          <w:rFonts w:asciiTheme="majorBidi" w:eastAsia="黑体" w:hAnsiTheme="majorBidi" w:cstheme="majorBidi"/>
        </w:rPr>
        <w:t>)</w:t>
      </w:r>
      <w:r w:rsidRPr="00FF230E">
        <w:rPr>
          <w:rFonts w:asciiTheme="majorBidi" w:eastAsia="黑体" w:hAnsiTheme="majorBidi" w:cstheme="majorBidi"/>
        </w:rPr>
        <w:t>，建议缔约国促进各级的女童教育，作为增强女童权能的基础，并建议缔约国：</w:t>
      </w:r>
    </w:p>
    <w:p w14:paraId="0E5E0AB1"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对女童在教育系统中人数偏低和辍学率高的原因进行分析，以期为旨在消除其原因的战略方法提供信息；</w:t>
      </w:r>
    </w:p>
    <w:p w14:paraId="48CCDE2D"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采取暂行特别措施，例如特别奖学金，并为女童提供职业咨询，以促进在科学、技术、工程和数学以及信息和通信技术等领域的非传统的教育选择和职业道路；</w:t>
      </w:r>
    </w:p>
    <w:p w14:paraId="76742ED3"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采取有针对性的措施，包括暂行特别措施，目的是消除阻碍来自弱势群体的妇女和女童接受教育的歧视性架构、体制和制度；</w:t>
      </w:r>
    </w:p>
    <w:p w14:paraId="6235439F"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asciiTheme="majorBidi" w:eastAsia="黑体" w:hAnsiTheme="majorBidi" w:cstheme="majorBidi" w:hint="eastAsia"/>
        </w:rPr>
        <w:t>鼓励女童和妇女在创新经济领域和商业研究方案中学习，将学术课程与在人工智能、机器学习系统和其他新兴技术等领域的初创企业的实际经验结合起来；</w:t>
      </w:r>
    </w:p>
    <w:p w14:paraId="3070050D" w14:textId="77777777" w:rsidR="007306D3" w:rsidRPr="00FF230E" w:rsidRDefault="007306D3" w:rsidP="007306D3">
      <w:pPr>
        <w:pStyle w:val="SingleTxt"/>
      </w:pPr>
      <w:r w:rsidRPr="00FF230E">
        <w:rPr>
          <w:rFonts w:hint="eastAsia"/>
        </w:rPr>
        <w:tab/>
        <w:t>(e)</w:t>
      </w:r>
      <w:r w:rsidRPr="00FF230E">
        <w:rPr>
          <w:rFonts w:hint="eastAsia"/>
        </w:rPr>
        <w:tab/>
      </w:r>
      <w:r w:rsidRPr="00FF230E">
        <w:rPr>
          <w:rFonts w:asciiTheme="majorBidi" w:eastAsia="黑体" w:hAnsiTheme="majorBidi" w:cstheme="majorBidi" w:hint="eastAsia"/>
        </w:rPr>
        <w:t>消除传统的陈规定型观念，并提供体育设施，使女童和妇女能够在男女同校和单一性别教育机构中参加传统上由男子主导的体育活动和运动，并建立保障措施和举报机制，以防止和消除体育运动中的性骚扰。</w:t>
      </w:r>
    </w:p>
    <w:p w14:paraId="547E98D7" w14:textId="77777777" w:rsidR="007306D3" w:rsidRPr="00FF230E" w:rsidRDefault="007306D3" w:rsidP="00E556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就业</w:t>
      </w:r>
    </w:p>
    <w:p w14:paraId="17BA5722" w14:textId="77777777" w:rsidR="007306D3" w:rsidRPr="00FF230E" w:rsidRDefault="007306D3" w:rsidP="007306D3">
      <w:pPr>
        <w:pStyle w:val="SingleTxt"/>
      </w:pPr>
      <w:r w:rsidRPr="00FF230E">
        <w:rPr>
          <w:rFonts w:hint="eastAsia"/>
        </w:rPr>
        <w:t>48.</w:t>
      </w:r>
      <w:r w:rsidRPr="00FF230E">
        <w:rPr>
          <w:rFonts w:hint="eastAsia"/>
        </w:rPr>
        <w:tab/>
      </w:r>
      <w:r w:rsidRPr="00FF230E">
        <w:rPr>
          <w:rFonts w:hint="eastAsia"/>
        </w:rPr>
        <w:t>委员会关切地注意到，由于妇女承担的无偿家务和农业劳动负担过重、彼此冲突的家庭责任以及儿童保育设施不足，因此妇女获得正规就业的机会有限。委员会还关切地注意到：</w:t>
      </w:r>
    </w:p>
    <w:p w14:paraId="62AD83D3"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妇女集中在非正规经济部门和农业、教育和卫生保健等低薪工作，没有获得社会保障和产妇保护的机会或机会有限；</w:t>
      </w:r>
    </w:p>
    <w:p w14:paraId="35A712A4"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劳动部门未能适应残疾妇女、多子女母亲、单亲家庭女户主和孕妇的需求和生活现实；</w:t>
      </w:r>
    </w:p>
    <w:p w14:paraId="6582E103"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hint="eastAsia"/>
        </w:rPr>
        <w:t>缔约国持续存在性别工资差距，该差距在中亚国家中是最大的。</w:t>
      </w:r>
    </w:p>
    <w:p w14:paraId="68FF1C36" w14:textId="77777777" w:rsidR="007306D3" w:rsidRPr="00FF230E" w:rsidRDefault="007306D3" w:rsidP="007306D3">
      <w:pPr>
        <w:pStyle w:val="SingleTxt"/>
      </w:pPr>
      <w:r w:rsidRPr="00FF230E">
        <w:rPr>
          <w:rFonts w:hint="eastAsia"/>
        </w:rPr>
        <w:t>49.</w:t>
      </w:r>
      <w:r w:rsidRPr="00FF230E">
        <w:rPr>
          <w:rFonts w:hint="eastAsia"/>
        </w:rPr>
        <w:tab/>
      </w:r>
      <w:r w:rsidRPr="00FF230E">
        <w:rPr>
          <w:rFonts w:asciiTheme="majorBidi" w:eastAsia="黑体" w:hAnsiTheme="majorBidi" w:cstheme="majorBidi"/>
        </w:rPr>
        <w:t>委员会建议缔约国</w:t>
      </w:r>
      <w:r w:rsidRPr="00FF230E">
        <w:rPr>
          <w:rFonts w:hint="eastAsia"/>
        </w:rPr>
        <w:t>：</w:t>
      </w:r>
    </w:p>
    <w:p w14:paraId="1DEA2194"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rPr>
        <w:t>增加妇女在正规经济部门就业的机会，包括为此消除关于妇女的传统角色的性别成见，促进妇女从非正规就业转入正规就业，确保她们获得持续培训，包括在线培训，并针对雇主开展关于性别平等的提高认识运动；采取暂行特别措施，促进妇女平等参与劳动力市场；</w:t>
      </w:r>
    </w:p>
    <w:p w14:paraId="3A16FC10" w14:textId="77777777" w:rsidR="007306D3" w:rsidRPr="00FF230E" w:rsidRDefault="007306D3" w:rsidP="007306D3">
      <w:pPr>
        <w:pStyle w:val="SingleTxt"/>
      </w:pPr>
      <w:r w:rsidRPr="00FF230E">
        <w:rPr>
          <w:rFonts w:hint="eastAsia"/>
        </w:rPr>
        <w:lastRenderedPageBreak/>
        <w:tab/>
        <w:t>(b)</w:t>
      </w:r>
      <w:r w:rsidRPr="00FF230E">
        <w:rPr>
          <w:rFonts w:hint="eastAsia"/>
        </w:rPr>
        <w:tab/>
      </w:r>
      <w:r w:rsidRPr="00FF230E">
        <w:rPr>
          <w:rFonts w:asciiTheme="majorBidi" w:eastAsia="黑体" w:hAnsiTheme="majorBidi" w:cstheme="majorBidi" w:hint="eastAsia"/>
        </w:rPr>
        <w:t>划拨必要资源，加强非正规经济部门的妇女获得社会保障和孕产妇保护的机会，并将社会保障扩大至从事家务和其他无报酬工作的妇女，以增强妇女的自主权；</w:t>
      </w:r>
    </w:p>
    <w:p w14:paraId="1ED0CEBA"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spacing w:val="8"/>
        </w:rPr>
        <w:t>加强残疾妇女进入劳动力市场的机会，包括确保工作场所的无障碍环境；</w:t>
      </w:r>
    </w:p>
    <w:p w14:paraId="4B977209"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asciiTheme="majorBidi" w:eastAsia="黑体" w:hAnsiTheme="majorBidi" w:cstheme="majorBidi"/>
        </w:rPr>
        <w:t>确保灵活的工作安排，促进男女平等分担家务和家庭责任，实行强制的家事假和陪产假，并增加缔约国负担得起的优质托儿设施的数量；</w:t>
      </w:r>
    </w:p>
    <w:p w14:paraId="0BFEB384" w14:textId="77777777" w:rsidR="007306D3" w:rsidRPr="00FF230E" w:rsidRDefault="007306D3" w:rsidP="007306D3">
      <w:pPr>
        <w:pStyle w:val="SingleTxt"/>
      </w:pPr>
      <w:r w:rsidRPr="00FF230E">
        <w:rPr>
          <w:rFonts w:hint="eastAsia"/>
        </w:rPr>
        <w:tab/>
        <w:t>(e)</w:t>
      </w:r>
      <w:r w:rsidRPr="00FF230E">
        <w:rPr>
          <w:rFonts w:hint="eastAsia"/>
        </w:rPr>
        <w:tab/>
      </w:r>
      <w:r w:rsidRPr="00FF230E">
        <w:rPr>
          <w:rFonts w:asciiTheme="majorBidi" w:eastAsia="黑体" w:hAnsiTheme="majorBidi" w:cstheme="majorBidi" w:hint="eastAsia"/>
        </w:rPr>
        <w:t>审查所有部门的工资情况，采用对性别问题有敏感认识的分析性工作分类和评价方法，并严格执行同值工作同等报酬原则；</w:t>
      </w:r>
    </w:p>
    <w:p w14:paraId="4539862D" w14:textId="77777777" w:rsidR="007306D3" w:rsidRPr="00FF230E" w:rsidRDefault="007306D3" w:rsidP="007306D3">
      <w:pPr>
        <w:pStyle w:val="SingleTxt"/>
      </w:pPr>
      <w:r w:rsidRPr="00FF230E">
        <w:rPr>
          <w:rFonts w:hint="eastAsia"/>
        </w:rPr>
        <w:tab/>
        <w:t>(f)</w:t>
      </w:r>
      <w:r w:rsidRPr="00FF230E">
        <w:rPr>
          <w:rFonts w:hint="eastAsia"/>
        </w:rPr>
        <w:tab/>
      </w:r>
      <w:r w:rsidRPr="00FF230E">
        <w:rPr>
          <w:rFonts w:asciiTheme="majorBidi" w:eastAsia="黑体" w:hAnsiTheme="majorBidi" w:cstheme="majorBidi" w:hint="eastAsia"/>
          <w:spacing w:val="-12"/>
        </w:rPr>
        <w:t>规定妇女在创新经济中的配额，定期提供面向未来工作，包括人工智能</w:t>
      </w:r>
      <w:r w:rsidRPr="00FF230E">
        <w:rPr>
          <w:rFonts w:asciiTheme="majorBidi" w:eastAsia="黑体" w:hAnsiTheme="majorBidi" w:cstheme="majorBidi" w:hint="eastAsia"/>
          <w:spacing w:val="-4"/>
        </w:rPr>
        <w:t>、大型语言模型、金融科技、生物技术和绿色技术等领域工作的技能提升培训。</w:t>
      </w:r>
    </w:p>
    <w:p w14:paraId="4ADD412B" w14:textId="77777777" w:rsidR="007306D3" w:rsidRPr="00FF230E" w:rsidRDefault="007306D3" w:rsidP="00E5562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健康</w:t>
      </w:r>
    </w:p>
    <w:p w14:paraId="2519D9C7" w14:textId="77777777" w:rsidR="007306D3" w:rsidRPr="00FF230E" w:rsidRDefault="007306D3" w:rsidP="007306D3">
      <w:pPr>
        <w:pStyle w:val="SingleTxt"/>
      </w:pPr>
      <w:r w:rsidRPr="00FF230E">
        <w:rPr>
          <w:rFonts w:hint="eastAsia"/>
        </w:rPr>
        <w:t>50.</w:t>
      </w:r>
      <w:r w:rsidRPr="00FF230E">
        <w:rPr>
          <w:rFonts w:hint="eastAsia"/>
        </w:rPr>
        <w:tab/>
      </w:r>
      <w:r w:rsidRPr="00FF230E">
        <w:rPr>
          <w:rFonts w:hint="eastAsia"/>
        </w:rPr>
        <w:t>委员会欢迎缔约国采取措施，加强妇女及其子女获得卫生保健的机会。但委员会关切地注意到：</w:t>
      </w:r>
    </w:p>
    <w:p w14:paraId="6BC461E2"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spacing w:val="-10"/>
        </w:rPr>
        <w:t>在缔约国已有所下降的孕产妇死亡率在</w:t>
      </w:r>
      <w:r w:rsidRPr="00FF230E">
        <w:rPr>
          <w:rFonts w:hint="eastAsia"/>
          <w:spacing w:val="-10"/>
        </w:rPr>
        <w:t>COVID-19</w:t>
      </w:r>
      <w:r w:rsidRPr="00FF230E">
        <w:rPr>
          <w:rFonts w:hint="eastAsia"/>
          <w:spacing w:val="-10"/>
        </w:rPr>
        <w:t>大流行期间再</w:t>
      </w:r>
      <w:r w:rsidRPr="00FF230E">
        <w:rPr>
          <w:rFonts w:hint="eastAsia"/>
          <w:spacing w:val="-6"/>
        </w:rPr>
        <w:t>次上升</w:t>
      </w:r>
      <w:r w:rsidRPr="00FF230E">
        <w:rPr>
          <w:rFonts w:hint="eastAsia"/>
        </w:rPr>
        <w:t>；</w:t>
      </w:r>
    </w:p>
    <w:p w14:paraId="67EC1CF3" w14:textId="7A1344C2" w:rsidR="007306D3" w:rsidRPr="00FF230E" w:rsidRDefault="007306D3" w:rsidP="007306D3">
      <w:pPr>
        <w:pStyle w:val="SingleTxt"/>
      </w:pPr>
      <w:r w:rsidRPr="00FF230E">
        <w:rPr>
          <w:rFonts w:hint="eastAsia"/>
        </w:rPr>
        <w:tab/>
        <w:t>(b)</w:t>
      </w:r>
      <w:r w:rsidRPr="00FF230E">
        <w:rPr>
          <w:rFonts w:hint="eastAsia"/>
        </w:rPr>
        <w:tab/>
      </w:r>
      <w:r w:rsidRPr="00FF230E">
        <w:rPr>
          <w:rFonts w:hint="eastAsia"/>
          <w:spacing w:val="12"/>
        </w:rPr>
        <w:t>乳腺癌和宫颈癌的发病率分别占缔约国所有新癌症病例的</w:t>
      </w:r>
      <w:r w:rsidRPr="00FF230E">
        <w:rPr>
          <w:rFonts w:hint="eastAsia"/>
          <w:spacing w:val="12"/>
        </w:rPr>
        <w:t>23.3</w:t>
      </w:r>
      <w:r w:rsidR="004D7338" w:rsidRPr="00FF230E">
        <w:rPr>
          <w:rFonts w:hint="eastAsia"/>
          <w:spacing w:val="12"/>
        </w:rPr>
        <w:t>%</w:t>
      </w:r>
      <w:r w:rsidRPr="00FF230E">
        <w:rPr>
          <w:rFonts w:hint="eastAsia"/>
          <w:spacing w:val="12"/>
        </w:rPr>
        <w:t>和</w:t>
      </w:r>
      <w:r w:rsidRPr="00FF230E">
        <w:rPr>
          <w:rFonts w:hint="eastAsia"/>
          <w:spacing w:val="12"/>
        </w:rPr>
        <w:t>10.2</w:t>
      </w:r>
      <w:r w:rsidR="004D7338" w:rsidRPr="00FF230E">
        <w:rPr>
          <w:rFonts w:hint="eastAsia"/>
          <w:spacing w:val="12"/>
        </w:rPr>
        <w:t>%</w:t>
      </w:r>
      <w:r w:rsidRPr="00FF230E">
        <w:rPr>
          <w:rFonts w:hint="eastAsia"/>
        </w:rPr>
        <w:t>；</w:t>
      </w:r>
    </w:p>
    <w:p w14:paraId="681F8E3C" w14:textId="77777777" w:rsidR="007306D3" w:rsidRPr="00FF230E" w:rsidRDefault="007306D3" w:rsidP="007306D3">
      <w:pPr>
        <w:pStyle w:val="SingleTxt"/>
      </w:pPr>
      <w:r w:rsidRPr="00FF230E">
        <w:rPr>
          <w:rFonts w:hint="eastAsia"/>
        </w:rPr>
        <w:tab/>
        <w:t>(c)</w:t>
      </w:r>
      <w:r w:rsidRPr="00FF230E">
        <w:rPr>
          <w:rFonts w:hint="eastAsia"/>
        </w:rPr>
        <w:tab/>
        <w:t>15</w:t>
      </w:r>
      <w:r w:rsidRPr="00FF230E">
        <w:rPr>
          <w:rFonts w:hint="eastAsia"/>
        </w:rPr>
        <w:t>至</w:t>
      </w:r>
      <w:r w:rsidRPr="00FF230E">
        <w:rPr>
          <w:rFonts w:hint="eastAsia"/>
        </w:rPr>
        <w:t>49</w:t>
      </w:r>
      <w:r w:rsidRPr="00FF230E">
        <w:rPr>
          <w:rFonts w:hint="eastAsia"/>
        </w:rPr>
        <w:t>岁的妇女和女童获得负担得起的现代避孕药具的机会有限；</w:t>
      </w:r>
    </w:p>
    <w:p w14:paraId="1DA08C95" w14:textId="77777777" w:rsidR="007306D3" w:rsidRPr="00FF230E" w:rsidRDefault="007306D3" w:rsidP="007306D3">
      <w:pPr>
        <w:pStyle w:val="SingleTxt"/>
      </w:pPr>
      <w:r w:rsidRPr="00FF230E">
        <w:rPr>
          <w:rFonts w:hint="eastAsia"/>
        </w:rPr>
        <w:tab/>
        <w:t>(d)</w:t>
      </w:r>
      <w:r w:rsidRPr="00FF230E">
        <w:rPr>
          <w:rFonts w:hint="eastAsia"/>
        </w:rPr>
        <w:tab/>
      </w:r>
      <w:r w:rsidRPr="00FF230E">
        <w:rPr>
          <w:rFonts w:hint="eastAsia"/>
        </w:rPr>
        <w:t>缔约国残疾妇女和女童以及农村妇女获得适当保健服务的机会有限。</w:t>
      </w:r>
    </w:p>
    <w:p w14:paraId="333E027A" w14:textId="77777777" w:rsidR="007306D3" w:rsidRPr="00FF230E" w:rsidRDefault="007306D3" w:rsidP="007306D3">
      <w:pPr>
        <w:pStyle w:val="SingleTxt"/>
      </w:pPr>
      <w:r w:rsidRPr="00FF230E">
        <w:rPr>
          <w:rFonts w:hint="eastAsia"/>
        </w:rPr>
        <w:t>51.</w:t>
      </w:r>
      <w:r w:rsidRPr="00FF230E">
        <w:rPr>
          <w:rFonts w:hint="eastAsia"/>
        </w:rPr>
        <w:tab/>
      </w:r>
      <w:r w:rsidRPr="00FF230E">
        <w:rPr>
          <w:rFonts w:asciiTheme="majorBidi" w:eastAsia="黑体" w:hAnsiTheme="majorBidi" w:cstheme="majorBidi"/>
        </w:rPr>
        <w:t>委员会建议缔约国：</w:t>
      </w:r>
    </w:p>
    <w:p w14:paraId="6CF1CDB2"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改善妇女获得产前、围产期和产后保健服务的机会，以降低孕产妇死亡率，包括为此培训助产士和其他相关卫生专业人员，特别是在农村地区，并评估和登记死亡原因，以相应调整培训；</w:t>
      </w:r>
    </w:p>
    <w:p w14:paraId="136D1B88" w14:textId="77777777" w:rsidR="007306D3" w:rsidRPr="00FF230E" w:rsidRDefault="007306D3" w:rsidP="007306D3">
      <w:pPr>
        <w:pStyle w:val="SingleTxt"/>
        <w:rPr>
          <w:rFonts w:asciiTheme="majorBidi" w:eastAsia="黑体" w:hAnsiTheme="majorBidi" w:cstheme="majorBidi"/>
        </w:rPr>
      </w:pPr>
      <w:r w:rsidRPr="00FF230E">
        <w:rPr>
          <w:rFonts w:hint="eastAsia"/>
        </w:rPr>
        <w:tab/>
        <w:t>(b)</w:t>
      </w:r>
      <w:r w:rsidRPr="00FF230E">
        <w:rPr>
          <w:rFonts w:hint="eastAsia"/>
        </w:rPr>
        <w:tab/>
      </w:r>
      <w:r w:rsidRPr="00FF230E">
        <w:rPr>
          <w:rFonts w:asciiTheme="majorBidi" w:eastAsia="黑体" w:hAnsiTheme="majorBidi" w:cstheme="majorBidi" w:hint="eastAsia"/>
        </w:rPr>
        <w:t>通过一项预防和应对乳腺癌和宫颈癌的战略，包括为此提高妇女和女童的认识，确保免费获得人乳头状瘤病毒筛查、治疗和疫苗接种，并提高妇女和男子对病毒预防方法的认识；</w:t>
      </w:r>
    </w:p>
    <w:p w14:paraId="5BC5D93E"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确保妇女和女童能在缔约国全境获得负担得起或免费的性健康和生殖健康服务及现代避孕药具，并开展关于男子在避孕方面的责任的公共宣传运动；</w:t>
      </w:r>
    </w:p>
    <w:p w14:paraId="502BF923" w14:textId="007917BA" w:rsidR="008429DD" w:rsidRDefault="007306D3" w:rsidP="007306D3">
      <w:pPr>
        <w:pStyle w:val="SingleTxt"/>
        <w:rPr>
          <w:rFonts w:asciiTheme="majorBidi" w:eastAsia="黑体" w:hAnsiTheme="majorBidi" w:cstheme="majorBidi"/>
        </w:rPr>
      </w:pPr>
      <w:r w:rsidRPr="00FF230E">
        <w:rPr>
          <w:rFonts w:hint="eastAsia"/>
        </w:rPr>
        <w:tab/>
        <w:t>(d)</w:t>
      </w:r>
      <w:r w:rsidRPr="00FF230E">
        <w:rPr>
          <w:rFonts w:hint="eastAsia"/>
        </w:rPr>
        <w:tab/>
      </w:r>
      <w:r w:rsidRPr="00FF230E">
        <w:rPr>
          <w:rFonts w:asciiTheme="majorBidi" w:eastAsia="黑体" w:hAnsiTheme="majorBidi" w:cstheme="majorBidi" w:hint="eastAsia"/>
        </w:rPr>
        <w:t>确保面向农村妇女以及残疾妇女和女童的卫生保健服务的可用性和可及性，包括为此开设流动医疗单位，努力满足残疾妇女和女童的特殊保健需求，以及提供无障碍、频繁和安全的公共交通。</w:t>
      </w:r>
    </w:p>
    <w:p w14:paraId="408FF491" w14:textId="77777777" w:rsidR="008429DD" w:rsidRDefault="008429DD">
      <w:pPr>
        <w:spacing w:after="160" w:line="259" w:lineRule="auto"/>
        <w:jc w:val="left"/>
        <w:rPr>
          <w:rFonts w:asciiTheme="majorBidi" w:eastAsia="黑体" w:hAnsiTheme="majorBidi" w:cstheme="majorBidi"/>
        </w:rPr>
      </w:pPr>
      <w:r>
        <w:rPr>
          <w:rFonts w:asciiTheme="majorBidi" w:eastAsia="黑体" w:hAnsiTheme="majorBidi" w:cstheme="majorBidi"/>
        </w:rPr>
        <w:br w:type="page"/>
      </w:r>
    </w:p>
    <w:p w14:paraId="420196D8" w14:textId="77777777" w:rsidR="007306D3" w:rsidRPr="00FF230E" w:rsidRDefault="007306D3" w:rsidP="00A205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lastRenderedPageBreak/>
        <w:tab/>
      </w:r>
      <w:r w:rsidRPr="00FF230E">
        <w:rPr>
          <w:rFonts w:hint="eastAsia"/>
        </w:rPr>
        <w:tab/>
      </w:r>
      <w:r w:rsidRPr="00FF230E">
        <w:rPr>
          <w:rFonts w:hint="eastAsia"/>
        </w:rPr>
        <w:t>艾滋病毒</w:t>
      </w:r>
      <w:r w:rsidRPr="00FF230E">
        <w:rPr>
          <w:rFonts w:hint="eastAsia"/>
        </w:rPr>
        <w:t>/</w:t>
      </w:r>
      <w:r w:rsidRPr="00FF230E">
        <w:rPr>
          <w:rFonts w:hint="eastAsia"/>
        </w:rPr>
        <w:t>艾滋病</w:t>
      </w:r>
    </w:p>
    <w:p w14:paraId="5204C238" w14:textId="77777777" w:rsidR="007306D3" w:rsidRPr="00FF230E" w:rsidRDefault="007306D3" w:rsidP="007306D3">
      <w:pPr>
        <w:pStyle w:val="SingleTxt"/>
      </w:pPr>
      <w:r w:rsidRPr="00FF230E">
        <w:rPr>
          <w:rFonts w:hint="eastAsia"/>
        </w:rPr>
        <w:t>52.</w:t>
      </w:r>
      <w:r w:rsidRPr="00FF230E">
        <w:rPr>
          <w:rFonts w:hint="eastAsia"/>
        </w:rPr>
        <w:tab/>
      </w:r>
      <w:r w:rsidRPr="00FF230E">
        <w:rPr>
          <w:rFonts w:hint="eastAsia"/>
        </w:rPr>
        <w:t>委员会关切地注意到，缔约国感染艾滋病毒</w:t>
      </w:r>
      <w:r w:rsidRPr="00FF230E">
        <w:rPr>
          <w:rFonts w:hint="eastAsia"/>
        </w:rPr>
        <w:t>/</w:t>
      </w:r>
      <w:r w:rsidRPr="00FF230E">
        <w:rPr>
          <w:rFonts w:hint="eastAsia"/>
        </w:rPr>
        <w:t>艾滋病的妇女人数有所增加，获得抗逆转录病毒药物的机会不足。委员会还关切地注意到：</w:t>
      </w:r>
    </w:p>
    <w:p w14:paraId="1B9BD1D0" w14:textId="5B6450BA"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《刑法典》第</w:t>
      </w:r>
      <w:r w:rsidRPr="00FF230E">
        <w:rPr>
          <w:rFonts w:hint="eastAsia"/>
        </w:rPr>
        <w:t>125</w:t>
      </w:r>
      <w:r w:rsidRPr="00FF230E">
        <w:rPr>
          <w:rFonts w:hint="eastAsia"/>
        </w:rPr>
        <w:t>条，其中将传播和接触艾滋病毒定为刑事罪；</w:t>
      </w:r>
      <w:r w:rsidRPr="00FF230E">
        <w:rPr>
          <w:rFonts w:hint="eastAsia"/>
        </w:rPr>
        <w:t>2018</w:t>
      </w:r>
      <w:r w:rsidRPr="00FF230E">
        <w:rPr>
          <w:rFonts w:hint="eastAsia"/>
        </w:rPr>
        <w:t>年</w:t>
      </w:r>
      <w:r w:rsidRPr="00FF230E">
        <w:rPr>
          <w:rFonts w:hint="eastAsia"/>
        </w:rPr>
        <w:t>9</w:t>
      </w:r>
      <w:r w:rsidRPr="00FF230E">
        <w:rPr>
          <w:rFonts w:hint="eastAsia"/>
        </w:rPr>
        <w:t>月</w:t>
      </w:r>
      <w:r w:rsidRPr="00FF230E">
        <w:rPr>
          <w:rFonts w:hint="eastAsia"/>
        </w:rPr>
        <w:t>25</w:t>
      </w:r>
      <w:r w:rsidRPr="00FF230E">
        <w:rPr>
          <w:rFonts w:hint="eastAsia"/>
        </w:rPr>
        <w:t>日和</w:t>
      </w:r>
      <w:r w:rsidRPr="00FF230E">
        <w:rPr>
          <w:rFonts w:hint="eastAsia"/>
        </w:rPr>
        <w:t>2004</w:t>
      </w:r>
      <w:r w:rsidRPr="00FF230E">
        <w:rPr>
          <w:rFonts w:hint="eastAsia"/>
        </w:rPr>
        <w:t>年</w:t>
      </w:r>
      <w:r w:rsidRPr="00FF230E">
        <w:rPr>
          <w:rFonts w:hint="eastAsia"/>
        </w:rPr>
        <w:t>10</w:t>
      </w:r>
      <w:r w:rsidRPr="00FF230E">
        <w:rPr>
          <w:rFonts w:hint="eastAsia"/>
        </w:rPr>
        <w:t>月</w:t>
      </w:r>
      <w:r w:rsidRPr="00FF230E">
        <w:rPr>
          <w:rFonts w:hint="eastAsia"/>
        </w:rPr>
        <w:t>1</w:t>
      </w:r>
      <w:r w:rsidRPr="00FF230E">
        <w:rPr>
          <w:rFonts w:hint="eastAsia"/>
        </w:rPr>
        <w:t>日的法令，其中禁止艾滋病毒感染者获得医学学位、收养儿童或担任法定监护人；</w:t>
      </w:r>
    </w:p>
    <w:p w14:paraId="43CCC884"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要求在就业时提供有关艾滋病毒状况的信息；</w:t>
      </w:r>
    </w:p>
    <w:p w14:paraId="22355363"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hint="eastAsia"/>
          <w:spacing w:val="-8"/>
        </w:rPr>
        <w:t>缔约国境内感染艾滋病毒</w:t>
      </w:r>
      <w:r w:rsidRPr="00FF230E">
        <w:rPr>
          <w:rFonts w:hint="eastAsia"/>
          <w:spacing w:val="-8"/>
        </w:rPr>
        <w:t>/</w:t>
      </w:r>
      <w:r w:rsidRPr="00FF230E">
        <w:rPr>
          <w:rFonts w:hint="eastAsia"/>
          <w:spacing w:val="-8"/>
        </w:rPr>
        <w:t>艾滋病的妇女和女童遭受污名化和社会排</w:t>
      </w:r>
      <w:r w:rsidRPr="00FF230E">
        <w:rPr>
          <w:rFonts w:hint="eastAsia"/>
        </w:rPr>
        <w:t>斥。</w:t>
      </w:r>
    </w:p>
    <w:p w14:paraId="72CCB1DD" w14:textId="77777777" w:rsidR="007306D3" w:rsidRPr="00FF230E" w:rsidRDefault="007306D3" w:rsidP="007306D3">
      <w:pPr>
        <w:pStyle w:val="SingleTxt"/>
      </w:pPr>
      <w:r w:rsidRPr="00FF230E">
        <w:rPr>
          <w:rFonts w:hint="eastAsia"/>
        </w:rPr>
        <w:t>53.</w:t>
      </w:r>
      <w:r w:rsidRPr="00FF230E">
        <w:rPr>
          <w:rFonts w:hint="eastAsia"/>
        </w:rPr>
        <w:tab/>
      </w:r>
      <w:r w:rsidRPr="00FF230E">
        <w:rPr>
          <w:rFonts w:asciiTheme="majorBidi" w:eastAsia="黑体" w:hAnsiTheme="majorBidi" w:cstheme="majorBidi"/>
        </w:rPr>
        <w:t>委员会建议缔约国确保为感染艾滋病毒的妇女和男子提供免费的抗逆转录病毒治疗，并建议缔约国：</w:t>
      </w:r>
    </w:p>
    <w:p w14:paraId="31D04E44" w14:textId="35EEC035" w:rsidR="007306D3" w:rsidRPr="00FF230E" w:rsidRDefault="007306D3" w:rsidP="007306D3">
      <w:pPr>
        <w:pStyle w:val="SingleTxt"/>
      </w:pPr>
      <w:r w:rsidRPr="00FF230E">
        <w:rPr>
          <w:rFonts w:hint="eastAsia"/>
        </w:rPr>
        <w:tab/>
        <w:t>(a)</w:t>
      </w:r>
      <w:r w:rsidRPr="00FF230E">
        <w:rPr>
          <w:rFonts w:hint="eastAsia"/>
        </w:rPr>
        <w:tab/>
      </w:r>
      <w:r w:rsidR="00CF2B3F" w:rsidRPr="00FF230E">
        <w:rPr>
          <w:rFonts w:asciiTheme="majorBidi" w:eastAsia="黑体" w:hAnsiTheme="majorBidi" w:cstheme="majorBidi"/>
        </w:rPr>
        <w:t>修订《刑法典》第</w:t>
      </w:r>
      <w:r w:rsidR="00CF2B3F" w:rsidRPr="00FF230E">
        <w:rPr>
          <w:rFonts w:asciiTheme="majorBidi" w:eastAsia="黑体" w:hAnsiTheme="majorBidi" w:cstheme="majorBidi"/>
        </w:rPr>
        <w:t>125</w:t>
      </w:r>
      <w:r w:rsidR="00CF2B3F" w:rsidRPr="00FF230E">
        <w:rPr>
          <w:rFonts w:asciiTheme="majorBidi" w:eastAsia="黑体" w:hAnsiTheme="majorBidi" w:cstheme="majorBidi"/>
        </w:rPr>
        <w:t>条，取消对传播艾滋病毒</w:t>
      </w:r>
      <w:r w:rsidR="00CF2B3F" w:rsidRPr="00FF230E">
        <w:rPr>
          <w:rFonts w:asciiTheme="majorBidi" w:eastAsia="黑体" w:hAnsiTheme="majorBidi" w:cstheme="majorBidi"/>
        </w:rPr>
        <w:t>/</w:t>
      </w:r>
      <w:r w:rsidR="00CF2B3F" w:rsidRPr="00FF230E">
        <w:rPr>
          <w:rFonts w:asciiTheme="majorBidi" w:eastAsia="黑体" w:hAnsiTheme="majorBidi" w:cstheme="majorBidi"/>
        </w:rPr>
        <w:t>艾滋病行为的刑事定罪，并修订</w:t>
      </w:r>
      <w:r w:rsidR="00CF2B3F" w:rsidRPr="00FF230E">
        <w:rPr>
          <w:rFonts w:asciiTheme="majorBidi" w:eastAsia="黑体" w:hAnsiTheme="majorBidi" w:cstheme="majorBidi"/>
        </w:rPr>
        <w:t>2018</w:t>
      </w:r>
      <w:r w:rsidR="00CF2B3F" w:rsidRPr="00FF230E">
        <w:rPr>
          <w:rFonts w:asciiTheme="majorBidi" w:eastAsia="黑体" w:hAnsiTheme="majorBidi" w:cstheme="majorBidi"/>
        </w:rPr>
        <w:t>年</w:t>
      </w:r>
      <w:r w:rsidR="00CF2B3F" w:rsidRPr="00FF230E">
        <w:rPr>
          <w:rFonts w:asciiTheme="majorBidi" w:eastAsia="黑体" w:hAnsiTheme="majorBidi" w:cstheme="majorBidi"/>
        </w:rPr>
        <w:t>9</w:t>
      </w:r>
      <w:r w:rsidR="00CF2B3F" w:rsidRPr="00FF230E">
        <w:rPr>
          <w:rFonts w:asciiTheme="majorBidi" w:eastAsia="黑体" w:hAnsiTheme="majorBidi" w:cstheme="majorBidi"/>
        </w:rPr>
        <w:t>月</w:t>
      </w:r>
      <w:r w:rsidR="00CF2B3F" w:rsidRPr="00FF230E">
        <w:rPr>
          <w:rFonts w:asciiTheme="majorBidi" w:eastAsia="黑体" w:hAnsiTheme="majorBidi" w:cstheme="majorBidi"/>
        </w:rPr>
        <w:t>25</w:t>
      </w:r>
      <w:r w:rsidR="00CF2B3F" w:rsidRPr="00FF230E">
        <w:rPr>
          <w:rFonts w:asciiTheme="majorBidi" w:eastAsia="黑体" w:hAnsiTheme="majorBidi" w:cstheme="majorBidi"/>
        </w:rPr>
        <w:t>日和</w:t>
      </w:r>
      <w:r w:rsidR="00CF2B3F" w:rsidRPr="00FF230E">
        <w:rPr>
          <w:rFonts w:asciiTheme="majorBidi" w:eastAsia="黑体" w:hAnsiTheme="majorBidi" w:cstheme="majorBidi"/>
        </w:rPr>
        <w:t>2004</w:t>
      </w:r>
      <w:r w:rsidR="00CF2B3F" w:rsidRPr="00FF230E">
        <w:rPr>
          <w:rFonts w:asciiTheme="majorBidi" w:eastAsia="黑体" w:hAnsiTheme="majorBidi" w:cstheme="majorBidi"/>
        </w:rPr>
        <w:t>年</w:t>
      </w:r>
      <w:r w:rsidR="00CF2B3F" w:rsidRPr="00FF230E">
        <w:rPr>
          <w:rFonts w:asciiTheme="majorBidi" w:eastAsia="黑体" w:hAnsiTheme="majorBidi" w:cstheme="majorBidi"/>
        </w:rPr>
        <w:t>10</w:t>
      </w:r>
      <w:r w:rsidR="00CF2B3F" w:rsidRPr="00FF230E">
        <w:rPr>
          <w:rFonts w:asciiTheme="majorBidi" w:eastAsia="黑体" w:hAnsiTheme="majorBidi" w:cstheme="majorBidi"/>
        </w:rPr>
        <w:t>月</w:t>
      </w:r>
      <w:r w:rsidR="00CF2B3F" w:rsidRPr="00FF230E">
        <w:rPr>
          <w:rFonts w:asciiTheme="majorBidi" w:eastAsia="黑体" w:hAnsiTheme="majorBidi" w:cstheme="majorBidi"/>
        </w:rPr>
        <w:t>1</w:t>
      </w:r>
      <w:r w:rsidR="00CF2B3F" w:rsidRPr="00FF230E">
        <w:rPr>
          <w:rFonts w:asciiTheme="majorBidi" w:eastAsia="黑体" w:hAnsiTheme="majorBidi" w:cstheme="majorBidi"/>
        </w:rPr>
        <w:t>日的法令，允许艾滋病毒感染者获得医学学位、收养儿童或担任法定监护人，禁止雇主将披露艾滋病毒状况信息的要求作为雇佣的条件；</w:t>
      </w:r>
    </w:p>
    <w:p w14:paraId="1F575E99"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开展提高认识运动，以解决感染艾滋病毒的妇女遭受污名化和社会排斥的问题，确保她们不受歧视地获得教育、就业、保健服务和社会保障，并尊重她们的隐私权和保密权；</w:t>
      </w:r>
    </w:p>
    <w:p w14:paraId="75D4C987"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适用关于艾滋病</w:t>
      </w:r>
      <w:r w:rsidRPr="00FF230E">
        <w:rPr>
          <w:rFonts w:asciiTheme="majorBidi" w:eastAsia="黑体" w:hAnsiTheme="majorBidi" w:cstheme="majorBidi" w:hint="eastAsia"/>
        </w:rPr>
        <w:t>/</w:t>
      </w:r>
      <w:r w:rsidRPr="00FF230E">
        <w:rPr>
          <w:rFonts w:asciiTheme="majorBidi" w:eastAsia="黑体" w:hAnsiTheme="majorBidi" w:cstheme="majorBidi" w:hint="eastAsia"/>
        </w:rPr>
        <w:t>艾滋病毒与人权的各项国际准则。</w:t>
      </w:r>
    </w:p>
    <w:p w14:paraId="7F4437DA" w14:textId="77777777" w:rsidR="007306D3" w:rsidRPr="00FF230E" w:rsidRDefault="007306D3" w:rsidP="00A205B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增强妇女的经济权能</w:t>
      </w:r>
    </w:p>
    <w:p w14:paraId="771F911D" w14:textId="77777777" w:rsidR="007306D3" w:rsidRPr="00FF230E" w:rsidRDefault="007306D3" w:rsidP="007306D3">
      <w:pPr>
        <w:pStyle w:val="SingleTxt"/>
      </w:pPr>
      <w:r w:rsidRPr="00FF230E">
        <w:rPr>
          <w:rFonts w:hint="eastAsia"/>
        </w:rPr>
        <w:t>54.</w:t>
      </w:r>
      <w:r w:rsidRPr="00FF230E">
        <w:rPr>
          <w:rFonts w:hint="eastAsia"/>
        </w:rPr>
        <w:tab/>
      </w:r>
      <w:r w:rsidRPr="00FF230E">
        <w:rPr>
          <w:rFonts w:hint="eastAsia"/>
        </w:rPr>
        <w:t>委员会欢迎加强女性创业的措施。但委员会感到关切的是，妇女的贫困程度高，获得社会保障的机会有限，而且在快速发展的全球数字经济中，妇女获得创业机会和经济资源，包括信贷、融资和贷款的机会有限，这主要是由于陈规定型观念和金融条例中的偏见。委员会还关切地注意到，男子的劳工移民使许多被遗弃的妻子陷入贫困。</w:t>
      </w:r>
    </w:p>
    <w:p w14:paraId="110F0D88" w14:textId="77777777" w:rsidR="007306D3" w:rsidRPr="00FF230E" w:rsidRDefault="007306D3" w:rsidP="007306D3">
      <w:pPr>
        <w:pStyle w:val="SingleTxt"/>
      </w:pPr>
      <w:r w:rsidRPr="00FF230E">
        <w:rPr>
          <w:rFonts w:hint="eastAsia"/>
        </w:rPr>
        <w:t>55.</w:t>
      </w:r>
      <w:r w:rsidRPr="00FF230E">
        <w:rPr>
          <w:rFonts w:hint="eastAsia"/>
        </w:rPr>
        <w:tab/>
      </w:r>
      <w:r w:rsidRPr="00FF230E">
        <w:rPr>
          <w:rFonts w:asciiTheme="majorBidi" w:eastAsia="黑体" w:hAnsiTheme="majorBidi" w:cstheme="majorBidi"/>
        </w:rPr>
        <w:t>委员会建议缔约国：</w:t>
      </w:r>
    </w:p>
    <w:p w14:paraId="0986E7F6"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解决贫困女性化的问题，确保受贫困影响的妇女有充分的机会获得社会保障和创收机会；</w:t>
      </w:r>
    </w:p>
    <w:p w14:paraId="177D7BC5"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切实弥补妇女创业的资金缺口，为此将妇女银行或专门的性别平等投资基金等纳入国家投资的优先事项，扩大妇女获得低息或无息无抵押贷款和其他形式金融信贷的机会，包括同质化代币和非同质化代币，并确保妇女充分且平等地获得土地所有权；</w:t>
      </w:r>
    </w:p>
    <w:p w14:paraId="4401FF45" w14:textId="0885D2B9" w:rsidR="007306D3" w:rsidRPr="00FF230E" w:rsidRDefault="007306D3" w:rsidP="007306D3">
      <w:pPr>
        <w:pStyle w:val="SingleTxt"/>
      </w:pPr>
      <w:r w:rsidRPr="00FF230E">
        <w:rPr>
          <w:rFonts w:hint="eastAsia"/>
        </w:rPr>
        <w:tab/>
        <w:t>(c)</w:t>
      </w:r>
      <w:r w:rsidRPr="00FF230E">
        <w:rPr>
          <w:rFonts w:hint="eastAsia"/>
        </w:rPr>
        <w:tab/>
      </w:r>
      <w:r w:rsidR="00CF2B3F" w:rsidRPr="00FF230E">
        <w:rPr>
          <w:rFonts w:asciiTheme="majorBidi" w:eastAsia="黑体" w:hAnsiTheme="majorBidi" w:cstheme="majorBidi"/>
        </w:rPr>
        <w:t>设立监管机制，以确保用于贷款申请的算法是安全和透明的，并确保在开发算法时使用具有性别代表性的数据，以消除和减少与妇女获得金融服务等服务有关的、在机器学习系统和人工智能等技术中的性别偏见；</w:t>
      </w:r>
    </w:p>
    <w:p w14:paraId="1BAAD794" w14:textId="77777777" w:rsidR="007306D3" w:rsidRPr="00FF230E" w:rsidRDefault="007306D3" w:rsidP="007306D3">
      <w:pPr>
        <w:pStyle w:val="SingleTxt"/>
      </w:pPr>
      <w:r w:rsidRPr="00FF230E">
        <w:rPr>
          <w:rFonts w:hint="eastAsia"/>
        </w:rPr>
        <w:lastRenderedPageBreak/>
        <w:tab/>
        <w:t>(d)</w:t>
      </w:r>
      <w:r w:rsidRPr="00FF230E">
        <w:rPr>
          <w:rFonts w:hint="eastAsia"/>
        </w:rPr>
        <w:tab/>
      </w:r>
      <w:r w:rsidRPr="00FF230E">
        <w:rPr>
          <w:rFonts w:asciiTheme="majorBidi" w:eastAsia="黑体" w:hAnsiTheme="majorBidi" w:cstheme="majorBidi" w:hint="eastAsia"/>
        </w:rPr>
        <w:t>为妇女开办独立企业提供支持，并使她们有机会利用平权采购方案和能使其进入市场的基础设施，包括电子商务；</w:t>
      </w:r>
    </w:p>
    <w:p w14:paraId="041D169F" w14:textId="77777777" w:rsidR="007306D3" w:rsidRPr="00FF230E" w:rsidRDefault="007306D3" w:rsidP="007306D3">
      <w:pPr>
        <w:pStyle w:val="SingleTxt"/>
      </w:pPr>
      <w:r w:rsidRPr="00FF230E">
        <w:rPr>
          <w:rFonts w:hint="eastAsia"/>
        </w:rPr>
        <w:tab/>
        <w:t>(e)</w:t>
      </w:r>
      <w:r w:rsidRPr="00FF230E">
        <w:rPr>
          <w:rFonts w:hint="eastAsia"/>
        </w:rPr>
        <w:tab/>
      </w:r>
      <w:r w:rsidRPr="00FF230E">
        <w:rPr>
          <w:rFonts w:asciiTheme="majorBidi" w:eastAsia="黑体" w:hAnsiTheme="majorBidi" w:cstheme="majorBidi" w:hint="eastAsia"/>
        </w:rPr>
        <w:t>确保被遗弃的妻子有获得适当社会保障的机会，以减少她们的脆弱性和遭受暴力的风险，并确保她们有机会获得相关的专业培训，以使其能够从事创收活动，增强经济复原力。</w:t>
      </w:r>
    </w:p>
    <w:p w14:paraId="6AF97AAC" w14:textId="77777777" w:rsidR="007306D3" w:rsidRPr="00FF230E" w:rsidRDefault="007306D3" w:rsidP="00E911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农村妇女</w:t>
      </w:r>
    </w:p>
    <w:p w14:paraId="7FE3F910" w14:textId="77777777" w:rsidR="007306D3" w:rsidRPr="00FF230E" w:rsidRDefault="007306D3" w:rsidP="007306D3">
      <w:pPr>
        <w:pStyle w:val="SingleTxt"/>
      </w:pPr>
      <w:r w:rsidRPr="00FF230E">
        <w:rPr>
          <w:rFonts w:hint="eastAsia"/>
        </w:rPr>
        <w:t>56.</w:t>
      </w:r>
      <w:r w:rsidRPr="00FF230E">
        <w:rPr>
          <w:rFonts w:hint="eastAsia"/>
        </w:rPr>
        <w:tab/>
      </w:r>
      <w:r w:rsidRPr="00FF230E">
        <w:rPr>
          <w:rFonts w:hint="eastAsia"/>
        </w:rPr>
        <w:t>委员会关切地注意到，虽然妇女在农业劳动人口中占多数，但在缔约国，男子仍拥有绝大多数农业用地，并管理着大多数农场。委员会还关切地注意到：</w:t>
      </w:r>
    </w:p>
    <w:p w14:paraId="67D6E042"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妇女在土地管理和农业技术方面的代表性不足；</w:t>
      </w:r>
    </w:p>
    <w:p w14:paraId="39663126"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在缔约国，农村妇女，包括农村残疾妇女，尤其受到贫困的影响，获得社会保障的机会有限。</w:t>
      </w:r>
    </w:p>
    <w:p w14:paraId="20784B3C" w14:textId="77777777" w:rsidR="007306D3" w:rsidRPr="00FF230E" w:rsidRDefault="007306D3" w:rsidP="007306D3">
      <w:pPr>
        <w:pStyle w:val="SingleTxt"/>
      </w:pPr>
      <w:r w:rsidRPr="00FF230E">
        <w:rPr>
          <w:rFonts w:hint="eastAsia"/>
        </w:rPr>
        <w:t>57.</w:t>
      </w:r>
      <w:r w:rsidRPr="00FF230E">
        <w:rPr>
          <w:rFonts w:hint="eastAsia"/>
        </w:rPr>
        <w:tab/>
      </w:r>
      <w:r w:rsidRPr="00FF230E">
        <w:rPr>
          <w:rFonts w:asciiTheme="majorBidi" w:eastAsia="黑体" w:hAnsiTheme="majorBidi" w:cstheme="majorBidi"/>
          <w:spacing w:val="8"/>
        </w:rPr>
        <w:t>委员会回顾其关于农村妇女权利的第</w:t>
      </w:r>
      <w:r w:rsidRPr="00FF230E">
        <w:rPr>
          <w:rFonts w:asciiTheme="majorBidi" w:eastAsia="黑体" w:hAnsiTheme="majorBidi" w:cstheme="majorBidi"/>
          <w:spacing w:val="8"/>
        </w:rPr>
        <w:t>34</w:t>
      </w:r>
      <w:r w:rsidRPr="00FF230E">
        <w:rPr>
          <w:rFonts w:asciiTheme="majorBidi" w:eastAsia="黑体" w:hAnsiTheme="majorBidi" w:cstheme="majorBidi"/>
          <w:spacing w:val="8"/>
        </w:rPr>
        <w:t>号一般性建议</w:t>
      </w:r>
      <w:r w:rsidRPr="00FF230E">
        <w:rPr>
          <w:rFonts w:asciiTheme="majorBidi" w:eastAsia="黑体" w:hAnsiTheme="majorBidi" w:cstheme="majorBidi"/>
          <w:spacing w:val="8"/>
        </w:rPr>
        <w:t>(2016</w:t>
      </w:r>
      <w:r w:rsidRPr="00FF230E">
        <w:rPr>
          <w:rFonts w:asciiTheme="majorBidi" w:eastAsia="黑体" w:hAnsiTheme="majorBidi" w:cstheme="majorBidi"/>
          <w:spacing w:val="8"/>
        </w:rPr>
        <w:t>年</w:t>
      </w:r>
      <w:r w:rsidRPr="00FF230E">
        <w:rPr>
          <w:rFonts w:asciiTheme="majorBidi" w:eastAsia="黑体" w:hAnsiTheme="majorBidi" w:cstheme="majorBidi"/>
          <w:spacing w:val="8"/>
        </w:rPr>
        <w:t>)</w:t>
      </w:r>
      <w:r w:rsidRPr="00FF230E">
        <w:rPr>
          <w:rFonts w:asciiTheme="majorBidi" w:eastAsia="黑体" w:hAnsiTheme="majorBidi" w:cstheme="majorBidi"/>
          <w:spacing w:val="8"/>
        </w:rPr>
        <w:t>，建议缔约国：</w:t>
      </w:r>
    </w:p>
    <w:p w14:paraId="41EAFAC3"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rPr>
        <w:t>消除阻碍农村妇女获得土地和农场的障碍，包括性别成见，办法包括采取暂行特别措施；</w:t>
      </w:r>
    </w:p>
    <w:p w14:paraId="6EA2ECFE"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增加农业、土地管理和农业技术领域中接受高等教育妇女的人数，为没有接受过相应教育的妇女提供再培训课程；</w:t>
      </w:r>
    </w:p>
    <w:p w14:paraId="7B6ACA86" w14:textId="77777777" w:rsidR="007306D3" w:rsidRPr="00FF230E" w:rsidRDefault="007306D3" w:rsidP="007306D3">
      <w:pPr>
        <w:pStyle w:val="SingleTxt"/>
      </w:pPr>
      <w:r w:rsidRPr="00FF230E">
        <w:rPr>
          <w:rFonts w:hint="eastAsia"/>
        </w:rPr>
        <w:tab/>
        <w:t>(c)</w:t>
      </w:r>
      <w:r w:rsidRPr="00FF230E">
        <w:rPr>
          <w:rFonts w:hint="eastAsia"/>
        </w:rPr>
        <w:tab/>
      </w:r>
      <w:r w:rsidRPr="00FF230E">
        <w:rPr>
          <w:rFonts w:asciiTheme="majorBidi" w:eastAsia="黑体" w:hAnsiTheme="majorBidi" w:cstheme="majorBidi" w:hint="eastAsia"/>
        </w:rPr>
        <w:t>支持妇女经营自己的农场，加强对农村妇女，特别是自营职业妇女和在家庭农场工作的妇女的社会保障。</w:t>
      </w:r>
    </w:p>
    <w:p w14:paraId="4AE8796E" w14:textId="77777777" w:rsidR="007306D3" w:rsidRPr="00FF230E" w:rsidRDefault="007306D3" w:rsidP="00E911C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前女囚犯</w:t>
      </w:r>
    </w:p>
    <w:p w14:paraId="53874973" w14:textId="77777777" w:rsidR="007306D3" w:rsidRPr="00FF230E" w:rsidRDefault="007306D3" w:rsidP="007306D3">
      <w:pPr>
        <w:pStyle w:val="SingleTxt"/>
      </w:pPr>
      <w:r w:rsidRPr="00FF230E">
        <w:rPr>
          <w:rFonts w:hint="eastAsia"/>
        </w:rPr>
        <w:t>58.</w:t>
      </w:r>
      <w:r w:rsidRPr="00FF230E">
        <w:rPr>
          <w:rFonts w:hint="eastAsia"/>
        </w:rPr>
        <w:tab/>
      </w:r>
      <w:r w:rsidRPr="00FF230E">
        <w:rPr>
          <w:rFonts w:hint="eastAsia"/>
        </w:rPr>
        <w:t>委员会对前女囚犯所面临的歧视和偏见表示关切，包括：</w:t>
      </w:r>
    </w:p>
    <w:p w14:paraId="0819AE7A"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hint="eastAsia"/>
        </w:rPr>
        <w:t>社会排斥、社区污名化以及失去家庭支持和子女监护权；</w:t>
      </w:r>
    </w:p>
    <w:p w14:paraId="5C472ECC"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hint="eastAsia"/>
        </w:rPr>
        <w:t>难以找到工作，原因是尽管法律没有强制要求，但雇主经常要求提供无犯罪记录证明，从而导致拒绝为前囚犯提供就业机会。</w:t>
      </w:r>
    </w:p>
    <w:p w14:paraId="31DB35F5" w14:textId="77777777" w:rsidR="007306D3" w:rsidRPr="00FF230E" w:rsidRDefault="007306D3" w:rsidP="007306D3">
      <w:pPr>
        <w:pStyle w:val="SingleTxt"/>
      </w:pPr>
      <w:r w:rsidRPr="00FF230E">
        <w:rPr>
          <w:rFonts w:hint="eastAsia"/>
        </w:rPr>
        <w:t>59.</w:t>
      </w:r>
      <w:r w:rsidRPr="00FF230E">
        <w:rPr>
          <w:rFonts w:hint="eastAsia"/>
        </w:rPr>
        <w:tab/>
      </w:r>
      <w:r w:rsidRPr="00FF230E">
        <w:rPr>
          <w:rFonts w:asciiTheme="majorBidi" w:eastAsia="黑体" w:hAnsiTheme="majorBidi" w:cstheme="majorBidi"/>
        </w:rPr>
        <w:t>委员会建议缔约国对被拘留妇女和前女囚犯统一适用《平等和消除一切形式歧视法》，并建议缔约国</w:t>
      </w:r>
      <w:r w:rsidRPr="00FF230E">
        <w:rPr>
          <w:rFonts w:hint="eastAsia"/>
        </w:rPr>
        <w:t>：</w:t>
      </w:r>
    </w:p>
    <w:p w14:paraId="41B1B66B" w14:textId="77777777" w:rsidR="007306D3" w:rsidRPr="00FF230E" w:rsidRDefault="007306D3" w:rsidP="007306D3">
      <w:pPr>
        <w:pStyle w:val="SingleTxt"/>
      </w:pPr>
      <w:r w:rsidRPr="00FF230E">
        <w:rPr>
          <w:rFonts w:hint="eastAsia"/>
        </w:rPr>
        <w:tab/>
        <w:t>(a)</w:t>
      </w:r>
      <w:r w:rsidRPr="00FF230E">
        <w:rPr>
          <w:rFonts w:hint="eastAsia"/>
        </w:rPr>
        <w:tab/>
      </w:r>
      <w:r w:rsidRPr="00FF230E">
        <w:rPr>
          <w:rFonts w:asciiTheme="majorBidi" w:eastAsia="黑体" w:hAnsiTheme="majorBidi" w:cstheme="majorBidi" w:hint="eastAsia"/>
        </w:rPr>
        <w:t>开展关于人人享有固有尊严和法律面前人人平等的提高认识运动，解决前女囚犯遭污名化问题，并制定保障措施，逐案评估儿童的最大利益，而不是剥夺有犯罪记录的妇女对其子女的监护权；</w:t>
      </w:r>
    </w:p>
    <w:p w14:paraId="59B00C79" w14:textId="77777777" w:rsidR="007306D3" w:rsidRPr="00FF230E" w:rsidRDefault="007306D3" w:rsidP="007306D3">
      <w:pPr>
        <w:pStyle w:val="SingleTxt"/>
      </w:pPr>
      <w:r w:rsidRPr="00FF230E">
        <w:rPr>
          <w:rFonts w:hint="eastAsia"/>
        </w:rPr>
        <w:tab/>
        <w:t>(b)</w:t>
      </w:r>
      <w:r w:rsidRPr="00FF230E">
        <w:rPr>
          <w:rFonts w:hint="eastAsia"/>
        </w:rPr>
        <w:tab/>
      </w:r>
      <w:r w:rsidRPr="00FF230E">
        <w:rPr>
          <w:rFonts w:asciiTheme="majorBidi" w:eastAsia="黑体" w:hAnsiTheme="majorBidi" w:cstheme="majorBidi" w:hint="eastAsia"/>
        </w:rPr>
        <w:t>禁止雇主要求提供无犯罪记录证明，提高雇主的认识，并鼓励他们雇用前女性囚犯；</w:t>
      </w:r>
    </w:p>
    <w:p w14:paraId="51DB637C" w14:textId="77777777" w:rsidR="007306D3" w:rsidRPr="00FF230E" w:rsidRDefault="007306D3" w:rsidP="00816BD0">
      <w:pPr>
        <w:pStyle w:val="SingleTxt"/>
        <w:spacing w:line="316" w:lineRule="exact"/>
      </w:pPr>
      <w:r w:rsidRPr="00FF230E">
        <w:rPr>
          <w:rFonts w:hint="eastAsia"/>
        </w:rPr>
        <w:lastRenderedPageBreak/>
        <w:tab/>
        <w:t>(c)</w:t>
      </w:r>
      <w:r w:rsidRPr="00FF230E">
        <w:rPr>
          <w:rFonts w:hint="eastAsia"/>
        </w:rPr>
        <w:tab/>
      </w:r>
      <w:r w:rsidRPr="00FF230E">
        <w:rPr>
          <w:rFonts w:asciiTheme="majorBidi" w:eastAsia="黑体" w:hAnsiTheme="majorBidi" w:cstheme="majorBidi" w:hint="eastAsia"/>
        </w:rPr>
        <w:t>确保妇女的拘留条件符合《联合国女性囚犯待遇和女性罪犯非监禁措施规则》</w:t>
      </w:r>
      <w:r w:rsidRPr="00FF230E">
        <w:rPr>
          <w:rFonts w:asciiTheme="majorBidi" w:eastAsia="黑体" w:hAnsiTheme="majorBidi" w:cstheme="majorBidi" w:hint="eastAsia"/>
        </w:rPr>
        <w:t>(</w:t>
      </w:r>
      <w:r w:rsidRPr="00FF230E">
        <w:rPr>
          <w:rFonts w:asciiTheme="majorBidi" w:eastAsia="黑体" w:hAnsiTheme="majorBidi" w:cstheme="majorBidi" w:hint="eastAsia"/>
        </w:rPr>
        <w:t>《曼谷规则》</w:t>
      </w:r>
      <w:r w:rsidRPr="00FF230E">
        <w:rPr>
          <w:rFonts w:asciiTheme="majorBidi" w:eastAsia="黑体" w:hAnsiTheme="majorBidi" w:cstheme="majorBidi" w:hint="eastAsia"/>
        </w:rPr>
        <w:t>)</w:t>
      </w:r>
      <w:r w:rsidRPr="00FF230E">
        <w:rPr>
          <w:rFonts w:asciiTheme="majorBidi" w:eastAsia="黑体" w:hAnsiTheme="majorBidi" w:cstheme="majorBidi" w:hint="eastAsia"/>
        </w:rPr>
        <w:t>和《联合国囚犯待遇最低限度标准规则》</w:t>
      </w:r>
      <w:r w:rsidRPr="00FF230E">
        <w:rPr>
          <w:rFonts w:asciiTheme="majorBidi" w:eastAsia="黑体" w:hAnsiTheme="majorBidi" w:cstheme="majorBidi" w:hint="eastAsia"/>
        </w:rPr>
        <w:t>(</w:t>
      </w:r>
      <w:r w:rsidRPr="00FF230E">
        <w:rPr>
          <w:rFonts w:asciiTheme="majorBidi" w:eastAsia="黑体" w:hAnsiTheme="majorBidi" w:cstheme="majorBidi" w:hint="eastAsia"/>
        </w:rPr>
        <w:t>《纳尔逊·曼德拉规则》</w:t>
      </w:r>
      <w:r w:rsidRPr="00FF230E">
        <w:rPr>
          <w:rFonts w:asciiTheme="majorBidi" w:eastAsia="黑体" w:hAnsiTheme="majorBidi" w:cstheme="majorBidi" w:hint="eastAsia"/>
        </w:rPr>
        <w:t>)</w:t>
      </w:r>
      <w:r w:rsidRPr="00FF230E">
        <w:rPr>
          <w:rFonts w:asciiTheme="majorBidi" w:eastAsia="黑体" w:hAnsiTheme="majorBidi" w:cstheme="majorBidi" w:hint="eastAsia"/>
        </w:rPr>
        <w:t>。</w:t>
      </w:r>
    </w:p>
    <w:p w14:paraId="68846A9B" w14:textId="77777777" w:rsidR="007306D3" w:rsidRPr="00FF230E" w:rsidRDefault="007306D3" w:rsidP="00816B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6" w:lineRule="exact"/>
        <w:ind w:right="1259"/>
      </w:pPr>
      <w:r w:rsidRPr="00FF230E">
        <w:rPr>
          <w:rFonts w:hint="eastAsia"/>
        </w:rPr>
        <w:tab/>
      </w:r>
      <w:r w:rsidRPr="00FF230E">
        <w:rPr>
          <w:rFonts w:hint="eastAsia"/>
        </w:rPr>
        <w:tab/>
      </w:r>
      <w:r w:rsidRPr="00FF230E">
        <w:rPr>
          <w:rFonts w:hint="eastAsia"/>
        </w:rPr>
        <w:t>婚姻与家庭关系</w:t>
      </w:r>
    </w:p>
    <w:p w14:paraId="3AFA9EFD" w14:textId="77777777" w:rsidR="007306D3" w:rsidRPr="00FF230E" w:rsidRDefault="007306D3" w:rsidP="00816BD0">
      <w:pPr>
        <w:pStyle w:val="SingleTxt"/>
        <w:spacing w:line="316" w:lineRule="exact"/>
      </w:pPr>
      <w:r w:rsidRPr="00FF230E">
        <w:rPr>
          <w:rFonts w:hint="eastAsia"/>
        </w:rPr>
        <w:t>60.</w:t>
      </w:r>
      <w:r w:rsidRPr="00FF230E">
        <w:rPr>
          <w:rFonts w:hint="eastAsia"/>
        </w:rPr>
        <w:tab/>
      </w:r>
      <w:r w:rsidRPr="00FF230E">
        <w:rPr>
          <w:rFonts w:hint="eastAsia"/>
        </w:rPr>
        <w:t>委员会还关切地注意到：</w:t>
      </w:r>
    </w:p>
    <w:p w14:paraId="3BB23237" w14:textId="77777777" w:rsidR="007306D3" w:rsidRPr="00FF230E" w:rsidRDefault="007306D3" w:rsidP="00816BD0">
      <w:pPr>
        <w:pStyle w:val="SingleTxt"/>
        <w:spacing w:line="316" w:lineRule="exact"/>
      </w:pPr>
      <w:r w:rsidRPr="00FF230E">
        <w:rPr>
          <w:rFonts w:hint="eastAsia"/>
        </w:rPr>
        <w:tab/>
        <w:t>(a)</w:t>
      </w:r>
      <w:r w:rsidRPr="00FF230E">
        <w:rPr>
          <w:rFonts w:hint="eastAsia"/>
        </w:rPr>
        <w:tab/>
      </w:r>
      <w:r w:rsidRPr="00FF230E">
        <w:rPr>
          <w:rFonts w:hint="eastAsia"/>
          <w:spacing w:val="8"/>
        </w:rPr>
        <w:t>尽管缔约国禁止和不承认一夫多妻制婚姻，但这种婚姻的数量有所增加</w:t>
      </w:r>
      <w:r w:rsidRPr="00FF230E">
        <w:rPr>
          <w:rFonts w:hint="eastAsia"/>
        </w:rPr>
        <w:t>；</w:t>
      </w:r>
    </w:p>
    <w:p w14:paraId="3E3D4DCF" w14:textId="77777777" w:rsidR="007306D3" w:rsidRPr="00FF230E" w:rsidRDefault="007306D3" w:rsidP="00816BD0">
      <w:pPr>
        <w:pStyle w:val="SingleTxt"/>
        <w:spacing w:line="316" w:lineRule="exact"/>
      </w:pPr>
      <w:r w:rsidRPr="00FF230E">
        <w:rPr>
          <w:rFonts w:hint="eastAsia"/>
        </w:rPr>
        <w:tab/>
        <w:t>(b)</w:t>
      </w:r>
      <w:r w:rsidRPr="00FF230E">
        <w:rPr>
          <w:rFonts w:hint="eastAsia"/>
        </w:rPr>
        <w:tab/>
      </w:r>
      <w:r w:rsidRPr="00FF230E">
        <w:rPr>
          <w:rFonts w:hint="eastAsia"/>
        </w:rPr>
        <w:t>儿童抚养费数额很小，法院没有强制执行。</w:t>
      </w:r>
    </w:p>
    <w:p w14:paraId="50DED245" w14:textId="77777777" w:rsidR="007306D3" w:rsidRPr="00FF230E" w:rsidRDefault="007306D3" w:rsidP="00816BD0">
      <w:pPr>
        <w:pStyle w:val="SingleTxt"/>
        <w:spacing w:line="316" w:lineRule="exact"/>
      </w:pPr>
      <w:r w:rsidRPr="00FF230E">
        <w:rPr>
          <w:rFonts w:hint="eastAsia"/>
        </w:rPr>
        <w:t>61.</w:t>
      </w:r>
      <w:r w:rsidRPr="00FF230E">
        <w:rPr>
          <w:rFonts w:hint="eastAsia"/>
        </w:rPr>
        <w:tab/>
      </w:r>
      <w:r w:rsidRPr="00FF230E">
        <w:rPr>
          <w:rFonts w:asciiTheme="majorBidi" w:eastAsia="黑体" w:hAnsiTheme="majorBidi" w:cstheme="majorBidi"/>
        </w:rPr>
        <w:t>委员会建议缔约国：</w:t>
      </w:r>
    </w:p>
    <w:p w14:paraId="0F357344" w14:textId="77777777" w:rsidR="007306D3" w:rsidRPr="00FF230E" w:rsidRDefault="007306D3" w:rsidP="00816BD0">
      <w:pPr>
        <w:pStyle w:val="SingleTxt"/>
        <w:spacing w:line="316" w:lineRule="exact"/>
      </w:pPr>
      <w:r w:rsidRPr="00FF230E">
        <w:rPr>
          <w:rFonts w:hint="eastAsia"/>
        </w:rPr>
        <w:tab/>
        <w:t>(a)</w:t>
      </w:r>
      <w:r w:rsidRPr="00FF230E">
        <w:rPr>
          <w:rFonts w:hint="eastAsia"/>
        </w:rPr>
        <w:tab/>
      </w:r>
      <w:r w:rsidRPr="00FF230E">
        <w:rPr>
          <w:rFonts w:asciiTheme="majorBidi" w:eastAsia="黑体" w:hAnsiTheme="majorBidi" w:cstheme="majorBidi" w:hint="eastAsia"/>
        </w:rPr>
        <w:t>执行禁止一夫多妻制婚姻的规定，研究和消除其根源；确保此种结合中的妇女享有充分的法律保护，尽管此种婚姻得不到承认；</w:t>
      </w:r>
    </w:p>
    <w:p w14:paraId="1093B526" w14:textId="77777777" w:rsidR="007306D3" w:rsidRPr="00FF230E" w:rsidRDefault="007306D3" w:rsidP="00816BD0">
      <w:pPr>
        <w:pStyle w:val="SingleTxt"/>
        <w:spacing w:line="316" w:lineRule="exact"/>
      </w:pPr>
      <w:r w:rsidRPr="00FF230E">
        <w:rPr>
          <w:rFonts w:hint="eastAsia"/>
        </w:rPr>
        <w:tab/>
        <w:t>(b)</w:t>
      </w:r>
      <w:r w:rsidRPr="00FF230E">
        <w:rPr>
          <w:rFonts w:hint="eastAsia"/>
        </w:rPr>
        <w:tab/>
      </w:r>
      <w:r w:rsidRPr="00FF230E">
        <w:rPr>
          <w:rFonts w:asciiTheme="majorBidi" w:eastAsia="黑体" w:hAnsiTheme="majorBidi" w:cstheme="majorBidi" w:hint="eastAsia"/>
        </w:rPr>
        <w:t>重新计算子女抚养措施中的抚养费，增加应付数额，以满足子女及其母亲的需要，确保切实执行法院下令追回子女抚养费的裁决，并确保在父亲没有经济能力的情况下，由国家提供同等金额的子女抚养费。</w:t>
      </w:r>
    </w:p>
    <w:p w14:paraId="0D992430" w14:textId="77777777" w:rsidR="007306D3" w:rsidRPr="00FF230E" w:rsidRDefault="007306D3" w:rsidP="00816B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6" w:lineRule="exact"/>
        <w:ind w:right="1259"/>
      </w:pPr>
      <w:r w:rsidRPr="00FF230E">
        <w:rPr>
          <w:rFonts w:hint="eastAsia"/>
        </w:rPr>
        <w:tab/>
      </w:r>
      <w:r w:rsidRPr="00FF230E">
        <w:rPr>
          <w:rFonts w:hint="eastAsia"/>
        </w:rPr>
        <w:tab/>
      </w:r>
      <w:r w:rsidRPr="00FF230E">
        <w:rPr>
          <w:rFonts w:hint="eastAsia"/>
        </w:rPr>
        <w:t>《公约》第二十条第</w:t>
      </w:r>
      <w:r w:rsidRPr="00FF230E">
        <w:rPr>
          <w:rFonts w:hint="eastAsia"/>
        </w:rPr>
        <w:t>1</w:t>
      </w:r>
      <w:r w:rsidRPr="00FF230E">
        <w:rPr>
          <w:rFonts w:hint="eastAsia"/>
        </w:rPr>
        <w:t>款修正案</w:t>
      </w:r>
    </w:p>
    <w:p w14:paraId="470DED73" w14:textId="77777777" w:rsidR="007306D3" w:rsidRPr="00FF230E" w:rsidRDefault="007306D3" w:rsidP="00816BD0">
      <w:pPr>
        <w:pStyle w:val="SingleTxt"/>
        <w:spacing w:line="316" w:lineRule="exact"/>
      </w:pPr>
      <w:r w:rsidRPr="00FF230E">
        <w:rPr>
          <w:rFonts w:hint="eastAsia"/>
        </w:rPr>
        <w:t>62.</w:t>
      </w:r>
      <w:r w:rsidRPr="00FF230E">
        <w:rPr>
          <w:rFonts w:hint="eastAsia"/>
        </w:rPr>
        <w:tab/>
      </w:r>
      <w:r w:rsidRPr="00FF230E">
        <w:rPr>
          <w:rFonts w:asciiTheme="majorBidi" w:eastAsia="黑体" w:hAnsiTheme="majorBidi" w:cstheme="majorBidi" w:hint="eastAsia"/>
        </w:rPr>
        <w:t>委员会鼓励缔约国尽快接受关于委员会会议时间的《公约》第二十条第</w:t>
      </w:r>
      <w:r w:rsidRPr="00FF230E">
        <w:rPr>
          <w:rFonts w:asciiTheme="majorBidi" w:eastAsia="黑体" w:hAnsiTheme="majorBidi" w:cstheme="majorBidi" w:hint="eastAsia"/>
        </w:rPr>
        <w:t>1</w:t>
      </w:r>
      <w:r w:rsidRPr="00FF230E">
        <w:rPr>
          <w:rFonts w:asciiTheme="majorBidi" w:eastAsia="黑体" w:hAnsiTheme="majorBidi" w:cstheme="majorBidi" w:hint="eastAsia"/>
        </w:rPr>
        <w:t>款修正案。</w:t>
      </w:r>
    </w:p>
    <w:p w14:paraId="7C5B2E77" w14:textId="5B6C2C5F" w:rsidR="007306D3" w:rsidRPr="00FF230E" w:rsidRDefault="007306D3" w:rsidP="00816B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6" w:lineRule="exact"/>
        <w:ind w:right="1259"/>
      </w:pPr>
      <w:r w:rsidRPr="00FF230E">
        <w:rPr>
          <w:rFonts w:hint="eastAsia"/>
        </w:rPr>
        <w:tab/>
      </w:r>
      <w:r w:rsidRPr="00FF230E">
        <w:rPr>
          <w:rFonts w:hint="eastAsia"/>
        </w:rPr>
        <w:tab/>
      </w:r>
      <w:r w:rsidRPr="00FF230E">
        <w:rPr>
          <w:rFonts w:hint="eastAsia"/>
        </w:rPr>
        <w:t>《北京宣言》和《行动纲要》</w:t>
      </w:r>
    </w:p>
    <w:p w14:paraId="51127554" w14:textId="77777777" w:rsidR="007306D3" w:rsidRPr="00FF230E" w:rsidRDefault="007306D3" w:rsidP="00816BD0">
      <w:pPr>
        <w:pStyle w:val="SingleTxt"/>
        <w:spacing w:line="316" w:lineRule="exact"/>
      </w:pPr>
      <w:r w:rsidRPr="00FF230E">
        <w:rPr>
          <w:rFonts w:hint="eastAsia"/>
        </w:rPr>
        <w:t>63.</w:t>
      </w:r>
      <w:r w:rsidRPr="00FF230E">
        <w:rPr>
          <w:rFonts w:hint="eastAsia"/>
        </w:rPr>
        <w:tab/>
      </w:r>
      <w:r w:rsidRPr="00FF230E">
        <w:rPr>
          <w:rFonts w:asciiTheme="majorBidi" w:eastAsia="黑体" w:hAnsiTheme="majorBidi" w:cstheme="majorBidi" w:hint="eastAsia"/>
        </w:rPr>
        <w:t>委员会促请缔约国利用《北京宣言》和《行动纲要》，并进一步评价落实《公约》所载各项权利、以实现男女实质平等的情况。</w:t>
      </w:r>
    </w:p>
    <w:p w14:paraId="4C2BF926" w14:textId="36FAF172" w:rsidR="007306D3" w:rsidRPr="00FF230E" w:rsidRDefault="007306D3" w:rsidP="00816B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6" w:lineRule="exact"/>
        <w:ind w:right="1259"/>
      </w:pPr>
      <w:r w:rsidRPr="00FF230E">
        <w:rPr>
          <w:rFonts w:hint="eastAsia"/>
        </w:rPr>
        <w:tab/>
      </w:r>
      <w:r w:rsidRPr="00FF230E">
        <w:rPr>
          <w:rFonts w:hint="eastAsia"/>
        </w:rPr>
        <w:tab/>
      </w:r>
      <w:r w:rsidRPr="00FF230E">
        <w:rPr>
          <w:rFonts w:hint="eastAsia"/>
        </w:rPr>
        <w:t>传播</w:t>
      </w:r>
    </w:p>
    <w:p w14:paraId="4E01F448" w14:textId="77777777" w:rsidR="007306D3" w:rsidRPr="00FF230E" w:rsidRDefault="007306D3" w:rsidP="00816BD0">
      <w:pPr>
        <w:pStyle w:val="SingleTxt"/>
        <w:spacing w:line="316" w:lineRule="exact"/>
      </w:pPr>
      <w:r w:rsidRPr="00FF230E">
        <w:rPr>
          <w:rFonts w:hint="eastAsia"/>
        </w:rPr>
        <w:t>64.</w:t>
      </w:r>
      <w:r w:rsidRPr="00FF230E">
        <w:rPr>
          <w:rFonts w:hint="eastAsia"/>
        </w:rPr>
        <w:tab/>
      </w:r>
      <w:r w:rsidRPr="00FF230E">
        <w:rPr>
          <w:rFonts w:asciiTheme="majorBidi" w:eastAsia="黑体" w:hAnsiTheme="majorBidi" w:cstheme="majorBidi" w:hint="eastAsia"/>
        </w:rPr>
        <w:t>委员会请缔约国确保以缔约国的官方语言向</w:t>
      </w:r>
      <w:r w:rsidRPr="00FF230E">
        <w:rPr>
          <w:rFonts w:asciiTheme="majorBidi" w:eastAsia="黑体" w:hAnsiTheme="majorBidi" w:cstheme="majorBidi" w:hint="eastAsia"/>
        </w:rPr>
        <w:t>(</w:t>
      </w:r>
      <w:r w:rsidRPr="00FF230E">
        <w:rPr>
          <w:rFonts w:asciiTheme="majorBidi" w:eastAsia="黑体" w:hAnsiTheme="majorBidi" w:cstheme="majorBidi" w:hint="eastAsia"/>
        </w:rPr>
        <w:t>国家、地区和地方</w:t>
      </w:r>
      <w:r w:rsidRPr="00FF230E">
        <w:rPr>
          <w:rFonts w:asciiTheme="majorBidi" w:eastAsia="黑体" w:hAnsiTheme="majorBidi" w:cstheme="majorBidi" w:hint="eastAsia"/>
        </w:rPr>
        <w:t>)</w:t>
      </w:r>
      <w:r w:rsidRPr="00FF230E">
        <w:rPr>
          <w:rFonts w:asciiTheme="majorBidi" w:eastAsia="黑体" w:hAnsiTheme="majorBidi" w:cstheme="majorBidi" w:hint="eastAsia"/>
        </w:rPr>
        <w:t>各级相关国家机构，尤其是向政府、议会和司法部门及时传播本结论性意见，使之得到充分落实。</w:t>
      </w:r>
    </w:p>
    <w:p w14:paraId="3C0540F4" w14:textId="3D1A57A3" w:rsidR="007306D3" w:rsidRPr="00FF230E" w:rsidRDefault="007306D3" w:rsidP="00816BD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16" w:lineRule="exact"/>
        <w:ind w:right="1259"/>
      </w:pPr>
      <w:r w:rsidRPr="00FF230E">
        <w:rPr>
          <w:rFonts w:hint="eastAsia"/>
        </w:rPr>
        <w:tab/>
      </w:r>
      <w:r w:rsidRPr="00FF230E">
        <w:rPr>
          <w:rFonts w:hint="eastAsia"/>
        </w:rPr>
        <w:tab/>
      </w:r>
      <w:r w:rsidRPr="00FF230E">
        <w:rPr>
          <w:rFonts w:hint="eastAsia"/>
        </w:rPr>
        <w:t>技术援助</w:t>
      </w:r>
    </w:p>
    <w:p w14:paraId="30999F77" w14:textId="77777777" w:rsidR="007306D3" w:rsidRPr="00FF230E" w:rsidRDefault="007306D3" w:rsidP="00816BD0">
      <w:pPr>
        <w:pStyle w:val="SingleTxt"/>
        <w:spacing w:line="316" w:lineRule="exact"/>
      </w:pPr>
      <w:r w:rsidRPr="00FF230E">
        <w:rPr>
          <w:rFonts w:hint="eastAsia"/>
        </w:rPr>
        <w:t>65.</w:t>
      </w:r>
      <w:r w:rsidRPr="00FF230E">
        <w:rPr>
          <w:rFonts w:hint="eastAsia"/>
        </w:rPr>
        <w:tab/>
      </w:r>
      <w:r w:rsidRPr="00FF230E">
        <w:rPr>
          <w:rFonts w:asciiTheme="majorBidi" w:eastAsia="黑体" w:hAnsiTheme="majorBidi" w:cstheme="majorBidi" w:hint="eastAsia"/>
        </w:rPr>
        <w:t>委员会建议缔约国将《公约》的执行工作与本国的发展工作联系起来，并利用这方面的区域或国际技术援助。</w:t>
      </w:r>
    </w:p>
    <w:p w14:paraId="1087755F" w14:textId="5458DA66" w:rsidR="007306D3" w:rsidRPr="00FF230E" w:rsidRDefault="007306D3" w:rsidP="0012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批准其他条约</w:t>
      </w:r>
    </w:p>
    <w:p w14:paraId="37AE6885" w14:textId="73F0A248" w:rsidR="007306D3" w:rsidRPr="00FF230E" w:rsidRDefault="007306D3" w:rsidP="007306D3">
      <w:pPr>
        <w:pStyle w:val="SingleTxt"/>
      </w:pPr>
      <w:r w:rsidRPr="00FF230E">
        <w:rPr>
          <w:rFonts w:hint="eastAsia"/>
        </w:rPr>
        <w:t>66.</w:t>
      </w:r>
      <w:r w:rsidRPr="00FF230E">
        <w:rPr>
          <w:rFonts w:hint="eastAsia"/>
        </w:rPr>
        <w:tab/>
      </w:r>
      <w:r w:rsidRPr="00FF230E">
        <w:rPr>
          <w:rFonts w:asciiTheme="majorBidi" w:eastAsia="黑体" w:hAnsiTheme="majorBidi" w:cstheme="majorBidi" w:hint="eastAsia"/>
        </w:rPr>
        <w:t>委员会指出，缔约国如能遵守九项主要国际人权文书</w:t>
      </w:r>
      <w:r w:rsidRPr="00FF230E">
        <w:rPr>
          <w:rFonts w:hint="eastAsia"/>
        </w:rPr>
        <w:t>，</w:t>
      </w:r>
      <w:r w:rsidRPr="00FF230E">
        <w:rPr>
          <w:rStyle w:val="a8"/>
        </w:rPr>
        <w:footnoteReference w:id="1"/>
      </w:r>
      <w:r w:rsidRPr="00FF230E">
        <w:rPr>
          <w:rFonts w:hint="eastAsia"/>
        </w:rPr>
        <w:t xml:space="preserve"> </w:t>
      </w:r>
      <w:r w:rsidRPr="00FF230E">
        <w:rPr>
          <w:rFonts w:asciiTheme="majorBidi" w:eastAsia="黑体" w:hAnsiTheme="majorBidi" w:cstheme="majorBidi" w:hint="eastAsia"/>
        </w:rPr>
        <w:t>将会促进妇女在生活各方面享受人权和基本自由。因此，委员会鼓励缔约国批准其尚未加入的《保护所有人免遭强迫失踪国际公约》和《残疾人权利公约》。</w:t>
      </w:r>
    </w:p>
    <w:p w14:paraId="38EC9A32" w14:textId="77777777" w:rsidR="007306D3" w:rsidRPr="00FF230E" w:rsidRDefault="007306D3" w:rsidP="0012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lastRenderedPageBreak/>
        <w:tab/>
      </w:r>
      <w:r w:rsidRPr="00FF230E">
        <w:rPr>
          <w:rFonts w:hint="eastAsia"/>
        </w:rPr>
        <w:tab/>
      </w:r>
      <w:r w:rsidRPr="00FF230E">
        <w:rPr>
          <w:rFonts w:hint="eastAsia"/>
        </w:rPr>
        <w:t>落实结论性意见的后续行动</w:t>
      </w:r>
    </w:p>
    <w:p w14:paraId="67E44EDF" w14:textId="77777777" w:rsidR="007306D3" w:rsidRPr="00FF230E" w:rsidRDefault="007306D3" w:rsidP="007306D3">
      <w:pPr>
        <w:pStyle w:val="SingleTxt"/>
      </w:pPr>
      <w:r w:rsidRPr="00FF230E">
        <w:rPr>
          <w:rFonts w:hint="eastAsia"/>
        </w:rPr>
        <w:t>67.</w:t>
      </w:r>
      <w:r w:rsidRPr="00FF230E">
        <w:rPr>
          <w:rFonts w:hint="eastAsia"/>
        </w:rPr>
        <w:tab/>
      </w:r>
      <w:r w:rsidRPr="00FF230E">
        <w:rPr>
          <w:rFonts w:asciiTheme="majorBidi" w:eastAsia="黑体" w:hAnsiTheme="majorBidi" w:cstheme="majorBidi" w:hint="eastAsia"/>
        </w:rPr>
        <w:t>委员会请缔约国在两年内提供书面材料，说明为落实上文第</w:t>
      </w:r>
      <w:r w:rsidRPr="00FF230E">
        <w:rPr>
          <w:rFonts w:asciiTheme="majorBidi" w:eastAsia="黑体" w:hAnsiTheme="majorBidi" w:cstheme="majorBidi" w:hint="eastAsia"/>
        </w:rPr>
        <w:t>15</w:t>
      </w:r>
      <w:r w:rsidRPr="00FF230E">
        <w:rPr>
          <w:rFonts w:asciiTheme="majorBidi" w:eastAsia="黑体" w:hAnsiTheme="majorBidi" w:cstheme="majorBidi" w:hint="eastAsia"/>
        </w:rPr>
        <w:t>、</w:t>
      </w:r>
      <w:r w:rsidRPr="00FF230E">
        <w:rPr>
          <w:rFonts w:asciiTheme="majorBidi" w:eastAsia="黑体" w:hAnsiTheme="majorBidi" w:cstheme="majorBidi" w:hint="eastAsia"/>
        </w:rPr>
        <w:t>37(a)</w:t>
      </w:r>
      <w:r w:rsidRPr="00FF230E">
        <w:rPr>
          <w:rFonts w:asciiTheme="majorBidi" w:eastAsia="黑体" w:hAnsiTheme="majorBidi" w:cstheme="majorBidi" w:hint="eastAsia"/>
        </w:rPr>
        <w:t>、</w:t>
      </w:r>
      <w:r w:rsidRPr="00FF230E">
        <w:rPr>
          <w:rFonts w:asciiTheme="majorBidi" w:eastAsia="黑体" w:hAnsiTheme="majorBidi" w:cstheme="majorBidi" w:hint="eastAsia"/>
        </w:rPr>
        <w:t>43(a)</w:t>
      </w:r>
      <w:r w:rsidRPr="00FF230E">
        <w:rPr>
          <w:rFonts w:asciiTheme="majorBidi" w:eastAsia="黑体" w:hAnsiTheme="majorBidi" w:cstheme="majorBidi" w:hint="eastAsia"/>
        </w:rPr>
        <w:t>和</w:t>
      </w:r>
      <w:r w:rsidRPr="00FF230E">
        <w:rPr>
          <w:rFonts w:asciiTheme="majorBidi" w:eastAsia="黑体" w:hAnsiTheme="majorBidi" w:cstheme="majorBidi" w:hint="eastAsia"/>
        </w:rPr>
        <w:t>53(a)</w:t>
      </w:r>
      <w:r w:rsidRPr="00FF230E">
        <w:rPr>
          <w:rFonts w:asciiTheme="majorBidi" w:eastAsia="黑体" w:hAnsiTheme="majorBidi" w:cstheme="majorBidi" w:hint="eastAsia"/>
        </w:rPr>
        <w:t>段所载建议而采取的步骤。</w:t>
      </w:r>
    </w:p>
    <w:p w14:paraId="3CB2B1A1" w14:textId="77777777" w:rsidR="007306D3" w:rsidRPr="00FF230E" w:rsidRDefault="007306D3" w:rsidP="00127FD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rsidRPr="00FF230E">
        <w:rPr>
          <w:rFonts w:hint="eastAsia"/>
        </w:rPr>
        <w:tab/>
      </w:r>
      <w:r w:rsidRPr="00FF230E">
        <w:rPr>
          <w:rFonts w:hint="eastAsia"/>
        </w:rPr>
        <w:tab/>
      </w:r>
      <w:r w:rsidRPr="00FF230E">
        <w:rPr>
          <w:rFonts w:hint="eastAsia"/>
        </w:rPr>
        <w:t>编写下次报告</w:t>
      </w:r>
    </w:p>
    <w:p w14:paraId="2E55478E" w14:textId="77777777" w:rsidR="007306D3" w:rsidRPr="00FF230E" w:rsidRDefault="007306D3" w:rsidP="007306D3">
      <w:pPr>
        <w:pStyle w:val="SingleTxt"/>
      </w:pPr>
      <w:r w:rsidRPr="00FF230E">
        <w:rPr>
          <w:rFonts w:hint="eastAsia"/>
        </w:rPr>
        <w:t>68.</w:t>
      </w:r>
      <w:r w:rsidRPr="00FF230E">
        <w:rPr>
          <w:rFonts w:hint="eastAsia"/>
        </w:rPr>
        <w:tab/>
      </w:r>
      <w:r w:rsidRPr="00FF230E">
        <w:rPr>
          <w:rFonts w:asciiTheme="majorBidi" w:eastAsia="黑体" w:hAnsiTheme="majorBidi" w:cstheme="majorBidi" w:hint="eastAsia"/>
        </w:rPr>
        <w:t>委员会将根据基于八年审查周期的未来可预测报告日历，并在通过缔约国报告前议题和问题清单后</w:t>
      </w:r>
      <w:r w:rsidRPr="00FF230E">
        <w:rPr>
          <w:rFonts w:asciiTheme="majorBidi" w:eastAsia="黑体" w:hAnsiTheme="majorBidi" w:cstheme="majorBidi" w:hint="eastAsia"/>
        </w:rPr>
        <w:t>(</w:t>
      </w:r>
      <w:r w:rsidRPr="00FF230E">
        <w:rPr>
          <w:rFonts w:asciiTheme="majorBidi" w:eastAsia="黑体" w:hAnsiTheme="majorBidi" w:cstheme="majorBidi" w:hint="eastAsia"/>
        </w:rPr>
        <w:t>如适用</w:t>
      </w:r>
      <w:r w:rsidRPr="00FF230E">
        <w:rPr>
          <w:rFonts w:asciiTheme="majorBidi" w:eastAsia="黑体" w:hAnsiTheme="majorBidi" w:cstheme="majorBidi" w:hint="eastAsia"/>
        </w:rPr>
        <w:t>)</w:t>
      </w:r>
      <w:r w:rsidRPr="00FF230E">
        <w:rPr>
          <w:rFonts w:asciiTheme="majorBidi" w:eastAsia="黑体" w:hAnsiTheme="majorBidi" w:cstheme="majorBidi" w:hint="eastAsia"/>
        </w:rPr>
        <w:t>，确定并通报缔约国第八次定期报告的提交日期。报告应涵盖截至提交之时的整个时期。</w:t>
      </w:r>
    </w:p>
    <w:p w14:paraId="18A6D2CD" w14:textId="354C5237" w:rsidR="007306D3" w:rsidRPr="00FF230E" w:rsidRDefault="007306D3" w:rsidP="007306D3">
      <w:pPr>
        <w:pStyle w:val="SingleTxt"/>
      </w:pPr>
      <w:r w:rsidRPr="00FF230E">
        <w:rPr>
          <w:rFonts w:hint="eastAsia"/>
        </w:rPr>
        <w:t>69.</w:t>
      </w:r>
      <w:r w:rsidRPr="00FF230E">
        <w:rPr>
          <w:rFonts w:hint="eastAsia"/>
        </w:rPr>
        <w:tab/>
      </w:r>
      <w:r w:rsidRPr="00FF230E">
        <w:rPr>
          <w:rFonts w:asciiTheme="majorBidi" w:eastAsia="黑体" w:hAnsiTheme="majorBidi" w:cstheme="majorBidi" w:hint="eastAsia"/>
        </w:rPr>
        <w:t>委员会请缔约国遵守《包括共同核心文件和条约专要文件准则在内的根据国际人权条约提交报告的协调准则》</w:t>
      </w:r>
      <w:r w:rsidRPr="00FF230E">
        <w:rPr>
          <w:rFonts w:asciiTheme="majorBidi" w:eastAsia="黑体" w:hAnsiTheme="majorBidi" w:cstheme="majorBidi" w:hint="eastAsia"/>
        </w:rPr>
        <w:t>(</w:t>
      </w:r>
      <w:hyperlink r:id="rId35" w:history="1">
        <w:r w:rsidRPr="00FF230E">
          <w:rPr>
            <w:rStyle w:val="af7"/>
            <w:rFonts w:asciiTheme="majorBidi" w:eastAsia="黑体" w:hAnsiTheme="majorBidi" w:cstheme="majorBidi" w:hint="eastAsia"/>
          </w:rPr>
          <w:t>HRI/GEN/2/Rev.6</w:t>
        </w:r>
      </w:hyperlink>
      <w:r w:rsidRPr="00FF230E">
        <w:rPr>
          <w:rFonts w:asciiTheme="majorBidi" w:eastAsia="黑体" w:hAnsiTheme="majorBidi" w:cstheme="majorBidi" w:hint="eastAsia"/>
        </w:rPr>
        <w:t>，第一章</w:t>
      </w:r>
      <w:r w:rsidRPr="00FF230E">
        <w:rPr>
          <w:rFonts w:asciiTheme="majorBidi" w:eastAsia="黑体" w:hAnsiTheme="majorBidi" w:cstheme="majorBidi" w:hint="eastAsia"/>
        </w:rPr>
        <w:t>)</w:t>
      </w:r>
      <w:r w:rsidRPr="00FF230E">
        <w:rPr>
          <w:rFonts w:asciiTheme="majorBidi" w:eastAsia="黑体" w:hAnsiTheme="majorBidi" w:cstheme="majorBidi" w:hint="eastAsia"/>
        </w:rPr>
        <w:t>。</w:t>
      </w:r>
    </w:p>
    <w:p w14:paraId="0D264887" w14:textId="7720FA10" w:rsidR="007306D3" w:rsidRPr="00FF230E" w:rsidRDefault="007306D3" w:rsidP="007306D3">
      <w:pPr>
        <w:pStyle w:val="SingleTxt"/>
        <w:spacing w:after="0" w:line="240" w:lineRule="auto"/>
        <w:rPr>
          <w:sz w:val="20"/>
        </w:rPr>
      </w:pPr>
      <w:r w:rsidRPr="00FF230E">
        <w:rPr>
          <w:noProof/>
          <w:sz w:val="20"/>
        </w:rPr>
        <mc:AlternateContent>
          <mc:Choice Requires="wps">
            <w:drawing>
              <wp:anchor distT="0" distB="0" distL="114300" distR="114300" simplePos="0" relativeHeight="251659264" behindDoc="0" locked="0" layoutInCell="1" allowOverlap="1" wp14:anchorId="472631B9" wp14:editId="4073DC7E">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478A83"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p w14:paraId="26686C16" w14:textId="77777777" w:rsidR="007306D3" w:rsidRPr="00FF230E" w:rsidRDefault="007306D3" w:rsidP="00A9244D">
      <w:pPr>
        <w:pStyle w:val="SingleTxt"/>
      </w:pPr>
    </w:p>
    <w:p w14:paraId="27836E19" w14:textId="77777777" w:rsidR="007306D3" w:rsidRPr="00FF230E" w:rsidRDefault="007306D3" w:rsidP="00A9244D">
      <w:pPr>
        <w:pStyle w:val="SingleTxt"/>
      </w:pPr>
    </w:p>
    <w:sectPr w:rsidR="007306D3" w:rsidRPr="00FF230E" w:rsidSect="001C7914">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6T09:38:00Z" w:initials="Start">
    <w:p w14:paraId="30337B96" w14:textId="77777777" w:rsidR="00A9244D" w:rsidRDefault="00A9244D">
      <w:pPr>
        <w:pStyle w:val="ae"/>
      </w:pPr>
      <w:r>
        <w:rPr>
          <w:rStyle w:val="af2"/>
        </w:rPr>
        <w:annotationRef/>
      </w:r>
      <w:r>
        <w:t>&lt;&lt;ODS JOB NO&gt;&gt;N2404563C&lt;&lt;ODS JOB NO&gt;&gt;</w:t>
      </w:r>
    </w:p>
    <w:p w14:paraId="5051D736" w14:textId="77777777" w:rsidR="00A9244D" w:rsidRDefault="00A9244D">
      <w:pPr>
        <w:pStyle w:val="ae"/>
      </w:pPr>
      <w:r>
        <w:t>&lt;&lt;ODS DOC SYMBOL1&gt;&gt;CEDAW/C/TJK/CO/7&lt;&lt;ODS DOC SYMBOL1&gt;&gt;</w:t>
      </w:r>
    </w:p>
    <w:p w14:paraId="44A8FF75" w14:textId="6EBA1598" w:rsidR="00A9244D" w:rsidRDefault="00A9244D">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4A8FF7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92B7FD" w16cex:dateUtc="2024-03-06T14: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4A8FF75" w16cid:durableId="2992B7F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FD5D8B" w14:textId="77777777" w:rsidR="00416EED" w:rsidRDefault="00416EED" w:rsidP="00E3371C">
      <w:pPr>
        <w:spacing w:line="240" w:lineRule="auto"/>
      </w:pPr>
      <w:r>
        <w:separator/>
      </w:r>
    </w:p>
  </w:endnote>
  <w:endnote w:type="continuationSeparator" w:id="0">
    <w:p w14:paraId="70B05EBA" w14:textId="77777777" w:rsidR="00416EED" w:rsidRDefault="00416EED"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 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244D" w14:paraId="6DF9A8FB" w14:textId="77777777" w:rsidTr="00A9244D">
      <w:tc>
        <w:tcPr>
          <w:tcW w:w="4920" w:type="dxa"/>
          <w:shd w:val="clear" w:color="auto" w:fill="auto"/>
        </w:tcPr>
        <w:p w14:paraId="3868773E" w14:textId="388C42B6" w:rsidR="00A9244D" w:rsidRPr="00A9244D" w:rsidRDefault="00A9244D" w:rsidP="00A9244D">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63CB">
            <w:rPr>
              <w:b w:val="0"/>
              <w:w w:val="103"/>
              <w:sz w:val="14"/>
            </w:rPr>
            <w:t>24-03158</w:t>
          </w:r>
          <w:r>
            <w:rPr>
              <w:b w:val="0"/>
              <w:w w:val="103"/>
              <w:sz w:val="14"/>
            </w:rPr>
            <w:fldChar w:fldCharType="end"/>
          </w:r>
        </w:p>
      </w:tc>
      <w:tc>
        <w:tcPr>
          <w:tcW w:w="4920" w:type="dxa"/>
          <w:shd w:val="clear" w:color="auto" w:fill="auto"/>
        </w:tcPr>
        <w:p w14:paraId="1AB35CBE" w14:textId="27E00F5A" w:rsidR="00A9244D" w:rsidRPr="00A9244D" w:rsidRDefault="00A9244D" w:rsidP="00A9244D">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5D900EC" w14:textId="77777777" w:rsidR="00A9244D" w:rsidRPr="00A9244D" w:rsidRDefault="00A9244D" w:rsidP="00A9244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9244D" w14:paraId="2A613BA0" w14:textId="77777777" w:rsidTr="00A9244D">
      <w:tc>
        <w:tcPr>
          <w:tcW w:w="4920" w:type="dxa"/>
          <w:shd w:val="clear" w:color="auto" w:fill="auto"/>
        </w:tcPr>
        <w:p w14:paraId="19511461" w14:textId="2EDD1E34" w:rsidR="00A9244D" w:rsidRPr="00A9244D" w:rsidRDefault="00A9244D" w:rsidP="00A9244D">
          <w:pPr>
            <w:pStyle w:val="a5"/>
            <w:jc w:val="right"/>
          </w:pPr>
          <w:r>
            <w:fldChar w:fldCharType="begin"/>
          </w:r>
          <w:r>
            <w:instrText xml:space="preserve"> PAGE  \* Arabic  \* MERGEFORMAT </w:instrText>
          </w:r>
          <w:r>
            <w:fldChar w:fldCharType="separate"/>
          </w:r>
          <w:r>
            <w:t>2</w:t>
          </w:r>
          <w:r>
            <w:fldChar w:fldCharType="end"/>
          </w:r>
          <w:r>
            <w:t>/</w:t>
          </w:r>
          <w:r w:rsidR="00F863CB">
            <w:fldChar w:fldCharType="begin"/>
          </w:r>
          <w:r w:rsidR="00F863CB">
            <w:instrText xml:space="preserve"> NUMPAGES  \* Arabic  \* MERGEFORMAT </w:instrText>
          </w:r>
          <w:r w:rsidR="00F863CB">
            <w:fldChar w:fldCharType="separate"/>
          </w:r>
          <w:r>
            <w:t>4</w:t>
          </w:r>
          <w:r w:rsidR="00F863CB">
            <w:fldChar w:fldCharType="end"/>
          </w:r>
        </w:p>
      </w:tc>
      <w:tc>
        <w:tcPr>
          <w:tcW w:w="4920" w:type="dxa"/>
          <w:shd w:val="clear" w:color="auto" w:fill="auto"/>
        </w:tcPr>
        <w:p w14:paraId="568794B8" w14:textId="1CF3CC4B" w:rsidR="00A9244D" w:rsidRPr="00A9244D" w:rsidRDefault="00A9244D" w:rsidP="00A9244D">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863CB">
            <w:rPr>
              <w:b w:val="0"/>
              <w:w w:val="103"/>
              <w:sz w:val="14"/>
            </w:rPr>
            <w:t>24-03158</w:t>
          </w:r>
          <w:r>
            <w:rPr>
              <w:b w:val="0"/>
              <w:w w:val="103"/>
              <w:sz w:val="14"/>
            </w:rPr>
            <w:fldChar w:fldCharType="end"/>
          </w:r>
        </w:p>
      </w:tc>
    </w:tr>
  </w:tbl>
  <w:p w14:paraId="0461420B" w14:textId="77777777" w:rsidR="00A9244D" w:rsidRPr="00A9244D" w:rsidRDefault="00A9244D" w:rsidP="00A9244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A9244D" w14:paraId="3F76ACA2" w14:textId="77777777" w:rsidTr="00A9244D">
      <w:tc>
        <w:tcPr>
          <w:tcW w:w="3744" w:type="dxa"/>
          <w:shd w:val="clear" w:color="auto" w:fill="auto"/>
        </w:tcPr>
        <w:p w14:paraId="761E7A39" w14:textId="6E3F9E57" w:rsidR="00A9244D" w:rsidRDefault="00A9244D" w:rsidP="00A9244D">
          <w:pPr>
            <w:pStyle w:val="Release"/>
          </w:pPr>
          <w:r>
            <w:rPr>
              <w:noProof/>
            </w:rPr>
            <w:drawing>
              <wp:anchor distT="0" distB="0" distL="114300" distR="114300" simplePos="0" relativeHeight="251658240" behindDoc="0" locked="0" layoutInCell="1" allowOverlap="1" wp14:anchorId="317A99C8" wp14:editId="791F168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F863CB">
            <w:fldChar w:fldCharType="begin"/>
          </w:r>
          <w:r w:rsidR="00F863CB">
            <w:instrText xml:space="preserve"> DOCVARIABLE "jobn" \* MERGEFORMAT </w:instrText>
          </w:r>
          <w:r w:rsidR="00F863CB">
            <w:fldChar w:fldCharType="separate"/>
          </w:r>
          <w:r w:rsidR="00F863CB">
            <w:t>24-03158 (C)</w:t>
          </w:r>
          <w:r w:rsidR="00F863CB">
            <w:fldChar w:fldCharType="end"/>
          </w:r>
          <w:r>
            <w:t xml:space="preserve">    060324    </w:t>
          </w:r>
          <w:r w:rsidR="007306D3">
            <w:t>18</w:t>
          </w:r>
          <w:r>
            <w:t>0324</w:t>
          </w:r>
        </w:p>
        <w:p w14:paraId="0F7116F0" w14:textId="0A43C22A" w:rsidR="00A9244D" w:rsidRPr="00A9244D" w:rsidRDefault="00A9244D" w:rsidP="00A9244D">
          <w:pPr>
            <w:spacing w:before="80" w:line="210" w:lineRule="exact"/>
            <w:rPr>
              <w:rFonts w:ascii="Barcode 3 of 9 by request" w:hAnsi="Barcode 3 of 9 by request"/>
              <w:sz w:val="24"/>
            </w:rPr>
          </w:pPr>
          <w:r>
            <w:rPr>
              <w:rFonts w:ascii="Barcode 3 of 9 by request" w:hAnsi="Barcode 3 of 9 by request"/>
              <w:b/>
              <w:sz w:val="24"/>
            </w:rPr>
            <w:t>*2403158*</w:t>
          </w:r>
        </w:p>
      </w:tc>
      <w:tc>
        <w:tcPr>
          <w:tcW w:w="4920" w:type="dxa"/>
          <w:shd w:val="clear" w:color="auto" w:fill="auto"/>
          <w:vAlign w:val="center"/>
        </w:tcPr>
        <w:p w14:paraId="0089BF25" w14:textId="15E01998" w:rsidR="00A9244D" w:rsidRDefault="00A9244D" w:rsidP="00A9244D">
          <w:pPr>
            <w:jc w:val="right"/>
          </w:pPr>
          <w:r>
            <w:rPr>
              <w:noProof/>
            </w:rPr>
            <w:drawing>
              <wp:inline distT="0" distB="0" distL="0" distR="0" wp14:anchorId="51428F8B" wp14:editId="1A6EF5DA">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1BD945C2" w14:textId="77777777" w:rsidR="00A9244D" w:rsidRPr="00A9244D" w:rsidRDefault="00A9244D" w:rsidP="00A9244D">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C89C6" w14:textId="77777777" w:rsidR="00416EED" w:rsidRPr="007306D3" w:rsidRDefault="00416EED" w:rsidP="007306D3">
      <w:pPr>
        <w:pStyle w:val="a5"/>
        <w:spacing w:after="80"/>
        <w:ind w:left="792"/>
        <w:rPr>
          <w:sz w:val="16"/>
        </w:rPr>
      </w:pPr>
      <w:r w:rsidRPr="007306D3">
        <w:rPr>
          <w:sz w:val="16"/>
        </w:rPr>
        <w:t>__________________</w:t>
      </w:r>
    </w:p>
  </w:footnote>
  <w:footnote w:type="continuationSeparator" w:id="0">
    <w:p w14:paraId="0386E239" w14:textId="77777777" w:rsidR="00416EED" w:rsidRPr="007306D3" w:rsidRDefault="00416EED" w:rsidP="007306D3">
      <w:pPr>
        <w:pStyle w:val="a5"/>
        <w:spacing w:after="80"/>
        <w:ind w:left="792"/>
        <w:rPr>
          <w:sz w:val="16"/>
        </w:rPr>
      </w:pPr>
      <w:r w:rsidRPr="007306D3">
        <w:rPr>
          <w:sz w:val="16"/>
        </w:rPr>
        <w:t>__________________</w:t>
      </w:r>
    </w:p>
  </w:footnote>
  <w:footnote w:id="1">
    <w:p w14:paraId="718E9CF0" w14:textId="208B04DC" w:rsidR="007306D3" w:rsidRPr="007306D3" w:rsidRDefault="007306D3" w:rsidP="007306D3">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EE5A95">
        <w:rPr>
          <w:rStyle w:val="a8"/>
        </w:rPr>
        <w:footnoteRef/>
      </w:r>
      <w:r>
        <w:tab/>
      </w:r>
      <w:r w:rsidRPr="007306D3">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9244D" w14:paraId="2887D496" w14:textId="77777777" w:rsidTr="00A9244D">
      <w:trPr>
        <w:trHeight w:hRule="exact" w:val="864"/>
      </w:trPr>
      <w:tc>
        <w:tcPr>
          <w:tcW w:w="4925" w:type="dxa"/>
          <w:shd w:val="clear" w:color="auto" w:fill="auto"/>
          <w:vAlign w:val="bottom"/>
        </w:tcPr>
        <w:p w14:paraId="53AAF426" w14:textId="3A181EFE" w:rsidR="00A9244D" w:rsidRPr="00A9244D" w:rsidRDefault="00A9244D" w:rsidP="00A9244D">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F863CB">
            <w:rPr>
              <w:b/>
              <w:sz w:val="17"/>
            </w:rPr>
            <w:t>CEDAW/C/TJK/CO/7</w:t>
          </w:r>
          <w:r>
            <w:rPr>
              <w:b/>
              <w:sz w:val="17"/>
            </w:rPr>
            <w:fldChar w:fldCharType="end"/>
          </w:r>
        </w:p>
      </w:tc>
      <w:tc>
        <w:tcPr>
          <w:tcW w:w="4920" w:type="dxa"/>
          <w:shd w:val="clear" w:color="auto" w:fill="auto"/>
          <w:vAlign w:val="bottom"/>
        </w:tcPr>
        <w:p w14:paraId="606547FE" w14:textId="77777777" w:rsidR="00A9244D" w:rsidRDefault="00A9244D" w:rsidP="00A9244D">
          <w:pPr>
            <w:pStyle w:val="a3"/>
          </w:pPr>
        </w:p>
      </w:tc>
    </w:tr>
  </w:tbl>
  <w:p w14:paraId="2D327A3B" w14:textId="77777777" w:rsidR="00A9244D" w:rsidRPr="00A9244D" w:rsidRDefault="00A9244D" w:rsidP="00A9244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A9244D" w14:paraId="3BA07365" w14:textId="77777777" w:rsidTr="00A9244D">
      <w:trPr>
        <w:trHeight w:hRule="exact" w:val="864"/>
      </w:trPr>
      <w:tc>
        <w:tcPr>
          <w:tcW w:w="4925" w:type="dxa"/>
          <w:shd w:val="clear" w:color="auto" w:fill="auto"/>
          <w:vAlign w:val="bottom"/>
        </w:tcPr>
        <w:p w14:paraId="39D58DB8" w14:textId="77777777" w:rsidR="00A9244D" w:rsidRDefault="00A9244D" w:rsidP="00A9244D">
          <w:pPr>
            <w:pStyle w:val="a3"/>
          </w:pPr>
        </w:p>
      </w:tc>
      <w:tc>
        <w:tcPr>
          <w:tcW w:w="4920" w:type="dxa"/>
          <w:shd w:val="clear" w:color="auto" w:fill="auto"/>
          <w:vAlign w:val="bottom"/>
        </w:tcPr>
        <w:p w14:paraId="50AA9845" w14:textId="56876F8B" w:rsidR="00A9244D" w:rsidRPr="00A9244D" w:rsidRDefault="00A9244D" w:rsidP="00A9244D">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F863CB">
            <w:rPr>
              <w:b/>
              <w:sz w:val="17"/>
            </w:rPr>
            <w:t>CEDAW/C/TJK/CO/7</w:t>
          </w:r>
          <w:r>
            <w:rPr>
              <w:b/>
              <w:sz w:val="17"/>
            </w:rPr>
            <w:fldChar w:fldCharType="end"/>
          </w:r>
        </w:p>
      </w:tc>
    </w:tr>
  </w:tbl>
  <w:p w14:paraId="61CEACA0" w14:textId="77777777" w:rsidR="00A9244D" w:rsidRPr="00A9244D" w:rsidRDefault="00A9244D" w:rsidP="00A9244D">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A9244D" w14:paraId="03CEF54C" w14:textId="77777777" w:rsidTr="00A9244D">
      <w:trPr>
        <w:trHeight w:hRule="exact" w:val="864"/>
      </w:trPr>
      <w:tc>
        <w:tcPr>
          <w:tcW w:w="1267" w:type="dxa"/>
          <w:tcBorders>
            <w:bottom w:val="single" w:sz="4" w:space="0" w:color="auto"/>
          </w:tcBorders>
          <w:shd w:val="clear" w:color="auto" w:fill="auto"/>
          <w:vAlign w:val="bottom"/>
        </w:tcPr>
        <w:p w14:paraId="15AA42EA" w14:textId="77777777" w:rsidR="00A9244D" w:rsidRDefault="00A9244D" w:rsidP="00A9244D">
          <w:pPr>
            <w:pStyle w:val="a3"/>
            <w:spacing w:after="120"/>
          </w:pPr>
        </w:p>
      </w:tc>
      <w:tc>
        <w:tcPr>
          <w:tcW w:w="1872" w:type="dxa"/>
          <w:tcBorders>
            <w:bottom w:val="single" w:sz="4" w:space="0" w:color="auto"/>
          </w:tcBorders>
          <w:shd w:val="clear" w:color="auto" w:fill="auto"/>
          <w:vAlign w:val="bottom"/>
        </w:tcPr>
        <w:p w14:paraId="3FD5D0B1" w14:textId="3CF351A8" w:rsidR="00A9244D" w:rsidRPr="00A9244D" w:rsidRDefault="00A9244D" w:rsidP="00A9244D">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8B3ED4C" w14:textId="77777777" w:rsidR="00A9244D" w:rsidRDefault="00A9244D" w:rsidP="00A9244D">
          <w:pPr>
            <w:pStyle w:val="a3"/>
            <w:spacing w:after="120"/>
          </w:pPr>
        </w:p>
      </w:tc>
      <w:tc>
        <w:tcPr>
          <w:tcW w:w="6437" w:type="dxa"/>
          <w:gridSpan w:val="3"/>
          <w:tcBorders>
            <w:bottom w:val="single" w:sz="4" w:space="0" w:color="auto"/>
          </w:tcBorders>
          <w:shd w:val="clear" w:color="auto" w:fill="auto"/>
          <w:vAlign w:val="bottom"/>
        </w:tcPr>
        <w:p w14:paraId="79A32BA9" w14:textId="06336C4C" w:rsidR="00A9244D" w:rsidRPr="00A9244D" w:rsidRDefault="00A9244D" w:rsidP="00A9244D">
          <w:pPr>
            <w:spacing w:after="80" w:line="240" w:lineRule="auto"/>
            <w:jc w:val="right"/>
            <w:rPr>
              <w:position w:val="-4"/>
            </w:rPr>
          </w:pPr>
          <w:r>
            <w:rPr>
              <w:position w:val="-4"/>
              <w:sz w:val="40"/>
            </w:rPr>
            <w:t>CEDAW</w:t>
          </w:r>
          <w:r>
            <w:rPr>
              <w:position w:val="-4"/>
            </w:rPr>
            <w:t>/C/TJK/CO/7</w:t>
          </w:r>
        </w:p>
      </w:tc>
    </w:tr>
    <w:tr w:rsidR="00A9244D" w:rsidRPr="00A9244D" w14:paraId="501B28A6" w14:textId="77777777" w:rsidTr="00A9244D">
      <w:trPr>
        <w:trHeight w:hRule="exact" w:val="2880"/>
      </w:trPr>
      <w:tc>
        <w:tcPr>
          <w:tcW w:w="1267" w:type="dxa"/>
          <w:tcBorders>
            <w:top w:val="single" w:sz="4" w:space="0" w:color="auto"/>
            <w:bottom w:val="single" w:sz="12" w:space="0" w:color="auto"/>
          </w:tcBorders>
          <w:shd w:val="clear" w:color="auto" w:fill="auto"/>
        </w:tcPr>
        <w:p w14:paraId="35A524AD" w14:textId="53F9770A" w:rsidR="00A9244D" w:rsidRPr="00A9244D" w:rsidRDefault="00A9244D" w:rsidP="00A9244D">
          <w:pPr>
            <w:pStyle w:val="a3"/>
            <w:spacing w:before="109"/>
          </w:pPr>
          <w:r>
            <w:t xml:space="preserve"> </w:t>
          </w:r>
          <w:r>
            <w:drawing>
              <wp:inline distT="0" distB="0" distL="0" distR="0" wp14:anchorId="2458ADA6" wp14:editId="3E0ACBA7">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B7CBFF1" w14:textId="3F338A74" w:rsidR="00A9244D" w:rsidRPr="00A9244D" w:rsidRDefault="00A9244D" w:rsidP="00A9244D">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1BDC31C8" w14:textId="77777777" w:rsidR="00A9244D" w:rsidRPr="00A9244D" w:rsidRDefault="00A9244D" w:rsidP="00A9244D">
          <w:pPr>
            <w:pStyle w:val="a3"/>
            <w:spacing w:before="109"/>
          </w:pPr>
        </w:p>
      </w:tc>
      <w:tc>
        <w:tcPr>
          <w:tcW w:w="3080" w:type="dxa"/>
          <w:tcBorders>
            <w:top w:val="single" w:sz="4" w:space="0" w:color="auto"/>
            <w:bottom w:val="single" w:sz="12" w:space="0" w:color="auto"/>
          </w:tcBorders>
          <w:shd w:val="clear" w:color="auto" w:fill="auto"/>
        </w:tcPr>
        <w:p w14:paraId="195A6F25" w14:textId="77777777" w:rsidR="00A9244D" w:rsidRDefault="00A9244D" w:rsidP="00A9244D">
          <w:pPr>
            <w:pStyle w:val="Distr"/>
          </w:pPr>
          <w:r>
            <w:t>Distr.: General</w:t>
          </w:r>
        </w:p>
        <w:p w14:paraId="263091AE" w14:textId="0FD09CE6" w:rsidR="00A9244D" w:rsidRDefault="007306D3" w:rsidP="00A9244D">
          <w:pPr>
            <w:pStyle w:val="Publication"/>
          </w:pPr>
          <w:r>
            <w:t>20</w:t>
          </w:r>
          <w:r w:rsidR="00A9244D">
            <w:t xml:space="preserve"> February 2024</w:t>
          </w:r>
        </w:p>
        <w:p w14:paraId="650B6A6E" w14:textId="77777777" w:rsidR="00A9244D" w:rsidRDefault="00A9244D" w:rsidP="00A9244D">
          <w:pPr>
            <w:spacing w:line="240" w:lineRule="exact"/>
          </w:pPr>
          <w:r>
            <w:t>Chinese</w:t>
          </w:r>
        </w:p>
        <w:p w14:paraId="372DD54B" w14:textId="77777777" w:rsidR="00A9244D" w:rsidRDefault="00A9244D" w:rsidP="00A9244D">
          <w:pPr>
            <w:pStyle w:val="Original"/>
          </w:pPr>
          <w:r>
            <w:t>Original: English</w:t>
          </w:r>
        </w:p>
        <w:p w14:paraId="696E8618" w14:textId="2AA38E63" w:rsidR="00A9244D" w:rsidRPr="00A9244D" w:rsidRDefault="00A9244D" w:rsidP="00A9244D"/>
      </w:tc>
    </w:tr>
  </w:tbl>
  <w:p w14:paraId="474480A4" w14:textId="77777777" w:rsidR="00A9244D" w:rsidRPr="00A9244D" w:rsidRDefault="00A9244D" w:rsidP="00A9244D">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8*"/>
    <w:docVar w:name="CreationDt" w:val="06/03/2024 09:38:00"/>
    <w:docVar w:name="DocCategory" w:val="Doc"/>
    <w:docVar w:name="DocType" w:val="Final"/>
    <w:docVar w:name="DutyStation" w:val="New York"/>
    <w:docVar w:name="FooterJN" w:val="24-03158"/>
    <w:docVar w:name="jobn" w:val="24-03158 (C)"/>
    <w:docVar w:name="jobnDT" w:val="24-03158 (C)   060324"/>
    <w:docVar w:name="jobnDTDT" w:val="24-03158 (C)   060324   060324"/>
    <w:docVar w:name="JobNo" w:val="2403158C"/>
    <w:docVar w:name="LocalDrive" w:val="-1"/>
    <w:docVar w:name="OandT" w:val="ZAY"/>
    <w:docVar w:name="sss1" w:val="CEDAW/C/TJK/CO/7"/>
    <w:docVar w:name="sss2" w:val="-"/>
    <w:docVar w:name="Symbol1" w:val="CEDAW/C/TJK/CO/7"/>
    <w:docVar w:name="Symbol2" w:val="-"/>
    <w:docVar w:name="Title1" w:val="_x0009__x0009_关于塔吉克斯坦第七次定期报告的结论性意见*_x000d_"/>
  </w:docVars>
  <w:rsids>
    <w:rsidRoot w:val="00EE0D3A"/>
    <w:rsid w:val="00003E22"/>
    <w:rsid w:val="00011A74"/>
    <w:rsid w:val="00021C6B"/>
    <w:rsid w:val="00075CA2"/>
    <w:rsid w:val="000A38A9"/>
    <w:rsid w:val="000F733C"/>
    <w:rsid w:val="001029CA"/>
    <w:rsid w:val="00116C84"/>
    <w:rsid w:val="00117D8C"/>
    <w:rsid w:val="00127FD7"/>
    <w:rsid w:val="00136F96"/>
    <w:rsid w:val="001C611A"/>
    <w:rsid w:val="001C7914"/>
    <w:rsid w:val="001E7F86"/>
    <w:rsid w:val="001F7889"/>
    <w:rsid w:val="002018C4"/>
    <w:rsid w:val="0023632D"/>
    <w:rsid w:val="00236D73"/>
    <w:rsid w:val="00242C68"/>
    <w:rsid w:val="00257B6F"/>
    <w:rsid w:val="00283EE2"/>
    <w:rsid w:val="002966D2"/>
    <w:rsid w:val="002A28B0"/>
    <w:rsid w:val="002C0AD9"/>
    <w:rsid w:val="002D6451"/>
    <w:rsid w:val="00306444"/>
    <w:rsid w:val="003201A0"/>
    <w:rsid w:val="003256BC"/>
    <w:rsid w:val="00333781"/>
    <w:rsid w:val="00351BEC"/>
    <w:rsid w:val="00367500"/>
    <w:rsid w:val="003E1ED0"/>
    <w:rsid w:val="003F1FD8"/>
    <w:rsid w:val="003F7D80"/>
    <w:rsid w:val="00416EED"/>
    <w:rsid w:val="0041709B"/>
    <w:rsid w:val="00423407"/>
    <w:rsid w:val="0043219C"/>
    <w:rsid w:val="00464EF4"/>
    <w:rsid w:val="00471185"/>
    <w:rsid w:val="00474A5C"/>
    <w:rsid w:val="00493F30"/>
    <w:rsid w:val="004D7338"/>
    <w:rsid w:val="004F1C56"/>
    <w:rsid w:val="004F4CDA"/>
    <w:rsid w:val="0053507E"/>
    <w:rsid w:val="005537A7"/>
    <w:rsid w:val="005540E5"/>
    <w:rsid w:val="005705B7"/>
    <w:rsid w:val="0057503F"/>
    <w:rsid w:val="005C26EA"/>
    <w:rsid w:val="005C3FF6"/>
    <w:rsid w:val="005E55DA"/>
    <w:rsid w:val="00636C72"/>
    <w:rsid w:val="006427E2"/>
    <w:rsid w:val="006460CE"/>
    <w:rsid w:val="00687D0F"/>
    <w:rsid w:val="006B5BA9"/>
    <w:rsid w:val="006C23BC"/>
    <w:rsid w:val="006F044C"/>
    <w:rsid w:val="006F1806"/>
    <w:rsid w:val="00706CE7"/>
    <w:rsid w:val="00724A58"/>
    <w:rsid w:val="007306D3"/>
    <w:rsid w:val="007316FE"/>
    <w:rsid w:val="00747A32"/>
    <w:rsid w:val="007B1F89"/>
    <w:rsid w:val="007F4D54"/>
    <w:rsid w:val="00816BD0"/>
    <w:rsid w:val="00822D97"/>
    <w:rsid w:val="008429DD"/>
    <w:rsid w:val="00852738"/>
    <w:rsid w:val="008535C4"/>
    <w:rsid w:val="0088194D"/>
    <w:rsid w:val="008A15A1"/>
    <w:rsid w:val="008A71F4"/>
    <w:rsid w:val="008C6839"/>
    <w:rsid w:val="009141A3"/>
    <w:rsid w:val="00920490"/>
    <w:rsid w:val="00947F49"/>
    <w:rsid w:val="009B20A4"/>
    <w:rsid w:val="00A205B0"/>
    <w:rsid w:val="00A21540"/>
    <w:rsid w:val="00A54DC4"/>
    <w:rsid w:val="00A9244D"/>
    <w:rsid w:val="00AA452F"/>
    <w:rsid w:val="00AC43CA"/>
    <w:rsid w:val="00AD59DA"/>
    <w:rsid w:val="00AE136E"/>
    <w:rsid w:val="00B23346"/>
    <w:rsid w:val="00B26B76"/>
    <w:rsid w:val="00B66FCA"/>
    <w:rsid w:val="00B769EC"/>
    <w:rsid w:val="00B97BF0"/>
    <w:rsid w:val="00C17F2D"/>
    <w:rsid w:val="00C64E6E"/>
    <w:rsid w:val="00C67282"/>
    <w:rsid w:val="00CB0B6D"/>
    <w:rsid w:val="00CB5739"/>
    <w:rsid w:val="00CF2B3F"/>
    <w:rsid w:val="00D26FAA"/>
    <w:rsid w:val="00D32955"/>
    <w:rsid w:val="00D738D5"/>
    <w:rsid w:val="00DC07DA"/>
    <w:rsid w:val="00DC150E"/>
    <w:rsid w:val="00DD703D"/>
    <w:rsid w:val="00E07D70"/>
    <w:rsid w:val="00E3371C"/>
    <w:rsid w:val="00E55624"/>
    <w:rsid w:val="00E911CA"/>
    <w:rsid w:val="00E924BE"/>
    <w:rsid w:val="00EA0C24"/>
    <w:rsid w:val="00EA0E7D"/>
    <w:rsid w:val="00EA6F7F"/>
    <w:rsid w:val="00EE0D3A"/>
    <w:rsid w:val="00EE5A95"/>
    <w:rsid w:val="00EF3A46"/>
    <w:rsid w:val="00F527B3"/>
    <w:rsid w:val="00F863CB"/>
    <w:rsid w:val="00F90122"/>
    <w:rsid w:val="00FF230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C8FE7"/>
  <w15:chartTrackingRefBased/>
  <w15:docId w15:val="{D1FCB3F3-E5B3-45A0-8295-8B2CBF6E9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CEDAW/C/TJK/6" TargetMode="External"/><Relationship Id="rId21" Type="http://schemas.openxmlformats.org/officeDocument/2006/relationships/hyperlink" Target="https://undocs.org/ch/CEDAW/C/SR.2034" TargetMode="External"/><Relationship Id="rId34" Type="http://schemas.openxmlformats.org/officeDocument/2006/relationships/hyperlink" Target="https://undocs.org/ch/CEDAW/C/TJK/CO/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ch/CEDAW/C/TJK/FCO/6" TargetMode="External"/><Relationship Id="rId33" Type="http://schemas.openxmlformats.org/officeDocument/2006/relationships/hyperlink" Target="https://undocs.org/ch/CEDAW/C/TJK/CO/4-5"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ch/CEDAW/C/SR.2033" TargetMode="External"/><Relationship Id="rId29" Type="http://schemas.openxmlformats.org/officeDocument/2006/relationships/hyperlink" Target="https://undocs.org/ch/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ch/CEDAW/C/TJK/RQ/7" TargetMode="External"/><Relationship Id="rId32" Type="http://schemas.openxmlformats.org/officeDocument/2006/relationships/hyperlink" Target="https://undocs.org/ch/CEDAW/C/TJK/CO/6" TargetMode="External"/><Relationship Id="rId37"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ch/CEDAW/C/TJK/Q/7" TargetMode="External"/><Relationship Id="rId28" Type="http://schemas.openxmlformats.org/officeDocument/2006/relationships/hyperlink" Target="https://undocs.org/ch/CEDAW/C/TJK/CO/6" TargetMode="External"/><Relationship Id="rId36"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ch/CEDAW/C/TJK/CO/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ch/CEDAW/C/TJK/7" TargetMode="External"/><Relationship Id="rId27" Type="http://schemas.openxmlformats.org/officeDocument/2006/relationships/hyperlink" Target="https://undocs.org/ch/A/65/38"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HRI/GEN/2/Rev.6"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1EDD605-09E3-49F6-B4A0-DEEBBB547540}">
  <ds:schemaRefs>
    <ds:schemaRef ds:uri="http://schemas.microsoft.com/office/2006/metadata/properties"/>
    <ds:schemaRef ds:uri="http://www.w3.org/XML/1998/namespace"/>
    <ds:schemaRef ds:uri="985ec44e-1bab-4c0b-9df0-6ba128686fc9"/>
    <ds:schemaRef ds:uri="http://schemas.microsoft.com/office/2006/documentManagement/types"/>
    <ds:schemaRef ds:uri="32aca14f-6975-493a-b86a-2ec1bd8de72a"/>
    <ds:schemaRef ds:uri="41c8501f-7554-4cfe-b76f-88ff51cf7baf"/>
    <ds:schemaRef ds:uri="http://purl.org/dc/elements/1.1/"/>
    <ds:schemaRef ds:uri="http://purl.org/dc/dcmitype/"/>
    <ds:schemaRef ds:uri="http://schemas.openxmlformats.org/package/2006/metadata/core-properties"/>
    <ds:schemaRef ds:uri="http://schemas.microsoft.com/office/infopath/2007/PartnerControls"/>
    <ds:schemaRef ds:uri="http://purl.org/dc/terms/"/>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2362</Words>
  <Characters>13467</Characters>
  <Application>Microsoft Office Word</Application>
  <DocSecurity>0</DocSecurity>
  <Lines>112</Lines>
  <Paragraphs>31</Paragraphs>
  <ScaleCrop>false</ScaleCrop>
  <Company/>
  <LinksUpToDate>false</LinksUpToDate>
  <CharactersWithSpaces>15798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Shu Xing Ji</cp:lastModifiedBy>
  <cp:revision>3</cp:revision>
  <cp:lastPrinted>2024-03-18T19:05:00Z</cp:lastPrinted>
  <dcterms:created xsi:type="dcterms:W3CDTF">2024-03-18T19:05:00Z</dcterms:created>
  <dcterms:modified xsi:type="dcterms:W3CDTF">2024-03-18T19:05:00Z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2403158</vt:lpwstr>
  </property>
  <property fmtid="{D5CDD505-2E9C-101B-9397-08002B2CF9AE}" pid="3" name="ODSRefJobNo">
    <vt:lpwstr>2404563C</vt:lpwstr>
  </property>
  <property fmtid="{D5CDD505-2E9C-101B-9397-08002B2CF9AE}" pid="4" name="Symbol1">
    <vt:lpwstr>CEDAW/C/TJK/CO/7</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关于塔吉克斯坦第七次定期报告的结论性意见*_x000d_</vt:lpwstr>
  </property>
</Properties>
</file>