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BodyText"/>
        <w:pBdr>
          <w:bottom w:val="single" w:sz="4" w:space="5" w:color="auto"/>
        </w:pBdr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2.8pt;margin-top:-8.05pt;width:132pt;height:40.6pt;z-index:1;mso-position-horizontal:absolute;mso-position-horizontal-relative:text;mso-position-vertical:absolute;mso-position-vertical-relative:text" o:allowincell="f" filled="f" stroked="f">
            <v:textbox style="mso-next-textbox:#_x0000_s1026" inset="0,0,0,0">
              <w:txbxContent>
                <w:p w:rsidR="00000000" w:rsidRDefault="00000000">
                  <w:pPr>
                    <w:pStyle w:val="Heading2"/>
                    <w:spacing w:line="800" w:lineRule="exact"/>
                    <w:rPr>
                      <w:sz w:val="80"/>
                      <w:lang w:val="en-US"/>
                    </w:rPr>
                  </w:pPr>
                  <w:r>
                    <w:rPr>
                      <w:sz w:val="80"/>
                      <w:lang w:val="en-US"/>
                    </w:rPr>
                    <w:t>CERD</w:t>
                  </w:r>
                </w:p>
              </w:txbxContent>
            </v:textbox>
          </v:shape>
        </w:pict>
      </w:r>
      <w:r>
        <w:rPr>
          <w:rFonts w:ascii="Times New Roman" w:hAnsi="Times New Roman"/>
        </w:rPr>
        <w:t>ОРГАНИЗАЦИЯ</w:t>
      </w:r>
      <w:r>
        <w:rPr>
          <w:rFonts w:ascii="Times New Roman" w:hAnsi="Times New Roman"/>
        </w:rPr>
        <w:br/>
        <w:t>ОБЪЕДИНЕННЫХ НАЦИЙ</w:t>
      </w:r>
    </w:p>
    <w:p w:rsidR="00000000" w:rsidRDefault="00000000">
      <w:pPr>
        <w:pStyle w:val="Heading1"/>
        <w:pBdr>
          <w:top w:val="none" w:sz="0" w:space="0" w:color="auto"/>
        </w:pBdr>
        <w:spacing w:after="120"/>
        <w:ind w:left="1474"/>
        <w:rPr>
          <w:sz w:val="36"/>
        </w:rPr>
      </w:pPr>
      <w:r>
        <w:rPr>
          <w:noProof/>
          <w:sz w:val="36"/>
        </w:rPr>
        <w:pict>
          <v:shape id="_x0000_s1030" type="#_x0000_t202" style="position:absolute;left:0;text-align:left;margin-left:362.1pt;margin-top:11.55pt;width:119.4pt;height:87.2pt;z-index:3;mso-position-horizontal:absolute;mso-position-horizontal-relative:text;mso-position-vertical:absolute;mso-position-vertical-relative:text" o:allowincell="f" filled="f" stroked="f">
            <v:textbox inset="0,0,0,0">
              <w:txbxContent>
                <w:p w:rsidR="00000000" w:rsidRDefault="00000000">
                  <w:pPr>
                    <w:spacing w:after="0" w:line="240" w:lineRule="exac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Distr.</w:t>
                  </w:r>
                </w:p>
                <w:p w:rsidR="00000000" w:rsidRDefault="00000000">
                  <w:pPr>
                    <w:spacing w:after="120" w:line="240" w:lineRule="exac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GENERAL</w:t>
                  </w:r>
                </w:p>
                <w:p w:rsidR="00000000" w:rsidRDefault="00000000">
                  <w:pPr>
                    <w:pStyle w:val="FootnoteText"/>
                    <w:widowControl/>
                    <w:tabs>
                      <w:tab w:val="left" w:pos="680"/>
                      <w:tab w:val="left" w:pos="1134"/>
                    </w:tabs>
                    <w:spacing w:line="240" w:lineRule="exac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CERD/C/SR.1361</w:t>
                  </w:r>
                </w:p>
                <w:p w:rsidR="00000000" w:rsidRDefault="00000000">
                  <w:pPr>
                    <w:pStyle w:val="FootnoteText"/>
                    <w:widowControl/>
                    <w:tabs>
                      <w:tab w:val="left" w:pos="680"/>
                      <w:tab w:val="left" w:pos="1134"/>
                    </w:tabs>
                    <w:spacing w:after="120" w:line="240" w:lineRule="exac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31 Аugust 1999</w:t>
                  </w:r>
                </w:p>
                <w:p w:rsidR="00000000" w:rsidRDefault="00000000">
                  <w:pPr>
                    <w:pStyle w:val="FootnoteText"/>
                    <w:widowControl/>
                    <w:tabs>
                      <w:tab w:val="left" w:pos="680"/>
                      <w:tab w:val="left" w:pos="1134"/>
                    </w:tabs>
                    <w:spacing w:line="240" w:lineRule="exac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RUSSIAN</w:t>
                  </w:r>
                </w:p>
                <w:p w:rsidR="00000000" w:rsidRDefault="00000000">
                  <w:pPr>
                    <w:tabs>
                      <w:tab w:val="clear" w:pos="680"/>
                      <w:tab w:val="clear" w:pos="1134"/>
                      <w:tab w:val="left" w:pos="851"/>
                    </w:tabs>
                    <w:spacing w:after="0" w:line="240" w:lineRule="exact"/>
                    <w:ind w:left="851" w:hanging="851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Original:</w:t>
                  </w:r>
                  <w:r>
                    <w:rPr>
                      <w:lang w:val="en-US"/>
                    </w:rPr>
                    <w:tab/>
                    <w:t>ENGLISH</w:t>
                  </w:r>
                </w:p>
              </w:txbxContent>
            </v:textbox>
          </v:shape>
        </w:pict>
      </w:r>
      <w:r>
        <w:rPr>
          <w:noProof/>
          <w:sz w:val="36"/>
        </w:rPr>
        <w:pict>
          <v:shape id="_x0000_s1027" type="#_x0000_t202" style="position:absolute;left:0;text-align:left;margin-left:3.2pt;margin-top:10.1pt;width:51.65pt;height:43.85pt;z-index:2;mso-position-horizontal:absolute;mso-position-horizontal-relative:text;mso-position-vertical:absolute;mso-position-vertical-relative:text" o:allowincell="f" strokecolor="white" strokeweight="0">
            <o:lock v:ext="edit" aspectratio="t"/>
            <v:textbox style="mso-next-textbox:#_x0000_s1027" inset="0,0,0,0">
              <w:txbxContent>
                <w:bookmarkStart w:id="0" w:name="_MON_995709680"/>
                <w:bookmarkEnd w:id="0"/>
                <w:p w:rsidR="00000000" w:rsidRDefault="00000000">
                  <w:pPr>
                    <w:pStyle w:val="Header"/>
                    <w:tabs>
                      <w:tab w:val="clear" w:pos="4153"/>
                      <w:tab w:val="clear" w:pos="8306"/>
                    </w:tabs>
                    <w:spacing w:line="480" w:lineRule="auto"/>
                  </w:pPr>
                  <w:r>
                    <w:object w:dxaOrig="1033" w:dyaOrig="877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1.75pt;height:43.5pt" o:ole="" fillcolor="window">
                        <v:imagedata r:id="rId7" o:title=""/>
                      </v:shape>
                      <o:OLEObject Type="Embed" ProgID="Word.Picture.8" ShapeID="_x0000_i1025" DrawAspect="Content" ObjectID="_1444066124" r:id="rId8"/>
                    </w:object>
                  </w:r>
                </w:p>
              </w:txbxContent>
            </v:textbox>
          </v:shape>
        </w:pict>
      </w:r>
      <w:r>
        <w:rPr>
          <w:sz w:val="36"/>
        </w:rPr>
        <w:t>Международная конвенция</w:t>
      </w:r>
      <w:r>
        <w:rPr>
          <w:sz w:val="36"/>
        </w:rPr>
        <w:br/>
        <w:t>о ликвидации всех форм</w:t>
      </w:r>
      <w:r>
        <w:rPr>
          <w:sz w:val="36"/>
        </w:rPr>
        <w:br/>
        <w:t>расовой дискриминации</w:t>
      </w:r>
    </w:p>
    <w:p w:rsidR="00000000" w:rsidRDefault="00000000"/>
    <w:p w:rsidR="00000000" w:rsidRDefault="00000000">
      <w:pPr>
        <w:rPr>
          <w:lang w:val="en-US"/>
        </w:rPr>
      </w:pPr>
      <w:r>
        <w:rPr>
          <w:rFonts w:ascii="Arial" w:hAnsi="Arial"/>
          <w:noProof/>
        </w:rPr>
        <w:pict>
          <v:line id="_x0000_s1031" style="position:absolute;z-index:4;mso-position-horizontal:absolute;mso-position-horizontal-relative:text;mso-position-vertical:absolute;mso-position-vertical-relative:text" from="-.3pt,20.05pt" to="480.9pt,20.05pt" o:allowincell="f" strokeweight="3pt"/>
        </w:pict>
      </w:r>
    </w:p>
    <w:p w:rsidR="00000000" w:rsidRDefault="00000000">
      <w:pPr>
        <w:spacing w:after="120"/>
        <w:rPr>
          <w:lang w:val="en-US"/>
        </w:rPr>
      </w:pPr>
    </w:p>
    <w:p w:rsidR="00000000" w:rsidRDefault="00000000">
      <w:pPr>
        <w:spacing w:after="120"/>
        <w:jc w:val="center"/>
        <w:rPr>
          <w:lang w:val="en-US"/>
        </w:rPr>
      </w:pPr>
      <w:r>
        <w:t>КОМИТЕТ ПО ЛИКВИДАЦИИ РАСОВОЙ ДИСКРИМИНАЦИИ</w:t>
      </w:r>
    </w:p>
    <w:p w:rsidR="00000000" w:rsidRDefault="00000000">
      <w:pPr>
        <w:tabs>
          <w:tab w:val="center" w:pos="4678"/>
        </w:tabs>
        <w:suppressAutoHyphens/>
        <w:jc w:val="center"/>
      </w:pPr>
      <w:r>
        <w:t>Пятьдесят пятая</w:t>
      </w:r>
      <w:r>
        <w:rPr>
          <w:lang w:val="en-US"/>
        </w:rPr>
        <w:t xml:space="preserve"> </w:t>
      </w:r>
      <w:r>
        <w:t>сессия</w:t>
      </w:r>
    </w:p>
    <w:p w:rsidR="00000000" w:rsidRDefault="00000000">
      <w:pPr>
        <w:tabs>
          <w:tab w:val="center" w:pos="4678"/>
        </w:tabs>
        <w:suppressAutoHyphens/>
        <w:jc w:val="center"/>
      </w:pPr>
      <w:r>
        <w:t>КРАТКИЙ ОТЧЕТ О 1361-м ЗАСЕДАНИИ,</w:t>
      </w:r>
    </w:p>
    <w:p w:rsidR="00000000" w:rsidRDefault="00000000">
      <w:pPr>
        <w:tabs>
          <w:tab w:val="center" w:pos="4678"/>
        </w:tabs>
        <w:suppressAutoHyphens/>
        <w:jc w:val="center"/>
      </w:pPr>
      <w:r>
        <w:t>состоявшемся во Дворце Наций в Женеве</w:t>
      </w:r>
    </w:p>
    <w:p w:rsidR="00000000" w:rsidRDefault="00000000">
      <w:pPr>
        <w:tabs>
          <w:tab w:val="center" w:pos="4678"/>
        </w:tabs>
        <w:suppressAutoHyphens/>
        <w:jc w:val="center"/>
      </w:pPr>
      <w:r>
        <w:t>в пятницу, 20 августа 1999 года, в 10 час. 00 мин.</w:t>
      </w:r>
    </w:p>
    <w:p w:rsidR="00000000" w:rsidRDefault="00000000">
      <w:pPr>
        <w:tabs>
          <w:tab w:val="clear" w:pos="680"/>
          <w:tab w:val="clear" w:pos="1134"/>
          <w:tab w:val="right" w:pos="4536"/>
          <w:tab w:val="left" w:pos="4820"/>
        </w:tabs>
        <w:suppressAutoHyphens/>
        <w:spacing w:line="240" w:lineRule="auto"/>
        <w:rPr>
          <w:lang w:val="en-US"/>
        </w:rPr>
      </w:pPr>
      <w:r>
        <w:tab/>
      </w:r>
      <w:r>
        <w:rPr>
          <w:u w:val="single"/>
        </w:rPr>
        <w:t>Председатель</w:t>
      </w:r>
      <w:r>
        <w:rPr>
          <w:lang w:val="en-US"/>
        </w:rPr>
        <w:t>:</w:t>
      </w:r>
      <w:r>
        <w:rPr>
          <w:lang w:val="en-US"/>
        </w:rPr>
        <w:tab/>
      </w:r>
      <w:r>
        <w:t>г-н АБУЛ-НАСР</w:t>
      </w:r>
      <w:r>
        <w:br/>
      </w:r>
    </w:p>
    <w:p w:rsidR="00000000" w:rsidRDefault="00000000">
      <w:pPr>
        <w:tabs>
          <w:tab w:val="clear" w:pos="680"/>
          <w:tab w:val="clear" w:pos="1134"/>
        </w:tabs>
        <w:suppressAutoHyphens/>
        <w:spacing w:line="240" w:lineRule="auto"/>
        <w:jc w:val="center"/>
      </w:pPr>
    </w:p>
    <w:p w:rsidR="00000000" w:rsidRDefault="00000000">
      <w:pPr>
        <w:tabs>
          <w:tab w:val="clear" w:pos="680"/>
          <w:tab w:val="clear" w:pos="1134"/>
          <w:tab w:val="right" w:pos="4678"/>
        </w:tabs>
        <w:suppressAutoHyphens/>
        <w:spacing w:line="240" w:lineRule="auto"/>
        <w:ind w:left="4162" w:hanging="4162"/>
        <w:jc w:val="center"/>
      </w:pPr>
      <w:r>
        <w:t>СОДЕРЖАНИЕ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ind w:left="794" w:hanging="794"/>
      </w:pPr>
      <w:r>
        <w:tab/>
      </w:r>
      <w:r>
        <w:rPr>
          <w:u w:val="single"/>
        </w:rPr>
        <w:t>Проект заключительных замечаний, касающихся одиннадцатого–четырнадцатого периодических докладов Чили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ind w:left="794" w:hanging="794"/>
        <w:rPr>
          <w:u w:val="single"/>
        </w:rPr>
      </w:pPr>
      <w:r>
        <w:tab/>
      </w:r>
      <w:r>
        <w:rPr>
          <w:u w:val="single"/>
        </w:rPr>
        <w:t>Проект заключительных замечаний, касающихся двенадцатого–пятнадцатого периодических докладов Уругвая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after="120" w:line="240" w:lineRule="auto"/>
        <w:ind w:left="794" w:hanging="794"/>
      </w:pPr>
      <w:r>
        <w:tab/>
      </w:r>
      <w:r>
        <w:rPr>
          <w:u w:val="single"/>
        </w:rPr>
        <w:t>Проект заключительных замечаний, касающихся первоначального и второго–пятого периодических докладов Мавритании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before="140" w:after="60" w:line="240" w:lineRule="auto"/>
      </w:pP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before="140" w:after="120" w:line="240" w:lineRule="auto"/>
      </w:pPr>
      <w:r>
        <w:rPr>
          <w:noProof/>
        </w:rPr>
        <w:pict>
          <v:line id="_x0000_s1037" style="position:absolute;z-index:5;mso-position-horizontal:absolute;mso-position-horizontal-relative:text;mso-position-vertical:absolute;mso-position-vertical-relative:text" from=".3pt,2.65pt" to="481.5pt,2.65pt" o:allowincell="f"/>
        </w:pict>
      </w:r>
      <w:r>
        <w:tab/>
        <w:t>В настоящий отчет могут вноситься поправки.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after="120"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E.4108, Дворец Наций, Женева.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after="120" w:line="240" w:lineRule="auto"/>
      </w:pPr>
      <w:r>
        <w:tab/>
        <w:t>Все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jc w:val="center"/>
      </w:pPr>
      <w:r>
        <w:rPr>
          <w:noProof/>
        </w:rPr>
        <w:pict>
          <v:shape id="_x0000_s1039" type="#_x0000_t202" style="position:absolute;left:0;text-align:left;margin-left:-6.9pt;margin-top:6.7pt;width:138.9pt;height:43.8pt;z-index:6;mso-position-horizontal:absolute;mso-position-horizontal-relative:text;mso-position-vertical:absolute;mso-position-vertical-relative:text" o:allowincell="f" filled="f" stroked="f">
            <v:textbox>
              <w:txbxContent>
                <w:p w:rsidR="00000000" w:rsidRDefault="00000000">
                  <w:r>
                    <w:rPr>
                      <w:lang w:val="en-US"/>
                    </w:rPr>
                    <w:t xml:space="preserve">GE.99-43898 </w:t>
                  </w:r>
                </w:p>
              </w:txbxContent>
            </v:textbox>
          </v:shape>
        </w:pict>
      </w:r>
      <w:r>
        <w:br w:type="page"/>
      </w:r>
      <w:r>
        <w:rPr>
          <w:u w:val="single"/>
        </w:rPr>
        <w:t>Заседание открывается в 10 час. 05 мин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РАССМОТРЕНИЕ ДОКЛАДОВ, ЗАМЕЧАНИЙ И ИНФОРМАЦИИ, ПРЕДСТАВЛЕННЫХ ГОСУДАРСТВАМИ УЧАСТНИКАМИ В СООТВЕТСТВИИ СО 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ind w:left="794" w:hanging="794"/>
      </w:pPr>
      <w:r>
        <w:tab/>
      </w:r>
      <w:r>
        <w:rPr>
          <w:u w:val="single"/>
        </w:rPr>
        <w:t>Проект заключительных замечаний</w:t>
      </w:r>
      <w:r>
        <w:t>,</w:t>
      </w:r>
      <w:r>
        <w:rPr>
          <w:u w:val="single"/>
        </w:rPr>
        <w:t xml:space="preserve"> касающихся одиннадцатого–четырнадцатого периодических докладов Чили</w:t>
      </w:r>
      <w:r>
        <w:t xml:space="preserve"> (CERD/C/55/Misc.36/Rev.2; впоследствии CERD/C/…)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Комитету возобновить рассмотрение заключительных замечаний, касающихся одиннадцатого–четырнадцатого периодических докладов Чили (CERD/C/55/Misc.36/Rev.2).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13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2.</w:t>
      </w:r>
      <w:r>
        <w:tab/>
      </w:r>
      <w:r>
        <w:rPr>
          <w:u w:val="single"/>
        </w:rPr>
        <w:t>Г-н ВАЛЕНСИЯ РОДРИГЕС</w:t>
      </w:r>
      <w:r>
        <w:t xml:space="preserve"> (Докладчик по стране) говорит, что в ходе диалога Комитета с делегацией Чили Председатель поднял вопрос о принесении официальных извинений и выплате компенсации за дискриминацию, от которой пострадали группы коренного населения. В целях обеспечения последовательности в будущие заключительные замечания, касающиеся стран, коренное население которых пострадало от дискриминации, следует включать аналогичный пункт.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3.</w:t>
      </w:r>
      <w:r>
        <w:tab/>
      </w:r>
      <w:r>
        <w:rPr>
          <w:u w:val="single"/>
        </w:rPr>
        <w:t>ПРЕДСЕДАТЕЛЬ</w:t>
      </w:r>
      <w:r>
        <w:t xml:space="preserve"> предлагает, чтобы стандартный пункт по данному вопросу был включен в другие заключительные замечания, принятые на пятьдесят четвертой–пятьдесят пятой сессиях, поскольку все они составят часть ежегодного доклада Комитета Генеральной Ассамблее.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4.</w:t>
      </w:r>
      <w:r>
        <w:tab/>
      </w:r>
      <w:r>
        <w:rPr>
          <w:u w:val="single"/>
        </w:rPr>
        <w:t>Г-н ШЕРИФИС</w:t>
      </w:r>
      <w:r>
        <w:t xml:space="preserve"> говорит, что, вопрос о принесении извинений и выплате компенсации был поднят в ходе диалога с делегацией Чили и последняя приняла участие в его обсуждении, однако в ходе диалога с делегациями других стран, данный вопрос конкретно не затрагивался, и поэтому было бы неправильно включать его в заключительные замечания, касающихся периодических докладов этих стран. Безусловно, Комитету следует, при необходимости, поднимать этот вопрос в ходе рассмотрения будущих докладов.</w:t>
      </w:r>
    </w:p>
    <w:p w:rsidR="00000000" w:rsidRDefault="00000000">
      <w:pPr>
        <w:pStyle w:val="FootnoteText"/>
        <w:tabs>
          <w:tab w:val="left" w:pos="794"/>
        </w:tabs>
        <w:spacing w:after="240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Он предлагает, чтобы данный пункт был изменен и изложен в следующей редакции: </w:t>
      </w:r>
      <w:r>
        <w:rPr>
          <w:sz w:val="22"/>
        </w:rPr>
        <w:br/>
        <w:t>"… considers the issue of a formal apology, as well as ways to ensure compensation…".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6.</w:t>
      </w:r>
      <w:r>
        <w:tab/>
      </w:r>
      <w:r>
        <w:rPr>
          <w:u w:val="single"/>
        </w:rPr>
        <w:t>Г-н ХАЗБАНДЗ</w:t>
      </w:r>
      <w:r>
        <w:t xml:space="preserve"> (секретарь Комитета) говорит, что заключительные замечания, принятые на пятьдесят четвертой сессии в марте 1999 года, уже были опубликованы и переданы соответствующим государствам-участникам. Если Комитет желает включить дополнительный пункт по вопросу принесения извинений и выплаты компенсации, то для этого понадобится выпустить официальное исправление к каждому документу, содержащему заключительные замечания.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7.</w:t>
      </w:r>
      <w:r>
        <w:tab/>
      </w:r>
      <w:r>
        <w:rPr>
          <w:u w:val="single"/>
        </w:rPr>
        <w:t>Г-н РЕШЕТОВ</w:t>
      </w:r>
      <w:r>
        <w:t xml:space="preserve"> говорит, что включение подобного рода стандартного пункта может иметь серьезные последствия для взаимоотношений Комитета со многими государствами-участниками. Многие страны, из числа тех, гражданами которых являются члены Комитета, включая его собственную, были созданы в результате колонизации, которая неизбежно означала преследование коренного населения, убийства и захват земель и природных ресурсов. В таких странах, как Австралия, принятие мер по выплате коренному населению компенсации за такие действия сталкивалось с очень серьезным сопротивлением со стороны белого населения. Чили продемонстрировала большое мужество, признав преступления, совершенные против коренного населения этой страны в ходе колонизации, и было бы в высшей степени несправедливо, чтобы единственным вознаграждением за это стало требование Комитета принести извинения и выплатить компенсацию жертвам. Он согласится с этим пунктом, если другие члены пожелают его сохранить, однако у него есть на этот счет серьезные сомнения.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8.</w:t>
      </w:r>
      <w:r>
        <w:tab/>
      </w:r>
      <w:r>
        <w:rPr>
          <w:u w:val="single"/>
        </w:rPr>
        <w:t>Г-н БЕНТОН</w:t>
      </w:r>
      <w:r>
        <w:t xml:space="preserve"> спрашивает, как Комитет будет определять, каким государствам-участникам следует предлагать рассмотреть вопрос о принесении извинений и выплате компенсации их коренному населению. Например, следует ли рассматривать в качестве возможных кандидатов Аргентину, Австралию и Швецию, доклады которых подлежат рассмотрению на следующей сессии? Возможно, Комитету следует предложить государствам-участникам рассмотреть вопрос о путях достижения примирения, а также вопрос о том, какую роль в этом процессе могут играть извинения и компенсация.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9.</w:t>
      </w:r>
      <w:r>
        <w:tab/>
      </w:r>
      <w:r>
        <w:rPr>
          <w:u w:val="single"/>
        </w:rPr>
        <w:t>ПРЕДСЕДАТЕЛЬ</w:t>
      </w:r>
      <w:r>
        <w:t xml:space="preserve"> говорит, что каждый случай будет рассматриваться с учетом конкретных обстоятельств. С учетом актов геноцида против коренного населения Чили и тех страданий, которым подвергались представители афро-американского населения в период рабства и во время их перевозки и которые были открыто признаны делегацией Чили, призыв со стороны Комитета к принесению извинений и выплате компенсаций отнюдь не является чрезмерной мерой.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10.</w:t>
      </w:r>
      <w:r>
        <w:tab/>
      </w:r>
      <w:r>
        <w:rPr>
          <w:u w:val="single"/>
        </w:rPr>
        <w:t>Г-н ВАЛЕНСИЯ РОДРИГЕС</w:t>
      </w:r>
      <w:r>
        <w:t xml:space="preserve"> (Докладчик по стране) указывает, что в Чили проживает очень немного лиц афро-американского происхождения. Чернокожее население хорошо интегрировано в общество, и имеется значительное число представителей смешанных рас.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11.</w:t>
      </w:r>
      <w:r>
        <w:tab/>
      </w:r>
      <w:r>
        <w:rPr>
          <w:u w:val="single"/>
        </w:rPr>
        <w:t>Г-н ван БОВЕН</w:t>
      </w:r>
      <w:r>
        <w:t xml:space="preserve"> говорит о том, что у него имеется особый интерес к вопросу о выплате компенсации, поскольку ранее он выступал в роли специального докладчика по вопросу о выплате компенсации жертвам нарушения прав человека. Многие европейские страны, включая его собственную, сыграли постыдную роль в работорговле, последствия которой ощущаются по сегодняшний день. В то время, когда он выполнял функции специального докладчика, к нему обращались представители групп афро-американского населения Соединенных Штатов Америки, по мнению которых на бывшие колониальные страны должны быть возложены юридические обязательства по выплате компенсации.</w:t>
      </w:r>
    </w:p>
    <w:p w:rsidR="00000000" w:rsidRDefault="00000000">
      <w:pPr>
        <w:pStyle w:val="FootnoteText"/>
        <w:tabs>
          <w:tab w:val="left" w:pos="794"/>
        </w:tabs>
        <w:spacing w:after="240"/>
        <w:rPr>
          <w:sz w:val="22"/>
        </w:rPr>
      </w:pPr>
      <w:r>
        <w:rPr>
          <w:sz w:val="22"/>
        </w:rPr>
        <w:t>12.</w:t>
      </w:r>
      <w:r>
        <w:rPr>
          <w:sz w:val="22"/>
        </w:rPr>
        <w:tab/>
        <w:t>Комитет, возможно, рассмотрит в будущем вопрос о разработке в этой связи общей рекомендации, особенно с учетом того, что он уже согласился с необходимостью пересмотреть положения статьи 6 Конвенции, касающиеся возмещения. В то же время он может включить в заключительные замечания по докладу Чили ссылку на свою Общую рекомендацию XXIII в отношении прав коренных народов, что свидетельствовало бы о том, что Комитет проявляет интерес к общему принципу выплаты компенсации, а не просто критикует Чили.</w:t>
      </w:r>
    </w:p>
    <w:p w:rsidR="00000000" w:rsidRDefault="00000000">
      <w:pPr>
        <w:pStyle w:val="FootnoteText"/>
        <w:tabs>
          <w:tab w:val="left" w:pos="794"/>
        </w:tabs>
        <w:spacing w:after="240"/>
        <w:rPr>
          <w:sz w:val="22"/>
        </w:rPr>
      </w:pPr>
      <w:r>
        <w:rPr>
          <w:sz w:val="22"/>
        </w:rPr>
        <w:t>13.</w:t>
      </w:r>
      <w:r>
        <w:rPr>
          <w:sz w:val="22"/>
        </w:rPr>
        <w:tab/>
      </w:r>
      <w:r>
        <w:rPr>
          <w:sz w:val="22"/>
          <w:u w:val="single"/>
        </w:rPr>
        <w:t>ПРЕДСЕДАТЕЛЬ</w:t>
      </w:r>
      <w:r>
        <w:rPr>
          <w:sz w:val="22"/>
        </w:rPr>
        <w:t xml:space="preserve"> соглашается с тем, что речь идет не о критике отдельных стран: потомки жертв расовой дискриминации заслуживают компенсации. Вместе с тем, поскольку, безусловно, было бы сложно изменить те заключительные замечания, которые уже были приняты, он предлагает, Комитету принять неофициальное решение о включении стандартного пункта по вопросу о принесении извинений и выплате компенсации в те свои будущие замечания, где это будет уместно, принимая соответствующее решение в каждом конкретном случае.</w:t>
      </w:r>
    </w:p>
    <w:p w:rsidR="00000000" w:rsidRDefault="00000000">
      <w:pPr>
        <w:pStyle w:val="FootnoteText"/>
        <w:tabs>
          <w:tab w:val="left" w:pos="794"/>
        </w:tabs>
        <w:spacing w:after="240"/>
        <w:rPr>
          <w:sz w:val="22"/>
        </w:rPr>
      </w:pPr>
      <w:r>
        <w:rPr>
          <w:sz w:val="22"/>
        </w:rPr>
        <w:t>14.</w:t>
      </w:r>
      <w:r>
        <w:rPr>
          <w:sz w:val="22"/>
        </w:rPr>
        <w:tab/>
      </w:r>
      <w:r>
        <w:rPr>
          <w:sz w:val="22"/>
          <w:u w:val="single"/>
        </w:rPr>
        <w:t>Г-н ДЬЯКОНУ</w:t>
      </w:r>
      <w:r>
        <w:rPr>
          <w:sz w:val="22"/>
        </w:rPr>
        <w:t xml:space="preserve"> говорит о том, что данный вопрос должен подниматься в ходе диалога с каждым соответствующим государством-участником, ответы которого должны приниматься во внимание. Некоторые государства участники, возможно, не согласятся с тем, что в отношении их коренного населения были совершены преступления, или заявят о том, что последнему уже было предоставлено надлежащее возмещение.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15.</w:t>
      </w:r>
      <w:r>
        <w:tab/>
      </w:r>
      <w:r>
        <w:rPr>
          <w:u w:val="single"/>
        </w:rPr>
        <w:t>Г-н ШЕРИФИС</w:t>
      </w:r>
      <w:r>
        <w:t xml:space="preserve"> предлагает изложить пункт 13 в следующей новой редакции: "Комитет благодарит государство-участника за признание своей доли ответственности в дискриминации, которой подвергалось коренное население, напоминает о своей Общей рекомендации XXIII в отношении прав коренных народов и просит государство</w:t>
      </w:r>
      <w:r>
        <w:noBreakHyphen/>
        <w:t>участника рассмотреть вопрос о принесении официальных извинений, а также о способах обеспечения выплаты компенсации всем соответствующим лицам, что стало бы политикой, которая, в частности, в значительной степени способствовало бы процессу примирения в обществе в целом".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16.</w:t>
      </w:r>
      <w:r>
        <w:tab/>
      </w:r>
      <w:r>
        <w:rPr>
          <w:u w:val="single"/>
        </w:rPr>
        <w:t>ПРЕДСЕДАТЕЛЬ</w:t>
      </w:r>
      <w:r>
        <w:t xml:space="preserve"> высказывает мнение о том, что в данном пункте должна содержаться ссылка на "коренное и чернокожее население" Чили, однако заявляет, что включение упоминания о чернокожем населении должно быть поставлено в зависимость от дальнейшего изучения вопроса о фактическом положении такого населения, как об этом говорилось в ходе обсуждения.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17.</w:t>
      </w:r>
      <w:r>
        <w:tab/>
      </w:r>
      <w:r>
        <w:rPr>
          <w:u w:val="single"/>
        </w:rPr>
        <w:t>С учетом вышеизложенного пункт 13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Пункты 14 и 15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18.</w:t>
      </w:r>
      <w:r>
        <w:tab/>
      </w:r>
      <w:r>
        <w:rPr>
          <w:u w:val="single"/>
        </w:rPr>
        <w:t>Пункты 14 и 15 принимаются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16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19.</w:t>
      </w:r>
      <w:r>
        <w:tab/>
      </w:r>
      <w:r>
        <w:rPr>
          <w:u w:val="single"/>
        </w:rPr>
        <w:t>Г-н ДЬЯКОНУ</w:t>
      </w:r>
      <w:r>
        <w:t xml:space="preserve"> предлагает убрать слово "другие" перед фразой "национальные и этнические меньшинства", поскольку коренное население зачастую болезненно относится к тому, что его называют меньшинством.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20.</w:t>
      </w:r>
      <w:r>
        <w:tab/>
      </w:r>
      <w:r>
        <w:rPr>
          <w:u w:val="single"/>
        </w:rPr>
        <w:t>Пункт 16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Пункты 17 и 18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21.</w:t>
      </w:r>
      <w:r>
        <w:tab/>
      </w:r>
      <w:r>
        <w:rPr>
          <w:u w:val="single"/>
        </w:rPr>
        <w:t>Пункты 17 и 18 принимаются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19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22.</w:t>
      </w:r>
      <w:r>
        <w:tab/>
        <w:t xml:space="preserve">Отвечая на вопрос </w:t>
      </w:r>
      <w:r>
        <w:rPr>
          <w:u w:val="single"/>
        </w:rPr>
        <w:t>ПРЕДСЕДАТЕЛЯ</w:t>
      </w:r>
      <w:r>
        <w:t xml:space="preserve">, </w:t>
      </w:r>
      <w:r>
        <w:rPr>
          <w:u w:val="single"/>
        </w:rPr>
        <w:t>г-н ВАЛЕНСИЯ РОДРИГЕС</w:t>
      </w:r>
      <w:r>
        <w:t xml:space="preserve"> (Докладчик по стране) говорит, что дополнительная информация, запрашиваемая в пункте 17, касается лишь конкретных перечисленных в нем вопросов: поэтому это не противоречит сделанному в пункте 19 заявлению о том, что следующий доклад Чили должен содержать обновленные данные.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23.</w:t>
      </w:r>
      <w:r>
        <w:tab/>
      </w:r>
      <w:r>
        <w:rPr>
          <w:u w:val="single"/>
        </w:rPr>
        <w:t>Пункт 19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24.</w:t>
      </w:r>
      <w:r>
        <w:tab/>
      </w:r>
      <w:r>
        <w:rPr>
          <w:u w:val="single"/>
        </w:rPr>
        <w:t>Проект заключительных замечаний</w:t>
      </w:r>
      <w:r>
        <w:t>,</w:t>
      </w:r>
      <w:r>
        <w:rPr>
          <w:u w:val="single"/>
        </w:rPr>
        <w:t xml:space="preserve"> касающихся одиннадцатого–четырнадцатого периодических докладов Чили в целом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ab/>
      </w:r>
      <w:r>
        <w:rPr>
          <w:u w:val="single"/>
        </w:rPr>
        <w:t>Проект заключительных замечаний</w:t>
      </w:r>
      <w:r>
        <w:t>,</w:t>
      </w:r>
      <w:r>
        <w:rPr>
          <w:u w:val="single"/>
        </w:rPr>
        <w:t xml:space="preserve"> касающихся двенадцатого–пятнадцатого периодических докладов Уругвая</w:t>
      </w:r>
      <w:r>
        <w:t xml:space="preserve"> (CERD/C/55/Misc.37/Rtv.3; впоследствии CERD/C/...)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Пункты 1–3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25.</w:t>
      </w:r>
      <w:r>
        <w:tab/>
      </w:r>
      <w:r>
        <w:rPr>
          <w:u w:val="single"/>
        </w:rPr>
        <w:t>Пункты 1–3 принимаются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4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26.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слово "persons" словом "individuals" после слов "equality of".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27.</w:t>
      </w:r>
      <w:r>
        <w:tab/>
      </w:r>
      <w:r>
        <w:rPr>
          <w:u w:val="single"/>
        </w:rPr>
        <w:t>Пункт 4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5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28.</w:t>
      </w:r>
      <w:r>
        <w:tab/>
      </w:r>
      <w:r>
        <w:rPr>
          <w:u w:val="single"/>
        </w:rPr>
        <w:t>Г-н ГАРВАЛОВ</w:t>
      </w:r>
      <w:r>
        <w:t xml:space="preserve"> предлагает с целью внесения ясности исключить слова "efforts concerning the" перед словом "inclusion" в первом предложении.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29.</w:t>
      </w:r>
      <w:r>
        <w:tab/>
      </w:r>
      <w:r>
        <w:rPr>
          <w:u w:val="single"/>
        </w:rPr>
        <w:t>Пункт 5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6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30.</w:t>
      </w:r>
      <w:r>
        <w:tab/>
      </w:r>
      <w:r>
        <w:rPr>
          <w:u w:val="single"/>
        </w:rPr>
        <w:t>Пункт 6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  <w:rPr>
          <w:u w:val="single"/>
        </w:rPr>
      </w:pPr>
      <w:r>
        <w:rPr>
          <w:u w:val="single"/>
        </w:rPr>
        <w:t>Пункт 7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31.</w:t>
      </w:r>
      <w:r>
        <w:tab/>
      </w:r>
      <w:r>
        <w:rPr>
          <w:u w:val="single"/>
        </w:rPr>
        <w:t>ПРЕДСЕДАТЕЛЬ</w:t>
      </w:r>
      <w:r>
        <w:t xml:space="preserve"> предлагает добавить слово "национальные" перед словами "неправительственные организации".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32.</w:t>
      </w:r>
      <w:r>
        <w:tab/>
      </w:r>
      <w:r>
        <w:rPr>
          <w:u w:val="single"/>
        </w:rPr>
        <w:t>Пункт 7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8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33.</w:t>
      </w:r>
      <w:r>
        <w:tab/>
      </w:r>
      <w:r>
        <w:rPr>
          <w:u w:val="single"/>
        </w:rPr>
        <w:t>Г-н РЕШЕТОВ</w:t>
      </w:r>
      <w:r>
        <w:t xml:space="preserve"> говорит о том, что, на его взгляд, было бы неправильно начинать данный пункт с фразы, в которой приветствуется какое</w:t>
      </w:r>
      <w:r>
        <w:noBreakHyphen/>
        <w:t>либо изменение, поскольку это противоречит духу раздела D, посвященного основным вопросам, вызывающим обеспокоенность.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34.</w:t>
      </w:r>
      <w:r>
        <w:tab/>
      </w:r>
      <w:r>
        <w:rPr>
          <w:u w:val="single"/>
        </w:rPr>
        <w:t>Г-н ШЕРИФИС</w:t>
      </w:r>
      <w:r>
        <w:t xml:space="preserve"> предлагает исключить из данного пункта первую фразу, касающуюся включения информации о демографической структуре, и начать этот пункт словами "Комитет по-прежнему испытывает обеспокоенность...".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35.</w:t>
      </w:r>
      <w:r>
        <w:tab/>
      </w:r>
      <w:r>
        <w:rPr>
          <w:u w:val="single"/>
        </w:rPr>
        <w:t>Пункт 8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9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36.</w:t>
      </w:r>
      <w:r>
        <w:tab/>
      </w:r>
      <w:r>
        <w:rPr>
          <w:u w:val="single"/>
        </w:rPr>
        <w:t>Г-н ГАРВАЛОВ</w:t>
      </w:r>
      <w:r>
        <w:t xml:space="preserve">, поддержанный </w:t>
      </w:r>
      <w:r>
        <w:rPr>
          <w:u w:val="single"/>
        </w:rPr>
        <w:t>г-ном ДЬЯКОНУ</w:t>
      </w:r>
      <w:r>
        <w:t>, говорит о том, что то же самое касается и приветственных начальных фраз пункта 9, которые он исключил бы, оставив лишь ту часть данного пункта, в которой выражается обеспокоенность.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37.</w:t>
      </w:r>
      <w:r>
        <w:tab/>
      </w:r>
      <w:r>
        <w:rPr>
          <w:u w:val="single"/>
        </w:rPr>
        <w:t>Г-н ШЕРИФИС</w:t>
      </w:r>
      <w:r>
        <w:t xml:space="preserve"> предлагает исключить весь данный пункт. Просьбу предоставить информацию о том, как применяется уголовное законодательство, можно включить в предложения и рекомендации Комитета, содержащиеся в разделе E.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38.</w:t>
      </w:r>
      <w:r>
        <w:tab/>
      </w:r>
      <w:r>
        <w:rPr>
          <w:u w:val="single"/>
        </w:rPr>
        <w:t>ПРЕДСЕДАТЕЛЬ</w:t>
      </w:r>
      <w:r>
        <w:t xml:space="preserve"> соглашается с этим, отметив, что отсутствие информации не должно возводиться в ранг одного из вопросов, вызывающих обеспокоенность.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39.</w:t>
      </w:r>
      <w:r>
        <w:tab/>
      </w:r>
      <w:r>
        <w:rPr>
          <w:u w:val="single"/>
        </w:rPr>
        <w:t>Пункт 9 исключается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10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40.</w:t>
      </w:r>
      <w:r>
        <w:tab/>
      </w:r>
      <w:r>
        <w:rPr>
          <w:u w:val="single"/>
        </w:rPr>
        <w:t>Г-н ШЕРИФИС</w:t>
      </w:r>
      <w:r>
        <w:t xml:space="preserve"> предлагает, чтобы из данного пункта также была исключена первая фраза и чтобы он, соответственно, начинался словами "Комитет по-прежнему испытывает обеспокоенность...".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41.</w:t>
      </w:r>
      <w:r>
        <w:tab/>
      </w:r>
      <w:r>
        <w:rPr>
          <w:u w:val="single"/>
        </w:rPr>
        <w:t>Г-н ДЬЯКОНУ</w:t>
      </w:r>
      <w:r>
        <w:t xml:space="preserve"> говорит, что он и не возражает против сохранения фразы, касающейся признания, но, поскольку данный вопрос в настоящем проекте ранее не затрагивался, поправка </w:t>
      </w:r>
      <w:r>
        <w:br/>
        <w:t>г-на Шерифиса требует уточнения соответствующей статьи Конвенции. Поэтому он предлагает заменить фразу "эта статья, особенно статья 5 с) и е)" фразой "статья 5, особенно подпункты с) и е)".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42.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43.</w:t>
      </w:r>
      <w:r>
        <w:tab/>
      </w:r>
      <w:r>
        <w:rPr>
          <w:u w:val="single"/>
        </w:rPr>
        <w:t>Г-н БЕНТОН</w:t>
      </w:r>
      <w:r>
        <w:t xml:space="preserve">, поддержанный </w:t>
      </w:r>
      <w:r>
        <w:rPr>
          <w:u w:val="single"/>
        </w:rPr>
        <w:t>г-ном РЕШЕТОВЫМ</w:t>
      </w:r>
      <w:r>
        <w:t>, предлагает исключить во втором предложении после слов "женщины, принадлежащие к афро-уругвайской общине" фразу ", которые являются жертвами двойной дискриминации: по признакам пола и расы". В ходе диалога с делегацией не обсуждался вопрос о том, почему уругвайские женщины африканского происхождения в основном заняты на низкооплачиваемых ненадежных работах в качестве домашней прислуги; и хотя вполне возможно, что это является унаследованным неравенством, в котором определенную роль играет и дискриминация, такое заявление Комитета является лишь предположением. Кроме того, не считает, что Комитету следует проявлять обеспокоенность относительно дискриминации по признаку пола.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44.</w:t>
      </w:r>
      <w:r>
        <w:tab/>
      </w:r>
      <w:r>
        <w:rPr>
          <w:u w:val="single"/>
        </w:rPr>
        <w:t>ПРЕДСЕДАТЕЛЬ</w:t>
      </w:r>
      <w:r>
        <w:t>, выступая в качестве члена Комитета, соглашается с этим, указывая, что в целом он не склонен включать гендерное измерение в работу каждого комитета и органа.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45.</w:t>
      </w:r>
      <w:r>
        <w:tab/>
      </w:r>
      <w:r>
        <w:rPr>
          <w:u w:val="single"/>
        </w:rPr>
        <w:t>Г-жа МАКДУГАЛЛ</w:t>
      </w:r>
      <w:r>
        <w:t xml:space="preserve"> говорит, что, на ее взгляд, Комитету следует проявлять обеспокоенность по поводу дискриминации по признаку пола в том случае, когда существует взаимосвязь между расовой дискриминацией и какой</w:t>
      </w:r>
      <w:r>
        <w:noBreakHyphen/>
        <w:t>либо конкретной ситуацией, связанной с неравенством женщин. В частности, в отношении доклада Уругвая она выражает надежду на то, что в тексте будет сохранена ссылка на двойную дискриминацию, поскольку на такое положение указало государство-участник, представив разукрупненные данные, и ряд членов Комитета выразили в этой связи свою обеспокоенность.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46.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47.</w:t>
      </w:r>
      <w:r>
        <w:tab/>
      </w:r>
      <w:r>
        <w:rPr>
          <w:u w:val="single"/>
        </w:rPr>
        <w:t>Пункт 10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rPr>
          <w:u w:val="single"/>
        </w:rPr>
        <w:t>Пункт 11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48.</w:t>
      </w:r>
      <w:r>
        <w:tab/>
      </w:r>
      <w:r>
        <w:rPr>
          <w:u w:val="single"/>
        </w:rPr>
        <w:t>Г-н РЕШЕТОВ</w:t>
      </w:r>
      <w:r>
        <w:t xml:space="preserve"> говорит, что, насколько ему известно, процедуры хабеас корпус и ампаро применяются лишь в самых серьезных случаях расовой дискриминации, касающихся нанесения телесных повреждений или смертельного исхода, и поэтому, на его взгляд, нет необходимости ссылаться на них в пункте, касающемся актов расовой дискриминации в целом.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  <w:r>
        <w:t>49.</w:t>
      </w:r>
      <w:r>
        <w:tab/>
      </w:r>
      <w:r>
        <w:rPr>
          <w:u w:val="single"/>
        </w:rPr>
        <w:t>ПРЕДСЕДАТЕЛЬ</w:t>
      </w:r>
      <w:r>
        <w:t xml:space="preserve"> соглашается с этим, добавив, что эти два термина будут непонятными для неспециалистов.</w:t>
      </w:r>
    </w:p>
    <w:p w:rsidR="00000000" w:rsidRDefault="00000000">
      <w:pPr>
        <w:pStyle w:val="Heading2"/>
        <w:keepNext w:val="0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50.</w:t>
      </w:r>
      <w:r>
        <w:rPr>
          <w:rFonts w:ascii="Times New Roman" w:hAnsi="Times New Roman"/>
          <w:b w:val="0"/>
          <w:sz w:val="22"/>
        </w:rPr>
        <w:tab/>
      </w:r>
      <w:r>
        <w:rPr>
          <w:rFonts w:ascii="Times New Roman" w:hAnsi="Times New Roman"/>
          <w:b w:val="0"/>
          <w:sz w:val="22"/>
          <w:u w:val="single"/>
        </w:rPr>
        <w:t>Г-н де ГУТТ</w:t>
      </w:r>
      <w:r>
        <w:rPr>
          <w:rFonts w:ascii="Times New Roman" w:hAnsi="Times New Roman"/>
          <w:b w:val="0"/>
          <w:sz w:val="22"/>
        </w:rPr>
        <w:t xml:space="preserve"> отмечает, что в Уругвае, судя по всему, имеются оба средства правовой защиты.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51.</w:t>
      </w:r>
      <w:r>
        <w:tab/>
      </w:r>
      <w:r>
        <w:rPr>
          <w:u w:val="single"/>
        </w:rPr>
        <w:t>Г-жа МАКДУГАЛЛ</w:t>
      </w:r>
      <w:r>
        <w:t>, поясняя, что хабеас корпус является процедурой защиты в рамках уголовных дел в соответствии с общим правом, в то время как процедура ампаро относится к сфере гражданского права, говорит, что если, тем не менее, эти термины вызывают путаницу, то первую часть рассматриваемого пункта можно было бы исключить, оставив лишь фразу, касающуюся выражения обеспокоенности.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52.</w:t>
      </w:r>
      <w:r>
        <w:tab/>
      </w:r>
      <w:r>
        <w:rPr>
          <w:u w:val="single"/>
        </w:rPr>
        <w:t>Г-жа ЦЗОУ Дэци</w:t>
      </w:r>
      <w:r>
        <w:t xml:space="preserve"> (Докладчик по стране) указывает, что если исключить те единственные аспекты, которые являются спецификой Уругвая, то пункт 11 теряет смысл. В доклад Уругвая были включены два подробных пункта, специально посвященных этим двум средствам правовой защиты, и идея заключается в том, что эти механизмы существуют, однако общины афро-уругвайского и коренного населения, судя по всему, не имеют к ним доступа.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53.</w:t>
      </w:r>
      <w:r>
        <w:tab/>
      </w:r>
      <w:r>
        <w:rPr>
          <w:u w:val="single"/>
        </w:rPr>
        <w:t>Пункт 11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12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54.</w:t>
      </w:r>
      <w:r>
        <w:tab/>
      </w:r>
      <w:r>
        <w:rPr>
          <w:u w:val="single"/>
        </w:rPr>
        <w:t>Г-н ШЕРИФИС</w:t>
      </w:r>
      <w:r>
        <w:t xml:space="preserve"> предлагает исключить первую приветственную фразу из пункта 12 и начать этот пункт словами "Отсутствие…", изложив остальную часть предложения в следующей редакции: "достаточной информации о преподавании прав человека, в частности о борьбе с расовой дискриминацией, в рамках школьной программы, а также отсутствие информации о пропагандистских программах по борьбе с расовой дискриминацией вызывают озабоченность."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55.</w:t>
      </w:r>
      <w:r>
        <w:tab/>
      </w:r>
      <w:r>
        <w:rPr>
          <w:u w:val="single"/>
        </w:rPr>
        <w:t>Пункт 12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56.</w:t>
      </w:r>
      <w:r>
        <w:tab/>
      </w:r>
      <w:r>
        <w:rPr>
          <w:u w:val="single"/>
        </w:rPr>
        <w:t>Г-н де ГУТТ</w:t>
      </w:r>
      <w:r>
        <w:t>, поддержанный г-н Шерифисом, предлагает перенести только что исключенную начальную фразу пункта 12 и выделить ее без каких-либо редакционных поправок в отдельный новый пункт после пункта 7 раздела С, касающегося позитивных аспектов.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57.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13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58.</w:t>
      </w:r>
      <w:r>
        <w:tab/>
      </w:r>
      <w:r>
        <w:rPr>
          <w:u w:val="single"/>
        </w:rPr>
        <w:t>ПРЕДСЕДАТЕЛЬ</w:t>
      </w:r>
      <w:r>
        <w:t xml:space="preserve"> предлагает использовать во втором предложении более сильную формулировку: "предлагает" вместо "призывает".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59.</w:t>
      </w:r>
      <w:r>
        <w:tab/>
      </w:r>
      <w:r>
        <w:rPr>
          <w:u w:val="single"/>
        </w:rPr>
        <w:t>Пункт 13 с внесенными в него поправками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14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60.</w:t>
      </w:r>
      <w:r>
        <w:tab/>
      </w:r>
      <w:r>
        <w:rPr>
          <w:u w:val="single"/>
        </w:rPr>
        <w:t>Г-н де ГУТТ</w:t>
      </w:r>
      <w:r>
        <w:t xml:space="preserve"> предлагает, чтобы первоначально включенный в пункт 9 вопрос, вызывающий озабоченность, который затем был исключен, был добавлен в качестве рекомендации в конце </w:t>
      </w:r>
      <w:r>
        <w:br/>
        <w:t>пункта 14.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61.</w:t>
      </w:r>
      <w:r>
        <w:tab/>
      </w:r>
      <w:r>
        <w:rPr>
          <w:u w:val="single"/>
        </w:rPr>
        <w:t>Г-жа ЦЗОУ Дэцы</w:t>
      </w:r>
      <w:r>
        <w:t xml:space="preserve"> (Докладчик по стране) предлагает добавить в конце этого пункта фразу "и информацию о том, как законодательство применяется судами и административными органами".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62.</w:t>
      </w:r>
      <w:r>
        <w:tab/>
      </w:r>
      <w:r>
        <w:rPr>
          <w:u w:val="single"/>
        </w:rPr>
        <w:t>Пункт 14 с внесенными в него поправками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15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63.</w:t>
      </w:r>
      <w:r>
        <w:tab/>
      </w:r>
      <w:r>
        <w:rPr>
          <w:u w:val="single"/>
        </w:rPr>
        <w:t>Г-н ван БОВЕН</w:t>
      </w:r>
      <w:r>
        <w:t>, поддержанный Председателем, говорит, что следует затронуть вопрос о лицах, выселенных из своих жилищ. В этой связи он предлагает, чтобы после слов "занятость и жилье" была поставлена запятая и добавлена фраза "а также принять специальные меры по исправлению положения в интересах тех групп и лиц, которые были выселены из своих домов".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64.</w:t>
      </w:r>
      <w:r>
        <w:tab/>
      </w:r>
      <w:r>
        <w:rPr>
          <w:u w:val="single"/>
        </w:rPr>
        <w:t>Г-н БЕНТОН</w:t>
      </w:r>
      <w:r>
        <w:t xml:space="preserve"> говорит, что, по его мнению, данный вопрос заслуживает того, чтобы быть выделенным в качестве отдельного пункта с рекомендацией государству-участнику провести расследование относительно того, были ли выполнены обещания, данные афро-уругвайским семьям, выселенным из своих жилищ в 1976 году, и восторжествовала ли в этих случаях справедливость.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rPr>
          <w:u w:val="single"/>
        </w:rPr>
      </w:pPr>
      <w:r>
        <w:t>65.</w:t>
      </w:r>
      <w:r>
        <w:tab/>
        <w:t xml:space="preserve">После того как свои соображения высказали </w:t>
      </w:r>
      <w:r>
        <w:rPr>
          <w:u w:val="single"/>
        </w:rPr>
        <w:t>ПРЕДСЕДАТЕЛЬ</w:t>
      </w:r>
      <w:r>
        <w:t xml:space="preserve">, </w:t>
      </w:r>
      <w:r>
        <w:rPr>
          <w:u w:val="single"/>
        </w:rPr>
        <w:t>г-жа МАКДУГАЛЛ</w:t>
      </w:r>
      <w:r>
        <w:t xml:space="preserve"> и </w:t>
      </w:r>
      <w:r>
        <w:br/>
      </w:r>
      <w:r>
        <w:rPr>
          <w:u w:val="single"/>
        </w:rPr>
        <w:t>г-н ЛЕЧУГА ЭВИА</w:t>
      </w:r>
      <w:r>
        <w:t xml:space="preserve">, </w:t>
      </w:r>
      <w:r>
        <w:rPr>
          <w:u w:val="single"/>
        </w:rPr>
        <w:t>ПРЕДСЕДАТЕЛЬ</w:t>
      </w:r>
      <w:r>
        <w:t xml:space="preserve"> предлагает отложить обсуждение пункта 15 до проведения неофициальных консультаций с целью изменения его формулировки, в которой, в частности, уругвайским властям рекомендовалось бы принести официальные извинения и выплатить компенсацию лицам, лишенным своих жилищ.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rPr>
          <w:u w:val="single"/>
        </w:rPr>
      </w:pPr>
      <w:r>
        <w:t>66.</w:t>
      </w:r>
      <w:r>
        <w:tab/>
      </w:r>
      <w:r>
        <w:rPr>
          <w:u w:val="single"/>
        </w:rPr>
        <w:t>Предложение принимается</w:t>
      </w:r>
      <w:r>
        <w:t>.</w:t>
      </w:r>
      <w:r>
        <w:rPr>
          <w:u w:val="single"/>
        </w:rPr>
        <w:t xml:space="preserve"> 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16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67.</w:t>
      </w:r>
      <w:r>
        <w:tab/>
      </w:r>
      <w:r>
        <w:rPr>
          <w:u w:val="single"/>
        </w:rPr>
        <w:t>Г-н ШЕРИФИС</w:t>
      </w:r>
      <w:r>
        <w:t xml:space="preserve"> предлагает изменить редакцию данного пункта следующим образом: 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ind w:left="794" w:hanging="794"/>
      </w:pPr>
      <w:r>
        <w:tab/>
      </w:r>
      <w:r>
        <w:tab/>
        <w:t>"Комитет рекомендует государству-участнику учредить специальные программы, направленные на содействие улучшению положения женщин, принадлежащих к афро-уругвайской общине, которые страдают от двойной дискриминации по признакам пола и расы."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68.</w:t>
      </w:r>
      <w:r>
        <w:tab/>
      </w:r>
      <w:r>
        <w:rPr>
          <w:u w:val="single"/>
        </w:rPr>
        <w:t>ПРЕДСЕДАТЕЛЬ</w:t>
      </w:r>
      <w:r>
        <w:t xml:space="preserve"> говорит, что, поскольку нет возражений, он считает, что Комитет согласен с предложенным изменением.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69.</w:t>
      </w:r>
      <w:r>
        <w:tab/>
      </w:r>
      <w:r>
        <w:rPr>
          <w:u w:val="single"/>
        </w:rPr>
        <w:t>Пункт 16 с внесенными в него поправками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17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70.</w:t>
      </w:r>
      <w:r>
        <w:tab/>
        <w:t xml:space="preserve">После внесения предложений </w:t>
      </w:r>
      <w:r>
        <w:rPr>
          <w:u w:val="single"/>
        </w:rPr>
        <w:t>г-ном ГАРВАЛОВЫМ</w:t>
      </w:r>
      <w:r>
        <w:t xml:space="preserve"> и </w:t>
      </w:r>
      <w:r>
        <w:rPr>
          <w:u w:val="single"/>
        </w:rPr>
        <w:t>г-ном РЕШЕТОВЫМ ПРЕДСЕДАТЕЛЬ</w:t>
      </w:r>
      <w:r>
        <w:t xml:space="preserve"> говорит, что, насколько он понимает, Комитет согласен заменить слова "в частности для членов" и предшествующую им запятую словами "для лиц, принадлежащих к".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71.</w:t>
      </w:r>
      <w:r>
        <w:tab/>
      </w:r>
      <w:r>
        <w:rPr>
          <w:u w:val="single"/>
        </w:rPr>
        <w:t>Пункт 17 с внесенными в него поправками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Пункты 18 и 19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72.</w:t>
      </w:r>
      <w:r>
        <w:tab/>
      </w:r>
      <w:r>
        <w:rPr>
          <w:u w:val="single"/>
        </w:rPr>
        <w:t>Пункты 18 и 19 принимаются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rPr>
          <w:u w:val="single"/>
        </w:rPr>
      </w:pPr>
      <w:r>
        <w:rPr>
          <w:u w:val="single"/>
        </w:rPr>
        <w:t>Пункт 20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73.</w:t>
      </w:r>
      <w:r>
        <w:tab/>
        <w:t xml:space="preserve">После замечаний, сделанных </w:t>
      </w:r>
      <w:r>
        <w:rPr>
          <w:u w:val="single"/>
        </w:rPr>
        <w:t>г-ном ШЕРИФИСОМ</w:t>
      </w:r>
      <w:r>
        <w:t xml:space="preserve">, </w:t>
      </w:r>
      <w:r>
        <w:rPr>
          <w:u w:val="single"/>
        </w:rPr>
        <w:t>г-жой Дэцы ЦЗОУ</w:t>
      </w:r>
      <w:r>
        <w:t xml:space="preserve"> (Докладчиком по стране), </w:t>
      </w:r>
      <w:r>
        <w:rPr>
          <w:u w:val="single"/>
        </w:rPr>
        <w:t>г-ном ГАРВАЛОВЫМ</w:t>
      </w:r>
      <w:r>
        <w:t xml:space="preserve">, </w:t>
      </w:r>
      <w:r>
        <w:rPr>
          <w:u w:val="single"/>
        </w:rPr>
        <w:t>г-ном РЕШЕТОВЫМ</w:t>
      </w:r>
      <w:r>
        <w:t xml:space="preserve"> и </w:t>
      </w:r>
      <w:r>
        <w:rPr>
          <w:u w:val="single"/>
        </w:rPr>
        <w:t>г-ном ван БОВЕНОМ</w:t>
      </w:r>
      <w:r>
        <w:t xml:space="preserve">, </w:t>
      </w:r>
      <w:r>
        <w:rPr>
          <w:u w:val="single"/>
        </w:rPr>
        <w:t>ПРЕДСЕДАТЕЛЬ</w:t>
      </w:r>
      <w:r>
        <w:t xml:space="preserve"> говорит, что, насколько он понял, Комитет согласен заменить слово "доклад" словами "данный периодический доклад".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74.</w:t>
      </w:r>
      <w:r>
        <w:tab/>
      </w:r>
      <w:r>
        <w:rPr>
          <w:u w:val="single"/>
        </w:rPr>
        <w:t>Пункт 20 с внесенными в него поправками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21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75.</w:t>
      </w:r>
      <w:r>
        <w:tab/>
      </w:r>
      <w:r>
        <w:rPr>
          <w:u w:val="single"/>
        </w:rPr>
        <w:t>Пункт 21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76.</w:t>
      </w:r>
      <w:r>
        <w:tab/>
      </w:r>
      <w:r>
        <w:rPr>
          <w:u w:val="single"/>
        </w:rPr>
        <w:t>ПРЕДСЕДАТЕЛЬ</w:t>
      </w:r>
      <w:r>
        <w:t>, отмечая, что еще не было принято решения по пункту 15, предлагает сделать небольшой перерыв для проведения неофициальных консультаций по данному вопросу.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  <w:jc w:val="center"/>
      </w:pPr>
      <w:r>
        <w:rPr>
          <w:u w:val="single"/>
        </w:rPr>
        <w:t>Заседание прерывается в 11 час. 55 мин. и возобновляется в 12 час. 20 мин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77.</w:t>
      </w:r>
      <w:r>
        <w:tab/>
      </w:r>
      <w:r>
        <w:rPr>
          <w:u w:val="single"/>
        </w:rPr>
        <w:t>ПРЕДСЕДАТЕЛЬ</w:t>
      </w:r>
      <w:r>
        <w:t>, подводя итог неофициальным консультациям, говорит, что обсуждение пункта 15 высветило два вопроса, первый из которых касается рекомендации относительно принесения официальных извинений и выплаты компенсации в соответствии с положениями текста, принятого в связи с одиннадцатым–четырнадцатым периодическими докладами Чили (CERD/C/55/Misc.36/Rev.1). Члены Комитета пришли к общему мнению, что, поскольку данный вопрос не рассматривался в ходе диалога с делегацией на текущей сессии Комитета, то нет оснований включать в текст вышеуказанную рекомендацию, хотя данный вопрос и следует иметь в виду при рассмотрении периодических докладов на будущих сессиях Комитета. Было решено отразить второй вопрос, касающийся жилья и его утраты, в исправленном втором предложении пункта 15.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78.</w:t>
      </w:r>
      <w:r>
        <w:tab/>
      </w:r>
      <w:r>
        <w:rPr>
          <w:u w:val="single"/>
        </w:rPr>
        <w:t>Г-н БЕНТОН</w:t>
      </w:r>
      <w:r>
        <w:t xml:space="preserve"> предлагает сформулировать предлагаемую поправку следующим образом: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ab/>
        <w:t>"В отношении занятости, образования и жилья Комитет рекомендует государству-участнику принять все меры к сокращению существующего неравенства и предоставить компенсацию группам и лицам за имевшие место в прошлом случаи выселения их из своих жилищ."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79.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понял, Комитет принимает эту формулировку в качестве измененного второго предложения пункта 15.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80.</w:t>
      </w:r>
      <w:r>
        <w:tab/>
      </w:r>
      <w:r>
        <w:rPr>
          <w:u w:val="single"/>
        </w:rPr>
        <w:t>Пункт 15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81.</w:t>
      </w:r>
      <w:r>
        <w:tab/>
      </w:r>
      <w:r>
        <w:rPr>
          <w:u w:val="single"/>
        </w:rPr>
        <w:t>Проект заключительных замечаний, касающихся двенадцатого–пятнадцатого периодических докладов Уругвая, в целом с внесенными в него поправками принимается</w:t>
      </w:r>
      <w:r>
        <w:t>.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ab/>
      </w:r>
      <w:r>
        <w:rPr>
          <w:u w:val="single"/>
        </w:rPr>
        <w:t>Проект заключительных замечаний, касающихся первоначального и второго–пятого периодических докладов Мавритании</w:t>
      </w:r>
      <w:r>
        <w:t xml:space="preserve"> (CERD/C/55/Misc.33/Rev.3; впоследствии CERD/C/…)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82.</w:t>
      </w:r>
      <w:r>
        <w:tab/>
      </w:r>
      <w:r>
        <w:rPr>
          <w:u w:val="single"/>
        </w:rPr>
        <w:t>Г-н де ГУТТ</w:t>
      </w:r>
      <w:r>
        <w:t xml:space="preserve"> (Докладчик по стране), отмечает, что, поскольку первоначальный текст проекта заключительных замечаний был составлен на французском языке, а документ, представленный Комитету, был изложен на английском языке, некоторые проблемы с формулировками проекта заключительных замечаний могут быть связаны с их переводом. В рассматриваемый текст включены замечания членов Комитета, в частности Председателя, г-на Бентона, г-на ван Бовена и г-на Дьякону.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1</w:t>
      </w: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  <w:r>
        <w:t>83.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2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84.</w:t>
      </w:r>
      <w:r>
        <w:rPr>
          <w:sz w:val="22"/>
        </w:rPr>
        <w:tab/>
      </w:r>
      <w:r>
        <w:rPr>
          <w:sz w:val="22"/>
          <w:u w:val="single"/>
        </w:rPr>
        <w:t>Г-н БЕНТОН</w:t>
      </w:r>
      <w:r>
        <w:rPr>
          <w:sz w:val="22"/>
        </w:rPr>
        <w:t xml:space="preserve"> предлагает убрать слово "has" из третьей строки, заменить запятую после слова "Justice" точкой с запятой и исключить следующее за ней слово "and".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85.</w:t>
      </w:r>
      <w:r>
        <w:rPr>
          <w:sz w:val="22"/>
        </w:rPr>
        <w:tab/>
      </w:r>
      <w:r>
        <w:rPr>
          <w:sz w:val="22"/>
          <w:u w:val="single"/>
        </w:rPr>
        <w:t>Пункт 2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3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86.</w:t>
      </w:r>
      <w:r>
        <w:rPr>
          <w:sz w:val="22"/>
        </w:rPr>
        <w:tab/>
      </w:r>
      <w:r>
        <w:rPr>
          <w:sz w:val="22"/>
          <w:u w:val="single"/>
        </w:rPr>
        <w:t>Пункт 3 принимается</w:t>
      </w:r>
      <w:r>
        <w:rPr>
          <w:sz w:val="22"/>
        </w:rPr>
        <w:t>.</w:t>
      </w:r>
    </w:p>
    <w:p w:rsidR="00000000" w:rsidRDefault="00000000">
      <w:pPr>
        <w:pStyle w:val="Heading2"/>
        <w:tabs>
          <w:tab w:val="clear" w:pos="680"/>
          <w:tab w:val="clear" w:pos="1134"/>
          <w:tab w:val="left" w:pos="794"/>
        </w:tabs>
        <w:spacing w:after="240" w:line="240" w:lineRule="auto"/>
        <w:jc w:val="left"/>
        <w:rPr>
          <w:rFonts w:ascii="Times New Roman" w:hAnsi="Times New Roman"/>
          <w:b w:val="0"/>
          <w:sz w:val="22"/>
          <w:u w:val="single"/>
        </w:rPr>
      </w:pPr>
      <w:r>
        <w:rPr>
          <w:rFonts w:ascii="Times New Roman" w:hAnsi="Times New Roman"/>
          <w:b w:val="0"/>
          <w:sz w:val="22"/>
          <w:u w:val="single"/>
        </w:rPr>
        <w:t>Пункт 4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87.</w:t>
      </w:r>
      <w:r>
        <w:rPr>
          <w:sz w:val="22"/>
        </w:rPr>
        <w:tab/>
      </w:r>
      <w:r>
        <w:rPr>
          <w:sz w:val="22"/>
          <w:u w:val="single"/>
        </w:rPr>
        <w:t>Г-н ГАРВАЛОВ</w:t>
      </w:r>
      <w:r>
        <w:rPr>
          <w:sz w:val="22"/>
        </w:rPr>
        <w:t xml:space="preserve"> говорит, что сначала нужно упомянуть Конвенцию, а затем уже включить фразу "и другие международные конвенции по правам человека".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88.</w:t>
      </w:r>
      <w:r>
        <w:rPr>
          <w:sz w:val="22"/>
        </w:rPr>
        <w:tab/>
      </w:r>
      <w:r>
        <w:rPr>
          <w:sz w:val="22"/>
          <w:u w:val="single"/>
        </w:rPr>
        <w:t>Пункт 4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  <w:u w:val="single"/>
        </w:rPr>
        <w:t>Пункт 5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89.</w:t>
      </w:r>
      <w:r>
        <w:rPr>
          <w:sz w:val="22"/>
        </w:rPr>
        <w:tab/>
      </w:r>
      <w:r>
        <w:rPr>
          <w:sz w:val="22"/>
          <w:u w:val="single"/>
        </w:rPr>
        <w:t>Г-н ШЕРИФИС</w:t>
      </w:r>
      <w:r>
        <w:rPr>
          <w:sz w:val="22"/>
        </w:rPr>
        <w:t xml:space="preserve"> предлагает заменить слова "Он с интересом отметил, что государство-участник недавно ратифицировало…" словами "Комитет приветствовал ратификацию государством-участником…".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90.</w:t>
      </w:r>
      <w:r>
        <w:rPr>
          <w:sz w:val="22"/>
        </w:rPr>
        <w:tab/>
      </w:r>
      <w:r>
        <w:rPr>
          <w:sz w:val="22"/>
          <w:u w:val="single"/>
        </w:rPr>
        <w:t>Пункт 5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  <w:u w:val="single"/>
        </w:rPr>
        <w:t>Пункт 6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91.</w:t>
      </w:r>
      <w:r>
        <w:rPr>
          <w:sz w:val="22"/>
        </w:rPr>
        <w:tab/>
      </w:r>
      <w:r>
        <w:rPr>
          <w:sz w:val="22"/>
          <w:u w:val="single"/>
        </w:rPr>
        <w:t>Г-н ДЬЯКОНУ</w:t>
      </w:r>
      <w:r>
        <w:rPr>
          <w:sz w:val="22"/>
        </w:rPr>
        <w:t xml:space="preserve"> предлагает заменить фразу "отметил с удовлетворением" в конце данного пункта словами "также отметил".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92.</w:t>
      </w:r>
      <w:r>
        <w:rPr>
          <w:sz w:val="22"/>
        </w:rPr>
        <w:tab/>
      </w:r>
      <w:r>
        <w:rPr>
          <w:sz w:val="22"/>
          <w:u w:val="single"/>
        </w:rPr>
        <w:t>Пункт 6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  <w:u w:val="single"/>
        </w:rPr>
        <w:t>Пункт 7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93.</w:t>
      </w:r>
      <w:r>
        <w:rPr>
          <w:sz w:val="22"/>
        </w:rPr>
        <w:tab/>
      </w:r>
      <w:r>
        <w:rPr>
          <w:sz w:val="22"/>
          <w:u w:val="single"/>
        </w:rPr>
        <w:t>Г-н ГАРВАЛОВ</w:t>
      </w:r>
      <w:r>
        <w:rPr>
          <w:sz w:val="22"/>
        </w:rPr>
        <w:t xml:space="preserve"> предлагает заменить слова "представленный правительством" словами "представленный государством-участником".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94.</w:t>
      </w:r>
      <w:r>
        <w:rPr>
          <w:sz w:val="22"/>
        </w:rPr>
        <w:tab/>
      </w:r>
      <w:r>
        <w:rPr>
          <w:sz w:val="22"/>
          <w:u w:val="single"/>
        </w:rPr>
        <w:t>Пункт 7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  <w:u w:val="single"/>
        </w:rPr>
        <w:t>Пункт 8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95.</w:t>
      </w:r>
      <w:r>
        <w:rPr>
          <w:sz w:val="22"/>
        </w:rPr>
        <w:tab/>
      </w:r>
      <w:r>
        <w:rPr>
          <w:sz w:val="22"/>
          <w:u w:val="single"/>
        </w:rPr>
        <w:t>Г-н БЕНТОН</w:t>
      </w:r>
      <w:r>
        <w:rPr>
          <w:sz w:val="22"/>
        </w:rPr>
        <w:t xml:space="preserve"> предлагает, чтобы данный пункт начинался следующим предложением: "Был представлен недостаточный объем информации об осуществлении статей 2, 4 и 6 в Конвенции и о судебном преследовании, приговорах и мерах наказания за акты расовой дискриминации". Во втором предложении следует исключить слово "penally", поскольку оно является излишним после слова "incriminate". Формулировки остальной части пункта являются слишком сложными.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96.</w:t>
      </w:r>
      <w:r>
        <w:rPr>
          <w:sz w:val="22"/>
        </w:rPr>
        <w:tab/>
      </w:r>
      <w:r>
        <w:rPr>
          <w:sz w:val="22"/>
          <w:u w:val="single"/>
        </w:rPr>
        <w:t>ПРЕДСЕДАТЕЛЬ</w:t>
      </w:r>
      <w:r>
        <w:rPr>
          <w:sz w:val="22"/>
        </w:rPr>
        <w:t xml:space="preserve"> спрашивает г-на де Гутта, касается ли содержащееся в данном пункте указание на то, что представленная информация является недостаточной, устной или письменной информации, представленной делегацией.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97.</w:t>
      </w:r>
      <w:r>
        <w:rPr>
          <w:sz w:val="22"/>
        </w:rPr>
        <w:tab/>
      </w:r>
      <w:r>
        <w:rPr>
          <w:sz w:val="22"/>
          <w:u w:val="single"/>
        </w:rPr>
        <w:t>Г-н де ГУТТ</w:t>
      </w:r>
      <w:r>
        <w:rPr>
          <w:sz w:val="22"/>
        </w:rPr>
        <w:t xml:space="preserve"> (Докладчик по стране) говорит о том, что он не возражает против изменения порядка слов в английском тексте, предложенного г-ном Бентоном, и соглашается с исключением из текста слова "penally". Для упрощения формулировок настоящего пункта его можно укоротить, поставив точку после слов "статья 4 Конвенции" во втором предложении.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98.</w:t>
      </w:r>
      <w:r>
        <w:rPr>
          <w:sz w:val="22"/>
        </w:rPr>
        <w:tab/>
        <w:t>Несмотря на то, что делегация в устном порядке представила дополнительную информацию, ее по-прежнему недостаточно для того, чтобы Комитет мог проверить, является ли действующее законодательство адекватным, и поэтому Комитет просит представить в следующем докладе дополнительную информацию.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99.</w:t>
      </w:r>
      <w:r>
        <w:rPr>
          <w:sz w:val="22"/>
        </w:rPr>
        <w:tab/>
      </w:r>
      <w:r>
        <w:rPr>
          <w:sz w:val="22"/>
          <w:u w:val="single"/>
        </w:rPr>
        <w:t>Пункт 8 с внесенными в него поправками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  <w:u w:val="single"/>
        </w:rPr>
        <w:t>Пункт 9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100.</w:t>
      </w:r>
      <w:r>
        <w:rPr>
          <w:sz w:val="22"/>
        </w:rPr>
        <w:tab/>
      </w:r>
      <w:r>
        <w:rPr>
          <w:sz w:val="22"/>
          <w:u w:val="single"/>
        </w:rPr>
        <w:t>Г-н ГАРВАЛОВ</w:t>
      </w:r>
      <w:r>
        <w:rPr>
          <w:sz w:val="22"/>
        </w:rPr>
        <w:t xml:space="preserve"> говорит, что он согласен с содержанием пункта 9, хотя фраза "the information is noted to the effect that some groups of the population…" представляется ему не совсем удачной с точки зрения английского языка.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101.</w:t>
      </w:r>
      <w:r>
        <w:rPr>
          <w:sz w:val="22"/>
        </w:rPr>
        <w:tab/>
      </w:r>
      <w:r>
        <w:rPr>
          <w:sz w:val="22"/>
          <w:u w:val="single"/>
        </w:rPr>
        <w:t>ПРЕДСЕДАТЕЛЬ</w:t>
      </w:r>
      <w:r>
        <w:rPr>
          <w:sz w:val="22"/>
        </w:rPr>
        <w:t>, выступая в качестве члена Комитета, говорит, что он возражает против пункта 9, поскольку в нем содержится ссылка на информацию без указания ее источника, поскольку в нем не упомянуто, что делегация не согласна с тем, что представленная информация является неточной, и поскольку фраза "что представляет собой серьезное нарушение основополагающих принципов Конвенции" фактически означает, что, по мнению Комитета, государство-участник серьезно нарушает положения Конвенции. Он просил бы Докладчика по стране пересмотреть данный пункт, и, если это необходимо, он поставит на голосование вопрос об исключении данного пункта.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102.</w:t>
      </w:r>
      <w:r>
        <w:rPr>
          <w:sz w:val="22"/>
        </w:rPr>
        <w:tab/>
      </w:r>
      <w:r>
        <w:rPr>
          <w:sz w:val="22"/>
          <w:u w:val="single"/>
        </w:rPr>
        <w:t>Г-н де ГУТТ</w:t>
      </w:r>
      <w:r>
        <w:rPr>
          <w:sz w:val="22"/>
        </w:rPr>
        <w:t xml:space="preserve"> (Докладчик по стране) говорит, что вместо фразы "информация о том, что" было бы предпочтительнее использовать, как это делалось в заключительных замечаниях по другим докладам, термин "утверждения", с тем чтобы ясно показать, что данная информация поступила не от самого государства-участника. Он указал источники, из которых поступили такие заявления, в ходе своего устного доклада. Фраза, касающаяся серьезного нарушения основных принципов, была включена в текст с целью отражения замечаний некоторых членов Комитета. Если Комитет этого пожелает, то можно было бы упростить данный пункт, исключив из него фразу "что представляет собой серьезное нарушение основополагающих принципов Конвенции".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103.</w:t>
      </w:r>
      <w:r>
        <w:rPr>
          <w:sz w:val="22"/>
        </w:rPr>
        <w:tab/>
      </w:r>
      <w:r>
        <w:rPr>
          <w:sz w:val="22"/>
          <w:u w:val="single"/>
        </w:rPr>
        <w:t>ПРЕДСЕДАТЕЛЬ</w:t>
      </w:r>
      <w:r>
        <w:rPr>
          <w:sz w:val="22"/>
        </w:rPr>
        <w:t>, выступая в качестве члена Комитета, говорит, что ему трудно согласиться с данным пунктом даже в измененном виде.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104.</w:t>
      </w:r>
      <w:r>
        <w:rPr>
          <w:sz w:val="22"/>
        </w:rPr>
        <w:tab/>
      </w:r>
      <w:r>
        <w:rPr>
          <w:sz w:val="22"/>
          <w:u w:val="single"/>
        </w:rPr>
        <w:t>Г-н ШЕРИФИС</w:t>
      </w:r>
      <w:r>
        <w:rPr>
          <w:sz w:val="22"/>
        </w:rPr>
        <w:t xml:space="preserve"> предлагает провести неофициальные консультации, для того чтобы дать Докладчику по стране возможность разработать новые, более приемлемые формулировки пункта 9, а также пункта 10, в тексте которого в настоящее время имеются недостатки.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105.</w:t>
      </w:r>
      <w:r>
        <w:rPr>
          <w:sz w:val="22"/>
        </w:rPr>
        <w:tab/>
      </w:r>
      <w:r>
        <w:rPr>
          <w:sz w:val="22"/>
          <w:u w:val="single"/>
        </w:rPr>
        <w:t>ПРЕДСЕДАТЕЛЬ</w:t>
      </w:r>
      <w:r>
        <w:rPr>
          <w:sz w:val="22"/>
        </w:rPr>
        <w:t xml:space="preserve"> говорит, что, насколько он понял, члены Комитета согласны с этим предложением.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  <w:r>
        <w:rPr>
          <w:sz w:val="22"/>
        </w:rPr>
        <w:t>106.</w:t>
      </w:r>
      <w:r>
        <w:rPr>
          <w:sz w:val="22"/>
        </w:rPr>
        <w:tab/>
      </w:r>
      <w:r>
        <w:rPr>
          <w:sz w:val="22"/>
          <w:u w:val="single"/>
        </w:rPr>
        <w:t>Предложение принимается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jc w:val="center"/>
        <w:rPr>
          <w:sz w:val="22"/>
        </w:rPr>
      </w:pPr>
      <w:r>
        <w:rPr>
          <w:sz w:val="22"/>
          <w:u w:val="single"/>
        </w:rPr>
        <w:t>Заседание закрывается в 12 час. 55 мин</w:t>
      </w:r>
      <w:r>
        <w:rPr>
          <w:sz w:val="22"/>
        </w:rPr>
        <w:t>.</w:t>
      </w:r>
    </w:p>
    <w:p w:rsidR="00000000" w:rsidRDefault="00000000">
      <w:pPr>
        <w:pStyle w:val="Lis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94"/>
        </w:tabs>
        <w:spacing w:after="240" w:line="240" w:lineRule="auto"/>
        <w:ind w:left="0" w:firstLine="0"/>
        <w:rPr>
          <w:sz w:val="22"/>
        </w:rPr>
      </w:pP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</w:p>
    <w:p w:rsidR="00000000" w:rsidRDefault="00000000">
      <w:pPr>
        <w:tabs>
          <w:tab w:val="clear" w:pos="680"/>
          <w:tab w:val="clear" w:pos="1134"/>
          <w:tab w:val="left" w:pos="794"/>
        </w:tabs>
        <w:spacing w:line="240" w:lineRule="auto"/>
      </w:pPr>
    </w:p>
    <w:p w:rsidR="00000000" w:rsidRDefault="00000000">
      <w:pPr>
        <w:tabs>
          <w:tab w:val="clear" w:pos="680"/>
          <w:tab w:val="clear" w:pos="1134"/>
          <w:tab w:val="left" w:pos="794"/>
        </w:tabs>
        <w:suppressAutoHyphens/>
        <w:spacing w:line="240" w:lineRule="auto"/>
      </w:pPr>
    </w:p>
    <w:sectPr w:rsidR="00000000">
      <w:headerReference w:type="even" r:id="rId9"/>
      <w:headerReference w:type="default" r:id="rId10"/>
      <w:pgSz w:w="11907" w:h="16840" w:code="9"/>
      <w:pgMar w:top="851" w:right="1134" w:bottom="204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after="0" w:line="240" w:lineRule="auto"/>
      </w:pPr>
      <w:r>
        <w:separator/>
      </w:r>
    </w:p>
  </w:endnote>
  <w:endnote w:type="continuationSeparator" w:id="0">
    <w:p w:rsidR="00000000" w:rsidRDefault="00000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after="120"/>
      </w:pPr>
      <w:r>
        <w:separator/>
      </w:r>
    </w:p>
  </w:footnote>
  <w:footnote w:type="continuationSeparator" w:id="0">
    <w:p w:rsidR="00000000" w:rsidRDefault="00000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after="0" w:line="260" w:lineRule="exact"/>
      <w:rPr>
        <w:b w:val="0"/>
        <w:sz w:val="22"/>
        <w:lang w:val="en-US"/>
      </w:rPr>
    </w:pPr>
    <w:r>
      <w:rPr>
        <w:b w:val="0"/>
        <w:sz w:val="22"/>
        <w:lang w:val="en-US"/>
      </w:rPr>
      <w:t>CЕRD/C/SR.1361</w:t>
    </w:r>
  </w:p>
  <w:p w:rsidR="00000000" w:rsidRDefault="00000000">
    <w:pPr>
      <w:pStyle w:val="Header"/>
      <w:spacing w:line="260" w:lineRule="exact"/>
      <w:rPr>
        <w:sz w:val="22"/>
        <w:lang w:val="en-US"/>
      </w:rPr>
    </w:pPr>
    <w:r>
      <w:rPr>
        <w:b w:val="0"/>
        <w:sz w:val="22"/>
        <w:lang w:val="en-US"/>
      </w:rPr>
      <w:t xml:space="preserve">page </w:t>
    </w:r>
    <w:r>
      <w:rPr>
        <w:rStyle w:val="PageNumber"/>
        <w:b w:val="0"/>
        <w:sz w:val="22"/>
      </w:rPr>
      <w:fldChar w:fldCharType="begin"/>
    </w:r>
    <w:r>
      <w:rPr>
        <w:rStyle w:val="PageNumber"/>
        <w:b w:val="0"/>
        <w:sz w:val="22"/>
      </w:rPr>
      <w:instrText xml:space="preserve"> PAGE </w:instrText>
    </w:r>
    <w:r>
      <w:rPr>
        <w:rStyle w:val="PageNumber"/>
        <w:b w:val="0"/>
        <w:sz w:val="22"/>
      </w:rPr>
      <w:fldChar w:fldCharType="separate"/>
    </w:r>
    <w:r>
      <w:rPr>
        <w:rStyle w:val="PageNumber"/>
        <w:b w:val="0"/>
        <w:noProof/>
        <w:sz w:val="22"/>
      </w:rPr>
      <w:t>10</w:t>
    </w:r>
    <w:r>
      <w:rPr>
        <w:rStyle w:val="PageNumber"/>
        <w:b w:val="0"/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567"/>
        <w:tab w:val="clear" w:pos="680"/>
        <w:tab w:val="clear" w:pos="1134"/>
        <w:tab w:val="clear" w:pos="4153"/>
        <w:tab w:val="clear" w:pos="8306"/>
        <w:tab w:val="left" w:pos="7938"/>
      </w:tabs>
      <w:spacing w:line="260" w:lineRule="exact"/>
      <w:rPr>
        <w:sz w:val="22"/>
        <w:lang w:val="en-US"/>
      </w:rPr>
    </w:pPr>
    <w:r>
      <w:rPr>
        <w:b w:val="0"/>
        <w:sz w:val="24"/>
        <w:lang w:val="en-US"/>
      </w:rPr>
      <w:tab/>
    </w:r>
    <w:r>
      <w:rPr>
        <w:b w:val="0"/>
        <w:sz w:val="22"/>
        <w:lang w:val="en-US"/>
      </w:rPr>
      <w:t>CERD/C/SR.1361</w:t>
    </w:r>
    <w:r>
      <w:rPr>
        <w:b w:val="0"/>
        <w:sz w:val="22"/>
        <w:lang w:val="en-US"/>
      </w:rPr>
      <w:br/>
    </w:r>
    <w:r>
      <w:rPr>
        <w:b w:val="0"/>
        <w:sz w:val="22"/>
        <w:lang w:val="en-US"/>
      </w:rPr>
      <w:tab/>
      <w:t xml:space="preserve">page </w:t>
    </w:r>
    <w:r>
      <w:rPr>
        <w:rStyle w:val="PageNumber"/>
        <w:b w:val="0"/>
        <w:sz w:val="22"/>
      </w:rPr>
      <w:fldChar w:fldCharType="begin"/>
    </w:r>
    <w:r>
      <w:rPr>
        <w:rStyle w:val="PageNumber"/>
        <w:b w:val="0"/>
        <w:sz w:val="22"/>
      </w:rPr>
      <w:instrText xml:space="preserve"> PAGE </w:instrText>
    </w:r>
    <w:r>
      <w:rPr>
        <w:rStyle w:val="PageNumber"/>
        <w:b w:val="0"/>
        <w:sz w:val="22"/>
      </w:rPr>
      <w:fldChar w:fldCharType="separate"/>
    </w:r>
    <w:r>
      <w:rPr>
        <w:rStyle w:val="PageNumber"/>
        <w:b w:val="0"/>
        <w:noProof/>
        <w:sz w:val="22"/>
      </w:rPr>
      <w:t>11</w:t>
    </w:r>
    <w:r>
      <w:rPr>
        <w:rStyle w:val="PageNumber"/>
        <w:b w:val="0"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60E8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2F2E42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3837C8"/>
    <w:multiLevelType w:val="singleLevel"/>
    <w:tmpl w:val="71E01AC4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>
    <w:nsid w:val="0AAC0C1C"/>
    <w:multiLevelType w:val="singleLevel"/>
    <w:tmpl w:val="0419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DA81DB4"/>
    <w:multiLevelType w:val="singleLevel"/>
    <w:tmpl w:val="90FE045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5">
    <w:nsid w:val="0E853560"/>
    <w:multiLevelType w:val="singleLevel"/>
    <w:tmpl w:val="1EC85FD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">
    <w:nsid w:val="10F24352"/>
    <w:multiLevelType w:val="singleLevel"/>
    <w:tmpl w:val="B13016EE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>
    <w:nsid w:val="13CB000F"/>
    <w:multiLevelType w:val="singleLevel"/>
    <w:tmpl w:val="C5EC9460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8">
    <w:nsid w:val="15673ADE"/>
    <w:multiLevelType w:val="singleLevel"/>
    <w:tmpl w:val="4110730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58F5270"/>
    <w:multiLevelType w:val="singleLevel"/>
    <w:tmpl w:val="B67077EE"/>
    <w:lvl w:ilvl="0">
      <w:start w:val="6"/>
      <w:numFmt w:val="decimal"/>
      <w:lvlText w:val="%1."/>
      <w:lvlJc w:val="left"/>
      <w:pPr>
        <w:tabs>
          <w:tab w:val="num" w:pos="792"/>
        </w:tabs>
        <w:ind w:left="792" w:hanging="792"/>
      </w:pPr>
      <w:rPr>
        <w:rFonts w:hint="default"/>
      </w:rPr>
    </w:lvl>
  </w:abstractNum>
  <w:abstractNum w:abstractNumId="10">
    <w:nsid w:val="22E4414A"/>
    <w:multiLevelType w:val="singleLevel"/>
    <w:tmpl w:val="0A6A0606"/>
    <w:lvl w:ilvl="0">
      <w:start w:val="3"/>
      <w:numFmt w:val="bullet"/>
      <w:lvlText w:val=""/>
      <w:lvlJc w:val="left"/>
      <w:pPr>
        <w:tabs>
          <w:tab w:val="num" w:pos="684"/>
        </w:tabs>
        <w:ind w:left="684" w:hanging="684"/>
      </w:pPr>
      <w:rPr>
        <w:rFonts w:ascii="Symbol" w:hAnsi="Symbol" w:hint="default"/>
      </w:rPr>
    </w:lvl>
  </w:abstractNum>
  <w:abstractNum w:abstractNumId="11">
    <w:nsid w:val="2BC96880"/>
    <w:multiLevelType w:val="singleLevel"/>
    <w:tmpl w:val="99724B76"/>
    <w:lvl w:ilvl="0">
      <w:start w:val="5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2">
    <w:nsid w:val="34222BF2"/>
    <w:multiLevelType w:val="singleLevel"/>
    <w:tmpl w:val="2A0A232C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3">
    <w:nsid w:val="35D8608B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B695861"/>
    <w:multiLevelType w:val="singleLevel"/>
    <w:tmpl w:val="4110730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>
    <w:nsid w:val="3BDB0039"/>
    <w:multiLevelType w:val="singleLevel"/>
    <w:tmpl w:val="5A7A886C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6">
    <w:nsid w:val="3D9008CF"/>
    <w:multiLevelType w:val="singleLevel"/>
    <w:tmpl w:val="3126FE82"/>
    <w:lvl w:ilvl="0">
      <w:start w:val="3"/>
      <w:numFmt w:val="bullet"/>
      <w:lvlText w:val=""/>
      <w:lvlJc w:val="left"/>
      <w:pPr>
        <w:tabs>
          <w:tab w:val="num" w:pos="684"/>
        </w:tabs>
        <w:ind w:left="684" w:hanging="684"/>
      </w:pPr>
      <w:rPr>
        <w:rFonts w:ascii="Symbol" w:hAnsi="Symbol" w:hint="default"/>
      </w:rPr>
    </w:lvl>
  </w:abstractNum>
  <w:abstractNum w:abstractNumId="17">
    <w:nsid w:val="4B7512CC"/>
    <w:multiLevelType w:val="singleLevel"/>
    <w:tmpl w:val="95880084"/>
    <w:lvl w:ilvl="0">
      <w:start w:val="23"/>
      <w:numFmt w:val="bullet"/>
      <w:lvlText w:val="–"/>
      <w:lvlJc w:val="left"/>
      <w:pPr>
        <w:tabs>
          <w:tab w:val="num" w:pos="852"/>
        </w:tabs>
        <w:ind w:left="852" w:hanging="852"/>
      </w:pPr>
      <w:rPr>
        <w:rFonts w:hint="default"/>
      </w:rPr>
    </w:lvl>
  </w:abstractNum>
  <w:abstractNum w:abstractNumId="18">
    <w:nsid w:val="50AA5CE8"/>
    <w:multiLevelType w:val="singleLevel"/>
    <w:tmpl w:val="D2081D26"/>
    <w:lvl w:ilvl="0">
      <w:start w:val="3"/>
      <w:numFmt w:val="bullet"/>
      <w:lvlText w:val=""/>
      <w:lvlJc w:val="left"/>
      <w:pPr>
        <w:tabs>
          <w:tab w:val="num" w:pos="1128"/>
        </w:tabs>
        <w:ind w:left="1128" w:hanging="444"/>
      </w:pPr>
      <w:rPr>
        <w:rFonts w:hint="default"/>
      </w:rPr>
    </w:lvl>
  </w:abstractNum>
  <w:abstractNum w:abstractNumId="19">
    <w:nsid w:val="50E0636C"/>
    <w:multiLevelType w:val="singleLevel"/>
    <w:tmpl w:val="CA5815B4"/>
    <w:lvl w:ilvl="0">
      <w:start w:val="3"/>
      <w:numFmt w:val="bullet"/>
      <w:lvlText w:val=""/>
      <w:lvlJc w:val="left"/>
      <w:pPr>
        <w:tabs>
          <w:tab w:val="num" w:pos="684"/>
        </w:tabs>
        <w:ind w:left="684" w:hanging="684"/>
      </w:pPr>
      <w:rPr>
        <w:rFonts w:hint="default"/>
      </w:rPr>
    </w:lvl>
  </w:abstractNum>
  <w:abstractNum w:abstractNumId="20">
    <w:nsid w:val="51892C76"/>
    <w:multiLevelType w:val="singleLevel"/>
    <w:tmpl w:val="5A7A886C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>
    <w:nsid w:val="52B36018"/>
    <w:multiLevelType w:val="singleLevel"/>
    <w:tmpl w:val="B13016EE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2">
    <w:nsid w:val="59310656"/>
    <w:multiLevelType w:val="singleLevel"/>
    <w:tmpl w:val="99724B76"/>
    <w:lvl w:ilvl="0">
      <w:start w:val="5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>
    <w:nsid w:val="73DF7076"/>
    <w:multiLevelType w:val="singleLevel"/>
    <w:tmpl w:val="80B62A3C"/>
    <w:lvl w:ilvl="0">
      <w:start w:val="23"/>
      <w:numFmt w:val="bullet"/>
      <w:lvlText w:val="-"/>
      <w:lvlJc w:val="left"/>
      <w:pPr>
        <w:tabs>
          <w:tab w:val="num" w:pos="792"/>
        </w:tabs>
        <w:ind w:left="792" w:hanging="792"/>
      </w:pPr>
      <w:rPr>
        <w:rFonts w:hint="default"/>
      </w:rPr>
    </w:lvl>
  </w:abstractNum>
  <w:abstractNum w:abstractNumId="24">
    <w:nsid w:val="757B4CFA"/>
    <w:multiLevelType w:val="singleLevel"/>
    <w:tmpl w:val="71E01AC4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5"/>
  </w:num>
  <w:num w:numId="5">
    <w:abstractNumId w:val="6"/>
  </w:num>
  <w:num w:numId="6">
    <w:abstractNumId w:val="2"/>
  </w:num>
  <w:num w:numId="7">
    <w:abstractNumId w:val="11"/>
  </w:num>
  <w:num w:numId="8">
    <w:abstractNumId w:val="14"/>
  </w:num>
  <w:num w:numId="9">
    <w:abstractNumId w:val="20"/>
  </w:num>
  <w:num w:numId="10">
    <w:abstractNumId w:val="21"/>
  </w:num>
  <w:num w:numId="11">
    <w:abstractNumId w:val="24"/>
  </w:num>
  <w:num w:numId="12">
    <w:abstractNumId w:val="22"/>
  </w:num>
  <w:num w:numId="13">
    <w:abstractNumId w:val="22"/>
    <w:lvlOverride w:ilvl="0">
      <w:lvl w:ilvl="0">
        <w:start w:val="6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4">
    <w:abstractNumId w:val="4"/>
  </w:num>
  <w:num w:numId="15">
    <w:abstractNumId w:val="12"/>
  </w:num>
  <w:num w:numId="16">
    <w:abstractNumId w:val="18"/>
  </w:num>
  <w:num w:numId="17">
    <w:abstractNumId w:val="19"/>
  </w:num>
  <w:num w:numId="18">
    <w:abstractNumId w:val="3"/>
  </w:num>
  <w:num w:numId="19">
    <w:abstractNumId w:val="16"/>
  </w:num>
  <w:num w:numId="20">
    <w:abstractNumId w:val="10"/>
  </w:num>
  <w:num w:numId="21">
    <w:abstractNumId w:val="5"/>
  </w:num>
  <w:num w:numId="22">
    <w:abstractNumId w:val="9"/>
  </w:num>
  <w:num w:numId="23">
    <w:abstractNumId w:val="23"/>
  </w:num>
  <w:num w:numId="24">
    <w:abstractNumId w:val="17"/>
  </w:num>
  <w:num w:numId="25">
    <w:abstractNumId w:val="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tabs>
        <w:tab w:val="left" w:pos="680"/>
        <w:tab w:val="left" w:pos="1134"/>
      </w:tabs>
      <w:spacing w:after="240" w:line="260" w:lineRule="exact"/>
    </w:pPr>
    <w:rPr>
      <w:sz w:val="22"/>
      <w:lang w:val="ru-RU"/>
    </w:rPr>
  </w:style>
  <w:style w:type="paragraph" w:styleId="Heading1">
    <w:name w:val="heading 1"/>
    <w:basedOn w:val="Normal"/>
    <w:next w:val="Normal"/>
    <w:qFormat/>
    <w:pPr>
      <w:keepNext/>
      <w:pBdr>
        <w:top w:val="single" w:sz="4" w:space="1" w:color="auto"/>
      </w:pBdr>
      <w:tabs>
        <w:tab w:val="right" w:pos="9469"/>
      </w:tabs>
      <w:spacing w:before="240" w:line="360" w:lineRule="exact"/>
      <w:ind w:left="1418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spacing w:after="0" w:line="640" w:lineRule="exact"/>
      <w:jc w:val="right"/>
      <w:outlineLvl w:val="1"/>
    </w:pPr>
    <w:rPr>
      <w:rFonts w:ascii="Arial" w:hAnsi="Arial"/>
      <w:b/>
      <w:sz w:val="6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tabs>
        <w:tab w:val="clear" w:pos="680"/>
        <w:tab w:val="clear" w:pos="1134"/>
      </w:tabs>
      <w:spacing w:after="0" w:line="240" w:lineRule="auto"/>
      <w:jc w:val="center"/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jc w:val="right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tabs>
        <w:tab w:val="right" w:pos="9469"/>
      </w:tabs>
    </w:pPr>
    <w:rPr>
      <w:rFonts w:ascii="Arial" w:hAnsi="Arial"/>
      <w:b/>
    </w:rPr>
  </w:style>
  <w:style w:type="paragraph" w:styleId="Header">
    <w:name w:val="header"/>
    <w:basedOn w:val="Normal"/>
    <w:semiHidden/>
    <w:pPr>
      <w:tabs>
        <w:tab w:val="left" w:pos="567"/>
        <w:tab w:val="center" w:pos="4153"/>
        <w:tab w:val="right" w:pos="8306"/>
      </w:tabs>
      <w:spacing w:line="240" w:lineRule="exact"/>
      <w:jc w:val="both"/>
    </w:pPr>
    <w:rPr>
      <w:b/>
      <w:sz w:val="18"/>
    </w:rPr>
  </w:style>
  <w:style w:type="paragraph" w:styleId="ListBullet">
    <w:name w:val="List Bullet"/>
    <w:basedOn w:val="Normal"/>
    <w:autoRedefine/>
    <w:semiHidden/>
    <w:pPr>
      <w:widowControl w:val="0"/>
      <w:numPr>
        <w:numId w:val="1"/>
      </w:numPr>
      <w:tabs>
        <w:tab w:val="clear" w:pos="680"/>
        <w:tab w:val="clear" w:pos="1134"/>
      </w:tabs>
      <w:spacing w:after="0" w:line="240" w:lineRule="auto"/>
    </w:pPr>
    <w:rPr>
      <w:sz w:val="20"/>
    </w:rPr>
  </w:style>
  <w:style w:type="paragraph" w:styleId="ListBullet2">
    <w:name w:val="List Bullet 2"/>
    <w:basedOn w:val="Normal"/>
    <w:autoRedefine/>
    <w:semiHidden/>
    <w:pPr>
      <w:widowControl w:val="0"/>
      <w:numPr>
        <w:numId w:val="2"/>
      </w:numPr>
      <w:tabs>
        <w:tab w:val="clear" w:pos="680"/>
        <w:tab w:val="clear" w:pos="1134"/>
      </w:tabs>
      <w:spacing w:after="0" w:line="240" w:lineRule="auto"/>
    </w:pPr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clear" w:pos="680"/>
        <w:tab w:val="clear" w:pos="1134"/>
      </w:tabs>
      <w:spacing w:after="0" w:line="240" w:lineRule="auto"/>
    </w:pPr>
    <w:rPr>
      <w:sz w:val="20"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widowControl w:val="0"/>
      <w:tabs>
        <w:tab w:val="clear" w:pos="680"/>
        <w:tab w:val="clear" w:pos="1134"/>
        <w:tab w:val="center" w:pos="4153"/>
        <w:tab w:val="right" w:pos="8306"/>
      </w:tabs>
      <w:spacing w:after="0" w:line="240" w:lineRule="auto"/>
    </w:pPr>
    <w:rPr>
      <w:sz w:val="20"/>
    </w:rPr>
  </w:style>
  <w:style w:type="paragraph" w:styleId="BodyText2">
    <w:name w:val="Body Text 2"/>
    <w:basedOn w:val="Normal"/>
    <w:semiHidden/>
    <w:pPr>
      <w:jc w:val="center"/>
    </w:pPr>
  </w:style>
  <w:style w:type="paragraph" w:styleId="BodyTextIndent">
    <w:name w:val="Body Text Indent"/>
    <w:basedOn w:val="Normal"/>
    <w:semiHidden/>
    <w:pPr>
      <w:tabs>
        <w:tab w:val="left" w:pos="340"/>
      </w:tabs>
      <w:ind w:firstLine="340"/>
    </w:pPr>
  </w:style>
  <w:style w:type="paragraph" w:styleId="BodyTextIndent2">
    <w:name w:val="Body Text Indent 2"/>
    <w:basedOn w:val="Normal"/>
    <w:semiHidden/>
    <w:pPr>
      <w:tabs>
        <w:tab w:val="left" w:pos="340"/>
      </w:tabs>
      <w:ind w:left="340"/>
    </w:pPr>
  </w:style>
  <w:style w:type="paragraph" w:styleId="BodyTextIndent3">
    <w:name w:val="Body Text Indent 3"/>
    <w:basedOn w:val="Normal"/>
    <w:semiHidden/>
    <w:pPr>
      <w:ind w:left="680"/>
    </w:pPr>
  </w:style>
  <w:style w:type="paragraph" w:styleId="BodyText3">
    <w:name w:val="Body Text 3"/>
    <w:basedOn w:val="Normal"/>
    <w:semiHidden/>
    <w:pPr>
      <w:jc w:val="center"/>
    </w:pPr>
    <w:rPr>
      <w:u w:val="single"/>
    </w:rPr>
  </w:style>
  <w:style w:type="paragraph" w:styleId="Title">
    <w:name w:val="Title"/>
    <w:basedOn w:val="Normal"/>
    <w:qFormat/>
    <w:pPr>
      <w:tabs>
        <w:tab w:val="clear" w:pos="680"/>
        <w:tab w:val="clear" w:pos="1134"/>
      </w:tabs>
      <w:spacing w:after="0" w:line="480" w:lineRule="auto"/>
      <w:jc w:val="center"/>
    </w:pPr>
    <w:rPr>
      <w:sz w:val="28"/>
      <w:u w:val="single"/>
    </w:rPr>
  </w:style>
  <w:style w:type="paragraph" w:styleId="EndnoteText">
    <w:name w:val="endnote text"/>
    <w:basedOn w:val="Normal"/>
    <w:semiHidden/>
    <w:pPr>
      <w:widowControl w:val="0"/>
      <w:tabs>
        <w:tab w:val="clear" w:pos="680"/>
        <w:tab w:val="clear" w:pos="1134"/>
      </w:tabs>
      <w:spacing w:after="0" w:line="240" w:lineRule="auto"/>
    </w:pPr>
    <w:rPr>
      <w:rFonts w:ascii="Courier" w:hAnsi="Courier"/>
      <w:snapToGrid w:val="0"/>
      <w:sz w:val="24"/>
    </w:rPr>
  </w:style>
  <w:style w:type="paragraph" w:styleId="List">
    <w:name w:val="List"/>
    <w:basedOn w:val="Normal"/>
    <w:semiHidden/>
    <w:pPr>
      <w:tabs>
        <w:tab w:val="clear" w:pos="680"/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ind w:left="283" w:hanging="283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1</Pages>
  <Words>3764</Words>
  <Characters>21456</Characters>
  <Application>Microsoft Office Word</Application>
  <DocSecurity>4</DocSecurity>
  <Lines>178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ID+</Company>
  <LinksUpToDate>false</LinksUpToDate>
  <CharactersWithSpaces>26349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Raia</dc:creator>
  <cp:keywords/>
  <cp:lastModifiedBy>FMS</cp:lastModifiedBy>
  <cp:revision>19</cp:revision>
  <cp:lastPrinted>2000-10-13T08:39:00Z</cp:lastPrinted>
  <dcterms:created xsi:type="dcterms:W3CDTF">2000-10-04T09:36:00Z</dcterms:created>
  <dcterms:modified xsi:type="dcterms:W3CDTF">2000-10-27T14:37:00Z</dcterms:modified>
</cp:coreProperties>
</file>