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CB3890D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2893390" w14:textId="77777777" w:rsidR="002D5AAC" w:rsidRDefault="002D5AAC" w:rsidP="00940B8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48BEBDC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6E43AE1" w14:textId="7FEBF212" w:rsidR="002D5AAC" w:rsidRDefault="00940B82" w:rsidP="00940B82">
            <w:pPr>
              <w:jc w:val="right"/>
            </w:pPr>
            <w:r w:rsidRPr="00940B82">
              <w:rPr>
                <w:sz w:val="40"/>
              </w:rPr>
              <w:t>A</w:t>
            </w:r>
            <w:r>
              <w:t>/HRC/RES/55/2</w:t>
            </w:r>
          </w:p>
        </w:tc>
      </w:tr>
      <w:tr w:rsidR="002D5AAC" w:rsidRPr="00940B82" w14:paraId="77E395E6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E9DA439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67A25D8" wp14:editId="570A9FF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0B1D2C9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7BE424A" w14:textId="77777777" w:rsidR="002D5AAC" w:rsidRDefault="00940B8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0378939" w14:textId="77777777" w:rsidR="00940B82" w:rsidRDefault="00940B82" w:rsidP="00940B8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April 2024</w:t>
            </w:r>
          </w:p>
          <w:p w14:paraId="693A3764" w14:textId="77777777" w:rsidR="00940B82" w:rsidRDefault="00940B82" w:rsidP="00940B8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0F025B6" w14:textId="3969631A" w:rsidR="00940B82" w:rsidRPr="00E71476" w:rsidRDefault="00940B82" w:rsidP="00940B8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0FA9023" w14:textId="77777777" w:rsidR="00DF71B9" w:rsidRPr="00940B82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417BC3A" w14:textId="77777777" w:rsidR="00940B82" w:rsidRPr="00451543" w:rsidRDefault="00940B82" w:rsidP="00940B82">
      <w:pPr>
        <w:rPr>
          <w:b/>
        </w:rPr>
      </w:pPr>
      <w:r>
        <w:rPr>
          <w:b/>
          <w:bCs/>
        </w:rPr>
        <w:t>Пятьдесят пятая сессия</w:t>
      </w:r>
    </w:p>
    <w:p w14:paraId="2D9CEAEB" w14:textId="77777777" w:rsidR="00940B82" w:rsidRPr="00451543" w:rsidRDefault="00940B82" w:rsidP="00940B82">
      <w:r>
        <w:t>26 февраля — 5 апреля 2024 года</w:t>
      </w:r>
    </w:p>
    <w:p w14:paraId="77ECF7C9" w14:textId="77777777" w:rsidR="00940B82" w:rsidRPr="00451543" w:rsidRDefault="00940B82" w:rsidP="00940B82">
      <w:r>
        <w:t>Пункт 3 повестки дня</w:t>
      </w:r>
    </w:p>
    <w:p w14:paraId="58EABF9F" w14:textId="77777777" w:rsidR="00940B82" w:rsidRPr="003B5811" w:rsidRDefault="00940B82" w:rsidP="00940B82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 w:rsidRPr="00DB438E"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 w:rsidRPr="00DB438E"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 w:rsidRPr="00DB438E"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40C61C4A" w14:textId="18F1A159" w:rsidR="00940B82" w:rsidRPr="00A74B79" w:rsidRDefault="00940B82" w:rsidP="00940B82">
      <w:pPr>
        <w:pStyle w:val="HChG"/>
      </w:pPr>
      <w:r>
        <w:tab/>
      </w:r>
      <w:r>
        <w:tab/>
      </w:r>
      <w:r w:rsidRPr="002918C3">
        <w:t>Резолюция, принятая Советом по правам человека 3</w:t>
      </w:r>
      <w:r>
        <w:rPr>
          <w:lang w:val="en-US"/>
        </w:rPr>
        <w:t> </w:t>
      </w:r>
      <w:r w:rsidRPr="002918C3">
        <w:t>апреля 2023 года</w:t>
      </w:r>
    </w:p>
    <w:p w14:paraId="0B382172" w14:textId="2481B596" w:rsidR="00940B82" w:rsidRPr="003B5811" w:rsidRDefault="00940B82" w:rsidP="00940B82">
      <w:pPr>
        <w:pStyle w:val="H1G"/>
      </w:pPr>
      <w:r w:rsidRPr="009944D3">
        <w:tab/>
      </w:r>
      <w:r>
        <w:t>55/</w:t>
      </w:r>
      <w:r w:rsidRPr="002918C3">
        <w:t>2</w:t>
      </w:r>
      <w:r>
        <w:rPr>
          <w:lang w:val="en-US"/>
        </w:rPr>
        <w:t>.</w:t>
      </w:r>
      <w:r>
        <w:tab/>
        <w:t xml:space="preserve">Мандат Специального докладчика по </w:t>
      </w:r>
      <w:r w:rsidRPr="00940B82">
        <w:t>вопросу</w:t>
      </w:r>
      <w:r>
        <w:t xml:space="preserve"> о праве человека </w:t>
      </w:r>
      <w:r>
        <w:br/>
      </w:r>
      <w:r>
        <w:t>на чистую, здоровую и устойчивую окружающую среду</w:t>
      </w:r>
    </w:p>
    <w:p w14:paraId="0367CEBC" w14:textId="77777777" w:rsidR="00940B82" w:rsidRPr="00C317C2" w:rsidRDefault="00940B82" w:rsidP="00940B82">
      <w:pPr>
        <w:spacing w:after="120"/>
        <w:ind w:left="1134" w:right="1134"/>
        <w:jc w:val="both"/>
      </w:pPr>
      <w:r w:rsidRPr="00451543">
        <w:rPr>
          <w:i/>
          <w:iCs/>
        </w:rPr>
        <w:tab/>
      </w:r>
      <w:r w:rsidRPr="00451543">
        <w:rPr>
          <w:i/>
          <w:iCs/>
        </w:rPr>
        <w:tab/>
        <w:t>Совет по правам человека</w:t>
      </w:r>
      <w:r w:rsidRPr="00C317C2">
        <w:t>,</w:t>
      </w:r>
    </w:p>
    <w:p w14:paraId="4072BE3D" w14:textId="77777777" w:rsidR="00940B82" w:rsidRPr="00451543" w:rsidRDefault="00940B82" w:rsidP="00940B82">
      <w:pPr>
        <w:pStyle w:val="SingleTxtG"/>
      </w:pPr>
      <w:r>
        <w:tab/>
      </w:r>
      <w:r w:rsidRPr="00451543"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0CF90FFE" w14:textId="77777777" w:rsidR="00940B82" w:rsidRPr="00451543" w:rsidRDefault="00940B82" w:rsidP="00940B82">
      <w:pPr>
        <w:pStyle w:val="SingleTxtG"/>
      </w:pPr>
      <w:r>
        <w:tab/>
      </w:r>
      <w:r w:rsidRPr="00451543">
        <w:rPr>
          <w:i/>
          <w:iCs/>
        </w:rPr>
        <w:t>вновь подтверждая</w:t>
      </w:r>
      <w:r>
        <w:t xml:space="preserve"> Всеобщую декларацию прав человека и Венскую декларацию и Программу действий и ссылаясь на соответствующие международные договоры по правам человека и другие соответствующие региональные документы по правам человека, а также напоминая об обязанностях и обязательствах государств по многосторонним природоохранным договорам и соглашениям, </w:t>
      </w:r>
    </w:p>
    <w:p w14:paraId="49E730FB" w14:textId="77777777" w:rsidR="00940B82" w:rsidRPr="00451543" w:rsidRDefault="00940B82" w:rsidP="00940B82">
      <w:pPr>
        <w:pStyle w:val="SingleTxtG"/>
      </w:pPr>
      <w:r>
        <w:tab/>
      </w:r>
      <w:r w:rsidRPr="00E3107E">
        <w:rPr>
          <w:i/>
          <w:iCs/>
        </w:rPr>
        <w:t>вновь подтверждая также</w:t>
      </w:r>
      <w:r>
        <w:t xml:space="preserve">, что все права человека универсальны, неделимы, взаимозависимы и взаимосвязаны, </w:t>
      </w:r>
    </w:p>
    <w:p w14:paraId="454EDF61" w14:textId="77777777" w:rsidR="00940B82" w:rsidRPr="00451543" w:rsidRDefault="00940B82" w:rsidP="00940B82">
      <w:pPr>
        <w:pStyle w:val="SingleTxtG"/>
      </w:pPr>
      <w:r>
        <w:tab/>
      </w:r>
      <w:r w:rsidRPr="00E3107E">
        <w:rPr>
          <w:i/>
          <w:iCs/>
        </w:rPr>
        <w:t>вновь подтверждая далее</w:t>
      </w:r>
      <w:r>
        <w:t xml:space="preserve"> все резолюции Совета по правам человека о правах человека и окружающей среде, последними из которых являются резолюции </w:t>
      </w:r>
      <w:hyperlink r:id="rId8" w:history="1">
        <w:r w:rsidRPr="005D72F4">
          <w:rPr>
            <w:rStyle w:val="af1"/>
          </w:rPr>
          <w:t>46/7</w:t>
        </w:r>
      </w:hyperlink>
      <w:r>
        <w:t xml:space="preserve"> от 23 марта 2021 года о правах человека и окружающей среде и </w:t>
      </w:r>
      <w:hyperlink r:id="rId9" w:history="1">
        <w:r w:rsidRPr="005D72F4">
          <w:rPr>
            <w:rStyle w:val="af1"/>
          </w:rPr>
          <w:t>52/23</w:t>
        </w:r>
      </w:hyperlink>
      <w:r>
        <w:t xml:space="preserve"> от 4 апреля </w:t>
      </w:r>
      <w:r w:rsidRPr="005D72F4">
        <w:br/>
      </w:r>
      <w:r>
        <w:t>2023 года о праве человека на чистую, здоровую и устойчивую окружающую среду, а также соответствующие резолюции Генеральной Ассамблеи и Комиссии по правам человека,</w:t>
      </w:r>
    </w:p>
    <w:p w14:paraId="7DDC700A" w14:textId="77777777" w:rsidR="00940B82" w:rsidRPr="00451543" w:rsidRDefault="00940B82" w:rsidP="00940B82">
      <w:pPr>
        <w:pStyle w:val="SingleTxtG"/>
        <w:keepNext/>
        <w:keepLines/>
      </w:pPr>
      <w:r>
        <w:tab/>
      </w:r>
      <w:r w:rsidRPr="00235AE2">
        <w:rPr>
          <w:i/>
          <w:iCs/>
        </w:rPr>
        <w:t>приветствуя</w:t>
      </w:r>
      <w:r>
        <w:t xml:space="preserve"> принятие резолюции </w:t>
      </w:r>
      <w:hyperlink r:id="rId10" w:history="1">
        <w:r w:rsidRPr="005D72F4">
          <w:rPr>
            <w:rStyle w:val="af1"/>
          </w:rPr>
          <w:t>48/13</w:t>
        </w:r>
      </w:hyperlink>
      <w:r>
        <w:t xml:space="preserve"> Совета по правам человека от 8 октября 2021 года и резолюции </w:t>
      </w:r>
      <w:hyperlink r:id="rId11" w:history="1">
        <w:r w:rsidRPr="005D72F4">
          <w:rPr>
            <w:rStyle w:val="af1"/>
          </w:rPr>
          <w:t>76/300</w:t>
        </w:r>
      </w:hyperlink>
      <w:r>
        <w:t xml:space="preserve"> Генеральной Ассамблеи от 28 июля 2022 года, в которых признается право человека на чистую, здоровую и устойчивую окружающую среду, </w:t>
      </w:r>
    </w:p>
    <w:p w14:paraId="0CC32DBE" w14:textId="77777777" w:rsidR="00940B82" w:rsidRDefault="00940B82" w:rsidP="00940B82">
      <w:pPr>
        <w:pStyle w:val="SingleTxtG"/>
      </w:pPr>
      <w:r>
        <w:tab/>
      </w:r>
      <w:r w:rsidRPr="00680F4C">
        <w:rPr>
          <w:i/>
          <w:iCs/>
        </w:rPr>
        <w:t>ссылаясь</w:t>
      </w:r>
      <w:r>
        <w:t xml:space="preserve"> на все доклады Специального докладчика (ранее — Независимого эксперта) по вопросу о правозащитных обязательствах, касающихся пользования безопасной, чистой, здоровой и устойчивой окружающей средой</w:t>
      </w:r>
      <w:r w:rsidRPr="00A74913">
        <w:rPr>
          <w:rStyle w:val="aa"/>
        </w:rPr>
        <w:footnoteReference w:id="1"/>
      </w:r>
      <w:r>
        <w:t>,</w:t>
      </w:r>
    </w:p>
    <w:p w14:paraId="36BE7A1C" w14:textId="77777777" w:rsidR="00940B82" w:rsidRDefault="00940B82" w:rsidP="00940B82">
      <w:pPr>
        <w:pStyle w:val="SingleTxtG"/>
      </w:pPr>
      <w:r>
        <w:rPr>
          <w:i/>
          <w:iCs/>
        </w:rPr>
        <w:lastRenderedPageBreak/>
        <w:tab/>
      </w:r>
      <w:r w:rsidRPr="00DB438E">
        <w:rPr>
          <w:i/>
          <w:iCs/>
        </w:rPr>
        <w:t>вновь подтверждая</w:t>
      </w:r>
      <w:r w:rsidRPr="00B917D4">
        <w:t xml:space="preserve"> резолюцию </w:t>
      </w:r>
      <w:hyperlink r:id="rId12" w:history="1">
        <w:r w:rsidRPr="00AE7344">
          <w:rPr>
            <w:rStyle w:val="af1"/>
          </w:rPr>
          <w:t>70/1</w:t>
        </w:r>
      </w:hyperlink>
      <w:r w:rsidRPr="00B917D4">
        <w:t xml:space="preserve"> Генеральной Ассамблеи от 25 сентября 2015 года, озаглавленную «Преобразование нашего мира: Повестка дня в области устойчивого развития на период до 2030 года», в которой Ассамблея утвердила всеобъемлющий, рассчитанный на перспективу и предусматривающий учет интересов людей набор универсальных и ориентированных на преобразования Целей и задач в области устойчивого развития,</w:t>
      </w:r>
    </w:p>
    <w:p w14:paraId="445F64D4" w14:textId="77777777" w:rsidR="00940B82" w:rsidRPr="00451543" w:rsidRDefault="00940B82" w:rsidP="00940B82">
      <w:pPr>
        <w:pStyle w:val="SingleTxtG"/>
      </w:pPr>
      <w:r>
        <w:rPr>
          <w:i/>
          <w:iCs/>
        </w:rPr>
        <w:tab/>
      </w:r>
      <w:r w:rsidRPr="00DB438E">
        <w:rPr>
          <w:i/>
          <w:iCs/>
        </w:rPr>
        <w:t>ссылаясь</w:t>
      </w:r>
      <w:r w:rsidRPr="007757C9">
        <w:t xml:space="preserve"> на решения Конференции Организации Объединенных Наций по устойчивому развитию, состоявшейся в июне 2012 года в Рио-де-Жанейро, Бразилия, и ее итоговый документ «Будущее, которого мы хотим», в котором подтверждены принципы Рио-де-</w:t>
      </w:r>
      <w:proofErr w:type="spellStart"/>
      <w:r w:rsidRPr="007757C9">
        <w:t>Жанейрской</w:t>
      </w:r>
      <w:proofErr w:type="spellEnd"/>
      <w:r w:rsidRPr="007757C9">
        <w:t xml:space="preserve"> декларации по окружающей среде и развитию,</w:t>
      </w:r>
    </w:p>
    <w:p w14:paraId="1AABFEFF" w14:textId="77777777" w:rsidR="00940B82" w:rsidRPr="00451543" w:rsidRDefault="00940B82" w:rsidP="00940B82">
      <w:pPr>
        <w:pStyle w:val="SingleTxtG"/>
      </w:pPr>
      <w:r>
        <w:tab/>
      </w:r>
      <w:r w:rsidRPr="00B72260">
        <w:rPr>
          <w:i/>
          <w:iCs/>
        </w:rPr>
        <w:t>особо отмечая</w:t>
      </w:r>
      <w:r>
        <w:t>, что государства обязаны уважать, защищать и осуществлять права человека, в том числе в рамках всех действий, предпринимаемых в целях предотвращения экологического ущерба, утраты биоразнообразия, изменения климата, деградации океана, загрязнения и подверженности воздействию опасных веществ и отходов, и принимать меры для защиты прав человека всех людей, и что должны приниматься дополнительные меры в интересах тех, кто особенно уязвим к воздействию экологического ущерба,</w:t>
      </w:r>
    </w:p>
    <w:p w14:paraId="53623847" w14:textId="77777777" w:rsidR="00940B82" w:rsidRPr="00451543" w:rsidRDefault="00940B82" w:rsidP="00940B82">
      <w:pPr>
        <w:pStyle w:val="SingleTxtG"/>
      </w:pPr>
      <w:r w:rsidRPr="00DB438E">
        <w:tab/>
      </w:r>
      <w:r>
        <w:t>1.</w:t>
      </w:r>
      <w:r>
        <w:tab/>
      </w:r>
      <w:r w:rsidRPr="0095719E">
        <w:rPr>
          <w:i/>
          <w:iCs/>
        </w:rPr>
        <w:t>приветствует</w:t>
      </w:r>
      <w:r>
        <w:t xml:space="preserve"> работу, проделанную Специальным докладчиком по вопросу о правозащитных обязательствах, касающихся пользования безопасной, чистой, здоровой и устойчивой окружающей средой, в том числе работу, проделанную им в ходе осуществления своего мандата, всеобъемлющие, прозрачные и инклюзивные консультации, проведенные с соответствующими заинтересованными сторонами, его тематические доклады, а также посещения стран;</w:t>
      </w:r>
    </w:p>
    <w:p w14:paraId="7A15EC1B" w14:textId="77777777" w:rsidR="00940B82" w:rsidRPr="00451543" w:rsidRDefault="00940B82" w:rsidP="00940B82">
      <w:pPr>
        <w:pStyle w:val="SingleTxtG"/>
      </w:pPr>
      <w:r w:rsidRPr="00DB438E">
        <w:tab/>
      </w:r>
      <w:r>
        <w:t>2.</w:t>
      </w:r>
      <w:r>
        <w:tab/>
      </w:r>
      <w:r w:rsidRPr="0095719E">
        <w:rPr>
          <w:i/>
          <w:iCs/>
        </w:rPr>
        <w:t>приветствует также</w:t>
      </w:r>
      <w:r>
        <w:t xml:space="preserve"> работу, проделанную Управлением Верховного комиссара Организации Объединенных Наций по правам человека, Программой Организации Объединенных Наций по окружающей среде, Программой развития Организации Объединенных Наций, Детским фондом Организации Объединенных Наций и Структурой Организации Объединенных Наций по вопросам гендерного равенства и расширения прав и возможностей женщин в поддержку мандата Специального докладчика, а также в деле оказания содействия в разъяснении взаимосвязи между правами человека и окружающей средой; </w:t>
      </w:r>
    </w:p>
    <w:p w14:paraId="360FD2BA" w14:textId="77777777" w:rsidR="00940B82" w:rsidRPr="00451543" w:rsidRDefault="00940B82" w:rsidP="00940B82">
      <w:pPr>
        <w:pStyle w:val="SingleTxtG"/>
      </w:pPr>
      <w:r w:rsidRPr="00DB438E">
        <w:tab/>
      </w:r>
      <w:r>
        <w:t>3.</w:t>
      </w:r>
      <w:r>
        <w:tab/>
      </w:r>
      <w:r w:rsidRPr="00A536EA">
        <w:rPr>
          <w:i/>
          <w:iCs/>
        </w:rPr>
        <w:t>постановляет</w:t>
      </w:r>
      <w:r>
        <w:t xml:space="preserve"> продлить мандат Специального докладчика в качестве Специального докладчика по вопросу о праве человека на чистую, здоровую и устойчивую окружающую среду на трехлетний период;</w:t>
      </w:r>
    </w:p>
    <w:p w14:paraId="1813FA6C" w14:textId="77777777" w:rsidR="00940B82" w:rsidRPr="00451543" w:rsidRDefault="00940B82" w:rsidP="00940B82">
      <w:pPr>
        <w:pStyle w:val="SingleTxtG"/>
      </w:pPr>
      <w:r w:rsidRPr="00DB438E">
        <w:tab/>
      </w:r>
      <w:r>
        <w:t>4.</w:t>
      </w:r>
      <w:r>
        <w:tab/>
      </w:r>
      <w:r w:rsidRPr="00A536EA">
        <w:rPr>
          <w:i/>
          <w:iCs/>
        </w:rPr>
        <w:t>просит</w:t>
      </w:r>
      <w:r>
        <w:t xml:space="preserve"> Специального докладчика при выполнении данного мандата:</w:t>
      </w:r>
    </w:p>
    <w:p w14:paraId="517AB456" w14:textId="77777777" w:rsidR="00940B82" w:rsidRPr="00451543" w:rsidRDefault="00940B82" w:rsidP="00940B82">
      <w:pPr>
        <w:pStyle w:val="SingleTxtG"/>
      </w:pPr>
      <w:r w:rsidRPr="00DB438E">
        <w:tab/>
      </w:r>
      <w:r>
        <w:t>a)</w:t>
      </w:r>
      <w:r>
        <w:tab/>
        <w:t>продолжить изучение правозащитных обязательств, касающихся пользования правом человека на чистую, здоровую и устойчивую окружающую среду, в консультации с правительствами, соответствующими международными организациями и межправительственными органами, включая Всемирную организацию здравоохранения, Программу Организации Объединенных Наций по окружающей среде и Программу развития Организации Объединенных Наций, а также соответствующими многосторонними природоохранными соглашениями, правозащитными механизмами, местными органами власти, национальными правозащитными учреждениями, представителями коренных народов, защитниками экологических прав человека и организациями гражданского общества, включая организации, представляющие местные общины и других лиц, находящихся в уязвимом положении, женщин, детей и молодежь, инвалидов, частный сектор и академические учреждения;</w:t>
      </w:r>
    </w:p>
    <w:p w14:paraId="6B651C6F" w14:textId="77777777" w:rsidR="00940B82" w:rsidRPr="00451543" w:rsidRDefault="00940B82" w:rsidP="00940B82">
      <w:pPr>
        <w:pStyle w:val="SingleTxtG"/>
      </w:pPr>
      <w:r w:rsidRPr="00DB438E">
        <w:tab/>
      </w:r>
      <w:r>
        <w:t>b)</w:t>
      </w:r>
      <w:r>
        <w:tab/>
        <w:t xml:space="preserve">продолжить выявление и распространение передовой практики, связанной с обязанностями и обязательствами в области прав человека, и обмен мнениями по данному вопросу, что будет способствовать информированию, поддержке и укреплению деятельности по разработке экологической политики, особенно в области охраны окружающей среды, и в этой связи распространять </w:t>
      </w:r>
      <w:r>
        <w:lastRenderedPageBreak/>
        <w:t>документы, подготовленные предыдущим мандатарием, и рассмотреть возможность их обновления, по мере необходимости;</w:t>
      </w:r>
    </w:p>
    <w:p w14:paraId="2100BC52" w14:textId="77777777" w:rsidR="00940B82" w:rsidRPr="003B5811" w:rsidRDefault="00940B82" w:rsidP="00940B82">
      <w:pPr>
        <w:pStyle w:val="SingleTxtG"/>
        <w:spacing w:after="80"/>
      </w:pPr>
      <w:r w:rsidRPr="00DB438E">
        <w:tab/>
      </w:r>
      <w:r>
        <w:t>c)</w:t>
      </w:r>
      <w:r>
        <w:tab/>
        <w:t>работать над выявлением проблем и препятствий на пути полной реализации правозащитных обязательств, связанных с осуществлением права человека на чистую, здоровую и устойчивую окружающую среду, и недостатков в ее защите, в том числе в контексте устойчивого развития и</w:t>
      </w:r>
      <w:r w:rsidRPr="00DB438E">
        <w:t xml:space="preserve"> </w:t>
      </w:r>
      <w:r>
        <w:t>Целей в области устойчивого развития;</w:t>
      </w:r>
    </w:p>
    <w:p w14:paraId="34456224" w14:textId="77777777" w:rsidR="00940B82" w:rsidRPr="003B5811" w:rsidRDefault="00940B82" w:rsidP="00940B82">
      <w:pPr>
        <w:pStyle w:val="SingleTxtG"/>
        <w:spacing w:after="80"/>
      </w:pPr>
      <w:r w:rsidRPr="00DB438E">
        <w:tab/>
      </w:r>
      <w:r>
        <w:t>d)</w:t>
      </w:r>
      <w:r>
        <w:tab/>
        <w:t>продолжать вносить вклад в работу межправительственных конференций и совещаний, имеющих отношение к данному мандату, и участвовать в них, в случае необходимости;</w:t>
      </w:r>
    </w:p>
    <w:p w14:paraId="64D2DC70" w14:textId="77777777" w:rsidR="00940B82" w:rsidRPr="003B5811" w:rsidRDefault="00940B82" w:rsidP="00940B82">
      <w:pPr>
        <w:pStyle w:val="SingleTxtG"/>
        <w:spacing w:after="80"/>
      </w:pPr>
      <w:r w:rsidRPr="00DB438E">
        <w:tab/>
      </w:r>
      <w:r>
        <w:t>e)</w:t>
      </w:r>
      <w:r>
        <w:tab/>
        <w:t>развивать диалог, поддерживать связь и сотрудничать со всеми соответствующими заинтересованными сторонами с целью повышения осведомленности общественности о правозащитных обязательствах, связанных с осуществлением права человека на чистую, здоровую и устойчивую окружающую среду;</w:t>
      </w:r>
    </w:p>
    <w:p w14:paraId="085F9AF8" w14:textId="77777777" w:rsidR="00940B82" w:rsidRPr="003B5811" w:rsidRDefault="00940B82" w:rsidP="00940B82">
      <w:pPr>
        <w:pStyle w:val="SingleTxtG"/>
        <w:spacing w:after="80"/>
      </w:pPr>
      <w:r w:rsidRPr="00DB438E">
        <w:tab/>
      </w:r>
      <w:r>
        <w:t>f)</w:t>
      </w:r>
      <w:r>
        <w:tab/>
        <w:t>совершать поездки в страны и оперативно реагировать на приглашения государств;</w:t>
      </w:r>
    </w:p>
    <w:p w14:paraId="56C8CD3F" w14:textId="77777777" w:rsidR="00940B82" w:rsidRPr="003B5811" w:rsidRDefault="00940B82" w:rsidP="00940B82">
      <w:pPr>
        <w:pStyle w:val="SingleTxtG"/>
        <w:spacing w:after="80"/>
      </w:pPr>
      <w:r w:rsidRPr="00DB438E">
        <w:tab/>
      </w:r>
      <w:r>
        <w:t>g)</w:t>
      </w:r>
      <w:r>
        <w:tab/>
        <w:t>применять подход, учитывающий возрастную проблематику и инвалидность, а также гендерную перспективу, в частности путем рассмотрения особого положения женщин и девочек и выявления гендерной дискриминации и уязвимости в ходе решения проблем изменения климата и деградации окружающей среды, укрепления и поощрения лидерства женщин и девочек, принятия ими решений и их полноценного, равноправного и значимого участия, и путем изучения передового опыта в тех случаях, когда женщины и девочки выступают в качестве источников перемен в деле охраны окружающей среды и устойчивого управления ею;</w:t>
      </w:r>
    </w:p>
    <w:p w14:paraId="7076C9B8" w14:textId="77777777" w:rsidR="00940B82" w:rsidRPr="00451543" w:rsidRDefault="00940B82" w:rsidP="00940B82">
      <w:pPr>
        <w:pStyle w:val="SingleTxtG"/>
        <w:spacing w:after="80"/>
      </w:pPr>
      <w:r w:rsidRPr="00DB438E">
        <w:tab/>
      </w:r>
      <w:r>
        <w:t>h)</w:t>
      </w:r>
      <w:r>
        <w:tab/>
        <w:t>работать в тесной координации, избегая ненужного дублирования, с другими специальными процедурами и механизмами Совета по правам человека, соответствующими органами, учреждениями, фондами и программами Организации Объединенных Наций, включая Всемирную организацию здравоохранения, Программу Организации Объединенных Наций по окружающей среде и Программу развития Организации Объединенных Наций, договорными органами и международными и региональными организациями и многосторонними природоохранными соглашениями с учетом мнений других заинтересованных сторон, включая соответствующие региональные правозащитные механизмы, национальные правозащитные учреждения, организации гражданского общества и академические учреждения;</w:t>
      </w:r>
    </w:p>
    <w:p w14:paraId="18257DE6" w14:textId="77777777" w:rsidR="00940B82" w:rsidRPr="003B5811" w:rsidRDefault="00940B82" w:rsidP="00940B82">
      <w:pPr>
        <w:pStyle w:val="SingleTxtG"/>
      </w:pPr>
      <w:r w:rsidRPr="00DB438E">
        <w:tab/>
      </w:r>
      <w:r>
        <w:t>i)</w:t>
      </w:r>
      <w:r>
        <w:tab/>
        <w:t>представлять ежегодный доклад, включая выводы и рекомендации, Совету по правам человека и Генеральной Ассамблее;</w:t>
      </w:r>
    </w:p>
    <w:p w14:paraId="715BA350" w14:textId="77777777" w:rsidR="00940B82" w:rsidRPr="003B5811" w:rsidRDefault="00940B82" w:rsidP="00940B82">
      <w:pPr>
        <w:pStyle w:val="SingleTxtG"/>
      </w:pPr>
      <w:r w:rsidRPr="00DB438E">
        <w:tab/>
      </w:r>
      <w:r>
        <w:t>5.</w:t>
      </w:r>
      <w:r>
        <w:tab/>
      </w:r>
      <w:r w:rsidRPr="00BF5295">
        <w:rPr>
          <w:i/>
          <w:iCs/>
        </w:rPr>
        <w:t>призывает</w:t>
      </w:r>
      <w:r>
        <w:t xml:space="preserve"> все государства, учреждения, фонды и программы Организации Объединенных Наций, другие международные организации и неправительственные организации, частный сектор и национальные правозащитные учреждения в полной мере сотрудничать со Специальным докладчиком, в том числе путем предоставления всей имеющей отношение к этому мандату информации, необходимой для его выполнения;</w:t>
      </w:r>
    </w:p>
    <w:p w14:paraId="63952E32" w14:textId="77777777" w:rsidR="00940B82" w:rsidRPr="003B5811" w:rsidRDefault="00940B82" w:rsidP="00940B82">
      <w:pPr>
        <w:pStyle w:val="SingleTxtG"/>
      </w:pPr>
      <w:r w:rsidRPr="00DB438E">
        <w:tab/>
      </w:r>
      <w:r>
        <w:t>6.</w:t>
      </w:r>
      <w:r>
        <w:tab/>
      </w:r>
      <w:r w:rsidRPr="00A26262">
        <w:rPr>
          <w:i/>
          <w:iCs/>
        </w:rPr>
        <w:t>просит</w:t>
      </w:r>
      <w:r>
        <w:t xml:space="preserve"> Верховного комиссара Организации Объединенных Наций по правам человека обеспечить, чтобы Специальный докладчик получал необходимые ресурсы, позволяющие ему или ей в полном объеме выполнять данный мандат;</w:t>
      </w:r>
    </w:p>
    <w:p w14:paraId="6D1A10FF" w14:textId="77777777" w:rsidR="00940B82" w:rsidRDefault="00940B82" w:rsidP="00940B82">
      <w:pPr>
        <w:pStyle w:val="SingleTxtG"/>
      </w:pPr>
      <w:r w:rsidRPr="00DB438E">
        <w:tab/>
      </w:r>
      <w:r>
        <w:t>7.</w:t>
      </w:r>
      <w:r>
        <w:tab/>
      </w:r>
      <w:r w:rsidRPr="00A26262">
        <w:rPr>
          <w:i/>
          <w:iCs/>
        </w:rPr>
        <w:t>постановляет</w:t>
      </w:r>
      <w:r>
        <w:t xml:space="preserve"> продолжать заниматься этим вопросом в соответствии со своей годовой программой работы. </w:t>
      </w:r>
    </w:p>
    <w:p w14:paraId="1C0B08DD" w14:textId="463F8D9D" w:rsidR="00940B82" w:rsidRDefault="00940B82" w:rsidP="00940B82">
      <w:pPr>
        <w:pStyle w:val="SingleTxtG"/>
        <w:jc w:val="right"/>
        <w:rPr>
          <w:i/>
          <w:iCs/>
        </w:rPr>
      </w:pPr>
      <w:r w:rsidRPr="002918C3">
        <w:rPr>
          <w:i/>
          <w:iCs/>
        </w:rPr>
        <w:t>53-е заседание</w:t>
      </w:r>
      <w:r>
        <w:rPr>
          <w:i/>
          <w:iCs/>
        </w:rPr>
        <w:br/>
      </w:r>
      <w:r w:rsidRPr="0089039F">
        <w:rPr>
          <w:i/>
          <w:iCs/>
        </w:rPr>
        <w:t>3 апреля 2024 года</w:t>
      </w:r>
    </w:p>
    <w:p w14:paraId="6E5FD46F" w14:textId="77777777" w:rsidR="00940B82" w:rsidRPr="002918C3" w:rsidRDefault="00940B82" w:rsidP="00940B82">
      <w:pPr>
        <w:pStyle w:val="SingleTxtG"/>
        <w:jc w:val="left"/>
      </w:pPr>
      <w:r w:rsidRPr="002918C3">
        <w:t>[Принята без голосования.]</w:t>
      </w:r>
    </w:p>
    <w:p w14:paraId="1D0A7C6A" w14:textId="77777777" w:rsidR="00940B82" w:rsidRPr="00451543" w:rsidRDefault="00940B82" w:rsidP="00940B82">
      <w:pPr>
        <w:spacing w:before="240"/>
        <w:ind w:left="1134" w:right="1134"/>
        <w:jc w:val="center"/>
        <w:rPr>
          <w:u w:val="single"/>
        </w:rPr>
      </w:pPr>
      <w:r w:rsidRPr="00451543">
        <w:rPr>
          <w:u w:val="single"/>
        </w:rPr>
        <w:tab/>
      </w:r>
      <w:r w:rsidRPr="00451543">
        <w:rPr>
          <w:u w:val="single"/>
        </w:rPr>
        <w:tab/>
      </w:r>
      <w:r w:rsidRPr="00451543">
        <w:rPr>
          <w:u w:val="single"/>
        </w:rPr>
        <w:tab/>
      </w:r>
      <w:r w:rsidRPr="00451543">
        <w:rPr>
          <w:u w:val="single"/>
        </w:rPr>
        <w:tab/>
      </w:r>
    </w:p>
    <w:sectPr w:rsidR="00940B82" w:rsidRPr="00451543" w:rsidSect="00940B82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40BD7" w14:textId="77777777" w:rsidR="00FB1A9A" w:rsidRPr="00A312BC" w:rsidRDefault="00FB1A9A" w:rsidP="00A312BC"/>
  </w:endnote>
  <w:endnote w:type="continuationSeparator" w:id="0">
    <w:p w14:paraId="71A58E73" w14:textId="77777777" w:rsidR="00FB1A9A" w:rsidRPr="00A312BC" w:rsidRDefault="00FB1A9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8CA74" w14:textId="2599A93C" w:rsidR="00940B82" w:rsidRPr="00940B82" w:rsidRDefault="00940B82">
    <w:pPr>
      <w:pStyle w:val="a8"/>
    </w:pPr>
    <w:r w:rsidRPr="00940B82">
      <w:rPr>
        <w:b/>
        <w:sz w:val="18"/>
      </w:rPr>
      <w:fldChar w:fldCharType="begin"/>
    </w:r>
    <w:r w:rsidRPr="00940B82">
      <w:rPr>
        <w:b/>
        <w:sz w:val="18"/>
      </w:rPr>
      <w:instrText xml:space="preserve"> PAGE  \* MERGEFORMAT </w:instrText>
    </w:r>
    <w:r w:rsidRPr="00940B82">
      <w:rPr>
        <w:b/>
        <w:sz w:val="18"/>
      </w:rPr>
      <w:fldChar w:fldCharType="separate"/>
    </w:r>
    <w:r w:rsidRPr="00940B82">
      <w:rPr>
        <w:b/>
        <w:noProof/>
        <w:sz w:val="18"/>
      </w:rPr>
      <w:t>2</w:t>
    </w:r>
    <w:r w:rsidRPr="00940B82">
      <w:rPr>
        <w:b/>
        <w:sz w:val="18"/>
      </w:rPr>
      <w:fldChar w:fldCharType="end"/>
    </w:r>
    <w:r>
      <w:rPr>
        <w:b/>
        <w:sz w:val="18"/>
      </w:rPr>
      <w:tab/>
    </w:r>
    <w:r>
      <w:t>GE.24-06161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16586" w14:textId="67CC090E" w:rsidR="00940B82" w:rsidRPr="00940B82" w:rsidRDefault="00940B82" w:rsidP="00940B82">
    <w:pPr>
      <w:pStyle w:val="a8"/>
      <w:tabs>
        <w:tab w:val="clear" w:pos="9639"/>
        <w:tab w:val="right" w:pos="9638"/>
      </w:tabs>
      <w:rPr>
        <w:b/>
        <w:sz w:val="18"/>
      </w:rPr>
    </w:pPr>
    <w:r>
      <w:t>GE.24-06161</w:t>
    </w:r>
    <w:r>
      <w:tab/>
    </w:r>
    <w:r w:rsidRPr="00940B82">
      <w:rPr>
        <w:b/>
        <w:sz w:val="18"/>
      </w:rPr>
      <w:fldChar w:fldCharType="begin"/>
    </w:r>
    <w:r w:rsidRPr="00940B82">
      <w:rPr>
        <w:b/>
        <w:sz w:val="18"/>
      </w:rPr>
      <w:instrText xml:space="preserve"> PAGE  \* MERGEFORMAT </w:instrText>
    </w:r>
    <w:r w:rsidRPr="00940B82">
      <w:rPr>
        <w:b/>
        <w:sz w:val="18"/>
      </w:rPr>
      <w:fldChar w:fldCharType="separate"/>
    </w:r>
    <w:r w:rsidRPr="00940B82">
      <w:rPr>
        <w:b/>
        <w:noProof/>
        <w:sz w:val="18"/>
      </w:rPr>
      <w:t>3</w:t>
    </w:r>
    <w:r w:rsidRPr="00940B8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0A054" w14:textId="02450138" w:rsidR="00042B72" w:rsidRPr="00940B82" w:rsidRDefault="00940B82" w:rsidP="00940B8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1C7D92A" wp14:editId="15567FB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24-06161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9F01A54" wp14:editId="196EF78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040424   050424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6BD89" w14:textId="77777777" w:rsidR="00FB1A9A" w:rsidRPr="001075E9" w:rsidRDefault="00FB1A9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18218CD" w14:textId="77777777" w:rsidR="00FB1A9A" w:rsidRDefault="00FB1A9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1071764" w14:textId="77777777" w:rsidR="00940B82" w:rsidRPr="009C273C" w:rsidRDefault="00940B82" w:rsidP="00940B82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451543">
        <w:rPr>
          <w:lang w:val="en-US"/>
        </w:rPr>
        <w:tab/>
      </w:r>
      <w:hyperlink r:id="rId1" w:history="1">
        <w:r w:rsidRPr="005D72F4">
          <w:rPr>
            <w:rStyle w:val="af1"/>
            <w:lang w:val="en-US"/>
          </w:rPr>
          <w:t>A/73/188</w:t>
        </w:r>
      </w:hyperlink>
      <w:r w:rsidRPr="00451543">
        <w:rPr>
          <w:lang w:val="en-US"/>
        </w:rPr>
        <w:t xml:space="preserve">, </w:t>
      </w:r>
      <w:hyperlink r:id="rId2" w:history="1">
        <w:r w:rsidRPr="005D72F4">
          <w:rPr>
            <w:rStyle w:val="af1"/>
            <w:lang w:val="en-US"/>
          </w:rPr>
          <w:t>A/74/161</w:t>
        </w:r>
      </w:hyperlink>
      <w:r w:rsidRPr="00451543">
        <w:rPr>
          <w:lang w:val="en-US"/>
        </w:rPr>
        <w:t xml:space="preserve">, </w:t>
      </w:r>
      <w:hyperlink r:id="rId3" w:history="1">
        <w:r w:rsidRPr="005D72F4">
          <w:rPr>
            <w:rStyle w:val="af1"/>
            <w:lang w:val="en-US"/>
          </w:rPr>
          <w:t>A/75/161</w:t>
        </w:r>
      </w:hyperlink>
      <w:r w:rsidRPr="00451543">
        <w:rPr>
          <w:lang w:val="en-US"/>
        </w:rPr>
        <w:t xml:space="preserve">, </w:t>
      </w:r>
      <w:hyperlink r:id="rId4" w:history="1">
        <w:r w:rsidRPr="005D72F4">
          <w:rPr>
            <w:rStyle w:val="af1"/>
            <w:lang w:val="en-US"/>
          </w:rPr>
          <w:t>A/76/179</w:t>
        </w:r>
      </w:hyperlink>
      <w:r w:rsidRPr="00451543">
        <w:rPr>
          <w:lang w:val="en-US"/>
        </w:rPr>
        <w:t xml:space="preserve">, </w:t>
      </w:r>
      <w:hyperlink r:id="rId5" w:history="1">
        <w:r w:rsidRPr="005D72F4">
          <w:rPr>
            <w:rStyle w:val="af1"/>
            <w:lang w:val="en-US"/>
          </w:rPr>
          <w:t>A/77/284</w:t>
        </w:r>
      </w:hyperlink>
      <w:r w:rsidRPr="00451543">
        <w:rPr>
          <w:lang w:val="en-US"/>
        </w:rPr>
        <w:t xml:space="preserve">, </w:t>
      </w:r>
      <w:hyperlink r:id="rId6" w:history="1">
        <w:r w:rsidRPr="005D72F4">
          <w:rPr>
            <w:rStyle w:val="af1"/>
            <w:lang w:val="en-US"/>
          </w:rPr>
          <w:t>A/HRC/22/43</w:t>
        </w:r>
      </w:hyperlink>
      <w:r w:rsidRPr="00451543">
        <w:rPr>
          <w:lang w:val="en-US"/>
        </w:rPr>
        <w:t xml:space="preserve">, </w:t>
      </w:r>
      <w:hyperlink r:id="rId7" w:history="1">
        <w:r w:rsidRPr="005D72F4">
          <w:rPr>
            <w:rStyle w:val="af1"/>
            <w:lang w:val="en-US"/>
          </w:rPr>
          <w:t>A/HRC/25/53</w:t>
        </w:r>
      </w:hyperlink>
      <w:r w:rsidRPr="00451543">
        <w:rPr>
          <w:lang w:val="en-US"/>
        </w:rPr>
        <w:t xml:space="preserve">, </w:t>
      </w:r>
      <w:hyperlink r:id="rId8" w:history="1">
        <w:r w:rsidRPr="005D72F4">
          <w:rPr>
            <w:rStyle w:val="af1"/>
            <w:lang w:val="en-US"/>
          </w:rPr>
          <w:t>A/HRC/28/61</w:t>
        </w:r>
      </w:hyperlink>
      <w:r w:rsidRPr="00451543">
        <w:rPr>
          <w:lang w:val="en-US"/>
        </w:rPr>
        <w:t xml:space="preserve">, </w:t>
      </w:r>
      <w:hyperlink r:id="rId9" w:history="1">
        <w:r w:rsidRPr="005D72F4">
          <w:rPr>
            <w:rStyle w:val="af1"/>
            <w:lang w:val="en-US"/>
          </w:rPr>
          <w:t>A/HRC/31/52</w:t>
        </w:r>
      </w:hyperlink>
      <w:r w:rsidRPr="00451543">
        <w:rPr>
          <w:lang w:val="en-US"/>
        </w:rPr>
        <w:t xml:space="preserve">, </w:t>
      </w:r>
      <w:hyperlink r:id="rId10" w:history="1">
        <w:r w:rsidRPr="005D72F4">
          <w:rPr>
            <w:rStyle w:val="af1"/>
            <w:lang w:val="en-US"/>
          </w:rPr>
          <w:t>A/HRC/31/53</w:t>
        </w:r>
      </w:hyperlink>
      <w:r w:rsidRPr="00451543">
        <w:rPr>
          <w:lang w:val="en-US"/>
        </w:rPr>
        <w:t xml:space="preserve">, </w:t>
      </w:r>
      <w:hyperlink r:id="rId11" w:history="1">
        <w:r w:rsidRPr="005D72F4">
          <w:rPr>
            <w:rStyle w:val="af1"/>
            <w:lang w:val="en-US"/>
          </w:rPr>
          <w:t>A/HRC/34/49</w:t>
        </w:r>
      </w:hyperlink>
      <w:r w:rsidRPr="00451543">
        <w:rPr>
          <w:lang w:val="en-US"/>
        </w:rPr>
        <w:t xml:space="preserve">, </w:t>
      </w:r>
      <w:hyperlink r:id="rId12" w:history="1">
        <w:r w:rsidRPr="005D72F4">
          <w:rPr>
            <w:rStyle w:val="af1"/>
            <w:lang w:val="en-US"/>
          </w:rPr>
          <w:t>A/HRC/37/58</w:t>
        </w:r>
      </w:hyperlink>
      <w:r w:rsidRPr="00451543">
        <w:rPr>
          <w:lang w:val="en-US"/>
        </w:rPr>
        <w:t xml:space="preserve">, </w:t>
      </w:r>
      <w:hyperlink r:id="rId13" w:history="1">
        <w:r w:rsidRPr="005D72F4">
          <w:rPr>
            <w:rStyle w:val="af1"/>
            <w:lang w:val="en-US"/>
          </w:rPr>
          <w:t>A/HRC/37/59</w:t>
        </w:r>
      </w:hyperlink>
      <w:r w:rsidRPr="00451543">
        <w:rPr>
          <w:lang w:val="en-US"/>
        </w:rPr>
        <w:t xml:space="preserve">, </w:t>
      </w:r>
      <w:hyperlink r:id="rId14" w:history="1">
        <w:r w:rsidRPr="005D72F4">
          <w:rPr>
            <w:rStyle w:val="af1"/>
            <w:lang w:val="en-US"/>
          </w:rPr>
          <w:t>A/HRC/40/55</w:t>
        </w:r>
      </w:hyperlink>
      <w:r w:rsidRPr="00451543">
        <w:rPr>
          <w:lang w:val="en-US"/>
        </w:rPr>
        <w:t xml:space="preserve">, </w:t>
      </w:r>
      <w:hyperlink r:id="rId15" w:history="1">
        <w:r w:rsidRPr="005D72F4">
          <w:rPr>
            <w:rStyle w:val="af1"/>
            <w:lang w:val="en-US"/>
          </w:rPr>
          <w:t>A/HRC/43/53</w:t>
        </w:r>
      </w:hyperlink>
      <w:r w:rsidRPr="00451543">
        <w:rPr>
          <w:lang w:val="en-US"/>
        </w:rPr>
        <w:t xml:space="preserve">, </w:t>
      </w:r>
      <w:hyperlink r:id="rId16" w:history="1">
        <w:r w:rsidRPr="005D72F4">
          <w:rPr>
            <w:rStyle w:val="af1"/>
            <w:lang w:val="en-US"/>
          </w:rPr>
          <w:t>A/HRC/43/54</w:t>
        </w:r>
      </w:hyperlink>
      <w:r w:rsidRPr="00451543">
        <w:rPr>
          <w:lang w:val="en-US"/>
        </w:rPr>
        <w:t xml:space="preserve">, </w:t>
      </w:r>
      <w:hyperlink r:id="rId17" w:history="1">
        <w:r w:rsidRPr="005D72F4">
          <w:rPr>
            <w:rStyle w:val="af1"/>
            <w:lang w:val="en-US"/>
          </w:rPr>
          <w:t>A/HRC/46/28</w:t>
        </w:r>
      </w:hyperlink>
      <w:r w:rsidRPr="00451543">
        <w:rPr>
          <w:lang w:val="en-US"/>
        </w:rPr>
        <w:t xml:space="preserve">, </w:t>
      </w:r>
      <w:hyperlink r:id="rId18" w:history="1">
        <w:r w:rsidRPr="005D72F4">
          <w:rPr>
            <w:rStyle w:val="af1"/>
            <w:lang w:val="en-US"/>
          </w:rPr>
          <w:t>A/HRC/49/53</w:t>
        </w:r>
      </w:hyperlink>
      <w:r w:rsidRPr="00451543">
        <w:rPr>
          <w:lang w:val="en-US"/>
        </w:rPr>
        <w:t xml:space="preserve">, </w:t>
      </w:r>
      <w:hyperlink r:id="rId19" w:history="1">
        <w:r w:rsidRPr="005D72F4">
          <w:rPr>
            <w:rStyle w:val="af1"/>
            <w:lang w:val="en-US"/>
          </w:rPr>
          <w:t>A/HRC/52/33</w:t>
        </w:r>
      </w:hyperlink>
      <w:r w:rsidRPr="00451543">
        <w:rPr>
          <w:lang w:val="en-US"/>
        </w:rPr>
        <w:t xml:space="preserve">, </w:t>
      </w:r>
      <w:hyperlink r:id="rId20" w:history="1">
        <w:r w:rsidRPr="005D72F4">
          <w:rPr>
            <w:rStyle w:val="af1"/>
            <w:lang w:val="en-US"/>
          </w:rPr>
          <w:t>A/HRC/52/44</w:t>
        </w:r>
      </w:hyperlink>
      <w:r w:rsidRPr="00451543">
        <w:rPr>
          <w:lang w:val="en-US"/>
        </w:rPr>
        <w:t xml:space="preserve"> </w:t>
      </w:r>
      <w:r>
        <w:t>и</w:t>
      </w:r>
      <w:r w:rsidRPr="00451543">
        <w:rPr>
          <w:lang w:val="en-US"/>
        </w:rPr>
        <w:t xml:space="preserve"> </w:t>
      </w:r>
      <w:hyperlink r:id="rId21" w:history="1">
        <w:r w:rsidRPr="005D72F4">
          <w:rPr>
            <w:rStyle w:val="af1"/>
            <w:lang w:val="en-US"/>
          </w:rPr>
          <w:t>A/HRC/55/43</w:t>
        </w:r>
      </w:hyperlink>
      <w:r w:rsidRPr="00451543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C4E99" w14:textId="27263E26" w:rsidR="00940B82" w:rsidRPr="00940B82" w:rsidRDefault="00940B82">
    <w:pPr>
      <w:pStyle w:val="a5"/>
    </w:pPr>
    <w:fldSimple w:instr=" TITLE  \* MERGEFORMAT ">
      <w:r w:rsidR="00462F5E">
        <w:t>A/HRC/RES/55/2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05550" w14:textId="6956FAE2" w:rsidR="00940B82" w:rsidRPr="00940B82" w:rsidRDefault="00940B82" w:rsidP="00940B82">
    <w:pPr>
      <w:pStyle w:val="a5"/>
      <w:jc w:val="right"/>
    </w:pPr>
    <w:fldSimple w:instr=" TITLE  \* MERGEFORMAT ">
      <w:r w:rsidR="00462F5E">
        <w:t>A/HRC/RES/55/2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58500592">
    <w:abstractNumId w:val="16"/>
  </w:num>
  <w:num w:numId="2" w16cid:durableId="2059815720">
    <w:abstractNumId w:val="11"/>
  </w:num>
  <w:num w:numId="3" w16cid:durableId="851527670">
    <w:abstractNumId w:val="10"/>
  </w:num>
  <w:num w:numId="4" w16cid:durableId="148718829">
    <w:abstractNumId w:val="17"/>
  </w:num>
  <w:num w:numId="5" w16cid:durableId="620646076">
    <w:abstractNumId w:val="13"/>
  </w:num>
  <w:num w:numId="6" w16cid:durableId="1332679512">
    <w:abstractNumId w:val="8"/>
  </w:num>
  <w:num w:numId="7" w16cid:durableId="695035590">
    <w:abstractNumId w:val="3"/>
  </w:num>
  <w:num w:numId="8" w16cid:durableId="1368676244">
    <w:abstractNumId w:val="2"/>
  </w:num>
  <w:num w:numId="9" w16cid:durableId="852915900">
    <w:abstractNumId w:val="1"/>
  </w:num>
  <w:num w:numId="10" w16cid:durableId="1677688443">
    <w:abstractNumId w:val="0"/>
  </w:num>
  <w:num w:numId="11" w16cid:durableId="1842768622">
    <w:abstractNumId w:val="9"/>
  </w:num>
  <w:num w:numId="12" w16cid:durableId="1460807055">
    <w:abstractNumId w:val="7"/>
  </w:num>
  <w:num w:numId="13" w16cid:durableId="432747416">
    <w:abstractNumId w:val="6"/>
  </w:num>
  <w:num w:numId="14" w16cid:durableId="2105761201">
    <w:abstractNumId w:val="5"/>
  </w:num>
  <w:num w:numId="15" w16cid:durableId="1049306924">
    <w:abstractNumId w:val="4"/>
  </w:num>
  <w:num w:numId="16" w16cid:durableId="1867865373">
    <w:abstractNumId w:val="15"/>
  </w:num>
  <w:num w:numId="17" w16cid:durableId="1588419092">
    <w:abstractNumId w:val="12"/>
  </w:num>
  <w:num w:numId="18" w16cid:durableId="1034428676">
    <w:abstractNumId w:val="14"/>
  </w:num>
  <w:num w:numId="19" w16cid:durableId="1845432580">
    <w:abstractNumId w:val="15"/>
  </w:num>
  <w:num w:numId="20" w16cid:durableId="1406417374">
    <w:abstractNumId w:val="12"/>
  </w:num>
  <w:num w:numId="21" w16cid:durableId="1666206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A9A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62F5E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40B82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B1A9A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C1E7BE"/>
  <w15:docId w15:val="{40A723AD-C523-485C-BB22-01D768A16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HRC/RES/46/7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undocs.org/ru/A/RES/70/1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ru/A/RES/76/300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undocs.org/ru/A/HRC/RES/48/13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ru/A/HRC/RES/52/23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HRC/28/61" TargetMode="External"/><Relationship Id="rId13" Type="http://schemas.openxmlformats.org/officeDocument/2006/relationships/hyperlink" Target="http://undocs.org/ru/A/HRC/37/59" TargetMode="External"/><Relationship Id="rId18" Type="http://schemas.openxmlformats.org/officeDocument/2006/relationships/hyperlink" Target="http://undocs.org/ru/A/HRC/49/53" TargetMode="External"/><Relationship Id="rId3" Type="http://schemas.openxmlformats.org/officeDocument/2006/relationships/hyperlink" Target="http://undocs.org/ru/A/75/161" TargetMode="External"/><Relationship Id="rId21" Type="http://schemas.openxmlformats.org/officeDocument/2006/relationships/hyperlink" Target="http://undocs.org/ru/A/HRC/55/43" TargetMode="External"/><Relationship Id="rId7" Type="http://schemas.openxmlformats.org/officeDocument/2006/relationships/hyperlink" Target="http://undocs.org/ru/A/HRC/25/53" TargetMode="External"/><Relationship Id="rId12" Type="http://schemas.openxmlformats.org/officeDocument/2006/relationships/hyperlink" Target="http://undocs.org/ru/A/HRC/37/58" TargetMode="External"/><Relationship Id="rId17" Type="http://schemas.openxmlformats.org/officeDocument/2006/relationships/hyperlink" Target="http://undocs.org/ru/A/HRC/46/28" TargetMode="External"/><Relationship Id="rId2" Type="http://schemas.openxmlformats.org/officeDocument/2006/relationships/hyperlink" Target="http://undocs.org/ru/A/74/161" TargetMode="External"/><Relationship Id="rId16" Type="http://schemas.openxmlformats.org/officeDocument/2006/relationships/hyperlink" Target="http://undocs.org/ru/A/HRC/43/54" TargetMode="External"/><Relationship Id="rId20" Type="http://schemas.openxmlformats.org/officeDocument/2006/relationships/hyperlink" Target="http://undocs.org/ru/A/HRC/52/44" TargetMode="External"/><Relationship Id="rId1" Type="http://schemas.openxmlformats.org/officeDocument/2006/relationships/hyperlink" Target="http://undocs.org/ru/A/73/188" TargetMode="External"/><Relationship Id="rId6" Type="http://schemas.openxmlformats.org/officeDocument/2006/relationships/hyperlink" Target="http://undocs.org/ru/A/HRC/22/43" TargetMode="External"/><Relationship Id="rId11" Type="http://schemas.openxmlformats.org/officeDocument/2006/relationships/hyperlink" Target="http://undocs.org/ru/A/HRC/34/49" TargetMode="External"/><Relationship Id="rId5" Type="http://schemas.openxmlformats.org/officeDocument/2006/relationships/hyperlink" Target="http://undocs.org/ru/A/77/284" TargetMode="External"/><Relationship Id="rId15" Type="http://schemas.openxmlformats.org/officeDocument/2006/relationships/hyperlink" Target="http://undocs.org/ru/A/HRC/43/53" TargetMode="External"/><Relationship Id="rId10" Type="http://schemas.openxmlformats.org/officeDocument/2006/relationships/hyperlink" Target="http://undocs.org/ru/A/HRC/31/53" TargetMode="External"/><Relationship Id="rId19" Type="http://schemas.openxmlformats.org/officeDocument/2006/relationships/hyperlink" Target="http://undocs.org/ru/A/HRC/52/33" TargetMode="External"/><Relationship Id="rId4" Type="http://schemas.openxmlformats.org/officeDocument/2006/relationships/hyperlink" Target="http://undocs.org/ru/A/76/179" TargetMode="External"/><Relationship Id="rId9" Type="http://schemas.openxmlformats.org/officeDocument/2006/relationships/hyperlink" Target="http://undocs.org/ru/A/HRC/31/52" TargetMode="External"/><Relationship Id="rId14" Type="http://schemas.openxmlformats.org/officeDocument/2006/relationships/hyperlink" Target="http://undocs.org/ru/A/HRC/40/5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1079</Words>
  <Characters>7663</Characters>
  <Application>Microsoft Office Word</Application>
  <DocSecurity>0</DocSecurity>
  <Lines>150</Lines>
  <Paragraphs>42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A/HRC/RES/55/2</dc:title>
  <dc:subject/>
  <dc:creator>Anna BLAGODATSKIKH</dc:creator>
  <cp:keywords/>
  <cp:lastModifiedBy>Anna Blagodatskikh</cp:lastModifiedBy>
  <cp:revision>3</cp:revision>
  <cp:lastPrinted>2024-04-05T07:23:00Z</cp:lastPrinted>
  <dcterms:created xsi:type="dcterms:W3CDTF">2024-04-05T07:23:00Z</dcterms:created>
  <dcterms:modified xsi:type="dcterms:W3CDTF">2024-04-05T07:24:00Z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