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172AC">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5172AC">
      <w:pPr>
        <w:spacing w:line="60" w:lineRule="exact"/>
        <w:rPr>
          <w:sz w:val="6"/>
        </w:rPr>
      </w:pPr>
    </w:p>
    <w:p w:rsidR="00000000" w:rsidRDefault="005172AC">
      <w:pPr>
        <w:pStyle w:val="5"/>
        <w:spacing w:beforeLines="0" w:before="0" w:afterLines="0" w:after="0"/>
        <w:rPr>
          <w:rFonts w:eastAsia="SimHei" w:hint="eastAsia"/>
          <w:b w:val="0"/>
          <w:bCs/>
          <w:color w:val="FF0000"/>
          <w:sz w:val="22"/>
        </w:rPr>
      </w:pPr>
      <w:r>
        <w:rPr>
          <w:rFonts w:eastAsia="SimHei" w:hint="eastAsia"/>
          <w:b w:val="0"/>
          <w:bCs/>
          <w:color w:val="FF0000"/>
          <w:sz w:val="22"/>
        </w:rPr>
        <w:t>消除对妇女歧视委员会</w:t>
      </w:r>
    </w:p>
    <w:p w:rsidR="00000000" w:rsidRDefault="005172AC">
      <w:pPr>
        <w:spacing w:line="480" w:lineRule="auto"/>
        <w:jc w:val="center"/>
        <w:rPr>
          <w:rFonts w:hAnsi="STZhongsong"/>
          <w:sz w:val="28"/>
        </w:rPr>
      </w:pPr>
    </w:p>
    <w:p w:rsidR="00000000" w:rsidRDefault="005172AC">
      <w:pPr>
        <w:spacing w:line="480" w:lineRule="auto"/>
        <w:jc w:val="center"/>
        <w:rPr>
          <w:rFonts w:hAnsi="STZhongsong"/>
          <w:sz w:val="28"/>
        </w:rPr>
      </w:pPr>
    </w:p>
    <w:p w:rsidR="00000000" w:rsidRDefault="005172AC">
      <w:pPr>
        <w:pStyle w:val="HCh"/>
        <w:jc w:val="center"/>
        <w:rPr>
          <w:rFonts w:hint="eastAsia"/>
          <w:kern w:val="0"/>
        </w:rPr>
      </w:pPr>
      <w:r>
        <w:rPr>
          <w:rFonts w:hint="eastAsia"/>
          <w:kern w:val="0"/>
        </w:rPr>
        <w:t>缔约国依照《消除对妇女一切形式歧视公约》</w:t>
      </w:r>
    </w:p>
    <w:p w:rsidR="00000000" w:rsidRDefault="005172AC">
      <w:pPr>
        <w:pStyle w:val="HCh"/>
        <w:jc w:val="center"/>
        <w:rPr>
          <w:kern w:val="0"/>
        </w:rPr>
      </w:pPr>
      <w:r>
        <w:rPr>
          <w:rFonts w:hint="eastAsia"/>
          <w:kern w:val="0"/>
        </w:rPr>
        <w:t>第</w:t>
      </w:r>
      <w:r>
        <w:rPr>
          <w:rFonts w:hint="eastAsia"/>
          <w:kern w:val="0"/>
        </w:rPr>
        <w:t>18</w:t>
      </w:r>
      <w:r>
        <w:rPr>
          <w:rFonts w:hint="eastAsia"/>
          <w:kern w:val="0"/>
        </w:rPr>
        <w:t>条提交的报告</w:t>
      </w:r>
    </w:p>
    <w:p w:rsidR="00000000" w:rsidRDefault="005172AC"/>
    <w:p w:rsidR="00000000" w:rsidRDefault="005172AC">
      <w:pPr>
        <w:pStyle w:val="H1"/>
        <w:spacing w:before="120"/>
        <w:jc w:val="center"/>
        <w:rPr>
          <w:rFonts w:hint="eastAsia"/>
        </w:rPr>
      </w:pPr>
      <w:r>
        <w:rPr>
          <w:rFonts w:hint="eastAsia"/>
        </w:rPr>
        <w:t>缔约国的第四次、第五次和第六次合并定期报告</w:t>
      </w:r>
    </w:p>
    <w:p w:rsidR="00000000" w:rsidRDefault="005172AC">
      <w:pPr>
        <w:spacing w:after="240" w:line="360" w:lineRule="atLeast"/>
        <w:jc w:val="center"/>
        <w:rPr>
          <w:rFonts w:eastAsia="SimHei" w:hint="eastAsia"/>
          <w:color w:val="FF0000"/>
          <w:sz w:val="30"/>
        </w:rPr>
      </w:pPr>
    </w:p>
    <w:p w:rsidR="00000000" w:rsidRDefault="005172AC">
      <w:pPr>
        <w:pStyle w:val="HCh"/>
        <w:jc w:val="center"/>
        <w:rPr>
          <w:kern w:val="0"/>
        </w:rPr>
      </w:pPr>
      <w:r>
        <w:rPr>
          <w:rFonts w:hint="eastAsia"/>
          <w:kern w:val="0"/>
        </w:rPr>
        <w:t>委内瑞拉</w:t>
      </w:r>
      <w:r>
        <w:rPr>
          <w:rStyle w:val="FootnoteReference"/>
          <w:kern w:val="0"/>
          <w:sz w:val="21"/>
        </w:rPr>
        <w:footnoteReference w:customMarkFollows="1" w:id="1"/>
        <w:t>*</w:t>
      </w:r>
    </w:p>
    <w:p w:rsidR="00000000" w:rsidRDefault="005172AC">
      <w:pPr>
        <w:pStyle w:val="SingleTxt"/>
      </w:pPr>
    </w:p>
    <w:p w:rsidR="00000000" w:rsidRDefault="005172AC">
      <w:pPr>
        <w:pStyle w:val="HCh"/>
        <w:jc w:val="center"/>
        <w:rPr>
          <w:rFonts w:hint="eastAsia"/>
          <w:kern w:val="0"/>
        </w:rPr>
      </w:pPr>
      <w:r>
        <w:br w:type="page"/>
      </w:r>
      <w:r>
        <w:rPr>
          <w:rFonts w:hint="eastAsia"/>
          <w:kern w:val="0"/>
        </w:rPr>
        <w:t>导言</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委内瑞拉玻利瓦尔共和国位于南美大陆北部，国土面积</w:t>
      </w:r>
      <w:r>
        <w:rPr>
          <w:rFonts w:hint="eastAsia"/>
        </w:rPr>
        <w:t>916 445</w:t>
      </w:r>
      <w:r>
        <w:rPr>
          <w:rFonts w:hint="eastAsia"/>
        </w:rPr>
        <w:t>平方公里，在南美洲排第七位。委内瑞拉北濒加勒比海，与大安的列斯群岛和小安的列斯群岛隔海相望，东北部伸入大西洋，东与圭亚那合作共和国为邻，南同巴西联邦共和国接壤，西与哥伦比亚共和国交界。</w:t>
      </w:r>
    </w:p>
    <w:p w:rsidR="00000000" w:rsidRDefault="005172AC">
      <w:pPr>
        <w:numPr>
          <w:ilvl w:val="0"/>
          <w:numId w:val="1066"/>
        </w:numPr>
        <w:tabs>
          <w:tab w:val="num" w:pos="2189"/>
        </w:tabs>
        <w:spacing w:after="240" w:line="360" w:lineRule="exact"/>
        <w:ind w:left="0" w:firstLine="0"/>
        <w:rPr>
          <w:rFonts w:hint="eastAsia"/>
        </w:rPr>
      </w:pPr>
      <w:r>
        <w:rPr>
          <w:rFonts w:hint="eastAsia"/>
        </w:rPr>
        <w:t>根据</w:t>
      </w:r>
      <w:r>
        <w:rPr>
          <w:rFonts w:hint="eastAsia"/>
        </w:rPr>
        <w:t>2001</w:t>
      </w:r>
      <w:r>
        <w:rPr>
          <w:rFonts w:hint="eastAsia"/>
        </w:rPr>
        <w:t>年人口和住宅普查的初步结果（这些仅是初步数据，因此还有待核准），委内瑞拉的总人口估计是</w:t>
      </w:r>
      <w:r>
        <w:rPr>
          <w:rFonts w:hint="eastAsia"/>
        </w:rPr>
        <w:t>2</w:t>
      </w:r>
      <w:r>
        <w:rPr>
          <w:rFonts w:hint="eastAsia"/>
        </w:rPr>
        <w:t>3 232 553</w:t>
      </w:r>
      <w:r>
        <w:rPr>
          <w:rFonts w:hint="eastAsia"/>
        </w:rPr>
        <w:t>人，人口的性别分布大体平衡（女性占</w:t>
      </w:r>
      <w:r>
        <w:rPr>
          <w:rFonts w:hint="eastAsia"/>
        </w:rPr>
        <w:t>50.5%</w:t>
      </w:r>
      <w:r>
        <w:rPr>
          <w:rFonts w:hint="eastAsia"/>
        </w:rPr>
        <w:t>，男子占</w:t>
      </w:r>
      <w:r>
        <w:rPr>
          <w:rFonts w:hint="eastAsia"/>
        </w:rPr>
        <w:t>49.5%</w:t>
      </w:r>
      <w:r>
        <w:rPr>
          <w:rFonts w:hint="eastAsia"/>
        </w:rPr>
        <w:t>）。据委内瑞拉国家统计局（国家统计局）测算，未来</w:t>
      </w:r>
      <w:r>
        <w:rPr>
          <w:rFonts w:hint="eastAsia"/>
        </w:rPr>
        <w:t>20</w:t>
      </w:r>
      <w:r>
        <w:rPr>
          <w:rFonts w:hint="eastAsia"/>
        </w:rPr>
        <w:t>年，还将继续保持这一性别分布趋势。</w:t>
      </w:r>
    </w:p>
    <w:p w:rsidR="00000000" w:rsidRDefault="005172AC">
      <w:pPr>
        <w:numPr>
          <w:ilvl w:val="0"/>
          <w:numId w:val="1066"/>
        </w:numPr>
        <w:tabs>
          <w:tab w:val="num" w:pos="2189"/>
        </w:tabs>
        <w:spacing w:after="240" w:line="360" w:lineRule="exact"/>
        <w:ind w:left="0" w:firstLine="0"/>
        <w:rPr>
          <w:rFonts w:hint="eastAsia"/>
        </w:rPr>
      </w:pPr>
      <w:r>
        <w:rPr>
          <w:rFonts w:hint="eastAsia"/>
        </w:rPr>
        <w:t>此外，委内瑞拉的年人口增长率为每</w:t>
      </w:r>
      <w:r>
        <w:t>2.3</w:t>
      </w:r>
      <w:r>
        <w:rPr>
          <w:rFonts w:hint="eastAsia"/>
        </w:rPr>
        <w:t>‰，人口密度是每平方公里</w:t>
      </w:r>
      <w:r>
        <w:rPr>
          <w:rFonts w:hint="eastAsia"/>
        </w:rPr>
        <w:t>25.7</w:t>
      </w:r>
      <w:r>
        <w:rPr>
          <w:rFonts w:hint="eastAsia"/>
        </w:rPr>
        <w:t>人。</w:t>
      </w:r>
    </w:p>
    <w:p w:rsidR="00000000" w:rsidRDefault="005172AC">
      <w:pPr>
        <w:numPr>
          <w:ilvl w:val="0"/>
          <w:numId w:val="1066"/>
        </w:numPr>
        <w:tabs>
          <w:tab w:val="num" w:pos="2189"/>
        </w:tabs>
        <w:spacing w:after="240" w:line="360" w:lineRule="exact"/>
        <w:ind w:left="0" w:firstLine="0"/>
        <w:rPr>
          <w:rFonts w:hint="eastAsia"/>
        </w:rPr>
      </w:pPr>
      <w:r>
        <w:rPr>
          <w:rFonts w:hint="eastAsia"/>
        </w:rPr>
        <w:t>15</w:t>
      </w:r>
      <w:r>
        <w:rPr>
          <w:rFonts w:hint="eastAsia"/>
        </w:rPr>
        <w:t>岁及</w:t>
      </w:r>
      <w:r>
        <w:rPr>
          <w:rFonts w:hint="eastAsia"/>
        </w:rPr>
        <w:t>15</w:t>
      </w:r>
      <w:r>
        <w:rPr>
          <w:rFonts w:hint="eastAsia"/>
        </w:rPr>
        <w:t>岁以上人口的净活动率（就业或失业）是</w:t>
      </w:r>
      <w:r>
        <w:rPr>
          <w:rFonts w:hint="eastAsia"/>
        </w:rPr>
        <w:t>55.1%</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从年龄结构上看，委内瑞拉是一个青年型国家。目前，</w:t>
      </w:r>
      <w:r>
        <w:rPr>
          <w:rFonts w:hint="eastAsia"/>
        </w:rPr>
        <w:t>0</w:t>
      </w:r>
      <w:r>
        <w:rPr>
          <w:rFonts w:hint="eastAsia"/>
        </w:rPr>
        <w:t>至</w:t>
      </w:r>
      <w:r>
        <w:rPr>
          <w:rFonts w:hint="eastAsia"/>
        </w:rPr>
        <w:t>14</w:t>
      </w:r>
      <w:r>
        <w:rPr>
          <w:rFonts w:hint="eastAsia"/>
        </w:rPr>
        <w:t>岁的青少年人口占总人口的</w:t>
      </w:r>
      <w:r>
        <w:rPr>
          <w:rFonts w:hint="eastAsia"/>
        </w:rPr>
        <w:t>33.1%</w:t>
      </w:r>
      <w:r>
        <w:rPr>
          <w:rFonts w:hint="eastAsia"/>
        </w:rPr>
        <w:t>。尽管如此，最近十年间，增长最多的人口群体是老年人。国家统计局的数据显示，</w:t>
      </w:r>
      <w:r>
        <w:rPr>
          <w:rFonts w:hint="eastAsia"/>
        </w:rPr>
        <w:t>2001</w:t>
      </w:r>
      <w:r>
        <w:rPr>
          <w:rFonts w:hint="eastAsia"/>
        </w:rPr>
        <w:t>年，</w:t>
      </w:r>
      <w:r>
        <w:rPr>
          <w:rFonts w:hint="eastAsia"/>
        </w:rPr>
        <w:t>65</w:t>
      </w:r>
      <w:r>
        <w:rPr>
          <w:rFonts w:hint="eastAsia"/>
        </w:rPr>
        <w:t>岁和</w:t>
      </w:r>
      <w:r>
        <w:rPr>
          <w:rFonts w:hint="eastAsia"/>
        </w:rPr>
        <w:t>65</w:t>
      </w:r>
      <w:r>
        <w:rPr>
          <w:rFonts w:hint="eastAsia"/>
        </w:rPr>
        <w:t>岁以上的老龄人口总</w:t>
      </w:r>
      <w:r>
        <w:rPr>
          <w:rFonts w:hint="eastAsia"/>
        </w:rPr>
        <w:t>数超过了</w:t>
      </w:r>
      <w:r>
        <w:rPr>
          <w:rFonts w:hint="eastAsia"/>
        </w:rPr>
        <w:t>100</w:t>
      </w:r>
      <w:r>
        <w:rPr>
          <w:rFonts w:hint="eastAsia"/>
        </w:rPr>
        <w:t>万，这表明老年人口的增长率占国家总人口增幅的</w:t>
      </w:r>
      <w:r>
        <w:rPr>
          <w:rFonts w:hint="eastAsia"/>
        </w:rPr>
        <w:t>4.9%</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男女人口比例是</w:t>
      </w:r>
      <w:r>
        <w:rPr>
          <w:rFonts w:hint="eastAsia"/>
        </w:rPr>
        <w:t>0.97</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2002</w:t>
      </w:r>
      <w:r>
        <w:rPr>
          <w:rFonts w:hint="eastAsia"/>
        </w:rPr>
        <w:t>年，委内瑞拉本国出生的妇女的预期寿命是</w:t>
      </w:r>
      <w:r>
        <w:rPr>
          <w:rFonts w:hint="eastAsia"/>
        </w:rPr>
        <w:t>76.6</w:t>
      </w:r>
      <w:r>
        <w:rPr>
          <w:rFonts w:hint="eastAsia"/>
        </w:rPr>
        <w:t>岁，男子为</w:t>
      </w:r>
      <w:r>
        <w:rPr>
          <w:rFonts w:hint="eastAsia"/>
        </w:rPr>
        <w:t>70.8</w:t>
      </w:r>
      <w:r>
        <w:rPr>
          <w:rFonts w:hint="eastAsia"/>
        </w:rPr>
        <w:t>岁。</w:t>
      </w:r>
      <w:r>
        <w:rPr>
          <w:rFonts w:hint="eastAsia"/>
        </w:rPr>
        <w:t>1995</w:t>
      </w:r>
      <w:r>
        <w:rPr>
          <w:rFonts w:hint="eastAsia"/>
        </w:rPr>
        <w:t>年时，我国妇女和男子出生时的预期寿命分别是</w:t>
      </w:r>
      <w:r>
        <w:rPr>
          <w:rFonts w:hint="eastAsia"/>
        </w:rPr>
        <w:t>75.1</w:t>
      </w:r>
      <w:r>
        <w:rPr>
          <w:rFonts w:hint="eastAsia"/>
        </w:rPr>
        <w:t>岁和</w:t>
      </w:r>
      <w:r>
        <w:rPr>
          <w:rFonts w:hint="eastAsia"/>
        </w:rPr>
        <w:t>69.4</w:t>
      </w:r>
      <w:r>
        <w:rPr>
          <w:rFonts w:hint="eastAsia"/>
        </w:rPr>
        <w:t>岁，自</w:t>
      </w:r>
      <w:r>
        <w:rPr>
          <w:rFonts w:hint="eastAsia"/>
        </w:rPr>
        <w:t>1995</w:t>
      </w:r>
      <w:r>
        <w:rPr>
          <w:rFonts w:hint="eastAsia"/>
        </w:rPr>
        <w:t>年起，委内瑞拉人口的预期寿命一直呈上升态势。</w:t>
      </w:r>
    </w:p>
    <w:p w:rsidR="00000000" w:rsidRDefault="005172AC">
      <w:pPr>
        <w:numPr>
          <w:ilvl w:val="0"/>
          <w:numId w:val="1066"/>
        </w:numPr>
        <w:tabs>
          <w:tab w:val="num" w:pos="2189"/>
        </w:tabs>
        <w:spacing w:after="240" w:line="360" w:lineRule="exact"/>
        <w:ind w:left="0" w:firstLine="0"/>
        <w:rPr>
          <w:rFonts w:hint="eastAsia"/>
        </w:rPr>
      </w:pPr>
      <w:r>
        <w:rPr>
          <w:rFonts w:hint="eastAsia"/>
        </w:rPr>
        <w:t>2001</w:t>
      </w:r>
      <w:r>
        <w:rPr>
          <w:rFonts w:hint="eastAsia"/>
        </w:rPr>
        <w:t>年的总生育率是</w:t>
      </w:r>
      <w:r>
        <w:rPr>
          <w:rFonts w:hint="eastAsia"/>
        </w:rPr>
        <w:t>82.4</w:t>
      </w:r>
      <w:r>
        <w:rPr>
          <w:rFonts w:hint="eastAsia"/>
        </w:rPr>
        <w:t>（每</w:t>
      </w:r>
      <w:r>
        <w:rPr>
          <w:rFonts w:hint="eastAsia"/>
        </w:rPr>
        <w:t>1 000</w:t>
      </w:r>
      <w:r>
        <w:rPr>
          <w:rFonts w:hint="eastAsia"/>
        </w:rPr>
        <w:t>名育龄妇女）。</w:t>
      </w:r>
    </w:p>
    <w:p w:rsidR="00000000" w:rsidRDefault="005172AC">
      <w:pPr>
        <w:numPr>
          <w:ilvl w:val="0"/>
          <w:numId w:val="1066"/>
        </w:numPr>
        <w:tabs>
          <w:tab w:val="num" w:pos="2189"/>
        </w:tabs>
        <w:spacing w:after="240" w:line="360" w:lineRule="exact"/>
        <w:ind w:left="0" w:firstLine="0"/>
        <w:rPr>
          <w:rFonts w:hint="eastAsia"/>
        </w:rPr>
      </w:pPr>
      <w:r>
        <w:rPr>
          <w:rFonts w:hint="eastAsia"/>
        </w:rPr>
        <w:t>1999</w:t>
      </w:r>
      <w:r>
        <w:rPr>
          <w:rFonts w:hint="eastAsia"/>
        </w:rPr>
        <w:t>年</w:t>
      </w:r>
      <w:r>
        <w:rPr>
          <w:rFonts w:hint="eastAsia"/>
        </w:rPr>
        <w:t>12</w:t>
      </w:r>
      <w:r>
        <w:rPr>
          <w:rFonts w:hint="eastAsia"/>
        </w:rPr>
        <w:t>月</w:t>
      </w:r>
      <w:r>
        <w:rPr>
          <w:rFonts w:hint="eastAsia"/>
        </w:rPr>
        <w:t>15</w:t>
      </w:r>
      <w:r>
        <w:rPr>
          <w:rFonts w:hint="eastAsia"/>
        </w:rPr>
        <w:t>日，新的《委内瑞拉玻利瓦尔共和国宪法》经全民公决获得通过。新《宪法》承认以下四大类权利：</w:t>
      </w:r>
      <w:r>
        <w:rPr>
          <w:rFonts w:hint="eastAsia"/>
        </w:rPr>
        <w:t xml:space="preserve"> </w:t>
      </w:r>
    </w:p>
    <w:p w:rsidR="00000000" w:rsidRDefault="005172AC" w:rsidP="005172AC">
      <w:pPr>
        <w:spacing w:after="240" w:line="360" w:lineRule="exact"/>
        <w:ind w:leftChars="200" w:left="31680" w:hangingChars="200" w:firstLine="31680"/>
        <w:rPr>
          <w:rFonts w:hint="eastAsia"/>
        </w:rPr>
      </w:pPr>
      <w:r>
        <w:t>a)</w:t>
      </w:r>
      <w:r>
        <w:tab/>
      </w:r>
      <w:r>
        <w:rPr>
          <w:rFonts w:hint="eastAsia"/>
        </w:rPr>
        <w:t>生存权：生命权、健康权、适当生活</w:t>
      </w:r>
      <w:r>
        <w:rPr>
          <w:rFonts w:hint="eastAsia"/>
        </w:rPr>
        <w:t>水平权、父母抚养子女的权利。</w:t>
      </w:r>
    </w:p>
    <w:p w:rsidR="00000000" w:rsidRDefault="005172AC" w:rsidP="005172AC">
      <w:pPr>
        <w:spacing w:after="240" w:line="360" w:lineRule="exact"/>
        <w:ind w:leftChars="200" w:left="31680" w:hangingChars="200" w:firstLine="31680"/>
        <w:rPr>
          <w:rFonts w:hint="eastAsia"/>
        </w:rPr>
      </w:pPr>
      <w:r>
        <w:t>b)</w:t>
      </w:r>
      <w:r>
        <w:tab/>
      </w:r>
      <w:r>
        <w:rPr>
          <w:rFonts w:hint="eastAsia"/>
        </w:rPr>
        <w:t>发展权：教育权、信息获取权、身份保护权、姓名权和登记权、不同其出生家庭分离的权利、休闲娱乐权和文化权。</w:t>
      </w:r>
    </w:p>
    <w:p w:rsidR="00000000" w:rsidRDefault="005172AC" w:rsidP="005172AC">
      <w:pPr>
        <w:spacing w:after="240" w:line="360" w:lineRule="exact"/>
        <w:ind w:leftChars="200" w:left="31680" w:hangingChars="200" w:firstLine="31680"/>
        <w:rPr>
          <w:rFonts w:hint="eastAsia"/>
        </w:rPr>
      </w:pPr>
      <w:r>
        <w:t>c)</w:t>
      </w:r>
      <w:r>
        <w:tab/>
      </w:r>
      <w:r>
        <w:rPr>
          <w:rFonts w:hint="eastAsia"/>
        </w:rPr>
        <w:t>受保护权：包括防止剥削和暴力行为的各种保护措施以及防止性虐待、贩卖或买卖男（女）童的保护措施，等等。</w:t>
      </w:r>
    </w:p>
    <w:p w:rsidR="00000000" w:rsidRDefault="005172AC" w:rsidP="005172AC">
      <w:pPr>
        <w:spacing w:after="240" w:line="360" w:lineRule="exact"/>
        <w:ind w:leftChars="200" w:left="31680" w:hangingChars="200" w:firstLine="31680"/>
        <w:rPr>
          <w:rFonts w:hint="eastAsia"/>
        </w:rPr>
      </w:pPr>
      <w:r>
        <w:t>d)</w:t>
      </w:r>
      <w:r>
        <w:tab/>
      </w:r>
      <w:r>
        <w:rPr>
          <w:rFonts w:hint="eastAsia"/>
        </w:rPr>
        <w:t>参与权：除在社会中发挥积极作用——也可以说是主人翁作用之外，还包括在与男女公民有关的任何事务中享有发表意见和被倾听的自由。</w:t>
      </w:r>
      <w:r>
        <w:rPr>
          <w:rStyle w:val="FootnoteReference"/>
        </w:rPr>
        <w:footnoteReference w:id="2"/>
      </w:r>
    </w:p>
    <w:p w:rsidR="00000000" w:rsidRDefault="005172AC">
      <w:pPr>
        <w:numPr>
          <w:ilvl w:val="0"/>
          <w:numId w:val="1066"/>
        </w:numPr>
        <w:tabs>
          <w:tab w:val="num" w:pos="2189"/>
        </w:tabs>
        <w:spacing w:after="240" w:line="360" w:lineRule="exact"/>
        <w:ind w:left="0" w:firstLine="0"/>
        <w:rPr>
          <w:rFonts w:hint="eastAsia"/>
        </w:rPr>
      </w:pPr>
      <w:r>
        <w:rPr>
          <w:rFonts w:hint="eastAsia"/>
        </w:rPr>
        <w:t>同样，现行的《共和国宪法》承认，男子和妇女均是权利的社会主体，受到对男（女）童、少年、青年、老年人、残疾人的全面保护，尊重他们（她们</w:t>
      </w:r>
      <w:r>
        <w:rPr>
          <w:rFonts w:hint="eastAsia"/>
        </w:rPr>
        <w:t>）的人的身份和身体特征。</w:t>
      </w:r>
      <w:r>
        <w:rPr>
          <w:rStyle w:val="FootnoteReference"/>
        </w:rPr>
        <w:footnoteReference w:id="3"/>
      </w:r>
      <w:r>
        <w:rPr>
          <w:rFonts w:hint="eastAsia"/>
        </w:rPr>
        <w:t>《宪法》还规定了文化、社会和经济完整；种族和文化特性、宇宙观、价值观、精神、圣地和宗教场所发展权，以及土著民族的全面健康权和对经济行为的决策权。</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委内瑞拉玻利瓦尔共和国是：“</w:t>
      </w:r>
      <w:r>
        <w:rPr>
          <w:rFonts w:eastAsia="KaiTi_GB2312" w:hint="eastAsia"/>
          <w:color w:val="0000FF"/>
        </w:rPr>
        <w:t>（</w:t>
      </w:r>
      <w:r>
        <w:rPr>
          <w:rFonts w:hint="eastAsia"/>
          <w:color w:val="0000FF"/>
        </w:rPr>
        <w:t>……</w:t>
      </w:r>
      <w:r>
        <w:rPr>
          <w:rFonts w:eastAsia="KaiTi_GB2312" w:hint="eastAsia"/>
          <w:color w:val="0000FF"/>
        </w:rPr>
        <w:t>）依照宪法确立的联邦制分权国家，奉行领土完整、合作、团结、协作和相互尊重原则</w:t>
      </w:r>
      <w:r>
        <w:rPr>
          <w:rFonts w:hint="eastAsia"/>
        </w:rPr>
        <w:t>”（</w:t>
      </w:r>
      <w:r>
        <w:rPr>
          <w:rFonts w:eastAsia="KaiTi_GB2312" w:hint="eastAsia"/>
          <w:color w:val="0000FF"/>
        </w:rPr>
        <w:t>《委内瑞拉玻利瓦尔共和国宪法》第</w:t>
      </w:r>
      <w:r>
        <w:rPr>
          <w:rFonts w:eastAsia="KaiTi_GB2312" w:hint="eastAsia"/>
          <w:color w:val="0000FF"/>
        </w:rPr>
        <w:t>14</w:t>
      </w:r>
      <w:r>
        <w:rPr>
          <w:rFonts w:eastAsia="KaiTi_GB2312" w:hint="eastAsia"/>
          <w:color w:val="0000FF"/>
        </w:rPr>
        <w:t>条</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该宪法第</w:t>
      </w:r>
      <w:r>
        <w:rPr>
          <w:rFonts w:hint="eastAsia"/>
        </w:rPr>
        <w:t>136</w:t>
      </w:r>
      <w:r>
        <w:rPr>
          <w:rFonts w:hint="eastAsia"/>
        </w:rPr>
        <w:t>条指出：“</w:t>
      </w:r>
      <w:r>
        <w:rPr>
          <w:rFonts w:eastAsia="KaiTi_GB2312" w:hint="eastAsia"/>
          <w:color w:val="0000FF"/>
        </w:rPr>
        <w:t>国家权力在市、州和国家三级进行分配。国家权力包括立法权、行政权、司法权、公民权和选举权。尽管各项国家权力职能不同，负责行使国家权力的机关为实现国家目标进行相互</w:t>
      </w:r>
      <w:r>
        <w:rPr>
          <w:rFonts w:eastAsia="KaiTi_GB2312" w:hint="eastAsia"/>
          <w:color w:val="0000FF"/>
        </w:rPr>
        <w:t>合作</w:t>
      </w:r>
      <w:r>
        <w:rPr>
          <w:rFonts w:hint="eastAsia"/>
        </w:rPr>
        <w:t>。”</w:t>
      </w:r>
    </w:p>
    <w:p w:rsidR="00000000" w:rsidRDefault="005172AC" w:rsidP="005172AC">
      <w:pPr>
        <w:spacing w:after="240" w:line="360" w:lineRule="exact"/>
        <w:ind w:leftChars="200" w:left="31680" w:hangingChars="200" w:firstLine="31680"/>
        <w:rPr>
          <w:rFonts w:hint="eastAsia"/>
        </w:rPr>
      </w:pPr>
      <w:r>
        <w:t>a)</w:t>
      </w:r>
      <w:r>
        <w:tab/>
      </w:r>
      <w:r>
        <w:rPr>
          <w:rFonts w:hint="eastAsia"/>
        </w:rPr>
        <w:t>立法权：国民议会行使立法权。国民议会由议员组成，议员由每个州和联邦区按照代表比例通过的普遍的、直接的、个人的和秘密的选举产生。</w:t>
      </w:r>
    </w:p>
    <w:p w:rsidR="00000000" w:rsidRDefault="005172AC" w:rsidP="005172AC">
      <w:pPr>
        <w:spacing w:after="240" w:line="360" w:lineRule="exact"/>
        <w:ind w:leftChars="200" w:left="31680" w:hangingChars="200" w:firstLine="31680"/>
        <w:rPr>
          <w:rFonts w:hint="eastAsia"/>
        </w:rPr>
      </w:pPr>
      <w:r>
        <w:t>b)</w:t>
      </w:r>
      <w:r>
        <w:tab/>
      </w:r>
      <w:r>
        <w:rPr>
          <w:rFonts w:hint="eastAsia"/>
        </w:rPr>
        <w:t>行政权：共和国总统、共和国副总统、部长以及《共和国宪法》和法律确定的其他公务人员行使行政权。</w:t>
      </w:r>
    </w:p>
    <w:p w:rsidR="00000000" w:rsidRDefault="005172AC" w:rsidP="005172AC">
      <w:pPr>
        <w:spacing w:after="240" w:line="360" w:lineRule="exact"/>
        <w:ind w:leftChars="200" w:left="31680" w:hangingChars="200" w:firstLine="31680"/>
        <w:rPr>
          <w:rFonts w:hint="eastAsia"/>
        </w:rPr>
      </w:pPr>
      <w:r>
        <w:t>c)</w:t>
      </w:r>
      <w:r>
        <w:tab/>
      </w:r>
      <w:r>
        <w:rPr>
          <w:rFonts w:hint="eastAsia"/>
        </w:rPr>
        <w:t>司法权：司法权是公民的一项权利，根据法律授权，以共和国名义行使司法权。司法系统的组成是：最高法院和法律确定的其他法院、检察长、公共权利维护事务处、刑事调查机关、辅助人员、司法人员、监狱系统、替代性司法手段、按照法律规定参与司法机关工作的男女公民以及法定律师。</w:t>
      </w:r>
    </w:p>
    <w:p w:rsidR="00000000" w:rsidRDefault="005172AC" w:rsidP="005172AC">
      <w:pPr>
        <w:spacing w:after="240" w:line="360" w:lineRule="exact"/>
        <w:ind w:leftChars="200" w:left="31680" w:hangingChars="200" w:firstLine="31680"/>
        <w:rPr>
          <w:rFonts w:hint="eastAsia"/>
        </w:rPr>
      </w:pPr>
      <w:r>
        <w:t>d</w:t>
      </w:r>
      <w:r>
        <w:t>)</w:t>
      </w:r>
      <w:r>
        <w:tab/>
      </w:r>
      <w:r>
        <w:rPr>
          <w:rFonts w:hint="eastAsia"/>
        </w:rPr>
        <w:t>公民权：共和国伦理委员会行使公民权。共和国伦理委员会由人民权利维护员、检察官和共和国审计长组成。</w:t>
      </w:r>
    </w:p>
    <w:p w:rsidR="00000000" w:rsidRDefault="005172AC" w:rsidP="005172AC">
      <w:pPr>
        <w:spacing w:after="240" w:line="360" w:lineRule="exact"/>
        <w:ind w:leftChars="200" w:left="31680" w:hangingChars="200" w:firstLine="31680"/>
        <w:rPr>
          <w:rFonts w:hint="eastAsia"/>
        </w:rPr>
      </w:pPr>
      <w:r>
        <w:t>e)</w:t>
      </w:r>
      <w:r>
        <w:tab/>
      </w:r>
      <w:r>
        <w:rPr>
          <w:rFonts w:hint="eastAsia"/>
        </w:rPr>
        <w:t>选举权：作为领导机关的国家选举委员会及其下属机构——全国选举委员会、国家户籍登记与选举委员会和政治参与筹资委员会，依据相关组织法的有关规定，负责选举权行使的组织和运作工作。</w:t>
      </w:r>
    </w:p>
    <w:p w:rsidR="00000000" w:rsidRDefault="005172AC">
      <w:pPr>
        <w:numPr>
          <w:ilvl w:val="0"/>
          <w:numId w:val="1066"/>
        </w:numPr>
        <w:tabs>
          <w:tab w:val="num" w:pos="2189"/>
        </w:tabs>
        <w:spacing w:after="240" w:line="360" w:lineRule="exact"/>
        <w:ind w:left="0" w:firstLine="0"/>
        <w:rPr>
          <w:rFonts w:hint="eastAsia"/>
        </w:rPr>
      </w:pPr>
      <w:r>
        <w:rPr>
          <w:rFonts w:hint="eastAsia"/>
        </w:rPr>
        <w:t>1999</w:t>
      </w:r>
      <w:r>
        <w:rPr>
          <w:rFonts w:hint="eastAsia"/>
        </w:rPr>
        <w:t>年</w:t>
      </w:r>
      <w:r>
        <w:rPr>
          <w:rFonts w:hint="eastAsia"/>
        </w:rPr>
        <w:t>2</w:t>
      </w:r>
      <w:r>
        <w:rPr>
          <w:rFonts w:hint="eastAsia"/>
        </w:rPr>
        <w:t>月，经民主普选，乌戈·查韦斯·弗里亚斯当选担任共和国总统。此后，国家进入和平民主革命进程，</w:t>
      </w:r>
      <w:r>
        <w:rPr>
          <w:rFonts w:hint="eastAsia"/>
          <w:color w:val="0000FF"/>
        </w:rPr>
        <w:t>“</w:t>
      </w:r>
      <w:r>
        <w:rPr>
          <w:rFonts w:eastAsia="KaiTi_GB2312" w:hint="eastAsia"/>
          <w:color w:val="0000FF"/>
        </w:rPr>
        <w:t>其最高目标是重新构建共和国，建立一个民主、参与和主人翁、多种族和多文化的社会，在一个公正的联邦制分权国家之中为这一代和子孙后代</w:t>
      </w:r>
      <w:r>
        <w:rPr>
          <w:rFonts w:eastAsia="KaiTi_GB2312" w:hint="eastAsia"/>
          <w:color w:val="0000FF"/>
        </w:rPr>
        <w:t>巩固自由价值观念、独立、和平、团结、共同利益、领土完整、和平共处及法律权威；确保生命权、劳动权、文化权、教育权、社会正义和没有任何歧视与附庸的平等；推动国家之间的和平合作，同时，在不干涉与民族自决原则的基础上，促进和巩固拉丁美洲一体化、人权保障、国际社会民主化和核裁军。生态平衡和环境财富是人类不可放弃的共同财产</w:t>
      </w:r>
      <w:r>
        <w:rPr>
          <w:rFonts w:hint="eastAsia"/>
          <w:color w:val="0000FF"/>
        </w:rPr>
        <w:t>。”</w:t>
      </w:r>
      <w:r>
        <w:rPr>
          <w:rFonts w:hint="eastAsia"/>
        </w:rPr>
        <w:t>为了实现我国宪法导言中确定的目标，查韦斯总统政府以政治、社会、经济、领土和国际稳定五项原则为基础制订了一项政府方案。</w:t>
      </w:r>
    </w:p>
    <w:p w:rsidR="00000000" w:rsidRDefault="005172AC">
      <w:pPr>
        <w:numPr>
          <w:ilvl w:val="0"/>
          <w:numId w:val="1066"/>
        </w:numPr>
        <w:tabs>
          <w:tab w:val="num" w:pos="2189"/>
        </w:tabs>
        <w:spacing w:after="240" w:line="360" w:lineRule="exact"/>
        <w:ind w:left="0" w:firstLine="0"/>
        <w:rPr>
          <w:rFonts w:hint="eastAsia"/>
        </w:rPr>
      </w:pPr>
      <w:r>
        <w:rPr>
          <w:rFonts w:hint="eastAsia"/>
        </w:rPr>
        <w:t>根据平等和全面尊重人权、尊严和人身健全原则，委内瑞拉人民及其政府承诺实现宪法及</w:t>
      </w:r>
      <w:r>
        <w:rPr>
          <w:rFonts w:hint="eastAsia"/>
        </w:rPr>
        <w:t>其他法律和司法改革保证的社会、文化、经济、政治发展。</w:t>
      </w:r>
    </w:p>
    <w:p w:rsidR="00000000" w:rsidRDefault="005172AC">
      <w:pPr>
        <w:numPr>
          <w:ilvl w:val="0"/>
          <w:numId w:val="1066"/>
        </w:numPr>
        <w:tabs>
          <w:tab w:val="num" w:pos="2189"/>
        </w:tabs>
        <w:spacing w:after="240" w:line="360" w:lineRule="exact"/>
        <w:ind w:left="0" w:firstLine="0"/>
        <w:rPr>
          <w:rFonts w:hint="eastAsia"/>
        </w:rPr>
      </w:pPr>
      <w:r>
        <w:rPr>
          <w:rFonts w:hint="eastAsia"/>
        </w:rPr>
        <w:t>同样，已经开始进行改革，改善公共机构与制度的管理状况，使它们的接触渠道更加畅通，能够满足所有人的需求。</w:t>
      </w:r>
    </w:p>
    <w:p w:rsidR="00000000" w:rsidRDefault="005172AC">
      <w:pPr>
        <w:numPr>
          <w:ilvl w:val="0"/>
          <w:numId w:val="1066"/>
        </w:numPr>
        <w:tabs>
          <w:tab w:val="num" w:pos="2189"/>
        </w:tabs>
        <w:spacing w:after="240" w:line="360" w:lineRule="exact"/>
        <w:ind w:left="0" w:firstLine="0"/>
        <w:rPr>
          <w:rFonts w:hint="eastAsia"/>
        </w:rPr>
      </w:pPr>
      <w:r>
        <w:rPr>
          <w:rFonts w:hint="eastAsia"/>
        </w:rPr>
        <w:t>消除歧视和实现性别平等是国家政府的一项既定目标，政府计划逐步做到：</w:t>
      </w:r>
    </w:p>
    <w:p w:rsidR="00000000" w:rsidRDefault="005172AC" w:rsidP="005172AC">
      <w:pPr>
        <w:spacing w:after="240" w:line="360" w:lineRule="exact"/>
        <w:ind w:leftChars="200" w:left="31680" w:hangingChars="200" w:firstLine="31680"/>
        <w:rPr>
          <w:rFonts w:hint="eastAsia"/>
        </w:rPr>
      </w:pPr>
      <w:r>
        <w:t>a)</w:t>
      </w:r>
      <w:r>
        <w:tab/>
      </w:r>
      <w:r>
        <w:rPr>
          <w:rFonts w:hint="eastAsia"/>
        </w:rPr>
        <w:t>确保贫困男子和妇女能够获得生产资料（信贷、土地、教育和培训、技术、知识和信息）、公共服务和参与决策；</w:t>
      </w:r>
    </w:p>
    <w:p w:rsidR="00000000" w:rsidRDefault="005172AC" w:rsidP="005172AC">
      <w:pPr>
        <w:spacing w:after="240" w:line="360" w:lineRule="exact"/>
        <w:ind w:leftChars="200" w:left="31680" w:hangingChars="200" w:firstLine="31680"/>
        <w:rPr>
          <w:rFonts w:hint="eastAsia"/>
        </w:rPr>
      </w:pPr>
      <w:r>
        <w:t>b)</w:t>
      </w:r>
      <w:r>
        <w:tab/>
      </w:r>
      <w:r>
        <w:rPr>
          <w:rFonts w:hint="eastAsia"/>
        </w:rPr>
        <w:t>制订政策、结构、宗旨和目标，确保决策进程中的性别平等，扩大妇女的政治、社会、经济和文化机会，增强妇女组织——特别是土著妇女组织和社区基层组织的能力；</w:t>
      </w:r>
    </w:p>
    <w:p w:rsidR="00000000" w:rsidRDefault="005172AC" w:rsidP="005172AC">
      <w:pPr>
        <w:spacing w:after="240" w:line="360" w:lineRule="exact"/>
        <w:ind w:leftChars="200" w:left="31680" w:hangingChars="200" w:firstLine="31680"/>
        <w:rPr>
          <w:rFonts w:hint="eastAsia"/>
        </w:rPr>
      </w:pPr>
      <w:r>
        <w:t>c)</w:t>
      </w:r>
      <w:r>
        <w:tab/>
      </w:r>
      <w:r>
        <w:rPr>
          <w:rFonts w:hint="eastAsia"/>
        </w:rPr>
        <w:t>拓展两性公平与性</w:t>
      </w:r>
      <w:r>
        <w:rPr>
          <w:rFonts w:hint="eastAsia"/>
        </w:rPr>
        <w:t>别平等的法律框架，做到尊重人权、正义、基本自由，从而消除一切形式的歧视；</w:t>
      </w:r>
    </w:p>
    <w:p w:rsidR="00000000" w:rsidRDefault="005172AC" w:rsidP="005172AC">
      <w:pPr>
        <w:spacing w:after="240" w:line="360" w:lineRule="exact"/>
        <w:ind w:leftChars="200" w:left="31680" w:hangingChars="200" w:firstLine="31680"/>
        <w:rPr>
          <w:rFonts w:hint="eastAsia"/>
        </w:rPr>
      </w:pPr>
      <w:r>
        <w:t>d)</w:t>
      </w:r>
      <w:r>
        <w:tab/>
      </w:r>
      <w:r>
        <w:rPr>
          <w:rFonts w:hint="eastAsia"/>
        </w:rPr>
        <w:t>保障土著民族保持和发展土著民族身份、文化和利益的权利，支持土著民族的公正要求，为其创造参与社会、经济和政治的环境；</w:t>
      </w:r>
    </w:p>
    <w:p w:rsidR="00000000" w:rsidRDefault="005172AC" w:rsidP="005172AC">
      <w:pPr>
        <w:spacing w:after="240" w:line="360" w:lineRule="exact"/>
        <w:ind w:leftChars="200" w:left="31680" w:hangingChars="200" w:firstLine="31680"/>
        <w:rPr>
          <w:rFonts w:hint="eastAsia"/>
        </w:rPr>
      </w:pPr>
      <w:r>
        <w:t>e)</w:t>
      </w:r>
      <w:r>
        <w:tab/>
      </w:r>
      <w:r>
        <w:rPr>
          <w:rFonts w:hint="eastAsia"/>
        </w:rPr>
        <w:t>确保所有残疾人都能够实现就业、接受康复治疗和享受其他服务；</w:t>
      </w:r>
    </w:p>
    <w:p w:rsidR="00000000" w:rsidRDefault="005172AC" w:rsidP="005172AC">
      <w:pPr>
        <w:spacing w:after="240" w:line="360" w:lineRule="exact"/>
        <w:ind w:leftChars="200" w:left="31680" w:hangingChars="200" w:firstLine="31680"/>
        <w:rPr>
          <w:rFonts w:hint="eastAsia"/>
        </w:rPr>
      </w:pPr>
      <w:r>
        <w:t>f)</w:t>
      </w:r>
      <w:r>
        <w:tab/>
      </w:r>
      <w:r>
        <w:rPr>
          <w:rFonts w:hint="eastAsia"/>
        </w:rPr>
        <w:t>在促进和保护人权、不歧视、宽容、尊重多样性、平等、团结、安全和参与的基础上，建设一个稳定而公正的社会；</w:t>
      </w:r>
    </w:p>
    <w:p w:rsidR="00000000" w:rsidRDefault="005172AC" w:rsidP="005172AC">
      <w:pPr>
        <w:spacing w:after="240" w:line="360" w:lineRule="exact"/>
        <w:ind w:leftChars="200" w:left="31680" w:hangingChars="200" w:firstLine="31680"/>
        <w:rPr>
          <w:rFonts w:hint="eastAsia"/>
        </w:rPr>
      </w:pPr>
      <w:r>
        <w:t>g)</w:t>
      </w:r>
      <w:r>
        <w:tab/>
      </w:r>
      <w:r>
        <w:rPr>
          <w:rFonts w:hint="eastAsia"/>
        </w:rPr>
        <w:t>促进消除歧视做法的政策并为此改变态度、调整结构机制和修订法律；</w:t>
      </w:r>
    </w:p>
    <w:p w:rsidR="00000000" w:rsidRDefault="005172AC" w:rsidP="005172AC">
      <w:pPr>
        <w:spacing w:after="240" w:line="360" w:lineRule="exact"/>
        <w:ind w:leftChars="200" w:left="31680" w:hangingChars="200" w:firstLine="31680"/>
        <w:rPr>
          <w:rFonts w:hint="eastAsia"/>
        </w:rPr>
      </w:pPr>
      <w:r>
        <w:t>h)</w:t>
      </w:r>
      <w:r>
        <w:tab/>
      </w:r>
      <w:r>
        <w:rPr>
          <w:rFonts w:hint="eastAsia"/>
        </w:rPr>
        <w:t>倡导和促进参与式积极民主、法治、多元主义和多样性、宽容与共同责任</w:t>
      </w:r>
      <w:r>
        <w:rPr>
          <w:rFonts w:hint="eastAsia"/>
        </w:rPr>
        <w:t>、非暴力和团结，鼓励教育系统、媒体和社区促进社会融合。</w:t>
      </w:r>
    </w:p>
    <w:p w:rsidR="00000000" w:rsidRDefault="005172AC">
      <w:pPr>
        <w:numPr>
          <w:ilvl w:val="0"/>
          <w:numId w:val="1066"/>
        </w:numPr>
        <w:tabs>
          <w:tab w:val="num" w:pos="2189"/>
        </w:tabs>
        <w:spacing w:after="240" w:line="360" w:lineRule="exact"/>
        <w:ind w:left="0" w:firstLine="0"/>
        <w:rPr>
          <w:rFonts w:hint="eastAsia"/>
        </w:rPr>
      </w:pPr>
      <w:r>
        <w:rPr>
          <w:rFonts w:hint="eastAsia"/>
        </w:rPr>
        <w:t>由于国家的政治变革与结构调整，根据</w:t>
      </w:r>
      <w:r>
        <w:rPr>
          <w:rFonts w:eastAsia="KaiTi_GB2312" w:hint="eastAsia"/>
          <w:b/>
          <w:bCs/>
          <w:color w:val="0000FF"/>
        </w:rPr>
        <w:t>《妇女机会平等法》</w:t>
      </w:r>
      <w:r>
        <w:rPr>
          <w:rFonts w:hint="eastAsia"/>
        </w:rPr>
        <w:t>的规定（</w:t>
      </w:r>
      <w:r>
        <w:rPr>
          <w:rFonts w:hint="eastAsia"/>
        </w:rPr>
        <w:t>1993</w:t>
      </w:r>
      <w:r>
        <w:rPr>
          <w:rFonts w:hint="eastAsia"/>
        </w:rPr>
        <w:t>年</w:t>
      </w:r>
      <w:r>
        <w:rPr>
          <w:rFonts w:hint="eastAsia"/>
        </w:rPr>
        <w:t>9</w:t>
      </w:r>
      <w:r>
        <w:rPr>
          <w:rFonts w:hint="eastAsia"/>
        </w:rPr>
        <w:t>月</w:t>
      </w:r>
      <w:r>
        <w:rPr>
          <w:rFonts w:hint="eastAsia"/>
        </w:rPr>
        <w:t>28</w:t>
      </w:r>
      <w:r>
        <w:rPr>
          <w:rFonts w:hint="eastAsia"/>
        </w:rPr>
        <w:t>日第</w:t>
      </w:r>
      <w:r>
        <w:rPr>
          <w:rFonts w:hint="eastAsia"/>
        </w:rPr>
        <w:t>4635</w:t>
      </w:r>
      <w:r>
        <w:rPr>
          <w:rFonts w:hint="eastAsia"/>
        </w:rPr>
        <w:t>号《特别官方公报》公布），国家妇女委员会被设计为一个总统常设委员会。</w:t>
      </w:r>
      <w:r>
        <w:rPr>
          <w:rFonts w:hint="eastAsia"/>
        </w:rPr>
        <w:t>1999</w:t>
      </w:r>
      <w:r>
        <w:rPr>
          <w:rFonts w:hint="eastAsia"/>
        </w:rPr>
        <w:t>年</w:t>
      </w:r>
      <w:r>
        <w:rPr>
          <w:rFonts w:hint="eastAsia"/>
        </w:rPr>
        <w:t>10</w:t>
      </w:r>
      <w:r>
        <w:rPr>
          <w:rFonts w:hint="eastAsia"/>
        </w:rPr>
        <w:t>月</w:t>
      </w:r>
      <w:r>
        <w:rPr>
          <w:rFonts w:hint="eastAsia"/>
        </w:rPr>
        <w:t>25</w:t>
      </w:r>
      <w:r>
        <w:rPr>
          <w:rFonts w:hint="eastAsia"/>
        </w:rPr>
        <w:t>日第</w:t>
      </w:r>
      <w:r>
        <w:rPr>
          <w:rFonts w:hint="eastAsia"/>
        </w:rPr>
        <w:t>5</w:t>
      </w:r>
      <w:r>
        <w:t>.</w:t>
      </w:r>
      <w:r>
        <w:rPr>
          <w:rFonts w:hint="eastAsia"/>
        </w:rPr>
        <w:t>398</w:t>
      </w:r>
      <w:r>
        <w:rPr>
          <w:rFonts w:hint="eastAsia"/>
        </w:rPr>
        <w:t>号《特别官方公报》对</w:t>
      </w:r>
      <w:r>
        <w:rPr>
          <w:rFonts w:eastAsia="KaiTi_GB2312" w:hint="eastAsia"/>
          <w:b/>
          <w:bCs/>
          <w:color w:val="0000FF"/>
        </w:rPr>
        <w:t>《妇女机会平等法》</w:t>
      </w:r>
      <w:r>
        <w:rPr>
          <w:rFonts w:hint="eastAsia"/>
        </w:rPr>
        <w:t>进行了修订，组建了</w:t>
      </w:r>
      <w:r>
        <w:rPr>
          <w:rFonts w:eastAsia="KaiTi_GB2312" w:hint="eastAsia"/>
          <w:b/>
          <w:bCs/>
          <w:color w:val="0000FF"/>
        </w:rPr>
        <w:t>全国妇女研究所</w:t>
      </w:r>
      <w:r>
        <w:rPr>
          <w:rFonts w:hint="eastAsia"/>
        </w:rPr>
        <w:t>，这是一个具有法人资格和自有财产的自主机构。</w:t>
      </w:r>
    </w:p>
    <w:p w:rsidR="00000000" w:rsidRDefault="005172AC">
      <w:pPr>
        <w:pStyle w:val="HCh"/>
        <w:jc w:val="center"/>
        <w:rPr>
          <w:rFonts w:hint="eastAsia"/>
        </w:rPr>
      </w:pPr>
      <w:r>
        <w:rPr>
          <w:rFonts w:hint="eastAsia"/>
        </w:rPr>
        <w:t>第</w:t>
      </w:r>
      <w:r>
        <w:rPr>
          <w:rFonts w:hint="eastAsia"/>
        </w:rPr>
        <w:t>1</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1999</w:t>
      </w:r>
      <w:r>
        <w:rPr>
          <w:rFonts w:hint="eastAsia"/>
        </w:rPr>
        <w:t>年</w:t>
      </w:r>
      <w:r>
        <w:rPr>
          <w:rFonts w:hint="eastAsia"/>
        </w:rPr>
        <w:t>12</w:t>
      </w:r>
      <w:r>
        <w:rPr>
          <w:rFonts w:hint="eastAsia"/>
        </w:rPr>
        <w:t>月</w:t>
      </w:r>
      <w:r>
        <w:rPr>
          <w:rFonts w:hint="eastAsia"/>
        </w:rPr>
        <w:t>15</w:t>
      </w:r>
      <w:r>
        <w:rPr>
          <w:rFonts w:hint="eastAsia"/>
        </w:rPr>
        <w:t>日，《委内瑞拉玻利瓦尔共和国宪法》经全民公决获得通过。宪法规定男子和妇女在家庭、劳动、政治、社会、社区、参与、经济等一切</w:t>
      </w:r>
      <w:r>
        <w:rPr>
          <w:rFonts w:hint="eastAsia"/>
        </w:rPr>
        <w:t>生活领域中均享有平等权利。它将妇女视为社会主体，《宪法》从导言到最后规定，整个文本中使用的都是非性别主义语言。《宪法》第</w:t>
      </w:r>
      <w:r>
        <w:rPr>
          <w:rFonts w:hint="eastAsia"/>
        </w:rPr>
        <w:t>88</w:t>
      </w:r>
      <w:r>
        <w:rPr>
          <w:rFonts w:hint="eastAsia"/>
        </w:rPr>
        <w:t>条和第</w:t>
      </w:r>
      <w:r>
        <w:rPr>
          <w:rFonts w:hint="eastAsia"/>
        </w:rPr>
        <w:t>76</w:t>
      </w:r>
      <w:r>
        <w:rPr>
          <w:rFonts w:hint="eastAsia"/>
        </w:rPr>
        <w:t>条分别承认了家务劳动的社会经济价值以及妇女的性权利和生育权利。我们将这两条摘录如下：</w:t>
      </w:r>
    </w:p>
    <w:p w:rsidR="00000000" w:rsidRDefault="005172AC" w:rsidP="005172AC">
      <w:pPr>
        <w:spacing w:after="240" w:line="360" w:lineRule="exact"/>
        <w:ind w:leftChars="200" w:left="31680"/>
        <w:rPr>
          <w:rFonts w:hint="eastAsia"/>
        </w:rPr>
      </w:pPr>
      <w:r>
        <w:rPr>
          <w:rFonts w:ascii="KaiTi_GB2312" w:eastAsia="KaiTi_GB2312" w:hint="eastAsia"/>
          <w:b/>
          <w:bCs/>
          <w:color w:val="0000FF"/>
        </w:rPr>
        <w:t>第</w:t>
      </w:r>
      <w:r>
        <w:rPr>
          <w:rFonts w:ascii="KaiTi_GB2312" w:eastAsia="KaiTi_GB2312" w:hint="eastAsia"/>
          <w:b/>
          <w:bCs/>
          <w:color w:val="0000FF"/>
        </w:rPr>
        <w:t>88</w:t>
      </w:r>
      <w:r>
        <w:rPr>
          <w:rFonts w:ascii="KaiTi_GB2312" w:eastAsia="KaiTi_GB2312" w:hint="eastAsia"/>
          <w:b/>
          <w:bCs/>
          <w:color w:val="0000FF"/>
        </w:rPr>
        <w:t>条：</w:t>
      </w:r>
      <w:r>
        <w:rPr>
          <w:rFonts w:hint="eastAsia"/>
          <w:b/>
          <w:bCs/>
        </w:rPr>
        <w:t xml:space="preserve"> </w:t>
      </w:r>
      <w:r>
        <w:rPr>
          <w:rFonts w:hint="eastAsia"/>
          <w:color w:val="0000FF"/>
        </w:rPr>
        <w:t>“</w:t>
      </w:r>
      <w:r>
        <w:rPr>
          <w:rFonts w:eastAsia="KaiTi_GB2312" w:hint="eastAsia"/>
          <w:color w:val="0000FF"/>
        </w:rPr>
        <w:t>国家将保障男子和妇女公平和平等地行使劳动权。国家将承认家务劳动是创造附加价值、财富和社会福利的经济活动。家庭妇女有权依法享有社会保障。</w:t>
      </w:r>
      <w:r>
        <w:rPr>
          <w:rFonts w:hint="eastAsia"/>
          <w:color w:val="0000FF"/>
        </w:rPr>
        <w:t>”</w:t>
      </w:r>
    </w:p>
    <w:p w:rsidR="00000000" w:rsidRDefault="005172AC" w:rsidP="005172AC">
      <w:pPr>
        <w:spacing w:after="240" w:line="360" w:lineRule="exact"/>
        <w:ind w:leftChars="200" w:left="31680"/>
        <w:rPr>
          <w:rFonts w:hint="eastAsia"/>
        </w:rPr>
      </w:pPr>
      <w:r>
        <w:rPr>
          <w:rFonts w:ascii="KaiTi_GB2312" w:eastAsia="KaiTi_GB2312" w:hint="eastAsia"/>
          <w:b/>
          <w:bCs/>
          <w:color w:val="0000FF"/>
        </w:rPr>
        <w:t>第</w:t>
      </w:r>
      <w:r>
        <w:rPr>
          <w:rFonts w:ascii="KaiTi_GB2312" w:eastAsia="KaiTi_GB2312" w:hint="eastAsia"/>
          <w:b/>
          <w:bCs/>
          <w:color w:val="0000FF"/>
        </w:rPr>
        <w:t>76</w:t>
      </w:r>
      <w:r>
        <w:rPr>
          <w:rFonts w:ascii="KaiTi_GB2312" w:eastAsia="KaiTi_GB2312" w:hint="eastAsia"/>
          <w:b/>
          <w:bCs/>
          <w:color w:val="0000FF"/>
        </w:rPr>
        <w:t>条：</w:t>
      </w:r>
      <w:r>
        <w:rPr>
          <w:rFonts w:hint="eastAsia"/>
          <w:color w:val="0000FF"/>
        </w:rPr>
        <w:t>“</w:t>
      </w:r>
      <w:r>
        <w:rPr>
          <w:rFonts w:eastAsia="KaiTi_GB2312" w:hint="eastAsia"/>
          <w:color w:val="0000FF"/>
        </w:rPr>
        <w:t>无论婚姻状况如何，母权和父权均受到全面保护。一般自受孕之时起，国家将在怀孕、分娩和产褥期期间，确保产妇得到全面照料和保护；同时，</w:t>
      </w:r>
      <w:r>
        <w:rPr>
          <w:rFonts w:eastAsia="KaiTi_GB2312" w:hint="eastAsia"/>
          <w:color w:val="0000FF"/>
        </w:rPr>
        <w:t>国家还将保证提供以科学和道德观念为基础的综合计划生育服务。</w:t>
      </w:r>
    </w:p>
    <w:p w:rsidR="00000000" w:rsidRDefault="005172AC" w:rsidP="005172AC">
      <w:pPr>
        <w:spacing w:after="240" w:line="360" w:lineRule="exact"/>
        <w:ind w:leftChars="200" w:left="31680"/>
        <w:rPr>
          <w:rFonts w:hint="eastAsia"/>
        </w:rPr>
      </w:pPr>
      <w:r>
        <w:rPr>
          <w:rFonts w:eastAsia="KaiTi_GB2312" w:hint="eastAsia"/>
          <w:color w:val="0000FF"/>
        </w:rPr>
        <w:t>抚养、培养、教育。养育和照料子女是父亲和母亲不可推卸的共同责任，同时，当父亲或母亲无法自理时，子女负有赡养父母的责任和义务。法律将规定适当的必要措施保障切实落实抚养和赡养义务。</w:t>
      </w:r>
      <w:r>
        <w:rPr>
          <w:rFonts w:hint="eastAsia"/>
          <w:color w:val="0000FF"/>
        </w:rPr>
        <w:t>”</w:t>
      </w:r>
      <w:r>
        <w:rPr>
          <w:rFonts w:hint="eastAsia"/>
        </w:rPr>
        <w:t xml:space="preserve"> </w:t>
      </w:r>
    </w:p>
    <w:p w:rsidR="00000000" w:rsidRDefault="005172AC">
      <w:pPr>
        <w:numPr>
          <w:ilvl w:val="0"/>
          <w:numId w:val="1066"/>
        </w:numPr>
        <w:tabs>
          <w:tab w:val="num" w:pos="2189"/>
        </w:tabs>
        <w:spacing w:after="240" w:line="360" w:lineRule="exact"/>
        <w:ind w:left="0" w:firstLine="0"/>
        <w:rPr>
          <w:rFonts w:hint="eastAsia"/>
        </w:rPr>
      </w:pPr>
      <w:r>
        <w:rPr>
          <w:rFonts w:hint="eastAsia"/>
        </w:rPr>
        <w:t>在新《宪法》的编写过程中，接受了</w:t>
      </w:r>
      <w:r>
        <w:t>全国妇女研究所</w:t>
      </w:r>
      <w:r>
        <w:rPr>
          <w:rFonts w:hint="eastAsia"/>
        </w:rPr>
        <w:t>和妇女运动提出的所有建议。大宪章第五章被定名为“社会权利与家庭权利”（第</w:t>
      </w:r>
      <w:r>
        <w:rPr>
          <w:rFonts w:hint="eastAsia"/>
        </w:rPr>
        <w:t>75</w:t>
      </w:r>
      <w:r>
        <w:rPr>
          <w:rFonts w:hint="eastAsia"/>
        </w:rPr>
        <w:t>至第</w:t>
      </w:r>
      <w:r>
        <w:rPr>
          <w:rFonts w:hint="eastAsia"/>
        </w:rPr>
        <w:t>97</w:t>
      </w:r>
      <w:r>
        <w:rPr>
          <w:rFonts w:hint="eastAsia"/>
        </w:rPr>
        <w:t>条），由妇女提出的大部分建议都集中在这一章。</w:t>
      </w:r>
      <w:r>
        <w:rPr>
          <w:rStyle w:val="FootnoteReference"/>
        </w:rPr>
        <w:footnoteReference w:id="4"/>
      </w:r>
    </w:p>
    <w:p w:rsidR="00000000" w:rsidRDefault="005172AC">
      <w:pPr>
        <w:numPr>
          <w:ilvl w:val="0"/>
          <w:numId w:val="1066"/>
        </w:numPr>
        <w:tabs>
          <w:tab w:val="num" w:pos="2189"/>
        </w:tabs>
        <w:spacing w:after="240" w:line="360" w:lineRule="exact"/>
        <w:ind w:left="0" w:firstLine="0"/>
        <w:rPr>
          <w:rFonts w:hint="eastAsia"/>
        </w:rPr>
      </w:pPr>
      <w:r>
        <w:rPr>
          <w:rFonts w:hint="eastAsia"/>
        </w:rPr>
        <w:t>《妇女平等机会法》“</w:t>
      </w:r>
      <w:r>
        <w:rPr>
          <w:rFonts w:eastAsia="KaiTi_GB2312" w:hint="eastAsia"/>
          <w:bCs/>
          <w:color w:val="0000FF"/>
        </w:rPr>
        <w:t>依据《消除对妇女一切形式歧视公约》批准法规定的权利和保障，实现妇女机会平</w:t>
      </w:r>
      <w:r>
        <w:rPr>
          <w:rFonts w:eastAsia="KaiTi_GB2312" w:hint="eastAsia"/>
          <w:bCs/>
          <w:color w:val="0000FF"/>
        </w:rPr>
        <w:t>等</w:t>
      </w:r>
      <w:r>
        <w:rPr>
          <w:rFonts w:hint="eastAsia"/>
        </w:rPr>
        <w:t>”</w:t>
      </w:r>
      <w:r>
        <w:rPr>
          <w:rFonts w:eastAsia="KaiTi_GB2312" w:hint="eastAsia"/>
          <w:bCs/>
          <w:color w:val="0000FF"/>
        </w:rPr>
        <w:t>（第</w:t>
      </w:r>
      <w:r>
        <w:rPr>
          <w:rFonts w:eastAsia="KaiTi_GB2312" w:hint="eastAsia"/>
          <w:bCs/>
          <w:color w:val="0000FF"/>
        </w:rPr>
        <w:t>1</w:t>
      </w:r>
      <w:r>
        <w:rPr>
          <w:rFonts w:eastAsia="KaiTi_GB2312" w:hint="eastAsia"/>
          <w:bCs/>
          <w:color w:val="0000FF"/>
        </w:rPr>
        <w:t>条）</w:t>
      </w:r>
      <w:r>
        <w:rPr>
          <w:rFonts w:hint="eastAsia"/>
        </w:rPr>
        <w:t>。</w:t>
      </w:r>
    </w:p>
    <w:p w:rsidR="00000000" w:rsidRDefault="005172AC">
      <w:pPr>
        <w:pStyle w:val="HCh"/>
        <w:jc w:val="center"/>
        <w:rPr>
          <w:rFonts w:hint="eastAsia"/>
        </w:rPr>
      </w:pPr>
      <w:r>
        <w:rPr>
          <w:rFonts w:hint="eastAsia"/>
        </w:rPr>
        <w:t>第</w:t>
      </w:r>
      <w:r>
        <w:rPr>
          <w:rFonts w:hint="eastAsia"/>
        </w:rPr>
        <w:t>2</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关于《公约》第</w:t>
      </w:r>
      <w:r>
        <w:rPr>
          <w:rFonts w:hint="eastAsia"/>
        </w:rPr>
        <w:t>2</w:t>
      </w:r>
      <w:r>
        <w:rPr>
          <w:rFonts w:hint="eastAsia"/>
        </w:rPr>
        <w:t>条，《委内瑞拉玻利瓦尔共和国宪法》第</w:t>
      </w:r>
      <w:r>
        <w:rPr>
          <w:rFonts w:hint="eastAsia"/>
        </w:rPr>
        <w:t>23</w:t>
      </w:r>
      <w:r>
        <w:rPr>
          <w:rFonts w:hint="eastAsia"/>
        </w:rPr>
        <w:t>条规定：“</w:t>
      </w:r>
      <w:r>
        <w:rPr>
          <w:rFonts w:eastAsia="KaiTi_GB2312" w:hint="eastAsia"/>
          <w:bCs/>
          <w:color w:val="0000FF"/>
        </w:rPr>
        <w:t>委内瑞拉签署和批准的人权条约、公约和协议具有宪法地位并在国内具有优先地位，如果在妇女享有权利及其行使方面，它们包含的准则比本宪法及共和国法律的规定对妇女更加有利，法院和其他国家权力机关立即直接执行上述条约、公约和协议的规定</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1982</w:t>
      </w:r>
      <w:r>
        <w:rPr>
          <w:rFonts w:hint="eastAsia"/>
        </w:rPr>
        <w:t>年</w:t>
      </w:r>
      <w:r>
        <w:rPr>
          <w:rFonts w:hint="eastAsia"/>
        </w:rPr>
        <w:t>7</w:t>
      </w:r>
      <w:r>
        <w:rPr>
          <w:rFonts w:hint="eastAsia"/>
        </w:rPr>
        <w:t>月</w:t>
      </w:r>
      <w:r>
        <w:rPr>
          <w:rFonts w:hint="eastAsia"/>
        </w:rPr>
        <w:t>26</w:t>
      </w:r>
      <w:r>
        <w:rPr>
          <w:rFonts w:hint="eastAsia"/>
        </w:rPr>
        <w:t>日《民法典》关于婚姻责任和权利的修正案，改变了家庭的家长体制，取消了夫权，规定男子和妇女权利平等。这一变化清楚地体现在第十卷第一部分第</w:t>
      </w:r>
      <w:r>
        <w:rPr>
          <w:rFonts w:hint="eastAsia"/>
        </w:rPr>
        <w:t>140</w:t>
      </w:r>
      <w:r>
        <w:rPr>
          <w:rFonts w:hint="eastAsia"/>
        </w:rPr>
        <w:t>条之中，它规定：“</w:t>
      </w:r>
      <w:r>
        <w:rPr>
          <w:rFonts w:eastAsia="KaiTi_GB2312" w:hint="eastAsia"/>
          <w:bCs/>
          <w:color w:val="0000FF"/>
        </w:rPr>
        <w:t>配偶双方应通过互</w:t>
      </w:r>
      <w:r>
        <w:rPr>
          <w:rFonts w:eastAsia="KaiTi_GB2312" w:hint="eastAsia"/>
          <w:bCs/>
          <w:color w:val="0000FF"/>
        </w:rPr>
        <w:t>相协商的方式就与家庭生活有关的事务做出决定，确定婚后住址。</w:t>
      </w:r>
      <w:r>
        <w:rPr>
          <w:rFonts w:hint="eastAsia"/>
        </w:rPr>
        <w:t>”</w:t>
      </w:r>
      <w:r>
        <w:rPr>
          <w:rFonts w:hint="eastAsia"/>
        </w:rPr>
        <w:t xml:space="preserve"> </w:t>
      </w:r>
    </w:p>
    <w:p w:rsidR="00000000" w:rsidRDefault="005172AC">
      <w:pPr>
        <w:numPr>
          <w:ilvl w:val="0"/>
          <w:numId w:val="1066"/>
        </w:numPr>
        <w:tabs>
          <w:tab w:val="num" w:pos="2189"/>
        </w:tabs>
        <w:spacing w:after="240" w:line="360" w:lineRule="exact"/>
        <w:ind w:left="0" w:firstLine="0"/>
        <w:rPr>
          <w:rFonts w:hint="eastAsia"/>
        </w:rPr>
      </w:pPr>
      <w:r>
        <w:rPr>
          <w:rFonts w:hint="eastAsia"/>
        </w:rPr>
        <w:t>作为保护和确立男女平等原则的专门文书，委内瑞拉拥有</w:t>
      </w:r>
      <w:r>
        <w:rPr>
          <w:rFonts w:eastAsia="KaiTi_GB2312" w:hint="eastAsia"/>
          <w:b/>
          <w:color w:val="0000FF"/>
        </w:rPr>
        <w:t>《妇女机会平等法》</w:t>
      </w:r>
      <w:r>
        <w:rPr>
          <w:rFonts w:hint="eastAsia"/>
        </w:rPr>
        <w:t>（</w:t>
      </w:r>
      <w:r>
        <w:rPr>
          <w:rFonts w:hint="eastAsia"/>
        </w:rPr>
        <w:t>1993</w:t>
      </w:r>
      <w:r>
        <w:rPr>
          <w:rFonts w:hint="eastAsia"/>
        </w:rPr>
        <w:t>年</w:t>
      </w:r>
      <w:r>
        <w:rPr>
          <w:rFonts w:hint="eastAsia"/>
        </w:rPr>
        <w:t>9</w:t>
      </w:r>
      <w:r>
        <w:rPr>
          <w:rFonts w:hint="eastAsia"/>
        </w:rPr>
        <w:t>月</w:t>
      </w:r>
      <w:r>
        <w:rPr>
          <w:rFonts w:hint="eastAsia"/>
        </w:rPr>
        <w:t>28</w:t>
      </w:r>
      <w:r>
        <w:rPr>
          <w:rFonts w:hint="eastAsia"/>
        </w:rPr>
        <w:t>日第</w:t>
      </w:r>
      <w:r>
        <w:rPr>
          <w:rFonts w:hint="eastAsia"/>
        </w:rPr>
        <w:t>4635</w:t>
      </w:r>
      <w:r>
        <w:rPr>
          <w:rFonts w:hint="eastAsia"/>
        </w:rPr>
        <w:t>号《特别官方公报》公布）。该法的立法目的是保障妇女全面行使人权，它涉及的问题包括：公平、就业机会、工作权利、报酬和社会保障。</w:t>
      </w:r>
    </w:p>
    <w:p w:rsidR="00000000" w:rsidRDefault="005172AC">
      <w:pPr>
        <w:numPr>
          <w:ilvl w:val="0"/>
          <w:numId w:val="1066"/>
        </w:numPr>
        <w:tabs>
          <w:tab w:val="num" w:pos="2189"/>
        </w:tabs>
        <w:spacing w:after="240" w:line="360" w:lineRule="exact"/>
        <w:ind w:left="0" w:firstLine="0"/>
        <w:rPr>
          <w:rFonts w:hint="eastAsia"/>
        </w:rPr>
      </w:pPr>
      <w:r>
        <w:rPr>
          <w:rFonts w:hint="eastAsia"/>
        </w:rPr>
        <w:t>自此之后，由于法律错误和法律空白，该法一直没有被执行，因此，全国妇女研究所也未能投入运作。根据</w:t>
      </w:r>
      <w:r>
        <w:rPr>
          <w:rFonts w:hint="eastAsia"/>
        </w:rPr>
        <w:t>1999</w:t>
      </w:r>
      <w:r>
        <w:rPr>
          <w:rFonts w:hint="eastAsia"/>
        </w:rPr>
        <w:t>年</w:t>
      </w:r>
      <w:r>
        <w:rPr>
          <w:rFonts w:hint="eastAsia"/>
        </w:rPr>
        <w:t>10</w:t>
      </w:r>
      <w:r>
        <w:rPr>
          <w:rFonts w:hint="eastAsia"/>
        </w:rPr>
        <w:t>月</w:t>
      </w:r>
      <w:r>
        <w:rPr>
          <w:rFonts w:hint="eastAsia"/>
        </w:rPr>
        <w:t>26</w:t>
      </w:r>
      <w:r>
        <w:rPr>
          <w:rFonts w:hint="eastAsia"/>
        </w:rPr>
        <w:t>日颁布的</w:t>
      </w:r>
      <w:r>
        <w:rPr>
          <w:rFonts w:ascii="SimHei" w:eastAsia="SimHei" w:hint="eastAsia"/>
          <w:color w:val="FF0000"/>
        </w:rPr>
        <w:t>第</w:t>
      </w:r>
      <w:r>
        <w:rPr>
          <w:rFonts w:ascii="SimHei" w:eastAsia="SimHei" w:hint="eastAsia"/>
          <w:color w:val="FF0000"/>
        </w:rPr>
        <w:t>428</w:t>
      </w:r>
      <w:r>
        <w:rPr>
          <w:rFonts w:ascii="SimHei" w:eastAsia="SimHei" w:hint="eastAsia"/>
          <w:color w:val="FF0000"/>
        </w:rPr>
        <w:t>号总统令（第</w:t>
      </w:r>
      <w:r>
        <w:rPr>
          <w:rFonts w:ascii="SimHei" w:eastAsia="SimHei" w:hint="eastAsia"/>
          <w:color w:val="FF0000"/>
        </w:rPr>
        <w:t>5</w:t>
      </w:r>
      <w:r>
        <w:rPr>
          <w:rFonts w:ascii="SimHei" w:eastAsia="SimHei"/>
          <w:color w:val="FF0000"/>
        </w:rPr>
        <w:t>.</w:t>
      </w:r>
      <w:r>
        <w:rPr>
          <w:rFonts w:ascii="SimHei" w:eastAsia="SimHei" w:hint="eastAsia"/>
          <w:color w:val="FF0000"/>
        </w:rPr>
        <w:t>389</w:t>
      </w:r>
      <w:r>
        <w:rPr>
          <w:rFonts w:ascii="SimHei" w:eastAsia="SimHei" w:hint="eastAsia"/>
          <w:color w:val="FF0000"/>
        </w:rPr>
        <w:t>号《官方公报》</w:t>
      </w:r>
      <w:r>
        <w:rPr>
          <w:rFonts w:hint="eastAsia"/>
        </w:rPr>
        <w:t>公布），对</w:t>
      </w:r>
      <w:r>
        <w:rPr>
          <w:rFonts w:eastAsia="KaiTi_GB2312" w:hint="eastAsia"/>
          <w:b/>
          <w:color w:val="0000FF"/>
        </w:rPr>
        <w:t>《妇女机会平等法》</w:t>
      </w:r>
      <w:r>
        <w:rPr>
          <w:rFonts w:hint="eastAsia"/>
        </w:rPr>
        <w:t>进行了修订，全国妇女研究所和</w:t>
      </w:r>
      <w:r>
        <w:rPr>
          <w:rFonts w:hint="eastAsia"/>
        </w:rPr>
        <w:t>国家维护妇女权利办事处也真正开始行使职能。</w:t>
      </w:r>
    </w:p>
    <w:p w:rsidR="00000000" w:rsidRDefault="005172AC">
      <w:pPr>
        <w:numPr>
          <w:ilvl w:val="0"/>
          <w:numId w:val="1066"/>
        </w:numPr>
        <w:tabs>
          <w:tab w:val="num" w:pos="2189"/>
        </w:tabs>
        <w:spacing w:after="240" w:line="360" w:lineRule="exact"/>
        <w:ind w:left="0" w:firstLine="0"/>
        <w:rPr>
          <w:rFonts w:hint="eastAsia"/>
        </w:rPr>
      </w:pPr>
      <w:r>
        <w:rPr>
          <w:rFonts w:hint="eastAsia"/>
        </w:rPr>
        <w:t>另一项重要的法律文书是</w:t>
      </w:r>
      <w:r>
        <w:rPr>
          <w:rFonts w:ascii="SimHei" w:eastAsia="SimHei" w:hint="eastAsia"/>
          <w:color w:val="FF0000"/>
        </w:rPr>
        <w:t>《对妇女的暴力行为和家庭暴力法》（第</w:t>
      </w:r>
      <w:r>
        <w:rPr>
          <w:rFonts w:ascii="SimHei" w:eastAsia="SimHei" w:hint="eastAsia"/>
          <w:color w:val="FF0000"/>
        </w:rPr>
        <w:t>36531</w:t>
      </w:r>
      <w:r>
        <w:rPr>
          <w:rFonts w:ascii="SimHei" w:eastAsia="SimHei" w:hint="eastAsia"/>
          <w:color w:val="FF0000"/>
        </w:rPr>
        <w:t>号《官方公报》</w:t>
      </w:r>
      <w:r>
        <w:rPr>
          <w:rFonts w:hint="eastAsia"/>
        </w:rPr>
        <w:t>）。该法于</w:t>
      </w:r>
      <w:r>
        <w:rPr>
          <w:rFonts w:hint="eastAsia"/>
        </w:rPr>
        <w:t>1998</w:t>
      </w:r>
      <w:r>
        <w:rPr>
          <w:rFonts w:hint="eastAsia"/>
        </w:rPr>
        <w:t>年</w:t>
      </w:r>
      <w:r>
        <w:rPr>
          <w:rFonts w:hint="eastAsia"/>
        </w:rPr>
        <w:t>9</w:t>
      </w:r>
      <w:r>
        <w:rPr>
          <w:rFonts w:hint="eastAsia"/>
        </w:rPr>
        <w:t>月</w:t>
      </w:r>
      <w:r>
        <w:rPr>
          <w:rFonts w:hint="eastAsia"/>
        </w:rPr>
        <w:t>3</w:t>
      </w:r>
      <w:r>
        <w:rPr>
          <w:rFonts w:hint="eastAsia"/>
        </w:rPr>
        <w:t>日获得通过，</w:t>
      </w:r>
      <w:r>
        <w:rPr>
          <w:rFonts w:hint="eastAsia"/>
        </w:rPr>
        <w:t>1999</w:t>
      </w:r>
      <w:r>
        <w:rPr>
          <w:rFonts w:hint="eastAsia"/>
        </w:rPr>
        <w:t>年</w:t>
      </w:r>
      <w:r>
        <w:rPr>
          <w:rFonts w:hint="eastAsia"/>
        </w:rPr>
        <w:t>4</w:t>
      </w:r>
      <w:r>
        <w:rPr>
          <w:rFonts w:hint="eastAsia"/>
        </w:rPr>
        <w:t>月</w:t>
      </w:r>
      <w:r>
        <w:rPr>
          <w:rFonts w:hint="eastAsia"/>
        </w:rPr>
        <w:t>1</w:t>
      </w:r>
      <w:r>
        <w:rPr>
          <w:rFonts w:hint="eastAsia"/>
        </w:rPr>
        <w:t>日正式生效。在该法的条款中，不仅将对妇女的暴力和家庭暴力界定为犯罪行为，而且规定了被保护人的权利；被虐待人的防范措施及治疗和对凶手的教育、诉讼原则；确定对妇女的暴力和家庭暴力的定义及其类型、预防和照料政策；全国妇女研究所的职能；部委、州、市政当局、暴力侵害妇女案件处理机关和照料机构的责任、过失及其后果；民事责任；诉讼程序，等等。</w:t>
      </w:r>
      <w:r>
        <w:rPr>
          <w:rStyle w:val="FootnoteReference"/>
        </w:rPr>
        <w:footnoteReference w:id="5"/>
      </w:r>
    </w:p>
    <w:p w:rsidR="00000000" w:rsidRDefault="005172AC">
      <w:pPr>
        <w:numPr>
          <w:ilvl w:val="0"/>
          <w:numId w:val="1066"/>
        </w:numPr>
        <w:tabs>
          <w:tab w:val="num" w:pos="2189"/>
        </w:tabs>
        <w:spacing w:after="240" w:line="360" w:lineRule="exact"/>
        <w:ind w:left="0" w:firstLine="0"/>
        <w:rPr>
          <w:rFonts w:hint="eastAsia"/>
        </w:rPr>
      </w:pPr>
      <w:r>
        <w:rPr>
          <w:rFonts w:hint="eastAsia"/>
        </w:rPr>
        <w:t>目前（</w:t>
      </w:r>
      <w:r>
        <w:rPr>
          <w:rFonts w:hint="eastAsia"/>
        </w:rPr>
        <w:t>2004</w:t>
      </w:r>
      <w:r>
        <w:rPr>
          <w:rFonts w:hint="eastAsia"/>
        </w:rPr>
        <w:t>年</w:t>
      </w:r>
      <w:r>
        <w:rPr>
          <w:rFonts w:hint="eastAsia"/>
        </w:rPr>
        <w:t>5</w:t>
      </w:r>
      <w:r>
        <w:rPr>
          <w:rFonts w:hint="eastAsia"/>
        </w:rPr>
        <w:t>月），委内瑞拉共和国总检察长针对《对妇女的暴力行为和家庭暴力法》提出了一项部分无效申述，认为对妇女的暴力行为的投诉受理机构无权采取有利于受害者的防范措施，因此，于</w:t>
      </w:r>
      <w:r>
        <w:rPr>
          <w:rFonts w:hint="eastAsia"/>
        </w:rPr>
        <w:t>2003</w:t>
      </w:r>
      <w:r>
        <w:rPr>
          <w:rFonts w:hint="eastAsia"/>
        </w:rPr>
        <w:t>年</w:t>
      </w:r>
      <w:r>
        <w:rPr>
          <w:rFonts w:hint="eastAsia"/>
        </w:rPr>
        <w:t>8</w:t>
      </w:r>
      <w:r>
        <w:rPr>
          <w:rFonts w:hint="eastAsia"/>
        </w:rPr>
        <w:t>月</w:t>
      </w:r>
      <w:r>
        <w:rPr>
          <w:rFonts w:hint="eastAsia"/>
        </w:rPr>
        <w:t>26</w:t>
      </w:r>
      <w:r>
        <w:rPr>
          <w:rFonts w:hint="eastAsia"/>
        </w:rPr>
        <w:t>日要求宣布该法部分无效，否定投诉受理机构和司法辅助的地位。</w:t>
      </w:r>
    </w:p>
    <w:p w:rsidR="00000000" w:rsidRDefault="005172AC">
      <w:pPr>
        <w:numPr>
          <w:ilvl w:val="0"/>
          <w:numId w:val="1066"/>
        </w:numPr>
        <w:tabs>
          <w:tab w:val="num" w:pos="2189"/>
        </w:tabs>
        <w:spacing w:after="240" w:line="360" w:lineRule="exact"/>
        <w:ind w:left="0" w:firstLine="0"/>
        <w:rPr>
          <w:rFonts w:hint="eastAsia"/>
        </w:rPr>
      </w:pPr>
      <w:r>
        <w:rPr>
          <w:rFonts w:hint="eastAsia"/>
        </w:rPr>
        <w:t>作为审理的一方，全国妇女研究所、委内瑞拉中央大学妇女研究中心和多个非政府妇女组织在审理中驳斥了无效申述的全部说法，提出该法是符合宪法的。目前，申述审判处于仲裁阶段。如果判决没有否定而是宣布支持总检察长的要求，在这个国家中，暴力行为受害妇女将再一次陷入孤</w:t>
      </w:r>
      <w:r>
        <w:rPr>
          <w:rFonts w:hint="eastAsia"/>
        </w:rPr>
        <w:t>立无助、无依无靠的境地，而暴力侵害者则由此可能逃脱制裁，逍遥法外。</w:t>
      </w:r>
    </w:p>
    <w:p w:rsidR="00000000" w:rsidRDefault="005172AC">
      <w:pPr>
        <w:numPr>
          <w:ilvl w:val="0"/>
          <w:numId w:val="1066"/>
        </w:numPr>
        <w:tabs>
          <w:tab w:val="num" w:pos="2189"/>
        </w:tabs>
        <w:spacing w:after="240" w:line="360" w:lineRule="exact"/>
        <w:ind w:left="0" w:firstLine="0"/>
        <w:rPr>
          <w:rFonts w:hint="eastAsia"/>
        </w:rPr>
      </w:pPr>
      <w:r>
        <w:rPr>
          <w:rFonts w:hint="eastAsia"/>
        </w:rPr>
        <w:t>《土地和土地发展法》（</w:t>
      </w:r>
      <w:r>
        <w:rPr>
          <w:rFonts w:hint="eastAsia"/>
        </w:rPr>
        <w:t>2001</w:t>
      </w:r>
      <w:r>
        <w:rPr>
          <w:rFonts w:hint="eastAsia"/>
        </w:rPr>
        <w:t>年</w:t>
      </w:r>
      <w:r>
        <w:rPr>
          <w:rFonts w:hint="eastAsia"/>
        </w:rPr>
        <w:t>11</w:t>
      </w:r>
      <w:r>
        <w:rPr>
          <w:rFonts w:hint="eastAsia"/>
        </w:rPr>
        <w:t>月</w:t>
      </w:r>
      <w:r>
        <w:rPr>
          <w:rFonts w:hint="eastAsia"/>
        </w:rPr>
        <w:t>13</w:t>
      </w:r>
      <w:r>
        <w:rPr>
          <w:rFonts w:hint="eastAsia"/>
        </w:rPr>
        <w:t>日</w:t>
      </w:r>
      <w:r>
        <w:rPr>
          <w:rFonts w:ascii="SimHei" w:eastAsia="SimHei" w:hint="eastAsia"/>
          <w:color w:val="FF0000"/>
        </w:rPr>
        <w:t>第</w:t>
      </w:r>
      <w:r>
        <w:rPr>
          <w:rFonts w:ascii="SimHei" w:eastAsia="SimHei" w:hint="eastAsia"/>
          <w:color w:val="FF0000"/>
        </w:rPr>
        <w:t>37</w:t>
      </w:r>
      <w:r>
        <w:rPr>
          <w:rFonts w:ascii="SimHei" w:eastAsia="SimHei"/>
          <w:color w:val="FF0000"/>
        </w:rPr>
        <w:t>.</w:t>
      </w:r>
      <w:r>
        <w:rPr>
          <w:rFonts w:ascii="SimHei" w:eastAsia="SimHei" w:hint="eastAsia"/>
          <w:color w:val="FF0000"/>
        </w:rPr>
        <w:t>323</w:t>
      </w:r>
      <w:r>
        <w:rPr>
          <w:rFonts w:ascii="SimHei" w:eastAsia="SimHei" w:hint="eastAsia"/>
          <w:color w:val="FF0000"/>
        </w:rPr>
        <w:t>号《官方公报》</w:t>
      </w:r>
      <w:r>
        <w:rPr>
          <w:rFonts w:hint="eastAsia"/>
        </w:rPr>
        <w:t>公布）在某些条款中直接指出女农民是该法的受益人并使女户主受益，正如该法第</w:t>
      </w:r>
      <w:r>
        <w:rPr>
          <w:rFonts w:hint="eastAsia"/>
        </w:rPr>
        <w:t>14</w:t>
      </w:r>
      <w:r>
        <w:rPr>
          <w:rFonts w:hint="eastAsia"/>
        </w:rPr>
        <w:t>条规定：“在土地裁决中（……），身为女户主并承诺依靠耕种土地维持家人生计和投身国家经济发展的女性公民被认为是优先受益人。对于从事农业生产的女性公民农村发展研究所将保证为她们提供特殊的产前和产后食品补贴。”</w:t>
      </w:r>
      <w:r>
        <w:rPr>
          <w:rFonts w:hint="eastAsia"/>
        </w:rPr>
        <w:t xml:space="preserve"> </w:t>
      </w:r>
    </w:p>
    <w:p w:rsidR="00000000" w:rsidRDefault="005172AC">
      <w:pPr>
        <w:numPr>
          <w:ilvl w:val="0"/>
          <w:numId w:val="1066"/>
        </w:numPr>
        <w:tabs>
          <w:tab w:val="num" w:pos="2189"/>
        </w:tabs>
        <w:spacing w:after="240" w:line="360" w:lineRule="exact"/>
        <w:ind w:left="0" w:firstLine="0"/>
        <w:rPr>
          <w:rFonts w:hint="eastAsia"/>
        </w:rPr>
      </w:pPr>
      <w:r>
        <w:rPr>
          <w:rFonts w:hint="eastAsia"/>
        </w:rPr>
        <w:t>2003</w:t>
      </w:r>
      <w:r>
        <w:rPr>
          <w:rFonts w:hint="eastAsia"/>
        </w:rPr>
        <w:t>年</w:t>
      </w:r>
      <w:r>
        <w:rPr>
          <w:rFonts w:hint="eastAsia"/>
        </w:rPr>
        <w:t>5</w:t>
      </w:r>
      <w:r>
        <w:rPr>
          <w:rFonts w:hint="eastAsia"/>
        </w:rPr>
        <w:t>月，国民议会在第二轮讨论中通过《广播电视社会责任法》（草案）。草案</w:t>
      </w:r>
      <w:r>
        <w:rPr>
          <w:rFonts w:ascii="KaiTi_GB2312" w:eastAsia="KaiTi_GB2312" w:hint="eastAsia"/>
          <w:b/>
          <w:bCs/>
          <w:color w:val="0000FF"/>
        </w:rPr>
        <w:t>第六章有关</w:t>
      </w:r>
      <w:r>
        <w:rPr>
          <w:rFonts w:ascii="KaiTi_GB2312" w:eastAsia="KaiTi_GB2312" w:hint="eastAsia"/>
          <w:b/>
          <w:bCs/>
          <w:color w:val="0000FF"/>
        </w:rPr>
        <w:t>责任的一段中的</w:t>
      </w:r>
      <w:r>
        <w:rPr>
          <w:rFonts w:ascii="KaiTi_GB2312" w:eastAsia="KaiTi_GB2312" w:hint="eastAsia"/>
          <w:b/>
          <w:bCs/>
          <w:color w:val="0000FF"/>
        </w:rPr>
        <w:t>p</w:t>
      </w:r>
      <w:r>
        <w:rPr>
          <w:rFonts w:ascii="KaiTi_GB2312" w:eastAsia="KaiTi_GB2312" w:hint="eastAsia"/>
          <w:b/>
          <w:bCs/>
          <w:color w:val="0000FF"/>
        </w:rPr>
        <w:t>）项</w:t>
      </w:r>
      <w:r>
        <w:rPr>
          <w:rFonts w:hint="eastAsia"/>
        </w:rPr>
        <w:t>规定对于“</w:t>
      </w:r>
      <w:r>
        <w:rPr>
          <w:rFonts w:eastAsia="KaiTi_GB2312" w:hint="eastAsia"/>
          <w:color w:val="0000FF"/>
        </w:rPr>
        <w:t>传播提倡、支持或煽动因种族、肤色、国籍和民族、语言、宗教、信仰崇拜、年龄、性别、出身和社会地位、经济地位、外貌、健康状况、残疾、血统、思想、观念或政治观点或任何其他原因以及人的其他任何属性歧视他人或其他群体</w:t>
      </w:r>
      <w:r>
        <w:rPr>
          <w:rFonts w:hint="eastAsia"/>
        </w:rPr>
        <w:t>”的广播和电视服务商将处以最高三万（</w:t>
      </w:r>
      <w:r>
        <w:rPr>
          <w:rFonts w:hint="eastAsia"/>
        </w:rPr>
        <w:t>30 000</w:t>
      </w:r>
      <w:r>
        <w:rPr>
          <w:rFonts w:hint="eastAsia"/>
        </w:rPr>
        <w:t>）赋税单位的罚款。</w:t>
      </w:r>
    </w:p>
    <w:p w:rsidR="00000000" w:rsidRDefault="005172AC">
      <w:pPr>
        <w:numPr>
          <w:ilvl w:val="0"/>
          <w:numId w:val="1066"/>
        </w:numPr>
        <w:tabs>
          <w:tab w:val="num" w:pos="2189"/>
        </w:tabs>
        <w:spacing w:after="240" w:line="360" w:lineRule="exact"/>
        <w:ind w:left="0" w:firstLine="0"/>
        <w:rPr>
          <w:rFonts w:hint="eastAsia"/>
        </w:rPr>
      </w:pPr>
      <w:r>
        <w:rPr>
          <w:rFonts w:hint="eastAsia"/>
        </w:rPr>
        <w:t>另一方面，该法律草案还计划设立一个领导机构和组建社会责任委员会，以便讨论并通过该法技术条例。社会责任委员会的成员包括全国妇女委员会（妇女委员会）、全国儿童与青少年委员会、传媒部等公共机构。该法一经获得通过，上</w:t>
      </w:r>
      <w:r>
        <w:rPr>
          <w:rFonts w:hint="eastAsia"/>
        </w:rPr>
        <w:t>述举措将确保妇女能够积极参与传媒政策的制订，确定传媒政策在防止对妇女的暴力行为、歧视和贯彻性别观点方面的规定。</w:t>
      </w:r>
    </w:p>
    <w:p w:rsidR="00000000" w:rsidRDefault="005172AC">
      <w:pPr>
        <w:numPr>
          <w:ilvl w:val="0"/>
          <w:numId w:val="1066"/>
        </w:numPr>
        <w:tabs>
          <w:tab w:val="num" w:pos="2189"/>
        </w:tabs>
        <w:spacing w:after="240" w:line="360" w:lineRule="exact"/>
        <w:ind w:left="0" w:firstLine="0"/>
        <w:rPr>
          <w:rFonts w:hint="eastAsia"/>
        </w:rPr>
      </w:pPr>
      <w:r>
        <w:rPr>
          <w:rFonts w:hint="eastAsia"/>
        </w:rPr>
        <w:t>2002</w:t>
      </w:r>
      <w:r>
        <w:rPr>
          <w:rFonts w:hint="eastAsia"/>
        </w:rPr>
        <w:t>年</w:t>
      </w:r>
      <w:r>
        <w:rPr>
          <w:rFonts w:hint="eastAsia"/>
        </w:rPr>
        <w:t>3</w:t>
      </w:r>
      <w:r>
        <w:rPr>
          <w:rFonts w:hint="eastAsia"/>
        </w:rPr>
        <w:t>月</w:t>
      </w:r>
      <w:r>
        <w:rPr>
          <w:rFonts w:hint="eastAsia"/>
        </w:rPr>
        <w:t>14</w:t>
      </w:r>
      <w:r>
        <w:rPr>
          <w:rFonts w:hint="eastAsia"/>
        </w:rPr>
        <w:t>日</w:t>
      </w:r>
      <w:r>
        <w:rPr>
          <w:rFonts w:ascii="SimHei" w:eastAsia="SimHei" w:hint="eastAsia"/>
          <w:color w:val="FF0000"/>
        </w:rPr>
        <w:t>第</w:t>
      </w:r>
      <w:r>
        <w:rPr>
          <w:rFonts w:ascii="SimHei" w:eastAsia="SimHei" w:hint="eastAsia"/>
          <w:color w:val="FF0000"/>
        </w:rPr>
        <w:t>37</w:t>
      </w:r>
      <w:r>
        <w:rPr>
          <w:rFonts w:ascii="SimHei" w:eastAsia="SimHei"/>
          <w:color w:val="FF0000"/>
        </w:rPr>
        <w:t>.</w:t>
      </w:r>
      <w:r>
        <w:rPr>
          <w:rFonts w:ascii="SimHei" w:eastAsia="SimHei" w:hint="eastAsia"/>
          <w:color w:val="FF0000"/>
        </w:rPr>
        <w:t>404</w:t>
      </w:r>
      <w:r>
        <w:rPr>
          <w:rFonts w:ascii="SimHei" w:eastAsia="SimHei" w:hint="eastAsia"/>
          <w:color w:val="FF0000"/>
        </w:rPr>
        <w:t>号《官方公报》</w:t>
      </w:r>
      <w:r>
        <w:rPr>
          <w:rFonts w:hint="eastAsia"/>
        </w:rPr>
        <w:t>公布的《国家青年法》第二卷“青年的义务与权利”第</w:t>
      </w:r>
      <w:r>
        <w:rPr>
          <w:rFonts w:hint="eastAsia"/>
        </w:rPr>
        <w:t>8</w:t>
      </w:r>
      <w:r>
        <w:rPr>
          <w:rFonts w:hint="eastAsia"/>
        </w:rPr>
        <w:t>条提出，“</w:t>
      </w:r>
      <w:r>
        <w:rPr>
          <w:rFonts w:eastAsia="KaiTi_GB2312" w:hint="eastAsia"/>
          <w:color w:val="0000FF"/>
        </w:rPr>
        <w:t>国家、社会和家庭将提供各种手段和措施保障青年能够全面参与公共生活决策、国家事务和社区命运，同时，将开展教育活动加强多元共处、团结实践、正义公理和性别平等，并且在男女青年之中巩固民主文化与和平文化</w:t>
      </w:r>
      <w:r>
        <w:rPr>
          <w:rFonts w:hint="eastAsia"/>
        </w:rPr>
        <w:t>”。</w:t>
      </w:r>
    </w:p>
    <w:p w:rsidR="00000000" w:rsidRDefault="005172AC">
      <w:pPr>
        <w:pStyle w:val="HCh"/>
        <w:jc w:val="center"/>
        <w:rPr>
          <w:rFonts w:hint="eastAsia"/>
        </w:rPr>
      </w:pPr>
      <w:r>
        <w:rPr>
          <w:rFonts w:hint="eastAsia"/>
        </w:rPr>
        <w:t>第</w:t>
      </w:r>
      <w:r>
        <w:rPr>
          <w:rFonts w:hint="eastAsia"/>
        </w:rPr>
        <w:t>3</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委内瑞拉实施促进妇女进步的政策，根据其基本核心确定了当前的政府计划：</w:t>
      </w:r>
    </w:p>
    <w:p w:rsidR="00000000" w:rsidRDefault="005172AC" w:rsidP="005172AC">
      <w:pPr>
        <w:spacing w:after="240" w:line="360" w:lineRule="exact"/>
        <w:ind w:leftChars="200" w:left="31680" w:hangingChars="200" w:firstLine="31680"/>
        <w:rPr>
          <w:rFonts w:hint="eastAsia"/>
        </w:rPr>
      </w:pPr>
      <w:r>
        <w:t>a)</w:t>
      </w:r>
      <w:r>
        <w:rPr>
          <w:b/>
          <w:bCs/>
        </w:rPr>
        <w:tab/>
      </w:r>
      <w:r>
        <w:rPr>
          <w:rFonts w:eastAsia="SimHei" w:hint="eastAsia"/>
          <w:color w:val="FF0000"/>
        </w:rPr>
        <w:t>在政治领</w:t>
      </w:r>
      <w:r>
        <w:rPr>
          <w:rFonts w:eastAsia="SimHei" w:hint="eastAsia"/>
          <w:color w:val="FF0000"/>
        </w:rPr>
        <w:t>域：</w:t>
      </w:r>
      <w:r>
        <w:rPr>
          <w:rFonts w:hint="eastAsia"/>
        </w:rPr>
        <w:t>已经开展了“加入政府机构：</w:t>
      </w:r>
      <w:r>
        <w:rPr>
          <w:rFonts w:hint="eastAsia"/>
        </w:rPr>
        <w:t>50</w:t>
      </w:r>
      <w:r>
        <w:rPr>
          <w:rFonts w:hint="eastAsia"/>
        </w:rPr>
        <w:t>比</w:t>
      </w:r>
      <w:r>
        <w:rPr>
          <w:rFonts w:hint="eastAsia"/>
        </w:rPr>
        <w:t>50</w:t>
      </w:r>
      <w:r>
        <w:rPr>
          <w:rFonts w:hint="eastAsia"/>
        </w:rPr>
        <w:t>运动”，其成果是妇女能够在国家权力机关担任高级别职务。</w:t>
      </w:r>
      <w:r>
        <w:rPr>
          <w:rFonts w:hint="eastAsia"/>
        </w:rPr>
        <w:t>1999</w:t>
      </w:r>
      <w:r>
        <w:rPr>
          <w:rFonts w:hint="eastAsia"/>
        </w:rPr>
        <w:t>年的修宪进程结束之后，可以看到在委内瑞拉越来越多的妇女进入公共部门。担任高级别职务的妇女比例大幅度提高。</w:t>
      </w:r>
    </w:p>
    <w:p w:rsidR="00000000" w:rsidRDefault="005172AC" w:rsidP="005172AC">
      <w:pPr>
        <w:spacing w:after="240" w:line="360" w:lineRule="exact"/>
        <w:ind w:leftChars="400" w:left="31680" w:firstLineChars="200" w:firstLine="31680"/>
        <w:rPr>
          <w:rFonts w:hint="eastAsia"/>
        </w:rPr>
      </w:pPr>
      <w:r>
        <w:rPr>
          <w:rFonts w:hint="eastAsia"/>
        </w:rPr>
        <w:t>在国家机关中，担任领导职务的妇女人数日益增多，比例不断提高（部长、众议员、市政议员、市长、自主机关首长、公立银行行长、公共金融机构、协调副部长、负责人，等等）。</w:t>
      </w:r>
    </w:p>
    <w:p w:rsidR="00000000" w:rsidRDefault="005172AC" w:rsidP="005172AC">
      <w:pPr>
        <w:spacing w:after="240" w:line="360" w:lineRule="exact"/>
        <w:ind w:leftChars="400" w:left="31680" w:firstLineChars="200" w:firstLine="31680"/>
        <w:rPr>
          <w:rFonts w:hint="eastAsia"/>
        </w:rPr>
      </w:pPr>
      <w:r>
        <w:rPr>
          <w:rFonts w:hint="eastAsia"/>
        </w:rPr>
        <w:t>作为“</w:t>
      </w:r>
      <w:r>
        <w:rPr>
          <w:rFonts w:hAnsi="SimSun"/>
          <w:color w:val="0000FF"/>
        </w:rPr>
        <w:t>……</w:t>
      </w:r>
      <w:r>
        <w:rPr>
          <w:rFonts w:ascii="KaiTi_GB2312" w:eastAsia="KaiTi_GB2312" w:hint="eastAsia"/>
          <w:color w:val="0000FF"/>
        </w:rPr>
        <w:t>制订、执行、指导、协调、监督和评估涉及妇女地位和状况的政策与行动的常设机构</w:t>
      </w:r>
      <w:r>
        <w:rPr>
          <w:rFonts w:hint="eastAsia"/>
        </w:rPr>
        <w:t>（《妇女机会平等法》第</w:t>
      </w:r>
      <w:r>
        <w:rPr>
          <w:rFonts w:hint="eastAsia"/>
        </w:rPr>
        <w:t>47</w:t>
      </w:r>
      <w:r>
        <w:rPr>
          <w:rFonts w:hint="eastAsia"/>
        </w:rPr>
        <w:t>条）”，全国妇女研究所（妇女研究</w:t>
      </w:r>
      <w:r>
        <w:rPr>
          <w:rFonts w:hint="eastAsia"/>
        </w:rPr>
        <w:t>所）已经将实现机构政策、方案、计划和规划的民主化作为目标，以便在国家各个领域内促进妇女参与。通过地区处的活动，已经同各州妇女建立了联系并推动在全国各地组建地区研究所、地区理事会、妇女中心和妇女之家，目的在于落实性别问题公共政策的领导机构——妇女研究所制订的各种措施，引导妇女取得自主权和主人翁地位。</w:t>
      </w:r>
      <w:r>
        <w:rPr>
          <w:rFonts w:hint="eastAsia"/>
        </w:rPr>
        <w:t>2001</w:t>
      </w:r>
      <w:r>
        <w:rPr>
          <w:rFonts w:hint="eastAsia"/>
        </w:rPr>
        <w:t>年至</w:t>
      </w:r>
      <w:r>
        <w:rPr>
          <w:rFonts w:hint="eastAsia"/>
        </w:rPr>
        <w:t>2004</w:t>
      </w:r>
      <w:r>
        <w:rPr>
          <w:rFonts w:hint="eastAsia"/>
        </w:rPr>
        <w:t>年期间，总计建立了</w:t>
      </w:r>
      <w:r>
        <w:rPr>
          <w:rFonts w:hint="eastAsia"/>
        </w:rPr>
        <w:t>26</w:t>
      </w:r>
      <w:r>
        <w:rPr>
          <w:rFonts w:hint="eastAsia"/>
        </w:rPr>
        <w:t>个妇女之家、</w:t>
      </w:r>
      <w:r>
        <w:rPr>
          <w:rFonts w:hint="eastAsia"/>
        </w:rPr>
        <w:t>7</w:t>
      </w:r>
      <w:r>
        <w:rPr>
          <w:rFonts w:hint="eastAsia"/>
        </w:rPr>
        <w:t>家地区妇女研究所、</w:t>
      </w:r>
      <w:r>
        <w:rPr>
          <w:rFonts w:hint="eastAsia"/>
        </w:rPr>
        <w:t>12</w:t>
      </w:r>
      <w:r>
        <w:rPr>
          <w:rFonts w:hint="eastAsia"/>
        </w:rPr>
        <w:t>个妇女办事处、</w:t>
      </w:r>
      <w:r>
        <w:rPr>
          <w:rFonts w:hint="eastAsia"/>
        </w:rPr>
        <w:t>3</w:t>
      </w:r>
      <w:r>
        <w:rPr>
          <w:rFonts w:hint="eastAsia"/>
        </w:rPr>
        <w:t>家市级妇女研究所和一家全面照料中心。</w:t>
      </w:r>
    </w:p>
    <w:p w:rsidR="00000000" w:rsidRDefault="005172AC" w:rsidP="005172AC">
      <w:pPr>
        <w:spacing w:after="240" w:line="360" w:lineRule="exact"/>
        <w:ind w:leftChars="400" w:left="31680" w:firstLineChars="200" w:firstLine="31680"/>
        <w:rPr>
          <w:rFonts w:hint="eastAsia"/>
        </w:rPr>
      </w:pPr>
      <w:r>
        <w:rPr>
          <w:rFonts w:hint="eastAsia"/>
        </w:rPr>
        <w:t>在民主化进程中，“全国妇女研究所会面点”扮演了重要角色。它们构成基层组织，起到了社</w:t>
      </w:r>
      <w:r>
        <w:rPr>
          <w:rFonts w:hint="eastAsia"/>
        </w:rPr>
        <w:t>区与政府机关之间联系中心的作用，目的是在社区妇女与委内瑞拉国家之间建立联系，寻求解决影响妇女的共同问题和促进妇女的积极参与。自</w:t>
      </w:r>
      <w:r>
        <w:rPr>
          <w:rFonts w:hint="eastAsia"/>
        </w:rPr>
        <w:t>1999</w:t>
      </w:r>
      <w:r>
        <w:rPr>
          <w:rFonts w:hint="eastAsia"/>
        </w:rPr>
        <w:t>年成立以来，截止到</w:t>
      </w:r>
      <w:r>
        <w:rPr>
          <w:rFonts w:hint="eastAsia"/>
        </w:rPr>
        <w:t>2003</w:t>
      </w:r>
      <w:r>
        <w:rPr>
          <w:rFonts w:hint="eastAsia"/>
        </w:rPr>
        <w:t>年，已经设立了</w:t>
      </w:r>
      <w:r>
        <w:rPr>
          <w:rFonts w:hint="eastAsia"/>
        </w:rPr>
        <w:t>11 937</w:t>
      </w:r>
      <w:r>
        <w:rPr>
          <w:rFonts w:hint="eastAsia"/>
        </w:rPr>
        <w:t>个会面点，它们团结了总计</w:t>
      </w:r>
      <w:r>
        <w:rPr>
          <w:rFonts w:hint="eastAsia"/>
        </w:rPr>
        <w:t>125 230</w:t>
      </w:r>
      <w:r>
        <w:rPr>
          <w:rFonts w:hint="eastAsia"/>
        </w:rPr>
        <w:t>名有组织的妇女。</w:t>
      </w:r>
    </w:p>
    <w:p w:rsidR="00000000" w:rsidRDefault="005172AC" w:rsidP="005172AC">
      <w:pPr>
        <w:spacing w:after="240" w:line="360" w:lineRule="exact"/>
        <w:ind w:leftChars="400" w:left="31680" w:firstLineChars="200" w:firstLine="31680"/>
        <w:rPr>
          <w:rFonts w:hint="eastAsia"/>
        </w:rPr>
      </w:pPr>
      <w:r>
        <w:rPr>
          <w:rFonts w:hint="eastAsia"/>
        </w:rPr>
        <w:t>为了促进在委内瑞拉各级机构中贯彻性别观点，全国妇女研究所编写了国家妇女机会平等计划。</w:t>
      </w:r>
      <w:r>
        <w:rPr>
          <w:rFonts w:hint="eastAsia"/>
        </w:rPr>
        <w:t>2003</w:t>
      </w:r>
      <w:r>
        <w:rPr>
          <w:rFonts w:hint="eastAsia"/>
        </w:rPr>
        <w:t>年，与</w:t>
      </w:r>
      <w:r>
        <w:rPr>
          <w:rFonts w:hint="eastAsia"/>
        </w:rPr>
        <w:t>1 247</w:t>
      </w:r>
      <w:r>
        <w:rPr>
          <w:rFonts w:hint="eastAsia"/>
        </w:rPr>
        <w:t>名民间组织的妇女代表、妇女问题专家和部委就该计划进行了全国协商。</w:t>
      </w:r>
    </w:p>
    <w:p w:rsidR="00000000" w:rsidRDefault="005172AC" w:rsidP="005172AC">
      <w:pPr>
        <w:spacing w:after="240" w:line="360" w:lineRule="exact"/>
        <w:ind w:leftChars="400" w:left="31680" w:firstLineChars="200" w:firstLine="31680"/>
        <w:rPr>
          <w:rFonts w:hint="eastAsia"/>
        </w:rPr>
      </w:pPr>
      <w:r>
        <w:rPr>
          <w:rFonts w:hint="eastAsia"/>
        </w:rPr>
        <w:t>联合国人口基金（人口基金）的顾问也参与了它的审查和修订工作。预计于</w:t>
      </w:r>
      <w:r>
        <w:rPr>
          <w:rFonts w:hint="eastAsia"/>
        </w:rPr>
        <w:t>2004</w:t>
      </w:r>
      <w:r>
        <w:rPr>
          <w:rFonts w:hint="eastAsia"/>
        </w:rPr>
        <w:t>年第二季度开始执行该计</w:t>
      </w:r>
      <w:r>
        <w:rPr>
          <w:rFonts w:hint="eastAsia"/>
        </w:rPr>
        <w:t>划，同时，正式规定国家各级政府机构都必须贯彻性别观点，从而确保妇女能够获得平等机会并维护妇女的权利。</w:t>
      </w:r>
    </w:p>
    <w:p w:rsidR="00000000" w:rsidRDefault="005172AC" w:rsidP="005172AC">
      <w:pPr>
        <w:spacing w:after="240" w:line="360" w:lineRule="exact"/>
        <w:ind w:leftChars="400" w:left="31680" w:firstLineChars="200" w:firstLine="31680"/>
        <w:rPr>
          <w:rFonts w:hint="eastAsia"/>
        </w:rPr>
      </w:pPr>
      <w:r>
        <w:rPr>
          <w:rFonts w:hint="eastAsia"/>
        </w:rPr>
        <w:t>2000</w:t>
      </w:r>
      <w:r>
        <w:rPr>
          <w:rFonts w:hint="eastAsia"/>
        </w:rPr>
        <w:t>年，根据《妇女平等机会法》的指令，成立了国家维护妇女权利办事处。它是全国妇女研究所下属的一个法律机构，帮助和协助妇女维护她们的权利。维权处的职能之一是保护和维护《委内瑞拉玻利维亚共和国宪法》、我国法律、委内瑞拉政府签署和批准的国际条约赋予妇女的各项人权。</w:t>
      </w:r>
      <w:r>
        <w:rPr>
          <w:rFonts w:hint="eastAsia"/>
        </w:rPr>
        <w:t>2000</w:t>
      </w:r>
      <w:r>
        <w:rPr>
          <w:rFonts w:hint="eastAsia"/>
        </w:rPr>
        <w:t>年至</w:t>
      </w:r>
      <w:r>
        <w:rPr>
          <w:rFonts w:hint="eastAsia"/>
        </w:rPr>
        <w:t>2003</w:t>
      </w:r>
      <w:r>
        <w:rPr>
          <w:rFonts w:hint="eastAsia"/>
        </w:rPr>
        <w:t>年期间，由于暴力侵害妇女案件和法律指导，该机构一共接待和照料了</w:t>
      </w:r>
      <w:r>
        <w:rPr>
          <w:rFonts w:hint="eastAsia"/>
        </w:rPr>
        <w:t>11 456</w:t>
      </w:r>
      <w:r>
        <w:rPr>
          <w:rFonts w:hint="eastAsia"/>
        </w:rPr>
        <w:t>名妇女。</w:t>
      </w:r>
    </w:p>
    <w:p w:rsidR="00000000" w:rsidRDefault="005172AC" w:rsidP="005172AC">
      <w:pPr>
        <w:spacing w:after="240" w:line="360" w:lineRule="exact"/>
        <w:ind w:leftChars="400" w:left="31680" w:firstLineChars="200" w:firstLine="31680"/>
        <w:rPr>
          <w:rFonts w:hint="eastAsia"/>
        </w:rPr>
      </w:pPr>
      <w:r>
        <w:rPr>
          <w:rFonts w:hint="eastAsia"/>
        </w:rPr>
        <w:t>关于国家维护妇女权利办事处提供的法律援助，</w:t>
      </w:r>
      <w:r>
        <w:rPr>
          <w:rFonts w:hint="eastAsia"/>
        </w:rPr>
        <w:t>2</w:t>
      </w:r>
      <w:r>
        <w:rPr>
          <w:rFonts w:hint="eastAsia"/>
        </w:rPr>
        <w:t>003</w:t>
      </w:r>
      <w:r>
        <w:rPr>
          <w:rFonts w:hint="eastAsia"/>
        </w:rPr>
        <w:t>年，为了监督有关妇女权利的法律、宣言、协议、条例和规定的履行情况，维权处实施了妇女权利与司法保护获取方案。在该方案的框架内，照顾人权受到侵害的妇女，为她们提供法律咨询。法律咨询服务的根本目标是帮助妇女提起诉讼。</w:t>
      </w:r>
    </w:p>
    <w:p w:rsidR="00000000" w:rsidRDefault="005172AC" w:rsidP="005172AC">
      <w:pPr>
        <w:spacing w:after="240" w:line="360" w:lineRule="exact"/>
        <w:ind w:leftChars="400" w:left="31680" w:firstLineChars="200" w:firstLine="31680"/>
        <w:rPr>
          <w:rFonts w:hint="eastAsia"/>
        </w:rPr>
      </w:pPr>
      <w:r>
        <w:rPr>
          <w:rFonts w:hint="eastAsia"/>
        </w:rPr>
        <w:t>最近，根据</w:t>
      </w:r>
      <w:r>
        <w:rPr>
          <w:rFonts w:hint="eastAsia"/>
        </w:rPr>
        <w:t>2004</w:t>
      </w:r>
      <w:r>
        <w:rPr>
          <w:rFonts w:hint="eastAsia"/>
        </w:rPr>
        <w:t>年</w:t>
      </w:r>
      <w:r>
        <w:rPr>
          <w:rFonts w:hint="eastAsia"/>
        </w:rPr>
        <w:t>4</w:t>
      </w:r>
      <w:r>
        <w:rPr>
          <w:rFonts w:hint="eastAsia"/>
        </w:rPr>
        <w:t>月</w:t>
      </w:r>
      <w:r>
        <w:rPr>
          <w:rFonts w:hint="eastAsia"/>
        </w:rPr>
        <w:t>30</w:t>
      </w:r>
      <w:r>
        <w:rPr>
          <w:rFonts w:hint="eastAsia"/>
        </w:rPr>
        <w:t>日第</w:t>
      </w:r>
      <w:r>
        <w:rPr>
          <w:rFonts w:hint="eastAsia"/>
        </w:rPr>
        <w:t>37</w:t>
      </w:r>
      <w:r>
        <w:t>.</w:t>
      </w:r>
      <w:r>
        <w:rPr>
          <w:rFonts w:hint="eastAsia"/>
        </w:rPr>
        <w:t>928</w:t>
      </w:r>
      <w:r>
        <w:rPr>
          <w:rFonts w:hint="eastAsia"/>
        </w:rPr>
        <w:t>号《官方公报》颁布的第</w:t>
      </w:r>
      <w:r>
        <w:rPr>
          <w:rFonts w:hint="eastAsia"/>
        </w:rPr>
        <w:t>DP</w:t>
      </w:r>
      <w:r>
        <w:rPr>
          <w:rFonts w:hint="eastAsia"/>
        </w:rPr>
        <w:t>—</w:t>
      </w:r>
      <w:r>
        <w:rPr>
          <w:rFonts w:hint="eastAsia"/>
        </w:rPr>
        <w:t>2004049</w:t>
      </w:r>
      <w:r>
        <w:rPr>
          <w:rFonts w:hint="eastAsia"/>
        </w:rPr>
        <w:t>号决议，设立维护妇女权利特别办事处。作为维护人民权利办事处的下属机构，拥有国家级妇女权利管辖权。</w:t>
      </w:r>
    </w:p>
    <w:p w:rsidR="00000000" w:rsidRDefault="005172AC" w:rsidP="005172AC">
      <w:pPr>
        <w:spacing w:after="240" w:line="360" w:lineRule="exact"/>
        <w:ind w:leftChars="200" w:left="31680" w:hangingChars="200" w:firstLine="31680"/>
        <w:rPr>
          <w:rFonts w:hint="eastAsia"/>
        </w:rPr>
      </w:pPr>
      <w:r>
        <w:rPr>
          <w:rFonts w:eastAsia="SimHei"/>
          <w:color w:val="FF0000"/>
        </w:rPr>
        <w:t>b)</w:t>
      </w:r>
      <w:r>
        <w:rPr>
          <w:rFonts w:eastAsia="SimHei"/>
          <w:color w:val="FF0000"/>
        </w:rPr>
        <w:tab/>
      </w:r>
      <w:r>
        <w:rPr>
          <w:rFonts w:eastAsia="SimHei" w:hint="eastAsia"/>
          <w:color w:val="FF0000"/>
        </w:rPr>
        <w:t>在社会领域：</w:t>
      </w:r>
      <w:r>
        <w:rPr>
          <w:rFonts w:hint="eastAsia"/>
        </w:rPr>
        <w:t>卫生和社会发展部（</w:t>
      </w:r>
      <w:r>
        <w:rPr>
          <w:rFonts w:hint="eastAsia"/>
        </w:rPr>
        <w:t>MSDS</w:t>
      </w:r>
      <w:r>
        <w:rPr>
          <w:rFonts w:hint="eastAsia"/>
        </w:rPr>
        <w:t>）成立于</w:t>
      </w:r>
      <w:r>
        <w:rPr>
          <w:rFonts w:hint="eastAsia"/>
        </w:rPr>
        <w:t>1999</w:t>
      </w:r>
      <w:r>
        <w:rPr>
          <w:rFonts w:hint="eastAsia"/>
        </w:rPr>
        <w:t>年，它将健康定义为国家根据普遍、公平、团结、一体化</w:t>
      </w:r>
      <w:r>
        <w:rPr>
          <w:rFonts w:hint="eastAsia"/>
        </w:rPr>
        <w:t>行动、免费、社会融合与参与原则保障的一项社会权利。作为改革进程的一项优先事项，卫生和社会发展部计划发展全面照顾模式，将民间社会的参与作为基本工具，通过增强治疗能力、重视宣传和预防行动，加强初级保健。基本保健服务由一系列行动构成，其中包括针对不同年龄的人口组群与家庭组别的方案。其中一项重要挑战是加强门诊网络建设，它意味着保健模式的深刻变革。在这一模式中，门诊部不仅是疾病照料中心，而且是健康制造之地。</w:t>
      </w:r>
      <w:r>
        <w:rPr>
          <w:rFonts w:hint="eastAsia"/>
        </w:rPr>
        <w:t>2004</w:t>
      </w:r>
      <w:r>
        <w:rPr>
          <w:rFonts w:hint="eastAsia"/>
        </w:rPr>
        <w:t>年，卫生和社会发展部加快了单一保健体制的建设步伐，希望以此改变保健部门持续多年的条块分割状况，同时，还将</w:t>
      </w:r>
      <w:r>
        <w:rPr>
          <w:rFonts w:hint="eastAsia"/>
        </w:rPr>
        <w:t>能够满足在委内瑞拉居住的男子和妇女的新的健康安全需求。</w:t>
      </w:r>
    </w:p>
    <w:p w:rsidR="00000000" w:rsidRDefault="005172AC" w:rsidP="005172AC">
      <w:pPr>
        <w:spacing w:after="240" w:line="360" w:lineRule="exact"/>
        <w:ind w:leftChars="400" w:left="31680" w:firstLineChars="200" w:firstLine="31680"/>
        <w:rPr>
          <w:rFonts w:hint="eastAsia"/>
        </w:rPr>
      </w:pPr>
      <w:r>
        <w:rPr>
          <w:rFonts w:hint="eastAsia"/>
        </w:rPr>
        <w:t>大宪章确立的法律框架为提出健康组织法草案创造了条件（目前该草案还在讨论中），其立法宗旨是发展和真正落实健康权这一作为基本社会权利的宪法权。草案第</w:t>
      </w:r>
      <w:r>
        <w:rPr>
          <w:rFonts w:hint="eastAsia"/>
        </w:rPr>
        <w:t>63</w:t>
      </w:r>
      <w:r>
        <w:rPr>
          <w:rFonts w:hint="eastAsia"/>
        </w:rPr>
        <w:t>条考虑的是暴力行为与健康问题，它规定如下：“</w:t>
      </w:r>
      <w:r>
        <w:rPr>
          <w:rFonts w:eastAsia="KaiTi_GB2312" w:hint="eastAsia"/>
          <w:color w:val="0000FF"/>
        </w:rPr>
        <w:t>鉴于对健康造成的影响，国家公共保健体制将通过部门间行动和必要措施防止各种形式的暴力以及为暴力辩护的行为。一切形式的虐待和暴力，包括性暴力和家庭暴力，均将被认为是有害全面健康的行为。</w:t>
      </w:r>
      <w:r>
        <w:rPr>
          <w:rFonts w:hint="eastAsia"/>
        </w:rPr>
        <w:t>”同样，草案第</w:t>
      </w:r>
      <w:r>
        <w:rPr>
          <w:rFonts w:hint="eastAsia"/>
        </w:rPr>
        <w:t>124</w:t>
      </w:r>
      <w:r>
        <w:rPr>
          <w:rFonts w:hint="eastAsia"/>
        </w:rPr>
        <w:t>条涉及国家健康信息体制的建立问题，其中规定对受暴力侵害最严重的群</w:t>
      </w:r>
      <w:r>
        <w:rPr>
          <w:rFonts w:hint="eastAsia"/>
        </w:rPr>
        <w:t>体进行登记和分析。为了履行《委内瑞拉玻利瓦尔共和国宪法》、健康法和国际条约的有关规定，作为立即行动，卫生和社会发展部已经提出将在其执行的政策和开展的行动中贯彻性别观点。为此，卫生和社会发展部正在实施性别观点与健康培训计划，以便能够暴露健康－疾病过程中的隐蔽机制，以及要求男子和妇女采取特殊行动的机制。</w:t>
      </w:r>
    </w:p>
    <w:p w:rsidR="00000000" w:rsidRDefault="005172AC" w:rsidP="005172AC">
      <w:pPr>
        <w:spacing w:after="240" w:line="360" w:lineRule="exact"/>
        <w:ind w:leftChars="400" w:left="31680" w:firstLineChars="200" w:firstLine="31680"/>
        <w:rPr>
          <w:rFonts w:hint="eastAsia"/>
        </w:rPr>
      </w:pPr>
      <w:r>
        <w:rPr>
          <w:rFonts w:hint="eastAsia"/>
        </w:rPr>
        <w:t>关于国家推动、保护和保障妇女人权的义务，</w:t>
      </w:r>
      <w:r>
        <w:rPr>
          <w:rFonts w:hint="eastAsia"/>
        </w:rPr>
        <w:t>2003</w:t>
      </w:r>
      <w:r>
        <w:rPr>
          <w:rFonts w:hint="eastAsia"/>
        </w:rPr>
        <w:t>年</w:t>
      </w:r>
      <w:r>
        <w:rPr>
          <w:rFonts w:hint="eastAsia"/>
        </w:rPr>
        <w:t>6</w:t>
      </w:r>
      <w:r>
        <w:rPr>
          <w:rFonts w:hint="eastAsia"/>
        </w:rPr>
        <w:t>月</w:t>
      </w:r>
      <w:r>
        <w:rPr>
          <w:rFonts w:hint="eastAsia"/>
        </w:rPr>
        <w:t>5</w:t>
      </w:r>
      <w:r>
        <w:rPr>
          <w:rFonts w:hint="eastAsia"/>
        </w:rPr>
        <w:t>日</w:t>
      </w:r>
      <w:r>
        <w:rPr>
          <w:rFonts w:ascii="SimHei" w:eastAsia="SimHei" w:hint="eastAsia"/>
          <w:color w:val="FF0000"/>
        </w:rPr>
        <w:t>第</w:t>
      </w:r>
      <w:r>
        <w:rPr>
          <w:rFonts w:ascii="SimHei" w:eastAsia="SimHei" w:hint="eastAsia"/>
          <w:color w:val="FF0000"/>
        </w:rPr>
        <w:t>37</w:t>
      </w:r>
      <w:r>
        <w:rPr>
          <w:rFonts w:ascii="SimHei" w:eastAsia="SimHei"/>
          <w:color w:val="FF0000"/>
        </w:rPr>
        <w:t>.</w:t>
      </w:r>
      <w:r>
        <w:rPr>
          <w:rFonts w:ascii="SimHei" w:eastAsia="SimHei" w:hint="eastAsia"/>
          <w:color w:val="FF0000"/>
        </w:rPr>
        <w:t>705</w:t>
      </w:r>
      <w:r>
        <w:rPr>
          <w:rFonts w:ascii="SimHei" w:eastAsia="SimHei" w:hint="eastAsia"/>
          <w:color w:val="FF0000"/>
        </w:rPr>
        <w:t>号《官方公报》</w:t>
      </w:r>
      <w:r>
        <w:rPr>
          <w:rFonts w:hint="eastAsia"/>
        </w:rPr>
        <w:t>通过了第</w:t>
      </w:r>
      <w:r>
        <w:rPr>
          <w:rFonts w:hint="eastAsia"/>
        </w:rPr>
        <w:t>364</w:t>
      </w:r>
      <w:r>
        <w:rPr>
          <w:rFonts w:hint="eastAsia"/>
        </w:rPr>
        <w:t>号令：国家卫生保健制度关于公共及私人设施中的性健康和生殖健康的正式准则。</w:t>
      </w:r>
    </w:p>
    <w:p w:rsidR="00000000" w:rsidRDefault="005172AC" w:rsidP="005172AC">
      <w:pPr>
        <w:spacing w:after="240" w:line="360" w:lineRule="exact"/>
        <w:ind w:leftChars="400" w:left="31680" w:firstLineChars="200" w:firstLine="31680"/>
        <w:rPr>
          <w:rFonts w:hint="eastAsia"/>
        </w:rPr>
      </w:pPr>
      <w:r>
        <w:rPr>
          <w:rFonts w:hint="eastAsia"/>
        </w:rPr>
        <w:t>《宪法》第</w:t>
      </w:r>
      <w:r>
        <w:rPr>
          <w:rFonts w:hint="eastAsia"/>
        </w:rPr>
        <w:t>75</w:t>
      </w:r>
      <w:r>
        <w:rPr>
          <w:rFonts w:hint="eastAsia"/>
        </w:rPr>
        <w:t>条规定：“</w:t>
      </w:r>
      <w:r>
        <w:rPr>
          <w:rFonts w:eastAsia="KaiTi_GB2312" w:hint="eastAsia"/>
          <w:color w:val="0000FF"/>
        </w:rPr>
        <w:t>国家将保护作</w:t>
      </w:r>
      <w:r>
        <w:rPr>
          <w:rFonts w:eastAsia="KaiTi_GB2312" w:hint="eastAsia"/>
          <w:color w:val="0000FF"/>
        </w:rPr>
        <w:t>为社会天然联合体的家庭（</w:t>
      </w:r>
      <w:r>
        <w:rPr>
          <w:rFonts w:hint="eastAsia"/>
          <w:color w:val="0000FF"/>
        </w:rPr>
        <w:t>……</w:t>
      </w:r>
      <w:r>
        <w:rPr>
          <w:rFonts w:eastAsia="KaiTi_GB2312" w:hint="eastAsia"/>
          <w:color w:val="0000FF"/>
        </w:rPr>
        <w:t>）国家将保证保护母亲、父亲和其他行使户主责任的人</w:t>
      </w:r>
      <w:r>
        <w:rPr>
          <w:rFonts w:hint="eastAsia"/>
        </w:rPr>
        <w:t>”。为此，自</w:t>
      </w:r>
      <w:r>
        <w:rPr>
          <w:rFonts w:hint="eastAsia"/>
        </w:rPr>
        <w:t>1999</w:t>
      </w:r>
      <w:r>
        <w:rPr>
          <w:rFonts w:hint="eastAsia"/>
        </w:rPr>
        <w:t>年起，国家实施的保健政策将担任户主的母亲和父亲作为优先关注对象。</w:t>
      </w:r>
    </w:p>
    <w:p w:rsidR="00000000" w:rsidRDefault="005172AC" w:rsidP="005172AC">
      <w:pPr>
        <w:spacing w:after="240" w:line="360" w:lineRule="exact"/>
        <w:ind w:leftChars="400" w:left="31680" w:firstLineChars="200" w:firstLine="31680"/>
        <w:rPr>
          <w:rFonts w:hint="eastAsia"/>
        </w:rPr>
      </w:pPr>
      <w:r>
        <w:rPr>
          <w:rFonts w:hint="eastAsia"/>
        </w:rPr>
        <w:t>为了保护妇女的人权，通过全国妇女研究所，委内瑞拉政府提出并实施了国家关注和防止对妇女的暴力行为计划。计划的总目标是创建机构间与部门间干预体制，使委内瑞拉政府能够关注、惩处和调查对妇女的暴力行为。</w:t>
      </w:r>
    </w:p>
    <w:p w:rsidR="00000000" w:rsidRDefault="005172AC" w:rsidP="005172AC">
      <w:pPr>
        <w:spacing w:after="240" w:line="360" w:lineRule="exact"/>
        <w:ind w:leftChars="400" w:left="31680" w:firstLineChars="200" w:firstLine="31680"/>
        <w:rPr>
          <w:rFonts w:hint="eastAsia"/>
        </w:rPr>
      </w:pPr>
      <w:r>
        <w:rPr>
          <w:rFonts w:hint="eastAsia"/>
        </w:rPr>
        <w:t>计划中的一项方案是设立覆盖全国的</w:t>
      </w:r>
      <w:r>
        <w:rPr>
          <w:rFonts w:hint="eastAsia"/>
        </w:rPr>
        <w:t>0</w:t>
      </w:r>
      <w:r>
        <w:rPr>
          <w:rFonts w:hint="eastAsia"/>
        </w:rPr>
        <w:t>－</w:t>
      </w:r>
      <w:r>
        <w:rPr>
          <w:rFonts w:hint="eastAsia"/>
        </w:rPr>
        <w:t>800</w:t>
      </w:r>
      <w:r>
        <w:rPr>
          <w:rFonts w:hint="eastAsia"/>
        </w:rPr>
        <w:t>－妇女免费电话热线（</w:t>
      </w:r>
      <w:r>
        <w:rPr>
          <w:rFonts w:hint="eastAsia"/>
        </w:rPr>
        <w:t>0</w:t>
      </w:r>
      <w:r>
        <w:rPr>
          <w:rFonts w:hint="eastAsia"/>
        </w:rPr>
        <w:t>－</w:t>
      </w:r>
      <w:r>
        <w:rPr>
          <w:rFonts w:hint="eastAsia"/>
        </w:rPr>
        <w:t>800</w:t>
      </w:r>
      <w:r>
        <w:rPr>
          <w:rFonts w:hint="eastAsia"/>
        </w:rPr>
        <w:t>－</w:t>
      </w:r>
      <w:r>
        <w:rPr>
          <w:rFonts w:hint="eastAsia"/>
        </w:rPr>
        <w:t>6853737</w:t>
      </w:r>
      <w:r>
        <w:rPr>
          <w:rFonts w:hint="eastAsia"/>
        </w:rPr>
        <w:t>），为暴力行为受害者提供初步的心理关怀服务，告诉受害者可以前往何处</w:t>
      </w:r>
      <w:r>
        <w:rPr>
          <w:rFonts w:hint="eastAsia"/>
        </w:rPr>
        <w:t>求助。心理学家、律师和其他专业人员（如，受虐妇女照料专家）负责接听妇女热线。</w:t>
      </w:r>
    </w:p>
    <w:p w:rsidR="00000000" w:rsidRDefault="005172AC" w:rsidP="005172AC">
      <w:pPr>
        <w:spacing w:after="240" w:line="360" w:lineRule="exact"/>
        <w:ind w:leftChars="400" w:left="31680" w:firstLineChars="200" w:firstLine="31680"/>
        <w:rPr>
          <w:rFonts w:hint="eastAsia"/>
        </w:rPr>
      </w:pPr>
      <w:r>
        <w:rPr>
          <w:rFonts w:hint="eastAsia"/>
        </w:rPr>
        <w:t>1999</w:t>
      </w:r>
      <w:r>
        <w:rPr>
          <w:rFonts w:hint="eastAsia"/>
        </w:rPr>
        <w:t>年至</w:t>
      </w:r>
      <w:r>
        <w:rPr>
          <w:rFonts w:hint="eastAsia"/>
        </w:rPr>
        <w:t>2003</w:t>
      </w:r>
      <w:r>
        <w:rPr>
          <w:rFonts w:hint="eastAsia"/>
        </w:rPr>
        <w:t>年期间，妇女热线一共接听了</w:t>
      </w:r>
      <w:r>
        <w:rPr>
          <w:rFonts w:hint="eastAsia"/>
        </w:rPr>
        <w:t>12 430</w:t>
      </w:r>
      <w:r>
        <w:rPr>
          <w:rFonts w:hint="eastAsia"/>
        </w:rPr>
        <w:t>次电话。</w:t>
      </w:r>
      <w:r>
        <w:rPr>
          <w:rFonts w:hint="eastAsia"/>
        </w:rPr>
        <w:t>2003</w:t>
      </w:r>
      <w:r>
        <w:rPr>
          <w:rFonts w:hint="eastAsia"/>
        </w:rPr>
        <w:t>年，拨打</w:t>
      </w:r>
      <w:r>
        <w:rPr>
          <w:rFonts w:hint="eastAsia"/>
        </w:rPr>
        <w:t>0</w:t>
      </w:r>
      <w:r>
        <w:rPr>
          <w:rFonts w:hint="eastAsia"/>
        </w:rPr>
        <w:t>－</w:t>
      </w:r>
      <w:r>
        <w:rPr>
          <w:rFonts w:hint="eastAsia"/>
        </w:rPr>
        <w:t>800</w:t>
      </w:r>
      <w:r>
        <w:rPr>
          <w:rFonts w:hint="eastAsia"/>
        </w:rPr>
        <w:t>－妇女热线的妇女反映的暴力侵害形式包括：身体暴力</w:t>
      </w:r>
      <w:r>
        <w:rPr>
          <w:rFonts w:hint="eastAsia"/>
        </w:rPr>
        <w:t>74.74%</w:t>
      </w:r>
      <w:r>
        <w:rPr>
          <w:rFonts w:hint="eastAsia"/>
        </w:rPr>
        <w:t>、财产侵犯</w:t>
      </w:r>
      <w:r>
        <w:rPr>
          <w:rFonts w:hint="eastAsia"/>
        </w:rPr>
        <w:t>12.86%</w:t>
      </w:r>
      <w:r>
        <w:rPr>
          <w:rFonts w:hint="eastAsia"/>
        </w:rPr>
        <w:t>、性暴力</w:t>
      </w:r>
      <w:r>
        <w:rPr>
          <w:rFonts w:hint="eastAsia"/>
        </w:rPr>
        <w:t>8.69%</w:t>
      </w:r>
      <w:r>
        <w:rPr>
          <w:rFonts w:hint="eastAsia"/>
        </w:rPr>
        <w:t>、财产侵害</w:t>
      </w:r>
      <w:r>
        <w:rPr>
          <w:rFonts w:hint="eastAsia"/>
        </w:rPr>
        <w:t>1.64%</w:t>
      </w:r>
      <w:r>
        <w:rPr>
          <w:rFonts w:hint="eastAsia"/>
        </w:rPr>
        <w:t>、剥夺自由</w:t>
      </w:r>
      <w:r>
        <w:rPr>
          <w:rFonts w:hint="eastAsia"/>
        </w:rPr>
        <w:t>1.25%</w:t>
      </w:r>
      <w:r>
        <w:rPr>
          <w:rFonts w:hint="eastAsia"/>
        </w:rPr>
        <w:t>和劳动暴力</w:t>
      </w:r>
      <w:r>
        <w:rPr>
          <w:rFonts w:hint="eastAsia"/>
        </w:rPr>
        <w:t>0.93%</w:t>
      </w:r>
      <w:r>
        <w:rPr>
          <w:rFonts w:hint="eastAsia"/>
        </w:rPr>
        <w:t>。</w:t>
      </w:r>
      <w:r>
        <w:rPr>
          <w:rFonts w:hint="eastAsia"/>
        </w:rPr>
        <w:t>2004</w:t>
      </w:r>
      <w:r>
        <w:rPr>
          <w:rFonts w:hint="eastAsia"/>
        </w:rPr>
        <w:t>年第一季度，热线接待了</w:t>
      </w:r>
      <w:r>
        <w:rPr>
          <w:rFonts w:hint="eastAsia"/>
        </w:rPr>
        <w:t>762</w:t>
      </w:r>
      <w:r>
        <w:rPr>
          <w:rFonts w:hint="eastAsia"/>
        </w:rPr>
        <w:t>名妇女。</w:t>
      </w:r>
    </w:p>
    <w:p w:rsidR="00000000" w:rsidRDefault="005172AC" w:rsidP="005172AC">
      <w:pPr>
        <w:spacing w:after="240" w:line="360" w:lineRule="exact"/>
        <w:ind w:leftChars="400" w:left="31680" w:firstLineChars="200" w:firstLine="31680"/>
        <w:rPr>
          <w:rFonts w:hint="eastAsia"/>
        </w:rPr>
      </w:pPr>
      <w:r>
        <w:rPr>
          <w:rFonts w:hint="eastAsia"/>
        </w:rPr>
        <w:t>在其他活动中，国家关注和防止对妇女的暴力行为计划考虑为由于家庭暴力致使身体健全受到威胁的妇女建立收容之家，通过这种方式，保护和庇护暴力</w:t>
      </w:r>
      <w:r>
        <w:rPr>
          <w:rFonts w:hint="eastAsia"/>
        </w:rPr>
        <w:t>行为受害妇女及其家庭。</w:t>
      </w:r>
    </w:p>
    <w:p w:rsidR="00000000" w:rsidRDefault="005172AC" w:rsidP="005172AC">
      <w:pPr>
        <w:spacing w:after="240" w:line="360" w:lineRule="exact"/>
        <w:ind w:leftChars="400" w:left="31680" w:firstLineChars="200" w:firstLine="31680"/>
        <w:rPr>
          <w:rFonts w:hint="eastAsia"/>
        </w:rPr>
      </w:pPr>
      <w:r>
        <w:rPr>
          <w:rFonts w:hint="eastAsia"/>
        </w:rPr>
        <w:t>收容之家在社区保健及法律服务机构的帮助下开展工作，通过这种方式强化了居民区的照料网络；同样，家庭暴力造成了一个特殊的人口群体，因此，收容之家也是为他们专门建立的社区服务基础设施。</w:t>
      </w:r>
    </w:p>
    <w:p w:rsidR="00000000" w:rsidRDefault="005172AC" w:rsidP="005172AC">
      <w:pPr>
        <w:spacing w:after="240" w:line="360" w:lineRule="exact"/>
        <w:ind w:leftChars="400" w:left="31680" w:firstLineChars="200" w:firstLine="31680"/>
        <w:rPr>
          <w:rFonts w:hint="eastAsia"/>
        </w:rPr>
      </w:pPr>
      <w:r>
        <w:rPr>
          <w:rFonts w:hint="eastAsia"/>
        </w:rPr>
        <w:t>2002</w:t>
      </w:r>
      <w:r>
        <w:rPr>
          <w:rFonts w:hint="eastAsia"/>
        </w:rPr>
        <w:t>年，阿拉瓜州的收容之家方案为受害者提供住宿处，一共照料了</w:t>
      </w:r>
      <w:r>
        <w:rPr>
          <w:rFonts w:hint="eastAsia"/>
        </w:rPr>
        <w:t>34</w:t>
      </w:r>
      <w:r>
        <w:rPr>
          <w:rFonts w:hint="eastAsia"/>
        </w:rPr>
        <w:t>名妇女和</w:t>
      </w:r>
      <w:r>
        <w:rPr>
          <w:rFonts w:hint="eastAsia"/>
        </w:rPr>
        <w:t>77</w:t>
      </w:r>
      <w:r>
        <w:rPr>
          <w:rFonts w:hint="eastAsia"/>
        </w:rPr>
        <w:t>名儿童。</w:t>
      </w:r>
      <w:r>
        <w:rPr>
          <w:rFonts w:hint="eastAsia"/>
        </w:rPr>
        <w:t>2003</w:t>
      </w:r>
      <w:r>
        <w:rPr>
          <w:rFonts w:hint="eastAsia"/>
        </w:rPr>
        <w:t>年，总计接待和照料了</w:t>
      </w:r>
      <w:r>
        <w:rPr>
          <w:rFonts w:hint="eastAsia"/>
        </w:rPr>
        <w:t>45</w:t>
      </w:r>
      <w:r>
        <w:rPr>
          <w:rFonts w:hint="eastAsia"/>
        </w:rPr>
        <w:t>名妇女和</w:t>
      </w:r>
      <w:r>
        <w:rPr>
          <w:rFonts w:hint="eastAsia"/>
        </w:rPr>
        <w:t>82</w:t>
      </w:r>
      <w:r>
        <w:rPr>
          <w:rFonts w:hint="eastAsia"/>
        </w:rPr>
        <w:t>名儿童。心理指导、法律关怀、情况介绍和陪同接受其他机构提供的服务——医疗护理、前往检察官办公室和警察局、妇女培训以及跟进已经提交的案件。</w:t>
      </w:r>
    </w:p>
    <w:p w:rsidR="00000000" w:rsidRDefault="005172AC" w:rsidP="005172AC">
      <w:pPr>
        <w:spacing w:after="240" w:line="360" w:lineRule="exact"/>
        <w:ind w:leftChars="200" w:left="31680" w:hangingChars="200" w:firstLine="31680"/>
        <w:rPr>
          <w:rFonts w:hint="eastAsia"/>
        </w:rPr>
      </w:pPr>
      <w:r>
        <w:t>c)</w:t>
      </w:r>
      <w:r>
        <w:rPr>
          <w:b/>
          <w:bCs/>
        </w:rPr>
        <w:tab/>
      </w:r>
      <w:r>
        <w:rPr>
          <w:rFonts w:eastAsia="SimHei" w:hint="eastAsia"/>
          <w:color w:val="FF0000"/>
        </w:rPr>
        <w:t>在经济领域：</w:t>
      </w:r>
      <w:r>
        <w:rPr>
          <w:rFonts w:hint="eastAsia"/>
        </w:rPr>
        <w:t>国家政府已经实施了一</w:t>
      </w:r>
      <w:r>
        <w:rPr>
          <w:rFonts w:hint="eastAsia"/>
        </w:rPr>
        <w:t>系列政策促进就业、获取信贷和提高生活质量。为此目的，政府推动在社会经济发展促进机构与金融机构和培训机构之间建立联系。</w:t>
      </w:r>
    </w:p>
    <w:p w:rsidR="00000000" w:rsidRDefault="005172AC" w:rsidP="005172AC">
      <w:pPr>
        <w:spacing w:after="240" w:line="360" w:lineRule="exact"/>
        <w:ind w:leftChars="400" w:left="31680" w:firstLineChars="200" w:firstLine="31680"/>
        <w:rPr>
          <w:rFonts w:hint="eastAsia"/>
        </w:rPr>
      </w:pPr>
      <w:r>
        <w:rPr>
          <w:rFonts w:hint="eastAsia"/>
        </w:rPr>
        <w:t>同样，委内瑞拉政府通过一系列社会、经济战略履行在国家联合国千年首脑会议上做出的减少贫困现象的承诺（中、短期），不仅旨在满足人民在健康、营养、教育和劳动方面的基本物质需要，还要满足人民的下列需求——维护人权、保护男子和妇女、更加公平地分配所创造的财富。</w:t>
      </w:r>
    </w:p>
    <w:p w:rsidR="00000000" w:rsidRDefault="005172AC" w:rsidP="005172AC">
      <w:pPr>
        <w:spacing w:after="240" w:line="360" w:lineRule="exact"/>
        <w:ind w:leftChars="400" w:left="31680" w:firstLineChars="200" w:firstLine="31680"/>
        <w:rPr>
          <w:rFonts w:hint="eastAsia"/>
        </w:rPr>
      </w:pPr>
      <w:r>
        <w:rPr>
          <w:rFonts w:hint="eastAsia"/>
        </w:rPr>
        <w:t>在这方面，人民的粮食安全是必须特别重视的问题。为此目的，设立了名为“市场行动”</w:t>
      </w:r>
      <w:r>
        <w:rPr>
          <w:rFonts w:hint="eastAsia"/>
        </w:rPr>
        <w:t xml:space="preserve"> </w:t>
      </w:r>
      <w:r>
        <w:rPr>
          <w:rFonts w:hint="eastAsia"/>
        </w:rPr>
        <w:t>的项目，其中城市和城市郊区地区的“粮食安全特别方案”在项目中占</w:t>
      </w:r>
      <w:r>
        <w:rPr>
          <w:rFonts w:hint="eastAsia"/>
        </w:rPr>
        <w:t>有特别突出的地位。“市场行动”受益人甄选标准将涉及居民基本信息、居民的社会经济特征及其组织安排。同样，还重视做到项目加入者的性别分布平衡。为此，考虑应用下列标准：</w:t>
      </w:r>
    </w:p>
    <w:p w:rsidR="00000000" w:rsidRDefault="005172AC" w:rsidP="005172AC">
      <w:pPr>
        <w:numPr>
          <w:ilvl w:val="0"/>
          <w:numId w:val="1067"/>
        </w:numPr>
        <w:tabs>
          <w:tab w:val="num" w:pos="1680"/>
        </w:tabs>
        <w:spacing w:after="240" w:line="360" w:lineRule="exact"/>
        <w:ind w:leftChars="600" w:left="31680" w:hangingChars="200" w:firstLine="31680"/>
        <w:rPr>
          <w:rFonts w:hint="eastAsia"/>
        </w:rPr>
      </w:pPr>
      <w:r>
        <w:rPr>
          <w:rFonts w:hint="eastAsia"/>
        </w:rPr>
        <w:t>贫困家庭；</w:t>
      </w:r>
    </w:p>
    <w:p w:rsidR="00000000" w:rsidRDefault="005172AC" w:rsidP="005172AC">
      <w:pPr>
        <w:numPr>
          <w:ilvl w:val="0"/>
          <w:numId w:val="1067"/>
        </w:numPr>
        <w:tabs>
          <w:tab w:val="num" w:pos="1680"/>
        </w:tabs>
        <w:spacing w:after="240" w:line="360" w:lineRule="exact"/>
        <w:ind w:leftChars="600" w:left="31680" w:hangingChars="200" w:firstLine="31680"/>
        <w:rPr>
          <w:rFonts w:hint="eastAsia"/>
        </w:rPr>
      </w:pPr>
      <w:r>
        <w:rPr>
          <w:rFonts w:hint="eastAsia"/>
        </w:rPr>
        <w:t>女户主单亲家庭；</w:t>
      </w:r>
    </w:p>
    <w:p w:rsidR="00000000" w:rsidRDefault="005172AC" w:rsidP="005172AC">
      <w:pPr>
        <w:numPr>
          <w:ilvl w:val="0"/>
          <w:numId w:val="1067"/>
        </w:numPr>
        <w:tabs>
          <w:tab w:val="num" w:pos="1680"/>
        </w:tabs>
        <w:spacing w:after="240" w:line="360" w:lineRule="exact"/>
        <w:ind w:leftChars="600" w:left="31680" w:hangingChars="200" w:firstLine="31680"/>
        <w:rPr>
          <w:rFonts w:hint="eastAsia"/>
        </w:rPr>
      </w:pPr>
      <w:r>
        <w:rPr>
          <w:rFonts w:hint="eastAsia"/>
        </w:rPr>
        <w:t>男、女户主的受教育时间不足三年或者未完成正规的三年级教育；</w:t>
      </w:r>
    </w:p>
    <w:p w:rsidR="00000000" w:rsidRDefault="005172AC" w:rsidP="005172AC">
      <w:pPr>
        <w:numPr>
          <w:ilvl w:val="0"/>
          <w:numId w:val="1067"/>
        </w:numPr>
        <w:tabs>
          <w:tab w:val="num" w:pos="1680"/>
        </w:tabs>
        <w:spacing w:after="240" w:line="360" w:lineRule="exact"/>
        <w:ind w:leftChars="600" w:left="31680" w:hangingChars="200" w:firstLine="31680"/>
        <w:rPr>
          <w:rFonts w:hint="eastAsia"/>
        </w:rPr>
      </w:pPr>
      <w:r>
        <w:rPr>
          <w:rFonts w:hint="eastAsia"/>
        </w:rPr>
        <w:t>生产组织程度低的家庭和个人，而且因此造成这些家庭和个人资金来源有限。</w:t>
      </w:r>
    </w:p>
    <w:p w:rsidR="00000000" w:rsidRDefault="005172AC" w:rsidP="005172AC">
      <w:pPr>
        <w:spacing w:after="240" w:line="360" w:lineRule="exact"/>
        <w:ind w:leftChars="400" w:left="31680" w:firstLineChars="200" w:firstLine="31680"/>
        <w:rPr>
          <w:rFonts w:hint="eastAsia"/>
        </w:rPr>
      </w:pPr>
      <w:r>
        <w:rPr>
          <w:rFonts w:hint="eastAsia"/>
        </w:rPr>
        <w:t>还将特别重视下列条件：如果加入互助组的女性成员怀孕，她们将必须受到她们的状况所要求的、适宜的必要照顾。怀孕妇女将必须接受社会福利和保健部门对其状况的监测。</w:t>
      </w:r>
    </w:p>
    <w:p w:rsidR="00000000" w:rsidRDefault="005172AC" w:rsidP="005172AC">
      <w:pPr>
        <w:spacing w:after="240" w:line="360" w:lineRule="exact"/>
        <w:ind w:leftChars="400" w:left="31680" w:firstLineChars="200" w:firstLine="31680"/>
        <w:rPr>
          <w:rFonts w:hint="eastAsia"/>
        </w:rPr>
      </w:pPr>
      <w:r>
        <w:rPr>
          <w:rFonts w:hint="eastAsia"/>
        </w:rPr>
        <w:t>为了执行就业领域性健康、生殖健康</w:t>
      </w:r>
      <w:r>
        <w:rPr>
          <w:rFonts w:hint="eastAsia"/>
        </w:rPr>
        <w:t>和性别公平的促进及教育计划，在联合国人口基金（人口基金）的支助下，</w:t>
      </w:r>
      <w:r>
        <w:rPr>
          <w:rFonts w:hint="eastAsia"/>
        </w:rPr>
        <w:t>2002</w:t>
      </w:r>
      <w:r>
        <w:rPr>
          <w:rFonts w:hint="eastAsia"/>
        </w:rPr>
        <w:t>年，劳工部、妇女发展银行和全国妇女研究所建立了战略联盟。该计划的根本宗旨是谋求促进妇女就业，将性健康和生殖健康同贫困状况、男女平等、暴力行为和妇女自主权相联系，提高妇女的生活质量。总计有</w:t>
      </w:r>
      <w:r>
        <w:rPr>
          <w:rFonts w:hint="eastAsia"/>
        </w:rPr>
        <w:t>128 500</w:t>
      </w:r>
      <w:r>
        <w:rPr>
          <w:rFonts w:hint="eastAsia"/>
        </w:rPr>
        <w:t>名妇女——全国妇女研究所成员、妇女发展银行的推广员和用户、劳工部职业介绍所成员——成为该计划的受益者。</w:t>
      </w:r>
    </w:p>
    <w:p w:rsidR="00000000" w:rsidRDefault="005172AC" w:rsidP="005172AC">
      <w:pPr>
        <w:spacing w:after="240" w:line="360" w:lineRule="exact"/>
        <w:ind w:leftChars="400" w:left="31680" w:firstLineChars="200" w:firstLine="31680"/>
        <w:rPr>
          <w:rFonts w:hint="eastAsia"/>
        </w:rPr>
      </w:pPr>
      <w:r>
        <w:rPr>
          <w:rFonts w:hint="eastAsia"/>
        </w:rPr>
        <w:t>妇女发展银行是应全国妇女研究所要求，依据</w:t>
      </w:r>
      <w:r>
        <w:rPr>
          <w:rFonts w:hint="eastAsia"/>
        </w:rPr>
        <w:t>2001</w:t>
      </w:r>
      <w:r>
        <w:rPr>
          <w:rFonts w:hint="eastAsia"/>
        </w:rPr>
        <w:t>年</w:t>
      </w:r>
      <w:r>
        <w:rPr>
          <w:rFonts w:hint="eastAsia"/>
        </w:rPr>
        <w:t>3</w:t>
      </w:r>
      <w:r>
        <w:rPr>
          <w:rFonts w:hint="eastAsia"/>
        </w:rPr>
        <w:t>月</w:t>
      </w:r>
      <w:r>
        <w:rPr>
          <w:rFonts w:hint="eastAsia"/>
        </w:rPr>
        <w:t>8</w:t>
      </w:r>
      <w:r>
        <w:rPr>
          <w:rFonts w:hint="eastAsia"/>
        </w:rPr>
        <w:t>日第</w:t>
      </w:r>
      <w:r>
        <w:rPr>
          <w:rFonts w:hint="eastAsia"/>
        </w:rPr>
        <w:t>1243</w:t>
      </w:r>
      <w:r>
        <w:rPr>
          <w:rFonts w:hint="eastAsia"/>
        </w:rPr>
        <w:t>号命令（由同日的第</w:t>
      </w:r>
      <w:r>
        <w:rPr>
          <w:rFonts w:hint="eastAsia"/>
        </w:rPr>
        <w:t>31</w:t>
      </w:r>
      <w:r>
        <w:t>.</w:t>
      </w:r>
      <w:r>
        <w:rPr>
          <w:rFonts w:hint="eastAsia"/>
        </w:rPr>
        <w:t>154</w:t>
      </w:r>
      <w:r>
        <w:rPr>
          <w:rFonts w:hint="eastAsia"/>
        </w:rPr>
        <w:t>号《官方公报》公布）成立的公共微额金</w:t>
      </w:r>
      <w:r>
        <w:rPr>
          <w:rFonts w:hint="eastAsia"/>
        </w:rPr>
        <w:t>融机构。为促进低收入、贫困妇女的发展，妇女发展银行向其提供微额信贷以及其他金融和非金融产品，使她们能够进行产品生产和劳务活动，以及在民营部门发展微型企业性质的商业活动。此外，帮助促进开展培训、进行适合小型经济单位的技术转让、提供技术援助和开展贯彻性别观点的后续行动，从而使妇女能够行使她们的人权——经济、文化和社会权利。</w:t>
      </w:r>
    </w:p>
    <w:p w:rsidR="00000000" w:rsidRDefault="005172AC" w:rsidP="005172AC">
      <w:pPr>
        <w:spacing w:after="240" w:line="360" w:lineRule="exact"/>
        <w:ind w:leftChars="400" w:left="31680" w:firstLineChars="200" w:firstLine="31680"/>
        <w:rPr>
          <w:rFonts w:hint="eastAsia"/>
        </w:rPr>
      </w:pPr>
      <w:r>
        <w:rPr>
          <w:rFonts w:hint="eastAsia"/>
        </w:rPr>
        <w:t>对于贫困妇女或者陷入贫困的妇女独立领导或以各种互助组形式管理的微型企业，妇女发展银行为其创造获得金融和非金融资源的便利条件，它的最终目标是为家庭创造有尊严和有收入的就业机会，引导消除贫困现象</w:t>
      </w:r>
      <w:r>
        <w:rPr>
          <w:rFonts w:hint="eastAsia"/>
        </w:rPr>
        <w:t>和国家收入不公平的分配模式。妇女发展银行接待的客户包括土著居民、非洲裔居民和城市居民。非金融服务项目包括性健康和生殖健康服务、就业和生活培训、鼓励赢利、公民权利和发展微型生产链。自</w:t>
      </w:r>
      <w:r>
        <w:rPr>
          <w:rFonts w:hint="eastAsia"/>
        </w:rPr>
        <w:t>2001</w:t>
      </w:r>
      <w:r>
        <w:rPr>
          <w:rFonts w:hint="eastAsia"/>
        </w:rPr>
        <w:t>年</w:t>
      </w:r>
      <w:r>
        <w:rPr>
          <w:rFonts w:hint="eastAsia"/>
        </w:rPr>
        <w:t>9</w:t>
      </w:r>
      <w:r>
        <w:rPr>
          <w:rFonts w:hint="eastAsia"/>
        </w:rPr>
        <w:t>月开展业务活动以来，截止到</w:t>
      </w:r>
      <w:r>
        <w:rPr>
          <w:rFonts w:hint="eastAsia"/>
        </w:rPr>
        <w:t>2004</w:t>
      </w:r>
      <w:r>
        <w:rPr>
          <w:rFonts w:hint="eastAsia"/>
        </w:rPr>
        <w:t>年，妇女发展银行批准了</w:t>
      </w:r>
      <w:r>
        <w:rPr>
          <w:rFonts w:hint="eastAsia"/>
        </w:rPr>
        <w:t>40 000</w:t>
      </w:r>
      <w:r>
        <w:rPr>
          <w:rFonts w:hint="eastAsia"/>
        </w:rPr>
        <w:t>笔贴息贷款。在两年半的时间内，它发放的贷款大约创造了</w:t>
      </w:r>
      <w:r>
        <w:rPr>
          <w:rFonts w:hint="eastAsia"/>
        </w:rPr>
        <w:t>120 000</w:t>
      </w:r>
      <w:r>
        <w:rPr>
          <w:rFonts w:hint="eastAsia"/>
        </w:rPr>
        <w:t>个有潜力的就业机会，全国各地共有</w:t>
      </w:r>
      <w:r>
        <w:rPr>
          <w:rFonts w:hint="eastAsia"/>
        </w:rPr>
        <w:t>600 000</w:t>
      </w:r>
      <w:r>
        <w:rPr>
          <w:rFonts w:hint="eastAsia"/>
        </w:rPr>
        <w:t>人从中受益。此外，对民营经济领域的</w:t>
      </w:r>
      <w:r>
        <w:rPr>
          <w:rFonts w:hint="eastAsia"/>
        </w:rPr>
        <w:t>30 000</w:t>
      </w:r>
      <w:r>
        <w:rPr>
          <w:rFonts w:hint="eastAsia"/>
        </w:rPr>
        <w:t>名妇女进行了下列培训：计划的提出、社区－参与性评估、合作社、微型企业管理、领导职责和人权问题—</w:t>
      </w:r>
      <w:r>
        <w:rPr>
          <w:rFonts w:hint="eastAsia"/>
        </w:rPr>
        <w:t>—如，全面健康、性健康、生殖健康和防止家庭暴力。还帮助组建了</w:t>
      </w:r>
      <w:r>
        <w:rPr>
          <w:rFonts w:hint="eastAsia"/>
        </w:rPr>
        <w:t>18</w:t>
      </w:r>
      <w:r>
        <w:rPr>
          <w:rFonts w:hint="eastAsia"/>
        </w:rPr>
        <w:t>个妇女发展银行用户民间网络并协助同国家机关和国际组织签订了</w:t>
      </w:r>
      <w:r>
        <w:rPr>
          <w:rFonts w:hint="eastAsia"/>
        </w:rPr>
        <w:t>22</w:t>
      </w:r>
      <w:r>
        <w:rPr>
          <w:rFonts w:hint="eastAsia"/>
        </w:rPr>
        <w:t>项战略合作协议。</w:t>
      </w:r>
    </w:p>
    <w:p w:rsidR="00000000" w:rsidRDefault="005172AC" w:rsidP="005172AC">
      <w:pPr>
        <w:spacing w:after="240" w:line="360" w:lineRule="exact"/>
        <w:ind w:leftChars="400" w:left="31680" w:firstLineChars="200" w:firstLine="31680"/>
        <w:rPr>
          <w:rFonts w:hint="eastAsia"/>
        </w:rPr>
      </w:pPr>
      <w:r>
        <w:rPr>
          <w:rFonts w:hint="eastAsia"/>
        </w:rPr>
        <w:t>依据</w:t>
      </w:r>
      <w:r>
        <w:rPr>
          <w:rFonts w:hint="eastAsia"/>
        </w:rPr>
        <w:t>2001</w:t>
      </w:r>
      <w:r>
        <w:rPr>
          <w:rFonts w:hint="eastAsia"/>
        </w:rPr>
        <w:t>年</w:t>
      </w:r>
      <w:r>
        <w:rPr>
          <w:rFonts w:hint="eastAsia"/>
        </w:rPr>
        <w:t>3</w:t>
      </w:r>
      <w:r>
        <w:rPr>
          <w:rFonts w:hint="eastAsia"/>
        </w:rPr>
        <w:t>月</w:t>
      </w:r>
      <w:r>
        <w:rPr>
          <w:rFonts w:hint="eastAsia"/>
        </w:rPr>
        <w:t>22</w:t>
      </w:r>
      <w:r>
        <w:rPr>
          <w:rFonts w:hint="eastAsia"/>
        </w:rPr>
        <w:t>日第</w:t>
      </w:r>
      <w:r>
        <w:rPr>
          <w:rFonts w:hint="eastAsia"/>
        </w:rPr>
        <w:t>37</w:t>
      </w:r>
      <w:r>
        <w:t>.</w:t>
      </w:r>
      <w:r>
        <w:rPr>
          <w:rFonts w:hint="eastAsia"/>
        </w:rPr>
        <w:t>164</w:t>
      </w:r>
      <w:r>
        <w:rPr>
          <w:rFonts w:hint="eastAsia"/>
        </w:rPr>
        <w:t>号《官方公报》公布的建立、鼓励、促进和发展微额金融体制法令第四章第</w:t>
      </w:r>
      <w:r>
        <w:rPr>
          <w:rFonts w:hint="eastAsia"/>
        </w:rPr>
        <w:t>8</w:t>
      </w:r>
      <w:r>
        <w:rPr>
          <w:rFonts w:hint="eastAsia"/>
        </w:rPr>
        <w:t>条设立了微额金融体制发展基金（</w:t>
      </w:r>
      <w:r>
        <w:rPr>
          <w:rFonts w:hint="eastAsia"/>
        </w:rPr>
        <w:t>FONDEMI</w:t>
      </w:r>
      <w:r>
        <w:rPr>
          <w:rFonts w:hint="eastAsia"/>
        </w:rPr>
        <w:t>），它成为促进就业和信贷发展的另一个机构。微额金融体制发展基金支持促进、发展和加强微额金融体制的政策，向自谋职业的个人或失业者和社区劳动组织发放贷款。这一切都是为了促进国家的繁荣和发展。</w:t>
      </w:r>
      <w:r>
        <w:rPr>
          <w:rFonts w:hint="eastAsia"/>
        </w:rPr>
        <w:t>2001</w:t>
      </w:r>
      <w:r>
        <w:rPr>
          <w:rFonts w:hint="eastAsia"/>
        </w:rPr>
        <w:t>年至</w:t>
      </w:r>
      <w:r>
        <w:rPr>
          <w:rFonts w:hint="eastAsia"/>
        </w:rPr>
        <w:t>2003</w:t>
      </w:r>
      <w:r>
        <w:rPr>
          <w:rFonts w:hint="eastAsia"/>
        </w:rPr>
        <w:t>年期间，该基</w:t>
      </w:r>
      <w:r>
        <w:rPr>
          <w:rFonts w:hint="eastAsia"/>
        </w:rPr>
        <w:t>金总计向</w:t>
      </w:r>
      <w:r>
        <w:rPr>
          <w:rFonts w:hint="eastAsia"/>
        </w:rPr>
        <w:t>3 235</w:t>
      </w:r>
      <w:r>
        <w:rPr>
          <w:rFonts w:hint="eastAsia"/>
        </w:rPr>
        <w:t>名妇女发放了贷款，创造了</w:t>
      </w:r>
      <w:r>
        <w:rPr>
          <w:rFonts w:hint="eastAsia"/>
        </w:rPr>
        <w:t>5 775</w:t>
      </w:r>
      <w:r>
        <w:rPr>
          <w:rFonts w:hint="eastAsia"/>
        </w:rPr>
        <w:t>个直接就业机会和</w:t>
      </w:r>
      <w:r>
        <w:rPr>
          <w:rFonts w:hint="eastAsia"/>
        </w:rPr>
        <w:t>10 895</w:t>
      </w:r>
      <w:r>
        <w:rPr>
          <w:rFonts w:hint="eastAsia"/>
        </w:rPr>
        <w:t>个间接就业机会。</w:t>
      </w:r>
    </w:p>
    <w:p w:rsidR="00000000" w:rsidRDefault="005172AC">
      <w:pPr>
        <w:numPr>
          <w:ilvl w:val="0"/>
          <w:numId w:val="1066"/>
        </w:numPr>
        <w:tabs>
          <w:tab w:val="num" w:pos="2189"/>
        </w:tabs>
        <w:spacing w:after="240" w:line="360" w:lineRule="exact"/>
        <w:ind w:left="0" w:firstLine="0"/>
        <w:rPr>
          <w:rFonts w:hint="eastAsia"/>
        </w:rPr>
      </w:pPr>
      <w:r>
        <w:rPr>
          <w:rFonts w:hint="eastAsia"/>
        </w:rPr>
        <w:t>另一方面，自</w:t>
      </w:r>
      <w:r>
        <w:rPr>
          <w:rFonts w:hint="eastAsia"/>
        </w:rPr>
        <w:t>2003</w:t>
      </w:r>
      <w:r>
        <w:rPr>
          <w:rFonts w:hint="eastAsia"/>
        </w:rPr>
        <w:t>年以来，全国妇女研究所一直在实施妇女经济权利方案，其主要目标是通过加强那些传统上妇女一向受到歧视的领域，如，妇女生产角色的评价、培训、技术教育和获得金融资源和就业政策的保护，支持和保障妇女在性别公平的前提下参与国家生产。方案对象是缺乏经济资源的妇女、土著妇女、非洲裔妇女、手工业者、失学妇女和受教育程度低的妇女、青年、女户主、女农民和有劳动力的成年失业妇女。妇女经济权利方案的实施获得了微额金融</w:t>
      </w:r>
      <w:r>
        <w:rPr>
          <w:rFonts w:hint="eastAsia"/>
        </w:rPr>
        <w:t>体制发展基金、</w:t>
      </w:r>
      <w:r>
        <w:rPr>
          <w:rFonts w:hint="eastAsia"/>
          <w:lang w:val="es-ES"/>
        </w:rPr>
        <w:t>国家教育合作研究所</w:t>
      </w:r>
      <w:r>
        <w:rPr>
          <w:rFonts w:hint="eastAsia"/>
        </w:rPr>
        <w:t>、劳工部、妇女发展银行、规划和发展部和</w:t>
      </w:r>
      <w:r>
        <w:rPr>
          <w:lang w:val="es-ES"/>
        </w:rPr>
        <w:t>Eumelia Hern</w:t>
      </w:r>
      <w:r>
        <w:rPr>
          <w:lang w:val="es-ES"/>
        </w:rPr>
        <w:t>á</w:t>
      </w:r>
      <w:r>
        <w:rPr>
          <w:lang w:val="es-ES"/>
        </w:rPr>
        <w:t>ndez</w:t>
      </w:r>
      <w:r>
        <w:rPr>
          <w:rFonts w:hint="eastAsia"/>
          <w:lang w:val="es-ES"/>
        </w:rPr>
        <w:t>妇女学校的机构间支助。在这个方案下，</w:t>
      </w:r>
      <w:r>
        <w:rPr>
          <w:rFonts w:hint="eastAsia"/>
          <w:lang w:val="es-ES"/>
        </w:rPr>
        <w:t>2003</w:t>
      </w:r>
      <w:r>
        <w:rPr>
          <w:rFonts w:hint="eastAsia"/>
          <w:lang w:val="es-ES"/>
        </w:rPr>
        <w:t>年，</w:t>
      </w:r>
      <w:r>
        <w:rPr>
          <w:rFonts w:hint="eastAsia"/>
        </w:rPr>
        <w:t>全国妇女研究所为</w:t>
      </w:r>
      <w:r>
        <w:rPr>
          <w:rFonts w:hint="eastAsia"/>
        </w:rPr>
        <w:t>300</w:t>
      </w:r>
      <w:r>
        <w:rPr>
          <w:rFonts w:hint="eastAsia"/>
        </w:rPr>
        <w:t>名妇女组织了</w:t>
      </w:r>
      <w:r>
        <w:rPr>
          <w:rFonts w:hint="eastAsia"/>
        </w:rPr>
        <w:t>10</w:t>
      </w:r>
      <w:r>
        <w:rPr>
          <w:rFonts w:hint="eastAsia"/>
        </w:rPr>
        <w:t>个宣传工作日。截止到</w:t>
      </w:r>
      <w:r>
        <w:rPr>
          <w:rFonts w:hint="eastAsia"/>
        </w:rPr>
        <w:t>2004</w:t>
      </w:r>
      <w:r>
        <w:rPr>
          <w:rFonts w:hint="eastAsia"/>
        </w:rPr>
        <w:t>年</w:t>
      </w:r>
      <w:r>
        <w:rPr>
          <w:rFonts w:hint="eastAsia"/>
        </w:rPr>
        <w:t>4</w:t>
      </w:r>
      <w:r>
        <w:rPr>
          <w:rFonts w:hint="eastAsia"/>
        </w:rPr>
        <w:t>月，已经举办了</w:t>
      </w:r>
      <w:r>
        <w:rPr>
          <w:rFonts w:hint="eastAsia"/>
        </w:rPr>
        <w:t>45</w:t>
      </w:r>
      <w:r>
        <w:rPr>
          <w:rFonts w:hint="eastAsia"/>
        </w:rPr>
        <w:t>个宣传工作日，参加活动的妇女总计</w:t>
      </w:r>
      <w:r>
        <w:rPr>
          <w:rFonts w:hint="eastAsia"/>
        </w:rPr>
        <w:t>120</w:t>
      </w:r>
      <w:r>
        <w:rPr>
          <w:rFonts w:hint="eastAsia"/>
        </w:rPr>
        <w:t>人。此外，作为微额金融体制发展基金的执行单位，全国妇女研究所发放了</w:t>
      </w:r>
      <w:r>
        <w:rPr>
          <w:rFonts w:hint="eastAsia"/>
        </w:rPr>
        <w:t>60</w:t>
      </w:r>
      <w:r>
        <w:rPr>
          <w:rFonts w:hint="eastAsia"/>
        </w:rPr>
        <w:t>笔信贷，贷款金额总计</w:t>
      </w:r>
      <w:r>
        <w:rPr>
          <w:rFonts w:hint="eastAsia"/>
        </w:rPr>
        <w:t>44 544 616.00</w:t>
      </w:r>
      <w:r>
        <w:rPr>
          <w:rFonts w:hint="eastAsia"/>
        </w:rPr>
        <w:t>博利瓦（</w:t>
      </w:r>
      <w:r>
        <w:rPr>
          <w:rFonts w:hint="eastAsia"/>
        </w:rPr>
        <w:t>22 726.84</w:t>
      </w:r>
      <w:r>
        <w:rPr>
          <w:rFonts w:hint="eastAsia"/>
        </w:rPr>
        <w:t>美元），而且所有资金都是零利率贷款。</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《委内瑞拉玻利瓦尔共和国宪法》规定依据平等、公平、和平</w:t>
      </w:r>
      <w:r>
        <w:rPr>
          <w:rFonts w:hint="eastAsia"/>
        </w:rPr>
        <w:t>与正义原则修订和制订法律。为了发展《宪法》第</w:t>
      </w:r>
      <w:r>
        <w:rPr>
          <w:rFonts w:hint="eastAsia"/>
        </w:rPr>
        <w:t>88</w:t>
      </w:r>
      <w:r>
        <w:rPr>
          <w:rFonts w:hint="eastAsia"/>
        </w:rPr>
        <w:t>条规定的特别法律框架，国家议会在这方面进行了一系列重要活动。</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《委内瑞拉玻利瓦尔共和国宪法》第</w:t>
      </w:r>
      <w:r>
        <w:rPr>
          <w:rFonts w:hint="eastAsia"/>
        </w:rPr>
        <w:t>19</w:t>
      </w:r>
      <w:r>
        <w:rPr>
          <w:rFonts w:hint="eastAsia"/>
        </w:rPr>
        <w:t>条提出国家保障“</w:t>
      </w:r>
      <w:r>
        <w:rPr>
          <w:rFonts w:ascii="KaiTi_GB2312" w:eastAsia="KaiTi_GB2312" w:hint="eastAsia"/>
          <w:color w:val="0000FF"/>
        </w:rPr>
        <w:t>任何人，根据进步和不歧视原则，以不可放弃、不可分割和互相依存的方式享受和行使人权</w:t>
      </w:r>
      <w:r>
        <w:rPr>
          <w:rFonts w:hint="eastAsia"/>
        </w:rPr>
        <w:t>……</w:t>
      </w:r>
      <w:r>
        <w:rPr>
          <w:rFonts w:ascii="KaiTi_GB2312" w:eastAsia="KaiTi_GB2312" w:hint="eastAsia"/>
          <w:color w:val="0000FF"/>
        </w:rPr>
        <w:t>根据《宪法》、共和国签署和批准的国际人权公约以及发展人权的法律，尊重和保障人权是国家权力机关的义务和责任。</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同样，《宪法》第</w:t>
      </w:r>
      <w:r>
        <w:rPr>
          <w:rFonts w:hint="eastAsia"/>
        </w:rPr>
        <w:t>21</w:t>
      </w:r>
      <w:r>
        <w:rPr>
          <w:rFonts w:hint="eastAsia"/>
        </w:rPr>
        <w:t>条规定法律面前人人平等并明确指出“</w:t>
      </w:r>
      <w:r>
        <w:rPr>
          <w:rFonts w:eastAsia="KaiTi_GB2312" w:hint="eastAsia"/>
          <w:color w:val="0000FF"/>
        </w:rPr>
        <w:t>不允许任何基于</w:t>
      </w:r>
      <w:r>
        <w:rPr>
          <w:rFonts w:ascii="KaiTi_GB2312" w:eastAsia="KaiTi_GB2312" w:hint="eastAsia"/>
          <w:color w:val="0000FF"/>
        </w:rPr>
        <w:t>种族、性别、信仰、社会地位的歧视或者其他在一般情况下以剥夺或损害承认、享受或行使任何人的</w:t>
      </w:r>
      <w:r>
        <w:rPr>
          <w:rFonts w:ascii="KaiTi_GB2312" w:eastAsia="KaiTi_GB2312" w:hint="eastAsia"/>
          <w:color w:val="0000FF"/>
        </w:rPr>
        <w:t>权利和自由为目的或结果的歧视。</w:t>
      </w:r>
      <w:r>
        <w:rPr>
          <w:rFonts w:hint="eastAsia"/>
        </w:rPr>
        <w:t>”</w:t>
      </w:r>
    </w:p>
    <w:p w:rsidR="00000000" w:rsidRDefault="005172AC">
      <w:pPr>
        <w:pStyle w:val="HCh"/>
        <w:jc w:val="center"/>
        <w:rPr>
          <w:rFonts w:hint="eastAsia"/>
        </w:rPr>
      </w:pPr>
      <w:r>
        <w:rPr>
          <w:rFonts w:hint="eastAsia"/>
        </w:rPr>
        <w:t>第</w:t>
      </w:r>
      <w:r>
        <w:rPr>
          <w:rFonts w:hint="eastAsia"/>
        </w:rPr>
        <w:t>4</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w:t>
      </w:r>
      <w:r>
        <w:rPr>
          <w:rFonts w:ascii="KaiTi_GB2312" w:eastAsia="KaiTi_GB2312" w:hint="eastAsia"/>
          <w:b/>
          <w:bCs/>
          <w:color w:val="0000FF"/>
        </w:rPr>
        <w:t>第</w:t>
      </w:r>
      <w:r>
        <w:rPr>
          <w:rFonts w:ascii="KaiTi_GB2312" w:eastAsia="KaiTi_GB2312" w:hint="eastAsia"/>
          <w:b/>
          <w:bCs/>
          <w:color w:val="0000FF"/>
        </w:rPr>
        <w:t>21</w:t>
      </w:r>
      <w:r>
        <w:rPr>
          <w:rFonts w:ascii="KaiTi_GB2312" w:eastAsia="KaiTi_GB2312" w:hint="eastAsia"/>
          <w:b/>
          <w:bCs/>
          <w:color w:val="0000FF"/>
        </w:rPr>
        <w:t>条第</w:t>
      </w:r>
      <w:r>
        <w:rPr>
          <w:rFonts w:ascii="KaiTi_GB2312" w:eastAsia="KaiTi_GB2312" w:hint="eastAsia"/>
          <w:b/>
          <w:bCs/>
          <w:color w:val="0000FF"/>
        </w:rPr>
        <w:t>2</w:t>
      </w:r>
      <w:r>
        <w:rPr>
          <w:rFonts w:ascii="KaiTi_GB2312" w:eastAsia="KaiTi_GB2312" w:hint="eastAsia"/>
          <w:b/>
          <w:bCs/>
          <w:color w:val="0000FF"/>
        </w:rPr>
        <w:t>款</w:t>
      </w:r>
      <w:r>
        <w:rPr>
          <w:rFonts w:hint="eastAsia"/>
        </w:rPr>
        <w:t>规定</w:t>
      </w:r>
      <w:r>
        <w:rPr>
          <w:rFonts w:ascii="KaiTi_GB2312" w:eastAsia="KaiTi_GB2312" w:hint="eastAsia"/>
          <w:b/>
          <w:bCs/>
          <w:color w:val="0000FF"/>
        </w:rPr>
        <w:t>法律面前人人平等，因此：</w:t>
      </w:r>
      <w:r>
        <w:rPr>
          <w:rFonts w:hint="eastAsia"/>
        </w:rPr>
        <w:t>“</w:t>
      </w:r>
      <w:r>
        <w:rPr>
          <w:rFonts w:ascii="KaiTi_GB2312" w:eastAsia="KaiTi_GB2312" w:hint="eastAsia"/>
          <w:color w:val="0000FF"/>
        </w:rPr>
        <w:t>法律将保障创造法律条件和行政条件，保障切实做到法律面前人人真正平等；对于可能遭受歧视、排斥或侵害的人或人群，国家将采取有利于他们的积极措施；国家将特别保护由于上文明确说明的某一特性而明显脆弱的人，并且将惩处针对他们的凌辱或虐待行为。</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委内瑞拉政府已经采取行政措施和法律措施，如，给予母亲农村住房、对于向信贷机构提出贷款申请的妇女优先放贷，以及在下列情况中给予妇女特别待遇：（土地法规定的）土地裁</w:t>
      </w:r>
      <w:r>
        <w:rPr>
          <w:rFonts w:hint="eastAsia"/>
        </w:rPr>
        <w:t>决、城市土地发放、微额信贷发放（微额信贷法）、照料和金融援助（渔业法，等等）。另外，为了关注妇女状况及其发展，还设立了专门的金融机构。成立妇女发展银行就清楚地表明了这一点。</w:t>
      </w:r>
    </w:p>
    <w:p w:rsidR="00000000" w:rsidRDefault="005172AC">
      <w:pPr>
        <w:pStyle w:val="HCh"/>
        <w:jc w:val="center"/>
        <w:rPr>
          <w:rFonts w:hint="eastAsia"/>
        </w:rPr>
      </w:pPr>
      <w:r>
        <w:rPr>
          <w:rFonts w:hint="eastAsia"/>
        </w:rPr>
        <w:t>第</w:t>
      </w:r>
      <w:r>
        <w:rPr>
          <w:rFonts w:hint="eastAsia"/>
        </w:rPr>
        <w:t>5</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在使用非性别主义语言方面进行了重大变革。《宪法》从导言到过渡性规定都指明男子和妇女、男公民和女公民、老翁和老妇、男主席和女主席、男童和女童，等等。这表明在委内瑞拉社会的社会文化模式已经通过语言体现和表现女性的存在。</w:t>
      </w:r>
    </w:p>
    <w:p w:rsidR="00000000" w:rsidRDefault="005172AC">
      <w:pPr>
        <w:numPr>
          <w:ilvl w:val="0"/>
          <w:numId w:val="1066"/>
        </w:numPr>
        <w:tabs>
          <w:tab w:val="num" w:pos="2189"/>
        </w:tabs>
        <w:spacing w:after="240" w:line="360" w:lineRule="exact"/>
        <w:ind w:left="0" w:firstLine="0"/>
        <w:rPr>
          <w:rFonts w:hint="eastAsia"/>
        </w:rPr>
      </w:pPr>
      <w:r>
        <w:rPr>
          <w:rFonts w:hint="eastAsia"/>
        </w:rPr>
        <w:t>在国内和国际的讲话和发言中，共和国总统都使用了非性别主义语言传递《宪法》包含的民主和</w:t>
      </w:r>
      <w:r>
        <w:rPr>
          <w:rFonts w:hint="eastAsia"/>
        </w:rPr>
        <w:t>全面平等原则，并且在广泛的范围内，维护妇女的人权。</w:t>
      </w:r>
    </w:p>
    <w:p w:rsidR="00000000" w:rsidRDefault="005172AC">
      <w:pPr>
        <w:numPr>
          <w:ilvl w:val="0"/>
          <w:numId w:val="1066"/>
        </w:numPr>
        <w:tabs>
          <w:tab w:val="num" w:pos="2189"/>
        </w:tabs>
        <w:spacing w:after="240" w:line="360" w:lineRule="exact"/>
        <w:ind w:left="0" w:firstLine="0"/>
        <w:rPr>
          <w:rFonts w:hint="eastAsia"/>
        </w:rPr>
      </w:pPr>
      <w:r>
        <w:rPr>
          <w:rFonts w:hint="eastAsia"/>
        </w:rPr>
        <w:t>政府一直通过全国妇女研究所支持宣传和使用性别语言，目的是改变长期歧视妇女的文化定型观念。为此，</w:t>
      </w:r>
      <w:r>
        <w:rPr>
          <w:rFonts w:hint="eastAsia"/>
        </w:rPr>
        <w:t>2002</w:t>
      </w:r>
      <w:r>
        <w:rPr>
          <w:rFonts w:hint="eastAsia"/>
        </w:rPr>
        <w:t>年，同联合国人口基金签订了“就业领域性健康和生殖健康”协议（</w:t>
      </w:r>
      <w:r>
        <w:rPr>
          <w:rFonts w:hint="eastAsia"/>
        </w:rPr>
        <w:t>Ven/01/P02</w:t>
      </w:r>
      <w:r>
        <w:rPr>
          <w:rFonts w:hint="eastAsia"/>
        </w:rPr>
        <w:t>），设计并出版了一套双联媒体宣传册（“为了一个关注我们的语言”和“让我们谈谈性别问题”）。总计印制和发行了</w:t>
      </w:r>
      <w:r>
        <w:rPr>
          <w:rFonts w:hint="eastAsia"/>
        </w:rPr>
        <w:t>10 000</w:t>
      </w:r>
      <w:r>
        <w:rPr>
          <w:rFonts w:hint="eastAsia"/>
        </w:rPr>
        <w:t>套宣传册。</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《委内瑞拉玻利瓦尔共和国宪法》第</w:t>
      </w:r>
      <w:r>
        <w:rPr>
          <w:rFonts w:hint="eastAsia"/>
        </w:rPr>
        <w:t>76</w:t>
      </w:r>
      <w:r>
        <w:rPr>
          <w:rFonts w:hint="eastAsia"/>
        </w:rPr>
        <w:t>条承认男子和妇女在子女教育与发展方面承担共同责任，因此，委内瑞拉家庭观念显然发生重大变化——根据法律，男子将必须</w:t>
      </w:r>
      <w:r>
        <w:rPr>
          <w:rFonts w:hint="eastAsia"/>
        </w:rPr>
        <w:t>承担传统上被认为属于女性角色的责任。</w:t>
      </w:r>
    </w:p>
    <w:p w:rsidR="00000000" w:rsidRDefault="005172AC">
      <w:pPr>
        <w:numPr>
          <w:ilvl w:val="0"/>
          <w:numId w:val="1066"/>
        </w:numPr>
        <w:tabs>
          <w:tab w:val="num" w:pos="2189"/>
        </w:tabs>
        <w:spacing w:after="240" w:line="360" w:lineRule="exact"/>
        <w:ind w:left="0" w:firstLine="0"/>
        <w:rPr>
          <w:rFonts w:hint="eastAsia"/>
        </w:rPr>
      </w:pPr>
      <w:r>
        <w:rPr>
          <w:rFonts w:hint="eastAsia"/>
        </w:rPr>
        <w:t>在我国的私人媒体中，存在着歧视妇女的性别主义定型观念，在电视连续剧、报道、商业广告和舆论节目中都有表现。</w:t>
      </w:r>
    </w:p>
    <w:p w:rsidR="00000000" w:rsidRDefault="005172AC">
      <w:pPr>
        <w:numPr>
          <w:ilvl w:val="0"/>
          <w:numId w:val="1066"/>
        </w:numPr>
        <w:tabs>
          <w:tab w:val="num" w:pos="2189"/>
        </w:tabs>
        <w:spacing w:after="240" w:line="360" w:lineRule="exact"/>
        <w:ind w:left="0" w:firstLine="0"/>
        <w:rPr>
          <w:rFonts w:hint="eastAsia"/>
        </w:rPr>
      </w:pPr>
      <w:r>
        <w:rPr>
          <w:rFonts w:hint="eastAsia"/>
        </w:rPr>
        <w:t>2002</w:t>
      </w:r>
      <w:r>
        <w:rPr>
          <w:rFonts w:hint="eastAsia"/>
        </w:rPr>
        <w:t>年起，在国家电视台——第八频道，有一个全国妇女研究所的专门节目，内容涉及性别公平、不歧视妇女和防止家庭暴力，每</w:t>
      </w:r>
      <w:r>
        <w:rPr>
          <w:rFonts w:hint="eastAsia"/>
        </w:rPr>
        <w:t>15</w:t>
      </w:r>
      <w:r>
        <w:rPr>
          <w:rFonts w:hint="eastAsia"/>
        </w:rPr>
        <w:t>天播出一次。同样，</w:t>
      </w:r>
      <w:r>
        <w:rPr>
          <w:rFonts w:hint="eastAsia"/>
        </w:rPr>
        <w:t>2004</w:t>
      </w:r>
      <w:r>
        <w:rPr>
          <w:rFonts w:hint="eastAsia"/>
        </w:rPr>
        <w:t>年起，国家广播电台（委内瑞拉国家广播电台）每周播出一次“女性视点”节目（短波，国际台），探讨性别问题和促进妇女权利。同样，国家广播电台每周还在调频</w:t>
      </w:r>
      <w:r>
        <w:rPr>
          <w:rFonts w:hint="eastAsia"/>
        </w:rPr>
        <w:t>630</w:t>
      </w:r>
      <w:r>
        <w:rPr>
          <w:rFonts w:hint="eastAsia"/>
        </w:rPr>
        <w:t>播出“非洲裔人”。这是一个长达一个小时的广播节目，其宗旨是反对种族偏</w:t>
      </w:r>
      <w:r>
        <w:rPr>
          <w:rFonts w:hint="eastAsia"/>
        </w:rPr>
        <w:t>见和倡导非歧视的价值观，巩固和增进对不同种族和性别的宽容和尊重。</w:t>
      </w:r>
    </w:p>
    <w:p w:rsidR="00000000" w:rsidRDefault="005172AC">
      <w:pPr>
        <w:numPr>
          <w:ilvl w:val="0"/>
          <w:numId w:val="1066"/>
        </w:numPr>
        <w:tabs>
          <w:tab w:val="num" w:pos="2189"/>
        </w:tabs>
        <w:spacing w:after="240" w:line="360" w:lineRule="exact"/>
        <w:ind w:left="0" w:firstLine="0"/>
        <w:rPr>
          <w:rFonts w:hint="eastAsia"/>
        </w:rPr>
      </w:pPr>
      <w:r>
        <w:rPr>
          <w:rFonts w:hint="eastAsia"/>
        </w:rPr>
        <w:t>2001</w:t>
      </w:r>
      <w:r>
        <w:rPr>
          <w:rFonts w:hint="eastAsia"/>
        </w:rPr>
        <w:t>年、</w:t>
      </w:r>
      <w:r>
        <w:rPr>
          <w:rFonts w:hint="eastAsia"/>
        </w:rPr>
        <w:t>2002</w:t>
      </w:r>
      <w:r>
        <w:rPr>
          <w:rFonts w:hint="eastAsia"/>
        </w:rPr>
        <w:t>年和</w:t>
      </w:r>
      <w:r>
        <w:rPr>
          <w:rFonts w:hint="eastAsia"/>
        </w:rPr>
        <w:t>2003</w:t>
      </w:r>
      <w:r>
        <w:rPr>
          <w:rFonts w:hint="eastAsia"/>
        </w:rPr>
        <w:t>年期间，在加拉加斯及共和国内地各种日报上，与全国妇女研究所有关的报道的登载面积达到了</w:t>
      </w:r>
      <w:r>
        <w:rPr>
          <w:rFonts w:hint="eastAsia"/>
        </w:rPr>
        <w:t>43 006</w:t>
      </w:r>
      <w:r>
        <w:rPr>
          <w:rFonts w:hint="eastAsia"/>
        </w:rPr>
        <w:t>厘米×栏。</w:t>
      </w:r>
    </w:p>
    <w:p w:rsidR="00000000" w:rsidRDefault="005172AC">
      <w:pPr>
        <w:numPr>
          <w:ilvl w:val="0"/>
          <w:numId w:val="1066"/>
        </w:numPr>
        <w:tabs>
          <w:tab w:val="num" w:pos="2189"/>
        </w:tabs>
        <w:spacing w:after="240" w:line="360" w:lineRule="exact"/>
        <w:ind w:left="0" w:firstLine="0"/>
        <w:rPr>
          <w:rFonts w:hint="eastAsia"/>
        </w:rPr>
      </w:pPr>
      <w:r>
        <w:rPr>
          <w:rFonts w:hint="eastAsia"/>
        </w:rPr>
        <w:t>消息登载面积呈持续上升态势。</w:t>
      </w:r>
      <w:r>
        <w:rPr>
          <w:rFonts w:hint="eastAsia"/>
        </w:rPr>
        <w:t>2001</w:t>
      </w:r>
      <w:r>
        <w:rPr>
          <w:rFonts w:hint="eastAsia"/>
        </w:rPr>
        <w:t>年的报道篇幅为</w:t>
      </w:r>
      <w:r>
        <w:rPr>
          <w:rFonts w:hint="eastAsia"/>
        </w:rPr>
        <w:t>12 398</w:t>
      </w:r>
      <w:r>
        <w:rPr>
          <w:rFonts w:hint="eastAsia"/>
        </w:rPr>
        <w:t>厘米×栏，</w:t>
      </w:r>
      <w:r>
        <w:rPr>
          <w:rFonts w:hint="eastAsia"/>
        </w:rPr>
        <w:t>2002</w:t>
      </w:r>
      <w:r>
        <w:rPr>
          <w:rFonts w:hint="eastAsia"/>
        </w:rPr>
        <w:t>年和</w:t>
      </w:r>
      <w:r>
        <w:rPr>
          <w:rFonts w:hint="eastAsia"/>
        </w:rPr>
        <w:t>2003</w:t>
      </w:r>
      <w:r>
        <w:rPr>
          <w:rFonts w:hint="eastAsia"/>
        </w:rPr>
        <w:t>年分别达到了</w:t>
      </w:r>
      <w:r>
        <w:rPr>
          <w:rFonts w:hint="eastAsia"/>
        </w:rPr>
        <w:t>13 164</w:t>
      </w:r>
      <w:r>
        <w:rPr>
          <w:rFonts w:hint="eastAsia"/>
        </w:rPr>
        <w:t>厘米×栏和</w:t>
      </w:r>
      <w:r>
        <w:rPr>
          <w:rFonts w:hint="eastAsia"/>
        </w:rPr>
        <w:t>17 444</w:t>
      </w:r>
      <w:r>
        <w:rPr>
          <w:rFonts w:hint="eastAsia"/>
        </w:rPr>
        <w:t>厘米×栏。这反映了妇女消息的重要性。</w:t>
      </w:r>
    </w:p>
    <w:p w:rsidR="00000000" w:rsidRDefault="005172AC">
      <w:pPr>
        <w:numPr>
          <w:ilvl w:val="0"/>
          <w:numId w:val="1066"/>
        </w:numPr>
        <w:tabs>
          <w:tab w:val="num" w:pos="2189"/>
        </w:tabs>
        <w:spacing w:after="240" w:line="360" w:lineRule="exact"/>
        <w:ind w:left="0" w:firstLine="0"/>
        <w:rPr>
          <w:rFonts w:hint="eastAsia"/>
        </w:rPr>
      </w:pPr>
      <w:r>
        <w:rPr>
          <w:rFonts w:hint="eastAsia"/>
        </w:rPr>
        <w:t>为了改变人们歧视妇女的态度，最近几年，全国妇女研究所一共制作了</w:t>
      </w:r>
      <w:r>
        <w:rPr>
          <w:rFonts w:hint="eastAsia"/>
        </w:rPr>
        <w:t>131</w:t>
      </w:r>
      <w:r>
        <w:rPr>
          <w:rFonts w:hint="eastAsia"/>
        </w:rPr>
        <w:t>个广播节目，宣传妇女权利和性别观点。</w:t>
      </w:r>
      <w:r>
        <w:rPr>
          <w:rFonts w:hint="eastAsia"/>
        </w:rPr>
        <w:t>2000</w:t>
      </w:r>
      <w:r>
        <w:rPr>
          <w:rFonts w:hint="eastAsia"/>
        </w:rPr>
        <w:t>年，制作了</w:t>
      </w:r>
      <w:r>
        <w:rPr>
          <w:rFonts w:hint="eastAsia"/>
        </w:rPr>
        <w:t>27</w:t>
      </w:r>
      <w:r>
        <w:rPr>
          <w:rFonts w:hint="eastAsia"/>
        </w:rPr>
        <w:t>个节</w:t>
      </w:r>
      <w:r>
        <w:rPr>
          <w:rFonts w:hint="eastAsia"/>
        </w:rPr>
        <w:t>目；</w:t>
      </w:r>
      <w:r>
        <w:rPr>
          <w:rFonts w:hint="eastAsia"/>
        </w:rPr>
        <w:t>2001</w:t>
      </w:r>
      <w:r>
        <w:rPr>
          <w:rFonts w:hint="eastAsia"/>
        </w:rPr>
        <w:t>年，</w:t>
      </w:r>
      <w:r>
        <w:rPr>
          <w:rFonts w:hint="eastAsia"/>
        </w:rPr>
        <w:t>30</w:t>
      </w:r>
      <w:r>
        <w:rPr>
          <w:rFonts w:hint="eastAsia"/>
        </w:rPr>
        <w:t>个节目；</w:t>
      </w:r>
      <w:r>
        <w:rPr>
          <w:rFonts w:hint="eastAsia"/>
        </w:rPr>
        <w:t>2002</w:t>
      </w:r>
      <w:r>
        <w:rPr>
          <w:rFonts w:hint="eastAsia"/>
        </w:rPr>
        <w:t>年，</w:t>
      </w:r>
      <w:r>
        <w:rPr>
          <w:rFonts w:hint="eastAsia"/>
        </w:rPr>
        <w:t>46</w:t>
      </w:r>
      <w:r>
        <w:rPr>
          <w:rFonts w:hint="eastAsia"/>
        </w:rPr>
        <w:t>个节目；</w:t>
      </w:r>
      <w:r>
        <w:rPr>
          <w:rFonts w:hint="eastAsia"/>
        </w:rPr>
        <w:t>2003</w:t>
      </w:r>
      <w:r>
        <w:rPr>
          <w:rFonts w:hint="eastAsia"/>
        </w:rPr>
        <w:t>年，</w:t>
      </w:r>
      <w:r>
        <w:rPr>
          <w:rFonts w:hint="eastAsia"/>
        </w:rPr>
        <w:t>55</w:t>
      </w:r>
      <w:r>
        <w:rPr>
          <w:rFonts w:hint="eastAsia"/>
        </w:rPr>
        <w:t>个节目。</w:t>
      </w:r>
    </w:p>
    <w:p w:rsidR="00000000" w:rsidRDefault="005172AC">
      <w:pPr>
        <w:numPr>
          <w:ilvl w:val="0"/>
          <w:numId w:val="1066"/>
        </w:numPr>
        <w:tabs>
          <w:tab w:val="num" w:pos="2189"/>
        </w:tabs>
        <w:spacing w:after="240" w:line="360" w:lineRule="exact"/>
        <w:ind w:left="0" w:firstLine="0"/>
        <w:rPr>
          <w:rFonts w:hint="eastAsia"/>
        </w:rPr>
      </w:pPr>
      <w:r>
        <w:rPr>
          <w:rFonts w:hint="eastAsia"/>
        </w:rPr>
        <w:t>至于强调防止和关注对妇女的暴力行为、性权利和生育权利和性别权利的电视节目，最近四年期间，我们看到</w:t>
      </w:r>
      <w:r>
        <w:rPr>
          <w:rFonts w:hint="eastAsia"/>
        </w:rPr>
        <w:t>2000</w:t>
      </w:r>
      <w:r>
        <w:rPr>
          <w:rFonts w:hint="eastAsia"/>
        </w:rPr>
        <w:t>年制作了</w:t>
      </w:r>
      <w:r>
        <w:rPr>
          <w:rFonts w:hint="eastAsia"/>
        </w:rPr>
        <w:t>23</w:t>
      </w:r>
      <w:r>
        <w:rPr>
          <w:rFonts w:hint="eastAsia"/>
        </w:rPr>
        <w:t>个节目；</w:t>
      </w:r>
      <w:r>
        <w:rPr>
          <w:rFonts w:hint="eastAsia"/>
        </w:rPr>
        <w:t>2001</w:t>
      </w:r>
      <w:r>
        <w:rPr>
          <w:rFonts w:hint="eastAsia"/>
        </w:rPr>
        <w:t>年，</w:t>
      </w:r>
      <w:r>
        <w:rPr>
          <w:rFonts w:hint="eastAsia"/>
        </w:rPr>
        <w:t>24</w:t>
      </w:r>
      <w:r>
        <w:rPr>
          <w:rFonts w:hint="eastAsia"/>
        </w:rPr>
        <w:t>个节目；</w:t>
      </w:r>
      <w:r>
        <w:rPr>
          <w:rFonts w:hint="eastAsia"/>
        </w:rPr>
        <w:t>2002</w:t>
      </w:r>
      <w:r>
        <w:rPr>
          <w:rFonts w:hint="eastAsia"/>
        </w:rPr>
        <w:t>年，</w:t>
      </w:r>
      <w:r>
        <w:rPr>
          <w:rFonts w:hint="eastAsia"/>
        </w:rPr>
        <w:t>29</w:t>
      </w:r>
      <w:r>
        <w:rPr>
          <w:rFonts w:hint="eastAsia"/>
        </w:rPr>
        <w:t>个节目；</w:t>
      </w:r>
      <w:r>
        <w:rPr>
          <w:rFonts w:hint="eastAsia"/>
        </w:rPr>
        <w:t>2003</w:t>
      </w:r>
      <w:r>
        <w:rPr>
          <w:rFonts w:hint="eastAsia"/>
        </w:rPr>
        <w:t>年，</w:t>
      </w:r>
      <w:r>
        <w:rPr>
          <w:rFonts w:hint="eastAsia"/>
        </w:rPr>
        <w:t>51</w:t>
      </w:r>
      <w:r>
        <w:rPr>
          <w:rFonts w:hint="eastAsia"/>
        </w:rPr>
        <w:t>个节目。</w:t>
      </w:r>
    </w:p>
    <w:p w:rsidR="00000000" w:rsidRDefault="005172AC">
      <w:pPr>
        <w:numPr>
          <w:ilvl w:val="0"/>
          <w:numId w:val="1066"/>
        </w:numPr>
        <w:tabs>
          <w:tab w:val="num" w:pos="2189"/>
        </w:tabs>
        <w:spacing w:after="240" w:line="360" w:lineRule="exact"/>
        <w:ind w:left="0" w:firstLine="0"/>
        <w:rPr>
          <w:rFonts w:hint="eastAsia"/>
        </w:rPr>
      </w:pPr>
      <w:r>
        <w:rPr>
          <w:rFonts w:hint="eastAsia"/>
        </w:rPr>
        <w:t>关于改变定型观念和性别偏见的其他措施，</w:t>
      </w:r>
      <w:r>
        <w:rPr>
          <w:rFonts w:hint="eastAsia"/>
        </w:rPr>
        <w:t>2004</w:t>
      </w:r>
      <w:r>
        <w:rPr>
          <w:rFonts w:hint="eastAsia"/>
        </w:rPr>
        <w:t>年，就非性别主义语言的使用问题，全国妇女研究所对</w:t>
      </w:r>
      <w:r>
        <w:rPr>
          <w:rFonts w:hint="eastAsia"/>
        </w:rPr>
        <w:t>200</w:t>
      </w:r>
      <w:r>
        <w:rPr>
          <w:rFonts w:hint="eastAsia"/>
        </w:rPr>
        <w:t>名记者和媒体工作者进行了相关培训。</w:t>
      </w:r>
    </w:p>
    <w:p w:rsidR="00000000" w:rsidRDefault="005172AC">
      <w:pPr>
        <w:numPr>
          <w:ilvl w:val="0"/>
          <w:numId w:val="1066"/>
        </w:numPr>
        <w:tabs>
          <w:tab w:val="num" w:pos="2189"/>
        </w:tabs>
        <w:spacing w:after="240" w:line="360" w:lineRule="exact"/>
        <w:ind w:left="0" w:firstLine="0"/>
        <w:rPr>
          <w:rFonts w:hint="eastAsia"/>
        </w:rPr>
      </w:pPr>
      <w:r>
        <w:rPr>
          <w:rFonts w:hint="eastAsia"/>
        </w:rPr>
        <w:t>2002</w:t>
      </w:r>
      <w:r>
        <w:rPr>
          <w:rFonts w:hint="eastAsia"/>
        </w:rPr>
        <w:t>年，为了纪念“三·八”妇女节，妇女运动组织了前往国民议会总部的进军并向国民议会递交国家维护妇</w:t>
      </w:r>
      <w:r>
        <w:rPr>
          <w:rFonts w:hint="eastAsia"/>
        </w:rPr>
        <w:t>女权利办事处撰写的有责任养育法草案。迄今为止，该法律草案尚未进入讨论程序。</w:t>
      </w:r>
    </w:p>
    <w:p w:rsidR="00000000" w:rsidRDefault="005172AC">
      <w:pPr>
        <w:numPr>
          <w:ilvl w:val="0"/>
          <w:numId w:val="1066"/>
        </w:numPr>
        <w:tabs>
          <w:tab w:val="num" w:pos="2189"/>
        </w:tabs>
        <w:spacing w:after="240" w:line="360" w:lineRule="exact"/>
        <w:ind w:left="0" w:firstLine="0"/>
        <w:rPr>
          <w:rFonts w:hint="eastAsia"/>
        </w:rPr>
      </w:pPr>
      <w:r>
        <w:rPr>
          <w:rFonts w:hint="eastAsia"/>
        </w:rPr>
        <w:t>在教育政策方面，为了促进性别平等和消除一切形式的歧视，一直在进行机制改善工作。教育、文化和体育部已经开始审查教学课程的设置，以便在课程内容和教学法中贯彻性别观点，在整个教育体制中展现和表现妇女形象以及土著男子和妇女、非洲裔男子和妇女的文化多样性。为此，举办了有政府和非政府部门共同参与的培训班。在非政府部门参与者方面包括基层组织和有关专家。</w:t>
      </w:r>
    </w:p>
    <w:p w:rsidR="00000000" w:rsidRDefault="005172AC">
      <w:pPr>
        <w:numPr>
          <w:ilvl w:val="0"/>
          <w:numId w:val="1066"/>
        </w:numPr>
        <w:tabs>
          <w:tab w:val="num" w:pos="2189"/>
        </w:tabs>
        <w:spacing w:after="240" w:line="360" w:lineRule="exact"/>
        <w:ind w:left="0" w:firstLine="0"/>
        <w:rPr>
          <w:rFonts w:hint="eastAsia"/>
        </w:rPr>
      </w:pPr>
      <w:r>
        <w:rPr>
          <w:rFonts w:hint="eastAsia"/>
        </w:rPr>
        <w:t>目前，一直在执行一个为期三年的、有联合国人口基金参与的性教育、生殖健康和性别公平计划。它的宗旨</w:t>
      </w:r>
      <w:r>
        <w:rPr>
          <w:rFonts w:hint="eastAsia"/>
        </w:rPr>
        <w:t>是加强对在校学生的全面培养，使他们</w:t>
      </w:r>
      <w:r>
        <w:rPr>
          <w:rFonts w:hint="eastAsia"/>
        </w:rPr>
        <w:t>/</w:t>
      </w:r>
      <w:r>
        <w:rPr>
          <w:rFonts w:hint="eastAsia"/>
        </w:rPr>
        <w:t>她们在一生中都能够做到充分而负责任地行使性权利和生育权利。</w:t>
      </w:r>
    </w:p>
    <w:p w:rsidR="00000000" w:rsidRDefault="005172AC">
      <w:pPr>
        <w:numPr>
          <w:ilvl w:val="0"/>
          <w:numId w:val="1066"/>
        </w:numPr>
        <w:tabs>
          <w:tab w:val="num" w:pos="2189"/>
        </w:tabs>
        <w:spacing w:after="240" w:line="360" w:lineRule="exact"/>
        <w:ind w:left="0" w:firstLine="0"/>
        <w:rPr>
          <w:rFonts w:hint="eastAsia"/>
        </w:rPr>
      </w:pPr>
      <w:r>
        <w:rPr>
          <w:rFonts w:hint="eastAsia"/>
        </w:rPr>
        <w:t>在该计划的框架内，在最初的</w:t>
      </w:r>
      <w:r>
        <w:rPr>
          <w:rFonts w:hint="eastAsia"/>
        </w:rPr>
        <w:t>10</w:t>
      </w:r>
      <w:r>
        <w:rPr>
          <w:rFonts w:hint="eastAsia"/>
        </w:rPr>
        <w:t>个月中，已经为教育、文化和体育部的中央及地方技术团队组织了</w:t>
      </w:r>
      <w:r>
        <w:rPr>
          <w:rFonts w:hint="eastAsia"/>
        </w:rPr>
        <w:t>8</w:t>
      </w:r>
      <w:r>
        <w:rPr>
          <w:rFonts w:hint="eastAsia"/>
        </w:rPr>
        <w:t>个性教育学习班。同样，还组织了有关课程重新设计中的性教育和性别公平问题培训班。</w:t>
      </w:r>
    </w:p>
    <w:p w:rsidR="00000000" w:rsidRDefault="005172AC">
      <w:pPr>
        <w:numPr>
          <w:ilvl w:val="0"/>
          <w:numId w:val="1066"/>
        </w:numPr>
        <w:tabs>
          <w:tab w:val="num" w:pos="2189"/>
        </w:tabs>
        <w:spacing w:after="240" w:line="360" w:lineRule="exact"/>
        <w:ind w:left="0" w:firstLine="0"/>
        <w:rPr>
          <w:rFonts w:hint="eastAsia"/>
        </w:rPr>
      </w:pPr>
      <w:r>
        <w:rPr>
          <w:rFonts w:hint="eastAsia"/>
        </w:rPr>
        <w:t>关于性骚扰问题，在劳动领域，《对妇女的暴力行为和家庭暴力法》</w:t>
      </w:r>
      <w:r>
        <w:rPr>
          <w:rFonts w:ascii="SimHei" w:eastAsia="SimHei" w:hint="eastAsia"/>
          <w:color w:val="FF0000"/>
        </w:rPr>
        <w:t>第</w:t>
      </w:r>
      <w:r>
        <w:rPr>
          <w:rFonts w:ascii="SimHei" w:eastAsia="SimHei" w:hint="eastAsia"/>
          <w:color w:val="FF0000"/>
        </w:rPr>
        <w:t>19</w:t>
      </w:r>
      <w:r>
        <w:rPr>
          <w:rFonts w:ascii="SimHei" w:eastAsia="SimHei" w:hint="eastAsia"/>
          <w:color w:val="FF0000"/>
        </w:rPr>
        <w:t>条</w:t>
      </w:r>
      <w:r>
        <w:rPr>
          <w:rFonts w:hint="eastAsia"/>
        </w:rPr>
        <w:t>规定性骚扰作为侵害妇女和家庭的犯罪行为受到刑事处罚。</w:t>
      </w:r>
    </w:p>
    <w:p w:rsidR="00000000" w:rsidRDefault="005172AC">
      <w:pPr>
        <w:numPr>
          <w:ilvl w:val="0"/>
          <w:numId w:val="1066"/>
        </w:numPr>
        <w:tabs>
          <w:tab w:val="num" w:pos="2189"/>
        </w:tabs>
        <w:spacing w:after="240" w:line="360" w:lineRule="exact"/>
        <w:ind w:left="0" w:firstLine="0"/>
        <w:rPr>
          <w:rFonts w:hint="eastAsia"/>
        </w:rPr>
      </w:pPr>
      <w:r>
        <w:rPr>
          <w:rFonts w:hint="eastAsia"/>
        </w:rPr>
        <w:t>在司法系统方面，在性骚扰诉讼中有一个定罪判决案例。迄今为止，它是在委内瑞拉做出的第一个，也是惟一一个有关性骚扰的判决。</w:t>
      </w:r>
      <w:r>
        <w:rPr>
          <w:rFonts w:hint="eastAsia"/>
        </w:rPr>
        <w:t>200</w:t>
      </w:r>
      <w:r>
        <w:rPr>
          <w:rFonts w:hint="eastAsia"/>
        </w:rPr>
        <w:t>1</w:t>
      </w:r>
      <w:r>
        <w:rPr>
          <w:rFonts w:hint="eastAsia"/>
        </w:rPr>
        <w:t>年</w:t>
      </w:r>
      <w:r>
        <w:rPr>
          <w:rFonts w:hint="eastAsia"/>
        </w:rPr>
        <w:t>6</w:t>
      </w:r>
      <w:r>
        <w:rPr>
          <w:rFonts w:hint="eastAsia"/>
        </w:rPr>
        <w:t>月</w:t>
      </w:r>
      <w:r>
        <w:rPr>
          <w:rFonts w:hint="eastAsia"/>
        </w:rPr>
        <w:t>21</w:t>
      </w:r>
      <w:r>
        <w:rPr>
          <w:rFonts w:hint="eastAsia"/>
        </w:rPr>
        <w:t>日，塔奇拉州刑事法院宣布了这个定罪判决，判处一位被控对银行多位女性职员、女秘书和女性低级职员有性骚扰行为的银行经理有罪，并判处其在该州一所医院里从事</w:t>
      </w:r>
      <w:r>
        <w:rPr>
          <w:rFonts w:hint="eastAsia"/>
        </w:rPr>
        <w:t>7</w:t>
      </w:r>
      <w:r>
        <w:rPr>
          <w:rFonts w:hint="eastAsia"/>
        </w:rPr>
        <w:t>个月</w:t>
      </w:r>
      <w:r>
        <w:rPr>
          <w:rFonts w:hint="eastAsia"/>
        </w:rPr>
        <w:t>15</w:t>
      </w:r>
      <w:r>
        <w:rPr>
          <w:rFonts w:hint="eastAsia"/>
        </w:rPr>
        <w:t>天的社区服务。另外，根据《对妇女的暴力行为和家庭暴力法》第</w:t>
      </w:r>
      <w:r>
        <w:rPr>
          <w:rFonts w:hint="eastAsia"/>
        </w:rPr>
        <w:t>25</w:t>
      </w:r>
      <w:r>
        <w:rPr>
          <w:rFonts w:hint="eastAsia"/>
        </w:rPr>
        <w:t>条、第</w:t>
      </w:r>
      <w:r>
        <w:rPr>
          <w:rFonts w:hint="eastAsia"/>
        </w:rPr>
        <w:t>26</w:t>
      </w:r>
      <w:r>
        <w:rPr>
          <w:rFonts w:hint="eastAsia"/>
        </w:rPr>
        <w:t>条、第</w:t>
      </w:r>
      <w:r>
        <w:rPr>
          <w:rFonts w:hint="eastAsia"/>
        </w:rPr>
        <w:t>19</w:t>
      </w:r>
      <w:r>
        <w:rPr>
          <w:rFonts w:hint="eastAsia"/>
        </w:rPr>
        <w:t>条和第</w:t>
      </w:r>
      <w:r>
        <w:rPr>
          <w:rFonts w:hint="eastAsia"/>
        </w:rPr>
        <w:t>30</w:t>
      </w:r>
      <w:r>
        <w:rPr>
          <w:rFonts w:hint="eastAsia"/>
        </w:rPr>
        <w:t>条第</w:t>
      </w:r>
      <w:r>
        <w:rPr>
          <w:rFonts w:hint="eastAsia"/>
        </w:rPr>
        <w:t>2</w:t>
      </w:r>
      <w:r>
        <w:rPr>
          <w:rFonts w:hint="eastAsia"/>
        </w:rPr>
        <w:t>款的有关规定，犯罪人还必须参加教育和预防课程，同时，向每位受害者（</w:t>
      </w:r>
      <w:r>
        <w:rPr>
          <w:rFonts w:hint="eastAsia"/>
        </w:rPr>
        <w:t>8</w:t>
      </w:r>
      <w:r>
        <w:rPr>
          <w:rFonts w:hint="eastAsia"/>
        </w:rPr>
        <w:t>位妇女）支付相当于</w:t>
      </w:r>
      <w:r>
        <w:rPr>
          <w:rFonts w:hint="eastAsia"/>
        </w:rPr>
        <w:t>100</w:t>
      </w:r>
      <w:r>
        <w:rPr>
          <w:rFonts w:hint="eastAsia"/>
        </w:rPr>
        <w:t>个税收单位的罚款。</w:t>
      </w:r>
    </w:p>
    <w:p w:rsidR="00000000" w:rsidRDefault="005172AC">
      <w:pPr>
        <w:pStyle w:val="HCh"/>
        <w:jc w:val="center"/>
        <w:rPr>
          <w:rFonts w:hint="eastAsia"/>
        </w:rPr>
      </w:pPr>
      <w:r>
        <w:rPr>
          <w:rFonts w:hint="eastAsia"/>
        </w:rPr>
        <w:t>第</w:t>
      </w:r>
      <w:r>
        <w:rPr>
          <w:rFonts w:hint="eastAsia"/>
        </w:rPr>
        <w:t>6</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w:t>
      </w:r>
      <w:r>
        <w:rPr>
          <w:rFonts w:ascii="SimHei" w:eastAsia="SimHei" w:hint="eastAsia"/>
          <w:color w:val="FF0000"/>
        </w:rPr>
        <w:t>第</w:t>
      </w:r>
      <w:r>
        <w:rPr>
          <w:rFonts w:ascii="SimHei" w:eastAsia="SimHei" w:hint="eastAsia"/>
          <w:color w:val="FF0000"/>
        </w:rPr>
        <w:t>54</w:t>
      </w:r>
      <w:r>
        <w:rPr>
          <w:rFonts w:ascii="SimHei" w:eastAsia="SimHei" w:hint="eastAsia"/>
          <w:color w:val="FF0000"/>
        </w:rPr>
        <w:t>条</w:t>
      </w:r>
      <w:r>
        <w:rPr>
          <w:rFonts w:hint="eastAsia"/>
        </w:rPr>
        <w:t>（关于义务、人权与保障－第三章－关于民事权利）规定：“</w:t>
      </w:r>
      <w:r>
        <w:rPr>
          <w:rFonts w:eastAsia="KaiTi_GB2312" w:hint="eastAsia"/>
          <w:color w:val="0000FF"/>
        </w:rPr>
        <w:t>任何人将不得被奴役或被抵押。贩卖</w:t>
      </w:r>
      <w:r>
        <w:rPr>
          <w:rFonts w:eastAsia="KaiTi_GB2312" w:hint="eastAsia"/>
          <w:color w:val="0000FF"/>
        </w:rPr>
        <w:t>人口，特别是贩卖妇女、男童、女童和少年将受到法律先行规定的刑罚的惩处。</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另一方面，《宪法》</w:t>
      </w:r>
      <w:r>
        <w:rPr>
          <w:rFonts w:ascii="SimHei" w:eastAsia="SimHei" w:hint="eastAsia"/>
          <w:color w:val="FF0000"/>
        </w:rPr>
        <w:t>第</w:t>
      </w:r>
      <w:r>
        <w:rPr>
          <w:rFonts w:ascii="SimHei" w:eastAsia="SimHei" w:hint="eastAsia"/>
          <w:color w:val="FF0000"/>
        </w:rPr>
        <w:t>78</w:t>
      </w:r>
      <w:r>
        <w:rPr>
          <w:rFonts w:ascii="SimHei" w:eastAsia="SimHei" w:hint="eastAsia"/>
          <w:color w:val="FF0000"/>
        </w:rPr>
        <w:t>条</w:t>
      </w:r>
      <w:r>
        <w:rPr>
          <w:rFonts w:hint="eastAsia"/>
        </w:rPr>
        <w:t>规定：“</w:t>
      </w:r>
      <w:r>
        <w:rPr>
          <w:rFonts w:eastAsia="KaiTi_GB2312" w:hint="eastAsia"/>
          <w:color w:val="0000FF"/>
        </w:rPr>
        <w:t>男童、女童和少年均为完全权利主体并受到法律、司法机关和专门法庭的保护。将遵守、保障和执行本宪法、《儿童权利公约》及共和国签署和批准的这方面的其他国际条约的规定。国家、家庭和社会将绝对首先保证对男童、女童和少年的全面保护，为此，在与其有关的决策和行动之中将考虑少年儿童的最高利益。国家将推动少年儿童逐步加入积极公民权利组织，并且将建立全面保护男童、女童和少年的国家领导体制。</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《妇女机会平等法》第四章“关</w:t>
      </w:r>
      <w:r>
        <w:rPr>
          <w:rFonts w:hint="eastAsia"/>
        </w:rPr>
        <w:t>于国家维护妇女权利办事处”</w:t>
      </w:r>
      <w:r>
        <w:rPr>
          <w:rFonts w:ascii="SimHei" w:eastAsia="SimHei" w:hint="eastAsia"/>
          <w:color w:val="FF0000"/>
        </w:rPr>
        <w:t>第</w:t>
      </w:r>
      <w:r>
        <w:rPr>
          <w:rFonts w:ascii="SimHei" w:eastAsia="SimHei" w:hint="eastAsia"/>
          <w:color w:val="FF0000"/>
        </w:rPr>
        <w:t>54</w:t>
      </w:r>
      <w:r>
        <w:rPr>
          <w:rFonts w:ascii="SimHei" w:eastAsia="SimHei" w:hint="eastAsia"/>
          <w:color w:val="FF0000"/>
        </w:rPr>
        <w:t>条</w:t>
      </w:r>
      <w:r>
        <w:rPr>
          <w:rFonts w:ascii="SimHei" w:eastAsia="SimHei" w:hint="eastAsia"/>
          <w:color w:val="FF0000"/>
        </w:rPr>
        <w:t>g</w:t>
      </w:r>
      <w:r>
        <w:rPr>
          <w:rFonts w:ascii="SimHei" w:eastAsia="SimHei" w:hint="eastAsia"/>
          <w:color w:val="FF0000"/>
        </w:rPr>
        <w:t>项</w:t>
      </w:r>
      <w:r>
        <w:rPr>
          <w:rFonts w:hint="eastAsia"/>
        </w:rPr>
        <w:t>提出：“</w:t>
      </w:r>
      <w:r>
        <w:rPr>
          <w:rFonts w:eastAsia="KaiTi_GB2312" w:hint="eastAsia"/>
          <w:color w:val="0000FF"/>
        </w:rPr>
        <w:t>特别关注监督从事家庭服务业的妇女的情况，目的是避免非法贩卖移民或未成年人，并且防止和消灭妇女在伪劳动情况下受到剥削和各种形式的奴役。</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另一方面，</w:t>
      </w:r>
      <w:r>
        <w:rPr>
          <w:rFonts w:hint="eastAsia"/>
        </w:rPr>
        <w:t>1998</w:t>
      </w:r>
      <w:r>
        <w:rPr>
          <w:rFonts w:hint="eastAsia"/>
        </w:rPr>
        <w:t>年</w:t>
      </w:r>
      <w:r>
        <w:rPr>
          <w:rFonts w:hint="eastAsia"/>
        </w:rPr>
        <w:t>10</w:t>
      </w:r>
      <w:r>
        <w:rPr>
          <w:rFonts w:hint="eastAsia"/>
        </w:rPr>
        <w:t>月</w:t>
      </w:r>
      <w:r>
        <w:rPr>
          <w:rFonts w:hint="eastAsia"/>
        </w:rPr>
        <w:t>2</w:t>
      </w:r>
      <w:r>
        <w:rPr>
          <w:rFonts w:hint="eastAsia"/>
        </w:rPr>
        <w:t>日通过的《少年儿童保护组织法》</w:t>
      </w:r>
      <w:r>
        <w:rPr>
          <w:rStyle w:val="FootnoteReference"/>
        </w:rPr>
        <w:footnoteReference w:id="6"/>
      </w:r>
      <w:r>
        <w:rPr>
          <w:rFonts w:hint="eastAsia"/>
        </w:rPr>
        <w:t>（</w:t>
      </w:r>
      <w:r>
        <w:rPr>
          <w:rFonts w:hint="eastAsia"/>
        </w:rPr>
        <w:t>LOPNA</w:t>
      </w:r>
      <w:r>
        <w:rPr>
          <w:rFonts w:hint="eastAsia"/>
        </w:rPr>
        <w:t>）于</w:t>
      </w:r>
      <w:r>
        <w:rPr>
          <w:rFonts w:hint="eastAsia"/>
        </w:rPr>
        <w:t>2000</w:t>
      </w:r>
      <w:r>
        <w:rPr>
          <w:rFonts w:hint="eastAsia"/>
        </w:rPr>
        <w:t>年</w:t>
      </w:r>
      <w:r>
        <w:rPr>
          <w:rFonts w:hint="eastAsia"/>
        </w:rPr>
        <w:t>4</w:t>
      </w:r>
      <w:r>
        <w:rPr>
          <w:rFonts w:hint="eastAsia"/>
        </w:rPr>
        <w:t>月</w:t>
      </w:r>
      <w:r>
        <w:rPr>
          <w:rFonts w:hint="eastAsia"/>
        </w:rPr>
        <w:t>1</w:t>
      </w:r>
      <w:r>
        <w:rPr>
          <w:rFonts w:hint="eastAsia"/>
        </w:rPr>
        <w:t>日生效，它规定成立国家少年儿童权利委员会。该法赋予少年儿童完全公民权，并且为了保护法律赋予他们</w:t>
      </w:r>
      <w:r>
        <w:rPr>
          <w:rFonts w:hint="eastAsia"/>
        </w:rPr>
        <w:t>/</w:t>
      </w:r>
      <w:r>
        <w:rPr>
          <w:rFonts w:hint="eastAsia"/>
        </w:rPr>
        <w:t>她们的各种权利，规定必须提出一个方案与服务纲要。其中一项权利是少年儿童有权过没有暴力的生活。</w:t>
      </w:r>
    </w:p>
    <w:p w:rsidR="00000000" w:rsidRDefault="005172AC" w:rsidP="005172AC">
      <w:pPr>
        <w:spacing w:after="240" w:line="360" w:lineRule="exact"/>
        <w:ind w:firstLineChars="200" w:firstLine="31680"/>
        <w:rPr>
          <w:rFonts w:hint="eastAsia"/>
        </w:rPr>
      </w:pPr>
      <w:r>
        <w:rPr>
          <w:rFonts w:hint="eastAsia"/>
        </w:rPr>
        <w:t>该法规定男童、女童和少年有接受性健康和生殖健康教</w:t>
      </w:r>
      <w:r>
        <w:rPr>
          <w:rFonts w:hint="eastAsia"/>
        </w:rPr>
        <w:t>育的权利，以便他们</w:t>
      </w:r>
      <w:r>
        <w:rPr>
          <w:rFonts w:hint="eastAsia"/>
        </w:rPr>
        <w:t>/</w:t>
      </w:r>
      <w:r>
        <w:rPr>
          <w:rFonts w:hint="eastAsia"/>
        </w:rPr>
        <w:t>她们拥有负责、健康、自愿和无风险的性行为、母权和父权。各单位中《少年儿童保护组织法》的执行均参与本法的实施。</w:t>
      </w:r>
    </w:p>
    <w:p w:rsidR="00000000" w:rsidRDefault="005172AC">
      <w:pPr>
        <w:numPr>
          <w:ilvl w:val="0"/>
          <w:numId w:val="1066"/>
        </w:numPr>
        <w:tabs>
          <w:tab w:val="num" w:pos="2189"/>
        </w:tabs>
        <w:spacing w:after="240" w:line="360" w:lineRule="exact"/>
        <w:ind w:left="0" w:firstLine="0"/>
        <w:rPr>
          <w:rFonts w:hint="eastAsia"/>
        </w:rPr>
      </w:pPr>
      <w:r>
        <w:rPr>
          <w:rFonts w:hint="eastAsia"/>
        </w:rPr>
        <w:t>为了在权利和人的全面发展方面监督和检查男童、女童和少年权利执行的指导，国家少年儿童权利维护办事处编写的国家男童、女童和少年全面保护计划（</w:t>
      </w:r>
      <w:r>
        <w:rPr>
          <w:rFonts w:hint="eastAsia"/>
        </w:rPr>
        <w:t>2000</w:t>
      </w:r>
      <w:r>
        <w:rPr>
          <w:rFonts w:hint="eastAsia"/>
        </w:rPr>
        <w:t>－</w:t>
      </w:r>
      <w:r>
        <w:rPr>
          <w:rFonts w:hint="eastAsia"/>
        </w:rPr>
        <w:t>2006</w:t>
      </w:r>
      <w:r>
        <w:rPr>
          <w:rFonts w:hint="eastAsia"/>
        </w:rPr>
        <w:t>年），指导开展下列活动：</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国家在公共事务管理中的作用和根据新的法律框架进行的必要的机构调整。</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在共同责任观念指导下，为了决定、要求和关注男童、女童和少年的权利，男女公民在积极公民行动中的作用和角色。</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家庭作为成长和人的发展的天然</w:t>
      </w:r>
      <w:r>
        <w:rPr>
          <w:rFonts w:hint="eastAsia"/>
        </w:rPr>
        <w:t>空间的作用。</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以保障权利为目的指导物质投入和金融投资。</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作为国家发展政策，通过设立保护区推动就业、教育、科学和技术发展，促进形成新的领土平衡。</w:t>
      </w:r>
    </w:p>
    <w:p w:rsidR="00000000" w:rsidRDefault="005172AC">
      <w:pPr>
        <w:numPr>
          <w:ilvl w:val="0"/>
          <w:numId w:val="1066"/>
        </w:numPr>
        <w:tabs>
          <w:tab w:val="num" w:pos="2189"/>
        </w:tabs>
        <w:spacing w:after="240" w:line="360" w:lineRule="exact"/>
        <w:ind w:left="0" w:firstLine="0"/>
        <w:rPr>
          <w:rFonts w:hint="eastAsia"/>
        </w:rPr>
      </w:pPr>
      <w:r>
        <w:rPr>
          <w:rFonts w:hint="eastAsia"/>
        </w:rPr>
        <w:t>几年来，委内瑞拉一个名为</w:t>
      </w:r>
      <w:r>
        <w:rPr>
          <w:rFonts w:hint="eastAsia"/>
        </w:rPr>
        <w:t>AMBAR</w:t>
      </w:r>
      <w:r>
        <w:rPr>
          <w:rFonts w:hint="eastAsia"/>
        </w:rPr>
        <w:t>的非政府组织一直在关注妇女卖淫问题并以此为中心开展工作。该组织同卫生和社会发展部签订了一份协议，通过性传播疾病－艾滋病方案，关注妓女的全面健康。需要重点指出的是委内瑞拉玻利瓦尔共和国正在实施一系列直接针对社区的公共政策，从而改善包括妇女在内的全体人民的生活条件，并且因此创造条件，实质性地减少以卖淫为手段剥削贫困妇女的现象。</w:t>
      </w:r>
    </w:p>
    <w:p w:rsidR="00000000" w:rsidRDefault="005172AC">
      <w:pPr>
        <w:pStyle w:val="HCh"/>
        <w:jc w:val="center"/>
        <w:rPr>
          <w:rFonts w:hint="eastAsia"/>
        </w:rPr>
      </w:pPr>
      <w:r>
        <w:rPr>
          <w:rFonts w:hint="eastAsia"/>
        </w:rPr>
        <w:t>第</w:t>
      </w:r>
      <w:r>
        <w:rPr>
          <w:rFonts w:hint="eastAsia"/>
        </w:rPr>
        <w:t>7</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在委内瑞拉，妇女与男子享有同等的在各种选举中投票的权利、被选举权和参与国家政治和公共生活的权利。实际上，担任高级别职务的妇女人数已经明显增多。根据国家选举委员会提供的数据，</w:t>
      </w:r>
      <w:r>
        <w:rPr>
          <w:rFonts w:hint="eastAsia"/>
        </w:rPr>
        <w:t>1998</w:t>
      </w:r>
      <w:r>
        <w:rPr>
          <w:rFonts w:hint="eastAsia"/>
        </w:rPr>
        <w:t>年，众议院和参议院的女议员人数都大幅攀升，分别占众议员和参议员总数的</w:t>
      </w:r>
      <w:r>
        <w:rPr>
          <w:rFonts w:hint="eastAsia"/>
        </w:rPr>
        <w:t>12.56%</w:t>
      </w:r>
      <w:r>
        <w:rPr>
          <w:rFonts w:hint="eastAsia"/>
        </w:rPr>
        <w:t>和</w:t>
      </w:r>
      <w:r>
        <w:rPr>
          <w:rFonts w:hint="eastAsia"/>
        </w:rPr>
        <w:t>8.77%</w:t>
      </w:r>
      <w:r>
        <w:rPr>
          <w:rFonts w:hint="eastAsia"/>
        </w:rPr>
        <w:t>。国民修宪会议期间，与</w:t>
      </w:r>
      <w:r>
        <w:rPr>
          <w:rFonts w:hint="eastAsia"/>
        </w:rPr>
        <w:t>1998</w:t>
      </w:r>
      <w:r>
        <w:rPr>
          <w:rFonts w:hint="eastAsia"/>
        </w:rPr>
        <w:t>年议政机构选举中妇女的当选比例相比，</w:t>
      </w:r>
      <w:r>
        <w:rPr>
          <w:rFonts w:hint="eastAsia"/>
        </w:rPr>
        <w:t>1999</w:t>
      </w:r>
      <w:r>
        <w:rPr>
          <w:rFonts w:hint="eastAsia"/>
        </w:rPr>
        <w:t>年，当选妇女比例保持稳定。越来越多的妇女进入了国家法律委员会。</w:t>
      </w:r>
      <w:r>
        <w:rPr>
          <w:rFonts w:hint="eastAsia"/>
        </w:rPr>
        <w:t>2000</w:t>
      </w:r>
      <w:r>
        <w:rPr>
          <w:rFonts w:hint="eastAsia"/>
        </w:rPr>
        <w:t>年</w:t>
      </w:r>
      <w:r>
        <w:rPr>
          <w:rFonts w:hint="eastAsia"/>
        </w:rPr>
        <w:t>1</w:t>
      </w:r>
      <w:r>
        <w:rPr>
          <w:rFonts w:hint="eastAsia"/>
        </w:rPr>
        <w:t>月，女委员占任命委员总数的</w:t>
      </w:r>
      <w:r>
        <w:rPr>
          <w:rFonts w:hint="eastAsia"/>
        </w:rPr>
        <w:t>28.57%</w:t>
      </w:r>
      <w:r>
        <w:rPr>
          <w:rFonts w:hint="eastAsia"/>
        </w:rPr>
        <w:t>。</w:t>
      </w:r>
      <w:r>
        <w:rPr>
          <w:rFonts w:hint="eastAsia"/>
        </w:rPr>
        <w:t>1995</w:t>
      </w:r>
      <w:r>
        <w:rPr>
          <w:rFonts w:hint="eastAsia"/>
        </w:rPr>
        <w:t>年，在全部</w:t>
      </w:r>
      <w:r>
        <w:rPr>
          <w:rFonts w:hint="eastAsia"/>
        </w:rPr>
        <w:t>22</w:t>
      </w:r>
      <w:r>
        <w:rPr>
          <w:rFonts w:hint="eastAsia"/>
        </w:rPr>
        <w:t>位部长中只有家庭事务部和政府青</w:t>
      </w:r>
      <w:r>
        <w:rPr>
          <w:rFonts w:hint="eastAsia"/>
        </w:rPr>
        <w:t>年事务部</w:t>
      </w:r>
      <w:r>
        <w:rPr>
          <w:rFonts w:hint="eastAsia"/>
        </w:rPr>
        <w:t>2</w:t>
      </w:r>
      <w:r>
        <w:rPr>
          <w:rFonts w:hint="eastAsia"/>
        </w:rPr>
        <w:t>位女部长。</w:t>
      </w:r>
      <w:r>
        <w:rPr>
          <w:rFonts w:hint="eastAsia"/>
        </w:rPr>
        <w:t>1998</w:t>
      </w:r>
      <w:r>
        <w:rPr>
          <w:rFonts w:hint="eastAsia"/>
        </w:rPr>
        <w:t>年，在全部二十一（</w:t>
      </w:r>
      <w:r>
        <w:rPr>
          <w:rFonts w:hint="eastAsia"/>
        </w:rPr>
        <w:t>21</w:t>
      </w:r>
      <w:r>
        <w:rPr>
          <w:rFonts w:hint="eastAsia"/>
        </w:rPr>
        <w:t>）名部长中有两（</w:t>
      </w:r>
      <w:r>
        <w:rPr>
          <w:rFonts w:hint="eastAsia"/>
        </w:rPr>
        <w:t>2</w:t>
      </w:r>
      <w:r>
        <w:rPr>
          <w:rFonts w:hint="eastAsia"/>
        </w:rPr>
        <w:t>）名妇女，分别担任财政部和劳工部部长。</w:t>
      </w:r>
      <w:r>
        <w:rPr>
          <w:rFonts w:hint="eastAsia"/>
        </w:rPr>
        <w:t>1999</w:t>
      </w:r>
      <w:r>
        <w:rPr>
          <w:rFonts w:hint="eastAsia"/>
        </w:rPr>
        <w:t>年，在全部十八（</w:t>
      </w:r>
      <w:r>
        <w:rPr>
          <w:rFonts w:hint="eastAsia"/>
        </w:rPr>
        <w:t>18</w:t>
      </w:r>
      <w:r>
        <w:rPr>
          <w:rFonts w:hint="eastAsia"/>
        </w:rPr>
        <w:t>）位部长中有两（</w:t>
      </w:r>
      <w:r>
        <w:rPr>
          <w:rFonts w:hint="eastAsia"/>
        </w:rPr>
        <w:t>2</w:t>
      </w:r>
      <w:r>
        <w:rPr>
          <w:rFonts w:hint="eastAsia"/>
        </w:rPr>
        <w:t>）位女部长，即财政部和环境部部长。目前，作为政府支持全国妇女研究所（妇女研究所）倡导的“</w:t>
      </w:r>
      <w:r>
        <w:rPr>
          <w:rFonts w:hint="eastAsia"/>
        </w:rPr>
        <w:t>50%</w:t>
      </w:r>
      <w:r>
        <w:rPr>
          <w:rFonts w:hint="eastAsia"/>
        </w:rPr>
        <w:t>比</w:t>
      </w:r>
      <w:r>
        <w:rPr>
          <w:rFonts w:hint="eastAsia"/>
        </w:rPr>
        <w:t>50%</w:t>
      </w:r>
      <w:r>
        <w:rPr>
          <w:rFonts w:hint="eastAsia"/>
        </w:rPr>
        <w:t>”运动的成果，我国共有劳工部、环境部和科学技术部三（</w:t>
      </w:r>
      <w:r>
        <w:rPr>
          <w:rFonts w:hint="eastAsia"/>
        </w:rPr>
        <w:t>3</w:t>
      </w:r>
      <w:r>
        <w:rPr>
          <w:rFonts w:hint="eastAsia"/>
        </w:rPr>
        <w:t>）位女部长、五位女副部长、一位国家证券委员会女会长、一位女国库司库、一位共和国女检察总长、一位共和国女副检察长、一位女副审计长、两位女法官和五名女大学校长。另外，还有九名妇女担任自主机构的领导。在民选职务</w:t>
      </w:r>
      <w:r>
        <w:rPr>
          <w:rFonts w:hint="eastAsia"/>
        </w:rPr>
        <w:t>方面，目前我国共有两位女州长、十八名女国会代表和二十七位女市长。</w:t>
      </w:r>
    </w:p>
    <w:p w:rsidR="00000000" w:rsidRDefault="005172AC">
      <w:pPr>
        <w:numPr>
          <w:ilvl w:val="0"/>
          <w:numId w:val="1066"/>
        </w:numPr>
        <w:tabs>
          <w:tab w:val="num" w:pos="2189"/>
        </w:tabs>
        <w:spacing w:after="240" w:line="360" w:lineRule="exact"/>
        <w:ind w:left="0" w:firstLine="0"/>
        <w:rPr>
          <w:rFonts w:hint="eastAsia"/>
        </w:rPr>
      </w:pPr>
      <w:r>
        <w:rPr>
          <w:rFonts w:hint="eastAsia"/>
        </w:rPr>
        <w:t>1999</w:t>
      </w:r>
      <w:r>
        <w:rPr>
          <w:rFonts w:hint="eastAsia"/>
        </w:rPr>
        <w:t>年起，政府任命了一批妇女担任某些部级职务，包括：共和国副总统、生产和商业部部长、卫生和社会发展部部长、劳工部部长、环境部部长、科学技术部部长、通信和信息部部长。</w:t>
      </w:r>
      <w:r>
        <w:rPr>
          <w:rFonts w:hint="eastAsia"/>
        </w:rPr>
        <w:t>2002</w:t>
      </w:r>
      <w:r>
        <w:rPr>
          <w:rFonts w:hint="eastAsia"/>
        </w:rPr>
        <w:t>年起，在总计</w:t>
      </w:r>
      <w:r>
        <w:rPr>
          <w:rFonts w:hint="eastAsia"/>
        </w:rPr>
        <w:t>15</w:t>
      </w:r>
      <w:r>
        <w:rPr>
          <w:rFonts w:hint="eastAsia"/>
        </w:rPr>
        <w:t>位部长中平均有四（</w:t>
      </w:r>
      <w:r>
        <w:rPr>
          <w:rFonts w:hint="eastAsia"/>
        </w:rPr>
        <w:t>4</w:t>
      </w:r>
      <w:r>
        <w:rPr>
          <w:rFonts w:hint="eastAsia"/>
        </w:rPr>
        <w:t>）位女部长，因此，在委内瑞拉玻利瓦尔共和国总统乌戈·查韦斯·弗里亚斯任职期间担任部级职务的妇女人数翻了一番。同样，</w:t>
      </w:r>
      <w:r>
        <w:rPr>
          <w:rFonts w:hint="eastAsia"/>
        </w:rPr>
        <w:t>2001</w:t>
      </w:r>
      <w:r>
        <w:rPr>
          <w:rFonts w:hint="eastAsia"/>
        </w:rPr>
        <w:t>年组建的妇女发展银行的行长也由一名妇女出任。</w:t>
      </w:r>
    </w:p>
    <w:p w:rsidR="00000000" w:rsidRDefault="005172AC">
      <w:pPr>
        <w:numPr>
          <w:ilvl w:val="0"/>
          <w:numId w:val="1066"/>
        </w:numPr>
        <w:tabs>
          <w:tab w:val="num" w:pos="2189"/>
        </w:tabs>
        <w:spacing w:after="240" w:line="360" w:lineRule="exact"/>
        <w:ind w:left="0" w:firstLine="0"/>
        <w:rPr>
          <w:rFonts w:hint="eastAsia"/>
        </w:rPr>
      </w:pPr>
      <w:r>
        <w:rPr>
          <w:rFonts w:hint="eastAsia"/>
        </w:rPr>
        <w:t>2004</w:t>
      </w:r>
      <w:r>
        <w:rPr>
          <w:rFonts w:hint="eastAsia"/>
        </w:rPr>
        <w:t>年，总计有</w:t>
      </w:r>
      <w:r>
        <w:rPr>
          <w:rFonts w:hint="eastAsia"/>
        </w:rPr>
        <w:t>8 062</w:t>
      </w:r>
      <w:r>
        <w:rPr>
          <w:rFonts w:hint="eastAsia"/>
        </w:rPr>
        <w:t>名妇女在国家武装部队中服役。她们的服役</w:t>
      </w:r>
      <w:r>
        <w:rPr>
          <w:rFonts w:hint="eastAsia"/>
        </w:rPr>
        <w:t>部门和服役人数如下：</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国防部总局：</w:t>
      </w:r>
      <w:r>
        <w:rPr>
          <w:rFonts w:hint="eastAsia"/>
        </w:rPr>
        <w:t>53</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国防部部门局：</w:t>
      </w:r>
      <w:r>
        <w:rPr>
          <w:rFonts w:hint="eastAsia"/>
        </w:rPr>
        <w:t>87</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国家武装部队第一联合司令部：</w:t>
      </w:r>
      <w:r>
        <w:rPr>
          <w:rFonts w:hint="eastAsia"/>
        </w:rPr>
        <w:t>23</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加拉加斯驻军司令部：</w:t>
      </w:r>
      <w:r>
        <w:rPr>
          <w:rFonts w:hint="eastAsia"/>
        </w:rPr>
        <w:t>41</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国家武装部队基础学校：</w:t>
      </w:r>
      <w:r>
        <w:rPr>
          <w:rFonts w:hint="eastAsia"/>
        </w:rPr>
        <w:t>114</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总参谋部：</w:t>
      </w:r>
      <w:r>
        <w:rPr>
          <w:rFonts w:hint="eastAsia"/>
        </w:rPr>
        <w:t>7</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国防部总参谋部：</w:t>
      </w:r>
      <w:r>
        <w:rPr>
          <w:rFonts w:hint="eastAsia"/>
        </w:rPr>
        <w:t>51</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征兵局：</w:t>
      </w:r>
      <w:r>
        <w:rPr>
          <w:rFonts w:hint="eastAsia"/>
        </w:rPr>
        <w:t>539</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军事情报局：</w:t>
      </w:r>
      <w:r>
        <w:rPr>
          <w:rFonts w:hint="eastAsia"/>
        </w:rPr>
        <w:t>110</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陆军：</w:t>
      </w:r>
      <w:r>
        <w:rPr>
          <w:rFonts w:hint="eastAsia"/>
        </w:rPr>
        <w:t>2 153</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海军：</w:t>
      </w:r>
      <w:r>
        <w:rPr>
          <w:rFonts w:hint="eastAsia"/>
        </w:rPr>
        <w:t>1 238</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武装警察部队：</w:t>
      </w:r>
      <w:r>
        <w:rPr>
          <w:rFonts w:hint="eastAsia"/>
        </w:rPr>
        <w:t>1 920</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仪仗队：</w:t>
      </w:r>
      <w:r>
        <w:rPr>
          <w:rFonts w:hint="eastAsia"/>
        </w:rPr>
        <w:t>23</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军事司法局：</w:t>
      </w:r>
      <w:r>
        <w:rPr>
          <w:rFonts w:hint="eastAsia"/>
        </w:rPr>
        <w:t>37</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军事法庭：</w:t>
      </w:r>
      <w:r>
        <w:rPr>
          <w:rFonts w:hint="eastAsia"/>
        </w:rPr>
        <w:t>23</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服务总局：</w:t>
      </w:r>
      <w:r>
        <w:rPr>
          <w:rFonts w:hint="eastAsia"/>
        </w:rPr>
        <w:t xml:space="preserve"> 346</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军队医院（</w:t>
      </w:r>
      <w:r>
        <w:rPr>
          <w:rFonts w:hint="eastAsia"/>
        </w:rPr>
        <w:t>Silverio Castillo</w:t>
      </w:r>
      <w:r>
        <w:rPr>
          <w:rFonts w:hint="eastAsia"/>
        </w:rPr>
        <w:t>）：</w:t>
      </w:r>
      <w:r>
        <w:rPr>
          <w:rFonts w:hint="eastAsia"/>
        </w:rPr>
        <w:t>157</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军队医院（</w:t>
      </w:r>
      <w:r>
        <w:rPr>
          <w:rFonts w:hint="eastAsia"/>
        </w:rPr>
        <w:t>Elbano Paredes Vivas</w:t>
      </w:r>
      <w:r>
        <w:rPr>
          <w:rFonts w:hint="eastAsia"/>
        </w:rPr>
        <w:t>）：</w:t>
      </w:r>
      <w:r>
        <w:rPr>
          <w:rFonts w:hint="eastAsia"/>
        </w:rPr>
        <w:t>731</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军队医</w:t>
      </w:r>
      <w:r>
        <w:rPr>
          <w:rFonts w:hint="eastAsia"/>
        </w:rPr>
        <w:t>院（</w:t>
      </w:r>
      <w:r>
        <w:rPr>
          <w:rFonts w:hint="eastAsia"/>
        </w:rPr>
        <w:t>Francisco Balbuena</w:t>
      </w:r>
      <w:r>
        <w:rPr>
          <w:rFonts w:hint="eastAsia"/>
        </w:rPr>
        <w:t>）：</w:t>
      </w:r>
      <w:r>
        <w:rPr>
          <w:rFonts w:hint="eastAsia"/>
        </w:rPr>
        <w:t>231</w:t>
      </w:r>
      <w:r>
        <w:rPr>
          <w:rFonts w:hint="eastAsia"/>
        </w:rPr>
        <w:t>人</w:t>
      </w:r>
    </w:p>
    <w:p w:rsidR="00000000" w:rsidRDefault="005172AC" w:rsidP="005172AC">
      <w:pPr>
        <w:numPr>
          <w:ilvl w:val="1"/>
          <w:numId w:val="1066"/>
        </w:numPr>
        <w:spacing w:after="240" w:line="340" w:lineRule="exact"/>
        <w:ind w:leftChars="200" w:left="31680" w:hangingChars="200" w:firstLine="31680"/>
        <w:rPr>
          <w:rFonts w:hint="eastAsia"/>
        </w:rPr>
      </w:pPr>
      <w:r>
        <w:rPr>
          <w:rFonts w:hint="eastAsia"/>
        </w:rPr>
        <w:t>国家海军审计总署：</w:t>
      </w:r>
      <w:r>
        <w:rPr>
          <w:rFonts w:hint="eastAsia"/>
        </w:rPr>
        <w:t>102</w:t>
      </w:r>
      <w:r>
        <w:rPr>
          <w:rFonts w:hint="eastAsia"/>
        </w:rPr>
        <w:t>人</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人事总局：</w:t>
      </w:r>
      <w:r>
        <w:rPr>
          <w:rFonts w:hint="eastAsia"/>
        </w:rPr>
        <w:t>76</w:t>
      </w:r>
      <w:r>
        <w:rPr>
          <w:rFonts w:hint="eastAsia"/>
        </w:rPr>
        <w:t>人</w:t>
      </w:r>
    </w:p>
    <w:p w:rsidR="00000000" w:rsidRDefault="005172AC">
      <w:pPr>
        <w:numPr>
          <w:ilvl w:val="0"/>
          <w:numId w:val="1066"/>
        </w:numPr>
        <w:tabs>
          <w:tab w:val="num" w:pos="2189"/>
        </w:tabs>
        <w:spacing w:after="240" w:line="360" w:lineRule="exact"/>
        <w:ind w:left="0" w:firstLine="0"/>
        <w:rPr>
          <w:rFonts w:hint="eastAsia"/>
        </w:rPr>
      </w:pPr>
      <w:r>
        <w:rPr>
          <w:rFonts w:hint="eastAsia"/>
        </w:rPr>
        <w:t>全国妇女研究所承诺提高公民权利的行使能力，鼓励妇女加入各级和各种国家权力机关，参与私营部门、同业公会、工会、政党及民间社会的管理与决策，保障民主化和社会公平。</w:t>
      </w:r>
    </w:p>
    <w:p w:rsidR="00000000" w:rsidRDefault="005172AC">
      <w:pPr>
        <w:numPr>
          <w:ilvl w:val="0"/>
          <w:numId w:val="1066"/>
        </w:numPr>
        <w:tabs>
          <w:tab w:val="num" w:pos="2189"/>
        </w:tabs>
        <w:spacing w:after="240" w:line="360" w:lineRule="exact"/>
        <w:ind w:left="0" w:firstLine="0"/>
        <w:rPr>
          <w:rFonts w:hint="eastAsia"/>
        </w:rPr>
      </w:pPr>
      <w:r>
        <w:rPr>
          <w:rFonts w:hint="eastAsia"/>
        </w:rPr>
        <w:t>1995</w:t>
      </w:r>
      <w:r>
        <w:rPr>
          <w:rFonts w:hint="eastAsia"/>
        </w:rPr>
        <w:t>年至</w:t>
      </w:r>
      <w:r>
        <w:rPr>
          <w:rFonts w:hint="eastAsia"/>
        </w:rPr>
        <w:t>1999</w:t>
      </w:r>
      <w:r>
        <w:rPr>
          <w:rFonts w:hint="eastAsia"/>
        </w:rPr>
        <w:t>年期间，实施了一系列促进妇女政治参与的方案。其中值得一提的是</w:t>
      </w:r>
      <w:r>
        <w:rPr>
          <w:rFonts w:eastAsia="SimHei" w:hint="eastAsia"/>
          <w:color w:val="FF0000"/>
        </w:rPr>
        <w:t>促进妇女进步基金会执行的妇女市政管理方案</w:t>
      </w:r>
      <w:r>
        <w:rPr>
          <w:rFonts w:hint="eastAsia"/>
        </w:rPr>
        <w:t>（</w:t>
      </w:r>
      <w:r>
        <w:rPr>
          <w:rFonts w:hint="eastAsia"/>
        </w:rPr>
        <w:t>1996</w:t>
      </w:r>
      <w:r>
        <w:rPr>
          <w:rFonts w:hint="eastAsia"/>
        </w:rPr>
        <w:t>年），共有</w:t>
      </w:r>
      <w:r>
        <w:rPr>
          <w:rFonts w:hint="eastAsia"/>
        </w:rPr>
        <w:t>130</w:t>
      </w:r>
      <w:r>
        <w:rPr>
          <w:rFonts w:hint="eastAsia"/>
        </w:rPr>
        <w:t>名妇女参与了方案活动。方案组织了市政管理与市政资源培训班，涉及的问题包括分析可以作为根本依据的主要法律文书</w:t>
      </w:r>
      <w:r>
        <w:rPr>
          <w:rFonts w:hint="eastAsia"/>
        </w:rPr>
        <w:t>、城市发展和国家的土地规划。</w:t>
      </w:r>
    </w:p>
    <w:p w:rsidR="00000000" w:rsidRDefault="005172AC">
      <w:pPr>
        <w:numPr>
          <w:ilvl w:val="0"/>
          <w:numId w:val="1066"/>
        </w:numPr>
        <w:tabs>
          <w:tab w:val="num" w:pos="2189"/>
        </w:tabs>
        <w:spacing w:after="240" w:line="360" w:lineRule="exact"/>
        <w:ind w:left="0" w:firstLine="0"/>
        <w:rPr>
          <w:rFonts w:hint="eastAsia"/>
        </w:rPr>
      </w:pPr>
      <w:r>
        <w:rPr>
          <w:rFonts w:hint="eastAsia"/>
        </w:rPr>
        <w:t>鉴于共和国总统的呼吁，为了委内瑞拉人民能够参与讨论和审议</w:t>
      </w:r>
      <w:r>
        <w:rPr>
          <w:rFonts w:hint="eastAsia"/>
        </w:rPr>
        <w:t>2001</w:t>
      </w:r>
      <w:r>
        <w:rPr>
          <w:rFonts w:hint="eastAsia"/>
        </w:rPr>
        <w:t>－</w:t>
      </w:r>
      <w:r>
        <w:rPr>
          <w:rFonts w:hint="eastAsia"/>
        </w:rPr>
        <w:t>2007</w:t>
      </w:r>
      <w:r>
        <w:rPr>
          <w:rFonts w:hint="eastAsia"/>
        </w:rPr>
        <w:t>年国家经济和社会发展计划，作为妇女政策的领导机关，全国妇女研究所承诺在国家五个权力机关（行政、立法、司法、选举和公民权利）贯彻性别观点。全国妇女研究所在全国范围内组织召开了多次会议，与会者包括地区妇女研究所、州委员会和妇女之家的代表。该项工作的成果是妇女运动向规划和发展部提出了一揽子建议，由规划和发展部考虑纳入</w:t>
      </w:r>
      <w:r>
        <w:rPr>
          <w:rFonts w:hint="eastAsia"/>
        </w:rPr>
        <w:t>2001</w:t>
      </w:r>
      <w:r>
        <w:rPr>
          <w:rFonts w:hint="eastAsia"/>
        </w:rPr>
        <w:t>－</w:t>
      </w:r>
      <w:r>
        <w:rPr>
          <w:rFonts w:hint="eastAsia"/>
        </w:rPr>
        <w:t>2007</w:t>
      </w:r>
      <w:r>
        <w:rPr>
          <w:rFonts w:hint="eastAsia"/>
        </w:rPr>
        <w:t>年国家经济和社会发展计划。</w:t>
      </w:r>
    </w:p>
    <w:p w:rsidR="00000000" w:rsidRDefault="005172AC">
      <w:pPr>
        <w:numPr>
          <w:ilvl w:val="0"/>
          <w:numId w:val="1066"/>
        </w:numPr>
        <w:tabs>
          <w:tab w:val="num" w:pos="2189"/>
        </w:tabs>
        <w:spacing w:after="240" w:line="360" w:lineRule="exact"/>
        <w:ind w:left="0" w:firstLine="0"/>
        <w:rPr>
          <w:rFonts w:hint="eastAsia"/>
        </w:rPr>
      </w:pPr>
      <w:r>
        <w:rPr>
          <w:rFonts w:hint="eastAsia"/>
        </w:rPr>
        <w:t>为了加强妇女组织，全国妇女研究所通过一系列方案从社</w:t>
      </w:r>
      <w:r>
        <w:rPr>
          <w:rFonts w:hint="eastAsia"/>
        </w:rPr>
        <w:t>区一级促进妇女组织发展。为此，全国妇女研究所实施了</w:t>
      </w:r>
      <w:r>
        <w:rPr>
          <w:rFonts w:eastAsia="KaiTi_GB2312" w:hint="eastAsia"/>
          <w:b/>
          <w:bCs/>
          <w:color w:val="0000FF"/>
        </w:rPr>
        <w:t>增强妇女主人翁地位和社会政治参与方案</w:t>
      </w:r>
      <w:r>
        <w:rPr>
          <w:rFonts w:hint="eastAsia"/>
        </w:rPr>
        <w:t>。计划的一项内容是设立</w:t>
      </w:r>
      <w:r>
        <w:rPr>
          <w:rFonts w:eastAsia="KaiTi_GB2312" w:hint="eastAsia"/>
          <w:b/>
          <w:bCs/>
          <w:color w:val="0000FF"/>
        </w:rPr>
        <w:t>全国妇女研究所会面点</w:t>
      </w:r>
      <w:r>
        <w:rPr>
          <w:rFonts w:hint="eastAsia"/>
        </w:rPr>
        <w:t>，目的是使妇女能够组织起来，开展与政府方案有关的各种活动，从而促进妇女的个体进步和共同发展。其成果是全国共登记组建了</w:t>
      </w:r>
      <w:r>
        <w:rPr>
          <w:rFonts w:hint="eastAsia"/>
        </w:rPr>
        <w:t>11 937</w:t>
      </w:r>
      <w:r>
        <w:rPr>
          <w:rFonts w:hint="eastAsia"/>
        </w:rPr>
        <w:t>个全国妇女研究所会面点。</w:t>
      </w:r>
    </w:p>
    <w:p w:rsidR="00000000" w:rsidRDefault="005172AC">
      <w:pPr>
        <w:numPr>
          <w:ilvl w:val="0"/>
          <w:numId w:val="1066"/>
        </w:numPr>
        <w:tabs>
          <w:tab w:val="num" w:pos="2189"/>
        </w:tabs>
        <w:spacing w:after="240" w:line="360" w:lineRule="exact"/>
        <w:ind w:left="0" w:firstLine="0"/>
        <w:rPr>
          <w:rFonts w:hint="eastAsia"/>
        </w:rPr>
      </w:pPr>
      <w:r>
        <w:rPr>
          <w:rFonts w:hint="eastAsia"/>
        </w:rPr>
        <w:t>设立</w:t>
      </w:r>
      <w:r>
        <w:rPr>
          <w:rFonts w:eastAsia="SimHei" w:hint="eastAsia"/>
          <w:color w:val="FF0000"/>
        </w:rPr>
        <w:t>全国妇女研究所会面点</w:t>
      </w:r>
      <w:r>
        <w:rPr>
          <w:rFonts w:hint="eastAsia"/>
        </w:rPr>
        <w:t>是为了拯救委内瑞拉妇女的历史记忆、讨论问题和寻求解决措施，满足妇女团体认为的最重要的需求。编织打击家庭暴力的团结互助网络，实施经济计划，消除贫困现象。为此：</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宣传宪法条文，以便在社会各个阶层讨论和解读宪法，</w:t>
      </w:r>
      <w:r>
        <w:rPr>
          <w:rFonts w:hint="eastAsia"/>
        </w:rPr>
        <w:t>并且以此种方式使全体男女公民在社区、城市、州和国家各级参与修宪进程，目的是让妇女了解她们的权利以及与她们有关的法律，而且，作为妇女修宪进程的主角，要求履行宪法内容。</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在多样性的妇女运动中促进团结统一：接受我们的差异，团结起来争取实现社会公平。</w:t>
      </w:r>
    </w:p>
    <w:p w:rsidR="00000000" w:rsidRDefault="005172AC" w:rsidP="005172AC">
      <w:pPr>
        <w:numPr>
          <w:ilvl w:val="1"/>
          <w:numId w:val="1066"/>
        </w:numPr>
        <w:spacing w:after="240" w:line="360" w:lineRule="exact"/>
        <w:ind w:leftChars="200" w:left="31680" w:hangingChars="200" w:firstLine="31680"/>
        <w:rPr>
          <w:rFonts w:hint="eastAsia"/>
        </w:rPr>
      </w:pPr>
      <w:r>
        <w:rPr>
          <w:rFonts w:hint="eastAsia"/>
        </w:rPr>
        <w:t>促进妇女参与围绕社会保障问题展开的国家辩论：性权利和生育权利、性别暴力、家务劳动。此外，这些被当作国家辩论议题的问题不仅是国民议会议员也是整个社会辩论的问题。</w:t>
      </w:r>
    </w:p>
    <w:p w:rsidR="00000000" w:rsidRDefault="005172AC">
      <w:pPr>
        <w:numPr>
          <w:ilvl w:val="0"/>
          <w:numId w:val="1066"/>
        </w:numPr>
        <w:tabs>
          <w:tab w:val="num" w:pos="2189"/>
        </w:tabs>
        <w:spacing w:after="240" w:line="360" w:lineRule="exact"/>
        <w:ind w:left="0" w:firstLine="0"/>
        <w:rPr>
          <w:rFonts w:hint="eastAsia"/>
        </w:rPr>
      </w:pPr>
      <w:r>
        <w:rPr>
          <w:rFonts w:hint="eastAsia"/>
        </w:rPr>
        <w:t>《对妇女的暴力行为和家庭暴力法》第</w:t>
      </w:r>
      <w:r>
        <w:rPr>
          <w:rFonts w:hint="eastAsia"/>
        </w:rPr>
        <w:t>8</w:t>
      </w:r>
      <w:r>
        <w:rPr>
          <w:rFonts w:hint="eastAsia"/>
        </w:rPr>
        <w:t>条第</w:t>
      </w:r>
      <w:r>
        <w:rPr>
          <w:rFonts w:hint="eastAsia"/>
        </w:rPr>
        <w:t>7</w:t>
      </w:r>
      <w:r>
        <w:rPr>
          <w:rFonts w:hint="eastAsia"/>
        </w:rPr>
        <w:t>款“</w:t>
      </w:r>
      <w:r>
        <w:rPr>
          <w:rFonts w:eastAsia="KaiTi_GB2312" w:hint="eastAsia"/>
          <w:color w:val="0000FF"/>
        </w:rPr>
        <w:t>对专门的非政府组织进行登记备案</w:t>
      </w:r>
      <w:r>
        <w:rPr>
          <w:rFonts w:hint="eastAsia"/>
          <w:color w:val="0000FF"/>
        </w:rPr>
        <w:t>……</w:t>
      </w:r>
      <w:r>
        <w:rPr>
          <w:rFonts w:eastAsia="KaiTi_GB2312" w:hint="eastAsia"/>
          <w:color w:val="0000FF"/>
        </w:rPr>
        <w:t>预防活动、监督和执行受害者援</w:t>
      </w:r>
      <w:r>
        <w:rPr>
          <w:rFonts w:eastAsia="KaiTi_GB2312" w:hint="eastAsia"/>
          <w:color w:val="0000FF"/>
        </w:rPr>
        <w:t>助与治疗措施</w:t>
      </w:r>
      <w:r>
        <w:rPr>
          <w:rFonts w:hint="eastAsia"/>
          <w:color w:val="0000FF"/>
        </w:rPr>
        <w:t>……</w:t>
      </w:r>
      <w:r>
        <w:rPr>
          <w:rFonts w:hint="eastAsia"/>
        </w:rPr>
        <w:t>”。同样，《政府组织法》（</w:t>
      </w:r>
      <w:r>
        <w:rPr>
          <w:rFonts w:hint="eastAsia"/>
        </w:rPr>
        <w:t>2001</w:t>
      </w:r>
      <w:r>
        <w:rPr>
          <w:rFonts w:hint="eastAsia"/>
        </w:rPr>
        <w:t>年</w:t>
      </w:r>
      <w:r>
        <w:rPr>
          <w:rFonts w:hint="eastAsia"/>
        </w:rPr>
        <w:t>10</w:t>
      </w:r>
      <w:r>
        <w:rPr>
          <w:rFonts w:hint="eastAsia"/>
        </w:rPr>
        <w:t>月</w:t>
      </w:r>
      <w:r>
        <w:rPr>
          <w:rFonts w:hint="eastAsia"/>
        </w:rPr>
        <w:t>17</w:t>
      </w:r>
      <w:r>
        <w:rPr>
          <w:rFonts w:hint="eastAsia"/>
        </w:rPr>
        <w:t>日第</w:t>
      </w:r>
      <w:r>
        <w:rPr>
          <w:rFonts w:hint="eastAsia"/>
        </w:rPr>
        <w:t>37</w:t>
      </w:r>
      <w:r>
        <w:t>.</w:t>
      </w:r>
      <w:r>
        <w:rPr>
          <w:rFonts w:hint="eastAsia"/>
        </w:rPr>
        <w:t>305</w:t>
      </w:r>
      <w:r>
        <w:rPr>
          <w:rFonts w:hint="eastAsia"/>
        </w:rPr>
        <w:t>号《官方公报》公布）第</w:t>
      </w:r>
      <w:r>
        <w:rPr>
          <w:rFonts w:hint="eastAsia"/>
        </w:rPr>
        <w:t>135</w:t>
      </w:r>
      <w:r>
        <w:rPr>
          <w:rFonts w:hint="eastAsia"/>
        </w:rPr>
        <w:t>条第二段也指出“</w:t>
      </w:r>
      <w:r>
        <w:rPr>
          <w:rFonts w:eastAsia="KaiTi_GB2312" w:hint="eastAsia"/>
          <w:color w:val="0000FF"/>
        </w:rPr>
        <w:t>政府机关和行政当局将促进公民参与公共管理。</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为了使它们能够参与相关部门政策与管理条例咨询，有组织的社区和非政府公共组织自由申请登记，而且，它们工作的对象和目标与本部门有关，每个公共机构或机关将对它们进行备案。</w:t>
      </w:r>
    </w:p>
    <w:p w:rsidR="00000000" w:rsidRDefault="005172AC">
      <w:pPr>
        <w:numPr>
          <w:ilvl w:val="0"/>
          <w:numId w:val="1066"/>
        </w:numPr>
        <w:tabs>
          <w:tab w:val="num" w:pos="2189"/>
        </w:tabs>
        <w:spacing w:after="240" w:line="360" w:lineRule="exact"/>
        <w:ind w:left="0" w:firstLine="0"/>
        <w:rPr>
          <w:rFonts w:hint="eastAsia"/>
        </w:rPr>
      </w:pPr>
      <w:r>
        <w:rPr>
          <w:rFonts w:hint="eastAsia"/>
        </w:rPr>
        <w:t>因此，从</w:t>
      </w:r>
      <w:r>
        <w:rPr>
          <w:rFonts w:hint="eastAsia"/>
        </w:rPr>
        <w:t>2000</w:t>
      </w:r>
      <w:r>
        <w:rPr>
          <w:rFonts w:hint="eastAsia"/>
        </w:rPr>
        <w:t>年</w:t>
      </w:r>
      <w:r>
        <w:rPr>
          <w:rFonts w:hint="eastAsia"/>
        </w:rPr>
        <w:t>7</w:t>
      </w:r>
      <w:r>
        <w:rPr>
          <w:rFonts w:hint="eastAsia"/>
        </w:rPr>
        <w:t>月至今，共有</w:t>
      </w:r>
      <w:r>
        <w:rPr>
          <w:rFonts w:hint="eastAsia"/>
        </w:rPr>
        <w:t>72</w:t>
      </w:r>
      <w:r>
        <w:rPr>
          <w:rFonts w:hint="eastAsia"/>
        </w:rPr>
        <w:t>个非政府妇女权利维护组织在全国妇女研究所资料库中登记备案。</w:t>
      </w:r>
    </w:p>
    <w:p w:rsidR="00000000" w:rsidRDefault="005172AC">
      <w:pPr>
        <w:pStyle w:val="HCh"/>
        <w:jc w:val="center"/>
        <w:rPr>
          <w:rFonts w:hint="eastAsia"/>
        </w:rPr>
      </w:pPr>
      <w:r>
        <w:rPr>
          <w:rFonts w:hint="eastAsia"/>
        </w:rPr>
        <w:t>第</w:t>
      </w:r>
      <w:r>
        <w:rPr>
          <w:rFonts w:hint="eastAsia"/>
        </w:rPr>
        <w:t>8</w:t>
      </w:r>
      <w:r>
        <w:rPr>
          <w:rFonts w:hint="eastAsia"/>
        </w:rPr>
        <w:t>条</w:t>
      </w:r>
    </w:p>
    <w:p w:rsidR="00000000" w:rsidRDefault="005172AC">
      <w:pPr>
        <w:numPr>
          <w:ilvl w:val="0"/>
          <w:numId w:val="1066"/>
        </w:numPr>
        <w:tabs>
          <w:tab w:val="num" w:pos="2189"/>
        </w:tabs>
        <w:spacing w:after="240" w:line="380" w:lineRule="exact"/>
        <w:ind w:left="0" w:firstLine="0"/>
        <w:rPr>
          <w:rFonts w:hint="eastAsia"/>
        </w:rPr>
      </w:pPr>
      <w:r>
        <w:rPr>
          <w:rFonts w:hint="eastAsia"/>
        </w:rPr>
        <w:t>根据</w:t>
      </w:r>
      <w:r>
        <w:rPr>
          <w:rFonts w:hint="eastAsia"/>
        </w:rPr>
        <w:t>2001</w:t>
      </w:r>
      <w:r>
        <w:rPr>
          <w:rFonts w:hint="eastAsia"/>
        </w:rPr>
        <w:t>年</w:t>
      </w:r>
      <w:r>
        <w:rPr>
          <w:rFonts w:hint="eastAsia"/>
        </w:rPr>
        <w:t>8</w:t>
      </w:r>
      <w:r>
        <w:rPr>
          <w:rFonts w:hint="eastAsia"/>
        </w:rPr>
        <w:t>月</w:t>
      </w:r>
      <w:r>
        <w:rPr>
          <w:rFonts w:hint="eastAsia"/>
        </w:rPr>
        <w:t>6</w:t>
      </w:r>
      <w:r>
        <w:rPr>
          <w:rFonts w:hint="eastAsia"/>
        </w:rPr>
        <w:t>日正式生效的《外事部门法》决定在外事部门工作的妇女的任</w:t>
      </w:r>
      <w:r>
        <w:rPr>
          <w:rFonts w:hint="eastAsia"/>
        </w:rPr>
        <w:t>何任命或调任事项。该法收入了《委内瑞拉玻利瓦尔共和国宪法》规定的基本价值观念，其中强调性别平等和不歧视。任命和调职依据的是对男女公务人员工作成绩和工作经验的评估，与他们</w:t>
      </w:r>
      <w:r>
        <w:rPr>
          <w:rFonts w:hint="eastAsia"/>
        </w:rPr>
        <w:t>/</w:t>
      </w:r>
      <w:r>
        <w:rPr>
          <w:rFonts w:hint="eastAsia"/>
        </w:rPr>
        <w:t>她们的性别、种族、肤色、社会地位等条件无关。</w:t>
      </w:r>
    </w:p>
    <w:p w:rsidR="00000000" w:rsidRDefault="005172AC">
      <w:pPr>
        <w:numPr>
          <w:ilvl w:val="0"/>
          <w:numId w:val="1066"/>
        </w:numPr>
        <w:tabs>
          <w:tab w:val="num" w:pos="2189"/>
        </w:tabs>
        <w:spacing w:after="240" w:line="380" w:lineRule="exact"/>
        <w:ind w:left="0" w:firstLine="0"/>
        <w:rPr>
          <w:rFonts w:hint="eastAsia"/>
        </w:rPr>
      </w:pPr>
      <w:r>
        <w:rPr>
          <w:rFonts w:hint="eastAsia"/>
        </w:rPr>
        <w:t>正如《委内瑞拉玻利瓦尔共和国宪法》规定的那样，新的《外事部门法》努力维护家庭团结，因此，该法允许派遣有婚姻关系的男女外交人员到同一个国家工作。</w:t>
      </w:r>
    </w:p>
    <w:p w:rsidR="00000000" w:rsidRDefault="005172AC">
      <w:pPr>
        <w:numPr>
          <w:ilvl w:val="0"/>
          <w:numId w:val="1066"/>
        </w:numPr>
        <w:tabs>
          <w:tab w:val="num" w:pos="2189"/>
        </w:tabs>
        <w:spacing w:after="240" w:line="380" w:lineRule="exact"/>
        <w:ind w:left="0" w:firstLine="0"/>
        <w:rPr>
          <w:rFonts w:hint="eastAsia"/>
        </w:rPr>
      </w:pPr>
      <w:r>
        <w:rPr>
          <w:rFonts w:hint="eastAsia"/>
        </w:rPr>
        <w:t>在派驻海外的外交人员中，妇女占</w:t>
      </w:r>
      <w:r>
        <w:rPr>
          <w:rFonts w:hint="eastAsia"/>
        </w:rPr>
        <w:t>46.4%</w:t>
      </w:r>
      <w:r>
        <w:rPr>
          <w:rFonts w:hint="eastAsia"/>
        </w:rPr>
        <w:t>。</w:t>
      </w:r>
      <w:r>
        <w:rPr>
          <w:rFonts w:hint="eastAsia"/>
        </w:rPr>
        <w:t>2002</w:t>
      </w:r>
      <w:r>
        <w:rPr>
          <w:rFonts w:hint="eastAsia"/>
        </w:rPr>
        <w:t>年，一名妇女被任命担任委内瑞拉驻联合国和世界贸易组织的常驻大使。</w:t>
      </w:r>
      <w:r>
        <w:rPr>
          <w:rFonts w:hint="eastAsia"/>
        </w:rPr>
        <w:t>2004</w:t>
      </w:r>
      <w:r>
        <w:rPr>
          <w:rFonts w:hint="eastAsia"/>
        </w:rPr>
        <w:t>年，我国在海外担任外交代表的妇</w:t>
      </w:r>
      <w:r>
        <w:rPr>
          <w:rFonts w:hint="eastAsia"/>
        </w:rPr>
        <w:t>女有：</w:t>
      </w:r>
    </w:p>
    <w:p w:rsidR="00000000" w:rsidRDefault="005172AC" w:rsidP="005172AC">
      <w:pPr>
        <w:numPr>
          <w:ilvl w:val="1"/>
          <w:numId w:val="1066"/>
        </w:numPr>
        <w:spacing w:after="240" w:line="380" w:lineRule="exact"/>
        <w:ind w:leftChars="200" w:left="31680" w:hangingChars="200" w:firstLine="31680"/>
        <w:rPr>
          <w:rFonts w:hint="eastAsia"/>
        </w:rPr>
      </w:pPr>
      <w:r>
        <w:rPr>
          <w:rFonts w:hint="eastAsia"/>
        </w:rPr>
        <w:t>女大使和女临时代办：</w:t>
      </w:r>
      <w:r>
        <w:rPr>
          <w:rFonts w:hint="eastAsia"/>
        </w:rPr>
        <w:t>25</w:t>
      </w:r>
      <w:r>
        <w:rPr>
          <w:rFonts w:hint="eastAsia"/>
        </w:rPr>
        <w:t>人。</w:t>
      </w:r>
    </w:p>
    <w:p w:rsidR="00000000" w:rsidRDefault="005172AC" w:rsidP="005172AC">
      <w:pPr>
        <w:numPr>
          <w:ilvl w:val="1"/>
          <w:numId w:val="1066"/>
        </w:numPr>
        <w:spacing w:after="240" w:line="380" w:lineRule="exact"/>
        <w:ind w:leftChars="200" w:left="31680" w:hangingChars="200" w:firstLine="31680"/>
        <w:rPr>
          <w:rFonts w:hint="eastAsia"/>
        </w:rPr>
      </w:pPr>
      <w:r>
        <w:rPr>
          <w:rFonts w:hint="eastAsia"/>
        </w:rPr>
        <w:t>驻教科文组织、联合国、粮农组织的女大使：</w:t>
      </w:r>
      <w:r>
        <w:rPr>
          <w:rFonts w:hint="eastAsia"/>
        </w:rPr>
        <w:t>4</w:t>
      </w:r>
      <w:r>
        <w:rPr>
          <w:rFonts w:hint="eastAsia"/>
        </w:rPr>
        <w:t>人。</w:t>
      </w:r>
    </w:p>
    <w:p w:rsidR="00000000" w:rsidRDefault="005172AC" w:rsidP="005172AC">
      <w:pPr>
        <w:numPr>
          <w:ilvl w:val="1"/>
          <w:numId w:val="1066"/>
        </w:numPr>
        <w:spacing w:after="240" w:line="380" w:lineRule="exact"/>
        <w:ind w:leftChars="200" w:left="31680" w:hangingChars="200" w:firstLine="31680"/>
        <w:rPr>
          <w:rFonts w:hint="eastAsia"/>
        </w:rPr>
      </w:pPr>
      <w:r>
        <w:rPr>
          <w:rFonts w:hint="eastAsia"/>
        </w:rPr>
        <w:t>女参赞和女临时代办：</w:t>
      </w:r>
      <w:r>
        <w:rPr>
          <w:rFonts w:hint="eastAsia"/>
        </w:rPr>
        <w:t>16</w:t>
      </w:r>
      <w:r>
        <w:rPr>
          <w:rFonts w:hint="eastAsia"/>
        </w:rPr>
        <w:t>人。</w:t>
      </w:r>
    </w:p>
    <w:p w:rsidR="00000000" w:rsidRDefault="005172AC">
      <w:pPr>
        <w:numPr>
          <w:ilvl w:val="0"/>
          <w:numId w:val="1066"/>
        </w:numPr>
        <w:tabs>
          <w:tab w:val="num" w:pos="2189"/>
        </w:tabs>
        <w:spacing w:after="240" w:line="380" w:lineRule="exact"/>
        <w:ind w:left="0" w:firstLine="0"/>
        <w:rPr>
          <w:rFonts w:hint="eastAsia"/>
        </w:rPr>
      </w:pPr>
      <w:r>
        <w:rPr>
          <w:rFonts w:hint="eastAsia"/>
        </w:rPr>
        <w:t>委内瑞拉派驻海外担任大使和临时代办的女外交代表总计</w:t>
      </w:r>
      <w:r>
        <w:rPr>
          <w:rFonts w:hint="eastAsia"/>
        </w:rPr>
        <w:t>25</w:t>
      </w:r>
      <w:r>
        <w:rPr>
          <w:rFonts w:hint="eastAsia"/>
        </w:rPr>
        <w:t>人，她们分别在下列地区任职：巴巴多斯、比利时、伯利兹、玻利维亚、巴西、哥斯达黎加、多米尼克、萨尔瓦多、西班牙、菲律宾、法国、希腊、格林纳达、洪都拉斯、匈牙利、印度、意大利、牙买加、摩洛哥、波兰、捷克共和国、圣基茨和尼维斯、圣卢西亚、圣文森特和格林纳丁斯以及乌拉圭。</w:t>
      </w:r>
    </w:p>
    <w:p w:rsidR="00000000" w:rsidRDefault="005172AC">
      <w:pPr>
        <w:numPr>
          <w:ilvl w:val="0"/>
          <w:numId w:val="1066"/>
        </w:numPr>
        <w:tabs>
          <w:tab w:val="num" w:pos="2189"/>
        </w:tabs>
        <w:spacing w:after="240" w:line="380" w:lineRule="exact"/>
        <w:ind w:left="0" w:firstLine="0"/>
        <w:rPr>
          <w:rFonts w:hint="eastAsia"/>
        </w:rPr>
      </w:pPr>
      <w:r>
        <w:rPr>
          <w:rFonts w:hint="eastAsia"/>
        </w:rPr>
        <w:t>委内瑞拉玻利瓦尔共和国派驻海外担任参赞和临时代办的女外交代表总计</w:t>
      </w:r>
      <w:r>
        <w:rPr>
          <w:rFonts w:hint="eastAsia"/>
        </w:rPr>
        <w:t>16</w:t>
      </w:r>
      <w:r>
        <w:rPr>
          <w:rFonts w:hint="eastAsia"/>
        </w:rPr>
        <w:t>人，她们</w:t>
      </w:r>
      <w:r>
        <w:rPr>
          <w:rFonts w:hint="eastAsia"/>
        </w:rPr>
        <w:t>分别在下列地区任职：圣保罗、蒙特利尔、布卡拉曼加、卡塔赫纳、麦德林、香港、马德里、芝加哥、休斯顿、新奥尔良、纽约、米兰、那不勒斯、阿鲁巴岛、博奈尔岛和丰沙尔。</w:t>
      </w:r>
    </w:p>
    <w:p w:rsidR="00000000" w:rsidRDefault="005172AC">
      <w:pPr>
        <w:numPr>
          <w:ilvl w:val="0"/>
          <w:numId w:val="1066"/>
        </w:numPr>
        <w:tabs>
          <w:tab w:val="num" w:pos="2189"/>
        </w:tabs>
        <w:spacing w:after="240" w:line="380" w:lineRule="exact"/>
        <w:ind w:left="0" w:firstLine="0"/>
        <w:rPr>
          <w:rFonts w:hint="eastAsia"/>
        </w:rPr>
      </w:pPr>
      <w:r>
        <w:rPr>
          <w:rFonts w:hint="eastAsia"/>
        </w:rPr>
        <w:t>自</w:t>
      </w:r>
      <w:r>
        <w:rPr>
          <w:rFonts w:hint="eastAsia"/>
        </w:rPr>
        <w:t>2000</w:t>
      </w:r>
      <w:r>
        <w:rPr>
          <w:rFonts w:hint="eastAsia"/>
        </w:rPr>
        <w:t>年至今，委内瑞拉参加了</w:t>
      </w:r>
      <w:r>
        <w:rPr>
          <w:rFonts w:hint="eastAsia"/>
        </w:rPr>
        <w:t>25</w:t>
      </w:r>
      <w:r>
        <w:rPr>
          <w:rFonts w:hint="eastAsia"/>
        </w:rPr>
        <w:t>次国际会议。这些会议均与妇女事务有关。委内瑞拉加入了拉丁美洲经济委员会、美洲妇女委员会、妇女地位委员会等组织。</w:t>
      </w:r>
    </w:p>
    <w:p w:rsidR="00000000" w:rsidRDefault="005172AC">
      <w:pPr>
        <w:pStyle w:val="HCh"/>
        <w:jc w:val="center"/>
        <w:rPr>
          <w:rFonts w:hint="eastAsia"/>
        </w:rPr>
      </w:pPr>
      <w:r>
        <w:rPr>
          <w:rFonts w:hint="eastAsia"/>
        </w:rPr>
        <w:t>第</w:t>
      </w:r>
      <w:r>
        <w:rPr>
          <w:rFonts w:hint="eastAsia"/>
        </w:rPr>
        <w:t>9</w:t>
      </w:r>
      <w:r>
        <w:rPr>
          <w:rFonts w:hint="eastAsia"/>
        </w:rPr>
        <w:t>条</w:t>
      </w:r>
    </w:p>
    <w:p w:rsidR="00000000" w:rsidRDefault="005172AC">
      <w:pPr>
        <w:numPr>
          <w:ilvl w:val="0"/>
          <w:numId w:val="1066"/>
        </w:numPr>
        <w:tabs>
          <w:tab w:val="num" w:pos="2189"/>
        </w:tabs>
        <w:spacing w:after="240" w:line="380" w:lineRule="exact"/>
        <w:ind w:left="0" w:firstLine="0"/>
        <w:rPr>
          <w:rFonts w:hint="eastAsia"/>
        </w:rPr>
      </w:pPr>
      <w:r>
        <w:rPr>
          <w:rFonts w:hint="eastAsia"/>
        </w:rPr>
        <w:t>《宪法》阐明男子和妇女在一切领域中均享有完全平等的权利，（第</w:t>
      </w:r>
      <w:r>
        <w:rPr>
          <w:rFonts w:hint="eastAsia"/>
        </w:rPr>
        <w:t>32</w:t>
      </w:r>
      <w:r>
        <w:rPr>
          <w:rFonts w:hint="eastAsia"/>
        </w:rPr>
        <w:t>条）。关于取得国籍，没有大的限制规定。《委内瑞拉玻利瓦尔共和国宪法》第</w:t>
      </w:r>
      <w:r>
        <w:rPr>
          <w:rFonts w:hint="eastAsia"/>
        </w:rPr>
        <w:t>33</w:t>
      </w:r>
      <w:r>
        <w:rPr>
          <w:rFonts w:hint="eastAsia"/>
        </w:rPr>
        <w:t>条规定外国人与委内瑞拉人缔结婚姻，自结婚之日起计算，保持五</w:t>
      </w:r>
      <w:r>
        <w:rPr>
          <w:rFonts w:hint="eastAsia"/>
        </w:rPr>
        <w:t>（</w:t>
      </w:r>
      <w:r>
        <w:rPr>
          <w:rFonts w:hint="eastAsia"/>
        </w:rPr>
        <w:t>5</w:t>
      </w:r>
      <w:r>
        <w:rPr>
          <w:rFonts w:hint="eastAsia"/>
        </w:rPr>
        <w:t>）年或五（</w:t>
      </w:r>
      <w:r>
        <w:rPr>
          <w:rFonts w:hint="eastAsia"/>
        </w:rPr>
        <w:t>5</w:t>
      </w:r>
      <w:r>
        <w:rPr>
          <w:rFonts w:hint="eastAsia"/>
        </w:rPr>
        <w:t>）年以上婚姻关系者将可以行使取得国籍的权利。</w:t>
      </w:r>
    </w:p>
    <w:p w:rsidR="00000000" w:rsidRDefault="005172AC" w:rsidP="005172AC">
      <w:pPr>
        <w:spacing w:after="240" w:line="380" w:lineRule="exact"/>
        <w:ind w:firstLineChars="200" w:firstLine="31680"/>
        <w:rPr>
          <w:rFonts w:ascii="KaiTi_GB2312" w:eastAsia="KaiTi_GB2312" w:hint="eastAsia"/>
          <w:color w:val="0000FF"/>
        </w:rPr>
      </w:pPr>
      <w:r>
        <w:rPr>
          <w:rFonts w:ascii="KaiTi_GB2312" w:eastAsia="KaiTi_GB2312" w:hint="eastAsia"/>
          <w:b/>
          <w:bCs/>
          <w:color w:val="0000FF"/>
        </w:rPr>
        <w:t>第</w:t>
      </w:r>
      <w:r>
        <w:rPr>
          <w:rFonts w:ascii="KaiTi_GB2312" w:eastAsia="KaiTi_GB2312" w:hint="eastAsia"/>
          <w:b/>
          <w:bCs/>
          <w:color w:val="0000FF"/>
        </w:rPr>
        <w:t>33</w:t>
      </w:r>
      <w:r>
        <w:rPr>
          <w:rFonts w:ascii="KaiTi_GB2312" w:eastAsia="KaiTi_GB2312" w:hint="eastAsia"/>
          <w:b/>
          <w:bCs/>
          <w:color w:val="0000FF"/>
        </w:rPr>
        <w:t>条</w:t>
      </w:r>
      <w:r>
        <w:rPr>
          <w:rFonts w:ascii="KaiTi_GB2312" w:eastAsia="KaiTi_GB2312"/>
          <w:color w:val="0000FF"/>
        </w:rPr>
        <w:t>.</w:t>
      </w:r>
      <w:r>
        <w:rPr>
          <w:rFonts w:ascii="KaiTi_GB2312" w:eastAsia="KaiTi_GB2312" w:hint="eastAsia"/>
          <w:color w:val="0000FF"/>
        </w:rPr>
        <w:t>下列男子和妇女经归化加入委内瑞拉国籍：</w:t>
      </w:r>
    </w:p>
    <w:p w:rsidR="00000000" w:rsidRDefault="005172AC" w:rsidP="005172AC">
      <w:pPr>
        <w:spacing w:after="240" w:line="380" w:lineRule="exact"/>
        <w:ind w:leftChars="200" w:left="31680" w:hangingChars="200" w:firstLine="31680"/>
        <w:rPr>
          <w:rFonts w:hint="eastAsia"/>
        </w:rPr>
      </w:pPr>
      <w:r>
        <w:rPr>
          <w:rFonts w:ascii="KaiTi_GB2312" w:eastAsia="KaiTi_GB2312"/>
          <w:color w:val="0000FF"/>
        </w:rPr>
        <w:t>1.</w:t>
      </w:r>
      <w:r>
        <w:rPr>
          <w:rFonts w:ascii="KaiTi_GB2312" w:eastAsia="KaiTi_GB2312"/>
          <w:color w:val="0000FF"/>
        </w:rPr>
        <w:tab/>
      </w:r>
      <w:r>
        <w:rPr>
          <w:rFonts w:ascii="KaiTi_GB2312" w:eastAsia="KaiTi_GB2312" w:hint="eastAsia"/>
          <w:color w:val="0000FF"/>
        </w:rPr>
        <w:t>有侨居证的外国男子和妇女，为加入委内瑞拉国籍，必须在委内瑞拉有住所，而且在提出有关入籍申请之日即日前在委内瑞拉已经不间断地连续居住至少十年。</w:t>
      </w:r>
    </w:p>
    <w:p w:rsidR="00000000" w:rsidRDefault="005172AC" w:rsidP="005172AC">
      <w:pPr>
        <w:spacing w:after="240" w:line="380" w:lineRule="exact"/>
        <w:ind w:leftChars="200" w:left="31680" w:hangingChars="200" w:firstLine="31680"/>
        <w:rPr>
          <w:rFonts w:ascii="KaiTi_GB2312" w:eastAsia="KaiTi_GB2312" w:hint="eastAsia"/>
          <w:color w:val="0000FF"/>
        </w:rPr>
      </w:pPr>
      <w:r>
        <w:rPr>
          <w:rFonts w:ascii="KaiTi_GB2312" w:eastAsia="KaiTi_GB2312"/>
          <w:color w:val="0000FF"/>
        </w:rPr>
        <w:t>2.</w:t>
      </w:r>
      <w:r>
        <w:rPr>
          <w:rFonts w:ascii="KaiTi_GB2312" w:eastAsia="KaiTi_GB2312"/>
          <w:color w:val="0000FF"/>
        </w:rPr>
        <w:tab/>
      </w:r>
      <w:r>
        <w:rPr>
          <w:rFonts w:ascii="KaiTi_GB2312" w:eastAsia="KaiTi_GB2312" w:hint="eastAsia"/>
          <w:color w:val="0000FF"/>
        </w:rPr>
        <w:t>如果他们或她们的国籍是西班牙、葡萄牙、意大利、拉丁美洲和加勒比国家，居住期限将可以缩减至五年。</w:t>
      </w:r>
    </w:p>
    <w:p w:rsidR="00000000" w:rsidRDefault="005172AC" w:rsidP="005172AC">
      <w:pPr>
        <w:spacing w:after="240" w:line="380" w:lineRule="exact"/>
        <w:ind w:leftChars="200" w:left="31680" w:hangingChars="200" w:firstLine="31680"/>
        <w:rPr>
          <w:rFonts w:ascii="KaiTi_GB2312" w:eastAsia="KaiTi_GB2312" w:hint="eastAsia"/>
          <w:color w:val="0000FF"/>
        </w:rPr>
      </w:pPr>
      <w:r>
        <w:rPr>
          <w:rFonts w:ascii="KaiTi_GB2312" w:eastAsia="KaiTi_GB2312"/>
          <w:color w:val="0000FF"/>
        </w:rPr>
        <w:t>3.</w:t>
      </w:r>
      <w:r>
        <w:rPr>
          <w:rFonts w:ascii="KaiTi_GB2312" w:eastAsia="KaiTi_GB2312"/>
          <w:color w:val="0000FF"/>
        </w:rPr>
        <w:tab/>
      </w:r>
      <w:r>
        <w:rPr>
          <w:rFonts w:ascii="KaiTi_GB2312" w:eastAsia="KaiTi_GB2312" w:hint="eastAsia"/>
          <w:b/>
          <w:bCs/>
          <w:color w:val="0000FF"/>
        </w:rPr>
        <w:t>与委内瑞拉男子或妇女结婚的外籍男子或妇女在宣布他们或她们的入籍意愿之前，自结婚之日起计算，至少已经保持了五年的婚姻关系</w:t>
      </w:r>
      <w:r>
        <w:rPr>
          <w:rFonts w:ascii="KaiTi_GB2312" w:eastAsia="KaiTi_GB2312" w:hint="eastAsia"/>
          <w:color w:val="0000FF"/>
        </w:rPr>
        <w:t>。</w:t>
      </w:r>
    </w:p>
    <w:p w:rsidR="00000000" w:rsidRDefault="005172AC" w:rsidP="005172AC">
      <w:pPr>
        <w:spacing w:after="240" w:line="380" w:lineRule="exact"/>
        <w:ind w:leftChars="200" w:left="31680" w:hangingChars="200" w:firstLine="31680"/>
        <w:rPr>
          <w:rFonts w:hint="eastAsia"/>
        </w:rPr>
      </w:pPr>
      <w:r>
        <w:rPr>
          <w:rFonts w:ascii="KaiTi_GB2312" w:eastAsia="KaiTi_GB2312"/>
          <w:color w:val="0000FF"/>
        </w:rPr>
        <w:t>4.</w:t>
      </w:r>
      <w:r>
        <w:rPr>
          <w:rFonts w:ascii="KaiTi_GB2312" w:eastAsia="KaiTi_GB2312"/>
          <w:color w:val="0000FF"/>
        </w:rPr>
        <w:tab/>
      </w:r>
      <w:r>
        <w:rPr>
          <w:rFonts w:ascii="KaiTi_GB2312" w:eastAsia="KaiTi_GB2312" w:hint="eastAsia"/>
          <w:color w:val="0000FF"/>
        </w:rPr>
        <w:t>在对其行使亲权的</w:t>
      </w:r>
      <w:r>
        <w:rPr>
          <w:rFonts w:ascii="KaiTi_GB2312" w:eastAsia="KaiTi_GB2312" w:hint="eastAsia"/>
          <w:color w:val="0000FF"/>
        </w:rPr>
        <w:t>父亲或母亲加入委内瑞拉国籍之日，未成年的外籍男子或女子，只要未满二十一岁而且在宣布归化意愿之日即日前已经在委内瑞拉居住满五年。</w:t>
      </w:r>
    </w:p>
    <w:p w:rsidR="00000000" w:rsidRDefault="005172AC">
      <w:pPr>
        <w:numPr>
          <w:ilvl w:val="0"/>
          <w:numId w:val="1066"/>
        </w:numPr>
        <w:tabs>
          <w:tab w:val="num" w:pos="2189"/>
        </w:tabs>
        <w:spacing w:after="240" w:line="380" w:lineRule="exact"/>
        <w:ind w:left="0" w:firstLine="0"/>
        <w:rPr>
          <w:rFonts w:hint="eastAsia"/>
          <w:lang w:val="es-ES"/>
        </w:rPr>
      </w:pPr>
      <w:r>
        <w:rPr>
          <w:rFonts w:hint="eastAsia"/>
        </w:rPr>
        <w:t>关于持父亲或母亲护照旅行的子女，《少年儿童保护组织法》第</w:t>
      </w:r>
      <w:r>
        <w:rPr>
          <w:rFonts w:hint="eastAsia"/>
        </w:rPr>
        <w:t>392</w:t>
      </w:r>
      <w:r>
        <w:rPr>
          <w:rFonts w:hint="eastAsia"/>
        </w:rPr>
        <w:t>条有明确规定。现将第</w:t>
      </w:r>
      <w:r>
        <w:rPr>
          <w:rFonts w:hint="eastAsia"/>
        </w:rPr>
        <w:t>392</w:t>
      </w:r>
      <w:r>
        <w:rPr>
          <w:rFonts w:hint="eastAsia"/>
        </w:rPr>
        <w:t>条摘录如下：“</w:t>
      </w:r>
      <w:r>
        <w:rPr>
          <w:rFonts w:eastAsia="KaiTi_GB2312" w:hint="eastAsia"/>
          <w:color w:val="0000FF"/>
        </w:rPr>
        <w:t>儿童和少年可以由父母双方陪同或者由父母一方陪同，但是必须由另一方出具文件给予授权且该授权文件必须被证明真实有效，或只有一个法定代表并由其本人陪同出境旅行。</w:t>
      </w:r>
      <w:r>
        <w:rPr>
          <w:rFonts w:hint="eastAsia"/>
          <w:lang w:val="es-ES"/>
        </w:rPr>
        <w:t>”</w:t>
      </w:r>
    </w:p>
    <w:p w:rsidR="00000000" w:rsidRDefault="005172AC">
      <w:pPr>
        <w:pStyle w:val="HCh"/>
        <w:jc w:val="center"/>
        <w:rPr>
          <w:rFonts w:hint="eastAsia"/>
        </w:rPr>
      </w:pPr>
      <w:r>
        <w:rPr>
          <w:rFonts w:hint="eastAsia"/>
        </w:rPr>
        <w:t>第</w:t>
      </w:r>
      <w:r>
        <w:rPr>
          <w:rFonts w:hint="eastAsia"/>
        </w:rPr>
        <w:t>10</w:t>
      </w:r>
      <w:r>
        <w:rPr>
          <w:rFonts w:hint="eastAsia"/>
        </w:rPr>
        <w:t>条</w:t>
      </w:r>
    </w:p>
    <w:p w:rsidR="00000000" w:rsidRDefault="005172AC">
      <w:pPr>
        <w:numPr>
          <w:ilvl w:val="0"/>
          <w:numId w:val="1066"/>
        </w:numPr>
        <w:tabs>
          <w:tab w:val="num" w:pos="2189"/>
        </w:tabs>
        <w:spacing w:after="240" w:line="380" w:lineRule="exact"/>
        <w:ind w:left="0" w:firstLine="0"/>
        <w:rPr>
          <w:rFonts w:hint="eastAsia"/>
          <w:lang w:val="es-ES"/>
        </w:rPr>
      </w:pPr>
      <w:r>
        <w:rPr>
          <w:rFonts w:hint="eastAsia"/>
          <w:lang w:val="es-ES"/>
        </w:rPr>
        <w:t>委内瑞拉保证妇女和男子在平等条件下免费接受直至大学阶段的各级教育。一至九年级的基础教育属于义务教育范畴。</w:t>
      </w:r>
    </w:p>
    <w:p w:rsidR="00000000" w:rsidRDefault="005172AC">
      <w:pPr>
        <w:numPr>
          <w:ilvl w:val="0"/>
          <w:numId w:val="1066"/>
        </w:numPr>
        <w:tabs>
          <w:tab w:val="num" w:pos="2189"/>
        </w:tabs>
        <w:spacing w:after="240" w:line="380" w:lineRule="exact"/>
        <w:ind w:left="0" w:firstLine="0"/>
        <w:rPr>
          <w:rFonts w:hint="eastAsia"/>
          <w:lang w:val="es-ES"/>
        </w:rPr>
      </w:pPr>
      <w:r>
        <w:rPr>
          <w:rFonts w:hint="eastAsia"/>
          <w:lang w:val="es-ES"/>
        </w:rPr>
        <w:t>在委内瑞</w:t>
      </w:r>
      <w:r>
        <w:rPr>
          <w:rFonts w:hint="eastAsia"/>
          <w:lang w:val="es-ES"/>
        </w:rPr>
        <w:t>拉的教育体制中，明显可以看出在校学生的性别分别平衡。尽管在学前教育至基础教育阶段，男童比例略高于女童，但是，在多样性中等教育和职业教育方面，情况恰恰相反，女生比例高于男生。</w:t>
      </w:r>
    </w:p>
    <w:p w:rsidR="00000000" w:rsidRDefault="005172AC">
      <w:pPr>
        <w:numPr>
          <w:ilvl w:val="0"/>
          <w:numId w:val="1066"/>
        </w:numPr>
        <w:tabs>
          <w:tab w:val="num" w:pos="2189"/>
        </w:tabs>
        <w:spacing w:after="240" w:line="380" w:lineRule="exact"/>
        <w:ind w:left="0" w:firstLine="0"/>
        <w:rPr>
          <w:rFonts w:hint="eastAsia"/>
          <w:lang w:val="es-ES"/>
        </w:rPr>
      </w:pPr>
      <w:r>
        <w:rPr>
          <w:rFonts w:hint="eastAsia"/>
          <w:lang w:val="es-ES"/>
        </w:rPr>
        <w:t>在初等教育和中等教育中，注册入学的学生中，大约有</w:t>
      </w:r>
      <w:r>
        <w:rPr>
          <w:rFonts w:hint="eastAsia"/>
          <w:lang w:val="es-ES"/>
        </w:rPr>
        <w:t>80%</w:t>
      </w:r>
      <w:r>
        <w:rPr>
          <w:rFonts w:hint="eastAsia"/>
          <w:lang w:val="es-ES"/>
        </w:rPr>
        <w:t>属于基础教育，</w:t>
      </w:r>
      <w:r>
        <w:rPr>
          <w:rFonts w:hint="eastAsia"/>
          <w:lang w:val="es-ES"/>
        </w:rPr>
        <w:t>14%</w:t>
      </w:r>
      <w:r>
        <w:rPr>
          <w:rFonts w:hint="eastAsia"/>
          <w:lang w:val="es-ES"/>
        </w:rPr>
        <w:t>属于学前教育，其余属于多样性中等教育和</w:t>
      </w:r>
      <w:r>
        <w:rPr>
          <w:rFonts w:hint="eastAsia"/>
        </w:rPr>
        <w:t>职业教育</w:t>
      </w:r>
      <w:r>
        <w:rPr>
          <w:rFonts w:hint="eastAsia"/>
          <w:lang w:val="es-ES"/>
        </w:rPr>
        <w:t>。在多样性中等教育和职业教育中，女生占注册学生总数的</w:t>
      </w:r>
      <w:r>
        <w:rPr>
          <w:rFonts w:hint="eastAsia"/>
          <w:lang w:val="es-ES"/>
        </w:rPr>
        <w:t>57%</w:t>
      </w:r>
      <w:r>
        <w:rPr>
          <w:rFonts w:hint="eastAsia"/>
          <w:lang w:val="es-ES"/>
        </w:rPr>
        <w:t>。在基础教育方面，男童比例略高于女童。</w:t>
      </w:r>
    </w:p>
    <w:p w:rsidR="00000000" w:rsidRDefault="005172AC">
      <w:pPr>
        <w:numPr>
          <w:ilvl w:val="0"/>
          <w:numId w:val="1066"/>
        </w:numPr>
        <w:tabs>
          <w:tab w:val="num" w:pos="2189"/>
        </w:tabs>
        <w:spacing w:after="240" w:line="380" w:lineRule="exact"/>
        <w:ind w:left="0" w:firstLine="0"/>
        <w:rPr>
          <w:rFonts w:hint="eastAsia"/>
          <w:spacing w:val="4"/>
          <w:lang w:val="es-ES"/>
        </w:rPr>
      </w:pPr>
      <w:r>
        <w:rPr>
          <w:rFonts w:hint="eastAsia"/>
          <w:spacing w:val="4"/>
          <w:lang w:val="es-ES"/>
        </w:rPr>
        <w:t>基础教育的学年间变差率表明男童入学人数的增长幅度超过了女童。同样，最近两年的入学注册增长率高于</w:t>
      </w:r>
      <w:r>
        <w:rPr>
          <w:rFonts w:hint="eastAsia"/>
          <w:spacing w:val="4"/>
          <w:lang w:val="es-ES"/>
        </w:rPr>
        <w:t>1996</w:t>
      </w:r>
      <w:r>
        <w:rPr>
          <w:rFonts w:hint="eastAsia"/>
          <w:lang w:val="es-ES"/>
        </w:rPr>
        <w:t>－</w:t>
      </w:r>
      <w:r>
        <w:rPr>
          <w:rFonts w:hint="eastAsia"/>
          <w:spacing w:val="4"/>
          <w:lang w:val="es-ES"/>
        </w:rPr>
        <w:t>1998</w:t>
      </w:r>
      <w:r>
        <w:rPr>
          <w:rFonts w:hint="eastAsia"/>
          <w:spacing w:val="4"/>
          <w:lang w:val="es-ES"/>
        </w:rPr>
        <w:t>年期间（</w:t>
      </w:r>
      <w:r>
        <w:rPr>
          <w:rFonts w:hint="eastAsia"/>
          <w:spacing w:val="4"/>
          <w:lang w:val="es-ES"/>
        </w:rPr>
        <w:t>图</w:t>
      </w:r>
      <w:r>
        <w:rPr>
          <w:rFonts w:hint="eastAsia"/>
          <w:spacing w:val="4"/>
          <w:lang w:val="es-ES"/>
        </w:rPr>
        <w:t>1</w:t>
      </w:r>
      <w:r>
        <w:rPr>
          <w:rFonts w:hint="eastAsia"/>
          <w:spacing w:val="4"/>
          <w:lang w:val="es-ES"/>
        </w:rPr>
        <w:t>）。最后，</w:t>
      </w:r>
      <w:r>
        <w:rPr>
          <w:rFonts w:hint="eastAsia"/>
          <w:spacing w:val="4"/>
          <w:lang w:val="es-ES"/>
        </w:rPr>
        <w:t>1998</w:t>
      </w:r>
      <w:r>
        <w:rPr>
          <w:rFonts w:hint="eastAsia"/>
          <w:lang w:val="es-ES"/>
        </w:rPr>
        <w:t>－</w:t>
      </w:r>
      <w:r>
        <w:rPr>
          <w:rFonts w:hint="eastAsia"/>
          <w:spacing w:val="4"/>
          <w:lang w:val="es-ES"/>
        </w:rPr>
        <w:t>1999</w:t>
      </w:r>
      <w:r>
        <w:rPr>
          <w:rFonts w:hint="eastAsia"/>
          <w:spacing w:val="4"/>
          <w:lang w:val="es-ES"/>
        </w:rPr>
        <w:t>学年注册率的降低，尽管不尽合理，却是选举年的特征。</w:t>
      </w:r>
    </w:p>
    <w:p w:rsidR="00000000" w:rsidRDefault="005172AC">
      <w:pPr>
        <w:spacing w:after="240" w:line="360" w:lineRule="exact"/>
        <w:jc w:val="center"/>
        <w:rPr>
          <w:rFonts w:ascii="SimHei" w:eastAsia="SimHei" w:hint="eastAsia"/>
          <w:color w:val="FF0000"/>
        </w:rPr>
      </w:pPr>
      <w:r>
        <w:rPr>
          <w:rFonts w:ascii="SimHei" w:eastAsia="SimHei" w:hint="eastAsia"/>
          <w:color w:val="FF0000"/>
        </w:rPr>
        <w:t>图</w:t>
      </w:r>
      <w:r>
        <w:rPr>
          <w:rFonts w:ascii="SimHei" w:eastAsia="SimHei" w:hint="eastAsia"/>
          <w:color w:val="FF0000"/>
        </w:rPr>
        <w:t>1</w:t>
      </w:r>
    </w:p>
    <w:p w:rsidR="00000000" w:rsidRDefault="005172AC">
      <w:pPr>
        <w:spacing w:after="240" w:line="360" w:lineRule="exact"/>
        <w:jc w:val="center"/>
        <w:rPr>
          <w:rFonts w:hint="eastAsia"/>
          <w:bCs/>
          <w:lang w:val="es-ES"/>
        </w:rPr>
      </w:pPr>
      <w:r>
        <w:rPr>
          <w:rFonts w:ascii="SimHei" w:eastAsia="SimHei" w:hint="eastAsia"/>
          <w:color w:val="FF0000"/>
          <w:lang w:val="es-ES"/>
        </w:rPr>
        <w:t>基础教育的学年间变差率（</w:t>
      </w:r>
      <w:r>
        <w:rPr>
          <w:rFonts w:ascii="SimHei" w:eastAsia="SimHei"/>
          <w:color w:val="FF0000"/>
          <w:lang w:val="es-ES"/>
        </w:rPr>
        <w:t>2000-2001</w:t>
      </w:r>
      <w:r>
        <w:rPr>
          <w:rFonts w:ascii="SimHei" w:eastAsia="SimHei" w:hint="eastAsia"/>
          <w:color w:val="FF0000"/>
          <w:lang w:val="es-ES"/>
        </w:rPr>
        <w:t>年）</w:t>
      </w:r>
    </w:p>
    <w:p w:rsidR="00000000" w:rsidRDefault="005172AC">
      <w:pPr>
        <w:spacing w:after="240" w:line="360" w:lineRule="exact"/>
        <w:rPr>
          <w:rFonts w:hint="eastAsia"/>
          <w:lang w:val="es-ES"/>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60pt;margin-top:2.4pt;width:324pt;height:234.45pt;z-index:-2;visibility:visible;mso-wrap-edited:f" wrapcoords="1800 897 1800 1380 2450 2001 2950 2001 1900 3105 1800 3381 2300 3865 2950 4210 1850 5176 700 5452 600 5521 650 8557 800 8626 2950 8626 900 8971 600 9109 600 11870 700 11939 1800 12008 2900 13043 1700 13940 1950 14147 1950 14216 2900 15251 1850 15872 1550 16217 1800 16355 3350 17459 3400 17666 10200 18633 10200 19254 10800 19668 8900 20013 8600 20151 8600 21255 15600 21255 15700 20151 15000 20013 10800 19668 14000 19185 14000 18633 10800 18564 15100 18288 20850 17666 20750 17459 21000 17045 2550 16355 21450 16217 21450 1173 2500 897 1800 897">
            <v:imagedata r:id="rId14" o:title=""/>
            <w10:wrap type="square"/>
          </v:shape>
          <o:OLEObject Type="Embed" ProgID="Word.Picture.8" ShapeID="_x0000_s2050" DrawAspect="Content" ObjectID="_1395256277" r:id="rId15"/>
        </w:pict>
      </w:r>
    </w:p>
    <w:p w:rsidR="00000000" w:rsidRDefault="005172AC">
      <w:pPr>
        <w:spacing w:after="240" w:line="360" w:lineRule="exact"/>
        <w:rPr>
          <w:rFonts w:hint="eastAsia"/>
          <w:lang w:val="es-ES"/>
        </w:rPr>
      </w:pPr>
    </w:p>
    <w:p w:rsidR="00000000" w:rsidRDefault="005172AC">
      <w:pPr>
        <w:spacing w:after="240" w:line="360" w:lineRule="exact"/>
        <w:rPr>
          <w:rFonts w:hint="eastAsia"/>
          <w:lang w:val="es-ES"/>
        </w:rPr>
      </w:pPr>
    </w:p>
    <w:p w:rsidR="00000000" w:rsidRDefault="005172AC">
      <w:pPr>
        <w:spacing w:after="240" w:line="360" w:lineRule="exact"/>
        <w:rPr>
          <w:rFonts w:hint="eastAsia"/>
          <w:lang w:val="es-ES"/>
        </w:rPr>
      </w:pPr>
    </w:p>
    <w:p w:rsidR="00000000" w:rsidRDefault="005172AC">
      <w:pPr>
        <w:spacing w:after="240" w:line="360" w:lineRule="exact"/>
        <w:rPr>
          <w:rFonts w:hint="eastAsia"/>
          <w:lang w:val="es-ES"/>
        </w:rPr>
      </w:pPr>
    </w:p>
    <w:p w:rsidR="00000000" w:rsidRDefault="005172AC">
      <w:pPr>
        <w:spacing w:after="240" w:line="360" w:lineRule="exact"/>
        <w:rPr>
          <w:rFonts w:hint="eastAsia"/>
          <w:lang w:val="es-ES"/>
        </w:rPr>
      </w:pPr>
    </w:p>
    <w:p w:rsidR="00000000" w:rsidRDefault="005172AC">
      <w:pPr>
        <w:spacing w:after="240" w:line="360" w:lineRule="exact"/>
        <w:rPr>
          <w:rFonts w:hint="eastAsia"/>
          <w:lang w:val="es-ES"/>
        </w:rPr>
      </w:pPr>
    </w:p>
    <w:p w:rsidR="00000000" w:rsidRDefault="005172AC">
      <w:pPr>
        <w:pStyle w:val="Date"/>
        <w:spacing w:after="240" w:line="360" w:lineRule="exact"/>
        <w:rPr>
          <w:rFonts w:hint="eastAsia"/>
          <w:lang w:val="es-ES"/>
        </w:rPr>
      </w:pPr>
    </w:p>
    <w:p w:rsidR="00000000" w:rsidRDefault="005172AC">
      <w:pPr>
        <w:spacing w:after="240" w:line="360" w:lineRule="exact"/>
        <w:rPr>
          <w:lang w:val="es-ES"/>
        </w:rPr>
      </w:pP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可以指出的是，就注册学生比例而言，男童和女童的情况相同。一个积极的现象是，自</w:t>
      </w:r>
      <w:r>
        <w:rPr>
          <w:rFonts w:hint="eastAsia"/>
          <w:lang w:val="es-ES"/>
        </w:rPr>
        <w:t>1999</w:t>
      </w:r>
      <w:r>
        <w:rPr>
          <w:rFonts w:hint="eastAsia"/>
          <w:lang w:val="es-ES"/>
        </w:rPr>
        <w:t>年起，注册入学人数大幅度上升。</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学前教育的注册情况与基础教育的表现类似，尽管学年间变差更加明显。</w:t>
      </w:r>
      <w:r>
        <w:rPr>
          <w:rFonts w:hint="eastAsia"/>
          <w:lang w:val="es-ES"/>
        </w:rPr>
        <w:t>1998</w:t>
      </w:r>
      <w:r>
        <w:rPr>
          <w:rFonts w:hint="eastAsia"/>
          <w:lang w:val="es-ES"/>
        </w:rPr>
        <w:t>年的注册人数下降了</w:t>
      </w:r>
      <w:r>
        <w:rPr>
          <w:rFonts w:hint="eastAsia"/>
          <w:lang w:val="es-ES"/>
        </w:rPr>
        <w:t>2.6%</w:t>
      </w:r>
      <w:r>
        <w:rPr>
          <w:rFonts w:hint="eastAsia"/>
          <w:lang w:val="es-ES"/>
        </w:rPr>
        <w:t>，但是，其后几年的注册增长速度分别超过</w:t>
      </w:r>
      <w:r>
        <w:rPr>
          <w:rFonts w:hint="eastAsia"/>
          <w:lang w:val="es-ES"/>
        </w:rPr>
        <w:t>8%</w:t>
      </w:r>
      <w:r>
        <w:rPr>
          <w:rFonts w:hint="eastAsia"/>
          <w:lang w:val="es-ES"/>
        </w:rPr>
        <w:t>和</w:t>
      </w:r>
      <w:r>
        <w:rPr>
          <w:rFonts w:hint="eastAsia"/>
          <w:lang w:val="es-ES"/>
        </w:rPr>
        <w:t>4%</w:t>
      </w:r>
      <w:r>
        <w:rPr>
          <w:rFonts w:hint="eastAsia"/>
          <w:lang w:val="es-ES"/>
        </w:rPr>
        <w:t>。</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与学前教育和基础教育不同，在多样性中等教育和中等职业教育方面，女生的注册人数超过了男生（</w:t>
      </w:r>
      <w:r>
        <w:rPr>
          <w:rFonts w:hint="eastAsia"/>
          <w:lang w:val="es-ES"/>
        </w:rPr>
        <w:t>大约有</w:t>
      </w:r>
      <w:r>
        <w:rPr>
          <w:rFonts w:hint="eastAsia"/>
          <w:lang w:val="es-ES"/>
        </w:rPr>
        <w:t>57%</w:t>
      </w:r>
      <w:r>
        <w:rPr>
          <w:rFonts w:hint="eastAsia"/>
          <w:lang w:val="es-ES"/>
        </w:rPr>
        <w:t>的学生是女生）。多样性中等教育和中等职业教育的注册增长速度高于学前教育和基础教育。在新增学生中，男生的人数多于女生，达到了</w:t>
      </w:r>
      <w:r>
        <w:rPr>
          <w:rFonts w:hint="eastAsia"/>
          <w:lang w:val="es-ES"/>
        </w:rPr>
        <w:t>50 000</w:t>
      </w:r>
      <w:r>
        <w:rPr>
          <w:rFonts w:hint="eastAsia"/>
          <w:lang w:val="es-ES"/>
        </w:rPr>
        <w:t>人（见图</w:t>
      </w:r>
      <w:r>
        <w:rPr>
          <w:rFonts w:hint="eastAsia"/>
          <w:lang w:val="es-ES"/>
        </w:rPr>
        <w:t>2</w:t>
      </w:r>
      <w:r>
        <w:rPr>
          <w:rFonts w:hint="eastAsia"/>
          <w:lang w:val="es-ES"/>
        </w:rPr>
        <w:t>）。</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在多样性中等教育和中等职业教育中，可以观察到，相对男生而言，女生延长了在校时间。这似乎与男子在劳动市场的收入有关。</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在特殊教育方面，</w:t>
      </w:r>
      <w:r>
        <w:rPr>
          <w:rFonts w:hint="eastAsia"/>
          <w:lang w:val="es-ES"/>
        </w:rPr>
        <w:t>1999</w:t>
      </w:r>
      <w:r>
        <w:rPr>
          <w:rFonts w:hint="eastAsia"/>
          <w:lang w:val="es-ES"/>
        </w:rPr>
        <w:t>－</w:t>
      </w:r>
      <w:r>
        <w:rPr>
          <w:rFonts w:hint="eastAsia"/>
          <w:lang w:val="es-ES"/>
        </w:rPr>
        <w:t>2000</w:t>
      </w:r>
      <w:r>
        <w:rPr>
          <w:rFonts w:hint="eastAsia"/>
          <w:lang w:val="es-ES"/>
        </w:rPr>
        <w:t>学年，共有</w:t>
      </w:r>
      <w:r>
        <w:rPr>
          <w:rFonts w:hint="eastAsia"/>
          <w:lang w:val="es-ES"/>
        </w:rPr>
        <w:t>67 883</w:t>
      </w:r>
      <w:r>
        <w:rPr>
          <w:rFonts w:hint="eastAsia"/>
          <w:lang w:val="es-ES"/>
        </w:rPr>
        <w:t>人接受特殊教育，其中男生</w:t>
      </w:r>
      <w:r>
        <w:rPr>
          <w:rFonts w:hint="eastAsia"/>
          <w:lang w:val="es-ES"/>
        </w:rPr>
        <w:t>40 841</w:t>
      </w:r>
      <w:r>
        <w:rPr>
          <w:rFonts w:hint="eastAsia"/>
          <w:lang w:val="es-ES"/>
        </w:rPr>
        <w:t>人，女生</w:t>
      </w:r>
      <w:r>
        <w:rPr>
          <w:rFonts w:hint="eastAsia"/>
          <w:lang w:val="es-ES"/>
        </w:rPr>
        <w:t>27 042</w:t>
      </w:r>
      <w:r>
        <w:rPr>
          <w:rFonts w:hint="eastAsia"/>
          <w:lang w:val="es-ES"/>
        </w:rPr>
        <w:t>人。</w:t>
      </w:r>
    </w:p>
    <w:p w:rsidR="00000000" w:rsidRDefault="005172AC">
      <w:pPr>
        <w:pStyle w:val="Date"/>
        <w:numPr>
          <w:ilvl w:val="0"/>
          <w:numId w:val="1066"/>
        </w:numPr>
        <w:tabs>
          <w:tab w:val="num" w:pos="2189"/>
        </w:tabs>
        <w:spacing w:after="240" w:line="360" w:lineRule="exact"/>
        <w:ind w:left="0" w:firstLine="0"/>
        <w:rPr>
          <w:lang w:val="es-ES"/>
        </w:rPr>
      </w:pPr>
      <w:r>
        <w:rPr>
          <w:rFonts w:hint="eastAsia"/>
          <w:lang w:val="es-ES"/>
        </w:rPr>
        <w:t>在专业和职业方面，鉴于《宪法》的有关规定，在多样性中等教育和中等职业教育的入学条件和录取决定方面，男子和妇女条件平等</w:t>
      </w:r>
      <w:r>
        <w:rPr>
          <w:rFonts w:hint="eastAsia"/>
          <w:lang w:val="es-ES"/>
        </w:rPr>
        <w:t>。尽管如此，在地方、地区及国家各级，少女能否参加学习受制于家庭的定型观念、能力和学习机会。</w:t>
      </w:r>
    </w:p>
    <w:p w:rsidR="00000000" w:rsidRDefault="005172AC">
      <w:pPr>
        <w:spacing w:after="240" w:line="360" w:lineRule="exact"/>
        <w:jc w:val="center"/>
        <w:rPr>
          <w:rFonts w:ascii="SimHei" w:eastAsia="SimHei" w:hint="eastAsia"/>
          <w:color w:val="FF0000"/>
          <w:lang w:val="es-ES"/>
        </w:rPr>
      </w:pPr>
      <w:r>
        <w:rPr>
          <w:rFonts w:ascii="SimHei" w:eastAsia="SimHei" w:hint="eastAsia"/>
          <w:color w:val="FF0000"/>
          <w:lang w:val="es-ES"/>
        </w:rPr>
        <w:t>图</w:t>
      </w:r>
      <w:r>
        <w:rPr>
          <w:rFonts w:ascii="SimHei" w:eastAsia="SimHei" w:hint="eastAsia"/>
          <w:color w:val="FF0000"/>
          <w:lang w:val="es-ES"/>
        </w:rPr>
        <w:t>2</w:t>
      </w:r>
    </w:p>
    <w:p w:rsidR="00000000" w:rsidRDefault="005172AC">
      <w:pPr>
        <w:spacing w:after="240" w:line="360" w:lineRule="exact"/>
        <w:jc w:val="center"/>
        <w:rPr>
          <w:rFonts w:ascii="SimHei" w:eastAsia="SimHei" w:hint="eastAsia"/>
          <w:color w:val="FF0000"/>
          <w:lang w:val="es-ES"/>
        </w:rPr>
      </w:pPr>
      <w:r>
        <w:rPr>
          <w:rFonts w:ascii="SimHei" w:eastAsia="SimHei"/>
          <w:noProof/>
          <w:color w:val="FF0000"/>
          <w:sz w:val="20"/>
        </w:rPr>
        <w:pict>
          <v:shape id="_x0000_s2051" type="#_x0000_t75" style="position:absolute;left:0;text-align:left;margin-left:28.7pt;margin-top:40pt;width:397.3pt;height:290.25pt;z-index:2;visibility:visible;mso-wrap-edited:f">
            <v:imagedata r:id="rId16" o:title=""/>
            <w10:wrap type="topAndBottom"/>
          </v:shape>
          <o:OLEObject Type="Embed" ProgID="Word.Picture.8" ShapeID="_x0000_s2051" DrawAspect="Content" ObjectID="_1395256278" r:id="rId17"/>
        </w:pict>
      </w:r>
      <w:r>
        <w:rPr>
          <w:rFonts w:ascii="SimHei" w:eastAsia="SimHei" w:hint="eastAsia"/>
          <w:color w:val="FF0000"/>
          <w:lang w:val="es-ES"/>
        </w:rPr>
        <w:t>多样性中等教育和职业教育的注册增长率</w:t>
      </w:r>
    </w:p>
    <w:p w:rsidR="00000000" w:rsidRDefault="005172AC" w:rsidP="005172AC">
      <w:pPr>
        <w:spacing w:after="240" w:line="360" w:lineRule="exact"/>
        <w:ind w:firstLineChars="600" w:firstLine="31680"/>
        <w:rPr>
          <w:sz w:val="18"/>
          <w:lang w:val="es-ES"/>
        </w:rPr>
      </w:pPr>
      <w:r>
        <w:rPr>
          <w:rFonts w:eastAsia="KaiTi_GB2312" w:hint="eastAsia"/>
          <w:color w:val="0000FF"/>
          <w:sz w:val="18"/>
          <w:lang w:val="es-ES"/>
        </w:rPr>
        <w:t>资料来源</w:t>
      </w:r>
      <w:r>
        <w:rPr>
          <w:rFonts w:hint="eastAsia"/>
          <w:sz w:val="18"/>
          <w:lang w:val="es-ES"/>
        </w:rPr>
        <w:t>：教育部（</w:t>
      </w:r>
      <w:r>
        <w:rPr>
          <w:rFonts w:hint="eastAsia"/>
          <w:sz w:val="18"/>
          <w:lang w:val="es-ES"/>
        </w:rPr>
        <w:t>2000</w:t>
      </w:r>
      <w:r>
        <w:rPr>
          <w:rFonts w:hint="eastAsia"/>
          <w:sz w:val="18"/>
          <w:lang w:val="es-ES"/>
        </w:rPr>
        <w:t>－</w:t>
      </w:r>
      <w:r>
        <w:rPr>
          <w:rFonts w:hint="eastAsia"/>
          <w:sz w:val="18"/>
          <w:lang w:val="es-ES"/>
        </w:rPr>
        <w:t>2001</w:t>
      </w:r>
      <w:r>
        <w:rPr>
          <w:rFonts w:hint="eastAsia"/>
          <w:sz w:val="18"/>
          <w:lang w:val="es-ES"/>
        </w:rPr>
        <w:t>年）。</w:t>
      </w:r>
    </w:p>
    <w:p w:rsidR="00000000" w:rsidRDefault="005172AC">
      <w:pPr>
        <w:spacing w:after="240" w:line="360" w:lineRule="exact"/>
        <w:rPr>
          <w:lang w:val="es-ES"/>
        </w:rPr>
      </w:pP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统计数字表明，在</w:t>
      </w:r>
      <w:r>
        <w:rPr>
          <w:rFonts w:hint="eastAsia"/>
          <w:lang w:val="es-ES"/>
        </w:rPr>
        <w:t>1989</w:t>
      </w:r>
      <w:r>
        <w:rPr>
          <w:rFonts w:hint="eastAsia"/>
          <w:lang w:val="es-ES"/>
        </w:rPr>
        <w:t>－</w:t>
      </w:r>
      <w:r>
        <w:rPr>
          <w:rFonts w:hint="eastAsia"/>
          <w:lang w:val="es-ES"/>
        </w:rPr>
        <w:t>1990</w:t>
      </w:r>
      <w:r>
        <w:rPr>
          <w:rFonts w:hint="eastAsia"/>
          <w:lang w:val="es-ES"/>
        </w:rPr>
        <w:t>学年和</w:t>
      </w:r>
      <w:r>
        <w:rPr>
          <w:rFonts w:hint="eastAsia"/>
          <w:lang w:val="es-ES"/>
        </w:rPr>
        <w:t>1998</w:t>
      </w:r>
      <w:r>
        <w:rPr>
          <w:rFonts w:hint="eastAsia"/>
          <w:lang w:val="es-ES"/>
        </w:rPr>
        <w:t>－</w:t>
      </w:r>
      <w:r>
        <w:rPr>
          <w:rFonts w:hint="eastAsia"/>
          <w:lang w:val="es-ES"/>
        </w:rPr>
        <w:t>1999</w:t>
      </w:r>
      <w:r>
        <w:rPr>
          <w:rFonts w:hint="eastAsia"/>
          <w:lang w:val="es-ES"/>
        </w:rPr>
        <w:t>学年，多数青少年女学生都选择学习人文科学和商科，选择工科专业的人数很少。尽管</w:t>
      </w:r>
      <w:r>
        <w:rPr>
          <w:rFonts w:hint="eastAsia"/>
          <w:lang w:val="es-ES"/>
        </w:rPr>
        <w:t>1998</w:t>
      </w:r>
      <w:r>
        <w:rPr>
          <w:rFonts w:hint="eastAsia"/>
          <w:lang w:val="es-ES"/>
        </w:rPr>
        <w:t>－</w:t>
      </w:r>
      <w:r>
        <w:rPr>
          <w:rFonts w:hint="eastAsia"/>
          <w:lang w:val="es-ES"/>
        </w:rPr>
        <w:t>1999</w:t>
      </w:r>
      <w:r>
        <w:rPr>
          <w:rFonts w:hint="eastAsia"/>
          <w:lang w:val="es-ES"/>
        </w:rPr>
        <w:t>学年新增工科女生人数（</w:t>
      </w:r>
      <w:r>
        <w:rPr>
          <w:rFonts w:hint="eastAsia"/>
          <w:lang w:val="es-ES"/>
        </w:rPr>
        <w:t>159 678</w:t>
      </w:r>
      <w:r>
        <w:rPr>
          <w:rFonts w:hint="eastAsia"/>
          <w:lang w:val="es-ES"/>
        </w:rPr>
        <w:t>人）超过了新增男生人数</w:t>
      </w:r>
      <w:r>
        <w:rPr>
          <w:rFonts w:hint="eastAsia"/>
          <w:lang w:val="es-ES"/>
        </w:rPr>
        <w:t xml:space="preserve">    </w:t>
      </w:r>
      <w:r>
        <w:rPr>
          <w:rFonts w:hint="eastAsia"/>
          <w:lang w:val="es-ES"/>
        </w:rPr>
        <w:t>（</w:t>
      </w:r>
      <w:r>
        <w:rPr>
          <w:rFonts w:hint="eastAsia"/>
          <w:lang w:val="es-ES"/>
        </w:rPr>
        <w:t>114 819</w:t>
      </w:r>
      <w:r>
        <w:rPr>
          <w:rFonts w:hint="eastAsia"/>
          <w:lang w:val="es-ES"/>
        </w:rPr>
        <w:t>人）。在世界各地，一直存在着这种趋势，但是每天都有越来越多的女性选择军事、技术和工程专业。</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国</w:t>
      </w:r>
      <w:r>
        <w:rPr>
          <w:rFonts w:hint="eastAsia"/>
          <w:lang w:val="es-ES"/>
        </w:rPr>
        <w:t>家教育合作研究所（教育合作研究所）的经验表明，越来越多的青年女性和成年妇女参加教育合作研究所的职业培训和职业教育方案。</w:t>
      </w:r>
      <w:r>
        <w:rPr>
          <w:rFonts w:hint="eastAsia"/>
          <w:lang w:val="es-ES"/>
        </w:rPr>
        <w:t>1999</w:t>
      </w:r>
      <w:r>
        <w:rPr>
          <w:rFonts w:hint="eastAsia"/>
          <w:lang w:val="es-ES"/>
        </w:rPr>
        <w:t>年、</w:t>
      </w:r>
      <w:r>
        <w:rPr>
          <w:rFonts w:hint="eastAsia"/>
          <w:lang w:val="es-ES"/>
        </w:rPr>
        <w:t>2000</w:t>
      </w:r>
      <w:r>
        <w:rPr>
          <w:rFonts w:hint="eastAsia"/>
          <w:lang w:val="es-ES"/>
        </w:rPr>
        <w:t>年和</w:t>
      </w:r>
      <w:r>
        <w:rPr>
          <w:rFonts w:hint="eastAsia"/>
          <w:lang w:val="es-ES"/>
        </w:rPr>
        <w:t>2001</w:t>
      </w:r>
      <w:r>
        <w:rPr>
          <w:rFonts w:hint="eastAsia"/>
          <w:lang w:val="es-ES"/>
        </w:rPr>
        <w:t>年，妇女的参与率分别是</w:t>
      </w:r>
      <w:r>
        <w:rPr>
          <w:rFonts w:hint="eastAsia"/>
          <w:lang w:val="es-ES"/>
        </w:rPr>
        <w:t>51.8%</w:t>
      </w:r>
      <w:r>
        <w:rPr>
          <w:rFonts w:hint="eastAsia"/>
          <w:lang w:val="es-ES"/>
        </w:rPr>
        <w:t>、</w:t>
      </w:r>
      <w:r>
        <w:rPr>
          <w:rFonts w:hint="eastAsia"/>
          <w:lang w:val="es-ES"/>
        </w:rPr>
        <w:t>51.3%</w:t>
      </w:r>
      <w:r>
        <w:rPr>
          <w:rFonts w:hint="eastAsia"/>
          <w:lang w:val="es-ES"/>
        </w:rPr>
        <w:t>和</w:t>
      </w:r>
      <w:r>
        <w:rPr>
          <w:rFonts w:hint="eastAsia"/>
          <w:lang w:val="es-ES"/>
        </w:rPr>
        <w:t>53%</w:t>
      </w:r>
      <w:r>
        <w:rPr>
          <w:rFonts w:hint="eastAsia"/>
          <w:lang w:val="es-ES"/>
        </w:rPr>
        <w:t>。</w:t>
      </w:r>
    </w:p>
    <w:p w:rsidR="00000000" w:rsidRDefault="005172AC">
      <w:pPr>
        <w:spacing w:after="240" w:line="360" w:lineRule="exact"/>
        <w:rPr>
          <w:rFonts w:ascii="Arial" w:hAnsi="Arial" w:cs="Arial"/>
          <w:b/>
          <w:lang w:val="es-ES"/>
        </w:rPr>
      </w:pPr>
    </w:p>
    <w:p w:rsidR="00000000" w:rsidRDefault="005172AC">
      <w:pPr>
        <w:spacing w:after="240" w:line="360" w:lineRule="exact"/>
        <w:jc w:val="center"/>
        <w:rPr>
          <w:rFonts w:ascii="SimHei" w:eastAsia="SimHei" w:hAnsi="Arial" w:cs="Arial" w:hint="eastAsia"/>
          <w:bCs/>
          <w:color w:val="FF0000"/>
          <w:lang w:val="es-ES"/>
        </w:rPr>
      </w:pPr>
      <w:r>
        <w:rPr>
          <w:rFonts w:ascii="SimHei" w:eastAsia="SimHei" w:hAnsi="Arial" w:cs="Arial" w:hint="eastAsia"/>
          <w:bCs/>
          <w:color w:val="FF0000"/>
          <w:lang w:val="es-ES"/>
        </w:rPr>
        <w:t>妇女参加职业教育的情况</w:t>
      </w:r>
    </w:p>
    <w:p w:rsidR="00000000" w:rsidRDefault="005172AC">
      <w:pPr>
        <w:spacing w:after="240" w:line="360" w:lineRule="exact"/>
        <w:jc w:val="center"/>
        <w:rPr>
          <w:rFonts w:ascii="SimHei" w:eastAsia="SimHei" w:hAnsi="Arial" w:cs="Arial" w:hint="eastAsia"/>
          <w:bCs/>
          <w:color w:val="FF0000"/>
          <w:lang w:val="es-ES"/>
        </w:rPr>
      </w:pPr>
      <w:r>
        <w:rPr>
          <w:rFonts w:ascii="SimHei" w:eastAsia="SimHei" w:hAnsi="Arial" w:cs="Arial"/>
          <w:bCs/>
          <w:color w:val="FF0000"/>
          <w:lang w:val="es-ES"/>
        </w:rPr>
        <w:t>2001</w:t>
      </w:r>
      <w:r>
        <w:rPr>
          <w:rFonts w:ascii="SimHei" w:eastAsia="SimHei" w:hAnsi="Arial" w:cs="Arial" w:hint="eastAsia"/>
          <w:bCs/>
          <w:color w:val="FF0000"/>
          <w:lang w:val="es-ES"/>
        </w:rPr>
        <w:t>年</w:t>
      </w:r>
    </w:p>
    <w:tbl>
      <w:tblPr>
        <w:tblW w:w="0" w:type="auto"/>
        <w:tblInd w:w="1225" w:type="dxa"/>
        <w:tblBorders>
          <w:top w:val="single" w:sz="24" w:space="0" w:color="808080"/>
          <w:left w:val="single" w:sz="24" w:space="0" w:color="808080"/>
          <w:bottom w:val="single" w:sz="24" w:space="0" w:color="808080"/>
          <w:right w:val="single" w:sz="24" w:space="0" w:color="808080"/>
        </w:tblBorders>
        <w:tblCellMar>
          <w:left w:w="70" w:type="dxa"/>
          <w:right w:w="70" w:type="dxa"/>
        </w:tblCellMar>
        <w:tblLook w:val="00BF" w:firstRow="1" w:lastRow="0" w:firstColumn="1" w:lastColumn="0" w:noHBand="0" w:noVBand="0"/>
      </w:tblPr>
      <w:tblGrid>
        <w:gridCol w:w="1580"/>
        <w:gridCol w:w="964"/>
        <w:gridCol w:w="964"/>
        <w:gridCol w:w="964"/>
        <w:gridCol w:w="964"/>
        <w:gridCol w:w="964"/>
        <w:gridCol w:w="965"/>
      </w:tblGrid>
      <w:tr w:rsidR="00000000">
        <w:tblPrEx>
          <w:tblCellMar>
            <w:top w:w="0" w:type="dxa"/>
            <w:bottom w:w="0" w:type="dxa"/>
          </w:tblCellMar>
        </w:tblPrEx>
        <w:tc>
          <w:tcPr>
            <w:tcW w:w="0" w:type="auto"/>
            <w:tcBorders>
              <w:top w:val="single" w:sz="24" w:space="0" w:color="808080"/>
              <w:bottom w:val="single" w:sz="24" w:space="0" w:color="808080"/>
            </w:tcBorders>
            <w:shd w:val="pct25" w:color="000000" w:fill="FFFFFF"/>
          </w:tcPr>
          <w:p w:rsidR="00000000" w:rsidRDefault="005172AC">
            <w:pPr>
              <w:spacing w:after="120" w:line="360" w:lineRule="exact"/>
              <w:rPr>
                <w:rFonts w:ascii="SimHei" w:eastAsia="SimHei" w:hAnsi="Arial" w:cs="Arial" w:hint="eastAsia"/>
                <w:sz w:val="18"/>
                <w:lang w:val="es-ES"/>
              </w:rPr>
            </w:pPr>
            <w:r>
              <w:rPr>
                <w:rFonts w:ascii="SimHei" w:eastAsia="SimHei" w:hAnsi="Arial" w:cs="Arial" w:hint="eastAsia"/>
                <w:color w:val="FF0000"/>
                <w:sz w:val="18"/>
                <w:lang w:val="es-ES"/>
              </w:rPr>
              <w:t>课程</w:t>
            </w:r>
          </w:p>
        </w:tc>
        <w:tc>
          <w:tcPr>
            <w:tcW w:w="964" w:type="dxa"/>
            <w:tcBorders>
              <w:top w:val="single" w:sz="24" w:space="0" w:color="808080"/>
              <w:bottom w:val="single" w:sz="24" w:space="0" w:color="808080"/>
            </w:tcBorders>
            <w:shd w:val="pct25" w:color="FFFF00" w:fill="FFFFFF"/>
          </w:tcPr>
          <w:p w:rsidR="00000000" w:rsidRDefault="005172AC">
            <w:pPr>
              <w:spacing w:after="120" w:line="360" w:lineRule="exact"/>
              <w:rPr>
                <w:rFonts w:ascii="SimHei" w:eastAsia="SimHei" w:hAnsi="Arial" w:cs="Arial" w:hint="eastAsia"/>
                <w:sz w:val="18"/>
                <w:lang w:val="es-ES"/>
              </w:rPr>
            </w:pPr>
            <w:r>
              <w:rPr>
                <w:rFonts w:ascii="SimHei" w:eastAsia="SimHei" w:hAnsi="Arial" w:cs="Arial"/>
                <w:color w:val="FF0000"/>
                <w:sz w:val="18"/>
                <w:lang w:val="es-ES"/>
              </w:rPr>
              <w:t>1996</w:t>
            </w:r>
            <w:r>
              <w:rPr>
                <w:rFonts w:ascii="SimHei" w:eastAsia="SimHei" w:hAnsi="Arial" w:cs="Arial" w:hint="eastAsia"/>
                <w:color w:val="FF0000"/>
                <w:sz w:val="18"/>
                <w:lang w:val="es-ES"/>
              </w:rPr>
              <w:t>年</w:t>
            </w:r>
          </w:p>
        </w:tc>
        <w:tc>
          <w:tcPr>
            <w:tcW w:w="964" w:type="dxa"/>
            <w:tcBorders>
              <w:top w:val="single" w:sz="24" w:space="0" w:color="808080"/>
              <w:bottom w:val="single" w:sz="24" w:space="0" w:color="808080"/>
            </w:tcBorders>
            <w:shd w:val="pct25" w:color="000000" w:fill="FFFFFF"/>
          </w:tcPr>
          <w:p w:rsidR="00000000" w:rsidRDefault="005172AC">
            <w:pPr>
              <w:spacing w:after="120" w:line="360" w:lineRule="exact"/>
              <w:rPr>
                <w:rFonts w:ascii="SimHei" w:eastAsia="SimHei" w:hAnsi="Arial" w:cs="Arial" w:hint="eastAsia"/>
                <w:sz w:val="18"/>
                <w:lang w:val="es-ES"/>
              </w:rPr>
            </w:pPr>
            <w:r>
              <w:rPr>
                <w:rFonts w:ascii="SimHei" w:eastAsia="SimHei" w:hAnsi="Arial" w:cs="Arial"/>
                <w:color w:val="FF0000"/>
                <w:sz w:val="18"/>
                <w:lang w:val="es-ES"/>
              </w:rPr>
              <w:t>1997</w:t>
            </w:r>
            <w:r>
              <w:rPr>
                <w:rFonts w:ascii="SimHei" w:eastAsia="SimHei" w:hAnsi="Arial" w:cs="Arial" w:hint="eastAsia"/>
                <w:color w:val="FF0000"/>
                <w:sz w:val="18"/>
                <w:lang w:val="es-ES"/>
              </w:rPr>
              <w:t>年</w:t>
            </w:r>
          </w:p>
        </w:tc>
        <w:tc>
          <w:tcPr>
            <w:tcW w:w="964" w:type="dxa"/>
            <w:tcBorders>
              <w:top w:val="single" w:sz="24" w:space="0" w:color="808080"/>
              <w:bottom w:val="single" w:sz="24" w:space="0" w:color="808080"/>
            </w:tcBorders>
            <w:shd w:val="pct25" w:color="FFFF00" w:fill="FFFFFF"/>
          </w:tcPr>
          <w:p w:rsidR="00000000" w:rsidRDefault="005172AC">
            <w:pPr>
              <w:spacing w:after="120" w:line="360" w:lineRule="exact"/>
              <w:rPr>
                <w:rFonts w:ascii="SimHei" w:eastAsia="SimHei" w:hAnsi="Arial" w:cs="Arial" w:hint="eastAsia"/>
                <w:sz w:val="18"/>
                <w:lang w:val="es-ES"/>
              </w:rPr>
            </w:pPr>
            <w:r>
              <w:rPr>
                <w:rFonts w:ascii="SimHei" w:eastAsia="SimHei" w:hAnsi="Arial" w:cs="Arial"/>
                <w:color w:val="FF0000"/>
                <w:sz w:val="18"/>
                <w:lang w:val="es-ES"/>
              </w:rPr>
              <w:t>1998</w:t>
            </w:r>
            <w:r>
              <w:rPr>
                <w:rFonts w:ascii="SimHei" w:eastAsia="SimHei" w:hAnsi="Arial" w:cs="Arial" w:hint="eastAsia"/>
                <w:color w:val="FF0000"/>
                <w:sz w:val="18"/>
                <w:lang w:val="es-ES"/>
              </w:rPr>
              <w:t>年</w:t>
            </w:r>
          </w:p>
        </w:tc>
        <w:tc>
          <w:tcPr>
            <w:tcW w:w="964" w:type="dxa"/>
            <w:tcBorders>
              <w:top w:val="single" w:sz="24" w:space="0" w:color="808080"/>
              <w:bottom w:val="single" w:sz="24" w:space="0" w:color="808080"/>
            </w:tcBorders>
            <w:shd w:val="pct25" w:color="000000" w:fill="FFFFFF"/>
          </w:tcPr>
          <w:p w:rsidR="00000000" w:rsidRDefault="005172AC">
            <w:pPr>
              <w:spacing w:after="120" w:line="360" w:lineRule="exact"/>
              <w:rPr>
                <w:rFonts w:ascii="SimHei" w:eastAsia="SimHei" w:hAnsi="Arial" w:cs="Arial" w:hint="eastAsia"/>
                <w:sz w:val="18"/>
                <w:lang w:val="es-ES"/>
              </w:rPr>
            </w:pPr>
            <w:r>
              <w:rPr>
                <w:rFonts w:ascii="SimHei" w:eastAsia="SimHei" w:hAnsi="Arial" w:cs="Arial"/>
                <w:color w:val="FF0000"/>
                <w:sz w:val="18"/>
                <w:lang w:val="es-ES"/>
              </w:rPr>
              <w:t>1999</w:t>
            </w:r>
            <w:r>
              <w:rPr>
                <w:rFonts w:ascii="SimHei" w:eastAsia="SimHei" w:hAnsi="Arial" w:cs="Arial" w:hint="eastAsia"/>
                <w:color w:val="FF0000"/>
                <w:sz w:val="18"/>
                <w:lang w:val="es-ES"/>
              </w:rPr>
              <w:t>年</w:t>
            </w:r>
          </w:p>
        </w:tc>
        <w:tc>
          <w:tcPr>
            <w:tcW w:w="964" w:type="dxa"/>
            <w:tcBorders>
              <w:top w:val="single" w:sz="24" w:space="0" w:color="808080"/>
              <w:bottom w:val="single" w:sz="24" w:space="0" w:color="808080"/>
            </w:tcBorders>
            <w:shd w:val="pct25" w:color="FFFF00" w:fill="FFFFFF"/>
          </w:tcPr>
          <w:p w:rsidR="00000000" w:rsidRDefault="005172AC">
            <w:pPr>
              <w:spacing w:after="120" w:line="360" w:lineRule="exact"/>
              <w:rPr>
                <w:rFonts w:ascii="SimHei" w:eastAsia="SimHei" w:hAnsi="Arial" w:cs="Arial" w:hint="eastAsia"/>
                <w:sz w:val="18"/>
                <w:lang w:val="es-ES"/>
              </w:rPr>
            </w:pPr>
            <w:r>
              <w:rPr>
                <w:rFonts w:ascii="SimHei" w:eastAsia="SimHei" w:hAnsi="Arial" w:cs="Arial"/>
                <w:color w:val="FF0000"/>
                <w:sz w:val="18"/>
                <w:lang w:val="es-ES"/>
              </w:rPr>
              <w:t>2000</w:t>
            </w:r>
            <w:r>
              <w:rPr>
                <w:rFonts w:ascii="SimHei" w:eastAsia="SimHei" w:hAnsi="Arial" w:cs="Arial" w:hint="eastAsia"/>
                <w:color w:val="FF0000"/>
                <w:sz w:val="18"/>
                <w:lang w:val="es-ES"/>
              </w:rPr>
              <w:t>年</w:t>
            </w:r>
          </w:p>
        </w:tc>
        <w:tc>
          <w:tcPr>
            <w:tcW w:w="965" w:type="dxa"/>
            <w:tcBorders>
              <w:top w:val="single" w:sz="24" w:space="0" w:color="808080"/>
              <w:bottom w:val="single" w:sz="24" w:space="0" w:color="808080"/>
            </w:tcBorders>
            <w:shd w:val="pct25" w:color="000000" w:fill="FFFFFF"/>
          </w:tcPr>
          <w:p w:rsidR="00000000" w:rsidRDefault="005172AC">
            <w:pPr>
              <w:spacing w:after="120" w:line="360" w:lineRule="exact"/>
              <w:rPr>
                <w:rFonts w:ascii="SimHei" w:eastAsia="SimHei" w:hAnsi="Arial" w:cs="Arial" w:hint="eastAsia"/>
                <w:color w:val="FF0000"/>
                <w:sz w:val="18"/>
                <w:lang w:val="es-ES"/>
              </w:rPr>
            </w:pPr>
            <w:r>
              <w:rPr>
                <w:rFonts w:ascii="SimHei" w:eastAsia="SimHei" w:hAnsi="Arial" w:cs="Arial"/>
                <w:color w:val="FF0000"/>
                <w:sz w:val="18"/>
                <w:lang w:val="es-ES"/>
              </w:rPr>
              <w:t>2001</w:t>
            </w:r>
            <w:r>
              <w:rPr>
                <w:rFonts w:ascii="SimHei" w:eastAsia="SimHei" w:hAnsi="Arial" w:cs="Arial" w:hint="eastAsia"/>
                <w:color w:val="FF0000"/>
                <w:sz w:val="18"/>
                <w:lang w:val="es-ES"/>
              </w:rPr>
              <w:t>年</w:t>
            </w:r>
          </w:p>
        </w:tc>
      </w:tr>
      <w:tr w:rsidR="00000000">
        <w:tblPrEx>
          <w:tblCellMar>
            <w:top w:w="0" w:type="dxa"/>
            <w:bottom w:w="0" w:type="dxa"/>
          </w:tblCellMar>
        </w:tblPrEx>
        <w:tc>
          <w:tcPr>
            <w:tcW w:w="0" w:type="auto"/>
            <w:tcBorders>
              <w:top w:val="nil"/>
            </w:tcBorders>
            <w:shd w:val="pct25" w:color="000000" w:fill="FFFFFF"/>
          </w:tcPr>
          <w:p w:rsidR="00000000" w:rsidRDefault="005172AC">
            <w:pPr>
              <w:spacing w:after="120" w:line="360" w:lineRule="exact"/>
              <w:rPr>
                <w:rFonts w:hint="eastAsia"/>
                <w:sz w:val="18"/>
                <w:lang w:val="es-ES"/>
              </w:rPr>
            </w:pPr>
            <w:r>
              <w:rPr>
                <w:rFonts w:hint="eastAsia"/>
                <w:sz w:val="18"/>
                <w:lang w:val="es-ES"/>
              </w:rPr>
              <w:t>工业和手工业</w:t>
            </w:r>
          </w:p>
        </w:tc>
        <w:tc>
          <w:tcPr>
            <w:tcW w:w="964" w:type="dxa"/>
            <w:tcBorders>
              <w:top w:val="nil"/>
            </w:tcBorders>
            <w:shd w:val="pct25" w:color="FFFF00" w:fill="FFFFFF"/>
          </w:tcPr>
          <w:p w:rsidR="00000000" w:rsidRDefault="005172AC">
            <w:pPr>
              <w:pStyle w:val="5"/>
              <w:adjustRightInd w:val="0"/>
              <w:spacing w:beforeLines="0" w:before="0" w:afterLines="0" w:after="120" w:line="360" w:lineRule="exact"/>
              <w:jc w:val="center"/>
              <w:textAlignment w:val="baseline"/>
              <w:rPr>
                <w:kern w:val="0"/>
                <w:sz w:val="18"/>
                <w:szCs w:val="20"/>
                <w:lang w:val="es-ES"/>
              </w:rPr>
            </w:pPr>
            <w:r>
              <w:rPr>
                <w:kern w:val="0"/>
                <w:sz w:val="18"/>
                <w:szCs w:val="20"/>
                <w:lang w:val="es-ES"/>
              </w:rPr>
              <w:t>17%</w:t>
            </w:r>
          </w:p>
        </w:tc>
        <w:tc>
          <w:tcPr>
            <w:tcW w:w="964" w:type="dxa"/>
            <w:tcBorders>
              <w:top w:val="nil"/>
            </w:tcBorders>
            <w:shd w:val="pct25" w:color="000000" w:fill="FFFFFF"/>
          </w:tcPr>
          <w:p w:rsidR="00000000" w:rsidRDefault="005172AC">
            <w:pPr>
              <w:spacing w:after="120" w:line="360" w:lineRule="exact"/>
              <w:jc w:val="center"/>
              <w:rPr>
                <w:b/>
                <w:sz w:val="18"/>
                <w:lang w:val="es-ES"/>
              </w:rPr>
            </w:pPr>
            <w:r>
              <w:rPr>
                <w:b/>
                <w:sz w:val="18"/>
                <w:lang w:val="es-ES"/>
              </w:rPr>
              <w:t>18%</w:t>
            </w:r>
          </w:p>
        </w:tc>
        <w:tc>
          <w:tcPr>
            <w:tcW w:w="964" w:type="dxa"/>
            <w:tcBorders>
              <w:top w:val="nil"/>
            </w:tcBorders>
            <w:shd w:val="pct25" w:color="FFFF00" w:fill="FFFFFF"/>
          </w:tcPr>
          <w:p w:rsidR="00000000" w:rsidRDefault="005172AC">
            <w:pPr>
              <w:spacing w:after="120" w:line="360" w:lineRule="exact"/>
              <w:jc w:val="center"/>
              <w:rPr>
                <w:b/>
                <w:sz w:val="18"/>
                <w:lang w:val="es-ES"/>
              </w:rPr>
            </w:pPr>
            <w:r>
              <w:rPr>
                <w:b/>
                <w:sz w:val="18"/>
                <w:lang w:val="es-ES"/>
              </w:rPr>
              <w:t>19%</w:t>
            </w:r>
          </w:p>
        </w:tc>
        <w:tc>
          <w:tcPr>
            <w:tcW w:w="964" w:type="dxa"/>
            <w:tcBorders>
              <w:top w:val="nil"/>
            </w:tcBorders>
            <w:shd w:val="pct25" w:color="000000" w:fill="FFFFFF"/>
          </w:tcPr>
          <w:p w:rsidR="00000000" w:rsidRDefault="005172AC">
            <w:pPr>
              <w:spacing w:after="120" w:line="360" w:lineRule="exact"/>
              <w:jc w:val="center"/>
              <w:rPr>
                <w:b/>
                <w:sz w:val="18"/>
                <w:lang w:val="es-ES"/>
              </w:rPr>
            </w:pPr>
            <w:r>
              <w:rPr>
                <w:b/>
                <w:sz w:val="18"/>
                <w:lang w:val="es-ES"/>
              </w:rPr>
              <w:t>22%</w:t>
            </w:r>
          </w:p>
        </w:tc>
        <w:tc>
          <w:tcPr>
            <w:tcW w:w="964" w:type="dxa"/>
            <w:tcBorders>
              <w:top w:val="nil"/>
            </w:tcBorders>
            <w:shd w:val="pct25" w:color="FFFF00" w:fill="FFFFFF"/>
          </w:tcPr>
          <w:p w:rsidR="00000000" w:rsidRDefault="005172AC">
            <w:pPr>
              <w:spacing w:after="120" w:line="360" w:lineRule="exact"/>
              <w:jc w:val="center"/>
              <w:rPr>
                <w:b/>
                <w:sz w:val="18"/>
                <w:lang w:val="es-ES"/>
              </w:rPr>
            </w:pPr>
            <w:r>
              <w:rPr>
                <w:b/>
                <w:sz w:val="18"/>
                <w:lang w:val="es-ES"/>
              </w:rPr>
              <w:t>21%</w:t>
            </w:r>
          </w:p>
        </w:tc>
        <w:tc>
          <w:tcPr>
            <w:tcW w:w="965" w:type="dxa"/>
            <w:tcBorders>
              <w:top w:val="nil"/>
            </w:tcBorders>
            <w:shd w:val="pct25" w:color="000000" w:fill="FFFFFF"/>
          </w:tcPr>
          <w:p w:rsidR="00000000" w:rsidRDefault="005172AC">
            <w:pPr>
              <w:spacing w:after="120" w:line="360" w:lineRule="exact"/>
              <w:jc w:val="center"/>
              <w:rPr>
                <w:b/>
                <w:sz w:val="18"/>
                <w:lang w:val="es-ES"/>
              </w:rPr>
            </w:pPr>
            <w:r>
              <w:rPr>
                <w:b/>
                <w:sz w:val="18"/>
                <w:lang w:val="es-ES"/>
              </w:rPr>
              <w:t>25%</w:t>
            </w:r>
          </w:p>
        </w:tc>
      </w:tr>
      <w:tr w:rsidR="00000000">
        <w:tblPrEx>
          <w:tblCellMar>
            <w:top w:w="0" w:type="dxa"/>
            <w:bottom w:w="0" w:type="dxa"/>
          </w:tblCellMar>
        </w:tblPrEx>
        <w:tc>
          <w:tcPr>
            <w:tcW w:w="0" w:type="auto"/>
            <w:shd w:val="pct25" w:color="000000" w:fill="FFFFFF"/>
          </w:tcPr>
          <w:p w:rsidR="00000000" w:rsidRDefault="005172AC">
            <w:pPr>
              <w:spacing w:after="120" w:line="360" w:lineRule="exact"/>
              <w:rPr>
                <w:rFonts w:hint="eastAsia"/>
                <w:sz w:val="18"/>
                <w:lang w:val="es-ES"/>
              </w:rPr>
            </w:pPr>
            <w:r>
              <w:rPr>
                <w:rFonts w:hint="eastAsia"/>
                <w:sz w:val="18"/>
                <w:lang w:val="es-ES"/>
              </w:rPr>
              <w:t>商业服务业</w:t>
            </w:r>
          </w:p>
        </w:tc>
        <w:tc>
          <w:tcPr>
            <w:tcW w:w="964" w:type="dxa"/>
            <w:shd w:val="pct25" w:color="FFFF00" w:fill="FFFFFF"/>
          </w:tcPr>
          <w:p w:rsidR="00000000" w:rsidRDefault="005172AC">
            <w:pPr>
              <w:pStyle w:val="5"/>
              <w:adjustRightInd w:val="0"/>
              <w:spacing w:beforeLines="0" w:before="0" w:afterLines="0" w:after="120" w:line="360" w:lineRule="exact"/>
              <w:jc w:val="center"/>
              <w:textAlignment w:val="baseline"/>
              <w:rPr>
                <w:kern w:val="0"/>
                <w:sz w:val="18"/>
                <w:szCs w:val="20"/>
                <w:lang w:val="es-ES"/>
              </w:rPr>
            </w:pPr>
            <w:r>
              <w:rPr>
                <w:kern w:val="0"/>
                <w:sz w:val="18"/>
                <w:szCs w:val="20"/>
                <w:lang w:val="es-ES"/>
              </w:rPr>
              <w:t>73%</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72%</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73%</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73%</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73%</w:t>
            </w:r>
          </w:p>
        </w:tc>
        <w:tc>
          <w:tcPr>
            <w:tcW w:w="965" w:type="dxa"/>
            <w:shd w:val="pct25" w:color="000000" w:fill="FFFFFF"/>
          </w:tcPr>
          <w:p w:rsidR="00000000" w:rsidRDefault="005172AC">
            <w:pPr>
              <w:spacing w:after="120" w:line="360" w:lineRule="exact"/>
              <w:jc w:val="center"/>
              <w:rPr>
                <w:b/>
                <w:sz w:val="18"/>
                <w:lang w:val="es-ES"/>
              </w:rPr>
            </w:pPr>
            <w:r>
              <w:rPr>
                <w:b/>
                <w:sz w:val="18"/>
                <w:lang w:val="es-ES"/>
              </w:rPr>
              <w:t>-</w:t>
            </w:r>
          </w:p>
        </w:tc>
      </w:tr>
      <w:tr w:rsidR="00000000">
        <w:tblPrEx>
          <w:tblCellMar>
            <w:top w:w="0" w:type="dxa"/>
            <w:bottom w:w="0" w:type="dxa"/>
          </w:tblCellMar>
        </w:tblPrEx>
        <w:tc>
          <w:tcPr>
            <w:tcW w:w="0" w:type="auto"/>
            <w:shd w:val="pct25" w:color="000000" w:fill="FFFFFF"/>
          </w:tcPr>
          <w:p w:rsidR="00000000" w:rsidRDefault="005172AC">
            <w:pPr>
              <w:spacing w:after="120" w:line="360" w:lineRule="exact"/>
              <w:rPr>
                <w:rFonts w:hint="eastAsia"/>
                <w:sz w:val="18"/>
                <w:lang w:val="es-ES"/>
              </w:rPr>
            </w:pPr>
            <w:r>
              <w:rPr>
                <w:rFonts w:hint="eastAsia"/>
                <w:sz w:val="18"/>
                <w:lang w:val="es-ES"/>
              </w:rPr>
              <w:t>农业</w:t>
            </w:r>
          </w:p>
        </w:tc>
        <w:tc>
          <w:tcPr>
            <w:tcW w:w="964" w:type="dxa"/>
            <w:shd w:val="pct25" w:color="FFFF00" w:fill="FFFFFF"/>
          </w:tcPr>
          <w:p w:rsidR="00000000" w:rsidRDefault="005172AC">
            <w:pPr>
              <w:spacing w:after="120" w:line="360" w:lineRule="exact"/>
              <w:jc w:val="center"/>
              <w:rPr>
                <w:rFonts w:hint="eastAsia"/>
                <w:b/>
                <w:sz w:val="18"/>
              </w:rPr>
            </w:pPr>
            <w:r>
              <w:rPr>
                <w:b/>
                <w:sz w:val="18"/>
              </w:rPr>
              <w:t>43</w:t>
            </w:r>
            <w:r>
              <w:rPr>
                <w:rFonts w:hint="eastAsia"/>
                <w:b/>
                <w:sz w:val="18"/>
              </w:rPr>
              <w:t>%</w:t>
            </w:r>
          </w:p>
        </w:tc>
        <w:tc>
          <w:tcPr>
            <w:tcW w:w="964" w:type="dxa"/>
            <w:shd w:val="pct25" w:color="000000" w:fill="FFFFFF"/>
          </w:tcPr>
          <w:p w:rsidR="00000000" w:rsidRDefault="005172AC">
            <w:pPr>
              <w:spacing w:after="120" w:line="360" w:lineRule="exact"/>
              <w:jc w:val="center"/>
              <w:rPr>
                <w:b/>
                <w:sz w:val="18"/>
              </w:rPr>
            </w:pPr>
            <w:r>
              <w:rPr>
                <w:b/>
                <w:sz w:val="18"/>
              </w:rPr>
              <w:t>35%</w:t>
            </w:r>
          </w:p>
        </w:tc>
        <w:tc>
          <w:tcPr>
            <w:tcW w:w="964" w:type="dxa"/>
            <w:shd w:val="pct25" w:color="FFFF00" w:fill="FFFFFF"/>
          </w:tcPr>
          <w:p w:rsidR="00000000" w:rsidRDefault="005172AC">
            <w:pPr>
              <w:spacing w:after="120" w:line="360" w:lineRule="exact"/>
              <w:jc w:val="center"/>
              <w:rPr>
                <w:b/>
                <w:sz w:val="18"/>
              </w:rPr>
            </w:pPr>
            <w:r>
              <w:rPr>
                <w:b/>
                <w:sz w:val="18"/>
              </w:rPr>
              <w:t>39%</w:t>
            </w:r>
          </w:p>
        </w:tc>
        <w:tc>
          <w:tcPr>
            <w:tcW w:w="964" w:type="dxa"/>
            <w:shd w:val="pct25" w:color="000000" w:fill="FFFFFF"/>
          </w:tcPr>
          <w:p w:rsidR="00000000" w:rsidRDefault="005172AC">
            <w:pPr>
              <w:spacing w:after="120" w:line="360" w:lineRule="exact"/>
              <w:jc w:val="center"/>
              <w:rPr>
                <w:b/>
                <w:sz w:val="18"/>
              </w:rPr>
            </w:pPr>
            <w:r>
              <w:rPr>
                <w:b/>
                <w:sz w:val="18"/>
              </w:rPr>
              <w:t>39%</w:t>
            </w:r>
          </w:p>
        </w:tc>
        <w:tc>
          <w:tcPr>
            <w:tcW w:w="964" w:type="dxa"/>
            <w:shd w:val="pct25" w:color="FFFF00" w:fill="FFFFFF"/>
          </w:tcPr>
          <w:p w:rsidR="00000000" w:rsidRDefault="005172AC">
            <w:pPr>
              <w:spacing w:after="120" w:line="360" w:lineRule="exact"/>
              <w:jc w:val="center"/>
              <w:rPr>
                <w:b/>
                <w:sz w:val="18"/>
              </w:rPr>
            </w:pPr>
            <w:r>
              <w:rPr>
                <w:b/>
                <w:sz w:val="18"/>
              </w:rPr>
              <w:t>44%</w:t>
            </w:r>
          </w:p>
        </w:tc>
        <w:tc>
          <w:tcPr>
            <w:tcW w:w="965" w:type="dxa"/>
            <w:shd w:val="pct25" w:color="000000" w:fill="FFFFFF"/>
          </w:tcPr>
          <w:p w:rsidR="00000000" w:rsidRDefault="005172AC">
            <w:pPr>
              <w:spacing w:after="120" w:line="360" w:lineRule="exact"/>
              <w:jc w:val="center"/>
              <w:rPr>
                <w:b/>
                <w:sz w:val="18"/>
              </w:rPr>
            </w:pPr>
            <w:r>
              <w:rPr>
                <w:b/>
                <w:sz w:val="18"/>
              </w:rPr>
              <w:t>-</w:t>
            </w:r>
          </w:p>
        </w:tc>
      </w:tr>
      <w:tr w:rsidR="00000000">
        <w:tblPrEx>
          <w:tblCellMar>
            <w:top w:w="0" w:type="dxa"/>
            <w:bottom w:w="0" w:type="dxa"/>
          </w:tblCellMar>
        </w:tblPrEx>
        <w:tc>
          <w:tcPr>
            <w:tcW w:w="0" w:type="auto"/>
            <w:shd w:val="pct25" w:color="000000" w:fill="FFFFFF"/>
          </w:tcPr>
          <w:p w:rsidR="00000000" w:rsidRDefault="005172AC">
            <w:pPr>
              <w:spacing w:after="120" w:line="360" w:lineRule="exact"/>
              <w:rPr>
                <w:rFonts w:hint="eastAsia"/>
                <w:sz w:val="18"/>
                <w:lang w:val="es-ES"/>
              </w:rPr>
            </w:pPr>
            <w:r>
              <w:rPr>
                <w:rFonts w:hint="eastAsia"/>
                <w:sz w:val="18"/>
                <w:lang w:val="es-ES"/>
              </w:rPr>
              <w:t>保险培训</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67</w:t>
            </w:r>
            <w:r>
              <w:rPr>
                <w:b/>
                <w:sz w:val="18"/>
                <w:lang w:val="es-ES"/>
              </w:rPr>
              <w:t>%</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64%</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64%</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63%</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66%</w:t>
            </w:r>
          </w:p>
        </w:tc>
        <w:tc>
          <w:tcPr>
            <w:tcW w:w="965" w:type="dxa"/>
            <w:shd w:val="pct25" w:color="000000" w:fill="FFFFFF"/>
          </w:tcPr>
          <w:p w:rsidR="00000000" w:rsidRDefault="005172AC">
            <w:pPr>
              <w:spacing w:after="120" w:line="360" w:lineRule="exact"/>
              <w:jc w:val="center"/>
              <w:rPr>
                <w:b/>
                <w:sz w:val="18"/>
                <w:lang w:val="es-ES"/>
              </w:rPr>
            </w:pPr>
            <w:r>
              <w:rPr>
                <w:b/>
                <w:sz w:val="18"/>
                <w:lang w:val="es-ES"/>
              </w:rPr>
              <w:t>67%</w:t>
            </w:r>
          </w:p>
        </w:tc>
      </w:tr>
      <w:tr w:rsidR="00000000">
        <w:tblPrEx>
          <w:tblCellMar>
            <w:top w:w="0" w:type="dxa"/>
            <w:bottom w:w="0" w:type="dxa"/>
          </w:tblCellMar>
        </w:tblPrEx>
        <w:tc>
          <w:tcPr>
            <w:tcW w:w="0" w:type="auto"/>
            <w:shd w:val="pct25" w:color="000000" w:fill="FFFFFF"/>
          </w:tcPr>
          <w:p w:rsidR="00000000" w:rsidRDefault="005172AC">
            <w:pPr>
              <w:spacing w:after="120" w:line="360" w:lineRule="exact"/>
              <w:rPr>
                <w:rFonts w:hint="eastAsia"/>
                <w:sz w:val="18"/>
                <w:lang w:val="es-ES"/>
              </w:rPr>
            </w:pPr>
            <w:r>
              <w:rPr>
                <w:rFonts w:hint="eastAsia"/>
                <w:sz w:val="18"/>
                <w:lang w:val="es-ES"/>
              </w:rPr>
              <w:t>保健培训</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77%</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81%</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71%</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72%</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70%</w:t>
            </w:r>
          </w:p>
        </w:tc>
        <w:tc>
          <w:tcPr>
            <w:tcW w:w="965" w:type="dxa"/>
            <w:shd w:val="pct25" w:color="000000" w:fill="FFFFFF"/>
          </w:tcPr>
          <w:p w:rsidR="00000000" w:rsidRDefault="005172AC">
            <w:pPr>
              <w:spacing w:after="120" w:line="360" w:lineRule="exact"/>
              <w:jc w:val="center"/>
              <w:rPr>
                <w:b/>
                <w:sz w:val="18"/>
                <w:lang w:val="es-ES"/>
              </w:rPr>
            </w:pPr>
            <w:r>
              <w:rPr>
                <w:b/>
                <w:sz w:val="18"/>
                <w:lang w:val="es-ES"/>
              </w:rPr>
              <w:t>72%</w:t>
            </w:r>
          </w:p>
        </w:tc>
      </w:tr>
      <w:tr w:rsidR="00000000">
        <w:tblPrEx>
          <w:tblCellMar>
            <w:top w:w="0" w:type="dxa"/>
            <w:bottom w:w="0" w:type="dxa"/>
          </w:tblCellMar>
        </w:tblPrEx>
        <w:tc>
          <w:tcPr>
            <w:tcW w:w="0" w:type="auto"/>
            <w:shd w:val="pct25" w:color="000000" w:fill="FFFFFF"/>
          </w:tcPr>
          <w:p w:rsidR="00000000" w:rsidRDefault="005172AC">
            <w:pPr>
              <w:spacing w:after="120" w:line="360" w:lineRule="exact"/>
              <w:rPr>
                <w:rFonts w:hint="eastAsia"/>
                <w:sz w:val="18"/>
                <w:lang w:val="es-ES"/>
              </w:rPr>
            </w:pPr>
            <w:r>
              <w:rPr>
                <w:rFonts w:hint="eastAsia"/>
                <w:sz w:val="18"/>
                <w:lang w:val="es-ES"/>
              </w:rPr>
              <w:t>企业培训</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43%</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44%</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45%</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47%</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48%</w:t>
            </w:r>
          </w:p>
        </w:tc>
        <w:tc>
          <w:tcPr>
            <w:tcW w:w="965" w:type="dxa"/>
            <w:shd w:val="pct25" w:color="000000" w:fill="FFFFFF"/>
          </w:tcPr>
          <w:p w:rsidR="00000000" w:rsidRDefault="005172AC">
            <w:pPr>
              <w:spacing w:after="120" w:line="360" w:lineRule="exact"/>
              <w:jc w:val="center"/>
              <w:rPr>
                <w:b/>
                <w:sz w:val="18"/>
                <w:lang w:val="es-ES"/>
              </w:rPr>
            </w:pPr>
            <w:r>
              <w:rPr>
                <w:b/>
                <w:sz w:val="18"/>
                <w:lang w:val="es-ES"/>
              </w:rPr>
              <w:t>49%</w:t>
            </w:r>
          </w:p>
        </w:tc>
      </w:tr>
      <w:tr w:rsidR="00000000">
        <w:tblPrEx>
          <w:tblCellMar>
            <w:top w:w="0" w:type="dxa"/>
            <w:bottom w:w="0" w:type="dxa"/>
          </w:tblCellMar>
        </w:tblPrEx>
        <w:tc>
          <w:tcPr>
            <w:tcW w:w="0" w:type="auto"/>
            <w:shd w:val="pct25" w:color="000000" w:fill="FFFFFF"/>
          </w:tcPr>
          <w:p w:rsidR="00000000" w:rsidRDefault="005172AC">
            <w:pPr>
              <w:spacing w:after="120" w:line="360" w:lineRule="exact"/>
              <w:rPr>
                <w:rFonts w:hint="eastAsia"/>
                <w:sz w:val="18"/>
                <w:lang w:val="es-ES"/>
              </w:rPr>
            </w:pPr>
            <w:r>
              <w:rPr>
                <w:rFonts w:hint="eastAsia"/>
                <w:sz w:val="18"/>
                <w:lang w:val="es-ES"/>
              </w:rPr>
              <w:t>能力培养就业培训</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51%</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58%</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57%</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61%</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64%</w:t>
            </w:r>
          </w:p>
        </w:tc>
        <w:tc>
          <w:tcPr>
            <w:tcW w:w="965" w:type="dxa"/>
            <w:shd w:val="pct25" w:color="000000" w:fill="FFFFFF"/>
          </w:tcPr>
          <w:p w:rsidR="00000000" w:rsidRDefault="005172AC">
            <w:pPr>
              <w:spacing w:after="120" w:line="360" w:lineRule="exact"/>
              <w:jc w:val="center"/>
              <w:rPr>
                <w:b/>
                <w:sz w:val="18"/>
                <w:lang w:val="es-ES"/>
              </w:rPr>
            </w:pPr>
            <w:r>
              <w:rPr>
                <w:b/>
                <w:sz w:val="18"/>
                <w:lang w:val="es-ES"/>
              </w:rPr>
              <w:t>62%</w:t>
            </w:r>
          </w:p>
        </w:tc>
      </w:tr>
      <w:tr w:rsidR="00000000">
        <w:tblPrEx>
          <w:tblCellMar>
            <w:top w:w="0" w:type="dxa"/>
            <w:bottom w:w="0" w:type="dxa"/>
          </w:tblCellMar>
        </w:tblPrEx>
        <w:tc>
          <w:tcPr>
            <w:tcW w:w="0" w:type="auto"/>
            <w:shd w:val="pct25" w:color="000000" w:fill="FFFFFF"/>
          </w:tcPr>
          <w:p w:rsidR="00000000" w:rsidRDefault="005172AC">
            <w:pPr>
              <w:pStyle w:val="Date"/>
              <w:spacing w:after="120" w:line="360" w:lineRule="exact"/>
              <w:rPr>
                <w:rFonts w:eastAsia="SimHei" w:hint="eastAsia"/>
                <w:bCs/>
                <w:color w:val="FF0000"/>
                <w:sz w:val="18"/>
                <w:lang w:val="es-ES"/>
              </w:rPr>
            </w:pPr>
            <w:r>
              <w:rPr>
                <w:rFonts w:eastAsia="SimHei" w:hint="eastAsia"/>
                <w:bCs/>
                <w:color w:val="FF0000"/>
                <w:sz w:val="18"/>
                <w:lang w:val="es-ES"/>
              </w:rPr>
              <w:t>微型企业</w:t>
            </w:r>
          </w:p>
        </w:tc>
        <w:tc>
          <w:tcPr>
            <w:tcW w:w="964" w:type="dxa"/>
            <w:shd w:val="pct25" w:color="FFFF00" w:fill="FFFFFF"/>
          </w:tcPr>
          <w:p w:rsidR="00000000" w:rsidRDefault="005172AC">
            <w:pPr>
              <w:spacing w:after="120" w:line="360" w:lineRule="exact"/>
              <w:jc w:val="center"/>
              <w:rPr>
                <w:b/>
                <w:sz w:val="18"/>
                <w:lang w:val="es-ES"/>
              </w:rPr>
            </w:pPr>
          </w:p>
        </w:tc>
        <w:tc>
          <w:tcPr>
            <w:tcW w:w="964" w:type="dxa"/>
            <w:shd w:val="pct25" w:color="000000" w:fill="FFFFFF"/>
          </w:tcPr>
          <w:p w:rsidR="00000000" w:rsidRDefault="005172AC">
            <w:pPr>
              <w:spacing w:after="120" w:line="360" w:lineRule="exact"/>
              <w:jc w:val="center"/>
              <w:rPr>
                <w:b/>
                <w:sz w:val="18"/>
                <w:lang w:val="es-ES"/>
              </w:rPr>
            </w:pPr>
            <w:r>
              <w:rPr>
                <w:b/>
                <w:sz w:val="18"/>
                <w:lang w:val="es-ES"/>
              </w:rPr>
              <w:t>65%</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46%</w:t>
            </w:r>
          </w:p>
        </w:tc>
        <w:tc>
          <w:tcPr>
            <w:tcW w:w="964" w:type="dxa"/>
            <w:shd w:val="pct25" w:color="000000" w:fill="FFFFFF"/>
          </w:tcPr>
          <w:p w:rsidR="00000000" w:rsidRDefault="005172AC">
            <w:pPr>
              <w:spacing w:after="120" w:line="360" w:lineRule="exact"/>
              <w:jc w:val="center"/>
              <w:rPr>
                <w:b/>
                <w:sz w:val="18"/>
                <w:lang w:val="es-ES"/>
              </w:rPr>
            </w:pPr>
            <w:r>
              <w:rPr>
                <w:b/>
                <w:sz w:val="18"/>
                <w:lang w:val="es-ES"/>
              </w:rPr>
              <w:t>43%</w:t>
            </w:r>
          </w:p>
        </w:tc>
        <w:tc>
          <w:tcPr>
            <w:tcW w:w="964" w:type="dxa"/>
            <w:shd w:val="pct25" w:color="FFFF00" w:fill="FFFFFF"/>
          </w:tcPr>
          <w:p w:rsidR="00000000" w:rsidRDefault="005172AC">
            <w:pPr>
              <w:spacing w:after="120" w:line="360" w:lineRule="exact"/>
              <w:jc w:val="center"/>
              <w:rPr>
                <w:b/>
                <w:sz w:val="18"/>
                <w:lang w:val="es-ES"/>
              </w:rPr>
            </w:pPr>
            <w:r>
              <w:rPr>
                <w:b/>
                <w:sz w:val="18"/>
                <w:lang w:val="es-ES"/>
              </w:rPr>
              <w:t>47%</w:t>
            </w:r>
          </w:p>
        </w:tc>
        <w:tc>
          <w:tcPr>
            <w:tcW w:w="965" w:type="dxa"/>
            <w:shd w:val="pct25" w:color="000000" w:fill="FFFFFF"/>
          </w:tcPr>
          <w:p w:rsidR="00000000" w:rsidRDefault="005172AC">
            <w:pPr>
              <w:spacing w:after="120" w:line="360" w:lineRule="exact"/>
              <w:jc w:val="center"/>
              <w:rPr>
                <w:b/>
                <w:sz w:val="18"/>
                <w:lang w:val="es-ES"/>
              </w:rPr>
            </w:pPr>
            <w:r>
              <w:rPr>
                <w:b/>
                <w:sz w:val="18"/>
                <w:lang w:val="es-ES"/>
              </w:rPr>
              <w:t>51%</w:t>
            </w:r>
          </w:p>
        </w:tc>
      </w:tr>
    </w:tbl>
    <w:p w:rsidR="00000000" w:rsidRDefault="005172AC">
      <w:pPr>
        <w:pStyle w:val="5"/>
        <w:adjustRightInd w:val="0"/>
        <w:spacing w:beforeLines="0" w:before="0" w:afterLines="0" w:after="0" w:line="240" w:lineRule="exact"/>
        <w:textAlignment w:val="baseline"/>
        <w:rPr>
          <w:rFonts w:ascii="Arial" w:hAnsi="Arial" w:cs="Arial"/>
          <w:kern w:val="0"/>
          <w:szCs w:val="20"/>
          <w:lang w:val="es-ES"/>
        </w:rPr>
      </w:pPr>
    </w:p>
    <w:p w:rsidR="00000000" w:rsidRDefault="005172AC" w:rsidP="005172AC">
      <w:pPr>
        <w:spacing w:after="240" w:line="360" w:lineRule="exact"/>
        <w:ind w:firstLineChars="700" w:firstLine="31680"/>
        <w:rPr>
          <w:rFonts w:ascii="Arial" w:hAnsi="Arial" w:cs="Arial"/>
          <w:bCs/>
          <w:sz w:val="18"/>
          <w:lang w:val="es-ES"/>
        </w:rPr>
      </w:pPr>
      <w:r>
        <w:rPr>
          <w:rFonts w:ascii="Arial" w:eastAsia="KaiTi_GB2312" w:hAnsi="Arial" w:cs="Arial" w:hint="eastAsia"/>
          <w:bCs/>
          <w:color w:val="0000FF"/>
          <w:sz w:val="18"/>
          <w:lang w:val="es-ES"/>
        </w:rPr>
        <w:t>资料来源</w:t>
      </w:r>
      <w:r>
        <w:rPr>
          <w:rFonts w:ascii="Arial" w:hAnsi="Arial" w:cs="Arial" w:hint="eastAsia"/>
          <w:bCs/>
          <w:sz w:val="18"/>
          <w:lang w:val="es-ES"/>
        </w:rPr>
        <w:t>：国家教育合作研究所（教育合作研究所）：</w:t>
      </w:r>
      <w:r>
        <w:rPr>
          <w:rFonts w:ascii="Arial" w:hAnsi="Arial" w:cs="Arial" w:hint="eastAsia"/>
          <w:bCs/>
          <w:sz w:val="18"/>
          <w:lang w:val="es-ES"/>
        </w:rPr>
        <w:t>2001</w:t>
      </w:r>
      <w:r>
        <w:rPr>
          <w:rFonts w:ascii="Arial" w:hAnsi="Arial" w:cs="Arial" w:hint="eastAsia"/>
          <w:bCs/>
          <w:sz w:val="18"/>
          <w:lang w:val="es-ES"/>
        </w:rPr>
        <w:t>年。</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上表显示参加工业和手工业技术培训的妇女不断增多，其所占比例由</w:t>
      </w:r>
      <w:r>
        <w:rPr>
          <w:rFonts w:hint="eastAsia"/>
          <w:lang w:val="es-ES"/>
        </w:rPr>
        <w:t>1996</w:t>
      </w:r>
      <w:r>
        <w:rPr>
          <w:rFonts w:hint="eastAsia"/>
          <w:lang w:val="es-ES"/>
        </w:rPr>
        <w:t>年的</w:t>
      </w:r>
      <w:r>
        <w:rPr>
          <w:rFonts w:hint="eastAsia"/>
          <w:lang w:val="es-ES"/>
        </w:rPr>
        <w:t>17%</w:t>
      </w:r>
      <w:r>
        <w:rPr>
          <w:rFonts w:hint="eastAsia"/>
          <w:lang w:val="es-ES"/>
        </w:rPr>
        <w:t>上升到</w:t>
      </w:r>
      <w:r>
        <w:rPr>
          <w:rFonts w:hint="eastAsia"/>
          <w:lang w:val="es-ES"/>
        </w:rPr>
        <w:t>2001</w:t>
      </w:r>
      <w:r>
        <w:rPr>
          <w:rFonts w:hint="eastAsia"/>
          <w:lang w:val="es-ES"/>
        </w:rPr>
        <w:t>年的</w:t>
      </w:r>
      <w:r>
        <w:rPr>
          <w:rFonts w:hint="eastAsia"/>
          <w:lang w:val="es-ES"/>
        </w:rPr>
        <w:t>25%</w:t>
      </w:r>
      <w:r>
        <w:rPr>
          <w:rFonts w:hint="eastAsia"/>
          <w:lang w:val="es-ES"/>
        </w:rPr>
        <w:t>。</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一直以来，委内瑞拉都在实施一系列粮食供应补充计划和托儿</w:t>
      </w:r>
      <w:r>
        <w:rPr>
          <w:rFonts w:hint="eastAsia"/>
          <w:lang w:val="es-ES"/>
        </w:rPr>
        <w:t>所方案。上述计划和方案为从事有报酬工作的妇女和赤贫妇女提供了巨大的帮助。</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在基础教育学校、社会统一基金和托儿所的计划中，不断提高针对</w:t>
      </w:r>
      <w:r>
        <w:rPr>
          <w:rFonts w:hint="eastAsia"/>
          <w:lang w:val="es-ES"/>
        </w:rPr>
        <w:t>0</w:t>
      </w:r>
      <w:r>
        <w:rPr>
          <w:rFonts w:hint="eastAsia"/>
          <w:lang w:val="es-ES"/>
        </w:rPr>
        <w:t>－</w:t>
      </w:r>
      <w:r>
        <w:rPr>
          <w:rFonts w:hint="eastAsia"/>
          <w:lang w:val="es-ES"/>
        </w:rPr>
        <w:t>4</w:t>
      </w:r>
      <w:r>
        <w:rPr>
          <w:rFonts w:hint="eastAsia"/>
          <w:lang w:val="es-ES"/>
        </w:rPr>
        <w:t>岁男童和女童的食品供应的力度。受益儿童由</w:t>
      </w:r>
      <w:r>
        <w:rPr>
          <w:rFonts w:hint="eastAsia"/>
          <w:lang w:val="es-ES"/>
        </w:rPr>
        <w:t>1999</w:t>
      </w:r>
      <w:r>
        <w:rPr>
          <w:lang w:val="es-ES"/>
        </w:rPr>
        <w:t>-</w:t>
      </w:r>
      <w:r>
        <w:rPr>
          <w:rFonts w:hint="eastAsia"/>
          <w:lang w:val="es-ES"/>
        </w:rPr>
        <w:t>2000</w:t>
      </w:r>
      <w:r>
        <w:rPr>
          <w:rFonts w:hint="eastAsia"/>
          <w:lang w:val="es-ES"/>
        </w:rPr>
        <w:t>学年的</w:t>
      </w:r>
      <w:r>
        <w:rPr>
          <w:rFonts w:hint="eastAsia"/>
          <w:lang w:val="es-ES"/>
        </w:rPr>
        <w:t>1 396 293</w:t>
      </w:r>
      <w:r>
        <w:rPr>
          <w:rFonts w:hint="eastAsia"/>
          <w:lang w:val="es-ES"/>
        </w:rPr>
        <w:t>人上升到</w:t>
      </w:r>
      <w:r>
        <w:rPr>
          <w:rFonts w:hint="eastAsia"/>
          <w:lang w:val="es-ES"/>
        </w:rPr>
        <w:t>2000</w:t>
      </w:r>
      <w:r>
        <w:rPr>
          <w:lang w:val="es-ES"/>
        </w:rPr>
        <w:t>-</w:t>
      </w:r>
      <w:r>
        <w:rPr>
          <w:rFonts w:hint="eastAsia"/>
          <w:lang w:val="es-ES"/>
        </w:rPr>
        <w:t>2001</w:t>
      </w:r>
      <w:r>
        <w:rPr>
          <w:rFonts w:hint="eastAsia"/>
          <w:lang w:val="es-ES"/>
        </w:rPr>
        <w:t>学年的</w:t>
      </w:r>
      <w:r>
        <w:rPr>
          <w:rFonts w:hint="eastAsia"/>
          <w:lang w:val="es-ES"/>
        </w:rPr>
        <w:t>2 051 933</w:t>
      </w:r>
      <w:r>
        <w:rPr>
          <w:rFonts w:hint="eastAsia"/>
          <w:lang w:val="es-ES"/>
        </w:rPr>
        <w:t>人，</w:t>
      </w:r>
      <w:r>
        <w:rPr>
          <w:rFonts w:hint="eastAsia"/>
          <w:lang w:val="es-ES"/>
        </w:rPr>
        <w:t>2001</w:t>
      </w:r>
      <w:r>
        <w:rPr>
          <w:rFonts w:hint="eastAsia"/>
          <w:lang w:val="es-ES"/>
        </w:rPr>
        <w:t>－</w:t>
      </w:r>
      <w:r>
        <w:rPr>
          <w:rFonts w:hint="eastAsia"/>
          <w:lang w:val="es-ES"/>
        </w:rPr>
        <w:t>2002</w:t>
      </w:r>
      <w:r>
        <w:rPr>
          <w:rFonts w:hint="eastAsia"/>
          <w:lang w:val="es-ES"/>
        </w:rPr>
        <w:t>学年又增加到</w:t>
      </w:r>
      <w:r>
        <w:rPr>
          <w:rFonts w:hint="eastAsia"/>
          <w:lang w:val="es-ES"/>
        </w:rPr>
        <w:t>2 649 816</w:t>
      </w:r>
      <w:r>
        <w:rPr>
          <w:rFonts w:hint="eastAsia"/>
          <w:lang w:val="es-ES"/>
        </w:rPr>
        <w:t>人。</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1999</w:t>
      </w:r>
      <w:r>
        <w:rPr>
          <w:rFonts w:hint="eastAsia"/>
          <w:lang w:val="es-ES"/>
        </w:rPr>
        <w:t>年和</w:t>
      </w:r>
      <w:r>
        <w:rPr>
          <w:rFonts w:hint="eastAsia"/>
          <w:lang w:val="es-ES"/>
        </w:rPr>
        <w:t>2002</w:t>
      </w:r>
      <w:r>
        <w:rPr>
          <w:rFonts w:hint="eastAsia"/>
          <w:lang w:val="es-ES"/>
        </w:rPr>
        <w:t>年期间，日托之家和日托所的预算有了实质性的提高。</w:t>
      </w:r>
      <w:r>
        <w:rPr>
          <w:rFonts w:hint="eastAsia"/>
          <w:lang w:val="es-ES"/>
        </w:rPr>
        <w:t>1999</w:t>
      </w:r>
      <w:r>
        <w:rPr>
          <w:rFonts w:hint="eastAsia"/>
          <w:lang w:val="es-ES"/>
        </w:rPr>
        <w:t>年的预算是</w:t>
      </w:r>
      <w:r>
        <w:rPr>
          <w:rFonts w:hint="eastAsia"/>
          <w:lang w:val="es-ES"/>
        </w:rPr>
        <w:t>530</w:t>
      </w:r>
      <w:r>
        <w:rPr>
          <w:rFonts w:hint="eastAsia"/>
          <w:lang w:val="es-ES"/>
        </w:rPr>
        <w:t>亿</w:t>
      </w:r>
      <w:r>
        <w:rPr>
          <w:rFonts w:hint="eastAsia"/>
        </w:rPr>
        <w:t>博利瓦</w:t>
      </w:r>
      <w:r>
        <w:rPr>
          <w:rFonts w:hint="eastAsia"/>
        </w:rPr>
        <w:t xml:space="preserve">   </w:t>
      </w:r>
      <w:r>
        <w:rPr>
          <w:rFonts w:hint="eastAsia"/>
        </w:rPr>
        <w:t>（</w:t>
      </w:r>
      <w:r>
        <w:rPr>
          <w:rFonts w:hint="eastAsia"/>
        </w:rPr>
        <w:t>27 604 160.67</w:t>
      </w:r>
      <w:r>
        <w:rPr>
          <w:rFonts w:hint="eastAsia"/>
        </w:rPr>
        <w:t>美元），受益男童和女童总计</w:t>
      </w:r>
      <w:r>
        <w:rPr>
          <w:rFonts w:hint="eastAsia"/>
        </w:rPr>
        <w:t>150 000</w:t>
      </w:r>
      <w:r>
        <w:rPr>
          <w:rFonts w:hint="eastAsia"/>
        </w:rPr>
        <w:t>人，每名儿</w:t>
      </w:r>
      <w:r>
        <w:rPr>
          <w:rFonts w:hint="eastAsia"/>
        </w:rPr>
        <w:t>童月平均投资</w:t>
      </w:r>
      <w:r>
        <w:rPr>
          <w:rFonts w:hint="eastAsia"/>
        </w:rPr>
        <w:t>13 633</w:t>
      </w:r>
      <w:r>
        <w:rPr>
          <w:rFonts w:hint="eastAsia"/>
        </w:rPr>
        <w:t>博利瓦（</w:t>
      </w:r>
      <w:r>
        <w:rPr>
          <w:rFonts w:hint="eastAsia"/>
        </w:rPr>
        <w:t>7.10</w:t>
      </w:r>
      <w:r>
        <w:rPr>
          <w:rFonts w:hint="eastAsia"/>
        </w:rPr>
        <w:t>美元）。</w:t>
      </w:r>
      <w:r>
        <w:rPr>
          <w:rFonts w:hint="eastAsia"/>
        </w:rPr>
        <w:t>2000</w:t>
      </w:r>
      <w:r>
        <w:rPr>
          <w:rFonts w:hint="eastAsia"/>
        </w:rPr>
        <w:t>－</w:t>
      </w:r>
      <w:r>
        <w:rPr>
          <w:rFonts w:hint="eastAsia"/>
        </w:rPr>
        <w:t>2001</w:t>
      </w:r>
      <w:r>
        <w:rPr>
          <w:rFonts w:hint="eastAsia"/>
        </w:rPr>
        <w:t>年的预算是</w:t>
      </w:r>
      <w:r>
        <w:rPr>
          <w:rFonts w:hint="eastAsia"/>
          <w:lang w:val="es-ES"/>
        </w:rPr>
        <w:t>899.1</w:t>
      </w:r>
      <w:r>
        <w:rPr>
          <w:rFonts w:hint="eastAsia"/>
        </w:rPr>
        <w:t>亿博利瓦（</w:t>
      </w:r>
      <w:r>
        <w:rPr>
          <w:rFonts w:hint="eastAsia"/>
        </w:rPr>
        <w:t>46 354 166.67</w:t>
      </w:r>
      <w:r>
        <w:rPr>
          <w:rFonts w:hint="eastAsia"/>
        </w:rPr>
        <w:t>美元），受益男童和女童总计</w:t>
      </w:r>
      <w:r>
        <w:rPr>
          <w:rFonts w:hint="eastAsia"/>
        </w:rPr>
        <w:t>200 000</w:t>
      </w:r>
      <w:r>
        <w:rPr>
          <w:rFonts w:hint="eastAsia"/>
        </w:rPr>
        <w:t>人，每名儿童月平均投资</w:t>
      </w:r>
      <w:r>
        <w:rPr>
          <w:rFonts w:hint="eastAsia"/>
        </w:rPr>
        <w:t>22 000</w:t>
      </w:r>
      <w:r>
        <w:rPr>
          <w:rFonts w:hint="eastAsia"/>
        </w:rPr>
        <w:t>博利瓦（</w:t>
      </w:r>
      <w:r>
        <w:rPr>
          <w:rFonts w:hint="eastAsia"/>
        </w:rPr>
        <w:t>11.46</w:t>
      </w:r>
      <w:r>
        <w:rPr>
          <w:rFonts w:hint="eastAsia"/>
        </w:rPr>
        <w:t>美元）。</w:t>
      </w:r>
      <w:r>
        <w:rPr>
          <w:rFonts w:hint="eastAsia"/>
        </w:rPr>
        <w:t>2002</w:t>
      </w:r>
      <w:r>
        <w:rPr>
          <w:rFonts w:hint="eastAsia"/>
        </w:rPr>
        <w:t>年，预算是</w:t>
      </w:r>
      <w:r>
        <w:rPr>
          <w:rFonts w:hint="eastAsia"/>
          <w:lang w:val="es-ES"/>
        </w:rPr>
        <w:t>2 143</w:t>
      </w:r>
      <w:r>
        <w:rPr>
          <w:rFonts w:hint="eastAsia"/>
        </w:rPr>
        <w:t>亿博利瓦（</w:t>
      </w:r>
      <w:r>
        <w:rPr>
          <w:rFonts w:hint="eastAsia"/>
        </w:rPr>
        <w:t>111 458 333.33</w:t>
      </w:r>
      <w:r>
        <w:rPr>
          <w:rFonts w:hint="eastAsia"/>
        </w:rPr>
        <w:t>美元），受益男童和女童总计</w:t>
      </w:r>
      <w:r>
        <w:rPr>
          <w:rFonts w:hint="eastAsia"/>
        </w:rPr>
        <w:t xml:space="preserve">600 </w:t>
      </w:r>
      <w:r>
        <w:t>000</w:t>
      </w:r>
      <w:r>
        <w:rPr>
          <w:rFonts w:hint="eastAsia"/>
        </w:rPr>
        <w:t>人，每名儿童月平均投资</w:t>
      </w:r>
      <w:r>
        <w:rPr>
          <w:rFonts w:hint="eastAsia"/>
        </w:rPr>
        <w:t>28 000</w:t>
      </w:r>
      <w:r>
        <w:rPr>
          <w:rFonts w:hint="eastAsia"/>
        </w:rPr>
        <w:t>博利瓦（</w:t>
      </w:r>
      <w:r>
        <w:rPr>
          <w:rFonts w:hint="eastAsia"/>
        </w:rPr>
        <w:t>14.58</w:t>
      </w:r>
      <w:r>
        <w:rPr>
          <w:rFonts w:hint="eastAsia"/>
        </w:rPr>
        <w:t>美元）。</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另外，我们还注意到，</w:t>
      </w:r>
      <w:r>
        <w:rPr>
          <w:rFonts w:hint="eastAsia"/>
          <w:lang w:val="es-ES"/>
        </w:rPr>
        <w:t>1995</w:t>
      </w:r>
      <w:r>
        <w:rPr>
          <w:rFonts w:hint="eastAsia"/>
          <w:lang w:val="es-ES"/>
        </w:rPr>
        <w:t>年，对</w:t>
      </w:r>
      <w:r>
        <w:rPr>
          <w:rFonts w:hint="eastAsia"/>
          <w:lang w:val="es-ES"/>
        </w:rPr>
        <w:t>231</w:t>
      </w:r>
      <w:r>
        <w:rPr>
          <w:rFonts w:hint="eastAsia"/>
          <w:lang w:val="es-ES"/>
        </w:rPr>
        <w:t>种教材进行了调查，检查它们使用的语言、图像和它们传播的价值观念是否反映了对妇女的歧</w:t>
      </w:r>
      <w:r>
        <w:rPr>
          <w:rFonts w:hint="eastAsia"/>
          <w:lang w:val="es-ES"/>
        </w:rPr>
        <w:t>视性待遇、是否强化了社会关系中的从属地位。调查结果已经在一系列会议和论坛上向教育部门中政府负责机关进行了公布，目的是促进修订教材、改革学习计划和改变知识传播方式。为此，在基础教育和多样性中等教育中增加了新的课程单元——</w:t>
      </w:r>
      <w:r>
        <w:rPr>
          <w:rFonts w:eastAsia="SimHei" w:hint="eastAsia"/>
          <w:color w:val="FF0000"/>
          <w:lang w:val="es-ES"/>
        </w:rPr>
        <w:t>教育促进平等计划（第二阶段</w:t>
      </w:r>
      <w:r>
        <w:rPr>
          <w:rFonts w:hint="eastAsia"/>
          <w:lang w:val="es-ES"/>
        </w:rPr>
        <w:t>），确立了与教育、文化和体育部的合作路线，以便组织教学计划，把性别公平纳入学习计划和教材之中。</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目前，正在围绕新课程的设计工作展开集体讨论。新课程是遵循法律规定并依据</w:t>
      </w:r>
      <w:r>
        <w:rPr>
          <w:rFonts w:hint="eastAsia"/>
        </w:rPr>
        <w:t>2001</w:t>
      </w:r>
      <w:r>
        <w:rPr>
          <w:rFonts w:hint="eastAsia"/>
        </w:rPr>
        <w:t>－</w:t>
      </w:r>
      <w:r>
        <w:rPr>
          <w:rFonts w:hint="eastAsia"/>
        </w:rPr>
        <w:t>2007</w:t>
      </w:r>
      <w:r>
        <w:rPr>
          <w:rFonts w:hint="eastAsia"/>
        </w:rPr>
        <w:t>年经济和社会发展计划进行设计的。在这一进程中，为了在课程内容和教学方法中贯彻性别观点</w:t>
      </w:r>
      <w:r>
        <w:rPr>
          <w:rFonts w:hint="eastAsia"/>
        </w:rPr>
        <w:t>，一直不断完善促进性别平等的机制。正如我们在前文指出的那样，在整个教育体制中展现和表现妇女、土著男子和妇女、非洲裔男子和妇女的形象。为此，已经举办了多个有政府和非政府部门参与的培训班。</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学前教育课程改革是依据</w:t>
      </w:r>
      <w:r>
        <w:rPr>
          <w:rFonts w:hint="eastAsia"/>
          <w:lang w:val="es-ES"/>
        </w:rPr>
        <w:t>2001</w:t>
      </w:r>
      <w:r>
        <w:rPr>
          <w:rFonts w:hint="eastAsia"/>
          <w:lang w:val="es-ES"/>
        </w:rPr>
        <w:t>年提出的一份文件进行的。它强调全面性和整体性观念，使学习进程成为一个相互关联的整体，由此，将存在、行动、认知、和睦相处融为一体。</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性教育已经成为教育改革的一个根本课题，为此，为教育工作者编写了一份指南，涉及以下内容：性身份、儿童性表现、男童和女童提出的有关性器官构造、生育、怀孕、分娩的问题；给教</w:t>
      </w:r>
      <w:r>
        <w:rPr>
          <w:rFonts w:hint="eastAsia"/>
          <w:lang w:val="es-ES"/>
        </w:rPr>
        <w:t>育工作者的建议：“男孩女孩是怎么回事？男人女人是怎么回事？”；儿童性虐待：“如何防止儿童性虐待、指导、在哪里报告？”；《少年儿童保护组织法》；传播方式、预防措施和将受艾滋病毒</w:t>
      </w:r>
      <w:r>
        <w:rPr>
          <w:rFonts w:hint="eastAsia"/>
          <w:lang w:val="es-ES"/>
        </w:rPr>
        <w:t>/</w:t>
      </w:r>
      <w:r>
        <w:rPr>
          <w:rFonts w:hint="eastAsia"/>
          <w:lang w:val="es-ES"/>
        </w:rPr>
        <w:t>艾滋病感染儿童纳入主流的战略、尊重艾滋病毒</w:t>
      </w:r>
      <w:r>
        <w:rPr>
          <w:rFonts w:hint="eastAsia"/>
          <w:lang w:val="es-ES"/>
        </w:rPr>
        <w:t>/</w:t>
      </w:r>
      <w:r>
        <w:rPr>
          <w:rFonts w:hint="eastAsia"/>
          <w:lang w:val="es-ES"/>
        </w:rPr>
        <w:t>艾滋病患者的权利；男子和妇女、男童和女童之间的相互尊重、父母在新生儿照料中的重要性、男子和妇女在家庭中的角色和作用、家庭中的尊重和平等关系。</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2004</w:t>
      </w:r>
      <w:r>
        <w:rPr>
          <w:rFonts w:hint="eastAsia"/>
          <w:lang w:val="es-ES"/>
        </w:rPr>
        <w:t>年，国家教育合作研究所和联合国人口基金合作计划在下列项目中进行性健康和生殖健康教育。</w:t>
      </w:r>
      <w:r>
        <w:rPr>
          <w:rFonts w:hint="eastAsia"/>
          <w:lang w:val="es-ES"/>
        </w:rPr>
        <w:t>100</w:t>
      </w:r>
      <w:r>
        <w:rPr>
          <w:rFonts w:hint="eastAsia"/>
          <w:lang w:val="es-ES"/>
        </w:rPr>
        <w:t>万男子和妇女将有机会接受性教育和生殖健康教育。</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联合</w:t>
      </w:r>
      <w:r>
        <w:rPr>
          <w:rFonts w:hint="eastAsia"/>
          <w:lang w:val="es-ES"/>
        </w:rPr>
        <w:t>国人口基金在它的第一个国家方案（</w:t>
      </w:r>
      <w:r>
        <w:rPr>
          <w:rFonts w:hint="eastAsia"/>
          <w:lang w:val="es-ES"/>
        </w:rPr>
        <w:t>2003</w:t>
      </w:r>
      <w:r>
        <w:rPr>
          <w:rFonts w:hint="eastAsia"/>
          <w:lang w:val="es-ES"/>
        </w:rPr>
        <w:t>－</w:t>
      </w:r>
      <w:r>
        <w:rPr>
          <w:rFonts w:hint="eastAsia"/>
          <w:lang w:val="es-ES"/>
        </w:rPr>
        <w:t>2007</w:t>
      </w:r>
      <w:r>
        <w:rPr>
          <w:rFonts w:hint="eastAsia"/>
          <w:lang w:val="es-ES"/>
        </w:rPr>
        <w:t>年）中实施：</w:t>
      </w:r>
    </w:p>
    <w:p w:rsidR="00000000" w:rsidRDefault="005172AC" w:rsidP="005172AC">
      <w:pPr>
        <w:numPr>
          <w:ilvl w:val="0"/>
          <w:numId w:val="1068"/>
        </w:numPr>
        <w:tabs>
          <w:tab w:val="num" w:pos="1746"/>
        </w:tabs>
        <w:spacing w:after="240" w:line="360" w:lineRule="exact"/>
        <w:ind w:leftChars="200" w:left="31680" w:hangingChars="200" w:firstLine="31680"/>
        <w:rPr>
          <w:rFonts w:hint="eastAsia"/>
          <w:lang w:val="es-ES"/>
        </w:rPr>
      </w:pPr>
      <w:r>
        <w:rPr>
          <w:rFonts w:hint="eastAsia"/>
          <w:lang w:val="es-ES"/>
        </w:rPr>
        <w:t>国家武装部队性教育和生育教育方案：目的是针对国家武装部队各种学校和学院的在校学生和服役人员进行性健康和生殖健康教育，提高他们</w:t>
      </w:r>
      <w:r>
        <w:rPr>
          <w:rFonts w:hint="eastAsia"/>
          <w:lang w:val="es-ES"/>
        </w:rPr>
        <w:t>/</w:t>
      </w:r>
      <w:r>
        <w:rPr>
          <w:rFonts w:hint="eastAsia"/>
          <w:lang w:val="es-ES"/>
        </w:rPr>
        <w:t>她们的性健康和生殖健康水平。此外，还在军官培训、军事训练中心和保健人员培训中心、学校管理人员和军士长教育计划中添加性健康和生殖健康教育内容。</w:t>
      </w:r>
    </w:p>
    <w:p w:rsidR="00000000" w:rsidRDefault="005172AC" w:rsidP="005172AC">
      <w:pPr>
        <w:numPr>
          <w:ilvl w:val="0"/>
          <w:numId w:val="1068"/>
        </w:numPr>
        <w:tabs>
          <w:tab w:val="num" w:pos="1746"/>
        </w:tabs>
        <w:spacing w:after="240" w:line="360" w:lineRule="exact"/>
        <w:ind w:leftChars="200" w:left="31680" w:hangingChars="200" w:firstLine="31680"/>
        <w:rPr>
          <w:rFonts w:hint="eastAsia"/>
          <w:lang w:val="es-ES"/>
        </w:rPr>
      </w:pPr>
      <w:r>
        <w:rPr>
          <w:rFonts w:hint="eastAsia"/>
          <w:lang w:val="es-ES"/>
        </w:rPr>
        <w:t>性教育和性健康与生殖健康方案：与国家教育合作研究所共同开展的方案，对教育工作者进行有关预防性传播疾病－艾滋病毒－艾滋病和性别暴力的长期培训。</w:t>
      </w:r>
    </w:p>
    <w:p w:rsidR="00000000" w:rsidRDefault="005172AC" w:rsidP="005172AC">
      <w:pPr>
        <w:numPr>
          <w:ilvl w:val="0"/>
          <w:numId w:val="1068"/>
        </w:numPr>
        <w:tabs>
          <w:tab w:val="num" w:pos="1746"/>
        </w:tabs>
        <w:spacing w:after="240" w:line="360" w:lineRule="exact"/>
        <w:ind w:leftChars="200" w:left="31680" w:hangingChars="200" w:firstLine="31680"/>
        <w:rPr>
          <w:rFonts w:hint="eastAsia"/>
          <w:lang w:val="es-ES"/>
        </w:rPr>
      </w:pPr>
      <w:r>
        <w:rPr>
          <w:rFonts w:hint="eastAsia"/>
          <w:lang w:val="es-ES"/>
        </w:rPr>
        <w:t>性教育、生殖健康和性别公平方案：与教育</w:t>
      </w:r>
      <w:r>
        <w:rPr>
          <w:rFonts w:hint="eastAsia"/>
          <w:lang w:val="es-ES"/>
        </w:rPr>
        <w:t>、文化和体育部共同开展的方案，目的是在各个级别和各种类型的学前教育方案和教学计划中加强性教育和性别公平教育的内容。</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正如下文所示，</w:t>
      </w:r>
      <w:r>
        <w:rPr>
          <w:rFonts w:ascii="SimHei" w:eastAsia="SimHei" w:hint="eastAsia"/>
          <w:color w:val="FF0000"/>
          <w:lang w:val="es-ES"/>
        </w:rPr>
        <w:t>1996</w:t>
      </w:r>
      <w:r>
        <w:rPr>
          <w:rFonts w:ascii="SimHei" w:eastAsia="SimHei" w:hint="eastAsia"/>
          <w:color w:val="FF0000"/>
          <w:lang w:val="es-ES"/>
        </w:rPr>
        <w:t>年</w:t>
      </w:r>
      <w:r>
        <w:rPr>
          <w:rFonts w:ascii="SimHei" w:eastAsia="SimHei" w:hint="eastAsia"/>
          <w:color w:val="FF0000"/>
          <w:lang w:val="es-ES"/>
        </w:rPr>
        <w:t>10</w:t>
      </w:r>
      <w:r>
        <w:rPr>
          <w:rFonts w:ascii="SimHei" w:eastAsia="SimHei" w:hint="eastAsia"/>
          <w:color w:val="FF0000"/>
          <w:lang w:val="es-ES"/>
        </w:rPr>
        <w:t>月</w:t>
      </w:r>
      <w:r>
        <w:rPr>
          <w:rFonts w:ascii="SimHei" w:eastAsia="SimHei" w:hint="eastAsia"/>
          <w:color w:val="FF0000"/>
          <w:lang w:val="es-ES"/>
        </w:rPr>
        <w:t>9</w:t>
      </w:r>
      <w:r>
        <w:rPr>
          <w:rFonts w:ascii="SimHei" w:eastAsia="SimHei" w:hint="eastAsia"/>
          <w:color w:val="FF0000"/>
          <w:lang w:val="es-ES"/>
        </w:rPr>
        <w:t>日第</w:t>
      </w:r>
      <w:r>
        <w:rPr>
          <w:rFonts w:ascii="SimHei" w:eastAsia="SimHei" w:hint="eastAsia"/>
          <w:color w:val="FF0000"/>
          <w:lang w:val="es-ES"/>
        </w:rPr>
        <w:t>1762</w:t>
      </w:r>
      <w:r>
        <w:rPr>
          <w:rFonts w:ascii="SimHei" w:eastAsia="SimHei" w:hint="eastAsia"/>
          <w:color w:val="FF0000"/>
          <w:lang w:val="es-ES"/>
        </w:rPr>
        <w:t>号决议第</w:t>
      </w:r>
      <w:r>
        <w:rPr>
          <w:rFonts w:ascii="SimHei" w:eastAsia="SimHei" w:hint="eastAsia"/>
          <w:color w:val="FF0000"/>
          <w:lang w:val="es-ES"/>
        </w:rPr>
        <w:t>2</w:t>
      </w:r>
      <w:r>
        <w:rPr>
          <w:rFonts w:ascii="SimHei" w:eastAsia="SimHei" w:hint="eastAsia"/>
          <w:color w:val="FF0000"/>
          <w:lang w:val="es-ES"/>
        </w:rPr>
        <w:t>条</w:t>
      </w:r>
      <w:r>
        <w:rPr>
          <w:rFonts w:hint="eastAsia"/>
          <w:lang w:val="es-ES"/>
        </w:rPr>
        <w:t>明确规定在整个学校教育过程中，女青少年的教育权利均受到法律的保护：“</w:t>
      </w:r>
      <w:r>
        <w:rPr>
          <w:rFonts w:eastAsia="KaiTi_GB2312" w:hint="eastAsia"/>
          <w:color w:val="0000FF"/>
          <w:lang w:val="es-ES"/>
        </w:rPr>
        <w:t>（</w:t>
      </w:r>
      <w:r>
        <w:rPr>
          <w:rFonts w:hint="eastAsia"/>
          <w:color w:val="0000FF"/>
          <w:lang w:val="es-ES"/>
        </w:rPr>
        <w:t>……</w:t>
      </w:r>
      <w:r>
        <w:rPr>
          <w:rFonts w:eastAsia="KaiTi_GB2312" w:hint="eastAsia"/>
          <w:color w:val="0000FF"/>
          <w:lang w:val="es-ES"/>
        </w:rPr>
        <w:t>）为了录取某一学生入学或长期在校学习，不得将重休、怀孕、行为举止或几率、宗教信仰、父母的婚姻状况、制服、学习用品以及其他任何非法限制作为条件。</w:t>
      </w:r>
      <w:r>
        <w:rPr>
          <w:rFonts w:hint="eastAsia"/>
          <w:lang w:val="es-ES"/>
        </w:rPr>
        <w:t>”</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本届政府为了解决贫困阶层的失学问题，创建了玻利瓦尔学校。在玻利瓦尔学校学习无需支付注册费用，它们的建立已经促使学生（男生</w:t>
      </w:r>
      <w:r>
        <w:rPr>
          <w:rFonts w:hint="eastAsia"/>
          <w:lang w:val="es-ES"/>
        </w:rPr>
        <w:t>/</w:t>
      </w:r>
      <w:r>
        <w:rPr>
          <w:rFonts w:hint="eastAsia"/>
          <w:lang w:val="es-ES"/>
        </w:rPr>
        <w:t>女生）注册人数上升。</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通过玻利瓦尔学校建设计划，从</w:t>
      </w:r>
      <w:r>
        <w:rPr>
          <w:rFonts w:hint="eastAsia"/>
          <w:lang w:val="es-ES"/>
        </w:rPr>
        <w:t>1999</w:t>
      </w:r>
      <w:r>
        <w:rPr>
          <w:rFonts w:hint="eastAsia"/>
          <w:lang w:val="es-ES"/>
        </w:rPr>
        <w:t>年起至</w:t>
      </w:r>
      <w:r>
        <w:rPr>
          <w:rFonts w:hint="eastAsia"/>
          <w:lang w:val="es-ES"/>
        </w:rPr>
        <w:t>2004</w:t>
      </w:r>
      <w:r>
        <w:rPr>
          <w:rFonts w:hint="eastAsia"/>
          <w:lang w:val="es-ES"/>
        </w:rPr>
        <w:t>年止，已经整修了</w:t>
      </w:r>
      <w:r>
        <w:rPr>
          <w:rFonts w:hint="eastAsia"/>
          <w:lang w:val="es-ES"/>
        </w:rPr>
        <w:t>3 000</w:t>
      </w:r>
      <w:r>
        <w:rPr>
          <w:rFonts w:hint="eastAsia"/>
          <w:lang w:val="es-ES"/>
        </w:rPr>
        <w:t>余所学校。</w:t>
      </w:r>
      <w:r>
        <w:rPr>
          <w:rFonts w:hint="eastAsia"/>
          <w:lang w:val="es-ES"/>
        </w:rPr>
        <w:t>2001</w:t>
      </w:r>
      <w:r>
        <w:rPr>
          <w:rFonts w:hint="eastAsia"/>
          <w:lang w:val="es-ES"/>
        </w:rPr>
        <w:t>年，还新建了</w:t>
      </w:r>
      <w:r>
        <w:rPr>
          <w:rFonts w:hint="eastAsia"/>
          <w:lang w:val="es-ES"/>
        </w:rPr>
        <w:t>1 064</w:t>
      </w:r>
      <w:r>
        <w:rPr>
          <w:rFonts w:hint="eastAsia"/>
          <w:lang w:val="es-ES"/>
        </w:rPr>
        <w:t>所学校，并且启动了一项建设</w:t>
      </w:r>
      <w:r>
        <w:rPr>
          <w:rFonts w:hint="eastAsia"/>
          <w:lang w:val="es-ES"/>
        </w:rPr>
        <w:t>983</w:t>
      </w:r>
      <w:r>
        <w:rPr>
          <w:rFonts w:hint="eastAsia"/>
          <w:lang w:val="es-ES"/>
        </w:rPr>
        <w:t>所学校的新工程。玻利瓦尔学校建设计划的目标是，</w:t>
      </w:r>
      <w:r>
        <w:rPr>
          <w:rFonts w:hint="eastAsia"/>
          <w:lang w:val="es-ES"/>
        </w:rPr>
        <w:t>2007</w:t>
      </w:r>
      <w:r>
        <w:rPr>
          <w:rFonts w:hint="eastAsia"/>
          <w:lang w:val="es-ES"/>
        </w:rPr>
        <w:t>年之前，在全国范围内新建和修缮</w:t>
      </w:r>
      <w:r>
        <w:rPr>
          <w:rFonts w:hint="eastAsia"/>
          <w:lang w:val="es-ES"/>
        </w:rPr>
        <w:t>22 000</w:t>
      </w:r>
      <w:r>
        <w:rPr>
          <w:rFonts w:hint="eastAsia"/>
          <w:lang w:val="es-ES"/>
        </w:rPr>
        <w:t>所学校。这种做法已经促使退学率有所下降。在这三年间，注册入学的男女学生人数增加了</w:t>
      </w:r>
      <w:r>
        <w:rPr>
          <w:rFonts w:hint="eastAsia"/>
          <w:lang w:val="es-ES"/>
        </w:rPr>
        <w:t>1 300 000</w:t>
      </w:r>
      <w:r>
        <w:rPr>
          <w:rFonts w:hint="eastAsia"/>
          <w:lang w:val="es-ES"/>
        </w:rPr>
        <w:t>人。</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卫生和社会发展部参与的长期性教育方案是对玻利瓦尔学校提供的全面教育的补充和完善。为了预防艾滋病毒</w:t>
      </w:r>
      <w:r>
        <w:rPr>
          <w:rFonts w:hint="eastAsia"/>
          <w:lang w:val="es-ES"/>
        </w:rPr>
        <w:t>/</w:t>
      </w:r>
      <w:r>
        <w:rPr>
          <w:rFonts w:hint="eastAsia"/>
          <w:lang w:val="es-ES"/>
        </w:rPr>
        <w:t>艾滋病和性传播疾病、少女怀孕和家庭暴力，该</w:t>
      </w:r>
      <w:r>
        <w:rPr>
          <w:rFonts w:hint="eastAsia"/>
          <w:lang w:val="es-ES"/>
        </w:rPr>
        <w:t>计划强调重视性权利，目的是倡导和促进负责、健康和充分行使性权利。</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在行为人和教育机构的参与方面，已经大大超出了为</w:t>
      </w:r>
      <w:r>
        <w:rPr>
          <w:rFonts w:hint="eastAsia"/>
          <w:lang w:val="es-ES"/>
        </w:rPr>
        <w:t>2003</w:t>
      </w:r>
      <w:r>
        <w:rPr>
          <w:rFonts w:hint="eastAsia"/>
          <w:lang w:val="es-ES"/>
        </w:rPr>
        <w:t>年确定的目标。</w:t>
      </w:r>
      <w:r>
        <w:rPr>
          <w:rFonts w:hint="eastAsia"/>
          <w:lang w:val="es-ES"/>
        </w:rPr>
        <w:t>2003</w:t>
      </w:r>
      <w:r>
        <w:rPr>
          <w:rFonts w:hint="eastAsia"/>
          <w:lang w:val="es-ES"/>
        </w:rPr>
        <w:t>年，最初确定有</w:t>
      </w:r>
      <w:r>
        <w:rPr>
          <w:rFonts w:hint="eastAsia"/>
          <w:lang w:val="es-ES"/>
        </w:rPr>
        <w:t>500</w:t>
      </w:r>
      <w:r>
        <w:rPr>
          <w:rFonts w:hint="eastAsia"/>
          <w:lang w:val="es-ES"/>
        </w:rPr>
        <w:t>所学校和</w:t>
      </w:r>
      <w:r>
        <w:rPr>
          <w:rFonts w:hint="eastAsia"/>
          <w:lang w:val="es-ES"/>
        </w:rPr>
        <w:t>207 763</w:t>
      </w:r>
      <w:r>
        <w:rPr>
          <w:rFonts w:hint="eastAsia"/>
          <w:lang w:val="es-ES"/>
        </w:rPr>
        <w:t>名行为者（</w:t>
      </w:r>
      <w:r>
        <w:rPr>
          <w:rFonts w:hint="eastAsia"/>
          <w:lang w:val="es-ES"/>
        </w:rPr>
        <w:t>149 436</w:t>
      </w:r>
      <w:r>
        <w:rPr>
          <w:rFonts w:hint="eastAsia"/>
          <w:lang w:val="es-ES"/>
        </w:rPr>
        <w:t>名学前教育、第一和第二基础教育阶段的男女学生、</w:t>
      </w:r>
      <w:r>
        <w:rPr>
          <w:rFonts w:hint="eastAsia"/>
          <w:lang w:val="es-ES"/>
        </w:rPr>
        <w:t>8 317</w:t>
      </w:r>
      <w:r>
        <w:rPr>
          <w:rFonts w:hint="eastAsia"/>
          <w:lang w:val="es-ES"/>
        </w:rPr>
        <w:t>名男女军人和</w:t>
      </w:r>
      <w:r>
        <w:rPr>
          <w:rFonts w:hint="eastAsia"/>
          <w:lang w:val="es-ES"/>
        </w:rPr>
        <w:t>50 000</w:t>
      </w:r>
      <w:r>
        <w:rPr>
          <w:rFonts w:hint="eastAsia"/>
          <w:lang w:val="es-ES"/>
        </w:rPr>
        <w:t>名代表）参与计划。最终，共有</w:t>
      </w:r>
      <w:r>
        <w:rPr>
          <w:rFonts w:hint="eastAsia"/>
          <w:lang w:val="es-ES"/>
        </w:rPr>
        <w:t>1 036</w:t>
      </w:r>
      <w:r>
        <w:rPr>
          <w:rFonts w:hint="eastAsia"/>
          <w:lang w:val="es-ES"/>
        </w:rPr>
        <w:t>所玻利瓦尔学校和</w:t>
      </w:r>
      <w:r>
        <w:rPr>
          <w:rFonts w:hint="eastAsia"/>
          <w:lang w:val="es-ES"/>
        </w:rPr>
        <w:t>221 342</w:t>
      </w:r>
      <w:r>
        <w:rPr>
          <w:rFonts w:hint="eastAsia"/>
          <w:lang w:val="es-ES"/>
        </w:rPr>
        <w:t>名行为者（</w:t>
      </w:r>
      <w:r>
        <w:rPr>
          <w:rFonts w:hint="eastAsia"/>
          <w:lang w:val="es-ES"/>
        </w:rPr>
        <w:t>12 653</w:t>
      </w:r>
      <w:r>
        <w:rPr>
          <w:rFonts w:hint="eastAsia"/>
          <w:lang w:val="es-ES"/>
        </w:rPr>
        <w:t>名各科男女教师、</w:t>
      </w:r>
      <w:r>
        <w:rPr>
          <w:rFonts w:hint="eastAsia"/>
          <w:lang w:val="es-ES"/>
        </w:rPr>
        <w:t>158 686</w:t>
      </w:r>
      <w:r>
        <w:rPr>
          <w:rFonts w:hint="eastAsia"/>
          <w:lang w:val="es-ES"/>
        </w:rPr>
        <w:t>名学前教育、第一和第二基础教育阶段的男女学生和</w:t>
      </w:r>
      <w:r>
        <w:rPr>
          <w:rFonts w:hint="eastAsia"/>
          <w:lang w:val="es-ES"/>
        </w:rPr>
        <w:t>50 000</w:t>
      </w:r>
      <w:r>
        <w:rPr>
          <w:rFonts w:hint="eastAsia"/>
          <w:lang w:val="es-ES"/>
        </w:rPr>
        <w:t>名代表）加入计划。此外，还制作了电视宣传短片宣</w:t>
      </w:r>
      <w:r>
        <w:rPr>
          <w:rFonts w:hint="eastAsia"/>
          <w:lang w:val="es-ES"/>
        </w:rPr>
        <w:t>传长期性教育方案并散发了</w:t>
      </w:r>
      <w:r>
        <w:rPr>
          <w:rFonts w:hint="eastAsia"/>
          <w:lang w:val="es-ES"/>
        </w:rPr>
        <w:t>40 000</w:t>
      </w:r>
      <w:r>
        <w:rPr>
          <w:rFonts w:hint="eastAsia"/>
          <w:lang w:val="es-ES"/>
        </w:rPr>
        <w:t>册艾滋病预防手册。</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为了在玻利瓦尔学校拓展性教育计划的益处，</w:t>
      </w:r>
      <w:r>
        <w:rPr>
          <w:rFonts w:hint="eastAsia"/>
          <w:lang w:val="es-ES"/>
        </w:rPr>
        <w:t>2003</w:t>
      </w:r>
      <w:r>
        <w:rPr>
          <w:rFonts w:hint="eastAsia"/>
          <w:lang w:val="es-ES"/>
        </w:rPr>
        <w:t>年，教育、文化和体育部与联合国人口基金签订了一项协定。这是一项为期三年的计划，名为“性教育、生殖健康和性别公平”。它的宗旨是促进对在校学生的全面培养，使他们</w:t>
      </w:r>
      <w:r>
        <w:rPr>
          <w:rFonts w:hint="eastAsia"/>
          <w:lang w:val="es-ES"/>
        </w:rPr>
        <w:t>/</w:t>
      </w:r>
      <w:r>
        <w:rPr>
          <w:rFonts w:hint="eastAsia"/>
          <w:lang w:val="es-ES"/>
        </w:rPr>
        <w:t>她们做到充分而负责任地行使性权利和生育权利。</w:t>
      </w:r>
      <w:r>
        <w:rPr>
          <w:rFonts w:hint="eastAsia"/>
        </w:rPr>
        <w:t>在该计划的框架内，在最初的</w:t>
      </w:r>
      <w:r>
        <w:rPr>
          <w:rFonts w:hint="eastAsia"/>
        </w:rPr>
        <w:t>10</w:t>
      </w:r>
      <w:r>
        <w:rPr>
          <w:rFonts w:hint="eastAsia"/>
        </w:rPr>
        <w:t>个月中，已经为教育、文化和体育部的中央及地方技术团队组织了</w:t>
      </w:r>
      <w:r>
        <w:rPr>
          <w:rFonts w:hint="eastAsia"/>
        </w:rPr>
        <w:t>8</w:t>
      </w:r>
      <w:r>
        <w:rPr>
          <w:rFonts w:hint="eastAsia"/>
        </w:rPr>
        <w:t>个性教育学习班。同样，还组织了有关课程重新设计中的性教育和性别公平问题培训班。</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rPr>
        <w:t>根据</w:t>
      </w:r>
      <w:r>
        <w:rPr>
          <w:rFonts w:hint="eastAsia"/>
          <w:lang w:val="es-ES"/>
        </w:rPr>
        <w:t>2001</w:t>
      </w:r>
      <w:r>
        <w:rPr>
          <w:rFonts w:hint="eastAsia"/>
        </w:rPr>
        <w:t>年的人口和住房普查</w:t>
      </w:r>
      <w:r>
        <w:rPr>
          <w:rFonts w:hint="eastAsia"/>
          <w:lang w:val="es-ES"/>
        </w:rPr>
        <w:t>，</w:t>
      </w:r>
      <w:r>
        <w:rPr>
          <w:rFonts w:hint="eastAsia"/>
          <w:lang w:val="es-ES"/>
        </w:rPr>
        <w:t>19</w:t>
      </w:r>
      <w:r>
        <w:rPr>
          <w:rFonts w:hint="eastAsia"/>
          <w:lang w:val="es-ES"/>
        </w:rPr>
        <w:t>90</w:t>
      </w:r>
      <w:r>
        <w:rPr>
          <w:rFonts w:hint="eastAsia"/>
          <w:lang w:val="es-ES"/>
        </w:rPr>
        <w:t>年，委内瑞拉</w:t>
      </w:r>
      <w:r>
        <w:rPr>
          <w:rFonts w:hint="eastAsia"/>
          <w:lang w:val="es-ES"/>
        </w:rPr>
        <w:t>10</w:t>
      </w:r>
      <w:r>
        <w:rPr>
          <w:rFonts w:hint="eastAsia"/>
          <w:lang w:val="es-ES"/>
        </w:rPr>
        <w:t>岁和</w:t>
      </w:r>
      <w:r>
        <w:rPr>
          <w:rFonts w:hint="eastAsia"/>
          <w:lang w:val="es-ES"/>
        </w:rPr>
        <w:t>10</w:t>
      </w:r>
      <w:r>
        <w:rPr>
          <w:rFonts w:hint="eastAsia"/>
          <w:lang w:val="es-ES"/>
        </w:rPr>
        <w:t>岁以上人口的文盲率是</w:t>
      </w:r>
      <w:r>
        <w:rPr>
          <w:rFonts w:hint="eastAsia"/>
          <w:lang w:val="es-ES"/>
        </w:rPr>
        <w:t>9.3%</w:t>
      </w:r>
      <w:r>
        <w:rPr>
          <w:rFonts w:hint="eastAsia"/>
          <w:lang w:val="es-ES"/>
        </w:rPr>
        <w:t>，</w:t>
      </w:r>
      <w:r>
        <w:rPr>
          <w:rFonts w:hint="eastAsia"/>
          <w:lang w:val="es-ES"/>
        </w:rPr>
        <w:t>2001</w:t>
      </w:r>
      <w:r>
        <w:rPr>
          <w:rFonts w:hint="eastAsia"/>
          <w:lang w:val="es-ES"/>
        </w:rPr>
        <w:t>年，这一数字已经下降到</w:t>
      </w:r>
      <w:r>
        <w:rPr>
          <w:rFonts w:hint="eastAsia"/>
          <w:lang w:val="es-ES"/>
        </w:rPr>
        <w:t>6.4%</w:t>
      </w:r>
      <w:r>
        <w:rPr>
          <w:rFonts w:hint="eastAsia"/>
          <w:lang w:val="es-ES"/>
        </w:rPr>
        <w:t>。</w:t>
      </w:r>
    </w:p>
    <w:p w:rsidR="00000000" w:rsidRDefault="005172AC">
      <w:pPr>
        <w:numPr>
          <w:ilvl w:val="0"/>
          <w:numId w:val="1066"/>
        </w:numPr>
        <w:tabs>
          <w:tab w:val="num" w:pos="2189"/>
        </w:tabs>
        <w:spacing w:after="240" w:line="360" w:lineRule="exact"/>
        <w:ind w:left="0" w:firstLine="0"/>
        <w:rPr>
          <w:rFonts w:hint="eastAsia"/>
          <w:lang w:val="es-ES"/>
        </w:rPr>
      </w:pPr>
      <w:r>
        <w:rPr>
          <w:rFonts w:hint="eastAsia"/>
          <w:lang w:val="es-ES"/>
        </w:rPr>
        <w:t>从</w:t>
      </w:r>
      <w:r>
        <w:rPr>
          <w:rFonts w:hint="eastAsia"/>
          <w:lang w:val="es-ES"/>
        </w:rPr>
        <w:t>1990</w:t>
      </w:r>
      <w:r>
        <w:rPr>
          <w:rFonts w:hint="eastAsia"/>
          <w:lang w:val="es-ES"/>
        </w:rPr>
        <w:t>年至</w:t>
      </w:r>
      <w:r>
        <w:rPr>
          <w:rFonts w:hint="eastAsia"/>
          <w:lang w:val="es-ES"/>
        </w:rPr>
        <w:t>1998</w:t>
      </w:r>
      <w:r>
        <w:rPr>
          <w:rFonts w:hint="eastAsia"/>
          <w:lang w:val="es-ES"/>
        </w:rPr>
        <w:t>年，在委内瑞拉，通过教育部的官方扫盲方案，共有</w:t>
      </w:r>
      <w:r>
        <w:rPr>
          <w:rFonts w:hint="eastAsia"/>
          <w:lang w:val="es-ES"/>
        </w:rPr>
        <w:t>73 649</w:t>
      </w:r>
      <w:r>
        <w:rPr>
          <w:rFonts w:hint="eastAsia"/>
          <w:lang w:val="es-ES"/>
        </w:rPr>
        <w:t>人脱盲。此外，还有</w:t>
      </w:r>
      <w:r>
        <w:rPr>
          <w:rFonts w:hint="eastAsia"/>
          <w:lang w:val="es-ES"/>
        </w:rPr>
        <w:t>3 299</w:t>
      </w:r>
      <w:r>
        <w:rPr>
          <w:rFonts w:hint="eastAsia"/>
          <w:lang w:val="es-ES"/>
        </w:rPr>
        <w:t>人通过私立教育方案脱盲。面对这一事实，教育、文化和体育部制订了国家扫盲计划，并且在</w:t>
      </w:r>
      <w:r>
        <w:rPr>
          <w:rFonts w:hint="eastAsia"/>
          <w:lang w:val="es-ES"/>
        </w:rPr>
        <w:t>2000</w:t>
      </w:r>
      <w:r>
        <w:rPr>
          <w:rFonts w:hint="eastAsia"/>
          <w:lang w:val="es-ES"/>
        </w:rPr>
        <w:t>年启动了玻利瓦尔扫盲运动。尽管玻利瓦尔扫盲运动引起了人们对扫盲工作的关注，然而，仅仅有</w:t>
      </w:r>
      <w:r>
        <w:rPr>
          <w:rFonts w:hint="eastAsia"/>
          <w:lang w:val="es-ES"/>
        </w:rPr>
        <w:t>19 621</w:t>
      </w:r>
      <w:r>
        <w:rPr>
          <w:rFonts w:hint="eastAsia"/>
          <w:lang w:val="es-ES"/>
        </w:rPr>
        <w:t>人在运动中脱盲。同期，私立教育使</w:t>
      </w:r>
      <w:r>
        <w:rPr>
          <w:rFonts w:hint="eastAsia"/>
          <w:lang w:val="es-ES"/>
        </w:rPr>
        <w:t>1 621</w:t>
      </w:r>
      <w:r>
        <w:rPr>
          <w:rFonts w:hint="eastAsia"/>
          <w:lang w:val="es-ES"/>
        </w:rPr>
        <w:t>人脱盲。可以说，行政机构和官僚机制的拖拉行动迟缓、扫盲计划缺乏社会的广泛参</w:t>
      </w:r>
      <w:r>
        <w:rPr>
          <w:rFonts w:hint="eastAsia"/>
          <w:lang w:val="es-ES"/>
        </w:rPr>
        <w:t>与都是致使扫盲运动成效不佳的原因。</w:t>
      </w:r>
    </w:p>
    <w:p w:rsidR="00000000" w:rsidRDefault="005172AC">
      <w:pPr>
        <w:numPr>
          <w:ilvl w:val="0"/>
          <w:numId w:val="1066"/>
        </w:numPr>
        <w:tabs>
          <w:tab w:val="num" w:pos="2189"/>
        </w:tabs>
        <w:spacing w:after="240" w:line="360" w:lineRule="exact"/>
        <w:ind w:left="0" w:firstLine="0"/>
      </w:pPr>
      <w:r>
        <w:rPr>
          <w:rFonts w:hint="eastAsia"/>
          <w:lang w:val="es-ES"/>
        </w:rPr>
        <w:t>面对这一前景和</w:t>
      </w:r>
      <w:r>
        <w:rPr>
          <w:rFonts w:hint="eastAsia"/>
          <w:lang w:val="es-ES"/>
        </w:rPr>
        <w:t>150</w:t>
      </w:r>
      <w:r>
        <w:rPr>
          <w:rFonts w:hint="eastAsia"/>
          <w:lang w:val="es-ES"/>
        </w:rPr>
        <w:t>万文盲妇女，委内瑞拉政府决心在短期内消除文盲现象。为此，</w:t>
      </w:r>
      <w:r>
        <w:rPr>
          <w:rFonts w:hint="eastAsia"/>
          <w:lang w:val="es-ES"/>
        </w:rPr>
        <w:t>2003</w:t>
      </w:r>
      <w:r>
        <w:rPr>
          <w:rFonts w:hint="eastAsia"/>
          <w:lang w:val="es-ES"/>
        </w:rPr>
        <w:t>年</w:t>
      </w:r>
      <w:r>
        <w:rPr>
          <w:rFonts w:hint="eastAsia"/>
          <w:lang w:val="es-ES"/>
        </w:rPr>
        <w:t>7</w:t>
      </w:r>
      <w:r>
        <w:rPr>
          <w:rFonts w:hint="eastAsia"/>
          <w:lang w:val="es-ES"/>
        </w:rPr>
        <w:t>月，启动了所谓“</w:t>
      </w:r>
      <w:r>
        <w:rPr>
          <w:lang w:val="es-ES"/>
        </w:rPr>
        <w:t>Robins</w:t>
      </w:r>
      <w:r>
        <w:rPr>
          <w:lang w:val="es-ES"/>
        </w:rPr>
        <w:t>ó</w:t>
      </w:r>
      <w:r>
        <w:rPr>
          <w:lang w:val="es-ES"/>
        </w:rPr>
        <w:t>n</w:t>
      </w:r>
      <w:r>
        <w:rPr>
          <w:rFonts w:hint="eastAsia"/>
        </w:rPr>
        <w:t>行动</w:t>
      </w:r>
      <w:r>
        <w:rPr>
          <w:rFonts w:hint="eastAsia"/>
          <w:lang w:val="es-ES"/>
        </w:rPr>
        <w:t>”项目。</w:t>
      </w:r>
    </w:p>
    <w:p w:rsidR="00000000" w:rsidRDefault="005172AC">
      <w:pPr>
        <w:numPr>
          <w:ilvl w:val="0"/>
          <w:numId w:val="1066"/>
        </w:numPr>
        <w:tabs>
          <w:tab w:val="num" w:pos="2189"/>
        </w:tabs>
        <w:spacing w:after="240" w:line="360" w:lineRule="exact"/>
        <w:ind w:left="0" w:firstLine="0"/>
      </w:pPr>
      <w:r>
        <w:rPr>
          <w:rFonts w:hint="eastAsia"/>
        </w:rPr>
        <w:t>“</w:t>
      </w:r>
      <w:r>
        <w:t>Robins</w:t>
      </w:r>
      <w:r>
        <w:t>ó</w:t>
      </w:r>
      <w:r>
        <w:t>n</w:t>
      </w:r>
      <w:r>
        <w:rPr>
          <w:rFonts w:hint="eastAsia"/>
        </w:rPr>
        <w:t>行动”提出的目标是在</w:t>
      </w:r>
      <w:r>
        <w:rPr>
          <w:rFonts w:hint="eastAsia"/>
        </w:rPr>
        <w:t>2003</w:t>
      </w:r>
      <w:r>
        <w:rPr>
          <w:rFonts w:hint="eastAsia"/>
        </w:rPr>
        <w:t>年</w:t>
      </w:r>
      <w:r>
        <w:rPr>
          <w:rFonts w:hint="eastAsia"/>
        </w:rPr>
        <w:t>7</w:t>
      </w:r>
      <w:r>
        <w:rPr>
          <w:rFonts w:hint="eastAsia"/>
        </w:rPr>
        <w:t>月至</w:t>
      </w:r>
      <w:r>
        <w:rPr>
          <w:rFonts w:hint="eastAsia"/>
        </w:rPr>
        <w:t>2004</w:t>
      </w:r>
      <w:r>
        <w:rPr>
          <w:rFonts w:hint="eastAsia"/>
        </w:rPr>
        <w:t>年</w:t>
      </w:r>
      <w:r>
        <w:rPr>
          <w:rFonts w:hint="eastAsia"/>
        </w:rPr>
        <w:t>7</w:t>
      </w:r>
      <w:r>
        <w:rPr>
          <w:rFonts w:hint="eastAsia"/>
        </w:rPr>
        <w:t>月期间使</w:t>
      </w:r>
      <w:r>
        <w:rPr>
          <w:rFonts w:hint="eastAsia"/>
        </w:rPr>
        <w:t>100</w:t>
      </w:r>
      <w:r>
        <w:rPr>
          <w:rFonts w:hint="eastAsia"/>
        </w:rPr>
        <w:t>万文盲脱盲。该项目关注农村人口、土著人口、监狱服刑人口、残疾人和城市人口。它强调性别特点，决心坚决消除排斥文盲的情况，并且帮助男女公民充分享受宪法规定的权利。</w:t>
      </w:r>
    </w:p>
    <w:p w:rsidR="00000000" w:rsidRDefault="005172AC">
      <w:pPr>
        <w:numPr>
          <w:ilvl w:val="0"/>
          <w:numId w:val="1066"/>
        </w:numPr>
        <w:tabs>
          <w:tab w:val="num" w:pos="2189"/>
        </w:tabs>
        <w:spacing w:after="240" w:line="360" w:lineRule="exact"/>
        <w:ind w:left="0" w:firstLine="0"/>
        <w:rPr>
          <w:lang w:val="es-ES"/>
        </w:rPr>
      </w:pPr>
      <w:r>
        <w:rPr>
          <w:rFonts w:hint="eastAsia"/>
          <w:lang w:val="es-ES"/>
        </w:rPr>
        <w:t>尽管“</w:t>
      </w:r>
      <w:r>
        <w:rPr>
          <w:lang w:val="es-ES"/>
        </w:rPr>
        <w:t>Robins</w:t>
      </w:r>
      <w:r>
        <w:rPr>
          <w:lang w:val="es-ES"/>
        </w:rPr>
        <w:t>ó</w:t>
      </w:r>
      <w:r>
        <w:rPr>
          <w:lang w:val="es-ES"/>
        </w:rPr>
        <w:t>n</w:t>
      </w:r>
      <w:r>
        <w:rPr>
          <w:rFonts w:hint="eastAsia"/>
          <w:lang w:val="es-ES"/>
        </w:rPr>
        <w:t>行动”计划在一年时间内帮助</w:t>
      </w:r>
      <w:r>
        <w:rPr>
          <w:rFonts w:hint="eastAsia"/>
          <w:lang w:val="es-ES"/>
        </w:rPr>
        <w:t>100</w:t>
      </w:r>
      <w:r>
        <w:rPr>
          <w:rFonts w:hint="eastAsia"/>
          <w:lang w:val="es-ES"/>
        </w:rPr>
        <w:t>人口脱盲，该项目在</w:t>
      </w:r>
      <w:r>
        <w:rPr>
          <w:rFonts w:hint="eastAsia"/>
          <w:lang w:val="es-ES"/>
        </w:rPr>
        <w:t>2003</w:t>
      </w:r>
      <w:r>
        <w:rPr>
          <w:rFonts w:hint="eastAsia"/>
          <w:lang w:val="es-ES"/>
        </w:rPr>
        <w:t>年</w:t>
      </w:r>
      <w:r>
        <w:rPr>
          <w:rFonts w:hint="eastAsia"/>
          <w:lang w:val="es-ES"/>
        </w:rPr>
        <w:t>7</w:t>
      </w:r>
      <w:r>
        <w:rPr>
          <w:rFonts w:hint="eastAsia"/>
          <w:lang w:val="es-ES"/>
        </w:rPr>
        <w:t>月至</w:t>
      </w:r>
      <w:r>
        <w:rPr>
          <w:rFonts w:hint="eastAsia"/>
          <w:lang w:val="es-ES"/>
        </w:rPr>
        <w:t>12</w:t>
      </w:r>
      <w:r>
        <w:rPr>
          <w:rFonts w:hint="eastAsia"/>
          <w:lang w:val="es-ES"/>
        </w:rPr>
        <w:t>月六个月内</w:t>
      </w:r>
      <w:r>
        <w:rPr>
          <w:rFonts w:hint="eastAsia"/>
          <w:lang w:val="es-ES"/>
        </w:rPr>
        <w:t>就完成了既定目标。为此，“</w:t>
      </w:r>
      <w:r>
        <w:rPr>
          <w:lang w:val="es-ES"/>
        </w:rPr>
        <w:t>Robins</w:t>
      </w:r>
      <w:r>
        <w:rPr>
          <w:lang w:val="es-ES"/>
        </w:rPr>
        <w:t>ó</w:t>
      </w:r>
      <w:r>
        <w:rPr>
          <w:lang w:val="es-ES"/>
        </w:rPr>
        <w:t>n</w:t>
      </w:r>
      <w:r>
        <w:rPr>
          <w:rFonts w:hint="eastAsia"/>
        </w:rPr>
        <w:t>行动</w:t>
      </w:r>
      <w:r>
        <w:rPr>
          <w:rFonts w:hint="eastAsia"/>
          <w:lang w:val="es-ES"/>
        </w:rPr>
        <w:t>”又提出了两个新目标：在</w:t>
      </w:r>
      <w:r>
        <w:rPr>
          <w:rFonts w:hint="eastAsia"/>
          <w:lang w:val="es-ES"/>
        </w:rPr>
        <w:t>2004</w:t>
      </w:r>
      <w:r>
        <w:rPr>
          <w:rFonts w:hint="eastAsia"/>
          <w:lang w:val="es-ES"/>
        </w:rPr>
        <w:t>年之前消除文盲现象和通过“</w:t>
      </w:r>
      <w:r>
        <w:rPr>
          <w:lang w:val="es-ES"/>
        </w:rPr>
        <w:t>Robins</w:t>
      </w:r>
      <w:r>
        <w:rPr>
          <w:lang w:val="es-ES"/>
        </w:rPr>
        <w:t>ó</w:t>
      </w:r>
      <w:r>
        <w:rPr>
          <w:lang w:val="es-ES"/>
        </w:rPr>
        <w:t>n</w:t>
      </w:r>
      <w:r>
        <w:rPr>
          <w:rFonts w:hint="eastAsia"/>
          <w:lang w:val="es-ES"/>
        </w:rPr>
        <w:t>二期行动”使脱盲人口继续学习，直至完成六年级课程。</w:t>
      </w:r>
    </w:p>
    <w:p w:rsidR="00000000" w:rsidRDefault="005172AC">
      <w:pPr>
        <w:numPr>
          <w:ilvl w:val="0"/>
          <w:numId w:val="1066"/>
        </w:numPr>
        <w:tabs>
          <w:tab w:val="num" w:pos="2189"/>
        </w:tabs>
        <w:spacing w:after="240" w:line="360" w:lineRule="exact"/>
        <w:ind w:left="0" w:firstLine="0"/>
        <w:rPr>
          <w:lang w:val="es-ES"/>
        </w:rPr>
      </w:pPr>
      <w:r>
        <w:rPr>
          <w:rFonts w:hint="eastAsia"/>
          <w:lang w:val="es-ES"/>
        </w:rPr>
        <w:t>“</w:t>
      </w:r>
      <w:r>
        <w:rPr>
          <w:lang w:val="es-ES"/>
        </w:rPr>
        <w:t>Robins</w:t>
      </w:r>
      <w:r>
        <w:rPr>
          <w:lang w:val="es-ES"/>
        </w:rPr>
        <w:t>ó</w:t>
      </w:r>
      <w:r>
        <w:rPr>
          <w:lang w:val="es-ES"/>
        </w:rPr>
        <w:t>n</w:t>
      </w:r>
      <w:r>
        <w:rPr>
          <w:rFonts w:hint="eastAsia"/>
          <w:lang w:val="es-ES"/>
        </w:rPr>
        <w:t>行动”的法律依据包括：保证所有委内瑞拉男女公民的教育权利的《宪法》第</w:t>
      </w:r>
      <w:r>
        <w:rPr>
          <w:rFonts w:hint="eastAsia"/>
          <w:lang w:val="es-ES"/>
        </w:rPr>
        <w:t>103</w:t>
      </w:r>
      <w:r>
        <w:rPr>
          <w:rFonts w:hint="eastAsia"/>
          <w:lang w:val="es-ES"/>
        </w:rPr>
        <w:t>条、“世界全民教育宣言”（</w:t>
      </w:r>
      <w:r>
        <w:rPr>
          <w:rFonts w:hint="eastAsia"/>
          <w:lang w:val="es-ES"/>
        </w:rPr>
        <w:t>1990</w:t>
      </w:r>
      <w:r>
        <w:rPr>
          <w:rFonts w:hint="eastAsia"/>
          <w:lang w:val="es-ES"/>
        </w:rPr>
        <w:t>年，宗滴恩）和“世界全民教育论坛行动纲领”（</w:t>
      </w:r>
      <w:r>
        <w:rPr>
          <w:rFonts w:hint="eastAsia"/>
          <w:lang w:val="es-ES"/>
        </w:rPr>
        <w:t>2000</w:t>
      </w:r>
      <w:r>
        <w:rPr>
          <w:rFonts w:hint="eastAsia"/>
          <w:lang w:val="es-ES"/>
        </w:rPr>
        <w:t>年，达喀尔）。在这次论坛上一直同意“</w:t>
      </w:r>
      <w:r>
        <w:rPr>
          <w:rFonts w:ascii="KaiTi_GB2312" w:eastAsia="KaiTi_GB2312" w:hint="eastAsia"/>
          <w:color w:val="0000FF"/>
          <w:lang w:val="es-ES"/>
        </w:rPr>
        <w:t>从现在到</w:t>
      </w:r>
      <w:r>
        <w:rPr>
          <w:rFonts w:ascii="KaiTi_GB2312" w:eastAsia="KaiTi_GB2312" w:hint="eastAsia"/>
          <w:color w:val="0000FF"/>
          <w:lang w:val="es-ES"/>
        </w:rPr>
        <w:t>2015</w:t>
      </w:r>
      <w:r>
        <w:rPr>
          <w:rFonts w:ascii="KaiTi_GB2312" w:eastAsia="KaiTi_GB2312" w:hint="eastAsia"/>
          <w:color w:val="0000FF"/>
          <w:lang w:val="es-ES"/>
        </w:rPr>
        <w:t>年，使成年脱盲人口，特别是脱盲妇女的人数增加</w:t>
      </w:r>
      <w:r>
        <w:rPr>
          <w:rFonts w:ascii="KaiTi_GB2312" w:eastAsia="KaiTi_GB2312" w:hint="eastAsia"/>
          <w:color w:val="0000FF"/>
          <w:lang w:val="es-ES"/>
        </w:rPr>
        <w:t>50%</w:t>
      </w:r>
      <w:r>
        <w:rPr>
          <w:rFonts w:ascii="KaiTi_GB2312" w:eastAsia="KaiTi_GB2312" w:hint="eastAsia"/>
          <w:color w:val="0000FF"/>
          <w:lang w:val="es-ES"/>
        </w:rPr>
        <w:t>，促进和帮助所有成年人能够平等地接受基础教育和终身教育。</w:t>
      </w:r>
      <w:r>
        <w:rPr>
          <w:rFonts w:hint="eastAsia"/>
          <w:lang w:val="es-ES"/>
        </w:rPr>
        <w:t>”</w:t>
      </w:r>
    </w:p>
    <w:p w:rsidR="00000000" w:rsidRDefault="005172AC">
      <w:pPr>
        <w:numPr>
          <w:ilvl w:val="0"/>
          <w:numId w:val="1066"/>
        </w:numPr>
        <w:tabs>
          <w:tab w:val="num" w:pos="2189"/>
        </w:tabs>
        <w:spacing w:after="240" w:line="360" w:lineRule="exact"/>
        <w:ind w:left="0" w:firstLine="0"/>
        <w:rPr>
          <w:lang w:val="es-ES"/>
        </w:rPr>
      </w:pPr>
      <w:r>
        <w:rPr>
          <w:rFonts w:hint="eastAsia"/>
          <w:lang w:val="es-ES"/>
        </w:rPr>
        <w:t>“</w:t>
      </w:r>
      <w:r>
        <w:rPr>
          <w:lang w:val="es-ES"/>
        </w:rPr>
        <w:t>Robins</w:t>
      </w:r>
      <w:r>
        <w:rPr>
          <w:lang w:val="es-ES"/>
        </w:rPr>
        <w:t>ó</w:t>
      </w:r>
      <w:r>
        <w:rPr>
          <w:lang w:val="es-ES"/>
        </w:rPr>
        <w:t>n</w:t>
      </w:r>
      <w:r>
        <w:rPr>
          <w:rFonts w:hint="eastAsia"/>
          <w:lang w:val="es-ES"/>
        </w:rPr>
        <w:t>行动”还在国防部、</w:t>
      </w:r>
      <w:r>
        <w:rPr>
          <w:rFonts w:hint="eastAsia"/>
        </w:rPr>
        <w:t>教育、文化和体育部、国家教育合作研究所（教育合作研究所）和国家青年研究所之间开展了一系列协调行动。</w:t>
      </w:r>
    </w:p>
    <w:p w:rsidR="00000000" w:rsidRDefault="005172AC">
      <w:pPr>
        <w:numPr>
          <w:ilvl w:val="0"/>
          <w:numId w:val="1066"/>
        </w:numPr>
        <w:tabs>
          <w:tab w:val="num" w:pos="2189"/>
        </w:tabs>
        <w:spacing w:after="240" w:line="360" w:lineRule="exact"/>
        <w:ind w:left="0" w:firstLine="0"/>
        <w:rPr>
          <w:lang w:val="es-ES"/>
        </w:rPr>
      </w:pPr>
      <w:r>
        <w:rPr>
          <w:rFonts w:hint="eastAsia"/>
          <w:lang w:val="es-ES"/>
        </w:rPr>
        <w:t>鉴于“</w:t>
      </w:r>
      <w:r>
        <w:rPr>
          <w:lang w:val="es-ES"/>
        </w:rPr>
        <w:t>Robims</w:t>
      </w:r>
      <w:r>
        <w:rPr>
          <w:lang w:val="es-ES"/>
        </w:rPr>
        <w:t>ó</w:t>
      </w:r>
      <w:r>
        <w:rPr>
          <w:lang w:val="es-ES"/>
        </w:rPr>
        <w:t>n</w:t>
      </w:r>
      <w:r>
        <w:rPr>
          <w:rFonts w:hint="eastAsia"/>
          <w:lang w:val="es-ES"/>
        </w:rPr>
        <w:t>行动”的成功，</w:t>
      </w:r>
      <w:r>
        <w:rPr>
          <w:rFonts w:hint="eastAsia"/>
        </w:rPr>
        <w:t>委内瑞拉玻利瓦尔共和国已经向教科文组织提出为它申请</w:t>
      </w:r>
      <w:r>
        <w:rPr>
          <w:rFonts w:hint="eastAsia"/>
        </w:rPr>
        <w:t>2004</w:t>
      </w:r>
      <w:r>
        <w:rPr>
          <w:rFonts w:hint="eastAsia"/>
        </w:rPr>
        <w:t>年度的教科文组织扫盲奖。</w:t>
      </w:r>
      <w:r>
        <w:rPr>
          <w:rFonts w:hint="eastAsia"/>
        </w:rPr>
        <w:t>2004</w:t>
      </w:r>
      <w:r>
        <w:rPr>
          <w:rFonts w:hint="eastAsia"/>
        </w:rPr>
        <w:t>年教科文组织扫盲奖的口号是“扫盲与性别平等”。</w:t>
      </w:r>
    </w:p>
    <w:p w:rsidR="00000000" w:rsidRDefault="005172AC">
      <w:pPr>
        <w:numPr>
          <w:ilvl w:val="0"/>
          <w:numId w:val="1066"/>
        </w:numPr>
        <w:tabs>
          <w:tab w:val="num" w:pos="2189"/>
        </w:tabs>
        <w:spacing w:after="240" w:line="360" w:lineRule="exact"/>
        <w:ind w:left="0" w:firstLine="0"/>
        <w:rPr>
          <w:rFonts w:hint="eastAsia"/>
        </w:rPr>
      </w:pPr>
      <w:r>
        <w:rPr>
          <w:rFonts w:hint="eastAsia"/>
        </w:rPr>
        <w:t>根据国家扫盲委员会</w:t>
      </w:r>
      <w:r>
        <w:rPr>
          <w:rFonts w:hint="eastAsia"/>
        </w:rPr>
        <w:t>2004</w:t>
      </w:r>
      <w:r>
        <w:rPr>
          <w:rFonts w:hint="eastAsia"/>
        </w:rPr>
        <w:t>年提交的报告，最新数据显示在总计</w:t>
      </w:r>
      <w:r>
        <w:rPr>
          <w:rFonts w:hint="eastAsia"/>
        </w:rPr>
        <w:t>1 098 051</w:t>
      </w:r>
      <w:r>
        <w:rPr>
          <w:rFonts w:hint="eastAsia"/>
        </w:rPr>
        <w:t>名文盲人口中，男性文盲占</w:t>
      </w:r>
      <w:r>
        <w:rPr>
          <w:rFonts w:hint="eastAsia"/>
        </w:rPr>
        <w:t>55%</w:t>
      </w:r>
      <w:r>
        <w:rPr>
          <w:rFonts w:hint="eastAsia"/>
        </w:rPr>
        <w:t>，女性文盲占</w:t>
      </w:r>
      <w:r>
        <w:rPr>
          <w:rFonts w:hint="eastAsia"/>
        </w:rPr>
        <w:t>45%</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在土著文盲人口中，妇女占</w:t>
      </w:r>
      <w:r>
        <w:rPr>
          <w:rFonts w:hint="eastAsia"/>
        </w:rPr>
        <w:t>55%</w:t>
      </w:r>
      <w:r>
        <w:rPr>
          <w:rFonts w:hint="eastAsia"/>
        </w:rPr>
        <w:t>，男子占</w:t>
      </w:r>
      <w:r>
        <w:rPr>
          <w:rFonts w:hint="eastAsia"/>
        </w:rPr>
        <w:t>45%</w:t>
      </w:r>
      <w:r>
        <w:rPr>
          <w:rFonts w:hint="eastAsia"/>
        </w:rPr>
        <w:t>。在文盲监狱服刑人口中，妇女占</w:t>
      </w:r>
      <w:r>
        <w:rPr>
          <w:rFonts w:hint="eastAsia"/>
        </w:rPr>
        <w:t>4%</w:t>
      </w:r>
      <w:r>
        <w:rPr>
          <w:rFonts w:hint="eastAsia"/>
        </w:rPr>
        <w:t>，男子占</w:t>
      </w:r>
      <w:r>
        <w:rPr>
          <w:rFonts w:hint="eastAsia"/>
        </w:rPr>
        <w:t>96%</w:t>
      </w:r>
      <w:r>
        <w:rPr>
          <w:rFonts w:hint="eastAsia"/>
        </w:rPr>
        <w:t>。</w:t>
      </w:r>
    </w:p>
    <w:p w:rsidR="00000000" w:rsidRDefault="005172AC">
      <w:pPr>
        <w:numPr>
          <w:ilvl w:val="0"/>
          <w:numId w:val="1066"/>
        </w:numPr>
        <w:tabs>
          <w:tab w:val="num" w:pos="2189"/>
        </w:tabs>
        <w:spacing w:after="240" w:line="360" w:lineRule="exact"/>
        <w:ind w:left="0" w:firstLine="0"/>
      </w:pPr>
      <w:r>
        <w:rPr>
          <w:rFonts w:hint="eastAsia"/>
        </w:rPr>
        <w:t xml:space="preserve"> </w:t>
      </w:r>
      <w:r>
        <w:rPr>
          <w:rFonts w:hint="eastAsia"/>
        </w:rPr>
        <w:t>“</w:t>
      </w:r>
      <w:r>
        <w:rPr>
          <w:rFonts w:hint="eastAsia"/>
        </w:rPr>
        <w:t>Ribas</w:t>
      </w:r>
      <w:r>
        <w:rPr>
          <w:rFonts w:hint="eastAsia"/>
        </w:rPr>
        <w:t>行动”是委内瑞拉玻利瓦尔共和国</w:t>
      </w:r>
      <w:r>
        <w:rPr>
          <w:rFonts w:hint="eastAsia"/>
        </w:rPr>
        <w:t>2003</w:t>
      </w:r>
      <w:r>
        <w:rPr>
          <w:rFonts w:hint="eastAsia"/>
        </w:rPr>
        <w:t>年设立的，其目标是使所有委内瑞拉男子和妇女完成中学学业。为此，推动实施新的国家教育规划，计划在全民参与的框架内系统地实现教育民主化，确保任何年龄的委内瑞拉男子和妇女都能够接受优质教育。在“</w:t>
      </w:r>
      <w:r>
        <w:rPr>
          <w:rFonts w:hint="eastAsia"/>
        </w:rPr>
        <w:t>Ribas</w:t>
      </w:r>
      <w:r>
        <w:rPr>
          <w:rFonts w:hint="eastAsia"/>
        </w:rPr>
        <w:t>行动”的受益者中，妇女占</w:t>
      </w:r>
      <w:r>
        <w:rPr>
          <w:rFonts w:hint="eastAsia"/>
        </w:rPr>
        <w:t>55%</w:t>
      </w:r>
      <w:r>
        <w:rPr>
          <w:rFonts w:hint="eastAsia"/>
        </w:rPr>
        <w:t>。</w:t>
      </w:r>
    </w:p>
    <w:p w:rsidR="00000000" w:rsidRDefault="005172AC">
      <w:pPr>
        <w:numPr>
          <w:ilvl w:val="0"/>
          <w:numId w:val="1066"/>
        </w:numPr>
        <w:tabs>
          <w:tab w:val="num" w:pos="2189"/>
        </w:tabs>
        <w:spacing w:after="240" w:line="360" w:lineRule="exact"/>
        <w:ind w:left="0" w:firstLine="0"/>
      </w:pPr>
      <w:r>
        <w:rPr>
          <w:rFonts w:hint="eastAsia"/>
        </w:rPr>
        <w:t>通过成人教育局，教育、文化和体育部提供包括基础教育、多样性中等教育、职业教育和培训在内的高质量的成人综合教育。它形成了融正规和非正规教育为一体的灵活战略，为青年和成年人提供通往高等教育的出路，确保他们</w:t>
      </w:r>
      <w:r>
        <w:rPr>
          <w:rFonts w:hint="eastAsia"/>
        </w:rPr>
        <w:t>/</w:t>
      </w:r>
      <w:r>
        <w:rPr>
          <w:rFonts w:hint="eastAsia"/>
        </w:rPr>
        <w:t>她们</w:t>
      </w:r>
      <w:r>
        <w:rPr>
          <w:rFonts w:hint="eastAsia"/>
        </w:rPr>
        <w:t>有机会实现个人发展、劳动发展、社区发展和国家经济发展。</w:t>
      </w:r>
    </w:p>
    <w:p w:rsidR="00000000" w:rsidRDefault="005172AC">
      <w:pPr>
        <w:numPr>
          <w:ilvl w:val="0"/>
          <w:numId w:val="1066"/>
        </w:numPr>
        <w:tabs>
          <w:tab w:val="num" w:pos="2189"/>
        </w:tabs>
        <w:spacing w:after="240" w:line="360" w:lineRule="exact"/>
        <w:ind w:left="0" w:firstLine="0"/>
        <w:rPr>
          <w:rFonts w:hint="eastAsia"/>
        </w:rPr>
      </w:pPr>
      <w:r>
        <w:rPr>
          <w:rFonts w:hint="eastAsia"/>
        </w:rPr>
        <w:t>为了实现成人教育的各项目标，确定了下列行动路线：</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基础教育与扫盲以及工业、</w:t>
      </w:r>
      <w:r>
        <w:rPr>
          <w:rFonts w:hint="eastAsia"/>
          <w:lang w:val="es-ES"/>
        </w:rPr>
        <w:t>商业</w:t>
      </w:r>
      <w:r>
        <w:rPr>
          <w:rFonts w:hint="eastAsia"/>
        </w:rPr>
        <w:t>及服务业劳动培训相结合，在社区发展学校内进行。</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多样性中等教育是成年人能够在公立和私立学校、选择远程教育和通过自由教育评价战略，学习自然科学和人文科学专业课程。</w:t>
      </w:r>
    </w:p>
    <w:p w:rsidR="00000000" w:rsidRDefault="005172AC" w:rsidP="005172AC">
      <w:pPr>
        <w:numPr>
          <w:ilvl w:val="0"/>
          <w:numId w:val="1068"/>
        </w:numPr>
        <w:tabs>
          <w:tab w:val="num" w:pos="1746"/>
        </w:tabs>
        <w:spacing w:after="240" w:line="360" w:lineRule="exact"/>
        <w:ind w:leftChars="200" w:left="31680" w:hangingChars="200" w:firstLine="31680"/>
      </w:pPr>
      <w:r>
        <w:rPr>
          <w:rFonts w:hint="eastAsia"/>
        </w:rPr>
        <w:t>在学校中根据现行的专业条例进行中等职业教育。这些专业包括：工业、商业和服务业、管理、保障和维权、社会推广和保健、农牧业和</w:t>
      </w:r>
      <w:r>
        <w:rPr>
          <w:rFonts w:hint="eastAsia"/>
          <w:lang w:val="es-ES"/>
        </w:rPr>
        <w:t>艺术</w:t>
      </w:r>
      <w:r>
        <w:rPr>
          <w:rFonts w:hint="eastAsia"/>
        </w:rPr>
        <w:t>。在每种职业教育中，根据每个地区提出的不同需求讲授不同的专业课程，并且颁发相当于中学毕业证书</w:t>
      </w:r>
      <w:r>
        <w:rPr>
          <w:rFonts w:hint="eastAsia"/>
        </w:rPr>
        <w:t>的中等技术证书，使成年人能够进入劳动市场或者进入高等教育领域继续深造。</w:t>
      </w:r>
    </w:p>
    <w:p w:rsidR="00000000" w:rsidRDefault="005172AC">
      <w:pPr>
        <w:pStyle w:val="HCh"/>
        <w:jc w:val="center"/>
        <w:rPr>
          <w:rFonts w:hint="eastAsia"/>
        </w:rPr>
      </w:pPr>
      <w:r>
        <w:rPr>
          <w:rFonts w:hint="eastAsia"/>
        </w:rPr>
        <w:t>第</w:t>
      </w:r>
      <w:r>
        <w:rPr>
          <w:rFonts w:hint="eastAsia"/>
        </w:rPr>
        <w:t>11</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围绕实现社会正义这一核心，就业问题成为委内瑞拉政府在</w:t>
      </w:r>
      <w:r>
        <w:rPr>
          <w:rFonts w:hint="eastAsia"/>
        </w:rPr>
        <w:t>2001</w:t>
      </w:r>
      <w:r>
        <w:rPr>
          <w:rFonts w:hint="eastAsia"/>
        </w:rPr>
        <w:t>－</w:t>
      </w:r>
      <w:r>
        <w:rPr>
          <w:rFonts w:hint="eastAsia"/>
        </w:rPr>
        <w:t>2007</w:t>
      </w:r>
      <w:r>
        <w:rPr>
          <w:rFonts w:hint="eastAsia"/>
        </w:rPr>
        <w:t>年国家经济和社会发展计划中考虑的要害问题之一。消除社会不平等和消灭贫困现象被视为社会正义的道德要务。遵照全社会的共同构想建立的这一社会政治模式被命名为委内瑞拉社会系统发展模式。它的实施要求各个阶层在各个领域中的</w:t>
      </w:r>
      <w:r>
        <w:rPr>
          <w:rFonts w:eastAsia="KaiTi_GB2312" w:hint="eastAsia"/>
          <w:color w:val="0000FF"/>
        </w:rPr>
        <w:t>共同参与</w:t>
      </w:r>
      <w:r>
        <w:rPr>
          <w:rFonts w:hint="eastAsia"/>
        </w:rPr>
        <w:t>和民主参与。通过共同行动和同时行动，实现决策权</w:t>
      </w:r>
      <w:r>
        <w:rPr>
          <w:rFonts w:eastAsia="KaiTi_GB2312" w:hint="eastAsia"/>
          <w:color w:val="0000FF"/>
        </w:rPr>
        <w:t>分散</w:t>
      </w:r>
      <w:r>
        <w:rPr>
          <w:rFonts w:hint="eastAsia"/>
        </w:rPr>
        <w:t>和</w:t>
      </w:r>
      <w:r>
        <w:rPr>
          <w:rFonts w:eastAsia="KaiTi_GB2312" w:hint="eastAsia"/>
          <w:color w:val="0000FF"/>
        </w:rPr>
        <w:t>下放</w:t>
      </w:r>
      <w:r>
        <w:rPr>
          <w:rFonts w:hint="eastAsia"/>
        </w:rPr>
        <w:t>，为整个国家和全国各地带来变革的动力。</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《委内瑞拉玻利瓦尔共和国宪法》阐释的法律框架为</w:t>
      </w:r>
      <w:r>
        <w:rPr>
          <w:rFonts w:hint="eastAsia"/>
        </w:rPr>
        <w:t>这一观点提供了法律依据。《宪法》规定，通过公共机构与民众同时行动，保证在下列领域实现平等服务：保健、教育、社会保障和公民保障、职业、住房、社会参与等，目的是领导国家促进集体福利的最大化、扩大民主、提供更多的社会保障、增加就业渠道、提高国内附加值、改善人民的生活水平和扩大国家主权。在该政策的宪法依据中，我们可以引用以下条款：</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b/>
          <w:bCs/>
          <w:color w:val="0000FF"/>
        </w:rPr>
        <w:t>第</w:t>
      </w:r>
      <w:r>
        <w:rPr>
          <w:rFonts w:ascii="KaiTi_GB2312" w:eastAsia="KaiTi_GB2312" w:hint="eastAsia"/>
          <w:b/>
          <w:bCs/>
          <w:color w:val="0000FF"/>
        </w:rPr>
        <w:t>86</w:t>
      </w:r>
      <w:r>
        <w:rPr>
          <w:rFonts w:ascii="KaiTi_GB2312" w:eastAsia="KaiTi_GB2312" w:hint="eastAsia"/>
          <w:b/>
          <w:bCs/>
          <w:color w:val="0000FF"/>
        </w:rPr>
        <w:t>条</w:t>
      </w:r>
      <w:r>
        <w:rPr>
          <w:rFonts w:ascii="KaiTi_GB2312" w:eastAsia="KaiTi_GB2312" w:hint="eastAsia"/>
          <w:color w:val="0000FF"/>
        </w:rPr>
        <w:t>：任何人均享有社会保障权。社会保障是非营利性的公共服务事业，提供健康保障和确保产妇保护、父权保护、基本保护</w:t>
      </w:r>
      <w:r>
        <w:rPr>
          <w:rFonts w:hint="eastAsia"/>
          <w:color w:val="0000FF"/>
        </w:rPr>
        <w:t>……</w:t>
      </w:r>
      <w:r>
        <w:rPr>
          <w:rFonts w:ascii="KaiTi_GB2312" w:eastAsia="KaiTi_GB2312" w:hint="eastAsia"/>
          <w:color w:val="0000FF"/>
        </w:rPr>
        <w:t>国家有责任建立普遍、全面和共同筹资的社会保障体系，保证此项权利的有效</w:t>
      </w:r>
      <w:r>
        <w:rPr>
          <w:rFonts w:ascii="KaiTi_GB2312" w:eastAsia="KaiTi_GB2312" w:hint="eastAsia"/>
          <w:color w:val="0000FF"/>
        </w:rPr>
        <w:t>性。</w:t>
      </w:r>
    </w:p>
    <w:p w:rsidR="00000000" w:rsidRDefault="005172AC" w:rsidP="005172AC">
      <w:pPr>
        <w:spacing w:after="240" w:line="360" w:lineRule="exact"/>
        <w:ind w:leftChars="200" w:left="31680"/>
        <w:rPr>
          <w:rFonts w:hint="eastAsia"/>
        </w:rPr>
      </w:pPr>
      <w:r>
        <w:rPr>
          <w:rFonts w:ascii="KaiTi_GB2312" w:eastAsia="KaiTi_GB2312" w:hint="eastAsia"/>
          <w:b/>
          <w:bCs/>
          <w:color w:val="0000FF"/>
        </w:rPr>
        <w:t>第</w:t>
      </w:r>
      <w:r>
        <w:rPr>
          <w:rFonts w:ascii="KaiTi_GB2312" w:eastAsia="KaiTi_GB2312" w:hint="eastAsia"/>
          <w:b/>
          <w:bCs/>
          <w:color w:val="0000FF"/>
        </w:rPr>
        <w:t>306</w:t>
      </w:r>
      <w:r>
        <w:rPr>
          <w:rFonts w:ascii="KaiTi_GB2312" w:eastAsia="KaiTi_GB2312" w:hint="eastAsia"/>
          <w:b/>
          <w:bCs/>
          <w:color w:val="0000FF"/>
        </w:rPr>
        <w:t>条</w:t>
      </w:r>
      <w:r>
        <w:rPr>
          <w:rFonts w:ascii="KaiTi_GB2312" w:eastAsia="KaiTi_GB2312" w:hint="eastAsia"/>
          <w:color w:val="0000FF"/>
        </w:rPr>
        <w:t>：国家将推动为农村的全面发展创造条件，目的是产生就业和保障农民人口的适当福利水平，以及确保农民参与国家发展。同样，国家还将通过基础设施建设、提供生产资料、发放信贷、开展培训服务和提供技术援助，促进农业生产和以最佳方式利用土地。</w:t>
      </w:r>
    </w:p>
    <w:p w:rsidR="00000000" w:rsidRDefault="005172AC">
      <w:pPr>
        <w:numPr>
          <w:ilvl w:val="0"/>
          <w:numId w:val="1066"/>
        </w:numPr>
        <w:tabs>
          <w:tab w:val="num" w:pos="2189"/>
        </w:tabs>
        <w:spacing w:after="240" w:line="360" w:lineRule="exact"/>
        <w:ind w:left="0" w:firstLine="0"/>
        <w:rPr>
          <w:rFonts w:hint="eastAsia"/>
        </w:rPr>
      </w:pPr>
      <w:r>
        <w:rPr>
          <w:rFonts w:hint="eastAsia"/>
        </w:rPr>
        <w:t>正如下文所示，《委内瑞拉玻利瓦尔共和国宪法》第</w:t>
      </w:r>
      <w:r>
        <w:rPr>
          <w:rFonts w:hint="eastAsia"/>
        </w:rPr>
        <w:t>87</w:t>
      </w:r>
      <w:r>
        <w:rPr>
          <w:rFonts w:hint="eastAsia"/>
        </w:rPr>
        <w:t>条提出劳动权是人类一项不可侵犯的权利：“</w:t>
      </w:r>
      <w:r>
        <w:rPr>
          <w:rFonts w:eastAsia="KaiTi_GB2312" w:hint="eastAsia"/>
          <w:color w:val="0000FF"/>
        </w:rPr>
        <w:t>任何人均享有劳动的权利和负有劳动的义务。国家将保证采取必要措施使所有人能够实现生产性就业，从而使其拥有体面而有尊严的生活，确保其全面行使劳动权。促进就业是国家目标。法律将采取旨在</w:t>
      </w:r>
      <w:r>
        <w:rPr>
          <w:rFonts w:eastAsia="KaiTi_GB2312" w:hint="eastAsia"/>
          <w:color w:val="0000FF"/>
        </w:rPr>
        <w:t>保护自由职业者行使劳动权的措施。劳动自由不得受到法律规定的其他限制性规定的制约</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我们还引用《宪法》第</w:t>
      </w:r>
      <w:r>
        <w:rPr>
          <w:rFonts w:hint="eastAsia"/>
        </w:rPr>
        <w:t>88</w:t>
      </w:r>
      <w:r>
        <w:rPr>
          <w:rFonts w:hint="eastAsia"/>
        </w:rPr>
        <w:t>条：“</w:t>
      </w:r>
      <w:r>
        <w:rPr>
          <w:rFonts w:eastAsia="KaiTi_GB2312" w:hint="eastAsia"/>
          <w:color w:val="0000FF"/>
        </w:rPr>
        <w:t>国家将保障男子和妇女公平和平等地行使劳动权。国家将承认家务劳动是创造附加价值、财富和社会福利的经济活动。家庭妇女有权依法享有社会保障。</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关于就业机会和招聘条件，《劳动组织法》第</w:t>
      </w:r>
      <w:r>
        <w:rPr>
          <w:rFonts w:hint="eastAsia"/>
        </w:rPr>
        <w:t>26</w:t>
      </w:r>
      <w:r>
        <w:rPr>
          <w:rFonts w:hint="eastAsia"/>
        </w:rPr>
        <w:t>、第</w:t>
      </w:r>
      <w:r>
        <w:rPr>
          <w:rFonts w:hint="eastAsia"/>
        </w:rPr>
        <w:t>632</w:t>
      </w:r>
      <w:r>
        <w:rPr>
          <w:rFonts w:hint="eastAsia"/>
        </w:rPr>
        <w:t>和第</w:t>
      </w:r>
      <w:r>
        <w:rPr>
          <w:rFonts w:hint="eastAsia"/>
        </w:rPr>
        <w:t>381</w:t>
      </w:r>
      <w:r>
        <w:rPr>
          <w:rFonts w:hint="eastAsia"/>
        </w:rPr>
        <w:t>条禁止签约前怀孕检查和制订触犯产妇保护规定的惩罚性规定。</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委内瑞拉法律保障职业选择权、就业权、升职权、稳定就业权、福利权以及适用其他制约劳动关系的服务条件的权利。它们都是《劳动组织法》第</w:t>
      </w:r>
      <w:r>
        <w:rPr>
          <w:rFonts w:hint="eastAsia"/>
        </w:rPr>
        <w:t>87</w:t>
      </w:r>
      <w:r>
        <w:rPr>
          <w:rFonts w:hint="eastAsia"/>
        </w:rPr>
        <w:t>、第</w:t>
      </w:r>
      <w:r>
        <w:rPr>
          <w:rFonts w:hint="eastAsia"/>
        </w:rPr>
        <w:t>8</w:t>
      </w:r>
      <w:r>
        <w:rPr>
          <w:rFonts w:hint="eastAsia"/>
        </w:rPr>
        <w:t>8</w:t>
      </w:r>
      <w:r>
        <w:rPr>
          <w:rFonts w:hint="eastAsia"/>
        </w:rPr>
        <w:t>和第</w:t>
      </w:r>
      <w:r>
        <w:rPr>
          <w:rFonts w:hint="eastAsia"/>
        </w:rPr>
        <w:t>89</w:t>
      </w:r>
      <w:r>
        <w:rPr>
          <w:rFonts w:hint="eastAsia"/>
        </w:rPr>
        <w:t>条和第</w:t>
      </w:r>
      <w:r>
        <w:rPr>
          <w:rFonts w:hint="eastAsia"/>
        </w:rPr>
        <w:t>2</w:t>
      </w:r>
      <w:r>
        <w:rPr>
          <w:rFonts w:hint="eastAsia"/>
        </w:rPr>
        <w:t>条确定的宪法权利。</w:t>
      </w:r>
    </w:p>
    <w:p w:rsidR="00000000" w:rsidRDefault="005172AC">
      <w:pPr>
        <w:numPr>
          <w:ilvl w:val="0"/>
          <w:numId w:val="1066"/>
        </w:numPr>
        <w:tabs>
          <w:tab w:val="num" w:pos="2189"/>
        </w:tabs>
        <w:spacing w:after="240" w:line="360" w:lineRule="exact"/>
        <w:ind w:left="0" w:firstLine="0"/>
        <w:rPr>
          <w:rFonts w:hint="eastAsia"/>
        </w:rPr>
      </w:pPr>
      <w:r>
        <w:rPr>
          <w:rFonts w:hint="eastAsia"/>
        </w:rPr>
        <w:t>《委内瑞拉玻利瓦尔共和国宪法》第</w:t>
      </w:r>
      <w:r>
        <w:rPr>
          <w:rFonts w:hint="eastAsia"/>
        </w:rPr>
        <w:t>91</w:t>
      </w:r>
      <w:r>
        <w:rPr>
          <w:rFonts w:hint="eastAsia"/>
        </w:rPr>
        <w:t>条阐释了平等报酬权：“</w:t>
      </w:r>
      <w:r>
        <w:rPr>
          <w:rFonts w:hint="eastAsia"/>
          <w:color w:val="0000FF"/>
        </w:rPr>
        <w:t>……</w:t>
      </w:r>
      <w:r>
        <w:rPr>
          <w:rFonts w:eastAsia="KaiTi_GB2312" w:hint="eastAsia"/>
          <w:color w:val="0000FF"/>
        </w:rPr>
        <w:t>保证同工同酬</w:t>
      </w:r>
      <w:r>
        <w:rPr>
          <w:rFonts w:hint="eastAsia"/>
        </w:rPr>
        <w:t>”。同工同酬是国际劳工组织第</w:t>
      </w:r>
      <w:r>
        <w:rPr>
          <w:rFonts w:hint="eastAsia"/>
        </w:rPr>
        <w:t>111</w:t>
      </w:r>
      <w:r>
        <w:rPr>
          <w:rFonts w:hint="eastAsia"/>
        </w:rPr>
        <w:t>号公约确立的权利。委内瑞拉</w:t>
      </w:r>
      <w:r>
        <w:rPr>
          <w:rFonts w:hint="eastAsia"/>
        </w:rPr>
        <w:t>1971</w:t>
      </w:r>
      <w:r>
        <w:rPr>
          <w:rFonts w:hint="eastAsia"/>
        </w:rPr>
        <w:t>年</w:t>
      </w:r>
      <w:r>
        <w:rPr>
          <w:rFonts w:hint="eastAsia"/>
        </w:rPr>
        <w:t>6</w:t>
      </w:r>
      <w:r>
        <w:rPr>
          <w:rFonts w:hint="eastAsia"/>
        </w:rPr>
        <w:t>月</w:t>
      </w:r>
      <w:r>
        <w:rPr>
          <w:rFonts w:hint="eastAsia"/>
        </w:rPr>
        <w:t>3</w:t>
      </w:r>
      <w:r>
        <w:rPr>
          <w:rFonts w:hint="eastAsia"/>
        </w:rPr>
        <w:t>日批准该公约。</w:t>
      </w:r>
    </w:p>
    <w:p w:rsidR="00000000" w:rsidRDefault="005172AC">
      <w:pPr>
        <w:numPr>
          <w:ilvl w:val="0"/>
          <w:numId w:val="1066"/>
        </w:numPr>
        <w:tabs>
          <w:tab w:val="num" w:pos="2189"/>
        </w:tabs>
        <w:spacing w:after="240" w:line="360" w:lineRule="exact"/>
        <w:ind w:left="0" w:firstLine="0"/>
        <w:rPr>
          <w:rFonts w:hint="eastAsia"/>
        </w:rPr>
      </w:pPr>
      <w:r>
        <w:rPr>
          <w:rFonts w:hint="eastAsia"/>
        </w:rPr>
        <w:t>关于社会保障权、健康保护权和工作条件安全保障权，它们构成了制约劳动关系的一项原则。《委内瑞拉宪法》、劳动法律和我们共和国批准的国际条约都确立并阐释了这一原则。社会保障权是包括无课税能力的人在内的所有人都享有权利。社会保障制度不仅仅只同人的劳动活动相联系。</w:t>
      </w:r>
    </w:p>
    <w:p w:rsidR="00000000" w:rsidRDefault="005172AC">
      <w:pPr>
        <w:numPr>
          <w:ilvl w:val="0"/>
          <w:numId w:val="1066"/>
        </w:numPr>
        <w:tabs>
          <w:tab w:val="num" w:pos="2189"/>
        </w:tabs>
        <w:spacing w:after="240" w:line="360" w:lineRule="exact"/>
        <w:ind w:left="0" w:firstLine="0"/>
        <w:rPr>
          <w:rFonts w:hint="eastAsia"/>
        </w:rPr>
      </w:pPr>
      <w:r>
        <w:rPr>
          <w:rFonts w:hint="eastAsia"/>
        </w:rPr>
        <w:t>怀孕女工的产妇权受到保护，产后妇女在分娩后一年内不得</w:t>
      </w:r>
      <w:r>
        <w:rPr>
          <w:rFonts w:hint="eastAsia"/>
        </w:rPr>
        <w:t>被解雇（《劳动组织法》第</w:t>
      </w:r>
      <w:r>
        <w:rPr>
          <w:rFonts w:hint="eastAsia"/>
        </w:rPr>
        <w:t>384</w:t>
      </w:r>
      <w:r>
        <w:rPr>
          <w:rFonts w:hint="eastAsia"/>
        </w:rPr>
        <w:t>条、劳工组织第</w:t>
      </w:r>
      <w:r>
        <w:rPr>
          <w:rFonts w:hint="eastAsia"/>
        </w:rPr>
        <w:t>3</w:t>
      </w:r>
      <w:r>
        <w:rPr>
          <w:rFonts w:hint="eastAsia"/>
        </w:rPr>
        <w:t>号公约第</w:t>
      </w:r>
      <w:r>
        <w:rPr>
          <w:rFonts w:hint="eastAsia"/>
        </w:rPr>
        <w:t>4</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保护劳动关系和维护社会保障权是《劳动组织法》第</w:t>
      </w:r>
      <w:r>
        <w:rPr>
          <w:rFonts w:hint="eastAsia"/>
        </w:rPr>
        <w:t>97</w:t>
      </w:r>
      <w:r>
        <w:rPr>
          <w:rFonts w:hint="eastAsia"/>
        </w:rPr>
        <w:t>、第</w:t>
      </w:r>
      <w:r>
        <w:rPr>
          <w:rFonts w:hint="eastAsia"/>
        </w:rPr>
        <w:t>103</w:t>
      </w:r>
      <w:r>
        <w:rPr>
          <w:rFonts w:hint="eastAsia"/>
        </w:rPr>
        <w:t>和第</w:t>
      </w:r>
      <w:r>
        <w:rPr>
          <w:rFonts w:hint="eastAsia"/>
        </w:rPr>
        <w:t>385</w:t>
      </w:r>
      <w:r>
        <w:rPr>
          <w:rFonts w:hint="eastAsia"/>
        </w:rPr>
        <w:t>条以及共和国</w:t>
      </w:r>
      <w:r>
        <w:rPr>
          <w:rFonts w:hint="eastAsia"/>
        </w:rPr>
        <w:t>1944</w:t>
      </w:r>
      <w:r>
        <w:rPr>
          <w:rFonts w:hint="eastAsia"/>
        </w:rPr>
        <w:t>年</w:t>
      </w:r>
      <w:r>
        <w:rPr>
          <w:rFonts w:hint="eastAsia"/>
        </w:rPr>
        <w:t>11</w:t>
      </w:r>
      <w:r>
        <w:rPr>
          <w:rFonts w:hint="eastAsia"/>
        </w:rPr>
        <w:t>月</w:t>
      </w:r>
      <w:r>
        <w:rPr>
          <w:rFonts w:hint="eastAsia"/>
        </w:rPr>
        <w:t>20</w:t>
      </w:r>
      <w:r>
        <w:rPr>
          <w:rFonts w:hint="eastAsia"/>
        </w:rPr>
        <w:t>日批准的国际劳工组织第</w:t>
      </w:r>
      <w:r>
        <w:rPr>
          <w:rFonts w:hint="eastAsia"/>
        </w:rPr>
        <w:t>3</w:t>
      </w:r>
      <w:r>
        <w:rPr>
          <w:rFonts w:hint="eastAsia"/>
        </w:rPr>
        <w:t>号公约。目前，国民议会正在审议保护生育公约（第</w:t>
      </w:r>
      <w:r>
        <w:rPr>
          <w:rFonts w:hint="eastAsia"/>
        </w:rPr>
        <w:t>183</w:t>
      </w:r>
      <w:r>
        <w:rPr>
          <w:rFonts w:hint="eastAsia"/>
        </w:rPr>
        <w:t>号公约）。</w:t>
      </w:r>
    </w:p>
    <w:p w:rsidR="00000000" w:rsidRDefault="005172AC">
      <w:pPr>
        <w:numPr>
          <w:ilvl w:val="0"/>
          <w:numId w:val="1066"/>
        </w:numPr>
        <w:tabs>
          <w:tab w:val="num" w:pos="2189"/>
        </w:tabs>
        <w:spacing w:after="240" w:line="360" w:lineRule="exact"/>
        <w:ind w:left="0" w:firstLine="0"/>
        <w:rPr>
          <w:rFonts w:hint="eastAsia"/>
        </w:rPr>
      </w:pPr>
      <w:r>
        <w:rPr>
          <w:rFonts w:hint="eastAsia"/>
        </w:rPr>
        <w:t>根据《委内瑞拉玻利瓦尔共和国宪法》第</w:t>
      </w:r>
      <w:r>
        <w:rPr>
          <w:rFonts w:hint="eastAsia"/>
        </w:rPr>
        <w:t>76</w:t>
      </w:r>
      <w:r>
        <w:rPr>
          <w:rFonts w:hint="eastAsia"/>
        </w:rPr>
        <w:t>条的规定，母亲和父权均受到保护。劳动法律给予怀孕女工特殊保护，依据法律规定（《劳动法》第</w:t>
      </w:r>
      <w:r>
        <w:rPr>
          <w:rFonts w:hint="eastAsia"/>
        </w:rPr>
        <w:t>103</w:t>
      </w:r>
      <w:r>
        <w:rPr>
          <w:rFonts w:hint="eastAsia"/>
        </w:rPr>
        <w:t>条</w:t>
      </w:r>
      <w:r>
        <w:rPr>
          <w:rFonts w:hint="eastAsia"/>
        </w:rPr>
        <w:t>b</w:t>
      </w:r>
      <w:r>
        <w:rPr>
          <w:rFonts w:hint="eastAsia"/>
        </w:rPr>
        <w:t>项、第</w:t>
      </w:r>
      <w:r>
        <w:rPr>
          <w:rFonts w:hint="eastAsia"/>
        </w:rPr>
        <w:t>236</w:t>
      </w:r>
      <w:r>
        <w:rPr>
          <w:rFonts w:hint="eastAsia"/>
        </w:rPr>
        <w:t>条和第</w:t>
      </w:r>
      <w:r>
        <w:rPr>
          <w:rFonts w:hint="eastAsia"/>
        </w:rPr>
        <w:t>384</w:t>
      </w:r>
      <w:r>
        <w:rPr>
          <w:rFonts w:hint="eastAsia"/>
        </w:rPr>
        <w:t>条以及《劳动法条例》第</w:t>
      </w:r>
      <w:r>
        <w:rPr>
          <w:rFonts w:hint="eastAsia"/>
        </w:rPr>
        <w:t>16</w:t>
      </w:r>
      <w:r>
        <w:rPr>
          <w:rFonts w:hint="eastAsia"/>
        </w:rPr>
        <w:t>条</w:t>
      </w:r>
      <w:r>
        <w:rPr>
          <w:rFonts w:hint="eastAsia"/>
        </w:rPr>
        <w:t>b</w:t>
      </w:r>
      <w:r>
        <w:rPr>
          <w:rFonts w:hint="eastAsia"/>
        </w:rPr>
        <w:t>项和第</w:t>
      </w:r>
      <w:r>
        <w:rPr>
          <w:rFonts w:hint="eastAsia"/>
        </w:rPr>
        <w:t>18</w:t>
      </w:r>
      <w:r>
        <w:rPr>
          <w:rFonts w:hint="eastAsia"/>
        </w:rPr>
        <w:t>条），规定对于任何可能对怀孕造成危险的活动，女工均可以拒</w:t>
      </w:r>
      <w:r>
        <w:rPr>
          <w:rFonts w:hint="eastAsia"/>
        </w:rPr>
        <w:t>绝提供劳务。</w:t>
      </w:r>
    </w:p>
    <w:p w:rsidR="00000000" w:rsidRDefault="005172AC">
      <w:pPr>
        <w:numPr>
          <w:ilvl w:val="0"/>
          <w:numId w:val="1066"/>
        </w:numPr>
        <w:tabs>
          <w:tab w:val="num" w:pos="2189"/>
        </w:tabs>
        <w:spacing w:after="240" w:line="360" w:lineRule="exact"/>
        <w:ind w:left="0" w:firstLine="0"/>
        <w:rPr>
          <w:rFonts w:hint="eastAsia"/>
        </w:rPr>
      </w:pPr>
      <w:r>
        <w:rPr>
          <w:rFonts w:hint="eastAsia"/>
        </w:rPr>
        <w:t>关于正规就业怀孕妇女的保护条件，《劳动组织法》在第五章中用“产妇保护和家庭保护”取代了“妇女保护和未成年人保护”这个旧名称。该法</w:t>
      </w:r>
      <w:r>
        <w:rPr>
          <w:rFonts w:hint="eastAsia"/>
        </w:rPr>
        <w:t>1990</w:t>
      </w:r>
      <w:r>
        <w:rPr>
          <w:rFonts w:hint="eastAsia"/>
        </w:rPr>
        <w:t>年获得通过，</w:t>
      </w:r>
      <w:r>
        <w:rPr>
          <w:rFonts w:hint="eastAsia"/>
        </w:rPr>
        <w:t>1991</w:t>
      </w:r>
      <w:r>
        <w:rPr>
          <w:rFonts w:hint="eastAsia"/>
        </w:rPr>
        <w:t>年</w:t>
      </w:r>
      <w:r>
        <w:rPr>
          <w:rFonts w:hint="eastAsia"/>
        </w:rPr>
        <w:t>5</w:t>
      </w:r>
      <w:r>
        <w:rPr>
          <w:rFonts w:hint="eastAsia"/>
        </w:rPr>
        <w:t>月</w:t>
      </w:r>
      <w:r>
        <w:rPr>
          <w:rFonts w:hint="eastAsia"/>
        </w:rPr>
        <w:t>1</w:t>
      </w:r>
      <w:r>
        <w:rPr>
          <w:rFonts w:hint="eastAsia"/>
        </w:rPr>
        <w:t>日正式生效。修订后的《劳动组织法》有下列进步：</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将产后产假的法定期限延长至</w:t>
      </w:r>
      <w:r>
        <w:rPr>
          <w:rFonts w:hint="eastAsia"/>
        </w:rPr>
        <w:t>12</w:t>
      </w:r>
      <w:r>
        <w:rPr>
          <w:rFonts w:hint="eastAsia"/>
        </w:rPr>
        <w:t>周。</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收养三岁以下幼儿的女工，将有权享受为期两个月的产假，假期自被收养幼儿交接之日起计算。</w:t>
      </w:r>
    </w:p>
    <w:p w:rsidR="00000000" w:rsidRDefault="005172AC" w:rsidP="005172AC">
      <w:pPr>
        <w:numPr>
          <w:ilvl w:val="0"/>
          <w:numId w:val="1068"/>
        </w:numPr>
        <w:tabs>
          <w:tab w:val="num" w:pos="1746"/>
        </w:tabs>
        <w:spacing w:after="240" w:line="360" w:lineRule="exact"/>
        <w:ind w:leftChars="200" w:left="31680" w:hangingChars="200" w:firstLine="31680"/>
      </w:pPr>
      <w:r>
        <w:rPr>
          <w:rFonts w:hint="eastAsia"/>
        </w:rPr>
        <w:t>在哺乳期内，为在企业的托儿所里喂养自己的子女，妇女将有权每天休息两次，每次休息</w:t>
      </w:r>
      <w:r>
        <w:rPr>
          <w:rFonts w:hint="eastAsia"/>
        </w:rPr>
        <w:t>30</w:t>
      </w:r>
      <w:r>
        <w:rPr>
          <w:rFonts w:hint="eastAsia"/>
        </w:rPr>
        <w:t>分钟。</w:t>
      </w:r>
    </w:p>
    <w:p w:rsidR="00000000" w:rsidRDefault="005172AC">
      <w:pPr>
        <w:numPr>
          <w:ilvl w:val="0"/>
          <w:numId w:val="1066"/>
        </w:numPr>
        <w:tabs>
          <w:tab w:val="num" w:pos="840"/>
          <w:tab w:val="num" w:pos="2189"/>
        </w:tabs>
        <w:spacing w:after="240" w:line="360" w:lineRule="exact"/>
        <w:ind w:left="0" w:firstLine="0"/>
        <w:rPr>
          <w:rFonts w:hint="eastAsia"/>
        </w:rPr>
      </w:pPr>
      <w:r>
        <w:rPr>
          <w:rFonts w:hint="eastAsia"/>
        </w:rPr>
        <w:t>怀孕女工将不得被调离岗位。女工不仅在怀孕期间，而且在分娩后一年内也不得被解</w:t>
      </w:r>
      <w:r>
        <w:rPr>
          <w:rFonts w:hint="eastAsia"/>
        </w:rPr>
        <w:t>雇。</w:t>
      </w:r>
    </w:p>
    <w:p w:rsidR="00000000" w:rsidRDefault="005172AC">
      <w:pPr>
        <w:numPr>
          <w:ilvl w:val="0"/>
          <w:numId w:val="1066"/>
        </w:numPr>
        <w:tabs>
          <w:tab w:val="num" w:pos="2189"/>
        </w:tabs>
        <w:spacing w:after="240" w:line="360" w:lineRule="exact"/>
        <w:ind w:left="0" w:firstLine="0"/>
        <w:rPr>
          <w:rFonts w:hint="eastAsia"/>
        </w:rPr>
      </w:pPr>
      <w:r>
        <w:rPr>
          <w:rFonts w:hint="eastAsia"/>
        </w:rPr>
        <w:t>1992</w:t>
      </w:r>
      <w:r>
        <w:rPr>
          <w:rFonts w:hint="eastAsia"/>
        </w:rPr>
        <w:t>年</w:t>
      </w:r>
      <w:r>
        <w:rPr>
          <w:rFonts w:hint="eastAsia"/>
        </w:rPr>
        <w:t>8</w:t>
      </w:r>
      <w:r>
        <w:rPr>
          <w:rFonts w:hint="eastAsia"/>
        </w:rPr>
        <w:t>月</w:t>
      </w:r>
      <w:r>
        <w:rPr>
          <w:rFonts w:hint="eastAsia"/>
        </w:rPr>
        <w:t>27</w:t>
      </w:r>
      <w:r>
        <w:rPr>
          <w:rFonts w:hint="eastAsia"/>
        </w:rPr>
        <w:t>日第</w:t>
      </w:r>
      <w:r>
        <w:rPr>
          <w:rFonts w:hint="eastAsia"/>
        </w:rPr>
        <w:t>2506</w:t>
      </w:r>
      <w:r>
        <w:rPr>
          <w:rFonts w:hint="eastAsia"/>
        </w:rPr>
        <w:t>号令是保护委内瑞拉妇女劳动条件的另一项主要法律文件。它规定了雇主以何种方式履行全面照料职工子女的义务。通过第</w:t>
      </w:r>
      <w:r>
        <w:rPr>
          <w:rFonts w:hint="eastAsia"/>
        </w:rPr>
        <w:t>2506</w:t>
      </w:r>
      <w:r>
        <w:rPr>
          <w:rFonts w:hint="eastAsia"/>
        </w:rPr>
        <w:t>号令，共和国总统颁布了《劳动组织法职工子女全面照料条例》，规定：“</w:t>
      </w:r>
      <w:r>
        <w:rPr>
          <w:rFonts w:ascii="KaiTi_GB2312" w:eastAsia="KaiTi_GB2312" w:hint="eastAsia"/>
          <w:color w:val="0000FF"/>
        </w:rPr>
        <w:t>雇用二十（</w:t>
      </w:r>
      <w:r>
        <w:rPr>
          <w:rFonts w:ascii="KaiTi_GB2312" w:eastAsia="KaiTi_GB2312" w:hint="eastAsia"/>
          <w:color w:val="0000FF"/>
        </w:rPr>
        <w:t>20</w:t>
      </w:r>
      <w:r>
        <w:rPr>
          <w:rFonts w:ascii="KaiTi_GB2312" w:eastAsia="KaiTi_GB2312" w:hint="eastAsia"/>
          <w:color w:val="0000FF"/>
        </w:rPr>
        <w:t>）名以上员工的雇主必须设立托儿所，员工在工作时间可以将子女交由托儿所照料。为了实现设立托儿所的既定宗旨，本法条例中将通过特别决议确定开办托儿所的最低条件并做出必要规定。</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在</w:t>
      </w:r>
      <w:r>
        <w:rPr>
          <w:rFonts w:hint="eastAsia"/>
        </w:rPr>
        <w:t>2001</w:t>
      </w:r>
      <w:r>
        <w:rPr>
          <w:rFonts w:hint="eastAsia"/>
        </w:rPr>
        <w:t>年的人口普查中，净活动人口比率是</w:t>
      </w:r>
      <w:r>
        <w:rPr>
          <w:rFonts w:hint="eastAsia"/>
        </w:rPr>
        <w:t>55.1%</w:t>
      </w:r>
      <w:r>
        <w:rPr>
          <w:rFonts w:hint="eastAsia"/>
        </w:rPr>
        <w:t>，换言之，每</w:t>
      </w:r>
      <w:r>
        <w:rPr>
          <w:rFonts w:hint="eastAsia"/>
        </w:rPr>
        <w:t>100</w:t>
      </w:r>
      <w:r>
        <w:rPr>
          <w:rFonts w:hint="eastAsia"/>
        </w:rPr>
        <w:t>名</w:t>
      </w:r>
      <w:r>
        <w:rPr>
          <w:rFonts w:hint="eastAsia"/>
        </w:rPr>
        <w:t>15</w:t>
      </w:r>
      <w:r>
        <w:rPr>
          <w:rFonts w:hint="eastAsia"/>
        </w:rPr>
        <w:t>岁或</w:t>
      </w:r>
      <w:r>
        <w:rPr>
          <w:rFonts w:hint="eastAsia"/>
        </w:rPr>
        <w:t>15</w:t>
      </w:r>
      <w:r>
        <w:rPr>
          <w:rFonts w:hint="eastAsia"/>
        </w:rPr>
        <w:t>岁以上人口中，有</w:t>
      </w:r>
      <w:r>
        <w:rPr>
          <w:rFonts w:hint="eastAsia"/>
        </w:rPr>
        <w:t>55</w:t>
      </w:r>
      <w:r>
        <w:rPr>
          <w:rFonts w:hint="eastAsia"/>
        </w:rPr>
        <w:t>人声</w:t>
      </w:r>
      <w:r>
        <w:rPr>
          <w:rFonts w:hint="eastAsia"/>
        </w:rPr>
        <w:t>明是劳动力人口（就业或失业）。在</w:t>
      </w:r>
      <w:r>
        <w:rPr>
          <w:rFonts w:hint="eastAsia"/>
        </w:rPr>
        <w:t>1990</w:t>
      </w:r>
      <w:r>
        <w:rPr>
          <w:rFonts w:hint="eastAsia"/>
        </w:rPr>
        <w:t>年的人口普查中，净活动人口比率是</w:t>
      </w:r>
      <w:r>
        <w:rPr>
          <w:rFonts w:hint="eastAsia"/>
        </w:rPr>
        <w:t>55.4%</w:t>
      </w:r>
      <w:r>
        <w:rPr>
          <w:rFonts w:hint="eastAsia"/>
        </w:rPr>
        <w:t>。从性别上看，妇女对经济活动的参与增幅明显。妇女的活动比率由</w:t>
      </w:r>
      <w:r>
        <w:rPr>
          <w:rFonts w:hint="eastAsia"/>
        </w:rPr>
        <w:t>1990</w:t>
      </w:r>
      <w:r>
        <w:rPr>
          <w:rFonts w:hint="eastAsia"/>
        </w:rPr>
        <w:t>年的</w:t>
      </w:r>
      <w:r>
        <w:rPr>
          <w:rFonts w:hint="eastAsia"/>
        </w:rPr>
        <w:t>33.8%</w:t>
      </w:r>
      <w:r>
        <w:rPr>
          <w:rFonts w:hint="eastAsia"/>
        </w:rPr>
        <w:t>上升到</w:t>
      </w:r>
      <w:r>
        <w:rPr>
          <w:rFonts w:hint="eastAsia"/>
        </w:rPr>
        <w:t>2001</w:t>
      </w:r>
      <w:r>
        <w:rPr>
          <w:rFonts w:hint="eastAsia"/>
        </w:rPr>
        <w:t>年的</w:t>
      </w:r>
      <w:r>
        <w:rPr>
          <w:rFonts w:hint="eastAsia"/>
        </w:rPr>
        <w:t>37.5%</w:t>
      </w:r>
      <w:r>
        <w:rPr>
          <w:rFonts w:hint="eastAsia"/>
        </w:rPr>
        <w:t>，而男子的活动比率则呈下降趋势，由</w:t>
      </w:r>
      <w:r>
        <w:rPr>
          <w:rFonts w:hint="eastAsia"/>
        </w:rPr>
        <w:t>77.6%</w:t>
      </w:r>
      <w:r>
        <w:rPr>
          <w:rFonts w:hint="eastAsia"/>
        </w:rPr>
        <w:t>减至</w:t>
      </w:r>
      <w:r>
        <w:rPr>
          <w:rFonts w:hint="eastAsia"/>
        </w:rPr>
        <w:t>73.5%</w:t>
      </w:r>
      <w:r>
        <w:rPr>
          <w:rFonts w:hint="eastAsia"/>
        </w:rPr>
        <w:t>。根据国家统计局报告，在入学人口增多的社会阶层中可以观察到上述变化。这是因为入学人口增多，随之就会有更多的妇女加入劳动力队伍。</w:t>
      </w:r>
    </w:p>
    <w:p w:rsidR="00000000" w:rsidRDefault="005172AC">
      <w:pPr>
        <w:numPr>
          <w:ilvl w:val="0"/>
          <w:numId w:val="1066"/>
        </w:numPr>
        <w:tabs>
          <w:tab w:val="num" w:pos="2189"/>
        </w:tabs>
        <w:spacing w:after="240" w:line="360" w:lineRule="exact"/>
        <w:ind w:left="0" w:firstLine="0"/>
        <w:rPr>
          <w:rFonts w:hint="eastAsia"/>
        </w:rPr>
      </w:pPr>
      <w:r>
        <w:rPr>
          <w:rFonts w:hint="eastAsia"/>
        </w:rPr>
        <w:t>2002</w:t>
      </w:r>
      <w:r>
        <w:rPr>
          <w:rFonts w:hint="eastAsia"/>
        </w:rPr>
        <w:t>年</w:t>
      </w:r>
      <w:r>
        <w:rPr>
          <w:rFonts w:hint="eastAsia"/>
        </w:rPr>
        <w:t>2</w:t>
      </w:r>
      <w:r>
        <w:rPr>
          <w:rFonts w:hint="eastAsia"/>
        </w:rPr>
        <w:t>月，记录显示国家的失业率是</w:t>
      </w:r>
      <w:r>
        <w:rPr>
          <w:rFonts w:hint="eastAsia"/>
        </w:rPr>
        <w:t>15%</w:t>
      </w:r>
      <w:r>
        <w:rPr>
          <w:rFonts w:hint="eastAsia"/>
        </w:rPr>
        <w:t>，</w:t>
      </w:r>
      <w:r>
        <w:rPr>
          <w:rStyle w:val="FootnoteReference"/>
        </w:rPr>
        <w:footnoteReference w:id="7"/>
      </w:r>
      <w:r>
        <w:rPr>
          <w:rFonts w:hint="eastAsia"/>
        </w:rPr>
        <w:t>换言之，共有</w:t>
      </w:r>
      <w:r>
        <w:rPr>
          <w:rFonts w:hint="eastAsia"/>
        </w:rPr>
        <w:t>1 710 643</w:t>
      </w:r>
      <w:r>
        <w:rPr>
          <w:rFonts w:hint="eastAsia"/>
        </w:rPr>
        <w:t>人失业。从性别上看，女性失业率（</w:t>
      </w:r>
      <w:r>
        <w:rPr>
          <w:rFonts w:hint="eastAsia"/>
        </w:rPr>
        <w:t>17.2%</w:t>
      </w:r>
      <w:r>
        <w:rPr>
          <w:rFonts w:hint="eastAsia"/>
        </w:rPr>
        <w:t>）高于男子（</w:t>
      </w:r>
      <w:r>
        <w:rPr>
          <w:rFonts w:hint="eastAsia"/>
        </w:rPr>
        <w:t>1</w:t>
      </w:r>
      <w:r>
        <w:rPr>
          <w:rFonts w:hint="eastAsia"/>
        </w:rPr>
        <w:t>3.6%</w:t>
      </w:r>
      <w:r>
        <w:rPr>
          <w:rFonts w:hint="eastAsia"/>
        </w:rPr>
        <w:t>）。</w:t>
      </w:r>
    </w:p>
    <w:p w:rsidR="00000000" w:rsidRDefault="005172AC">
      <w:pPr>
        <w:numPr>
          <w:ilvl w:val="0"/>
          <w:numId w:val="1066"/>
        </w:numPr>
        <w:tabs>
          <w:tab w:val="num" w:pos="2189"/>
        </w:tabs>
        <w:spacing w:after="240" w:line="360" w:lineRule="exact"/>
        <w:ind w:left="0" w:firstLine="0"/>
        <w:rPr>
          <w:rFonts w:hint="eastAsia"/>
        </w:rPr>
      </w:pPr>
      <w:r>
        <w:rPr>
          <w:rFonts w:hint="eastAsia"/>
        </w:rPr>
        <w:t>同一时期，全国</w:t>
      </w:r>
      <w:r>
        <w:rPr>
          <w:rFonts w:hint="eastAsia"/>
        </w:rPr>
        <w:t>15</w:t>
      </w:r>
      <w:r>
        <w:rPr>
          <w:rFonts w:hint="eastAsia"/>
        </w:rPr>
        <w:t>岁及</w:t>
      </w:r>
      <w:r>
        <w:rPr>
          <w:rFonts w:hint="eastAsia"/>
        </w:rPr>
        <w:t>15</w:t>
      </w:r>
      <w:r>
        <w:rPr>
          <w:rFonts w:hint="eastAsia"/>
        </w:rPr>
        <w:t>岁以上的女性人口估计有</w:t>
      </w:r>
      <w:r>
        <w:rPr>
          <w:rFonts w:hint="eastAsia"/>
        </w:rPr>
        <w:t>8 313 152</w:t>
      </w:r>
      <w:r>
        <w:rPr>
          <w:rFonts w:hint="eastAsia"/>
        </w:rPr>
        <w:t>人，她们中的</w:t>
      </w:r>
      <w:r>
        <w:rPr>
          <w:rFonts w:hint="eastAsia"/>
        </w:rPr>
        <w:t>53.7%</w:t>
      </w:r>
      <w:r>
        <w:rPr>
          <w:rFonts w:hint="eastAsia"/>
        </w:rPr>
        <w:t>，换言之，</w:t>
      </w:r>
      <w:r>
        <w:rPr>
          <w:rFonts w:hint="eastAsia"/>
        </w:rPr>
        <w:t>4 472 424</w:t>
      </w:r>
      <w:r>
        <w:rPr>
          <w:rFonts w:hint="eastAsia"/>
        </w:rPr>
        <w:t>人属于劳动力人口。其中，</w:t>
      </w:r>
      <w:r>
        <w:rPr>
          <w:rFonts w:hint="eastAsia"/>
        </w:rPr>
        <w:t>82.8%</w:t>
      </w:r>
      <w:r>
        <w:rPr>
          <w:rFonts w:hint="eastAsia"/>
        </w:rPr>
        <w:t>的妇女为就业人口，无业妇女总计</w:t>
      </w:r>
      <w:r>
        <w:rPr>
          <w:rFonts w:hint="eastAsia"/>
        </w:rPr>
        <w:t>769 277</w:t>
      </w:r>
      <w:r>
        <w:rPr>
          <w:rFonts w:hint="eastAsia"/>
        </w:rPr>
        <w:t>人，占</w:t>
      </w:r>
      <w:r>
        <w:rPr>
          <w:rFonts w:hint="eastAsia"/>
        </w:rPr>
        <w:t>17.2%</w:t>
      </w:r>
      <w:r>
        <w:rPr>
          <w:rFonts w:hint="eastAsia"/>
        </w:rPr>
        <w:t>。在她们之中，失业妇女共计</w:t>
      </w:r>
      <w:r>
        <w:rPr>
          <w:rFonts w:hint="eastAsia"/>
        </w:rPr>
        <w:t>691 709</w:t>
      </w:r>
      <w:r>
        <w:rPr>
          <w:rFonts w:hint="eastAsia"/>
        </w:rPr>
        <w:t>人（</w:t>
      </w:r>
      <w:r>
        <w:rPr>
          <w:rFonts w:hint="eastAsia"/>
        </w:rPr>
        <w:t>15.5%</w:t>
      </w:r>
      <w:r>
        <w:rPr>
          <w:rFonts w:hint="eastAsia"/>
        </w:rPr>
        <w:t>），另有</w:t>
      </w:r>
      <w:r>
        <w:rPr>
          <w:rFonts w:hint="eastAsia"/>
        </w:rPr>
        <w:t>77 568</w:t>
      </w:r>
      <w:r>
        <w:rPr>
          <w:rFonts w:hint="eastAsia"/>
        </w:rPr>
        <w:t>人（</w:t>
      </w:r>
      <w:r>
        <w:rPr>
          <w:rFonts w:hint="eastAsia"/>
        </w:rPr>
        <w:t>1.7%</w:t>
      </w:r>
      <w:r>
        <w:rPr>
          <w:rFonts w:hint="eastAsia"/>
        </w:rPr>
        <w:t>）初次寻找工作。妇女的非生产人口比率或非劳动力人口比率为</w:t>
      </w:r>
      <w:r>
        <w:rPr>
          <w:rFonts w:hint="eastAsia"/>
        </w:rPr>
        <w:t>46.2%</w:t>
      </w:r>
      <w:r>
        <w:rPr>
          <w:rFonts w:hint="eastAsia"/>
        </w:rPr>
        <w:t>，换言之，女性非生产人口达到了</w:t>
      </w:r>
      <w:r>
        <w:rPr>
          <w:rFonts w:hint="eastAsia"/>
        </w:rPr>
        <w:t>3 840 728</w:t>
      </w:r>
      <w:r>
        <w:rPr>
          <w:rFonts w:hint="eastAsia"/>
        </w:rPr>
        <w:t>人，其中，家庭妇女人数最多（超过</w:t>
      </w:r>
      <w:r>
        <w:rPr>
          <w:rFonts w:hint="eastAsia"/>
        </w:rPr>
        <w:t>68.19%</w:t>
      </w:r>
      <w:r>
        <w:rPr>
          <w:rFonts w:hint="eastAsia"/>
        </w:rPr>
        <w:t>），共有</w:t>
      </w:r>
      <w:r>
        <w:rPr>
          <w:rFonts w:hint="eastAsia"/>
        </w:rPr>
        <w:t>2 619 276</w:t>
      </w:r>
      <w:r>
        <w:rPr>
          <w:rFonts w:hint="eastAsia"/>
        </w:rPr>
        <w:t>人。</w:t>
      </w:r>
      <w:r>
        <w:rPr>
          <w:rStyle w:val="FootnoteReference"/>
        </w:rPr>
        <w:footnoteReference w:id="8"/>
      </w:r>
      <w:r>
        <w:rPr>
          <w:rFonts w:hint="eastAsia"/>
        </w:rPr>
        <w:t>在委内瑞拉，</w:t>
      </w:r>
      <w:r>
        <w:rPr>
          <w:rFonts w:hint="eastAsia"/>
        </w:rPr>
        <w:t>在国家统计局的官方数据中，尽管妇女从事的无报酬家务劳动不被视为经济活动，但是在委内瑞拉家庭经济的范畴内，家务劳动创造附加价值，而且这种附加价值也在《委内瑞拉玻利瓦尔共和国宪法》第</w:t>
      </w:r>
      <w:r>
        <w:rPr>
          <w:rFonts w:hint="eastAsia"/>
        </w:rPr>
        <w:t>88</w:t>
      </w:r>
      <w:r>
        <w:rPr>
          <w:rFonts w:hint="eastAsia"/>
        </w:rPr>
        <w:t>条中获得了承认。</w:t>
      </w:r>
    </w:p>
    <w:p w:rsidR="00000000" w:rsidRDefault="005172AC">
      <w:pPr>
        <w:numPr>
          <w:ilvl w:val="0"/>
          <w:numId w:val="1066"/>
        </w:numPr>
        <w:tabs>
          <w:tab w:val="num" w:pos="2189"/>
        </w:tabs>
        <w:spacing w:after="240" w:line="360" w:lineRule="exact"/>
        <w:ind w:left="0" w:firstLine="0"/>
        <w:rPr>
          <w:rFonts w:hint="eastAsia"/>
        </w:rPr>
      </w:pPr>
      <w:r>
        <w:rPr>
          <w:rFonts w:hint="eastAsia"/>
        </w:rPr>
        <w:t>同一时期，在男子方面，</w:t>
      </w:r>
      <w:r>
        <w:rPr>
          <w:rFonts w:hint="eastAsia"/>
        </w:rPr>
        <w:t>15</w:t>
      </w:r>
      <w:r>
        <w:rPr>
          <w:rFonts w:hint="eastAsia"/>
        </w:rPr>
        <w:t>岁及</w:t>
      </w:r>
      <w:r>
        <w:rPr>
          <w:rFonts w:hint="eastAsia"/>
        </w:rPr>
        <w:t>15</w:t>
      </w:r>
      <w:r>
        <w:rPr>
          <w:rFonts w:hint="eastAsia"/>
        </w:rPr>
        <w:t>岁以上的男子总人口是</w:t>
      </w:r>
      <w:r>
        <w:rPr>
          <w:rFonts w:hint="eastAsia"/>
        </w:rPr>
        <w:t>8 285 943</w:t>
      </w:r>
      <w:r>
        <w:rPr>
          <w:rFonts w:hint="eastAsia"/>
        </w:rPr>
        <w:t>人，其中</w:t>
      </w:r>
      <w:r>
        <w:rPr>
          <w:rFonts w:hint="eastAsia"/>
        </w:rPr>
        <w:t>83.3%</w:t>
      </w:r>
      <w:r>
        <w:rPr>
          <w:rFonts w:hint="eastAsia"/>
        </w:rPr>
        <w:t>，换言之，</w:t>
      </w:r>
      <w:r>
        <w:rPr>
          <w:rFonts w:hint="eastAsia"/>
        </w:rPr>
        <w:t>6 904 703</w:t>
      </w:r>
      <w:r>
        <w:rPr>
          <w:rFonts w:hint="eastAsia"/>
        </w:rPr>
        <w:t>人属于劳动力人口。在男性劳动力人口中，就业人口为</w:t>
      </w:r>
      <w:r>
        <w:rPr>
          <w:rFonts w:hint="eastAsia"/>
        </w:rPr>
        <w:t>5 963 337</w:t>
      </w:r>
      <w:r>
        <w:rPr>
          <w:rFonts w:hint="eastAsia"/>
        </w:rPr>
        <w:t>人，占</w:t>
      </w:r>
      <w:r>
        <w:rPr>
          <w:rFonts w:hint="eastAsia"/>
        </w:rPr>
        <w:t>86.4%</w:t>
      </w:r>
      <w:r>
        <w:rPr>
          <w:rFonts w:hint="eastAsia"/>
        </w:rPr>
        <w:t>，无业男子总计</w:t>
      </w:r>
      <w:r>
        <w:rPr>
          <w:rFonts w:hint="eastAsia"/>
        </w:rPr>
        <w:t>941 366</w:t>
      </w:r>
      <w:r>
        <w:rPr>
          <w:rFonts w:hint="eastAsia"/>
        </w:rPr>
        <w:t>人，占</w:t>
      </w:r>
      <w:r>
        <w:rPr>
          <w:rFonts w:hint="eastAsia"/>
        </w:rPr>
        <w:t>13.6%</w:t>
      </w:r>
      <w:r>
        <w:rPr>
          <w:rFonts w:hint="eastAsia"/>
        </w:rPr>
        <w:t>。在他们之中，失业男子共计</w:t>
      </w:r>
      <w:r>
        <w:rPr>
          <w:rFonts w:hint="eastAsia"/>
        </w:rPr>
        <w:t>891 505</w:t>
      </w:r>
      <w:r>
        <w:rPr>
          <w:rFonts w:hint="eastAsia"/>
        </w:rPr>
        <w:t>人，占</w:t>
      </w:r>
      <w:r>
        <w:rPr>
          <w:rFonts w:hint="eastAsia"/>
        </w:rPr>
        <w:t>12.9%</w:t>
      </w:r>
      <w:r>
        <w:rPr>
          <w:rFonts w:hint="eastAsia"/>
        </w:rPr>
        <w:t>，另有</w:t>
      </w:r>
      <w:r>
        <w:rPr>
          <w:rFonts w:hint="eastAsia"/>
        </w:rPr>
        <w:t xml:space="preserve">49 </w:t>
      </w:r>
      <w:r>
        <w:rPr>
          <w:rFonts w:hint="eastAsia"/>
        </w:rPr>
        <w:t>851</w:t>
      </w:r>
      <w:r>
        <w:rPr>
          <w:rFonts w:hint="eastAsia"/>
        </w:rPr>
        <w:t>人初次寻找工作，占</w:t>
      </w:r>
      <w:r>
        <w:rPr>
          <w:rFonts w:hint="eastAsia"/>
        </w:rPr>
        <w:t>0.7%</w:t>
      </w:r>
      <w:r>
        <w:rPr>
          <w:rFonts w:hint="eastAsia"/>
        </w:rPr>
        <w:t>。男子的非生产人口比率是</w:t>
      </w:r>
      <w:r>
        <w:rPr>
          <w:rFonts w:hint="eastAsia"/>
        </w:rPr>
        <w:t>16.7%</w:t>
      </w:r>
      <w:r>
        <w:rPr>
          <w:rFonts w:hint="eastAsia"/>
        </w:rPr>
        <w:t>，换言之，男性非劳动力人口总计</w:t>
      </w:r>
      <w:r>
        <w:rPr>
          <w:rFonts w:hint="eastAsia"/>
        </w:rPr>
        <w:t>1 381 240</w:t>
      </w:r>
      <w:r>
        <w:rPr>
          <w:rFonts w:hint="eastAsia"/>
        </w:rPr>
        <w:t>人。</w:t>
      </w:r>
    </w:p>
    <w:p w:rsidR="00000000" w:rsidRDefault="005172AC">
      <w:pPr>
        <w:numPr>
          <w:ilvl w:val="0"/>
          <w:numId w:val="1066"/>
        </w:numPr>
        <w:tabs>
          <w:tab w:val="num" w:pos="2189"/>
        </w:tabs>
        <w:spacing w:after="240" w:line="360" w:lineRule="exact"/>
        <w:ind w:left="0" w:firstLine="0"/>
        <w:rPr>
          <w:rFonts w:hint="eastAsia"/>
        </w:rPr>
      </w:pPr>
      <w:r>
        <w:rPr>
          <w:rFonts w:hint="eastAsia"/>
        </w:rPr>
        <w:t>从上述数据中，我们可以得出下列结论：</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在</w:t>
      </w:r>
      <w:r>
        <w:rPr>
          <w:rFonts w:hint="eastAsia"/>
        </w:rPr>
        <w:t>15</w:t>
      </w:r>
      <w:r>
        <w:rPr>
          <w:rFonts w:hint="eastAsia"/>
        </w:rPr>
        <w:t>岁及</w:t>
      </w:r>
      <w:r>
        <w:rPr>
          <w:rFonts w:hint="eastAsia"/>
        </w:rPr>
        <w:t>15</w:t>
      </w:r>
      <w:r>
        <w:rPr>
          <w:rFonts w:hint="eastAsia"/>
        </w:rPr>
        <w:t>岁以上的人口中，女性比男性多</w:t>
      </w:r>
      <w:r>
        <w:rPr>
          <w:rFonts w:hint="eastAsia"/>
        </w:rPr>
        <w:t>27 209</w:t>
      </w:r>
      <w:r>
        <w:rPr>
          <w:rFonts w:hint="eastAsia"/>
        </w:rPr>
        <w:t>人。然而，在劳动力方面，男性劳动力比女性劳动力多</w:t>
      </w:r>
      <w:r>
        <w:rPr>
          <w:rFonts w:hint="eastAsia"/>
        </w:rPr>
        <w:t>29.6%</w:t>
      </w:r>
      <w:r>
        <w:rPr>
          <w:rFonts w:hint="eastAsia"/>
        </w:rPr>
        <w:t>。这表明依然存在着有利于男子而不是妇女就业的社会条件。</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在劳动力人口中，男性就业人口比率超出女性就业人口比率</w:t>
      </w:r>
      <w:r>
        <w:rPr>
          <w:rFonts w:hint="eastAsia"/>
        </w:rPr>
        <w:t>3.6%</w:t>
      </w:r>
      <w:r>
        <w:rPr>
          <w:rFonts w:hint="eastAsia"/>
        </w:rPr>
        <w:t>。同样，在初次寻找工作的人群中，女性比例比男子高</w:t>
      </w:r>
      <w:r>
        <w:rPr>
          <w:rFonts w:hint="eastAsia"/>
        </w:rPr>
        <w:t>1%</w:t>
      </w:r>
      <w:r>
        <w:rPr>
          <w:rFonts w:hint="eastAsia"/>
        </w:rPr>
        <w:t>。</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虽然被认为是非劳动力人口的妇女比男子多</w:t>
      </w:r>
      <w:r>
        <w:rPr>
          <w:rFonts w:hint="eastAsia"/>
        </w:rPr>
        <w:t>29.5%</w:t>
      </w:r>
      <w:r>
        <w:rPr>
          <w:rFonts w:hint="eastAsia"/>
        </w:rPr>
        <w:t>，但是必须注意上述数据</w:t>
      </w:r>
      <w:r>
        <w:rPr>
          <w:rFonts w:hint="eastAsia"/>
        </w:rPr>
        <w:t>的处理方式。因为，正如我们在前文所述，在委内瑞拉，国家统计局把家庭手工业、家庭手工业女工和家庭服务女工都作为非劳动力人口定义的组成要素。</w:t>
      </w:r>
    </w:p>
    <w:p w:rsidR="00000000" w:rsidRDefault="005172AC">
      <w:pPr>
        <w:numPr>
          <w:ilvl w:val="0"/>
          <w:numId w:val="1066"/>
        </w:numPr>
        <w:tabs>
          <w:tab w:val="num" w:pos="2189"/>
        </w:tabs>
        <w:spacing w:after="240" w:line="360" w:lineRule="exact"/>
        <w:ind w:left="0" w:firstLine="0"/>
        <w:rPr>
          <w:rFonts w:hint="eastAsia"/>
        </w:rPr>
      </w:pPr>
      <w:r>
        <w:rPr>
          <w:rFonts w:hint="eastAsia"/>
        </w:rPr>
        <w:t>最近几十年委内瑞拉社会经历的社会经济危机已经造成生产活动停滞，致使失业水平大幅度提高。妇女是受害程度最深的一个群体。</w:t>
      </w:r>
    </w:p>
    <w:p w:rsidR="00000000" w:rsidRDefault="005172AC">
      <w:pPr>
        <w:numPr>
          <w:ilvl w:val="0"/>
          <w:numId w:val="1066"/>
        </w:numPr>
        <w:tabs>
          <w:tab w:val="num" w:pos="2189"/>
        </w:tabs>
        <w:spacing w:after="240" w:line="360" w:lineRule="exact"/>
        <w:ind w:left="0" w:firstLine="0"/>
        <w:rPr>
          <w:rFonts w:hint="eastAsia"/>
        </w:rPr>
      </w:pPr>
      <w:r>
        <w:rPr>
          <w:rFonts w:hint="eastAsia"/>
        </w:rPr>
        <w:t>这种状况迫使委内瑞拉国家必须努力解决失业和无业居民的问题。因此，</w:t>
      </w:r>
      <w:r>
        <w:rPr>
          <w:rFonts w:hint="eastAsia"/>
        </w:rPr>
        <w:t xml:space="preserve"> </w:t>
      </w:r>
      <w:r>
        <w:rPr>
          <w:rFonts w:hint="eastAsia"/>
        </w:rPr>
        <w:t>“</w:t>
      </w:r>
      <w:r>
        <w:rPr>
          <w:rFonts w:hint="eastAsia"/>
        </w:rPr>
        <w:t>Vuelvan Caras</w:t>
      </w:r>
      <w:r>
        <w:rPr>
          <w:rFonts w:hint="eastAsia"/>
        </w:rPr>
        <w:t>行动”不仅是中央政府确定的优先事项，同时它也被视为提出失业问题解决方针的战略武器。</w:t>
      </w:r>
    </w:p>
    <w:p w:rsidR="00000000" w:rsidRDefault="005172AC">
      <w:pPr>
        <w:numPr>
          <w:ilvl w:val="0"/>
          <w:numId w:val="1066"/>
        </w:numPr>
        <w:tabs>
          <w:tab w:val="num" w:pos="2189"/>
        </w:tabs>
        <w:spacing w:after="240" w:line="360" w:lineRule="exact"/>
        <w:ind w:left="0" w:firstLine="0"/>
        <w:rPr>
          <w:rFonts w:hint="eastAsia"/>
        </w:rPr>
      </w:pPr>
      <w:r>
        <w:rPr>
          <w:rFonts w:hint="eastAsia"/>
        </w:rPr>
        <w:t>“</w:t>
      </w:r>
      <w:r>
        <w:rPr>
          <w:rFonts w:hint="eastAsia"/>
        </w:rPr>
        <w:t>Vuelvan Caras</w:t>
      </w:r>
      <w:r>
        <w:rPr>
          <w:rFonts w:hint="eastAsia"/>
        </w:rPr>
        <w:t>行动”是人本身的可持续发展方案。该方案教育男子和妇</w:t>
      </w:r>
      <w:r>
        <w:rPr>
          <w:rFonts w:hint="eastAsia"/>
        </w:rPr>
        <w:t>女能够了解本地区的资源并以适宜的方式利用这些资源。在社区内部存在着更多的就业渠道，使社区成员从中受益。“</w:t>
      </w:r>
      <w:r>
        <w:rPr>
          <w:rFonts w:hint="eastAsia"/>
        </w:rPr>
        <w:t>Vuelvan Caras</w:t>
      </w:r>
      <w:r>
        <w:rPr>
          <w:rFonts w:hint="eastAsia"/>
        </w:rPr>
        <w:t>行动”的目标是促使男女公民投身国家各个地区的经济建设，从而：</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实现个人发展和社区发展；</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改造自身资源产生新的就业渠道；</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与自然和技术互动；</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保护环境和正确利用环境；</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开发国家各个地区；</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提高生活质量。</w:t>
      </w:r>
    </w:p>
    <w:p w:rsidR="00000000" w:rsidRDefault="005172AC">
      <w:pPr>
        <w:numPr>
          <w:ilvl w:val="0"/>
          <w:numId w:val="1066"/>
        </w:numPr>
        <w:tabs>
          <w:tab w:val="num" w:pos="2189"/>
        </w:tabs>
        <w:spacing w:after="240" w:line="360" w:lineRule="exact"/>
        <w:ind w:left="0" w:firstLine="0"/>
        <w:rPr>
          <w:rFonts w:hint="eastAsia"/>
        </w:rPr>
      </w:pPr>
      <w:r>
        <w:rPr>
          <w:rFonts w:hint="eastAsia"/>
        </w:rPr>
        <w:t>2004</w:t>
      </w:r>
      <w:r>
        <w:rPr>
          <w:rFonts w:hint="eastAsia"/>
        </w:rPr>
        <w:t>年，根据每个地区的需求，在全国组建并启动了</w:t>
      </w:r>
      <w:r>
        <w:rPr>
          <w:rFonts w:hint="eastAsia"/>
        </w:rPr>
        <w:t>40</w:t>
      </w:r>
      <w:r>
        <w:rPr>
          <w:rFonts w:hint="eastAsia"/>
        </w:rPr>
        <w:t>余个地区内部发展中心。</w:t>
      </w:r>
    </w:p>
    <w:p w:rsidR="00000000" w:rsidRDefault="005172AC">
      <w:pPr>
        <w:numPr>
          <w:ilvl w:val="0"/>
          <w:numId w:val="1066"/>
        </w:numPr>
        <w:tabs>
          <w:tab w:val="num" w:pos="2189"/>
        </w:tabs>
        <w:spacing w:after="240" w:line="360" w:lineRule="exact"/>
        <w:ind w:left="0" w:firstLine="0"/>
        <w:rPr>
          <w:rFonts w:hint="eastAsia"/>
        </w:rPr>
      </w:pPr>
      <w:r>
        <w:rPr>
          <w:rFonts w:hint="eastAsia"/>
        </w:rPr>
        <w:t>关于女户主家庭和她们在劳动力中的地位，根据官方数据，我们发现在</w:t>
      </w:r>
      <w:r>
        <w:rPr>
          <w:rFonts w:hint="eastAsia"/>
        </w:rPr>
        <w:t>1995</w:t>
      </w:r>
      <w:r>
        <w:rPr>
          <w:rFonts w:hint="eastAsia"/>
        </w:rPr>
        <w:t>年第一季度全国共有单亲家庭</w:t>
      </w:r>
      <w:r>
        <w:rPr>
          <w:rFonts w:hint="eastAsia"/>
        </w:rPr>
        <w:t>1 1</w:t>
      </w:r>
      <w:r>
        <w:rPr>
          <w:rFonts w:hint="eastAsia"/>
        </w:rPr>
        <w:t>74 486</w:t>
      </w:r>
      <w:r>
        <w:rPr>
          <w:rFonts w:hint="eastAsia"/>
        </w:rPr>
        <w:t>个。在这些单亲家庭中，属于女户主家庭的有</w:t>
      </w:r>
      <w:r>
        <w:rPr>
          <w:rFonts w:hint="eastAsia"/>
        </w:rPr>
        <w:t>843 281</w:t>
      </w:r>
      <w:r>
        <w:rPr>
          <w:rFonts w:hint="eastAsia"/>
        </w:rPr>
        <w:t>个。七（</w:t>
      </w:r>
      <w:r>
        <w:rPr>
          <w:rFonts w:hint="eastAsia"/>
        </w:rPr>
        <w:t>7</w:t>
      </w:r>
      <w:r>
        <w:rPr>
          <w:rFonts w:hint="eastAsia"/>
        </w:rPr>
        <w:t>）年之后，</w:t>
      </w:r>
      <w:r>
        <w:rPr>
          <w:rFonts w:hint="eastAsia"/>
        </w:rPr>
        <w:t>2002</w:t>
      </w:r>
      <w:r>
        <w:rPr>
          <w:rFonts w:hint="eastAsia"/>
        </w:rPr>
        <w:t>年第二（</w:t>
      </w:r>
      <w:r>
        <w:rPr>
          <w:rFonts w:hint="eastAsia"/>
        </w:rPr>
        <w:t>2</w:t>
      </w:r>
      <w:r>
        <w:rPr>
          <w:rFonts w:hint="eastAsia"/>
        </w:rPr>
        <w:t>）季度，女户主人数攀升了近</w:t>
      </w:r>
      <w:r>
        <w:rPr>
          <w:rFonts w:hint="eastAsia"/>
        </w:rPr>
        <w:t>14%</w:t>
      </w:r>
      <w:r>
        <w:rPr>
          <w:rFonts w:hint="eastAsia"/>
        </w:rPr>
        <w:t>，达到</w:t>
      </w:r>
      <w:r>
        <w:rPr>
          <w:rFonts w:hint="eastAsia"/>
        </w:rPr>
        <w:t>1 213 634</w:t>
      </w:r>
      <w:r>
        <w:rPr>
          <w:rFonts w:hint="eastAsia"/>
        </w:rPr>
        <w:t>人。在这些女户主中，有</w:t>
      </w:r>
      <w:r>
        <w:rPr>
          <w:rFonts w:hint="eastAsia"/>
        </w:rPr>
        <w:t>768 282</w:t>
      </w:r>
      <w:r>
        <w:rPr>
          <w:rFonts w:hint="eastAsia"/>
        </w:rPr>
        <w:t>人属于劳动力人口。在总计</w:t>
      </w:r>
      <w:r>
        <w:rPr>
          <w:rFonts w:hint="eastAsia"/>
        </w:rPr>
        <w:t>691 341</w:t>
      </w:r>
      <w:r>
        <w:rPr>
          <w:rFonts w:hint="eastAsia"/>
        </w:rPr>
        <w:t>名就业妇女中，</w:t>
      </w:r>
      <w:r>
        <w:rPr>
          <w:rFonts w:hint="eastAsia"/>
        </w:rPr>
        <w:t>688 436</w:t>
      </w:r>
      <w:r>
        <w:rPr>
          <w:rFonts w:hint="eastAsia"/>
        </w:rPr>
        <w:t>人从事有报酬的工作，</w:t>
      </w:r>
      <w:r>
        <w:rPr>
          <w:rFonts w:hint="eastAsia"/>
        </w:rPr>
        <w:t>2 905</w:t>
      </w:r>
      <w:r>
        <w:rPr>
          <w:rFonts w:hint="eastAsia"/>
        </w:rPr>
        <w:t>人是家庭帮佣。另外，在总计</w:t>
      </w:r>
      <w:r>
        <w:rPr>
          <w:rFonts w:hint="eastAsia"/>
        </w:rPr>
        <w:t>1 213 674</w:t>
      </w:r>
      <w:r>
        <w:rPr>
          <w:rFonts w:hint="eastAsia"/>
        </w:rPr>
        <w:t>名女户主之中，有</w:t>
      </w:r>
      <w:r>
        <w:rPr>
          <w:rFonts w:hint="eastAsia"/>
        </w:rPr>
        <w:t>76 941</w:t>
      </w:r>
      <w:r>
        <w:rPr>
          <w:rFonts w:hint="eastAsia"/>
        </w:rPr>
        <w:t>人宣称无业，她们的情况如下：</w:t>
      </w:r>
      <w:r>
        <w:rPr>
          <w:rFonts w:hint="eastAsia"/>
        </w:rPr>
        <w:t>74 540</w:t>
      </w:r>
      <w:r>
        <w:rPr>
          <w:rFonts w:hint="eastAsia"/>
        </w:rPr>
        <w:t>名失业妇女和</w:t>
      </w:r>
      <w:r>
        <w:rPr>
          <w:rFonts w:hint="eastAsia"/>
        </w:rPr>
        <w:t>2 041</w:t>
      </w:r>
      <w:r>
        <w:rPr>
          <w:rFonts w:hint="eastAsia"/>
        </w:rPr>
        <w:t>人初次寻找工作。</w:t>
      </w:r>
    </w:p>
    <w:p w:rsidR="00000000" w:rsidRDefault="005172AC">
      <w:pPr>
        <w:numPr>
          <w:ilvl w:val="0"/>
          <w:numId w:val="1066"/>
        </w:numPr>
        <w:tabs>
          <w:tab w:val="num" w:pos="2189"/>
        </w:tabs>
        <w:spacing w:after="240" w:line="360" w:lineRule="exact"/>
        <w:ind w:left="0" w:firstLine="0"/>
        <w:rPr>
          <w:rFonts w:hint="eastAsia"/>
        </w:rPr>
      </w:pPr>
      <w:r>
        <w:rPr>
          <w:rFonts w:hint="eastAsia"/>
        </w:rPr>
        <w:t>2002</w:t>
      </w:r>
      <w:r>
        <w:rPr>
          <w:rFonts w:hint="eastAsia"/>
        </w:rPr>
        <w:t>年第二季度，共有</w:t>
      </w:r>
      <w:r>
        <w:rPr>
          <w:rFonts w:hint="eastAsia"/>
        </w:rPr>
        <w:t>445 392</w:t>
      </w:r>
      <w:r>
        <w:rPr>
          <w:rFonts w:hint="eastAsia"/>
        </w:rPr>
        <w:t>名女户主属于非劳动力人口，她们</w:t>
      </w:r>
      <w:r>
        <w:rPr>
          <w:rFonts w:hint="eastAsia"/>
        </w:rPr>
        <w:t>的情况细分如下：学生：</w:t>
      </w:r>
      <w:r>
        <w:rPr>
          <w:rFonts w:hint="eastAsia"/>
        </w:rPr>
        <w:t>7 276</w:t>
      </w:r>
      <w:r>
        <w:rPr>
          <w:rFonts w:hint="eastAsia"/>
        </w:rPr>
        <w:t>人；从事家务劳动：</w:t>
      </w:r>
      <w:r>
        <w:rPr>
          <w:rFonts w:hint="eastAsia"/>
        </w:rPr>
        <w:t>331 648</w:t>
      </w:r>
      <w:r>
        <w:rPr>
          <w:rFonts w:hint="eastAsia"/>
        </w:rPr>
        <w:t>人；其他：</w:t>
      </w:r>
      <w:r>
        <w:rPr>
          <w:rFonts w:hint="eastAsia"/>
        </w:rPr>
        <w:t>82 819</w:t>
      </w:r>
      <w:r>
        <w:rPr>
          <w:rFonts w:hint="eastAsia"/>
        </w:rPr>
        <w:t>人；残疾妇女：</w:t>
      </w:r>
      <w:r>
        <w:rPr>
          <w:rFonts w:hint="eastAsia"/>
        </w:rPr>
        <w:t>23 649</w:t>
      </w:r>
      <w:r>
        <w:rPr>
          <w:rFonts w:hint="eastAsia"/>
        </w:rPr>
        <w:t>人。</w:t>
      </w:r>
    </w:p>
    <w:p w:rsidR="00000000" w:rsidRDefault="005172AC">
      <w:pPr>
        <w:numPr>
          <w:ilvl w:val="0"/>
          <w:numId w:val="1066"/>
        </w:numPr>
        <w:tabs>
          <w:tab w:val="num" w:pos="2189"/>
        </w:tabs>
        <w:spacing w:after="240" w:line="360" w:lineRule="exact"/>
        <w:ind w:left="0" w:firstLine="0"/>
        <w:rPr>
          <w:rFonts w:hint="eastAsia"/>
        </w:rPr>
      </w:pPr>
      <w:r>
        <w:rPr>
          <w:rFonts w:hint="eastAsia"/>
        </w:rPr>
        <w:t>在非劳动力人口的女户主中，大部分人都从事“家务劳动”。</w:t>
      </w:r>
    </w:p>
    <w:p w:rsidR="00000000" w:rsidRDefault="005172AC">
      <w:pPr>
        <w:numPr>
          <w:ilvl w:val="0"/>
          <w:numId w:val="1066"/>
        </w:numPr>
        <w:tabs>
          <w:tab w:val="num" w:pos="2189"/>
        </w:tabs>
        <w:spacing w:after="240" w:line="360" w:lineRule="exact"/>
        <w:ind w:left="0" w:firstLine="0"/>
        <w:rPr>
          <w:rFonts w:hint="eastAsia"/>
        </w:rPr>
      </w:pPr>
      <w:r>
        <w:rPr>
          <w:rFonts w:hint="eastAsia"/>
        </w:rPr>
        <w:t>女户主多见于赤贫人口之中，致使赤贫妇女的状况更加岌岌可危。因此，这意味着超时工作才能确保她们赚取维持家人生活所需的最低薪金。照料子女也是限制女户主机会的一个限定性因素。此外，在女户主家庭中，少年儿童比例高，这迫使她们不得不去工作。</w:t>
      </w:r>
    </w:p>
    <w:p w:rsidR="00000000" w:rsidRDefault="005172AC">
      <w:pPr>
        <w:numPr>
          <w:ilvl w:val="0"/>
          <w:numId w:val="1066"/>
        </w:numPr>
        <w:tabs>
          <w:tab w:val="num" w:pos="2189"/>
        </w:tabs>
        <w:spacing w:after="240" w:line="360" w:lineRule="exact"/>
        <w:ind w:left="0" w:firstLine="0"/>
        <w:rPr>
          <w:rFonts w:hint="eastAsia"/>
        </w:rPr>
      </w:pPr>
      <w:r>
        <w:rPr>
          <w:rFonts w:hint="eastAsia"/>
        </w:rPr>
        <w:t>不外出工作的女户主继续承担无报酬的家务劳动，她们并没有被列入劳动力人口的范畴，正如我们在上文所示。新的《委</w:t>
      </w:r>
      <w:r>
        <w:rPr>
          <w:rFonts w:hint="eastAsia"/>
        </w:rPr>
        <w:t>内瑞拉玻利瓦尔共和国宪法》在第</w:t>
      </w:r>
      <w:r>
        <w:rPr>
          <w:rFonts w:hint="eastAsia"/>
        </w:rPr>
        <w:t>88</w:t>
      </w:r>
      <w:r>
        <w:rPr>
          <w:rFonts w:hint="eastAsia"/>
        </w:rPr>
        <w:t>条中承认了家务劳动的经济价值。</w:t>
      </w:r>
    </w:p>
    <w:p w:rsidR="00000000" w:rsidRDefault="005172AC">
      <w:pPr>
        <w:numPr>
          <w:ilvl w:val="0"/>
          <w:numId w:val="1066"/>
        </w:numPr>
        <w:tabs>
          <w:tab w:val="num" w:pos="2189"/>
        </w:tabs>
        <w:spacing w:after="240" w:line="360" w:lineRule="exact"/>
        <w:ind w:left="0" w:firstLine="0"/>
        <w:rPr>
          <w:rFonts w:hint="eastAsia"/>
        </w:rPr>
      </w:pPr>
      <w:r>
        <w:rPr>
          <w:rFonts w:hint="eastAsia"/>
        </w:rPr>
        <w:t>为了妇女和一般人口由于上文指出的原因而陷入贫困，</w:t>
      </w:r>
      <w:r>
        <w:rPr>
          <w:rFonts w:hint="eastAsia"/>
        </w:rPr>
        <w:t>1999</w:t>
      </w:r>
      <w:r>
        <w:rPr>
          <w:rFonts w:hint="eastAsia"/>
        </w:rPr>
        <w:t>年起，委内瑞拉政府实施了一系列社会公平与平等措施：</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eastAsia="SimHei" w:hint="eastAsia"/>
          <w:color w:val="FF0000"/>
        </w:rPr>
        <w:t>成立主权人民银行</w:t>
      </w:r>
      <w:r>
        <w:rPr>
          <w:rFonts w:hint="eastAsia"/>
        </w:rPr>
        <w:t>。</w:t>
      </w:r>
      <w:r>
        <w:rPr>
          <w:rFonts w:hint="eastAsia"/>
          <w:spacing w:val="-2"/>
        </w:rPr>
        <w:t>为向委内瑞拉人民发放共同责任信贷而设立的机构。通过发放共同责任信贷，促进微型企业主（男</w:t>
      </w:r>
      <w:r>
        <w:rPr>
          <w:rFonts w:hint="eastAsia"/>
          <w:spacing w:val="-2"/>
        </w:rPr>
        <w:t>/</w:t>
      </w:r>
      <w:r>
        <w:rPr>
          <w:rFonts w:hint="eastAsia"/>
          <w:spacing w:val="-2"/>
        </w:rPr>
        <w:t>女）的经济和生产发展。成千上万依靠家庭手工业生产为生的家庭已经从主权人民银行的方案中受益。</w:t>
      </w:r>
      <w:r>
        <w:rPr>
          <w:rFonts w:hint="eastAsia"/>
          <w:spacing w:val="-2"/>
        </w:rPr>
        <w:t>1999</w:t>
      </w:r>
      <w:r>
        <w:rPr>
          <w:rFonts w:hint="eastAsia"/>
          <w:spacing w:val="-2"/>
        </w:rPr>
        <w:t>年至</w:t>
      </w:r>
      <w:r>
        <w:rPr>
          <w:rFonts w:hint="eastAsia"/>
          <w:spacing w:val="-2"/>
        </w:rPr>
        <w:t>2001</w:t>
      </w:r>
      <w:r>
        <w:rPr>
          <w:rFonts w:hint="eastAsia"/>
          <w:spacing w:val="-2"/>
        </w:rPr>
        <w:t>年期间，总计发放了</w:t>
      </w:r>
      <w:r>
        <w:rPr>
          <w:rFonts w:hint="eastAsia"/>
          <w:spacing w:val="-2"/>
        </w:rPr>
        <w:t>10 111</w:t>
      </w:r>
      <w:r>
        <w:rPr>
          <w:rFonts w:hint="eastAsia"/>
          <w:spacing w:val="-2"/>
        </w:rPr>
        <w:t>笔贷款，贷款总额为</w:t>
      </w:r>
      <w:r>
        <w:rPr>
          <w:rFonts w:hint="eastAsia"/>
          <w:spacing w:val="-2"/>
        </w:rPr>
        <w:t>2 502 440 000</w:t>
      </w:r>
      <w:r>
        <w:rPr>
          <w:rFonts w:hint="eastAsia"/>
        </w:rPr>
        <w:t>博利瓦（</w:t>
      </w:r>
      <w:r>
        <w:rPr>
          <w:rFonts w:hint="eastAsia"/>
        </w:rPr>
        <w:t>1 303 354.16</w:t>
      </w:r>
      <w:r>
        <w:rPr>
          <w:rFonts w:hint="eastAsia"/>
        </w:rPr>
        <w:t>美元），其中有</w:t>
      </w:r>
      <w:r>
        <w:rPr>
          <w:rFonts w:hint="eastAsia"/>
        </w:rPr>
        <w:t>5</w:t>
      </w:r>
      <w:r>
        <w:rPr>
          <w:rFonts w:hint="eastAsia"/>
        </w:rPr>
        <w:t xml:space="preserve"> 816</w:t>
      </w:r>
      <w:r>
        <w:rPr>
          <w:rFonts w:hint="eastAsia"/>
        </w:rPr>
        <w:t>笔贷款，换言之，</w:t>
      </w:r>
      <w:r>
        <w:rPr>
          <w:rFonts w:hint="eastAsia"/>
        </w:rPr>
        <w:t>57%</w:t>
      </w:r>
      <w:r>
        <w:rPr>
          <w:rFonts w:hint="eastAsia"/>
        </w:rPr>
        <w:t>的贷款发放给妇女。</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eastAsia="SimHei" w:hint="eastAsia"/>
          <w:color w:val="FF0000"/>
        </w:rPr>
        <w:t>成立妇女发展银行</w:t>
      </w:r>
      <w:r>
        <w:rPr>
          <w:rFonts w:hint="eastAsia"/>
        </w:rPr>
        <w:t>。自</w:t>
      </w:r>
      <w:r>
        <w:rPr>
          <w:rFonts w:hint="eastAsia"/>
        </w:rPr>
        <w:t>2001</w:t>
      </w:r>
      <w:r>
        <w:rPr>
          <w:rFonts w:hint="eastAsia"/>
        </w:rPr>
        <w:t>年成立以来，截止到</w:t>
      </w:r>
      <w:r>
        <w:rPr>
          <w:rFonts w:hint="eastAsia"/>
        </w:rPr>
        <w:t>2004</w:t>
      </w:r>
      <w:r>
        <w:rPr>
          <w:rFonts w:hint="eastAsia"/>
        </w:rPr>
        <w:t>年，妇女发展银行已经批准了</w:t>
      </w:r>
      <w:r>
        <w:rPr>
          <w:rFonts w:hint="eastAsia"/>
        </w:rPr>
        <w:t>40 000</w:t>
      </w:r>
      <w:r>
        <w:rPr>
          <w:rFonts w:hint="eastAsia"/>
        </w:rPr>
        <w:t>余笔贷款，其中</w:t>
      </w:r>
      <w:r>
        <w:rPr>
          <w:rFonts w:hint="eastAsia"/>
        </w:rPr>
        <w:t>96%</w:t>
      </w:r>
      <w:r>
        <w:rPr>
          <w:rFonts w:hint="eastAsia"/>
        </w:rPr>
        <w:t>的贷款发放给妇女，</w:t>
      </w:r>
      <w:r>
        <w:rPr>
          <w:rFonts w:hint="eastAsia"/>
        </w:rPr>
        <w:t>4%</w:t>
      </w:r>
      <w:r>
        <w:rPr>
          <w:rFonts w:hint="eastAsia"/>
        </w:rPr>
        <w:t>发放给男子。</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eastAsia="SimHei" w:hint="eastAsia"/>
          <w:color w:val="FF0000"/>
        </w:rPr>
        <w:t>成立微额金融基金</w:t>
      </w:r>
      <w:r>
        <w:rPr>
          <w:rFonts w:hint="eastAsia"/>
        </w:rPr>
        <w:t>。从</w:t>
      </w:r>
      <w:r>
        <w:rPr>
          <w:rFonts w:hint="eastAsia"/>
        </w:rPr>
        <w:t>2001</w:t>
      </w:r>
      <w:r>
        <w:rPr>
          <w:rFonts w:hint="eastAsia"/>
        </w:rPr>
        <w:t>年至</w:t>
      </w:r>
      <w:r>
        <w:rPr>
          <w:rFonts w:hint="eastAsia"/>
        </w:rPr>
        <w:t>2003</w:t>
      </w:r>
      <w:r>
        <w:rPr>
          <w:rFonts w:hint="eastAsia"/>
        </w:rPr>
        <w:t>年期间，已经向妇女发放了</w:t>
      </w:r>
      <w:r>
        <w:rPr>
          <w:rFonts w:hint="eastAsia"/>
        </w:rPr>
        <w:t>3 235</w:t>
      </w:r>
      <w:r>
        <w:rPr>
          <w:rFonts w:hint="eastAsia"/>
        </w:rPr>
        <w:t>笔贷款，创造了</w:t>
      </w:r>
      <w:r>
        <w:rPr>
          <w:rFonts w:hint="eastAsia"/>
        </w:rPr>
        <w:t>5 775</w:t>
      </w:r>
      <w:r>
        <w:rPr>
          <w:rFonts w:hint="eastAsia"/>
        </w:rPr>
        <w:t>个直接就业机会和</w:t>
      </w:r>
      <w:r>
        <w:rPr>
          <w:rFonts w:hint="eastAsia"/>
        </w:rPr>
        <w:t>10 895</w:t>
      </w:r>
      <w:r>
        <w:rPr>
          <w:rFonts w:hint="eastAsia"/>
        </w:rPr>
        <w:t>个间接就业机会。</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eastAsia="SimHei" w:hint="eastAsia"/>
          <w:color w:val="FF0000"/>
        </w:rPr>
        <w:t>制订和实施社区厨房方案</w:t>
      </w:r>
      <w:r>
        <w:rPr>
          <w:rFonts w:hint="eastAsia"/>
        </w:rPr>
        <w:t>。这是全国妇女研究所的一个计划，目的是为居住在国家最贫困地区的、没有受到过什么培训的妇女提供帮助。计划旨在消除营养不良现象，而且社区厨房将来还能够转</w:t>
      </w:r>
      <w:r>
        <w:rPr>
          <w:rFonts w:hint="eastAsia"/>
        </w:rPr>
        <w:t>化成为妇女的微型企业。迄今为止，根据卫生和社会发展部的数据，在</w:t>
      </w:r>
      <w:r>
        <w:rPr>
          <w:rFonts w:hint="eastAsia"/>
        </w:rPr>
        <w:t>10</w:t>
      </w:r>
      <w:r>
        <w:rPr>
          <w:rFonts w:hint="eastAsia"/>
        </w:rPr>
        <w:t>个联邦州，共有</w:t>
      </w:r>
      <w:r>
        <w:rPr>
          <w:rFonts w:hint="eastAsia"/>
        </w:rPr>
        <w:t>15 846</w:t>
      </w:r>
      <w:r>
        <w:rPr>
          <w:rFonts w:hint="eastAsia"/>
        </w:rPr>
        <w:t>名哺乳期母亲和怀孕妇女从社区厨房方案中受益。</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eastAsia="SimHei" w:hint="eastAsia"/>
          <w:color w:val="FF0000"/>
        </w:rPr>
        <w:t>制订和实施“市场行动”</w:t>
      </w:r>
      <w:r>
        <w:rPr>
          <w:rFonts w:hint="eastAsia"/>
        </w:rPr>
        <w:t>。这是粮食安全战略计划框架内的一个项目。“市场行动”是在全国各地的居民区以低价供应、流通和销售基本食品的网络。通过该计划，力求消除致使必需品价格飞涨的流通渠道，使消费者能够以公平的价格购买必需品。已经有</w:t>
      </w:r>
      <w:r>
        <w:rPr>
          <w:rFonts w:hint="eastAsia"/>
        </w:rPr>
        <w:t>57%</w:t>
      </w:r>
      <w:r>
        <w:rPr>
          <w:rFonts w:hint="eastAsia"/>
        </w:rPr>
        <w:t>的妇女从中受益。</w:t>
      </w:r>
    </w:p>
    <w:p w:rsidR="00000000" w:rsidRDefault="005172AC">
      <w:pPr>
        <w:numPr>
          <w:ilvl w:val="0"/>
          <w:numId w:val="1066"/>
        </w:numPr>
        <w:tabs>
          <w:tab w:val="num" w:pos="2189"/>
        </w:tabs>
        <w:spacing w:after="240" w:line="360" w:lineRule="exact"/>
        <w:ind w:left="0" w:firstLine="0"/>
        <w:rPr>
          <w:rFonts w:hint="eastAsia"/>
        </w:rPr>
      </w:pPr>
      <w:r>
        <w:rPr>
          <w:rFonts w:hint="eastAsia"/>
        </w:rPr>
        <w:t>全国妇女研究所组织了“</w:t>
      </w:r>
      <w:r>
        <w:rPr>
          <w:rFonts w:eastAsia="SimHei" w:hint="eastAsia"/>
          <w:color w:val="FF0000"/>
        </w:rPr>
        <w:t>促进劳动领域的男女机会平等机构间论坛</w:t>
      </w:r>
      <w:r>
        <w:rPr>
          <w:rFonts w:hint="eastAsia"/>
        </w:rPr>
        <w:t>”。从论坛引伸出一系列机构间培训班，参加者包括领导和非正规经济部门的</w:t>
      </w:r>
      <w:r>
        <w:rPr>
          <w:rFonts w:hint="eastAsia"/>
        </w:rPr>
        <w:t>妇女，目的是树立女工问题意识和普及女工法定保护条例。</w:t>
      </w:r>
    </w:p>
    <w:p w:rsidR="00000000" w:rsidRDefault="005172AC">
      <w:pPr>
        <w:numPr>
          <w:ilvl w:val="0"/>
          <w:numId w:val="1066"/>
        </w:numPr>
        <w:tabs>
          <w:tab w:val="num" w:pos="2189"/>
        </w:tabs>
        <w:spacing w:after="240" w:line="360" w:lineRule="exact"/>
        <w:ind w:left="0" w:firstLine="0"/>
        <w:rPr>
          <w:rFonts w:hint="eastAsia"/>
        </w:rPr>
      </w:pPr>
      <w:r>
        <w:rPr>
          <w:rFonts w:hint="eastAsia"/>
        </w:rPr>
        <w:t>为了克服贫困女性化问题，</w:t>
      </w:r>
      <w:r>
        <w:rPr>
          <w:rFonts w:hint="eastAsia"/>
        </w:rPr>
        <w:t>1999</w:t>
      </w:r>
      <w:r>
        <w:rPr>
          <w:rFonts w:hint="eastAsia"/>
        </w:rPr>
        <w:t>年，美国大使馆和促进妇女进步基金联合在加拉加斯、巴尔加斯州和米兰达州举办了三次微型企业培训班。</w:t>
      </w:r>
    </w:p>
    <w:p w:rsidR="00000000" w:rsidRDefault="005172AC">
      <w:pPr>
        <w:numPr>
          <w:ilvl w:val="0"/>
          <w:numId w:val="1066"/>
        </w:numPr>
        <w:tabs>
          <w:tab w:val="num" w:pos="2189"/>
        </w:tabs>
        <w:spacing w:after="240" w:line="360" w:lineRule="exact"/>
        <w:ind w:left="0" w:firstLine="0"/>
        <w:rPr>
          <w:rFonts w:hint="eastAsia"/>
        </w:rPr>
      </w:pPr>
      <w:r>
        <w:rPr>
          <w:rFonts w:hint="eastAsia"/>
        </w:rPr>
        <w:t>通过妇女信贷路线，全国妇女研究所确定了与主权人民银行的联盟战略。在联盟战略的指导下，已经向具备以下条件的妇女发放了</w:t>
      </w:r>
      <w:r>
        <w:rPr>
          <w:rFonts w:hint="eastAsia"/>
        </w:rPr>
        <w:t>70%</w:t>
      </w:r>
      <w:r>
        <w:rPr>
          <w:rFonts w:hint="eastAsia"/>
        </w:rPr>
        <w:t>的共同责任信贷（</w:t>
      </w:r>
      <w:r>
        <w:rPr>
          <w:rFonts w:hint="eastAsia"/>
        </w:rPr>
        <w:t>150</w:t>
      </w:r>
      <w:r>
        <w:rPr>
          <w:rFonts w:hint="eastAsia"/>
        </w:rPr>
        <w:t>笔贷款）：自行创业、有成功的保证而且没有债务负担。</w:t>
      </w:r>
      <w:r>
        <w:rPr>
          <w:rFonts w:hint="eastAsia"/>
        </w:rPr>
        <w:t>30%</w:t>
      </w:r>
      <w:r>
        <w:rPr>
          <w:rFonts w:hint="eastAsia"/>
        </w:rPr>
        <w:t>的共同责任信贷的贷款对象是农村妇女和土著妇女。</w:t>
      </w:r>
    </w:p>
    <w:p w:rsidR="00000000" w:rsidRDefault="005172AC">
      <w:pPr>
        <w:numPr>
          <w:ilvl w:val="0"/>
          <w:numId w:val="1066"/>
        </w:numPr>
        <w:tabs>
          <w:tab w:val="num" w:pos="2189"/>
        </w:tabs>
        <w:spacing w:after="240" w:line="360" w:lineRule="exact"/>
        <w:ind w:left="0" w:firstLine="0"/>
        <w:rPr>
          <w:rFonts w:hint="eastAsia"/>
        </w:rPr>
      </w:pPr>
      <w:r>
        <w:rPr>
          <w:rFonts w:hint="eastAsia"/>
        </w:rPr>
        <w:t>此外，为了关注农村妇女、土著妇女和女农民问题，全国妇女研究所组织了一个有</w:t>
      </w:r>
      <w:r>
        <w:rPr>
          <w:rFonts w:hint="eastAsia"/>
        </w:rPr>
        <w:t>8</w:t>
      </w:r>
      <w:r>
        <w:rPr>
          <w:rFonts w:hint="eastAsia"/>
        </w:rPr>
        <w:t>位政府机构</w:t>
      </w:r>
      <w:r>
        <w:rPr>
          <w:rFonts w:hint="eastAsia"/>
        </w:rPr>
        <w:t>代表参加的劳动技术会议，针对这一群体实施一系列方案，目的是：</w:t>
      </w:r>
      <w:r>
        <w:rPr>
          <w:rFonts w:hint="eastAsia"/>
        </w:rPr>
        <w:t>a)</w:t>
      </w:r>
      <w:r>
        <w:rPr>
          <w:rFonts w:hint="eastAsia"/>
        </w:rPr>
        <w:t>鼓励和促进农村地区妇女的参与；</w:t>
      </w:r>
      <w:r>
        <w:rPr>
          <w:rFonts w:hint="eastAsia"/>
        </w:rPr>
        <w:t>b</w:t>
      </w:r>
      <w:r>
        <w:rPr>
          <w:rFonts w:hint="eastAsia"/>
        </w:rPr>
        <w:t>）与农村政策执行机构协调行动，使政策更加接近和贴近她们，同时，在女农民、土著妇女和政府机关之间形成互动机制。</w:t>
      </w:r>
    </w:p>
    <w:p w:rsidR="00000000" w:rsidRDefault="005172AC">
      <w:pPr>
        <w:numPr>
          <w:ilvl w:val="0"/>
          <w:numId w:val="1066"/>
        </w:numPr>
        <w:tabs>
          <w:tab w:val="num" w:pos="2189"/>
        </w:tabs>
        <w:spacing w:after="240" w:line="360" w:lineRule="exact"/>
        <w:ind w:left="0" w:firstLine="0"/>
        <w:rPr>
          <w:rFonts w:hint="eastAsia"/>
        </w:rPr>
      </w:pPr>
      <w:r>
        <w:rPr>
          <w:rFonts w:hint="eastAsia"/>
        </w:rPr>
        <w:t>另一方面，全国妇女研究所指导妇女的就业需求，通过会面点为妇女提供咨询指导，帮助她们根据金融机构的要求编写自己的经济计划。通过开展以下关联行动，</w:t>
      </w:r>
      <w:r>
        <w:rPr>
          <w:rFonts w:eastAsia="KaiTi_GB2312" w:hint="eastAsia"/>
          <w:b/>
          <w:bCs/>
          <w:color w:val="0000FF"/>
        </w:rPr>
        <w:t>促进妇女就业计划</w:t>
      </w:r>
      <w:r>
        <w:rPr>
          <w:rFonts w:hint="eastAsia"/>
        </w:rPr>
        <w:t>消除贫困现象：</w:t>
      </w:r>
    </w:p>
    <w:p w:rsidR="00000000" w:rsidRDefault="005172AC" w:rsidP="005172AC">
      <w:pPr>
        <w:spacing w:after="240" w:line="360" w:lineRule="exact"/>
        <w:ind w:leftChars="200" w:left="31680" w:hangingChars="200" w:firstLine="31680"/>
        <w:rPr>
          <w:rFonts w:hint="eastAsia"/>
        </w:rPr>
      </w:pPr>
      <w:r>
        <w:t>a)</w:t>
      </w:r>
      <w:r>
        <w:tab/>
      </w:r>
      <w:r>
        <w:rPr>
          <w:rFonts w:hint="eastAsia"/>
        </w:rPr>
        <w:t>与政府部门、非政府机构以及同科学技术部有协议的私营企业共同建立妇女就业信息网。</w:t>
      </w:r>
    </w:p>
    <w:p w:rsidR="00000000" w:rsidRDefault="005172AC" w:rsidP="005172AC">
      <w:pPr>
        <w:spacing w:after="240" w:line="360" w:lineRule="exact"/>
        <w:ind w:leftChars="200" w:left="31680" w:hangingChars="200" w:firstLine="31680"/>
        <w:rPr>
          <w:rFonts w:hint="eastAsia"/>
        </w:rPr>
      </w:pPr>
      <w:r>
        <w:t>b)</w:t>
      </w:r>
      <w:r>
        <w:tab/>
      </w:r>
      <w:r>
        <w:rPr>
          <w:rFonts w:hint="eastAsia"/>
        </w:rPr>
        <w:t>促进对委内瑞拉妇女进行带有性别观点的劳动</w:t>
      </w:r>
      <w:r>
        <w:rPr>
          <w:rFonts w:hint="eastAsia"/>
        </w:rPr>
        <w:t>培训，考虑在培训中涉及从个人动机到就业变量解析各种内容，从而使培训成为消除贫困现象和实现社会进步的活动。此外，培训以提供就业为特征，而且它还关注就业需求发生的变化，从而对妇女进行更加现代的劳动技能和技术培训。</w:t>
      </w:r>
    </w:p>
    <w:p w:rsidR="00000000" w:rsidRDefault="005172AC" w:rsidP="005172AC">
      <w:pPr>
        <w:spacing w:after="240" w:line="360" w:lineRule="exact"/>
        <w:ind w:leftChars="200" w:left="31680" w:hangingChars="200" w:firstLine="31680"/>
        <w:rPr>
          <w:rFonts w:hint="eastAsia"/>
        </w:rPr>
      </w:pPr>
      <w:r>
        <w:t>c)</w:t>
      </w:r>
      <w:r>
        <w:tab/>
      </w:r>
      <w:r>
        <w:rPr>
          <w:rFonts w:hint="eastAsia"/>
        </w:rPr>
        <w:t>通过下列行动，开展妇女的性健康、生殖健康和生育权利教育，这是使她们能够在平等条件下实现就业的重要条件：</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提高妇女获取经济、金融和技术资源的能力和机会，使她们能够在就业市场中实现充分就业；</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实施教育、培训计划，引导女性劳动力从事非传统经济活动；</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pPr>
      <w:r>
        <w:rPr>
          <w:rFonts w:hint="eastAsia"/>
        </w:rPr>
        <w:t>传播有关信贷渠道和妇女在经济活动中的作用的信息。</w:t>
      </w:r>
    </w:p>
    <w:p w:rsidR="00000000" w:rsidRDefault="005172AC">
      <w:pPr>
        <w:pStyle w:val="HCh"/>
        <w:jc w:val="center"/>
        <w:rPr>
          <w:rFonts w:hint="eastAsia"/>
        </w:rPr>
      </w:pPr>
      <w:r>
        <w:rPr>
          <w:rFonts w:hint="eastAsia"/>
        </w:rPr>
        <w:t>第</w:t>
      </w:r>
      <w:r>
        <w:rPr>
          <w:rFonts w:hint="eastAsia"/>
        </w:rPr>
        <w:t>12</w:t>
      </w:r>
      <w:r>
        <w:rPr>
          <w:rFonts w:hint="eastAsia"/>
        </w:rPr>
        <w:t>条</w:t>
      </w:r>
    </w:p>
    <w:p w:rsidR="00000000" w:rsidRDefault="005172AC">
      <w:pPr>
        <w:numPr>
          <w:ilvl w:val="0"/>
          <w:numId w:val="1066"/>
        </w:numPr>
        <w:tabs>
          <w:tab w:val="num" w:pos="2189"/>
        </w:tabs>
        <w:spacing w:after="240" w:line="360" w:lineRule="exact"/>
        <w:ind w:left="0" w:firstLine="0"/>
        <w:rPr>
          <w:rFonts w:hint="eastAsia"/>
        </w:rPr>
      </w:pPr>
      <w:r>
        <w:rPr>
          <w:rFonts w:hint="eastAsia"/>
        </w:rPr>
        <w:t>在</w:t>
      </w:r>
      <w:r>
        <w:rPr>
          <w:rFonts w:hint="eastAsia"/>
        </w:rPr>
        <w:t>2001</w:t>
      </w:r>
      <w:r>
        <w:rPr>
          <w:rFonts w:hint="eastAsia"/>
        </w:rPr>
        <w:t>－</w:t>
      </w:r>
      <w:r>
        <w:rPr>
          <w:rFonts w:hint="eastAsia"/>
        </w:rPr>
        <w:t>2007</w:t>
      </w:r>
      <w:r>
        <w:rPr>
          <w:rFonts w:hint="eastAsia"/>
        </w:rPr>
        <w:t>年社会战略计划的框架内，卫生和社会发展部（</w:t>
      </w:r>
      <w:r>
        <w:rPr>
          <w:rFonts w:hint="eastAsia"/>
        </w:rPr>
        <w:t>MSDS</w:t>
      </w:r>
      <w:r>
        <w:rPr>
          <w:rFonts w:hint="eastAsia"/>
        </w:rPr>
        <w:t>）做出解决积存社会债务的道德与政治承诺。健康被视为所有人都享有的一项公民权利和社会政策的一个组成部分。正如大宪章原则所示，以女童和男童、少年、妇女、土著妇女、老年人和残疾人为重点，培养健康保护意识，优先开展地方行动，目的是提高生活质量和实现普遍享受优质保健服务，从而缩小巨大的社会鸿沟。</w:t>
      </w:r>
    </w:p>
    <w:p w:rsidR="00000000" w:rsidRDefault="005172AC">
      <w:pPr>
        <w:numPr>
          <w:ilvl w:val="0"/>
          <w:numId w:val="1066"/>
        </w:numPr>
        <w:tabs>
          <w:tab w:val="num" w:pos="2189"/>
        </w:tabs>
        <w:spacing w:after="240" w:line="360" w:lineRule="exact"/>
        <w:ind w:left="0" w:firstLine="0"/>
        <w:rPr>
          <w:rFonts w:hint="eastAsia"/>
        </w:rPr>
      </w:pPr>
      <w:r>
        <w:rPr>
          <w:rFonts w:hint="eastAsia"/>
        </w:rPr>
        <w:t>建立</w:t>
      </w:r>
      <w:r>
        <w:rPr>
          <w:rFonts w:ascii="SimHei" w:eastAsia="SimHei" w:hint="eastAsia"/>
          <w:color w:val="FF0000"/>
        </w:rPr>
        <w:t>综合保健模式（</w:t>
      </w:r>
      <w:r>
        <w:rPr>
          <w:rFonts w:ascii="SimHei" w:eastAsia="SimHei" w:hint="eastAsia"/>
          <w:color w:val="FF0000"/>
        </w:rPr>
        <w:t>MAI</w:t>
      </w:r>
      <w:r>
        <w:rPr>
          <w:rFonts w:ascii="SimHei" w:eastAsia="SimHei" w:hint="eastAsia"/>
          <w:color w:val="FF0000"/>
        </w:rPr>
        <w:t>）</w:t>
      </w:r>
      <w:r>
        <w:rPr>
          <w:rFonts w:hint="eastAsia"/>
        </w:rPr>
        <w:t>就是从门诊服务网出发，关注每个保健方案的社会文化因素，贯彻性别观点。目前，综合保健模式在</w:t>
      </w:r>
      <w:r>
        <w:rPr>
          <w:rFonts w:hint="eastAsia"/>
        </w:rPr>
        <w:t>20</w:t>
      </w:r>
      <w:r>
        <w:rPr>
          <w:rFonts w:hint="eastAsia"/>
        </w:rPr>
        <w:t>个联邦区中投入运作，而且还在</w:t>
      </w:r>
      <w:r>
        <w:rPr>
          <w:rFonts w:hint="eastAsia"/>
        </w:rPr>
        <w:t>其中加入了三级干预战略：一级干预、二级干预和三级干预。</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在构建综合保健模式机制时，调查和教育局提出“为了促进健康、预防疾病或伤害，在保健人员、患者、患者家庭及其周遭环境之间建立互动。这种互动中融合了生物性和社会性，个体性和集体性因素”。因此，重新推出了一系列含有性别观点的方案，为了强调生命保护因素。这一战略使妇女能够通过非正规教育获取知识。非正规教育指的是由社区组织在社区保健中心开展的培训活动，它们包括：</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积极参加健康伙伴委员会；</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妇女组织：“为了妇女的生命”（预防癌症和其他疾病）；</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保姆；</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w:t>
      </w:r>
      <w:r>
        <w:rPr>
          <w:rFonts w:hint="eastAsia"/>
        </w:rPr>
        <w:t>UROC</w:t>
      </w:r>
      <w:r>
        <w:rPr>
          <w:rFonts w:hint="eastAsia"/>
        </w:rPr>
        <w:t>妈妈</w:t>
      </w:r>
      <w:r>
        <w:rPr>
          <w:rFonts w:hint="eastAsia"/>
        </w:rPr>
        <w:t>”（社区口服体液补充疗法服务队的女志愿者，在经过培训之后负责照料有腹泻问题的男童和女童）；</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组织青少年团体和负责任的性行为讲习班；</w:t>
      </w:r>
    </w:p>
    <w:p w:rsidR="00000000" w:rsidRDefault="005172AC" w:rsidP="005172AC">
      <w:pPr>
        <w:numPr>
          <w:ilvl w:val="0"/>
          <w:numId w:val="1068"/>
        </w:numPr>
        <w:tabs>
          <w:tab w:val="num" w:leader="none" w:pos="1260"/>
          <w:tab w:val="num" w:pos="1746"/>
        </w:tabs>
        <w:spacing w:after="240" w:line="360" w:lineRule="exact"/>
        <w:ind w:leftChars="400" w:left="31680" w:hangingChars="200" w:firstLine="31680"/>
        <w:rPr>
          <w:rFonts w:hint="eastAsia"/>
        </w:rPr>
      </w:pPr>
      <w:r>
        <w:rPr>
          <w:rFonts w:hint="eastAsia"/>
        </w:rPr>
        <w:t>产妇健康之家：农村母亲可以参加的机构，其设立目的是促进和协助降低母婴发病率和死亡率、减少新生儿体重过低的现象、降低高风险怀孕的数量和倡导母乳喂养。</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为了加强初级和二级保健服务，在卫生和社会发展部的努力下，下列公共保健方案重新焕发了活力：免疫接种、产前检查、癌症的治疗和预防、性传播疾病的监控。门诊部门的保健服务能力有了多样性的发展。现在，处理儿科急诊、成人急诊和进行分娩护理也成为</w:t>
      </w:r>
      <w:r>
        <w:rPr>
          <w:rFonts w:hint="eastAsia"/>
        </w:rPr>
        <w:t>门诊治疗的组成部分。除了确定了全面照料战略——特别是针对妇女、女童和男童的全面照料战略，为了逐步降低母亲及其子女的发病率和死亡率，还制订了母婴护理战略。</w:t>
      </w:r>
      <w:r>
        <w:rPr>
          <w:rStyle w:val="FootnoteReference"/>
        </w:rPr>
        <w:footnoteReference w:id="9"/>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自</w:t>
      </w:r>
      <w:r>
        <w:rPr>
          <w:rFonts w:hint="eastAsia"/>
        </w:rPr>
        <w:t>2003</w:t>
      </w:r>
      <w:r>
        <w:rPr>
          <w:rFonts w:hint="eastAsia"/>
        </w:rPr>
        <w:t>年起，在加强初级保健的政策内，作为横向一揽子政策，国家政府展开了“</w:t>
      </w:r>
      <w:r>
        <w:rPr>
          <w:rFonts w:eastAsia="SimHei" w:hint="eastAsia"/>
          <w:color w:val="FF0000"/>
        </w:rPr>
        <w:t>深入社区行动</w:t>
      </w:r>
      <w:r>
        <w:rPr>
          <w:rFonts w:hint="eastAsia"/>
        </w:rPr>
        <w:t>”，目的是提高受排斥程度最深的阶层的生活质量，同时，通过建设社区保健、教育、食品、经济、生活、体育、娱乐和文化网络，促进并加强社会组织和社区组织。在该计划的受益人中，有</w:t>
      </w:r>
      <w:r>
        <w:rPr>
          <w:rFonts w:hint="eastAsia"/>
        </w:rPr>
        <w:t>55%</w:t>
      </w:r>
      <w:r>
        <w:rPr>
          <w:rFonts w:hint="eastAsia"/>
        </w:rPr>
        <w:t>是贫困阶层的妇女。“深入社区行动”在改善上述妇女及其家庭的生活质量方面产生了积极影响。</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从“深</w:t>
      </w:r>
      <w:r>
        <w:rPr>
          <w:rFonts w:hint="eastAsia"/>
        </w:rPr>
        <w:t>入社区行动”出发，实施了生活计划和三角洲计划：</w:t>
      </w:r>
    </w:p>
    <w:p w:rsidR="00000000" w:rsidRDefault="005172AC" w:rsidP="005172AC">
      <w:pPr>
        <w:pStyle w:val="Date"/>
        <w:spacing w:after="240" w:line="360" w:lineRule="exact"/>
        <w:ind w:firstLineChars="200" w:firstLine="31680"/>
        <w:rPr>
          <w:rFonts w:hint="eastAsia"/>
        </w:rPr>
      </w:pPr>
      <w:r>
        <w:rPr>
          <w:rFonts w:eastAsia="SimHei" w:hint="eastAsia"/>
          <w:color w:val="FF0000"/>
        </w:rPr>
        <w:t>生活计划</w:t>
      </w:r>
      <w:r>
        <w:rPr>
          <w:rFonts w:hint="eastAsia"/>
        </w:rPr>
        <w:t>产生于国家预防与控制母婴死亡率委员会重组机构与强化机制的进程之中。该计划面向国家</w:t>
      </w:r>
      <w:r>
        <w:rPr>
          <w:rFonts w:hint="eastAsia"/>
        </w:rPr>
        <w:t>16</w:t>
      </w:r>
      <w:r>
        <w:rPr>
          <w:rFonts w:hint="eastAsia"/>
        </w:rPr>
        <w:t>个联邦区：阿拉瓜、阿普雷、安索阿特吉、巴里纳斯、玻利瓦尔、卡拉沃沃、首都区、阿马库罗三角洲地区、法尔孔、米兰达、梅里达、莫纳加斯、波图格萨、塔奇拉和苏利亚，并且优先在</w:t>
      </w:r>
      <w:r>
        <w:rPr>
          <w:rFonts w:hint="eastAsia"/>
        </w:rPr>
        <w:t>26</w:t>
      </w:r>
      <w:r>
        <w:rPr>
          <w:rFonts w:hint="eastAsia"/>
        </w:rPr>
        <w:t>个母亲死亡人数最多的城市中实施。生活计划的宗旨是通过提高医疗服务的质量和扩大产前与围产期护理的覆盖范围降低母婴死亡率。在一年期间内，已经为此投入了</w:t>
      </w:r>
      <w:r>
        <w:rPr>
          <w:rFonts w:hint="eastAsia"/>
        </w:rPr>
        <w:t>350</w:t>
      </w:r>
      <w:r>
        <w:rPr>
          <w:rFonts w:hint="eastAsia"/>
        </w:rPr>
        <w:t>亿博利瓦。生活计划进行了以下具体行动：</w:t>
      </w:r>
    </w:p>
    <w:p w:rsidR="00000000" w:rsidRDefault="005172AC" w:rsidP="005172AC">
      <w:pPr>
        <w:pStyle w:val="NormalIndent"/>
        <w:spacing w:after="240" w:line="360" w:lineRule="exact"/>
        <w:ind w:firstLineChars="200" w:firstLine="31680"/>
        <w:rPr>
          <w:rFonts w:eastAsia="KaiTi_GB2312" w:hint="eastAsia"/>
          <w:color w:val="0000FF"/>
          <w:kern w:val="0"/>
        </w:rPr>
      </w:pPr>
      <w:r>
        <w:rPr>
          <w:rFonts w:eastAsia="KaiTi_GB2312" w:hint="eastAsia"/>
          <w:color w:val="0000FF"/>
          <w:kern w:val="0"/>
        </w:rPr>
        <w:t>在初级保健</w:t>
      </w:r>
      <w:r>
        <w:rPr>
          <w:rFonts w:eastAsia="KaiTi_GB2312" w:hint="eastAsia"/>
          <w:color w:val="0000FF"/>
          <w:kern w:val="0"/>
        </w:rPr>
        <w:t>一级：</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向怀孕妇女提供铁</w:t>
      </w:r>
      <w:r>
        <w:rPr>
          <w:rFonts w:hint="eastAsia"/>
        </w:rPr>
        <w:t>/</w:t>
      </w:r>
      <w:r>
        <w:rPr>
          <w:rFonts w:hint="eastAsia"/>
        </w:rPr>
        <w:t>叶酸；</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艾滋病毒和梅毒血清试验检查；</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治疗性传播疾病；</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注射破伤风类毒素；</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防止少女怀孕和识别风险及警报标志。</w:t>
      </w:r>
    </w:p>
    <w:p w:rsidR="00000000" w:rsidRDefault="005172AC" w:rsidP="005172AC">
      <w:pPr>
        <w:pStyle w:val="NormalIndent"/>
        <w:spacing w:after="240" w:line="360" w:lineRule="exact"/>
        <w:ind w:firstLineChars="200" w:firstLine="31680"/>
        <w:rPr>
          <w:rFonts w:eastAsia="KaiTi_GB2312" w:hint="eastAsia"/>
          <w:color w:val="0000FF"/>
          <w:kern w:val="0"/>
        </w:rPr>
      </w:pPr>
      <w:r>
        <w:rPr>
          <w:rFonts w:eastAsia="KaiTi_GB2312" w:hint="eastAsia"/>
          <w:color w:val="0000FF"/>
          <w:kern w:val="0"/>
        </w:rPr>
        <w:t>在二级保健一级：</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怀孕期间常规的实验室检查；</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胎儿发育研究；</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远程会诊；</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提供铁</w:t>
      </w:r>
      <w:r>
        <w:rPr>
          <w:rFonts w:hint="eastAsia"/>
        </w:rPr>
        <w:t>/</w:t>
      </w:r>
      <w:r>
        <w:rPr>
          <w:rFonts w:hint="eastAsia"/>
        </w:rPr>
        <w:t>叶酸；</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产妇照料及药品；</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分娩的心理和生理准备；</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分娩护理；</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产后宫内装置的放置；</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绝育手术或微创绝育手术。</w:t>
      </w:r>
    </w:p>
    <w:p w:rsidR="00000000" w:rsidRDefault="005172AC" w:rsidP="005172AC">
      <w:pPr>
        <w:spacing w:after="240" w:line="360" w:lineRule="exact"/>
        <w:ind w:leftChars="200" w:left="31680" w:firstLineChars="200" w:firstLine="31680"/>
        <w:rPr>
          <w:rFonts w:hint="eastAsia"/>
        </w:rPr>
      </w:pPr>
      <w:r>
        <w:rPr>
          <w:rFonts w:eastAsia="SimHei" w:hint="eastAsia"/>
          <w:color w:val="FF0000"/>
        </w:rPr>
        <w:t>三角洲计划</w:t>
      </w:r>
      <w:r>
        <w:rPr>
          <w:rFonts w:hint="eastAsia"/>
        </w:rPr>
        <w:t>的对象是阿马库罗三角洲地区的</w:t>
      </w:r>
      <w:r>
        <w:rPr>
          <w:rFonts w:hint="eastAsia"/>
        </w:rPr>
        <w:t>10</w:t>
      </w:r>
      <w:r>
        <w:rPr>
          <w:rFonts w:hint="eastAsia"/>
        </w:rPr>
        <w:t>个土著社区。上述土著社区被社会严重忽视，处境岌岌可危。它是一个强调预防和控制母婴死亡率的综合保健方案。</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1995</w:t>
      </w:r>
      <w:r>
        <w:rPr>
          <w:rFonts w:hint="eastAsia"/>
        </w:rPr>
        <w:t>年的产妇死亡率（每</w:t>
      </w:r>
      <w:r>
        <w:rPr>
          <w:rFonts w:hint="eastAsia"/>
        </w:rPr>
        <w:t>100 0</w:t>
      </w:r>
      <w:r>
        <w:rPr>
          <w:rFonts w:hint="eastAsia"/>
        </w:rPr>
        <w:t>00</w:t>
      </w:r>
      <w:r>
        <w:rPr>
          <w:rFonts w:hint="eastAsia"/>
        </w:rPr>
        <w:t>活产婴儿）是</w:t>
      </w:r>
      <w:r>
        <w:rPr>
          <w:rFonts w:hint="eastAsia"/>
        </w:rPr>
        <w:t>67.5</w:t>
      </w:r>
      <w:r>
        <w:rPr>
          <w:rFonts w:hint="eastAsia"/>
        </w:rPr>
        <w:t>。此后，产妇死亡率逐年下降，到</w:t>
      </w:r>
      <w:r>
        <w:rPr>
          <w:rFonts w:hint="eastAsia"/>
        </w:rPr>
        <w:t>1999</w:t>
      </w:r>
      <w:r>
        <w:rPr>
          <w:rFonts w:hint="eastAsia"/>
        </w:rPr>
        <w:t>年降低了</w:t>
      </w:r>
      <w:r>
        <w:rPr>
          <w:rFonts w:hint="eastAsia"/>
        </w:rPr>
        <w:t>1.57</w:t>
      </w:r>
      <w:r>
        <w:rPr>
          <w:rFonts w:hint="eastAsia"/>
        </w:rPr>
        <w:t>点。自</w:t>
      </w:r>
      <w:r>
        <w:rPr>
          <w:rFonts w:hint="eastAsia"/>
        </w:rPr>
        <w:t>2000</w:t>
      </w:r>
      <w:r>
        <w:rPr>
          <w:rFonts w:hint="eastAsia"/>
        </w:rPr>
        <w:t>年至</w:t>
      </w:r>
      <w:r>
        <w:rPr>
          <w:rFonts w:hint="eastAsia"/>
        </w:rPr>
        <w:t>2002</w:t>
      </w:r>
      <w:r>
        <w:rPr>
          <w:rFonts w:hint="eastAsia"/>
        </w:rPr>
        <w:t>年，产妇死亡率又上升了</w:t>
      </w:r>
      <w:r>
        <w:rPr>
          <w:rFonts w:hint="eastAsia"/>
        </w:rPr>
        <w:t>7.9</w:t>
      </w:r>
      <w:r>
        <w:rPr>
          <w:rFonts w:hint="eastAsia"/>
        </w:rPr>
        <w:t>点。</w:t>
      </w:r>
    </w:p>
    <w:p w:rsidR="00000000" w:rsidRDefault="005172AC">
      <w:pPr>
        <w:spacing w:line="360" w:lineRule="exact"/>
        <w:jc w:val="center"/>
        <w:rPr>
          <w:rFonts w:eastAsia="SimHei" w:hint="eastAsia"/>
          <w:color w:val="FF0000"/>
        </w:rPr>
      </w:pPr>
      <w:r>
        <w:rPr>
          <w:rFonts w:eastAsia="SimHei" w:hint="eastAsia"/>
          <w:color w:val="FF0000"/>
        </w:rPr>
        <w:t>死亡率</w:t>
      </w:r>
    </w:p>
    <w:tbl>
      <w:tblPr>
        <w:tblpPr w:leftFromText="141" w:rightFromText="141" w:vertAnchor="text" w:horzAnchor="page" w:tblpX="2909"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6"/>
        <w:gridCol w:w="3003"/>
      </w:tblGrid>
      <w:tr w:rsidR="00000000">
        <w:tblPrEx>
          <w:tblCellMar>
            <w:top w:w="0" w:type="dxa"/>
            <w:bottom w:w="0" w:type="dxa"/>
          </w:tblCellMar>
        </w:tblPrEx>
        <w:tc>
          <w:tcPr>
            <w:tcW w:w="2876" w:type="dxa"/>
          </w:tcPr>
          <w:p w:rsidR="00000000" w:rsidRDefault="005172AC">
            <w:pPr>
              <w:spacing w:line="360" w:lineRule="exact"/>
              <w:rPr>
                <w:rFonts w:eastAsia="SimHei" w:hint="eastAsia"/>
                <w:bCs/>
                <w:color w:val="FF0000"/>
                <w:sz w:val="18"/>
              </w:rPr>
            </w:pPr>
            <w:r>
              <w:rPr>
                <w:rFonts w:eastAsia="SimHei" w:hint="eastAsia"/>
                <w:bCs/>
                <w:color w:val="FF0000"/>
                <w:sz w:val="18"/>
              </w:rPr>
              <w:t>年份</w:t>
            </w:r>
          </w:p>
        </w:tc>
        <w:tc>
          <w:tcPr>
            <w:tcW w:w="3003" w:type="dxa"/>
          </w:tcPr>
          <w:p w:rsidR="00000000" w:rsidRDefault="005172AC">
            <w:pPr>
              <w:spacing w:line="360" w:lineRule="exact"/>
              <w:jc w:val="center"/>
              <w:rPr>
                <w:rFonts w:eastAsia="SimHei" w:hint="eastAsia"/>
                <w:bCs/>
                <w:color w:val="FF0000"/>
                <w:sz w:val="18"/>
              </w:rPr>
            </w:pPr>
            <w:r>
              <w:rPr>
                <w:rFonts w:eastAsia="SimHei" w:hint="eastAsia"/>
                <w:bCs/>
                <w:color w:val="FF0000"/>
                <w:sz w:val="18"/>
              </w:rPr>
              <w:t>产妇死亡率</w:t>
            </w:r>
          </w:p>
        </w:tc>
      </w:tr>
      <w:tr w:rsidR="00000000">
        <w:tblPrEx>
          <w:tblCellMar>
            <w:top w:w="0" w:type="dxa"/>
            <w:bottom w:w="0" w:type="dxa"/>
          </w:tblCellMar>
        </w:tblPrEx>
        <w:tc>
          <w:tcPr>
            <w:tcW w:w="2876" w:type="dxa"/>
          </w:tcPr>
          <w:p w:rsidR="00000000" w:rsidRDefault="005172AC">
            <w:pPr>
              <w:spacing w:line="360" w:lineRule="exact"/>
              <w:rPr>
                <w:sz w:val="18"/>
                <w:lang w:val="es-ES"/>
              </w:rPr>
            </w:pPr>
            <w:r>
              <w:rPr>
                <w:sz w:val="18"/>
                <w:lang w:val="es-ES"/>
              </w:rPr>
              <w:t>1995</w:t>
            </w:r>
          </w:p>
        </w:tc>
        <w:tc>
          <w:tcPr>
            <w:tcW w:w="3003" w:type="dxa"/>
          </w:tcPr>
          <w:p w:rsidR="00000000" w:rsidRDefault="005172AC">
            <w:pPr>
              <w:spacing w:line="360" w:lineRule="exact"/>
              <w:jc w:val="center"/>
              <w:rPr>
                <w:sz w:val="18"/>
              </w:rPr>
            </w:pPr>
            <w:r>
              <w:rPr>
                <w:sz w:val="18"/>
              </w:rPr>
              <w:t>66.7</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1996</w:t>
            </w:r>
          </w:p>
        </w:tc>
        <w:tc>
          <w:tcPr>
            <w:tcW w:w="3003" w:type="dxa"/>
          </w:tcPr>
          <w:p w:rsidR="00000000" w:rsidRDefault="005172AC">
            <w:pPr>
              <w:spacing w:line="360" w:lineRule="exact"/>
              <w:jc w:val="center"/>
              <w:rPr>
                <w:sz w:val="18"/>
              </w:rPr>
            </w:pPr>
            <w:r>
              <w:rPr>
                <w:sz w:val="18"/>
              </w:rPr>
              <w:t>60.4</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1997</w:t>
            </w:r>
          </w:p>
        </w:tc>
        <w:tc>
          <w:tcPr>
            <w:tcW w:w="3003" w:type="dxa"/>
          </w:tcPr>
          <w:p w:rsidR="00000000" w:rsidRDefault="005172AC">
            <w:pPr>
              <w:spacing w:line="360" w:lineRule="exact"/>
              <w:jc w:val="center"/>
              <w:rPr>
                <w:sz w:val="18"/>
              </w:rPr>
            </w:pPr>
            <w:r>
              <w:rPr>
                <w:sz w:val="18"/>
              </w:rPr>
              <w:t>59.6</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1998</w:t>
            </w:r>
          </w:p>
        </w:tc>
        <w:tc>
          <w:tcPr>
            <w:tcW w:w="3003" w:type="dxa"/>
          </w:tcPr>
          <w:p w:rsidR="00000000" w:rsidRDefault="005172AC">
            <w:pPr>
              <w:spacing w:line="360" w:lineRule="exact"/>
              <w:jc w:val="center"/>
              <w:rPr>
                <w:sz w:val="18"/>
              </w:rPr>
            </w:pPr>
            <w:r>
              <w:rPr>
                <w:sz w:val="18"/>
              </w:rPr>
              <w:t>51.0</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1999</w:t>
            </w:r>
          </w:p>
        </w:tc>
        <w:tc>
          <w:tcPr>
            <w:tcW w:w="3003" w:type="dxa"/>
          </w:tcPr>
          <w:p w:rsidR="00000000" w:rsidRDefault="005172AC">
            <w:pPr>
              <w:spacing w:line="360" w:lineRule="exact"/>
              <w:jc w:val="center"/>
              <w:rPr>
                <w:sz w:val="18"/>
              </w:rPr>
            </w:pPr>
            <w:r>
              <w:rPr>
                <w:sz w:val="18"/>
              </w:rPr>
              <w:t>59.3</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2000</w:t>
            </w:r>
          </w:p>
        </w:tc>
        <w:tc>
          <w:tcPr>
            <w:tcW w:w="3003" w:type="dxa"/>
          </w:tcPr>
          <w:p w:rsidR="00000000" w:rsidRDefault="005172AC">
            <w:pPr>
              <w:spacing w:line="360" w:lineRule="exact"/>
              <w:jc w:val="center"/>
              <w:rPr>
                <w:sz w:val="18"/>
              </w:rPr>
            </w:pPr>
            <w:r>
              <w:rPr>
                <w:sz w:val="18"/>
              </w:rPr>
              <w:t>60.1</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2001</w:t>
            </w:r>
          </w:p>
        </w:tc>
        <w:tc>
          <w:tcPr>
            <w:tcW w:w="3003" w:type="dxa"/>
          </w:tcPr>
          <w:p w:rsidR="00000000" w:rsidRDefault="005172AC">
            <w:pPr>
              <w:spacing w:line="360" w:lineRule="exact"/>
              <w:jc w:val="center"/>
              <w:rPr>
                <w:sz w:val="18"/>
              </w:rPr>
            </w:pPr>
            <w:r>
              <w:rPr>
                <w:sz w:val="18"/>
              </w:rPr>
              <w:t>67.2</w:t>
            </w:r>
          </w:p>
        </w:tc>
      </w:tr>
      <w:tr w:rsidR="00000000">
        <w:tblPrEx>
          <w:tblCellMar>
            <w:top w:w="0" w:type="dxa"/>
            <w:bottom w:w="0" w:type="dxa"/>
          </w:tblCellMar>
        </w:tblPrEx>
        <w:tc>
          <w:tcPr>
            <w:tcW w:w="2876" w:type="dxa"/>
          </w:tcPr>
          <w:p w:rsidR="00000000" w:rsidRDefault="005172AC">
            <w:pPr>
              <w:spacing w:line="360" w:lineRule="exact"/>
              <w:rPr>
                <w:sz w:val="18"/>
              </w:rPr>
            </w:pPr>
            <w:r>
              <w:rPr>
                <w:sz w:val="18"/>
              </w:rPr>
              <w:t>2002</w:t>
            </w:r>
          </w:p>
        </w:tc>
        <w:tc>
          <w:tcPr>
            <w:tcW w:w="3003" w:type="dxa"/>
          </w:tcPr>
          <w:p w:rsidR="00000000" w:rsidRDefault="005172AC">
            <w:pPr>
              <w:spacing w:line="360" w:lineRule="exact"/>
              <w:jc w:val="center"/>
              <w:rPr>
                <w:sz w:val="18"/>
              </w:rPr>
            </w:pPr>
            <w:r>
              <w:rPr>
                <w:sz w:val="18"/>
              </w:rPr>
              <w:t>68.0</w:t>
            </w:r>
          </w:p>
        </w:tc>
      </w:tr>
    </w:tbl>
    <w:p w:rsidR="00000000" w:rsidRDefault="005172AC">
      <w:pPr>
        <w:spacing w:after="240" w:line="360" w:lineRule="exact"/>
        <w:rPr>
          <w:rFonts w:hint="eastAsia"/>
        </w:rPr>
      </w:pPr>
    </w:p>
    <w:p w:rsidR="00000000" w:rsidRDefault="005172AC">
      <w:pPr>
        <w:spacing w:after="240" w:line="360" w:lineRule="exact"/>
        <w:rPr>
          <w:rFonts w:hint="eastAsia"/>
        </w:rPr>
      </w:pPr>
    </w:p>
    <w:p w:rsidR="00000000" w:rsidRDefault="005172AC">
      <w:pPr>
        <w:spacing w:after="240" w:line="360" w:lineRule="exact"/>
        <w:rPr>
          <w:rFonts w:hint="eastAsia"/>
        </w:rPr>
      </w:pPr>
    </w:p>
    <w:p w:rsidR="00000000" w:rsidRDefault="005172AC">
      <w:pPr>
        <w:spacing w:after="240" w:line="360" w:lineRule="exact"/>
        <w:rPr>
          <w:rFonts w:hint="eastAsia"/>
        </w:rPr>
      </w:pPr>
    </w:p>
    <w:p w:rsidR="00000000" w:rsidRDefault="005172AC">
      <w:pPr>
        <w:spacing w:after="240" w:line="360" w:lineRule="exact"/>
        <w:rPr>
          <w:rFonts w:hint="eastAsia"/>
        </w:rPr>
      </w:pPr>
    </w:p>
    <w:p w:rsidR="00000000" w:rsidRDefault="005172AC">
      <w:pPr>
        <w:spacing w:after="240" w:line="360" w:lineRule="exact"/>
        <w:rPr>
          <w:rFonts w:hint="eastAsia"/>
        </w:rPr>
      </w:pPr>
    </w:p>
    <w:p w:rsidR="00000000" w:rsidRDefault="005172AC">
      <w:pPr>
        <w:spacing w:after="240" w:line="360" w:lineRule="exact"/>
        <w:rPr>
          <w:rFonts w:hint="eastAsia"/>
        </w:rPr>
      </w:pP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2002</w:t>
      </w:r>
      <w:r>
        <w:rPr>
          <w:rFonts w:hint="eastAsia"/>
        </w:rPr>
        <w:t>年，致使产妇死亡的五大原因是：水肿、蛋白尿和高血压症、怀孕、分娩和产后</w:t>
      </w:r>
      <w:r>
        <w:rPr>
          <w:rFonts w:hint="eastAsia"/>
        </w:rPr>
        <w:t>34%</w:t>
      </w:r>
      <w:r>
        <w:rPr>
          <w:rFonts w:hint="eastAsia"/>
        </w:rPr>
        <w:t>；其他妇科感染</w:t>
      </w:r>
      <w:r>
        <w:rPr>
          <w:rFonts w:hint="eastAsia"/>
        </w:rPr>
        <w:t>17%</w:t>
      </w:r>
      <w:r>
        <w:rPr>
          <w:rFonts w:hint="eastAsia"/>
        </w:rPr>
        <w:t>；分娩和分娩并发症</w:t>
      </w:r>
      <w:r>
        <w:rPr>
          <w:rFonts w:hint="eastAsia"/>
        </w:rPr>
        <w:t>13%</w:t>
      </w:r>
      <w:r>
        <w:rPr>
          <w:rFonts w:hint="eastAsia"/>
        </w:rPr>
        <w:t>；产褥期并发症</w:t>
      </w:r>
      <w:r>
        <w:rPr>
          <w:rFonts w:hint="eastAsia"/>
        </w:rPr>
        <w:t>13%</w:t>
      </w:r>
      <w:r>
        <w:rPr>
          <w:rFonts w:hint="eastAsia"/>
        </w:rPr>
        <w:t>；流产</w:t>
      </w:r>
      <w:r>
        <w:rPr>
          <w:rFonts w:hint="eastAsia"/>
        </w:rPr>
        <w:t>1</w:t>
      </w:r>
      <w:r>
        <w:rPr>
          <w:rFonts w:hint="eastAsia"/>
        </w:rPr>
        <w:t>1%</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从促进性健康和生殖健康方面看，产妇死亡率上升的原因是：</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国家计划生育服务削弱；</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计划生育服务敏感性不足和质量欠缺；</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保健质量低下和产科急诊处置能力不足。</w:t>
      </w:r>
    </w:p>
    <w:p w:rsidR="00000000" w:rsidRDefault="005172AC" w:rsidP="005172AC">
      <w:pPr>
        <w:spacing w:after="240" w:line="360" w:lineRule="exact"/>
        <w:ind w:firstLineChars="200" w:firstLine="31680"/>
        <w:rPr>
          <w:rFonts w:hint="eastAsia"/>
        </w:rPr>
      </w:pPr>
      <w:r>
        <w:rPr>
          <w:rFonts w:hint="eastAsia"/>
        </w:rPr>
        <w:t>上述问题与妇女由于性别而在生育护理中处于从属地位的现象不无关联。</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2002</w:t>
      </w:r>
      <w:r>
        <w:rPr>
          <w:rFonts w:hint="eastAsia"/>
        </w:rPr>
        <w:t>年，成立了国家预防与控制母婴死亡率委员会，目的是协调国家与部门间的努力，从而提高围产期保健质量，预防和控制因可预防原因造成的产妇和幼儿死亡。在计划实施的第一年，可以观察到婴儿死亡率由</w:t>
      </w:r>
      <w:r>
        <w:rPr>
          <w:rFonts w:hint="eastAsia"/>
        </w:rPr>
        <w:t>23</w:t>
      </w:r>
      <w:r>
        <w:rPr>
          <w:rFonts w:hint="eastAsia"/>
        </w:rPr>
        <w:t>（每</w:t>
      </w:r>
      <w:r>
        <w:rPr>
          <w:rFonts w:hint="eastAsia"/>
        </w:rPr>
        <w:t>1 000</w:t>
      </w:r>
      <w:r>
        <w:rPr>
          <w:rFonts w:hint="eastAsia"/>
        </w:rPr>
        <w:t>名活产婴儿）下降到</w:t>
      </w:r>
      <w:r>
        <w:rPr>
          <w:rFonts w:hint="eastAsia"/>
        </w:rPr>
        <w:t>17.3</w:t>
      </w:r>
      <w:r>
        <w:rPr>
          <w:rFonts w:hint="eastAsia"/>
        </w:rPr>
        <w:t>（每</w:t>
      </w:r>
      <w:r>
        <w:rPr>
          <w:rFonts w:hint="eastAsia"/>
        </w:rPr>
        <w:t>1 000</w:t>
      </w:r>
      <w:r>
        <w:rPr>
          <w:rFonts w:hint="eastAsia"/>
        </w:rPr>
        <w:t>活产婴儿）。</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在其战略路线中，卫生和</w:t>
      </w:r>
      <w:r>
        <w:rPr>
          <w:rFonts w:hint="eastAsia"/>
        </w:rPr>
        <w:t>社会发展部考虑采取行动降低由可预防疾病造成的母婴死亡率。结果是，</w:t>
      </w:r>
      <w:r>
        <w:rPr>
          <w:rFonts w:hint="eastAsia"/>
        </w:rPr>
        <w:t>2000</w:t>
      </w:r>
      <w:r>
        <w:rPr>
          <w:rFonts w:hint="eastAsia"/>
        </w:rPr>
        <w:t>年，婴儿死亡率由</w:t>
      </w:r>
      <w:r>
        <w:rPr>
          <w:rFonts w:hint="eastAsia"/>
        </w:rPr>
        <w:t>1999</w:t>
      </w:r>
      <w:r>
        <w:rPr>
          <w:rFonts w:hint="eastAsia"/>
        </w:rPr>
        <w:t>年的</w:t>
      </w:r>
      <w:r>
        <w:rPr>
          <w:rFonts w:hint="eastAsia"/>
        </w:rPr>
        <w:t>19.0</w:t>
      </w:r>
      <w:r>
        <w:rPr>
          <w:rFonts w:hint="eastAsia"/>
        </w:rPr>
        <w:t>（每</w:t>
      </w:r>
      <w:r>
        <w:rPr>
          <w:rFonts w:hint="eastAsia"/>
        </w:rPr>
        <w:t>1 000</w:t>
      </w:r>
      <w:r>
        <w:rPr>
          <w:rFonts w:hint="eastAsia"/>
        </w:rPr>
        <w:t>名活产婴儿）下降到</w:t>
      </w:r>
      <w:r>
        <w:rPr>
          <w:rFonts w:hint="eastAsia"/>
        </w:rPr>
        <w:t>17.1</w:t>
      </w:r>
      <w:r>
        <w:rPr>
          <w:rFonts w:hint="eastAsia"/>
        </w:rPr>
        <w:t>，产妇死亡率由</w:t>
      </w:r>
      <w:r>
        <w:rPr>
          <w:rFonts w:hint="eastAsia"/>
        </w:rPr>
        <w:t>1999</w:t>
      </w:r>
      <w:r>
        <w:rPr>
          <w:rFonts w:hint="eastAsia"/>
        </w:rPr>
        <w:t>年的</w:t>
      </w:r>
      <w:r>
        <w:rPr>
          <w:rFonts w:hint="eastAsia"/>
        </w:rPr>
        <w:t>59.3</w:t>
      </w:r>
      <w:r>
        <w:rPr>
          <w:rFonts w:hint="eastAsia"/>
        </w:rPr>
        <w:t>下降到</w:t>
      </w:r>
      <w:r>
        <w:rPr>
          <w:rFonts w:hint="eastAsia"/>
        </w:rPr>
        <w:t>2000</w:t>
      </w:r>
      <w:r>
        <w:rPr>
          <w:rFonts w:hint="eastAsia"/>
        </w:rPr>
        <w:t>年的</w:t>
      </w:r>
      <w:r>
        <w:rPr>
          <w:rFonts w:hint="eastAsia"/>
        </w:rPr>
        <w:t>54.6</w:t>
      </w:r>
      <w:r>
        <w:rPr>
          <w:rFonts w:hint="eastAsia"/>
        </w:rPr>
        <w:t>，母婴死亡率平均降低了</w:t>
      </w:r>
      <w:r>
        <w:rPr>
          <w:rFonts w:hint="eastAsia"/>
        </w:rPr>
        <w:t>2</w:t>
      </w:r>
      <w:r>
        <w:rPr>
          <w:rFonts w:hint="eastAsia"/>
        </w:rPr>
        <w:t>点。</w:t>
      </w:r>
      <w:r>
        <w:rPr>
          <w:rStyle w:val="FootnoteReference"/>
        </w:rPr>
        <w:footnoteReference w:id="10"/>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为了降低母婴死亡率，促进和倡导：</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母乳喂养；</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产前检查；</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计划生育；</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防止少女怀孕；</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新生儿护理；</w:t>
      </w:r>
    </w:p>
    <w:p w:rsidR="00000000" w:rsidRDefault="005172AC" w:rsidP="005172AC">
      <w:pPr>
        <w:numPr>
          <w:ilvl w:val="0"/>
          <w:numId w:val="1068"/>
        </w:numPr>
        <w:tabs>
          <w:tab w:val="num" w:pos="1746"/>
        </w:tabs>
        <w:spacing w:after="240" w:line="360" w:lineRule="exact"/>
        <w:ind w:leftChars="200" w:left="31680" w:hangingChars="200" w:firstLine="31680"/>
        <w:rPr>
          <w:rFonts w:hint="eastAsia"/>
        </w:rPr>
      </w:pPr>
      <w:r>
        <w:rPr>
          <w:rFonts w:hint="eastAsia"/>
        </w:rPr>
        <w:t>社区战略。</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作为预防和控制母婴死亡率的一般性方针，我们有：青少年综合照料以及专门针对怀孕少女的特别性健康和生殖健康方案。同样，还先行规定了孕前、分娩后、产前和产后护理的方式</w:t>
      </w:r>
      <w:r>
        <w:rPr>
          <w:rFonts w:hint="eastAsia"/>
        </w:rPr>
        <w:t>和内容：预防行动、制订个案工作规范、提高保健服务能力、进行避孕、计划生育和流产后指导。</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目前，性健康和生殖健康发展计划正在实施母乳喂养方案。作为粮食安全战略的组成部分，该方案的目标是倡导在婴儿六个月大之前完全用母乳喂养。</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在母乳喂养方案的框架内，正在组建“</w:t>
      </w:r>
      <w:r>
        <w:rPr>
          <w:rFonts w:eastAsia="SimHei" w:hint="eastAsia"/>
          <w:color w:val="FF0000"/>
        </w:rPr>
        <w:t>母乳银行</w:t>
      </w:r>
      <w:r>
        <w:rPr>
          <w:rFonts w:hint="eastAsia"/>
        </w:rPr>
        <w:t>”并对工作人员进行培训。已经有三家“母乳银行”投入运营。此外，在国家性传播疾病</w:t>
      </w:r>
      <w:r>
        <w:rPr>
          <w:rFonts w:hint="eastAsia"/>
        </w:rPr>
        <w:t>/</w:t>
      </w:r>
      <w:r>
        <w:rPr>
          <w:rFonts w:hint="eastAsia"/>
        </w:rPr>
        <w:t>艾滋病方案的框架内，为艾滋病毒感染母亲的子女提供人奶。</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1992</w:t>
      </w:r>
      <w:r>
        <w:rPr>
          <w:rFonts w:hint="eastAsia"/>
        </w:rPr>
        <w:t>年至</w:t>
      </w:r>
      <w:r>
        <w:rPr>
          <w:rFonts w:hint="eastAsia"/>
        </w:rPr>
        <w:t>1999</w:t>
      </w:r>
      <w:r>
        <w:rPr>
          <w:rFonts w:hint="eastAsia"/>
        </w:rPr>
        <w:t>年期间，共有</w:t>
      </w:r>
      <w:r>
        <w:rPr>
          <w:rFonts w:hint="eastAsia"/>
        </w:rPr>
        <w:t>4 573</w:t>
      </w:r>
      <w:r>
        <w:rPr>
          <w:rFonts w:hint="eastAsia"/>
        </w:rPr>
        <w:t>个艾滋病感染病例，</w:t>
      </w:r>
      <w:r>
        <w:rPr>
          <w:rFonts w:hint="eastAsia"/>
        </w:rPr>
        <w:t>89.5%</w:t>
      </w:r>
      <w:r>
        <w:rPr>
          <w:rFonts w:hint="eastAsia"/>
        </w:rPr>
        <w:t>的感染者是男子，妇女占</w:t>
      </w:r>
      <w:r>
        <w:rPr>
          <w:rFonts w:hint="eastAsia"/>
        </w:rPr>
        <w:t>10.5%</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艾滋病</w:t>
      </w:r>
      <w:r>
        <w:rPr>
          <w:rFonts w:hint="eastAsia"/>
        </w:rPr>
        <w:t>规划署估计截止到</w:t>
      </w:r>
      <w:r>
        <w:rPr>
          <w:rFonts w:hint="eastAsia"/>
        </w:rPr>
        <w:t>2001</w:t>
      </w:r>
      <w:r>
        <w:rPr>
          <w:rFonts w:hint="eastAsia"/>
        </w:rPr>
        <w:t>年委内瑞拉共有</w:t>
      </w:r>
      <w:r>
        <w:rPr>
          <w:rFonts w:hint="eastAsia"/>
        </w:rPr>
        <w:t>62 000</w:t>
      </w:r>
      <w:r>
        <w:rPr>
          <w:rFonts w:hint="eastAsia"/>
        </w:rPr>
        <w:t>例艾滋病毒</w:t>
      </w:r>
      <w:r>
        <w:rPr>
          <w:rFonts w:hint="eastAsia"/>
        </w:rPr>
        <w:t>/</w:t>
      </w:r>
      <w:r>
        <w:rPr>
          <w:rFonts w:hint="eastAsia"/>
        </w:rPr>
        <w:t>艾滋病病例。但是，截止到</w:t>
      </w:r>
      <w:r>
        <w:rPr>
          <w:rFonts w:hint="eastAsia"/>
        </w:rPr>
        <w:t>2000</w:t>
      </w:r>
      <w:r>
        <w:rPr>
          <w:rFonts w:hint="eastAsia"/>
        </w:rPr>
        <w:t>年</w:t>
      </w:r>
      <w:r>
        <w:rPr>
          <w:rFonts w:hint="eastAsia"/>
        </w:rPr>
        <w:t>12</w:t>
      </w:r>
      <w:r>
        <w:rPr>
          <w:rFonts w:hint="eastAsia"/>
        </w:rPr>
        <w:t>月，卫生和社会发展部（</w:t>
      </w:r>
      <w:r>
        <w:rPr>
          <w:rFonts w:hint="eastAsia"/>
        </w:rPr>
        <w:t>MSDS</w:t>
      </w:r>
      <w:r>
        <w:rPr>
          <w:rFonts w:hint="eastAsia"/>
        </w:rPr>
        <w:t>）国家艾滋病方案已经登记的艾滋病病例总计</w:t>
      </w:r>
      <w:r>
        <w:rPr>
          <w:rFonts w:hint="eastAsia"/>
        </w:rPr>
        <w:t>10 571</w:t>
      </w:r>
      <w:r>
        <w:rPr>
          <w:rFonts w:hint="eastAsia"/>
        </w:rPr>
        <w:t>例，有</w:t>
      </w:r>
      <w:r>
        <w:rPr>
          <w:rFonts w:hint="eastAsia"/>
        </w:rPr>
        <w:t>7 014</w:t>
      </w:r>
      <w:r>
        <w:rPr>
          <w:rFonts w:hint="eastAsia"/>
        </w:rPr>
        <w:t>人名艾滋病病毒携带者，有</w:t>
      </w:r>
      <w:r>
        <w:rPr>
          <w:rFonts w:hint="eastAsia"/>
        </w:rPr>
        <w:t>5 849</w:t>
      </w:r>
      <w:r>
        <w:rPr>
          <w:rFonts w:hint="eastAsia"/>
        </w:rPr>
        <w:t>人死于艾滋病。艾滋病死亡率被认为是</w:t>
      </w:r>
      <w:r>
        <w:rPr>
          <w:rFonts w:hint="eastAsia"/>
        </w:rPr>
        <w:t>22.63%</w:t>
      </w:r>
      <w:r>
        <w:rPr>
          <w:rFonts w:hint="eastAsia"/>
        </w:rPr>
        <w:t>，而根据</w:t>
      </w:r>
      <w:r>
        <w:rPr>
          <w:rFonts w:hint="eastAsia"/>
        </w:rPr>
        <w:t>1982-1999</w:t>
      </w:r>
      <w:r>
        <w:rPr>
          <w:rFonts w:hint="eastAsia"/>
        </w:rPr>
        <w:t>年期间的数字，在此期间内艾滋病死亡率是</w:t>
      </w:r>
      <w:r>
        <w:rPr>
          <w:rFonts w:hint="eastAsia"/>
        </w:rPr>
        <w:t>38.87%</w:t>
      </w:r>
      <w:r>
        <w:rPr>
          <w:rFonts w:hint="eastAsia"/>
        </w:rPr>
        <w:t>。首都区、苏利亚、阿拉瓜、卡拉沃沃、米兰达、案苏阿特吉和玻利瓦尔州记录的艾滋病发病率较高。</w:t>
      </w:r>
    </w:p>
    <w:p w:rsidR="00000000" w:rsidRDefault="005172AC">
      <w:pPr>
        <w:spacing w:after="240" w:line="360" w:lineRule="exact"/>
        <w:jc w:val="center"/>
        <w:rPr>
          <w:rFonts w:ascii="SimHei" w:eastAsia="SimHei" w:hAnsi="Arial" w:cs="Arial"/>
          <w:color w:val="FF0000"/>
          <w:lang w:val="es-ES_tradnl"/>
        </w:rPr>
      </w:pPr>
    </w:p>
    <w:p w:rsidR="00000000" w:rsidRDefault="005172AC">
      <w:pPr>
        <w:spacing w:after="240" w:line="360" w:lineRule="exact"/>
        <w:jc w:val="center"/>
        <w:rPr>
          <w:rFonts w:ascii="SimHei" w:eastAsia="SimHei" w:hAnsi="Arial" w:cs="Arial" w:hint="eastAsia"/>
          <w:color w:val="FF0000"/>
          <w:sz w:val="24"/>
          <w:lang w:val="es-ES_tradnl"/>
        </w:rPr>
      </w:pPr>
      <w:r>
        <w:rPr>
          <w:rFonts w:ascii="SimHei" w:eastAsia="SimHei" w:hAnsi="Arial" w:cs="Arial" w:hint="eastAsia"/>
          <w:color w:val="FF0000"/>
          <w:lang w:val="es-ES_tradnl"/>
        </w:rPr>
        <w:t>1997</w:t>
      </w:r>
      <w:r>
        <w:rPr>
          <w:rFonts w:ascii="SimHei" w:eastAsia="SimHei" w:hAnsi="Arial" w:cs="Arial" w:hint="eastAsia"/>
          <w:color w:val="FF0000"/>
          <w:lang w:val="es-ES_tradnl"/>
        </w:rPr>
        <w:t>年至</w:t>
      </w:r>
      <w:r>
        <w:rPr>
          <w:rFonts w:ascii="SimHei" w:eastAsia="SimHei" w:hAnsi="Arial" w:cs="Arial" w:hint="eastAsia"/>
          <w:color w:val="FF0000"/>
          <w:lang w:val="es-ES_tradnl"/>
        </w:rPr>
        <w:t>2002</w:t>
      </w:r>
      <w:r>
        <w:rPr>
          <w:rFonts w:ascii="SimHei" w:eastAsia="SimHei" w:hAnsi="Arial" w:cs="Arial" w:hint="eastAsia"/>
          <w:color w:val="FF0000"/>
          <w:lang w:val="es-ES_tradnl"/>
        </w:rPr>
        <w:t>年累计艾滋病病例分布表</w:t>
      </w:r>
    </w:p>
    <w:tbl>
      <w:tblPr>
        <w:tblW w:w="4947" w:type="pct"/>
        <w:jc w:val="center"/>
        <w:tblInd w:w="10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7"/>
        <w:gridCol w:w="2649"/>
        <w:gridCol w:w="2651"/>
        <w:gridCol w:w="2649"/>
      </w:tblGrid>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rPr>
                <w:rFonts w:eastAsia="SimHei" w:hint="eastAsia"/>
                <w:sz w:val="18"/>
                <w:lang w:val="es-ES_tradnl" w:eastAsia="es-ES"/>
              </w:rPr>
            </w:pPr>
            <w:r>
              <w:rPr>
                <w:rFonts w:eastAsia="SimHei" w:hint="eastAsia"/>
                <w:color w:val="FF0000"/>
                <w:sz w:val="18"/>
                <w:lang w:val="es-ES_tradnl"/>
              </w:rPr>
              <w:t>年份</w:t>
            </w:r>
          </w:p>
        </w:tc>
        <w:tc>
          <w:tcPr>
            <w:tcW w:w="1340" w:type="pct"/>
            <w:tcBorders>
              <w:top w:val="single" w:sz="4" w:space="0" w:color="auto"/>
              <w:left w:val="single" w:sz="4" w:space="0" w:color="auto"/>
              <w:bottom w:val="single" w:sz="4" w:space="0" w:color="auto"/>
              <w:right w:val="single" w:sz="4" w:space="0" w:color="auto"/>
            </w:tcBorders>
          </w:tcPr>
          <w:p w:rsidR="00000000" w:rsidRDefault="005172AC">
            <w:pPr>
              <w:pStyle w:val="Date"/>
              <w:spacing w:line="360" w:lineRule="exact"/>
              <w:jc w:val="center"/>
              <w:rPr>
                <w:rFonts w:eastAsia="SimHei" w:hint="eastAsia"/>
                <w:sz w:val="18"/>
                <w:lang w:val="es-ES_tradnl" w:eastAsia="es-ES"/>
              </w:rPr>
            </w:pPr>
            <w:r>
              <w:rPr>
                <w:rFonts w:eastAsia="SimHei" w:hint="eastAsia"/>
                <w:color w:val="FF0000"/>
                <w:sz w:val="18"/>
                <w:lang w:val="es-ES_tradnl"/>
              </w:rPr>
              <w:t>男性</w:t>
            </w:r>
          </w:p>
        </w:tc>
        <w:tc>
          <w:tcPr>
            <w:tcW w:w="1341"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jc w:val="center"/>
              <w:rPr>
                <w:rFonts w:eastAsia="SimHei" w:hint="eastAsia"/>
                <w:sz w:val="18"/>
                <w:lang w:val="es-ES_tradnl" w:eastAsia="es-ES"/>
              </w:rPr>
            </w:pPr>
            <w:r>
              <w:rPr>
                <w:rFonts w:eastAsia="SimHei" w:hint="eastAsia"/>
                <w:color w:val="FF0000"/>
                <w:sz w:val="18"/>
                <w:lang w:val="es-ES_tradnl"/>
              </w:rPr>
              <w:t>女性</w:t>
            </w:r>
          </w:p>
        </w:tc>
        <w:tc>
          <w:tcPr>
            <w:tcW w:w="1341"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jc w:val="center"/>
              <w:rPr>
                <w:rFonts w:eastAsia="SimHei" w:hint="eastAsia"/>
                <w:color w:val="FF0000"/>
                <w:sz w:val="18"/>
                <w:lang w:val="es-ES_tradnl" w:eastAsia="es-ES"/>
              </w:rPr>
            </w:pPr>
            <w:r>
              <w:rPr>
                <w:rFonts w:eastAsia="SimHei" w:hint="eastAsia"/>
                <w:color w:val="FF0000"/>
                <w:sz w:val="18"/>
                <w:lang w:val="es-ES_tradnl"/>
              </w:rPr>
              <w:t>总</w:t>
            </w:r>
            <w:r>
              <w:rPr>
                <w:rFonts w:eastAsia="SimHei" w:hint="eastAsia"/>
                <w:color w:val="FF0000"/>
                <w:sz w:val="18"/>
                <w:lang w:val="es-ES_tradnl"/>
              </w:rPr>
              <w:t>计</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pStyle w:val="Date"/>
              <w:spacing w:line="360" w:lineRule="exact"/>
              <w:rPr>
                <w:sz w:val="18"/>
                <w:lang w:val="es-ES_tradnl" w:eastAsia="es-ES"/>
              </w:rPr>
            </w:pPr>
            <w:r>
              <w:rPr>
                <w:sz w:val="18"/>
                <w:lang w:val="es-ES_tradnl"/>
              </w:rPr>
              <w:t>1997</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pStyle w:val="Date"/>
              <w:spacing w:line="360" w:lineRule="exact"/>
              <w:ind w:rightChars="484" w:right="31680"/>
              <w:jc w:val="right"/>
              <w:rPr>
                <w:sz w:val="18"/>
                <w:lang w:val="es-ES_tradnl" w:eastAsia="es-ES"/>
              </w:rPr>
            </w:pPr>
            <w:r>
              <w:rPr>
                <w:sz w:val="18"/>
                <w:lang w:val="es-ES_tradnl"/>
              </w:rPr>
              <w:t>329</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55</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384</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rPr>
                <w:sz w:val="18"/>
                <w:lang w:val="es-ES_tradnl" w:eastAsia="es-ES"/>
              </w:rPr>
            </w:pPr>
            <w:r>
              <w:rPr>
                <w:sz w:val="18"/>
                <w:lang w:val="es-ES_tradnl"/>
              </w:rPr>
              <w:t>1998</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257</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43</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300</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rPr>
                <w:sz w:val="18"/>
                <w:lang w:val="es-ES_tradnl" w:eastAsia="es-ES"/>
              </w:rPr>
            </w:pPr>
            <w:r>
              <w:rPr>
                <w:sz w:val="18"/>
                <w:lang w:val="es-ES_tradnl"/>
              </w:rPr>
              <w:t>1999</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54</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11</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65</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rPr>
                <w:sz w:val="18"/>
                <w:lang w:val="es-ES_tradnl" w:eastAsia="es-ES"/>
              </w:rPr>
            </w:pPr>
            <w:r>
              <w:rPr>
                <w:sz w:val="18"/>
                <w:lang w:val="es-ES_tradnl"/>
              </w:rPr>
              <w:t>2000</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8</w:t>
            </w:r>
            <w:r>
              <w:rPr>
                <w:rFonts w:hint="eastAsia"/>
                <w:sz w:val="18"/>
                <w:lang w:val="es-ES_tradnl"/>
              </w:rPr>
              <w:t xml:space="preserve"> </w:t>
            </w:r>
            <w:r>
              <w:rPr>
                <w:sz w:val="18"/>
                <w:lang w:val="es-ES_tradnl"/>
              </w:rPr>
              <w:t>584</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954</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36" w:right="31680"/>
              <w:jc w:val="right"/>
              <w:rPr>
                <w:sz w:val="18"/>
                <w:lang w:val="es-ES_tradnl" w:eastAsia="es-ES"/>
              </w:rPr>
            </w:pPr>
            <w:r>
              <w:rPr>
                <w:sz w:val="18"/>
                <w:lang w:val="es-ES_tradnl"/>
              </w:rPr>
              <w:t>9 538*</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rPr>
                <w:sz w:val="18"/>
                <w:lang w:val="es-ES_tradnl" w:eastAsia="es-ES"/>
              </w:rPr>
            </w:pPr>
            <w:r>
              <w:rPr>
                <w:sz w:val="18"/>
                <w:lang w:val="es-ES_tradnl"/>
              </w:rPr>
              <w:t>2001</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1</w:t>
            </w:r>
            <w:r>
              <w:rPr>
                <w:rFonts w:hint="eastAsia"/>
                <w:sz w:val="18"/>
                <w:lang w:val="es-ES_tradnl"/>
              </w:rPr>
              <w:t xml:space="preserve"> </w:t>
            </w:r>
            <w:r>
              <w:rPr>
                <w:sz w:val="18"/>
                <w:lang w:val="es-ES_tradnl"/>
              </w:rPr>
              <w:t>961</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218</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2 179</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spacing w:line="360" w:lineRule="exact"/>
              <w:rPr>
                <w:sz w:val="18"/>
                <w:lang w:val="es-ES_tradnl" w:eastAsia="es-ES"/>
              </w:rPr>
            </w:pPr>
            <w:r>
              <w:rPr>
                <w:sz w:val="18"/>
                <w:lang w:val="es-ES_tradnl"/>
              </w:rPr>
              <w:t>2002</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954</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sz w:val="18"/>
                <w:lang w:val="es-ES_tradnl" w:eastAsia="es-ES"/>
              </w:rPr>
            </w:pPr>
            <w:r>
              <w:rPr>
                <w:sz w:val="18"/>
                <w:lang w:val="es-ES_tradnl"/>
              </w:rPr>
              <w:t>107</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379" w:right="31680"/>
              <w:jc w:val="right"/>
              <w:rPr>
                <w:sz w:val="18"/>
                <w:lang w:val="es-ES_tradnl" w:eastAsia="es-ES"/>
              </w:rPr>
            </w:pPr>
            <w:r>
              <w:rPr>
                <w:sz w:val="18"/>
                <w:lang w:val="es-ES_tradnl"/>
              </w:rPr>
              <w:t>1 061**</w:t>
            </w:r>
          </w:p>
        </w:tc>
      </w:tr>
      <w:tr w:rsidR="00000000">
        <w:trPr>
          <w:jc w:val="center"/>
        </w:trPr>
        <w:tc>
          <w:tcPr>
            <w:tcW w:w="979" w:type="pct"/>
            <w:tcBorders>
              <w:top w:val="single" w:sz="4" w:space="0" w:color="auto"/>
              <w:left w:val="single" w:sz="4" w:space="0" w:color="auto"/>
              <w:bottom w:val="single" w:sz="4" w:space="0" w:color="auto"/>
              <w:right w:val="single" w:sz="4" w:space="0" w:color="auto"/>
            </w:tcBorders>
          </w:tcPr>
          <w:p w:rsidR="00000000" w:rsidRDefault="005172AC">
            <w:pPr>
              <w:pStyle w:val="Date"/>
              <w:spacing w:line="360" w:lineRule="exact"/>
              <w:rPr>
                <w:rFonts w:eastAsia="SimHei" w:hint="eastAsia"/>
                <w:color w:val="FF0000"/>
                <w:sz w:val="18"/>
                <w:lang w:val="es-ES_tradnl" w:eastAsia="es-ES"/>
              </w:rPr>
            </w:pPr>
            <w:r>
              <w:rPr>
                <w:rFonts w:eastAsia="SimHei" w:hint="eastAsia"/>
                <w:color w:val="FF0000"/>
                <w:sz w:val="18"/>
                <w:lang w:val="es-ES_tradnl"/>
              </w:rPr>
              <w:t>总计</w:t>
            </w:r>
          </w:p>
        </w:tc>
        <w:tc>
          <w:tcPr>
            <w:tcW w:w="1340"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b/>
                <w:bCs/>
                <w:color w:val="FF0000"/>
                <w:sz w:val="18"/>
                <w:lang w:val="es-ES_tradnl" w:eastAsia="es-ES"/>
              </w:rPr>
            </w:pPr>
            <w:r>
              <w:rPr>
                <w:b/>
                <w:bCs/>
                <w:color w:val="FF0000"/>
                <w:sz w:val="18"/>
                <w:lang w:val="es-ES_tradnl"/>
              </w:rPr>
              <w:t>12 103</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b/>
                <w:bCs/>
                <w:color w:val="FF0000"/>
                <w:sz w:val="18"/>
                <w:lang w:val="es-ES_tradnl" w:eastAsia="es-ES"/>
              </w:rPr>
            </w:pPr>
            <w:r>
              <w:rPr>
                <w:b/>
                <w:bCs/>
                <w:color w:val="FF0000"/>
                <w:sz w:val="18"/>
                <w:lang w:val="es-ES_tradnl"/>
              </w:rPr>
              <w:t>1 388</w:t>
            </w:r>
          </w:p>
        </w:tc>
        <w:tc>
          <w:tcPr>
            <w:tcW w:w="1341" w:type="pct"/>
            <w:tcBorders>
              <w:top w:val="single" w:sz="4" w:space="0" w:color="auto"/>
              <w:left w:val="single" w:sz="4" w:space="0" w:color="auto"/>
              <w:bottom w:val="single" w:sz="4" w:space="0" w:color="auto"/>
              <w:right w:val="single" w:sz="4" w:space="0" w:color="auto"/>
            </w:tcBorders>
          </w:tcPr>
          <w:p w:rsidR="00000000" w:rsidRDefault="005172AC" w:rsidP="005172AC">
            <w:pPr>
              <w:spacing w:line="360" w:lineRule="exact"/>
              <w:ind w:rightChars="484" w:right="31680"/>
              <w:jc w:val="right"/>
              <w:rPr>
                <w:b/>
                <w:bCs/>
                <w:color w:val="FF0000"/>
                <w:sz w:val="18"/>
                <w:lang w:val="es-ES_tradnl" w:eastAsia="es-ES"/>
              </w:rPr>
            </w:pPr>
            <w:r>
              <w:rPr>
                <w:b/>
                <w:bCs/>
                <w:color w:val="FF0000"/>
                <w:sz w:val="18"/>
                <w:lang w:val="es-ES_tradnl"/>
              </w:rPr>
              <w:t>13 527</w:t>
            </w:r>
          </w:p>
        </w:tc>
      </w:tr>
    </w:tbl>
    <w:p w:rsidR="00000000" w:rsidRDefault="005172AC">
      <w:pPr>
        <w:spacing w:line="360" w:lineRule="exact"/>
        <w:rPr>
          <w:rFonts w:hint="eastAsia"/>
          <w:sz w:val="18"/>
          <w:lang w:val="es-ES_tradnl"/>
        </w:rPr>
      </w:pPr>
      <w:r>
        <w:rPr>
          <w:rFonts w:eastAsia="KaiTi_GB2312" w:hint="eastAsia"/>
          <w:color w:val="0000FF"/>
          <w:sz w:val="18"/>
          <w:lang w:val="es-ES_tradnl"/>
        </w:rPr>
        <w:t>资料来源</w:t>
      </w:r>
      <w:r>
        <w:rPr>
          <w:rFonts w:hint="eastAsia"/>
          <w:sz w:val="18"/>
          <w:lang w:val="es-ES_tradnl"/>
        </w:rPr>
        <w:t>：国家艾滋病</w:t>
      </w:r>
      <w:r>
        <w:rPr>
          <w:rFonts w:hint="eastAsia"/>
          <w:sz w:val="18"/>
          <w:lang w:val="es-ES_tradnl"/>
        </w:rPr>
        <w:t>/</w:t>
      </w:r>
      <w:r>
        <w:rPr>
          <w:rFonts w:hint="eastAsia"/>
          <w:sz w:val="18"/>
          <w:lang w:val="es-ES_tradnl"/>
        </w:rPr>
        <w:t>性传播疾病流行病学卡，卫生和社会发展部。</w:t>
      </w:r>
    </w:p>
    <w:p w:rsidR="00000000" w:rsidRDefault="005172AC">
      <w:pPr>
        <w:spacing w:line="360" w:lineRule="exact"/>
        <w:rPr>
          <w:rFonts w:hint="eastAsia"/>
          <w:sz w:val="18"/>
          <w:lang w:val="es-ES_tradnl"/>
        </w:rPr>
      </w:pPr>
      <w:r>
        <w:rPr>
          <w:rFonts w:hint="eastAsia"/>
          <w:sz w:val="18"/>
          <w:lang w:val="es-ES_tradnl"/>
        </w:rPr>
        <w:t xml:space="preserve">* </w:t>
      </w:r>
      <w:r>
        <w:rPr>
          <w:sz w:val="18"/>
          <w:lang w:val="es-ES_tradnl"/>
        </w:rPr>
        <w:t xml:space="preserve"> </w:t>
      </w:r>
      <w:r>
        <w:rPr>
          <w:rFonts w:hint="eastAsia"/>
          <w:sz w:val="18"/>
          <w:lang w:val="es-ES_tradnl"/>
        </w:rPr>
        <w:t>2000</w:t>
      </w:r>
      <w:r>
        <w:rPr>
          <w:rFonts w:hint="eastAsia"/>
          <w:sz w:val="18"/>
          <w:lang w:val="es-ES_tradnl"/>
        </w:rPr>
        <w:t>年至</w:t>
      </w:r>
      <w:r>
        <w:rPr>
          <w:rFonts w:hint="eastAsia"/>
          <w:sz w:val="18"/>
          <w:lang w:val="es-ES_tradnl"/>
        </w:rPr>
        <w:t>2001</w:t>
      </w:r>
      <w:r>
        <w:rPr>
          <w:rFonts w:hint="eastAsia"/>
          <w:sz w:val="18"/>
          <w:lang w:val="es-ES_tradnl"/>
        </w:rPr>
        <w:t>年期间，在全国范围内重新系统地收集了数据。</w:t>
      </w:r>
    </w:p>
    <w:p w:rsidR="00000000" w:rsidRDefault="005172AC">
      <w:pPr>
        <w:spacing w:after="240" w:line="360" w:lineRule="exact"/>
        <w:rPr>
          <w:rFonts w:hint="eastAsia"/>
          <w:lang w:val="es-ES_tradnl"/>
        </w:rPr>
      </w:pPr>
      <w:r>
        <w:rPr>
          <w:rFonts w:hint="eastAsia"/>
          <w:sz w:val="18"/>
          <w:lang w:val="es-ES_tradnl"/>
        </w:rPr>
        <w:t>** 7</w:t>
      </w:r>
      <w:r>
        <w:rPr>
          <w:rFonts w:hint="eastAsia"/>
          <w:sz w:val="18"/>
          <w:lang w:val="es-ES_tradnl"/>
        </w:rPr>
        <w:t>月份只有</w:t>
      </w:r>
      <w:r>
        <w:rPr>
          <w:rFonts w:hint="eastAsia"/>
          <w:sz w:val="18"/>
          <w:lang w:val="es-ES_tradnl"/>
        </w:rPr>
        <w:t>13</w:t>
      </w:r>
      <w:r>
        <w:rPr>
          <w:rFonts w:hint="eastAsia"/>
          <w:sz w:val="18"/>
          <w:lang w:val="es-ES_tradnl"/>
        </w:rPr>
        <w:t>个联邦州报告了数据。</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在这方面，从</w:t>
      </w:r>
      <w:r>
        <w:rPr>
          <w:rFonts w:hint="eastAsia"/>
          <w:lang w:val="es-ES_tradnl"/>
        </w:rPr>
        <w:t>2001</w:t>
      </w:r>
      <w:r>
        <w:rPr>
          <w:rFonts w:hint="eastAsia"/>
          <w:lang w:val="es-ES_tradnl"/>
        </w:rPr>
        <w:t>年起，卫生和社会发展部一直在执</w:t>
      </w:r>
      <w:r>
        <w:rPr>
          <w:rFonts w:hint="eastAsia"/>
          <w:lang w:val="es-ES_tradnl"/>
        </w:rPr>
        <w:t>行国家艾滋病毒</w:t>
      </w:r>
      <w:r>
        <w:rPr>
          <w:rFonts w:hint="eastAsia"/>
          <w:lang w:val="es-ES_tradnl"/>
        </w:rPr>
        <w:t>/</w:t>
      </w:r>
      <w:r>
        <w:rPr>
          <w:rFonts w:hint="eastAsia"/>
          <w:lang w:val="es-ES_tradnl"/>
        </w:rPr>
        <w:t>艾滋病战略计划。作为健康政策与社会发展政策的</w:t>
      </w:r>
      <w:r>
        <w:rPr>
          <w:rFonts w:hint="eastAsia"/>
        </w:rPr>
        <w:t>一个</w:t>
      </w:r>
      <w:r>
        <w:rPr>
          <w:rFonts w:hint="eastAsia"/>
          <w:lang w:val="es-ES_tradnl"/>
        </w:rPr>
        <w:t>工具，它构成了有组织的可持续行动的联系核心，促进和协助围绕防治艾滋病毒</w:t>
      </w:r>
      <w:r>
        <w:rPr>
          <w:rFonts w:hint="eastAsia"/>
          <w:lang w:val="es-ES_tradnl"/>
        </w:rPr>
        <w:t>/</w:t>
      </w:r>
      <w:r>
        <w:rPr>
          <w:rFonts w:hint="eastAsia"/>
          <w:lang w:val="es-ES_tradnl"/>
        </w:rPr>
        <w:t>艾滋病行动调动金融资源和人力资源。</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国家艾滋病毒</w:t>
      </w:r>
      <w:r>
        <w:rPr>
          <w:rFonts w:hint="eastAsia"/>
          <w:lang w:val="es-ES_tradnl"/>
        </w:rPr>
        <w:t>/</w:t>
      </w:r>
      <w:r>
        <w:rPr>
          <w:rFonts w:hint="eastAsia"/>
        </w:rPr>
        <w:t>艾滋病</w:t>
      </w:r>
      <w:r>
        <w:rPr>
          <w:rFonts w:hint="eastAsia"/>
          <w:lang w:val="es-ES_tradnl"/>
        </w:rPr>
        <w:t>的主要路线是：</w:t>
      </w:r>
    </w:p>
    <w:p w:rsidR="00000000" w:rsidRDefault="005172AC" w:rsidP="005172AC">
      <w:pPr>
        <w:snapToGrid w:val="0"/>
        <w:spacing w:after="240" w:line="360" w:lineRule="exact"/>
        <w:ind w:leftChars="200" w:left="31680" w:hangingChars="200" w:firstLine="31680"/>
        <w:rPr>
          <w:rFonts w:hint="eastAsia"/>
          <w:lang w:val="es-ES_tradnl"/>
        </w:rPr>
      </w:pPr>
      <w:r>
        <w:rPr>
          <w:lang w:val="es-ES_tradnl"/>
        </w:rPr>
        <w:t>1.</w:t>
      </w:r>
      <w:r>
        <w:rPr>
          <w:lang w:val="es-ES_tradnl"/>
        </w:rPr>
        <w:tab/>
      </w:r>
      <w:r>
        <w:rPr>
          <w:rFonts w:hint="eastAsia"/>
          <w:lang w:val="es-ES_tradnl"/>
        </w:rPr>
        <w:t>免费治疗艾滋病毒</w:t>
      </w:r>
      <w:r>
        <w:rPr>
          <w:rFonts w:hint="eastAsia"/>
          <w:lang w:val="es-ES_tradnl"/>
        </w:rPr>
        <w:t>/</w:t>
      </w:r>
      <w:r>
        <w:rPr>
          <w:rFonts w:hint="eastAsia"/>
          <w:lang w:val="es-ES_tradnl"/>
        </w:rPr>
        <w:t>艾滋病：</w:t>
      </w:r>
      <w:r>
        <w:rPr>
          <w:rFonts w:hint="eastAsia"/>
          <w:lang w:val="es-ES_tradnl"/>
        </w:rPr>
        <w:t>2004</w:t>
      </w:r>
      <w:r>
        <w:rPr>
          <w:rFonts w:hint="eastAsia"/>
          <w:lang w:val="es-ES_tradnl"/>
        </w:rPr>
        <w:t>年，卫生和社会发展部为</w:t>
      </w:r>
      <w:r>
        <w:rPr>
          <w:rFonts w:hint="eastAsia"/>
          <w:lang w:val="es-ES_tradnl"/>
        </w:rPr>
        <w:t>12 369</w:t>
      </w:r>
      <w:r>
        <w:rPr>
          <w:rFonts w:hint="eastAsia"/>
          <w:lang w:val="es-ES_tradnl"/>
        </w:rPr>
        <w:t>名患者及时实施了</w:t>
      </w:r>
      <w:r>
        <w:rPr>
          <w:rFonts w:hint="eastAsia"/>
        </w:rPr>
        <w:t>抗逆病毒治疗，这意味着</w:t>
      </w:r>
      <w:r>
        <w:rPr>
          <w:rFonts w:hint="eastAsia"/>
        </w:rPr>
        <w:t>2004</w:t>
      </w:r>
      <w:r>
        <w:rPr>
          <w:rFonts w:hint="eastAsia"/>
        </w:rPr>
        <w:t>年国家为此投入了</w:t>
      </w:r>
      <w:r>
        <w:rPr>
          <w:rFonts w:hint="eastAsia"/>
        </w:rPr>
        <w:t>450</w:t>
      </w:r>
      <w:r>
        <w:rPr>
          <w:rFonts w:hint="eastAsia"/>
        </w:rPr>
        <w:t>亿博利瓦（</w:t>
      </w:r>
      <w:r>
        <w:rPr>
          <w:rFonts w:hint="eastAsia"/>
        </w:rPr>
        <w:t>23 437 500</w:t>
      </w:r>
      <w:r>
        <w:rPr>
          <w:rFonts w:hint="eastAsia"/>
        </w:rPr>
        <w:t>美元）。</w:t>
      </w:r>
    </w:p>
    <w:p w:rsidR="00000000" w:rsidRDefault="005172AC" w:rsidP="005172AC">
      <w:pPr>
        <w:snapToGrid w:val="0"/>
        <w:spacing w:after="240" w:line="360" w:lineRule="exact"/>
        <w:ind w:leftChars="200" w:left="31680" w:hangingChars="200" w:firstLine="31680"/>
        <w:rPr>
          <w:rFonts w:hint="eastAsia"/>
        </w:rPr>
      </w:pPr>
      <w:r>
        <w:t>2.</w:t>
      </w:r>
      <w:r>
        <w:tab/>
      </w:r>
      <w:r>
        <w:rPr>
          <w:rFonts w:hint="eastAsia"/>
        </w:rPr>
        <w:t>综合防治和支助正在这一课题方面开展工作的非政府组织：为有针对脆弱人群和高危人群项目的非政府组织提供贷款。所谓的脆弱人</w:t>
      </w:r>
      <w:r>
        <w:rPr>
          <w:rFonts w:hint="eastAsia"/>
        </w:rPr>
        <w:t>群和高危人群是：怀孕妇女和母亲、艾滋病毒携带者、艾滋病毒感染母亲、多性取向群体、</w:t>
      </w:r>
      <w:r>
        <w:rPr>
          <w:rFonts w:hint="eastAsia"/>
          <w:lang w:val="es-ES_tradnl"/>
        </w:rPr>
        <w:t>静脉注射</w:t>
      </w:r>
      <w:r>
        <w:rPr>
          <w:rFonts w:hint="eastAsia"/>
        </w:rPr>
        <w:t>吸毒者、色情业者、性剥削康复，等等。本年正在这方面投入大约</w:t>
      </w:r>
      <w:r>
        <w:rPr>
          <w:rFonts w:hint="eastAsia"/>
        </w:rPr>
        <w:t>5</w:t>
      </w:r>
      <w:r>
        <w:rPr>
          <w:rFonts w:hint="eastAsia"/>
        </w:rPr>
        <w:t>亿博利瓦（</w:t>
      </w:r>
      <w:r>
        <w:rPr>
          <w:rFonts w:hint="eastAsia"/>
        </w:rPr>
        <w:t>260 416.67</w:t>
      </w:r>
      <w:r>
        <w:rPr>
          <w:rFonts w:hint="eastAsia"/>
        </w:rPr>
        <w:t>美元）。</w:t>
      </w:r>
    </w:p>
    <w:p w:rsidR="00000000" w:rsidRDefault="005172AC" w:rsidP="005172AC">
      <w:pPr>
        <w:snapToGrid w:val="0"/>
        <w:spacing w:after="240" w:line="360" w:lineRule="exact"/>
        <w:ind w:leftChars="200" w:left="31680" w:hangingChars="200" w:firstLine="31680"/>
        <w:rPr>
          <w:rFonts w:hint="eastAsia"/>
          <w:lang w:val="es-ES_tradnl"/>
        </w:rPr>
      </w:pPr>
      <w:r>
        <w:rPr>
          <w:lang w:val="es-ES_tradnl"/>
        </w:rPr>
        <w:t>3.</w:t>
      </w:r>
      <w:r>
        <w:rPr>
          <w:lang w:val="es-ES_tradnl"/>
        </w:rPr>
        <w:tab/>
      </w:r>
      <w:r>
        <w:rPr>
          <w:rFonts w:hint="eastAsia"/>
          <w:lang w:val="es-ES_tradnl"/>
        </w:rPr>
        <w:t>卫生和社会发展部信息系统的流行病学监测。</w:t>
      </w:r>
    </w:p>
    <w:p w:rsidR="00000000" w:rsidRDefault="005172AC" w:rsidP="005172AC">
      <w:pPr>
        <w:snapToGrid w:val="0"/>
        <w:spacing w:after="240" w:line="360" w:lineRule="exact"/>
        <w:ind w:leftChars="200" w:left="31680" w:hangingChars="200" w:firstLine="31680"/>
        <w:rPr>
          <w:rFonts w:hint="eastAsia"/>
          <w:lang w:val="es-ES_tradnl"/>
        </w:rPr>
      </w:pPr>
      <w:r>
        <w:rPr>
          <w:lang w:val="es-ES_tradnl"/>
        </w:rPr>
        <w:t>4.</w:t>
      </w:r>
      <w:r>
        <w:rPr>
          <w:lang w:val="es-ES_tradnl"/>
        </w:rPr>
        <w:tab/>
      </w:r>
      <w:r>
        <w:rPr>
          <w:rFonts w:hint="eastAsia"/>
          <w:lang w:val="es-ES_tradnl"/>
        </w:rPr>
        <w:t>防止垂直传播：为艾滋病毒感染母亲及其子女提供综合照料和</w:t>
      </w:r>
      <w:r>
        <w:rPr>
          <w:rFonts w:hint="eastAsia"/>
        </w:rPr>
        <w:t>抗逆病毒治疗。</w:t>
      </w:r>
    </w:p>
    <w:p w:rsidR="00000000" w:rsidRDefault="005172AC" w:rsidP="005172AC">
      <w:pPr>
        <w:snapToGrid w:val="0"/>
        <w:spacing w:after="240" w:line="360" w:lineRule="exact"/>
        <w:ind w:leftChars="200" w:left="31680" w:hangingChars="200" w:firstLine="31680"/>
        <w:rPr>
          <w:rFonts w:hint="eastAsia"/>
          <w:lang w:val="es-ES_tradnl"/>
        </w:rPr>
      </w:pPr>
      <w:r>
        <w:rPr>
          <w:lang w:val="es-ES_tradnl"/>
        </w:rPr>
        <w:t>5.</w:t>
      </w:r>
      <w:r>
        <w:rPr>
          <w:lang w:val="es-ES_tradnl"/>
        </w:rPr>
        <w:tab/>
      </w:r>
      <w:r>
        <w:rPr>
          <w:rFonts w:hint="eastAsia"/>
          <w:lang w:val="es-ES_tradnl"/>
        </w:rPr>
        <w:t>2000-2002</w:t>
      </w:r>
      <w:r>
        <w:rPr>
          <w:rFonts w:hint="eastAsia"/>
          <w:lang w:val="es-ES_tradnl"/>
        </w:rPr>
        <w:t>年期间在玻利瓦尔学习实施的性传播疾病－艾滋病毒－艾滋病、早孕及家庭暴力综合预防计划。</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在委内瑞拉，流产被</w:t>
      </w:r>
      <w:r>
        <w:rPr>
          <w:rFonts w:hint="eastAsia"/>
        </w:rPr>
        <w:t>认为</w:t>
      </w:r>
      <w:r>
        <w:rPr>
          <w:rFonts w:hint="eastAsia"/>
          <w:lang w:val="es-ES_tradnl"/>
        </w:rPr>
        <w:t>是有害妇女健康的危险做法。今天，流产是委内瑞拉妇女的第三大死亡原因。</w:t>
      </w:r>
      <w:r>
        <w:rPr>
          <w:rFonts w:hint="eastAsia"/>
          <w:lang w:val="es-ES_tradnl"/>
        </w:rPr>
        <w:t>地下堕胎的情况有所增多，这是由于许多妇女没有获取计划生育服务和生殖健康服务的适当渠道，因此它们必须扩大服务的覆盖范围，同时加强行动防止不想要的怀孕，这样也能够防止进行流产。妇女使委内瑞拉玻利瓦尔共和国新</w:t>
      </w:r>
      <w:r>
        <w:rPr>
          <w:rFonts w:hint="eastAsia"/>
        </w:rPr>
        <w:t>宪法</w:t>
      </w:r>
      <w:r>
        <w:rPr>
          <w:rFonts w:hint="eastAsia"/>
          <w:lang w:val="es-ES_tradnl"/>
        </w:rPr>
        <w:t>承认的性权利和生育权利包括自由选择产妇保护和负责任的性教育、性健康与生殖健康服务以及这方面的正确知识，希望以此防止流产的做法和降低妇女死亡率。</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委内瑞拉有关于非法堕胎的次级记录。据卫生和社会发展部说，</w:t>
      </w:r>
      <w:r>
        <w:rPr>
          <w:rFonts w:hint="eastAsia"/>
          <w:lang w:val="es-ES_tradnl"/>
        </w:rPr>
        <w:t>1997</w:t>
      </w:r>
      <w:r>
        <w:rPr>
          <w:rFonts w:hint="eastAsia"/>
          <w:lang w:val="es-ES_tradnl"/>
        </w:rPr>
        <w:t>年至</w:t>
      </w:r>
      <w:r>
        <w:rPr>
          <w:rFonts w:hint="eastAsia"/>
          <w:lang w:val="es-ES_tradnl"/>
        </w:rPr>
        <w:t>1999</w:t>
      </w:r>
      <w:r>
        <w:rPr>
          <w:rFonts w:hint="eastAsia"/>
          <w:lang w:val="es-ES_tradnl"/>
        </w:rPr>
        <w:t>年期间，非法堕胎占流产总数的</w:t>
      </w:r>
      <w:r>
        <w:rPr>
          <w:rFonts w:hint="eastAsia"/>
          <w:lang w:val="es-ES_tradnl"/>
        </w:rPr>
        <w:t>14%</w:t>
      </w:r>
      <w:r>
        <w:rPr>
          <w:rFonts w:hint="eastAsia"/>
          <w:lang w:val="es-ES_tradnl"/>
        </w:rPr>
        <w:t>。卫生和社会发展部目前的政策是加强预防不想要的怀孕以</w:t>
      </w:r>
      <w:r>
        <w:rPr>
          <w:rFonts w:hint="eastAsia"/>
          <w:lang w:val="es-ES_tradnl"/>
        </w:rPr>
        <w:t>及对当前的流产进行及时、健全的照料。</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就这个问题而言，在司法领域必须奉行不惩处流产妇女的措施，并且规定“在强奸、乱伦造成的特殊怀孕、宫内发育异常、基因、遗传和先天异常以及怀孕危害母亲的身心健康的特殊情况下，进行治疗性流产。”（综合性健康和生殖健康照料正式标准，</w:t>
      </w:r>
      <w:r>
        <w:rPr>
          <w:rFonts w:hint="eastAsia"/>
          <w:lang w:val="es-ES_tradnl"/>
        </w:rPr>
        <w:t>2003</w:t>
      </w:r>
      <w:r>
        <w:rPr>
          <w:rFonts w:hint="eastAsia"/>
          <w:lang w:val="es-ES_tradnl"/>
        </w:rPr>
        <w:t>年）。</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rPr>
        <w:t>作为卫生和社会发展部制订、性健康和生殖健康委员会执行的</w:t>
      </w:r>
      <w:r>
        <w:rPr>
          <w:rFonts w:eastAsia="SimHei" w:hint="eastAsia"/>
          <w:bCs/>
          <w:color w:val="FF0000"/>
        </w:rPr>
        <w:t>综合保健计划</w:t>
      </w:r>
      <w:r>
        <w:rPr>
          <w:rFonts w:hint="eastAsia"/>
        </w:rPr>
        <w:t>的一个组成部分，</w:t>
      </w:r>
      <w:r>
        <w:rPr>
          <w:rFonts w:hint="eastAsia"/>
        </w:rPr>
        <w:t>2000</w:t>
      </w:r>
      <w:r>
        <w:rPr>
          <w:rFonts w:hint="eastAsia"/>
        </w:rPr>
        <w:t>年起，开始实施国家性健康和生殖健康方案。它的实施为性权利和生育权利保护提供了保证。《委内瑞拉玻利瓦尔共和国宪法》确定的合作、团结和共同责任原则是该</w:t>
      </w:r>
      <w:r>
        <w:rPr>
          <w:rFonts w:hint="eastAsia"/>
        </w:rPr>
        <w:t>方案的实施依据，而且宪法原则还将国家定义为社会权利的保护者。国家性健康和生殖健康方案提出的政策、行动和战略涉及：预防和照料、部门间联系以及健康、性健康和生殖健康政策和项目的评估。</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rPr>
        <w:t>在国家性健康和生殖健康行动计划的框架内，在泛美卫生组织及卫生和社会发展部居民健康局的支助下，组织了国家性健康和生殖健康行动计划培训班（</w:t>
      </w:r>
      <w:r>
        <w:rPr>
          <w:rFonts w:hint="eastAsia"/>
        </w:rPr>
        <w:t>2001</w:t>
      </w:r>
      <w:r>
        <w:rPr>
          <w:rFonts w:hint="eastAsia"/>
        </w:rPr>
        <w:t>年</w:t>
      </w:r>
      <w:r>
        <w:rPr>
          <w:rFonts w:hint="eastAsia"/>
        </w:rPr>
        <w:t>11</w:t>
      </w:r>
      <w:r>
        <w:rPr>
          <w:rFonts w:hint="eastAsia"/>
        </w:rPr>
        <w:t>月）。地区保健局、</w:t>
      </w:r>
      <w:r>
        <w:rPr>
          <w:lang w:val="es-ES"/>
        </w:rPr>
        <w:t>Concepción Palacios</w:t>
      </w:r>
      <w:r>
        <w:rPr>
          <w:rFonts w:hint="eastAsia"/>
          <w:lang w:val="es-ES"/>
        </w:rPr>
        <w:t>妇产医院代表、</w:t>
      </w:r>
      <w:r>
        <w:rPr>
          <w:rFonts w:hint="eastAsia"/>
        </w:rPr>
        <w:t>联合国人口活动基金、社会发展局、肿瘤方案、少年儿童方案等都参加了培训。此外，在全国各联邦州，还组建了</w:t>
      </w:r>
      <w:r>
        <w:rPr>
          <w:rFonts w:hint="eastAsia"/>
        </w:rPr>
        <w:t>24</w:t>
      </w:r>
      <w:r>
        <w:rPr>
          <w:rFonts w:hint="eastAsia"/>
        </w:rPr>
        <w:t>个地区协调</w:t>
      </w:r>
      <w:r>
        <w:rPr>
          <w:rFonts w:hint="eastAsia"/>
        </w:rPr>
        <w:t>处。</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rPr>
        <w:t>国家性健康和生殖健康方案的另一项战略是加强计划生育服务和分发避孕药具。免费分发避孕药是确保的健康权的组成部分。提供避孕药具包括提供各种口服避孕药、注射性避孕药、宫内装置、安全套和紧急避孕药具。计划生育服务的覆盖率显著扩大，</w:t>
      </w:r>
      <w:r>
        <w:rPr>
          <w:rFonts w:hint="eastAsia"/>
        </w:rPr>
        <w:t>2000</w:t>
      </w:r>
      <w:r>
        <w:rPr>
          <w:rFonts w:hint="eastAsia"/>
        </w:rPr>
        <w:t>年达到</w:t>
      </w:r>
      <w:r>
        <w:rPr>
          <w:rFonts w:hint="eastAsia"/>
        </w:rPr>
        <w:t>43%</w:t>
      </w:r>
      <w:r>
        <w:rPr>
          <w:rFonts w:hint="eastAsia"/>
        </w:rPr>
        <w:t>（泛美卫生组织，</w:t>
      </w:r>
      <w:r>
        <w:rPr>
          <w:rFonts w:hint="eastAsia"/>
        </w:rPr>
        <w:t>2000</w:t>
      </w:r>
      <w:r>
        <w:rPr>
          <w:rFonts w:hint="eastAsia"/>
        </w:rPr>
        <w:t>年）。</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rPr>
        <w:t xml:space="preserve"> </w:t>
      </w:r>
      <w:r>
        <w:rPr>
          <w:rFonts w:hint="eastAsia"/>
        </w:rPr>
        <w:t>性健康和生殖健康综合照料正式标准指出，紧急避孕药具（</w:t>
      </w:r>
      <w:r>
        <w:rPr>
          <w:rFonts w:hint="eastAsia"/>
        </w:rPr>
        <w:t>PAE</w:t>
      </w:r>
      <w:r>
        <w:rPr>
          <w:rFonts w:hint="eastAsia"/>
        </w:rPr>
        <w:t>）属于免费提供的一种避孕药具。</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rPr>
        <w:t>2003</w:t>
      </w:r>
      <w:r>
        <w:rPr>
          <w:rFonts w:hint="eastAsia"/>
        </w:rPr>
        <w:t>年</w:t>
      </w:r>
      <w:r>
        <w:rPr>
          <w:rFonts w:hint="eastAsia"/>
        </w:rPr>
        <w:t>6</w:t>
      </w:r>
      <w:r>
        <w:rPr>
          <w:rFonts w:hint="eastAsia"/>
        </w:rPr>
        <w:t>月</w:t>
      </w:r>
      <w:r>
        <w:rPr>
          <w:rFonts w:hint="eastAsia"/>
        </w:rPr>
        <w:t>5</w:t>
      </w:r>
      <w:r>
        <w:rPr>
          <w:rFonts w:hint="eastAsia"/>
        </w:rPr>
        <w:t>日，</w:t>
      </w:r>
      <w:r>
        <w:rPr>
          <w:rFonts w:ascii="SimHei" w:eastAsia="SimHei" w:hint="eastAsia"/>
          <w:color w:val="FF0000"/>
        </w:rPr>
        <w:t>第</w:t>
      </w:r>
      <w:r>
        <w:rPr>
          <w:rFonts w:ascii="SimHei" w:eastAsia="SimHei" w:hint="eastAsia"/>
          <w:color w:val="FF0000"/>
        </w:rPr>
        <w:t>37</w:t>
      </w:r>
      <w:r>
        <w:rPr>
          <w:rFonts w:ascii="SimHei" w:eastAsia="SimHei"/>
          <w:color w:val="FF0000"/>
        </w:rPr>
        <w:t>.</w:t>
      </w:r>
      <w:r>
        <w:rPr>
          <w:rFonts w:ascii="SimHei" w:eastAsia="SimHei" w:hint="eastAsia"/>
          <w:color w:val="FF0000"/>
        </w:rPr>
        <w:t>705</w:t>
      </w:r>
      <w:r>
        <w:rPr>
          <w:rFonts w:ascii="SimHei" w:eastAsia="SimHei" w:hint="eastAsia"/>
          <w:color w:val="FF0000"/>
        </w:rPr>
        <w:t>号《官方日志》</w:t>
      </w:r>
      <w:r>
        <w:rPr>
          <w:rFonts w:hint="eastAsia"/>
        </w:rPr>
        <w:t>公布的第</w:t>
      </w:r>
      <w:r>
        <w:rPr>
          <w:rFonts w:hint="eastAsia"/>
        </w:rPr>
        <w:t>364</w:t>
      </w:r>
      <w:r>
        <w:rPr>
          <w:rFonts w:hint="eastAsia"/>
        </w:rPr>
        <w:t>号令通过了国家卫生保健制度关于公共及私人设施中的性健康和生殖健康的正式准则。它</w:t>
      </w:r>
      <w:r>
        <w:rPr>
          <w:rFonts w:hint="eastAsia"/>
        </w:rPr>
        <w:t>包括以下文书：</w:t>
      </w:r>
    </w:p>
    <w:p w:rsidR="00000000" w:rsidRDefault="005172AC" w:rsidP="005172AC">
      <w:pPr>
        <w:snapToGrid w:val="0"/>
        <w:spacing w:after="240" w:line="360" w:lineRule="exact"/>
        <w:ind w:leftChars="200" w:left="31680" w:hangingChars="200" w:firstLine="31680"/>
        <w:rPr>
          <w:rFonts w:hint="eastAsia"/>
        </w:rPr>
      </w:pPr>
      <w:r>
        <w:t>a)</w:t>
      </w:r>
      <w:r>
        <w:tab/>
      </w:r>
      <w:r>
        <w:rPr>
          <w:rFonts w:hint="eastAsia"/>
        </w:rPr>
        <w:t>促进性健康和生殖健康及其全面发展的战略方针：行动指南；</w:t>
      </w:r>
    </w:p>
    <w:p w:rsidR="00000000" w:rsidRDefault="005172AC" w:rsidP="005172AC">
      <w:pPr>
        <w:snapToGrid w:val="0"/>
        <w:spacing w:after="240" w:line="360" w:lineRule="exact"/>
        <w:ind w:leftChars="200" w:left="31680" w:hangingChars="200" w:firstLine="31680"/>
        <w:rPr>
          <w:rFonts w:hint="eastAsia"/>
        </w:rPr>
      </w:pPr>
      <w:r>
        <w:t>b)</w:t>
      </w:r>
      <w:r>
        <w:tab/>
      </w:r>
      <w:r>
        <w:rPr>
          <w:rFonts w:hint="eastAsia"/>
        </w:rPr>
        <w:t>促进性健康和生殖健康及其全面发展的技术和行政条例；</w:t>
      </w:r>
    </w:p>
    <w:p w:rsidR="00000000" w:rsidRDefault="005172AC" w:rsidP="005172AC">
      <w:pPr>
        <w:snapToGrid w:val="0"/>
        <w:spacing w:after="240" w:line="360" w:lineRule="exact"/>
        <w:ind w:leftChars="200" w:left="31680" w:hangingChars="200" w:firstLine="31680"/>
        <w:rPr>
          <w:rFonts w:hint="eastAsia"/>
        </w:rPr>
      </w:pPr>
      <w:r>
        <w:t>c)</w:t>
      </w:r>
      <w:r>
        <w:tab/>
      </w:r>
      <w:r>
        <w:rPr>
          <w:rFonts w:hint="eastAsia"/>
        </w:rPr>
        <w:t>促进性健康和生殖健康及其全面发展的程序手册；</w:t>
      </w:r>
    </w:p>
    <w:p w:rsidR="00000000" w:rsidRDefault="005172AC" w:rsidP="005172AC">
      <w:pPr>
        <w:snapToGrid w:val="0"/>
        <w:spacing w:after="240" w:line="360" w:lineRule="exact"/>
        <w:ind w:leftChars="200" w:left="31680" w:hangingChars="200" w:firstLine="31680"/>
        <w:rPr>
          <w:rFonts w:hint="eastAsia"/>
        </w:rPr>
      </w:pPr>
      <w:r>
        <w:t>d)</w:t>
      </w:r>
      <w:r>
        <w:tab/>
      </w:r>
      <w:r>
        <w:rPr>
          <w:rFonts w:hint="eastAsia"/>
        </w:rPr>
        <w:t>性健康和生殖健康技术卡。</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rPr>
        <w:t>需要强调的是性健康和生殖健康综合照料方案考虑的行动重视由于性别、生命周期的不同阶段、种族</w:t>
      </w:r>
      <w:r>
        <w:rPr>
          <w:rFonts w:hint="eastAsia"/>
        </w:rPr>
        <w:t>/</w:t>
      </w:r>
      <w:r>
        <w:rPr>
          <w:rFonts w:hint="eastAsia"/>
        </w:rPr>
        <w:t>土著民族、地域和社会阶层的不同而产生的不同需求。这样提出了下列创新：强调性健康及其独立于生育的属性；在生命周期的每个阶段都关注性健康和生殖健康（童年、青春期、成年时期和老年时期）；人性化的分娩护理（自由</w:t>
      </w:r>
      <w:r>
        <w:rPr>
          <w:rFonts w:hint="eastAsia"/>
        </w:rPr>
        <w:t>选择分娩姿势和无暴力的出生）；关注男性的性健康和生殖健康；促进性权利和生育权利；获取新的避孕技术；以及防止和关注对妇女的暴力行为、家庭暴力和性暴力，等等。</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卫生和社会发展部正在实施两个重要项目。它们的中期目标是促进和加强性健康和生殖健康活动：</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促进性健康和生殖健康照料的质量：该项目的目的是加强卫生和社会发展部的技术能力，确保和改善性健康和生殖健康照料的质量，强调以下几个方面的能力：降低产妇死亡率、青少年的综合照料、减少不想要的怀孕、家庭和家庭间暴力和性传播疾病</w:t>
      </w:r>
      <w:r>
        <w:rPr>
          <w:rFonts w:hint="eastAsia"/>
        </w:rPr>
        <w:t>/</w:t>
      </w:r>
      <w:r>
        <w:rPr>
          <w:rFonts w:hint="eastAsia"/>
        </w:rPr>
        <w:t>艾滋病毒</w:t>
      </w:r>
      <w:r>
        <w:rPr>
          <w:rFonts w:hint="eastAsia"/>
        </w:rPr>
        <w:t>/</w:t>
      </w:r>
      <w:r>
        <w:rPr>
          <w:rFonts w:hint="eastAsia"/>
        </w:rPr>
        <w:t>艾滋病。</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通过建立避孕药具供应体制（</w:t>
      </w:r>
      <w:r>
        <w:rPr>
          <w:rFonts w:hint="eastAsia"/>
        </w:rPr>
        <w:t>SILOGIA</w:t>
      </w:r>
      <w:r>
        <w:rPr>
          <w:rFonts w:hint="eastAsia"/>
        </w:rPr>
        <w:t>）加强计划生育服务。</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同样，推动执行</w:t>
      </w:r>
      <w:r>
        <w:rPr>
          <w:rFonts w:ascii="SimHei" w:eastAsia="SimHei" w:hint="eastAsia"/>
          <w:color w:val="FF0000"/>
          <w:lang w:val="es-ES_tradnl"/>
        </w:rPr>
        <w:t>1999-2004</w:t>
      </w:r>
      <w:r>
        <w:rPr>
          <w:rFonts w:ascii="SimHei" w:eastAsia="SimHei" w:hint="eastAsia"/>
          <w:color w:val="FF0000"/>
          <w:lang w:val="es-ES_tradnl"/>
        </w:rPr>
        <w:t>年国家预防和关注早孕协调计划</w:t>
      </w:r>
      <w:r>
        <w:rPr>
          <w:rFonts w:hint="eastAsia"/>
          <w:lang w:val="es-ES_tradnl"/>
        </w:rPr>
        <w:t>。该计划将早孕作为一个社会问题和公共健康问题，它的核心原则是：</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培训和增强人力资本与社会资本；</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推动人的可持续发展；</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促使性健康和生殖健康成为国家政策。</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国家预防和关注早孕协调计划考虑在以下五大领域展开行动：</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预防和全面照料（根据《少年儿童保护组织法》（</w:t>
      </w:r>
      <w:r>
        <w:rPr>
          <w:rFonts w:hint="eastAsia"/>
        </w:rPr>
        <w:t>LOPNA</w:t>
      </w:r>
      <w:r>
        <w:rPr>
          <w:rFonts w:hint="eastAsia"/>
        </w:rPr>
        <w:t>）的规定维持方案与服务的均衡）；</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培训（培训保健和预防部门的专业人员和培训青少年作为变革者）；</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调查研究（在科学技术部执行性健康和生殖健康调查研究议程）</w:t>
      </w:r>
      <w:r>
        <w:rPr>
          <w:rFonts w:hint="eastAsia"/>
        </w:rPr>
        <w:t>；</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制度强化（发展性健康和生殖健康部门以及增强技术和政策能力）；</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宣传推广（在少年儿童的参与下，执行媒体战略和发展创新性宣传材料）。</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关于初次发生性行为的时间，国家人口和家庭调查使我们发现大部分妇女在</w:t>
      </w:r>
      <w:r>
        <w:rPr>
          <w:rFonts w:hint="eastAsia"/>
          <w:lang w:val="es-ES_tradnl"/>
        </w:rPr>
        <w:t>15</w:t>
      </w:r>
      <w:r>
        <w:rPr>
          <w:rFonts w:hint="eastAsia"/>
          <w:lang w:val="es-ES_tradnl"/>
        </w:rPr>
        <w:t>岁至</w:t>
      </w:r>
      <w:r>
        <w:rPr>
          <w:rFonts w:hint="eastAsia"/>
          <w:lang w:val="es-ES_tradnl"/>
        </w:rPr>
        <w:t>19</w:t>
      </w:r>
      <w:r>
        <w:rPr>
          <w:rFonts w:hint="eastAsia"/>
          <w:lang w:val="es-ES_tradnl"/>
        </w:rPr>
        <w:t>岁之间发生第一次性行为。这部分妇女大约占全国妇女总人口的一半以上（</w:t>
      </w:r>
      <w:r>
        <w:rPr>
          <w:rFonts w:hint="eastAsia"/>
          <w:lang w:val="es-ES_tradnl"/>
        </w:rPr>
        <w:t>54.2%</w:t>
      </w:r>
      <w:r>
        <w:rPr>
          <w:rFonts w:hint="eastAsia"/>
          <w:lang w:val="es-ES_tradnl"/>
        </w:rPr>
        <w:t>）。尽管从人数上看，排在第二位的是在</w:t>
      </w:r>
      <w:r>
        <w:rPr>
          <w:rFonts w:hint="eastAsia"/>
          <w:lang w:val="es-ES_tradnl"/>
        </w:rPr>
        <w:t>20</w:t>
      </w:r>
      <w:r>
        <w:rPr>
          <w:rFonts w:hint="eastAsia"/>
          <w:lang w:val="es-ES_tradnl"/>
        </w:rPr>
        <w:t>岁至</w:t>
      </w:r>
      <w:r>
        <w:rPr>
          <w:rFonts w:hint="eastAsia"/>
          <w:lang w:val="es-ES_tradnl"/>
        </w:rPr>
        <w:t>24</w:t>
      </w:r>
      <w:r>
        <w:rPr>
          <w:rFonts w:hint="eastAsia"/>
          <w:lang w:val="es-ES_tradnl"/>
        </w:rPr>
        <w:t>岁之间发生初次性行为的妇女（</w:t>
      </w:r>
      <w:r>
        <w:rPr>
          <w:rFonts w:hint="eastAsia"/>
          <w:lang w:val="es-ES_tradnl"/>
        </w:rPr>
        <w:t>24.5%</w:t>
      </w:r>
      <w:r>
        <w:rPr>
          <w:rFonts w:hint="eastAsia"/>
          <w:lang w:val="es-ES_tradnl"/>
        </w:rPr>
        <w:t>），然而，引人注意的是</w:t>
      </w:r>
      <w:r>
        <w:rPr>
          <w:rFonts w:hint="eastAsia"/>
          <w:lang w:val="es-ES_tradnl"/>
        </w:rPr>
        <w:t>15</w:t>
      </w:r>
      <w:r>
        <w:rPr>
          <w:rFonts w:hint="eastAsia"/>
          <w:lang w:val="es-ES_tradnl"/>
        </w:rPr>
        <w:t>岁以下的少女是人数第三多的群组，达到了</w:t>
      </w:r>
      <w:r>
        <w:rPr>
          <w:rFonts w:hint="eastAsia"/>
          <w:lang w:val="es-ES_tradnl"/>
        </w:rPr>
        <w:t>10.1%</w:t>
      </w:r>
      <w:r>
        <w:rPr>
          <w:rFonts w:hint="eastAsia"/>
          <w:lang w:val="es-ES_tradnl"/>
        </w:rPr>
        <w:t>（国家防止早孕委员会，</w:t>
      </w:r>
      <w:r>
        <w:rPr>
          <w:rFonts w:hint="eastAsia"/>
          <w:lang w:val="es-ES_tradnl"/>
        </w:rPr>
        <w:t>1999</w:t>
      </w:r>
      <w:r>
        <w:rPr>
          <w:rFonts w:hint="eastAsia"/>
          <w:lang w:val="es-ES_tradnl"/>
        </w:rPr>
        <w:t>年）。同样，还观察到居住在非城市地</w:t>
      </w:r>
      <w:r>
        <w:rPr>
          <w:rFonts w:hint="eastAsia"/>
          <w:lang w:val="es-ES_tradnl"/>
        </w:rPr>
        <w:t>区的妇女的初次性行为年龄甚至还要提前两岁。具体地讲，每</w:t>
      </w:r>
      <w:r>
        <w:rPr>
          <w:rFonts w:hint="eastAsia"/>
          <w:lang w:val="es-ES_tradnl"/>
        </w:rPr>
        <w:t>10</w:t>
      </w:r>
      <w:r>
        <w:rPr>
          <w:rFonts w:hint="eastAsia"/>
          <w:lang w:val="es-ES_tradnl"/>
        </w:rPr>
        <w:t>名少女中有</w:t>
      </w:r>
      <w:r>
        <w:rPr>
          <w:rFonts w:hint="eastAsia"/>
          <w:lang w:val="es-ES_tradnl"/>
        </w:rPr>
        <w:t>2</w:t>
      </w:r>
      <w:r>
        <w:rPr>
          <w:rFonts w:hint="eastAsia"/>
          <w:lang w:val="es-ES_tradnl"/>
        </w:rPr>
        <w:t>至</w:t>
      </w:r>
      <w:r>
        <w:rPr>
          <w:rFonts w:hint="eastAsia"/>
          <w:lang w:val="es-ES_tradnl"/>
        </w:rPr>
        <w:t>3</w:t>
      </w:r>
      <w:r>
        <w:rPr>
          <w:rFonts w:hint="eastAsia"/>
          <w:lang w:val="es-ES_tradnl"/>
        </w:rPr>
        <w:t>人（</w:t>
      </w:r>
      <w:r>
        <w:rPr>
          <w:rFonts w:hint="eastAsia"/>
          <w:lang w:val="es-ES_tradnl"/>
        </w:rPr>
        <w:t>2</w:t>
      </w:r>
      <w:r>
        <w:t>:</w:t>
      </w:r>
      <w:r>
        <w:rPr>
          <w:rFonts w:hint="eastAsia"/>
          <w:lang w:val="es-ES_tradnl"/>
        </w:rPr>
        <w:t>10</w:t>
      </w:r>
      <w:r>
        <w:rPr>
          <w:rFonts w:hint="eastAsia"/>
          <w:lang w:val="es-ES_tradnl"/>
        </w:rPr>
        <w:t>至</w:t>
      </w:r>
      <w:r>
        <w:rPr>
          <w:rFonts w:hint="eastAsia"/>
          <w:lang w:val="es-ES_tradnl"/>
        </w:rPr>
        <w:t>3</w:t>
      </w:r>
      <w:r>
        <w:rPr>
          <w:lang w:val="es-ES_tradnl"/>
        </w:rPr>
        <w:t>:</w:t>
      </w:r>
      <w:r>
        <w:rPr>
          <w:rFonts w:hint="eastAsia"/>
          <w:lang w:val="es-ES_tradnl"/>
        </w:rPr>
        <w:t>10</w:t>
      </w:r>
      <w:r>
        <w:rPr>
          <w:rFonts w:hint="eastAsia"/>
          <w:lang w:val="es-ES_tradnl"/>
        </w:rPr>
        <w:t>）在</w:t>
      </w:r>
      <w:r>
        <w:rPr>
          <w:rFonts w:hint="eastAsia"/>
          <w:lang w:val="es-ES_tradnl"/>
        </w:rPr>
        <w:t>15</w:t>
      </w:r>
      <w:r>
        <w:rPr>
          <w:rFonts w:hint="eastAsia"/>
          <w:lang w:val="es-ES_tradnl"/>
        </w:rPr>
        <w:t>岁以前发生初次性行为，有</w:t>
      </w:r>
      <w:r>
        <w:rPr>
          <w:rFonts w:hint="eastAsia"/>
          <w:lang w:val="es-ES_tradnl"/>
        </w:rPr>
        <w:t>7</w:t>
      </w:r>
      <w:r>
        <w:rPr>
          <w:rFonts w:hint="eastAsia"/>
          <w:lang w:val="es-ES_tradnl"/>
        </w:rPr>
        <w:t>人（</w:t>
      </w:r>
      <w:r>
        <w:rPr>
          <w:rFonts w:hint="eastAsia"/>
          <w:lang w:val="es-ES_tradnl"/>
        </w:rPr>
        <w:t>7</w:t>
      </w:r>
      <w:r>
        <w:rPr>
          <w:lang w:val="es-ES_tradnl"/>
        </w:rPr>
        <w:t>:</w:t>
      </w:r>
      <w:r>
        <w:rPr>
          <w:rFonts w:hint="eastAsia"/>
          <w:lang w:val="es-ES_tradnl"/>
        </w:rPr>
        <w:t>10</w:t>
      </w:r>
      <w:r>
        <w:rPr>
          <w:rFonts w:hint="eastAsia"/>
          <w:lang w:val="es-ES_tradnl"/>
        </w:rPr>
        <w:t>）在</w:t>
      </w:r>
      <w:r>
        <w:rPr>
          <w:rFonts w:hint="eastAsia"/>
          <w:lang w:val="es-ES_tradnl"/>
        </w:rPr>
        <w:t>19</w:t>
      </w:r>
      <w:r>
        <w:rPr>
          <w:rFonts w:hint="eastAsia"/>
          <w:lang w:val="es-ES_tradnl"/>
        </w:rPr>
        <w:t>岁之前发生初次性行为（国家防止早孕委员会，</w:t>
      </w:r>
      <w:r>
        <w:rPr>
          <w:rFonts w:hint="eastAsia"/>
          <w:lang w:val="es-ES_tradnl"/>
        </w:rPr>
        <w:t>1999</w:t>
      </w:r>
      <w:r>
        <w:rPr>
          <w:rFonts w:hint="eastAsia"/>
          <w:lang w:val="es-ES_tradnl"/>
        </w:rPr>
        <w:t>年）。</w:t>
      </w:r>
    </w:p>
    <w:p w:rsidR="00000000" w:rsidRDefault="005172AC">
      <w:pPr>
        <w:pStyle w:val="Date"/>
        <w:numPr>
          <w:ilvl w:val="0"/>
          <w:numId w:val="1066"/>
        </w:numPr>
        <w:tabs>
          <w:tab w:val="num" w:pos="2189"/>
        </w:tabs>
        <w:spacing w:after="240" w:line="360" w:lineRule="exact"/>
        <w:ind w:left="0" w:firstLine="0"/>
        <w:rPr>
          <w:rFonts w:hint="eastAsia"/>
          <w:lang w:val="es-ES_tradnl"/>
        </w:rPr>
      </w:pPr>
      <w:r>
        <w:rPr>
          <w:rFonts w:hint="eastAsia"/>
          <w:lang w:val="es-ES_tradnl"/>
        </w:rPr>
        <w:t>从国家统计局的登记记录中可以观察到</w:t>
      </w:r>
      <w:r>
        <w:rPr>
          <w:rFonts w:hint="eastAsia"/>
          <w:lang w:val="es-ES_tradnl"/>
        </w:rPr>
        <w:t>1995-1997</w:t>
      </w:r>
      <w:r>
        <w:rPr>
          <w:rFonts w:hint="eastAsia"/>
          <w:lang w:val="es-ES_tradnl"/>
        </w:rPr>
        <w:t>年三年期间，少女母亲的生育率呈下降趋势。（国家防止早孕委员会，</w:t>
      </w:r>
      <w:r>
        <w:rPr>
          <w:rFonts w:hint="eastAsia"/>
          <w:lang w:val="es-ES_tradnl"/>
        </w:rPr>
        <w:t>1999</w:t>
      </w:r>
      <w:r>
        <w:rPr>
          <w:rFonts w:hint="eastAsia"/>
          <w:lang w:val="es-ES_tradnl"/>
        </w:rPr>
        <w:t>年）。这些数据提醒我们注意</w:t>
      </w:r>
      <w:r>
        <w:rPr>
          <w:rFonts w:hint="eastAsia"/>
          <w:lang w:val="es-ES_tradnl"/>
        </w:rPr>
        <w:t>15</w:t>
      </w:r>
      <w:r>
        <w:rPr>
          <w:rFonts w:hint="eastAsia"/>
          <w:lang w:val="es-ES_tradnl"/>
        </w:rPr>
        <w:t>岁以下的少女的情况。这一组群的生育率下降幅度很小。</w:t>
      </w:r>
      <w:r>
        <w:rPr>
          <w:rFonts w:hint="eastAsia"/>
          <w:lang w:val="es-ES_tradnl"/>
        </w:rPr>
        <w:t>15</w:t>
      </w:r>
      <w:r>
        <w:rPr>
          <w:rFonts w:hint="eastAsia"/>
          <w:lang w:val="es-ES_tradnl"/>
        </w:rPr>
        <w:t>岁至</w:t>
      </w:r>
      <w:r>
        <w:rPr>
          <w:rFonts w:hint="eastAsia"/>
          <w:lang w:val="es-ES_tradnl"/>
        </w:rPr>
        <w:t>19</w:t>
      </w:r>
      <w:r>
        <w:rPr>
          <w:rFonts w:hint="eastAsia"/>
          <w:lang w:val="es-ES_tradnl"/>
        </w:rPr>
        <w:t>岁少女组群的情况恰恰相反，该组群生育率下降幅度最大（国家防止早孕委员会，</w:t>
      </w:r>
      <w:r>
        <w:rPr>
          <w:rFonts w:hint="eastAsia"/>
          <w:lang w:val="es-ES_tradnl"/>
        </w:rPr>
        <w:t>1999</w:t>
      </w:r>
      <w:r>
        <w:rPr>
          <w:rFonts w:hint="eastAsia"/>
          <w:lang w:val="es-ES_tradnl"/>
        </w:rPr>
        <w:t>年）。</w:t>
      </w:r>
    </w:p>
    <w:p w:rsidR="00000000" w:rsidRDefault="005172AC">
      <w:pPr>
        <w:pStyle w:val="HCh"/>
        <w:jc w:val="center"/>
        <w:rPr>
          <w:rFonts w:hint="eastAsia"/>
        </w:rPr>
      </w:pPr>
      <w:r>
        <w:rPr>
          <w:rFonts w:hint="eastAsia"/>
        </w:rPr>
        <w:t>第</w:t>
      </w:r>
      <w:r>
        <w:rPr>
          <w:rFonts w:hint="eastAsia"/>
        </w:rPr>
        <w:t>13</w:t>
      </w:r>
      <w:r>
        <w:rPr>
          <w:rFonts w:hint="eastAsia"/>
        </w:rPr>
        <w:t>条</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国民议会正在讨论社会保障法草案。该草案在条文中为承认家庭妇女的家务劳动的社会经济价值提供了保障。关于她们家务劳动的价值，《委内瑞拉玻利瓦尔共和国宪法》做了如下阐释：</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b/>
          <w:color w:val="0000FF"/>
        </w:rPr>
        <w:t>第</w:t>
      </w:r>
      <w:r>
        <w:rPr>
          <w:rFonts w:ascii="KaiTi_GB2312" w:eastAsia="KaiTi_GB2312" w:hint="eastAsia"/>
          <w:b/>
          <w:color w:val="0000FF"/>
        </w:rPr>
        <w:t>88</w:t>
      </w:r>
      <w:r>
        <w:rPr>
          <w:rFonts w:ascii="KaiTi_GB2312" w:eastAsia="KaiTi_GB2312" w:hint="eastAsia"/>
          <w:b/>
          <w:color w:val="0000FF"/>
        </w:rPr>
        <w:t>条：“</w:t>
      </w:r>
      <w:r>
        <w:rPr>
          <w:rFonts w:ascii="KaiTi_GB2312" w:eastAsia="KaiTi_GB2312" w:hint="eastAsia"/>
          <w:color w:val="0000FF"/>
        </w:rPr>
        <w:t>国家将保障男子和妇女公平和平等地行使劳动权。国家将承认家务劳动是创造附加价值、财富和社会福利的经济活动。家庭妇女有权依法享有社会保障。</w:t>
      </w:r>
      <w:r>
        <w:rPr>
          <w:rFonts w:ascii="KaiTi_GB2312" w:eastAsia="KaiTi_GB2312"/>
          <w:color w:val="0000FF"/>
        </w:rPr>
        <w:t>”</w:t>
      </w:r>
      <w:r>
        <w:rPr>
          <w:rStyle w:val="FootnoteReference"/>
          <w:rFonts w:eastAsia="KaiTi_GB2312"/>
          <w:color w:val="0000FF"/>
        </w:rPr>
        <w:footnoteReference w:id="11"/>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关于获取银行贷款的权利，为了使最需要贷款的阶层能够获得贷款，国家政府推动设立金融机构，并且支持在全国妇女研究所和</w:t>
      </w:r>
      <w:r>
        <w:rPr>
          <w:rFonts w:ascii="KaiTi_GB2312" w:eastAsia="KaiTi_GB2312" w:hint="eastAsia"/>
          <w:b/>
          <w:color w:val="0000FF"/>
        </w:rPr>
        <w:t>主权人民银行</w:t>
      </w:r>
      <w:r>
        <w:rPr>
          <w:rFonts w:hint="eastAsia"/>
        </w:rPr>
        <w:t>之间建立战略联盟，其核心目标是优先向妇女发放贷款，鼓励妇女自谋</w:t>
      </w:r>
      <w:r>
        <w:rPr>
          <w:rFonts w:hint="eastAsia"/>
        </w:rPr>
        <w:t>职业。</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2001</w:t>
      </w:r>
      <w:r>
        <w:rPr>
          <w:rFonts w:hint="eastAsia"/>
        </w:rPr>
        <w:t>年，共和国总统决定建立</w:t>
      </w:r>
      <w:r>
        <w:rPr>
          <w:rFonts w:ascii="KaiTi_GB2312" w:eastAsia="KaiTi_GB2312" w:hint="eastAsia"/>
          <w:b/>
          <w:color w:val="0000FF"/>
        </w:rPr>
        <w:t>妇女发展银行</w:t>
      </w:r>
      <w:r>
        <w:rPr>
          <w:rFonts w:hint="eastAsia"/>
        </w:rPr>
        <w:t>。</w:t>
      </w:r>
      <w:r>
        <w:rPr>
          <w:rFonts w:hint="eastAsia"/>
        </w:rPr>
        <w:t>2001</w:t>
      </w:r>
      <w:r>
        <w:rPr>
          <w:rFonts w:hint="eastAsia"/>
        </w:rPr>
        <w:t>年</w:t>
      </w:r>
      <w:r>
        <w:rPr>
          <w:rFonts w:hint="eastAsia"/>
        </w:rPr>
        <w:t>9</w:t>
      </w:r>
      <w:r>
        <w:rPr>
          <w:rFonts w:hint="eastAsia"/>
        </w:rPr>
        <w:t>月，妇女发展银行开始运营，业务对象是难以获得私人银行信贷的贫困妇女。在贷款申请中，妇女发展银行特别支持组织和共同责任原则。它提供的贷款利率适中，是最需要贷款的阶层能够接受的。根据通货膨胀率和消费者价格指数，妇女发展银行贷款的月利率是</w:t>
      </w:r>
      <w:r>
        <w:rPr>
          <w:rFonts w:hint="eastAsia"/>
        </w:rPr>
        <w:t>1%</w:t>
      </w:r>
      <w:r>
        <w:rPr>
          <w:rFonts w:hint="eastAsia"/>
        </w:rPr>
        <w:t>，年利率是</w:t>
      </w:r>
      <w:r>
        <w:rPr>
          <w:rFonts w:hint="eastAsia"/>
        </w:rPr>
        <w:t>12%</w:t>
      </w:r>
      <w:r>
        <w:rPr>
          <w:rFonts w:hint="eastAsia"/>
        </w:rPr>
        <w:t>。针对农村妇女的贷款年利率是</w:t>
      </w:r>
      <w:r>
        <w:rPr>
          <w:rFonts w:hint="eastAsia"/>
        </w:rPr>
        <w:t>6%</w:t>
      </w:r>
      <w:r>
        <w:rPr>
          <w:rFonts w:hint="eastAsia"/>
        </w:rPr>
        <w:t>。首期贷款金额从</w:t>
      </w:r>
      <w:r>
        <w:rPr>
          <w:rFonts w:hint="eastAsia"/>
        </w:rPr>
        <w:t>30</w:t>
      </w:r>
      <w:r>
        <w:rPr>
          <w:rFonts w:hint="eastAsia"/>
        </w:rPr>
        <w:t>万博利瓦到</w:t>
      </w:r>
      <w:r>
        <w:rPr>
          <w:rFonts w:hint="eastAsia"/>
        </w:rPr>
        <w:t>50</w:t>
      </w:r>
      <w:r>
        <w:rPr>
          <w:rFonts w:hint="eastAsia"/>
        </w:rPr>
        <w:t>万博利瓦（</w:t>
      </w:r>
      <w:r>
        <w:rPr>
          <w:rFonts w:hint="eastAsia"/>
        </w:rPr>
        <w:t>156.25</w:t>
      </w:r>
      <w:r>
        <w:rPr>
          <w:rFonts w:hint="eastAsia"/>
        </w:rPr>
        <w:t>至</w:t>
      </w:r>
      <w:r>
        <w:rPr>
          <w:rFonts w:hint="eastAsia"/>
        </w:rPr>
        <w:t>260.12</w:t>
      </w:r>
      <w:r>
        <w:rPr>
          <w:rFonts w:hint="eastAsia"/>
        </w:rPr>
        <w:t>美元）不等，以后可以逐渐增加到最多</w:t>
      </w:r>
      <w:r>
        <w:rPr>
          <w:rFonts w:hint="eastAsia"/>
        </w:rPr>
        <w:t>500</w:t>
      </w:r>
      <w:r>
        <w:rPr>
          <w:rFonts w:hint="eastAsia"/>
        </w:rPr>
        <w:t>万博利瓦（</w:t>
      </w:r>
      <w:r>
        <w:rPr>
          <w:rFonts w:hint="eastAsia"/>
        </w:rPr>
        <w:t>2 604.17</w:t>
      </w:r>
      <w:r>
        <w:rPr>
          <w:rFonts w:hint="eastAsia"/>
        </w:rPr>
        <w:t>美元）。妇女发展银行以联合体</w:t>
      </w:r>
      <w:r>
        <w:rPr>
          <w:rFonts w:hint="eastAsia"/>
        </w:rPr>
        <w:t>（最多</w:t>
      </w:r>
      <w:r>
        <w:rPr>
          <w:rFonts w:hint="eastAsia"/>
        </w:rPr>
        <w:t>9</w:t>
      </w:r>
      <w:r>
        <w:rPr>
          <w:rFonts w:hint="eastAsia"/>
        </w:rPr>
        <w:t>人）和个人贷款两种形式放贷。大量妇女向全国妇女研究所求助，要求获得微型企业融资。为了应对这一问题，该机构已经同妇女发展银行建立了战略联盟关系。妇女向妇女发展银行申请贷款无需得到其丈夫或同居者的许可。</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《委内瑞拉玻利瓦尔共和国宪法》第</w:t>
      </w:r>
      <w:r>
        <w:rPr>
          <w:rFonts w:hint="eastAsia"/>
        </w:rPr>
        <w:t>111</w:t>
      </w:r>
      <w:r>
        <w:rPr>
          <w:rFonts w:hint="eastAsia"/>
        </w:rPr>
        <w:t>条规定：“</w:t>
      </w:r>
      <w:r>
        <w:rPr>
          <w:rFonts w:ascii="KaiTi_GB2312" w:eastAsia="KaiTi_GB2312" w:hint="eastAsia"/>
          <w:color w:val="0000FF"/>
        </w:rPr>
        <w:t>作为有利于提高个人和集体生活质量的活动，所有人都享有体育运动权和娱乐权。国家将把体育和娱乐作为教育和公共健康政策的组成部分，并且将确保投入资源促进体育运动和娱乐活动的发展</w:t>
      </w:r>
      <w:r>
        <w:rPr>
          <w:rFonts w:ascii="SimSun" w:hint="eastAsia"/>
          <w:color w:val="0000FF"/>
        </w:rPr>
        <w:t>……</w:t>
      </w:r>
      <w:r>
        <w:rPr>
          <w:rFonts w:hint="eastAsia"/>
        </w:rPr>
        <w:t>”。</w:t>
      </w:r>
    </w:p>
    <w:p w:rsidR="00000000" w:rsidRDefault="005172AC">
      <w:pPr>
        <w:pStyle w:val="HCh"/>
        <w:jc w:val="center"/>
        <w:rPr>
          <w:rFonts w:hint="eastAsia"/>
        </w:rPr>
      </w:pPr>
      <w:r>
        <w:rPr>
          <w:rFonts w:hint="eastAsia"/>
        </w:rPr>
        <w:t>第</w:t>
      </w:r>
      <w:r>
        <w:rPr>
          <w:rFonts w:hint="eastAsia"/>
        </w:rPr>
        <w:t>14</w:t>
      </w:r>
      <w:r>
        <w:rPr>
          <w:rFonts w:hint="eastAsia"/>
        </w:rPr>
        <w:t>条</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在委内瑞拉，农村人口和土著居民的情况应当受到特别关注。家庭抽样调查</w:t>
      </w:r>
      <w:r>
        <w:rPr>
          <w:rFonts w:hint="eastAsia"/>
        </w:rPr>
        <w:t>在“家务劳动”项目中收集的数据证明，妇女农业生产中发挥着重要作用，但是女农民和土著妇女对国内生产总值的贡献依然不为人知。尽管如此，妇女的双重劳动——她们每日既要承担家务劳动，还要在家庭农业生产体系中进行生产劳动，如种植菜园、果园和饲养家禽家畜——必须得到承认。妇女的农业生产劳动为家庭成员的食品供应起到了重要作用。</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1995</w:t>
      </w:r>
      <w:r>
        <w:rPr>
          <w:rFonts w:hint="eastAsia"/>
        </w:rPr>
        <w:t>年，委内瑞拉农村总人口是</w:t>
      </w:r>
      <w:r>
        <w:rPr>
          <w:rFonts w:hint="eastAsia"/>
        </w:rPr>
        <w:t>3 188 045</w:t>
      </w:r>
      <w:r>
        <w:rPr>
          <w:rFonts w:hint="eastAsia"/>
        </w:rPr>
        <w:t>人。</w:t>
      </w:r>
      <w:r>
        <w:rPr>
          <w:rFonts w:hint="eastAsia"/>
        </w:rPr>
        <w:t>2000</w:t>
      </w:r>
      <w:r>
        <w:rPr>
          <w:rFonts w:hint="eastAsia"/>
        </w:rPr>
        <w:t>年，农村人口下降到</w:t>
      </w:r>
      <w:r>
        <w:rPr>
          <w:rFonts w:hint="eastAsia"/>
        </w:rPr>
        <w:t>3 114 499</w:t>
      </w:r>
      <w:r>
        <w:rPr>
          <w:rFonts w:hint="eastAsia"/>
        </w:rPr>
        <w:t>人。预计</w:t>
      </w:r>
      <w:r>
        <w:rPr>
          <w:rFonts w:hint="eastAsia"/>
        </w:rPr>
        <w:t>2005</w:t>
      </w:r>
      <w:r>
        <w:rPr>
          <w:rFonts w:hint="eastAsia"/>
        </w:rPr>
        <w:t>年这一数字还将减少到</w:t>
      </w:r>
      <w:r>
        <w:rPr>
          <w:rFonts w:hint="eastAsia"/>
        </w:rPr>
        <w:t>3 005 927</w:t>
      </w:r>
      <w:r>
        <w:rPr>
          <w:rFonts w:hint="eastAsia"/>
        </w:rPr>
        <w:t>人。</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1995</w:t>
      </w:r>
      <w:r>
        <w:rPr>
          <w:rFonts w:hint="eastAsia"/>
        </w:rPr>
        <w:t>年，农村女性人口是</w:t>
      </w:r>
      <w:r>
        <w:rPr>
          <w:rFonts w:hint="eastAsia"/>
        </w:rPr>
        <w:t xml:space="preserve">1 462 </w:t>
      </w:r>
      <w:r>
        <w:rPr>
          <w:rFonts w:hint="eastAsia"/>
        </w:rPr>
        <w:t>774</w:t>
      </w:r>
      <w:r>
        <w:rPr>
          <w:rFonts w:hint="eastAsia"/>
        </w:rPr>
        <w:t>人，</w:t>
      </w:r>
      <w:r>
        <w:rPr>
          <w:rFonts w:hint="eastAsia"/>
        </w:rPr>
        <w:t>2000</w:t>
      </w:r>
      <w:r>
        <w:rPr>
          <w:rFonts w:hint="eastAsia"/>
        </w:rPr>
        <w:t>－</w:t>
      </w:r>
      <w:r>
        <w:rPr>
          <w:rFonts w:hint="eastAsia"/>
        </w:rPr>
        <w:t>2005</w:t>
      </w:r>
      <w:r>
        <w:rPr>
          <w:rFonts w:hint="eastAsia"/>
        </w:rPr>
        <w:t>五年期间将保持同样的下降趋势。</w:t>
      </w:r>
      <w:r>
        <w:rPr>
          <w:rFonts w:hint="eastAsia"/>
        </w:rPr>
        <w:t>2000</w:t>
      </w:r>
      <w:r>
        <w:rPr>
          <w:rFonts w:hint="eastAsia"/>
        </w:rPr>
        <w:t>年，农村女性人口是</w:t>
      </w:r>
      <w:r>
        <w:rPr>
          <w:rFonts w:hint="eastAsia"/>
        </w:rPr>
        <w:t>1 414 103</w:t>
      </w:r>
      <w:r>
        <w:rPr>
          <w:rFonts w:hint="eastAsia"/>
        </w:rPr>
        <w:t>人。</w:t>
      </w:r>
      <w:r>
        <w:rPr>
          <w:rFonts w:hint="eastAsia"/>
        </w:rPr>
        <w:t>2005</w:t>
      </w:r>
      <w:r>
        <w:rPr>
          <w:rFonts w:hint="eastAsia"/>
        </w:rPr>
        <w:t>年，将减少到</w:t>
      </w:r>
      <w:r>
        <w:rPr>
          <w:rFonts w:hint="eastAsia"/>
        </w:rPr>
        <w:t>1 350 435</w:t>
      </w:r>
      <w:r>
        <w:rPr>
          <w:rFonts w:hint="eastAsia"/>
        </w:rPr>
        <w:t>人。</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在这方面，为了回应</w:t>
      </w:r>
      <w:r>
        <w:rPr>
          <w:rFonts w:hint="eastAsia"/>
        </w:rPr>
        <w:t>2001</w:t>
      </w:r>
      <w:r>
        <w:rPr>
          <w:rFonts w:hint="eastAsia"/>
        </w:rPr>
        <w:t>－</w:t>
      </w:r>
      <w:r>
        <w:rPr>
          <w:rFonts w:hint="eastAsia"/>
        </w:rPr>
        <w:t>2007</w:t>
      </w:r>
      <w:r>
        <w:rPr>
          <w:rFonts w:hint="eastAsia"/>
        </w:rPr>
        <w:t>年经济和社会发展计划总方针的区域平衡政策，国家政府已经采取了一系列措施，避免农村人口向城市迁移。这些措施包括：</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发放土地和配置生产资料；</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促进农业基础生产和农产品加工业；</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增加非聚居区的人口和促进当地经济活动的发展；</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改善物质基础设施，确保健全的保健、教育、安全、道路交通条件。</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同城市地区相比，农村地区的妇女的入学率低（</w:t>
      </w:r>
      <w:r>
        <w:rPr>
          <w:rFonts w:hint="eastAsia"/>
        </w:rPr>
        <w:t>27</w:t>
      </w:r>
      <w:r>
        <w:rPr>
          <w:rFonts w:hint="eastAsia"/>
        </w:rPr>
        <w:t>.5%</w:t>
      </w:r>
      <w:r>
        <w:rPr>
          <w:rFonts w:hint="eastAsia"/>
        </w:rPr>
        <w:t>，包括各种类型的教育机构），但是农村妇女的入学率（</w:t>
      </w:r>
      <w:r>
        <w:rPr>
          <w:rFonts w:hint="eastAsia"/>
        </w:rPr>
        <w:t>34</w:t>
      </w:r>
      <w:r>
        <w:t>.4</w:t>
      </w:r>
      <w:r>
        <w:rPr>
          <w:rFonts w:hint="eastAsia"/>
        </w:rPr>
        <w:t>%</w:t>
      </w:r>
      <w:r>
        <w:rPr>
          <w:rFonts w:hint="eastAsia"/>
        </w:rPr>
        <w:t>）高于农村男子，而且这种性别差异在三级教育中是一致的。</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总体上看，可以断定传统上女农民一直处于被歧视和忽视的地位。传统文化的标准和贫困造成的困境致使女农民参与不足。农村妇女状况是本界政府优先关注的事项之一，本届政府把《委内瑞拉玻利瓦尔共和国宪法》和《土地法》作为处理这一问题的法律根据。《土地法》第</w:t>
      </w:r>
      <w:r>
        <w:rPr>
          <w:rFonts w:hint="eastAsia"/>
        </w:rPr>
        <w:t>14</w:t>
      </w:r>
      <w:r>
        <w:rPr>
          <w:rFonts w:hint="eastAsia"/>
        </w:rPr>
        <w:t>条规定给予女户主土地裁决优先权。</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同样，《土地法》第</w:t>
      </w:r>
      <w:r>
        <w:rPr>
          <w:rFonts w:hint="eastAsia"/>
        </w:rPr>
        <w:t>17</w:t>
      </w:r>
      <w:r>
        <w:rPr>
          <w:rFonts w:hint="eastAsia"/>
        </w:rPr>
        <w:t>条第</w:t>
      </w:r>
      <w:r>
        <w:rPr>
          <w:rFonts w:hint="eastAsia"/>
        </w:rPr>
        <w:t>4</w:t>
      </w:r>
      <w:r>
        <w:rPr>
          <w:rFonts w:hint="eastAsia"/>
        </w:rPr>
        <w:t>款保证“</w:t>
      </w:r>
      <w:r>
        <w:rPr>
          <w:rFonts w:ascii="KaiTi_GB2312" w:eastAsia="KaiTi_GB2312" w:hint="eastAsia"/>
          <w:color w:val="0000FF"/>
        </w:rPr>
        <w:t>在自由、尊严和机会平等的前提下，男女农民享有物质发展和人的发展的基本权利。</w:t>
      </w:r>
      <w:r>
        <w:rPr>
          <w:rFonts w:ascii="KaiTi_GB2312" w:eastAsia="KaiTi_GB2312" w:hint="eastAsia"/>
          <w:color w:val="0000FF"/>
        </w:rPr>
        <w:t>”为此，只要男女农民在国家土地研究所预先完成有关的行政手续，就不得被驱离他们</w:t>
      </w:r>
      <w:r>
        <w:rPr>
          <w:rFonts w:ascii="KaiTi_GB2312" w:eastAsia="KaiTi_GB2312" w:hint="eastAsia"/>
          <w:color w:val="0000FF"/>
        </w:rPr>
        <w:t>/</w:t>
      </w:r>
      <w:r>
        <w:rPr>
          <w:rFonts w:ascii="KaiTi_GB2312" w:eastAsia="KaiTi_GB2312" w:hint="eastAsia"/>
          <w:color w:val="0000FF"/>
        </w:rPr>
        <w:t>她们为获得土地裁决而占有的空置地或未开垦土地。</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作为土地检察官办公室的一项农村政策，推动和促进妇女参与；收回家庭菜园；特别是，恢复她们的生产能力和自我消费能力。</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土地改革培训与调查基金会（</w:t>
      </w:r>
      <w:r>
        <w:rPr>
          <w:rFonts w:hint="eastAsia"/>
        </w:rPr>
        <w:t>CIARA</w:t>
      </w:r>
      <w:r>
        <w:rPr>
          <w:rFonts w:hint="eastAsia"/>
        </w:rPr>
        <w:t>基金会）隶属于生产和贸易部。它的农村社区发展规划（</w:t>
      </w:r>
      <w:r>
        <w:rPr>
          <w:rFonts w:hint="eastAsia"/>
        </w:rPr>
        <w:t>PRODECOP</w:t>
      </w:r>
      <w:r>
        <w:rPr>
          <w:rFonts w:hint="eastAsia"/>
        </w:rPr>
        <w:t>）计划在所有的行动中贯彻性别观点，正如</w:t>
      </w:r>
      <w:r>
        <w:rPr>
          <w:sz w:val="20"/>
        </w:rPr>
        <w:t>国际农业发展基金</w:t>
      </w:r>
      <w:r>
        <w:rPr>
          <w:rFonts w:hint="eastAsia"/>
        </w:rPr>
        <w:t>要求的那样：“</w:t>
      </w:r>
      <w:r>
        <w:rPr>
          <w:rFonts w:ascii="KaiTi_GB2312" w:eastAsia="KaiTi_GB2312" w:hint="eastAsia"/>
          <w:color w:val="0000FF"/>
        </w:rPr>
        <w:t>确保农村贫困男子和妇女平等地参加计划活动和分享计划收益，为实现上述目标创造必要条件，同时，使适当的机</w:t>
      </w:r>
      <w:r>
        <w:rPr>
          <w:rFonts w:ascii="KaiTi_GB2312" w:eastAsia="KaiTi_GB2312" w:hint="eastAsia"/>
          <w:color w:val="0000FF"/>
        </w:rPr>
        <w:t>械和工具得到应用。</w:t>
      </w:r>
      <w:r>
        <w:rPr>
          <w:rFonts w:hint="eastAsia"/>
        </w:rPr>
        <w:t>”</w:t>
      </w:r>
      <w:r>
        <w:rPr>
          <w:rFonts w:hint="eastAsia"/>
        </w:rPr>
        <w:t xml:space="preserve"> </w:t>
      </w:r>
      <w:r>
        <w:rPr>
          <w:rFonts w:hint="eastAsia"/>
        </w:rPr>
        <w:t>性别观点的贯彻关注培训和提高计划技术人员的觉悟。这种做法已经促使计划在各个执行阶段都能够系统地运用参与性工具。</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同样，</w:t>
      </w:r>
      <w:r>
        <w:rPr>
          <w:rFonts w:hint="eastAsia"/>
        </w:rPr>
        <w:t>1995-1999</w:t>
      </w:r>
      <w:r>
        <w:rPr>
          <w:rFonts w:hint="eastAsia"/>
        </w:rPr>
        <w:t>年期间，国家妇女委员会（今天的全国妇女研究所）开展了多项行动推动农村妇女的发展。同样，在与粮农组织的协议中，实施了苏克雷州</w:t>
      </w:r>
      <w:r>
        <w:rPr>
          <w:lang w:val="es-ES"/>
        </w:rPr>
        <w:t>Kariña</w:t>
      </w:r>
      <w:r>
        <w:rPr>
          <w:rFonts w:hint="eastAsia"/>
          <w:lang w:val="es-ES"/>
        </w:rPr>
        <w:t>土著社区蜂业养殖计划；在农发基金－</w:t>
      </w:r>
      <w:r>
        <w:rPr>
          <w:rFonts w:hint="eastAsia"/>
          <w:lang w:val="es-ES"/>
        </w:rPr>
        <w:t>CIARA</w:t>
      </w:r>
      <w:r>
        <w:rPr>
          <w:rFonts w:hint="eastAsia"/>
          <w:lang w:val="es-ES"/>
        </w:rPr>
        <w:t>基金会的支助下，在亚马孙地区、阿普雷州和阿马库罗三角洲地区土地代表办事处的参与下，在上述地区对女微型企业主进行了培训；</w:t>
      </w:r>
      <w:r>
        <w:rPr>
          <w:rFonts w:hint="eastAsia"/>
          <w:lang w:val="es-ES"/>
        </w:rPr>
        <w:t>1996</w:t>
      </w:r>
      <w:r>
        <w:rPr>
          <w:rFonts w:hint="eastAsia"/>
          <w:lang w:val="es-ES"/>
        </w:rPr>
        <w:t>年</w:t>
      </w:r>
      <w:r>
        <w:rPr>
          <w:rFonts w:hint="eastAsia"/>
          <w:lang w:val="es-ES"/>
        </w:rPr>
        <w:t>4</w:t>
      </w:r>
      <w:r>
        <w:rPr>
          <w:rFonts w:hint="eastAsia"/>
          <w:lang w:val="es-ES"/>
        </w:rPr>
        <w:t>月，在委内瑞拉农村妇女和土著妇女援助网络成员的</w:t>
      </w:r>
      <w:r>
        <w:rPr>
          <w:rFonts w:hint="eastAsia"/>
          <w:lang w:val="es-ES"/>
        </w:rPr>
        <w:t>合作下，由粮农组织赞助，组织、协调“土著地区边疆发展问题国际讲习班”并为其提供技术援助，哥伦比亚、秘鲁、厄瓜多尔和委内瑞拉的土著代表团参加了讲习班；在粮农组织和</w:t>
      </w:r>
      <w:r>
        <w:rPr>
          <w:rFonts w:hint="eastAsia"/>
          <w:lang w:val="es-ES"/>
        </w:rPr>
        <w:t>AVOFIS</w:t>
      </w:r>
      <w:r>
        <w:rPr>
          <w:rFonts w:hint="eastAsia"/>
          <w:lang w:val="es-ES"/>
        </w:rPr>
        <w:t>（委内瑞拉）的赞助下，举办了“性别政策”培训班。</w:t>
      </w:r>
    </w:p>
    <w:p w:rsidR="00000000" w:rsidRDefault="005172AC">
      <w:pPr>
        <w:pStyle w:val="HCh"/>
        <w:jc w:val="center"/>
        <w:rPr>
          <w:rFonts w:hint="eastAsia"/>
        </w:rPr>
      </w:pPr>
      <w:r>
        <w:rPr>
          <w:rFonts w:hint="eastAsia"/>
        </w:rPr>
        <w:t>第</w:t>
      </w:r>
      <w:r>
        <w:rPr>
          <w:rFonts w:hint="eastAsia"/>
        </w:rPr>
        <w:t>15</w:t>
      </w:r>
      <w:r>
        <w:rPr>
          <w:rFonts w:hint="eastAsia"/>
        </w:rPr>
        <w:t>条</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我们在上文列举了《玻利瓦尔宪法》导言中提出的各种价值观。对于妇女而言，最重要的一条是享有</w:t>
      </w:r>
      <w:r>
        <w:rPr>
          <w:rFonts w:eastAsia="SimHei" w:hint="eastAsia"/>
          <w:color w:val="FF0000"/>
        </w:rPr>
        <w:t>没有歧视和从属关系的生活</w:t>
      </w:r>
      <w:r>
        <w:rPr>
          <w:rFonts w:hint="eastAsia"/>
        </w:rPr>
        <w:t>的权利。为了履行这一宪法指令，必须对我国法律进行调整和修订，以便在文本中加入非性别主义语言和去除一切</w:t>
      </w:r>
      <w:r>
        <w:rPr>
          <w:rFonts w:hint="eastAsia"/>
          <w:lang w:val="es-ES"/>
        </w:rPr>
        <w:t>直言不讳</w:t>
      </w:r>
      <w:r>
        <w:rPr>
          <w:rFonts w:hint="eastAsia"/>
        </w:rPr>
        <w:t>或不言而喻的歧视妇女的内容。</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1982</w:t>
      </w:r>
      <w:r>
        <w:rPr>
          <w:rFonts w:hint="eastAsia"/>
        </w:rPr>
        <w:t>年，对《民法典》进行了</w:t>
      </w:r>
      <w:r>
        <w:rPr>
          <w:rFonts w:hint="eastAsia"/>
        </w:rPr>
        <w:t>修订，“消除家庭族长制度。我们可以指出本次修订最重要的成果在于：规定夫妻双方在婚姻中权利和义务平等，废除夫权赋予丈夫一方决定家庭所有事务的权利；明确规定夫妻双方共同行使亲权，并且共同处理婚姻共同财产。通过修订《民法典》，已婚妇女恢复了她们因婚姻效力而减少的权能。”</w:t>
      </w:r>
      <w:r>
        <w:rPr>
          <w:rStyle w:val="FootnoteReference"/>
        </w:rPr>
        <w:footnoteReference w:id="12"/>
      </w:r>
      <w:r>
        <w:rPr>
          <w:rFonts w:hint="eastAsia"/>
        </w:rPr>
        <w:t>（《民法典》第</w:t>
      </w:r>
      <w:r>
        <w:rPr>
          <w:rFonts w:hint="eastAsia"/>
        </w:rPr>
        <w:t>137</w:t>
      </w:r>
      <w:r>
        <w:rPr>
          <w:rFonts w:hint="eastAsia"/>
        </w:rPr>
        <w:t>至第</w:t>
      </w:r>
      <w:r>
        <w:rPr>
          <w:rFonts w:hint="eastAsia"/>
        </w:rPr>
        <w:t>140</w:t>
      </w:r>
      <w:r>
        <w:rPr>
          <w:rFonts w:hint="eastAsia"/>
        </w:rPr>
        <w:t>条）</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《委内瑞拉玻利瓦尔共和国宪法》规定妇女机会平等，尽管如此，它在第</w:t>
      </w:r>
      <w:r>
        <w:rPr>
          <w:rFonts w:hint="eastAsia"/>
        </w:rPr>
        <w:t>21</w:t>
      </w:r>
      <w:r>
        <w:rPr>
          <w:rFonts w:hint="eastAsia"/>
        </w:rPr>
        <w:t>条第</w:t>
      </w:r>
      <w:r>
        <w:rPr>
          <w:rFonts w:hint="eastAsia"/>
        </w:rPr>
        <w:t>2</w:t>
      </w:r>
      <w:r>
        <w:rPr>
          <w:rFonts w:hint="eastAsia"/>
        </w:rPr>
        <w:t>项中也明确指出一部法律是不足以保障平等权和确立</w:t>
      </w:r>
      <w:r>
        <w:rPr>
          <w:rFonts w:hint="eastAsia"/>
          <w:lang w:val="es-ES"/>
        </w:rPr>
        <w:t>有利于</w:t>
      </w:r>
      <w:r>
        <w:rPr>
          <w:rFonts w:hint="eastAsia"/>
        </w:rPr>
        <w:t>可能受到歧视的个人或群体的积极措施。正如下文所示：“</w:t>
      </w:r>
      <w:r>
        <w:rPr>
          <w:rFonts w:ascii="KaiTi_GB2312" w:hint="eastAsia"/>
        </w:rPr>
        <w:t xml:space="preserve">1. </w:t>
      </w:r>
      <w:r>
        <w:rPr>
          <w:rFonts w:eastAsia="KaiTi_GB2312" w:hint="eastAsia"/>
          <w:color w:val="0000FF"/>
        </w:rPr>
        <w:t>不允许任何基于</w:t>
      </w:r>
      <w:r>
        <w:rPr>
          <w:rFonts w:ascii="KaiTi_GB2312" w:eastAsia="KaiTi_GB2312" w:hint="eastAsia"/>
          <w:color w:val="0000FF"/>
        </w:rPr>
        <w:t>种族、性别、</w:t>
      </w:r>
      <w:r>
        <w:rPr>
          <w:rFonts w:ascii="KaiTi_GB2312" w:eastAsia="KaiTi_GB2312" w:hint="eastAsia"/>
          <w:color w:val="0000FF"/>
        </w:rPr>
        <w:t>信仰、社会地位歧视或者其他在一般情况下以剥夺或损害承认、享受或行使任何人的权利和自由为目的或结果的歧视。</w:t>
      </w:r>
      <w:r>
        <w:rPr>
          <w:rFonts w:ascii="KaiTi_GB2312" w:eastAsia="KaiTi_GB2312" w:hint="eastAsia"/>
          <w:color w:val="0000FF"/>
        </w:rPr>
        <w:t xml:space="preserve">2. </w:t>
      </w:r>
      <w:r>
        <w:rPr>
          <w:rFonts w:ascii="KaiTi_GB2312" w:eastAsia="KaiTi_GB2312" w:hint="eastAsia"/>
          <w:color w:val="0000FF"/>
        </w:rPr>
        <w:t>法律将保障创造法律条件和行政条件，保障切实做到法律面前人人真正平等；对于可能遭受歧视、排斥或侵害的人或人群，国家将采取有利于他们的积极措施；国家将特别保护由于前文明确说明的某一特性而明显脆弱的人，并且将惩处针对他们的凌辱或虐待行为</w:t>
      </w:r>
      <w:r>
        <w:rPr>
          <w:rFonts w:ascii="SimSun" w:hint="eastAsia"/>
          <w:color w:val="0000FF"/>
        </w:rPr>
        <w:t>……</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对于婚姻，丈夫和妻子享有同等权利，承担同等义务。由婚姻关系派生出的夫妻义务包括同居、信守忠诚和相互帮助。已婚妇女可以使用丈夫的姓氏。在死亡致使婚姻关系解体之后，如</w:t>
      </w:r>
      <w:r>
        <w:rPr>
          <w:rFonts w:hint="eastAsia"/>
        </w:rPr>
        <w:t>果女方没有重新结婚，上述权利仍然有效。由于违背法律规定的婚姻义务，在任何情况下将不考虑拒绝已婚妇女使用丈夫的姓氏。</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由夫妻一方处理自己一方所有的财产，但是为了抵押或出售某一不动产，要求夫妻双方一致同意。正如《民法典》第</w:t>
      </w:r>
      <w:r>
        <w:rPr>
          <w:rFonts w:hint="eastAsia"/>
        </w:rPr>
        <w:t>168</w:t>
      </w:r>
      <w:r>
        <w:rPr>
          <w:rFonts w:hint="eastAsia"/>
        </w:rPr>
        <w:t>条规定：</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color w:val="0000FF"/>
        </w:rPr>
        <w:t>“夫妻一方将独自处理婚姻财产中由个人劳动或以任何合法名义获得的夫妻一方财产</w:t>
      </w:r>
      <w:r>
        <w:rPr>
          <w:rFonts w:hint="eastAsia"/>
          <w:color w:val="0000FF"/>
        </w:rPr>
        <w:t>……</w:t>
      </w:r>
      <w:r>
        <w:rPr>
          <w:rFonts w:ascii="KaiTi_GB2312" w:eastAsia="KaiTi_GB2312" w:hint="eastAsia"/>
          <w:color w:val="0000FF"/>
        </w:rPr>
        <w:t>无偿或有偿转让夫妻共同所有的财产将必须得到夫妻双方的一致同意</w:t>
      </w:r>
      <w:r>
        <w:rPr>
          <w:rFonts w:hint="eastAsia"/>
          <w:color w:val="0000FF"/>
        </w:rPr>
        <w:t>……</w:t>
      </w:r>
      <w:r>
        <w:rPr>
          <w:rFonts w:ascii="KaiTi_GB2312" w:eastAsia="KaiTi_GB2312" w:hint="eastAsia"/>
          <w:color w:val="0000FF"/>
        </w:rPr>
        <w:t>”</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因此，妇女可以处理自己的财产——无论是她们在婚前获得的财产，还是在婚姻存续期间由她们的个人劳动或以任何合法名义获得的财产。夫妻共同</w:t>
      </w:r>
      <w:r>
        <w:rPr>
          <w:rFonts w:hint="eastAsia"/>
        </w:rPr>
        <w:t>所有的财产将由夫妻双方在平等的情况下共同处理，而且夫妻共同财产的转让或抵押将必须获得夫妻双方一致同意。具有法律后果的私人合同，如果未能满足夫妻双方一致同意转让或抵押夫妻共同所有的财产的条件，将被认为是无效合同。损害任何人——男子或者妇女的宪法权利、民事权利和经济权利的其他文件也被视为无效。</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《宪法》第</w:t>
      </w:r>
      <w:r>
        <w:rPr>
          <w:rFonts w:hint="eastAsia"/>
        </w:rPr>
        <w:t>115</w:t>
      </w:r>
      <w:r>
        <w:rPr>
          <w:rFonts w:hint="eastAsia"/>
        </w:rPr>
        <w:t>条保证：“</w:t>
      </w:r>
      <w:r>
        <w:rPr>
          <w:rFonts w:ascii="KaiTi_GB2312" w:eastAsia="KaiTi_GB2312" w:hint="eastAsia"/>
          <w:color w:val="0000FF"/>
        </w:rPr>
        <w:t>财产权。所有人均享有使用、拥有、享受和处置其财产的权利</w:t>
      </w:r>
      <w:r>
        <w:rPr>
          <w:rFonts w:ascii="SimSun" w:hint="eastAsia"/>
        </w:rPr>
        <w:t>……</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关于合同法律权能，《宪法》第</w:t>
      </w:r>
      <w:r>
        <w:rPr>
          <w:rFonts w:hint="eastAsia"/>
        </w:rPr>
        <w:t>112</w:t>
      </w:r>
      <w:r>
        <w:rPr>
          <w:rFonts w:hint="eastAsia"/>
        </w:rPr>
        <w:t>条规定：“</w:t>
      </w:r>
      <w:r>
        <w:rPr>
          <w:rFonts w:ascii="KaiTi_GB2312" w:eastAsia="KaiTi_GB2312" w:hint="eastAsia"/>
          <w:color w:val="0000FF"/>
        </w:rPr>
        <w:t>所有人均可以自由地从事其愿意从事的经济活动，《宪法》和法律没有因为人的发展、安全、卫生</w:t>
      </w:r>
      <w:r>
        <w:rPr>
          <w:rFonts w:ascii="KaiTi_GB2312" w:eastAsia="KaiTi_GB2312" w:hint="eastAsia"/>
          <w:color w:val="0000FF"/>
        </w:rPr>
        <w:t>、环境保护和其他社会利益先行规定任何限制。</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《商法典》第</w:t>
      </w:r>
      <w:r>
        <w:rPr>
          <w:rFonts w:hint="eastAsia"/>
        </w:rPr>
        <w:t>16</w:t>
      </w:r>
      <w:r>
        <w:rPr>
          <w:rFonts w:hint="eastAsia"/>
        </w:rPr>
        <w:t>条规定：</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color w:val="0000FF"/>
        </w:rPr>
        <w:t>“成年已婚妇女可以与丈夫分开独立从事商业贸易活动，对本人财产及夫妻财产中由妻子一方处理的财产负责。同样，在丈夫表示同意的情况下，还可以对其他夫妻共同所有的财产行使责任。”</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单身妇女在签订合同、出售或购买不动产方面不受任何限制。</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没有任何限制妨碍已婚妇女或单身妇女出庭、担任法官或律师或在审判中作证。</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婚姻关系的解除不涉及夫权。《民法典》（第</w:t>
      </w:r>
      <w:r>
        <w:rPr>
          <w:rFonts w:hint="eastAsia"/>
        </w:rPr>
        <w:t>140</w:t>
      </w:r>
      <w:r>
        <w:rPr>
          <w:rFonts w:hint="eastAsia"/>
        </w:rPr>
        <w:t>条）在</w:t>
      </w:r>
      <w:r>
        <w:rPr>
          <w:rFonts w:hint="eastAsia"/>
        </w:rPr>
        <w:t>1982</w:t>
      </w:r>
      <w:r>
        <w:rPr>
          <w:rFonts w:hint="eastAsia"/>
        </w:rPr>
        <w:t>年废除了夫权。民事法庭负责解除婚姻关系。</w:t>
      </w:r>
    </w:p>
    <w:p w:rsidR="00000000" w:rsidRDefault="005172AC">
      <w:pPr>
        <w:pStyle w:val="HCh"/>
        <w:jc w:val="center"/>
        <w:rPr>
          <w:rFonts w:hint="eastAsia"/>
        </w:rPr>
      </w:pPr>
      <w:r>
        <w:rPr>
          <w:rFonts w:hint="eastAsia"/>
        </w:rPr>
        <w:t>第</w:t>
      </w:r>
      <w:r>
        <w:rPr>
          <w:rFonts w:hint="eastAsia"/>
        </w:rPr>
        <w:t>16</w:t>
      </w:r>
      <w:r>
        <w:rPr>
          <w:rFonts w:hint="eastAsia"/>
        </w:rPr>
        <w:t>条</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《委内瑞拉玻利瓦尔共和国宪法</w:t>
      </w:r>
      <w:r>
        <w:rPr>
          <w:rFonts w:hint="eastAsia"/>
        </w:rPr>
        <w:t>》明确指出男子与妇女全面平等。《宪法》第</w:t>
      </w:r>
      <w:r>
        <w:rPr>
          <w:rFonts w:hint="eastAsia"/>
        </w:rPr>
        <w:t>75</w:t>
      </w:r>
      <w:r>
        <w:rPr>
          <w:rFonts w:hint="eastAsia"/>
        </w:rPr>
        <w:t>条规定：“</w:t>
      </w:r>
      <w:r>
        <w:rPr>
          <w:rFonts w:hint="eastAsia"/>
          <w:color w:val="0000FF"/>
        </w:rPr>
        <w:t>……</w:t>
      </w:r>
      <w:r>
        <w:rPr>
          <w:rFonts w:eastAsia="KaiTi_GB2312" w:hint="eastAsia"/>
          <w:color w:val="0000FF"/>
          <w:szCs w:val="21"/>
        </w:rPr>
        <w:t>家庭关系建立在权利与责任平等、团结、共同努力、相互理解和家庭人员之间的相互尊重的基础上。国家将</w:t>
      </w:r>
      <w:r>
        <w:rPr>
          <w:rFonts w:eastAsia="KaiTi_GB2312" w:hint="eastAsia"/>
          <w:color w:val="0000FF"/>
        </w:rPr>
        <w:t>保证保护母亲、父亲和其他行使户主责任的人</w:t>
      </w:r>
      <w:r>
        <w:rPr>
          <w:rFonts w:hint="eastAsia"/>
          <w:color w:val="0000FF"/>
        </w:rPr>
        <w:t>……</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《宪法》第</w:t>
      </w:r>
      <w:r>
        <w:rPr>
          <w:rFonts w:hint="eastAsia"/>
        </w:rPr>
        <w:t>76</w:t>
      </w:r>
      <w:r>
        <w:rPr>
          <w:rFonts w:hint="eastAsia"/>
        </w:rPr>
        <w:t>条规定：“</w:t>
      </w:r>
      <w:r>
        <w:rPr>
          <w:rFonts w:eastAsia="KaiTi_GB2312" w:hint="eastAsia"/>
          <w:bCs/>
          <w:color w:val="0000FF"/>
        </w:rPr>
        <w:t>抚养、培养、教育。养育和照料子女是父亲和母亲不可推卸的共同责任</w:t>
      </w:r>
      <w:r>
        <w:rPr>
          <w:rFonts w:hint="eastAsia"/>
          <w:color w:val="0000FF"/>
        </w:rPr>
        <w:t>……</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另一方面，在父母的权利和责任方面，《少年儿童保护组织法》（</w:t>
      </w:r>
      <w:r>
        <w:rPr>
          <w:rFonts w:hint="eastAsia"/>
        </w:rPr>
        <w:t>LOPNA</w:t>
      </w:r>
      <w:r>
        <w:rPr>
          <w:rFonts w:hint="eastAsia"/>
        </w:rPr>
        <w:t>，</w:t>
      </w:r>
      <w:r>
        <w:rPr>
          <w:rFonts w:hint="eastAsia"/>
        </w:rPr>
        <w:t>1998</w:t>
      </w:r>
      <w:r>
        <w:rPr>
          <w:rFonts w:hint="eastAsia"/>
        </w:rPr>
        <w:t>年）规定如下：</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b/>
          <w:color w:val="0000FF"/>
        </w:rPr>
        <w:t>第</w:t>
      </w:r>
      <w:r>
        <w:rPr>
          <w:rFonts w:ascii="KaiTi_GB2312" w:eastAsia="KaiTi_GB2312" w:hint="eastAsia"/>
          <w:b/>
          <w:color w:val="0000FF"/>
        </w:rPr>
        <w:t>5</w:t>
      </w:r>
      <w:r>
        <w:rPr>
          <w:rFonts w:ascii="KaiTi_GB2312" w:eastAsia="KaiTi_GB2312" w:hint="eastAsia"/>
          <w:b/>
          <w:color w:val="0000FF"/>
        </w:rPr>
        <w:t>条</w:t>
      </w:r>
      <w:r>
        <w:rPr>
          <w:rFonts w:ascii="KaiTi_GB2312" w:eastAsia="KaiTi_GB2312" w:hint="eastAsia"/>
          <w:color w:val="0000FF"/>
        </w:rPr>
        <w:t>：“家庭的一般责任。</w:t>
      </w:r>
      <w:r>
        <w:rPr>
          <w:rFonts w:hint="eastAsia"/>
          <w:color w:val="0000FF"/>
        </w:rPr>
        <w:t>……</w:t>
      </w:r>
      <w:r>
        <w:rPr>
          <w:rFonts w:ascii="KaiTi_GB2312" w:eastAsia="KaiTi_GB2312" w:hint="eastAsia"/>
          <w:color w:val="0000FF"/>
        </w:rPr>
        <w:t>父亲和母亲在其子女的照料、发展和全面教育方面有共同而平等的权利和责任</w:t>
      </w:r>
      <w:r>
        <w:rPr>
          <w:rFonts w:hint="eastAsia"/>
          <w:color w:val="0000FF"/>
        </w:rPr>
        <w:t>……</w:t>
      </w:r>
      <w:r>
        <w:rPr>
          <w:rFonts w:ascii="KaiTi_GB2312" w:eastAsia="KaiTi_GB2312" w:hint="eastAsia"/>
          <w:color w:val="0000FF"/>
        </w:rPr>
        <w:t>”。</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b/>
          <w:color w:val="0000FF"/>
        </w:rPr>
        <w:t>第</w:t>
      </w:r>
      <w:r>
        <w:rPr>
          <w:rFonts w:ascii="KaiTi_GB2312" w:eastAsia="KaiTi_GB2312" w:hint="eastAsia"/>
          <w:b/>
          <w:color w:val="0000FF"/>
        </w:rPr>
        <w:t>13</w:t>
      </w:r>
      <w:r>
        <w:rPr>
          <w:rFonts w:ascii="KaiTi_GB2312" w:eastAsia="KaiTi_GB2312" w:hint="eastAsia"/>
          <w:b/>
          <w:color w:val="0000FF"/>
        </w:rPr>
        <w:t>条</w:t>
      </w:r>
      <w:r>
        <w:rPr>
          <w:rFonts w:ascii="KaiTi_GB2312" w:eastAsia="KaiTi_GB2312" w:hint="eastAsia"/>
          <w:color w:val="0000FF"/>
        </w:rPr>
        <w:t>：“</w:t>
      </w:r>
      <w:r>
        <w:rPr>
          <w:rFonts w:ascii="KaiTi_GB2312" w:eastAsia="KaiTi_GB2312" w:hint="eastAsia"/>
          <w:color w:val="0000FF"/>
        </w:rPr>
        <w:t>渐进地行使权利和保障。</w:t>
      </w:r>
      <w:r>
        <w:rPr>
          <w:rFonts w:hint="eastAsia"/>
          <w:color w:val="0000FF"/>
        </w:rPr>
        <w:t>……</w:t>
      </w:r>
      <w:r>
        <w:rPr>
          <w:rFonts w:ascii="KaiTi_GB2312" w:eastAsia="KaiTi_GB2312" w:hint="eastAsia"/>
          <w:color w:val="0000FF"/>
        </w:rPr>
        <w:t>第一段：为促进少年儿童的全面发展和成为积极的公民，父母、代表或负责人有责任和权利教导少年儿童逐渐行使其权利、保障和承担其义务</w:t>
      </w:r>
      <w:r>
        <w:rPr>
          <w:rFonts w:hint="eastAsia"/>
          <w:color w:val="0000FF"/>
        </w:rPr>
        <w:t>……</w:t>
      </w:r>
      <w:r>
        <w:rPr>
          <w:rFonts w:ascii="KaiTi_GB2312" w:eastAsia="KaiTi_GB2312" w:hint="eastAsia"/>
          <w:color w:val="0000FF"/>
        </w:rPr>
        <w:t>”。</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b/>
          <w:color w:val="0000FF"/>
        </w:rPr>
        <w:t>第</w:t>
      </w:r>
      <w:r>
        <w:rPr>
          <w:rFonts w:ascii="KaiTi_GB2312" w:eastAsia="KaiTi_GB2312" w:hint="eastAsia"/>
          <w:b/>
          <w:color w:val="0000FF"/>
        </w:rPr>
        <w:t>349</w:t>
      </w:r>
      <w:r>
        <w:rPr>
          <w:rFonts w:ascii="KaiTi_GB2312" w:eastAsia="KaiTi_GB2312" w:hint="eastAsia"/>
          <w:b/>
          <w:color w:val="0000FF"/>
        </w:rPr>
        <w:t>条</w:t>
      </w:r>
      <w:r>
        <w:rPr>
          <w:rFonts w:ascii="KaiTi_GB2312" w:eastAsia="KaiTi_GB2312" w:hint="eastAsia"/>
          <w:color w:val="0000FF"/>
        </w:rPr>
        <w:t>：“</w:t>
      </w:r>
      <w:r>
        <w:rPr>
          <w:rFonts w:hint="eastAsia"/>
          <w:color w:val="0000FF"/>
        </w:rPr>
        <w:t>……</w:t>
      </w:r>
      <w:r>
        <w:rPr>
          <w:rFonts w:ascii="KaiTi_GB2312" w:eastAsia="KaiTi_GB2312" w:hint="eastAsia"/>
          <w:color w:val="0000FF"/>
        </w:rPr>
        <w:t>在婚姻存续期间，父亲和母亲对婚生子女享有并共同行使亲权，而且亲权的行使要以其子女的利益和福利为基础</w:t>
      </w:r>
      <w:r>
        <w:rPr>
          <w:rFonts w:hint="eastAsia"/>
        </w:rPr>
        <w:t>……</w:t>
      </w:r>
      <w:r>
        <w:rPr>
          <w:rFonts w:ascii="KaiTi_GB2312" w:eastAsia="KaiTi_GB2312" w:hint="eastAsia"/>
          <w:color w:val="0000FF"/>
        </w:rPr>
        <w:t>”。</w:t>
      </w:r>
    </w:p>
    <w:p w:rsidR="00000000" w:rsidRDefault="005172AC" w:rsidP="005172AC">
      <w:pPr>
        <w:spacing w:after="240" w:line="360" w:lineRule="exact"/>
        <w:ind w:leftChars="200" w:left="31680"/>
        <w:rPr>
          <w:rFonts w:ascii="KaiTi_GB2312" w:eastAsia="KaiTi_GB2312" w:hint="eastAsia"/>
          <w:color w:val="0000FF"/>
        </w:rPr>
      </w:pPr>
      <w:r>
        <w:rPr>
          <w:rFonts w:ascii="KaiTi_GB2312" w:eastAsia="KaiTi_GB2312" w:hint="eastAsia"/>
          <w:b/>
          <w:color w:val="0000FF"/>
        </w:rPr>
        <w:t>第</w:t>
      </w:r>
      <w:r>
        <w:rPr>
          <w:rFonts w:ascii="KaiTi_GB2312" w:eastAsia="KaiTi_GB2312" w:hint="eastAsia"/>
          <w:b/>
          <w:color w:val="0000FF"/>
        </w:rPr>
        <w:t>350</w:t>
      </w:r>
      <w:r>
        <w:rPr>
          <w:rFonts w:ascii="KaiTi_GB2312" w:eastAsia="KaiTi_GB2312" w:hint="eastAsia"/>
          <w:b/>
          <w:color w:val="0000FF"/>
        </w:rPr>
        <w:t>条</w:t>
      </w:r>
      <w:r>
        <w:rPr>
          <w:rFonts w:ascii="KaiTi_GB2312" w:eastAsia="KaiTi_GB2312" w:hint="eastAsia"/>
          <w:color w:val="0000FF"/>
        </w:rPr>
        <w:t>：“</w:t>
      </w:r>
      <w:r>
        <w:rPr>
          <w:rFonts w:hint="eastAsia"/>
          <w:color w:val="0000FF"/>
        </w:rPr>
        <w:t>……</w:t>
      </w:r>
      <w:r>
        <w:rPr>
          <w:rFonts w:ascii="KaiTi_GB2312" w:eastAsia="KaiTi_GB2312" w:hint="eastAsia"/>
          <w:color w:val="0000FF"/>
        </w:rPr>
        <w:t>关于非婚生子女，一旦同时确定其与父母双方的亲子关系，亲权属于非婚生子女的父亲和母亲共同所有。在其他所有情况下，亲权仅仅属于已经首先确定亲子关系的一方</w:t>
      </w:r>
      <w:r>
        <w:rPr>
          <w:rFonts w:hint="eastAsia"/>
          <w:color w:val="0000FF"/>
        </w:rPr>
        <w:t>……</w:t>
      </w:r>
      <w:r>
        <w:rPr>
          <w:rFonts w:ascii="KaiTi_GB2312" w:eastAsia="KaiTi_GB2312" w:hint="eastAsia"/>
          <w:color w:val="0000FF"/>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《少年儿童保护组织法》考虑的是母亲和父亲对其子女的</w:t>
      </w:r>
      <w:r>
        <w:rPr>
          <w:rFonts w:hint="eastAsia"/>
        </w:rPr>
        <w:t>权利和义务，它废除了《民法典》在这方面已经存在的大量规定。该法的现行规定与《民法典》老规定的根本区别在于前者是以《儿童权利公约》为基础制订的，以男童、女童和少年的最高利益为先。</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关于语言，由于它在现行《宪法》生效前出台，《少年儿童保护组织法》在编写中没有贯彻性别观点。</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《宪法》不仅规定夫妻之间和同居男女之间完全平等，而且在第</w:t>
      </w:r>
      <w:r>
        <w:rPr>
          <w:rFonts w:hint="eastAsia"/>
        </w:rPr>
        <w:t>77</w:t>
      </w:r>
      <w:r>
        <w:rPr>
          <w:rFonts w:hint="eastAsia"/>
        </w:rPr>
        <w:t>条中规定家庭成员之间权利和责任平等。所谓权利和责任平等，除其他之外，包括家务劳动的责任。</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《宪法》第</w:t>
      </w:r>
      <w:r>
        <w:rPr>
          <w:rFonts w:hint="eastAsia"/>
        </w:rPr>
        <w:t>77</w:t>
      </w:r>
      <w:r>
        <w:rPr>
          <w:rFonts w:hint="eastAsia"/>
        </w:rPr>
        <w:t>条规定：“</w:t>
      </w:r>
      <w:r>
        <w:rPr>
          <w:rFonts w:ascii="KaiTi_GB2312" w:eastAsia="KaiTi_GB2312" w:hint="eastAsia"/>
          <w:color w:val="0000FF"/>
        </w:rPr>
        <w:t>保护一夫一妻的、建立在双方自愿基础上且夫妻双方权利和义务绝对平等的婚</w:t>
      </w:r>
      <w:r>
        <w:rPr>
          <w:rFonts w:ascii="KaiTi_GB2312" w:eastAsia="KaiTi_GB2312" w:hint="eastAsia"/>
          <w:color w:val="0000FF"/>
        </w:rPr>
        <w:t>姻。符合法律规定的男子与妇女之间的事实婚姻将产生与婚姻同等的效力。</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《民法典》第</w:t>
      </w:r>
      <w:r>
        <w:rPr>
          <w:rFonts w:hint="eastAsia"/>
        </w:rPr>
        <w:t>46</w:t>
      </w:r>
      <w:r>
        <w:rPr>
          <w:rFonts w:hint="eastAsia"/>
        </w:rPr>
        <w:t>条规定：“</w:t>
      </w:r>
      <w:r>
        <w:rPr>
          <w:rFonts w:ascii="KaiTi_GB2312" w:eastAsia="KaiTi_GB2312" w:hint="eastAsia"/>
          <w:color w:val="0000FF"/>
        </w:rPr>
        <w:t>未满十四（</w:t>
      </w:r>
      <w:r>
        <w:rPr>
          <w:rFonts w:ascii="KaiTi_GB2312" w:eastAsia="KaiTi_GB2312" w:hint="eastAsia"/>
          <w:color w:val="0000FF"/>
        </w:rPr>
        <w:t>14</w:t>
      </w:r>
      <w:r>
        <w:rPr>
          <w:rFonts w:ascii="KaiTi_GB2312" w:eastAsia="KaiTi_GB2312" w:hint="eastAsia"/>
          <w:color w:val="0000FF"/>
        </w:rPr>
        <w:t>）岁的妇女和未满十六（</w:t>
      </w:r>
      <w:r>
        <w:rPr>
          <w:rFonts w:ascii="KaiTi_GB2312" w:eastAsia="KaiTi_GB2312" w:hint="eastAsia"/>
          <w:color w:val="0000FF"/>
        </w:rPr>
        <w:t>16</w:t>
      </w:r>
      <w:r>
        <w:rPr>
          <w:rFonts w:ascii="KaiTi_GB2312" w:eastAsia="KaiTi_GB2312" w:hint="eastAsia"/>
          <w:color w:val="0000FF"/>
        </w:rPr>
        <w:t>）岁的男子不得缔结婚姻。</w:t>
      </w:r>
      <w:r>
        <w:rPr>
          <w:rFonts w:hint="eastAsia"/>
        </w:rPr>
        <w:t>”</w:t>
      </w:r>
    </w:p>
    <w:p w:rsidR="00000000" w:rsidRDefault="005172AC">
      <w:pPr>
        <w:pStyle w:val="Date"/>
        <w:numPr>
          <w:ilvl w:val="0"/>
          <w:numId w:val="1066"/>
        </w:numPr>
        <w:tabs>
          <w:tab w:val="num" w:pos="2189"/>
        </w:tabs>
        <w:spacing w:after="240" w:line="360" w:lineRule="exact"/>
        <w:ind w:left="0" w:firstLine="0"/>
        <w:rPr>
          <w:rFonts w:hint="eastAsia"/>
        </w:rPr>
      </w:pPr>
      <w:r>
        <w:rPr>
          <w:rFonts w:hint="eastAsia"/>
        </w:rPr>
        <w:t>1982</w:t>
      </w:r>
      <w:r>
        <w:rPr>
          <w:rFonts w:hint="eastAsia"/>
        </w:rPr>
        <w:t>年，《民法典》的修订消除了《消除对妇女一切形式歧视公约》第</w:t>
      </w:r>
      <w:r>
        <w:rPr>
          <w:rFonts w:hint="eastAsia"/>
        </w:rPr>
        <w:t>16</w:t>
      </w:r>
      <w:r>
        <w:rPr>
          <w:rFonts w:hint="eastAsia"/>
        </w:rPr>
        <w:t>条</w:t>
      </w:r>
      <w:r>
        <w:rPr>
          <w:rFonts w:hint="eastAsia"/>
        </w:rPr>
        <w:t>a</w:t>
      </w:r>
      <w:r>
        <w:rPr>
          <w:rFonts w:hint="eastAsia"/>
        </w:rPr>
        <w:t>）至</w:t>
      </w:r>
      <w:r>
        <w:rPr>
          <w:rFonts w:hint="eastAsia"/>
        </w:rPr>
        <w:t>h</w:t>
      </w:r>
      <w:r>
        <w:rPr>
          <w:rFonts w:hint="eastAsia"/>
        </w:rPr>
        <w:t>）项开列的对妇女的各种形式歧视。</w:t>
      </w:r>
    </w:p>
    <w:p w:rsidR="00000000" w:rsidRDefault="005172AC">
      <w:pPr>
        <w:pStyle w:val="HCh"/>
        <w:jc w:val="center"/>
        <w:rPr>
          <w:rFonts w:hint="eastAsia"/>
        </w:rPr>
      </w:pPr>
      <w:r>
        <w:rPr>
          <w:rFonts w:hint="eastAsia"/>
        </w:rPr>
        <w:t>《宪法》规定的权利约束或限制</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许多公职人员（如司法人员）缺乏有关性别观点的知识和修养。</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某些公共机构之间在合作和协调方面存在困难。</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某些时候，劳动法律在私营企业中难以得到履行。</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某些妇女不了解保护她们的法律框架。</w:t>
      </w:r>
    </w:p>
    <w:p w:rsidR="00000000" w:rsidRDefault="005172AC" w:rsidP="005172AC">
      <w:pPr>
        <w:numPr>
          <w:ilvl w:val="0"/>
          <w:numId w:val="1069"/>
        </w:numPr>
        <w:spacing w:after="240" w:line="360" w:lineRule="exact"/>
        <w:ind w:leftChars="200" w:left="31680" w:hangingChars="200" w:firstLine="31680"/>
        <w:rPr>
          <w:rFonts w:hint="eastAsia"/>
        </w:rPr>
      </w:pPr>
      <w:r>
        <w:rPr>
          <w:rFonts w:hint="eastAsia"/>
        </w:rPr>
        <w:t>在很多情况下，没有按</w:t>
      </w:r>
      <w:r>
        <w:rPr>
          <w:rFonts w:hint="eastAsia"/>
        </w:rPr>
        <w:t>性别分类的社会指标，无法深化对妇女地位问题的性别分析。</w:t>
      </w:r>
    </w:p>
    <w:p w:rsidR="00000000" w:rsidRDefault="005172AC">
      <w:pPr>
        <w:spacing w:after="240" w:line="360" w:lineRule="exact"/>
        <w:rPr>
          <w:rFonts w:hint="eastAsia"/>
        </w:rPr>
      </w:pPr>
    </w:p>
    <w:p w:rsidR="00000000" w:rsidRDefault="005172AC">
      <w:pPr>
        <w:spacing w:after="240" w:line="360" w:lineRule="exact"/>
        <w:jc w:val="right"/>
        <w:rPr>
          <w:rFonts w:hint="eastAsia"/>
        </w:rPr>
      </w:pPr>
      <w:r>
        <w:rPr>
          <w:rFonts w:hint="eastAsia"/>
        </w:rPr>
        <w:t>2004</w:t>
      </w:r>
      <w:r>
        <w:rPr>
          <w:rFonts w:hint="eastAsia"/>
        </w:rPr>
        <w:t>年</w:t>
      </w:r>
      <w:r>
        <w:rPr>
          <w:rFonts w:hint="eastAsia"/>
        </w:rPr>
        <w:t>6</w:t>
      </w:r>
      <w:r>
        <w:rPr>
          <w:rFonts w:hint="eastAsia"/>
        </w:rPr>
        <w:t>月</w:t>
      </w:r>
    </w:p>
    <w:p w:rsidR="00000000" w:rsidRDefault="005172AC" w:rsidP="005172AC">
      <w:pPr>
        <w:pStyle w:val="1"/>
        <w:spacing w:after="240" w:line="360" w:lineRule="exact"/>
        <w:ind w:firstLine="31680"/>
        <w:rPr>
          <w:rFonts w:eastAsia="SimHei"/>
          <w:color w:val="FF0000"/>
          <w:sz w:val="24"/>
        </w:rPr>
      </w:pPr>
    </w:p>
    <w:p w:rsidR="00000000" w:rsidRDefault="005172AC">
      <w:pPr>
        <w:pStyle w:val="SingleTxt"/>
      </w:pPr>
    </w:p>
    <w:p w:rsidR="00000000" w:rsidRDefault="005172AC">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5172AC">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NO&gt;&gt;N0444571C&lt;&lt;ODS JOB NO&gt;&gt;</w:t>
      </w:r>
    </w:p>
    <w:p w:rsidR="00000000" w:rsidRDefault="005172AC">
      <w:pPr>
        <w:pStyle w:val="CommentText"/>
      </w:pPr>
      <w:r>
        <w:t>&lt;&lt;ODS DOC SYMBOL1&gt;&gt;CEDAW/C/VEN/4-6&lt;&lt;O</w:t>
      </w:r>
      <w:r>
        <w:t>DS DOC SYMBOL1&gt;&gt;</w:t>
      </w:r>
    </w:p>
    <w:p w:rsidR="00000000" w:rsidRDefault="005172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172AC">
      <w:pPr>
        <w:spacing w:line="240" w:lineRule="auto"/>
      </w:pPr>
      <w:r>
        <w:separator/>
      </w:r>
    </w:p>
  </w:endnote>
  <w:endnote w:type="continuationSeparator" w:id="0">
    <w:p w:rsidR="00000000" w:rsidRDefault="005172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5172AC">
          <w:pPr>
            <w:pStyle w:val="Footer"/>
          </w:pPr>
          <w:r>
            <w:fldChar w:fldCharType="begin"/>
          </w:r>
          <w:r>
            <w:instrText xml:space="preserve"> PAGE  \* MERGEFORMAT </w:instrText>
          </w:r>
          <w:r>
            <w:fldChar w:fldCharType="separate"/>
          </w:r>
          <w:r>
            <w:t>20</w:t>
          </w:r>
          <w:r>
            <w:fldChar w:fldCharType="end"/>
          </w:r>
        </w:p>
      </w:tc>
      <w:tc>
        <w:tcPr>
          <w:tcW w:w="5034" w:type="dxa"/>
          <w:vAlign w:val="bottom"/>
        </w:tcPr>
        <w:p w:rsidR="00000000" w:rsidRDefault="005172AC">
          <w:pPr>
            <w:pStyle w:val="Footer"/>
            <w:jc w:val="right"/>
          </w:pPr>
        </w:p>
      </w:tc>
    </w:tr>
  </w:tbl>
  <w:p w:rsidR="00000000" w:rsidRDefault="005172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5172AC">
          <w:pPr>
            <w:pStyle w:val="Footer"/>
          </w:pPr>
        </w:p>
      </w:tc>
      <w:tc>
        <w:tcPr>
          <w:tcW w:w="5034" w:type="dxa"/>
          <w:vAlign w:val="bottom"/>
        </w:tcPr>
        <w:p w:rsidR="00000000" w:rsidRDefault="005172AC">
          <w:pPr>
            <w:pStyle w:val="Footer"/>
            <w:jc w:val="right"/>
          </w:pPr>
          <w:r>
            <w:fldChar w:fldCharType="begin"/>
          </w:r>
          <w:r>
            <w:instrText xml:space="preserve"> PAGE  \* MERGEFORMAT </w:instrText>
          </w:r>
          <w:r>
            <w:fldChar w:fldCharType="separate"/>
          </w:r>
          <w:r>
            <w:t>21</w:t>
          </w:r>
          <w:r>
            <w:fldChar w:fldCharType="end"/>
          </w:r>
        </w:p>
      </w:tc>
    </w:tr>
  </w:tbl>
  <w:p w:rsidR="00000000" w:rsidRDefault="005172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72AC">
    <w:pPr>
      <w:pStyle w:val="Footer"/>
      <w:rPr>
        <w:b w:val="0"/>
        <w:sz w:val="21"/>
      </w:rPr>
    </w:pPr>
    <w:r>
      <w:rPr>
        <w:b w:val="0"/>
        <w:sz w:val="21"/>
      </w:rPr>
      <w:t>04-44571 (C)    291004    011104</w:t>
    </w:r>
  </w:p>
  <w:p w:rsidR="00000000" w:rsidRDefault="005172AC">
    <w:pPr>
      <w:spacing w:before="60" w:line="200" w:lineRule="exact"/>
      <w:rPr>
        <w:rFonts w:ascii="Barcode 3 of 9 by request" w:hAnsi="Barcode 3 of 9 by request"/>
        <w:b/>
      </w:rPr>
    </w:pPr>
    <w:r>
      <w:rPr>
        <w:rFonts w:ascii="Barcode 3 of 9 by request" w:hAnsi="Barcode 3 of 9 by request"/>
        <w:b/>
      </w:rPr>
      <w:t>*0444571*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172AC">
      <w:pPr>
        <w:pStyle w:val="Footer"/>
        <w:spacing w:after="80"/>
        <w:ind w:left="792"/>
        <w:rPr>
          <w:sz w:val="16"/>
        </w:rPr>
      </w:pPr>
      <w:r>
        <w:rPr>
          <w:sz w:val="16"/>
        </w:rPr>
        <w:t>__________________</w:t>
      </w:r>
    </w:p>
  </w:footnote>
  <w:footnote w:type="continuationSeparator" w:id="0">
    <w:p w:rsidR="00000000" w:rsidRDefault="005172AC">
      <w:pPr>
        <w:pStyle w:val="Footer"/>
        <w:spacing w:after="80"/>
        <w:ind w:left="792"/>
        <w:rPr>
          <w:sz w:val="16"/>
        </w:rPr>
      </w:pPr>
      <w:r>
        <w:rPr>
          <w:sz w:val="16"/>
        </w:rPr>
        <w:t>__________________</w:t>
      </w:r>
    </w:p>
  </w:footnote>
  <w:footnote w:id="1">
    <w:p w:rsidR="00000000" w:rsidRDefault="005172AC">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rPr>
        <w:t>本文件未经正式编辑。</w:t>
      </w:r>
    </w:p>
    <w:p w:rsidR="00000000" w:rsidRDefault="005172AC">
      <w:pPr>
        <w:pStyle w:val="FootnoteText"/>
        <w:tabs>
          <w:tab w:val="clear" w:pos="418"/>
          <w:tab w:val="right" w:pos="1195"/>
          <w:tab w:val="left" w:pos="1264"/>
          <w:tab w:val="left" w:pos="1695"/>
          <w:tab w:val="left" w:pos="2126"/>
          <w:tab w:val="left" w:pos="2557"/>
        </w:tabs>
        <w:ind w:left="1264" w:right="1264" w:hanging="432"/>
        <w:jc w:val="both"/>
      </w:pPr>
      <w:r>
        <w:tab/>
      </w:r>
      <w:r>
        <w:tab/>
      </w:r>
      <w:r>
        <w:rPr>
          <w:rFonts w:hint="eastAsia"/>
        </w:rPr>
        <w:t>委内瑞拉政府提交的首次报告，见</w:t>
      </w:r>
      <w:r>
        <w:rPr>
          <w:rFonts w:hint="eastAsia"/>
        </w:rPr>
        <w:t>CEDAW/C/5/Add.24</w:t>
      </w:r>
      <w:r>
        <w:rPr>
          <w:rFonts w:hint="eastAsia"/>
        </w:rPr>
        <w:t>，由委员会第五届会议审议。委内瑞拉政府提交的第二次定期报告，见</w:t>
      </w:r>
      <w:r>
        <w:t>CEDAW/C/13/Add.</w:t>
      </w:r>
      <w:r>
        <w:rPr>
          <w:rFonts w:hint="eastAsia"/>
        </w:rPr>
        <w:t>21</w:t>
      </w:r>
      <w:r>
        <w:rPr>
          <w:rFonts w:hint="eastAsia"/>
        </w:rPr>
        <w:t>。委内瑞拉政府提交的第三次报告，见</w:t>
      </w:r>
      <w:r>
        <w:rPr>
          <w:rFonts w:hint="eastAsia"/>
        </w:rPr>
        <w:t>CEDAW/C/VEN/3</w:t>
      </w:r>
      <w:r>
        <w:rPr>
          <w:rFonts w:hint="eastAsia"/>
        </w:rPr>
        <w:t>。</w:t>
      </w:r>
    </w:p>
  </w:footnote>
  <w:footnote w:id="2">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委内瑞拉对关于《经济、社会、文化权利国际盟约》执行情况的第二和第三次定期报告的答辩，瑞士日内瓦，</w:t>
      </w:r>
      <w:r>
        <w:rPr>
          <w:rFonts w:hint="eastAsia"/>
        </w:rPr>
        <w:t>2000</w:t>
      </w:r>
      <w:r>
        <w:rPr>
          <w:rFonts w:hint="eastAsia"/>
        </w:rPr>
        <w:t>年</w:t>
      </w:r>
      <w:r>
        <w:rPr>
          <w:rFonts w:hint="eastAsia"/>
        </w:rPr>
        <w:t>4</w:t>
      </w:r>
      <w:r>
        <w:rPr>
          <w:rFonts w:hint="eastAsia"/>
        </w:rPr>
        <w:t>月</w:t>
      </w:r>
      <w:r>
        <w:rPr>
          <w:rFonts w:hint="eastAsia"/>
        </w:rPr>
        <w:t>24</w:t>
      </w:r>
      <w:r>
        <w:rPr>
          <w:rFonts w:hint="eastAsia"/>
        </w:rPr>
        <w:t>日和</w:t>
      </w:r>
      <w:r>
        <w:rPr>
          <w:rFonts w:hint="eastAsia"/>
        </w:rPr>
        <w:t>25</w:t>
      </w:r>
      <w:r>
        <w:rPr>
          <w:rFonts w:hint="eastAsia"/>
        </w:rPr>
        <w:t>日。</w:t>
      </w:r>
    </w:p>
  </w:footnote>
  <w:footnote w:id="3">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委内瑞拉对关于《经济、社会、文化权</w:t>
      </w:r>
      <w:r>
        <w:rPr>
          <w:rFonts w:hint="eastAsia"/>
        </w:rPr>
        <w:t>利国际盟约》执行情况的第二次定期报告的答辩（第</w:t>
      </w:r>
      <w:r>
        <w:rPr>
          <w:rFonts w:hint="eastAsia"/>
        </w:rPr>
        <w:t>24</w:t>
      </w:r>
      <w:r>
        <w:rPr>
          <w:rFonts w:hint="eastAsia"/>
        </w:rPr>
        <w:t>页），草稿。</w:t>
      </w:r>
    </w:p>
  </w:footnote>
  <w:footnote w:id="4">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rPr>
          <w:rFonts w:hint="eastAsia"/>
        </w:rPr>
        <w:t>参见附件：《委内瑞拉玻利瓦尔共和国宪法》。</w:t>
      </w:r>
    </w:p>
  </w:footnote>
  <w:footnote w:id="5">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参见附件：《对妇女的暴力行为和家庭暴力法》。</w:t>
      </w:r>
    </w:p>
  </w:footnote>
  <w:footnote w:id="6">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附件：《少年儿童保护组织法》。</w:t>
      </w:r>
    </w:p>
  </w:footnote>
  <w:footnote w:id="7">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国家统计局报告，</w:t>
      </w:r>
      <w:r>
        <w:rPr>
          <w:rFonts w:hint="eastAsia"/>
        </w:rPr>
        <w:t>2002</w:t>
      </w:r>
      <w:r>
        <w:rPr>
          <w:rFonts w:hint="eastAsia"/>
        </w:rPr>
        <w:t>年</w:t>
      </w:r>
      <w:r>
        <w:rPr>
          <w:rFonts w:hint="eastAsia"/>
        </w:rPr>
        <w:t>2</w:t>
      </w:r>
      <w:r>
        <w:rPr>
          <w:rFonts w:hint="eastAsia"/>
        </w:rPr>
        <w:t>月。</w:t>
      </w:r>
    </w:p>
  </w:footnote>
  <w:footnote w:id="8">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根据《共和国宪法》第</w:t>
      </w:r>
      <w:r>
        <w:rPr>
          <w:rFonts w:hint="eastAsia"/>
        </w:rPr>
        <w:t>88</w:t>
      </w:r>
      <w:r>
        <w:rPr>
          <w:rFonts w:hint="eastAsia"/>
        </w:rPr>
        <w:t>条有关承认家务劳动经济价值的规定，应该修订非活动人口比率指标。</w:t>
      </w:r>
    </w:p>
  </w:footnote>
  <w:footnote w:id="9">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tab/>
      </w:r>
      <w:r>
        <w:rPr>
          <w:rFonts w:hint="eastAsia"/>
        </w:rPr>
        <w:t>非政府妇女组织协调员：（</w:t>
      </w:r>
      <w:r>
        <w:rPr>
          <w:rFonts w:hint="eastAsia"/>
        </w:rPr>
        <w:t>2000</w:t>
      </w:r>
      <w:r>
        <w:rPr>
          <w:rFonts w:hint="eastAsia"/>
        </w:rPr>
        <w:t>年）。“评估委内瑞拉在第四次妇女问题世界会议上做出的承诺（</w:t>
      </w:r>
      <w:r>
        <w:rPr>
          <w:rFonts w:hint="eastAsia"/>
        </w:rPr>
        <w:t>1995</w:t>
      </w:r>
      <w:r>
        <w:rPr>
          <w:rFonts w:hint="eastAsia"/>
        </w:rPr>
        <w:t>年，北京）：五年之后（</w:t>
      </w:r>
      <w:r>
        <w:rPr>
          <w:rFonts w:hint="eastAsia"/>
        </w:rPr>
        <w:t>1995-2000</w:t>
      </w:r>
      <w:r>
        <w:rPr>
          <w:rFonts w:hint="eastAsia"/>
        </w:rPr>
        <w:t>年）”。</w:t>
      </w:r>
    </w:p>
  </w:footnote>
  <w:footnote w:id="10">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rPr>
          <w:rFonts w:hint="eastAsia"/>
        </w:rPr>
        <w:t xml:space="preserve"> </w:t>
      </w:r>
      <w:r>
        <w:tab/>
      </w:r>
      <w:r>
        <w:rPr>
          <w:rFonts w:hint="eastAsia"/>
        </w:rPr>
        <w:t>资料</w:t>
      </w:r>
      <w:r>
        <w:rPr>
          <w:rFonts w:hint="eastAsia"/>
        </w:rPr>
        <w:t>来源：卫生和社会发展部：社会信息和统计局。</w:t>
      </w:r>
    </w:p>
  </w:footnote>
  <w:footnote w:id="11">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rPr>
          <w:rFonts w:hint="eastAsia"/>
        </w:rPr>
        <w:t xml:space="preserve"> </w:t>
      </w:r>
      <w:r>
        <w:tab/>
      </w:r>
      <w:r>
        <w:rPr>
          <w:rFonts w:hint="eastAsia"/>
        </w:rPr>
        <w:t>该条款认可了委内瑞拉妇女运动的一项斗争。</w:t>
      </w:r>
    </w:p>
  </w:footnote>
  <w:footnote w:id="12">
    <w:p w:rsidR="00000000" w:rsidRDefault="005172AC">
      <w:pPr>
        <w:pStyle w:val="FootnoteText"/>
        <w:tabs>
          <w:tab w:val="clear" w:pos="418"/>
          <w:tab w:val="left" w:pos="420"/>
        </w:tabs>
        <w:spacing w:after="60" w:line="280" w:lineRule="exact"/>
        <w:jc w:val="both"/>
        <w:rPr>
          <w:rFonts w:hint="eastAsia"/>
        </w:rPr>
      </w:pPr>
      <w:r>
        <w:rPr>
          <w:rStyle w:val="FootnoteReference"/>
        </w:rPr>
        <w:footnoteRef/>
      </w:r>
      <w:r>
        <w:t xml:space="preserve"> </w:t>
      </w:r>
      <w:r>
        <w:tab/>
      </w:r>
      <w:r>
        <w:t>Á</w:t>
      </w:r>
      <w:r>
        <w:t>LVAREZ, Mar</w:t>
      </w:r>
      <w:r>
        <w:t>í</w:t>
      </w:r>
      <w:r>
        <w:t>a del Mar</w:t>
      </w:r>
      <w:r>
        <w:rPr>
          <w:rFonts w:hint="eastAsia"/>
        </w:rPr>
        <w:t>：</w:t>
      </w:r>
      <w:r>
        <w:rPr>
          <w:rFonts w:hint="eastAsia"/>
          <w:lang w:val="es-ES"/>
        </w:rPr>
        <w:t>“涉及妇女的国家宪法及法律法规的内容”</w:t>
      </w:r>
      <w:r>
        <w:rPr>
          <w:rFonts w:hint="eastAsia"/>
        </w:rPr>
        <w:t>（</w:t>
      </w:r>
      <w:r>
        <w:rPr>
          <w:rFonts w:hint="eastAsia"/>
          <w:lang w:val="es-ES"/>
        </w:rPr>
        <w:t>一般性思考</w:t>
      </w:r>
      <w:r>
        <w:rPr>
          <w:rFonts w:hint="eastAsia"/>
        </w:rPr>
        <w:t>），</w:t>
      </w:r>
      <w:r>
        <w:rPr>
          <w:rFonts w:hint="eastAsia"/>
          <w:lang w:val="es-ES"/>
        </w:rPr>
        <w:t>《委内瑞拉妇女研究杂志》</w:t>
      </w:r>
      <w:r>
        <w:rPr>
          <w:rFonts w:hint="eastAsia"/>
        </w:rPr>
        <w:t>，</w:t>
      </w:r>
      <w:r>
        <w:rPr>
          <w:rFonts w:hint="eastAsia"/>
          <w:lang w:val="es-ES"/>
        </w:rPr>
        <w:t>委内瑞拉中央大学</w:t>
      </w:r>
      <w:r>
        <w:rPr>
          <w:rFonts w:hint="eastAsia"/>
        </w:rPr>
        <w:t>，</w:t>
      </w:r>
      <w:r>
        <w:rPr>
          <w:rFonts w:hint="eastAsia"/>
          <w:lang w:val="es-ES"/>
        </w:rPr>
        <w:t>妇女研究中心</w:t>
      </w:r>
      <w:r>
        <w:rPr>
          <w:rFonts w:hint="eastAsia"/>
        </w:rPr>
        <w:t>，</w:t>
      </w:r>
      <w:r>
        <w:rPr>
          <w:rFonts w:hint="eastAsia"/>
          <w:lang w:val="es-ES"/>
        </w:rPr>
        <w:t>第五卷，第</w:t>
      </w:r>
      <w:r>
        <w:rPr>
          <w:rFonts w:hint="eastAsia"/>
          <w:lang w:val="es-ES"/>
        </w:rPr>
        <w:t>14</w:t>
      </w:r>
      <w:r>
        <w:rPr>
          <w:rFonts w:hint="eastAsia"/>
          <w:lang w:val="es-ES"/>
        </w:rPr>
        <w:t>号</w:t>
      </w:r>
      <w:r>
        <w:rPr>
          <w:rFonts w:hint="eastAsia"/>
        </w:rPr>
        <w:t>，</w:t>
      </w:r>
      <w:r>
        <w:rPr>
          <w:rFonts w:hint="eastAsia"/>
          <w:lang w:val="es-ES"/>
        </w:rPr>
        <w:t>加拉加斯</w:t>
      </w:r>
      <w:r>
        <w:rPr>
          <w:rFonts w:hint="eastAsia"/>
        </w:rPr>
        <w:t>，</w:t>
      </w:r>
      <w:r>
        <w:rPr>
          <w:rFonts w:hint="eastAsia"/>
        </w:rPr>
        <w:t>2000</w:t>
      </w:r>
      <w:r>
        <w:rPr>
          <w:rFonts w:hint="eastAsia"/>
          <w:lang w:val="es-ES"/>
        </w:rPr>
        <w:t>年</w:t>
      </w:r>
      <w:r>
        <w:rPr>
          <w:rFonts w:hint="eastAsia"/>
        </w:rPr>
        <w:t>1</w:t>
      </w:r>
      <w:r>
        <w:rPr>
          <w:rFonts w:hint="eastAsia"/>
          <w:lang w:val="es-ES"/>
        </w:rPr>
        <w:t>-</w:t>
      </w:r>
      <w:r>
        <w:rPr>
          <w:rFonts w:hint="eastAsia"/>
        </w:rPr>
        <w:t>6</w:t>
      </w:r>
      <w:r>
        <w:rPr>
          <w:rFonts w:hint="eastAsia"/>
          <w:lang w:val="es-ES"/>
        </w:rPr>
        <w:t>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72A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5172AC">
                      <w:pPr>
                        <w:pStyle w:val="Header"/>
                        <w:spacing w:after="80"/>
                        <w:rPr>
                          <w:b/>
                          <w:sz w:val="17"/>
                        </w:rPr>
                      </w:pPr>
                      <w:r>
                        <w:rPr>
                          <w:b/>
                          <w:sz w:val="17"/>
                        </w:rPr>
                        <w:t>CEDAW/C/VEN/4-6</w:t>
                      </w:r>
                    </w:p>
                  </w:tc>
                  <w:tc>
                    <w:tcPr>
                      <w:tcW w:w="5048" w:type="dxa"/>
                      <w:vAlign w:val="bottom"/>
                    </w:tcPr>
                    <w:p w:rsidR="00000000" w:rsidRDefault="005172AC">
                      <w:pPr>
                        <w:pStyle w:val="Header"/>
                      </w:pPr>
                    </w:p>
                  </w:tc>
                </w:tr>
              </w:tbl>
              <w:p w:rsidR="00000000" w:rsidRDefault="005172A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72A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5172AC">
                      <w:pPr>
                        <w:pStyle w:val="Header"/>
                      </w:pPr>
                    </w:p>
                  </w:tc>
                  <w:tc>
                    <w:tcPr>
                      <w:tcW w:w="5048" w:type="dxa"/>
                      <w:vAlign w:val="bottom"/>
                    </w:tcPr>
                    <w:p w:rsidR="00000000" w:rsidRDefault="005172AC">
                      <w:pPr>
                        <w:pStyle w:val="Header"/>
                        <w:spacing w:after="80"/>
                        <w:jc w:val="right"/>
                        <w:rPr>
                          <w:b/>
                          <w:sz w:val="17"/>
                        </w:rPr>
                      </w:pPr>
                      <w:r>
                        <w:rPr>
                          <w:b/>
                          <w:sz w:val="17"/>
                        </w:rPr>
                        <w:t>CEDAW/C/VEN/4-6</w:t>
                      </w:r>
                    </w:p>
                  </w:tc>
                </w:tr>
              </w:tbl>
              <w:p w:rsidR="00000000" w:rsidRDefault="005172A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5172AC">
          <w:pPr>
            <w:pStyle w:val="Header"/>
            <w:spacing w:after="120"/>
          </w:pPr>
        </w:p>
      </w:tc>
      <w:tc>
        <w:tcPr>
          <w:tcW w:w="1872" w:type="dxa"/>
          <w:tcBorders>
            <w:top w:val="nil"/>
            <w:left w:val="nil"/>
            <w:bottom w:val="single" w:sz="4" w:space="0" w:color="auto"/>
            <w:right w:val="nil"/>
          </w:tcBorders>
          <w:vAlign w:val="bottom"/>
        </w:tcPr>
        <w:p w:rsidR="00000000" w:rsidRDefault="005172AC">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5172AC">
          <w:pPr>
            <w:pStyle w:val="Header"/>
            <w:spacing w:after="120"/>
          </w:pPr>
        </w:p>
      </w:tc>
      <w:tc>
        <w:tcPr>
          <w:tcW w:w="6523" w:type="dxa"/>
          <w:gridSpan w:val="3"/>
          <w:tcBorders>
            <w:top w:val="nil"/>
            <w:left w:val="nil"/>
            <w:bottom w:val="single" w:sz="4" w:space="0" w:color="auto"/>
            <w:right w:val="nil"/>
          </w:tcBorders>
          <w:vAlign w:val="bottom"/>
        </w:tcPr>
        <w:p w:rsidR="00000000" w:rsidRDefault="005172A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/C/VEN/4-6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5172A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5172AC">
          <w:pPr>
            <w:pStyle w:val="Header"/>
            <w:spacing w:before="109"/>
            <w:ind w:left="-72"/>
          </w:pPr>
        </w:p>
      </w:tc>
      <w:tc>
        <w:tcPr>
          <w:tcW w:w="5227" w:type="dxa"/>
          <w:gridSpan w:val="3"/>
          <w:tcBorders>
            <w:left w:val="nil"/>
            <w:bottom w:val="single" w:sz="12" w:space="0" w:color="auto"/>
            <w:right w:val="nil"/>
          </w:tcBorders>
        </w:tcPr>
        <w:p w:rsidR="00000000" w:rsidRDefault="005172AC">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5172AC">
          <w:pPr>
            <w:pStyle w:val="Header"/>
            <w:spacing w:before="109"/>
          </w:pPr>
        </w:p>
      </w:tc>
      <w:tc>
        <w:tcPr>
          <w:tcW w:w="3180" w:type="dxa"/>
          <w:gridSpan w:val="2"/>
          <w:tcBorders>
            <w:left w:val="nil"/>
            <w:bottom w:val="single" w:sz="12" w:space="0" w:color="auto"/>
            <w:right w:val="nil"/>
          </w:tcBorders>
        </w:tcPr>
        <w:p w:rsidR="00000000" w:rsidRDefault="005172AC">
          <w:pPr>
            <w:spacing w:before="240" w:line="240" w:lineRule="exact"/>
            <w:rPr>
              <w:rFonts w:ascii="Times New Roman"/>
            </w:rPr>
          </w:pPr>
          <w:r>
            <w:rPr>
              <w:rFonts w:ascii="Times New Roman"/>
            </w:rPr>
            <w:t>Distr.: General</w:t>
          </w:r>
        </w:p>
        <w:p w:rsidR="00000000" w:rsidRDefault="005172AC">
          <w:pPr>
            <w:spacing w:line="240" w:lineRule="exact"/>
            <w:rPr>
              <w:rFonts w:ascii="Times New Roman"/>
            </w:rPr>
          </w:pPr>
          <w:r>
            <w:rPr>
              <w:rFonts w:ascii="Times New Roman"/>
            </w:rPr>
            <w:t>28 June 2004</w:t>
          </w:r>
        </w:p>
        <w:p w:rsidR="00000000" w:rsidRDefault="005172AC">
          <w:pPr>
            <w:spacing w:line="240" w:lineRule="exact"/>
            <w:rPr>
              <w:rFonts w:ascii="Times New Roman"/>
            </w:rPr>
          </w:pPr>
          <w:r>
            <w:rPr>
              <w:rFonts w:ascii="Times New Roman"/>
            </w:rPr>
            <w:t>Chinese</w:t>
          </w:r>
        </w:p>
        <w:p w:rsidR="00000000" w:rsidRDefault="005172AC">
          <w:pPr>
            <w:spacing w:line="240" w:lineRule="exact"/>
            <w:rPr>
              <w:rFonts w:ascii="Times New Roman"/>
            </w:rPr>
          </w:pPr>
          <w:r>
            <w:rPr>
              <w:rFonts w:ascii="Times New Roman"/>
            </w:rPr>
            <w:t>Original: Spanish</w:t>
          </w:r>
        </w:p>
      </w:tc>
    </w:tr>
  </w:tbl>
  <w:p w:rsidR="00000000" w:rsidRDefault="005172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1">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0A140BF"/>
    <w:multiLevelType w:val="singleLevel"/>
    <w:tmpl w:val="4114E738"/>
    <w:lvl w:ilvl="0">
      <w:start w:val="1"/>
      <w:numFmt w:val="decimal"/>
      <w:lvlText w:val="%1)"/>
      <w:legacy w:legacy="1" w:legacySpace="0" w:legacyIndent="360"/>
      <w:lvlJc w:val="left"/>
      <w:pPr>
        <w:ind w:left="360" w:hanging="360"/>
      </w:pPr>
    </w:lvl>
  </w:abstractNum>
  <w:abstractNum w:abstractNumId="23">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4">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6">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2">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3">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4">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6">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8">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1">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6">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1">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3">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5">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6">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7">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8">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6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5">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6">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7">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69">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71">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3">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4">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6">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7">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8">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9">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81">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8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8">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1">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93">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94">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95">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9">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00">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01">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02">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03">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104">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0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0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12">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1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0C2812F6"/>
    <w:multiLevelType w:val="hybridMultilevel"/>
    <w:tmpl w:val="CF8CA590"/>
    <w:lvl w:ilvl="0" w:tplc="C2A25224">
      <w:start w:val="1"/>
      <w:numFmt w:val="decimal"/>
      <w:lvlText w:val="%1．"/>
      <w:lvlJc w:val="left"/>
      <w:pPr>
        <w:tabs>
          <w:tab w:val="num" w:pos="360"/>
        </w:tabs>
        <w:ind w:left="360" w:hanging="360"/>
      </w:pPr>
      <w:rPr>
        <w:rFonts w:hint="default"/>
      </w:rPr>
    </w:lvl>
    <w:lvl w:ilvl="1" w:tplc="42FC5426">
      <w:start w:val="1"/>
      <w:numFmt w:val="bullet"/>
      <w:lvlText w:val=""/>
      <w:lvlJc w:val="left"/>
      <w:pPr>
        <w:tabs>
          <w:tab w:val="num" w:pos="885"/>
        </w:tabs>
        <w:ind w:left="885" w:hanging="465"/>
      </w:pPr>
      <w:rPr>
        <w:rFonts w:ascii="Wingdings 2" w:hAnsi="Wingdings 2" w:hint="default"/>
      </w:rPr>
    </w:lvl>
    <w:lvl w:ilvl="2" w:tplc="85F6AE20">
      <w:start w:val="1"/>
      <w:numFmt w:val="lowerLetter"/>
      <w:lvlText w:val="%3)"/>
      <w:lvlJc w:val="left"/>
      <w:pPr>
        <w:tabs>
          <w:tab w:val="num" w:pos="1200"/>
        </w:tabs>
        <w:ind w:left="1200" w:hanging="360"/>
      </w:pPr>
      <w:rPr>
        <w:rFonts w:ascii="KaiTi_GB2312" w:eastAsia="KaiTi_GB2312" w:hAnsi="Times New Roman" w:cs="Times New Roman"/>
      </w:rPr>
    </w:lvl>
    <w:lvl w:ilvl="3" w:tplc="749CEB36">
      <w:start w:val="1"/>
      <w:numFmt w:val="lowerLetter"/>
      <w:lvlText w:val="%4）"/>
      <w:lvlJc w:val="left"/>
      <w:pPr>
        <w:tabs>
          <w:tab w:val="num" w:pos="1620"/>
        </w:tabs>
        <w:ind w:left="1620" w:hanging="360"/>
      </w:pPr>
      <w:rPr>
        <w:rFonts w:hint="eastAsia"/>
        <w:b/>
      </w:rPr>
    </w:lvl>
    <w:lvl w:ilvl="4" w:tplc="04090001">
      <w:start w:val="1"/>
      <w:numFmt w:val="bullet"/>
      <w:lvlText w:val=""/>
      <w:lvlJc w:val="left"/>
      <w:pPr>
        <w:tabs>
          <w:tab w:val="num" w:pos="2100"/>
        </w:tabs>
        <w:ind w:left="2100" w:hanging="420"/>
      </w:pPr>
      <w:rPr>
        <w:rFonts w:ascii="Wingdings" w:hAnsi="Wingdings"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18">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22">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24">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25">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6">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7">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0">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32">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34">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3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36">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37">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40">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41">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42">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45">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46">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47">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49">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50">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51">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52">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3">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54">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6">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60">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61">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6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5">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66">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6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6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7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3">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75">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17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78">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7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81">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182">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4">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8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86">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87">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88">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8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9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92">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93">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94">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95">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96">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8">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9">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0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0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0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6">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08">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9">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210">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11">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2">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13">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4">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15">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16">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17">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8">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19">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0">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21">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22">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23">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24">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2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26">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28">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29">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3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35">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6">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7">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9">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40">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41">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2">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43">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4">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5">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46">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47">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48">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50">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1">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2">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4">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6">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57">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8">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9">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0">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1">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2">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63">
    <w:nsid w:val="1DCD01A5"/>
    <w:multiLevelType w:val="hybridMultilevel"/>
    <w:tmpl w:val="669E3816"/>
    <w:lvl w:ilvl="0" w:tplc="42FC5426">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4">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65">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6">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67">
    <w:nsid w:val="1E282DE7"/>
    <w:multiLevelType w:val="hybridMultilevel"/>
    <w:tmpl w:val="889ADE5C"/>
    <w:lvl w:ilvl="0" w:tplc="E3F6D088">
      <w:start w:val="3"/>
      <w:numFmt w:val="decimal"/>
      <w:lvlText w:val="%1."/>
      <w:lvlJc w:val="left"/>
      <w:pPr>
        <w:tabs>
          <w:tab w:val="num" w:pos="712"/>
        </w:tabs>
        <w:ind w:left="712" w:hanging="372"/>
      </w:pPr>
      <w:rPr>
        <w:rFonts w:hint="default"/>
      </w:r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268">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9">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0">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1">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2">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73">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7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76">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9">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8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81">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82">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3">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88">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89">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90">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91">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9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3">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94">
    <w:nsid w:val="20FE6015"/>
    <w:multiLevelType w:val="singleLevel"/>
    <w:tmpl w:val="0409000F"/>
    <w:lvl w:ilvl="0">
      <w:start w:val="1"/>
      <w:numFmt w:val="decimal"/>
      <w:lvlText w:val="%1."/>
      <w:lvlJc w:val="left"/>
      <w:pPr>
        <w:tabs>
          <w:tab w:val="num" w:pos="425"/>
        </w:tabs>
        <w:ind w:left="425" w:hanging="425"/>
      </w:pPr>
    </w:lvl>
  </w:abstractNum>
  <w:abstractNum w:abstractNumId="295">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6">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98">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9">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0">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1">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02">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0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0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06">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7">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31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1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3">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14">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5">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31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320">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2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2">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323">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32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325">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326">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327">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29">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30">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31">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2">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33">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4">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3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3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9">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40">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41">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2">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3">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6">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7">
    <w:nsid w:val="27FB0A20"/>
    <w:multiLevelType w:val="singleLevel"/>
    <w:tmpl w:val="389E55FA"/>
    <w:lvl w:ilvl="0">
      <w:numFmt w:val="bullet"/>
      <w:lvlText w:val="-"/>
      <w:lvlJc w:val="left"/>
      <w:pPr>
        <w:tabs>
          <w:tab w:val="num" w:pos="780"/>
        </w:tabs>
        <w:ind w:left="780" w:hanging="360"/>
      </w:pPr>
      <w:rPr>
        <w:rFonts w:hint="eastAsia"/>
      </w:rPr>
    </w:lvl>
  </w:abstractNum>
  <w:abstractNum w:abstractNumId="348">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9">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51">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52">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4">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5">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57">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358">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60">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61">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62">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3">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4">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65">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7">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68">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69">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0">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71">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72">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73">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74">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7">
    <w:nsid w:val="2C0E47C2"/>
    <w:multiLevelType w:val="hybridMultilevel"/>
    <w:tmpl w:val="27F89760"/>
    <w:lvl w:ilvl="0" w:tplc="B4442378">
      <w:start w:val="1"/>
      <w:numFmt w:val="upperRoman"/>
      <w:lvlText w:val="%1."/>
      <w:lvlJc w:val="left"/>
      <w:pPr>
        <w:tabs>
          <w:tab w:val="num" w:pos="420"/>
        </w:tabs>
        <w:ind w:left="420" w:hanging="420"/>
      </w:pPr>
      <w:rPr>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8">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8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1">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3">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4">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85">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86">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7">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89">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90">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9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9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9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9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9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97">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9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40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02">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403">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404">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405">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06">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40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408">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09">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411">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1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413">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41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415">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6">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41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42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42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5">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6">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427">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3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32">
    <w:nsid w:val="33DC4891"/>
    <w:multiLevelType w:val="hybridMultilevel"/>
    <w:tmpl w:val="FB64DC3A"/>
    <w:lvl w:ilvl="0" w:tplc="1616BD6A">
      <w:start w:val="2002"/>
      <w:numFmt w:val="bullet"/>
      <w:lvlText w:val="●"/>
      <w:lvlJc w:val="left"/>
      <w:pPr>
        <w:tabs>
          <w:tab w:val="num" w:pos="1746"/>
        </w:tabs>
        <w:ind w:left="1746" w:hanging="360"/>
      </w:pPr>
      <w:rPr>
        <w:rFonts w:ascii="SimSun" w:eastAsia="SimSun" w:hAnsi="Times New Roman" w:cs="Times New Roman" w:hint="eastAsia"/>
      </w:rPr>
    </w:lvl>
    <w:lvl w:ilvl="1" w:tplc="04090003" w:tentative="1">
      <w:start w:val="1"/>
      <w:numFmt w:val="bullet"/>
      <w:lvlText w:val=""/>
      <w:lvlJc w:val="left"/>
      <w:pPr>
        <w:tabs>
          <w:tab w:val="num" w:pos="2226"/>
        </w:tabs>
        <w:ind w:left="2226" w:hanging="420"/>
      </w:pPr>
      <w:rPr>
        <w:rFonts w:ascii="Wingdings" w:hAnsi="Wingdings" w:hint="default"/>
      </w:rPr>
    </w:lvl>
    <w:lvl w:ilvl="2" w:tplc="04090005" w:tentative="1">
      <w:start w:val="1"/>
      <w:numFmt w:val="bullet"/>
      <w:lvlText w:val=""/>
      <w:lvlJc w:val="left"/>
      <w:pPr>
        <w:tabs>
          <w:tab w:val="num" w:pos="2646"/>
        </w:tabs>
        <w:ind w:left="2646" w:hanging="420"/>
      </w:pPr>
      <w:rPr>
        <w:rFonts w:ascii="Wingdings" w:hAnsi="Wingdings" w:hint="default"/>
      </w:rPr>
    </w:lvl>
    <w:lvl w:ilvl="3" w:tplc="04090001" w:tentative="1">
      <w:start w:val="1"/>
      <w:numFmt w:val="bullet"/>
      <w:lvlText w:val=""/>
      <w:lvlJc w:val="left"/>
      <w:pPr>
        <w:tabs>
          <w:tab w:val="num" w:pos="3066"/>
        </w:tabs>
        <w:ind w:left="3066" w:hanging="420"/>
      </w:pPr>
      <w:rPr>
        <w:rFonts w:ascii="Wingdings" w:hAnsi="Wingdings" w:hint="default"/>
      </w:rPr>
    </w:lvl>
    <w:lvl w:ilvl="4" w:tplc="04090003" w:tentative="1">
      <w:start w:val="1"/>
      <w:numFmt w:val="bullet"/>
      <w:lvlText w:val=""/>
      <w:lvlJc w:val="left"/>
      <w:pPr>
        <w:tabs>
          <w:tab w:val="num" w:pos="3486"/>
        </w:tabs>
        <w:ind w:left="3486" w:hanging="420"/>
      </w:pPr>
      <w:rPr>
        <w:rFonts w:ascii="Wingdings" w:hAnsi="Wingdings" w:hint="default"/>
      </w:rPr>
    </w:lvl>
    <w:lvl w:ilvl="5" w:tplc="04090005" w:tentative="1">
      <w:start w:val="1"/>
      <w:numFmt w:val="bullet"/>
      <w:lvlText w:val=""/>
      <w:lvlJc w:val="left"/>
      <w:pPr>
        <w:tabs>
          <w:tab w:val="num" w:pos="3906"/>
        </w:tabs>
        <w:ind w:left="3906" w:hanging="420"/>
      </w:pPr>
      <w:rPr>
        <w:rFonts w:ascii="Wingdings" w:hAnsi="Wingdings" w:hint="default"/>
      </w:rPr>
    </w:lvl>
    <w:lvl w:ilvl="6" w:tplc="04090001" w:tentative="1">
      <w:start w:val="1"/>
      <w:numFmt w:val="bullet"/>
      <w:lvlText w:val=""/>
      <w:lvlJc w:val="left"/>
      <w:pPr>
        <w:tabs>
          <w:tab w:val="num" w:pos="4326"/>
        </w:tabs>
        <w:ind w:left="4326" w:hanging="420"/>
      </w:pPr>
      <w:rPr>
        <w:rFonts w:ascii="Wingdings" w:hAnsi="Wingdings" w:hint="default"/>
      </w:rPr>
    </w:lvl>
    <w:lvl w:ilvl="7" w:tplc="04090003" w:tentative="1">
      <w:start w:val="1"/>
      <w:numFmt w:val="bullet"/>
      <w:lvlText w:val=""/>
      <w:lvlJc w:val="left"/>
      <w:pPr>
        <w:tabs>
          <w:tab w:val="num" w:pos="4746"/>
        </w:tabs>
        <w:ind w:left="4746" w:hanging="420"/>
      </w:pPr>
      <w:rPr>
        <w:rFonts w:ascii="Wingdings" w:hAnsi="Wingdings" w:hint="default"/>
      </w:rPr>
    </w:lvl>
    <w:lvl w:ilvl="8" w:tplc="04090005" w:tentative="1">
      <w:start w:val="1"/>
      <w:numFmt w:val="bullet"/>
      <w:lvlText w:val=""/>
      <w:lvlJc w:val="left"/>
      <w:pPr>
        <w:tabs>
          <w:tab w:val="num" w:pos="5166"/>
        </w:tabs>
        <w:ind w:left="5166" w:hanging="420"/>
      </w:pPr>
      <w:rPr>
        <w:rFonts w:ascii="Wingdings" w:hAnsi="Wingdings" w:hint="default"/>
      </w:rPr>
    </w:lvl>
  </w:abstractNum>
  <w:abstractNum w:abstractNumId="433">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4">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5">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9">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40">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1">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43">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44">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45">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46">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47">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49">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50">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1">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52">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53">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54">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5">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6">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57">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58">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61">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2">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66">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7">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8">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69">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70">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71">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72">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73">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4">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75">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7">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8">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9">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80">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81">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3">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84">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5">
    <w:nsid w:val="3B003B3C"/>
    <w:multiLevelType w:val="hybridMultilevel"/>
    <w:tmpl w:val="3724CA98"/>
    <w:lvl w:ilvl="0" w:tplc="65C8056C">
      <w:start w:val="1"/>
      <w:numFmt w:val="decimal"/>
      <w:lvlText w:val="%1."/>
      <w:lvlJc w:val="left"/>
      <w:pPr>
        <w:tabs>
          <w:tab w:val="num" w:pos="1200"/>
        </w:tabs>
        <w:ind w:left="1200" w:hanging="360"/>
      </w:pPr>
      <w:rPr>
        <w:rFonts w:hint="eastAsia"/>
      </w:rPr>
    </w:lvl>
    <w:lvl w:ilvl="1" w:tplc="42FC5426">
      <w:start w:val="1"/>
      <w:numFmt w:val="bullet"/>
      <w:lvlText w:val=""/>
      <w:lvlJc w:val="left"/>
      <w:pPr>
        <w:tabs>
          <w:tab w:val="num" w:pos="885"/>
        </w:tabs>
        <w:ind w:left="885" w:hanging="465"/>
      </w:pPr>
      <w:rPr>
        <w:rFonts w:ascii="Wingdings 2" w:hAnsi="Wingdings 2"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8">
    <w:nsid w:val="3B5273A5"/>
    <w:multiLevelType w:val="hybridMultilevel"/>
    <w:tmpl w:val="0B3437B6"/>
    <w:lvl w:ilvl="0" w:tplc="72F47B0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0">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92">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9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94">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95">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6">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8">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9">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50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501">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2">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503">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04">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505">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506">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7">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50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51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51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512">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14">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5">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6">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517">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518">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9">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0">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521">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522">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3">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4">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525">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527">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28">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529">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530">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532">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533">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535">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36">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7">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8">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4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3">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44">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46">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7">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8">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49">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51">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2">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54">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5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57">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58">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60">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1">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63">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64">
    <w:nsid w:val="43222DA8"/>
    <w:multiLevelType w:val="multilevel"/>
    <w:tmpl w:val="2486A4C4"/>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5">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6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8">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69">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0">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71">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77">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9">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8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1">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8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83">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4">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85">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6">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87">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88">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90">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92">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93">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4">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95">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96">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9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9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9">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60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7">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0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61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1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614">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615">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1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61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8">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619">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620">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21">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624">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25">
    <w:nsid w:val="4B2A3C3B"/>
    <w:multiLevelType w:val="multilevel"/>
    <w:tmpl w:val="24A886A0"/>
    <w:lvl w:ilvl="0">
      <w:start w:val="1"/>
      <w:numFmt w:val="decimal"/>
      <w:lvlText w:val="%1."/>
      <w:lvlJc w:val="left"/>
      <w:pPr>
        <w:tabs>
          <w:tab w:val="num" w:pos="420"/>
        </w:tabs>
        <w:ind w:left="420" w:hanging="420"/>
      </w:pPr>
    </w:lvl>
    <w:lvl w:ilvl="1">
      <w:start w:val="1"/>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626">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627">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8">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629">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630">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631">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634">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5">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636">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37">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38">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39">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40">
    <w:nsid w:val="4CDF46FE"/>
    <w:multiLevelType w:val="hybridMultilevel"/>
    <w:tmpl w:val="72C2E170"/>
    <w:lvl w:ilvl="0" w:tplc="42FC5426">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1">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4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4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44">
    <w:nsid w:val="4D172D4B"/>
    <w:multiLevelType w:val="hybridMultilevel"/>
    <w:tmpl w:val="89667A5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5">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4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47">
    <w:nsid w:val="4D63183E"/>
    <w:multiLevelType w:val="hybridMultilevel"/>
    <w:tmpl w:val="277639D6"/>
    <w:lvl w:ilvl="0" w:tplc="B4442378">
      <w:start w:val="1"/>
      <w:numFmt w:val="upperRoman"/>
      <w:lvlText w:val="%1."/>
      <w:lvlJc w:val="left"/>
      <w:pPr>
        <w:tabs>
          <w:tab w:val="num" w:pos="420"/>
        </w:tabs>
        <w:ind w:left="420" w:hanging="420"/>
      </w:pPr>
      <w:rPr>
        <w:b/>
      </w:rPr>
    </w:lvl>
    <w:lvl w:ilvl="1" w:tplc="4B3A5F0C">
      <w:start w:val="1"/>
      <w:numFmt w:val="bullet"/>
      <w:lvlText w:val=""/>
      <w:lvlJc w:val="left"/>
      <w:pPr>
        <w:tabs>
          <w:tab w:val="num" w:pos="840"/>
        </w:tabs>
        <w:ind w:left="840" w:hanging="42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FE1044C2">
      <w:start w:val="1"/>
      <w:numFmt w:val="decimal"/>
      <w:lvlText w:val="%4."/>
      <w:lvlJc w:val="left"/>
      <w:pPr>
        <w:tabs>
          <w:tab w:val="num" w:pos="680"/>
        </w:tabs>
        <w:ind w:left="680" w:hanging="340"/>
      </w:pPr>
      <w:rPr>
        <w:rFonts w:hint="eastAsia"/>
        <w:b w:val="0"/>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8">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49">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0">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52">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53">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4">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5">
    <w:nsid w:val="4E765683"/>
    <w:multiLevelType w:val="singleLevel"/>
    <w:tmpl w:val="491287E8"/>
    <w:lvl w:ilvl="0">
      <w:numFmt w:val="bullet"/>
      <w:lvlText w:val="-"/>
      <w:lvlJc w:val="left"/>
      <w:pPr>
        <w:tabs>
          <w:tab w:val="num" w:pos="780"/>
        </w:tabs>
        <w:ind w:left="780" w:hanging="360"/>
      </w:pPr>
      <w:rPr>
        <w:rFonts w:hint="eastAsia"/>
      </w:rPr>
    </w:lvl>
  </w:abstractNum>
  <w:abstractNum w:abstractNumId="656">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57">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58">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65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0">
    <w:nsid w:val="4F901754"/>
    <w:multiLevelType w:val="hybridMultilevel"/>
    <w:tmpl w:val="327E5790"/>
    <w:lvl w:ilvl="0" w:tplc="2EE67D08">
      <w:start w:val="1"/>
      <w:numFmt w:val="decimal"/>
      <w:lvlText w:val="%1."/>
      <w:lvlJc w:val="left"/>
      <w:pPr>
        <w:tabs>
          <w:tab w:val="num" w:pos="680"/>
        </w:tabs>
        <w:ind w:left="680" w:hanging="34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6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67">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68">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69">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0">
    <w:nsid w:val="50B329E9"/>
    <w:multiLevelType w:val="hybridMultilevel"/>
    <w:tmpl w:val="07E8C43C"/>
    <w:lvl w:ilvl="0" w:tplc="5FF0D8FC">
      <w:numFmt w:val="bullet"/>
      <w:lvlText w:val="●"/>
      <w:lvlJc w:val="left"/>
      <w:pPr>
        <w:tabs>
          <w:tab w:val="num" w:pos="1053"/>
        </w:tabs>
        <w:ind w:left="1053" w:hanging="360"/>
      </w:pPr>
      <w:rPr>
        <w:rFonts w:ascii="SimSun" w:eastAsia="SimSun" w:hAnsi="Times New Roman" w:cs="Times New Roman" w:hint="eastAsia"/>
      </w:rPr>
    </w:lvl>
    <w:lvl w:ilvl="1" w:tplc="DB9A20DA" w:tentative="1">
      <w:start w:val="1"/>
      <w:numFmt w:val="bullet"/>
      <w:lvlText w:val=""/>
      <w:lvlJc w:val="left"/>
      <w:pPr>
        <w:tabs>
          <w:tab w:val="num" w:pos="1533"/>
        </w:tabs>
        <w:ind w:left="1533" w:hanging="420"/>
      </w:pPr>
      <w:rPr>
        <w:rFonts w:ascii="Wingdings" w:hAnsi="Wingdings" w:hint="default"/>
      </w:rPr>
    </w:lvl>
    <w:lvl w:ilvl="2" w:tplc="0409001B" w:tentative="1">
      <w:start w:val="1"/>
      <w:numFmt w:val="bullet"/>
      <w:lvlText w:val=""/>
      <w:lvlJc w:val="left"/>
      <w:pPr>
        <w:tabs>
          <w:tab w:val="num" w:pos="1953"/>
        </w:tabs>
        <w:ind w:left="1953" w:hanging="420"/>
      </w:pPr>
      <w:rPr>
        <w:rFonts w:ascii="Wingdings" w:hAnsi="Wingdings" w:hint="default"/>
      </w:rPr>
    </w:lvl>
    <w:lvl w:ilvl="3" w:tplc="0409000F" w:tentative="1">
      <w:start w:val="1"/>
      <w:numFmt w:val="bullet"/>
      <w:lvlText w:val=""/>
      <w:lvlJc w:val="left"/>
      <w:pPr>
        <w:tabs>
          <w:tab w:val="num" w:pos="2373"/>
        </w:tabs>
        <w:ind w:left="2373" w:hanging="420"/>
      </w:pPr>
      <w:rPr>
        <w:rFonts w:ascii="Wingdings" w:hAnsi="Wingdings" w:hint="default"/>
      </w:rPr>
    </w:lvl>
    <w:lvl w:ilvl="4" w:tplc="04090019" w:tentative="1">
      <w:start w:val="1"/>
      <w:numFmt w:val="bullet"/>
      <w:lvlText w:val=""/>
      <w:lvlJc w:val="left"/>
      <w:pPr>
        <w:tabs>
          <w:tab w:val="num" w:pos="2793"/>
        </w:tabs>
        <w:ind w:left="2793" w:hanging="420"/>
      </w:pPr>
      <w:rPr>
        <w:rFonts w:ascii="Wingdings" w:hAnsi="Wingdings" w:hint="default"/>
      </w:rPr>
    </w:lvl>
    <w:lvl w:ilvl="5" w:tplc="0409001B" w:tentative="1">
      <w:start w:val="1"/>
      <w:numFmt w:val="bullet"/>
      <w:lvlText w:val=""/>
      <w:lvlJc w:val="left"/>
      <w:pPr>
        <w:tabs>
          <w:tab w:val="num" w:pos="3213"/>
        </w:tabs>
        <w:ind w:left="3213" w:hanging="420"/>
      </w:pPr>
      <w:rPr>
        <w:rFonts w:ascii="Wingdings" w:hAnsi="Wingdings" w:hint="default"/>
      </w:rPr>
    </w:lvl>
    <w:lvl w:ilvl="6" w:tplc="0409000F" w:tentative="1">
      <w:start w:val="1"/>
      <w:numFmt w:val="bullet"/>
      <w:lvlText w:val=""/>
      <w:lvlJc w:val="left"/>
      <w:pPr>
        <w:tabs>
          <w:tab w:val="num" w:pos="3633"/>
        </w:tabs>
        <w:ind w:left="3633" w:hanging="420"/>
      </w:pPr>
      <w:rPr>
        <w:rFonts w:ascii="Wingdings" w:hAnsi="Wingdings" w:hint="default"/>
      </w:rPr>
    </w:lvl>
    <w:lvl w:ilvl="7" w:tplc="04090019" w:tentative="1">
      <w:start w:val="1"/>
      <w:numFmt w:val="bullet"/>
      <w:lvlText w:val=""/>
      <w:lvlJc w:val="left"/>
      <w:pPr>
        <w:tabs>
          <w:tab w:val="num" w:pos="4053"/>
        </w:tabs>
        <w:ind w:left="4053" w:hanging="420"/>
      </w:pPr>
      <w:rPr>
        <w:rFonts w:ascii="Wingdings" w:hAnsi="Wingdings" w:hint="default"/>
      </w:rPr>
    </w:lvl>
    <w:lvl w:ilvl="8" w:tplc="0409001B" w:tentative="1">
      <w:start w:val="1"/>
      <w:numFmt w:val="bullet"/>
      <w:lvlText w:val=""/>
      <w:lvlJc w:val="left"/>
      <w:pPr>
        <w:tabs>
          <w:tab w:val="num" w:pos="4473"/>
        </w:tabs>
        <w:ind w:left="4473" w:hanging="420"/>
      </w:pPr>
      <w:rPr>
        <w:rFonts w:ascii="Wingdings" w:hAnsi="Wingdings" w:hint="default"/>
      </w:rPr>
    </w:lvl>
  </w:abstractNum>
  <w:abstractNum w:abstractNumId="67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7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76">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8">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79">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0">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1">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82">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83">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4">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8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8">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9">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90">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1">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9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96">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97">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98">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9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700">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1">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2">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703">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4">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705">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706">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7">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708">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9">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710">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11">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2">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3">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714">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715">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716">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17">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18">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9">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720">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21">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2">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24">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5">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7">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8">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729">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0">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31">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733">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734">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5">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6">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737">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738">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9">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740">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74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3">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4">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45">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4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8">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5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1">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53">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5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5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5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5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6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6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2">
    <w:nsid w:val="5E232676"/>
    <w:multiLevelType w:val="multilevel"/>
    <w:tmpl w:val="48C2CFE8"/>
    <w:lvl w:ilvl="0">
      <w:start w:val="1"/>
      <w:numFmt w:val="upperRoman"/>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63">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6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6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6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69">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0">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7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73">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74">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8">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79">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0">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1">
    <w:nsid w:val="60850D85"/>
    <w:multiLevelType w:val="multilevel"/>
    <w:tmpl w:val="277639D6"/>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2">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3">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84">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85">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86">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7">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88">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9">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0">
    <w:nsid w:val="621D3D02"/>
    <w:multiLevelType w:val="singleLevel"/>
    <w:tmpl w:val="0409000F"/>
    <w:lvl w:ilvl="0">
      <w:start w:val="1"/>
      <w:numFmt w:val="decimal"/>
      <w:lvlText w:val="%1."/>
      <w:lvlJc w:val="left"/>
      <w:pPr>
        <w:tabs>
          <w:tab w:val="num" w:pos="425"/>
        </w:tabs>
        <w:ind w:left="425" w:hanging="425"/>
      </w:pPr>
    </w:lvl>
  </w:abstractNum>
  <w:abstractNum w:abstractNumId="791">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92">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93">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94">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5">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6">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79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9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800">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02">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03">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4">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06">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808">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809">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1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4">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816">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7">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9">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1">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822">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823">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824">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25">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6">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27">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8">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9">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831">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2">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833">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83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83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83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3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83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0">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841">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842">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4">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6">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7">
    <w:nsid w:val="6984308F"/>
    <w:multiLevelType w:val="hybridMultilevel"/>
    <w:tmpl w:val="1442AF4C"/>
    <w:lvl w:ilvl="0" w:tplc="42FC5426">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49">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850">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51">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85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85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6">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57">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8">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9">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0">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3">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64">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65">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6">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67">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68">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69">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7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1">
    <w:nsid w:val="6C2774ED"/>
    <w:multiLevelType w:val="singleLevel"/>
    <w:tmpl w:val="4114E738"/>
    <w:lvl w:ilvl="0">
      <w:start w:val="1"/>
      <w:numFmt w:val="decimal"/>
      <w:lvlText w:val="%1)"/>
      <w:legacy w:legacy="1" w:legacySpace="0" w:legacyIndent="360"/>
      <w:lvlJc w:val="left"/>
      <w:pPr>
        <w:ind w:left="360" w:hanging="360"/>
      </w:pPr>
    </w:lvl>
  </w:abstractNum>
  <w:abstractNum w:abstractNumId="872">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3">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74">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7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78">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80">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8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8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5">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6">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87">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88">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89">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0">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1">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2">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3">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894">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95">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96">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7">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9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2">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03">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4">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0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6">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8">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09">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10">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1">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7">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8">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9">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920">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921">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22">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923">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924">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925">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6">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928">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9">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0">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93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32">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3">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4">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93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6">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937">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8">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93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0">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1">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94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94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944">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45">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946">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47">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1">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52">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5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54">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956">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7">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8">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59">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960">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961">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2">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963">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965">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6">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67">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8">
    <w:nsid w:val="76AE483E"/>
    <w:multiLevelType w:val="hybridMultilevel"/>
    <w:tmpl w:val="71F42CF8"/>
    <w:lvl w:ilvl="0" w:tplc="3028CF26">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6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0">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71">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2">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3">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74">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5">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76">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77">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8">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0">
    <w:nsid w:val="77B24434"/>
    <w:multiLevelType w:val="hybridMultilevel"/>
    <w:tmpl w:val="216EF1F0"/>
    <w:lvl w:ilvl="0" w:tplc="159AF9F8">
      <w:start w:val="23"/>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1">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8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8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85">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8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7">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88">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9">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90">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1">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2">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93">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4">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5">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96">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9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98">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999">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00">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1">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2">
    <w:nsid w:val="7A810AC6"/>
    <w:multiLevelType w:val="hybridMultilevel"/>
    <w:tmpl w:val="CF8CA590"/>
    <w:lvl w:ilvl="0" w:tplc="C2A25224">
      <w:start w:val="1"/>
      <w:numFmt w:val="decimal"/>
      <w:lvlText w:val="%1．"/>
      <w:lvlJc w:val="left"/>
      <w:pPr>
        <w:tabs>
          <w:tab w:val="num" w:pos="360"/>
        </w:tabs>
        <w:ind w:left="360" w:hanging="360"/>
      </w:pPr>
      <w:rPr>
        <w:rFonts w:hint="default"/>
      </w:rPr>
    </w:lvl>
    <w:lvl w:ilvl="1" w:tplc="42FC5426">
      <w:start w:val="1"/>
      <w:numFmt w:val="bullet"/>
      <w:lvlText w:val=""/>
      <w:lvlJc w:val="left"/>
      <w:pPr>
        <w:tabs>
          <w:tab w:val="num" w:pos="885"/>
        </w:tabs>
        <w:ind w:left="885" w:hanging="465"/>
      </w:pPr>
      <w:rPr>
        <w:rFonts w:ascii="Wingdings 2" w:hAnsi="Wingdings 2" w:hint="default"/>
      </w:rPr>
    </w:lvl>
    <w:lvl w:ilvl="2" w:tplc="85F6AE20">
      <w:start w:val="1"/>
      <w:numFmt w:val="lowerLetter"/>
      <w:lvlText w:val="%3)"/>
      <w:lvlJc w:val="left"/>
      <w:pPr>
        <w:tabs>
          <w:tab w:val="num" w:pos="1200"/>
        </w:tabs>
        <w:ind w:left="1200" w:hanging="360"/>
      </w:pPr>
      <w:rPr>
        <w:rFonts w:ascii="KaiTi_GB2312" w:eastAsia="KaiTi_GB2312" w:hAnsi="Times New Roman" w:cs="Times New Roman"/>
      </w:rPr>
    </w:lvl>
    <w:lvl w:ilvl="3" w:tplc="749CEB36">
      <w:start w:val="1"/>
      <w:numFmt w:val="lowerLetter"/>
      <w:lvlText w:val="%4）"/>
      <w:lvlJc w:val="left"/>
      <w:pPr>
        <w:tabs>
          <w:tab w:val="num" w:pos="1620"/>
        </w:tabs>
        <w:ind w:left="1620" w:hanging="360"/>
      </w:pPr>
      <w:rPr>
        <w:rFonts w:hint="eastAsia"/>
        <w:b/>
      </w:rPr>
    </w:lvl>
    <w:lvl w:ilvl="4" w:tplc="04090001">
      <w:start w:val="1"/>
      <w:numFmt w:val="bullet"/>
      <w:lvlText w:val=""/>
      <w:lvlJc w:val="left"/>
      <w:pPr>
        <w:tabs>
          <w:tab w:val="num" w:pos="2100"/>
        </w:tabs>
        <w:ind w:left="2100" w:hanging="420"/>
      </w:pPr>
      <w:rPr>
        <w:rFonts w:ascii="Wingdings" w:hAnsi="Wingdings"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3">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004">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5">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06">
    <w:nsid w:val="7ABE118E"/>
    <w:multiLevelType w:val="hybridMultilevel"/>
    <w:tmpl w:val="1CCC1390"/>
    <w:lvl w:ilvl="0" w:tplc="B0F63EBC">
      <w:start w:val="359"/>
      <w:numFmt w:val="bullet"/>
      <w:lvlText w:val="■"/>
      <w:lvlJc w:val="left"/>
      <w:pPr>
        <w:tabs>
          <w:tab w:val="num" w:pos="360"/>
        </w:tabs>
        <w:ind w:left="360" w:hanging="360"/>
      </w:pPr>
      <w:rPr>
        <w:rFonts w:ascii="SimSun" w:eastAsia="SimSun" w:hAnsi="SimSun"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00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09">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010">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1">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2">
    <w:nsid w:val="7B9F4C52"/>
    <w:multiLevelType w:val="singleLevel"/>
    <w:tmpl w:val="469E76E4"/>
    <w:lvl w:ilvl="0">
      <w:numFmt w:val="bullet"/>
      <w:lvlText w:val="-"/>
      <w:lvlJc w:val="left"/>
      <w:pPr>
        <w:tabs>
          <w:tab w:val="num" w:pos="780"/>
        </w:tabs>
        <w:ind w:left="780" w:hanging="360"/>
      </w:pPr>
      <w:rPr>
        <w:rFonts w:hint="default"/>
      </w:rPr>
    </w:lvl>
  </w:abstractNum>
  <w:abstractNum w:abstractNumId="1013">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4">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015">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16">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7">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01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019">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2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021">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022">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023">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02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025">
    <w:nsid w:val="7D772035"/>
    <w:multiLevelType w:val="multilevel"/>
    <w:tmpl w:val="C8982430"/>
    <w:lvl w:ilvl="0">
      <w:start w:val="1"/>
      <w:numFmt w:val="decimal"/>
      <w:lvlText w:val="%1."/>
      <w:lvlJc w:val="left"/>
      <w:pPr>
        <w:tabs>
          <w:tab w:val="num" w:pos="420"/>
        </w:tabs>
        <w:ind w:left="420" w:hanging="420"/>
      </w:pPr>
    </w:lvl>
    <w:lvl w:ilvl="1">
      <w:start w:val="2"/>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102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027">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028">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029">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030">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031">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2">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033">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1034">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035">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036">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7">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038">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39">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0">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041">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042">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043">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044">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045">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723"/>
  </w:num>
  <w:num w:numId="2">
    <w:abstractNumId w:val="723"/>
  </w:num>
  <w:num w:numId="3">
    <w:abstractNumId w:val="723"/>
  </w:num>
  <w:num w:numId="4">
    <w:abstractNumId w:val="723"/>
  </w:num>
  <w:num w:numId="5">
    <w:abstractNumId w:val="723"/>
  </w:num>
  <w:num w:numId="6">
    <w:abstractNumId w:val="723"/>
  </w:num>
  <w:num w:numId="7">
    <w:abstractNumId w:val="723"/>
  </w:num>
  <w:num w:numId="8">
    <w:abstractNumId w:val="723"/>
  </w:num>
  <w:num w:numId="9">
    <w:abstractNumId w:val="723"/>
  </w:num>
  <w:num w:numId="10">
    <w:abstractNumId w:val="620"/>
  </w:num>
  <w:num w:numId="11">
    <w:abstractNumId w:val="35"/>
  </w:num>
  <w:num w:numId="12">
    <w:abstractNumId w:val="172"/>
  </w:num>
  <w:num w:numId="13">
    <w:abstractNumId w:val="527"/>
  </w:num>
  <w:num w:numId="14">
    <w:abstractNumId w:val="304"/>
  </w:num>
  <w:num w:numId="15">
    <w:abstractNumId w:val="324"/>
  </w:num>
  <w:num w:numId="16">
    <w:abstractNumId w:val="626"/>
  </w:num>
  <w:num w:numId="17">
    <w:abstractNumId w:val="472"/>
  </w:num>
  <w:num w:numId="18">
    <w:abstractNumId w:val="681"/>
  </w:num>
  <w:num w:numId="19">
    <w:abstractNumId w:val="768"/>
  </w:num>
  <w:num w:numId="20">
    <w:abstractNumId w:val="559"/>
  </w:num>
  <w:num w:numId="21">
    <w:abstractNumId w:val="763"/>
  </w:num>
  <w:num w:numId="22">
    <w:abstractNumId w:val="449"/>
  </w:num>
  <w:num w:numId="23">
    <w:abstractNumId w:val="234"/>
  </w:num>
  <w:num w:numId="24">
    <w:abstractNumId w:val="325"/>
  </w:num>
  <w:num w:numId="25">
    <w:abstractNumId w:val="510"/>
  </w:num>
  <w:num w:numId="26">
    <w:abstractNumId w:val="410"/>
  </w:num>
  <w:num w:numId="27">
    <w:abstractNumId w:val="412"/>
  </w:num>
  <w:num w:numId="28">
    <w:abstractNumId w:val="203"/>
  </w:num>
  <w:num w:numId="29">
    <w:abstractNumId w:val="520"/>
  </w:num>
  <w:num w:numId="30">
    <w:abstractNumId w:val="392"/>
  </w:num>
  <w:num w:numId="31">
    <w:abstractNumId w:val="340"/>
  </w:num>
  <w:num w:numId="32">
    <w:abstractNumId w:val="821"/>
  </w:num>
  <w:num w:numId="33">
    <w:abstractNumId w:val="439"/>
  </w:num>
  <w:num w:numId="34">
    <w:abstractNumId w:val="771"/>
  </w:num>
  <w:num w:numId="35">
    <w:abstractNumId w:val="218"/>
  </w:num>
  <w:num w:numId="36">
    <w:abstractNumId w:val="666"/>
  </w:num>
  <w:num w:numId="37">
    <w:abstractNumId w:val="960"/>
  </w:num>
  <w:num w:numId="38">
    <w:abstractNumId w:val="898"/>
  </w:num>
  <w:num w:numId="39">
    <w:abstractNumId w:val="791"/>
  </w:num>
  <w:num w:numId="40">
    <w:abstractNumId w:val="927"/>
  </w:num>
  <w:num w:numId="41">
    <w:abstractNumId w:val="1024"/>
  </w:num>
  <w:num w:numId="42">
    <w:abstractNumId w:val="662"/>
  </w:num>
  <w:num w:numId="43">
    <w:abstractNumId w:val="733"/>
  </w:num>
  <w:num w:numId="44">
    <w:abstractNumId w:val="364"/>
  </w:num>
  <w:num w:numId="45">
    <w:abstractNumId w:val="511"/>
  </w:num>
  <w:num w:numId="46">
    <w:abstractNumId w:val="955"/>
  </w:num>
  <w:num w:numId="47">
    <w:abstractNumId w:val="643"/>
  </w:num>
  <w:num w:numId="48">
    <w:abstractNumId w:val="220"/>
  </w:num>
  <w:num w:numId="49">
    <w:abstractNumId w:val="609"/>
  </w:num>
  <w:num w:numId="50">
    <w:abstractNumId w:val="616"/>
  </w:num>
  <w:num w:numId="51">
    <w:abstractNumId w:val="1043"/>
  </w:num>
  <w:num w:numId="52">
    <w:abstractNumId w:val="651"/>
  </w:num>
  <w:num w:numId="53">
    <w:abstractNumId w:val="545"/>
  </w:num>
  <w:num w:numId="54">
    <w:abstractNumId w:val="1014"/>
  </w:num>
  <w:num w:numId="55">
    <w:abstractNumId w:val="500"/>
  </w:num>
  <w:num w:numId="56">
    <w:abstractNumId w:val="1020"/>
  </w:num>
  <w:num w:numId="57">
    <w:abstractNumId w:val="124"/>
  </w:num>
  <w:num w:numId="58">
    <w:abstractNumId w:val="942"/>
  </w:num>
  <w:num w:numId="59">
    <w:abstractNumId w:val="502"/>
  </w:num>
  <w:num w:numId="60">
    <w:abstractNumId w:val="215"/>
  </w:num>
  <w:num w:numId="61">
    <w:abstractNumId w:val="25"/>
  </w:num>
  <w:num w:numId="62">
    <w:abstractNumId w:val="297"/>
  </w:num>
  <w:num w:numId="63">
    <w:abstractNumId w:val="245"/>
  </w:num>
  <w:num w:numId="64">
    <w:abstractNumId w:val="739"/>
  </w:num>
  <w:num w:numId="65">
    <w:abstractNumId w:val="402"/>
  </w:num>
  <w:num w:numId="66">
    <w:abstractNumId w:val="591"/>
  </w:num>
  <w:num w:numId="67">
    <w:abstractNumId w:val="76"/>
  </w:num>
  <w:num w:numId="68">
    <w:abstractNumId w:val="508"/>
  </w:num>
  <w:num w:numId="69">
    <w:abstractNumId w:val="168"/>
  </w:num>
  <w:num w:numId="70">
    <w:abstractNumId w:val="431"/>
  </w:num>
  <w:num w:numId="71">
    <w:abstractNumId w:val="139"/>
  </w:num>
  <w:num w:numId="72">
    <w:abstractNumId w:val="309"/>
  </w:num>
  <w:num w:numId="73">
    <w:abstractNumId w:val="597"/>
  </w:num>
  <w:num w:numId="74">
    <w:abstractNumId w:val="603"/>
  </w:num>
  <w:num w:numId="75">
    <w:abstractNumId w:val="1008"/>
  </w:num>
  <w:num w:numId="76">
    <w:abstractNumId w:val="802"/>
  </w:num>
  <w:num w:numId="77">
    <w:abstractNumId w:val="150"/>
  </w:num>
  <w:num w:numId="78">
    <w:abstractNumId w:val="75"/>
  </w:num>
  <w:num w:numId="79">
    <w:abstractNumId w:val="517"/>
  </w:num>
  <w:num w:numId="80">
    <w:abstractNumId w:val="524"/>
  </w:num>
  <w:num w:numId="81">
    <w:abstractNumId w:val="984"/>
  </w:num>
  <w:num w:numId="82">
    <w:abstractNumId w:val="135"/>
  </w:num>
  <w:num w:numId="83">
    <w:abstractNumId w:val="446"/>
  </w:num>
  <w:num w:numId="84">
    <w:abstractNumId w:val="505"/>
  </w:num>
  <w:num w:numId="85">
    <w:abstractNumId w:val="841"/>
  </w:num>
  <w:num w:numId="86">
    <w:abstractNumId w:val="111"/>
  </w:num>
  <w:num w:numId="87">
    <w:abstractNumId w:val="98"/>
  </w:num>
  <w:num w:numId="88">
    <w:abstractNumId w:val="850"/>
  </w:num>
  <w:num w:numId="89">
    <w:abstractNumId w:val="836"/>
  </w:num>
  <w:num w:numId="90">
    <w:abstractNumId w:val="606"/>
  </w:num>
  <w:num w:numId="91">
    <w:abstractNumId w:val="987"/>
  </w:num>
  <w:num w:numId="92">
    <w:abstractNumId w:val="72"/>
  </w:num>
  <w:num w:numId="93">
    <w:abstractNumId w:val="73"/>
  </w:num>
  <w:num w:numId="94">
    <w:abstractNumId w:val="837"/>
  </w:num>
  <w:num w:numId="95">
    <w:abstractNumId w:val="1042"/>
  </w:num>
  <w:num w:numId="96">
    <w:abstractNumId w:val="403"/>
  </w:num>
  <w:num w:numId="97">
    <w:abstractNumId w:val="535"/>
  </w:num>
  <w:num w:numId="98">
    <w:abstractNumId w:val="881"/>
  </w:num>
  <w:num w:numId="99">
    <w:abstractNumId w:val="1026"/>
  </w:num>
  <w:num w:numId="100">
    <w:abstractNumId w:val="131"/>
  </w:num>
  <w:num w:numId="101">
    <w:abstractNumId w:val="224"/>
  </w:num>
  <w:num w:numId="102">
    <w:abstractNumId w:val="133"/>
  </w:num>
  <w:num w:numId="103">
    <w:abstractNumId w:val="563"/>
  </w:num>
  <w:num w:numId="104">
    <w:abstractNumId w:val="888"/>
  </w:num>
  <w:num w:numId="105">
    <w:abstractNumId w:val="159"/>
  </w:num>
  <w:num w:numId="106">
    <w:abstractNumId w:val="1023"/>
  </w:num>
  <w:num w:numId="107">
    <w:abstractNumId w:val="421"/>
  </w:num>
  <w:num w:numId="108">
    <w:abstractNumId w:val="148"/>
  </w:num>
  <w:num w:numId="109">
    <w:abstractNumId w:val="239"/>
  </w:num>
  <w:num w:numId="110">
    <w:abstractNumId w:val="480"/>
  </w:num>
  <w:num w:numId="111">
    <w:abstractNumId w:val="404"/>
  </w:num>
  <w:num w:numId="112">
    <w:abstractNumId w:val="372"/>
  </w:num>
  <w:num w:numId="113">
    <w:abstractNumId w:val="190"/>
  </w:num>
  <w:num w:numId="114">
    <w:abstractNumId w:val="491"/>
  </w:num>
  <w:num w:numId="115">
    <w:abstractNumId w:val="548"/>
  </w:num>
  <w:num w:numId="116">
    <w:abstractNumId w:val="838"/>
  </w:num>
  <w:num w:numId="117">
    <w:abstractNumId w:val="728"/>
  </w:num>
  <w:num w:numId="118">
    <w:abstractNumId w:val="149"/>
  </w:num>
  <w:num w:numId="119">
    <w:abstractNumId w:val="288"/>
  </w:num>
  <w:num w:numId="120">
    <w:abstractNumId w:val="1018"/>
  </w:num>
  <w:num w:numId="121">
    <w:abstractNumId w:val="379"/>
  </w:num>
  <w:num w:numId="122">
    <w:abstractNumId w:val="832"/>
  </w:num>
  <w:num w:numId="123">
    <w:abstractNumId w:val="699"/>
  </w:num>
  <w:num w:numId="124">
    <w:abstractNumId w:val="760"/>
  </w:num>
  <w:num w:numId="125">
    <w:abstractNumId w:val="504"/>
  </w:num>
  <w:num w:numId="126">
    <w:abstractNumId w:val="509"/>
  </w:num>
  <w:num w:numId="127">
    <w:abstractNumId w:val="732"/>
  </w:num>
  <w:num w:numId="128">
    <w:abstractNumId w:val="108"/>
  </w:num>
  <w:num w:numId="129">
    <w:abstractNumId w:val="322"/>
  </w:num>
  <w:num w:numId="130">
    <w:abstractNumId w:val="272"/>
  </w:num>
  <w:num w:numId="131">
    <w:abstractNumId w:val="1007"/>
  </w:num>
  <w:num w:numId="132">
    <w:abstractNumId w:val="191"/>
  </w:num>
  <w:num w:numId="133">
    <w:abstractNumId w:val="962"/>
  </w:num>
  <w:num w:numId="134">
    <w:abstractNumId w:val="589"/>
  </w:num>
  <w:num w:numId="135">
    <w:abstractNumId w:val="807"/>
  </w:num>
  <w:num w:numId="136">
    <w:abstractNumId w:val="317"/>
  </w:num>
  <w:num w:numId="137">
    <w:abstractNumId w:val="8"/>
  </w:num>
  <w:num w:numId="138">
    <w:abstractNumId w:val="3"/>
  </w:num>
  <w:num w:numId="139">
    <w:abstractNumId w:val="2"/>
  </w:num>
  <w:num w:numId="140">
    <w:abstractNumId w:val="1"/>
  </w:num>
  <w:num w:numId="141">
    <w:abstractNumId w:val="0"/>
  </w:num>
  <w:num w:numId="142">
    <w:abstractNumId w:val="9"/>
  </w:num>
  <w:num w:numId="143">
    <w:abstractNumId w:val="7"/>
  </w:num>
  <w:num w:numId="144">
    <w:abstractNumId w:val="6"/>
  </w:num>
  <w:num w:numId="145">
    <w:abstractNumId w:val="5"/>
  </w:num>
  <w:num w:numId="146">
    <w:abstractNumId w:val="4"/>
  </w:num>
  <w:num w:numId="147">
    <w:abstractNumId w:val="146"/>
  </w:num>
  <w:num w:numId="148">
    <w:abstractNumId w:val="778"/>
  </w:num>
  <w:num w:numId="149">
    <w:abstractNumId w:val="180"/>
  </w:num>
  <w:num w:numId="150">
    <w:abstractNumId w:val="982"/>
  </w:num>
  <w:num w:numId="151">
    <w:abstractNumId w:val="637"/>
  </w:num>
  <w:num w:numId="152">
    <w:abstractNumId w:val="80"/>
  </w:num>
  <w:num w:numId="153">
    <w:abstractNumId w:val="797"/>
  </w:num>
  <w:num w:numId="154">
    <w:abstractNumId w:val="646"/>
  </w:num>
  <w:num w:numId="155">
    <w:abstractNumId w:val="231"/>
  </w:num>
  <w:num w:numId="156">
    <w:abstractNumId w:val="894"/>
  </w:num>
  <w:num w:numId="157">
    <w:abstractNumId w:val="704"/>
  </w:num>
  <w:num w:numId="158">
    <w:abstractNumId w:val="390"/>
  </w:num>
  <w:num w:numId="159">
    <w:abstractNumId w:val="613"/>
  </w:num>
  <w:num w:numId="160">
    <w:abstractNumId w:val="395"/>
  </w:num>
  <w:num w:numId="161">
    <w:abstractNumId w:val="185"/>
  </w:num>
  <w:num w:numId="162">
    <w:abstractNumId w:val="113"/>
  </w:num>
  <w:num w:numId="163">
    <w:abstractNumId w:val="43"/>
  </w:num>
  <w:num w:numId="164">
    <w:abstractNumId w:val="835"/>
  </w:num>
  <w:num w:numId="165">
    <w:abstractNumId w:val="992"/>
  </w:num>
  <w:num w:numId="166">
    <w:abstractNumId w:val="370"/>
  </w:num>
  <w:num w:numId="167">
    <w:abstractNumId w:val="287"/>
  </w:num>
  <w:num w:numId="168">
    <w:abstractNumId w:val="188"/>
  </w:num>
  <w:num w:numId="169">
    <w:abstractNumId w:val="736"/>
  </w:num>
  <w:num w:numId="170">
    <w:abstractNumId w:val="853"/>
  </w:num>
  <w:num w:numId="171">
    <w:abstractNumId w:val="350"/>
  </w:num>
  <w:num w:numId="172">
    <w:abstractNumId w:val="879"/>
  </w:num>
  <w:num w:numId="173">
    <w:abstractNumId w:val="641"/>
  </w:num>
  <w:num w:numId="174">
    <w:abstractNumId w:val="1003"/>
  </w:num>
  <w:num w:numId="175">
    <w:abstractNumId w:val="692"/>
  </w:num>
  <w:num w:numId="176">
    <w:abstractNumId w:val="754"/>
  </w:num>
  <w:num w:numId="177">
    <w:abstractNumId w:val="541"/>
  </w:num>
  <w:num w:numId="178">
    <w:abstractNumId w:val="16"/>
  </w:num>
  <w:num w:numId="179">
    <w:abstractNumId w:val="983"/>
  </w:num>
  <w:num w:numId="180">
    <w:abstractNumId w:val="493"/>
  </w:num>
  <w:num w:numId="181">
    <w:abstractNumId w:val="153"/>
  </w:num>
  <w:num w:numId="182">
    <w:abstractNumId w:val="407"/>
  </w:num>
  <w:num w:numId="183">
    <w:abstractNumId w:val="371"/>
  </w:num>
  <w:num w:numId="184">
    <w:abstractNumId w:val="12"/>
  </w:num>
  <w:num w:numId="185">
    <w:abstractNumId w:val="445"/>
  </w:num>
  <w:num w:numId="186">
    <w:abstractNumId w:val="543"/>
  </w:num>
  <w:num w:numId="187">
    <w:abstractNumId w:val="815"/>
  </w:num>
  <w:num w:numId="188">
    <w:abstractNumId w:val="396"/>
  </w:num>
  <w:num w:numId="189">
    <w:abstractNumId w:val="905"/>
  </w:num>
  <w:num w:numId="190">
    <w:abstractNumId w:val="700"/>
  </w:num>
  <w:num w:numId="191">
    <w:abstractNumId w:val="463"/>
  </w:num>
  <w:num w:numId="192">
    <w:abstractNumId w:val="875"/>
  </w:num>
  <w:num w:numId="193">
    <w:abstractNumId w:val="747"/>
  </w:num>
  <w:num w:numId="194">
    <w:abstractNumId w:val="935"/>
  </w:num>
  <w:num w:numId="195">
    <w:abstractNumId w:val="829"/>
  </w:num>
  <w:num w:numId="196">
    <w:abstractNumId w:val="811"/>
  </w:num>
  <w:num w:numId="197">
    <w:abstractNumId w:val="116"/>
  </w:num>
  <w:num w:numId="198">
    <w:abstractNumId w:val="296"/>
  </w:num>
  <w:num w:numId="199">
    <w:abstractNumId w:val="933"/>
  </w:num>
  <w:num w:numId="200">
    <w:abstractNumId w:val="852"/>
  </w:num>
  <w:num w:numId="201">
    <w:abstractNumId w:val="572"/>
  </w:num>
  <w:num w:numId="202">
    <w:abstractNumId w:val="684"/>
  </w:num>
  <w:num w:numId="203">
    <w:abstractNumId w:val="912"/>
  </w:num>
  <w:num w:numId="204">
    <w:abstractNumId w:val="335"/>
  </w:num>
  <w:num w:numId="205">
    <w:abstractNumId w:val="365"/>
  </w:num>
  <w:num w:numId="206">
    <w:abstractNumId w:val="278"/>
  </w:num>
  <w:num w:numId="207">
    <w:abstractNumId w:val="861"/>
  </w:num>
  <w:num w:numId="208">
    <w:abstractNumId w:val="610"/>
  </w:num>
  <w:num w:numId="209">
    <w:abstractNumId w:val="428"/>
  </w:num>
  <w:num w:numId="210">
    <w:abstractNumId w:val="355"/>
  </w:num>
  <w:num w:numId="211">
    <w:abstractNumId w:val="804"/>
  </w:num>
  <w:num w:numId="212">
    <w:abstractNumId w:val="318"/>
  </w:num>
  <w:num w:numId="213">
    <w:abstractNumId w:val="29"/>
  </w:num>
  <w:num w:numId="214">
    <w:abstractNumId w:val="761"/>
  </w:num>
  <w:num w:numId="215">
    <w:abstractNumId w:val="387"/>
  </w:num>
  <w:num w:numId="216">
    <w:abstractNumId w:val="437"/>
  </w:num>
  <w:num w:numId="217">
    <w:abstractNumId w:val="571"/>
  </w:num>
  <w:num w:numId="218">
    <w:abstractNumId w:val="694"/>
  </w:num>
  <w:num w:numId="219">
    <w:abstractNumId w:val="914"/>
  </w:num>
  <w:num w:numId="220">
    <w:abstractNumId w:val="61"/>
  </w:num>
  <w:num w:numId="221">
    <w:abstractNumId w:val="71"/>
  </w:num>
  <w:num w:numId="222">
    <w:abstractNumId w:val="961"/>
  </w:num>
  <w:num w:numId="223">
    <w:abstractNumId w:val="248"/>
  </w:num>
  <w:num w:numId="224">
    <w:abstractNumId w:val="612"/>
  </w:num>
  <w:num w:numId="225">
    <w:abstractNumId w:val="311"/>
  </w:num>
  <w:num w:numId="226">
    <w:abstractNumId w:val="855"/>
  </w:num>
  <w:num w:numId="227">
    <w:abstractNumId w:val="106"/>
  </w:num>
  <w:num w:numId="228">
    <w:abstractNumId w:val="400"/>
  </w:num>
  <w:num w:numId="229">
    <w:abstractNumId w:val="693"/>
  </w:num>
  <w:num w:numId="230">
    <w:abstractNumId w:val="58"/>
  </w:num>
  <w:num w:numId="231">
    <w:abstractNumId w:val="530"/>
  </w:num>
  <w:num w:numId="232">
    <w:abstractNumId w:val="538"/>
  </w:num>
  <w:num w:numId="233">
    <w:abstractNumId w:val="1031"/>
  </w:num>
  <w:num w:numId="234">
    <w:abstractNumId w:val="475"/>
  </w:num>
  <w:num w:numId="235">
    <w:abstractNumId w:val="862"/>
  </w:num>
  <w:num w:numId="236">
    <w:abstractNumId w:val="939"/>
  </w:num>
  <w:num w:numId="237">
    <w:abstractNumId w:val="179"/>
  </w:num>
  <w:num w:numId="238">
    <w:abstractNumId w:val="669"/>
  </w:num>
  <w:num w:numId="239">
    <w:abstractNumId w:val="913"/>
  </w:num>
  <w:num w:numId="240">
    <w:abstractNumId w:val="539"/>
  </w:num>
  <w:num w:numId="241">
    <w:abstractNumId w:val="621"/>
  </w:num>
  <w:num w:numId="242">
    <w:abstractNumId w:val="53"/>
  </w:num>
  <w:num w:numId="243">
    <w:abstractNumId w:val="525"/>
  </w:num>
  <w:num w:numId="244">
    <w:abstractNumId w:val="337"/>
  </w:num>
  <w:num w:numId="245">
    <w:abstractNumId w:val="196"/>
  </w:num>
  <w:num w:numId="246">
    <w:abstractNumId w:val="537"/>
  </w:num>
  <w:num w:numId="247">
    <w:abstractNumId w:val="303"/>
  </w:num>
  <w:num w:numId="248">
    <w:abstractNumId w:val="344"/>
  </w:num>
  <w:num w:numId="249">
    <w:abstractNumId w:val="417"/>
  </w:num>
  <w:num w:numId="250">
    <w:abstractNumId w:val="555"/>
  </w:num>
  <w:num w:numId="251">
    <w:abstractNumId w:val="738"/>
  </w:num>
  <w:num w:numId="252">
    <w:abstractNumId w:val="226"/>
  </w:num>
  <w:num w:numId="253">
    <w:abstractNumId w:val="44"/>
  </w:num>
  <w:num w:numId="254">
    <w:abstractNumId w:val="608"/>
  </w:num>
  <w:num w:numId="255">
    <w:abstractNumId w:val="436"/>
  </w:num>
  <w:num w:numId="256">
    <w:abstractNumId w:val="819"/>
  </w:num>
  <w:num w:numId="257">
    <w:abstractNumId w:val="915"/>
  </w:num>
  <w:num w:numId="258">
    <w:abstractNumId w:val="604"/>
  </w:num>
  <w:num w:numId="259">
    <w:abstractNumId w:val="632"/>
  </w:num>
  <w:num w:numId="260">
    <w:abstractNumId w:val="486"/>
  </w:num>
  <w:num w:numId="261">
    <w:abstractNumId w:val="775"/>
  </w:num>
  <w:num w:numId="262">
    <w:abstractNumId w:val="650"/>
  </w:num>
  <w:num w:numId="263">
    <w:abstractNumId w:val="464"/>
  </w:num>
  <w:num w:numId="264">
    <w:abstractNumId w:val="176"/>
  </w:num>
  <w:num w:numId="265">
    <w:abstractNumId w:val="957"/>
  </w:num>
  <w:num w:numId="266">
    <w:abstractNumId w:val="602"/>
  </w:num>
  <w:num w:numId="267">
    <w:abstractNumId w:val="49"/>
  </w:num>
  <w:num w:numId="268">
    <w:abstractNumId w:val="137"/>
  </w:num>
  <w:num w:numId="269">
    <w:abstractNumId w:val="28"/>
  </w:num>
  <w:num w:numId="270">
    <w:abstractNumId w:val="842"/>
  </w:num>
  <w:num w:numId="271">
    <w:abstractNumId w:val="490"/>
  </w:num>
  <w:num w:numId="272">
    <w:abstractNumId w:val="818"/>
  </w:num>
  <w:num w:numId="273">
    <w:abstractNumId w:val="21"/>
  </w:num>
  <w:num w:numId="274">
    <w:abstractNumId w:val="173"/>
  </w:num>
  <w:num w:numId="275">
    <w:abstractNumId w:val="735"/>
  </w:num>
  <w:num w:numId="276">
    <w:abstractNumId w:val="798"/>
  </w:num>
  <w:num w:numId="277">
    <w:abstractNumId w:val="15"/>
  </w:num>
  <w:num w:numId="278">
    <w:abstractNumId w:val="284"/>
  </w:num>
  <w:num w:numId="279">
    <w:abstractNumId w:val="252"/>
  </w:num>
  <w:num w:numId="280">
    <w:abstractNumId w:val="741"/>
  </w:num>
  <w:num w:numId="281">
    <w:abstractNumId w:val="673"/>
  </w:num>
  <w:num w:numId="282">
    <w:abstractNumId w:val="1010"/>
  </w:num>
  <w:num w:numId="283">
    <w:abstractNumId w:val="718"/>
  </w:num>
  <w:num w:numId="284">
    <w:abstractNumId w:val="422"/>
  </w:num>
  <w:num w:numId="285">
    <w:abstractNumId w:val="986"/>
  </w:num>
  <w:num w:numId="286">
    <w:abstractNumId w:val="26"/>
  </w:num>
  <w:num w:numId="287">
    <w:abstractNumId w:val="349"/>
  </w:num>
  <w:num w:numId="288">
    <w:abstractNumId w:val="870"/>
  </w:num>
  <w:num w:numId="289">
    <w:abstractNumId w:val="169"/>
  </w:num>
  <w:num w:numId="290">
    <w:abstractNumId w:val="899"/>
  </w:num>
  <w:num w:numId="291">
    <w:abstractNumId w:val="230"/>
  </w:num>
  <w:num w:numId="292">
    <w:abstractNumId w:val="138"/>
  </w:num>
  <w:num w:numId="293">
    <w:abstractNumId w:val="663"/>
  </w:num>
  <w:num w:numId="294">
    <w:abstractNumId w:val="398"/>
  </w:num>
  <w:num w:numId="295">
    <w:abstractNumId w:val="661"/>
  </w:num>
  <w:num w:numId="296">
    <w:abstractNumId w:val="965"/>
  </w:num>
  <w:num w:numId="297">
    <w:abstractNumId w:val="96"/>
  </w:num>
  <w:num w:numId="298">
    <w:abstractNumId w:val="393"/>
  </w:num>
  <w:num w:numId="299">
    <w:abstractNumId w:val="891"/>
  </w:num>
  <w:num w:numId="300">
    <w:abstractNumId w:val="900"/>
  </w:num>
  <w:num w:numId="301">
    <w:abstractNumId w:val="575"/>
  </w:num>
  <w:num w:numId="302">
    <w:abstractNumId w:val="533"/>
  </w:num>
  <w:num w:numId="303">
    <w:abstractNumId w:val="466"/>
  </w:num>
  <w:num w:numId="304">
    <w:abstractNumId w:val="128"/>
  </w:num>
  <w:num w:numId="305">
    <w:abstractNumId w:val="104"/>
  </w:num>
  <w:num w:numId="306">
    <w:abstractNumId w:val="664"/>
  </w:num>
  <w:num w:numId="307">
    <w:abstractNumId w:val="163"/>
  </w:num>
  <w:num w:numId="308">
    <w:abstractNumId w:val="892"/>
  </w:num>
  <w:num w:numId="309">
    <w:abstractNumId w:val="84"/>
  </w:num>
  <w:num w:numId="310">
    <w:abstractNumId w:val="447"/>
  </w:num>
  <w:num w:numId="311">
    <w:abstractNumId w:val="156"/>
  </w:num>
  <w:num w:numId="312">
    <w:abstractNumId w:val="189"/>
  </w:num>
  <w:num w:numId="313">
    <w:abstractNumId w:val="316"/>
  </w:num>
  <w:num w:numId="314">
    <w:abstractNumId w:val="979"/>
  </w:num>
  <w:num w:numId="315">
    <w:abstractNumId w:val="726"/>
  </w:num>
  <w:num w:numId="316">
    <w:abstractNumId w:val="423"/>
  </w:num>
  <w:num w:numId="317">
    <w:abstractNumId w:val="991"/>
  </w:num>
  <w:num w:numId="318">
    <w:abstractNumId w:val="1000"/>
  </w:num>
  <w:num w:numId="319">
    <w:abstractNumId w:val="435"/>
  </w:num>
  <w:num w:numId="320">
    <w:abstractNumId w:val="459"/>
  </w:num>
  <w:num w:numId="321">
    <w:abstractNumId w:val="496"/>
  </w:num>
  <w:num w:numId="322">
    <w:abstractNumId w:val="967"/>
  </w:num>
  <w:num w:numId="323">
    <w:abstractNumId w:val="167"/>
  </w:num>
  <w:num w:numId="324">
    <w:abstractNumId w:val="622"/>
  </w:num>
  <w:num w:numId="325">
    <w:abstractNumId w:val="143"/>
  </w:num>
  <w:num w:numId="326">
    <w:abstractNumId w:val="598"/>
  </w:num>
  <w:num w:numId="327">
    <w:abstractNumId w:val="590"/>
  </w:num>
  <w:num w:numId="328">
    <w:abstractNumId w:val="549"/>
  </w:num>
  <w:num w:numId="329">
    <w:abstractNumId w:val="974"/>
  </w:num>
  <w:num w:numId="330">
    <w:abstractNumId w:val="874"/>
  </w:num>
  <w:num w:numId="331">
    <w:abstractNumId w:val="273"/>
  </w:num>
  <w:num w:numId="332">
    <w:abstractNumId w:val="434"/>
  </w:num>
  <w:num w:numId="333">
    <w:abstractNumId w:val="294"/>
  </w:num>
  <w:num w:numId="334">
    <w:abstractNumId w:val="767"/>
  </w:num>
  <w:num w:numId="335">
    <w:abstractNumId w:val="588"/>
  </w:num>
  <w:num w:numId="336">
    <w:abstractNumId w:val="147"/>
  </w:num>
  <w:num w:numId="337">
    <w:abstractNumId w:val="204"/>
  </w:num>
  <w:num w:numId="338">
    <w:abstractNumId w:val="352"/>
  </w:num>
  <w:num w:numId="339">
    <w:abstractNumId w:val="286"/>
  </w:num>
  <w:num w:numId="340">
    <w:abstractNumId w:val="237"/>
  </w:num>
  <w:num w:numId="341">
    <w:abstractNumId w:val="41"/>
  </w:num>
  <w:num w:numId="342">
    <w:abstractNumId w:val="872"/>
  </w:num>
  <w:num w:numId="343">
    <w:abstractNumId w:val="375"/>
  </w:num>
  <w:num w:numId="344">
    <w:abstractNumId w:val="631"/>
  </w:num>
  <w:num w:numId="345">
    <w:abstractNumId w:val="959"/>
  </w:num>
  <w:num w:numId="346">
    <w:abstractNumId w:val="193"/>
  </w:num>
  <w:num w:numId="347">
    <w:abstractNumId w:val="474"/>
  </w:num>
  <w:num w:numId="348">
    <w:abstractNumId w:val="887"/>
  </w:num>
  <w:num w:numId="349">
    <w:abstractNumId w:val="103"/>
  </w:num>
  <w:num w:numId="350">
    <w:abstractNumId w:val="194"/>
  </w:num>
  <w:num w:numId="351">
    <w:abstractNumId w:val="310"/>
  </w:num>
  <w:num w:numId="352">
    <w:abstractNumId w:val="55"/>
  </w:num>
  <w:num w:numId="353">
    <w:abstractNumId w:val="280"/>
  </w:num>
  <w:num w:numId="354">
    <w:abstractNumId w:val="579"/>
  </w:num>
  <w:num w:numId="355">
    <w:abstractNumId w:val="262"/>
  </w:num>
  <w:num w:numId="356">
    <w:abstractNumId w:val="92"/>
  </w:num>
  <w:num w:numId="357">
    <w:abstractNumId w:val="689"/>
  </w:num>
  <w:num w:numId="358">
    <w:abstractNumId w:val="849"/>
  </w:num>
  <w:num w:numId="359">
    <w:abstractNumId w:val="755"/>
  </w:num>
  <w:num w:numId="360">
    <w:abstractNumId w:val="582"/>
  </w:num>
  <w:num w:numId="361">
    <w:abstractNumId w:val="293"/>
  </w:num>
  <w:num w:numId="362">
    <w:abstractNumId w:val="952"/>
  </w:num>
  <w:num w:numId="363">
    <w:abstractNumId w:val="873"/>
  </w:num>
  <w:num w:numId="364">
    <w:abstractNumId w:val="312"/>
  </w:num>
  <w:num w:numId="365">
    <w:abstractNumId w:val="697"/>
  </w:num>
  <w:num w:numId="366">
    <w:abstractNumId w:val="958"/>
  </w:num>
  <w:num w:numId="367">
    <w:abstractNumId w:val="331"/>
  </w:num>
  <w:num w:numId="368">
    <w:abstractNumId w:val="414"/>
  </w:num>
  <w:num w:numId="369">
    <w:abstractNumId w:val="574"/>
  </w:num>
  <w:num w:numId="370">
    <w:abstractNumId w:val="462"/>
  </w:num>
  <w:num w:numId="371">
    <w:abstractNumId w:val="944"/>
  </w:num>
  <w:num w:numId="372">
    <w:abstractNumId w:val="200"/>
  </w:num>
  <w:num w:numId="373">
    <w:abstractNumId w:val="831"/>
  </w:num>
  <w:num w:numId="374">
    <w:abstractNumId w:val="824"/>
  </w:num>
  <w:num w:numId="375">
    <w:abstractNumId w:val="34"/>
  </w:num>
  <w:num w:numId="376">
    <w:abstractNumId w:val="657"/>
  </w:num>
  <w:num w:numId="377">
    <w:abstractNumId w:val="343"/>
  </w:num>
  <w:num w:numId="378">
    <w:abstractNumId w:val="897"/>
  </w:num>
  <w:num w:numId="379">
    <w:abstractNumId w:val="468"/>
  </w:num>
  <w:num w:numId="380">
    <w:abstractNumId w:val="652"/>
  </w:num>
  <w:num w:numId="381">
    <w:abstractNumId w:val="529"/>
  </w:num>
  <w:num w:numId="382">
    <w:abstractNumId w:val="799"/>
  </w:num>
  <w:num w:numId="383">
    <w:abstractNumId w:val="54"/>
  </w:num>
  <w:num w:numId="384">
    <w:abstractNumId w:val="996"/>
  </w:num>
  <w:num w:numId="385">
    <w:abstractNumId w:val="90"/>
  </w:num>
  <w:num w:numId="386">
    <w:abstractNumId w:val="305"/>
  </w:num>
  <w:num w:numId="387">
    <w:abstractNumId w:val="1033"/>
  </w:num>
  <w:num w:numId="388">
    <w:abstractNumId w:val="614"/>
  </w:num>
  <w:num w:numId="389">
    <w:abstractNumId w:val="594"/>
  </w:num>
  <w:num w:numId="390">
    <w:abstractNumId w:val="247"/>
  </w:num>
  <w:num w:numId="391">
    <w:abstractNumId w:val="334"/>
  </w:num>
  <w:num w:numId="392">
    <w:abstractNumId w:val="418"/>
  </w:num>
  <w:num w:numId="393">
    <w:abstractNumId w:val="772"/>
  </w:num>
  <w:num w:numId="394">
    <w:abstractNumId w:val="356"/>
  </w:num>
  <w:num w:numId="395">
    <w:abstractNumId w:val="289"/>
  </w:num>
  <w:num w:numId="396">
    <w:abstractNumId w:val="289"/>
    <w:lvlOverride w:ilvl="0"/>
    <w:lvlOverride w:ilvl="1"/>
    <w:lvlOverride w:ilvl="2"/>
    <w:lvlOverride w:ilvl="3"/>
    <w:lvlOverride w:ilvl="4"/>
    <w:lvlOverride w:ilvl="5"/>
    <w:lvlOverride w:ilvl="6"/>
    <w:lvlOverride w:ilvl="7"/>
    <w:lvlOverride w:ilvl="8"/>
  </w:num>
  <w:num w:numId="397">
    <w:abstractNumId w:val="242"/>
  </w:num>
  <w:num w:numId="398">
    <w:abstractNumId w:val="160"/>
  </w:num>
  <w:num w:numId="399">
    <w:abstractNumId w:val="361"/>
  </w:num>
  <w:num w:numId="400">
    <w:abstractNumId w:val="289"/>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01">
    <w:abstractNumId w:val="709"/>
  </w:num>
  <w:num w:numId="402">
    <w:abstractNumId w:val="166"/>
  </w:num>
  <w:num w:numId="403">
    <w:abstractNumId w:val="904"/>
  </w:num>
  <w:num w:numId="404">
    <w:abstractNumId w:val="9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5">
    <w:abstractNumId w:val="904"/>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6">
    <w:abstractNumId w:val="391"/>
  </w:num>
  <w:num w:numId="407">
    <w:abstractNumId w:val="682"/>
  </w:num>
  <w:num w:numId="408">
    <w:abstractNumId w:val="18"/>
  </w:num>
  <w:num w:numId="409">
    <w:abstractNumId w:val="678"/>
  </w:num>
  <w:num w:numId="410">
    <w:abstractNumId w:val="840"/>
  </w:num>
  <w:num w:numId="411">
    <w:abstractNumId w:val="997"/>
  </w:num>
  <w:num w:numId="412">
    <w:abstractNumId w:val="471"/>
  </w:num>
  <w:num w:numId="413">
    <w:abstractNumId w:val="227"/>
  </w:num>
  <w:num w:numId="414">
    <w:abstractNumId w:val="943"/>
  </w:num>
  <w:num w:numId="415">
    <w:abstractNumId w:val="674"/>
  </w:num>
  <w:num w:numId="416">
    <w:abstractNumId w:val="534"/>
  </w:num>
  <w:num w:numId="417">
    <w:abstractNumId w:val="566"/>
  </w:num>
  <w:num w:numId="418">
    <w:abstractNumId w:val="792"/>
  </w:num>
  <w:num w:numId="419">
    <w:abstractNumId w:val="854"/>
  </w:num>
  <w:num w:numId="420">
    <w:abstractNumId w:val="790"/>
  </w:num>
  <w:num w:numId="421">
    <w:abstractNumId w:val="210"/>
  </w:num>
  <w:num w:numId="422">
    <w:abstractNumId w:val="716"/>
  </w:num>
  <w:num w:numId="423">
    <w:abstractNumId w:val="976"/>
  </w:num>
  <w:num w:numId="424">
    <w:abstractNumId w:val="1019"/>
  </w:num>
  <w:num w:numId="425">
    <w:abstractNumId w:val="64"/>
  </w:num>
  <w:num w:numId="426">
    <w:abstractNumId w:val="77"/>
  </w:num>
  <w:num w:numId="427">
    <w:abstractNumId w:val="820"/>
  </w:num>
  <w:num w:numId="428">
    <w:abstractNumId w:val="132"/>
  </w:num>
  <w:num w:numId="429">
    <w:abstractNumId w:val="880"/>
  </w:num>
  <w:num w:numId="430">
    <w:abstractNumId w:val="216"/>
  </w:num>
  <w:num w:numId="431">
    <w:abstractNumId w:val="264"/>
  </w:num>
  <w:num w:numId="432">
    <w:abstractNumId w:val="607"/>
  </w:num>
  <w:num w:numId="433">
    <w:abstractNumId w:val="1005"/>
  </w:num>
  <w:num w:numId="434">
    <w:abstractNumId w:val="328"/>
  </w:num>
  <w:num w:numId="435">
    <w:abstractNumId w:val="720"/>
  </w:num>
  <w:num w:numId="436">
    <w:abstractNumId w:val="101"/>
  </w:num>
  <w:num w:numId="437">
    <w:abstractNumId w:val="492"/>
  </w:num>
  <w:num w:numId="438">
    <w:abstractNumId w:val="266"/>
  </w:num>
  <w:num w:numId="439">
    <w:abstractNumId w:val="36"/>
  </w:num>
  <w:num w:numId="440">
    <w:abstractNumId w:val="554"/>
  </w:num>
  <w:num w:numId="441">
    <w:abstractNumId w:val="808"/>
  </w:num>
  <w:num w:numId="442">
    <w:abstractNumId w:val="368"/>
  </w:num>
  <w:num w:numId="443">
    <w:abstractNumId w:val="195"/>
  </w:num>
  <w:num w:numId="444">
    <w:abstractNumId w:val="302"/>
  </w:num>
  <w:num w:numId="445">
    <w:abstractNumId w:val="443"/>
  </w:num>
  <w:num w:numId="446">
    <w:abstractNumId w:val="1028"/>
  </w:num>
  <w:num w:numId="447">
    <w:abstractNumId w:val="1017"/>
  </w:num>
  <w:num w:numId="448">
    <w:abstractNumId w:val="456"/>
  </w:num>
  <w:num w:numId="449">
    <w:abstractNumId w:val="615"/>
  </w:num>
  <w:num w:numId="450">
    <w:abstractNumId w:val="142"/>
  </w:num>
  <w:num w:numId="451">
    <w:abstractNumId w:val="99"/>
  </w:num>
  <w:num w:numId="452">
    <w:abstractNumId w:val="91"/>
  </w:num>
  <w:num w:numId="453">
    <w:abstractNumId w:val="174"/>
  </w:num>
  <w:num w:numId="454">
    <w:abstractNumId w:val="596"/>
  </w:num>
  <w:num w:numId="455">
    <w:abstractNumId w:val="970"/>
  </w:num>
  <w:num w:numId="456">
    <w:abstractNumId w:val="427"/>
  </w:num>
  <w:num w:numId="457">
    <w:abstractNumId w:val="995"/>
  </w:num>
  <w:num w:numId="458">
    <w:abstractNumId w:val="985"/>
  </w:num>
  <w:num w:numId="459">
    <w:abstractNumId w:val="178"/>
  </w:num>
  <w:num w:numId="460">
    <w:abstractNumId w:val="453"/>
  </w:num>
  <w:num w:numId="461">
    <w:abstractNumId w:val="221"/>
  </w:num>
  <w:num w:numId="462">
    <w:abstractNumId w:val="388"/>
  </w:num>
  <w:num w:numId="463">
    <w:abstractNumId w:val="581"/>
  </w:num>
  <w:num w:numId="464">
    <w:abstractNumId w:val="164"/>
  </w:num>
  <w:num w:numId="465">
    <w:abstractNumId w:val="906"/>
  </w:num>
  <w:num w:numId="466">
    <w:abstractNumId w:val="413"/>
  </w:num>
  <w:num w:numId="467">
    <w:abstractNumId w:val="629"/>
  </w:num>
  <w:num w:numId="468">
    <w:abstractNumId w:val="177"/>
  </w:num>
  <w:num w:numId="469">
    <w:abstractNumId w:val="825"/>
  </w:num>
  <w:num w:numId="470">
    <w:abstractNumId w:val="556"/>
  </w:num>
  <w:num w:numId="471">
    <w:abstractNumId w:val="126"/>
  </w:num>
  <w:num w:numId="472">
    <w:abstractNumId w:val="494"/>
  </w:num>
  <w:num w:numId="473">
    <w:abstractNumId w:val="100"/>
  </w:num>
  <w:num w:numId="474">
    <w:abstractNumId w:val="97"/>
  </w:num>
  <w:num w:numId="475">
    <w:abstractNumId w:val="152"/>
  </w:num>
  <w:num w:numId="476">
    <w:abstractNumId w:val="332"/>
  </w:num>
  <w:num w:numId="477">
    <w:abstractNumId w:val="642"/>
  </w:num>
  <w:num w:numId="478">
    <w:abstractNumId w:val="973"/>
  </w:num>
  <w:num w:numId="479">
    <w:abstractNumId w:val="121"/>
  </w:num>
  <w:num w:numId="480">
    <w:abstractNumId w:val="62"/>
  </w:num>
  <w:num w:numId="481">
    <w:abstractNumId w:val="460"/>
  </w:num>
  <w:num w:numId="482">
    <w:abstractNumId w:val="222"/>
  </w:num>
  <w:num w:numId="483">
    <w:abstractNumId w:val="405"/>
  </w:num>
  <w:num w:numId="484">
    <w:abstractNumId w:val="205"/>
  </w:num>
  <w:num w:numId="485">
    <w:abstractNumId w:val="573"/>
  </w:num>
  <w:num w:numId="486">
    <w:abstractNumId w:val="917"/>
  </w:num>
  <w:num w:numId="487">
    <w:abstractNumId w:val="209"/>
  </w:num>
  <w:num w:numId="488">
    <w:abstractNumId w:val="399"/>
  </w:num>
  <w:num w:numId="489">
    <w:abstractNumId w:val="655"/>
  </w:num>
  <w:num w:numId="490">
    <w:abstractNumId w:val="347"/>
  </w:num>
  <w:num w:numId="491">
    <w:abstractNumId w:val="794"/>
  </w:num>
  <w:num w:numId="492">
    <w:abstractNumId w:val="454"/>
  </w:num>
  <w:num w:numId="493">
    <w:abstractNumId w:val="956"/>
  </w:num>
  <w:num w:numId="494">
    <w:abstractNumId w:val="683"/>
  </w:num>
  <w:num w:numId="495">
    <w:abstractNumId w:val="523"/>
  </w:num>
  <w:num w:numId="496">
    <w:abstractNumId w:val="776"/>
  </w:num>
  <w:num w:numId="497">
    <w:abstractNumId w:val="37"/>
  </w:num>
  <w:num w:numId="498">
    <w:abstractNumId w:val="430"/>
  </w:num>
  <w:num w:numId="499">
    <w:abstractNumId w:val="184"/>
  </w:num>
  <w:num w:numId="500">
    <w:abstractNumId w:val="830"/>
  </w:num>
  <w:num w:numId="501">
    <w:abstractNumId w:val="752"/>
  </w:num>
  <w:num w:numId="502">
    <w:abstractNumId w:val="536"/>
  </w:num>
  <w:num w:numId="503">
    <w:abstractNumId w:val="162"/>
  </w:num>
  <w:num w:numId="504">
    <w:abstractNumId w:val="57"/>
  </w:num>
  <w:num w:numId="505">
    <w:abstractNumId w:val="553"/>
  </w:num>
  <w:num w:numId="506">
    <w:abstractNumId w:val="1021"/>
  </w:num>
  <w:num w:numId="507">
    <w:abstractNumId w:val="213"/>
  </w:num>
  <w:num w:numId="508">
    <w:abstractNumId w:val="826"/>
  </w:num>
  <w:num w:numId="509">
    <w:abstractNumId w:val="746"/>
  </w:num>
  <w:num w:numId="510">
    <w:abstractNumId w:val="921"/>
  </w:num>
  <w:num w:numId="511">
    <w:abstractNumId w:val="638"/>
  </w:num>
  <w:num w:numId="512">
    <w:abstractNumId w:val="452"/>
  </w:num>
  <w:num w:numId="513">
    <w:abstractNumId w:val="919"/>
  </w:num>
  <w:num w:numId="514">
    <w:abstractNumId w:val="793"/>
  </w:num>
  <w:num w:numId="515">
    <w:abstractNumId w:val="766"/>
  </w:num>
  <w:num w:numId="516">
    <w:abstractNumId w:val="346"/>
  </w:num>
  <w:num w:numId="517">
    <w:abstractNumId w:val="82"/>
  </w:num>
  <w:num w:numId="518">
    <w:abstractNumId w:val="271"/>
  </w:num>
  <w:num w:numId="519">
    <w:abstractNumId w:val="759"/>
  </w:num>
  <w:num w:numId="520">
    <w:abstractNumId w:val="617"/>
  </w:num>
  <w:num w:numId="521">
    <w:abstractNumId w:val="909"/>
  </w:num>
  <w:num w:numId="522">
    <w:abstractNumId w:val="42"/>
  </w:num>
  <w:num w:numId="523">
    <w:abstractNumId w:val="290"/>
  </w:num>
  <w:num w:numId="524">
    <w:abstractNumId w:val="217"/>
  </w:num>
  <w:num w:numId="525">
    <w:abstractNumId w:val="87"/>
  </w:num>
  <w:num w:numId="526">
    <w:abstractNumId w:val="675"/>
  </w:num>
  <w:num w:numId="527">
    <w:abstractNumId w:val="265"/>
  </w:num>
  <w:num w:numId="528">
    <w:abstractNumId w:val="938"/>
  </w:num>
  <w:num w:numId="529">
    <w:abstractNumId w:val="275"/>
  </w:num>
  <w:num w:numId="530">
    <w:abstractNumId w:val="920"/>
  </w:num>
  <w:num w:numId="531">
    <w:abstractNumId w:val="52"/>
  </w:num>
  <w:num w:numId="532">
    <w:abstractNumId w:val="783"/>
  </w:num>
  <w:num w:numId="533">
    <w:abstractNumId w:val="630"/>
  </w:num>
  <w:num w:numId="534">
    <w:abstractNumId w:val="823"/>
  </w:num>
  <w:num w:numId="535">
    <w:abstractNumId w:val="373"/>
  </w:num>
  <w:num w:numId="536">
    <w:abstractNumId w:val="866"/>
  </w:num>
  <w:num w:numId="537">
    <w:abstractNumId w:val="279"/>
  </w:num>
  <w:num w:numId="538">
    <w:abstractNumId w:val="931"/>
  </w:num>
  <w:num w:numId="539">
    <w:abstractNumId w:val="292"/>
  </w:num>
  <w:num w:numId="540">
    <w:abstractNumId w:val="244"/>
  </w:num>
  <w:num w:numId="541">
    <w:abstractNumId w:val="207"/>
  </w:num>
  <w:num w:numId="542">
    <w:abstractNumId w:val="339"/>
  </w:num>
  <w:num w:numId="543">
    <w:abstractNumId w:val="14"/>
  </w:num>
  <w:num w:numId="544">
    <w:abstractNumId w:val="442"/>
  </w:num>
  <w:num w:numId="545">
    <w:abstractNumId w:val="902"/>
  </w:num>
  <w:num w:numId="546">
    <w:abstractNumId w:val="667"/>
  </w:num>
  <w:num w:numId="547">
    <w:abstractNumId w:val="784"/>
  </w:num>
  <w:num w:numId="548">
    <w:abstractNumId w:val="23"/>
  </w:num>
  <w:num w:numId="549">
    <w:abstractNumId w:val="659"/>
  </w:num>
  <w:num w:numId="550">
    <w:abstractNumId w:val="765"/>
  </w:num>
  <w:num w:numId="551">
    <w:abstractNumId w:val="839"/>
  </w:num>
  <w:num w:numId="552">
    <w:abstractNumId w:val="13"/>
  </w:num>
  <w:num w:numId="553">
    <w:abstractNumId w:val="367"/>
  </w:num>
  <w:num w:numId="554">
    <w:abstractNumId w:val="81"/>
  </w:num>
  <w:num w:numId="555">
    <w:abstractNumId w:val="154"/>
  </w:num>
  <w:num w:numId="556">
    <w:abstractNumId w:val="243"/>
  </w:num>
  <w:num w:numId="557">
    <w:abstractNumId w:val="756"/>
  </w:num>
  <w:num w:numId="558">
    <w:abstractNumId w:val="232"/>
  </w:num>
  <w:num w:numId="559">
    <w:abstractNumId w:val="110"/>
  </w:num>
  <w:num w:numId="560">
    <w:abstractNumId w:val="489"/>
  </w:num>
  <w:num w:numId="561">
    <w:abstractNumId w:val="1004"/>
  </w:num>
  <w:num w:numId="562">
    <w:abstractNumId w:val="685"/>
  </w:num>
  <w:num w:numId="563">
    <w:abstractNumId w:val="47"/>
  </w:num>
  <w:num w:numId="564">
    <w:abstractNumId w:val="882"/>
  </w:num>
  <w:num w:numId="565">
    <w:abstractNumId w:val="382"/>
  </w:num>
  <w:num w:numId="566">
    <w:abstractNumId w:val="795"/>
  </w:num>
  <w:num w:numId="567">
    <w:abstractNumId w:val="953"/>
  </w:num>
  <w:num w:numId="568">
    <w:abstractNumId w:val="560"/>
  </w:num>
  <w:num w:numId="569">
    <w:abstractNumId w:val="1045"/>
  </w:num>
  <w:num w:numId="570">
    <w:abstractNumId w:val="314"/>
  </w:num>
  <w:num w:numId="571">
    <w:abstractNumId w:val="233"/>
  </w:num>
  <w:num w:numId="572">
    <w:abstractNumId w:val="883"/>
  </w:num>
  <w:num w:numId="573">
    <w:abstractNumId w:val="580"/>
  </w:num>
  <w:num w:numId="574">
    <w:abstractNumId w:val="932"/>
  </w:num>
  <w:num w:numId="575">
    <w:abstractNumId w:val="369"/>
  </w:num>
  <w:num w:numId="576">
    <w:abstractNumId w:val="63"/>
  </w:num>
  <w:num w:numId="577">
    <w:abstractNumId w:val="578"/>
  </w:num>
  <w:num w:numId="578">
    <w:abstractNumId w:val="467"/>
  </w:num>
  <w:num w:numId="579">
    <w:abstractNumId w:val="764"/>
  </w:num>
  <w:num w:numId="580">
    <w:abstractNumId w:val="907"/>
  </w:num>
  <w:num w:numId="581">
    <w:abstractNumId w:val="734"/>
  </w:num>
  <w:num w:numId="582">
    <w:abstractNumId w:val="969"/>
  </w:num>
  <w:num w:numId="583">
    <w:abstractNumId w:val="788"/>
  </w:num>
  <w:num w:numId="584">
    <w:abstractNumId w:val="506"/>
  </w:num>
  <w:num w:numId="585">
    <w:abstractNumId w:val="170"/>
  </w:num>
  <w:num w:numId="586">
    <w:abstractNumId w:val="810"/>
  </w:num>
  <w:num w:numId="587">
    <w:abstractNumId w:val="122"/>
  </w:num>
  <w:num w:numId="588">
    <w:abstractNumId w:val="948"/>
  </w:num>
  <w:num w:numId="589">
    <w:abstractNumId w:val="315"/>
  </w:num>
  <w:num w:numId="590">
    <w:abstractNumId w:val="260"/>
  </w:num>
  <w:num w:numId="591">
    <w:abstractNumId w:val="229"/>
  </w:num>
  <w:num w:numId="592">
    <w:abstractNumId w:val="687"/>
  </w:num>
  <w:num w:numId="593">
    <w:abstractNumId w:val="254"/>
  </w:num>
  <w:num w:numId="594">
    <w:abstractNumId w:val="889"/>
  </w:num>
  <w:num w:numId="595">
    <w:abstractNumId w:val="569"/>
  </w:num>
  <w:num w:numId="596">
    <w:abstractNumId w:val="241"/>
  </w:num>
  <w:num w:numId="597">
    <w:abstractNumId w:val="74"/>
  </w:num>
  <w:num w:numId="598">
    <w:abstractNumId w:val="495"/>
  </w:num>
  <w:num w:numId="599">
    <w:abstractNumId w:val="134"/>
  </w:num>
  <w:num w:numId="600">
    <w:abstractNumId w:val="187"/>
  </w:num>
  <w:num w:numId="601">
    <w:abstractNumId w:val="822"/>
  </w:num>
  <w:num w:numId="602">
    <w:abstractNumId w:val="877"/>
  </w:num>
  <w:num w:numId="603">
    <w:abstractNumId w:val="1044"/>
  </w:num>
  <w:num w:numId="604">
    <w:abstractNumId w:val="707"/>
  </w:num>
  <w:num w:numId="605">
    <w:abstractNumId w:val="592"/>
  </w:num>
  <w:num w:numId="606">
    <w:abstractNumId w:val="757"/>
  </w:num>
  <w:num w:numId="607">
    <w:abstractNumId w:val="562"/>
  </w:num>
  <w:num w:numId="608">
    <w:abstractNumId w:val="989"/>
  </w:num>
  <w:num w:numId="609">
    <w:abstractNumId w:val="426"/>
  </w:num>
  <w:num w:numId="610">
    <w:abstractNumId w:val="964"/>
  </w:num>
  <w:num w:numId="611">
    <w:abstractNumId w:val="516"/>
  </w:num>
  <w:num w:numId="612">
    <w:abstractNumId w:val="922"/>
  </w:num>
  <w:num w:numId="613">
    <w:abstractNumId w:val="895"/>
  </w:num>
  <w:num w:numId="614">
    <w:abstractNumId w:val="705"/>
  </w:num>
  <w:num w:numId="615">
    <w:abstractNumId w:val="576"/>
  </w:num>
  <w:num w:numId="616">
    <w:abstractNumId w:val="633"/>
  </w:num>
  <w:num w:numId="617">
    <w:abstractNumId w:val="941"/>
  </w:num>
  <w:num w:numId="618">
    <w:abstractNumId w:val="351"/>
  </w:num>
  <w:num w:numId="619">
    <w:abstractNumId w:val="117"/>
  </w:num>
  <w:num w:numId="620">
    <w:abstractNumId w:val="140"/>
  </w:num>
  <w:num w:numId="621">
    <w:abstractNumId w:val="151"/>
  </w:num>
  <w:num w:numId="622">
    <w:abstractNumId w:val="787"/>
  </w:num>
  <w:num w:numId="623">
    <w:abstractNumId w:val="301"/>
  </w:num>
  <w:num w:numId="624">
    <w:abstractNumId w:val="94"/>
  </w:num>
  <w:num w:numId="625">
    <w:abstractNumId w:val="249"/>
  </w:num>
  <w:num w:numId="626">
    <w:abstractNumId w:val="1027"/>
  </w:num>
  <w:num w:numId="627">
    <w:abstractNumId w:val="966"/>
  </w:num>
  <w:num w:numId="628">
    <w:abstractNumId w:val="923"/>
  </w:num>
  <w:num w:numId="629">
    <w:abstractNumId w:val="1035"/>
  </w:num>
  <w:num w:numId="630">
    <w:abstractNumId w:val="165"/>
  </w:num>
  <w:num w:numId="631">
    <w:abstractNumId w:val="618"/>
  </w:num>
  <w:num w:numId="632">
    <w:abstractNumId w:val="223"/>
  </w:num>
  <w:num w:numId="633">
    <w:abstractNumId w:val="1037"/>
  </w:num>
  <w:num w:numId="634">
    <w:abstractNumId w:val="749"/>
  </w:num>
  <w:num w:numId="635">
    <w:abstractNumId w:val="336"/>
  </w:num>
  <w:num w:numId="636">
    <w:abstractNumId w:val="385"/>
  </w:num>
  <w:num w:numId="637">
    <w:abstractNumId w:val="323"/>
  </w:num>
  <w:num w:numId="638">
    <w:abstractNumId w:val="319"/>
  </w:num>
  <w:num w:numId="639">
    <w:abstractNumId w:val="1029"/>
  </w:num>
  <w:num w:numId="640">
    <w:abstractNumId w:val="570"/>
  </w:num>
  <w:num w:numId="641">
    <w:abstractNumId w:val="975"/>
  </w:num>
  <w:num w:numId="642">
    <w:abstractNumId w:val="816"/>
  </w:num>
  <w:num w:numId="643">
    <w:abstractNumId w:val="8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4">
    <w:abstractNumId w:val="947"/>
  </w:num>
  <w:num w:numId="645">
    <w:abstractNumId w:val="102"/>
  </w:num>
  <w:num w:numId="646">
    <w:abstractNumId w:val="954"/>
  </w:num>
  <w:num w:numId="647">
    <w:abstractNumId w:val="688"/>
  </w:num>
  <w:num w:numId="648">
    <w:abstractNumId w:val="928"/>
  </w:num>
  <w:num w:numId="649">
    <w:abstractNumId w:val="928"/>
    <w:lvlOverride w:ilvl="0"/>
    <w:lvlOverride w:ilvl="1"/>
    <w:lvlOverride w:ilvl="2"/>
    <w:lvlOverride w:ilvl="3"/>
    <w:lvlOverride w:ilvl="4"/>
    <w:lvlOverride w:ilvl="5"/>
    <w:lvlOverride w:ilvl="6"/>
    <w:lvlOverride w:ilvl="7"/>
    <w:lvlOverride w:ilvl="8"/>
  </w:num>
  <w:num w:numId="650">
    <w:abstractNumId w:val="540"/>
  </w:num>
  <w:num w:numId="651">
    <w:abstractNumId w:val="416"/>
  </w:num>
  <w:num w:numId="652">
    <w:abstractNumId w:val="978"/>
  </w:num>
  <w:num w:numId="653">
    <w:abstractNumId w:val="338"/>
  </w:num>
  <w:num w:numId="654">
    <w:abstractNumId w:val="846"/>
  </w:num>
  <w:num w:numId="655">
    <w:abstractNumId w:val="276"/>
  </w:num>
  <w:num w:numId="656">
    <w:abstractNumId w:val="586"/>
  </w:num>
  <w:num w:numId="657">
    <w:abstractNumId w:val="465"/>
  </w:num>
  <w:num w:numId="658">
    <w:abstractNumId w:val="671"/>
  </w:num>
  <w:num w:numId="659">
    <w:abstractNumId w:val="109"/>
  </w:num>
  <w:num w:numId="660">
    <w:abstractNumId w:val="240"/>
  </w:num>
  <w:num w:numId="661">
    <w:abstractNumId w:val="313"/>
  </w:num>
  <w:num w:numId="662">
    <w:abstractNumId w:val="936"/>
  </w:num>
  <w:num w:numId="663">
    <w:abstractNumId w:val="251"/>
  </w:num>
  <w:num w:numId="664">
    <w:abstractNumId w:val="867"/>
  </w:num>
  <w:num w:numId="665">
    <w:abstractNumId w:val="329"/>
  </w:num>
  <w:num w:numId="666">
    <w:abstractNumId w:val="291"/>
  </w:num>
  <w:num w:numId="667">
    <w:abstractNumId w:val="1022"/>
  </w:num>
  <w:num w:numId="668">
    <w:abstractNumId w:val="408"/>
  </w:num>
  <w:num w:numId="669">
    <w:abstractNumId w:val="730"/>
  </w:num>
  <w:num w:numId="670">
    <w:abstractNumId w:val="228"/>
  </w:num>
  <w:num w:numId="671">
    <w:abstractNumId w:val="708"/>
  </w:num>
  <w:num w:numId="672">
    <w:abstractNumId w:val="753"/>
  </w:num>
  <w:num w:numId="673">
    <w:abstractNumId w:val="67"/>
  </w:num>
  <w:num w:numId="674">
    <w:abstractNumId w:val="1039"/>
  </w:num>
  <w:num w:numId="675">
    <w:abstractNumId w:val="498"/>
  </w:num>
  <w:num w:numId="676">
    <w:abstractNumId w:val="817"/>
  </w:num>
  <w:num w:numId="677">
    <w:abstractNumId w:val="729"/>
  </w:num>
  <w:num w:numId="678">
    <w:abstractNumId w:val="477"/>
  </w:num>
  <w:num w:numId="679">
    <w:abstractNumId w:val="342"/>
  </w:num>
  <w:num w:numId="680">
    <w:abstractNumId w:val="1032"/>
  </w:num>
  <w:num w:numId="681">
    <w:abstractNumId w:val="93"/>
  </w:num>
  <w:num w:numId="682">
    <w:abstractNumId w:val="1040"/>
  </w:num>
  <w:num w:numId="683">
    <w:abstractNumId w:val="40"/>
  </w:num>
  <w:num w:numId="684">
    <w:abstractNumId w:val="326"/>
  </w:num>
  <w:num w:numId="685">
    <w:abstractNumId w:val="376"/>
  </w:num>
  <w:num w:numId="686">
    <w:abstractNumId w:val="487"/>
  </w:num>
  <w:num w:numId="687">
    <w:abstractNumId w:val="940"/>
  </w:num>
  <w:num w:numId="688">
    <w:abstractNumId w:val="250"/>
  </w:num>
  <w:num w:numId="689">
    <w:abstractNumId w:val="773"/>
  </w:num>
  <w:num w:numId="690">
    <w:abstractNumId w:val="813"/>
  </w:num>
  <w:num w:numId="691">
    <w:abstractNumId w:val="50"/>
  </w:num>
  <w:num w:numId="692">
    <w:abstractNumId w:val="270"/>
  </w:num>
  <w:num w:numId="693">
    <w:abstractNumId w:val="558"/>
  </w:num>
  <w:num w:numId="694">
    <w:abstractNumId w:val="782"/>
  </w:num>
  <w:num w:numId="695">
    <w:abstractNumId w:val="645"/>
  </w:num>
  <w:num w:numId="696">
    <w:abstractNumId w:val="908"/>
  </w:num>
  <w:num w:numId="697">
    <w:abstractNumId w:val="568"/>
  </w:num>
  <w:num w:numId="698">
    <w:abstractNumId w:val="359"/>
  </w:num>
  <w:num w:numId="699">
    <w:abstractNumId w:val="624"/>
  </w:num>
  <w:num w:numId="700">
    <w:abstractNumId w:val="648"/>
  </w:num>
  <w:num w:numId="701">
    <w:abstractNumId w:val="219"/>
  </w:num>
  <w:num w:numId="702">
    <w:abstractNumId w:val="863"/>
  </w:num>
  <w:num w:numId="703">
    <w:abstractNumId w:val="547"/>
  </w:num>
  <w:num w:numId="704">
    <w:abstractNumId w:val="238"/>
  </w:num>
  <w:num w:numId="705">
    <w:abstractNumId w:val="255"/>
  </w:num>
  <w:num w:numId="706">
    <w:abstractNumId w:val="24"/>
  </w:num>
  <w:num w:numId="707">
    <w:abstractNumId w:val="864"/>
  </w:num>
  <w:num w:numId="708">
    <w:abstractNumId w:val="703"/>
  </w:num>
  <w:num w:numId="709">
    <w:abstractNumId w:val="806"/>
  </w:num>
  <w:num w:numId="710">
    <w:abstractNumId w:val="360"/>
  </w:num>
  <w:num w:numId="711">
    <w:abstractNumId w:val="482"/>
  </w:num>
  <w:num w:numId="712">
    <w:abstractNumId w:val="946"/>
  </w:num>
  <w:num w:numId="713">
    <w:abstractNumId w:val="999"/>
  </w:num>
  <w:num w:numId="714">
    <w:abstractNumId w:val="789"/>
  </w:num>
  <w:num w:numId="715">
    <w:abstractNumId w:val="51"/>
  </w:num>
  <w:num w:numId="716">
    <w:abstractNumId w:val="183"/>
  </w:num>
  <w:num w:numId="717">
    <w:abstractNumId w:val="567"/>
  </w:num>
  <w:num w:numId="718">
    <w:abstractNumId w:val="236"/>
  </w:num>
  <w:num w:numId="719">
    <w:abstractNumId w:val="39"/>
  </w:num>
  <w:num w:numId="720">
    <w:abstractNumId w:val="424"/>
  </w:num>
  <w:num w:numId="721">
    <w:abstractNumId w:val="981"/>
  </w:num>
  <w:num w:numId="722">
    <w:abstractNumId w:val="118"/>
  </w:num>
  <w:num w:numId="723">
    <w:abstractNumId w:val="544"/>
  </w:num>
  <w:num w:numId="724">
    <w:abstractNumId w:val="308"/>
  </w:num>
  <w:num w:numId="725">
    <w:abstractNumId w:val="497"/>
  </w:num>
  <w:num w:numId="726">
    <w:abstractNumId w:val="354"/>
  </w:num>
  <w:num w:numId="727">
    <w:abstractNumId w:val="884"/>
  </w:num>
  <w:num w:numId="728">
    <w:abstractNumId w:val="461"/>
  </w:num>
  <w:num w:numId="729">
    <w:abstractNumId w:val="60"/>
  </w:num>
  <w:num w:numId="730">
    <w:abstractNumId w:val="78"/>
  </w:num>
  <w:num w:numId="731">
    <w:abstractNumId w:val="886"/>
  </w:num>
  <w:num w:numId="732">
    <w:abstractNumId w:val="595"/>
  </w:num>
  <w:num w:numId="733">
    <w:abstractNumId w:val="833"/>
  </w:num>
  <w:num w:numId="734">
    <w:abstractNumId w:val="513"/>
  </w:num>
  <w:num w:numId="735">
    <w:abstractNumId w:val="1034"/>
  </w:num>
  <w:num w:numId="736">
    <w:abstractNumId w:val="65"/>
  </w:num>
  <w:num w:numId="737">
    <w:abstractNumId w:val="1041"/>
  </w:num>
  <w:num w:numId="738">
    <w:abstractNumId w:val="668"/>
  </w:num>
  <w:num w:numId="739">
    <w:abstractNumId w:val="513"/>
    <w:lvlOverride w:ilvl="0">
      <w:startOverride w:val="1"/>
    </w:lvlOverride>
  </w:num>
  <w:num w:numId="740">
    <w:abstractNumId w:val="444"/>
  </w:num>
  <w:num w:numId="741">
    <w:abstractNumId w:val="225"/>
  </w:num>
  <w:num w:numId="742">
    <w:abstractNumId w:val="451"/>
  </w:num>
  <w:num w:numId="743">
    <w:abstractNumId w:val="619"/>
  </w:num>
  <w:num w:numId="744">
    <w:abstractNumId w:val="483"/>
  </w:num>
  <w:num w:numId="745">
    <w:abstractNumId w:val="639"/>
  </w:num>
  <w:num w:numId="746">
    <w:abstractNumId w:val="70"/>
  </w:num>
  <w:num w:numId="747">
    <w:abstractNumId w:val="930"/>
  </w:num>
  <w:num w:numId="748">
    <w:abstractNumId w:val="518"/>
  </w:num>
  <w:num w:numId="749">
    <w:abstractNumId w:val="876"/>
  </w:num>
  <w:num w:numId="750">
    <w:abstractNumId w:val="409"/>
  </w:num>
  <w:num w:numId="751">
    <w:abstractNumId w:val="192"/>
  </w:num>
  <w:num w:numId="752">
    <w:abstractNumId w:val="550"/>
  </w:num>
  <w:num w:numId="753">
    <w:abstractNumId w:val="656"/>
  </w:num>
  <w:num w:numId="754">
    <w:abstractNumId w:val="107"/>
  </w:num>
  <w:num w:numId="755">
    <w:abstractNumId w:val="83"/>
  </w:num>
  <w:num w:numId="756">
    <w:abstractNumId w:val="89"/>
  </w:num>
  <w:num w:numId="757">
    <w:abstractNumId w:val="119"/>
  </w:num>
  <w:num w:numId="758">
    <w:abstractNumId w:val="59"/>
  </w:num>
  <w:num w:numId="759">
    <w:abstractNumId w:val="701"/>
  </w:num>
  <w:num w:numId="760">
    <w:abstractNumId w:val="577"/>
  </w:num>
  <w:num w:numId="761">
    <w:abstractNumId w:val="269"/>
  </w:num>
  <w:num w:numId="762">
    <w:abstractNumId w:val="1013"/>
  </w:num>
  <w:num w:numId="763">
    <w:abstractNumId w:val="22"/>
  </w:num>
  <w:num w:numId="764">
    <w:abstractNumId w:val="22"/>
    <w:lvlOverride w:ilvl="0">
      <w:lvl w:ilvl="0">
        <w:start w:val="2"/>
        <w:numFmt w:val="decimal"/>
        <w:lvlText w:val="%1)"/>
        <w:legacy w:legacy="1" w:legacySpace="0" w:legacyIndent="360"/>
        <w:lvlJc w:val="left"/>
        <w:pPr>
          <w:ind w:left="360" w:hanging="360"/>
        </w:pPr>
      </w:lvl>
    </w:lvlOverride>
  </w:num>
  <w:num w:numId="765">
    <w:abstractNumId w:val="10"/>
    <w:lvlOverride w:ilvl="0">
      <w:lvl w:ilvl="0">
        <w:numFmt w:val="bullet"/>
        <w:lvlText w:val="-"/>
        <w:legacy w:legacy="1" w:legacySpace="0" w:legacyIndent="360"/>
        <w:lvlJc w:val="left"/>
        <w:pPr>
          <w:ind w:left="360" w:hanging="360"/>
        </w:pPr>
      </w:lvl>
    </w:lvlOverride>
  </w:num>
  <w:num w:numId="76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6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9">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70">
    <w:abstractNumId w:val="871"/>
  </w:num>
  <w:num w:numId="771">
    <w:abstractNumId w:val="871"/>
    <w:lvlOverride w:ilvl="0">
      <w:lvl w:ilvl="0">
        <w:start w:val="2"/>
        <w:numFmt w:val="decimal"/>
        <w:lvlText w:val="%1)"/>
        <w:legacy w:legacy="1" w:legacySpace="0" w:legacyIndent="360"/>
        <w:lvlJc w:val="left"/>
        <w:pPr>
          <w:ind w:left="360" w:hanging="360"/>
        </w:pPr>
      </w:lvl>
    </w:lvlOverride>
  </w:num>
  <w:num w:numId="772">
    <w:abstractNumId w:val="66"/>
  </w:num>
  <w:num w:numId="773">
    <w:abstractNumId w:val="926"/>
  </w:num>
  <w:num w:numId="774">
    <w:abstractNumId w:val="786"/>
  </w:num>
  <w:num w:numId="775">
    <w:abstractNumId w:val="971"/>
  </w:num>
  <w:num w:numId="776">
    <w:abstractNumId w:val="295"/>
  </w:num>
  <w:num w:numId="777">
    <w:abstractNumId w:val="710"/>
  </w:num>
  <w:num w:numId="778">
    <w:abstractNumId w:val="814"/>
  </w:num>
  <w:num w:numId="779">
    <w:abstractNumId w:val="740"/>
  </w:num>
  <w:num w:numId="780">
    <w:abstractNumId w:val="448"/>
  </w:num>
  <w:num w:numId="781">
    <w:abstractNumId w:val="473"/>
  </w:num>
  <w:num w:numId="782">
    <w:abstractNumId w:val="95"/>
  </w:num>
  <w:num w:numId="783">
    <w:abstractNumId w:val="977"/>
  </w:num>
  <w:num w:numId="784">
    <w:abstractNumId w:val="843"/>
  </w:num>
  <w:num w:numId="785">
    <w:abstractNumId w:val="859"/>
  </w:num>
  <w:num w:numId="786">
    <w:abstractNumId w:val="801"/>
  </w:num>
  <w:num w:numId="787">
    <w:abstractNumId w:val="253"/>
  </w:num>
  <w:num w:numId="788">
    <w:abstractNumId w:val="429"/>
  </w:num>
  <w:num w:numId="789">
    <w:abstractNumId w:val="844"/>
  </w:num>
  <w:num w:numId="790">
    <w:abstractNumId w:val="916"/>
  </w:num>
  <w:num w:numId="791">
    <w:abstractNumId w:val="285"/>
  </w:num>
  <w:num w:numId="792">
    <w:abstractNumId w:val="268"/>
  </w:num>
  <w:num w:numId="793">
    <w:abstractNumId w:val="812"/>
  </w:num>
  <w:num w:numId="794">
    <w:abstractNumId w:val="259"/>
  </w:num>
  <w:num w:numId="795">
    <w:abstractNumId w:val="690"/>
  </w:num>
  <w:num w:numId="796">
    <w:abstractNumId w:val="261"/>
  </w:num>
  <w:num w:numId="797">
    <w:abstractNumId w:val="994"/>
  </w:num>
  <w:num w:numId="798">
    <w:abstractNumId w:val="481"/>
  </w:num>
  <w:num w:numId="799">
    <w:abstractNumId w:val="366"/>
  </w:num>
  <w:num w:numId="800">
    <w:abstractNumId w:val="515"/>
  </w:num>
  <w:num w:numId="801">
    <w:abstractNumId w:val="512"/>
  </w:num>
  <w:num w:numId="802">
    <w:abstractNumId w:val="585"/>
  </w:num>
  <w:num w:numId="803">
    <w:abstractNumId w:val="484"/>
  </w:num>
  <w:num w:numId="804">
    <w:abstractNumId w:val="214"/>
  </w:num>
  <w:num w:numId="805">
    <w:abstractNumId w:val="531"/>
  </w:num>
  <w:num w:numId="806">
    <w:abstractNumId w:val="731"/>
  </w:num>
  <w:num w:numId="807">
    <w:abstractNumId w:val="599"/>
  </w:num>
  <w:num w:numId="808">
    <w:abstractNumId w:val="348"/>
  </w:num>
  <w:num w:numId="809">
    <w:abstractNumId w:val="665"/>
  </w:num>
  <w:num w:numId="810">
    <w:abstractNumId w:val="950"/>
  </w:num>
  <w:num w:numId="811">
    <w:abstractNumId w:val="748"/>
  </w:num>
  <w:num w:numId="812">
    <w:abstractNumId w:val="858"/>
  </w:num>
  <w:num w:numId="813">
    <w:abstractNumId w:val="654"/>
  </w:num>
  <w:num w:numId="814">
    <w:abstractNumId w:val="282"/>
  </w:num>
  <w:num w:numId="815">
    <w:abstractNumId w:val="258"/>
  </w:num>
  <w:num w:numId="816">
    <w:abstractNumId w:val="353"/>
  </w:num>
  <w:num w:numId="817">
    <w:abstractNumId w:val="420"/>
  </w:num>
  <w:num w:numId="818">
    <w:abstractNumId w:val="127"/>
  </w:num>
  <w:num w:numId="819">
    <w:abstractNumId w:val="201"/>
  </w:num>
  <w:num w:numId="820">
    <w:abstractNumId w:val="653"/>
  </w:num>
  <w:num w:numId="821">
    <w:abstractNumId w:val="722"/>
  </w:num>
  <w:num w:numId="822">
    <w:abstractNumId w:val="458"/>
  </w:num>
  <w:num w:numId="823">
    <w:abstractNumId w:val="712"/>
  </w:num>
  <w:num w:numId="824">
    <w:abstractNumId w:val="438"/>
  </w:num>
  <w:num w:numId="825">
    <w:abstractNumId w:val="283"/>
  </w:num>
  <w:num w:numId="826">
    <w:abstractNumId w:val="362"/>
  </w:num>
  <w:num w:numId="827">
    <w:abstractNumId w:val="157"/>
  </w:num>
  <w:num w:numId="828">
    <w:abstractNumId w:val="514"/>
  </w:num>
  <w:num w:numId="829">
    <w:abstractNumId w:val="546"/>
  </w:num>
  <w:num w:numId="830">
    <w:abstractNumId w:val="779"/>
  </w:num>
  <w:num w:numId="831">
    <w:abstractNumId w:val="158"/>
  </w:num>
  <w:num w:numId="832">
    <w:abstractNumId w:val="725"/>
  </w:num>
  <w:num w:numId="833">
    <w:abstractNumId w:val="993"/>
  </w:num>
  <w:num w:numId="834">
    <w:abstractNumId w:val="865"/>
  </w:num>
  <w:num w:numId="835">
    <w:abstractNumId w:val="777"/>
  </w:num>
  <w:num w:numId="836">
    <w:abstractNumId w:val="476"/>
  </w:num>
  <w:num w:numId="837">
    <w:abstractNumId w:val="583"/>
  </w:num>
  <w:num w:numId="838">
    <w:abstractNumId w:val="327"/>
  </w:num>
  <w:num w:numId="839">
    <w:abstractNumId w:val="551"/>
  </w:num>
  <w:num w:numId="840">
    <w:abstractNumId w:val="363"/>
  </w:num>
  <w:num w:numId="841">
    <w:abstractNumId w:val="677"/>
  </w:num>
  <w:num w:numId="842">
    <w:abstractNumId w:val="627"/>
  </w:num>
  <w:num w:numId="843">
    <w:abstractNumId w:val="440"/>
  </w:num>
  <w:num w:numId="844">
    <w:abstractNumId w:val="910"/>
  </w:num>
  <w:num w:numId="845">
    <w:abstractNumId w:val="711"/>
  </w:num>
  <w:num w:numId="846">
    <w:abstractNumId w:val="929"/>
  </w:num>
  <w:num w:numId="847">
    <w:abstractNumId w:val="1036"/>
  </w:num>
  <w:num w:numId="848">
    <w:abstractNumId w:val="803"/>
  </w:num>
  <w:num w:numId="849">
    <w:abstractNumId w:val="277"/>
  </w:num>
  <w:num w:numId="850">
    <w:abstractNumId w:val="186"/>
  </w:num>
  <w:num w:numId="851">
    <w:abstractNumId w:val="945"/>
  </w:num>
  <w:num w:numId="852">
    <w:abstractNumId w:val="719"/>
  </w:num>
  <w:num w:numId="853">
    <w:abstractNumId w:val="419"/>
  </w:num>
  <w:num w:numId="854">
    <w:abstractNumId w:val="868"/>
  </w:num>
  <w:num w:numId="855">
    <w:abstractNumId w:val="45"/>
  </w:num>
  <w:num w:numId="856">
    <w:abstractNumId w:val="406"/>
  </w:num>
  <w:num w:numId="857">
    <w:abstractNumId w:val="713"/>
  </w:num>
  <w:num w:numId="858">
    <w:abstractNumId w:val="628"/>
  </w:num>
  <w:num w:numId="859">
    <w:abstractNumId w:val="389"/>
  </w:num>
  <w:num w:numId="860">
    <w:abstractNumId w:val="584"/>
  </w:num>
  <w:num w:numId="861">
    <w:abstractNumId w:val="479"/>
  </w:num>
  <w:num w:numId="862">
    <w:abstractNumId w:val="171"/>
  </w:num>
  <w:num w:numId="863">
    <w:abstractNumId w:val="470"/>
  </w:num>
  <w:num w:numId="864">
    <w:abstractNumId w:val="714"/>
  </w:num>
  <w:num w:numId="865">
    <w:abstractNumId w:val="31"/>
  </w:num>
  <w:num w:numId="866">
    <w:abstractNumId w:val="330"/>
  </w:num>
  <w:num w:numId="867">
    <w:abstractNumId w:val="114"/>
  </w:num>
  <w:num w:numId="868">
    <w:abstractNumId w:val="161"/>
  </w:num>
  <w:num w:numId="869">
    <w:abstractNumId w:val="1015"/>
  </w:num>
  <w:num w:numId="870">
    <w:abstractNumId w:val="727"/>
  </w:num>
  <w:num w:numId="871">
    <w:abstractNumId w:val="298"/>
  </w:num>
  <w:num w:numId="872">
    <w:abstractNumId w:val="587"/>
  </w:num>
  <w:num w:numId="873">
    <w:abstractNumId w:val="750"/>
  </w:num>
  <w:num w:numId="874">
    <w:abstractNumId w:val="751"/>
  </w:num>
  <w:num w:numId="875">
    <w:abstractNumId w:val="827"/>
  </w:num>
  <w:num w:numId="876">
    <w:abstractNumId w:val="963"/>
  </w:num>
  <w:num w:numId="877">
    <w:abstractNumId w:val="1001"/>
  </w:num>
  <w:num w:numId="878">
    <w:abstractNumId w:val="721"/>
  </w:num>
  <w:num w:numId="879">
    <w:abstractNumId w:val="949"/>
  </w:num>
  <w:num w:numId="880">
    <w:abstractNumId w:val="120"/>
  </w:num>
  <w:num w:numId="881">
    <w:abstractNumId w:val="501"/>
  </w:num>
  <w:num w:numId="882">
    <w:abstractNumId w:val="307"/>
  </w:num>
  <w:num w:numId="883">
    <w:abstractNumId w:val="769"/>
  </w:num>
  <w:num w:numId="884">
    <w:abstractNumId w:val="901"/>
  </w:num>
  <w:num w:numId="885">
    <w:abstractNumId w:val="380"/>
  </w:num>
  <w:num w:numId="886">
    <w:abstractNumId w:val="890"/>
  </w:num>
  <w:num w:numId="887">
    <w:abstractNumId w:val="649"/>
  </w:num>
  <w:num w:numId="888">
    <w:abstractNumId w:val="197"/>
  </w:num>
  <w:num w:numId="889">
    <w:abstractNumId w:val="341"/>
  </w:num>
  <w:num w:numId="890">
    <w:abstractNumId w:val="745"/>
  </w:num>
  <w:num w:numId="891">
    <w:abstractNumId w:val="38"/>
  </w:num>
  <w:num w:numId="892">
    <w:abstractNumId w:val="17"/>
  </w:num>
  <w:num w:numId="893">
    <w:abstractNumId w:val="455"/>
  </w:num>
  <w:num w:numId="894">
    <w:abstractNumId w:val="593"/>
  </w:num>
  <w:num w:numId="895">
    <w:abstractNumId w:val="19"/>
  </w:num>
  <w:num w:numId="896">
    <w:abstractNumId w:val="896"/>
  </w:num>
  <w:num w:numId="897">
    <w:abstractNumId w:val="860"/>
  </w:num>
  <w:num w:numId="898">
    <w:abstractNumId w:val="672"/>
  </w:num>
  <w:num w:numId="899">
    <w:abstractNumId w:val="333"/>
  </w:num>
  <w:num w:numId="900">
    <w:abstractNumId w:val="88"/>
  </w:num>
  <w:num w:numId="901">
    <w:abstractNumId w:val="770"/>
  </w:num>
  <w:num w:numId="902">
    <w:abstractNumId w:val="605"/>
  </w:num>
  <w:num w:numId="903">
    <w:abstractNumId w:val="601"/>
  </w:num>
  <w:num w:numId="904">
    <w:abstractNumId w:val="274"/>
  </w:num>
  <w:num w:numId="905">
    <w:abstractNumId w:val="724"/>
  </w:num>
  <w:num w:numId="906">
    <w:abstractNumId w:val="27"/>
  </w:num>
  <w:num w:numId="907">
    <w:abstractNumId w:val="634"/>
  </w:num>
  <w:num w:numId="908">
    <w:abstractNumId w:val="345"/>
  </w:num>
  <w:num w:numId="909">
    <w:abstractNumId w:val="848"/>
  </w:num>
  <w:num w:numId="910">
    <w:abstractNumId w:val="686"/>
  </w:num>
  <w:num w:numId="911">
    <w:abstractNumId w:val="145"/>
  </w:num>
  <w:num w:numId="912">
    <w:abstractNumId w:val="441"/>
  </w:num>
  <w:num w:numId="913">
    <w:abstractNumId w:val="990"/>
  </w:num>
  <w:num w:numId="914">
    <w:abstractNumId w:val="522"/>
  </w:num>
  <w:num w:numId="915">
    <w:abstractNumId w:val="623"/>
  </w:num>
  <w:num w:numId="916">
    <w:abstractNumId w:val="130"/>
  </w:num>
  <w:num w:numId="917">
    <w:abstractNumId w:val="321"/>
  </w:num>
  <w:num w:numId="918">
    <w:abstractNumId w:val="702"/>
  </w:num>
  <w:num w:numId="919">
    <w:abstractNumId w:val="1012"/>
  </w:num>
  <w:num w:numId="920">
    <w:abstractNumId w:val="32"/>
  </w:num>
  <w:num w:numId="921">
    <w:abstractNumId w:val="737"/>
  </w:num>
  <w:num w:numId="922">
    <w:abstractNumId w:val="758"/>
  </w:num>
  <w:num w:numId="923">
    <w:abstractNumId w:val="499"/>
  </w:num>
  <w:num w:numId="924">
    <w:abstractNumId w:val="384"/>
  </w:num>
  <w:num w:numId="925">
    <w:abstractNumId w:val="526"/>
  </w:num>
  <w:num w:numId="926">
    <w:abstractNumId w:val="202"/>
  </w:num>
  <w:num w:numId="927">
    <w:abstractNumId w:val="924"/>
  </w:num>
  <w:num w:numId="928">
    <w:abstractNumId w:val="636"/>
  </w:num>
  <w:num w:numId="929">
    <w:abstractNumId w:val="136"/>
  </w:num>
  <w:num w:numId="930">
    <w:abstractNumId w:val="11"/>
  </w:num>
  <w:num w:numId="931">
    <w:abstractNumId w:val="256"/>
  </w:num>
  <w:num w:numId="932">
    <w:abstractNumId w:val="698"/>
  </w:num>
  <w:num w:numId="933">
    <w:abstractNumId w:val="937"/>
  </w:num>
  <w:num w:numId="934">
    <w:abstractNumId w:val="1038"/>
  </w:num>
  <w:num w:numId="935">
    <w:abstractNumId w:val="394"/>
  </w:num>
  <w:num w:numId="936">
    <w:abstractNumId w:val="557"/>
  </w:num>
  <w:num w:numId="937">
    <w:abstractNumId w:val="503"/>
  </w:num>
  <w:num w:numId="938">
    <w:abstractNumId w:val="507"/>
  </w:num>
  <w:num w:numId="939">
    <w:abstractNumId w:val="478"/>
  </w:num>
  <w:num w:numId="940">
    <w:abstractNumId w:val="611"/>
  </w:num>
  <w:num w:numId="941">
    <w:abstractNumId w:val="411"/>
  </w:num>
  <w:num w:numId="942">
    <w:abstractNumId w:val="397"/>
  </w:num>
  <w:num w:numId="943">
    <w:abstractNumId w:val="785"/>
  </w:num>
  <w:num w:numId="944">
    <w:abstractNumId w:val="744"/>
  </w:num>
  <w:num w:numId="945">
    <w:abstractNumId w:val="129"/>
  </w:num>
  <w:num w:numId="946">
    <w:abstractNumId w:val="805"/>
  </w:num>
  <w:num w:numId="947">
    <w:abstractNumId w:val="123"/>
  </w:num>
  <w:num w:numId="948">
    <w:abstractNumId w:val="10"/>
    <w:lvlOverride w:ilvl="0">
      <w:lvl w:ilvl="0">
        <w:numFmt w:val="bullet"/>
        <w:lvlText w:val=""/>
        <w:legacy w:legacy="1" w:legacySpace="0" w:legacyIndent="360"/>
        <w:lvlJc w:val="left"/>
        <w:rPr>
          <w:rFonts w:ascii="Symbol" w:hAnsi="Symbol" w:cs="Symbol" w:hint="default"/>
        </w:rPr>
      </w:lvl>
    </w:lvlOverride>
  </w:num>
  <w:num w:numId="949">
    <w:abstractNumId w:val="1009"/>
  </w:num>
  <w:num w:numId="950">
    <w:abstractNumId w:val="212"/>
  </w:num>
  <w:num w:numId="951">
    <w:abstractNumId w:val="141"/>
  </w:num>
  <w:num w:numId="952">
    <w:abstractNumId w:val="834"/>
  </w:num>
  <w:num w:numId="953">
    <w:abstractNumId w:val="281"/>
  </w:num>
  <w:num w:numId="954">
    <w:abstractNumId w:val="695"/>
  </w:num>
  <w:num w:numId="955">
    <w:abstractNumId w:val="86"/>
  </w:num>
  <w:num w:numId="956">
    <w:abstractNumId w:val="56"/>
  </w:num>
  <w:num w:numId="957">
    <w:abstractNumId w:val="457"/>
  </w:num>
  <w:num w:numId="958">
    <w:abstractNumId w:val="1030"/>
  </w:num>
  <w:num w:numId="959">
    <w:abstractNumId w:val="68"/>
  </w:num>
  <w:num w:numId="960">
    <w:abstractNumId w:val="105"/>
    <w:lvlOverride w:ilvl="0">
      <w:startOverride w:val="1"/>
    </w:lvlOverride>
  </w:num>
  <w:num w:numId="961">
    <w:abstractNumId w:val="998"/>
  </w:num>
  <w:num w:numId="962">
    <w:abstractNumId w:val="658"/>
  </w:num>
  <w:num w:numId="963">
    <w:abstractNumId w:val="181"/>
  </w:num>
  <w:num w:numId="964">
    <w:abstractNumId w:val="10"/>
    <w:lvlOverride w:ilvl="0">
      <w:lvl w:ilvl="0">
        <w:numFmt w:val="bullet"/>
        <w:lvlText w:val=""/>
        <w:legacy w:legacy="1" w:legacySpace="0" w:legacyIndent="360"/>
        <w:lvlJc w:val="left"/>
        <w:rPr>
          <w:rFonts w:ascii="Symbol" w:hAnsi="Symbol" w:hint="default"/>
        </w:rPr>
      </w:lvl>
    </w:lvlOverride>
  </w:num>
  <w:num w:numId="965">
    <w:abstractNumId w:val="715"/>
  </w:num>
  <w:num w:numId="966">
    <w:abstractNumId w:val="386"/>
  </w:num>
  <w:num w:numId="967">
    <w:abstractNumId w:val="742"/>
  </w:num>
  <w:num w:numId="968">
    <w:abstractNumId w:val="46"/>
  </w:num>
  <w:num w:numId="969">
    <w:abstractNumId w:val="561"/>
  </w:num>
  <w:num w:numId="970">
    <w:abstractNumId w:val="48"/>
  </w:num>
  <w:num w:numId="971">
    <w:abstractNumId w:val="519"/>
  </w:num>
  <w:num w:numId="972">
    <w:abstractNumId w:val="851"/>
  </w:num>
  <w:num w:numId="973">
    <w:abstractNumId w:val="528"/>
  </w:num>
  <w:num w:numId="974">
    <w:abstractNumId w:val="521"/>
  </w:num>
  <w:num w:numId="975">
    <w:abstractNumId w:val="175"/>
  </w:num>
  <w:num w:numId="976">
    <w:abstractNumId w:val="809"/>
  </w:num>
  <w:num w:numId="977">
    <w:abstractNumId w:val="796"/>
  </w:num>
  <w:num w:numId="978">
    <w:abstractNumId w:val="532"/>
  </w:num>
  <w:num w:numId="979">
    <w:abstractNumId w:val="20"/>
  </w:num>
  <w:num w:numId="980">
    <w:abstractNumId w:val="600"/>
  </w:num>
  <w:num w:numId="981">
    <w:abstractNumId w:val="552"/>
  </w:num>
  <w:num w:numId="982">
    <w:abstractNumId w:val="542"/>
  </w:num>
  <w:num w:numId="983">
    <w:abstractNumId w:val="235"/>
  </w:num>
  <w:num w:numId="984">
    <w:abstractNumId w:val="199"/>
  </w:num>
  <w:num w:numId="985">
    <w:abstractNumId w:val="696"/>
  </w:num>
  <w:num w:numId="986">
    <w:abstractNumId w:val="206"/>
  </w:num>
  <w:num w:numId="987">
    <w:abstractNumId w:val="374"/>
  </w:num>
  <w:num w:numId="988">
    <w:abstractNumId w:val="112"/>
  </w:num>
  <w:num w:numId="989">
    <w:abstractNumId w:val="358"/>
  </w:num>
  <w:num w:numId="990">
    <w:abstractNumId w:val="676"/>
  </w:num>
  <w:num w:numId="991">
    <w:abstractNumId w:val="925"/>
  </w:num>
  <w:num w:numId="992">
    <w:abstractNumId w:val="774"/>
  </w:num>
  <w:num w:numId="993">
    <w:abstractNumId w:val="828"/>
  </w:num>
  <w:num w:numId="994">
    <w:abstractNumId w:val="69"/>
  </w:num>
  <w:num w:numId="995">
    <w:abstractNumId w:val="211"/>
  </w:num>
  <w:num w:numId="996">
    <w:abstractNumId w:val="988"/>
  </w:num>
  <w:num w:numId="997">
    <w:abstractNumId w:val="680"/>
  </w:num>
  <w:num w:numId="998">
    <w:abstractNumId w:val="717"/>
  </w:num>
  <w:num w:numId="999">
    <w:abstractNumId w:val="856"/>
  </w:num>
  <w:num w:numId="1000">
    <w:abstractNumId w:val="383"/>
  </w:num>
  <w:num w:numId="1001">
    <w:abstractNumId w:val="300"/>
  </w:num>
  <w:num w:numId="1002">
    <w:abstractNumId w:val="378"/>
  </w:num>
  <w:num w:numId="1003">
    <w:abstractNumId w:val="320"/>
  </w:num>
  <w:num w:numId="1004">
    <w:abstractNumId w:val="246"/>
  </w:num>
  <w:num w:numId="1005">
    <w:abstractNumId w:val="903"/>
  </w:num>
  <w:num w:numId="1006">
    <w:abstractNumId w:val="30"/>
  </w:num>
  <w:num w:numId="1007">
    <w:abstractNumId w:val="469"/>
  </w:num>
  <w:num w:numId="1008">
    <w:abstractNumId w:val="85"/>
  </w:num>
  <w:num w:numId="1009">
    <w:abstractNumId w:val="79"/>
  </w:num>
  <w:num w:numId="1010">
    <w:abstractNumId w:val="401"/>
  </w:num>
  <w:num w:numId="1011">
    <w:abstractNumId w:val="1016"/>
  </w:num>
  <w:num w:numId="1012">
    <w:abstractNumId w:val="450"/>
  </w:num>
  <w:num w:numId="1013">
    <w:abstractNumId w:val="845"/>
  </w:num>
  <w:num w:numId="1014">
    <w:abstractNumId w:val="918"/>
  </w:num>
  <w:num w:numId="1015">
    <w:abstractNumId w:val="208"/>
  </w:num>
  <w:num w:numId="1016">
    <w:abstractNumId w:val="691"/>
  </w:num>
  <w:num w:numId="1017">
    <w:abstractNumId w:val="425"/>
  </w:num>
  <w:num w:numId="1018">
    <w:abstractNumId w:val="911"/>
  </w:num>
  <w:num w:numId="1019">
    <w:abstractNumId w:val="381"/>
  </w:num>
  <w:num w:numId="1020">
    <w:abstractNumId w:val="869"/>
  </w:num>
  <w:num w:numId="1021">
    <w:abstractNumId w:val="857"/>
  </w:num>
  <w:num w:numId="1022">
    <w:abstractNumId w:val="951"/>
  </w:num>
  <w:num w:numId="1023">
    <w:abstractNumId w:val="433"/>
  </w:num>
  <w:num w:numId="1024">
    <w:abstractNumId w:val="33"/>
  </w:num>
  <w:num w:numId="1025">
    <w:abstractNumId w:val="635"/>
  </w:num>
  <w:num w:numId="1026">
    <w:abstractNumId w:val="357"/>
  </w:num>
  <w:num w:numId="1027">
    <w:abstractNumId w:val="679"/>
  </w:num>
  <w:num w:numId="1028">
    <w:abstractNumId w:val="972"/>
  </w:num>
  <w:num w:numId="1029">
    <w:abstractNumId w:val="306"/>
  </w:num>
  <w:num w:numId="1030">
    <w:abstractNumId w:val="743"/>
  </w:num>
  <w:num w:numId="1031">
    <w:abstractNumId w:val="800"/>
  </w:num>
  <w:num w:numId="1032">
    <w:abstractNumId w:val="706"/>
  </w:num>
  <w:num w:numId="1033">
    <w:abstractNumId w:val="198"/>
  </w:num>
  <w:num w:numId="1034">
    <w:abstractNumId w:val="565"/>
  </w:num>
  <w:num w:numId="1035">
    <w:abstractNumId w:val="1011"/>
  </w:num>
  <w:num w:numId="1036">
    <w:abstractNumId w:val="885"/>
  </w:num>
  <w:num w:numId="1037">
    <w:abstractNumId w:val="257"/>
  </w:num>
  <w:num w:numId="1038">
    <w:abstractNumId w:val="647"/>
  </w:num>
  <w:num w:numId="1039">
    <w:abstractNumId w:val="762"/>
  </w:num>
  <w:num w:numId="1040">
    <w:abstractNumId w:val="660"/>
  </w:num>
  <w:num w:numId="1041">
    <w:abstractNumId w:val="155"/>
  </w:num>
  <w:num w:numId="1042">
    <w:abstractNumId w:val="564"/>
  </w:num>
  <w:num w:numId="1043">
    <w:abstractNumId w:val="125"/>
  </w:num>
  <w:num w:numId="1044">
    <w:abstractNumId w:val="781"/>
  </w:num>
  <w:num w:numId="1045">
    <w:abstractNumId w:val="267"/>
  </w:num>
  <w:num w:numId="1046">
    <w:abstractNumId w:val="893"/>
  </w:num>
  <w:num w:numId="1047">
    <w:abstractNumId w:val="625"/>
  </w:num>
  <w:num w:numId="1048">
    <w:abstractNumId w:val="1025"/>
  </w:num>
  <w:num w:numId="1049">
    <w:abstractNumId w:val="377"/>
  </w:num>
  <w:num w:numId="1050">
    <w:abstractNumId w:val="878"/>
  </w:num>
  <w:num w:numId="1051">
    <w:abstractNumId w:val="934"/>
  </w:num>
  <w:num w:numId="1052">
    <w:abstractNumId w:val="415"/>
  </w:num>
  <w:num w:numId="1053">
    <w:abstractNumId w:val="780"/>
  </w:num>
  <w:num w:numId="1054">
    <w:abstractNumId w:val="144"/>
  </w:num>
  <w:num w:numId="1055">
    <w:abstractNumId w:val="1006"/>
  </w:num>
  <w:num w:numId="1056">
    <w:abstractNumId w:val="182"/>
  </w:num>
  <w:num w:numId="1057">
    <w:abstractNumId w:val="299"/>
  </w:num>
  <w:num w:numId="1058">
    <w:abstractNumId w:val="980"/>
  </w:num>
  <w:num w:numId="1059">
    <w:abstractNumId w:val="432"/>
  </w:num>
  <w:num w:numId="1060">
    <w:abstractNumId w:val="968"/>
  </w:num>
  <w:num w:numId="1061">
    <w:abstractNumId w:val="670"/>
  </w:num>
  <w:num w:numId="1062">
    <w:abstractNumId w:val="488"/>
  </w:num>
  <w:num w:numId="1063">
    <w:abstractNumId w:val="644"/>
  </w:num>
  <w:num w:numId="1064">
    <w:abstractNumId w:val="1002"/>
  </w:num>
  <w:num w:numId="1065">
    <w:abstractNumId w:val="115"/>
  </w:num>
  <w:num w:numId="1066">
    <w:abstractNumId w:val="485"/>
  </w:num>
  <w:num w:numId="1067">
    <w:abstractNumId w:val="847"/>
  </w:num>
  <w:num w:numId="1068">
    <w:abstractNumId w:val="640"/>
  </w:num>
  <w:num w:numId="1069">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4 9:32: AM"/>
    <w:docVar w:name="DocCategory" w:val="Doc"/>
    <w:docVar w:name="DocType" w:val="Final"/>
    <w:docVar w:name="JobNo" w:val="0444571C"/>
    <w:docVar w:name="OandT" w:val=" "/>
    <w:docVar w:name="Symbol1" w:val="CEDAW/C/VEN/4-6"/>
    <w:docVar w:name="Symbol2" w:val="-"/>
  </w:docVars>
  <w:rsids>
    <w:rsidRoot w:val="005172AC"/>
    <w:rsid w:val="005172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34"/>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949"/>
      </w:numPr>
      <w:autoSpaceDE w:val="0"/>
      <w:autoSpaceDN w:val="0"/>
      <w:adjustRightInd w:val="0"/>
      <w:spacing w:beforeLines="150" w:before="360" w:afterLines="150" w:after="360" w:line="240" w:lineRule="auto"/>
    </w:pPr>
    <w:rPr>
      <w:rFonts w:ascii="Times New Roman"/>
      <w:szCs w:val="21"/>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 w:type="paragraph" w:customStyle="1" w:styleId="1">
    <w:name w:val="样式1"/>
    <w:basedOn w:val="BodyText"/>
    <w:pPr>
      <w:widowControl w:val="0"/>
      <w:spacing w:line="240" w:lineRule="auto"/>
      <w:ind w:firstLineChars="200" w:firstLine="420"/>
      <w:jc w:val="both"/>
    </w:pPr>
    <w:rPr>
      <w:rFonts w:asci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22</Pages>
  <Words>5634</Words>
  <Characters>32118</Characters>
  <Application>Microsoft Office Word</Application>
  <DocSecurity>4</DocSecurity>
  <Lines>267</Lines>
  <Paragraphs>64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39443</CharactersWithSpaces>
  <SharedDoc>false</SharedDoc>
  <HLinks>
    <vt:vector size="6" baseType="variant">
      <vt:variant>
        <vt:i4>4522087</vt:i4>
      </vt:variant>
      <vt:variant>
        <vt:i4>80448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SUOBAO.ZHANG</dc:creator>
  <cp:keywords/>
  <dc:description/>
  <cp:lastModifiedBy>SUOBAO.ZHANG</cp:lastModifiedBy>
  <cp:revision>9</cp:revision>
  <cp:lastPrinted>2004-11-01T08:47:00Z</cp:lastPrinted>
  <dcterms:created xsi:type="dcterms:W3CDTF">2004-11-01T08:17:00Z</dcterms:created>
  <dcterms:modified xsi:type="dcterms:W3CDTF">2004-11-01T09:04:00Z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CEDAW/C/VEN/4-6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0444571C</vt:lpwstr>
  </property>
</Properties>
</file>