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43101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18649F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18649F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431019" w:rsidP="00431019">
            <w:pPr>
              <w:jc w:val="right"/>
            </w:pPr>
            <w:r w:rsidRPr="00431019">
              <w:rPr>
                <w:sz w:val="40"/>
              </w:rPr>
              <w:t>CMW</w:t>
            </w:r>
            <w:r>
              <w:t>/C/SR.165</w:t>
            </w:r>
          </w:p>
        </w:tc>
      </w:tr>
      <w:tr w:rsidR="002D5AAC" w:rsidTr="0043101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18649F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62AD0" w:rsidP="00033EE1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protección de los derechos de</w:t>
            </w:r>
            <w:r>
              <w:rPr>
                <w:b/>
                <w:sz w:val="34"/>
                <w:szCs w:val="34"/>
              </w:rPr>
              <w:br/>
              <w:t>todos los trabajadores migratorios</w:t>
            </w:r>
            <w:r>
              <w:rPr>
                <w:b/>
                <w:sz w:val="34"/>
                <w:szCs w:val="34"/>
              </w:rPr>
              <w:br/>
              <w:t>y de sus familiares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431019" w:rsidRDefault="00431019" w:rsidP="0071490D">
            <w:pPr>
              <w:spacing w:before="240"/>
            </w:pPr>
            <w:r>
              <w:t>Distr. general</w:t>
            </w:r>
          </w:p>
          <w:p w:rsidR="00431019" w:rsidRDefault="00431019" w:rsidP="00431019">
            <w:pPr>
              <w:spacing w:line="240" w:lineRule="exact"/>
            </w:pPr>
            <w:r>
              <w:t>6 de mayo de 2011</w:t>
            </w:r>
          </w:p>
          <w:p w:rsidR="00431019" w:rsidRDefault="00431019" w:rsidP="00431019">
            <w:pPr>
              <w:spacing w:line="240" w:lineRule="exact"/>
            </w:pPr>
            <w:r>
              <w:t>Español</w:t>
            </w:r>
          </w:p>
          <w:p w:rsidR="002D5AAC" w:rsidRDefault="00431019" w:rsidP="00431019">
            <w:pPr>
              <w:spacing w:line="240" w:lineRule="exact"/>
            </w:pPr>
            <w:r>
              <w:t>Original: inglés</w:t>
            </w:r>
          </w:p>
        </w:tc>
      </w:tr>
    </w:tbl>
    <w:p w:rsidR="00431019" w:rsidRPr="00CB6AE0" w:rsidRDefault="00431019" w:rsidP="00431019">
      <w:pPr>
        <w:spacing w:before="120" w:line="240" w:lineRule="auto"/>
        <w:rPr>
          <w:b/>
          <w:sz w:val="24"/>
          <w:szCs w:val="24"/>
        </w:rPr>
      </w:pPr>
      <w:r w:rsidRPr="00CB6AE0">
        <w:rPr>
          <w:b/>
          <w:sz w:val="24"/>
          <w:szCs w:val="24"/>
        </w:rPr>
        <w:t>Comité de Protección de los Derechos de Todos</w:t>
      </w:r>
    </w:p>
    <w:p w:rsidR="00431019" w:rsidRPr="00CB6AE0" w:rsidRDefault="00431019" w:rsidP="00431019">
      <w:pPr>
        <w:spacing w:line="240" w:lineRule="auto"/>
        <w:rPr>
          <w:b/>
          <w:sz w:val="24"/>
          <w:szCs w:val="24"/>
        </w:rPr>
      </w:pPr>
      <w:r w:rsidRPr="00CB6AE0">
        <w:rPr>
          <w:b/>
          <w:sz w:val="24"/>
          <w:szCs w:val="24"/>
        </w:rPr>
        <w:t>los Trabajadores Migratorios y de sus Familiares</w:t>
      </w:r>
    </w:p>
    <w:p w:rsidR="00431019" w:rsidRPr="00CB6AE0" w:rsidRDefault="00431019" w:rsidP="00431019">
      <w:pPr>
        <w:spacing w:after="120" w:line="240" w:lineRule="auto"/>
        <w:rPr>
          <w:b/>
        </w:rPr>
      </w:pPr>
      <w:r w:rsidRPr="00CB6AE0">
        <w:rPr>
          <w:b/>
        </w:rPr>
        <w:t>14º período de sesiones</w:t>
      </w:r>
    </w:p>
    <w:p w:rsidR="00431019" w:rsidRPr="00CB6AE0" w:rsidRDefault="00431019" w:rsidP="00431019">
      <w:pPr>
        <w:spacing w:line="240" w:lineRule="auto"/>
      </w:pPr>
      <w:r w:rsidRPr="00CB6AE0">
        <w:rPr>
          <w:b/>
        </w:rPr>
        <w:t>Acta resumida (parcial)</w:t>
      </w:r>
      <w:r w:rsidRPr="002D288A">
        <w:rPr>
          <w:rStyle w:val="FootnoteReference"/>
          <w:sz w:val="20"/>
          <w:vertAlign w:val="baseline"/>
        </w:rPr>
        <w:footnoteReference w:customMarkFollows="1" w:id="1"/>
        <w:t>*</w:t>
      </w:r>
      <w:r>
        <w:rPr>
          <w:b/>
        </w:rPr>
        <w:t xml:space="preserve"> de la 165ª sesión</w:t>
      </w:r>
      <w:r w:rsidRPr="002D288A">
        <w:rPr>
          <w:rStyle w:val="FootnoteReference"/>
          <w:sz w:val="20"/>
          <w:vertAlign w:val="baseline"/>
        </w:rPr>
        <w:footnoteReference w:customMarkFollows="1" w:id="2"/>
        <w:t>**</w:t>
      </w:r>
      <w:r w:rsidRPr="00CB6AE0">
        <w:rPr>
          <w:b/>
        </w:rPr>
        <w:t xml:space="preserve"> </w:t>
      </w:r>
    </w:p>
    <w:p w:rsidR="00431019" w:rsidRPr="00CB6AE0" w:rsidRDefault="00431019" w:rsidP="00431019">
      <w:pPr>
        <w:spacing w:after="120" w:line="240" w:lineRule="auto"/>
      </w:pPr>
      <w:r>
        <w:t>C</w:t>
      </w:r>
      <w:r w:rsidRPr="00CB6AE0">
        <w:t>elebrada en el Palais Wilson, Ginebra, el viernes 8 de a</w:t>
      </w:r>
      <w:r>
        <w:t>bril de 2011, a las 15.00 horas</w:t>
      </w:r>
    </w:p>
    <w:p w:rsidR="00431019" w:rsidRPr="00CB6AE0" w:rsidRDefault="00431019" w:rsidP="00431019">
      <w:pPr>
        <w:tabs>
          <w:tab w:val="left" w:pos="100"/>
        </w:tabs>
        <w:spacing w:after="240" w:line="240" w:lineRule="auto"/>
      </w:pPr>
      <w:r w:rsidRPr="00CB6AE0">
        <w:rPr>
          <w:i/>
        </w:rPr>
        <w:tab/>
        <w:t>Presidente:</w:t>
      </w:r>
      <w:r w:rsidRPr="00CB6AE0">
        <w:tab/>
        <w:t>Sr. El Jamri</w:t>
      </w:r>
    </w:p>
    <w:p w:rsidR="00431019" w:rsidRPr="00545B6F" w:rsidRDefault="00431019" w:rsidP="00431019">
      <w:pPr>
        <w:pStyle w:val="HChG"/>
        <w:rPr>
          <w:b w:val="0"/>
        </w:rPr>
      </w:pPr>
      <w:r w:rsidRPr="00545B6F">
        <w:rPr>
          <w:b w:val="0"/>
        </w:rPr>
        <w:t>Sumario</w:t>
      </w:r>
    </w:p>
    <w:p w:rsidR="00431019" w:rsidRPr="00CB6AE0" w:rsidRDefault="00431019" w:rsidP="00431019">
      <w:pPr>
        <w:pStyle w:val="SingleTxtG"/>
      </w:pPr>
      <w:r w:rsidRPr="00CB6AE0">
        <w:t xml:space="preserve">Aprobación del informe anual a la Asamblea General </w:t>
      </w:r>
    </w:p>
    <w:p w:rsidR="00431019" w:rsidRPr="00CB6AE0" w:rsidRDefault="00431019" w:rsidP="00431019">
      <w:pPr>
        <w:pStyle w:val="SingleTxtG"/>
      </w:pPr>
      <w:r w:rsidRPr="00CB6AE0">
        <w:t xml:space="preserve">Otros asuntos </w:t>
      </w:r>
    </w:p>
    <w:p w:rsidR="00431019" w:rsidRPr="00CB6AE0" w:rsidRDefault="00431019" w:rsidP="00431019">
      <w:pPr>
        <w:pStyle w:val="SingleTxtG"/>
      </w:pPr>
      <w:r w:rsidRPr="00CB6AE0">
        <w:t xml:space="preserve">Clausura del período de sesiones </w:t>
      </w:r>
    </w:p>
    <w:p w:rsidR="00431019" w:rsidRPr="00CB6AE0" w:rsidRDefault="00431019" w:rsidP="00431019">
      <w:pPr>
        <w:pStyle w:val="SingleTxtG"/>
        <w:rPr>
          <w:i/>
        </w:rPr>
      </w:pPr>
      <w:r w:rsidRPr="00CB6AE0">
        <w:br w:type="page"/>
      </w:r>
      <w:r w:rsidRPr="00CB6AE0">
        <w:rPr>
          <w:i/>
        </w:rPr>
        <w:t xml:space="preserve">El debate abarcado por el acta comienza a las 16.05 horas. </w:t>
      </w:r>
    </w:p>
    <w:p w:rsidR="00431019" w:rsidRPr="00CB6AE0" w:rsidRDefault="00431019" w:rsidP="00431019">
      <w:pPr>
        <w:pStyle w:val="H23G"/>
      </w:pPr>
      <w:r>
        <w:tab/>
      </w:r>
      <w:r>
        <w:tab/>
      </w:r>
      <w:r w:rsidRPr="00CB6AE0">
        <w:t>Aprobación del informe anual a la Asamblea General</w:t>
      </w:r>
    </w:p>
    <w:p w:rsidR="00431019" w:rsidRPr="00CB6AE0" w:rsidRDefault="00431019" w:rsidP="00431019">
      <w:pPr>
        <w:pStyle w:val="H4G"/>
      </w:pPr>
      <w:r>
        <w:tab/>
      </w:r>
      <w:r>
        <w:tab/>
      </w:r>
      <w:r w:rsidRPr="00CB6AE0">
        <w:t>Proyecto de informe del Comité sobre lo</w:t>
      </w:r>
      <w:r>
        <w:t xml:space="preserve">s Trabajadores Migratorios a la </w:t>
      </w:r>
      <w:r w:rsidRPr="00CB6AE0">
        <w:t xml:space="preserve">Asamblea General </w:t>
      </w:r>
      <w:r w:rsidRPr="00D05FC5">
        <w:rPr>
          <w:i w:val="0"/>
        </w:rPr>
        <w:t>(CMW/C/14/CRP.1)</w:t>
      </w:r>
      <w:r w:rsidRPr="00CB6AE0">
        <w:t xml:space="preserve"> </w:t>
      </w:r>
    </w:p>
    <w:p w:rsidR="00431019" w:rsidRPr="00CB6AE0" w:rsidRDefault="00431019" w:rsidP="00431019">
      <w:pPr>
        <w:pStyle w:val="SingleTxtG"/>
      </w:pPr>
      <w:r w:rsidRPr="008108AA">
        <w:t>1.</w:t>
      </w:r>
      <w:r>
        <w:rPr>
          <w:b/>
        </w:rPr>
        <w:tab/>
      </w:r>
      <w:r w:rsidRPr="00CB6AE0">
        <w:rPr>
          <w:b/>
        </w:rPr>
        <w:t>El Presidente</w:t>
      </w:r>
      <w:r w:rsidRPr="00CB6AE0">
        <w:t xml:space="preserve"> invita a los miembros a formular observaciones sobre el proyecto de informe del Comité a la Asamblea General.</w:t>
      </w:r>
    </w:p>
    <w:p w:rsidR="00431019" w:rsidRPr="00CB6AE0" w:rsidRDefault="00431019" w:rsidP="00431019">
      <w:pPr>
        <w:pStyle w:val="SingleTxtG"/>
      </w:pPr>
      <w:r w:rsidRPr="008108AA">
        <w:t>2.</w:t>
      </w:r>
      <w:r w:rsidRPr="008108AA">
        <w:tab/>
      </w:r>
      <w:r w:rsidRPr="00CB6AE0">
        <w:rPr>
          <w:b/>
        </w:rPr>
        <w:t>El Sr. Tall</w:t>
      </w:r>
      <w:r w:rsidRPr="00CB6AE0">
        <w:t xml:space="preserve"> dice que asistió en calidad de miembro del Comité a las actividades organizadas por las Naciones Unidas y la Organización Internacional para las Migraciones con ocasión del Día Internacional del Migrante en diciembre de 2010 en Dakar. El orador quisiera que esa información se hiciera constar en el informe.</w:t>
      </w:r>
    </w:p>
    <w:p w:rsidR="00431019" w:rsidRPr="00CB6AE0" w:rsidRDefault="00431019" w:rsidP="00431019">
      <w:pPr>
        <w:pStyle w:val="SingleTxtG"/>
      </w:pPr>
      <w:r w:rsidRPr="008108AA">
        <w:t>3.</w:t>
      </w:r>
      <w:r w:rsidRPr="008108AA">
        <w:tab/>
      </w:r>
      <w:r w:rsidRPr="00CB6AE0">
        <w:rPr>
          <w:b/>
        </w:rPr>
        <w:t>El Presidente</w:t>
      </w:r>
      <w:r w:rsidRPr="00CB6AE0">
        <w:t xml:space="preserve"> dice que así se hará y que, de no haber más observaciones, entiende que el Comité desea aprobar el informe.</w:t>
      </w:r>
    </w:p>
    <w:p w:rsidR="00431019" w:rsidRPr="00CB6AE0" w:rsidRDefault="00431019" w:rsidP="00431019">
      <w:pPr>
        <w:pStyle w:val="SingleTxtG"/>
        <w:spacing w:after="0"/>
        <w:rPr>
          <w:i/>
        </w:rPr>
      </w:pPr>
      <w:r>
        <w:t>4.</w:t>
      </w:r>
      <w:r>
        <w:tab/>
      </w:r>
      <w:r w:rsidRPr="00CB6AE0">
        <w:rPr>
          <w:i/>
        </w:rPr>
        <w:t xml:space="preserve">Así queda acordado. </w:t>
      </w:r>
    </w:p>
    <w:p w:rsidR="00431019" w:rsidRPr="00CB6AE0" w:rsidRDefault="00431019" w:rsidP="00431019">
      <w:pPr>
        <w:pStyle w:val="H23G"/>
      </w:pPr>
      <w:r>
        <w:tab/>
      </w:r>
      <w:r>
        <w:tab/>
      </w:r>
      <w:r w:rsidRPr="00CB6AE0">
        <w:t>Otros asuntos</w:t>
      </w:r>
    </w:p>
    <w:p w:rsidR="00431019" w:rsidRPr="00CB6AE0" w:rsidRDefault="00431019" w:rsidP="00431019">
      <w:pPr>
        <w:pStyle w:val="SingleTxtG"/>
      </w:pPr>
      <w:r w:rsidRPr="008108AA">
        <w:t>5.</w:t>
      </w:r>
      <w:r>
        <w:rPr>
          <w:b/>
        </w:rPr>
        <w:tab/>
      </w:r>
      <w:r w:rsidRPr="00CB6AE0">
        <w:rPr>
          <w:b/>
        </w:rPr>
        <w:t>El Presidente</w:t>
      </w:r>
      <w:r>
        <w:rPr>
          <w:b/>
        </w:rPr>
        <w:t xml:space="preserve"> </w:t>
      </w:r>
      <w:r>
        <w:t xml:space="preserve">resume </w:t>
      </w:r>
      <w:r w:rsidRPr="00CB6AE0">
        <w:t>los logros realizados en el 14º período de sesiones</w:t>
      </w:r>
      <w:r>
        <w:t xml:space="preserve"> y</w:t>
      </w:r>
      <w:r w:rsidRPr="00CB6AE0">
        <w:t xml:space="preserve"> dice que se han </w:t>
      </w:r>
      <w:r>
        <w:t>trat</w:t>
      </w:r>
      <w:r w:rsidRPr="00CB6AE0">
        <w:t xml:space="preserve">ado todos los </w:t>
      </w:r>
      <w:r>
        <w:t xml:space="preserve">temas </w:t>
      </w:r>
      <w:r w:rsidRPr="00CB6AE0">
        <w:t>del programa, excepto la reunión prevista con los representantes sindicales para debatir las posibles maneras de mejorar la aportación de los sindicatos a la labor del Comité. Se espera que la reunión pueda tener lugar durante la Conferencia Internacional del Trabajo e</w:t>
      </w:r>
      <w:r>
        <w:t>n junio de 2011 o durante el 15º</w:t>
      </w:r>
      <w:r w:rsidRPr="00CB6AE0">
        <w:t xml:space="preserve"> período de sesiones del Comité. Durante dicho período de sesiones, el Comité también celebrará un día de debate general sobre la situación de los trabajadores migratorios indocumentados o en situación irregular y estudiará la posibilidad de preparar una observación general al respecto para su aprobación en </w:t>
      </w:r>
      <w:r>
        <w:t xml:space="preserve">otro </w:t>
      </w:r>
      <w:r w:rsidRPr="00CB6AE0">
        <w:t xml:space="preserve">período de sesiones. El Presidente y la Sra. Cubias Medina asistirán a la próxima </w:t>
      </w:r>
      <w:r>
        <w:t>R</w:t>
      </w:r>
      <w:r w:rsidRPr="00CB6AE0">
        <w:t xml:space="preserve">eunión de los comités </w:t>
      </w:r>
      <w:r>
        <w:t xml:space="preserve">que son </w:t>
      </w:r>
      <w:r w:rsidRPr="00CB6AE0">
        <w:t>órganos creados en virtud de tratados de derechos humanos en junio de 2011.</w:t>
      </w:r>
    </w:p>
    <w:p w:rsidR="00431019" w:rsidRPr="00621B05" w:rsidRDefault="00431019" w:rsidP="00431019">
      <w:pPr>
        <w:pStyle w:val="SingleTxtG"/>
        <w:rPr>
          <w:spacing w:val="-2"/>
        </w:rPr>
      </w:pPr>
      <w:r w:rsidRPr="008108AA">
        <w:t>6.</w:t>
      </w:r>
      <w:r>
        <w:rPr>
          <w:b/>
        </w:rPr>
        <w:tab/>
      </w:r>
      <w:r w:rsidRPr="00621B05">
        <w:rPr>
          <w:b/>
          <w:spacing w:val="-2"/>
        </w:rPr>
        <w:t>La Sra. Salim</w:t>
      </w:r>
      <w:r w:rsidRPr="00621B05">
        <w:rPr>
          <w:spacing w:val="-2"/>
        </w:rPr>
        <w:t xml:space="preserve"> (Comisión Católica Internacional de Migración) se manifiesta a favor de la </w:t>
      </w:r>
      <w:r w:rsidRPr="00B22EA1">
        <w:t>propuesta</w:t>
      </w:r>
      <w:r w:rsidRPr="00621B05">
        <w:rPr>
          <w:spacing w:val="-2"/>
        </w:rPr>
        <w:t xml:space="preserve"> de celebrar un día de debate general y apoya la idea de la observación general.</w:t>
      </w:r>
    </w:p>
    <w:p w:rsidR="00431019" w:rsidRPr="00CB6AE0" w:rsidRDefault="00431019" w:rsidP="00431019">
      <w:pPr>
        <w:pStyle w:val="SingleTxtG"/>
      </w:pPr>
      <w:r w:rsidRPr="008108AA">
        <w:t>7.</w:t>
      </w:r>
      <w:r w:rsidRPr="008108AA">
        <w:tab/>
      </w:r>
      <w:r w:rsidRPr="00CB6AE0">
        <w:rPr>
          <w:b/>
        </w:rPr>
        <w:t>La Sra. Jourdan</w:t>
      </w:r>
      <w:r w:rsidRPr="00CB6AE0">
        <w:t xml:space="preserve"> (Asociación de Ciudadanos del Mundo) pregunta si el Comité tiene pensado estudiar el problema cada vez más frecuente de los trabajadores migratorios sin permisos de trabajo que se ven obligados a abandonar a sus hijos porque no pueden casarse en el país en el que trabajan.</w:t>
      </w:r>
      <w:r w:rsidRPr="00CB6AE0">
        <w:rPr>
          <w:b/>
        </w:rPr>
        <w:t xml:space="preserve"> </w:t>
      </w:r>
      <w:r w:rsidRPr="00CB6AE0">
        <w:t>Sus dificultades para acceder a los servicios de atención preventiva de la salud también constituyen un problema extendido que repercute en sus hijos.</w:t>
      </w:r>
    </w:p>
    <w:p w:rsidR="00431019" w:rsidRPr="00CB6AE0" w:rsidRDefault="00431019" w:rsidP="00431019">
      <w:pPr>
        <w:pStyle w:val="SingleTxtG"/>
      </w:pPr>
      <w:r w:rsidRPr="002100F3">
        <w:t>8.</w:t>
      </w:r>
      <w:r w:rsidRPr="002100F3">
        <w:tab/>
      </w:r>
      <w:r w:rsidRPr="00CB6AE0">
        <w:rPr>
          <w:b/>
        </w:rPr>
        <w:t>El Presidente</w:t>
      </w:r>
      <w:r w:rsidRPr="00CB6AE0">
        <w:t xml:space="preserve"> dice que los problemas de los trabajadores migratorios indocumentados, en particular la importante cuestión de la atención de la salud, se abordarán el día del debate general. En cuanto a las expulsiones que redundan en el abandono de niños, el Comité recomienda a los Estados </w:t>
      </w:r>
      <w:r>
        <w:t>p</w:t>
      </w:r>
      <w:r w:rsidRPr="00CB6AE0">
        <w:t xml:space="preserve">artes que respeten las disposiciones de la Convención relativas a la protección de la unidad de la familia del trabajador migratorio, en particular en los casos </w:t>
      </w:r>
      <w:r>
        <w:t>d</w:t>
      </w:r>
      <w:r w:rsidRPr="00CB6AE0">
        <w:t>e</w:t>
      </w:r>
      <w:r>
        <w:t xml:space="preserve"> detención de </w:t>
      </w:r>
      <w:r w:rsidRPr="00CB6AE0">
        <w:t>los trabajadores migratorios antes de su expulsión.</w:t>
      </w:r>
    </w:p>
    <w:p w:rsidR="00431019" w:rsidRPr="00CB6AE0" w:rsidRDefault="00431019" w:rsidP="00431019">
      <w:pPr>
        <w:pStyle w:val="H23G"/>
      </w:pPr>
      <w:r>
        <w:tab/>
      </w:r>
      <w:r>
        <w:tab/>
      </w:r>
      <w:r w:rsidRPr="00CB6AE0">
        <w:t>Clausura del período de sesiones</w:t>
      </w:r>
    </w:p>
    <w:p w:rsidR="00431019" w:rsidRPr="00CB6AE0" w:rsidRDefault="00431019" w:rsidP="00431019">
      <w:pPr>
        <w:pStyle w:val="SingleTxtG"/>
      </w:pPr>
      <w:r>
        <w:t>9.</w:t>
      </w:r>
      <w:r>
        <w:tab/>
      </w:r>
      <w:r w:rsidRPr="00CB6AE0">
        <w:t xml:space="preserve">Tras el intercambio de cortesías habitual, </w:t>
      </w:r>
      <w:r w:rsidRPr="00CB6AE0">
        <w:rPr>
          <w:b/>
        </w:rPr>
        <w:t>el Presidente</w:t>
      </w:r>
      <w:r w:rsidRPr="00CB6AE0">
        <w:t xml:space="preserve"> declara clausurado el 14º período de sesiones del Comité. </w:t>
      </w:r>
    </w:p>
    <w:p w:rsidR="00381C24" w:rsidRPr="00740BE9" w:rsidRDefault="00431019" w:rsidP="00431019">
      <w:pPr>
        <w:pStyle w:val="SingleTxtG"/>
        <w:rPr>
          <w:i/>
        </w:rPr>
      </w:pPr>
      <w:r w:rsidRPr="00740BE9">
        <w:rPr>
          <w:i/>
        </w:rPr>
        <w:t xml:space="preserve">Se levanta la sesión a las 16.25 horas. </w:t>
      </w:r>
    </w:p>
    <w:sectPr w:rsidR="00381C24" w:rsidRPr="00740BE9" w:rsidSect="0043101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F1D" w:rsidRDefault="00B50F1D">
      <w:r>
        <w:separator/>
      </w:r>
    </w:p>
  </w:endnote>
  <w:endnote w:type="continuationSeparator" w:id="0">
    <w:p w:rsidR="00B50F1D" w:rsidRDefault="00B50F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019" w:rsidRPr="00431019" w:rsidRDefault="00431019" w:rsidP="00431019">
    <w:pPr>
      <w:pStyle w:val="Footer"/>
      <w:tabs>
        <w:tab w:val="right" w:pos="9638"/>
      </w:tabs>
    </w:pPr>
    <w:r w:rsidRPr="00431019">
      <w:rPr>
        <w:b/>
        <w:sz w:val="18"/>
      </w:rPr>
      <w:fldChar w:fldCharType="begin"/>
    </w:r>
    <w:r w:rsidRPr="00431019">
      <w:rPr>
        <w:b/>
        <w:sz w:val="18"/>
      </w:rPr>
      <w:instrText xml:space="preserve"> PAGE  \* MERGEFORMAT </w:instrText>
    </w:r>
    <w:r w:rsidRPr="00431019">
      <w:rPr>
        <w:b/>
        <w:sz w:val="18"/>
      </w:rPr>
      <w:fldChar w:fldCharType="separate"/>
    </w:r>
    <w:r w:rsidR="008C0974">
      <w:rPr>
        <w:b/>
        <w:noProof/>
        <w:sz w:val="18"/>
      </w:rPr>
      <w:t>2</w:t>
    </w:r>
    <w:r w:rsidRPr="00431019">
      <w:rPr>
        <w:b/>
        <w:sz w:val="18"/>
      </w:rPr>
      <w:fldChar w:fldCharType="end"/>
    </w:r>
    <w:r>
      <w:rPr>
        <w:b/>
        <w:sz w:val="18"/>
      </w:rPr>
      <w:tab/>
    </w:r>
    <w:r>
      <w:t>GE.11-42029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019" w:rsidRPr="00431019" w:rsidRDefault="00431019" w:rsidP="00431019">
    <w:pPr>
      <w:pStyle w:val="Footer"/>
      <w:tabs>
        <w:tab w:val="right" w:pos="9638"/>
      </w:tabs>
      <w:rPr>
        <w:b/>
        <w:sz w:val="18"/>
      </w:rPr>
    </w:pPr>
    <w:r>
      <w:t>GE.11-42029</w:t>
    </w:r>
    <w:r>
      <w:tab/>
    </w:r>
    <w:r w:rsidRPr="00431019">
      <w:rPr>
        <w:b/>
        <w:sz w:val="18"/>
      </w:rPr>
      <w:fldChar w:fldCharType="begin"/>
    </w:r>
    <w:r w:rsidRPr="00431019">
      <w:rPr>
        <w:b/>
        <w:sz w:val="18"/>
      </w:rPr>
      <w:instrText xml:space="preserve"> PAGE  \* MERGEFORMAT </w:instrText>
    </w:r>
    <w:r w:rsidRPr="0043101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31019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9D4" w:rsidRPr="00431019" w:rsidRDefault="00431019">
    <w:pPr>
      <w:pStyle w:val="Footer"/>
      <w:rPr>
        <w:sz w:val="20"/>
      </w:rPr>
    </w:pPr>
    <w:r>
      <w:rPr>
        <w:sz w:val="20"/>
      </w:rPr>
      <w:t>GE.</w:t>
    </w:r>
    <w:r w:rsidR="000E79D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4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11-42029  (S)</w:t>
    </w:r>
    <w:r w:rsidR="009E06CF">
      <w:rPr>
        <w:sz w:val="20"/>
      </w:rPr>
      <w:t xml:space="preserve">    030511    060511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F1D" w:rsidRPr="001075E9" w:rsidRDefault="00B50F1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B50F1D" w:rsidRDefault="00B50F1D">
      <w:r>
        <w:continuationSeparator/>
      </w:r>
    </w:p>
  </w:footnote>
  <w:footnote w:id="1">
    <w:p w:rsidR="00431019" w:rsidRPr="00545B6F" w:rsidRDefault="00431019" w:rsidP="00431019">
      <w:pPr>
        <w:pStyle w:val="FootnoteText"/>
        <w:rPr>
          <w:sz w:val="20"/>
        </w:rPr>
      </w:pPr>
      <w:r>
        <w:tab/>
      </w:r>
      <w:r w:rsidRPr="00545B6F">
        <w:rPr>
          <w:rStyle w:val="FootnoteReference"/>
          <w:sz w:val="20"/>
          <w:vertAlign w:val="baseline"/>
        </w:rPr>
        <w:t>*</w:t>
      </w:r>
      <w:r w:rsidRPr="00545B6F">
        <w:tab/>
      </w:r>
      <w:r w:rsidRPr="00CB6AE0">
        <w:t>No se levantó acta resumida del resto de la sesión.</w:t>
      </w:r>
    </w:p>
  </w:footnote>
  <w:footnote w:id="2">
    <w:p w:rsidR="00431019" w:rsidRDefault="00431019" w:rsidP="00431019">
      <w:pPr>
        <w:pStyle w:val="FootnoteText"/>
      </w:pPr>
      <w:r>
        <w:tab/>
      </w:r>
      <w:r w:rsidRPr="00545B6F">
        <w:rPr>
          <w:rStyle w:val="FootnoteReference"/>
          <w:sz w:val="20"/>
          <w:vertAlign w:val="baseline"/>
        </w:rPr>
        <w:t>**</w:t>
      </w:r>
      <w:r w:rsidRPr="00545B6F">
        <w:tab/>
      </w:r>
      <w:r w:rsidRPr="00CB6AE0">
        <w:t>No se levantaron actas resumidas de las sesiones 159</w:t>
      </w:r>
      <w:r>
        <w:t>ª</w:t>
      </w:r>
      <w:r w:rsidRPr="00CB6AE0">
        <w:t xml:space="preserve"> a 164</w:t>
      </w:r>
      <w:r>
        <w:t>ª</w:t>
      </w:r>
      <w:r w:rsidRPr="00CB6AE0">
        <w:t>.</w:t>
      </w:r>
    </w:p>
    <w:p w:rsidR="00431019" w:rsidRDefault="00431019" w:rsidP="00431019">
      <w:pPr>
        <w:pStyle w:val="FootnoteText"/>
        <w:ind w:right="38"/>
      </w:pPr>
      <w:r>
        <w:t>__________________________________________________________________________________________________________</w:t>
      </w:r>
    </w:p>
    <w:p w:rsidR="00431019" w:rsidRPr="008108AA" w:rsidRDefault="00431019" w:rsidP="00740BE9">
      <w:pPr>
        <w:pStyle w:val="SingleTxtG"/>
        <w:spacing w:after="60"/>
        <w:jc w:val="left"/>
      </w:pPr>
      <w:r w:rsidRPr="008108AA">
        <w:t>La presente acta podrá ser objeto de correcciones.</w:t>
      </w:r>
    </w:p>
    <w:p w:rsidR="00431019" w:rsidRPr="008108AA" w:rsidRDefault="00431019" w:rsidP="00740BE9">
      <w:pPr>
        <w:pStyle w:val="SingleTxtG"/>
        <w:spacing w:after="60"/>
        <w:jc w:val="left"/>
      </w:pPr>
      <w:r w:rsidRPr="008108AA">
        <w:t xml:space="preserve">Las correcciones deberán redactarse en uno de los idiomas de trabajo. Deberán presentarse en forma de memorando, incorporarse en un ejemplar del acta y enviarse, </w:t>
      </w:r>
      <w:r w:rsidRPr="008108AA">
        <w:rPr>
          <w:i/>
        </w:rPr>
        <w:t>dentro del plazo de una semana a partir de la fecha del presente documento</w:t>
      </w:r>
      <w:r w:rsidRPr="008108AA">
        <w:t>, a la Dependencia de Edición, oficina E.4108, Palacio de las Naciones, Ginebra.</w:t>
      </w:r>
    </w:p>
    <w:p w:rsidR="00431019" w:rsidRPr="008108AA" w:rsidRDefault="00431019" w:rsidP="00431019">
      <w:pPr>
        <w:pStyle w:val="SingleTxtG"/>
        <w:jc w:val="left"/>
      </w:pPr>
      <w:r w:rsidRPr="008108AA">
        <w:t>Las correcciones que se introduzcan en las actas de las sesiones públicas del Comité se reunirán en un documento único que se publicará poco después del período de sesiones.</w:t>
      </w:r>
    </w:p>
    <w:p w:rsidR="00431019" w:rsidRPr="00545B6F" w:rsidRDefault="00431019" w:rsidP="00431019">
      <w:pPr>
        <w:pStyle w:val="FootnoteText"/>
        <w:rPr>
          <w:sz w:val="2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019" w:rsidRPr="00431019" w:rsidRDefault="00431019">
    <w:pPr>
      <w:pStyle w:val="Header"/>
    </w:pPr>
    <w:r>
      <w:t>CMW/C/SR.165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019" w:rsidRPr="00431019" w:rsidRDefault="00431019" w:rsidP="00431019">
    <w:pPr>
      <w:pStyle w:val="Header"/>
      <w:jc w:val="right"/>
    </w:pPr>
    <w:r>
      <w:t>CMW/C/SR.165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79D4"/>
    <w:rsid w:val="00012FEE"/>
    <w:rsid w:val="00033EE1"/>
    <w:rsid w:val="000666CA"/>
    <w:rsid w:val="000B57E7"/>
    <w:rsid w:val="000C1909"/>
    <w:rsid w:val="000E79D4"/>
    <w:rsid w:val="000F000A"/>
    <w:rsid w:val="000F09DF"/>
    <w:rsid w:val="000F61B2"/>
    <w:rsid w:val="00102FFC"/>
    <w:rsid w:val="001075E9"/>
    <w:rsid w:val="001256EA"/>
    <w:rsid w:val="00180183"/>
    <w:rsid w:val="0018649F"/>
    <w:rsid w:val="00196389"/>
    <w:rsid w:val="001C7A89"/>
    <w:rsid w:val="001E79AD"/>
    <w:rsid w:val="002A2EFC"/>
    <w:rsid w:val="002C0E18"/>
    <w:rsid w:val="002D5AAC"/>
    <w:rsid w:val="00301299"/>
    <w:rsid w:val="00322004"/>
    <w:rsid w:val="0032324A"/>
    <w:rsid w:val="003402C2"/>
    <w:rsid w:val="003703B7"/>
    <w:rsid w:val="00376B8E"/>
    <w:rsid w:val="00381C24"/>
    <w:rsid w:val="003958D0"/>
    <w:rsid w:val="003B00E5"/>
    <w:rsid w:val="00414A16"/>
    <w:rsid w:val="00427F10"/>
    <w:rsid w:val="00431019"/>
    <w:rsid w:val="00454E07"/>
    <w:rsid w:val="004D45DB"/>
    <w:rsid w:val="0050108D"/>
    <w:rsid w:val="00526A69"/>
    <w:rsid w:val="0055389D"/>
    <w:rsid w:val="00572E19"/>
    <w:rsid w:val="005C43E4"/>
    <w:rsid w:val="005F0B42"/>
    <w:rsid w:val="00662AD0"/>
    <w:rsid w:val="006B06C0"/>
    <w:rsid w:val="006C3C92"/>
    <w:rsid w:val="006F35EE"/>
    <w:rsid w:val="007021FF"/>
    <w:rsid w:val="0071490D"/>
    <w:rsid w:val="00714F14"/>
    <w:rsid w:val="00740BE9"/>
    <w:rsid w:val="00757357"/>
    <w:rsid w:val="007972A8"/>
    <w:rsid w:val="00803F94"/>
    <w:rsid w:val="00834B71"/>
    <w:rsid w:val="008461FE"/>
    <w:rsid w:val="0086445C"/>
    <w:rsid w:val="00884AAC"/>
    <w:rsid w:val="008A08D7"/>
    <w:rsid w:val="008B3B12"/>
    <w:rsid w:val="008C0974"/>
    <w:rsid w:val="00906890"/>
    <w:rsid w:val="00951972"/>
    <w:rsid w:val="00972A64"/>
    <w:rsid w:val="00986C75"/>
    <w:rsid w:val="00987366"/>
    <w:rsid w:val="009E06CF"/>
    <w:rsid w:val="00A917B3"/>
    <w:rsid w:val="00AB4B51"/>
    <w:rsid w:val="00B10CC7"/>
    <w:rsid w:val="00B50F1D"/>
    <w:rsid w:val="00B62458"/>
    <w:rsid w:val="00BC6277"/>
    <w:rsid w:val="00BD33EE"/>
    <w:rsid w:val="00C60F0C"/>
    <w:rsid w:val="00C805C9"/>
    <w:rsid w:val="00CA1679"/>
    <w:rsid w:val="00CA355E"/>
    <w:rsid w:val="00CA7207"/>
    <w:rsid w:val="00D33D63"/>
    <w:rsid w:val="00D40788"/>
    <w:rsid w:val="00D667CE"/>
    <w:rsid w:val="00D90138"/>
    <w:rsid w:val="00DB6076"/>
    <w:rsid w:val="00DD56E3"/>
    <w:rsid w:val="00DE58C4"/>
    <w:rsid w:val="00E20056"/>
    <w:rsid w:val="00E271D4"/>
    <w:rsid w:val="00E73F76"/>
    <w:rsid w:val="00EF1360"/>
    <w:rsid w:val="00EF3220"/>
    <w:rsid w:val="00F46290"/>
    <w:rsid w:val="00F721F6"/>
    <w:rsid w:val="00F80811"/>
    <w:rsid w:val="00F94155"/>
    <w:rsid w:val="00FD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C3C92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3703B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6C3C92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6C3C9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6C3C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6C3C9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C3C92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6C3C92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6C3C92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C3C92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6C3C92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6C3C92"/>
  </w:style>
  <w:style w:type="character" w:styleId="FootnoteReference">
    <w:name w:val="footnote reference"/>
    <w:aliases w:val="4_G"/>
    <w:basedOn w:val="DefaultParagraphFont"/>
    <w:rsid w:val="006C3C92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C3C9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F4629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6C3C92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C3C9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C3C92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C3C92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C3C92"/>
    <w:rPr>
      <w:sz w:val="16"/>
    </w:rPr>
  </w:style>
  <w:style w:type="paragraph" w:customStyle="1" w:styleId="XLargeG">
    <w:name w:val="__XLarge_G"/>
    <w:basedOn w:val="Normal"/>
    <w:next w:val="Normal"/>
    <w:rsid w:val="006C3C92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6C3C92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6C3C92"/>
    <w:pPr>
      <w:numPr>
        <w:numId w:val="3"/>
      </w:numPr>
    </w:pPr>
  </w:style>
  <w:style w:type="numbering" w:styleId="1ai">
    <w:name w:val="Outline List 1"/>
    <w:basedOn w:val="NoList"/>
    <w:semiHidden/>
    <w:rsid w:val="006C3C92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C3C92"/>
  </w:style>
  <w:style w:type="numbering" w:styleId="ArticleSection">
    <w:name w:val="Outline List 3"/>
    <w:basedOn w:val="NoList"/>
    <w:semiHidden/>
    <w:rsid w:val="006C3C92"/>
    <w:pPr>
      <w:numPr>
        <w:numId w:val="5"/>
      </w:numPr>
    </w:pPr>
  </w:style>
  <w:style w:type="paragraph" w:styleId="Closing">
    <w:name w:val="Closing"/>
    <w:basedOn w:val="Normal"/>
    <w:semiHidden/>
    <w:rsid w:val="006C3C92"/>
    <w:pPr>
      <w:ind w:left="4252"/>
    </w:pPr>
  </w:style>
  <w:style w:type="character" w:styleId="HTMLCite">
    <w:name w:val="HTML Cite"/>
    <w:basedOn w:val="DefaultParagraphFont"/>
    <w:semiHidden/>
    <w:rsid w:val="006C3C92"/>
    <w:rPr>
      <w:i/>
      <w:iCs/>
    </w:rPr>
  </w:style>
  <w:style w:type="character" w:styleId="HTMLCode">
    <w:name w:val="HTML Code"/>
    <w:basedOn w:val="DefaultParagraphFont"/>
    <w:semiHidden/>
    <w:rsid w:val="006C3C92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C3C92"/>
    <w:pPr>
      <w:spacing w:after="120"/>
      <w:ind w:left="283"/>
    </w:pPr>
  </w:style>
  <w:style w:type="paragraph" w:styleId="ListContinue2">
    <w:name w:val="List Continue 2"/>
    <w:basedOn w:val="Normal"/>
    <w:semiHidden/>
    <w:rsid w:val="006C3C92"/>
    <w:pPr>
      <w:spacing w:after="120"/>
      <w:ind w:left="566"/>
    </w:pPr>
  </w:style>
  <w:style w:type="paragraph" w:styleId="ListContinue3">
    <w:name w:val="List Continue 3"/>
    <w:basedOn w:val="Normal"/>
    <w:semiHidden/>
    <w:rsid w:val="006C3C92"/>
    <w:pPr>
      <w:spacing w:after="120"/>
      <w:ind w:left="849"/>
    </w:pPr>
  </w:style>
  <w:style w:type="paragraph" w:styleId="ListContinue4">
    <w:name w:val="List Continue 4"/>
    <w:basedOn w:val="Normal"/>
    <w:semiHidden/>
    <w:rsid w:val="006C3C92"/>
    <w:pPr>
      <w:spacing w:after="120"/>
      <w:ind w:left="1132"/>
    </w:pPr>
  </w:style>
  <w:style w:type="paragraph" w:styleId="ListContinue5">
    <w:name w:val="List Continue 5"/>
    <w:basedOn w:val="Normal"/>
    <w:semiHidden/>
    <w:rsid w:val="006C3C92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C3C92"/>
    <w:rPr>
      <w:i/>
      <w:iCs/>
    </w:rPr>
  </w:style>
  <w:style w:type="paragraph" w:styleId="HTMLAddress">
    <w:name w:val="HTML Address"/>
    <w:basedOn w:val="Normal"/>
    <w:semiHidden/>
    <w:rsid w:val="006C3C92"/>
    <w:rPr>
      <w:i/>
      <w:iCs/>
    </w:rPr>
  </w:style>
  <w:style w:type="paragraph" w:styleId="EnvelopeAddress">
    <w:name w:val="envelope address"/>
    <w:basedOn w:val="Normal"/>
    <w:semiHidden/>
    <w:rsid w:val="006C3C92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C3C92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C3C9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C3C92"/>
  </w:style>
  <w:style w:type="character" w:styleId="Emphasis">
    <w:name w:val="Emphasis"/>
    <w:basedOn w:val="DefaultParagraphFont"/>
    <w:qFormat/>
    <w:rsid w:val="006C3C92"/>
    <w:rPr>
      <w:i/>
      <w:iCs/>
    </w:rPr>
  </w:style>
  <w:style w:type="paragraph" w:styleId="Date">
    <w:name w:val="Date"/>
    <w:basedOn w:val="Normal"/>
    <w:next w:val="Normal"/>
    <w:semiHidden/>
    <w:rsid w:val="006C3C92"/>
  </w:style>
  <w:style w:type="paragraph" w:styleId="Signature">
    <w:name w:val="Signature"/>
    <w:basedOn w:val="Normal"/>
    <w:semiHidden/>
    <w:rsid w:val="006C3C92"/>
    <w:pPr>
      <w:ind w:left="4252"/>
    </w:pPr>
  </w:style>
  <w:style w:type="paragraph" w:styleId="E-mailSignature">
    <w:name w:val="E-mail Signature"/>
    <w:basedOn w:val="Normal"/>
    <w:semiHidden/>
    <w:rsid w:val="006C3C92"/>
  </w:style>
  <w:style w:type="character" w:styleId="Hyperlink">
    <w:name w:val="Hyperlink"/>
    <w:basedOn w:val="DefaultParagraphFont"/>
    <w:semiHidden/>
    <w:rsid w:val="006C3C92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6C3C92"/>
    <w:rPr>
      <w:color w:val="800080"/>
      <w:u w:val="single"/>
    </w:rPr>
  </w:style>
  <w:style w:type="paragraph" w:styleId="HTMLPreformatted">
    <w:name w:val="HTML Preformatted"/>
    <w:basedOn w:val="Normal"/>
    <w:semiHidden/>
    <w:rsid w:val="006C3C92"/>
    <w:rPr>
      <w:rFonts w:ascii="Courier New" w:hAnsi="Courier New" w:cs="Courier New"/>
    </w:rPr>
  </w:style>
  <w:style w:type="paragraph" w:styleId="List">
    <w:name w:val="List"/>
    <w:basedOn w:val="Normal"/>
    <w:semiHidden/>
    <w:rsid w:val="006C3C92"/>
    <w:pPr>
      <w:ind w:left="283" w:hanging="283"/>
    </w:pPr>
  </w:style>
  <w:style w:type="paragraph" w:styleId="List2">
    <w:name w:val="List 2"/>
    <w:basedOn w:val="Normal"/>
    <w:semiHidden/>
    <w:rsid w:val="006C3C92"/>
    <w:pPr>
      <w:ind w:left="566" w:hanging="283"/>
    </w:pPr>
  </w:style>
  <w:style w:type="paragraph" w:styleId="List3">
    <w:name w:val="List 3"/>
    <w:basedOn w:val="Normal"/>
    <w:semiHidden/>
    <w:rsid w:val="006C3C92"/>
    <w:pPr>
      <w:ind w:left="849" w:hanging="283"/>
    </w:pPr>
  </w:style>
  <w:style w:type="paragraph" w:styleId="List4">
    <w:name w:val="List 4"/>
    <w:basedOn w:val="Normal"/>
    <w:semiHidden/>
    <w:rsid w:val="006C3C92"/>
    <w:pPr>
      <w:ind w:left="1132" w:hanging="283"/>
    </w:pPr>
  </w:style>
  <w:style w:type="paragraph" w:styleId="List5">
    <w:name w:val="List 5"/>
    <w:basedOn w:val="Normal"/>
    <w:semiHidden/>
    <w:rsid w:val="006C3C92"/>
    <w:pPr>
      <w:ind w:left="1415" w:hanging="283"/>
    </w:pPr>
  </w:style>
  <w:style w:type="paragraph" w:styleId="ListNumber">
    <w:name w:val="List Number"/>
    <w:basedOn w:val="Normal"/>
    <w:semiHidden/>
    <w:rsid w:val="006C3C92"/>
    <w:pPr>
      <w:numPr>
        <w:numId w:val="6"/>
      </w:numPr>
    </w:pPr>
  </w:style>
  <w:style w:type="paragraph" w:styleId="ListNumber2">
    <w:name w:val="List Number 2"/>
    <w:basedOn w:val="Normal"/>
    <w:semiHidden/>
    <w:rsid w:val="006C3C92"/>
    <w:pPr>
      <w:numPr>
        <w:numId w:val="7"/>
      </w:numPr>
    </w:pPr>
  </w:style>
  <w:style w:type="paragraph" w:styleId="ListNumber3">
    <w:name w:val="List Number 3"/>
    <w:basedOn w:val="Normal"/>
    <w:semiHidden/>
    <w:rsid w:val="006C3C92"/>
    <w:pPr>
      <w:numPr>
        <w:numId w:val="8"/>
      </w:numPr>
    </w:pPr>
  </w:style>
  <w:style w:type="paragraph" w:styleId="ListNumber4">
    <w:name w:val="List Number 4"/>
    <w:basedOn w:val="Normal"/>
    <w:semiHidden/>
    <w:rsid w:val="006C3C92"/>
    <w:pPr>
      <w:numPr>
        <w:numId w:val="9"/>
      </w:numPr>
    </w:pPr>
  </w:style>
  <w:style w:type="paragraph" w:styleId="ListNumber5">
    <w:name w:val="List Number 5"/>
    <w:basedOn w:val="Normal"/>
    <w:semiHidden/>
    <w:rsid w:val="006C3C92"/>
    <w:pPr>
      <w:numPr>
        <w:numId w:val="10"/>
      </w:numPr>
    </w:pPr>
  </w:style>
  <w:style w:type="paragraph" w:styleId="ListBullet">
    <w:name w:val="List Bullet"/>
    <w:basedOn w:val="Normal"/>
    <w:semiHidden/>
    <w:rsid w:val="006C3C92"/>
    <w:pPr>
      <w:numPr>
        <w:numId w:val="11"/>
      </w:numPr>
    </w:pPr>
  </w:style>
  <w:style w:type="paragraph" w:styleId="ListBullet2">
    <w:name w:val="List Bullet 2"/>
    <w:basedOn w:val="Normal"/>
    <w:semiHidden/>
    <w:rsid w:val="006C3C92"/>
    <w:pPr>
      <w:numPr>
        <w:numId w:val="12"/>
      </w:numPr>
    </w:pPr>
  </w:style>
  <w:style w:type="paragraph" w:styleId="ListBullet3">
    <w:name w:val="List Bullet 3"/>
    <w:basedOn w:val="Normal"/>
    <w:semiHidden/>
    <w:rsid w:val="006C3C92"/>
    <w:pPr>
      <w:numPr>
        <w:numId w:val="13"/>
      </w:numPr>
    </w:pPr>
  </w:style>
  <w:style w:type="paragraph" w:styleId="ListBullet4">
    <w:name w:val="List Bullet 4"/>
    <w:basedOn w:val="Normal"/>
    <w:semiHidden/>
    <w:rsid w:val="006C3C92"/>
    <w:pPr>
      <w:numPr>
        <w:numId w:val="14"/>
      </w:numPr>
    </w:pPr>
  </w:style>
  <w:style w:type="paragraph" w:styleId="ListBullet5">
    <w:name w:val="List Bullet 5"/>
    <w:basedOn w:val="Normal"/>
    <w:semiHidden/>
    <w:rsid w:val="006C3C92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C3C92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C3C92"/>
    <w:rPr>
      <w:sz w:val="24"/>
      <w:szCs w:val="24"/>
    </w:rPr>
  </w:style>
  <w:style w:type="character" w:styleId="LineNumber">
    <w:name w:val="line number"/>
    <w:basedOn w:val="DefaultParagraphFont"/>
    <w:semiHidden/>
    <w:rsid w:val="006C3C92"/>
  </w:style>
  <w:style w:type="character" w:styleId="PageNumber">
    <w:name w:val="page number"/>
    <w:aliases w:val="7_G"/>
    <w:basedOn w:val="DefaultParagraphFont"/>
    <w:rsid w:val="006C3C92"/>
    <w:rPr>
      <w:b/>
      <w:sz w:val="18"/>
    </w:rPr>
  </w:style>
  <w:style w:type="character" w:styleId="EndnoteReference">
    <w:name w:val="endnote reference"/>
    <w:aliases w:val="1_G"/>
    <w:basedOn w:val="FootnoteReference"/>
    <w:rsid w:val="006C3C92"/>
  </w:style>
  <w:style w:type="paragraph" w:styleId="EnvelopeReturn">
    <w:name w:val="envelope return"/>
    <w:basedOn w:val="Normal"/>
    <w:semiHidden/>
    <w:rsid w:val="006C3C92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C3C92"/>
  </w:style>
  <w:style w:type="paragraph" w:styleId="BodyTextIndent2">
    <w:name w:val="Body Text Indent 2"/>
    <w:basedOn w:val="Normal"/>
    <w:semiHidden/>
    <w:rsid w:val="006C3C92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C3C92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C3C92"/>
    <w:pPr>
      <w:spacing w:after="120"/>
      <w:ind w:left="283"/>
    </w:pPr>
  </w:style>
  <w:style w:type="paragraph" w:styleId="NormalIndent">
    <w:name w:val="Normal Indent"/>
    <w:basedOn w:val="Normal"/>
    <w:semiHidden/>
    <w:rsid w:val="006C3C92"/>
    <w:pPr>
      <w:ind w:left="567"/>
    </w:pPr>
  </w:style>
  <w:style w:type="paragraph" w:styleId="Subtitle">
    <w:name w:val="Subtitle"/>
    <w:basedOn w:val="Normal"/>
    <w:qFormat/>
    <w:rsid w:val="006C3C92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C3C92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C3C92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C3C92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C3C92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C3C92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C3C92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C3C92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C3C92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C3C92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C3C92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C3C92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C3C92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6C3C92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C3C92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C3C92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C3C92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C3C92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C3C92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C3C92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C3C92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C3C92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C3C92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6C3C92"/>
    <w:rPr>
      <w:b/>
      <w:bCs/>
    </w:rPr>
  </w:style>
  <w:style w:type="paragraph" w:styleId="BodyText">
    <w:name w:val="Body Text"/>
    <w:basedOn w:val="Normal"/>
    <w:semiHidden/>
    <w:rsid w:val="006C3C92"/>
    <w:pPr>
      <w:spacing w:after="120"/>
    </w:pPr>
  </w:style>
  <w:style w:type="paragraph" w:styleId="BodyText2">
    <w:name w:val="Body Text 2"/>
    <w:basedOn w:val="Normal"/>
    <w:semiHidden/>
    <w:rsid w:val="006C3C92"/>
    <w:pPr>
      <w:spacing w:after="120" w:line="480" w:lineRule="auto"/>
    </w:pPr>
  </w:style>
  <w:style w:type="paragraph" w:styleId="BodyText3">
    <w:name w:val="Body Text 3"/>
    <w:basedOn w:val="Normal"/>
    <w:semiHidden/>
    <w:rsid w:val="006C3C92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C3C92"/>
    <w:pPr>
      <w:ind w:firstLine="210"/>
    </w:pPr>
  </w:style>
  <w:style w:type="paragraph" w:styleId="BodyTextFirstIndent2">
    <w:name w:val="Body Text First Indent 2"/>
    <w:basedOn w:val="BodyTextIndent"/>
    <w:semiHidden/>
    <w:rsid w:val="006C3C92"/>
    <w:pPr>
      <w:ind w:firstLine="210"/>
    </w:pPr>
  </w:style>
  <w:style w:type="paragraph" w:styleId="EndnoteText">
    <w:name w:val="endnote text"/>
    <w:aliases w:val="2_G"/>
    <w:basedOn w:val="FootnoteText"/>
    <w:rsid w:val="006C3C92"/>
  </w:style>
  <w:style w:type="paragraph" w:styleId="PlainText">
    <w:name w:val="Plain Text"/>
    <w:basedOn w:val="Normal"/>
    <w:semiHidden/>
    <w:rsid w:val="006C3C92"/>
    <w:rPr>
      <w:rFonts w:ascii="Courier New" w:hAnsi="Courier New" w:cs="Courier New"/>
    </w:rPr>
  </w:style>
  <w:style w:type="paragraph" w:styleId="Title">
    <w:name w:val="Title"/>
    <w:basedOn w:val="Normal"/>
    <w:qFormat/>
    <w:rsid w:val="006C3C92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C3C92"/>
    <w:rPr>
      <w:i/>
      <w:iCs/>
    </w:rPr>
  </w:style>
  <w:style w:type="paragraph" w:customStyle="1" w:styleId="Bullet1G">
    <w:name w:val="_Bullet 1_G"/>
    <w:basedOn w:val="Normal"/>
    <w:rsid w:val="006C3C92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6C3C92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2</Pages>
  <Words>569</Words>
  <Characters>3135</Characters>
  <Application>Microsoft Office Outlook</Application>
  <DocSecurity>4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CMW/C/SR.165</vt:lpstr>
    </vt:vector>
  </TitlesOfParts>
  <Company/>
  <LinksUpToDate>false</LinksUpToDate>
  <CharactersWithSpaces>3697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CMW/C/SR.165</dc:title>
  <dc:subject>FINAL</dc:subject>
  <dc:creator>Hortensia Martínez</dc:creator>
  <cp:keywords/>
  <dc:description/>
  <cp:lastModifiedBy>Desk</cp:lastModifiedBy>
  <cp:revision>2</cp:revision>
  <cp:lastPrinted>2008-01-15T08:58:00Z</cp:lastPrinted>
  <dcterms:created xsi:type="dcterms:W3CDTF">2011-05-06T09:39:00Z</dcterms:created>
  <dcterms:modified xsi:type="dcterms:W3CDTF">2011-05-06T09:39:00Z</dcterms:modified>
</cp:coreProperties>
</file>