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7688" w:rsidTr="0014497B">
        <w:trPr>
          <w:cantSplit/>
          <w:trHeight w:hRule="exact" w:val="851"/>
        </w:trPr>
        <w:tc>
          <w:tcPr>
            <w:tcW w:w="1276" w:type="dxa"/>
            <w:tcBorders>
              <w:bottom w:val="single" w:sz="4" w:space="0" w:color="auto"/>
            </w:tcBorders>
            <w:vAlign w:val="bottom"/>
          </w:tcPr>
          <w:p w:rsidR="00307688" w:rsidRPr="00ED616A" w:rsidRDefault="00307688" w:rsidP="0014497B">
            <w:pPr>
              <w:pStyle w:val="SingleTxtG"/>
            </w:pPr>
          </w:p>
        </w:tc>
        <w:tc>
          <w:tcPr>
            <w:tcW w:w="2268" w:type="dxa"/>
            <w:tcBorders>
              <w:bottom w:val="single" w:sz="4" w:space="0" w:color="auto"/>
            </w:tcBorders>
            <w:vAlign w:val="bottom"/>
          </w:tcPr>
          <w:p w:rsidR="00307688" w:rsidRPr="00B97172" w:rsidRDefault="00307688" w:rsidP="001449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66BA4" w:rsidP="00066BA4">
            <w:pPr>
              <w:jc w:val="right"/>
            </w:pPr>
            <w:r w:rsidRPr="00066BA4">
              <w:rPr>
                <w:sz w:val="40"/>
              </w:rPr>
              <w:t>CERD</w:t>
            </w:r>
            <w:r>
              <w:t>/C/TGO/18-19</w:t>
            </w:r>
          </w:p>
        </w:tc>
      </w:tr>
      <w:tr w:rsidR="00307688" w:rsidTr="0014497B">
        <w:trPr>
          <w:cantSplit/>
          <w:trHeight w:hRule="exact" w:val="2835"/>
        </w:trPr>
        <w:tc>
          <w:tcPr>
            <w:tcW w:w="1276" w:type="dxa"/>
            <w:tcBorders>
              <w:top w:val="single" w:sz="4" w:space="0" w:color="auto"/>
              <w:bottom w:val="single" w:sz="12" w:space="0" w:color="auto"/>
            </w:tcBorders>
          </w:tcPr>
          <w:p w:rsidR="00307688" w:rsidRDefault="00307688" w:rsidP="0014497B">
            <w:pPr>
              <w:spacing w:before="120"/>
              <w:jc w:val="center"/>
            </w:pPr>
            <w:r>
              <w:rPr>
                <w:noProof/>
                <w:lang w:eastAsia="zh-CN"/>
              </w:rPr>
              <w:drawing>
                <wp:inline distT="0" distB="0" distL="0" distR="0" wp14:anchorId="36337D19" wp14:editId="70530956">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14497B">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14497B">
            <w:pPr>
              <w:spacing w:before="120" w:line="420" w:lineRule="exact"/>
            </w:pPr>
          </w:p>
        </w:tc>
        <w:tc>
          <w:tcPr>
            <w:tcW w:w="2835" w:type="dxa"/>
            <w:tcBorders>
              <w:top w:val="single" w:sz="4" w:space="0" w:color="auto"/>
              <w:bottom w:val="single" w:sz="12" w:space="0" w:color="auto"/>
            </w:tcBorders>
          </w:tcPr>
          <w:p w:rsidR="00307688" w:rsidRDefault="00066BA4" w:rsidP="00066BA4">
            <w:pPr>
              <w:spacing w:before="240" w:line="240" w:lineRule="exact"/>
            </w:pPr>
            <w:r>
              <w:t>Distr.: General</w:t>
            </w:r>
          </w:p>
          <w:p w:rsidR="00066BA4" w:rsidRDefault="00066BA4" w:rsidP="00066BA4">
            <w:pPr>
              <w:spacing w:line="240" w:lineRule="exact"/>
            </w:pPr>
            <w:r>
              <w:t>8 January 2016</w:t>
            </w:r>
          </w:p>
          <w:p w:rsidR="00066BA4" w:rsidRDefault="00066BA4" w:rsidP="00066BA4">
            <w:pPr>
              <w:spacing w:line="240" w:lineRule="exact"/>
            </w:pPr>
            <w:r>
              <w:t>English</w:t>
            </w:r>
          </w:p>
          <w:p w:rsidR="00066BA4" w:rsidRDefault="00066BA4" w:rsidP="00066BA4">
            <w:pPr>
              <w:spacing w:line="240" w:lineRule="exact"/>
            </w:pPr>
            <w:r>
              <w:t>Original: French</w:t>
            </w:r>
            <w:r>
              <w:br/>
            </w:r>
            <w:r>
              <w:rPr>
                <w:lang w:val="en-GB"/>
              </w:rPr>
              <w:t>English, French and Spanish only</w:t>
            </w:r>
          </w:p>
        </w:tc>
      </w:tr>
    </w:tbl>
    <w:p w:rsidR="00066BA4" w:rsidRPr="00A1526F" w:rsidRDefault="00066BA4" w:rsidP="00066BA4">
      <w:pPr>
        <w:spacing w:before="120"/>
        <w:rPr>
          <w:b/>
          <w:sz w:val="24"/>
          <w:szCs w:val="24"/>
        </w:rPr>
      </w:pPr>
      <w:r w:rsidRPr="00A1526F">
        <w:rPr>
          <w:b/>
          <w:sz w:val="24"/>
          <w:szCs w:val="24"/>
        </w:rPr>
        <w:t>Committee on the Elimination of Racial Discrimination</w:t>
      </w:r>
    </w:p>
    <w:p w:rsidR="00066BA4" w:rsidRPr="00A1526F" w:rsidRDefault="00066BA4" w:rsidP="00066BA4">
      <w:pPr>
        <w:pStyle w:val="HMG"/>
      </w:pPr>
      <w:r w:rsidRPr="00A1526F">
        <w:tab/>
      </w:r>
      <w:r w:rsidRPr="00A1526F">
        <w:tab/>
        <w:t>Consideration of reports submitted by States parties under article 9 of the Convention</w:t>
      </w:r>
    </w:p>
    <w:p w:rsidR="00066BA4" w:rsidRPr="00A1526F" w:rsidRDefault="00066BA4" w:rsidP="00066BA4">
      <w:pPr>
        <w:pStyle w:val="HChG"/>
      </w:pPr>
      <w:r w:rsidRPr="00A1526F">
        <w:tab/>
      </w:r>
      <w:r w:rsidRPr="00A1526F">
        <w:tab/>
      </w:r>
      <w:r>
        <w:t xml:space="preserve">Eighteenth and nineteenth </w:t>
      </w:r>
      <w:r w:rsidRPr="00A1526F">
        <w:t xml:space="preserve">periodic reports of States parties </w:t>
      </w:r>
    </w:p>
    <w:p w:rsidR="007268F9" w:rsidRDefault="00066BA4" w:rsidP="00BE1857">
      <w:pPr>
        <w:pStyle w:val="HMG"/>
      </w:pPr>
      <w:r w:rsidRPr="00A1526F">
        <w:tab/>
      </w:r>
      <w:r w:rsidRPr="00A1526F">
        <w:tab/>
        <w:t>Togo</w:t>
      </w:r>
      <w:r w:rsidR="00BE1857" w:rsidRPr="0042508A">
        <w:rPr>
          <w:rStyle w:val="FootnoteReference"/>
          <w:b w:val="0"/>
          <w:sz w:val="20"/>
          <w:vertAlign w:val="baseline"/>
        </w:rPr>
        <w:footnoteReference w:customMarkFollows="1" w:id="1"/>
        <w:t>*</w:t>
      </w:r>
    </w:p>
    <w:p w:rsidR="00066BA4" w:rsidRDefault="00066BA4" w:rsidP="00066BA4">
      <w:pPr>
        <w:pStyle w:val="SingleTxtG"/>
        <w:jc w:val="right"/>
      </w:pPr>
      <w:r w:rsidRPr="00A1526F">
        <w:t>[</w:t>
      </w:r>
      <w:r w:rsidRPr="00066BA4">
        <w:t>Date received: 20 November 2015]</w:t>
      </w:r>
    </w:p>
    <w:p w:rsidR="00AF2537" w:rsidRDefault="00066BA4" w:rsidP="00AF2537">
      <w:pPr>
        <w:spacing w:after="120"/>
        <w:rPr>
          <w:sz w:val="28"/>
        </w:rPr>
      </w:pPr>
      <w:r>
        <w:br w:type="page"/>
      </w:r>
      <w:r w:rsidR="00AF2537">
        <w:rPr>
          <w:sz w:val="28"/>
        </w:rPr>
        <w:lastRenderedPageBreak/>
        <w:t>Contents</w:t>
      </w:r>
    </w:p>
    <w:p w:rsidR="00AF2537" w:rsidRDefault="00AF2537" w:rsidP="00AF2537">
      <w:pPr>
        <w:tabs>
          <w:tab w:val="right" w:pos="9638"/>
        </w:tabs>
        <w:spacing w:after="120"/>
        <w:ind w:left="283"/>
        <w:rPr>
          <w:sz w:val="18"/>
        </w:rPr>
      </w:pPr>
      <w:r>
        <w:rPr>
          <w:i/>
          <w:sz w:val="18"/>
        </w:rPr>
        <w:tab/>
        <w:t>Page</w:t>
      </w:r>
    </w:p>
    <w:p w:rsidR="00AF2537" w:rsidRDefault="00AF2537" w:rsidP="00AF2537">
      <w:pPr>
        <w:tabs>
          <w:tab w:val="right" w:pos="850"/>
          <w:tab w:val="left" w:pos="1134"/>
          <w:tab w:val="left" w:pos="1559"/>
          <w:tab w:val="left" w:pos="1984"/>
          <w:tab w:val="left" w:leader="dot" w:pos="8929"/>
          <w:tab w:val="right" w:pos="9638"/>
        </w:tabs>
        <w:spacing w:after="120"/>
      </w:pPr>
      <w:r>
        <w:tab/>
      </w:r>
      <w:r>
        <w:tab/>
        <w:t>Introduction</w:t>
      </w:r>
      <w:r>
        <w:tab/>
      </w:r>
      <w:r>
        <w:tab/>
      </w:r>
      <w:r w:rsidR="00AE6479">
        <w:t>3</w:t>
      </w:r>
    </w:p>
    <w:p w:rsidR="00AF2537" w:rsidRPr="00A1526F" w:rsidRDefault="00AF2537" w:rsidP="00AF2537">
      <w:pPr>
        <w:tabs>
          <w:tab w:val="right" w:pos="850"/>
          <w:tab w:val="left" w:pos="1134"/>
          <w:tab w:val="left" w:pos="1559"/>
          <w:tab w:val="left" w:pos="1984"/>
          <w:tab w:val="left" w:leader="dot" w:pos="8929"/>
          <w:tab w:val="right" w:pos="9638"/>
        </w:tabs>
        <w:spacing w:after="120"/>
      </w:pPr>
      <w:r>
        <w:tab/>
      </w:r>
      <w:r>
        <w:tab/>
      </w:r>
      <w:r w:rsidRPr="00AF2537">
        <w:t xml:space="preserve">Part I: </w:t>
      </w:r>
      <w:r w:rsidRPr="00A1526F">
        <w:t>General legal framework within which human</w:t>
      </w:r>
      <w:r>
        <w:t xml:space="preserve"> rights are protected in Togo</w:t>
      </w:r>
      <w:r>
        <w:tab/>
      </w:r>
      <w:r>
        <w:tab/>
      </w:r>
      <w:r w:rsidR="00AE6479">
        <w:t>3</w:t>
      </w:r>
    </w:p>
    <w:p w:rsidR="00AF2537" w:rsidRPr="00A1526F" w:rsidRDefault="00AF2537" w:rsidP="00AF2537">
      <w:pPr>
        <w:tabs>
          <w:tab w:val="right" w:pos="850"/>
          <w:tab w:val="left" w:pos="1134"/>
          <w:tab w:val="left" w:pos="1559"/>
          <w:tab w:val="left" w:pos="1984"/>
          <w:tab w:val="left" w:leader="dot" w:pos="8929"/>
          <w:tab w:val="right" w:pos="9638"/>
        </w:tabs>
        <w:spacing w:after="120"/>
      </w:pPr>
      <w:r>
        <w:tab/>
      </w:r>
      <w:r>
        <w:tab/>
      </w:r>
      <w:r w:rsidRPr="00AF2537">
        <w:t xml:space="preserve">Part II: </w:t>
      </w:r>
      <w:r w:rsidRPr="00A1526F">
        <w:t>Information concerning the internal measures adopted to guarantee the rights enshrined</w:t>
      </w:r>
      <w:r>
        <w:br/>
      </w:r>
      <w:r>
        <w:tab/>
      </w:r>
      <w:r>
        <w:tab/>
      </w:r>
      <w:r w:rsidRPr="00A1526F">
        <w:t xml:space="preserve"> in the Conventio</w:t>
      </w:r>
      <w:r>
        <w:t>n (arts. 2-7 of the Convention)</w:t>
      </w:r>
      <w:r>
        <w:tab/>
      </w:r>
      <w:r>
        <w:tab/>
      </w:r>
      <w:r w:rsidR="00AE6479">
        <w:t>6</w:t>
      </w:r>
    </w:p>
    <w:p w:rsidR="00AF2537" w:rsidRPr="00A1526F" w:rsidRDefault="00AF2537" w:rsidP="00AF2537">
      <w:pPr>
        <w:tabs>
          <w:tab w:val="right" w:pos="850"/>
          <w:tab w:val="left" w:pos="1134"/>
          <w:tab w:val="left" w:pos="1559"/>
          <w:tab w:val="left" w:pos="1984"/>
          <w:tab w:val="left" w:leader="dot" w:pos="8929"/>
          <w:tab w:val="right" w:pos="9638"/>
        </w:tabs>
        <w:spacing w:after="120"/>
      </w:pPr>
      <w:r w:rsidRPr="00AF2537">
        <w:tab/>
      </w:r>
      <w:r>
        <w:tab/>
      </w:r>
      <w:r>
        <w:tab/>
      </w:r>
      <w:r w:rsidRPr="00A1526F">
        <w:t>Article 2. Definition and puni</w:t>
      </w:r>
      <w:r>
        <w:t>shment of racial discrimination</w:t>
      </w:r>
      <w:r>
        <w:tab/>
      </w:r>
      <w:r>
        <w:tab/>
      </w:r>
      <w:r w:rsidR="00AE6479">
        <w:t>6</w:t>
      </w:r>
    </w:p>
    <w:p w:rsidR="00AF2537" w:rsidRPr="00A1526F" w:rsidRDefault="00AF2537" w:rsidP="00AF2537">
      <w:pPr>
        <w:tabs>
          <w:tab w:val="right" w:pos="850"/>
          <w:tab w:val="left" w:pos="1134"/>
          <w:tab w:val="left" w:pos="1559"/>
          <w:tab w:val="left" w:pos="1984"/>
          <w:tab w:val="left" w:leader="dot" w:pos="8929"/>
          <w:tab w:val="right" w:pos="9638"/>
        </w:tabs>
        <w:spacing w:after="120"/>
      </w:pPr>
      <w:r w:rsidRPr="00A1526F">
        <w:tab/>
      </w:r>
      <w:r>
        <w:tab/>
      </w:r>
      <w:r>
        <w:tab/>
      </w:r>
      <w:r w:rsidRPr="00A1526F">
        <w:t>Articles 3-4. P</w:t>
      </w:r>
      <w:r>
        <w:t>revention of discrimination</w:t>
      </w:r>
      <w:r>
        <w:tab/>
      </w:r>
      <w:r>
        <w:tab/>
      </w:r>
      <w:r w:rsidR="00AE6479">
        <w:t>20</w:t>
      </w:r>
    </w:p>
    <w:p w:rsidR="00AF2537" w:rsidRPr="00A1526F" w:rsidRDefault="00AF2537" w:rsidP="00AF2537">
      <w:pPr>
        <w:tabs>
          <w:tab w:val="right" w:pos="850"/>
          <w:tab w:val="left" w:pos="1134"/>
          <w:tab w:val="left" w:pos="1559"/>
          <w:tab w:val="left" w:pos="1984"/>
          <w:tab w:val="left" w:leader="dot" w:pos="8929"/>
          <w:tab w:val="right" w:pos="9638"/>
        </w:tabs>
        <w:spacing w:after="120"/>
      </w:pPr>
      <w:r w:rsidRPr="00A1526F">
        <w:tab/>
      </w:r>
      <w:r>
        <w:tab/>
      </w:r>
      <w:r w:rsidR="0027177C">
        <w:tab/>
      </w:r>
      <w:r w:rsidRPr="00A1526F">
        <w:t>Article 5. Equality of treatment</w:t>
      </w:r>
      <w:r>
        <w:tab/>
      </w:r>
      <w:r>
        <w:tab/>
      </w:r>
      <w:r w:rsidR="00AE6479">
        <w:t>21</w:t>
      </w:r>
    </w:p>
    <w:p w:rsidR="00AF2537" w:rsidRPr="00A1526F" w:rsidRDefault="00AF2537" w:rsidP="00AF2537">
      <w:pPr>
        <w:tabs>
          <w:tab w:val="right" w:pos="850"/>
          <w:tab w:val="left" w:pos="1134"/>
          <w:tab w:val="left" w:pos="1559"/>
          <w:tab w:val="left" w:pos="1984"/>
          <w:tab w:val="left" w:leader="dot" w:pos="8929"/>
          <w:tab w:val="right" w:pos="9638"/>
        </w:tabs>
        <w:spacing w:after="120"/>
      </w:pPr>
      <w:r>
        <w:tab/>
      </w:r>
      <w:r>
        <w:tab/>
      </w:r>
      <w:r w:rsidR="0027177C">
        <w:tab/>
      </w:r>
      <w:r>
        <w:t xml:space="preserve">Article 6. </w:t>
      </w:r>
      <w:r w:rsidRPr="00A1526F">
        <w:t xml:space="preserve">Guarantee of the right </w:t>
      </w:r>
      <w:r>
        <w:t>of appeal</w:t>
      </w:r>
      <w:r>
        <w:tab/>
      </w:r>
      <w:r>
        <w:tab/>
      </w:r>
      <w:r w:rsidR="00AE6479">
        <w:t>39</w:t>
      </w:r>
      <w:r>
        <w:t xml:space="preserve"> </w:t>
      </w:r>
    </w:p>
    <w:p w:rsidR="00AF2537" w:rsidRPr="00A1526F" w:rsidRDefault="00AF2537" w:rsidP="00AF2537">
      <w:pPr>
        <w:tabs>
          <w:tab w:val="right" w:pos="850"/>
          <w:tab w:val="left" w:pos="1134"/>
          <w:tab w:val="left" w:pos="1559"/>
          <w:tab w:val="left" w:leader="dot" w:pos="8929"/>
          <w:tab w:val="right" w:pos="9638"/>
        </w:tabs>
        <w:spacing w:after="120"/>
      </w:pPr>
      <w:r w:rsidRPr="00A1526F">
        <w:tab/>
      </w:r>
      <w:r>
        <w:tab/>
      </w:r>
      <w:r w:rsidR="0027177C">
        <w:tab/>
      </w:r>
      <w:r w:rsidR="00E83BDC">
        <w:t>Article 7.</w:t>
      </w:r>
      <w:r>
        <w:tab/>
      </w:r>
      <w:r>
        <w:tab/>
      </w:r>
      <w:r w:rsidR="00AE6479">
        <w:t>40</w:t>
      </w:r>
    </w:p>
    <w:p w:rsidR="00AF2537" w:rsidRDefault="00AF2537" w:rsidP="00AF2537">
      <w:pPr>
        <w:tabs>
          <w:tab w:val="right" w:pos="850"/>
          <w:tab w:val="left" w:pos="1134"/>
          <w:tab w:val="left" w:pos="1559"/>
          <w:tab w:val="left" w:pos="1984"/>
          <w:tab w:val="left" w:leader="dot" w:pos="8929"/>
          <w:tab w:val="right" w:pos="9638"/>
        </w:tabs>
        <w:spacing w:after="120"/>
      </w:pPr>
      <w:r>
        <w:tab/>
      </w:r>
      <w:r>
        <w:tab/>
      </w:r>
      <w:r w:rsidRPr="00A1526F">
        <w:t>Part III: Implementation of the recommendations of the Committee on the Elimination of</w:t>
      </w:r>
      <w:r>
        <w:br/>
      </w:r>
      <w:r>
        <w:tab/>
      </w:r>
      <w:r>
        <w:tab/>
      </w:r>
      <w:r w:rsidRPr="00A1526F">
        <w:t>Racial Discrimination</w:t>
      </w:r>
      <w:r>
        <w:tab/>
      </w:r>
      <w:r>
        <w:tab/>
      </w:r>
      <w:r w:rsidR="00AE6479">
        <w:t>40</w:t>
      </w:r>
    </w:p>
    <w:p w:rsidR="00AF2537" w:rsidRPr="00A1526F" w:rsidRDefault="00AF2537" w:rsidP="00967399">
      <w:pPr>
        <w:pStyle w:val="HChG"/>
      </w:pPr>
      <w:r>
        <w:br w:type="page"/>
      </w:r>
      <w:r w:rsidR="00967399">
        <w:lastRenderedPageBreak/>
        <w:tab/>
      </w:r>
      <w:r w:rsidR="00967399">
        <w:tab/>
      </w:r>
      <w:r w:rsidRPr="00A1526F">
        <w:t>Introduction</w:t>
      </w:r>
    </w:p>
    <w:p w:rsidR="00AF2537" w:rsidRPr="00A1526F" w:rsidRDefault="00AF2537" w:rsidP="00AF2537">
      <w:pPr>
        <w:pStyle w:val="SingleTxtG"/>
      </w:pPr>
      <w:r w:rsidRPr="00A1526F">
        <w:t>1.</w:t>
      </w:r>
      <w:r w:rsidRPr="00A1526F">
        <w:tab/>
        <w:t>Togo presented its periodic reports (</w:t>
      </w:r>
      <w:r>
        <w:t xml:space="preserve">sixth to seventeenth </w:t>
      </w:r>
      <w:r w:rsidRPr="00A1526F">
        <w:t xml:space="preserve">combined) on the implementation of the </w:t>
      </w:r>
      <w:r>
        <w:t xml:space="preserve">International </w:t>
      </w:r>
      <w:r w:rsidRPr="00A1526F">
        <w:t>Convention on the Elimination of Racial Discrimination</w:t>
      </w:r>
      <w:r w:rsidR="00E80057">
        <w:t xml:space="preserve"> </w:t>
      </w:r>
      <w:r w:rsidRPr="00A1526F">
        <w:t>to the Committee on the Elimination of Racial Discrimination on 30-31 July 2008, in accordance with article 9 of the Convention.</w:t>
      </w:r>
    </w:p>
    <w:p w:rsidR="00AF2537" w:rsidRPr="00A1526F" w:rsidRDefault="00AF2537" w:rsidP="00AF2537">
      <w:pPr>
        <w:pStyle w:val="SingleTxtG"/>
      </w:pPr>
      <w:r w:rsidRPr="00A1526F">
        <w:t>2.</w:t>
      </w:r>
      <w:r w:rsidRPr="00A1526F">
        <w:tab/>
        <w:t xml:space="preserve">Subsequently, the Committee recommended that the Government of Togo should submit its </w:t>
      </w:r>
      <w:r>
        <w:t xml:space="preserve">eighteenth and nineteenth </w:t>
      </w:r>
      <w:r w:rsidRPr="00A1526F">
        <w:t>periodic reports in 2011.</w:t>
      </w:r>
    </w:p>
    <w:p w:rsidR="00AF2537" w:rsidRPr="00A1526F" w:rsidRDefault="00AF2537" w:rsidP="00AF2537">
      <w:pPr>
        <w:pStyle w:val="SingleTxtG"/>
      </w:pPr>
      <w:r w:rsidRPr="00A1526F">
        <w:t>3.</w:t>
      </w:r>
      <w:r w:rsidRPr="00A1526F">
        <w:tab/>
        <w:t>The difficulties entailed in gathering the necessary data were such that the Government was unable to meet that deadline.</w:t>
      </w:r>
    </w:p>
    <w:p w:rsidR="00AF2537" w:rsidRPr="00A1526F" w:rsidRDefault="00AF2537" w:rsidP="00AF2537">
      <w:pPr>
        <w:pStyle w:val="SingleTxtG"/>
      </w:pPr>
      <w:r w:rsidRPr="00A1526F">
        <w:t>4.</w:t>
      </w:r>
      <w:r w:rsidRPr="00A1526F">
        <w:tab/>
        <w:t>The present report</w:t>
      </w:r>
      <w:r>
        <w:t>s</w:t>
      </w:r>
      <w:r w:rsidRPr="00A1526F">
        <w:t>, drafted by the interministerial committee responsible for the preparation of initial and periodic treaty body reports</w:t>
      </w:r>
      <w:r>
        <w:t xml:space="preserve"> </w:t>
      </w:r>
      <w:r w:rsidRPr="00A1526F">
        <w:t xml:space="preserve">with </w:t>
      </w:r>
      <w:r>
        <w:t xml:space="preserve">the involvement of civil society </w:t>
      </w:r>
      <w:r w:rsidRPr="00A1526F">
        <w:t>representatives, in accordance with the reportin</w:t>
      </w:r>
      <w:r>
        <w:t xml:space="preserve">g guidelines, </w:t>
      </w:r>
      <w:r w:rsidRPr="00A1526F">
        <w:t>con</w:t>
      </w:r>
      <w:r>
        <w:t xml:space="preserve">sist of </w:t>
      </w:r>
      <w:r w:rsidRPr="00A1526F">
        <w:t>three parts: Part I sets out the legal framework for human rights protection; Part II concerns measures adopted to guarantee the rights enshrined in the Conv</w:t>
      </w:r>
      <w:r>
        <w:t>ention; and Part III is concerned with i</w:t>
      </w:r>
      <w:r w:rsidRPr="00A1526F">
        <w:t>mplementation of the Committee</w:t>
      </w:r>
      <w:r w:rsidR="00E80057">
        <w:t>’</w:t>
      </w:r>
      <w:r w:rsidRPr="00A1526F">
        <w:t>s recommendations.</w:t>
      </w:r>
    </w:p>
    <w:p w:rsidR="00AF2537" w:rsidRPr="00A1526F" w:rsidRDefault="00967399" w:rsidP="00967399">
      <w:pPr>
        <w:pStyle w:val="HChG"/>
      </w:pPr>
      <w:r>
        <w:tab/>
      </w:r>
      <w:r>
        <w:tab/>
      </w:r>
      <w:r w:rsidR="00AF2537" w:rsidRPr="00A1526F">
        <w:t>Part I</w:t>
      </w:r>
      <w:r>
        <w:br/>
      </w:r>
      <w:r w:rsidR="00AF2537" w:rsidRPr="00A1526F">
        <w:t xml:space="preserve">General legal framework within which human rights are protected in Togo </w:t>
      </w:r>
    </w:p>
    <w:p w:rsidR="00AF2537" w:rsidRPr="00A1526F" w:rsidRDefault="00AF2537" w:rsidP="00AF2537">
      <w:pPr>
        <w:pStyle w:val="SingleTxtG"/>
      </w:pPr>
      <w:r w:rsidRPr="00A1526F">
        <w:t>5.</w:t>
      </w:r>
      <w:r w:rsidRPr="00A1526F">
        <w:tab/>
        <w:t xml:space="preserve">The legal framework for the protection of human rights is based on the principle of the rule of law. The </w:t>
      </w:r>
      <w:r>
        <w:t>sources of law in Togo are</w:t>
      </w:r>
      <w:r w:rsidRPr="00A1526F">
        <w:t xml:space="preserve"> the Constitution of 14 October 1992, duly ratified international human rights instruments, laws and regulations.</w:t>
      </w:r>
    </w:p>
    <w:p w:rsidR="00AF2537" w:rsidRPr="00A1526F" w:rsidRDefault="00AF2537" w:rsidP="00AF2537">
      <w:pPr>
        <w:pStyle w:val="SingleTxtG"/>
      </w:pPr>
      <w:r w:rsidRPr="00A1526F">
        <w:t>6.</w:t>
      </w:r>
      <w:r w:rsidRPr="00A1526F">
        <w:tab/>
      </w:r>
      <w:r>
        <w:t xml:space="preserve">The </w:t>
      </w:r>
      <w:r w:rsidRPr="00A1526F">
        <w:t>procedures for exercising the various rights enshrined in the Constitution are established by a series of laws passed by the National Assembly and decrees issued by the Government. The most important pieces of legislation include:</w:t>
      </w:r>
    </w:p>
    <w:p w:rsidR="00AF2537" w:rsidRPr="00A1526F" w:rsidRDefault="00AF2537" w:rsidP="00FD7FB4">
      <w:pPr>
        <w:pStyle w:val="Bullet1G"/>
      </w:pPr>
      <w:r w:rsidRPr="00A1526F">
        <w:t>Organization Act No. 96-10 of</w:t>
      </w:r>
      <w:r w:rsidR="00E80057">
        <w:t xml:space="preserve"> </w:t>
      </w:r>
      <w:r w:rsidRPr="00A1526F">
        <w:t>21</w:t>
      </w:r>
      <w:r w:rsidR="00E80057">
        <w:t xml:space="preserve"> </w:t>
      </w:r>
      <w:r w:rsidRPr="00A1526F">
        <w:t xml:space="preserve">August 1996, amended by </w:t>
      </w:r>
      <w:r>
        <w:t>Organization Act</w:t>
      </w:r>
      <w:r w:rsidRPr="00A1526F">
        <w:t xml:space="preserve"> No. 2004-021 of 15 December 2004 on the </w:t>
      </w:r>
      <w:r>
        <w:t>Audiovisual</w:t>
      </w:r>
      <w:r w:rsidRPr="00A1526F">
        <w:t xml:space="preserve"> a</w:t>
      </w:r>
      <w:r>
        <w:t xml:space="preserve">nd Communication Authority, </w:t>
      </w:r>
      <w:r w:rsidRPr="00A1526F">
        <w:t xml:space="preserve">amended by </w:t>
      </w:r>
      <w:r>
        <w:t>Organization Act</w:t>
      </w:r>
      <w:r w:rsidRPr="00A1526F">
        <w:t xml:space="preserve"> No.</w:t>
      </w:r>
      <w:r>
        <w:t xml:space="preserve"> 2009-029 of 22 December 2009, </w:t>
      </w:r>
      <w:r w:rsidRPr="00A1526F">
        <w:t xml:space="preserve">amended by </w:t>
      </w:r>
      <w:r>
        <w:t>Organization Act</w:t>
      </w:r>
      <w:r w:rsidRPr="00A1526F">
        <w:t xml:space="preserve"> No. 2013-016 of 8 July 2013</w:t>
      </w:r>
      <w:r>
        <w:t>;</w:t>
      </w:r>
    </w:p>
    <w:p w:rsidR="00AF2537" w:rsidRPr="00A1526F" w:rsidRDefault="00AF2537" w:rsidP="00FD7FB4">
      <w:pPr>
        <w:pStyle w:val="Bullet1G"/>
      </w:pPr>
      <w:r>
        <w:t>Organization Act</w:t>
      </w:r>
      <w:r w:rsidRPr="00A1526F">
        <w:t xml:space="preserve"> No. 2003-021 of 9 December 2003</w:t>
      </w:r>
      <w:r>
        <w:t xml:space="preserve"> on the status and responsibilities of the Ombudsman and the</w:t>
      </w:r>
      <w:r w:rsidRPr="00A1526F">
        <w:t xml:space="preserve"> composition, organization and functioning of </w:t>
      </w:r>
      <w:r>
        <w:t>its services;</w:t>
      </w:r>
    </w:p>
    <w:p w:rsidR="00AF2537" w:rsidRPr="00A1526F" w:rsidRDefault="00AF2537" w:rsidP="00FD7FB4">
      <w:pPr>
        <w:pStyle w:val="Bullet1G"/>
      </w:pPr>
      <w:r w:rsidRPr="00A1526F">
        <w:t>Act No. 2004-015 of 27 August 2004, amending Act No. 2002-026 of 25 September 2002, amending Act No. 2000-06 of 23 February 2000, amending the Press and Broadcasting Code Act (Act No. 98-004 of 11 February 1998)</w:t>
      </w:r>
      <w:r>
        <w:t>;</w:t>
      </w:r>
    </w:p>
    <w:p w:rsidR="00AF2537" w:rsidRPr="00A1526F" w:rsidRDefault="00AF2537" w:rsidP="00FD7FB4">
      <w:pPr>
        <w:pStyle w:val="Bullet1G"/>
      </w:pPr>
      <w:r>
        <w:t>Organization Act</w:t>
      </w:r>
      <w:r w:rsidRPr="00A1526F">
        <w:t xml:space="preserve"> No. 2005-004 of 9 February 2005, amending and supplementing </w:t>
      </w:r>
      <w:r>
        <w:t>Organization Act</w:t>
      </w:r>
      <w:r w:rsidRPr="00A1526F">
        <w:t xml:space="preserve"> No. 96-12 of 11 December 1996 on the composition, organization and functioning of the National Human Rights Commission</w:t>
      </w:r>
      <w:r>
        <w:t>;</w:t>
      </w:r>
    </w:p>
    <w:p w:rsidR="00AF2537" w:rsidRDefault="00AF2537" w:rsidP="00FD7FB4">
      <w:pPr>
        <w:pStyle w:val="Bullet1G"/>
      </w:pPr>
      <w:r w:rsidRPr="00A1526F">
        <w:t>Labour Code (Act No</w:t>
      </w:r>
      <w:r>
        <w:t>. 2006-010 of 13 December 2006);</w:t>
      </w:r>
    </w:p>
    <w:p w:rsidR="00AF2537" w:rsidRPr="00A1526F" w:rsidRDefault="00AF2537" w:rsidP="00FD7FB4">
      <w:pPr>
        <w:pStyle w:val="Bullet1G"/>
      </w:pPr>
      <w:r w:rsidRPr="00A1526F">
        <w:t>Children</w:t>
      </w:r>
      <w:r w:rsidR="00E80057">
        <w:t>’</w:t>
      </w:r>
      <w:r w:rsidRPr="00A1526F">
        <w:t>s Code (A</w:t>
      </w:r>
      <w:r>
        <w:t>ct No. 2007-017 of 6 July 2007);</w:t>
      </w:r>
    </w:p>
    <w:p w:rsidR="00AF2537" w:rsidRPr="00A1526F" w:rsidRDefault="00AF2537" w:rsidP="00FD7FB4">
      <w:pPr>
        <w:pStyle w:val="Bullet1G"/>
      </w:pPr>
      <w:r w:rsidRPr="00A1526F">
        <w:t>Framework Environment Act (Act No. 2008-005 of 30 May 2008)</w:t>
      </w:r>
      <w:r>
        <w:t>;</w:t>
      </w:r>
    </w:p>
    <w:p w:rsidR="00AF2537" w:rsidRDefault="00AF2537" w:rsidP="00FD7FB4">
      <w:pPr>
        <w:pStyle w:val="Bullet1G"/>
      </w:pPr>
      <w:r w:rsidRPr="00A1526F">
        <w:t>Forestry Code (Act No. 2008-009 of 19 June 2008</w:t>
      </w:r>
      <w:r>
        <w:t>);</w:t>
      </w:r>
      <w:r w:rsidRPr="00A1526F">
        <w:t xml:space="preserve"> </w:t>
      </w:r>
    </w:p>
    <w:p w:rsidR="00AF2537" w:rsidRPr="00A1526F" w:rsidRDefault="00AF2537" w:rsidP="00FD7FB4">
      <w:pPr>
        <w:pStyle w:val="Bullet1G"/>
      </w:pPr>
      <w:r w:rsidRPr="00A1526F">
        <w:lastRenderedPageBreak/>
        <w:t>Public Health Code (Act No. 2009-007 of 15 May 2009)</w:t>
      </w:r>
      <w:r>
        <w:t>;</w:t>
      </w:r>
    </w:p>
    <w:p w:rsidR="00AF2537" w:rsidRPr="00A1526F" w:rsidRDefault="00AF2537" w:rsidP="00FD7FB4">
      <w:pPr>
        <w:pStyle w:val="Bullet1G"/>
      </w:pPr>
      <w:r>
        <w:t>Civil Service Organization Act</w:t>
      </w:r>
      <w:r w:rsidRPr="00A1526F">
        <w:t xml:space="preserve"> </w:t>
      </w:r>
      <w:r>
        <w:t xml:space="preserve">(Act </w:t>
      </w:r>
      <w:r w:rsidRPr="00A1526F">
        <w:t>No. 2009-010 of 11 June 2009</w:t>
      </w:r>
      <w:r>
        <w:t>);</w:t>
      </w:r>
    </w:p>
    <w:p w:rsidR="00AF2537" w:rsidRPr="00A1526F" w:rsidRDefault="00AF2537" w:rsidP="00FD7FB4">
      <w:pPr>
        <w:pStyle w:val="Bullet1G"/>
      </w:pPr>
      <w:r w:rsidRPr="00A1526F">
        <w:t>Act No. 2010-018 of 31 December 2010</w:t>
      </w:r>
      <w:r>
        <w:t>,</w:t>
      </w:r>
      <w:r w:rsidRPr="00A1526F">
        <w:t xml:space="preserve"> amending the HIV/AIDS Protection Act (Act No. 2005-012 of 14 December 2005)</w:t>
      </w:r>
      <w:r>
        <w:t>;</w:t>
      </w:r>
    </w:p>
    <w:p w:rsidR="00AF2537" w:rsidRPr="00A1526F" w:rsidRDefault="00AF2537" w:rsidP="00FD7FB4">
      <w:pPr>
        <w:pStyle w:val="Bullet1G"/>
      </w:pPr>
      <w:r w:rsidRPr="00A1526F">
        <w:t>Social Security Code (Act No. 2011-006 of 21 February 2011)</w:t>
      </w:r>
      <w:r>
        <w:t>;</w:t>
      </w:r>
    </w:p>
    <w:p w:rsidR="00AF2537" w:rsidRPr="00A1526F" w:rsidRDefault="00AF2537" w:rsidP="00FD7FB4">
      <w:pPr>
        <w:pStyle w:val="Bullet1G"/>
      </w:pPr>
      <w:r w:rsidRPr="00A1526F">
        <w:t>Act No. 2011-010 of 16 May 2011</w:t>
      </w:r>
      <w:r>
        <w:t>,</w:t>
      </w:r>
      <w:r w:rsidRPr="00A1526F">
        <w:t xml:space="preserve"> setting the conditions for the exercise of freedom of assembly and the right to </w:t>
      </w:r>
      <w:r>
        <w:t>peaceful public demonstrations;</w:t>
      </w:r>
    </w:p>
    <w:p w:rsidR="00AF2537" w:rsidRPr="00A1526F" w:rsidRDefault="00AF2537" w:rsidP="00FD7FB4">
      <w:pPr>
        <w:pStyle w:val="Bullet1G"/>
      </w:pPr>
      <w:r>
        <w:t>Individuals and Family Code</w:t>
      </w:r>
      <w:r w:rsidRPr="00A1526F">
        <w:t xml:space="preserve"> (Act No. 2012-014 of 6 July 2012), amended by Act No. 2014-019 of 17 November 2014</w:t>
      </w:r>
      <w:r>
        <w:t>;</w:t>
      </w:r>
    </w:p>
    <w:p w:rsidR="00AF2537" w:rsidRPr="00A1526F" w:rsidRDefault="00AF2537" w:rsidP="00FD7FB4">
      <w:pPr>
        <w:pStyle w:val="Bullet1G"/>
      </w:pPr>
      <w:r w:rsidRPr="00A1526F">
        <w:t>General Civil Service Regulations Act (Act No. 2013-002 of 21 January 2013)</w:t>
      </w:r>
      <w:r>
        <w:t>;</w:t>
      </w:r>
    </w:p>
    <w:p w:rsidR="00AF2537" w:rsidRPr="00A1526F" w:rsidRDefault="00AF2537" w:rsidP="00FD7FB4">
      <w:pPr>
        <w:pStyle w:val="Bullet1G"/>
      </w:pPr>
      <w:r>
        <w:t xml:space="preserve">Legal Aid </w:t>
      </w:r>
      <w:r w:rsidRPr="00A1526F">
        <w:t xml:space="preserve">Act </w:t>
      </w:r>
      <w:r>
        <w:t xml:space="preserve">(Act </w:t>
      </w:r>
      <w:r w:rsidRPr="00A1526F">
        <w:t>No. 2013-</w:t>
      </w:r>
      <w:r>
        <w:t>010 of 27 May 2013).</w:t>
      </w:r>
    </w:p>
    <w:p w:rsidR="00AF2537" w:rsidRPr="00A1526F" w:rsidRDefault="00AF2537" w:rsidP="00E80057">
      <w:pPr>
        <w:pStyle w:val="SingleTxtG"/>
      </w:pPr>
      <w:r w:rsidRPr="00A1526F">
        <w:t>7.</w:t>
      </w:r>
      <w:r w:rsidRPr="00A1526F">
        <w:tab/>
        <w:t>Togo is a party to the following conventions:</w:t>
      </w:r>
    </w:p>
    <w:p w:rsidR="00AF2537" w:rsidRPr="00A1526F" w:rsidRDefault="00AF2537" w:rsidP="00FD7FB4">
      <w:pPr>
        <w:pStyle w:val="Bullet1G"/>
      </w:pPr>
      <w:r w:rsidRPr="00A1526F">
        <w:t>International Covenant on Civil and Political Rights</w:t>
      </w:r>
      <w:r>
        <w:t xml:space="preserve"> (</w:t>
      </w:r>
      <w:r w:rsidRPr="00A1526F">
        <w:t>24 May 1984</w:t>
      </w:r>
      <w:r>
        <w:t>);</w:t>
      </w:r>
    </w:p>
    <w:p w:rsidR="00AF2537" w:rsidRPr="00A1526F" w:rsidRDefault="00AF2537" w:rsidP="00FD7FB4">
      <w:pPr>
        <w:pStyle w:val="Bullet1G"/>
      </w:pPr>
      <w:r w:rsidRPr="00A1526F">
        <w:t>International Convention on Economic, Social and Cultural Rights</w:t>
      </w:r>
      <w:r>
        <w:t xml:space="preserve"> (</w:t>
      </w:r>
      <w:r w:rsidRPr="00A1526F">
        <w:t>24 May 1984</w:t>
      </w:r>
      <w:r>
        <w:t>);</w:t>
      </w:r>
    </w:p>
    <w:p w:rsidR="00AF2537" w:rsidRPr="00A1526F" w:rsidRDefault="00AF2537" w:rsidP="00FD7FB4">
      <w:pPr>
        <w:pStyle w:val="Bullet1G"/>
      </w:pPr>
      <w:r w:rsidRPr="00A1526F">
        <w:t>Convention on the Rights o</w:t>
      </w:r>
      <w:r>
        <w:t xml:space="preserve">f the Child (1 August 1990), </w:t>
      </w:r>
      <w:r w:rsidRPr="00A1526F">
        <w:t xml:space="preserve">and its </w:t>
      </w:r>
      <w:r>
        <w:t>P</w:t>
      </w:r>
      <w:r w:rsidRPr="00A1526F">
        <w:t>rotocols:</w:t>
      </w:r>
    </w:p>
    <w:p w:rsidR="00AF2537" w:rsidRPr="00A1526F" w:rsidRDefault="00AF2537" w:rsidP="00FD7FB4">
      <w:pPr>
        <w:pStyle w:val="Bullet2G"/>
      </w:pPr>
      <w:r w:rsidRPr="00A1526F">
        <w:t>Optional Protocol on the sale of children, child prostitution and child pornography</w:t>
      </w:r>
      <w:r>
        <w:t xml:space="preserve"> (</w:t>
      </w:r>
      <w:r w:rsidRPr="00A1526F">
        <w:t>2 July 2004</w:t>
      </w:r>
      <w:r>
        <w:t>);</w:t>
      </w:r>
    </w:p>
    <w:p w:rsidR="00AF2537" w:rsidRDefault="00AF2537" w:rsidP="00FD7FB4">
      <w:pPr>
        <w:pStyle w:val="Bullet2G"/>
      </w:pPr>
      <w:r w:rsidRPr="00A1526F">
        <w:t>Protocol to Prevent, Suppress and Punish Trafficking in Persons, Especially Women and Children, supplementing the United Nations Convention against Transnational Organized Crime</w:t>
      </w:r>
      <w:r>
        <w:t xml:space="preserve"> (</w:t>
      </w:r>
      <w:r w:rsidRPr="00A1526F">
        <w:t>14 November 2008</w:t>
      </w:r>
      <w:r>
        <w:t xml:space="preserve">); </w:t>
      </w:r>
    </w:p>
    <w:p w:rsidR="00AF2537" w:rsidRPr="00A1526F" w:rsidRDefault="00AF2537" w:rsidP="00FD7FB4">
      <w:pPr>
        <w:pStyle w:val="Bullet2G"/>
      </w:pPr>
      <w:r w:rsidRPr="00A1526F">
        <w:t>Hague Convention on Protection of Children and Cooperation in respect of Intercountry Adoption</w:t>
      </w:r>
      <w:r>
        <w:t xml:space="preserve"> (</w:t>
      </w:r>
      <w:r w:rsidRPr="00A1526F">
        <w:t>14 November 2010</w:t>
      </w:r>
      <w:r>
        <w:t>);</w:t>
      </w:r>
    </w:p>
    <w:p w:rsidR="00AF2537" w:rsidRPr="00A1526F" w:rsidRDefault="00AF2537" w:rsidP="00FD7FB4">
      <w:pPr>
        <w:pStyle w:val="Bullet2G"/>
      </w:pPr>
      <w:r w:rsidRPr="00A1526F">
        <w:t>Optional Protocol to the Convention on the Rights of the Child on the involvement of children in armed conflict</w:t>
      </w:r>
      <w:r>
        <w:t xml:space="preserve"> (</w:t>
      </w:r>
      <w:r w:rsidRPr="00A1526F">
        <w:t>28 November 2005</w:t>
      </w:r>
      <w:r>
        <w:t>);</w:t>
      </w:r>
    </w:p>
    <w:p w:rsidR="00AF2537" w:rsidRPr="00A1526F" w:rsidRDefault="00AF2537" w:rsidP="00FD7FB4">
      <w:pPr>
        <w:pStyle w:val="Bullet1G"/>
      </w:pPr>
      <w:r w:rsidRPr="00A1526F">
        <w:t>Convention against Torture and Other Cruel, Inhuman or Degrading Treatment or Punishment</w:t>
      </w:r>
      <w:r>
        <w:t xml:space="preserve"> (</w:t>
      </w:r>
      <w:r w:rsidRPr="00A1526F">
        <w:t>18 November 1987</w:t>
      </w:r>
      <w:r>
        <w:t>)</w:t>
      </w:r>
      <w:r w:rsidRPr="00A1526F">
        <w:t xml:space="preserve"> and its Optional Protocol</w:t>
      </w:r>
      <w:r>
        <w:t xml:space="preserve"> (</w:t>
      </w:r>
      <w:r w:rsidRPr="00A1526F">
        <w:t>20 July 2010</w:t>
      </w:r>
      <w:r>
        <w:t>);</w:t>
      </w:r>
    </w:p>
    <w:p w:rsidR="00AF2537" w:rsidRPr="00A1526F" w:rsidRDefault="00AF2537" w:rsidP="00FD7FB4">
      <w:pPr>
        <w:pStyle w:val="Bullet1G"/>
      </w:pPr>
      <w:r w:rsidRPr="00A1526F">
        <w:t>Convention on the Right</w:t>
      </w:r>
      <w:r>
        <w:t xml:space="preserve">s of Persons with Disabilities </w:t>
      </w:r>
      <w:r w:rsidRPr="00A1526F">
        <w:t xml:space="preserve">and its </w:t>
      </w:r>
      <w:r>
        <w:t xml:space="preserve">Optional </w:t>
      </w:r>
      <w:r w:rsidRPr="00A1526F">
        <w:t xml:space="preserve">Protocol </w:t>
      </w:r>
      <w:r>
        <w:t>(</w:t>
      </w:r>
      <w:r w:rsidRPr="00A1526F">
        <w:t>1 March 2011</w:t>
      </w:r>
      <w:r>
        <w:t>);</w:t>
      </w:r>
    </w:p>
    <w:p w:rsidR="00AF2537" w:rsidRPr="00A1526F" w:rsidRDefault="00AF2537" w:rsidP="00FD7FB4">
      <w:pPr>
        <w:pStyle w:val="Bullet1G"/>
      </w:pPr>
      <w:r w:rsidRPr="00A1526F">
        <w:t>Convention on the Elimination of All Forms of Discrimination against Women</w:t>
      </w:r>
      <w:r>
        <w:t xml:space="preserve"> (</w:t>
      </w:r>
      <w:r w:rsidRPr="00A1526F">
        <w:t>26 September 1983</w:t>
      </w:r>
      <w:r>
        <w:t>);</w:t>
      </w:r>
    </w:p>
    <w:p w:rsidR="00AF2537" w:rsidRPr="00A1526F" w:rsidRDefault="00AF2537" w:rsidP="00FD7FB4">
      <w:pPr>
        <w:pStyle w:val="Bullet1G"/>
      </w:pPr>
      <w:r w:rsidRPr="00A1526F">
        <w:t>Convention for the Protection of All Persons from Enforced Disappearance</w:t>
      </w:r>
      <w:r>
        <w:t xml:space="preserve"> (</w:t>
      </w:r>
      <w:r w:rsidRPr="00A1526F">
        <w:t>21 July 2014</w:t>
      </w:r>
      <w:r>
        <w:t>)</w:t>
      </w:r>
      <w:r w:rsidRPr="00A1526F">
        <w:t>.</w:t>
      </w:r>
    </w:p>
    <w:p w:rsidR="00AF2537" w:rsidRPr="00A1526F" w:rsidRDefault="00AF2537" w:rsidP="00AF2537">
      <w:pPr>
        <w:pStyle w:val="SingleTxtG"/>
      </w:pPr>
      <w:r w:rsidRPr="00A1526F">
        <w:t>8.</w:t>
      </w:r>
      <w:r w:rsidRPr="00A1526F">
        <w:tab/>
        <w:t xml:space="preserve">These texts ensure the legal protection of citizens and </w:t>
      </w:r>
      <w:r>
        <w:t xml:space="preserve">entitle </w:t>
      </w:r>
      <w:r w:rsidRPr="00A1526F">
        <w:t xml:space="preserve">them to demand </w:t>
      </w:r>
      <w:r>
        <w:t>that they be respected</w:t>
      </w:r>
      <w:r w:rsidRPr="00A1526F">
        <w:t>.</w:t>
      </w:r>
    </w:p>
    <w:p w:rsidR="00AF2537" w:rsidRPr="00A1526F" w:rsidRDefault="00AF2537" w:rsidP="00AF2537">
      <w:pPr>
        <w:pStyle w:val="SingleTxtG"/>
      </w:pPr>
      <w:r w:rsidRPr="00A1526F">
        <w:t>9.</w:t>
      </w:r>
      <w:r w:rsidRPr="00A1526F">
        <w:tab/>
        <w:t xml:space="preserve">Article 50 of the Constitution provides that </w:t>
      </w:r>
      <w:r w:rsidR="00E80057">
        <w:t>“</w:t>
      </w:r>
      <w:r w:rsidRPr="00A1526F">
        <w:t>the rights and obligations set forth in the Universal Declaration of Human Rights and in the international human rights instruments form an integral part of the Constitution</w:t>
      </w:r>
      <w:r w:rsidR="00E80057">
        <w:t>”</w:t>
      </w:r>
      <w:r w:rsidRPr="00A1526F">
        <w:t>.</w:t>
      </w:r>
    </w:p>
    <w:p w:rsidR="00AF2537" w:rsidRPr="00A1526F" w:rsidRDefault="00967399" w:rsidP="00967399">
      <w:pPr>
        <w:pStyle w:val="H1G"/>
      </w:pPr>
      <w:r>
        <w:tab/>
      </w:r>
      <w:r>
        <w:tab/>
      </w:r>
      <w:r w:rsidR="00AF2537">
        <w:t>I</w:t>
      </w:r>
      <w:r w:rsidR="00AF2537" w:rsidRPr="00A1526F">
        <w:t xml:space="preserve">nstitutional framework </w:t>
      </w:r>
    </w:p>
    <w:p w:rsidR="00AF2537" w:rsidRPr="00A1526F" w:rsidRDefault="00AF2537" w:rsidP="00AF2537">
      <w:pPr>
        <w:pStyle w:val="SingleTxtG"/>
      </w:pPr>
      <w:r w:rsidRPr="00A1526F">
        <w:t>10.</w:t>
      </w:r>
      <w:r w:rsidRPr="00A1526F">
        <w:tab/>
        <w:t>The institutional framework is made up of the executive, legislative and judicial branches as well as regulatory and countervailing institutions and bodies.</w:t>
      </w:r>
    </w:p>
    <w:p w:rsidR="00AF2537" w:rsidRPr="00A1526F" w:rsidRDefault="00967399" w:rsidP="00967399">
      <w:pPr>
        <w:pStyle w:val="H23G"/>
      </w:pPr>
      <w:r>
        <w:lastRenderedPageBreak/>
        <w:tab/>
      </w:r>
      <w:r>
        <w:tab/>
      </w:r>
      <w:r w:rsidR="00AF2537" w:rsidRPr="00967399">
        <w:t>Executive</w:t>
      </w:r>
      <w:r w:rsidR="00AF2537" w:rsidRPr="00A1526F">
        <w:t xml:space="preserve"> branch</w:t>
      </w:r>
    </w:p>
    <w:p w:rsidR="00AF2537" w:rsidRPr="00A1526F" w:rsidRDefault="00AF2537" w:rsidP="00AF2537">
      <w:pPr>
        <w:pStyle w:val="SingleTxtG"/>
      </w:pPr>
      <w:r w:rsidRPr="00A1526F">
        <w:t>11.</w:t>
      </w:r>
      <w:r w:rsidRPr="00A1526F">
        <w:tab/>
      </w:r>
      <w:r>
        <w:t xml:space="preserve">The 1992 Constitution conferred </w:t>
      </w:r>
      <w:r w:rsidRPr="00A1526F">
        <w:t xml:space="preserve">executive powers </w:t>
      </w:r>
      <w:r>
        <w:t xml:space="preserve">on </w:t>
      </w:r>
      <w:r w:rsidRPr="00A1526F">
        <w:t>the following</w:t>
      </w:r>
      <w:r>
        <w:t xml:space="preserve"> institutions</w:t>
      </w:r>
      <w:r w:rsidRPr="00A1526F">
        <w:t>:</w:t>
      </w:r>
    </w:p>
    <w:p w:rsidR="00AF2537" w:rsidRPr="00A1526F" w:rsidRDefault="00AF2537" w:rsidP="00105247">
      <w:pPr>
        <w:pStyle w:val="SingleTxtG"/>
        <w:numPr>
          <w:ilvl w:val="0"/>
          <w:numId w:val="16"/>
        </w:numPr>
        <w:kinsoku/>
        <w:overflowPunct/>
        <w:autoSpaceDE/>
        <w:autoSpaceDN/>
        <w:adjustRightInd/>
        <w:snapToGrid/>
      </w:pPr>
      <w:r w:rsidRPr="00A1526F">
        <w:t>The President of the Republic, Head of State, who is elected by direct universal suffrage in a single-round poll and granted specific powers by the Constitution (arts. 59 and 60);</w:t>
      </w:r>
    </w:p>
    <w:p w:rsidR="00AF2537" w:rsidRPr="00A1526F" w:rsidRDefault="00AF2537" w:rsidP="00105247">
      <w:pPr>
        <w:pStyle w:val="SingleTxtG"/>
        <w:numPr>
          <w:ilvl w:val="0"/>
          <w:numId w:val="16"/>
        </w:numPr>
        <w:kinsoku/>
        <w:overflowPunct/>
        <w:autoSpaceDE/>
        <w:autoSpaceDN/>
        <w:adjustRightInd/>
        <w:snapToGrid/>
      </w:pPr>
      <w:r w:rsidRPr="00A1526F">
        <w:t>The Prime Minister, Head of Government, who is appointed by the President to lead and coordinate the Government</w:t>
      </w:r>
      <w:r w:rsidR="00E80057">
        <w:t>’</w:t>
      </w:r>
      <w:r w:rsidRPr="00A1526F">
        <w:t>s activities (art. 78).</w:t>
      </w:r>
    </w:p>
    <w:p w:rsidR="00AF2537" w:rsidRPr="00A1526F" w:rsidRDefault="00967399" w:rsidP="00967399">
      <w:pPr>
        <w:pStyle w:val="H23G"/>
      </w:pPr>
      <w:r>
        <w:tab/>
      </w:r>
      <w:r>
        <w:tab/>
      </w:r>
      <w:r w:rsidR="00AF2537">
        <w:t>L</w:t>
      </w:r>
      <w:r w:rsidR="00AF2537" w:rsidRPr="00A1526F">
        <w:t>egislative branch</w:t>
      </w:r>
    </w:p>
    <w:p w:rsidR="00AF2537" w:rsidRPr="00113948" w:rsidRDefault="00AF2537" w:rsidP="00AF2537">
      <w:pPr>
        <w:pStyle w:val="SingleTxtG"/>
        <w:rPr>
          <w:lang w:val="fr-CH"/>
        </w:rPr>
      </w:pPr>
      <w:r w:rsidRPr="00A1526F">
        <w:t>12.</w:t>
      </w:r>
      <w:r w:rsidRPr="00A1526F">
        <w:tab/>
        <w:t xml:space="preserve">The Parliament comprises the National Assembly and the Senate (art. 51 of the Constitution). The National Assembly is made up of 91 members elected by direct universal suffrage for a term of five years. </w:t>
      </w:r>
      <w:proofErr w:type="spellStart"/>
      <w:r w:rsidRPr="00113948">
        <w:rPr>
          <w:lang w:val="fr-CH"/>
        </w:rPr>
        <w:t>Currently</w:t>
      </w:r>
      <w:proofErr w:type="spellEnd"/>
      <w:r w:rsidRPr="00113948">
        <w:rPr>
          <w:lang w:val="fr-CH"/>
        </w:rPr>
        <w:t xml:space="preserve"> </w:t>
      </w:r>
      <w:proofErr w:type="spellStart"/>
      <w:r w:rsidRPr="00113948">
        <w:rPr>
          <w:lang w:val="fr-CH"/>
        </w:rPr>
        <w:t>it</w:t>
      </w:r>
      <w:proofErr w:type="spellEnd"/>
      <w:r w:rsidRPr="00113948">
        <w:rPr>
          <w:lang w:val="fr-CH"/>
        </w:rPr>
        <w:t xml:space="preserve"> </w:t>
      </w:r>
      <w:proofErr w:type="spellStart"/>
      <w:r w:rsidRPr="00113948">
        <w:rPr>
          <w:lang w:val="fr-CH"/>
        </w:rPr>
        <w:t>includes</w:t>
      </w:r>
      <w:proofErr w:type="spellEnd"/>
      <w:r w:rsidRPr="00113948">
        <w:rPr>
          <w:lang w:val="fr-CH"/>
        </w:rPr>
        <w:t xml:space="preserve"> </w:t>
      </w:r>
      <w:proofErr w:type="spellStart"/>
      <w:r w:rsidRPr="00113948">
        <w:rPr>
          <w:lang w:val="fr-CH"/>
        </w:rPr>
        <w:t>representatives</w:t>
      </w:r>
      <w:proofErr w:type="spellEnd"/>
      <w:r w:rsidRPr="00113948">
        <w:rPr>
          <w:lang w:val="fr-CH"/>
        </w:rPr>
        <w:t xml:space="preserve"> of six </w:t>
      </w:r>
      <w:proofErr w:type="spellStart"/>
      <w:r w:rsidRPr="00113948">
        <w:rPr>
          <w:lang w:val="fr-CH"/>
        </w:rPr>
        <w:t>political</w:t>
      </w:r>
      <w:proofErr w:type="spellEnd"/>
      <w:r w:rsidRPr="00113948">
        <w:rPr>
          <w:lang w:val="fr-CH"/>
        </w:rPr>
        <w:t xml:space="preserve"> parties</w:t>
      </w:r>
      <w:r w:rsidRPr="00153507">
        <w:rPr>
          <w:lang w:val="fr-CH"/>
        </w:rPr>
        <w:t>: Union pour la R</w:t>
      </w:r>
      <w:r>
        <w:rPr>
          <w:lang w:val="fr-CH"/>
        </w:rPr>
        <w:t>é</w:t>
      </w:r>
      <w:r w:rsidRPr="00153507">
        <w:rPr>
          <w:lang w:val="fr-CH"/>
        </w:rPr>
        <w:t>publique, Alliance Nationale pour le Changement, Union des Forces du Changement, Comit</w:t>
      </w:r>
      <w:r>
        <w:rPr>
          <w:lang w:val="fr-CH"/>
        </w:rPr>
        <w:t>é</w:t>
      </w:r>
      <w:r w:rsidRPr="00153507">
        <w:rPr>
          <w:lang w:val="fr-CH"/>
        </w:rPr>
        <w:t xml:space="preserve"> d</w:t>
      </w:r>
      <w:r w:rsidR="00E80057">
        <w:rPr>
          <w:lang w:val="fr-CH"/>
        </w:rPr>
        <w:t>’</w:t>
      </w:r>
      <w:r w:rsidRPr="00153507">
        <w:rPr>
          <w:lang w:val="fr-CH"/>
        </w:rPr>
        <w:t>Action pour le renouveau, Alliance pour la D</w:t>
      </w:r>
      <w:r>
        <w:rPr>
          <w:lang w:val="fr-CH"/>
        </w:rPr>
        <w:t>é</w:t>
      </w:r>
      <w:r w:rsidRPr="00153507">
        <w:rPr>
          <w:lang w:val="fr-CH"/>
        </w:rPr>
        <w:t>mo</w:t>
      </w:r>
      <w:r>
        <w:rPr>
          <w:lang w:val="fr-CH"/>
        </w:rPr>
        <w:t>c</w:t>
      </w:r>
      <w:r w:rsidRPr="00153507">
        <w:rPr>
          <w:lang w:val="fr-CH"/>
        </w:rPr>
        <w:t>ratie et le D</w:t>
      </w:r>
      <w:r>
        <w:rPr>
          <w:lang w:val="fr-CH"/>
        </w:rPr>
        <w:t>é</w:t>
      </w:r>
      <w:r w:rsidRPr="00153507">
        <w:rPr>
          <w:lang w:val="fr-CH"/>
        </w:rPr>
        <w:t>veloppement Int</w:t>
      </w:r>
      <w:r>
        <w:rPr>
          <w:lang w:val="fr-CH"/>
        </w:rPr>
        <w:t>é</w:t>
      </w:r>
      <w:r w:rsidRPr="00153507">
        <w:rPr>
          <w:lang w:val="fr-CH"/>
        </w:rPr>
        <w:t>gral, Sursaut Togo</w:t>
      </w:r>
      <w:r>
        <w:rPr>
          <w:lang w:val="fr-CH"/>
        </w:rPr>
        <w:t xml:space="preserve">, and </w:t>
      </w:r>
      <w:proofErr w:type="spellStart"/>
      <w:r w:rsidRPr="00113948">
        <w:rPr>
          <w:lang w:val="fr-CH"/>
        </w:rPr>
        <w:t>independents</w:t>
      </w:r>
      <w:proofErr w:type="spellEnd"/>
      <w:r w:rsidRPr="00113948">
        <w:rPr>
          <w:lang w:val="fr-CH"/>
        </w:rPr>
        <w:t>.</w:t>
      </w:r>
    </w:p>
    <w:p w:rsidR="00AF2537" w:rsidRPr="008703F2" w:rsidRDefault="00AF2537" w:rsidP="00AF2537">
      <w:pPr>
        <w:pStyle w:val="SingleTxtG"/>
      </w:pPr>
      <w:r w:rsidRPr="008703F2">
        <w:t>13.</w:t>
      </w:r>
      <w:r w:rsidRPr="008703F2">
        <w:tab/>
        <w:t>The National Assembly adopts the laws and monitors the work of the Government. As the Senate is currently suspended, its powers are temporarily exercised by the National Assembly.</w:t>
      </w:r>
    </w:p>
    <w:p w:rsidR="00AF2537" w:rsidRPr="00A1526F" w:rsidRDefault="00967399" w:rsidP="00967399">
      <w:pPr>
        <w:pStyle w:val="H23G"/>
      </w:pPr>
      <w:r>
        <w:tab/>
      </w:r>
      <w:r>
        <w:tab/>
      </w:r>
      <w:r w:rsidR="00AF2537">
        <w:t>J</w:t>
      </w:r>
      <w:r w:rsidR="00AF2537" w:rsidRPr="00A1526F">
        <w:t>udiciary</w:t>
      </w:r>
    </w:p>
    <w:p w:rsidR="00AF2537" w:rsidRPr="00A1526F" w:rsidRDefault="00AF2537" w:rsidP="00AF2537">
      <w:pPr>
        <w:pStyle w:val="SingleTxtG"/>
      </w:pPr>
      <w:r w:rsidRPr="00A1526F">
        <w:t>14.</w:t>
      </w:r>
      <w:r w:rsidRPr="00A1526F">
        <w:tab/>
        <w:t xml:space="preserve">The rule of law is enshrined in </w:t>
      </w:r>
      <w:r>
        <w:t>a</w:t>
      </w:r>
      <w:r w:rsidRPr="00A1526F">
        <w:t>rticle 1 of the Constitution. Justice is delivered in the name of the Togolese people by the courts and tribunals. Provision is also made for the principle of a fair trial, including public hearings, the right to a defence and the obligation to justify decisions.</w:t>
      </w:r>
    </w:p>
    <w:p w:rsidR="00AF2537" w:rsidRPr="00A1526F" w:rsidRDefault="00AF2537" w:rsidP="00AF2537">
      <w:pPr>
        <w:pStyle w:val="SingleTxtG"/>
      </w:pPr>
      <w:r w:rsidRPr="00A1526F">
        <w:t>15.</w:t>
      </w:r>
      <w:r w:rsidRPr="00A1526F">
        <w:tab/>
        <w:t>To meet the need for speedy justice, Togo has been modernizing its justice system and has recruited at least 20 judges and as many court registrars every year since 2005. To this end, a justice training centre was established in 2010 to provide both initial and in-service training to professionals of the courts system.</w:t>
      </w:r>
    </w:p>
    <w:p w:rsidR="00AF2537" w:rsidRPr="00A1526F" w:rsidRDefault="00AF2537" w:rsidP="00AF2537">
      <w:pPr>
        <w:pStyle w:val="SingleTxtG"/>
      </w:pPr>
      <w:r w:rsidRPr="00A1526F">
        <w:t>16.</w:t>
      </w:r>
      <w:r w:rsidRPr="00A1526F">
        <w:tab/>
        <w:t xml:space="preserve">The independence of the judiciary is guaranteed by the Constitution (art. 113) and enshrined in law by </w:t>
      </w:r>
      <w:r>
        <w:t>Organization Act</w:t>
      </w:r>
      <w:r w:rsidRPr="00A1526F">
        <w:t xml:space="preserve"> No. 96-11 of 21 August 1996 on the special status of judges, amended by Act No. 2013-007 of 25 February 2013. This law enshrines the principle of the irremovability of judges and </w:t>
      </w:r>
      <w:r>
        <w:t xml:space="preserve">makes </w:t>
      </w:r>
      <w:r w:rsidRPr="00A1526F">
        <w:t xml:space="preserve">the </w:t>
      </w:r>
      <w:r>
        <w:t>Supreme Council of Justice</w:t>
      </w:r>
      <w:r w:rsidRPr="00A1526F">
        <w:t>, which is mainly made up of judges, responsib</w:t>
      </w:r>
      <w:r>
        <w:t xml:space="preserve">le </w:t>
      </w:r>
      <w:r w:rsidRPr="00A1526F">
        <w:t>for managing judges</w:t>
      </w:r>
      <w:r w:rsidR="00E80057">
        <w:t>’</w:t>
      </w:r>
      <w:r w:rsidRPr="00A1526F">
        <w:t xml:space="preserve"> careers.</w:t>
      </w:r>
    </w:p>
    <w:p w:rsidR="00AF2537" w:rsidRPr="00A1526F" w:rsidRDefault="00967399" w:rsidP="00967399">
      <w:pPr>
        <w:pStyle w:val="H23G"/>
      </w:pPr>
      <w:r>
        <w:tab/>
      </w:r>
      <w:r>
        <w:tab/>
      </w:r>
      <w:r w:rsidR="00AF2537" w:rsidRPr="00A1526F">
        <w:t>Constitutional Court</w:t>
      </w:r>
    </w:p>
    <w:p w:rsidR="00AF2537" w:rsidRPr="00A1526F" w:rsidRDefault="00AF2537" w:rsidP="00AF2537">
      <w:pPr>
        <w:pStyle w:val="SingleTxtG"/>
      </w:pPr>
      <w:r w:rsidRPr="00A1526F">
        <w:t>17.</w:t>
      </w:r>
      <w:r w:rsidRPr="00A1526F">
        <w:tab/>
        <w:t>The Constitutional Court</w:t>
      </w:r>
      <w:r>
        <w:t>, which</w:t>
      </w:r>
      <w:r w:rsidRPr="00A1526F">
        <w:t xml:space="preserve"> </w:t>
      </w:r>
      <w:r w:rsidR="00E80057">
        <w:t>“</w:t>
      </w:r>
      <w:r w:rsidRPr="00A1526F">
        <w:t>rules on the constitutionality of laws and guarantees fundamental individual rights and civil liberties, regulates the activities of public institutions and the work of the public authorities</w:t>
      </w:r>
      <w:r w:rsidR="00E80057">
        <w:t>”</w:t>
      </w:r>
      <w:r w:rsidRPr="00A1526F">
        <w:t>. It is the highest judicial authority in the State in constitutional affairs (art. 99 of the Constitution).</w:t>
      </w:r>
    </w:p>
    <w:p w:rsidR="00AF2537" w:rsidRPr="00A1526F" w:rsidRDefault="00AF2537" w:rsidP="00AF2537">
      <w:pPr>
        <w:pStyle w:val="SingleTxtG"/>
      </w:pPr>
      <w:r w:rsidRPr="00A1526F">
        <w:t>18.</w:t>
      </w:r>
      <w:r w:rsidRPr="00A1526F">
        <w:tab/>
      </w:r>
      <w:r>
        <w:t xml:space="preserve">The Court </w:t>
      </w:r>
      <w:r w:rsidRPr="00A1526F">
        <w:t xml:space="preserve">announces the results of presidential and parliamentary elections and referendums, settling any disputes </w:t>
      </w:r>
      <w:r>
        <w:t xml:space="preserve">which </w:t>
      </w:r>
      <w:r w:rsidRPr="00A1526F">
        <w:t xml:space="preserve">may have arisen, and has very wide-ranging powers of </w:t>
      </w:r>
      <w:r w:rsidRPr="00DD0EB4">
        <w:t>ex ante and ex post</w:t>
      </w:r>
      <w:r w:rsidRPr="00A1526F">
        <w:t xml:space="preserve"> control. Its organization and operation are governed by </w:t>
      </w:r>
      <w:r>
        <w:t>Organization Act</w:t>
      </w:r>
      <w:r w:rsidRPr="00A1526F">
        <w:t xml:space="preserve"> No. 2004-004 of 1 March 2004.</w:t>
      </w:r>
    </w:p>
    <w:p w:rsidR="00AF2537" w:rsidRPr="00A1526F" w:rsidRDefault="00967399" w:rsidP="00967399">
      <w:pPr>
        <w:pStyle w:val="H23G"/>
      </w:pPr>
      <w:r>
        <w:tab/>
      </w:r>
      <w:r>
        <w:tab/>
      </w:r>
      <w:r w:rsidR="00AF2537" w:rsidRPr="00A1526F">
        <w:t xml:space="preserve">National Human Rights Commission </w:t>
      </w:r>
    </w:p>
    <w:p w:rsidR="00AF2537" w:rsidRPr="00A1526F" w:rsidRDefault="00AF2537" w:rsidP="00AF2537">
      <w:pPr>
        <w:pStyle w:val="SingleTxtG"/>
      </w:pPr>
      <w:r w:rsidRPr="00A1526F">
        <w:t>19.</w:t>
      </w:r>
      <w:r w:rsidRPr="00A1526F">
        <w:tab/>
        <w:t xml:space="preserve">The National Human Rights Commission, established by Act No. 87-09 of 9 June 1987 and recognized </w:t>
      </w:r>
      <w:r>
        <w:t xml:space="preserve">by </w:t>
      </w:r>
      <w:r w:rsidRPr="00A1526F">
        <w:t xml:space="preserve">the Constitution in 1992 (art. 152), was restructured by </w:t>
      </w:r>
      <w:r>
        <w:t>Organization Act</w:t>
      </w:r>
      <w:r w:rsidRPr="00A1526F">
        <w:t xml:space="preserve"> No. 96-12 of 11 December 1996, amended and supplemented by </w:t>
      </w:r>
      <w:r>
        <w:lastRenderedPageBreak/>
        <w:t>Organization Act</w:t>
      </w:r>
      <w:r w:rsidRPr="00A1526F">
        <w:t xml:space="preserve"> No. 2005-004 of 9 February 2005 on the composition, organization and functioning of the Commission. It is an independent body subject to the Constitution and the law, with legal personality. Its members benefit from immunity during the exercise of their duties and for one year after the termination thereof. The Commission was granted </w:t>
      </w:r>
      <w:r w:rsidR="00E80057">
        <w:t>“</w:t>
      </w:r>
      <w:r w:rsidRPr="00A1526F">
        <w:t>A</w:t>
      </w:r>
      <w:r w:rsidR="00E80057">
        <w:t>”</w:t>
      </w:r>
      <w:r w:rsidRPr="00A1526F">
        <w:t xml:space="preserve"> status by the International Coordinating Committee of National Human Rights Institutions for the promotion and protection of human rights.</w:t>
      </w:r>
    </w:p>
    <w:p w:rsidR="00AF2537" w:rsidRPr="00A1526F" w:rsidRDefault="00AF2537" w:rsidP="00AF2537">
      <w:pPr>
        <w:pStyle w:val="SingleTxtG"/>
      </w:pPr>
      <w:r w:rsidRPr="00A1526F">
        <w:t>20.</w:t>
      </w:r>
      <w:r w:rsidRPr="00A1526F">
        <w:tab/>
        <w:t>Its mission is to ensure the protection and defence of human rights; to promote human rights by all possible means, in particular by examining and recommending to the authorities for adoption any proposed legislation related to human rights; to issue opinions in the field of human rights; to organize conferences and seminars on human rights; and to investigate reported human rights violations. It produces annual reports of its activities and makes recommendations to the State.</w:t>
      </w:r>
    </w:p>
    <w:p w:rsidR="00AF2537" w:rsidRPr="00A1526F" w:rsidRDefault="00AF2537" w:rsidP="00AF2537">
      <w:pPr>
        <w:pStyle w:val="SingleTxtG"/>
      </w:pPr>
      <w:r w:rsidRPr="00A1526F">
        <w:t>21.</w:t>
      </w:r>
      <w:r w:rsidRPr="00A1526F">
        <w:tab/>
        <w:t>Since</w:t>
      </w:r>
      <w:r>
        <w:t xml:space="preserve"> 2011, the Commission has been mandated by the Government to act as </w:t>
      </w:r>
      <w:r w:rsidRPr="00A1526F">
        <w:t>the mechanism to prevent torture and other cruel, inhuman, degrading or humiliating treatment or punishment following ratification of the Optional Protocol to the Convention against Torture on 20 July 2010.</w:t>
      </w:r>
    </w:p>
    <w:p w:rsidR="00AF2537" w:rsidRPr="00A1526F" w:rsidRDefault="00D47615" w:rsidP="00D47615">
      <w:pPr>
        <w:pStyle w:val="H23G"/>
      </w:pPr>
      <w:r>
        <w:tab/>
      </w:r>
      <w:r>
        <w:tab/>
      </w:r>
      <w:r w:rsidR="00AF2537">
        <w:t>Audiovisual</w:t>
      </w:r>
      <w:r w:rsidR="00AF2537" w:rsidRPr="00A1526F">
        <w:t xml:space="preserve"> and Communication Authority</w:t>
      </w:r>
    </w:p>
    <w:p w:rsidR="00AF2537" w:rsidRPr="00A1526F" w:rsidRDefault="00AF2537" w:rsidP="00AF2537">
      <w:pPr>
        <w:pStyle w:val="SingleTxtG"/>
      </w:pPr>
      <w:r w:rsidRPr="00A1526F">
        <w:t>22.</w:t>
      </w:r>
      <w:r w:rsidRPr="00A1526F">
        <w:tab/>
        <w:t xml:space="preserve">The </w:t>
      </w:r>
      <w:r>
        <w:t>Audiovisual</w:t>
      </w:r>
      <w:r w:rsidRPr="00A1526F">
        <w:t xml:space="preserve"> and Communication Authority, which is a constitutional body responsible for monitoring and safeguarding freedom of expression, opinion and the press, was established by </w:t>
      </w:r>
      <w:r>
        <w:t>Organization Act</w:t>
      </w:r>
      <w:r w:rsidRPr="00A1526F">
        <w:t xml:space="preserve"> No. 96-10 of 21 August 1996, amended and supplemented by </w:t>
      </w:r>
      <w:r>
        <w:t>Organization Act</w:t>
      </w:r>
      <w:r w:rsidRPr="00A1526F">
        <w:t xml:space="preserve"> No. 2004-021 of 15 December 2004, amended by </w:t>
      </w:r>
      <w:r>
        <w:t>Organization Act</w:t>
      </w:r>
      <w:r w:rsidRPr="00A1526F">
        <w:t xml:space="preserve"> No. 2009-029 of 22</w:t>
      </w:r>
      <w:r w:rsidR="00E80057">
        <w:t xml:space="preserve"> </w:t>
      </w:r>
      <w:r w:rsidRPr="00A1526F">
        <w:t xml:space="preserve">December 2009, amended by </w:t>
      </w:r>
      <w:r>
        <w:t>Organization Act</w:t>
      </w:r>
      <w:r w:rsidRPr="00A1526F">
        <w:t xml:space="preserve"> No. 2013-016 of 8 July 2013. </w:t>
      </w:r>
    </w:p>
    <w:p w:rsidR="00AF2537" w:rsidRDefault="00D47615" w:rsidP="00D47615">
      <w:pPr>
        <w:pStyle w:val="H23G"/>
      </w:pPr>
      <w:r>
        <w:tab/>
      </w:r>
      <w:r>
        <w:tab/>
      </w:r>
      <w:r w:rsidR="00AF2537">
        <w:t xml:space="preserve">Ombudsman </w:t>
      </w:r>
    </w:p>
    <w:p w:rsidR="00AF2537" w:rsidRPr="00A1526F" w:rsidRDefault="00AF2537" w:rsidP="00AF2537">
      <w:pPr>
        <w:pStyle w:val="SingleTxtG"/>
      </w:pPr>
      <w:r w:rsidRPr="00A1526F">
        <w:t>23.</w:t>
      </w:r>
      <w:r w:rsidRPr="00A1526F">
        <w:tab/>
        <w:t xml:space="preserve">The </w:t>
      </w:r>
      <w:r>
        <w:t>Ombudsman</w:t>
      </w:r>
      <w:r w:rsidRPr="00A1526F">
        <w:t xml:space="preserve">, an institution created by article 154 of the Constitution, is an independent administrative authority appointed by the President for a </w:t>
      </w:r>
      <w:r>
        <w:t xml:space="preserve">term </w:t>
      </w:r>
      <w:r w:rsidRPr="00A1526F">
        <w:t xml:space="preserve">of three years. </w:t>
      </w:r>
      <w:r>
        <w:t xml:space="preserve">The institution </w:t>
      </w:r>
      <w:r w:rsidRPr="00A1526F">
        <w:t>is responsible for investigating appeals and complaints from citizens concerning malfunctioning of the administration, local authorities, public bodies or any public agency, with a view to achieving an amicable settlement.</w:t>
      </w:r>
      <w:r>
        <w:rPr>
          <w:color w:val="000000"/>
          <w:sz w:val="27"/>
          <w:szCs w:val="27"/>
        </w:rPr>
        <w:t xml:space="preserve"> </w:t>
      </w:r>
      <w:r>
        <w:rPr>
          <w:color w:val="000000"/>
        </w:rPr>
        <w:t xml:space="preserve">Its </w:t>
      </w:r>
      <w:r w:rsidRPr="00A1526F">
        <w:t xml:space="preserve">organization and functioning are regulated by </w:t>
      </w:r>
      <w:r>
        <w:t>Organization Act</w:t>
      </w:r>
      <w:r w:rsidRPr="00A1526F">
        <w:t xml:space="preserve"> No. 2003-021 of 9 December 2003.</w:t>
      </w:r>
    </w:p>
    <w:p w:rsidR="00AF2537" w:rsidRPr="00A1526F" w:rsidRDefault="00D47615" w:rsidP="00D47615">
      <w:pPr>
        <w:pStyle w:val="HChG"/>
      </w:pPr>
      <w:r>
        <w:tab/>
      </w:r>
      <w:r>
        <w:tab/>
      </w:r>
      <w:r w:rsidR="00AF2537" w:rsidRPr="00A1526F">
        <w:t>Part II</w:t>
      </w:r>
      <w:r>
        <w:br/>
      </w:r>
      <w:r w:rsidR="00AF2537" w:rsidRPr="00A1526F">
        <w:t>Information concerning the internal measures adopted</w:t>
      </w:r>
      <w:r w:rsidR="0092722D">
        <w:br/>
      </w:r>
      <w:r w:rsidR="0092722D" w:rsidRPr="00A1526F">
        <w:t xml:space="preserve">to </w:t>
      </w:r>
      <w:r w:rsidR="00AF2537" w:rsidRPr="00A1526F">
        <w:t>guarantee the rights enshrined in the Convention</w:t>
      </w:r>
      <w:r>
        <w:br/>
      </w:r>
      <w:r w:rsidR="00AF2537" w:rsidRPr="00A1526F">
        <w:t xml:space="preserve">(arts. 2-7 of the Convention) </w:t>
      </w:r>
    </w:p>
    <w:p w:rsidR="00AF2537" w:rsidRDefault="0092722D" w:rsidP="0092722D">
      <w:pPr>
        <w:pStyle w:val="H1G"/>
      </w:pPr>
      <w:r>
        <w:tab/>
      </w:r>
      <w:r>
        <w:tab/>
      </w:r>
      <w:r w:rsidR="00AF2537" w:rsidRPr="00DB1E5C">
        <w:t>Article 2</w:t>
      </w:r>
      <w:r>
        <w:br/>
      </w:r>
      <w:r w:rsidR="00AF2537" w:rsidRPr="00DB1E5C">
        <w:t xml:space="preserve">Definition and punishment of racial discrimination </w:t>
      </w:r>
    </w:p>
    <w:p w:rsidR="00AF2537" w:rsidRPr="00DB1E5C" w:rsidRDefault="00AF2537" w:rsidP="00133844">
      <w:pPr>
        <w:pStyle w:val="H1G"/>
      </w:pPr>
      <w:r w:rsidRPr="00DB1E5C">
        <w:tab/>
        <w:t>A.</w:t>
      </w:r>
      <w:r w:rsidRPr="00DB1E5C">
        <w:tab/>
        <w:t xml:space="preserve">Legal framework </w:t>
      </w:r>
    </w:p>
    <w:p w:rsidR="00AF2537" w:rsidRPr="00A1526F" w:rsidRDefault="00AF2537" w:rsidP="00427670">
      <w:pPr>
        <w:pStyle w:val="SingleTxtG"/>
      </w:pPr>
      <w:r w:rsidRPr="00A1526F">
        <w:t>24.</w:t>
      </w:r>
      <w:r w:rsidRPr="00A1526F">
        <w:tab/>
        <w:t xml:space="preserve">The draft Togolese Criminal Code defines and </w:t>
      </w:r>
      <w:r>
        <w:t xml:space="preserve">penalizes </w:t>
      </w:r>
      <w:r w:rsidRPr="00A1526F">
        <w:t>discrimination in general</w:t>
      </w:r>
      <w:r>
        <w:t xml:space="preserve"> as well as </w:t>
      </w:r>
      <w:r w:rsidRPr="00A1526F">
        <w:t>discrimination</w:t>
      </w:r>
      <w:r>
        <w:t xml:space="preserve"> with regard to </w:t>
      </w:r>
      <w:r w:rsidRPr="00A1526F">
        <w:t xml:space="preserve">employment </w:t>
      </w:r>
      <w:r>
        <w:t>and occupation</w:t>
      </w:r>
      <w:r w:rsidRPr="00A1526F">
        <w:t>, education</w:t>
      </w:r>
      <w:r>
        <w:t xml:space="preserve"> and HIV/AIDS, </w:t>
      </w:r>
      <w:r w:rsidRPr="00A1526F">
        <w:t xml:space="preserve">and </w:t>
      </w:r>
      <w:r>
        <w:t>discrimination against women</w:t>
      </w:r>
      <w:r w:rsidRPr="00A1526F">
        <w:t xml:space="preserve">. Article 304 of the draft </w:t>
      </w:r>
      <w:r>
        <w:t>C</w:t>
      </w:r>
      <w:r w:rsidRPr="00A1526F">
        <w:t xml:space="preserve">ode provides as follows: </w:t>
      </w:r>
      <w:r w:rsidR="00E80057">
        <w:t>“</w:t>
      </w:r>
      <w:r w:rsidRPr="00A1526F">
        <w:t>Discrimination is defined as any distinction, exclusion, restriction or preference based on sex, gender, disability, race, colour, descent or family, ethnic or regional origin;</w:t>
      </w:r>
      <w:r>
        <w:t xml:space="preserve"> </w:t>
      </w:r>
      <w:r>
        <w:lastRenderedPageBreak/>
        <w:t xml:space="preserve">economic or social </w:t>
      </w:r>
      <w:r w:rsidRPr="00A1526F">
        <w:t xml:space="preserve">status; political, religious, philosophical or other beliefs; or HIV infection </w:t>
      </w:r>
      <w:r>
        <w:t xml:space="preserve">which has </w:t>
      </w:r>
      <w:r w:rsidRPr="00A1526F">
        <w:t xml:space="preserve">the purpose or effect of nullifying or impairing the recognition, enjoyment or exercise of human rights and fundamental freedoms in the political, economic, social and cultural fields or </w:t>
      </w:r>
      <w:r>
        <w:t>any other field of public life.</w:t>
      </w:r>
      <w:r w:rsidR="00E80057">
        <w:t>”</w:t>
      </w:r>
    </w:p>
    <w:p w:rsidR="00AF2537" w:rsidRPr="00A1526F" w:rsidRDefault="00AF2537" w:rsidP="00427670">
      <w:pPr>
        <w:pStyle w:val="SingleTxtG"/>
      </w:pPr>
      <w:r w:rsidRPr="00A1526F">
        <w:t>25.</w:t>
      </w:r>
      <w:r w:rsidRPr="00A1526F">
        <w:tab/>
        <w:t xml:space="preserve">Articles 305 </w:t>
      </w:r>
      <w:r>
        <w:t>ff.</w:t>
      </w:r>
      <w:r w:rsidRPr="00A1526F">
        <w:t xml:space="preserve"> of the draft Criminal Code </w:t>
      </w:r>
      <w:r>
        <w:t xml:space="preserve">penalize </w:t>
      </w:r>
      <w:r w:rsidRPr="00A1526F">
        <w:t xml:space="preserve">discrimination. Article 305 provides that </w:t>
      </w:r>
      <w:r w:rsidR="00E80057">
        <w:t>“</w:t>
      </w:r>
      <w:r w:rsidRPr="00A1526F">
        <w:t xml:space="preserve">Any act of discrimination </w:t>
      </w:r>
      <w:r>
        <w:t xml:space="preserve">shall be punishable </w:t>
      </w:r>
      <w:r w:rsidRPr="00A1526F">
        <w:t xml:space="preserve">by </w:t>
      </w:r>
      <w:r>
        <w:t xml:space="preserve">a prison sentence of 6 </w:t>
      </w:r>
      <w:r w:rsidRPr="00A1526F">
        <w:t xml:space="preserve">months to </w:t>
      </w:r>
      <w:r>
        <w:t>2</w:t>
      </w:r>
      <w:r w:rsidRPr="00A1526F">
        <w:t xml:space="preserve"> years</w:t>
      </w:r>
      <w:r>
        <w:t xml:space="preserve"> </w:t>
      </w:r>
      <w:r w:rsidRPr="00A1526F">
        <w:t xml:space="preserve">and by a fine </w:t>
      </w:r>
      <w:r>
        <w:t xml:space="preserve">of CFA francs (CFAF) </w:t>
      </w:r>
      <w:r w:rsidRPr="00A1526F">
        <w:t xml:space="preserve">500,000 to </w:t>
      </w:r>
      <w:r>
        <w:t>2,000,000</w:t>
      </w:r>
      <w:r w:rsidRPr="00A1526F">
        <w:t>, or by one of those penalties</w:t>
      </w:r>
      <w:r w:rsidR="00E80057">
        <w:t>”</w:t>
      </w:r>
      <w:r w:rsidRPr="00A1526F">
        <w:t>.</w:t>
      </w:r>
    </w:p>
    <w:p w:rsidR="00AF2537" w:rsidRPr="00A1526F" w:rsidRDefault="00AF2537" w:rsidP="00427670">
      <w:pPr>
        <w:pStyle w:val="SingleTxtG"/>
      </w:pPr>
      <w:r w:rsidRPr="00A1526F">
        <w:t>26.</w:t>
      </w:r>
      <w:r w:rsidRPr="00A1526F">
        <w:tab/>
        <w:t xml:space="preserve">Article 307 of the draft Code defines discrimination </w:t>
      </w:r>
      <w:r>
        <w:t xml:space="preserve">in </w:t>
      </w:r>
      <w:r w:rsidRPr="00A1526F">
        <w:t xml:space="preserve">employment and </w:t>
      </w:r>
      <w:r>
        <w:t xml:space="preserve">occupation </w:t>
      </w:r>
      <w:r w:rsidRPr="00A1526F">
        <w:t xml:space="preserve">as follows: any distinction, exclusion or preference based on sex, gender, race, colour, religion, ethnicity, political or philosophical opinion, racial origin, legal status, nationality or national origin, or disability which has the purpose or effect of reducing or impairing equality of opportunity or treatment in employment or </w:t>
      </w:r>
      <w:r>
        <w:t xml:space="preserve">occupation. </w:t>
      </w:r>
      <w:r w:rsidRPr="00A1526F">
        <w:t xml:space="preserve">Any sort of discrimination in </w:t>
      </w:r>
      <w:r>
        <w:t xml:space="preserve">respect of </w:t>
      </w:r>
      <w:r w:rsidRPr="00A1526F">
        <w:t>employment</w:t>
      </w:r>
      <w:r>
        <w:t xml:space="preserve"> or occupation shall be punishable by a prison sentence of 6 </w:t>
      </w:r>
      <w:r w:rsidRPr="00A1526F">
        <w:t xml:space="preserve">months to </w:t>
      </w:r>
      <w:r>
        <w:t xml:space="preserve">2 </w:t>
      </w:r>
      <w:r w:rsidRPr="00A1526F">
        <w:t>years</w:t>
      </w:r>
      <w:r>
        <w:t xml:space="preserve"> </w:t>
      </w:r>
      <w:r w:rsidRPr="00A1526F">
        <w:t xml:space="preserve">and by a fine </w:t>
      </w:r>
      <w:r>
        <w:t xml:space="preserve">of CFAF </w:t>
      </w:r>
      <w:r w:rsidRPr="00A1526F">
        <w:t xml:space="preserve">500,000 to </w:t>
      </w:r>
      <w:r>
        <w:t xml:space="preserve">2,000,000, </w:t>
      </w:r>
      <w:r w:rsidRPr="00A1526F">
        <w:t>or by one of those penalties</w:t>
      </w:r>
      <w:r w:rsidR="00E80057">
        <w:t>”</w:t>
      </w:r>
      <w:r w:rsidRPr="00A1526F">
        <w:t xml:space="preserve"> (art. 308 of the draft Criminal Code).</w:t>
      </w:r>
    </w:p>
    <w:p w:rsidR="00AF2537" w:rsidRPr="00A1526F" w:rsidRDefault="00AF2537" w:rsidP="00427670">
      <w:pPr>
        <w:pStyle w:val="SingleTxtG"/>
      </w:pPr>
      <w:r w:rsidRPr="00A1526F">
        <w:t>27.</w:t>
      </w:r>
      <w:r w:rsidRPr="00A1526F">
        <w:tab/>
        <w:t xml:space="preserve">Discrimination in education is defined as </w:t>
      </w:r>
      <w:r>
        <w:t>any</w:t>
      </w:r>
      <w:r w:rsidRPr="00A1526F">
        <w:t xml:space="preserve"> act </w:t>
      </w:r>
      <w:r>
        <w:t xml:space="preserve">that impairs </w:t>
      </w:r>
      <w:r w:rsidRPr="00A1526F">
        <w:t xml:space="preserve">equal access to education, the level of education, the quality of education and the conditions under which it is provided, or </w:t>
      </w:r>
      <w:r>
        <w:t xml:space="preserve">that encourages individuals </w:t>
      </w:r>
      <w:r w:rsidRPr="00A1526F">
        <w:t xml:space="preserve">to </w:t>
      </w:r>
      <w:r>
        <w:t xml:space="preserve">drop out of </w:t>
      </w:r>
      <w:r w:rsidRPr="00A1526F">
        <w:t>school (art. 309 of the draft Criminal Code).</w:t>
      </w:r>
    </w:p>
    <w:p w:rsidR="00AF2537" w:rsidRPr="00A1526F" w:rsidRDefault="00AF2537" w:rsidP="00427670">
      <w:pPr>
        <w:pStyle w:val="SingleTxtG"/>
      </w:pPr>
      <w:r w:rsidRPr="00A1526F">
        <w:t>28.</w:t>
      </w:r>
      <w:r w:rsidRPr="00A1526F">
        <w:tab/>
        <w:t xml:space="preserve">Any act of discrimination in education </w:t>
      </w:r>
      <w:r>
        <w:t xml:space="preserve">shall be punishable </w:t>
      </w:r>
      <w:r w:rsidRPr="00A1526F">
        <w:t xml:space="preserve">by </w:t>
      </w:r>
      <w:r>
        <w:t xml:space="preserve">a prison sentence of 6 months to 2 years </w:t>
      </w:r>
      <w:r w:rsidRPr="00A1526F">
        <w:t xml:space="preserve">and by a fine </w:t>
      </w:r>
      <w:r>
        <w:t xml:space="preserve">of CFAF </w:t>
      </w:r>
      <w:r w:rsidRPr="00A1526F">
        <w:t xml:space="preserve">500,000 to </w:t>
      </w:r>
      <w:r>
        <w:t>2,000,000</w:t>
      </w:r>
      <w:r w:rsidRPr="00A1526F">
        <w:t>, or by one of those penalties.</w:t>
      </w:r>
    </w:p>
    <w:p w:rsidR="00AF2537" w:rsidRPr="00A1526F" w:rsidRDefault="00AF2537" w:rsidP="00427670">
      <w:pPr>
        <w:pStyle w:val="SingleTxtG"/>
      </w:pPr>
      <w:r w:rsidRPr="00A1526F">
        <w:t>29.</w:t>
      </w:r>
      <w:r w:rsidRPr="00A1526F">
        <w:tab/>
        <w:t>Discrimination against women is defined as any act ba</w:t>
      </w:r>
      <w:r>
        <w:t>sed on women</w:t>
      </w:r>
      <w:r w:rsidR="00E80057">
        <w:t>’</w:t>
      </w:r>
      <w:r>
        <w:t xml:space="preserve">s sexual identity </w:t>
      </w:r>
      <w:r w:rsidRPr="00A1526F">
        <w:t xml:space="preserve">which </w:t>
      </w:r>
      <w:r>
        <w:t xml:space="preserve">has the purpose </w:t>
      </w:r>
      <w:r w:rsidRPr="00A1526F">
        <w:t xml:space="preserve">and the effect of impairing or destroying the recognition, enjoyment or exercise by women, irrespective of their marital status, of human rights and fundamental freedoms in the political, economic, social, cultural and civil spheres or in any other sphere. Any act of discrimination against women </w:t>
      </w:r>
      <w:r>
        <w:t xml:space="preserve">shall be punishable </w:t>
      </w:r>
      <w:r w:rsidRPr="00A1526F">
        <w:t xml:space="preserve">by </w:t>
      </w:r>
      <w:r>
        <w:t xml:space="preserve">a prison sentence of 6 months to 2 years </w:t>
      </w:r>
      <w:r w:rsidRPr="00A1526F">
        <w:t xml:space="preserve">and by a fine </w:t>
      </w:r>
      <w:r>
        <w:t xml:space="preserve">of CFAF </w:t>
      </w:r>
      <w:r w:rsidRPr="00A1526F">
        <w:t xml:space="preserve">500,000 to </w:t>
      </w:r>
      <w:r>
        <w:t>2,000,000</w:t>
      </w:r>
      <w:r w:rsidRPr="00A1526F">
        <w:t>, or by one of those penalties.</w:t>
      </w:r>
    </w:p>
    <w:p w:rsidR="00AF2537" w:rsidRPr="00A1526F" w:rsidRDefault="00AF2537" w:rsidP="00427670">
      <w:pPr>
        <w:pStyle w:val="SingleTxtG"/>
      </w:pPr>
      <w:r w:rsidRPr="00A1526F">
        <w:t>30.</w:t>
      </w:r>
      <w:r w:rsidRPr="00A1526F">
        <w:tab/>
        <w:t>Discrimi</w:t>
      </w:r>
      <w:r>
        <w:t xml:space="preserve">nation </w:t>
      </w:r>
      <w:r w:rsidRPr="00A1526F">
        <w:t xml:space="preserve">with regard to HIV/AIDS is defined as any distinction, restriction or exclusion based on </w:t>
      </w:r>
      <w:r>
        <w:t xml:space="preserve">the </w:t>
      </w:r>
      <w:r w:rsidRPr="00A1526F">
        <w:t>infection of p</w:t>
      </w:r>
      <w:r>
        <w:t xml:space="preserve">ersons with HIV/AIDS, </w:t>
      </w:r>
      <w:r w:rsidRPr="00A1526F">
        <w:t xml:space="preserve">even if such acts are </w:t>
      </w:r>
      <w:r>
        <w:t xml:space="preserve">undertaken </w:t>
      </w:r>
      <w:r w:rsidRPr="00A1526F">
        <w:t>with their legitimate interest in mind. Stigmatization is define</w:t>
      </w:r>
      <w:r>
        <w:t xml:space="preserve">d as any act which </w:t>
      </w:r>
      <w:r w:rsidRPr="00A1526F">
        <w:t>castigat</w:t>
      </w:r>
      <w:r>
        <w:t>es</w:t>
      </w:r>
      <w:r w:rsidRPr="00A1526F">
        <w:t>, blam</w:t>
      </w:r>
      <w:r>
        <w:t>es</w:t>
      </w:r>
      <w:r w:rsidRPr="00A1526F">
        <w:t>, vilif</w:t>
      </w:r>
      <w:r>
        <w:t>ies</w:t>
      </w:r>
      <w:r w:rsidRPr="00A1526F">
        <w:t xml:space="preserve"> or chasti</w:t>
      </w:r>
      <w:r>
        <w:t>ses</w:t>
      </w:r>
      <w:r w:rsidRPr="00A1526F">
        <w:t xml:space="preserve"> any person with HIV/AIDS (art. 314 of the draft Criminal Code). </w:t>
      </w:r>
    </w:p>
    <w:p w:rsidR="00AF2537" w:rsidRPr="00A1526F" w:rsidRDefault="00AF2537" w:rsidP="00427670">
      <w:pPr>
        <w:pStyle w:val="SingleTxtG"/>
      </w:pPr>
      <w:r w:rsidRPr="00A1526F">
        <w:t>31.</w:t>
      </w:r>
      <w:r w:rsidRPr="00A1526F">
        <w:tab/>
        <w:t xml:space="preserve">Anyone </w:t>
      </w:r>
      <w:r>
        <w:t xml:space="preserve">found </w:t>
      </w:r>
      <w:r w:rsidRPr="00A1526F">
        <w:t xml:space="preserve">guilty of such an act of discrimination </w:t>
      </w:r>
      <w:r>
        <w:t xml:space="preserve">against </w:t>
      </w:r>
      <w:r w:rsidRPr="00A1526F">
        <w:t xml:space="preserve">or stigmatization </w:t>
      </w:r>
      <w:r>
        <w:t xml:space="preserve">of </w:t>
      </w:r>
      <w:r w:rsidRPr="00A1526F">
        <w:t xml:space="preserve">a person infected </w:t>
      </w:r>
      <w:r>
        <w:t xml:space="preserve">with </w:t>
      </w:r>
      <w:r w:rsidRPr="00A1526F">
        <w:t xml:space="preserve">or affected by </w:t>
      </w:r>
      <w:r>
        <w:t xml:space="preserve">HIV/AIDS shall </w:t>
      </w:r>
      <w:r w:rsidRPr="00A1526F">
        <w:t xml:space="preserve">be punished by </w:t>
      </w:r>
      <w:r>
        <w:t xml:space="preserve">a prison sentence of 6 months to 2 years </w:t>
      </w:r>
      <w:r w:rsidRPr="00A1526F">
        <w:t>and by a fine</w:t>
      </w:r>
      <w:r>
        <w:t xml:space="preserve"> of CFAF </w:t>
      </w:r>
      <w:r w:rsidRPr="00A1526F">
        <w:t xml:space="preserve">500,000 to </w:t>
      </w:r>
      <w:r>
        <w:t>2,000,000</w:t>
      </w:r>
      <w:r w:rsidRPr="00A1526F">
        <w:t>.</w:t>
      </w:r>
    </w:p>
    <w:p w:rsidR="00AF2537" w:rsidRDefault="00AF2537" w:rsidP="00427670">
      <w:pPr>
        <w:pStyle w:val="SingleTxtG"/>
      </w:pPr>
      <w:r w:rsidRPr="00A1526F">
        <w:t>32.</w:t>
      </w:r>
      <w:r w:rsidRPr="00A1526F">
        <w:tab/>
        <w:t>The Labour Code prohibits any dir</w:t>
      </w:r>
      <w:r>
        <w:t xml:space="preserve">ect or indirect discrimination </w:t>
      </w:r>
      <w:r w:rsidRPr="00A1526F">
        <w:t xml:space="preserve">in employment or </w:t>
      </w:r>
      <w:r>
        <w:t>occupation</w:t>
      </w:r>
      <w:r w:rsidRPr="00A1526F">
        <w:t xml:space="preserve">. Under article 3 of the Code, </w:t>
      </w:r>
      <w:r w:rsidR="00E80057">
        <w:t>“</w:t>
      </w:r>
      <w:r w:rsidRPr="00A1526F">
        <w:t xml:space="preserve">discrimination is defined as any distinction, exclusion or preference made on the basis of sex, race, colour, religion, ethnic origin, political or philosophical </w:t>
      </w:r>
      <w:r>
        <w:t>belief</w:t>
      </w:r>
      <w:r w:rsidRPr="00A1526F">
        <w:t xml:space="preserve">, social origin, legal situation, national extraction, </w:t>
      </w:r>
      <w:r>
        <w:t xml:space="preserve">state of </w:t>
      </w:r>
      <w:r w:rsidRPr="00A1526F">
        <w:t xml:space="preserve">health or disability, and which has the effect of reducing or impairing equality of opportunity or treatment in employment or </w:t>
      </w:r>
      <w:r>
        <w:t>occupation</w:t>
      </w:r>
      <w:r w:rsidRPr="00A1526F">
        <w:t>. Any discriminatory provision appearing in a labour contract, salary scale, convention or collective labour agreement is null and void ipso jure</w:t>
      </w:r>
      <w:r w:rsidR="00E80057">
        <w:t>”</w:t>
      </w:r>
      <w:r w:rsidRPr="00A1526F">
        <w:t xml:space="preserve">. </w:t>
      </w:r>
      <w:r>
        <w:t xml:space="preserve">Under article 301 of the Labour Code, </w:t>
      </w:r>
      <w:r w:rsidRPr="00A1526F">
        <w:t xml:space="preserve">discrimination </w:t>
      </w:r>
      <w:r>
        <w:t xml:space="preserve">in </w:t>
      </w:r>
      <w:r w:rsidRPr="00A1526F">
        <w:t xml:space="preserve">employment </w:t>
      </w:r>
      <w:r>
        <w:t xml:space="preserve">shall be punishable by </w:t>
      </w:r>
      <w:r w:rsidRPr="00A1526F">
        <w:t xml:space="preserve">a fine of </w:t>
      </w:r>
      <w:r>
        <w:t xml:space="preserve">CFAF </w:t>
      </w:r>
      <w:r w:rsidRPr="00A1526F">
        <w:t xml:space="preserve">100,000 to 1,000,000 and </w:t>
      </w:r>
      <w:r>
        <w:t xml:space="preserve">by a prison sentence of 3 </w:t>
      </w:r>
      <w:r w:rsidRPr="00A1526F">
        <w:t xml:space="preserve">to </w:t>
      </w:r>
      <w:r>
        <w:t>6</w:t>
      </w:r>
      <w:r w:rsidRPr="00A1526F">
        <w:t xml:space="preserve"> months, or </w:t>
      </w:r>
      <w:r>
        <w:t xml:space="preserve">by </w:t>
      </w:r>
      <w:r w:rsidRPr="00A1526F">
        <w:t xml:space="preserve">one of those penalties. In the event of a repeat offence, the penalty </w:t>
      </w:r>
      <w:r>
        <w:t xml:space="preserve">shall be </w:t>
      </w:r>
      <w:r w:rsidRPr="00A1526F">
        <w:t>doubled.</w:t>
      </w:r>
    </w:p>
    <w:p w:rsidR="00AF2537" w:rsidRPr="00D86DCB" w:rsidRDefault="00AF2537" w:rsidP="00133844">
      <w:pPr>
        <w:pStyle w:val="H1G"/>
      </w:pPr>
      <w:r w:rsidRPr="00A1526F">
        <w:lastRenderedPageBreak/>
        <w:tab/>
      </w:r>
      <w:r w:rsidRPr="00D86DCB">
        <w:t>B.</w:t>
      </w:r>
      <w:r w:rsidRPr="00D86DCB">
        <w:tab/>
        <w:t xml:space="preserve">Educational framework </w:t>
      </w:r>
    </w:p>
    <w:p w:rsidR="00AF2537" w:rsidRPr="00A1526F" w:rsidRDefault="00AF2537" w:rsidP="00427670">
      <w:pPr>
        <w:pStyle w:val="SingleTxtG"/>
      </w:pPr>
      <w:r>
        <w:t>33.</w:t>
      </w:r>
      <w:r>
        <w:tab/>
        <w:t xml:space="preserve">The school map of </w:t>
      </w:r>
      <w:r w:rsidRPr="00A1526F">
        <w:t xml:space="preserve">Togo is subdivided into </w:t>
      </w:r>
      <w:r>
        <w:t xml:space="preserve">six </w:t>
      </w:r>
      <w:r w:rsidRPr="00A1526F">
        <w:t>regions: Golfe-Lomé, Maritime, Plateaux, Centrale, Kara and Savanes.</w:t>
      </w:r>
    </w:p>
    <w:p w:rsidR="00AF2537" w:rsidRPr="00A1526F" w:rsidRDefault="00AF2537" w:rsidP="00133844">
      <w:pPr>
        <w:pStyle w:val="H23G"/>
      </w:pPr>
      <w:r w:rsidRPr="00A1526F">
        <w:tab/>
        <w:t>1.</w:t>
      </w:r>
      <w:r w:rsidRPr="00A1526F">
        <w:tab/>
      </w:r>
      <w:r w:rsidRPr="00D86DCB">
        <w:t>Preschool education</w:t>
      </w:r>
    </w:p>
    <w:p w:rsidR="00AF2537" w:rsidRPr="00A1526F" w:rsidRDefault="00AF2537" w:rsidP="00AF2537">
      <w:pPr>
        <w:pStyle w:val="SingleTxtG"/>
        <w:ind w:firstLine="6"/>
      </w:pPr>
      <w:r w:rsidRPr="00A1526F">
        <w:t>34.</w:t>
      </w:r>
      <w:r w:rsidRPr="00A1526F">
        <w:tab/>
        <w:t xml:space="preserve">The number of children attending preschool rose from 26,050 in 2007-2008 to 86,680 in 2012-2013, for an average annual increase of 27 per cent. </w:t>
      </w:r>
    </w:p>
    <w:p w:rsidR="00AF2537" w:rsidRPr="00A1526F" w:rsidRDefault="00AF2537" w:rsidP="00AF2537">
      <w:pPr>
        <w:pStyle w:val="SingleTxtG"/>
        <w:ind w:firstLine="6"/>
      </w:pPr>
      <w:r w:rsidRPr="00A1526F">
        <w:t>35.</w:t>
      </w:r>
      <w:r w:rsidRPr="00A1526F">
        <w:tab/>
        <w:t xml:space="preserve">The Centrale and Savanes regions </w:t>
      </w:r>
      <w:r>
        <w:t xml:space="preserve">experienced </w:t>
      </w:r>
      <w:r w:rsidRPr="00A1526F">
        <w:t>the h</w:t>
      </w:r>
      <w:r>
        <w:t xml:space="preserve">ighest increase over that period, </w:t>
      </w:r>
      <w:r w:rsidRPr="00A1526F">
        <w:t>with 50 per cent and 44 per cent respectively.</w:t>
      </w:r>
    </w:p>
    <w:p w:rsidR="00AF2537" w:rsidRPr="00FD7FB4" w:rsidRDefault="00AF2537" w:rsidP="00FD7FB4">
      <w:pPr>
        <w:pStyle w:val="Heading1"/>
      </w:pPr>
      <w:r w:rsidRPr="00FD7FB4">
        <w:t>Table 1.1</w:t>
      </w:r>
      <w:r w:rsidR="00FD7FB4">
        <w:br/>
      </w:r>
      <w:r w:rsidRPr="00FD7FB4">
        <w:rPr>
          <w:b/>
        </w:rPr>
        <w:t xml:space="preserve">Average annual increase in the number of preschool children between 2007-2008 and </w:t>
      </w:r>
      <w:r w:rsidR="00C75C4B" w:rsidRPr="00FD7FB4">
        <w:rPr>
          <w:b/>
        </w:rPr>
        <w:br/>
      </w:r>
      <w:r w:rsidRPr="00FD7FB4">
        <w:rPr>
          <w:b/>
        </w:rPr>
        <w:t>2011-2012, by sex and by region</w:t>
      </w:r>
    </w:p>
    <w:tbl>
      <w:tblPr>
        <w:tblW w:w="7370" w:type="dxa"/>
        <w:tblInd w:w="1134"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139"/>
        <w:gridCol w:w="709"/>
        <w:gridCol w:w="762"/>
        <w:gridCol w:w="797"/>
        <w:gridCol w:w="210"/>
        <w:gridCol w:w="499"/>
        <w:gridCol w:w="709"/>
        <w:gridCol w:w="709"/>
        <w:gridCol w:w="476"/>
        <w:gridCol w:w="680"/>
        <w:gridCol w:w="680"/>
      </w:tblGrid>
      <w:tr w:rsidR="00846A56" w:rsidRPr="00C75C4B" w:rsidTr="00540D8A">
        <w:trPr>
          <w:trHeight w:val="240"/>
          <w:tblHeader/>
        </w:trPr>
        <w:tc>
          <w:tcPr>
            <w:tcW w:w="1139" w:type="dxa"/>
            <w:vMerge w:val="restart"/>
            <w:tcBorders>
              <w:top w:val="single" w:sz="4" w:space="0" w:color="auto"/>
              <w:left w:val="nil"/>
              <w:bottom w:val="nil"/>
            </w:tcBorders>
            <w:shd w:val="clear" w:color="auto" w:fill="auto"/>
            <w:tcMar>
              <w:left w:w="0" w:type="dxa"/>
            </w:tcMar>
            <w:vAlign w:val="bottom"/>
          </w:tcPr>
          <w:p w:rsidR="00846A56" w:rsidRPr="00C75C4B" w:rsidRDefault="00846A56" w:rsidP="00C75C4B">
            <w:pPr>
              <w:suppressAutoHyphens w:val="0"/>
              <w:spacing w:before="80" w:after="80" w:line="200" w:lineRule="exact"/>
              <w:ind w:right="113"/>
              <w:rPr>
                <w:i/>
                <w:sz w:val="16"/>
                <w:szCs w:val="16"/>
              </w:rPr>
            </w:pPr>
            <w:r w:rsidRPr="00C75C4B">
              <w:rPr>
                <w:i/>
                <w:sz w:val="16"/>
                <w:szCs w:val="16"/>
              </w:rPr>
              <w:t>Region</w:t>
            </w:r>
          </w:p>
        </w:tc>
        <w:tc>
          <w:tcPr>
            <w:tcW w:w="2268" w:type="dxa"/>
            <w:gridSpan w:val="3"/>
            <w:tcBorders>
              <w:top w:val="single" w:sz="4" w:space="0" w:color="auto"/>
              <w:bottom w:val="single" w:sz="4" w:space="0" w:color="auto"/>
              <w:right w:val="single" w:sz="4" w:space="0" w:color="FFFFFF" w:themeColor="background1"/>
            </w:tcBorders>
            <w:shd w:val="clear" w:color="auto" w:fill="auto"/>
            <w:vAlign w:val="bottom"/>
          </w:tcPr>
          <w:p w:rsidR="00846A56" w:rsidRPr="00C75C4B" w:rsidRDefault="00846A56" w:rsidP="002B6E0F">
            <w:pPr>
              <w:suppressAutoHyphens w:val="0"/>
              <w:spacing w:before="80" w:after="80" w:line="200" w:lineRule="exact"/>
              <w:ind w:right="113"/>
              <w:jc w:val="center"/>
              <w:rPr>
                <w:i/>
                <w:sz w:val="16"/>
                <w:szCs w:val="16"/>
              </w:rPr>
            </w:pPr>
            <w:r w:rsidRPr="00C75C4B">
              <w:rPr>
                <w:i/>
                <w:sz w:val="16"/>
                <w:szCs w:val="16"/>
              </w:rPr>
              <w:t>Number of children,</w:t>
            </w:r>
            <w:r w:rsidRPr="00C75C4B">
              <w:rPr>
                <w:i/>
                <w:sz w:val="16"/>
                <w:szCs w:val="16"/>
              </w:rPr>
              <w:br/>
              <w:t>2007-2008</w:t>
            </w:r>
          </w:p>
        </w:tc>
        <w:tc>
          <w:tcPr>
            <w:tcW w:w="210" w:type="dxa"/>
            <w:tcBorders>
              <w:top w:val="single" w:sz="4" w:space="0" w:color="auto"/>
              <w:left w:val="single" w:sz="4" w:space="0" w:color="FFFFFF" w:themeColor="background1"/>
              <w:bottom w:val="single" w:sz="4" w:space="0" w:color="FFFFFF" w:themeColor="background1"/>
              <w:right w:val="single" w:sz="24" w:space="0" w:color="FFFFFF" w:themeColor="background1"/>
            </w:tcBorders>
            <w:shd w:val="clear" w:color="auto" w:fill="FFFFFF" w:themeFill="background1"/>
            <w:vAlign w:val="bottom"/>
          </w:tcPr>
          <w:p w:rsidR="00846A56" w:rsidRPr="00C75C4B" w:rsidRDefault="00846A56" w:rsidP="00846A56">
            <w:pPr>
              <w:suppressAutoHyphens w:val="0"/>
              <w:spacing w:before="80" w:after="80" w:line="200" w:lineRule="exact"/>
              <w:ind w:right="113"/>
              <w:jc w:val="right"/>
              <w:rPr>
                <w:i/>
                <w:sz w:val="16"/>
                <w:szCs w:val="16"/>
              </w:rPr>
            </w:pPr>
          </w:p>
        </w:tc>
        <w:tc>
          <w:tcPr>
            <w:tcW w:w="1917" w:type="dxa"/>
            <w:gridSpan w:val="3"/>
            <w:tcBorders>
              <w:top w:val="single" w:sz="4" w:space="0" w:color="auto"/>
              <w:bottom w:val="single" w:sz="4" w:space="0" w:color="FFFFFF" w:themeColor="background1"/>
              <w:right w:val="single" w:sz="24" w:space="0" w:color="FFFFFF" w:themeColor="background1"/>
            </w:tcBorders>
            <w:shd w:val="clear" w:color="auto" w:fill="FFFFFF" w:themeFill="background1"/>
            <w:vAlign w:val="bottom"/>
          </w:tcPr>
          <w:p w:rsidR="00846A56" w:rsidRPr="00C75C4B" w:rsidRDefault="00846A56" w:rsidP="002B6E0F">
            <w:pPr>
              <w:spacing w:before="80" w:after="80" w:line="200" w:lineRule="exact"/>
              <w:ind w:right="113"/>
              <w:jc w:val="center"/>
              <w:rPr>
                <w:i/>
                <w:sz w:val="16"/>
                <w:szCs w:val="16"/>
              </w:rPr>
            </w:pPr>
            <w:r w:rsidRPr="00C75C4B">
              <w:rPr>
                <w:i/>
                <w:sz w:val="16"/>
                <w:szCs w:val="16"/>
              </w:rPr>
              <w:t>Number of chi</w:t>
            </w:r>
            <w:r>
              <w:rPr>
                <w:i/>
                <w:sz w:val="16"/>
                <w:szCs w:val="16"/>
              </w:rPr>
              <w:t>ldren,</w:t>
            </w:r>
            <w:r>
              <w:rPr>
                <w:i/>
                <w:sz w:val="16"/>
                <w:szCs w:val="16"/>
              </w:rPr>
              <w:br/>
            </w:r>
            <w:r w:rsidRPr="00C75C4B">
              <w:rPr>
                <w:i/>
                <w:sz w:val="16"/>
                <w:szCs w:val="16"/>
              </w:rPr>
              <w:t>2012-2013</w:t>
            </w:r>
          </w:p>
        </w:tc>
        <w:tc>
          <w:tcPr>
            <w:tcW w:w="1836" w:type="dxa"/>
            <w:gridSpan w:val="3"/>
            <w:tcBorders>
              <w:top w:val="single" w:sz="4" w:space="0" w:color="auto"/>
              <w:left w:val="single" w:sz="24" w:space="0" w:color="FFFFFF" w:themeColor="background1"/>
              <w:bottom w:val="single" w:sz="4" w:space="0" w:color="auto"/>
              <w:right w:val="nil"/>
            </w:tcBorders>
            <w:shd w:val="clear" w:color="auto" w:fill="auto"/>
            <w:vAlign w:val="bottom"/>
          </w:tcPr>
          <w:p w:rsidR="00846A56" w:rsidRPr="00C75C4B" w:rsidRDefault="00846A56" w:rsidP="002B6E0F">
            <w:pPr>
              <w:suppressAutoHyphens w:val="0"/>
              <w:spacing w:before="80" w:after="80" w:line="200" w:lineRule="exact"/>
              <w:ind w:right="113"/>
              <w:jc w:val="center"/>
              <w:rPr>
                <w:i/>
                <w:sz w:val="16"/>
                <w:szCs w:val="16"/>
              </w:rPr>
            </w:pPr>
            <w:r w:rsidRPr="00C75C4B">
              <w:rPr>
                <w:i/>
                <w:sz w:val="16"/>
                <w:szCs w:val="16"/>
              </w:rPr>
              <w:t>Average annual increase (Percentage)</w:t>
            </w:r>
          </w:p>
        </w:tc>
      </w:tr>
      <w:tr w:rsidR="00846A56" w:rsidRPr="00C75C4B" w:rsidTr="00540D8A">
        <w:trPr>
          <w:trHeight w:val="240"/>
          <w:tblHeader/>
        </w:trPr>
        <w:tc>
          <w:tcPr>
            <w:tcW w:w="1139" w:type="dxa"/>
            <w:vMerge/>
            <w:tcBorders>
              <w:top w:val="nil"/>
              <w:left w:val="nil"/>
              <w:bottom w:val="single" w:sz="12" w:space="0" w:color="auto"/>
            </w:tcBorders>
            <w:shd w:val="clear" w:color="auto" w:fill="auto"/>
            <w:tcMar>
              <w:left w:w="65" w:type="dxa"/>
            </w:tcMar>
            <w:vAlign w:val="bottom"/>
          </w:tcPr>
          <w:p w:rsidR="00846A56" w:rsidRPr="00C75C4B" w:rsidRDefault="00846A56" w:rsidP="00C75C4B">
            <w:pPr>
              <w:suppressAutoHyphens w:val="0"/>
              <w:spacing w:before="40" w:after="40" w:line="220" w:lineRule="exact"/>
              <w:ind w:right="113"/>
              <w:rPr>
                <w:i/>
                <w:sz w:val="18"/>
                <w:szCs w:val="16"/>
              </w:rPr>
            </w:pPr>
          </w:p>
        </w:tc>
        <w:tc>
          <w:tcPr>
            <w:tcW w:w="709" w:type="dxa"/>
            <w:tcBorders>
              <w:top w:val="single" w:sz="4" w:space="0" w:color="auto"/>
              <w:bottom w:val="single" w:sz="12" w:space="0" w:color="auto"/>
            </w:tcBorders>
            <w:shd w:val="clear" w:color="auto" w:fill="auto"/>
            <w:vAlign w:val="bottom"/>
          </w:tcPr>
          <w:p w:rsidR="00846A56" w:rsidRPr="00C75C4B" w:rsidRDefault="00846A56" w:rsidP="00C75C4B">
            <w:pPr>
              <w:suppressAutoHyphens w:val="0"/>
              <w:spacing w:before="40" w:after="40" w:line="220" w:lineRule="exact"/>
              <w:ind w:right="113"/>
              <w:jc w:val="right"/>
              <w:rPr>
                <w:i/>
                <w:sz w:val="18"/>
                <w:szCs w:val="16"/>
              </w:rPr>
            </w:pPr>
            <w:r w:rsidRPr="00C75C4B">
              <w:rPr>
                <w:i/>
                <w:sz w:val="18"/>
                <w:szCs w:val="16"/>
              </w:rPr>
              <w:t>M</w:t>
            </w:r>
          </w:p>
        </w:tc>
        <w:tc>
          <w:tcPr>
            <w:tcW w:w="762" w:type="dxa"/>
            <w:tcBorders>
              <w:top w:val="single" w:sz="4" w:space="0" w:color="auto"/>
              <w:bottom w:val="single" w:sz="12" w:space="0" w:color="auto"/>
            </w:tcBorders>
            <w:shd w:val="clear" w:color="auto" w:fill="auto"/>
            <w:vAlign w:val="bottom"/>
          </w:tcPr>
          <w:p w:rsidR="00846A56" w:rsidRPr="00C75C4B" w:rsidRDefault="00846A56" w:rsidP="00C75C4B">
            <w:pPr>
              <w:suppressAutoHyphens w:val="0"/>
              <w:spacing w:before="40" w:after="40" w:line="220" w:lineRule="exact"/>
              <w:ind w:right="113"/>
              <w:jc w:val="right"/>
              <w:rPr>
                <w:i/>
                <w:sz w:val="18"/>
                <w:szCs w:val="16"/>
              </w:rPr>
            </w:pPr>
            <w:r w:rsidRPr="00C75C4B">
              <w:rPr>
                <w:i/>
                <w:sz w:val="18"/>
                <w:szCs w:val="16"/>
              </w:rPr>
              <w:t>F</w:t>
            </w:r>
          </w:p>
        </w:tc>
        <w:tc>
          <w:tcPr>
            <w:tcW w:w="797" w:type="dxa"/>
            <w:tcBorders>
              <w:top w:val="single" w:sz="4" w:space="0" w:color="auto"/>
              <w:bottom w:val="single" w:sz="12" w:space="0" w:color="auto"/>
              <w:right w:val="single" w:sz="4" w:space="0" w:color="FFFFFF" w:themeColor="background1"/>
            </w:tcBorders>
            <w:shd w:val="clear" w:color="auto" w:fill="auto"/>
            <w:vAlign w:val="bottom"/>
          </w:tcPr>
          <w:p w:rsidR="00846A56" w:rsidRPr="00C75C4B" w:rsidRDefault="00846A56" w:rsidP="00C75C4B">
            <w:pPr>
              <w:suppressAutoHyphens w:val="0"/>
              <w:spacing w:before="40" w:after="40" w:line="220" w:lineRule="exact"/>
              <w:ind w:right="113"/>
              <w:jc w:val="right"/>
              <w:rPr>
                <w:i/>
                <w:sz w:val="18"/>
                <w:szCs w:val="16"/>
              </w:rPr>
            </w:pPr>
            <w:r w:rsidRPr="00C75C4B">
              <w:rPr>
                <w:i/>
                <w:sz w:val="18"/>
                <w:szCs w:val="16"/>
              </w:rPr>
              <w:t>T</w:t>
            </w:r>
          </w:p>
        </w:tc>
        <w:tc>
          <w:tcPr>
            <w:tcW w:w="210" w:type="dxa"/>
            <w:tcBorders>
              <w:top w:val="single" w:sz="4" w:space="0" w:color="auto"/>
              <w:left w:val="single" w:sz="4" w:space="0" w:color="FFFFFF" w:themeColor="background1"/>
              <w:bottom w:val="single" w:sz="12" w:space="0" w:color="auto"/>
              <w:right w:val="single" w:sz="24" w:space="0" w:color="FFFFFF" w:themeColor="background1"/>
            </w:tcBorders>
            <w:shd w:val="clear" w:color="auto" w:fill="auto"/>
            <w:vAlign w:val="bottom"/>
          </w:tcPr>
          <w:p w:rsidR="00846A56" w:rsidRPr="00C75C4B" w:rsidRDefault="00846A56" w:rsidP="00846A56">
            <w:pPr>
              <w:suppressAutoHyphens w:val="0"/>
              <w:spacing w:before="40" w:after="40" w:line="220" w:lineRule="exact"/>
              <w:ind w:right="113"/>
              <w:jc w:val="right"/>
              <w:rPr>
                <w:i/>
                <w:sz w:val="18"/>
                <w:szCs w:val="16"/>
              </w:rPr>
            </w:pPr>
          </w:p>
        </w:tc>
        <w:tc>
          <w:tcPr>
            <w:tcW w:w="499" w:type="dxa"/>
            <w:tcBorders>
              <w:top w:val="single" w:sz="4" w:space="0" w:color="auto"/>
              <w:left w:val="single" w:sz="24" w:space="0" w:color="FFFFFF" w:themeColor="background1"/>
              <w:bottom w:val="single" w:sz="12" w:space="0" w:color="auto"/>
            </w:tcBorders>
            <w:shd w:val="clear" w:color="auto" w:fill="auto"/>
            <w:vAlign w:val="bottom"/>
          </w:tcPr>
          <w:p w:rsidR="00846A56" w:rsidRPr="00C75C4B" w:rsidRDefault="00846A56" w:rsidP="00C75C4B">
            <w:pPr>
              <w:spacing w:before="40" w:after="40" w:line="220" w:lineRule="exact"/>
              <w:ind w:right="113"/>
              <w:jc w:val="right"/>
              <w:rPr>
                <w:i/>
                <w:sz w:val="18"/>
                <w:szCs w:val="16"/>
              </w:rPr>
            </w:pPr>
            <w:r w:rsidRPr="00C75C4B">
              <w:rPr>
                <w:i/>
                <w:sz w:val="18"/>
                <w:szCs w:val="16"/>
              </w:rPr>
              <w:t>M</w:t>
            </w:r>
          </w:p>
        </w:tc>
        <w:tc>
          <w:tcPr>
            <w:tcW w:w="709" w:type="dxa"/>
            <w:tcBorders>
              <w:top w:val="single" w:sz="4" w:space="0" w:color="auto"/>
              <w:bottom w:val="single" w:sz="12" w:space="0" w:color="auto"/>
            </w:tcBorders>
            <w:shd w:val="clear" w:color="auto" w:fill="auto"/>
            <w:vAlign w:val="bottom"/>
          </w:tcPr>
          <w:p w:rsidR="00846A56" w:rsidRPr="00C75C4B" w:rsidRDefault="00846A56" w:rsidP="00C75C4B">
            <w:pPr>
              <w:suppressAutoHyphens w:val="0"/>
              <w:spacing w:before="40" w:after="40" w:line="220" w:lineRule="exact"/>
              <w:ind w:right="113"/>
              <w:jc w:val="right"/>
              <w:rPr>
                <w:i/>
                <w:sz w:val="18"/>
                <w:szCs w:val="16"/>
              </w:rPr>
            </w:pPr>
            <w:r w:rsidRPr="00C75C4B">
              <w:rPr>
                <w:i/>
                <w:sz w:val="18"/>
                <w:szCs w:val="16"/>
              </w:rPr>
              <w:t>F</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rsidR="00846A56" w:rsidRPr="00C75C4B" w:rsidRDefault="00846A56" w:rsidP="00C75C4B">
            <w:pPr>
              <w:suppressAutoHyphens w:val="0"/>
              <w:spacing w:before="40" w:after="40" w:line="220" w:lineRule="exact"/>
              <w:ind w:right="113"/>
              <w:jc w:val="right"/>
              <w:rPr>
                <w:i/>
                <w:sz w:val="18"/>
                <w:szCs w:val="16"/>
              </w:rPr>
            </w:pPr>
            <w:r w:rsidRPr="00C75C4B">
              <w:rPr>
                <w:i/>
                <w:sz w:val="18"/>
                <w:szCs w:val="16"/>
              </w:rPr>
              <w:t>T</w:t>
            </w:r>
          </w:p>
        </w:tc>
        <w:tc>
          <w:tcPr>
            <w:tcW w:w="476" w:type="dxa"/>
            <w:tcBorders>
              <w:top w:val="single" w:sz="4" w:space="0" w:color="auto"/>
              <w:left w:val="single" w:sz="24" w:space="0" w:color="FFFFFF" w:themeColor="background1"/>
              <w:bottom w:val="single" w:sz="12" w:space="0" w:color="auto"/>
            </w:tcBorders>
            <w:shd w:val="clear" w:color="auto" w:fill="auto"/>
            <w:vAlign w:val="bottom"/>
          </w:tcPr>
          <w:p w:rsidR="00846A56" w:rsidRPr="00C75C4B" w:rsidRDefault="00846A56" w:rsidP="00C75C4B">
            <w:pPr>
              <w:suppressAutoHyphens w:val="0"/>
              <w:spacing w:before="40" w:after="40" w:line="220" w:lineRule="exact"/>
              <w:ind w:right="113"/>
              <w:jc w:val="right"/>
              <w:rPr>
                <w:i/>
                <w:sz w:val="18"/>
                <w:szCs w:val="16"/>
              </w:rPr>
            </w:pPr>
            <w:r w:rsidRPr="00C75C4B">
              <w:rPr>
                <w:i/>
                <w:sz w:val="18"/>
                <w:szCs w:val="16"/>
              </w:rPr>
              <w:t>M</w:t>
            </w:r>
          </w:p>
        </w:tc>
        <w:tc>
          <w:tcPr>
            <w:tcW w:w="680" w:type="dxa"/>
            <w:tcBorders>
              <w:top w:val="single" w:sz="4" w:space="0" w:color="auto"/>
              <w:bottom w:val="single" w:sz="12" w:space="0" w:color="auto"/>
            </w:tcBorders>
            <w:shd w:val="clear" w:color="auto" w:fill="auto"/>
            <w:vAlign w:val="bottom"/>
          </w:tcPr>
          <w:p w:rsidR="00846A56" w:rsidRPr="00C75C4B" w:rsidRDefault="00846A56" w:rsidP="00C75C4B">
            <w:pPr>
              <w:suppressAutoHyphens w:val="0"/>
              <w:spacing w:before="40" w:after="40" w:line="220" w:lineRule="exact"/>
              <w:ind w:right="113"/>
              <w:jc w:val="right"/>
              <w:rPr>
                <w:i/>
                <w:sz w:val="18"/>
                <w:szCs w:val="16"/>
              </w:rPr>
            </w:pPr>
            <w:r w:rsidRPr="00C75C4B">
              <w:rPr>
                <w:i/>
                <w:sz w:val="18"/>
                <w:szCs w:val="16"/>
              </w:rPr>
              <w:t>F</w:t>
            </w:r>
          </w:p>
        </w:tc>
        <w:tc>
          <w:tcPr>
            <w:tcW w:w="680" w:type="dxa"/>
            <w:tcBorders>
              <w:top w:val="single" w:sz="4" w:space="0" w:color="auto"/>
              <w:bottom w:val="single" w:sz="12" w:space="0" w:color="auto"/>
              <w:right w:val="nil"/>
            </w:tcBorders>
            <w:shd w:val="clear" w:color="auto" w:fill="auto"/>
            <w:vAlign w:val="bottom"/>
          </w:tcPr>
          <w:p w:rsidR="00846A56" w:rsidRPr="00C75C4B" w:rsidRDefault="00846A56" w:rsidP="00C75C4B">
            <w:pPr>
              <w:suppressAutoHyphens w:val="0"/>
              <w:spacing w:before="40" w:after="40" w:line="220" w:lineRule="exact"/>
              <w:ind w:right="113"/>
              <w:jc w:val="right"/>
              <w:rPr>
                <w:i/>
                <w:sz w:val="18"/>
                <w:szCs w:val="16"/>
              </w:rPr>
            </w:pPr>
            <w:r w:rsidRPr="00C75C4B">
              <w:rPr>
                <w:i/>
                <w:sz w:val="18"/>
                <w:szCs w:val="16"/>
              </w:rPr>
              <w:t>T</w:t>
            </w:r>
          </w:p>
        </w:tc>
      </w:tr>
      <w:tr w:rsidR="00C75C4B" w:rsidRPr="00C75C4B" w:rsidTr="00846A56">
        <w:trPr>
          <w:trHeight w:val="240"/>
        </w:trPr>
        <w:tc>
          <w:tcPr>
            <w:tcW w:w="1139" w:type="dxa"/>
            <w:tcBorders>
              <w:top w:val="single" w:sz="12" w:space="0" w:color="auto"/>
              <w:left w:val="nil"/>
              <w:bottom w:val="nil"/>
            </w:tcBorders>
            <w:shd w:val="clear" w:color="auto" w:fill="auto"/>
            <w:tcMar>
              <w:left w:w="0" w:type="dxa"/>
            </w:tcMar>
          </w:tcPr>
          <w:p w:rsidR="00AF2537" w:rsidRPr="00C75C4B" w:rsidRDefault="00AF2537" w:rsidP="00C75C4B">
            <w:pPr>
              <w:suppressAutoHyphens w:val="0"/>
              <w:spacing w:before="40" w:after="40" w:line="220" w:lineRule="exact"/>
              <w:ind w:right="113"/>
              <w:rPr>
                <w:sz w:val="18"/>
              </w:rPr>
            </w:pPr>
            <w:r w:rsidRPr="00C75C4B">
              <w:rPr>
                <w:sz w:val="18"/>
              </w:rPr>
              <w:t>Lomé-Golfe</w:t>
            </w:r>
          </w:p>
        </w:tc>
        <w:tc>
          <w:tcPr>
            <w:tcW w:w="709" w:type="dxa"/>
            <w:tcBorders>
              <w:top w:val="single" w:sz="12" w:space="0" w:color="auto"/>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5 173</w:t>
            </w:r>
          </w:p>
        </w:tc>
        <w:tc>
          <w:tcPr>
            <w:tcW w:w="762" w:type="dxa"/>
            <w:tcBorders>
              <w:top w:val="single" w:sz="12" w:space="0" w:color="auto"/>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4 995</w:t>
            </w:r>
          </w:p>
        </w:tc>
        <w:tc>
          <w:tcPr>
            <w:tcW w:w="797" w:type="dxa"/>
            <w:tcBorders>
              <w:top w:val="single" w:sz="12" w:space="0" w:color="auto"/>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10 168</w:t>
            </w:r>
          </w:p>
        </w:tc>
        <w:tc>
          <w:tcPr>
            <w:tcW w:w="709" w:type="dxa"/>
            <w:gridSpan w:val="2"/>
            <w:tcBorders>
              <w:top w:val="single" w:sz="12" w:space="0" w:color="auto"/>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8 781</w:t>
            </w:r>
          </w:p>
        </w:tc>
        <w:tc>
          <w:tcPr>
            <w:tcW w:w="709" w:type="dxa"/>
            <w:tcBorders>
              <w:top w:val="single" w:sz="12" w:space="0" w:color="auto"/>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8 670</w:t>
            </w:r>
          </w:p>
        </w:tc>
        <w:tc>
          <w:tcPr>
            <w:tcW w:w="709" w:type="dxa"/>
            <w:tcBorders>
              <w:top w:val="single" w:sz="12" w:space="0" w:color="auto"/>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17 451</w:t>
            </w:r>
          </w:p>
        </w:tc>
        <w:tc>
          <w:tcPr>
            <w:tcW w:w="476" w:type="dxa"/>
            <w:tcBorders>
              <w:top w:val="single" w:sz="12" w:space="0" w:color="auto"/>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11</w:t>
            </w:r>
          </w:p>
        </w:tc>
        <w:tc>
          <w:tcPr>
            <w:tcW w:w="680" w:type="dxa"/>
            <w:tcBorders>
              <w:top w:val="single" w:sz="12" w:space="0" w:color="auto"/>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12</w:t>
            </w:r>
          </w:p>
        </w:tc>
        <w:tc>
          <w:tcPr>
            <w:tcW w:w="680" w:type="dxa"/>
            <w:tcBorders>
              <w:top w:val="single" w:sz="12" w:space="0" w:color="auto"/>
              <w:bottom w:val="nil"/>
              <w:right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11</w:t>
            </w:r>
          </w:p>
        </w:tc>
      </w:tr>
      <w:tr w:rsidR="00C75C4B" w:rsidRPr="00C75C4B" w:rsidTr="00846A56">
        <w:trPr>
          <w:trHeight w:val="240"/>
        </w:trPr>
        <w:tc>
          <w:tcPr>
            <w:tcW w:w="1139" w:type="dxa"/>
            <w:tcBorders>
              <w:top w:val="nil"/>
              <w:left w:val="nil"/>
              <w:bottom w:val="nil"/>
            </w:tcBorders>
            <w:shd w:val="clear" w:color="auto" w:fill="auto"/>
            <w:tcMar>
              <w:left w:w="0" w:type="dxa"/>
            </w:tcMar>
          </w:tcPr>
          <w:p w:rsidR="00AF2537" w:rsidRPr="00C75C4B" w:rsidRDefault="00AF2537" w:rsidP="00C75C4B">
            <w:pPr>
              <w:suppressAutoHyphens w:val="0"/>
              <w:spacing w:before="40" w:after="40" w:line="220" w:lineRule="exact"/>
              <w:ind w:right="113"/>
              <w:rPr>
                <w:sz w:val="18"/>
              </w:rPr>
            </w:pPr>
            <w:r w:rsidRPr="00C75C4B">
              <w:rPr>
                <w:sz w:val="18"/>
              </w:rPr>
              <w:t>Maritime</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1 565</w:t>
            </w:r>
          </w:p>
        </w:tc>
        <w:tc>
          <w:tcPr>
            <w:tcW w:w="762"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1 624</w:t>
            </w:r>
          </w:p>
        </w:tc>
        <w:tc>
          <w:tcPr>
            <w:tcW w:w="797"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3 189</w:t>
            </w:r>
          </w:p>
        </w:tc>
        <w:tc>
          <w:tcPr>
            <w:tcW w:w="709" w:type="dxa"/>
            <w:gridSpan w:val="2"/>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5 745</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6 006</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11 751</w:t>
            </w:r>
          </w:p>
        </w:tc>
        <w:tc>
          <w:tcPr>
            <w:tcW w:w="476"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30</w:t>
            </w:r>
          </w:p>
        </w:tc>
        <w:tc>
          <w:tcPr>
            <w:tcW w:w="680"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30</w:t>
            </w:r>
          </w:p>
        </w:tc>
        <w:tc>
          <w:tcPr>
            <w:tcW w:w="680" w:type="dxa"/>
            <w:tcBorders>
              <w:top w:val="nil"/>
              <w:bottom w:val="nil"/>
              <w:right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30</w:t>
            </w:r>
          </w:p>
        </w:tc>
      </w:tr>
      <w:tr w:rsidR="00C75C4B" w:rsidRPr="00C75C4B" w:rsidTr="00846A56">
        <w:trPr>
          <w:trHeight w:val="240"/>
        </w:trPr>
        <w:tc>
          <w:tcPr>
            <w:tcW w:w="1139" w:type="dxa"/>
            <w:tcBorders>
              <w:top w:val="nil"/>
              <w:left w:val="nil"/>
              <w:bottom w:val="nil"/>
            </w:tcBorders>
            <w:shd w:val="clear" w:color="auto" w:fill="auto"/>
            <w:tcMar>
              <w:left w:w="0" w:type="dxa"/>
            </w:tcMar>
          </w:tcPr>
          <w:p w:rsidR="00AF2537" w:rsidRPr="00C75C4B" w:rsidRDefault="00AF2537" w:rsidP="00C75C4B">
            <w:pPr>
              <w:suppressAutoHyphens w:val="0"/>
              <w:spacing w:before="40" w:after="40" w:line="220" w:lineRule="exact"/>
              <w:ind w:right="113"/>
              <w:rPr>
                <w:sz w:val="18"/>
              </w:rPr>
            </w:pPr>
            <w:r w:rsidRPr="00C75C4B">
              <w:rPr>
                <w:sz w:val="18"/>
              </w:rPr>
              <w:t>Plateaux</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2 473</w:t>
            </w:r>
          </w:p>
        </w:tc>
        <w:tc>
          <w:tcPr>
            <w:tcW w:w="762"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2 672</w:t>
            </w:r>
          </w:p>
        </w:tc>
        <w:tc>
          <w:tcPr>
            <w:tcW w:w="797"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5 145</w:t>
            </w:r>
          </w:p>
        </w:tc>
        <w:tc>
          <w:tcPr>
            <w:tcW w:w="709" w:type="dxa"/>
            <w:gridSpan w:val="2"/>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6 261</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6 574</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12 835</w:t>
            </w:r>
          </w:p>
        </w:tc>
        <w:tc>
          <w:tcPr>
            <w:tcW w:w="476"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20</w:t>
            </w:r>
          </w:p>
        </w:tc>
        <w:tc>
          <w:tcPr>
            <w:tcW w:w="680"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20</w:t>
            </w:r>
          </w:p>
        </w:tc>
        <w:tc>
          <w:tcPr>
            <w:tcW w:w="680" w:type="dxa"/>
            <w:tcBorders>
              <w:top w:val="nil"/>
              <w:bottom w:val="nil"/>
              <w:right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20</w:t>
            </w:r>
          </w:p>
        </w:tc>
      </w:tr>
      <w:tr w:rsidR="00C75C4B" w:rsidRPr="00C75C4B" w:rsidTr="00846A56">
        <w:trPr>
          <w:trHeight w:val="240"/>
        </w:trPr>
        <w:tc>
          <w:tcPr>
            <w:tcW w:w="1139" w:type="dxa"/>
            <w:tcBorders>
              <w:top w:val="nil"/>
              <w:left w:val="nil"/>
              <w:bottom w:val="nil"/>
            </w:tcBorders>
            <w:shd w:val="clear" w:color="auto" w:fill="auto"/>
            <w:tcMar>
              <w:left w:w="0" w:type="dxa"/>
            </w:tcMar>
          </w:tcPr>
          <w:p w:rsidR="00AF2537" w:rsidRPr="00C75C4B" w:rsidRDefault="00AF2537" w:rsidP="00C75C4B">
            <w:pPr>
              <w:suppressAutoHyphens w:val="0"/>
              <w:spacing w:before="40" w:after="40" w:line="220" w:lineRule="exact"/>
              <w:ind w:right="113"/>
              <w:rPr>
                <w:sz w:val="18"/>
              </w:rPr>
            </w:pPr>
            <w:r w:rsidRPr="00C75C4B">
              <w:rPr>
                <w:sz w:val="18"/>
              </w:rPr>
              <w:t>Centrale</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765</w:t>
            </w:r>
          </w:p>
        </w:tc>
        <w:tc>
          <w:tcPr>
            <w:tcW w:w="762"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875</w:t>
            </w:r>
          </w:p>
        </w:tc>
        <w:tc>
          <w:tcPr>
            <w:tcW w:w="797"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1 640</w:t>
            </w:r>
          </w:p>
        </w:tc>
        <w:tc>
          <w:tcPr>
            <w:tcW w:w="709" w:type="dxa"/>
            <w:gridSpan w:val="2"/>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5 976</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6 357</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12 333</w:t>
            </w:r>
          </w:p>
        </w:tc>
        <w:tc>
          <w:tcPr>
            <w:tcW w:w="476"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51</w:t>
            </w:r>
          </w:p>
        </w:tc>
        <w:tc>
          <w:tcPr>
            <w:tcW w:w="680"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49</w:t>
            </w:r>
          </w:p>
        </w:tc>
        <w:tc>
          <w:tcPr>
            <w:tcW w:w="680" w:type="dxa"/>
            <w:tcBorders>
              <w:top w:val="nil"/>
              <w:bottom w:val="nil"/>
              <w:right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50</w:t>
            </w:r>
          </w:p>
        </w:tc>
      </w:tr>
      <w:tr w:rsidR="00C75C4B" w:rsidRPr="00C75C4B" w:rsidTr="00846A56">
        <w:trPr>
          <w:trHeight w:val="240"/>
        </w:trPr>
        <w:tc>
          <w:tcPr>
            <w:tcW w:w="1139" w:type="dxa"/>
            <w:tcBorders>
              <w:top w:val="nil"/>
              <w:left w:val="nil"/>
              <w:bottom w:val="nil"/>
            </w:tcBorders>
            <w:shd w:val="clear" w:color="auto" w:fill="auto"/>
            <w:tcMar>
              <w:left w:w="0" w:type="dxa"/>
            </w:tcMar>
          </w:tcPr>
          <w:p w:rsidR="00AF2537" w:rsidRPr="00C75C4B" w:rsidRDefault="00AF2537" w:rsidP="00C75C4B">
            <w:pPr>
              <w:suppressAutoHyphens w:val="0"/>
              <w:spacing w:before="40" w:after="40" w:line="220" w:lineRule="exact"/>
              <w:ind w:right="113"/>
              <w:rPr>
                <w:sz w:val="18"/>
              </w:rPr>
            </w:pPr>
            <w:r w:rsidRPr="00C75C4B">
              <w:rPr>
                <w:sz w:val="18"/>
              </w:rPr>
              <w:t>Kara</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1 310</w:t>
            </w:r>
          </w:p>
        </w:tc>
        <w:tc>
          <w:tcPr>
            <w:tcW w:w="762"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1 335</w:t>
            </w:r>
          </w:p>
        </w:tc>
        <w:tc>
          <w:tcPr>
            <w:tcW w:w="797"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2 645</w:t>
            </w:r>
          </w:p>
        </w:tc>
        <w:tc>
          <w:tcPr>
            <w:tcW w:w="709" w:type="dxa"/>
            <w:gridSpan w:val="2"/>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6 044</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6 288</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12 332</w:t>
            </w:r>
          </w:p>
        </w:tc>
        <w:tc>
          <w:tcPr>
            <w:tcW w:w="476"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36</w:t>
            </w:r>
          </w:p>
        </w:tc>
        <w:tc>
          <w:tcPr>
            <w:tcW w:w="680"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36</w:t>
            </w:r>
          </w:p>
        </w:tc>
        <w:tc>
          <w:tcPr>
            <w:tcW w:w="680" w:type="dxa"/>
            <w:tcBorders>
              <w:top w:val="nil"/>
              <w:bottom w:val="nil"/>
              <w:right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36</w:t>
            </w:r>
          </w:p>
        </w:tc>
      </w:tr>
      <w:tr w:rsidR="00C75C4B" w:rsidRPr="00C75C4B" w:rsidTr="00846A56">
        <w:trPr>
          <w:trHeight w:val="240"/>
        </w:trPr>
        <w:tc>
          <w:tcPr>
            <w:tcW w:w="1139" w:type="dxa"/>
            <w:tcBorders>
              <w:top w:val="nil"/>
              <w:left w:val="nil"/>
              <w:bottom w:val="nil"/>
            </w:tcBorders>
            <w:shd w:val="clear" w:color="auto" w:fill="auto"/>
            <w:tcMar>
              <w:left w:w="0" w:type="dxa"/>
            </w:tcMar>
          </w:tcPr>
          <w:p w:rsidR="00AF2537" w:rsidRPr="00C75C4B" w:rsidRDefault="00AF2537" w:rsidP="00C75C4B">
            <w:pPr>
              <w:suppressAutoHyphens w:val="0"/>
              <w:spacing w:before="40" w:after="40" w:line="220" w:lineRule="exact"/>
              <w:ind w:right="113"/>
              <w:rPr>
                <w:sz w:val="18"/>
              </w:rPr>
            </w:pPr>
            <w:r w:rsidRPr="00C75C4B">
              <w:rPr>
                <w:sz w:val="18"/>
              </w:rPr>
              <w:t>Savanes</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1 556</w:t>
            </w:r>
          </w:p>
        </w:tc>
        <w:tc>
          <w:tcPr>
            <w:tcW w:w="762"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1 707</w:t>
            </w:r>
          </w:p>
        </w:tc>
        <w:tc>
          <w:tcPr>
            <w:tcW w:w="797"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3 263</w:t>
            </w:r>
          </w:p>
        </w:tc>
        <w:tc>
          <w:tcPr>
            <w:tcW w:w="709" w:type="dxa"/>
            <w:gridSpan w:val="2"/>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9 781</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10 197</w:t>
            </w:r>
          </w:p>
        </w:tc>
        <w:tc>
          <w:tcPr>
            <w:tcW w:w="709"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19 978</w:t>
            </w:r>
          </w:p>
        </w:tc>
        <w:tc>
          <w:tcPr>
            <w:tcW w:w="476"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44</w:t>
            </w:r>
          </w:p>
        </w:tc>
        <w:tc>
          <w:tcPr>
            <w:tcW w:w="680" w:type="dxa"/>
            <w:tcBorders>
              <w:top w:val="nil"/>
              <w:bottom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43</w:t>
            </w:r>
          </w:p>
        </w:tc>
        <w:tc>
          <w:tcPr>
            <w:tcW w:w="680" w:type="dxa"/>
            <w:tcBorders>
              <w:top w:val="nil"/>
              <w:bottom w:val="nil"/>
              <w:right w:val="nil"/>
            </w:tcBorders>
            <w:shd w:val="clear" w:color="auto" w:fill="auto"/>
            <w:vAlign w:val="bottom"/>
          </w:tcPr>
          <w:p w:rsidR="00AF2537" w:rsidRPr="00C75C4B" w:rsidRDefault="00AF2537" w:rsidP="00C75C4B">
            <w:pPr>
              <w:suppressAutoHyphens w:val="0"/>
              <w:spacing w:before="40" w:after="40" w:line="220" w:lineRule="exact"/>
              <w:ind w:right="113"/>
              <w:jc w:val="right"/>
              <w:rPr>
                <w:sz w:val="18"/>
              </w:rPr>
            </w:pPr>
            <w:r w:rsidRPr="00C75C4B">
              <w:rPr>
                <w:sz w:val="18"/>
              </w:rPr>
              <w:t>44</w:t>
            </w:r>
          </w:p>
        </w:tc>
      </w:tr>
      <w:tr w:rsidR="00846A56" w:rsidRPr="00C75C4B" w:rsidTr="00846A56">
        <w:trPr>
          <w:trHeight w:val="240"/>
        </w:trPr>
        <w:tc>
          <w:tcPr>
            <w:tcW w:w="1139" w:type="dxa"/>
            <w:tcBorders>
              <w:top w:val="nil"/>
              <w:left w:val="nil"/>
              <w:bottom w:val="single" w:sz="12" w:space="0" w:color="auto"/>
            </w:tcBorders>
            <w:shd w:val="clear" w:color="auto" w:fill="auto"/>
            <w:tcMar>
              <w:left w:w="0" w:type="dxa"/>
            </w:tcMar>
          </w:tcPr>
          <w:p w:rsidR="00AF2537" w:rsidRPr="00C75C4B" w:rsidRDefault="00AF2537" w:rsidP="00C75C4B">
            <w:pPr>
              <w:suppressAutoHyphens w:val="0"/>
              <w:spacing w:before="40" w:after="40" w:line="220" w:lineRule="exact"/>
              <w:ind w:right="113"/>
              <w:rPr>
                <w:bCs/>
                <w:sz w:val="18"/>
              </w:rPr>
            </w:pPr>
            <w:r w:rsidRPr="00C75C4B">
              <w:rPr>
                <w:bCs/>
                <w:sz w:val="18"/>
              </w:rPr>
              <w:t>Togo</w:t>
            </w:r>
          </w:p>
        </w:tc>
        <w:tc>
          <w:tcPr>
            <w:tcW w:w="709" w:type="dxa"/>
            <w:tcBorders>
              <w:top w:val="nil"/>
              <w:bottom w:val="single" w:sz="12" w:space="0" w:color="auto"/>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12 842</w:t>
            </w:r>
          </w:p>
        </w:tc>
        <w:tc>
          <w:tcPr>
            <w:tcW w:w="762" w:type="dxa"/>
            <w:tcBorders>
              <w:top w:val="nil"/>
              <w:bottom w:val="single" w:sz="12" w:space="0" w:color="auto"/>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13 208</w:t>
            </w:r>
          </w:p>
        </w:tc>
        <w:tc>
          <w:tcPr>
            <w:tcW w:w="797" w:type="dxa"/>
            <w:tcBorders>
              <w:top w:val="nil"/>
              <w:bottom w:val="single" w:sz="12" w:space="0" w:color="auto"/>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26 050</w:t>
            </w:r>
          </w:p>
        </w:tc>
        <w:tc>
          <w:tcPr>
            <w:tcW w:w="709" w:type="dxa"/>
            <w:gridSpan w:val="2"/>
            <w:tcBorders>
              <w:top w:val="nil"/>
              <w:bottom w:val="single" w:sz="12" w:space="0" w:color="auto"/>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42 588</w:t>
            </w:r>
          </w:p>
        </w:tc>
        <w:tc>
          <w:tcPr>
            <w:tcW w:w="709" w:type="dxa"/>
            <w:tcBorders>
              <w:top w:val="nil"/>
              <w:bottom w:val="single" w:sz="12" w:space="0" w:color="auto"/>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44 092</w:t>
            </w:r>
          </w:p>
        </w:tc>
        <w:tc>
          <w:tcPr>
            <w:tcW w:w="709" w:type="dxa"/>
            <w:tcBorders>
              <w:top w:val="nil"/>
              <w:bottom w:val="single" w:sz="12" w:space="0" w:color="auto"/>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86 680</w:t>
            </w:r>
          </w:p>
        </w:tc>
        <w:tc>
          <w:tcPr>
            <w:tcW w:w="476" w:type="dxa"/>
            <w:tcBorders>
              <w:top w:val="nil"/>
              <w:bottom w:val="single" w:sz="12" w:space="0" w:color="auto"/>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27</w:t>
            </w:r>
          </w:p>
        </w:tc>
        <w:tc>
          <w:tcPr>
            <w:tcW w:w="680" w:type="dxa"/>
            <w:tcBorders>
              <w:top w:val="nil"/>
              <w:bottom w:val="single" w:sz="12" w:space="0" w:color="auto"/>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27</w:t>
            </w:r>
          </w:p>
        </w:tc>
        <w:tc>
          <w:tcPr>
            <w:tcW w:w="680" w:type="dxa"/>
            <w:tcBorders>
              <w:top w:val="nil"/>
              <w:bottom w:val="single" w:sz="12" w:space="0" w:color="auto"/>
              <w:right w:val="nil"/>
            </w:tcBorders>
            <w:shd w:val="clear" w:color="auto" w:fill="auto"/>
            <w:vAlign w:val="bottom"/>
          </w:tcPr>
          <w:p w:rsidR="00AF2537" w:rsidRPr="00C75C4B" w:rsidRDefault="00AF2537" w:rsidP="00C75C4B">
            <w:pPr>
              <w:suppressAutoHyphens w:val="0"/>
              <w:spacing w:before="40" w:after="40" w:line="220" w:lineRule="exact"/>
              <w:ind w:right="113"/>
              <w:jc w:val="right"/>
              <w:rPr>
                <w:bCs/>
                <w:sz w:val="18"/>
              </w:rPr>
            </w:pPr>
            <w:r w:rsidRPr="00C75C4B">
              <w:rPr>
                <w:bCs/>
                <w:sz w:val="18"/>
              </w:rPr>
              <w:t>27</w:t>
            </w:r>
          </w:p>
        </w:tc>
      </w:tr>
    </w:tbl>
    <w:p w:rsidR="00AF2537" w:rsidRPr="00B953D7" w:rsidRDefault="00AF2537" w:rsidP="00C75C4B">
      <w:pPr>
        <w:spacing w:before="120" w:after="240"/>
        <w:ind w:left="1134" w:right="1134" w:firstLine="170"/>
        <w:rPr>
          <w:sz w:val="18"/>
          <w:szCs w:val="18"/>
          <w:lang w:val="fr-CH"/>
        </w:rPr>
      </w:pPr>
      <w:r w:rsidRPr="00B953D7">
        <w:rPr>
          <w:i/>
          <w:sz w:val="18"/>
          <w:szCs w:val="18"/>
          <w:lang w:val="fr-CH"/>
        </w:rPr>
        <w:t>Source</w:t>
      </w:r>
      <w:r w:rsidRPr="00B953D7">
        <w:rPr>
          <w:sz w:val="18"/>
          <w:szCs w:val="18"/>
          <w:lang w:val="fr-CH"/>
        </w:rPr>
        <w:t>:</w:t>
      </w:r>
      <w:r w:rsidRPr="00B953D7">
        <w:rPr>
          <w:iCs/>
          <w:sz w:val="18"/>
          <w:szCs w:val="18"/>
          <w:lang w:val="fr-CH"/>
        </w:rPr>
        <w:t xml:space="preserve"> </w:t>
      </w:r>
      <w:r w:rsidRPr="00B953D7">
        <w:rPr>
          <w:sz w:val="18"/>
          <w:szCs w:val="18"/>
          <w:lang w:val="fr-CH"/>
        </w:rPr>
        <w:t xml:space="preserve">Annuaire National des Statistiques Scolaires </w:t>
      </w:r>
      <w:r w:rsidRPr="00C92307">
        <w:rPr>
          <w:sz w:val="18"/>
          <w:szCs w:val="18"/>
          <w:lang w:val="fr-CH"/>
        </w:rPr>
        <w:t>de la DPPE</w:t>
      </w:r>
      <w:r w:rsidRPr="00B953D7">
        <w:rPr>
          <w:sz w:val="18"/>
          <w:szCs w:val="18"/>
          <w:lang w:val="fr-CH"/>
        </w:rPr>
        <w:t>,</w:t>
      </w:r>
      <w:r w:rsidRPr="00113948">
        <w:rPr>
          <w:sz w:val="18"/>
          <w:szCs w:val="18"/>
          <w:lang w:val="fr-CH"/>
        </w:rPr>
        <w:t xml:space="preserve"> </w:t>
      </w:r>
      <w:proofErr w:type="spellStart"/>
      <w:r w:rsidRPr="00113948">
        <w:rPr>
          <w:sz w:val="18"/>
          <w:szCs w:val="18"/>
          <w:lang w:val="fr-CH"/>
        </w:rPr>
        <w:t>October</w:t>
      </w:r>
      <w:proofErr w:type="spellEnd"/>
      <w:r w:rsidRPr="00B953D7">
        <w:rPr>
          <w:sz w:val="18"/>
          <w:szCs w:val="18"/>
          <w:lang w:val="fr-CH"/>
        </w:rPr>
        <w:t xml:space="preserve"> 2013.</w:t>
      </w:r>
    </w:p>
    <w:p w:rsidR="00AF2537" w:rsidRPr="00A1526F" w:rsidRDefault="00AF2537" w:rsidP="000B4768">
      <w:pPr>
        <w:pStyle w:val="H23G"/>
      </w:pPr>
      <w:r w:rsidRPr="00B953D7">
        <w:rPr>
          <w:sz w:val="18"/>
          <w:szCs w:val="18"/>
          <w:lang w:val="fr-CH"/>
        </w:rPr>
        <w:tab/>
      </w:r>
      <w:r w:rsidRPr="00EA58D6">
        <w:rPr>
          <w:sz w:val="18"/>
          <w:szCs w:val="18"/>
        </w:rPr>
        <w:t>2</w:t>
      </w:r>
      <w:r w:rsidRPr="00EA58D6">
        <w:t>.</w:t>
      </w:r>
      <w:r w:rsidRPr="00A1526F">
        <w:tab/>
      </w:r>
      <w:r w:rsidRPr="00EA58D6">
        <w:t>Primary education</w:t>
      </w:r>
    </w:p>
    <w:p w:rsidR="00AF2537" w:rsidRDefault="00AF2537" w:rsidP="00113948">
      <w:pPr>
        <w:pStyle w:val="Heading1"/>
        <w:rPr>
          <w:b/>
        </w:rPr>
      </w:pPr>
      <w:r w:rsidRPr="004E7238">
        <w:t>Table 2.1</w:t>
      </w:r>
      <w:r w:rsidR="004E7238">
        <w:br/>
      </w:r>
      <w:r w:rsidRPr="004E7238">
        <w:rPr>
          <w:b/>
        </w:rPr>
        <w:t>Increase in the number of primary school children between 2007-2008 and 201</w:t>
      </w:r>
      <w:r w:rsidR="00113948">
        <w:rPr>
          <w:b/>
        </w:rPr>
        <w:t>2</w:t>
      </w:r>
      <w:r w:rsidRPr="004E7238">
        <w:rPr>
          <w:b/>
        </w:rPr>
        <w:t>-201</w:t>
      </w:r>
      <w:r w:rsidR="00113948">
        <w:rPr>
          <w:b/>
        </w:rPr>
        <w:t>3</w:t>
      </w:r>
      <w:r w:rsidRPr="004E7238">
        <w:rPr>
          <w:b/>
        </w:rPr>
        <w:t xml:space="preserve">, </w:t>
      </w:r>
      <w:r w:rsidR="00200D25" w:rsidRPr="004E7238">
        <w:rPr>
          <w:b/>
        </w:rPr>
        <w:br/>
      </w:r>
      <w:r w:rsidRPr="004E7238">
        <w:rPr>
          <w:b/>
        </w:rPr>
        <w:t>by sex and by region</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6A24E5" w:rsidRPr="0047415D" w:rsidTr="00657096">
        <w:trPr>
          <w:tblHeader/>
        </w:trPr>
        <w:tc>
          <w:tcPr>
            <w:tcW w:w="1247" w:type="dxa"/>
            <w:vMerge w:val="restart"/>
            <w:tcBorders>
              <w:top w:val="single" w:sz="4" w:space="0" w:color="000000" w:themeColor="text1"/>
              <w:bottom w:val="single" w:sz="12" w:space="0" w:color="000000" w:themeColor="text1"/>
            </w:tcBorders>
            <w:shd w:val="clear" w:color="auto" w:fill="auto"/>
            <w:tcMar>
              <w:left w:w="0" w:type="dxa"/>
            </w:tcMar>
            <w:vAlign w:val="bottom"/>
          </w:tcPr>
          <w:p w:rsidR="006A24E5" w:rsidRPr="0047415D" w:rsidRDefault="006A24E5" w:rsidP="00657096">
            <w:pPr>
              <w:suppressAutoHyphens w:val="0"/>
              <w:spacing w:before="80" w:after="80" w:line="200" w:lineRule="exact"/>
              <w:rPr>
                <w:bCs/>
                <w:i/>
                <w:sz w:val="16"/>
                <w:szCs w:val="16"/>
                <w:lang w:val="fr-FR"/>
              </w:rPr>
            </w:pPr>
            <w:r w:rsidRPr="0047415D">
              <w:rPr>
                <w:bCs/>
                <w:i/>
                <w:sz w:val="16"/>
                <w:szCs w:val="16"/>
                <w:lang w:val="fr-FR"/>
              </w:rPr>
              <w:t>Région</w:t>
            </w:r>
          </w:p>
        </w:tc>
        <w:tc>
          <w:tcPr>
            <w:tcW w:w="2040" w:type="dxa"/>
            <w:gridSpan w:val="3"/>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6A24E5" w:rsidRPr="0047415D" w:rsidRDefault="006A24E5" w:rsidP="00657096">
            <w:pPr>
              <w:suppressAutoHyphens w:val="0"/>
              <w:spacing w:before="80" w:after="80" w:line="200" w:lineRule="exact"/>
              <w:jc w:val="center"/>
              <w:rPr>
                <w:bCs/>
                <w:i/>
                <w:sz w:val="16"/>
                <w:szCs w:val="16"/>
                <w:lang w:val="fr-FR"/>
              </w:rPr>
            </w:pPr>
            <w:r w:rsidRPr="001C1C04">
              <w:rPr>
                <w:bCs/>
                <w:i/>
                <w:sz w:val="16"/>
                <w:szCs w:val="16"/>
              </w:rPr>
              <w:t>Number of children</w:t>
            </w:r>
            <w:r w:rsidRPr="00A1526F">
              <w:rPr>
                <w:bCs/>
                <w:i/>
                <w:sz w:val="16"/>
                <w:szCs w:val="16"/>
              </w:rPr>
              <w:t xml:space="preserve">, </w:t>
            </w:r>
            <w:r>
              <w:rPr>
                <w:bCs/>
                <w:i/>
                <w:sz w:val="16"/>
                <w:szCs w:val="16"/>
              </w:rPr>
              <w:br/>
            </w:r>
            <w:r w:rsidRPr="00A1526F">
              <w:rPr>
                <w:bCs/>
                <w:i/>
                <w:sz w:val="16"/>
                <w:szCs w:val="16"/>
              </w:rPr>
              <w:t>2007-2008</w:t>
            </w:r>
          </w:p>
        </w:tc>
        <w:tc>
          <w:tcPr>
            <w:tcW w:w="2040"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6A24E5" w:rsidRPr="0047415D" w:rsidRDefault="006A24E5" w:rsidP="00657096">
            <w:pPr>
              <w:suppressAutoHyphens w:val="0"/>
              <w:spacing w:before="80" w:after="80" w:line="200" w:lineRule="exact"/>
              <w:jc w:val="center"/>
              <w:rPr>
                <w:bCs/>
                <w:i/>
                <w:sz w:val="16"/>
                <w:szCs w:val="16"/>
                <w:lang w:val="fr-FR"/>
              </w:rPr>
            </w:pPr>
            <w:r w:rsidRPr="00A1526F">
              <w:rPr>
                <w:bCs/>
                <w:i/>
                <w:sz w:val="16"/>
                <w:szCs w:val="16"/>
              </w:rPr>
              <w:t>Number</w:t>
            </w:r>
            <w:r>
              <w:rPr>
                <w:bCs/>
                <w:i/>
                <w:sz w:val="16"/>
                <w:szCs w:val="16"/>
              </w:rPr>
              <w:t xml:space="preserve"> of children</w:t>
            </w:r>
            <w:r w:rsidRPr="00A1526F">
              <w:rPr>
                <w:bCs/>
                <w:i/>
                <w:sz w:val="16"/>
                <w:szCs w:val="16"/>
              </w:rPr>
              <w:t xml:space="preserve">, </w:t>
            </w:r>
            <w:r>
              <w:rPr>
                <w:bCs/>
                <w:i/>
                <w:sz w:val="16"/>
                <w:szCs w:val="16"/>
              </w:rPr>
              <w:br/>
            </w:r>
            <w:r w:rsidRPr="00A1526F">
              <w:rPr>
                <w:bCs/>
                <w:i/>
                <w:sz w:val="16"/>
                <w:szCs w:val="16"/>
              </w:rPr>
              <w:t>2012-2013</w:t>
            </w:r>
          </w:p>
        </w:tc>
        <w:tc>
          <w:tcPr>
            <w:tcW w:w="2040" w:type="dxa"/>
            <w:gridSpan w:val="3"/>
            <w:tcBorders>
              <w:top w:val="single" w:sz="4" w:space="0" w:color="000000" w:themeColor="text1"/>
              <w:left w:val="single" w:sz="24" w:space="0" w:color="FFFFFF" w:themeColor="background1"/>
              <w:bottom w:val="single" w:sz="4" w:space="0" w:color="000000" w:themeColor="text1"/>
            </w:tcBorders>
            <w:shd w:val="clear" w:color="auto" w:fill="auto"/>
            <w:vAlign w:val="bottom"/>
          </w:tcPr>
          <w:p w:rsidR="006A24E5" w:rsidRPr="0047415D" w:rsidRDefault="006A24E5" w:rsidP="00657096">
            <w:pPr>
              <w:suppressAutoHyphens w:val="0"/>
              <w:spacing w:before="80" w:after="80" w:line="200" w:lineRule="exact"/>
              <w:jc w:val="center"/>
              <w:rPr>
                <w:bCs/>
                <w:i/>
                <w:sz w:val="16"/>
                <w:szCs w:val="16"/>
                <w:lang w:val="fr-FR"/>
              </w:rPr>
            </w:pPr>
            <w:r w:rsidRPr="00A1526F">
              <w:rPr>
                <w:bCs/>
                <w:i/>
                <w:sz w:val="16"/>
                <w:szCs w:val="16"/>
              </w:rPr>
              <w:t>Average annual increase</w:t>
            </w:r>
            <w:r>
              <w:rPr>
                <w:bCs/>
                <w:i/>
                <w:sz w:val="16"/>
                <w:szCs w:val="16"/>
              </w:rPr>
              <w:t xml:space="preserve"> (</w:t>
            </w:r>
            <w:r w:rsidRPr="00330942">
              <w:rPr>
                <w:bCs/>
                <w:i/>
                <w:sz w:val="16"/>
                <w:szCs w:val="16"/>
              </w:rPr>
              <w:t>Percentage</w:t>
            </w:r>
            <w:r>
              <w:rPr>
                <w:bCs/>
                <w:i/>
                <w:sz w:val="16"/>
                <w:szCs w:val="16"/>
              </w:rPr>
              <w:t>)</w:t>
            </w:r>
          </w:p>
        </w:tc>
      </w:tr>
      <w:tr w:rsidR="006A24E5" w:rsidRPr="0047415D" w:rsidTr="00657096">
        <w:trPr>
          <w:tblHeader/>
        </w:trPr>
        <w:tc>
          <w:tcPr>
            <w:tcW w:w="1247" w:type="dxa"/>
            <w:vMerge/>
            <w:tcBorders>
              <w:top w:val="single" w:sz="12" w:space="0" w:color="000000" w:themeColor="text1"/>
              <w:bottom w:val="single" w:sz="12" w:space="0" w:color="000000" w:themeColor="text1"/>
            </w:tcBorders>
            <w:shd w:val="clear" w:color="auto" w:fill="auto"/>
            <w:tcMar>
              <w:left w:w="0" w:type="dxa"/>
            </w:tcMar>
            <w:vAlign w:val="bottom"/>
          </w:tcPr>
          <w:p w:rsidR="006A24E5" w:rsidRPr="0047415D" w:rsidRDefault="006A24E5" w:rsidP="00657096">
            <w:pPr>
              <w:suppressAutoHyphens w:val="0"/>
              <w:spacing w:before="80" w:after="80" w:line="200" w:lineRule="exact"/>
              <w:rPr>
                <w:bCs/>
                <w:i/>
                <w:sz w:val="16"/>
                <w:szCs w:val="16"/>
                <w:lang w:val="fr-FR"/>
              </w:rPr>
            </w:pPr>
          </w:p>
        </w:tc>
        <w:tc>
          <w:tcPr>
            <w:tcW w:w="680" w:type="dxa"/>
            <w:tcBorders>
              <w:top w:val="single" w:sz="4" w:space="0" w:color="000000" w:themeColor="text1"/>
              <w:bottom w:val="single" w:sz="12" w:space="0" w:color="000000" w:themeColor="text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F</w:t>
            </w:r>
          </w:p>
        </w:tc>
        <w:tc>
          <w:tcPr>
            <w:tcW w:w="680"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T</w:t>
            </w:r>
          </w:p>
        </w:tc>
        <w:tc>
          <w:tcPr>
            <w:tcW w:w="680"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M</w:t>
            </w:r>
          </w:p>
        </w:tc>
        <w:tc>
          <w:tcPr>
            <w:tcW w:w="680" w:type="dxa"/>
            <w:tcBorders>
              <w:top w:val="single" w:sz="4" w:space="0" w:color="000000" w:themeColor="text1"/>
              <w:bottom w:val="single" w:sz="12" w:space="0" w:color="000000" w:themeColor="text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F</w:t>
            </w:r>
          </w:p>
        </w:tc>
        <w:tc>
          <w:tcPr>
            <w:tcW w:w="680" w:type="dxa"/>
            <w:tcBorders>
              <w:top w:val="single" w:sz="4" w:space="0" w:color="000000" w:themeColor="text1"/>
              <w:bottom w:val="single" w:sz="12" w:space="0" w:color="000000" w:themeColor="text1"/>
            </w:tcBorders>
            <w:shd w:val="clear" w:color="auto" w:fill="auto"/>
            <w:vAlign w:val="bottom"/>
          </w:tcPr>
          <w:p w:rsidR="006A24E5" w:rsidRPr="0047415D" w:rsidRDefault="006A24E5" w:rsidP="00657096">
            <w:pPr>
              <w:suppressAutoHyphens w:val="0"/>
              <w:spacing w:before="80" w:after="80" w:line="200" w:lineRule="exact"/>
              <w:jc w:val="right"/>
              <w:rPr>
                <w:i/>
                <w:sz w:val="16"/>
                <w:szCs w:val="16"/>
                <w:lang w:val="fr-FR"/>
              </w:rPr>
            </w:pPr>
            <w:r w:rsidRPr="0047415D">
              <w:rPr>
                <w:i/>
                <w:sz w:val="16"/>
                <w:szCs w:val="16"/>
                <w:lang w:val="fr-FR"/>
              </w:rPr>
              <w:t>T</w:t>
            </w:r>
          </w:p>
        </w:tc>
      </w:tr>
      <w:tr w:rsidR="006A24E5" w:rsidRPr="0047415D" w:rsidTr="00657096">
        <w:tc>
          <w:tcPr>
            <w:tcW w:w="1247" w:type="dxa"/>
            <w:tcBorders>
              <w:top w:val="single" w:sz="12" w:space="0" w:color="000000" w:themeColor="text1"/>
            </w:tcBorders>
            <w:shd w:val="clear" w:color="auto" w:fill="auto"/>
            <w:tcMar>
              <w:left w:w="0" w:type="dxa"/>
            </w:tcMar>
          </w:tcPr>
          <w:p w:rsidR="006A24E5" w:rsidRPr="0047415D" w:rsidRDefault="006A24E5" w:rsidP="00657096">
            <w:pPr>
              <w:suppressAutoHyphens w:val="0"/>
              <w:spacing w:before="40" w:after="40" w:line="220" w:lineRule="exact"/>
              <w:rPr>
                <w:sz w:val="18"/>
                <w:lang w:val="fr-FR"/>
              </w:rPr>
            </w:pPr>
            <w:r w:rsidRPr="0047415D">
              <w:rPr>
                <w:sz w:val="18"/>
                <w:lang w:val="fr-FR"/>
              </w:rPr>
              <w:t>Lomé-Golfe</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104 844</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110 796</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215 640</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136 426</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146 541</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282 967</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5</w:t>
            </w:r>
            <w:r>
              <w:rPr>
                <w:sz w:val="16"/>
                <w:szCs w:val="16"/>
                <w:lang w:val="fr-FR"/>
              </w:rPr>
              <w:t xml:space="preserve"> </w:t>
            </w:r>
            <w:r w:rsidRPr="00CC539B">
              <w:rPr>
                <w:sz w:val="16"/>
                <w:szCs w:val="16"/>
                <w:lang w:val="fr-FR"/>
              </w:rPr>
              <w:t>4%</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5</w:t>
            </w:r>
            <w:r>
              <w:rPr>
                <w:sz w:val="16"/>
                <w:szCs w:val="16"/>
                <w:lang w:val="fr-FR"/>
              </w:rPr>
              <w:t xml:space="preserve"> </w:t>
            </w:r>
            <w:r w:rsidRPr="00CC539B">
              <w:rPr>
                <w:sz w:val="16"/>
                <w:szCs w:val="16"/>
                <w:lang w:val="fr-FR"/>
              </w:rPr>
              <w:t>8%</w:t>
            </w:r>
          </w:p>
        </w:tc>
        <w:tc>
          <w:tcPr>
            <w:tcW w:w="680" w:type="dxa"/>
            <w:tcBorders>
              <w:top w:val="single" w:sz="12" w:space="0" w:color="000000" w:themeColor="text1"/>
            </w:tcBorders>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5</w:t>
            </w:r>
            <w:r>
              <w:rPr>
                <w:sz w:val="16"/>
                <w:szCs w:val="16"/>
                <w:lang w:val="fr-FR"/>
              </w:rPr>
              <w:t xml:space="preserve"> </w:t>
            </w:r>
            <w:r w:rsidRPr="00CC539B">
              <w:rPr>
                <w:sz w:val="16"/>
                <w:szCs w:val="16"/>
                <w:lang w:val="fr-FR"/>
              </w:rPr>
              <w:t>6%</w:t>
            </w:r>
          </w:p>
        </w:tc>
      </w:tr>
      <w:tr w:rsidR="006A24E5" w:rsidRPr="0047415D" w:rsidTr="00657096">
        <w:tc>
          <w:tcPr>
            <w:tcW w:w="1247" w:type="dxa"/>
            <w:shd w:val="clear" w:color="auto" w:fill="auto"/>
            <w:tcMar>
              <w:left w:w="0" w:type="dxa"/>
            </w:tcMar>
          </w:tcPr>
          <w:p w:rsidR="006A24E5" w:rsidRPr="0047415D" w:rsidRDefault="006A24E5" w:rsidP="00657096">
            <w:pPr>
              <w:suppressAutoHyphens w:val="0"/>
              <w:spacing w:before="40" w:after="40" w:line="220" w:lineRule="exact"/>
              <w:rPr>
                <w:sz w:val="18"/>
                <w:lang w:val="fr-FR"/>
              </w:rPr>
            </w:pPr>
            <w:r w:rsidRPr="0047415D">
              <w:rPr>
                <w:sz w:val="18"/>
                <w:lang w:val="fr-FR"/>
              </w:rPr>
              <w:t>Maritime</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115 555</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95 339</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210 894</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144 585</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130 259</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274 844</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4</w:t>
            </w:r>
            <w:r>
              <w:rPr>
                <w:sz w:val="16"/>
                <w:szCs w:val="16"/>
                <w:lang w:val="fr-FR"/>
              </w:rPr>
              <w:t xml:space="preserve"> </w:t>
            </w:r>
            <w:r w:rsidRPr="00CC539B">
              <w:rPr>
                <w:sz w:val="16"/>
                <w:szCs w:val="16"/>
                <w:lang w:val="fr-FR"/>
              </w:rPr>
              <w:t>6%</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6</w:t>
            </w:r>
            <w:r>
              <w:rPr>
                <w:sz w:val="16"/>
                <w:szCs w:val="16"/>
                <w:lang w:val="fr-FR"/>
              </w:rPr>
              <w:t xml:space="preserve"> </w:t>
            </w:r>
            <w:r w:rsidRPr="00CC539B">
              <w:rPr>
                <w:sz w:val="16"/>
                <w:szCs w:val="16"/>
                <w:lang w:val="fr-FR"/>
              </w:rPr>
              <w:t>4%</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5</w:t>
            </w:r>
            <w:r>
              <w:rPr>
                <w:sz w:val="16"/>
                <w:szCs w:val="16"/>
                <w:lang w:val="fr-FR"/>
              </w:rPr>
              <w:t xml:space="preserve"> </w:t>
            </w:r>
            <w:r w:rsidRPr="00CC539B">
              <w:rPr>
                <w:sz w:val="16"/>
                <w:szCs w:val="16"/>
                <w:lang w:val="fr-FR"/>
              </w:rPr>
              <w:t>4%</w:t>
            </w:r>
          </w:p>
        </w:tc>
      </w:tr>
      <w:tr w:rsidR="006A24E5" w:rsidRPr="00CC539B" w:rsidTr="00657096">
        <w:tc>
          <w:tcPr>
            <w:tcW w:w="1247" w:type="dxa"/>
            <w:shd w:val="clear" w:color="auto" w:fill="auto"/>
            <w:tcMar>
              <w:left w:w="0" w:type="dxa"/>
            </w:tcMar>
            <w:vAlign w:val="bottom"/>
          </w:tcPr>
          <w:p w:rsidR="006A24E5" w:rsidRPr="00CC539B" w:rsidRDefault="006A24E5" w:rsidP="00657096">
            <w:pPr>
              <w:suppressAutoHyphens w:val="0"/>
              <w:spacing w:before="40" w:after="40" w:line="220" w:lineRule="exact"/>
              <w:rPr>
                <w:iCs/>
                <w:sz w:val="18"/>
                <w:szCs w:val="18"/>
                <w:lang w:val="fr-FR"/>
              </w:rPr>
            </w:pPr>
            <w:r w:rsidRPr="00CC539B">
              <w:rPr>
                <w:iCs/>
                <w:sz w:val="18"/>
                <w:szCs w:val="18"/>
                <w:lang w:val="fr-FR"/>
              </w:rPr>
              <w:t>Plateaux</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133 951</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116 135</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250 086</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178 707</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161 593</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340 300</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5</w:t>
            </w:r>
            <w:r>
              <w:rPr>
                <w:iCs/>
                <w:sz w:val="16"/>
                <w:szCs w:val="16"/>
                <w:lang w:val="fr-FR"/>
              </w:rPr>
              <w:t xml:space="preserve"> </w:t>
            </w:r>
            <w:r w:rsidRPr="00CC539B">
              <w:rPr>
                <w:iCs/>
                <w:sz w:val="16"/>
                <w:szCs w:val="16"/>
                <w:lang w:val="fr-FR"/>
              </w:rPr>
              <w:t>9%</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6</w:t>
            </w:r>
            <w:r>
              <w:rPr>
                <w:iCs/>
                <w:sz w:val="16"/>
                <w:szCs w:val="16"/>
                <w:lang w:val="fr-FR"/>
              </w:rPr>
              <w:t xml:space="preserve"> </w:t>
            </w:r>
            <w:r w:rsidRPr="00CC539B">
              <w:rPr>
                <w:iCs/>
                <w:sz w:val="16"/>
                <w:szCs w:val="16"/>
                <w:lang w:val="fr-FR"/>
              </w:rPr>
              <w:t>8%</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iCs/>
                <w:sz w:val="16"/>
                <w:szCs w:val="16"/>
                <w:lang w:val="fr-FR"/>
              </w:rPr>
            </w:pPr>
            <w:r w:rsidRPr="00CC539B">
              <w:rPr>
                <w:iCs/>
                <w:sz w:val="16"/>
                <w:szCs w:val="16"/>
                <w:lang w:val="fr-FR"/>
              </w:rPr>
              <w:t>6</w:t>
            </w:r>
            <w:r>
              <w:rPr>
                <w:iCs/>
                <w:sz w:val="16"/>
                <w:szCs w:val="16"/>
                <w:lang w:val="fr-FR"/>
              </w:rPr>
              <w:t xml:space="preserve"> </w:t>
            </w:r>
            <w:r w:rsidRPr="00CC539B">
              <w:rPr>
                <w:iCs/>
                <w:sz w:val="16"/>
                <w:szCs w:val="16"/>
                <w:lang w:val="fr-FR"/>
              </w:rPr>
              <w:t>4%</w:t>
            </w:r>
          </w:p>
        </w:tc>
      </w:tr>
      <w:tr w:rsidR="006A24E5" w:rsidRPr="0047415D" w:rsidTr="00657096">
        <w:tc>
          <w:tcPr>
            <w:tcW w:w="1247" w:type="dxa"/>
            <w:shd w:val="clear" w:color="auto" w:fill="auto"/>
            <w:tcMar>
              <w:left w:w="0" w:type="dxa"/>
            </w:tcMar>
          </w:tcPr>
          <w:p w:rsidR="006A24E5" w:rsidRPr="0047415D" w:rsidRDefault="006A24E5" w:rsidP="00657096">
            <w:pPr>
              <w:suppressAutoHyphens w:val="0"/>
              <w:spacing w:before="40" w:after="40" w:line="220" w:lineRule="exact"/>
              <w:rPr>
                <w:sz w:val="18"/>
                <w:lang w:val="fr-FR"/>
              </w:rPr>
            </w:pPr>
            <w:r w:rsidRPr="0088027B">
              <w:rPr>
                <w:sz w:val="18"/>
                <w:lang w:val="fr-FR"/>
              </w:rPr>
              <w:t>Centrale</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66 169</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58 132</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124 301</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80 385</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74 608</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154 993</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4</w:t>
            </w:r>
            <w:r>
              <w:rPr>
                <w:sz w:val="16"/>
                <w:szCs w:val="16"/>
                <w:lang w:val="fr-FR"/>
              </w:rPr>
              <w:t xml:space="preserve"> </w:t>
            </w:r>
            <w:r w:rsidRPr="00CC539B">
              <w:rPr>
                <w:sz w:val="16"/>
                <w:szCs w:val="16"/>
                <w:lang w:val="fr-FR"/>
              </w:rPr>
              <w:t>0%</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5</w:t>
            </w:r>
            <w:r>
              <w:rPr>
                <w:sz w:val="16"/>
                <w:szCs w:val="16"/>
                <w:lang w:val="fr-FR"/>
              </w:rPr>
              <w:t xml:space="preserve"> </w:t>
            </w:r>
            <w:r w:rsidRPr="00CC539B">
              <w:rPr>
                <w:sz w:val="16"/>
                <w:szCs w:val="16"/>
                <w:lang w:val="fr-FR"/>
              </w:rPr>
              <w:t>1%</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4</w:t>
            </w:r>
            <w:r>
              <w:rPr>
                <w:sz w:val="16"/>
                <w:szCs w:val="16"/>
                <w:lang w:val="fr-FR"/>
              </w:rPr>
              <w:t xml:space="preserve"> </w:t>
            </w:r>
            <w:r w:rsidRPr="00CC539B">
              <w:rPr>
                <w:sz w:val="16"/>
                <w:szCs w:val="16"/>
                <w:lang w:val="fr-FR"/>
              </w:rPr>
              <w:t>5%</w:t>
            </w:r>
          </w:p>
        </w:tc>
      </w:tr>
      <w:tr w:rsidR="006A24E5" w:rsidRPr="0047415D" w:rsidTr="00657096">
        <w:tc>
          <w:tcPr>
            <w:tcW w:w="1247" w:type="dxa"/>
            <w:shd w:val="clear" w:color="auto" w:fill="auto"/>
            <w:tcMar>
              <w:left w:w="0" w:type="dxa"/>
            </w:tcMar>
          </w:tcPr>
          <w:p w:rsidR="006A24E5" w:rsidRPr="0047415D" w:rsidRDefault="006A24E5" w:rsidP="00657096">
            <w:pPr>
              <w:suppressAutoHyphens w:val="0"/>
              <w:spacing w:before="40" w:after="40" w:line="220" w:lineRule="exact"/>
              <w:rPr>
                <w:sz w:val="18"/>
                <w:lang w:val="fr-FR"/>
              </w:rPr>
            </w:pPr>
            <w:r w:rsidRPr="0088027B">
              <w:rPr>
                <w:sz w:val="18"/>
                <w:lang w:val="fr-FR"/>
              </w:rPr>
              <w:t>Kara</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71 200</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61 605</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132 805</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84 004</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77 032</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161 036</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3</w:t>
            </w:r>
            <w:r>
              <w:rPr>
                <w:sz w:val="16"/>
                <w:szCs w:val="16"/>
                <w:lang w:val="fr-FR"/>
              </w:rPr>
              <w:t xml:space="preserve"> </w:t>
            </w:r>
            <w:r w:rsidRPr="00CC539B">
              <w:rPr>
                <w:sz w:val="16"/>
                <w:szCs w:val="16"/>
                <w:lang w:val="fr-FR"/>
              </w:rPr>
              <w:t>4%</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4</w:t>
            </w:r>
            <w:r>
              <w:rPr>
                <w:sz w:val="16"/>
                <w:szCs w:val="16"/>
                <w:lang w:val="fr-FR"/>
              </w:rPr>
              <w:t xml:space="preserve"> </w:t>
            </w:r>
            <w:r w:rsidRPr="00CC539B">
              <w:rPr>
                <w:sz w:val="16"/>
                <w:szCs w:val="16"/>
                <w:lang w:val="fr-FR"/>
              </w:rPr>
              <w:t>6%</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3</w:t>
            </w:r>
            <w:r>
              <w:rPr>
                <w:sz w:val="16"/>
                <w:szCs w:val="16"/>
                <w:lang w:val="fr-FR"/>
              </w:rPr>
              <w:t xml:space="preserve"> </w:t>
            </w:r>
            <w:r w:rsidRPr="00CC539B">
              <w:rPr>
                <w:sz w:val="16"/>
                <w:szCs w:val="16"/>
                <w:lang w:val="fr-FR"/>
              </w:rPr>
              <w:t>9%</w:t>
            </w:r>
          </w:p>
        </w:tc>
      </w:tr>
      <w:tr w:rsidR="006A24E5" w:rsidRPr="0047415D" w:rsidTr="00657096">
        <w:tc>
          <w:tcPr>
            <w:tcW w:w="1247" w:type="dxa"/>
            <w:shd w:val="clear" w:color="auto" w:fill="auto"/>
            <w:tcMar>
              <w:left w:w="0" w:type="dxa"/>
            </w:tcMar>
          </w:tcPr>
          <w:p w:rsidR="006A24E5" w:rsidRPr="0047415D" w:rsidRDefault="006A24E5" w:rsidP="00657096">
            <w:pPr>
              <w:suppressAutoHyphens w:val="0"/>
              <w:spacing w:before="40" w:after="40" w:line="220" w:lineRule="exact"/>
              <w:rPr>
                <w:sz w:val="18"/>
                <w:lang w:val="fr-FR"/>
              </w:rPr>
            </w:pPr>
            <w:r w:rsidRPr="0088027B">
              <w:rPr>
                <w:sz w:val="18"/>
                <w:lang w:val="fr-FR"/>
              </w:rPr>
              <w:t>Savanes</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70 082</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50 741</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120 823</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107 008</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91 208</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198 216</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8</w:t>
            </w:r>
            <w:r>
              <w:rPr>
                <w:sz w:val="16"/>
                <w:szCs w:val="16"/>
                <w:lang w:val="fr-FR"/>
              </w:rPr>
              <w:t xml:space="preserve"> </w:t>
            </w:r>
            <w:r w:rsidRPr="00CC539B">
              <w:rPr>
                <w:sz w:val="16"/>
                <w:szCs w:val="16"/>
                <w:lang w:val="fr-FR"/>
              </w:rPr>
              <w:t>8%</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12</w:t>
            </w:r>
            <w:r>
              <w:rPr>
                <w:sz w:val="16"/>
                <w:szCs w:val="16"/>
                <w:lang w:val="fr-FR"/>
              </w:rPr>
              <w:t xml:space="preserve"> </w:t>
            </w:r>
            <w:r w:rsidRPr="00CC539B">
              <w:rPr>
                <w:sz w:val="16"/>
                <w:szCs w:val="16"/>
                <w:lang w:val="fr-FR"/>
              </w:rPr>
              <w:t>4%</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sz w:val="16"/>
                <w:szCs w:val="16"/>
                <w:lang w:val="fr-FR"/>
              </w:rPr>
              <w:t>10</w:t>
            </w:r>
            <w:r>
              <w:rPr>
                <w:sz w:val="16"/>
                <w:szCs w:val="16"/>
                <w:lang w:val="fr-FR"/>
              </w:rPr>
              <w:t xml:space="preserve"> </w:t>
            </w:r>
            <w:r w:rsidRPr="00CC539B">
              <w:rPr>
                <w:sz w:val="16"/>
                <w:szCs w:val="16"/>
                <w:lang w:val="fr-FR"/>
              </w:rPr>
              <w:t>4%</w:t>
            </w:r>
          </w:p>
        </w:tc>
      </w:tr>
      <w:tr w:rsidR="006A24E5" w:rsidRPr="0047415D" w:rsidTr="00657096">
        <w:tc>
          <w:tcPr>
            <w:tcW w:w="1247" w:type="dxa"/>
            <w:shd w:val="clear" w:color="auto" w:fill="auto"/>
            <w:tcMar>
              <w:left w:w="0" w:type="dxa"/>
            </w:tcMar>
          </w:tcPr>
          <w:p w:rsidR="006A24E5" w:rsidRPr="0047415D" w:rsidRDefault="006A24E5" w:rsidP="00657096">
            <w:pPr>
              <w:suppressAutoHyphens w:val="0"/>
              <w:spacing w:before="40" w:after="40" w:line="220" w:lineRule="exact"/>
              <w:rPr>
                <w:sz w:val="18"/>
                <w:lang w:val="fr-FR"/>
              </w:rPr>
            </w:pPr>
            <w:r w:rsidRPr="0088027B">
              <w:rPr>
                <w:sz w:val="18"/>
                <w:lang w:val="fr-FR"/>
              </w:rPr>
              <w:t>Togo</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561 801</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492 748</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1 054 549</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731 115</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681 241</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1 412 356</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5</w:t>
            </w:r>
            <w:r>
              <w:rPr>
                <w:bCs/>
                <w:sz w:val="16"/>
                <w:szCs w:val="16"/>
                <w:lang w:val="fr-FR"/>
              </w:rPr>
              <w:t xml:space="preserve"> </w:t>
            </w:r>
            <w:r w:rsidRPr="00CC539B">
              <w:rPr>
                <w:bCs/>
                <w:sz w:val="16"/>
                <w:szCs w:val="16"/>
                <w:lang w:val="fr-FR"/>
              </w:rPr>
              <w:t>4%</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6</w:t>
            </w:r>
            <w:r>
              <w:rPr>
                <w:bCs/>
                <w:sz w:val="16"/>
                <w:szCs w:val="16"/>
                <w:lang w:val="fr-FR"/>
              </w:rPr>
              <w:t xml:space="preserve"> </w:t>
            </w:r>
            <w:r w:rsidRPr="00CC539B">
              <w:rPr>
                <w:bCs/>
                <w:sz w:val="16"/>
                <w:szCs w:val="16"/>
                <w:lang w:val="fr-FR"/>
              </w:rPr>
              <w:t>7%</w:t>
            </w:r>
          </w:p>
        </w:tc>
        <w:tc>
          <w:tcPr>
            <w:tcW w:w="680" w:type="dxa"/>
            <w:shd w:val="clear" w:color="auto" w:fill="auto"/>
            <w:vAlign w:val="bottom"/>
          </w:tcPr>
          <w:p w:rsidR="006A24E5" w:rsidRPr="00CC539B" w:rsidRDefault="006A24E5" w:rsidP="00657096">
            <w:pPr>
              <w:suppressAutoHyphens w:val="0"/>
              <w:spacing w:before="40" w:after="40" w:line="220" w:lineRule="exact"/>
              <w:jc w:val="right"/>
              <w:rPr>
                <w:sz w:val="16"/>
                <w:szCs w:val="16"/>
                <w:lang w:val="fr-FR"/>
              </w:rPr>
            </w:pPr>
            <w:r w:rsidRPr="00CC539B">
              <w:rPr>
                <w:bCs/>
                <w:sz w:val="16"/>
                <w:szCs w:val="16"/>
                <w:lang w:val="fr-FR"/>
              </w:rPr>
              <w:t>6</w:t>
            </w:r>
            <w:r>
              <w:rPr>
                <w:bCs/>
                <w:sz w:val="16"/>
                <w:szCs w:val="16"/>
                <w:lang w:val="fr-FR"/>
              </w:rPr>
              <w:t xml:space="preserve"> </w:t>
            </w:r>
            <w:r w:rsidRPr="00CC539B">
              <w:rPr>
                <w:bCs/>
                <w:sz w:val="16"/>
                <w:szCs w:val="16"/>
                <w:lang w:val="fr-FR"/>
              </w:rPr>
              <w:t>0%</w:t>
            </w:r>
          </w:p>
        </w:tc>
      </w:tr>
    </w:tbl>
    <w:p w:rsidR="00CD6982" w:rsidRDefault="00AF2537" w:rsidP="005D35BE">
      <w:pPr>
        <w:pStyle w:val="SingleTxtG"/>
        <w:spacing w:before="120" w:after="240"/>
        <w:ind w:firstLine="170"/>
        <w:rPr>
          <w:sz w:val="18"/>
          <w:szCs w:val="18"/>
          <w:lang w:val="fr-CH"/>
        </w:rPr>
      </w:pPr>
      <w:r w:rsidRPr="00B953D7">
        <w:rPr>
          <w:i/>
          <w:sz w:val="18"/>
          <w:szCs w:val="18"/>
          <w:lang w:val="fr-CH"/>
        </w:rPr>
        <w:t>Source</w:t>
      </w:r>
      <w:r w:rsidRPr="00B953D7">
        <w:rPr>
          <w:sz w:val="18"/>
          <w:szCs w:val="18"/>
          <w:lang w:val="fr-CH"/>
        </w:rPr>
        <w:t>: Annuaire National des Statistiques Scolaires de la DPPE, October 2013</w:t>
      </w:r>
      <w:r>
        <w:rPr>
          <w:sz w:val="18"/>
          <w:szCs w:val="18"/>
          <w:lang w:val="fr-CH"/>
        </w:rPr>
        <w:t>.</w:t>
      </w:r>
    </w:p>
    <w:p w:rsidR="00AF2537" w:rsidRPr="00A1526F" w:rsidRDefault="00CD6982" w:rsidP="00CD6982">
      <w:pPr>
        <w:pStyle w:val="SingleTxtG"/>
        <w:spacing w:before="120" w:after="240"/>
      </w:pPr>
      <w:r w:rsidRPr="00BA488C">
        <w:rPr>
          <w:sz w:val="18"/>
          <w:szCs w:val="18"/>
          <w:lang w:val="en-US"/>
        </w:rPr>
        <w:br w:type="page"/>
      </w:r>
      <w:r w:rsidR="00AF2537" w:rsidRPr="00A1526F">
        <w:lastRenderedPageBreak/>
        <w:t>36.</w:t>
      </w:r>
      <w:r w:rsidR="00AF2537" w:rsidRPr="00A1526F">
        <w:tab/>
        <w:t>In almost every regio</w:t>
      </w:r>
      <w:r w:rsidR="00AF2537">
        <w:t xml:space="preserve">n, more than half of all six-year-olds </w:t>
      </w:r>
      <w:r w:rsidR="00AF2537" w:rsidRPr="00A1526F">
        <w:t>attend primary school</w:t>
      </w:r>
      <w:r w:rsidR="00AF2537">
        <w:t xml:space="preserve">. The exceptions are </w:t>
      </w:r>
      <w:r w:rsidR="00AF2537" w:rsidRPr="00A1526F">
        <w:t xml:space="preserve">Golfe-Lomé and Savanes, where only 39.5 per cent and 40.7 per cent, respectively, of </w:t>
      </w:r>
      <w:r w:rsidR="00AF2537">
        <w:t xml:space="preserve">six-year-olds </w:t>
      </w:r>
      <w:r w:rsidR="00AF2537" w:rsidRPr="00A1526F">
        <w:t>enter CP1</w:t>
      </w:r>
      <w:r w:rsidR="00AF2537">
        <w:t xml:space="preserve"> (first year of primary school)</w:t>
      </w:r>
      <w:r w:rsidR="00AF2537" w:rsidRPr="00A1526F">
        <w:t xml:space="preserve">. </w:t>
      </w:r>
      <w:r w:rsidR="00AF2537">
        <w:t xml:space="preserve">Generally speaking, </w:t>
      </w:r>
      <w:r w:rsidR="00AF2537" w:rsidRPr="00A1526F">
        <w:t xml:space="preserve">much remains to be done to improve </w:t>
      </w:r>
      <w:r w:rsidR="00AF2537">
        <w:t xml:space="preserve">the </w:t>
      </w:r>
      <w:r w:rsidR="00AF2537" w:rsidRPr="00A1526F">
        <w:t xml:space="preserve">access of children, and </w:t>
      </w:r>
      <w:r w:rsidR="00AF2537">
        <w:t xml:space="preserve">of girls in </w:t>
      </w:r>
      <w:r w:rsidR="00AF2537" w:rsidRPr="00A1526F">
        <w:t xml:space="preserve">particular, to primary education, </w:t>
      </w:r>
      <w:r w:rsidR="00AF2537">
        <w:t xml:space="preserve">especially </w:t>
      </w:r>
      <w:r w:rsidR="00AF2537" w:rsidRPr="00A1526F">
        <w:t>in the Savanes region.</w:t>
      </w:r>
    </w:p>
    <w:p w:rsidR="00AF2537" w:rsidRPr="00A1526F" w:rsidRDefault="00AF2537" w:rsidP="00D05E0F">
      <w:pPr>
        <w:pStyle w:val="SingleTxtG"/>
      </w:pPr>
      <w:r w:rsidRPr="00A1526F">
        <w:t>37.</w:t>
      </w:r>
      <w:r w:rsidRPr="00A1526F">
        <w:tab/>
        <w:t xml:space="preserve">There is a large gap between the net rates (ratio between the total number of students and the </w:t>
      </w:r>
      <w:r>
        <w:t xml:space="preserve">school </w:t>
      </w:r>
      <w:r w:rsidRPr="00A1526F">
        <w:t>age</w:t>
      </w:r>
      <w:r>
        <w:t xml:space="preserve"> group</w:t>
      </w:r>
      <w:r w:rsidRPr="00A1526F">
        <w:t xml:space="preserve">) and gross rates of </w:t>
      </w:r>
      <w:r>
        <w:t xml:space="preserve">access </w:t>
      </w:r>
      <w:r w:rsidRPr="00A1526F">
        <w:t xml:space="preserve">to primary school </w:t>
      </w:r>
      <w:r>
        <w:t xml:space="preserve">(ratio between the number of </w:t>
      </w:r>
      <w:r w:rsidRPr="00A1526F">
        <w:t xml:space="preserve">non-repeating primary students and the population </w:t>
      </w:r>
      <w:r>
        <w:t>of six-year-olds</w:t>
      </w:r>
      <w:r w:rsidRPr="00A1526F">
        <w:t xml:space="preserve">) in all regions, which </w:t>
      </w:r>
      <w:r>
        <w:t xml:space="preserve">is apparently </w:t>
      </w:r>
      <w:r w:rsidRPr="00A1526F">
        <w:t xml:space="preserve">due to </w:t>
      </w:r>
      <w:r>
        <w:t>the enrolment in CP1 of children over the legal age</w:t>
      </w:r>
      <w:r w:rsidRPr="00A1526F">
        <w:t>.</w:t>
      </w:r>
    </w:p>
    <w:p w:rsidR="00AF2537" w:rsidRPr="00427670" w:rsidRDefault="00AF2537" w:rsidP="00427670">
      <w:pPr>
        <w:pStyle w:val="Heading1"/>
        <w:rPr>
          <w:b/>
        </w:rPr>
      </w:pPr>
      <w:r w:rsidRPr="00427670">
        <w:t>Table 2.2</w:t>
      </w:r>
      <w:r w:rsidR="00ED3BBB">
        <w:br/>
      </w:r>
      <w:r w:rsidRPr="00427670">
        <w:rPr>
          <w:b/>
        </w:rPr>
        <w:t>Net and gross rates of access to CP1, by sex and gender parity, by region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1021"/>
        <w:gridCol w:w="1021"/>
      </w:tblGrid>
      <w:tr w:rsidR="00AF2537" w:rsidRPr="00A1526F" w:rsidTr="0014497B">
        <w:trPr>
          <w:trHeight w:val="240"/>
          <w:tblHeader/>
        </w:trPr>
        <w:tc>
          <w:tcPr>
            <w:tcW w:w="1247" w:type="dxa"/>
            <w:vMerge w:val="restart"/>
            <w:tcBorders>
              <w:top w:val="single" w:sz="4" w:space="0" w:color="auto"/>
              <w:bottom w:val="single" w:sz="12" w:space="0" w:color="auto"/>
            </w:tcBorders>
            <w:shd w:val="clear" w:color="auto" w:fill="auto"/>
            <w:vAlign w:val="bottom"/>
          </w:tcPr>
          <w:p w:rsidR="00AF2537" w:rsidRPr="00A1526F" w:rsidRDefault="00AF2537" w:rsidP="0014497B">
            <w:pPr>
              <w:suppressAutoHyphens w:val="0"/>
              <w:spacing w:before="80" w:after="80" w:line="200" w:lineRule="exact"/>
              <w:rPr>
                <w:bCs/>
                <w:i/>
                <w:sz w:val="16"/>
                <w:szCs w:val="16"/>
              </w:rPr>
            </w:pPr>
            <w:r w:rsidRPr="00A1526F">
              <w:rPr>
                <w:bCs/>
                <w:i/>
                <w:sz w:val="16"/>
                <w:szCs w:val="16"/>
              </w:rPr>
              <w:t>Region</w:t>
            </w:r>
          </w:p>
        </w:tc>
        <w:tc>
          <w:tcPr>
            <w:tcW w:w="680" w:type="dxa"/>
            <w:gridSpan w:val="3"/>
            <w:tcBorders>
              <w:top w:val="single" w:sz="4" w:space="0" w:color="auto"/>
              <w:bottom w:val="single" w:sz="4" w:space="0" w:color="000000"/>
              <w:right w:val="single" w:sz="24" w:space="0" w:color="FFFFFF"/>
            </w:tcBorders>
            <w:shd w:val="clear" w:color="auto" w:fill="auto"/>
            <w:vAlign w:val="bottom"/>
          </w:tcPr>
          <w:p w:rsidR="00AF2537" w:rsidRPr="00A1526F" w:rsidRDefault="00AF2537" w:rsidP="0014497B">
            <w:pPr>
              <w:suppressAutoHyphens w:val="0"/>
              <w:spacing w:before="80" w:after="80" w:line="200" w:lineRule="exact"/>
              <w:jc w:val="center"/>
              <w:rPr>
                <w:bCs/>
                <w:i/>
                <w:sz w:val="16"/>
                <w:szCs w:val="16"/>
              </w:rPr>
            </w:pPr>
            <w:r w:rsidRPr="00A1526F">
              <w:rPr>
                <w:bCs/>
                <w:i/>
                <w:sz w:val="16"/>
                <w:szCs w:val="16"/>
              </w:rPr>
              <w:t xml:space="preserve">Net </w:t>
            </w:r>
            <w:r>
              <w:rPr>
                <w:bCs/>
                <w:i/>
                <w:sz w:val="16"/>
                <w:szCs w:val="16"/>
              </w:rPr>
              <w:t xml:space="preserve">rate of access </w:t>
            </w:r>
          </w:p>
        </w:tc>
        <w:tc>
          <w:tcPr>
            <w:tcW w:w="680" w:type="dxa"/>
            <w:gridSpan w:val="3"/>
            <w:tcBorders>
              <w:top w:val="single" w:sz="4" w:space="0" w:color="auto"/>
              <w:left w:val="single" w:sz="24" w:space="0" w:color="FFFFFF"/>
              <w:bottom w:val="single" w:sz="4" w:space="0" w:color="000000"/>
            </w:tcBorders>
            <w:shd w:val="clear" w:color="auto" w:fill="auto"/>
            <w:vAlign w:val="bottom"/>
          </w:tcPr>
          <w:p w:rsidR="00AF2537" w:rsidRPr="00A1526F" w:rsidRDefault="00AF2537" w:rsidP="0014497B">
            <w:pPr>
              <w:suppressAutoHyphens w:val="0"/>
              <w:spacing w:before="80" w:after="80" w:line="200" w:lineRule="exact"/>
              <w:jc w:val="center"/>
              <w:rPr>
                <w:bCs/>
                <w:i/>
                <w:sz w:val="16"/>
                <w:szCs w:val="16"/>
              </w:rPr>
            </w:pPr>
            <w:r w:rsidRPr="00A1526F">
              <w:rPr>
                <w:bCs/>
                <w:i/>
                <w:sz w:val="16"/>
                <w:szCs w:val="16"/>
              </w:rPr>
              <w:t xml:space="preserve">Gross </w:t>
            </w:r>
            <w:r>
              <w:rPr>
                <w:bCs/>
                <w:i/>
                <w:sz w:val="16"/>
                <w:szCs w:val="16"/>
              </w:rPr>
              <w:t xml:space="preserve">rate of access </w:t>
            </w:r>
          </w:p>
        </w:tc>
        <w:tc>
          <w:tcPr>
            <w:tcW w:w="1021" w:type="dxa"/>
            <w:vMerge w:val="restart"/>
            <w:tcBorders>
              <w:top w:val="single" w:sz="4" w:space="0" w:color="auto"/>
              <w:bottom w:val="single" w:sz="12" w:space="0" w:color="auto"/>
            </w:tcBorders>
            <w:shd w:val="clear" w:color="auto" w:fill="auto"/>
            <w:tcMar>
              <w:left w:w="60" w:type="dxa"/>
            </w:tcMar>
            <w:vAlign w:val="bottom"/>
          </w:tcPr>
          <w:p w:rsidR="00AF2537" w:rsidRPr="00057764" w:rsidRDefault="00AF2537" w:rsidP="0014497B">
            <w:pPr>
              <w:suppressAutoHyphens w:val="0"/>
              <w:spacing w:before="80" w:after="80" w:line="200" w:lineRule="exact"/>
              <w:jc w:val="right"/>
              <w:rPr>
                <w:bCs/>
                <w:i/>
                <w:sz w:val="16"/>
                <w:szCs w:val="16"/>
              </w:rPr>
            </w:pPr>
            <w:r w:rsidRPr="00057764">
              <w:rPr>
                <w:bCs/>
                <w:i/>
                <w:sz w:val="16"/>
                <w:szCs w:val="16"/>
              </w:rPr>
              <w:t xml:space="preserve">Gender parity index of net rate of access </w:t>
            </w:r>
          </w:p>
        </w:tc>
        <w:tc>
          <w:tcPr>
            <w:tcW w:w="1021" w:type="dxa"/>
            <w:vMerge w:val="restart"/>
            <w:tcBorders>
              <w:top w:val="single" w:sz="4" w:space="0" w:color="auto"/>
              <w:bottom w:val="single" w:sz="12" w:space="0" w:color="auto"/>
            </w:tcBorders>
            <w:shd w:val="clear" w:color="auto" w:fill="auto"/>
            <w:tcMar>
              <w:left w:w="60" w:type="dxa"/>
            </w:tcMar>
            <w:vAlign w:val="bottom"/>
          </w:tcPr>
          <w:p w:rsidR="00AF2537" w:rsidRPr="00057764" w:rsidRDefault="00AF2537" w:rsidP="0014497B">
            <w:pPr>
              <w:suppressAutoHyphens w:val="0"/>
              <w:spacing w:before="80" w:after="80" w:line="200" w:lineRule="exact"/>
              <w:jc w:val="right"/>
              <w:rPr>
                <w:bCs/>
                <w:i/>
                <w:sz w:val="16"/>
                <w:szCs w:val="16"/>
              </w:rPr>
            </w:pPr>
            <w:r w:rsidRPr="00057764">
              <w:rPr>
                <w:bCs/>
                <w:i/>
                <w:sz w:val="16"/>
                <w:szCs w:val="16"/>
              </w:rPr>
              <w:t xml:space="preserve">Gender parity index of gross rate of access </w:t>
            </w:r>
          </w:p>
        </w:tc>
      </w:tr>
      <w:tr w:rsidR="00AF2537" w:rsidRPr="00A1526F" w:rsidTr="0014497B">
        <w:trPr>
          <w:trHeight w:val="240"/>
          <w:tblHeader/>
        </w:trPr>
        <w:tc>
          <w:tcPr>
            <w:tcW w:w="1247" w:type="dxa"/>
            <w:vMerge/>
            <w:tcBorders>
              <w:top w:val="single" w:sz="12" w:space="0" w:color="auto"/>
              <w:bottom w:val="single" w:sz="12" w:space="0" w:color="000000"/>
            </w:tcBorders>
            <w:shd w:val="clear" w:color="auto" w:fill="auto"/>
            <w:vAlign w:val="bottom"/>
          </w:tcPr>
          <w:p w:rsidR="00AF2537" w:rsidRPr="00A1526F" w:rsidRDefault="00AF2537" w:rsidP="0014497B">
            <w:pPr>
              <w:suppressAutoHyphens w:val="0"/>
              <w:spacing w:before="80" w:after="80" w:line="200" w:lineRule="exact"/>
              <w:rPr>
                <w:bCs/>
                <w:i/>
                <w:sz w:val="16"/>
                <w:szCs w:val="16"/>
              </w:rPr>
            </w:pPr>
          </w:p>
        </w:tc>
        <w:tc>
          <w:tcPr>
            <w:tcW w:w="680"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bCs/>
                <w:i/>
                <w:sz w:val="16"/>
                <w:szCs w:val="16"/>
              </w:rPr>
            </w:pPr>
            <w:r w:rsidRPr="00A1526F">
              <w:rPr>
                <w:bCs/>
                <w:i/>
                <w:sz w:val="16"/>
                <w:szCs w:val="16"/>
              </w:rPr>
              <w:t>M</w:t>
            </w:r>
          </w:p>
        </w:tc>
        <w:tc>
          <w:tcPr>
            <w:tcW w:w="680"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bCs/>
                <w:i/>
                <w:sz w:val="16"/>
                <w:szCs w:val="16"/>
              </w:rPr>
            </w:pPr>
            <w:r w:rsidRPr="00A1526F">
              <w:rPr>
                <w:bCs/>
                <w:i/>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A1526F" w:rsidRDefault="00AF2537" w:rsidP="0014497B">
            <w:pPr>
              <w:suppressAutoHyphens w:val="0"/>
              <w:spacing w:before="80" w:after="80" w:line="200" w:lineRule="exact"/>
              <w:jc w:val="right"/>
              <w:rPr>
                <w:bCs/>
                <w:i/>
                <w:sz w:val="16"/>
                <w:szCs w:val="16"/>
              </w:rPr>
            </w:pPr>
            <w:r w:rsidRPr="00A1526F">
              <w:rPr>
                <w:bCs/>
                <w:i/>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bCs/>
                <w:i/>
                <w:sz w:val="16"/>
                <w:szCs w:val="16"/>
              </w:rPr>
            </w:pPr>
            <w:r w:rsidRPr="00A1526F">
              <w:rPr>
                <w:bCs/>
                <w:i/>
                <w:sz w:val="16"/>
                <w:szCs w:val="16"/>
              </w:rPr>
              <w:t>M</w:t>
            </w:r>
          </w:p>
        </w:tc>
        <w:tc>
          <w:tcPr>
            <w:tcW w:w="680"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bCs/>
                <w:i/>
                <w:sz w:val="16"/>
                <w:szCs w:val="16"/>
              </w:rPr>
            </w:pPr>
            <w:r w:rsidRPr="00A1526F">
              <w:rPr>
                <w:bCs/>
                <w:i/>
                <w:sz w:val="16"/>
                <w:szCs w:val="16"/>
              </w:rPr>
              <w:t>F</w:t>
            </w:r>
          </w:p>
        </w:tc>
        <w:tc>
          <w:tcPr>
            <w:tcW w:w="680" w:type="dxa"/>
            <w:tcBorders>
              <w:top w:val="single" w:sz="4" w:space="0" w:color="000000"/>
              <w:bottom w:val="single" w:sz="12" w:space="0" w:color="000000"/>
            </w:tcBorders>
            <w:shd w:val="clear" w:color="auto" w:fill="auto"/>
            <w:tcMar>
              <w:left w:w="60" w:type="dxa"/>
            </w:tcMar>
            <w:vAlign w:val="bottom"/>
          </w:tcPr>
          <w:p w:rsidR="00AF2537" w:rsidRPr="00A1526F" w:rsidRDefault="00AF2537" w:rsidP="0014497B">
            <w:pPr>
              <w:suppressAutoHyphens w:val="0"/>
              <w:spacing w:before="80" w:after="80" w:line="200" w:lineRule="exact"/>
              <w:jc w:val="right"/>
              <w:rPr>
                <w:bCs/>
                <w:i/>
                <w:sz w:val="16"/>
                <w:szCs w:val="16"/>
              </w:rPr>
            </w:pPr>
            <w:r w:rsidRPr="00A1526F">
              <w:rPr>
                <w:bCs/>
                <w:i/>
                <w:sz w:val="16"/>
                <w:szCs w:val="16"/>
              </w:rPr>
              <w:t>T</w:t>
            </w:r>
          </w:p>
        </w:tc>
        <w:tc>
          <w:tcPr>
            <w:tcW w:w="1021" w:type="dxa"/>
            <w:vMerge/>
            <w:tcBorders>
              <w:top w:val="single" w:sz="12" w:space="0" w:color="auto"/>
              <w:bottom w:val="single" w:sz="12" w:space="0" w:color="000000"/>
            </w:tcBorders>
            <w:shd w:val="clear" w:color="auto" w:fill="auto"/>
            <w:tcMar>
              <w:left w:w="60" w:type="dxa"/>
            </w:tcMar>
            <w:vAlign w:val="bottom"/>
          </w:tcPr>
          <w:p w:rsidR="00AF2537" w:rsidRPr="00A1526F" w:rsidRDefault="00AF2537" w:rsidP="0014497B">
            <w:pPr>
              <w:suppressAutoHyphens w:val="0"/>
              <w:spacing w:before="80" w:after="80" w:line="200" w:lineRule="exact"/>
              <w:jc w:val="right"/>
              <w:rPr>
                <w:bCs/>
                <w:i/>
                <w:sz w:val="16"/>
                <w:szCs w:val="16"/>
              </w:rPr>
            </w:pPr>
          </w:p>
        </w:tc>
        <w:tc>
          <w:tcPr>
            <w:tcW w:w="1021" w:type="dxa"/>
            <w:vMerge/>
            <w:tcBorders>
              <w:top w:val="single" w:sz="12" w:space="0" w:color="auto"/>
              <w:bottom w:val="single" w:sz="12" w:space="0" w:color="000000"/>
            </w:tcBorders>
            <w:shd w:val="clear" w:color="auto" w:fill="auto"/>
            <w:tcMar>
              <w:left w:w="60" w:type="dxa"/>
            </w:tcMar>
            <w:vAlign w:val="bottom"/>
          </w:tcPr>
          <w:p w:rsidR="00AF2537" w:rsidRPr="00A1526F" w:rsidRDefault="00AF2537" w:rsidP="0014497B">
            <w:pPr>
              <w:suppressAutoHyphens w:val="0"/>
              <w:spacing w:before="80" w:after="80" w:line="200" w:lineRule="exact"/>
              <w:jc w:val="right"/>
              <w:rPr>
                <w:bCs/>
                <w:i/>
                <w:sz w:val="16"/>
                <w:szCs w:val="16"/>
              </w:rPr>
            </w:pPr>
          </w:p>
        </w:tc>
      </w:tr>
      <w:tr w:rsidR="00AF2537" w:rsidRPr="00A1526F" w:rsidTr="0014497B">
        <w:trPr>
          <w:trHeight w:val="240"/>
        </w:trPr>
        <w:tc>
          <w:tcPr>
            <w:tcW w:w="1247" w:type="dxa"/>
            <w:tcBorders>
              <w:top w:val="single" w:sz="12" w:space="0" w:color="000000"/>
            </w:tcBorders>
            <w:shd w:val="clear" w:color="auto" w:fill="auto"/>
          </w:tcPr>
          <w:p w:rsidR="00AF2537" w:rsidRPr="00A1526F" w:rsidRDefault="00AF2537" w:rsidP="0014497B">
            <w:pPr>
              <w:suppressAutoHyphens w:val="0"/>
              <w:spacing w:before="40" w:after="40" w:line="220" w:lineRule="exact"/>
              <w:rPr>
                <w:sz w:val="18"/>
              </w:rPr>
            </w:pPr>
            <w:r w:rsidRPr="00A1526F">
              <w:rPr>
                <w:sz w:val="18"/>
              </w:rPr>
              <w:t>Golfe-Lomé</w:t>
            </w:r>
          </w:p>
        </w:tc>
        <w:tc>
          <w:tcPr>
            <w:tcW w:w="680"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39.3</w:t>
            </w:r>
          </w:p>
        </w:tc>
        <w:tc>
          <w:tcPr>
            <w:tcW w:w="680"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39.7</w:t>
            </w:r>
          </w:p>
        </w:tc>
        <w:tc>
          <w:tcPr>
            <w:tcW w:w="680"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39.5</w:t>
            </w:r>
          </w:p>
        </w:tc>
        <w:tc>
          <w:tcPr>
            <w:tcW w:w="680"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123.2</w:t>
            </w:r>
          </w:p>
        </w:tc>
        <w:tc>
          <w:tcPr>
            <w:tcW w:w="680"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125.2</w:t>
            </w:r>
          </w:p>
        </w:tc>
        <w:tc>
          <w:tcPr>
            <w:tcW w:w="680"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124.2</w:t>
            </w:r>
          </w:p>
        </w:tc>
        <w:tc>
          <w:tcPr>
            <w:tcW w:w="1021"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1.01</w:t>
            </w:r>
          </w:p>
        </w:tc>
        <w:tc>
          <w:tcPr>
            <w:tcW w:w="1021" w:type="dxa"/>
            <w:tcBorders>
              <w:top w:val="single" w:sz="12" w:space="0" w:color="000000"/>
            </w:tcBorders>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1.02</w:t>
            </w:r>
          </w:p>
        </w:tc>
      </w:tr>
      <w:tr w:rsidR="00AF2537" w:rsidRPr="00A1526F" w:rsidTr="0014497B">
        <w:trPr>
          <w:trHeight w:val="240"/>
        </w:trPr>
        <w:tc>
          <w:tcPr>
            <w:tcW w:w="1247" w:type="dxa"/>
            <w:shd w:val="clear" w:color="auto" w:fill="auto"/>
          </w:tcPr>
          <w:p w:rsidR="00AF2537" w:rsidRPr="00A1526F" w:rsidRDefault="00AF2537" w:rsidP="0014497B">
            <w:pPr>
              <w:suppressAutoHyphens w:val="0"/>
              <w:spacing w:before="40" w:after="40" w:line="220" w:lineRule="exact"/>
              <w:rPr>
                <w:sz w:val="18"/>
              </w:rPr>
            </w:pPr>
            <w:r w:rsidRPr="00A1526F">
              <w:rPr>
                <w:sz w:val="18"/>
              </w:rPr>
              <w:t>Maritime</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62.4</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62.4</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62.4</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127.0</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126.4</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126.8</w:t>
            </w:r>
          </w:p>
        </w:tc>
        <w:tc>
          <w:tcPr>
            <w:tcW w:w="1021"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1.00</w:t>
            </w:r>
          </w:p>
        </w:tc>
        <w:tc>
          <w:tcPr>
            <w:tcW w:w="1021" w:type="dxa"/>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1.00</w:t>
            </w:r>
          </w:p>
        </w:tc>
      </w:tr>
      <w:tr w:rsidR="00AF2537" w:rsidRPr="00A1526F" w:rsidTr="0014497B">
        <w:trPr>
          <w:trHeight w:val="240"/>
        </w:trPr>
        <w:tc>
          <w:tcPr>
            <w:tcW w:w="1247" w:type="dxa"/>
            <w:shd w:val="clear" w:color="auto" w:fill="auto"/>
          </w:tcPr>
          <w:p w:rsidR="00AF2537" w:rsidRPr="00A1526F" w:rsidRDefault="00AF2537" w:rsidP="0014497B">
            <w:pPr>
              <w:suppressAutoHyphens w:val="0"/>
              <w:spacing w:before="40" w:after="40" w:line="220" w:lineRule="exact"/>
              <w:rPr>
                <w:sz w:val="18"/>
              </w:rPr>
            </w:pPr>
            <w:r w:rsidRPr="00A1526F">
              <w:rPr>
                <w:sz w:val="18"/>
              </w:rPr>
              <w:t>Plateaux</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68.7</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67.0</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67.9</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134.6</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132.1</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133.4</w:t>
            </w:r>
          </w:p>
        </w:tc>
        <w:tc>
          <w:tcPr>
            <w:tcW w:w="1021"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0.98</w:t>
            </w:r>
          </w:p>
        </w:tc>
        <w:tc>
          <w:tcPr>
            <w:tcW w:w="1021" w:type="dxa"/>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0.98</w:t>
            </w:r>
          </w:p>
        </w:tc>
      </w:tr>
      <w:tr w:rsidR="00AF2537" w:rsidRPr="00A1526F" w:rsidTr="0014497B">
        <w:trPr>
          <w:trHeight w:val="240"/>
        </w:trPr>
        <w:tc>
          <w:tcPr>
            <w:tcW w:w="1247" w:type="dxa"/>
            <w:shd w:val="clear" w:color="auto" w:fill="auto"/>
          </w:tcPr>
          <w:p w:rsidR="00AF2537" w:rsidRPr="00A1526F" w:rsidRDefault="00AF2537" w:rsidP="0014497B">
            <w:pPr>
              <w:suppressAutoHyphens w:val="0"/>
              <w:spacing w:before="40" w:after="40" w:line="220" w:lineRule="exact"/>
              <w:rPr>
                <w:sz w:val="18"/>
              </w:rPr>
            </w:pPr>
            <w:r w:rsidRPr="00A1526F">
              <w:rPr>
                <w:sz w:val="18"/>
              </w:rPr>
              <w:t>Centrale</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52.9</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53.6</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53.2</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106.7</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106.3</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106.5</w:t>
            </w:r>
          </w:p>
        </w:tc>
        <w:tc>
          <w:tcPr>
            <w:tcW w:w="1021"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1.01</w:t>
            </w:r>
          </w:p>
        </w:tc>
        <w:tc>
          <w:tcPr>
            <w:tcW w:w="1021" w:type="dxa"/>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1.00</w:t>
            </w:r>
          </w:p>
        </w:tc>
      </w:tr>
      <w:tr w:rsidR="00AF2537" w:rsidRPr="00A1526F" w:rsidTr="0014497B">
        <w:trPr>
          <w:trHeight w:val="240"/>
        </w:trPr>
        <w:tc>
          <w:tcPr>
            <w:tcW w:w="1247" w:type="dxa"/>
            <w:shd w:val="clear" w:color="auto" w:fill="auto"/>
          </w:tcPr>
          <w:p w:rsidR="00AF2537" w:rsidRPr="00A1526F" w:rsidRDefault="00AF2537" w:rsidP="0014497B">
            <w:pPr>
              <w:suppressAutoHyphens w:val="0"/>
              <w:spacing w:before="40" w:after="40" w:line="220" w:lineRule="exact"/>
              <w:rPr>
                <w:sz w:val="18"/>
              </w:rPr>
            </w:pPr>
            <w:r w:rsidRPr="00A1526F">
              <w:rPr>
                <w:sz w:val="18"/>
              </w:rPr>
              <w:t>Kara</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75.2</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71.6</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73.5</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140.7</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134.1</w:t>
            </w:r>
          </w:p>
        </w:tc>
        <w:tc>
          <w:tcPr>
            <w:tcW w:w="680"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137.5</w:t>
            </w:r>
          </w:p>
        </w:tc>
        <w:tc>
          <w:tcPr>
            <w:tcW w:w="1021"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0.95</w:t>
            </w:r>
          </w:p>
        </w:tc>
        <w:tc>
          <w:tcPr>
            <w:tcW w:w="1021" w:type="dxa"/>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0.95</w:t>
            </w:r>
          </w:p>
        </w:tc>
      </w:tr>
      <w:tr w:rsidR="00AF2537" w:rsidRPr="00A1526F" w:rsidTr="0011417C">
        <w:trPr>
          <w:trHeight w:val="240"/>
        </w:trPr>
        <w:tc>
          <w:tcPr>
            <w:tcW w:w="1247" w:type="dxa"/>
            <w:tcBorders>
              <w:bottom w:val="single" w:sz="4" w:space="0" w:color="auto"/>
            </w:tcBorders>
            <w:shd w:val="clear" w:color="auto" w:fill="auto"/>
          </w:tcPr>
          <w:p w:rsidR="00AF2537" w:rsidRPr="00A1526F" w:rsidRDefault="00AF2537" w:rsidP="0014497B">
            <w:pPr>
              <w:suppressAutoHyphens w:val="0"/>
              <w:spacing w:before="40" w:after="40" w:line="220" w:lineRule="exact"/>
              <w:rPr>
                <w:sz w:val="18"/>
              </w:rPr>
            </w:pPr>
            <w:proofErr w:type="spellStart"/>
            <w:r w:rsidRPr="00A1526F">
              <w:rPr>
                <w:sz w:val="18"/>
              </w:rPr>
              <w:t>Savanes</w:t>
            </w:r>
            <w:proofErr w:type="spellEnd"/>
          </w:p>
        </w:tc>
        <w:tc>
          <w:tcPr>
            <w:tcW w:w="680" w:type="dxa"/>
            <w:tcBorders>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41.9</w:t>
            </w:r>
          </w:p>
        </w:tc>
        <w:tc>
          <w:tcPr>
            <w:tcW w:w="680" w:type="dxa"/>
            <w:tcBorders>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39.4</w:t>
            </w:r>
          </w:p>
        </w:tc>
        <w:tc>
          <w:tcPr>
            <w:tcW w:w="680" w:type="dxa"/>
            <w:tcBorders>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40.7</w:t>
            </w:r>
          </w:p>
        </w:tc>
        <w:tc>
          <w:tcPr>
            <w:tcW w:w="680" w:type="dxa"/>
            <w:tcBorders>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82.0</w:t>
            </w:r>
          </w:p>
        </w:tc>
        <w:tc>
          <w:tcPr>
            <w:tcW w:w="680" w:type="dxa"/>
            <w:tcBorders>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77.3</w:t>
            </w:r>
          </w:p>
        </w:tc>
        <w:tc>
          <w:tcPr>
            <w:tcW w:w="680" w:type="dxa"/>
            <w:tcBorders>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79.7</w:t>
            </w:r>
          </w:p>
        </w:tc>
        <w:tc>
          <w:tcPr>
            <w:tcW w:w="1021" w:type="dxa"/>
            <w:tcBorders>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0.94</w:t>
            </w:r>
          </w:p>
        </w:tc>
        <w:tc>
          <w:tcPr>
            <w:tcW w:w="1021" w:type="dxa"/>
            <w:tcBorders>
              <w:bottom w:val="single" w:sz="4" w:space="0" w:color="auto"/>
            </w:tcBorders>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0.94</w:t>
            </w:r>
          </w:p>
        </w:tc>
      </w:tr>
      <w:tr w:rsidR="0011417C" w:rsidRPr="0011417C" w:rsidTr="0011417C">
        <w:trPr>
          <w:trHeight w:val="240"/>
        </w:trPr>
        <w:tc>
          <w:tcPr>
            <w:tcW w:w="1247" w:type="dxa"/>
            <w:tcBorders>
              <w:top w:val="single" w:sz="4" w:space="0" w:color="auto"/>
              <w:bottom w:val="single" w:sz="12" w:space="0" w:color="auto"/>
            </w:tcBorders>
            <w:shd w:val="clear" w:color="auto" w:fill="auto"/>
          </w:tcPr>
          <w:p w:rsidR="00AF2537" w:rsidRPr="0011417C" w:rsidRDefault="0011417C" w:rsidP="0011417C">
            <w:pPr>
              <w:suppressAutoHyphens w:val="0"/>
              <w:spacing w:before="40" w:after="40" w:line="220" w:lineRule="exact"/>
              <w:ind w:firstLine="284"/>
              <w:rPr>
                <w:b/>
                <w:bCs/>
                <w:sz w:val="18"/>
              </w:rPr>
            </w:pPr>
            <w:r>
              <w:rPr>
                <w:b/>
                <w:bCs/>
                <w:sz w:val="18"/>
              </w:rPr>
              <w:t>Total</w:t>
            </w:r>
          </w:p>
        </w:tc>
        <w:tc>
          <w:tcPr>
            <w:tcW w:w="680" w:type="dxa"/>
            <w:tcBorders>
              <w:top w:val="single" w:sz="4" w:space="0" w:color="auto"/>
              <w:bottom w:val="single" w:sz="12" w:space="0" w:color="auto"/>
            </w:tcBorders>
            <w:shd w:val="clear" w:color="auto" w:fill="auto"/>
            <w:vAlign w:val="bottom"/>
          </w:tcPr>
          <w:p w:rsidR="00AF2537" w:rsidRPr="0011417C" w:rsidRDefault="00AF2537" w:rsidP="0014497B">
            <w:pPr>
              <w:suppressAutoHyphens w:val="0"/>
              <w:spacing w:before="40" w:after="40" w:line="220" w:lineRule="exact"/>
              <w:jc w:val="right"/>
              <w:rPr>
                <w:b/>
                <w:bCs/>
                <w:sz w:val="18"/>
              </w:rPr>
            </w:pPr>
            <w:r w:rsidRPr="0011417C">
              <w:rPr>
                <w:b/>
                <w:bCs/>
                <w:sz w:val="18"/>
              </w:rPr>
              <w:t>56.0</w:t>
            </w:r>
          </w:p>
        </w:tc>
        <w:tc>
          <w:tcPr>
            <w:tcW w:w="680" w:type="dxa"/>
            <w:tcBorders>
              <w:top w:val="single" w:sz="4" w:space="0" w:color="auto"/>
              <w:bottom w:val="single" w:sz="12" w:space="0" w:color="auto"/>
            </w:tcBorders>
            <w:shd w:val="clear" w:color="auto" w:fill="auto"/>
            <w:vAlign w:val="bottom"/>
          </w:tcPr>
          <w:p w:rsidR="00AF2537" w:rsidRPr="0011417C" w:rsidRDefault="00AF2537" w:rsidP="0014497B">
            <w:pPr>
              <w:suppressAutoHyphens w:val="0"/>
              <w:spacing w:before="40" w:after="40" w:line="220" w:lineRule="exact"/>
              <w:jc w:val="right"/>
              <w:rPr>
                <w:b/>
                <w:bCs/>
                <w:sz w:val="18"/>
              </w:rPr>
            </w:pPr>
            <w:r w:rsidRPr="0011417C">
              <w:rPr>
                <w:b/>
                <w:bCs/>
                <w:sz w:val="18"/>
              </w:rPr>
              <w:t>54.8</w:t>
            </w:r>
          </w:p>
        </w:tc>
        <w:tc>
          <w:tcPr>
            <w:tcW w:w="680" w:type="dxa"/>
            <w:tcBorders>
              <w:top w:val="single" w:sz="4" w:space="0" w:color="auto"/>
              <w:bottom w:val="single" w:sz="12" w:space="0" w:color="auto"/>
            </w:tcBorders>
            <w:shd w:val="clear" w:color="auto" w:fill="auto"/>
            <w:vAlign w:val="bottom"/>
          </w:tcPr>
          <w:p w:rsidR="00AF2537" w:rsidRPr="0011417C" w:rsidRDefault="00AF2537" w:rsidP="0014497B">
            <w:pPr>
              <w:suppressAutoHyphens w:val="0"/>
              <w:spacing w:before="40" w:after="40" w:line="220" w:lineRule="exact"/>
              <w:jc w:val="right"/>
              <w:rPr>
                <w:b/>
                <w:bCs/>
                <w:sz w:val="18"/>
              </w:rPr>
            </w:pPr>
            <w:r w:rsidRPr="0011417C">
              <w:rPr>
                <w:b/>
                <w:bCs/>
                <w:sz w:val="18"/>
              </w:rPr>
              <w:t>55.4</w:t>
            </w:r>
          </w:p>
        </w:tc>
        <w:tc>
          <w:tcPr>
            <w:tcW w:w="680" w:type="dxa"/>
            <w:tcBorders>
              <w:top w:val="single" w:sz="4" w:space="0" w:color="auto"/>
              <w:bottom w:val="single" w:sz="12" w:space="0" w:color="auto"/>
            </w:tcBorders>
            <w:shd w:val="clear" w:color="auto" w:fill="auto"/>
            <w:vAlign w:val="bottom"/>
          </w:tcPr>
          <w:p w:rsidR="00AF2537" w:rsidRPr="0011417C" w:rsidRDefault="00AF2537" w:rsidP="0014497B">
            <w:pPr>
              <w:suppressAutoHyphens w:val="0"/>
              <w:spacing w:before="40" w:after="40" w:line="220" w:lineRule="exact"/>
              <w:jc w:val="right"/>
              <w:rPr>
                <w:b/>
                <w:bCs/>
                <w:sz w:val="18"/>
              </w:rPr>
            </w:pPr>
            <w:r w:rsidRPr="0011417C">
              <w:rPr>
                <w:b/>
                <w:bCs/>
                <w:sz w:val="18"/>
              </w:rPr>
              <w:t>118.5</w:t>
            </w:r>
          </w:p>
        </w:tc>
        <w:tc>
          <w:tcPr>
            <w:tcW w:w="680" w:type="dxa"/>
            <w:tcBorders>
              <w:top w:val="single" w:sz="4" w:space="0" w:color="auto"/>
              <w:bottom w:val="single" w:sz="12" w:space="0" w:color="auto"/>
            </w:tcBorders>
            <w:shd w:val="clear" w:color="auto" w:fill="auto"/>
            <w:vAlign w:val="bottom"/>
          </w:tcPr>
          <w:p w:rsidR="00AF2537" w:rsidRPr="0011417C" w:rsidRDefault="00AF2537" w:rsidP="0014497B">
            <w:pPr>
              <w:suppressAutoHyphens w:val="0"/>
              <w:spacing w:before="40" w:after="40" w:line="220" w:lineRule="exact"/>
              <w:jc w:val="right"/>
              <w:rPr>
                <w:b/>
                <w:bCs/>
                <w:sz w:val="18"/>
              </w:rPr>
            </w:pPr>
            <w:r w:rsidRPr="0011417C">
              <w:rPr>
                <w:b/>
                <w:bCs/>
                <w:sz w:val="18"/>
              </w:rPr>
              <w:t>116.5</w:t>
            </w:r>
          </w:p>
        </w:tc>
        <w:tc>
          <w:tcPr>
            <w:tcW w:w="680" w:type="dxa"/>
            <w:tcBorders>
              <w:top w:val="single" w:sz="4" w:space="0" w:color="auto"/>
              <w:bottom w:val="single" w:sz="12" w:space="0" w:color="auto"/>
            </w:tcBorders>
            <w:shd w:val="clear" w:color="auto" w:fill="auto"/>
            <w:vAlign w:val="bottom"/>
          </w:tcPr>
          <w:p w:rsidR="00AF2537" w:rsidRPr="0011417C" w:rsidRDefault="00AF2537" w:rsidP="0014497B">
            <w:pPr>
              <w:suppressAutoHyphens w:val="0"/>
              <w:spacing w:before="40" w:after="40" w:line="220" w:lineRule="exact"/>
              <w:jc w:val="right"/>
              <w:rPr>
                <w:b/>
                <w:bCs/>
                <w:sz w:val="18"/>
              </w:rPr>
            </w:pPr>
            <w:r w:rsidRPr="0011417C">
              <w:rPr>
                <w:b/>
                <w:bCs/>
                <w:sz w:val="18"/>
              </w:rPr>
              <w:t>117.5</w:t>
            </w:r>
          </w:p>
        </w:tc>
        <w:tc>
          <w:tcPr>
            <w:tcW w:w="1021" w:type="dxa"/>
            <w:tcBorders>
              <w:top w:val="single" w:sz="4" w:space="0" w:color="auto"/>
              <w:bottom w:val="single" w:sz="12" w:space="0" w:color="auto"/>
            </w:tcBorders>
            <w:shd w:val="clear" w:color="auto" w:fill="auto"/>
            <w:vAlign w:val="bottom"/>
          </w:tcPr>
          <w:p w:rsidR="00AF2537" w:rsidRPr="0011417C" w:rsidRDefault="00AF2537" w:rsidP="0014497B">
            <w:pPr>
              <w:suppressAutoHyphens w:val="0"/>
              <w:spacing w:before="40" w:after="40" w:line="220" w:lineRule="exact"/>
              <w:jc w:val="right"/>
              <w:rPr>
                <w:b/>
                <w:bCs/>
                <w:sz w:val="18"/>
              </w:rPr>
            </w:pPr>
            <w:r w:rsidRPr="0011417C">
              <w:rPr>
                <w:b/>
                <w:bCs/>
                <w:sz w:val="18"/>
              </w:rPr>
              <w:t>0.98</w:t>
            </w:r>
          </w:p>
        </w:tc>
        <w:tc>
          <w:tcPr>
            <w:tcW w:w="1021" w:type="dxa"/>
            <w:tcBorders>
              <w:top w:val="single" w:sz="4" w:space="0" w:color="auto"/>
              <w:bottom w:val="single" w:sz="12" w:space="0" w:color="auto"/>
            </w:tcBorders>
            <w:shd w:val="clear" w:color="auto" w:fill="auto"/>
            <w:tcMar>
              <w:left w:w="60" w:type="dxa"/>
            </w:tcMar>
            <w:vAlign w:val="bottom"/>
          </w:tcPr>
          <w:p w:rsidR="00AF2537" w:rsidRPr="0011417C" w:rsidRDefault="00AF2537" w:rsidP="0014497B">
            <w:pPr>
              <w:suppressAutoHyphens w:val="0"/>
              <w:spacing w:before="40" w:after="40" w:line="220" w:lineRule="exact"/>
              <w:jc w:val="right"/>
              <w:rPr>
                <w:b/>
                <w:bCs/>
                <w:sz w:val="18"/>
              </w:rPr>
            </w:pPr>
            <w:r w:rsidRPr="0011417C">
              <w:rPr>
                <w:b/>
                <w:bCs/>
                <w:sz w:val="18"/>
              </w:rPr>
              <w:t>0.98</w:t>
            </w:r>
          </w:p>
        </w:tc>
      </w:tr>
    </w:tbl>
    <w:p w:rsidR="00AF2537" w:rsidRPr="00B953D7" w:rsidRDefault="00AF2537" w:rsidP="00427670">
      <w:pPr>
        <w:spacing w:before="120" w:after="120"/>
        <w:ind w:left="1134" w:right="1134" w:firstLine="170"/>
        <w:rPr>
          <w:i/>
          <w:sz w:val="18"/>
          <w:szCs w:val="18"/>
          <w:lang w:val="fr-CH"/>
        </w:rPr>
      </w:pPr>
      <w:r w:rsidRPr="00B953D7">
        <w:rPr>
          <w:i/>
          <w:sz w:val="18"/>
          <w:szCs w:val="18"/>
          <w:lang w:val="fr-CH"/>
        </w:rPr>
        <w:t>Source:</w:t>
      </w:r>
      <w:r w:rsidRPr="00B953D7">
        <w:rPr>
          <w:iCs/>
          <w:sz w:val="18"/>
          <w:szCs w:val="18"/>
          <w:lang w:val="fr-CH"/>
        </w:rPr>
        <w:t xml:space="preserve"> </w:t>
      </w:r>
      <w:r w:rsidRPr="00B953D7">
        <w:rPr>
          <w:sz w:val="18"/>
          <w:szCs w:val="18"/>
          <w:lang w:val="fr-CH"/>
        </w:rPr>
        <w:t>Annuaire National des Statistiques Scolaires de la DPPE, October 2013.</w:t>
      </w:r>
    </w:p>
    <w:p w:rsidR="00AF2537" w:rsidRPr="00A1526F" w:rsidRDefault="00AF2537" w:rsidP="002D3076">
      <w:pPr>
        <w:pStyle w:val="SingleTxtG"/>
        <w:spacing w:before="120"/>
      </w:pPr>
      <w:r w:rsidRPr="00A1526F">
        <w:t>38.</w:t>
      </w:r>
      <w:r w:rsidRPr="00A1526F">
        <w:tab/>
        <w:t xml:space="preserve">The </w:t>
      </w:r>
      <w:r>
        <w:t xml:space="preserve">abolition </w:t>
      </w:r>
      <w:r w:rsidRPr="00A1526F">
        <w:t xml:space="preserve">of school </w:t>
      </w:r>
      <w:r>
        <w:t xml:space="preserve">fees </w:t>
      </w:r>
      <w:r w:rsidRPr="00A1526F">
        <w:t xml:space="preserve">for public primary education resulted in an increase in the </w:t>
      </w:r>
      <w:r>
        <w:t xml:space="preserve">primary school </w:t>
      </w:r>
      <w:r w:rsidRPr="00AD43F8">
        <w:t>gross enrolment rate</w:t>
      </w:r>
      <w:r w:rsidRPr="00A1526F">
        <w:t>, from 98 per cent in 2007-2008 to 114.5 per cent in 2012-2013.</w:t>
      </w:r>
      <w:r w:rsidR="00E80057">
        <w:t xml:space="preserve"> </w:t>
      </w:r>
      <w:r w:rsidRPr="00A1526F">
        <w:t xml:space="preserve">This </w:t>
      </w:r>
      <w:r>
        <w:t xml:space="preserve">means </w:t>
      </w:r>
      <w:r w:rsidRPr="00A1526F">
        <w:t xml:space="preserve">that there are enough places </w:t>
      </w:r>
      <w:r>
        <w:t xml:space="preserve">throughout the country </w:t>
      </w:r>
      <w:r w:rsidRPr="00A1526F">
        <w:t>for children in the primary cycle. However, th</w:t>
      </w:r>
      <w:r>
        <w:t>e</w:t>
      </w:r>
      <w:r w:rsidRPr="00A1526F">
        <w:t xml:space="preserve"> overall situation masks </w:t>
      </w:r>
      <w:r>
        <w:t xml:space="preserve">certain </w:t>
      </w:r>
      <w:r w:rsidRPr="00A1526F">
        <w:t>realities on the ground, since there are not enough places for children in primary school in the Savanes and Central</w:t>
      </w:r>
      <w:r>
        <w:t>e</w:t>
      </w:r>
      <w:r w:rsidRPr="00A1526F">
        <w:t xml:space="preserve"> regions.</w:t>
      </w:r>
    </w:p>
    <w:p w:rsidR="00AF2537" w:rsidRPr="00A1526F" w:rsidRDefault="00AF2537" w:rsidP="00752D50">
      <w:pPr>
        <w:pStyle w:val="SingleTxtG"/>
        <w:spacing w:after="240"/>
      </w:pPr>
      <w:r w:rsidRPr="00A1526F">
        <w:t>39.</w:t>
      </w:r>
      <w:r w:rsidRPr="00A1526F">
        <w:tab/>
      </w:r>
      <w:r>
        <w:t>Several classrooms have been built under t</w:t>
      </w:r>
      <w:r w:rsidRPr="00A1526F">
        <w:t>he Government</w:t>
      </w:r>
      <w:r w:rsidR="00E80057">
        <w:t>’</w:t>
      </w:r>
      <w:r w:rsidRPr="00A1526F">
        <w:t xml:space="preserve">s projects </w:t>
      </w:r>
      <w:r>
        <w:t xml:space="preserve">on Education and Institutional </w:t>
      </w:r>
      <w:r w:rsidRPr="00A1526F">
        <w:t>Strengthening and Education for All Togo. The gap between the gross rate (ratio between the total number of students in a cycle and the school-age population of that cycle) and the net rate (ratio between the total number of students in the school-age population of a cycle and the school-age population of that cycle) is explained not only by late enrolment in primary school but also</w:t>
      </w:r>
      <w:r>
        <w:t xml:space="preserve"> and especially by a very high </w:t>
      </w:r>
      <w:r w:rsidRPr="00A1526F">
        <w:t>repeat rate in primary school.</w:t>
      </w:r>
    </w:p>
    <w:p w:rsidR="00AF2537" w:rsidRPr="00D05E0F" w:rsidRDefault="00AF2537" w:rsidP="00D05E0F">
      <w:pPr>
        <w:pStyle w:val="Heading1"/>
        <w:rPr>
          <w:b/>
        </w:rPr>
      </w:pPr>
      <w:r w:rsidRPr="00D05E0F">
        <w:t>Table 2.3</w:t>
      </w:r>
      <w:r w:rsidR="008241BA">
        <w:br/>
      </w:r>
      <w:r w:rsidRPr="00D05E0F">
        <w:rPr>
          <w:b/>
        </w:rPr>
        <w:t>Net and gross primary school enrolment rates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794"/>
        <w:gridCol w:w="794"/>
        <w:gridCol w:w="794"/>
        <w:gridCol w:w="794"/>
        <w:gridCol w:w="794"/>
        <w:gridCol w:w="794"/>
        <w:gridCol w:w="1361"/>
      </w:tblGrid>
      <w:tr w:rsidR="00AF2537" w:rsidRPr="00A1526F" w:rsidTr="0014497B">
        <w:trPr>
          <w:trHeight w:val="240"/>
          <w:tblHeader/>
        </w:trPr>
        <w:tc>
          <w:tcPr>
            <w:tcW w:w="1247" w:type="dxa"/>
            <w:vMerge w:val="restart"/>
            <w:tcBorders>
              <w:top w:val="single" w:sz="4" w:space="0" w:color="auto"/>
              <w:bottom w:val="single" w:sz="12" w:space="0" w:color="auto"/>
            </w:tcBorders>
            <w:shd w:val="clear" w:color="auto" w:fill="auto"/>
            <w:tcMar>
              <w:left w:w="0" w:type="dxa"/>
            </w:tcMar>
            <w:vAlign w:val="bottom"/>
          </w:tcPr>
          <w:p w:rsidR="00AF2537" w:rsidRPr="00A1526F" w:rsidRDefault="00AF2537" w:rsidP="0014497B">
            <w:pPr>
              <w:suppressAutoHyphens w:val="0"/>
              <w:spacing w:before="80" w:after="80" w:line="200" w:lineRule="exact"/>
              <w:rPr>
                <w:bCs/>
                <w:i/>
                <w:sz w:val="16"/>
                <w:szCs w:val="16"/>
              </w:rPr>
            </w:pPr>
            <w:r w:rsidRPr="00A1526F">
              <w:rPr>
                <w:bCs/>
                <w:i/>
                <w:sz w:val="16"/>
                <w:szCs w:val="16"/>
              </w:rPr>
              <w:t>Region</w:t>
            </w:r>
          </w:p>
        </w:tc>
        <w:tc>
          <w:tcPr>
            <w:tcW w:w="794" w:type="dxa"/>
            <w:gridSpan w:val="3"/>
            <w:tcBorders>
              <w:top w:val="single" w:sz="4" w:space="0" w:color="auto"/>
              <w:bottom w:val="single" w:sz="4" w:space="0" w:color="000000"/>
              <w:right w:val="single" w:sz="24" w:space="0" w:color="FFFFFF"/>
            </w:tcBorders>
            <w:shd w:val="clear" w:color="auto" w:fill="auto"/>
            <w:vAlign w:val="bottom"/>
          </w:tcPr>
          <w:p w:rsidR="00AF2537" w:rsidRPr="00A1526F" w:rsidRDefault="00AF2537" w:rsidP="0014497B">
            <w:pPr>
              <w:suppressAutoHyphens w:val="0"/>
              <w:spacing w:before="80" w:after="80" w:line="200" w:lineRule="exact"/>
              <w:jc w:val="center"/>
              <w:rPr>
                <w:bCs/>
                <w:i/>
                <w:sz w:val="16"/>
                <w:szCs w:val="16"/>
              </w:rPr>
            </w:pPr>
            <w:r w:rsidRPr="00A1526F">
              <w:rPr>
                <w:bCs/>
                <w:i/>
                <w:sz w:val="16"/>
                <w:szCs w:val="16"/>
              </w:rPr>
              <w:t xml:space="preserve">Gross enrolment rate </w:t>
            </w:r>
          </w:p>
        </w:tc>
        <w:tc>
          <w:tcPr>
            <w:tcW w:w="794" w:type="dxa"/>
            <w:gridSpan w:val="3"/>
            <w:tcBorders>
              <w:top w:val="single" w:sz="4" w:space="0" w:color="auto"/>
              <w:left w:val="single" w:sz="24" w:space="0" w:color="FFFFFF"/>
              <w:bottom w:val="single" w:sz="4" w:space="0" w:color="000000"/>
            </w:tcBorders>
            <w:shd w:val="clear" w:color="auto" w:fill="auto"/>
            <w:vAlign w:val="bottom"/>
          </w:tcPr>
          <w:p w:rsidR="00AF2537" w:rsidRPr="00A1526F" w:rsidRDefault="00AF2537" w:rsidP="0014497B">
            <w:pPr>
              <w:suppressAutoHyphens w:val="0"/>
              <w:spacing w:before="80" w:after="80" w:line="200" w:lineRule="exact"/>
              <w:jc w:val="center"/>
              <w:rPr>
                <w:bCs/>
                <w:i/>
                <w:sz w:val="16"/>
                <w:szCs w:val="16"/>
              </w:rPr>
            </w:pPr>
            <w:r w:rsidRPr="00A1526F">
              <w:rPr>
                <w:bCs/>
                <w:i/>
                <w:sz w:val="16"/>
                <w:szCs w:val="16"/>
              </w:rPr>
              <w:t xml:space="preserve">Net enrolment rate </w:t>
            </w:r>
          </w:p>
        </w:tc>
        <w:tc>
          <w:tcPr>
            <w:tcW w:w="1361" w:type="dxa"/>
            <w:vMerge w:val="restart"/>
            <w:tcBorders>
              <w:top w:val="single" w:sz="4" w:space="0" w:color="auto"/>
            </w:tcBorders>
            <w:shd w:val="clear" w:color="auto" w:fill="auto"/>
            <w:tcMar>
              <w:left w:w="60" w:type="dxa"/>
            </w:tcMar>
            <w:vAlign w:val="bottom"/>
          </w:tcPr>
          <w:p w:rsidR="00AF2537" w:rsidRPr="00A1526F" w:rsidRDefault="00AF2537" w:rsidP="0014497B">
            <w:pPr>
              <w:suppressAutoHyphens w:val="0"/>
              <w:spacing w:before="80" w:after="80" w:line="200" w:lineRule="exact"/>
              <w:jc w:val="right"/>
              <w:rPr>
                <w:bCs/>
                <w:i/>
                <w:sz w:val="16"/>
                <w:szCs w:val="16"/>
              </w:rPr>
            </w:pPr>
            <w:r w:rsidRPr="00A1526F">
              <w:rPr>
                <w:bCs/>
                <w:i/>
                <w:sz w:val="16"/>
                <w:szCs w:val="16"/>
              </w:rPr>
              <w:t xml:space="preserve">Gender parity index of gross enrolment rate </w:t>
            </w:r>
          </w:p>
        </w:tc>
      </w:tr>
      <w:tr w:rsidR="00AF2537" w:rsidRPr="00A1526F" w:rsidTr="0014497B">
        <w:trPr>
          <w:trHeight w:val="240"/>
          <w:tblHeader/>
        </w:trPr>
        <w:tc>
          <w:tcPr>
            <w:tcW w:w="1247" w:type="dxa"/>
            <w:vMerge/>
            <w:tcBorders>
              <w:top w:val="single" w:sz="12" w:space="0" w:color="auto"/>
              <w:bottom w:val="single" w:sz="12" w:space="0" w:color="000000"/>
            </w:tcBorders>
            <w:shd w:val="clear" w:color="auto" w:fill="auto"/>
            <w:tcMar>
              <w:left w:w="0" w:type="dxa"/>
            </w:tcMar>
            <w:vAlign w:val="bottom"/>
          </w:tcPr>
          <w:p w:rsidR="00AF2537" w:rsidRPr="00A1526F" w:rsidRDefault="00AF2537" w:rsidP="0014497B">
            <w:pPr>
              <w:suppressAutoHyphens w:val="0"/>
              <w:spacing w:before="80" w:after="80" w:line="200" w:lineRule="exact"/>
              <w:rPr>
                <w:bCs/>
                <w:i/>
                <w:sz w:val="16"/>
                <w:szCs w:val="16"/>
              </w:rPr>
            </w:pPr>
          </w:p>
        </w:tc>
        <w:tc>
          <w:tcPr>
            <w:tcW w:w="794"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M</w:t>
            </w:r>
          </w:p>
        </w:tc>
        <w:tc>
          <w:tcPr>
            <w:tcW w:w="794"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F</w:t>
            </w:r>
          </w:p>
        </w:tc>
        <w:tc>
          <w:tcPr>
            <w:tcW w:w="794" w:type="dxa"/>
            <w:tcBorders>
              <w:top w:val="single" w:sz="4" w:space="0" w:color="000000"/>
              <w:bottom w:val="single" w:sz="12" w:space="0" w:color="000000"/>
              <w:right w:val="single" w:sz="24" w:space="0" w:color="FFFFFF"/>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T</w:t>
            </w:r>
          </w:p>
        </w:tc>
        <w:tc>
          <w:tcPr>
            <w:tcW w:w="794" w:type="dxa"/>
            <w:tcBorders>
              <w:top w:val="single" w:sz="4" w:space="0" w:color="000000"/>
              <w:left w:val="single" w:sz="24" w:space="0" w:color="FFFFFF"/>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M</w:t>
            </w:r>
          </w:p>
        </w:tc>
        <w:tc>
          <w:tcPr>
            <w:tcW w:w="794"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F</w:t>
            </w:r>
          </w:p>
        </w:tc>
        <w:tc>
          <w:tcPr>
            <w:tcW w:w="794"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T</w:t>
            </w:r>
          </w:p>
        </w:tc>
        <w:tc>
          <w:tcPr>
            <w:tcW w:w="1361" w:type="dxa"/>
            <w:vMerge/>
            <w:tcBorders>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bCs/>
                <w:i/>
                <w:sz w:val="16"/>
                <w:szCs w:val="16"/>
              </w:rPr>
            </w:pPr>
          </w:p>
        </w:tc>
      </w:tr>
      <w:tr w:rsidR="00AF2537" w:rsidRPr="00A1526F" w:rsidTr="0014497B">
        <w:trPr>
          <w:trHeight w:val="240"/>
        </w:trPr>
        <w:tc>
          <w:tcPr>
            <w:tcW w:w="1247" w:type="dxa"/>
            <w:tcBorders>
              <w:top w:val="single" w:sz="12" w:space="0" w:color="000000"/>
            </w:tcBorders>
            <w:shd w:val="clear" w:color="auto" w:fill="auto"/>
            <w:tcMar>
              <w:left w:w="0" w:type="dxa"/>
            </w:tcMar>
          </w:tcPr>
          <w:p w:rsidR="00AF2537" w:rsidRPr="00A1526F" w:rsidRDefault="00AF2537" w:rsidP="0014497B">
            <w:pPr>
              <w:suppressAutoHyphens w:val="0"/>
              <w:spacing w:before="40" w:after="40" w:line="220" w:lineRule="exact"/>
              <w:rPr>
                <w:bCs/>
                <w:sz w:val="18"/>
              </w:rPr>
            </w:pPr>
            <w:r w:rsidRPr="00A1526F">
              <w:rPr>
                <w:bCs/>
                <w:sz w:val="18"/>
              </w:rPr>
              <w:t>Golfe-Lomé</w:t>
            </w:r>
          </w:p>
        </w:tc>
        <w:tc>
          <w:tcPr>
            <w:tcW w:w="794"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129.4</w:t>
            </w:r>
          </w:p>
        </w:tc>
        <w:tc>
          <w:tcPr>
            <w:tcW w:w="794"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130.0</w:t>
            </w:r>
          </w:p>
        </w:tc>
        <w:tc>
          <w:tcPr>
            <w:tcW w:w="794"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129.7</w:t>
            </w:r>
          </w:p>
        </w:tc>
        <w:tc>
          <w:tcPr>
            <w:tcW w:w="794"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98.0</w:t>
            </w:r>
          </w:p>
        </w:tc>
        <w:tc>
          <w:tcPr>
            <w:tcW w:w="794"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96.0</w:t>
            </w:r>
          </w:p>
        </w:tc>
        <w:tc>
          <w:tcPr>
            <w:tcW w:w="794" w:type="dxa"/>
            <w:tcBorders>
              <w:top w:val="single" w:sz="12" w:space="0" w:color="000000"/>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97.0</w:t>
            </w:r>
          </w:p>
        </w:tc>
        <w:tc>
          <w:tcPr>
            <w:tcW w:w="1361" w:type="dxa"/>
            <w:tcBorders>
              <w:top w:val="single" w:sz="12" w:space="0" w:color="000000"/>
            </w:tcBorders>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1.01</w:t>
            </w:r>
          </w:p>
        </w:tc>
      </w:tr>
      <w:tr w:rsidR="00AF2537" w:rsidRPr="00A1526F" w:rsidTr="0014497B">
        <w:trPr>
          <w:trHeight w:val="240"/>
        </w:trPr>
        <w:tc>
          <w:tcPr>
            <w:tcW w:w="1247" w:type="dxa"/>
            <w:shd w:val="clear" w:color="auto" w:fill="auto"/>
            <w:tcMar>
              <w:left w:w="0" w:type="dxa"/>
            </w:tcMar>
          </w:tcPr>
          <w:p w:rsidR="00AF2537" w:rsidRPr="00A1526F" w:rsidRDefault="00AF2537" w:rsidP="0014497B">
            <w:pPr>
              <w:suppressAutoHyphens w:val="0"/>
              <w:spacing w:before="40" w:after="40" w:line="220" w:lineRule="exact"/>
              <w:rPr>
                <w:bCs/>
                <w:sz w:val="18"/>
              </w:rPr>
            </w:pPr>
            <w:r w:rsidRPr="00A1526F">
              <w:rPr>
                <w:bCs/>
                <w:sz w:val="18"/>
              </w:rPr>
              <w:t>Maritime</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140.1</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138.4</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139.3</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91.0</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99.8</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95.2</w:t>
            </w:r>
          </w:p>
        </w:tc>
        <w:tc>
          <w:tcPr>
            <w:tcW w:w="1361" w:type="dxa"/>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0.99</w:t>
            </w:r>
          </w:p>
        </w:tc>
      </w:tr>
      <w:tr w:rsidR="00AF2537" w:rsidRPr="00A1526F" w:rsidTr="0014497B">
        <w:trPr>
          <w:trHeight w:val="240"/>
        </w:trPr>
        <w:tc>
          <w:tcPr>
            <w:tcW w:w="1247" w:type="dxa"/>
            <w:shd w:val="clear" w:color="auto" w:fill="auto"/>
            <w:tcMar>
              <w:left w:w="0" w:type="dxa"/>
            </w:tcMar>
          </w:tcPr>
          <w:p w:rsidR="00AF2537" w:rsidRPr="00A1526F" w:rsidRDefault="00AF2537" w:rsidP="0014497B">
            <w:pPr>
              <w:suppressAutoHyphens w:val="0"/>
              <w:spacing w:before="40" w:after="40" w:line="220" w:lineRule="exact"/>
              <w:rPr>
                <w:bCs/>
                <w:sz w:val="18"/>
              </w:rPr>
            </w:pPr>
            <w:r w:rsidRPr="00A1526F">
              <w:rPr>
                <w:bCs/>
                <w:sz w:val="18"/>
              </w:rPr>
              <w:t>Plateaux</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127.4</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120.0</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123.8</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88.0</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91.7</w:t>
            </w:r>
          </w:p>
        </w:tc>
        <w:tc>
          <w:tcPr>
            <w:tcW w:w="794" w:type="dxa"/>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89.8</w:t>
            </w:r>
          </w:p>
        </w:tc>
        <w:tc>
          <w:tcPr>
            <w:tcW w:w="1361" w:type="dxa"/>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0.94</w:t>
            </w:r>
          </w:p>
        </w:tc>
      </w:tr>
      <w:tr w:rsidR="00AF2537" w:rsidRPr="00A1526F" w:rsidTr="00CD6982">
        <w:trPr>
          <w:trHeight w:val="240"/>
        </w:trPr>
        <w:tc>
          <w:tcPr>
            <w:tcW w:w="1247" w:type="dxa"/>
            <w:tcBorders>
              <w:bottom w:val="nil"/>
            </w:tcBorders>
            <w:shd w:val="clear" w:color="auto" w:fill="auto"/>
            <w:tcMar>
              <w:left w:w="0" w:type="dxa"/>
            </w:tcMar>
          </w:tcPr>
          <w:p w:rsidR="00AF2537" w:rsidRPr="00A1526F" w:rsidRDefault="00AF2537" w:rsidP="0014497B">
            <w:pPr>
              <w:suppressAutoHyphens w:val="0"/>
              <w:spacing w:before="40" w:after="40" w:line="220" w:lineRule="exact"/>
              <w:rPr>
                <w:bCs/>
                <w:sz w:val="18"/>
              </w:rPr>
            </w:pPr>
            <w:r w:rsidRPr="00A1526F">
              <w:rPr>
                <w:bCs/>
                <w:sz w:val="18"/>
              </w:rPr>
              <w:t>Centrale</w:t>
            </w:r>
          </w:p>
        </w:tc>
        <w:tc>
          <w:tcPr>
            <w:tcW w:w="794" w:type="dxa"/>
            <w:tcBorders>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97.8</w:t>
            </w:r>
          </w:p>
        </w:tc>
        <w:tc>
          <w:tcPr>
            <w:tcW w:w="794" w:type="dxa"/>
            <w:tcBorders>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94.5</w:t>
            </w:r>
          </w:p>
        </w:tc>
        <w:tc>
          <w:tcPr>
            <w:tcW w:w="794" w:type="dxa"/>
            <w:tcBorders>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96.2</w:t>
            </w:r>
          </w:p>
        </w:tc>
        <w:tc>
          <w:tcPr>
            <w:tcW w:w="794" w:type="dxa"/>
            <w:tcBorders>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80.3</w:t>
            </w:r>
          </w:p>
        </w:tc>
        <w:tc>
          <w:tcPr>
            <w:tcW w:w="794" w:type="dxa"/>
            <w:tcBorders>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78.0</w:t>
            </w:r>
          </w:p>
        </w:tc>
        <w:tc>
          <w:tcPr>
            <w:tcW w:w="794" w:type="dxa"/>
            <w:tcBorders>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79.2</w:t>
            </w:r>
          </w:p>
        </w:tc>
        <w:tc>
          <w:tcPr>
            <w:tcW w:w="1361" w:type="dxa"/>
            <w:tcBorders>
              <w:bottom w:val="nil"/>
            </w:tcBorders>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0.97</w:t>
            </w:r>
          </w:p>
        </w:tc>
      </w:tr>
      <w:tr w:rsidR="00AF2537" w:rsidRPr="00A1526F" w:rsidTr="00CD6982">
        <w:trPr>
          <w:trHeight w:val="240"/>
        </w:trPr>
        <w:tc>
          <w:tcPr>
            <w:tcW w:w="1247" w:type="dxa"/>
            <w:tcBorders>
              <w:top w:val="nil"/>
              <w:bottom w:val="nil"/>
            </w:tcBorders>
            <w:shd w:val="clear" w:color="auto" w:fill="auto"/>
            <w:tcMar>
              <w:left w:w="0" w:type="dxa"/>
            </w:tcMar>
          </w:tcPr>
          <w:p w:rsidR="00AF2537" w:rsidRPr="00A1526F" w:rsidRDefault="00AF2537" w:rsidP="0014497B">
            <w:pPr>
              <w:suppressAutoHyphens w:val="0"/>
              <w:spacing w:before="40" w:after="40" w:line="220" w:lineRule="exact"/>
              <w:rPr>
                <w:bCs/>
                <w:sz w:val="18"/>
              </w:rPr>
            </w:pPr>
            <w:r w:rsidRPr="00A1526F">
              <w:rPr>
                <w:bCs/>
                <w:sz w:val="18"/>
              </w:rPr>
              <w:lastRenderedPageBreak/>
              <w:t>Kara</w:t>
            </w:r>
          </w:p>
        </w:tc>
        <w:tc>
          <w:tcPr>
            <w:tcW w:w="79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114.5</w:t>
            </w:r>
          </w:p>
        </w:tc>
        <w:tc>
          <w:tcPr>
            <w:tcW w:w="79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108.3</w:t>
            </w:r>
          </w:p>
        </w:tc>
        <w:tc>
          <w:tcPr>
            <w:tcW w:w="79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111.4</w:t>
            </w:r>
          </w:p>
        </w:tc>
        <w:tc>
          <w:tcPr>
            <w:tcW w:w="79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94.5</w:t>
            </w:r>
          </w:p>
        </w:tc>
        <w:tc>
          <w:tcPr>
            <w:tcW w:w="79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89.6</w:t>
            </w:r>
          </w:p>
        </w:tc>
        <w:tc>
          <w:tcPr>
            <w:tcW w:w="79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92.1</w:t>
            </w:r>
          </w:p>
        </w:tc>
        <w:tc>
          <w:tcPr>
            <w:tcW w:w="1361" w:type="dxa"/>
            <w:tcBorders>
              <w:top w:val="nil"/>
              <w:bottom w:val="nil"/>
            </w:tcBorders>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0.95</w:t>
            </w:r>
          </w:p>
        </w:tc>
      </w:tr>
      <w:tr w:rsidR="00AF2537" w:rsidRPr="00A1526F" w:rsidTr="00CD6982">
        <w:trPr>
          <w:trHeight w:val="240"/>
        </w:trPr>
        <w:tc>
          <w:tcPr>
            <w:tcW w:w="1247" w:type="dxa"/>
            <w:tcBorders>
              <w:top w:val="nil"/>
              <w:bottom w:val="single" w:sz="4" w:space="0" w:color="auto"/>
            </w:tcBorders>
            <w:shd w:val="clear" w:color="auto" w:fill="auto"/>
            <w:tcMar>
              <w:left w:w="0" w:type="dxa"/>
            </w:tcMar>
          </w:tcPr>
          <w:p w:rsidR="00AF2537" w:rsidRPr="00A1526F" w:rsidRDefault="00AF2537" w:rsidP="0014497B">
            <w:pPr>
              <w:suppressAutoHyphens w:val="0"/>
              <w:spacing w:before="40" w:after="40" w:line="220" w:lineRule="exact"/>
              <w:rPr>
                <w:bCs/>
                <w:sz w:val="18"/>
              </w:rPr>
            </w:pPr>
            <w:r w:rsidRPr="00A1526F">
              <w:rPr>
                <w:bCs/>
                <w:sz w:val="18"/>
              </w:rPr>
              <w:t>Savanes</w:t>
            </w:r>
          </w:p>
        </w:tc>
        <w:tc>
          <w:tcPr>
            <w:tcW w:w="794"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88.6</w:t>
            </w:r>
          </w:p>
        </w:tc>
        <w:tc>
          <w:tcPr>
            <w:tcW w:w="794"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78.6</w:t>
            </w:r>
          </w:p>
        </w:tc>
        <w:tc>
          <w:tcPr>
            <w:tcW w:w="794"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83.7</w:t>
            </w:r>
          </w:p>
        </w:tc>
        <w:tc>
          <w:tcPr>
            <w:tcW w:w="794"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71.0</w:t>
            </w:r>
          </w:p>
        </w:tc>
        <w:tc>
          <w:tcPr>
            <w:tcW w:w="794"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64.0</w:t>
            </w:r>
          </w:p>
        </w:tc>
        <w:tc>
          <w:tcPr>
            <w:tcW w:w="794"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67.6</w:t>
            </w:r>
          </w:p>
        </w:tc>
        <w:tc>
          <w:tcPr>
            <w:tcW w:w="1361" w:type="dxa"/>
            <w:tcBorders>
              <w:top w:val="nil"/>
              <w:bottom w:val="single" w:sz="4" w:space="0" w:color="auto"/>
            </w:tcBorders>
            <w:shd w:val="clear" w:color="auto" w:fill="auto"/>
            <w:tcMar>
              <w:left w:w="60" w:type="dxa"/>
            </w:tcMar>
            <w:vAlign w:val="bottom"/>
          </w:tcPr>
          <w:p w:rsidR="00AF2537" w:rsidRPr="00A1526F" w:rsidRDefault="00AF2537" w:rsidP="0014497B">
            <w:pPr>
              <w:suppressAutoHyphens w:val="0"/>
              <w:spacing w:before="40" w:after="40" w:line="220" w:lineRule="exact"/>
              <w:jc w:val="right"/>
              <w:rPr>
                <w:sz w:val="18"/>
              </w:rPr>
            </w:pPr>
            <w:r w:rsidRPr="00A1526F">
              <w:rPr>
                <w:sz w:val="18"/>
              </w:rPr>
              <w:t>0.89</w:t>
            </w:r>
          </w:p>
        </w:tc>
      </w:tr>
      <w:tr w:rsidR="00AF2537" w:rsidRPr="00D05E0F" w:rsidTr="00D05E0F">
        <w:trPr>
          <w:trHeight w:val="240"/>
        </w:trPr>
        <w:tc>
          <w:tcPr>
            <w:tcW w:w="1247" w:type="dxa"/>
            <w:tcBorders>
              <w:top w:val="single" w:sz="4" w:space="0" w:color="auto"/>
              <w:bottom w:val="single" w:sz="12" w:space="0" w:color="auto"/>
            </w:tcBorders>
            <w:shd w:val="clear" w:color="auto" w:fill="auto"/>
            <w:tcMar>
              <w:left w:w="0" w:type="dxa"/>
            </w:tcMar>
          </w:tcPr>
          <w:p w:rsidR="00AF2537" w:rsidRPr="00D05E0F" w:rsidRDefault="00AF2537" w:rsidP="00360555">
            <w:pPr>
              <w:suppressAutoHyphens w:val="0"/>
              <w:spacing w:before="80" w:after="80" w:line="220" w:lineRule="exact"/>
              <w:ind w:firstLine="284"/>
              <w:rPr>
                <w:b/>
                <w:bCs/>
                <w:sz w:val="18"/>
              </w:rPr>
            </w:pPr>
            <w:r w:rsidRPr="00D05E0F">
              <w:rPr>
                <w:b/>
                <w:bCs/>
                <w:sz w:val="18"/>
              </w:rPr>
              <w:t xml:space="preserve">Total </w:t>
            </w:r>
          </w:p>
        </w:tc>
        <w:tc>
          <w:tcPr>
            <w:tcW w:w="794" w:type="dxa"/>
            <w:tcBorders>
              <w:top w:val="single" w:sz="4" w:space="0" w:color="auto"/>
              <w:bottom w:val="single" w:sz="12" w:space="0" w:color="auto"/>
            </w:tcBorders>
            <w:shd w:val="clear" w:color="auto" w:fill="auto"/>
            <w:vAlign w:val="bottom"/>
          </w:tcPr>
          <w:p w:rsidR="00AF2537" w:rsidRPr="00D05E0F" w:rsidRDefault="00AF2537" w:rsidP="00360555">
            <w:pPr>
              <w:suppressAutoHyphens w:val="0"/>
              <w:spacing w:before="80" w:after="80" w:line="220" w:lineRule="exact"/>
              <w:ind w:firstLine="284"/>
              <w:jc w:val="right"/>
              <w:rPr>
                <w:b/>
                <w:bCs/>
                <w:sz w:val="18"/>
              </w:rPr>
            </w:pPr>
            <w:r w:rsidRPr="00D05E0F">
              <w:rPr>
                <w:b/>
                <w:bCs/>
                <w:sz w:val="18"/>
              </w:rPr>
              <w:t>116.9</w:t>
            </w:r>
          </w:p>
        </w:tc>
        <w:tc>
          <w:tcPr>
            <w:tcW w:w="794" w:type="dxa"/>
            <w:tcBorders>
              <w:top w:val="single" w:sz="4" w:space="0" w:color="auto"/>
              <w:bottom w:val="single" w:sz="12" w:space="0" w:color="auto"/>
            </w:tcBorders>
            <w:shd w:val="clear" w:color="auto" w:fill="auto"/>
            <w:vAlign w:val="bottom"/>
          </w:tcPr>
          <w:p w:rsidR="00AF2537" w:rsidRPr="00D05E0F" w:rsidRDefault="00AF2537" w:rsidP="00360555">
            <w:pPr>
              <w:suppressAutoHyphens w:val="0"/>
              <w:spacing w:before="80" w:after="80" w:line="220" w:lineRule="exact"/>
              <w:ind w:firstLine="284"/>
              <w:jc w:val="right"/>
              <w:rPr>
                <w:b/>
                <w:bCs/>
                <w:sz w:val="18"/>
              </w:rPr>
            </w:pPr>
            <w:r w:rsidRPr="00D05E0F">
              <w:rPr>
                <w:b/>
                <w:bCs/>
                <w:sz w:val="18"/>
              </w:rPr>
              <w:t>112.1</w:t>
            </w:r>
          </w:p>
        </w:tc>
        <w:tc>
          <w:tcPr>
            <w:tcW w:w="794" w:type="dxa"/>
            <w:tcBorders>
              <w:top w:val="single" w:sz="4" w:space="0" w:color="auto"/>
              <w:bottom w:val="single" w:sz="12" w:space="0" w:color="auto"/>
            </w:tcBorders>
            <w:shd w:val="clear" w:color="auto" w:fill="auto"/>
            <w:vAlign w:val="bottom"/>
          </w:tcPr>
          <w:p w:rsidR="00AF2537" w:rsidRPr="00D05E0F" w:rsidRDefault="00AF2537" w:rsidP="00360555">
            <w:pPr>
              <w:suppressAutoHyphens w:val="0"/>
              <w:spacing w:before="80" w:after="80" w:line="220" w:lineRule="exact"/>
              <w:ind w:firstLine="284"/>
              <w:jc w:val="right"/>
              <w:rPr>
                <w:b/>
                <w:bCs/>
                <w:sz w:val="18"/>
              </w:rPr>
            </w:pPr>
            <w:r w:rsidRPr="00D05E0F">
              <w:rPr>
                <w:b/>
                <w:bCs/>
                <w:sz w:val="18"/>
              </w:rPr>
              <w:t>114.5</w:t>
            </w:r>
          </w:p>
        </w:tc>
        <w:tc>
          <w:tcPr>
            <w:tcW w:w="794" w:type="dxa"/>
            <w:tcBorders>
              <w:top w:val="single" w:sz="4" w:space="0" w:color="auto"/>
              <w:bottom w:val="single" w:sz="12" w:space="0" w:color="auto"/>
            </w:tcBorders>
            <w:shd w:val="clear" w:color="auto" w:fill="auto"/>
            <w:vAlign w:val="bottom"/>
          </w:tcPr>
          <w:p w:rsidR="00AF2537" w:rsidRPr="00D05E0F" w:rsidRDefault="00AF2537" w:rsidP="00360555">
            <w:pPr>
              <w:suppressAutoHyphens w:val="0"/>
              <w:spacing w:before="80" w:after="80" w:line="220" w:lineRule="exact"/>
              <w:ind w:firstLine="284"/>
              <w:jc w:val="right"/>
              <w:rPr>
                <w:b/>
                <w:bCs/>
                <w:sz w:val="18"/>
              </w:rPr>
            </w:pPr>
            <w:r w:rsidRPr="00D05E0F">
              <w:rPr>
                <w:b/>
                <w:bCs/>
                <w:sz w:val="18"/>
              </w:rPr>
              <w:t>86.7</w:t>
            </w:r>
          </w:p>
        </w:tc>
        <w:tc>
          <w:tcPr>
            <w:tcW w:w="794" w:type="dxa"/>
            <w:tcBorders>
              <w:top w:val="single" w:sz="4" w:space="0" w:color="auto"/>
              <w:bottom w:val="single" w:sz="12" w:space="0" w:color="auto"/>
            </w:tcBorders>
            <w:shd w:val="clear" w:color="auto" w:fill="auto"/>
            <w:vAlign w:val="bottom"/>
          </w:tcPr>
          <w:p w:rsidR="00AF2537" w:rsidRPr="00D05E0F" w:rsidRDefault="00AF2537" w:rsidP="00360555">
            <w:pPr>
              <w:suppressAutoHyphens w:val="0"/>
              <w:spacing w:before="80" w:after="80" w:line="220" w:lineRule="exact"/>
              <w:ind w:firstLine="284"/>
              <w:jc w:val="right"/>
              <w:rPr>
                <w:b/>
                <w:bCs/>
                <w:sz w:val="18"/>
              </w:rPr>
            </w:pPr>
            <w:r w:rsidRPr="00D05E0F">
              <w:rPr>
                <w:b/>
                <w:bCs/>
                <w:sz w:val="18"/>
              </w:rPr>
              <w:t>86.4</w:t>
            </w:r>
          </w:p>
        </w:tc>
        <w:tc>
          <w:tcPr>
            <w:tcW w:w="794" w:type="dxa"/>
            <w:tcBorders>
              <w:top w:val="single" w:sz="4" w:space="0" w:color="auto"/>
              <w:bottom w:val="single" w:sz="12" w:space="0" w:color="auto"/>
            </w:tcBorders>
            <w:shd w:val="clear" w:color="auto" w:fill="auto"/>
            <w:vAlign w:val="bottom"/>
          </w:tcPr>
          <w:p w:rsidR="00AF2537" w:rsidRPr="00D05E0F" w:rsidRDefault="00AF2537" w:rsidP="00360555">
            <w:pPr>
              <w:suppressAutoHyphens w:val="0"/>
              <w:spacing w:before="80" w:after="80" w:line="220" w:lineRule="exact"/>
              <w:ind w:firstLine="284"/>
              <w:jc w:val="right"/>
              <w:rPr>
                <w:b/>
                <w:bCs/>
                <w:sz w:val="18"/>
              </w:rPr>
            </w:pPr>
            <w:r w:rsidRPr="00D05E0F">
              <w:rPr>
                <w:b/>
                <w:bCs/>
                <w:sz w:val="18"/>
              </w:rPr>
              <w:t>86.5</w:t>
            </w:r>
          </w:p>
        </w:tc>
        <w:tc>
          <w:tcPr>
            <w:tcW w:w="1361" w:type="dxa"/>
            <w:tcBorders>
              <w:top w:val="single" w:sz="4" w:space="0" w:color="auto"/>
              <w:bottom w:val="single" w:sz="12" w:space="0" w:color="auto"/>
            </w:tcBorders>
            <w:shd w:val="clear" w:color="auto" w:fill="auto"/>
            <w:tcMar>
              <w:left w:w="60" w:type="dxa"/>
            </w:tcMar>
            <w:vAlign w:val="bottom"/>
          </w:tcPr>
          <w:p w:rsidR="00AF2537" w:rsidRPr="00D05E0F" w:rsidRDefault="00AF2537" w:rsidP="00360555">
            <w:pPr>
              <w:suppressAutoHyphens w:val="0"/>
              <w:spacing w:before="80" w:after="80" w:line="220" w:lineRule="exact"/>
              <w:ind w:firstLine="284"/>
              <w:jc w:val="right"/>
              <w:rPr>
                <w:b/>
                <w:bCs/>
                <w:sz w:val="18"/>
              </w:rPr>
            </w:pPr>
            <w:r w:rsidRPr="00D05E0F">
              <w:rPr>
                <w:b/>
                <w:bCs/>
                <w:sz w:val="18"/>
              </w:rPr>
              <w:t>0.96</w:t>
            </w:r>
          </w:p>
        </w:tc>
      </w:tr>
    </w:tbl>
    <w:p w:rsidR="00AF2537" w:rsidRPr="00113948" w:rsidRDefault="00AF2537" w:rsidP="00AF2537">
      <w:pPr>
        <w:spacing w:before="120" w:after="120"/>
        <w:ind w:left="1134" w:right="1134" w:firstLine="170"/>
        <w:rPr>
          <w:i/>
          <w:sz w:val="18"/>
          <w:szCs w:val="18"/>
          <w:lang w:val="fr-CH"/>
        </w:rPr>
      </w:pPr>
      <w:r w:rsidRPr="00B953D7">
        <w:rPr>
          <w:i/>
          <w:sz w:val="18"/>
          <w:szCs w:val="18"/>
          <w:lang w:val="fr-CH"/>
        </w:rPr>
        <w:t>Source:</w:t>
      </w:r>
      <w:r w:rsidRPr="00B953D7">
        <w:rPr>
          <w:iCs/>
          <w:sz w:val="18"/>
          <w:szCs w:val="18"/>
          <w:lang w:val="fr-CH"/>
        </w:rPr>
        <w:t xml:space="preserve"> </w:t>
      </w:r>
      <w:r w:rsidRPr="00B953D7">
        <w:rPr>
          <w:sz w:val="18"/>
          <w:szCs w:val="18"/>
          <w:lang w:val="fr-CH"/>
        </w:rPr>
        <w:t xml:space="preserve">Annuaire National des Statistiques Scolaires de la DPPE, </w:t>
      </w:r>
      <w:proofErr w:type="spellStart"/>
      <w:r w:rsidRPr="00113948">
        <w:rPr>
          <w:sz w:val="18"/>
          <w:szCs w:val="18"/>
          <w:lang w:val="fr-CH"/>
        </w:rPr>
        <w:t>October</w:t>
      </w:r>
      <w:proofErr w:type="spellEnd"/>
      <w:r w:rsidRPr="00113948">
        <w:rPr>
          <w:sz w:val="18"/>
          <w:szCs w:val="18"/>
          <w:lang w:val="fr-CH"/>
        </w:rPr>
        <w:t xml:space="preserve"> 2013.</w:t>
      </w:r>
    </w:p>
    <w:p w:rsidR="00AF2537" w:rsidRPr="00A1526F" w:rsidRDefault="00AF2537" w:rsidP="00752D50">
      <w:pPr>
        <w:pStyle w:val="SingleTxtG"/>
        <w:spacing w:before="240"/>
      </w:pPr>
      <w:r w:rsidRPr="00A1526F">
        <w:t>40.</w:t>
      </w:r>
      <w:r w:rsidRPr="00A1526F">
        <w:tab/>
        <w:t>Some 78 of every 100 children w</w:t>
      </w:r>
      <w:r>
        <w:t xml:space="preserve">ho </w:t>
      </w:r>
      <w:r w:rsidRPr="00A1526F">
        <w:t xml:space="preserve">attend primary school complete </w:t>
      </w:r>
      <w:r>
        <w:t>the cycle</w:t>
      </w:r>
      <w:r w:rsidRPr="00A1526F">
        <w:t xml:space="preserve">. </w:t>
      </w:r>
      <w:r>
        <w:t>Universal primary education will require e</w:t>
      </w:r>
      <w:r w:rsidRPr="00A1526F">
        <w:t xml:space="preserve">fforts to reach </w:t>
      </w:r>
      <w:r>
        <w:t xml:space="preserve">a </w:t>
      </w:r>
      <w:r w:rsidRPr="00A1526F">
        <w:t>100-per</w:t>
      </w:r>
      <w:r>
        <w:t>-</w:t>
      </w:r>
      <w:r w:rsidRPr="00A1526F">
        <w:t>cent completion rate.</w:t>
      </w:r>
    </w:p>
    <w:p w:rsidR="00AF2537" w:rsidRPr="00A1526F" w:rsidRDefault="00AF2537" w:rsidP="000A4CB5">
      <w:pPr>
        <w:pStyle w:val="SingleTxtG"/>
      </w:pPr>
      <w:r w:rsidRPr="00A1526F">
        <w:t>41.</w:t>
      </w:r>
      <w:r w:rsidRPr="00A1526F">
        <w:tab/>
        <w:t xml:space="preserve">Enormous disparities exist with respect to primary school completion, not just between regions but also between girls and boys. Almost 28 per cent of girls </w:t>
      </w:r>
      <w:r>
        <w:t xml:space="preserve">drop out of </w:t>
      </w:r>
      <w:r w:rsidRPr="00A1526F">
        <w:t>the primar</w:t>
      </w:r>
      <w:r>
        <w:t xml:space="preserve">y cycle before reaching </w:t>
      </w:r>
      <w:r w:rsidRPr="00A1526F">
        <w:t>CM2</w:t>
      </w:r>
      <w:r>
        <w:t xml:space="preserve"> (last year of primary school)</w:t>
      </w:r>
      <w:r w:rsidRPr="00A1526F">
        <w:t xml:space="preserve">, as opposed to 17 per cent of boys. Only the Maritime and Golfe-Lomé regions have completion rates </w:t>
      </w:r>
      <w:r>
        <w:t>exceeding</w:t>
      </w:r>
      <w:r w:rsidRPr="00A1526F">
        <w:t xml:space="preserve"> 100 per cent. </w:t>
      </w:r>
    </w:p>
    <w:p w:rsidR="00AF2537" w:rsidRPr="00A1526F" w:rsidRDefault="00AF2537" w:rsidP="000A4CB5">
      <w:pPr>
        <w:pStyle w:val="SingleTxtG"/>
        <w:spacing w:before="120"/>
      </w:pPr>
      <w:r w:rsidRPr="00A1526F">
        <w:t>42.</w:t>
      </w:r>
      <w:r w:rsidRPr="00A1526F">
        <w:tab/>
        <w:t xml:space="preserve">A system </w:t>
      </w:r>
      <w:r>
        <w:t xml:space="preserve">for organizing </w:t>
      </w:r>
      <w:r w:rsidRPr="00A1526F">
        <w:t>classes into sub</w:t>
      </w:r>
      <w:r>
        <w:t>levels</w:t>
      </w:r>
      <w:r w:rsidRPr="00A1526F">
        <w:t xml:space="preserve"> was set up in 2013 to </w:t>
      </w:r>
      <w:r>
        <w:t xml:space="preserve">reduce the number of students </w:t>
      </w:r>
      <w:r w:rsidRPr="00A1526F">
        <w:t xml:space="preserve">repeating </w:t>
      </w:r>
      <w:r>
        <w:t xml:space="preserve">the </w:t>
      </w:r>
      <w:r w:rsidRPr="00A1526F">
        <w:t xml:space="preserve">years between cycles and </w:t>
      </w:r>
      <w:r>
        <w:t xml:space="preserve">also to </w:t>
      </w:r>
      <w:r w:rsidRPr="00A1526F">
        <w:t xml:space="preserve">reduce the </w:t>
      </w:r>
      <w:r>
        <w:t>dropout</w:t>
      </w:r>
      <w:r w:rsidRPr="00A1526F">
        <w:t xml:space="preserve"> rate (Decree No. 80/MEPSA/CAB/SG of 10 October 2012, </w:t>
      </w:r>
      <w:r>
        <w:t xml:space="preserve">confirmed </w:t>
      </w:r>
      <w:r w:rsidRPr="00A1526F">
        <w:t xml:space="preserve">by Circular No. 062/MEPSA/CAB/SG of 11 October 2012). </w:t>
      </w:r>
      <w:r>
        <w:t>Also noteworthy is t</w:t>
      </w:r>
      <w:r w:rsidRPr="00A1526F">
        <w:t xml:space="preserve">he commitment of traditional and religious chiefs under the Notsè Declaration to </w:t>
      </w:r>
      <w:r>
        <w:t xml:space="preserve">the proscription of </w:t>
      </w:r>
      <w:r w:rsidRPr="00A1526F">
        <w:t>customary practices that impede girls</w:t>
      </w:r>
      <w:r w:rsidR="00E80057">
        <w:t>’</w:t>
      </w:r>
      <w:r w:rsidRPr="00A1526F">
        <w:t xml:space="preserve"> access to school.</w:t>
      </w:r>
    </w:p>
    <w:p w:rsidR="00AF2537" w:rsidRPr="000A4CB5" w:rsidRDefault="00AF2537" w:rsidP="000A4CB5">
      <w:pPr>
        <w:pStyle w:val="Heading1"/>
        <w:rPr>
          <w:b/>
        </w:rPr>
      </w:pPr>
      <w:r w:rsidRPr="00A1526F">
        <w:t xml:space="preserve">Table 2.4 </w:t>
      </w:r>
      <w:r w:rsidR="0084470A">
        <w:br/>
      </w:r>
      <w:r w:rsidRPr="000A4CB5">
        <w:rPr>
          <w:b/>
        </w:rPr>
        <w:t>Primary school completion rate</w:t>
      </w:r>
    </w:p>
    <w:tbl>
      <w:tblPr>
        <w:tblW w:w="0" w:type="auto"/>
        <w:tblInd w:w="1134" w:type="dxa"/>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281"/>
        <w:gridCol w:w="1276"/>
        <w:gridCol w:w="1134"/>
        <w:gridCol w:w="1276"/>
        <w:gridCol w:w="2406"/>
      </w:tblGrid>
      <w:tr w:rsidR="00AF2537" w:rsidRPr="00A1526F" w:rsidTr="000A4CB5">
        <w:trPr>
          <w:trHeight w:val="240"/>
          <w:tblHeader/>
        </w:trPr>
        <w:tc>
          <w:tcPr>
            <w:tcW w:w="1281" w:type="dxa"/>
            <w:tcBorders>
              <w:bottom w:val="single" w:sz="12" w:space="0" w:color="auto"/>
            </w:tcBorders>
            <w:shd w:val="clear" w:color="auto" w:fill="auto"/>
            <w:tcMar>
              <w:left w:w="0" w:type="dxa"/>
            </w:tcMar>
            <w:vAlign w:val="bottom"/>
          </w:tcPr>
          <w:p w:rsidR="00AF2537" w:rsidRPr="00A1526F" w:rsidRDefault="00AF2537" w:rsidP="0014497B">
            <w:pPr>
              <w:suppressAutoHyphens w:val="0"/>
              <w:spacing w:before="80" w:after="80" w:line="200" w:lineRule="exact"/>
              <w:rPr>
                <w:i/>
                <w:sz w:val="16"/>
              </w:rPr>
            </w:pPr>
            <w:r w:rsidRPr="00A1526F">
              <w:rPr>
                <w:i/>
                <w:sz w:val="16"/>
              </w:rPr>
              <w:t>Region</w:t>
            </w:r>
          </w:p>
        </w:tc>
        <w:tc>
          <w:tcPr>
            <w:tcW w:w="1276" w:type="dxa"/>
            <w:tcBorders>
              <w:bottom w:val="single" w:sz="12" w:space="0" w:color="auto"/>
            </w:tcBorders>
            <w:shd w:val="clear" w:color="auto" w:fill="auto"/>
            <w:vAlign w:val="bottom"/>
          </w:tcPr>
          <w:p w:rsidR="00AF2537" w:rsidRPr="00A1526F" w:rsidRDefault="00AF2537" w:rsidP="0014497B">
            <w:pPr>
              <w:suppressAutoHyphens w:val="0"/>
              <w:spacing w:before="80" w:after="80" w:line="200" w:lineRule="exact"/>
              <w:jc w:val="right"/>
              <w:rPr>
                <w:i/>
                <w:sz w:val="16"/>
              </w:rPr>
            </w:pPr>
            <w:r w:rsidRPr="00A1526F">
              <w:rPr>
                <w:i/>
                <w:sz w:val="16"/>
              </w:rPr>
              <w:t>M</w:t>
            </w:r>
          </w:p>
        </w:tc>
        <w:tc>
          <w:tcPr>
            <w:tcW w:w="1134" w:type="dxa"/>
            <w:tcBorders>
              <w:bottom w:val="single" w:sz="12" w:space="0" w:color="auto"/>
            </w:tcBorders>
            <w:shd w:val="clear" w:color="auto" w:fill="auto"/>
            <w:vAlign w:val="bottom"/>
          </w:tcPr>
          <w:p w:rsidR="00AF2537" w:rsidRPr="00A1526F" w:rsidRDefault="00AF2537" w:rsidP="0014497B">
            <w:pPr>
              <w:suppressAutoHyphens w:val="0"/>
              <w:spacing w:before="80" w:after="80" w:line="200" w:lineRule="exact"/>
              <w:jc w:val="right"/>
              <w:rPr>
                <w:i/>
                <w:sz w:val="16"/>
              </w:rPr>
            </w:pPr>
            <w:r w:rsidRPr="00A1526F">
              <w:rPr>
                <w:i/>
                <w:sz w:val="16"/>
              </w:rPr>
              <w:t>F</w:t>
            </w:r>
          </w:p>
        </w:tc>
        <w:tc>
          <w:tcPr>
            <w:tcW w:w="1276" w:type="dxa"/>
            <w:tcBorders>
              <w:bottom w:val="single" w:sz="12" w:space="0" w:color="auto"/>
            </w:tcBorders>
            <w:shd w:val="clear" w:color="auto" w:fill="auto"/>
            <w:vAlign w:val="bottom"/>
          </w:tcPr>
          <w:p w:rsidR="00AF2537" w:rsidRPr="00A1526F" w:rsidRDefault="00AF2537" w:rsidP="0014497B">
            <w:pPr>
              <w:suppressAutoHyphens w:val="0"/>
              <w:spacing w:before="80" w:after="80" w:line="200" w:lineRule="exact"/>
              <w:jc w:val="right"/>
              <w:rPr>
                <w:i/>
                <w:sz w:val="16"/>
              </w:rPr>
            </w:pPr>
            <w:r w:rsidRPr="00A1526F">
              <w:rPr>
                <w:i/>
                <w:sz w:val="16"/>
              </w:rPr>
              <w:t>T</w:t>
            </w:r>
          </w:p>
        </w:tc>
        <w:tc>
          <w:tcPr>
            <w:tcW w:w="2406" w:type="dxa"/>
            <w:tcBorders>
              <w:bottom w:val="single" w:sz="12" w:space="0" w:color="auto"/>
            </w:tcBorders>
            <w:shd w:val="clear" w:color="auto" w:fill="auto"/>
            <w:vAlign w:val="bottom"/>
          </w:tcPr>
          <w:p w:rsidR="00AF2537" w:rsidRPr="00A1526F" w:rsidRDefault="00AF2537" w:rsidP="0014497B">
            <w:pPr>
              <w:suppressAutoHyphens w:val="0"/>
              <w:spacing w:before="80" w:after="80" w:line="200" w:lineRule="exact"/>
              <w:jc w:val="right"/>
              <w:rPr>
                <w:i/>
                <w:sz w:val="16"/>
                <w:highlight w:val="yellow"/>
              </w:rPr>
            </w:pPr>
            <w:r w:rsidRPr="00A1526F">
              <w:rPr>
                <w:i/>
                <w:sz w:val="16"/>
              </w:rPr>
              <w:t xml:space="preserve">Gender parity index of primary school completion rate </w:t>
            </w:r>
          </w:p>
        </w:tc>
      </w:tr>
      <w:tr w:rsidR="00AF2537" w:rsidRPr="00A1526F" w:rsidTr="000A4CB5">
        <w:trPr>
          <w:trHeight w:val="240"/>
        </w:trPr>
        <w:tc>
          <w:tcPr>
            <w:tcW w:w="1281" w:type="dxa"/>
            <w:tcBorders>
              <w:top w:val="single" w:sz="12" w:space="0" w:color="auto"/>
              <w:bottom w:val="nil"/>
            </w:tcBorders>
            <w:shd w:val="clear" w:color="auto" w:fill="auto"/>
            <w:tcMar>
              <w:left w:w="0" w:type="dxa"/>
            </w:tcMar>
          </w:tcPr>
          <w:p w:rsidR="00AF2537" w:rsidRPr="00A1526F" w:rsidRDefault="00AF2537" w:rsidP="0014497B">
            <w:pPr>
              <w:suppressAutoHyphens w:val="0"/>
              <w:spacing w:before="40" w:after="40" w:line="220" w:lineRule="exact"/>
              <w:rPr>
                <w:sz w:val="18"/>
              </w:rPr>
            </w:pPr>
            <w:r w:rsidRPr="00A1526F">
              <w:rPr>
                <w:sz w:val="18"/>
              </w:rPr>
              <w:t>Golfe Lomé</w:t>
            </w:r>
          </w:p>
        </w:tc>
        <w:tc>
          <w:tcPr>
            <w:tcW w:w="1276" w:type="dxa"/>
            <w:tcBorders>
              <w:top w:val="single" w:sz="12" w:space="0" w:color="auto"/>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134.6</w:t>
            </w:r>
          </w:p>
        </w:tc>
        <w:tc>
          <w:tcPr>
            <w:tcW w:w="1134" w:type="dxa"/>
            <w:tcBorders>
              <w:top w:val="single" w:sz="12" w:space="0" w:color="auto"/>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132.9</w:t>
            </w:r>
          </w:p>
        </w:tc>
        <w:tc>
          <w:tcPr>
            <w:tcW w:w="1276" w:type="dxa"/>
            <w:tcBorders>
              <w:top w:val="single" w:sz="12" w:space="0" w:color="auto"/>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133.7</w:t>
            </w:r>
          </w:p>
        </w:tc>
        <w:tc>
          <w:tcPr>
            <w:tcW w:w="2406" w:type="dxa"/>
            <w:tcBorders>
              <w:top w:val="single" w:sz="12" w:space="0" w:color="auto"/>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0.99</w:t>
            </w:r>
          </w:p>
        </w:tc>
      </w:tr>
      <w:tr w:rsidR="00AF2537" w:rsidRPr="00A1526F" w:rsidTr="000A4CB5">
        <w:trPr>
          <w:trHeight w:val="240"/>
        </w:trPr>
        <w:tc>
          <w:tcPr>
            <w:tcW w:w="1281" w:type="dxa"/>
            <w:tcBorders>
              <w:top w:val="nil"/>
              <w:bottom w:val="nil"/>
            </w:tcBorders>
            <w:shd w:val="clear" w:color="auto" w:fill="auto"/>
            <w:tcMar>
              <w:left w:w="0" w:type="dxa"/>
            </w:tcMar>
          </w:tcPr>
          <w:p w:rsidR="00AF2537" w:rsidRPr="00A1526F" w:rsidRDefault="00AF2537" w:rsidP="0014497B">
            <w:pPr>
              <w:suppressAutoHyphens w:val="0"/>
              <w:spacing w:before="40" w:after="40" w:line="220" w:lineRule="exact"/>
              <w:rPr>
                <w:sz w:val="18"/>
              </w:rPr>
            </w:pPr>
            <w:r w:rsidRPr="00A1526F">
              <w:rPr>
                <w:sz w:val="18"/>
              </w:rPr>
              <w:t>Maritime</w:t>
            </w:r>
          </w:p>
        </w:tc>
        <w:tc>
          <w:tcPr>
            <w:tcW w:w="127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113.3</w:t>
            </w:r>
          </w:p>
        </w:tc>
        <w:tc>
          <w:tcPr>
            <w:tcW w:w="113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105.2</w:t>
            </w:r>
          </w:p>
        </w:tc>
        <w:tc>
          <w:tcPr>
            <w:tcW w:w="127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109.6</w:t>
            </w:r>
          </w:p>
        </w:tc>
        <w:tc>
          <w:tcPr>
            <w:tcW w:w="240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0.93</w:t>
            </w:r>
          </w:p>
        </w:tc>
      </w:tr>
      <w:tr w:rsidR="00AF2537" w:rsidRPr="00A1526F" w:rsidTr="000A4CB5">
        <w:trPr>
          <w:trHeight w:val="240"/>
        </w:trPr>
        <w:tc>
          <w:tcPr>
            <w:tcW w:w="1281" w:type="dxa"/>
            <w:tcBorders>
              <w:top w:val="nil"/>
              <w:bottom w:val="nil"/>
            </w:tcBorders>
            <w:shd w:val="clear" w:color="auto" w:fill="auto"/>
            <w:tcMar>
              <w:left w:w="0" w:type="dxa"/>
            </w:tcMar>
          </w:tcPr>
          <w:p w:rsidR="00AF2537" w:rsidRPr="00A1526F" w:rsidRDefault="00AF2537" w:rsidP="0014497B">
            <w:pPr>
              <w:suppressAutoHyphens w:val="0"/>
              <w:spacing w:before="40" w:after="40" w:line="220" w:lineRule="exact"/>
              <w:rPr>
                <w:sz w:val="18"/>
              </w:rPr>
            </w:pPr>
            <w:r w:rsidRPr="00A1526F">
              <w:rPr>
                <w:sz w:val="18"/>
              </w:rPr>
              <w:t>Plateaux</w:t>
            </w:r>
          </w:p>
        </w:tc>
        <w:tc>
          <w:tcPr>
            <w:tcW w:w="127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73.0</w:t>
            </w:r>
          </w:p>
        </w:tc>
        <w:tc>
          <w:tcPr>
            <w:tcW w:w="113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58.4</w:t>
            </w:r>
          </w:p>
        </w:tc>
        <w:tc>
          <w:tcPr>
            <w:tcW w:w="127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65.9</w:t>
            </w:r>
          </w:p>
        </w:tc>
        <w:tc>
          <w:tcPr>
            <w:tcW w:w="240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0.80</w:t>
            </w:r>
          </w:p>
        </w:tc>
      </w:tr>
      <w:tr w:rsidR="00AF2537" w:rsidRPr="00A1526F" w:rsidTr="000A4CB5">
        <w:trPr>
          <w:trHeight w:val="240"/>
        </w:trPr>
        <w:tc>
          <w:tcPr>
            <w:tcW w:w="1281" w:type="dxa"/>
            <w:tcBorders>
              <w:top w:val="nil"/>
              <w:bottom w:val="nil"/>
            </w:tcBorders>
            <w:shd w:val="clear" w:color="auto" w:fill="auto"/>
            <w:tcMar>
              <w:left w:w="0" w:type="dxa"/>
            </w:tcMar>
          </w:tcPr>
          <w:p w:rsidR="00AF2537" w:rsidRPr="00A1526F" w:rsidRDefault="00AF2537" w:rsidP="0014497B">
            <w:pPr>
              <w:suppressAutoHyphens w:val="0"/>
              <w:spacing w:before="40" w:after="40" w:line="220" w:lineRule="exact"/>
              <w:rPr>
                <w:sz w:val="18"/>
              </w:rPr>
            </w:pPr>
            <w:r w:rsidRPr="00A1526F">
              <w:rPr>
                <w:sz w:val="18"/>
              </w:rPr>
              <w:t>Centrale</w:t>
            </w:r>
          </w:p>
        </w:tc>
        <w:tc>
          <w:tcPr>
            <w:tcW w:w="127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82.2</w:t>
            </w:r>
          </w:p>
        </w:tc>
        <w:tc>
          <w:tcPr>
            <w:tcW w:w="113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59.0</w:t>
            </w:r>
          </w:p>
        </w:tc>
        <w:tc>
          <w:tcPr>
            <w:tcW w:w="127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70.8</w:t>
            </w:r>
          </w:p>
        </w:tc>
        <w:tc>
          <w:tcPr>
            <w:tcW w:w="240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0.72</w:t>
            </w:r>
          </w:p>
        </w:tc>
      </w:tr>
      <w:tr w:rsidR="00AF2537" w:rsidRPr="00A1526F" w:rsidTr="000A4CB5">
        <w:trPr>
          <w:trHeight w:val="240"/>
        </w:trPr>
        <w:tc>
          <w:tcPr>
            <w:tcW w:w="1281" w:type="dxa"/>
            <w:tcBorders>
              <w:top w:val="nil"/>
              <w:bottom w:val="nil"/>
            </w:tcBorders>
            <w:shd w:val="clear" w:color="auto" w:fill="auto"/>
            <w:tcMar>
              <w:left w:w="0" w:type="dxa"/>
            </w:tcMar>
          </w:tcPr>
          <w:p w:rsidR="00AF2537" w:rsidRPr="00A1526F" w:rsidRDefault="00AF2537" w:rsidP="0014497B">
            <w:pPr>
              <w:suppressAutoHyphens w:val="0"/>
              <w:spacing w:before="40" w:after="40" w:line="220" w:lineRule="exact"/>
              <w:rPr>
                <w:sz w:val="18"/>
              </w:rPr>
            </w:pPr>
            <w:r w:rsidRPr="00A1526F">
              <w:rPr>
                <w:sz w:val="18"/>
              </w:rPr>
              <w:t>Kara</w:t>
            </w:r>
          </w:p>
        </w:tc>
        <w:tc>
          <w:tcPr>
            <w:tcW w:w="127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85.1</w:t>
            </w:r>
          </w:p>
        </w:tc>
        <w:tc>
          <w:tcPr>
            <w:tcW w:w="1134"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70.1</w:t>
            </w:r>
          </w:p>
        </w:tc>
        <w:tc>
          <w:tcPr>
            <w:tcW w:w="127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77.7</w:t>
            </w:r>
          </w:p>
        </w:tc>
        <w:tc>
          <w:tcPr>
            <w:tcW w:w="2406"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0.82</w:t>
            </w:r>
          </w:p>
        </w:tc>
      </w:tr>
      <w:tr w:rsidR="00AF2537" w:rsidRPr="00A1526F" w:rsidTr="000A4CB5">
        <w:trPr>
          <w:trHeight w:val="240"/>
        </w:trPr>
        <w:tc>
          <w:tcPr>
            <w:tcW w:w="1281" w:type="dxa"/>
            <w:tcBorders>
              <w:top w:val="nil"/>
              <w:bottom w:val="single" w:sz="4" w:space="0" w:color="auto"/>
            </w:tcBorders>
            <w:shd w:val="clear" w:color="auto" w:fill="auto"/>
            <w:tcMar>
              <w:left w:w="0" w:type="dxa"/>
            </w:tcMar>
          </w:tcPr>
          <w:p w:rsidR="00AF2537" w:rsidRPr="00A1526F" w:rsidRDefault="00AF2537" w:rsidP="0014497B">
            <w:pPr>
              <w:suppressAutoHyphens w:val="0"/>
              <w:spacing w:before="40" w:after="40" w:line="220" w:lineRule="exact"/>
              <w:rPr>
                <w:sz w:val="18"/>
              </w:rPr>
            </w:pPr>
            <w:r w:rsidRPr="00A1526F">
              <w:rPr>
                <w:sz w:val="18"/>
              </w:rPr>
              <w:t>Savanes</w:t>
            </w:r>
          </w:p>
        </w:tc>
        <w:tc>
          <w:tcPr>
            <w:tcW w:w="1276"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54.5</w:t>
            </w:r>
          </w:p>
        </w:tc>
        <w:tc>
          <w:tcPr>
            <w:tcW w:w="1134"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39.5</w:t>
            </w:r>
          </w:p>
        </w:tc>
        <w:tc>
          <w:tcPr>
            <w:tcW w:w="1276"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47.1</w:t>
            </w:r>
          </w:p>
        </w:tc>
        <w:tc>
          <w:tcPr>
            <w:tcW w:w="2406"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0.73</w:t>
            </w:r>
          </w:p>
        </w:tc>
      </w:tr>
      <w:tr w:rsidR="000A4CB5" w:rsidRPr="000A4CB5" w:rsidTr="000A4CB5">
        <w:trPr>
          <w:trHeight w:val="240"/>
        </w:trPr>
        <w:tc>
          <w:tcPr>
            <w:tcW w:w="1281" w:type="dxa"/>
            <w:tcBorders>
              <w:top w:val="single" w:sz="4" w:space="0" w:color="auto"/>
              <w:bottom w:val="single" w:sz="12" w:space="0" w:color="auto"/>
            </w:tcBorders>
            <w:shd w:val="clear" w:color="auto" w:fill="auto"/>
            <w:tcMar>
              <w:left w:w="0" w:type="dxa"/>
            </w:tcMar>
          </w:tcPr>
          <w:p w:rsidR="00AF2537" w:rsidRPr="000A4CB5" w:rsidRDefault="00AF2537" w:rsidP="00360555">
            <w:pPr>
              <w:suppressAutoHyphens w:val="0"/>
              <w:spacing w:before="80" w:after="80" w:line="220" w:lineRule="exact"/>
              <w:ind w:firstLine="284"/>
              <w:rPr>
                <w:b/>
                <w:bCs/>
                <w:sz w:val="18"/>
              </w:rPr>
            </w:pPr>
            <w:r w:rsidRPr="000A4CB5">
              <w:rPr>
                <w:b/>
                <w:bCs/>
                <w:sz w:val="18"/>
              </w:rPr>
              <w:t>Total</w:t>
            </w:r>
          </w:p>
        </w:tc>
        <w:tc>
          <w:tcPr>
            <w:tcW w:w="1276" w:type="dxa"/>
            <w:tcBorders>
              <w:top w:val="single" w:sz="4" w:space="0" w:color="auto"/>
              <w:bottom w:val="single" w:sz="12" w:space="0" w:color="auto"/>
            </w:tcBorders>
            <w:shd w:val="clear" w:color="auto" w:fill="auto"/>
            <w:vAlign w:val="bottom"/>
          </w:tcPr>
          <w:p w:rsidR="00AF2537" w:rsidRPr="000A4CB5" w:rsidRDefault="00AF2537" w:rsidP="00360555">
            <w:pPr>
              <w:suppressAutoHyphens w:val="0"/>
              <w:spacing w:before="80" w:after="80" w:line="220" w:lineRule="exact"/>
              <w:ind w:firstLine="284"/>
              <w:jc w:val="right"/>
              <w:rPr>
                <w:b/>
                <w:bCs/>
                <w:sz w:val="18"/>
              </w:rPr>
            </w:pPr>
            <w:r w:rsidRPr="000A4CB5">
              <w:rPr>
                <w:b/>
                <w:bCs/>
                <w:sz w:val="18"/>
              </w:rPr>
              <w:t>83.0</w:t>
            </w:r>
          </w:p>
        </w:tc>
        <w:tc>
          <w:tcPr>
            <w:tcW w:w="1134" w:type="dxa"/>
            <w:tcBorders>
              <w:top w:val="single" w:sz="4" w:space="0" w:color="auto"/>
              <w:bottom w:val="single" w:sz="12" w:space="0" w:color="auto"/>
            </w:tcBorders>
            <w:shd w:val="clear" w:color="auto" w:fill="auto"/>
            <w:vAlign w:val="bottom"/>
          </w:tcPr>
          <w:p w:rsidR="00AF2537" w:rsidRPr="000A4CB5" w:rsidRDefault="00AF2537" w:rsidP="00360555">
            <w:pPr>
              <w:suppressAutoHyphens w:val="0"/>
              <w:spacing w:before="80" w:after="80" w:line="220" w:lineRule="exact"/>
              <w:ind w:firstLine="284"/>
              <w:jc w:val="right"/>
              <w:rPr>
                <w:b/>
                <w:bCs/>
                <w:sz w:val="18"/>
              </w:rPr>
            </w:pPr>
            <w:r w:rsidRPr="000A4CB5">
              <w:rPr>
                <w:b/>
                <w:bCs/>
                <w:sz w:val="18"/>
              </w:rPr>
              <w:t>72.1</w:t>
            </w:r>
          </w:p>
        </w:tc>
        <w:tc>
          <w:tcPr>
            <w:tcW w:w="1276" w:type="dxa"/>
            <w:tcBorders>
              <w:top w:val="single" w:sz="4" w:space="0" w:color="auto"/>
              <w:bottom w:val="single" w:sz="12" w:space="0" w:color="auto"/>
            </w:tcBorders>
            <w:shd w:val="clear" w:color="auto" w:fill="auto"/>
            <w:vAlign w:val="bottom"/>
          </w:tcPr>
          <w:p w:rsidR="00AF2537" w:rsidRPr="000A4CB5" w:rsidRDefault="00AF2537" w:rsidP="00360555">
            <w:pPr>
              <w:suppressAutoHyphens w:val="0"/>
              <w:spacing w:before="80" w:after="80" w:line="220" w:lineRule="exact"/>
              <w:ind w:firstLine="284"/>
              <w:jc w:val="right"/>
              <w:rPr>
                <w:b/>
                <w:bCs/>
                <w:sz w:val="18"/>
              </w:rPr>
            </w:pPr>
            <w:r w:rsidRPr="000A4CB5">
              <w:rPr>
                <w:b/>
                <w:bCs/>
                <w:sz w:val="18"/>
              </w:rPr>
              <w:t>77.7</w:t>
            </w:r>
          </w:p>
        </w:tc>
        <w:tc>
          <w:tcPr>
            <w:tcW w:w="2406" w:type="dxa"/>
            <w:tcBorders>
              <w:top w:val="single" w:sz="4" w:space="0" w:color="auto"/>
              <w:bottom w:val="single" w:sz="12" w:space="0" w:color="auto"/>
            </w:tcBorders>
            <w:shd w:val="clear" w:color="auto" w:fill="auto"/>
            <w:vAlign w:val="bottom"/>
          </w:tcPr>
          <w:p w:rsidR="00AF2537" w:rsidRPr="000A4CB5" w:rsidRDefault="00AF2537" w:rsidP="00360555">
            <w:pPr>
              <w:suppressAutoHyphens w:val="0"/>
              <w:spacing w:before="80" w:after="80" w:line="220" w:lineRule="exact"/>
              <w:ind w:firstLine="284"/>
              <w:jc w:val="right"/>
              <w:rPr>
                <w:b/>
                <w:bCs/>
                <w:sz w:val="18"/>
              </w:rPr>
            </w:pPr>
            <w:r w:rsidRPr="000A4CB5">
              <w:rPr>
                <w:b/>
                <w:bCs/>
                <w:sz w:val="18"/>
              </w:rPr>
              <w:t>0.87</w:t>
            </w:r>
          </w:p>
        </w:tc>
      </w:tr>
    </w:tbl>
    <w:p w:rsidR="00AF2537" w:rsidRPr="00B953D7" w:rsidRDefault="00AF2537" w:rsidP="00AF2537">
      <w:pPr>
        <w:spacing w:before="120" w:after="120"/>
        <w:ind w:left="1134" w:right="1134" w:firstLine="170"/>
        <w:rPr>
          <w:i/>
          <w:sz w:val="18"/>
          <w:szCs w:val="18"/>
          <w:lang w:val="fr-CH"/>
        </w:rPr>
      </w:pPr>
      <w:r w:rsidRPr="00B953D7">
        <w:rPr>
          <w:i/>
          <w:sz w:val="18"/>
          <w:szCs w:val="18"/>
          <w:lang w:val="fr-CH"/>
        </w:rPr>
        <w:t>Source:</w:t>
      </w:r>
      <w:r w:rsidRPr="00B953D7">
        <w:rPr>
          <w:iCs/>
          <w:sz w:val="18"/>
          <w:szCs w:val="18"/>
          <w:lang w:val="fr-CH"/>
        </w:rPr>
        <w:t xml:space="preserve"> </w:t>
      </w:r>
      <w:r w:rsidRPr="00B953D7">
        <w:rPr>
          <w:sz w:val="18"/>
          <w:szCs w:val="18"/>
          <w:lang w:val="fr-CH"/>
        </w:rPr>
        <w:t xml:space="preserve">Annuaire National des Statistiques Scolaires de la DPPE, </w:t>
      </w:r>
      <w:proofErr w:type="spellStart"/>
      <w:r w:rsidRPr="00113948">
        <w:rPr>
          <w:sz w:val="18"/>
          <w:szCs w:val="18"/>
          <w:lang w:val="fr-CH"/>
        </w:rPr>
        <w:t>October</w:t>
      </w:r>
      <w:proofErr w:type="spellEnd"/>
      <w:r w:rsidRPr="00B953D7">
        <w:rPr>
          <w:sz w:val="18"/>
          <w:szCs w:val="18"/>
          <w:lang w:val="fr-CH"/>
        </w:rPr>
        <w:t xml:space="preserve"> 2013.</w:t>
      </w:r>
    </w:p>
    <w:p w:rsidR="0071151C" w:rsidRDefault="00AF2537" w:rsidP="00752D50">
      <w:pPr>
        <w:pStyle w:val="SingleTxtG"/>
        <w:spacing w:before="240"/>
        <w:ind w:firstLine="6"/>
      </w:pPr>
      <w:r w:rsidRPr="00A1526F">
        <w:t>43.</w:t>
      </w:r>
      <w:r w:rsidRPr="00A1526F">
        <w:tab/>
        <w:t xml:space="preserve">Gender parity </w:t>
      </w:r>
      <w:r>
        <w:t xml:space="preserve">has been achieved in </w:t>
      </w:r>
      <w:r w:rsidRPr="00A1526F">
        <w:t xml:space="preserve">access to primary school, since the </w:t>
      </w:r>
      <w:r>
        <w:t xml:space="preserve">value of the </w:t>
      </w:r>
      <w:r w:rsidRPr="00A1526F">
        <w:t xml:space="preserve">gender parity index for the gross admission rate is equal to </w:t>
      </w:r>
      <w:r>
        <w:t>unity</w:t>
      </w:r>
      <w:r w:rsidRPr="00A1526F">
        <w:t xml:space="preserve">. However, </w:t>
      </w:r>
      <w:r>
        <w:t>dropout</w:t>
      </w:r>
      <w:r w:rsidRPr="00A1526F">
        <w:t>s and repeat</w:t>
      </w:r>
      <w:r>
        <w:t>er</w:t>
      </w:r>
      <w:r w:rsidRPr="00A1526F">
        <w:t>s have reduced the number of girls throughout th</w:t>
      </w:r>
      <w:r>
        <w:t xml:space="preserve">e cycle. Gender issues thus remain </w:t>
      </w:r>
      <w:r w:rsidRPr="00A1526F">
        <w:t xml:space="preserve">a challenge </w:t>
      </w:r>
      <w:r>
        <w:t>for education</w:t>
      </w:r>
      <w:r w:rsidRPr="00A1526F">
        <w:t>.</w:t>
      </w:r>
    </w:p>
    <w:p w:rsidR="00BA488C" w:rsidRDefault="0071151C" w:rsidP="00BA488C">
      <w:pPr>
        <w:pStyle w:val="SingleTxtG"/>
        <w:ind w:firstLine="6"/>
        <w:jc w:val="left"/>
      </w:pPr>
      <w:r>
        <w:br w:type="page"/>
      </w:r>
      <w:r w:rsidR="00BA488C" w:rsidRPr="00A1526F">
        <w:lastRenderedPageBreak/>
        <w:t>Graph 2.1</w:t>
      </w:r>
      <w:r w:rsidR="00BA488C">
        <w:br/>
      </w:r>
      <w:r w:rsidR="00BA488C" w:rsidRPr="00BA488C">
        <w:rPr>
          <w:b/>
          <w:bCs/>
        </w:rPr>
        <w:t>Gender parity index (girls/boys) of the gross admission rate and the primary school completion rate</w:t>
      </w:r>
    </w:p>
    <w:tbl>
      <w:tblPr>
        <w:tblW w:w="9639" w:type="dxa"/>
        <w:tblLayout w:type="fixed"/>
        <w:tblCellMar>
          <w:left w:w="0" w:type="dxa"/>
          <w:right w:w="0" w:type="dxa"/>
        </w:tblCellMar>
        <w:tblLook w:val="0000" w:firstRow="0" w:lastRow="0" w:firstColumn="0" w:lastColumn="0" w:noHBand="0" w:noVBand="0"/>
      </w:tblPr>
      <w:tblGrid>
        <w:gridCol w:w="342"/>
        <w:gridCol w:w="273"/>
        <w:gridCol w:w="2698"/>
        <w:gridCol w:w="20"/>
        <w:gridCol w:w="672"/>
        <w:gridCol w:w="673"/>
        <w:gridCol w:w="846"/>
        <w:gridCol w:w="673"/>
        <w:gridCol w:w="673"/>
        <w:gridCol w:w="672"/>
        <w:gridCol w:w="672"/>
        <w:gridCol w:w="1425"/>
      </w:tblGrid>
      <w:tr w:rsidR="00AF2537" w:rsidRPr="00A1526F" w:rsidTr="00BA488C">
        <w:trPr>
          <w:trHeight w:val="2653"/>
        </w:trPr>
        <w:tc>
          <w:tcPr>
            <w:tcW w:w="9639" w:type="dxa"/>
            <w:gridSpan w:val="12"/>
            <w:shd w:val="clear" w:color="auto" w:fill="auto"/>
            <w:vAlign w:val="bottom"/>
          </w:tcPr>
          <w:p w:rsidR="005C4560" w:rsidRDefault="005737A3" w:rsidP="00BA488C">
            <w:r>
              <w:rPr>
                <w:noProof/>
                <w:lang w:val="en-US" w:eastAsia="zh-CN"/>
              </w:rPr>
              <mc:AlternateContent>
                <mc:Choice Requires="wps">
                  <w:drawing>
                    <wp:anchor distT="0" distB="0" distL="114300" distR="114300" simplePos="0" relativeHeight="251659264" behindDoc="0" locked="0" layoutInCell="1" allowOverlap="1" wp14:anchorId="5D5CC263" wp14:editId="4A9A3963">
                      <wp:simplePos x="0" y="0"/>
                      <wp:positionH relativeFrom="column">
                        <wp:posOffset>496570</wp:posOffset>
                      </wp:positionH>
                      <wp:positionV relativeFrom="paragraph">
                        <wp:posOffset>1306195</wp:posOffset>
                      </wp:positionV>
                      <wp:extent cx="5479415" cy="1403985"/>
                      <wp:effectExtent l="0" t="0" r="26035"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9415" cy="1403985"/>
                              </a:xfrm>
                              <a:prstGeom prst="rect">
                                <a:avLst/>
                              </a:prstGeom>
                              <a:solidFill>
                                <a:srgbClr val="FFFFFF"/>
                              </a:solidFill>
                              <a:ln w="9525">
                                <a:solidFill>
                                  <a:schemeClr val="bg1"/>
                                </a:solidFill>
                                <a:miter lim="800000"/>
                                <a:headEnd/>
                                <a:tailEnd/>
                              </a:ln>
                            </wps:spPr>
                            <wps:txbx>
                              <w:txbxContent>
                                <w:p w:rsidR="005C4560" w:rsidRPr="005C4560" w:rsidRDefault="005C4560" w:rsidP="005C4560">
                                  <w:pPr>
                                    <w:rPr>
                                      <w:lang w:val="es-ES"/>
                                    </w:rPr>
                                  </w:pPr>
                                  <w:r w:rsidRPr="005C4560">
                                    <w:rPr>
                                      <w:lang w:val="es-ES"/>
                                    </w:rPr>
                                    <w:t xml:space="preserve">   Golfo</w:t>
                                  </w:r>
                                  <w:r w:rsidRPr="005C4560">
                                    <w:rPr>
                                      <w:lang w:val="es-ES"/>
                                    </w:rPr>
                                    <w:noBreakHyphen/>
                                    <w:t xml:space="preserve">Lomé       Marítima           </w:t>
                                  </w:r>
                                  <w:proofErr w:type="spellStart"/>
                                  <w:r>
                                    <w:rPr>
                                      <w:lang w:val="es-ES"/>
                                    </w:rPr>
                                    <w:t>Plateaux</w:t>
                                  </w:r>
                                  <w:proofErr w:type="spellEnd"/>
                                  <w:r w:rsidRPr="005C4560">
                                    <w:rPr>
                                      <w:lang w:val="es-ES"/>
                                    </w:rPr>
                                    <w:t xml:space="preserve">           Central              Kara              Sabanas          </w:t>
                                  </w:r>
                                  <w:r>
                                    <w:rPr>
                                      <w:lang w:val="es-ES"/>
                                    </w:rPr>
                                    <w:t>Total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1pt;margin-top:102.85pt;width:431.45pt;height:11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" strokecolor="white [3212]">
                      <v:textbox style="mso-fit-shape-to-text:t">
                        <w:txbxContent>
                          <w:p w:rsidR="005C4560" w:rsidRPr="005C4560" w:rsidRDefault="005C4560" w:rsidP="005C4560">
                            <w:pPr>
                              <w:rPr>
                                <w:lang w:val="es-ES"/>
                              </w:rPr>
                            </w:pPr>
                            <w:r w:rsidRPr="005C4560">
                              <w:rPr>
                                <w:lang w:val="es-ES"/>
                              </w:rPr>
                              <w:t xml:space="preserve">   Golfo</w:t>
                            </w:r>
                            <w:r w:rsidRPr="005C4560">
                              <w:rPr>
                                <w:lang w:val="es-ES"/>
                              </w:rPr>
                              <w:noBreakHyphen/>
                              <w:t xml:space="preserve">Lomé       Marítima           </w:t>
                            </w:r>
                            <w:proofErr w:type="spellStart"/>
                            <w:r>
                              <w:rPr>
                                <w:lang w:val="es-ES"/>
                              </w:rPr>
                              <w:t>Plateaux</w:t>
                            </w:r>
                            <w:proofErr w:type="spellEnd"/>
                            <w:r w:rsidRPr="005C4560">
                              <w:rPr>
                                <w:lang w:val="es-ES"/>
                              </w:rPr>
                              <w:t xml:space="preserve">           Central              Kara              Sabanas          </w:t>
                            </w:r>
                            <w:r>
                              <w:rPr>
                                <w:lang w:val="es-ES"/>
                              </w:rPr>
                              <w:t>Total</w:t>
                            </w:r>
                          </w:p>
                        </w:txbxContent>
                      </v:textbox>
                    </v:shape>
                  </w:pict>
                </mc:Fallback>
              </mc:AlternateContent>
            </w:r>
          </w:p>
          <w:p w:rsidR="00AF2537" w:rsidRPr="00A1526F" w:rsidRDefault="00BA488C" w:rsidP="005737A3">
            <w:r>
              <w:rPr>
                <w:noProof/>
                <w:lang w:val="en-US" w:eastAsia="zh-CN"/>
              </w:rPr>
              <w:drawing>
                <wp:inline distT="0" distB="0" distL="0" distR="0" wp14:anchorId="21448915" wp14:editId="5D4BAB24">
                  <wp:extent cx="6057900" cy="1562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7900" cy="1562100"/>
                          </a:xfrm>
                          <a:prstGeom prst="rect">
                            <a:avLst/>
                          </a:prstGeom>
                          <a:noFill/>
                          <a:ln>
                            <a:noFill/>
                          </a:ln>
                        </pic:spPr>
                      </pic:pic>
                    </a:graphicData>
                  </a:graphic>
                </wp:inline>
              </w:drawing>
            </w:r>
          </w:p>
        </w:tc>
      </w:tr>
      <w:tr w:rsidR="00AF2537" w:rsidRPr="00A1526F" w:rsidTr="00BA488C">
        <w:trPr>
          <w:trHeight w:val="282"/>
        </w:trPr>
        <w:tc>
          <w:tcPr>
            <w:tcW w:w="342" w:type="dxa"/>
            <w:shd w:val="clear" w:color="auto" w:fill="auto"/>
          </w:tcPr>
          <w:p w:rsidR="00AF2537" w:rsidRPr="00A1526F" w:rsidRDefault="00AF2537" w:rsidP="0014497B">
            <w:pPr>
              <w:jc w:val="both"/>
              <w:rPr>
                <w:rFonts w:ascii="Tahoma" w:hAnsi="Tahoma" w:cs="Tahoma"/>
                <w:lang w:eastAsia="fr-FR"/>
              </w:rPr>
            </w:pPr>
          </w:p>
        </w:tc>
        <w:tc>
          <w:tcPr>
            <w:tcW w:w="273" w:type="dxa"/>
            <w:shd w:val="clear" w:color="auto" w:fill="auto"/>
          </w:tcPr>
          <w:p w:rsidR="00AF2537" w:rsidRPr="00A1526F" w:rsidRDefault="00AF2537" w:rsidP="0014497B">
            <w:pPr>
              <w:jc w:val="both"/>
              <w:rPr>
                <w:rFonts w:ascii="Tahoma" w:hAnsi="Tahoma" w:cs="Tahoma"/>
                <w:lang w:eastAsia="fr-FR"/>
              </w:rPr>
            </w:pPr>
          </w:p>
        </w:tc>
        <w:tc>
          <w:tcPr>
            <w:tcW w:w="2698" w:type="dxa"/>
            <w:shd w:val="clear" w:color="auto" w:fill="auto"/>
          </w:tcPr>
          <w:p w:rsidR="00AF2537" w:rsidRPr="00A1526F" w:rsidRDefault="00AF2537" w:rsidP="0014497B">
            <w:pPr>
              <w:jc w:val="both"/>
              <w:rPr>
                <w:rFonts w:ascii="Tahoma" w:hAnsi="Tahoma" w:cs="Tahoma"/>
                <w:lang w:eastAsia="fr-FR"/>
              </w:rPr>
            </w:pPr>
          </w:p>
        </w:tc>
        <w:tc>
          <w:tcPr>
            <w:tcW w:w="20" w:type="dxa"/>
            <w:shd w:val="clear" w:color="auto" w:fill="auto"/>
          </w:tcPr>
          <w:p w:rsidR="00AF2537" w:rsidRPr="00A1526F" w:rsidRDefault="00AF2537" w:rsidP="0014497B">
            <w:pPr>
              <w:jc w:val="both"/>
              <w:rPr>
                <w:rFonts w:ascii="Tahoma" w:hAnsi="Tahoma" w:cs="Tahoma"/>
                <w:lang w:eastAsia="fr-FR"/>
              </w:rPr>
            </w:pPr>
          </w:p>
        </w:tc>
        <w:tc>
          <w:tcPr>
            <w:tcW w:w="672" w:type="dxa"/>
            <w:shd w:val="clear" w:color="auto" w:fill="auto"/>
          </w:tcPr>
          <w:p w:rsidR="00AF2537" w:rsidRPr="00A1526F" w:rsidRDefault="00AF2537" w:rsidP="0014497B">
            <w:pPr>
              <w:jc w:val="both"/>
              <w:rPr>
                <w:rFonts w:ascii="Tahoma" w:hAnsi="Tahoma" w:cs="Tahoma"/>
                <w:lang w:eastAsia="fr-FR"/>
              </w:rPr>
            </w:pPr>
          </w:p>
        </w:tc>
        <w:tc>
          <w:tcPr>
            <w:tcW w:w="673" w:type="dxa"/>
            <w:shd w:val="clear" w:color="auto" w:fill="auto"/>
          </w:tcPr>
          <w:p w:rsidR="00AF2537" w:rsidRPr="00A1526F" w:rsidRDefault="00AF2537" w:rsidP="0014497B">
            <w:pPr>
              <w:jc w:val="both"/>
              <w:rPr>
                <w:rFonts w:ascii="Tahoma" w:hAnsi="Tahoma" w:cs="Tahoma"/>
                <w:lang w:eastAsia="fr-FR"/>
              </w:rPr>
            </w:pPr>
          </w:p>
        </w:tc>
        <w:tc>
          <w:tcPr>
            <w:tcW w:w="846" w:type="dxa"/>
            <w:shd w:val="clear" w:color="auto" w:fill="auto"/>
          </w:tcPr>
          <w:p w:rsidR="00AF2537" w:rsidRPr="00A1526F" w:rsidRDefault="00AF2537" w:rsidP="0014497B">
            <w:pPr>
              <w:jc w:val="both"/>
              <w:rPr>
                <w:rFonts w:ascii="Tahoma" w:hAnsi="Tahoma" w:cs="Tahoma"/>
                <w:lang w:eastAsia="fr-FR"/>
              </w:rPr>
            </w:pPr>
          </w:p>
        </w:tc>
        <w:tc>
          <w:tcPr>
            <w:tcW w:w="673" w:type="dxa"/>
            <w:shd w:val="clear" w:color="auto" w:fill="auto"/>
          </w:tcPr>
          <w:p w:rsidR="00AF2537" w:rsidRPr="00A1526F" w:rsidRDefault="00AF2537" w:rsidP="0014497B">
            <w:pPr>
              <w:jc w:val="both"/>
              <w:rPr>
                <w:rFonts w:ascii="Tahoma" w:hAnsi="Tahoma" w:cs="Tahoma"/>
                <w:lang w:eastAsia="fr-FR"/>
              </w:rPr>
            </w:pPr>
          </w:p>
        </w:tc>
        <w:tc>
          <w:tcPr>
            <w:tcW w:w="673" w:type="dxa"/>
            <w:shd w:val="clear" w:color="auto" w:fill="auto"/>
          </w:tcPr>
          <w:p w:rsidR="00AF2537" w:rsidRPr="00A1526F" w:rsidRDefault="00AF2537" w:rsidP="0014497B">
            <w:pPr>
              <w:jc w:val="both"/>
              <w:rPr>
                <w:rFonts w:ascii="Tahoma" w:hAnsi="Tahoma" w:cs="Tahoma"/>
                <w:lang w:eastAsia="fr-FR"/>
              </w:rPr>
            </w:pPr>
          </w:p>
        </w:tc>
        <w:tc>
          <w:tcPr>
            <w:tcW w:w="672" w:type="dxa"/>
            <w:shd w:val="clear" w:color="auto" w:fill="auto"/>
          </w:tcPr>
          <w:p w:rsidR="00AF2537" w:rsidRPr="00A1526F" w:rsidRDefault="00AF2537" w:rsidP="0014497B">
            <w:pPr>
              <w:jc w:val="both"/>
              <w:rPr>
                <w:rFonts w:ascii="Tahoma" w:hAnsi="Tahoma" w:cs="Tahoma"/>
                <w:lang w:eastAsia="fr-FR"/>
              </w:rPr>
            </w:pPr>
          </w:p>
        </w:tc>
        <w:tc>
          <w:tcPr>
            <w:tcW w:w="672" w:type="dxa"/>
            <w:shd w:val="clear" w:color="auto" w:fill="auto"/>
          </w:tcPr>
          <w:p w:rsidR="00AF2537" w:rsidRPr="00A1526F" w:rsidRDefault="00AF2537" w:rsidP="0014497B">
            <w:pPr>
              <w:jc w:val="both"/>
              <w:rPr>
                <w:rFonts w:ascii="Tahoma" w:hAnsi="Tahoma" w:cs="Tahoma"/>
                <w:lang w:eastAsia="fr-FR"/>
              </w:rPr>
            </w:pPr>
          </w:p>
        </w:tc>
        <w:tc>
          <w:tcPr>
            <w:tcW w:w="1425" w:type="dxa"/>
            <w:shd w:val="clear" w:color="auto" w:fill="auto"/>
          </w:tcPr>
          <w:p w:rsidR="00AF2537" w:rsidRPr="00A1526F" w:rsidRDefault="00AF2537" w:rsidP="0014497B"/>
        </w:tc>
      </w:tr>
      <w:tr w:rsidR="00BA488C" w:rsidRPr="00A1526F" w:rsidTr="00E117BA">
        <w:trPr>
          <w:trHeight w:val="262"/>
        </w:trPr>
        <w:tc>
          <w:tcPr>
            <w:tcW w:w="342" w:type="dxa"/>
            <w:shd w:val="clear" w:color="auto" w:fill="auto"/>
          </w:tcPr>
          <w:p w:rsidR="00BA488C" w:rsidRPr="00A1526F" w:rsidRDefault="00BA488C" w:rsidP="0014497B">
            <w:pPr>
              <w:jc w:val="both"/>
              <w:rPr>
                <w:rFonts w:ascii="Tahoma" w:hAnsi="Tahoma" w:cs="Tahoma"/>
                <w:lang w:eastAsia="fr-FR"/>
              </w:rPr>
            </w:pPr>
          </w:p>
        </w:tc>
        <w:tc>
          <w:tcPr>
            <w:tcW w:w="273" w:type="dxa"/>
            <w:shd w:val="clear" w:color="auto" w:fill="548DD4"/>
          </w:tcPr>
          <w:p w:rsidR="00BA488C" w:rsidRPr="00A1526F" w:rsidRDefault="00BA488C" w:rsidP="0014497B">
            <w:pPr>
              <w:jc w:val="both"/>
              <w:rPr>
                <w:rFonts w:ascii="Tahoma" w:hAnsi="Tahoma" w:cs="Tahoma"/>
                <w:lang w:eastAsia="fr-FR"/>
              </w:rPr>
            </w:pPr>
          </w:p>
        </w:tc>
        <w:tc>
          <w:tcPr>
            <w:tcW w:w="9024" w:type="dxa"/>
            <w:gridSpan w:val="10"/>
            <w:shd w:val="clear" w:color="auto" w:fill="auto"/>
          </w:tcPr>
          <w:p w:rsidR="00BA488C" w:rsidRPr="00A1526F" w:rsidRDefault="00BA488C" w:rsidP="0014497B">
            <w:r w:rsidRPr="00A1526F">
              <w:rPr>
                <w:lang w:eastAsia="fr-FR"/>
              </w:rPr>
              <w:t xml:space="preserve">Gender parity index of the gross </w:t>
            </w:r>
            <w:r>
              <w:rPr>
                <w:lang w:eastAsia="fr-FR"/>
              </w:rPr>
              <w:t xml:space="preserve">enrolment </w:t>
            </w:r>
            <w:r w:rsidRPr="00A1526F">
              <w:rPr>
                <w:lang w:eastAsia="fr-FR"/>
              </w:rPr>
              <w:t>rate</w:t>
            </w:r>
          </w:p>
        </w:tc>
      </w:tr>
      <w:tr w:rsidR="00BA488C" w:rsidRPr="00A1526F" w:rsidTr="00877784">
        <w:trPr>
          <w:trHeight w:val="296"/>
        </w:trPr>
        <w:tc>
          <w:tcPr>
            <w:tcW w:w="342" w:type="dxa"/>
            <w:shd w:val="clear" w:color="auto" w:fill="auto"/>
          </w:tcPr>
          <w:p w:rsidR="00BA488C" w:rsidRPr="00A1526F" w:rsidRDefault="00BA488C" w:rsidP="0014497B">
            <w:pPr>
              <w:jc w:val="both"/>
              <w:rPr>
                <w:rFonts w:ascii="Tahoma" w:hAnsi="Tahoma" w:cs="Tahoma"/>
                <w:lang w:eastAsia="fr-FR"/>
              </w:rPr>
            </w:pPr>
          </w:p>
        </w:tc>
        <w:tc>
          <w:tcPr>
            <w:tcW w:w="273" w:type="dxa"/>
            <w:shd w:val="clear" w:color="auto" w:fill="C0504D"/>
          </w:tcPr>
          <w:p w:rsidR="00BA488C" w:rsidRPr="00A1526F" w:rsidRDefault="00BA488C" w:rsidP="0014497B">
            <w:pPr>
              <w:jc w:val="both"/>
              <w:rPr>
                <w:rFonts w:ascii="Tahoma" w:hAnsi="Tahoma" w:cs="Tahoma"/>
                <w:lang w:eastAsia="fr-FR"/>
              </w:rPr>
            </w:pPr>
          </w:p>
        </w:tc>
        <w:tc>
          <w:tcPr>
            <w:tcW w:w="9024" w:type="dxa"/>
            <w:gridSpan w:val="10"/>
            <w:shd w:val="clear" w:color="auto" w:fill="auto"/>
          </w:tcPr>
          <w:p w:rsidR="00BA488C" w:rsidRPr="00A1526F" w:rsidRDefault="00BA488C" w:rsidP="0014497B">
            <w:r w:rsidRPr="00A1526F">
              <w:rPr>
                <w:lang w:eastAsia="fr-FR"/>
              </w:rPr>
              <w:t>Gender parity index of the gross admission rate</w:t>
            </w:r>
          </w:p>
        </w:tc>
      </w:tr>
      <w:tr w:rsidR="00BA488C" w:rsidRPr="00A1526F" w:rsidTr="008F6BC7">
        <w:trPr>
          <w:trHeight w:val="286"/>
        </w:trPr>
        <w:tc>
          <w:tcPr>
            <w:tcW w:w="342" w:type="dxa"/>
            <w:shd w:val="clear" w:color="auto" w:fill="auto"/>
          </w:tcPr>
          <w:p w:rsidR="00BA488C" w:rsidRPr="00A1526F" w:rsidRDefault="00BA488C" w:rsidP="0014497B">
            <w:pPr>
              <w:jc w:val="both"/>
              <w:rPr>
                <w:rFonts w:ascii="Tahoma" w:hAnsi="Tahoma" w:cs="Tahoma"/>
                <w:lang w:eastAsia="fr-FR"/>
              </w:rPr>
            </w:pPr>
          </w:p>
        </w:tc>
        <w:tc>
          <w:tcPr>
            <w:tcW w:w="273" w:type="dxa"/>
            <w:shd w:val="clear" w:color="auto" w:fill="92D050"/>
          </w:tcPr>
          <w:p w:rsidR="00BA488C" w:rsidRPr="00A1526F" w:rsidRDefault="00BA488C" w:rsidP="0014497B">
            <w:pPr>
              <w:jc w:val="both"/>
              <w:rPr>
                <w:rFonts w:ascii="Tahoma" w:hAnsi="Tahoma" w:cs="Tahoma"/>
                <w:lang w:eastAsia="fr-FR"/>
              </w:rPr>
            </w:pPr>
          </w:p>
        </w:tc>
        <w:tc>
          <w:tcPr>
            <w:tcW w:w="9024" w:type="dxa"/>
            <w:gridSpan w:val="10"/>
            <w:shd w:val="clear" w:color="auto" w:fill="auto"/>
          </w:tcPr>
          <w:p w:rsidR="00BA488C" w:rsidRPr="00A1526F" w:rsidRDefault="00BA488C" w:rsidP="0014497B">
            <w:r w:rsidRPr="00A1526F">
              <w:rPr>
                <w:lang w:eastAsia="fr-FR"/>
              </w:rPr>
              <w:t>Gender parity index of the primary school completion rate</w:t>
            </w:r>
          </w:p>
        </w:tc>
      </w:tr>
    </w:tbl>
    <w:p w:rsidR="00AF2537" w:rsidRPr="00B953D7" w:rsidRDefault="00AF2537" w:rsidP="00BA488C">
      <w:pPr>
        <w:spacing w:before="120" w:after="240"/>
        <w:ind w:firstLine="170"/>
        <w:rPr>
          <w:sz w:val="18"/>
          <w:szCs w:val="18"/>
          <w:lang w:val="fr-CH"/>
        </w:rPr>
      </w:pPr>
      <w:r w:rsidRPr="00B953D7">
        <w:rPr>
          <w:i/>
          <w:sz w:val="18"/>
          <w:szCs w:val="18"/>
          <w:lang w:val="fr-CH"/>
        </w:rPr>
        <w:t>Source:</w:t>
      </w:r>
      <w:r w:rsidRPr="00B953D7">
        <w:rPr>
          <w:iCs/>
          <w:sz w:val="18"/>
          <w:szCs w:val="18"/>
          <w:lang w:val="fr-CH"/>
        </w:rPr>
        <w:t xml:space="preserve"> </w:t>
      </w:r>
      <w:r w:rsidRPr="00B953D7">
        <w:rPr>
          <w:sz w:val="18"/>
          <w:szCs w:val="18"/>
          <w:lang w:val="fr-CH"/>
        </w:rPr>
        <w:t xml:space="preserve">Annuaire National des Statistiques Scolaires de la DPPE, </w:t>
      </w:r>
      <w:proofErr w:type="spellStart"/>
      <w:r w:rsidRPr="00113948">
        <w:rPr>
          <w:sz w:val="18"/>
          <w:szCs w:val="18"/>
          <w:lang w:val="fr-CH"/>
        </w:rPr>
        <w:t>October</w:t>
      </w:r>
      <w:proofErr w:type="spellEnd"/>
      <w:r w:rsidRPr="00B953D7">
        <w:rPr>
          <w:sz w:val="18"/>
          <w:szCs w:val="18"/>
          <w:lang w:val="fr-CH"/>
        </w:rPr>
        <w:t xml:space="preserve"> 2013.</w:t>
      </w:r>
    </w:p>
    <w:p w:rsidR="00AF2537" w:rsidRPr="0084470A" w:rsidRDefault="00AF2537" w:rsidP="0084470A">
      <w:pPr>
        <w:pStyle w:val="SingleTxtG"/>
      </w:pPr>
      <w:r w:rsidRPr="0084470A">
        <w:t>44.</w:t>
      </w:r>
      <w:r w:rsidRPr="0084470A">
        <w:tab/>
        <w:t>The repetition rates are still high, which results in more dropouts and thus a low retention rate in the education system.</w:t>
      </w:r>
    </w:p>
    <w:p w:rsidR="00AF2537" w:rsidRPr="006249B9" w:rsidRDefault="00AF2537" w:rsidP="006249B9">
      <w:pPr>
        <w:pStyle w:val="Heading1"/>
      </w:pPr>
      <w:r w:rsidRPr="006249B9">
        <w:t>Table 2.5</w:t>
      </w:r>
      <w:r w:rsidR="006249B9">
        <w:br/>
      </w:r>
      <w:r w:rsidRPr="006249B9">
        <w:rPr>
          <w:b/>
        </w:rPr>
        <w:t>Indicators of flows by region and by sex in primary school</w:t>
      </w:r>
      <w:r w:rsidRPr="006249B9">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AF2537" w:rsidRPr="0084470A" w:rsidTr="0014497B">
        <w:trPr>
          <w:tblHeader/>
        </w:trPr>
        <w:tc>
          <w:tcPr>
            <w:tcW w:w="1247" w:type="dxa"/>
            <w:vMerge w:val="restart"/>
            <w:tcBorders>
              <w:top w:val="single" w:sz="4" w:space="0" w:color="auto"/>
              <w:bottom w:val="single" w:sz="12" w:space="0" w:color="auto"/>
            </w:tcBorders>
            <w:shd w:val="clear" w:color="auto" w:fill="auto"/>
            <w:vAlign w:val="bottom"/>
          </w:tcPr>
          <w:p w:rsidR="00AF2537" w:rsidRPr="0084470A" w:rsidRDefault="00AF2537" w:rsidP="0014497B">
            <w:pPr>
              <w:suppressAutoHyphens w:val="0"/>
              <w:spacing w:before="80" w:after="80" w:line="200" w:lineRule="exact"/>
              <w:rPr>
                <w:i/>
                <w:sz w:val="16"/>
                <w:szCs w:val="16"/>
              </w:rPr>
            </w:pPr>
            <w:r w:rsidRPr="0084470A">
              <w:rPr>
                <w:i/>
                <w:sz w:val="16"/>
                <w:szCs w:val="16"/>
              </w:rPr>
              <w:t>Region</w:t>
            </w:r>
          </w:p>
        </w:tc>
        <w:tc>
          <w:tcPr>
            <w:tcW w:w="680" w:type="dxa"/>
            <w:gridSpan w:val="3"/>
            <w:tcBorders>
              <w:top w:val="single" w:sz="4" w:space="0" w:color="auto"/>
              <w:bottom w:val="single" w:sz="4" w:space="0" w:color="000000"/>
              <w:right w:val="single" w:sz="24" w:space="0" w:color="FFFFFF"/>
            </w:tcBorders>
            <w:shd w:val="clear" w:color="auto" w:fill="auto"/>
            <w:vAlign w:val="bottom"/>
          </w:tcPr>
          <w:p w:rsidR="00AF2537" w:rsidRPr="0084470A" w:rsidRDefault="00AF2537" w:rsidP="0014497B">
            <w:pPr>
              <w:suppressAutoHyphens w:val="0"/>
              <w:spacing w:before="80" w:after="80" w:line="200" w:lineRule="exact"/>
              <w:jc w:val="center"/>
              <w:rPr>
                <w:i/>
                <w:sz w:val="16"/>
                <w:szCs w:val="16"/>
              </w:rPr>
            </w:pPr>
            <w:r w:rsidRPr="0084470A">
              <w:rPr>
                <w:i/>
                <w:sz w:val="16"/>
                <w:szCs w:val="16"/>
              </w:rPr>
              <w:t xml:space="preserve">Promotion rate </w:t>
            </w:r>
          </w:p>
        </w:tc>
        <w:tc>
          <w:tcPr>
            <w:tcW w:w="680" w:type="dxa"/>
            <w:gridSpan w:val="3"/>
            <w:tcBorders>
              <w:top w:val="single" w:sz="4" w:space="0" w:color="auto"/>
              <w:left w:val="single" w:sz="24" w:space="0" w:color="FFFFFF"/>
              <w:bottom w:val="single" w:sz="4" w:space="0" w:color="000000"/>
              <w:right w:val="single" w:sz="24" w:space="0" w:color="FFFFFF"/>
            </w:tcBorders>
            <w:shd w:val="clear" w:color="auto" w:fill="auto"/>
            <w:vAlign w:val="bottom"/>
          </w:tcPr>
          <w:p w:rsidR="00AF2537" w:rsidRPr="0084470A" w:rsidRDefault="00AF2537" w:rsidP="0014497B">
            <w:pPr>
              <w:suppressAutoHyphens w:val="0"/>
              <w:spacing w:before="80" w:after="80" w:line="200" w:lineRule="exact"/>
              <w:jc w:val="center"/>
              <w:rPr>
                <w:i/>
                <w:sz w:val="16"/>
                <w:szCs w:val="16"/>
              </w:rPr>
            </w:pPr>
            <w:r w:rsidRPr="0084470A">
              <w:rPr>
                <w:i/>
                <w:sz w:val="16"/>
                <w:szCs w:val="16"/>
              </w:rPr>
              <w:t xml:space="preserve">Repetition rate </w:t>
            </w:r>
          </w:p>
        </w:tc>
        <w:tc>
          <w:tcPr>
            <w:tcW w:w="680" w:type="dxa"/>
            <w:gridSpan w:val="3"/>
            <w:tcBorders>
              <w:top w:val="single" w:sz="4" w:space="0" w:color="auto"/>
              <w:left w:val="single" w:sz="24" w:space="0" w:color="FFFFFF"/>
              <w:bottom w:val="single" w:sz="4" w:space="0" w:color="000000"/>
            </w:tcBorders>
            <w:shd w:val="clear" w:color="auto" w:fill="auto"/>
            <w:vAlign w:val="bottom"/>
          </w:tcPr>
          <w:p w:rsidR="00AF2537" w:rsidRPr="0084470A" w:rsidRDefault="00AF2537" w:rsidP="0014497B">
            <w:pPr>
              <w:suppressAutoHyphens w:val="0"/>
              <w:spacing w:before="80" w:after="80" w:line="200" w:lineRule="exact"/>
              <w:jc w:val="center"/>
              <w:rPr>
                <w:i/>
                <w:sz w:val="16"/>
                <w:szCs w:val="16"/>
              </w:rPr>
            </w:pPr>
            <w:r w:rsidRPr="0084470A">
              <w:rPr>
                <w:i/>
                <w:sz w:val="16"/>
                <w:szCs w:val="16"/>
              </w:rPr>
              <w:t xml:space="preserve">Dropout rate </w:t>
            </w:r>
          </w:p>
        </w:tc>
      </w:tr>
      <w:tr w:rsidR="00AF2537" w:rsidRPr="002D0ADD" w:rsidTr="0014497B">
        <w:trPr>
          <w:tblHeader/>
        </w:trPr>
        <w:tc>
          <w:tcPr>
            <w:tcW w:w="1247" w:type="dxa"/>
            <w:vMerge/>
            <w:tcBorders>
              <w:top w:val="single" w:sz="12" w:space="0" w:color="auto"/>
              <w:bottom w:val="single" w:sz="12" w:space="0" w:color="000000"/>
            </w:tcBorders>
            <w:shd w:val="clear" w:color="auto" w:fill="auto"/>
            <w:vAlign w:val="bottom"/>
          </w:tcPr>
          <w:p w:rsidR="00AF2537" w:rsidRPr="0084470A" w:rsidRDefault="00AF2537" w:rsidP="0014497B">
            <w:pPr>
              <w:suppressAutoHyphens w:val="0"/>
              <w:spacing w:before="80" w:after="80" w:line="200" w:lineRule="exact"/>
              <w:rPr>
                <w:i/>
                <w:sz w:val="16"/>
                <w:szCs w:val="16"/>
              </w:rPr>
            </w:pPr>
          </w:p>
        </w:tc>
        <w:tc>
          <w:tcPr>
            <w:tcW w:w="680" w:type="dxa"/>
            <w:tcBorders>
              <w:top w:val="single" w:sz="4" w:space="0" w:color="000000"/>
              <w:bottom w:val="single" w:sz="12" w:space="0" w:color="000000"/>
            </w:tcBorders>
            <w:shd w:val="clear" w:color="auto" w:fill="auto"/>
            <w:vAlign w:val="bottom"/>
          </w:tcPr>
          <w:p w:rsidR="00AF2537" w:rsidRPr="0084470A" w:rsidRDefault="00AF2537" w:rsidP="0014497B">
            <w:pPr>
              <w:suppressAutoHyphens w:val="0"/>
              <w:spacing w:before="80" w:after="80" w:line="200" w:lineRule="exact"/>
              <w:jc w:val="right"/>
              <w:rPr>
                <w:i/>
                <w:sz w:val="16"/>
                <w:szCs w:val="16"/>
              </w:rPr>
            </w:pPr>
            <w:r w:rsidRPr="0084470A">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84470A" w:rsidRDefault="00AF2537" w:rsidP="0014497B">
            <w:pPr>
              <w:suppressAutoHyphens w:val="0"/>
              <w:spacing w:before="80" w:after="80" w:line="200" w:lineRule="exact"/>
              <w:jc w:val="right"/>
              <w:rPr>
                <w:i/>
                <w:sz w:val="16"/>
                <w:szCs w:val="16"/>
              </w:rPr>
            </w:pPr>
            <w:r w:rsidRPr="0084470A">
              <w:rPr>
                <w:i/>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84470A" w:rsidRDefault="00AF2537" w:rsidP="0014497B">
            <w:pPr>
              <w:suppressAutoHyphens w:val="0"/>
              <w:spacing w:before="80" w:after="80" w:line="200" w:lineRule="exact"/>
              <w:jc w:val="right"/>
              <w:rPr>
                <w:i/>
                <w:sz w:val="16"/>
                <w:szCs w:val="16"/>
              </w:rPr>
            </w:pPr>
            <w:r w:rsidRPr="0084470A">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84470A" w:rsidRDefault="00AF2537" w:rsidP="0014497B">
            <w:pPr>
              <w:suppressAutoHyphens w:val="0"/>
              <w:spacing w:before="80" w:after="80" w:line="200" w:lineRule="exact"/>
              <w:jc w:val="right"/>
              <w:rPr>
                <w:i/>
                <w:sz w:val="16"/>
                <w:szCs w:val="16"/>
              </w:rPr>
            </w:pPr>
            <w:r w:rsidRPr="0084470A">
              <w:rPr>
                <w:i/>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84470A" w:rsidRDefault="00AF2537" w:rsidP="0014497B">
            <w:pPr>
              <w:suppressAutoHyphens w:val="0"/>
              <w:spacing w:before="80" w:after="80" w:line="200" w:lineRule="exact"/>
              <w:jc w:val="right"/>
              <w:rPr>
                <w:i/>
                <w:sz w:val="16"/>
                <w:szCs w:val="16"/>
              </w:rPr>
            </w:pPr>
            <w:r w:rsidRPr="0084470A">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84470A" w:rsidRDefault="00AF2537" w:rsidP="0014497B">
            <w:pPr>
              <w:suppressAutoHyphens w:val="0"/>
              <w:spacing w:before="80" w:after="80" w:line="200" w:lineRule="exact"/>
              <w:jc w:val="right"/>
              <w:rPr>
                <w:i/>
                <w:sz w:val="16"/>
                <w:szCs w:val="16"/>
              </w:rPr>
            </w:pPr>
            <w:r w:rsidRPr="0084470A">
              <w:rPr>
                <w:i/>
                <w:sz w:val="16"/>
                <w:szCs w:val="16"/>
              </w:rPr>
              <w:t>F</w:t>
            </w:r>
          </w:p>
        </w:tc>
        <w:tc>
          <w:tcPr>
            <w:tcW w:w="680" w:type="dxa"/>
            <w:tcBorders>
              <w:top w:val="single" w:sz="4" w:space="0" w:color="000000"/>
              <w:bottom w:val="single" w:sz="12" w:space="0" w:color="000000"/>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r>
      <w:tr w:rsidR="00AF2537" w:rsidRPr="002D0ADD" w:rsidTr="0014497B">
        <w:tc>
          <w:tcPr>
            <w:tcW w:w="1247" w:type="dxa"/>
            <w:tcBorders>
              <w:top w:val="single" w:sz="12" w:space="0" w:color="000000"/>
              <w:bottom w:val="nil"/>
            </w:tcBorders>
            <w:shd w:val="clear" w:color="auto" w:fill="auto"/>
          </w:tcPr>
          <w:p w:rsidR="00AF2537" w:rsidRPr="0084470A" w:rsidRDefault="00AF2537" w:rsidP="0014497B">
            <w:pPr>
              <w:suppressAutoHyphens w:val="0"/>
              <w:spacing w:before="40" w:after="40" w:line="220" w:lineRule="exact"/>
              <w:rPr>
                <w:sz w:val="18"/>
                <w:szCs w:val="18"/>
              </w:rPr>
            </w:pPr>
            <w:r w:rsidRPr="0084470A">
              <w:rPr>
                <w:sz w:val="18"/>
                <w:szCs w:val="18"/>
              </w:rPr>
              <w:t>Lomé-Golfe</w:t>
            </w:r>
          </w:p>
        </w:tc>
        <w:tc>
          <w:tcPr>
            <w:tcW w:w="680" w:type="dxa"/>
            <w:tcBorders>
              <w:top w:val="single" w:sz="12" w:space="0" w:color="000000"/>
              <w:bottom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87.4</w:t>
            </w:r>
          </w:p>
        </w:tc>
        <w:tc>
          <w:tcPr>
            <w:tcW w:w="680" w:type="dxa"/>
            <w:tcBorders>
              <w:top w:val="single" w:sz="12" w:space="0" w:color="000000"/>
              <w:bottom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87.2</w:t>
            </w:r>
          </w:p>
        </w:tc>
        <w:tc>
          <w:tcPr>
            <w:tcW w:w="680" w:type="dxa"/>
            <w:tcBorders>
              <w:top w:val="single" w:sz="12" w:space="0" w:color="000000"/>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87.3</w:t>
            </w:r>
          </w:p>
        </w:tc>
        <w:tc>
          <w:tcPr>
            <w:tcW w:w="680" w:type="dxa"/>
            <w:tcBorders>
              <w:top w:val="single" w:sz="12" w:space="0" w:color="000000"/>
              <w:bottom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12.0</w:t>
            </w:r>
          </w:p>
        </w:tc>
        <w:tc>
          <w:tcPr>
            <w:tcW w:w="680" w:type="dxa"/>
            <w:tcBorders>
              <w:top w:val="single" w:sz="12" w:space="0" w:color="000000"/>
              <w:bottom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12.0</w:t>
            </w:r>
          </w:p>
        </w:tc>
        <w:tc>
          <w:tcPr>
            <w:tcW w:w="680" w:type="dxa"/>
            <w:tcBorders>
              <w:top w:val="single" w:sz="12" w:space="0" w:color="000000"/>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12.0</w:t>
            </w:r>
          </w:p>
        </w:tc>
        <w:tc>
          <w:tcPr>
            <w:tcW w:w="680" w:type="dxa"/>
            <w:tcBorders>
              <w:top w:val="single" w:sz="12" w:space="0" w:color="000000"/>
              <w:bottom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0.6</w:t>
            </w:r>
          </w:p>
        </w:tc>
        <w:tc>
          <w:tcPr>
            <w:tcW w:w="680" w:type="dxa"/>
            <w:tcBorders>
              <w:top w:val="single" w:sz="12" w:space="0" w:color="000000"/>
              <w:bottom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0.8</w:t>
            </w:r>
          </w:p>
        </w:tc>
        <w:tc>
          <w:tcPr>
            <w:tcW w:w="680" w:type="dxa"/>
            <w:tcBorders>
              <w:top w:val="single" w:sz="12" w:space="0" w:color="000000"/>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0.7</w:t>
            </w:r>
          </w:p>
        </w:tc>
      </w:tr>
      <w:tr w:rsidR="00AF2537" w:rsidRPr="002D0ADD" w:rsidTr="0014497B">
        <w:tc>
          <w:tcPr>
            <w:tcW w:w="1247" w:type="dxa"/>
            <w:tcBorders>
              <w:top w:val="nil"/>
            </w:tcBorders>
            <w:shd w:val="clear" w:color="auto" w:fill="auto"/>
          </w:tcPr>
          <w:p w:rsidR="00AF2537" w:rsidRPr="0084470A" w:rsidRDefault="00AF2537" w:rsidP="0014497B">
            <w:pPr>
              <w:suppressAutoHyphens w:val="0"/>
              <w:spacing w:before="40" w:after="40" w:line="220" w:lineRule="exact"/>
              <w:rPr>
                <w:sz w:val="18"/>
                <w:szCs w:val="18"/>
              </w:rPr>
            </w:pPr>
            <w:r w:rsidRPr="0084470A">
              <w:rPr>
                <w:sz w:val="18"/>
                <w:szCs w:val="18"/>
              </w:rPr>
              <w:t>Maritime</w:t>
            </w:r>
          </w:p>
        </w:tc>
        <w:tc>
          <w:tcPr>
            <w:tcW w:w="680" w:type="dxa"/>
            <w:tcBorders>
              <w:top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69.9</w:t>
            </w:r>
          </w:p>
        </w:tc>
        <w:tc>
          <w:tcPr>
            <w:tcW w:w="680" w:type="dxa"/>
            <w:tcBorders>
              <w:top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68.9</w:t>
            </w:r>
          </w:p>
        </w:tc>
        <w:tc>
          <w:tcPr>
            <w:tcW w:w="680" w:type="dxa"/>
            <w:tcBorders>
              <w:top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69.4</w:t>
            </w:r>
          </w:p>
        </w:tc>
        <w:tc>
          <w:tcPr>
            <w:tcW w:w="680" w:type="dxa"/>
            <w:tcBorders>
              <w:top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22.0</w:t>
            </w:r>
          </w:p>
        </w:tc>
        <w:tc>
          <w:tcPr>
            <w:tcW w:w="680" w:type="dxa"/>
            <w:tcBorders>
              <w:top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22.4</w:t>
            </w:r>
          </w:p>
        </w:tc>
        <w:tc>
          <w:tcPr>
            <w:tcW w:w="680" w:type="dxa"/>
            <w:tcBorders>
              <w:top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22.2</w:t>
            </w:r>
          </w:p>
        </w:tc>
        <w:tc>
          <w:tcPr>
            <w:tcW w:w="680" w:type="dxa"/>
            <w:tcBorders>
              <w:top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8.1</w:t>
            </w:r>
          </w:p>
        </w:tc>
        <w:tc>
          <w:tcPr>
            <w:tcW w:w="680" w:type="dxa"/>
            <w:tcBorders>
              <w:top w:val="nil"/>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8.8</w:t>
            </w:r>
          </w:p>
        </w:tc>
        <w:tc>
          <w:tcPr>
            <w:tcW w:w="680" w:type="dxa"/>
            <w:tcBorders>
              <w:top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8.4</w:t>
            </w:r>
          </w:p>
        </w:tc>
      </w:tr>
      <w:tr w:rsidR="00AF2537" w:rsidRPr="002D0ADD" w:rsidTr="0014497B">
        <w:tc>
          <w:tcPr>
            <w:tcW w:w="1247" w:type="dxa"/>
            <w:shd w:val="clear" w:color="auto" w:fill="auto"/>
          </w:tcPr>
          <w:p w:rsidR="00AF2537" w:rsidRPr="0084470A" w:rsidRDefault="00AF2537" w:rsidP="0014497B">
            <w:pPr>
              <w:suppressAutoHyphens w:val="0"/>
              <w:spacing w:before="40" w:after="40" w:line="220" w:lineRule="exact"/>
              <w:rPr>
                <w:sz w:val="18"/>
                <w:szCs w:val="18"/>
              </w:rPr>
            </w:pPr>
            <w:r w:rsidRPr="0084470A">
              <w:rPr>
                <w:sz w:val="18"/>
                <w:szCs w:val="18"/>
              </w:rPr>
              <w:t>Plateaux</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68.9</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66.8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67.9</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23.4</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23.9</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23.6</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7.8</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9.3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8.5</w:t>
            </w:r>
          </w:p>
        </w:tc>
      </w:tr>
      <w:tr w:rsidR="00AF2537" w:rsidRPr="002D0ADD" w:rsidTr="0014497B">
        <w:tc>
          <w:tcPr>
            <w:tcW w:w="1247" w:type="dxa"/>
            <w:shd w:val="clear" w:color="auto" w:fill="auto"/>
          </w:tcPr>
          <w:p w:rsidR="00AF2537" w:rsidRPr="0084470A" w:rsidRDefault="00AF2537" w:rsidP="0014497B">
            <w:pPr>
              <w:suppressAutoHyphens w:val="0"/>
              <w:spacing w:before="40" w:after="40" w:line="220" w:lineRule="exact"/>
              <w:rPr>
                <w:sz w:val="18"/>
                <w:szCs w:val="18"/>
              </w:rPr>
            </w:pPr>
            <w:r w:rsidRPr="0084470A">
              <w:rPr>
                <w:sz w:val="18"/>
                <w:szCs w:val="18"/>
              </w:rPr>
              <w:t>Centrale</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75.3</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73.3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74.3</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16.1</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16.4</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16.3</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8.6</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10.3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9.4</w:t>
            </w:r>
          </w:p>
        </w:tc>
      </w:tr>
      <w:tr w:rsidR="00AF2537" w:rsidRPr="002D0ADD" w:rsidTr="0014497B">
        <w:tc>
          <w:tcPr>
            <w:tcW w:w="1247" w:type="dxa"/>
            <w:shd w:val="clear" w:color="auto" w:fill="auto"/>
          </w:tcPr>
          <w:p w:rsidR="00AF2537" w:rsidRPr="0084470A" w:rsidRDefault="00AF2537" w:rsidP="0014497B">
            <w:pPr>
              <w:suppressAutoHyphens w:val="0"/>
              <w:spacing w:before="40" w:after="40" w:line="220" w:lineRule="exact"/>
              <w:rPr>
                <w:sz w:val="18"/>
                <w:szCs w:val="18"/>
              </w:rPr>
            </w:pPr>
            <w:r w:rsidRPr="0084470A">
              <w:rPr>
                <w:sz w:val="18"/>
                <w:szCs w:val="18"/>
              </w:rPr>
              <w:t>Kara</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77.7</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75.9</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76.8</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8.0</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8.1</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14.3</w:t>
            </w:r>
          </w:p>
        </w:tc>
        <w:tc>
          <w:tcPr>
            <w:tcW w:w="680" w:type="dxa"/>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15.8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15.0</w:t>
            </w:r>
          </w:p>
        </w:tc>
      </w:tr>
      <w:tr w:rsidR="00AF2537" w:rsidRPr="002D0ADD" w:rsidTr="00360555">
        <w:tc>
          <w:tcPr>
            <w:tcW w:w="1247" w:type="dxa"/>
            <w:tcBorders>
              <w:bottom w:val="single" w:sz="4" w:space="0" w:color="auto"/>
            </w:tcBorders>
            <w:shd w:val="clear" w:color="auto" w:fill="auto"/>
          </w:tcPr>
          <w:p w:rsidR="00AF2537" w:rsidRPr="0084470A" w:rsidRDefault="00AF2537" w:rsidP="0014497B">
            <w:pPr>
              <w:suppressAutoHyphens w:val="0"/>
              <w:spacing w:before="40" w:after="40" w:line="220" w:lineRule="exact"/>
              <w:rPr>
                <w:sz w:val="18"/>
                <w:szCs w:val="18"/>
              </w:rPr>
            </w:pPr>
            <w:r w:rsidRPr="0084470A">
              <w:rPr>
                <w:sz w:val="18"/>
                <w:szCs w:val="18"/>
              </w:rPr>
              <w:t>Savanes</w:t>
            </w:r>
          </w:p>
        </w:tc>
        <w:tc>
          <w:tcPr>
            <w:tcW w:w="680" w:type="dxa"/>
            <w:tcBorders>
              <w:bottom w:val="single" w:sz="4" w:space="0" w:color="auto"/>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71.3</w:t>
            </w:r>
          </w:p>
        </w:tc>
        <w:tc>
          <w:tcPr>
            <w:tcW w:w="680" w:type="dxa"/>
            <w:tcBorders>
              <w:bottom w:val="single" w:sz="4" w:space="0" w:color="auto"/>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69.9</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70.7</w:t>
            </w:r>
          </w:p>
        </w:tc>
        <w:tc>
          <w:tcPr>
            <w:tcW w:w="680" w:type="dxa"/>
            <w:tcBorders>
              <w:bottom w:val="single" w:sz="4" w:space="0" w:color="auto"/>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20.5</w:t>
            </w:r>
          </w:p>
        </w:tc>
        <w:tc>
          <w:tcPr>
            <w:tcW w:w="680" w:type="dxa"/>
            <w:tcBorders>
              <w:bottom w:val="single" w:sz="4" w:space="0" w:color="auto"/>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21.1</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20.8</w:t>
            </w:r>
          </w:p>
        </w:tc>
        <w:tc>
          <w:tcPr>
            <w:tcW w:w="680" w:type="dxa"/>
            <w:tcBorders>
              <w:bottom w:val="single" w:sz="4" w:space="0" w:color="auto"/>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8.2</w:t>
            </w:r>
          </w:p>
        </w:tc>
        <w:tc>
          <w:tcPr>
            <w:tcW w:w="680" w:type="dxa"/>
            <w:tcBorders>
              <w:bottom w:val="single" w:sz="4" w:space="0" w:color="auto"/>
            </w:tcBorders>
            <w:shd w:val="clear" w:color="auto" w:fill="auto"/>
            <w:vAlign w:val="bottom"/>
          </w:tcPr>
          <w:p w:rsidR="00AF2537" w:rsidRPr="0084470A" w:rsidRDefault="00AF2537" w:rsidP="0014497B">
            <w:pPr>
              <w:suppressAutoHyphens w:val="0"/>
              <w:spacing w:before="40" w:after="40" w:line="220" w:lineRule="exact"/>
              <w:jc w:val="right"/>
              <w:rPr>
                <w:sz w:val="18"/>
                <w:szCs w:val="18"/>
                <w:lang w:eastAsia="fr-FR"/>
              </w:rPr>
            </w:pPr>
            <w:r w:rsidRPr="0084470A">
              <w:rPr>
                <w:sz w:val="18"/>
                <w:szCs w:val="18"/>
                <w:lang w:eastAsia="fr-FR"/>
              </w:rPr>
              <w:t>8.9</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8.5</w:t>
            </w:r>
          </w:p>
        </w:tc>
      </w:tr>
      <w:tr w:rsidR="00AF2537" w:rsidRPr="0084470A" w:rsidTr="007B0376">
        <w:tc>
          <w:tcPr>
            <w:tcW w:w="1247"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rPr>
                <w:b/>
                <w:sz w:val="18"/>
                <w:szCs w:val="18"/>
              </w:rPr>
            </w:pPr>
            <w:r w:rsidRPr="0084470A">
              <w:rPr>
                <w:b/>
                <w:sz w:val="18"/>
                <w:szCs w:val="18"/>
              </w:rPr>
              <w:t xml:space="preserve">Total </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74.4</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73.6</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74.0</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18.4</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18.6</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18.5</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7.1</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7.8</w:t>
            </w:r>
          </w:p>
        </w:tc>
        <w:tc>
          <w:tcPr>
            <w:tcW w:w="680" w:type="dxa"/>
            <w:tcBorders>
              <w:top w:val="single" w:sz="4" w:space="0" w:color="auto"/>
              <w:bottom w:val="single" w:sz="12" w:space="0" w:color="auto"/>
            </w:tcBorders>
            <w:shd w:val="clear" w:color="auto" w:fill="auto"/>
            <w:vAlign w:val="bottom"/>
          </w:tcPr>
          <w:p w:rsidR="00AF2537" w:rsidRPr="0084470A" w:rsidRDefault="00AF2537" w:rsidP="00360555">
            <w:pPr>
              <w:suppressAutoHyphens w:val="0"/>
              <w:spacing w:before="80" w:after="80" w:line="220" w:lineRule="exact"/>
              <w:ind w:firstLine="284"/>
              <w:jc w:val="right"/>
              <w:rPr>
                <w:b/>
                <w:sz w:val="18"/>
                <w:szCs w:val="18"/>
                <w:lang w:eastAsia="fr-FR"/>
              </w:rPr>
            </w:pPr>
            <w:r w:rsidRPr="0084470A">
              <w:rPr>
                <w:b/>
                <w:sz w:val="18"/>
                <w:szCs w:val="18"/>
                <w:lang w:eastAsia="fr-FR"/>
              </w:rPr>
              <w:t>7.5</w:t>
            </w:r>
          </w:p>
        </w:tc>
      </w:tr>
    </w:tbl>
    <w:p w:rsidR="00AF2537" w:rsidRPr="00CB00B3" w:rsidRDefault="00AF2537" w:rsidP="00AF2537">
      <w:pPr>
        <w:spacing w:before="120" w:after="120"/>
        <w:ind w:left="1134" w:right="1134" w:firstLine="170"/>
        <w:rPr>
          <w:iCs/>
          <w:sz w:val="18"/>
          <w:szCs w:val="18"/>
          <w:lang w:val="fr-CH"/>
        </w:rPr>
      </w:pPr>
      <w:r w:rsidRPr="00CB00B3">
        <w:rPr>
          <w:i/>
          <w:sz w:val="18"/>
          <w:szCs w:val="18"/>
          <w:lang w:val="fr-CH"/>
        </w:rPr>
        <w:t>Source:</w:t>
      </w:r>
      <w:r w:rsidRPr="00CB00B3">
        <w:rPr>
          <w:iCs/>
          <w:sz w:val="18"/>
          <w:szCs w:val="18"/>
          <w:lang w:val="fr-CH"/>
        </w:rPr>
        <w:t xml:space="preserve"> Annuaire National des Statistiques Scolaires de la DPPE, </w:t>
      </w:r>
      <w:proofErr w:type="spellStart"/>
      <w:r w:rsidRPr="00113948">
        <w:rPr>
          <w:iCs/>
          <w:sz w:val="18"/>
          <w:szCs w:val="18"/>
          <w:lang w:val="fr-CH"/>
        </w:rPr>
        <w:t>October</w:t>
      </w:r>
      <w:proofErr w:type="spellEnd"/>
      <w:r w:rsidRPr="00CB00B3">
        <w:rPr>
          <w:iCs/>
          <w:sz w:val="18"/>
          <w:szCs w:val="18"/>
          <w:lang w:val="fr-CH"/>
        </w:rPr>
        <w:t xml:space="preserve"> 2013.</w:t>
      </w:r>
    </w:p>
    <w:p w:rsidR="00AF2537" w:rsidRPr="00A1526F" w:rsidRDefault="00AF2537" w:rsidP="00E77CED">
      <w:pPr>
        <w:pStyle w:val="Heading1"/>
      </w:pPr>
      <w:r w:rsidRPr="00E77CED">
        <w:rPr>
          <w:bCs/>
        </w:rPr>
        <w:t>Table 2.6</w:t>
      </w:r>
      <w:r w:rsidRPr="00E77CED">
        <w:rPr>
          <w:bCs/>
        </w:rPr>
        <w:br/>
      </w:r>
      <w:r w:rsidRPr="00E77CED">
        <w:rPr>
          <w:b/>
        </w:rPr>
        <w:t>Indicators of flows by level and by sex in primary school</w:t>
      </w:r>
      <w:r w:rsidRPr="00A1526F">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737"/>
        <w:gridCol w:w="737"/>
        <w:gridCol w:w="737"/>
        <w:gridCol w:w="737"/>
        <w:gridCol w:w="737"/>
        <w:gridCol w:w="737"/>
        <w:gridCol w:w="851"/>
        <w:gridCol w:w="851"/>
      </w:tblGrid>
      <w:tr w:rsidR="00AF2537" w:rsidRPr="00A1526F" w:rsidTr="0014497B">
        <w:trPr>
          <w:trHeight w:val="240"/>
          <w:tblHeader/>
        </w:trPr>
        <w:tc>
          <w:tcPr>
            <w:tcW w:w="1247" w:type="dxa"/>
            <w:vMerge w:val="restart"/>
            <w:tcBorders>
              <w:top w:val="single" w:sz="4" w:space="0" w:color="auto"/>
              <w:bottom w:val="single" w:sz="12" w:space="0" w:color="auto"/>
            </w:tcBorders>
            <w:shd w:val="clear" w:color="auto" w:fill="auto"/>
            <w:vAlign w:val="bottom"/>
          </w:tcPr>
          <w:p w:rsidR="00AF2537" w:rsidRPr="00A1526F" w:rsidRDefault="00AF2537" w:rsidP="0014497B">
            <w:pPr>
              <w:suppressAutoHyphens w:val="0"/>
              <w:spacing w:before="80" w:after="80" w:line="200" w:lineRule="exact"/>
              <w:rPr>
                <w:bCs/>
                <w:i/>
                <w:sz w:val="16"/>
                <w:szCs w:val="16"/>
              </w:rPr>
            </w:pPr>
            <w:r w:rsidRPr="00A1526F">
              <w:rPr>
                <w:bCs/>
                <w:i/>
                <w:sz w:val="16"/>
                <w:szCs w:val="16"/>
              </w:rPr>
              <w:t xml:space="preserve">Level </w:t>
            </w:r>
          </w:p>
        </w:tc>
        <w:tc>
          <w:tcPr>
            <w:tcW w:w="737" w:type="dxa"/>
            <w:gridSpan w:val="3"/>
            <w:tcBorders>
              <w:top w:val="single" w:sz="4" w:space="0" w:color="auto"/>
              <w:bottom w:val="single" w:sz="4" w:space="0" w:color="000000"/>
              <w:right w:val="single" w:sz="24" w:space="0" w:color="FFFFFF"/>
            </w:tcBorders>
            <w:shd w:val="clear" w:color="auto" w:fill="auto"/>
            <w:vAlign w:val="bottom"/>
          </w:tcPr>
          <w:p w:rsidR="00AF2537" w:rsidRPr="00A1526F" w:rsidRDefault="00AF2537" w:rsidP="0014497B">
            <w:pPr>
              <w:suppressAutoHyphens w:val="0"/>
              <w:spacing w:before="80" w:after="80" w:line="200" w:lineRule="exact"/>
              <w:jc w:val="center"/>
              <w:rPr>
                <w:i/>
                <w:sz w:val="16"/>
                <w:szCs w:val="16"/>
              </w:rPr>
            </w:pPr>
            <w:r w:rsidRPr="00A1526F">
              <w:rPr>
                <w:i/>
                <w:sz w:val="16"/>
                <w:szCs w:val="16"/>
              </w:rPr>
              <w:t xml:space="preserve">Promotion rate </w:t>
            </w:r>
          </w:p>
        </w:tc>
        <w:tc>
          <w:tcPr>
            <w:tcW w:w="737" w:type="dxa"/>
            <w:gridSpan w:val="3"/>
            <w:tcBorders>
              <w:top w:val="single" w:sz="4" w:space="0" w:color="auto"/>
              <w:left w:val="single" w:sz="24" w:space="0" w:color="FFFFFF"/>
              <w:bottom w:val="single" w:sz="4" w:space="0" w:color="000000"/>
              <w:right w:val="single" w:sz="24" w:space="0" w:color="FFFFFF"/>
            </w:tcBorders>
            <w:shd w:val="clear" w:color="auto" w:fill="auto"/>
            <w:vAlign w:val="bottom"/>
          </w:tcPr>
          <w:p w:rsidR="00AF2537" w:rsidRPr="00A1526F" w:rsidRDefault="00AF2537" w:rsidP="0014497B">
            <w:pPr>
              <w:suppressAutoHyphens w:val="0"/>
              <w:spacing w:before="80" w:after="80" w:line="200" w:lineRule="exact"/>
              <w:jc w:val="center"/>
              <w:rPr>
                <w:i/>
                <w:sz w:val="16"/>
                <w:szCs w:val="16"/>
              </w:rPr>
            </w:pPr>
            <w:r w:rsidRPr="00A1526F">
              <w:rPr>
                <w:i/>
                <w:sz w:val="16"/>
                <w:szCs w:val="16"/>
              </w:rPr>
              <w:t xml:space="preserve">Repetition rate </w:t>
            </w:r>
          </w:p>
        </w:tc>
        <w:tc>
          <w:tcPr>
            <w:tcW w:w="851" w:type="dxa"/>
            <w:gridSpan w:val="2"/>
            <w:tcBorders>
              <w:top w:val="single" w:sz="4" w:space="0" w:color="auto"/>
              <w:left w:val="single" w:sz="24" w:space="0" w:color="FFFFFF"/>
              <w:bottom w:val="single" w:sz="4" w:space="0" w:color="000000"/>
            </w:tcBorders>
            <w:shd w:val="clear" w:color="auto" w:fill="auto"/>
            <w:vAlign w:val="bottom"/>
          </w:tcPr>
          <w:p w:rsidR="00AF2537" w:rsidRPr="00A1526F" w:rsidRDefault="00AF2537" w:rsidP="0014497B">
            <w:pPr>
              <w:suppressAutoHyphens w:val="0"/>
              <w:spacing w:before="80" w:after="80" w:line="200" w:lineRule="exact"/>
              <w:jc w:val="center"/>
              <w:rPr>
                <w:i/>
                <w:sz w:val="16"/>
                <w:szCs w:val="16"/>
              </w:rPr>
            </w:pPr>
            <w:r w:rsidRPr="00A1526F">
              <w:rPr>
                <w:i/>
                <w:sz w:val="16"/>
                <w:szCs w:val="16"/>
              </w:rPr>
              <w:t xml:space="preserve">Dropout rate </w:t>
            </w:r>
          </w:p>
        </w:tc>
      </w:tr>
      <w:tr w:rsidR="00AF2537" w:rsidRPr="00A1526F" w:rsidTr="0014497B">
        <w:trPr>
          <w:trHeight w:val="240"/>
          <w:tblHeader/>
        </w:trPr>
        <w:tc>
          <w:tcPr>
            <w:tcW w:w="1247" w:type="dxa"/>
            <w:vMerge/>
            <w:tcBorders>
              <w:top w:val="single" w:sz="12" w:space="0" w:color="auto"/>
              <w:bottom w:val="single" w:sz="12" w:space="0" w:color="000000"/>
            </w:tcBorders>
            <w:shd w:val="clear" w:color="auto" w:fill="auto"/>
            <w:vAlign w:val="bottom"/>
          </w:tcPr>
          <w:p w:rsidR="00AF2537" w:rsidRPr="00A1526F" w:rsidRDefault="00AF2537" w:rsidP="0014497B">
            <w:pPr>
              <w:suppressAutoHyphens w:val="0"/>
              <w:spacing w:before="80" w:after="80" w:line="200" w:lineRule="exact"/>
              <w:rPr>
                <w:bCs/>
                <w:i/>
                <w:sz w:val="16"/>
                <w:szCs w:val="16"/>
              </w:rPr>
            </w:pPr>
          </w:p>
        </w:tc>
        <w:tc>
          <w:tcPr>
            <w:tcW w:w="737"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M</w:t>
            </w:r>
          </w:p>
        </w:tc>
        <w:tc>
          <w:tcPr>
            <w:tcW w:w="737"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F</w:t>
            </w:r>
          </w:p>
        </w:tc>
        <w:tc>
          <w:tcPr>
            <w:tcW w:w="737"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737" w:type="dxa"/>
            <w:tcBorders>
              <w:top w:val="single" w:sz="4" w:space="0" w:color="000000"/>
              <w:left w:val="single" w:sz="24" w:space="0" w:color="FFFFFF"/>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M</w:t>
            </w:r>
          </w:p>
        </w:tc>
        <w:tc>
          <w:tcPr>
            <w:tcW w:w="737"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F</w:t>
            </w:r>
          </w:p>
        </w:tc>
        <w:tc>
          <w:tcPr>
            <w:tcW w:w="737"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851" w:type="dxa"/>
            <w:tcBorders>
              <w:top w:val="single" w:sz="4" w:space="0" w:color="000000"/>
              <w:left w:val="single" w:sz="24" w:space="0" w:color="FFFFFF"/>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M</w:t>
            </w:r>
          </w:p>
        </w:tc>
        <w:tc>
          <w:tcPr>
            <w:tcW w:w="851" w:type="dxa"/>
            <w:tcBorders>
              <w:top w:val="single" w:sz="4" w:space="0" w:color="000000"/>
              <w:bottom w:val="single" w:sz="12" w:space="0" w:color="000000"/>
            </w:tcBorders>
            <w:shd w:val="clear" w:color="auto" w:fill="auto"/>
            <w:vAlign w:val="bottom"/>
          </w:tcPr>
          <w:p w:rsidR="00AF2537" w:rsidRPr="00A1526F" w:rsidRDefault="00AF2537" w:rsidP="0014497B">
            <w:pPr>
              <w:suppressAutoHyphens w:val="0"/>
              <w:spacing w:before="80" w:after="80" w:line="200" w:lineRule="exact"/>
              <w:jc w:val="right"/>
              <w:rPr>
                <w:i/>
                <w:sz w:val="16"/>
                <w:szCs w:val="16"/>
              </w:rPr>
            </w:pPr>
            <w:r w:rsidRPr="00A1526F">
              <w:rPr>
                <w:i/>
                <w:sz w:val="16"/>
                <w:szCs w:val="16"/>
              </w:rPr>
              <w:t>F</w:t>
            </w:r>
          </w:p>
        </w:tc>
      </w:tr>
      <w:tr w:rsidR="00AF2537" w:rsidRPr="00A1526F" w:rsidTr="00E77CED">
        <w:trPr>
          <w:trHeight w:val="240"/>
        </w:trPr>
        <w:tc>
          <w:tcPr>
            <w:tcW w:w="1247" w:type="dxa"/>
            <w:tcBorders>
              <w:top w:val="single" w:sz="12" w:space="0" w:color="000000"/>
              <w:bottom w:val="nil"/>
            </w:tcBorders>
            <w:shd w:val="clear" w:color="auto" w:fill="auto"/>
          </w:tcPr>
          <w:p w:rsidR="00AF2537" w:rsidRPr="00A1526F" w:rsidRDefault="00AF2537" w:rsidP="0014497B">
            <w:pPr>
              <w:suppressAutoHyphens w:val="0"/>
              <w:spacing w:before="40" w:after="40" w:line="220" w:lineRule="exact"/>
              <w:rPr>
                <w:sz w:val="18"/>
              </w:rPr>
            </w:pPr>
            <w:r w:rsidRPr="00A1526F">
              <w:rPr>
                <w:sz w:val="18"/>
              </w:rPr>
              <w:t>CP1</w:t>
            </w:r>
          </w:p>
        </w:tc>
        <w:tc>
          <w:tcPr>
            <w:tcW w:w="737" w:type="dxa"/>
            <w:tcBorders>
              <w:top w:val="single" w:sz="12" w:space="0" w:color="000000"/>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64.6</w:t>
            </w:r>
          </w:p>
        </w:tc>
        <w:tc>
          <w:tcPr>
            <w:tcW w:w="737" w:type="dxa"/>
            <w:tcBorders>
              <w:top w:val="single" w:sz="12" w:space="0" w:color="000000"/>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66.4</w:t>
            </w:r>
          </w:p>
        </w:tc>
        <w:tc>
          <w:tcPr>
            <w:tcW w:w="737" w:type="dxa"/>
            <w:tcBorders>
              <w:top w:val="single" w:sz="12" w:space="0" w:color="000000"/>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65.5</w:t>
            </w:r>
          </w:p>
        </w:tc>
        <w:tc>
          <w:tcPr>
            <w:tcW w:w="737" w:type="dxa"/>
            <w:tcBorders>
              <w:top w:val="single" w:sz="12" w:space="0" w:color="000000"/>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21.2</w:t>
            </w:r>
          </w:p>
        </w:tc>
        <w:tc>
          <w:tcPr>
            <w:tcW w:w="737" w:type="dxa"/>
            <w:tcBorders>
              <w:top w:val="single" w:sz="12" w:space="0" w:color="000000"/>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20.1</w:t>
            </w:r>
          </w:p>
        </w:tc>
        <w:tc>
          <w:tcPr>
            <w:tcW w:w="737" w:type="dxa"/>
            <w:tcBorders>
              <w:top w:val="single" w:sz="12" w:space="0" w:color="000000"/>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20.7</w:t>
            </w:r>
          </w:p>
        </w:tc>
        <w:tc>
          <w:tcPr>
            <w:tcW w:w="851" w:type="dxa"/>
            <w:tcBorders>
              <w:top w:val="single" w:sz="12" w:space="0" w:color="000000"/>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14.1</w:t>
            </w:r>
          </w:p>
        </w:tc>
        <w:tc>
          <w:tcPr>
            <w:tcW w:w="851" w:type="dxa"/>
            <w:tcBorders>
              <w:top w:val="single" w:sz="12" w:space="0" w:color="000000"/>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13.5</w:t>
            </w:r>
          </w:p>
        </w:tc>
      </w:tr>
      <w:tr w:rsidR="00AF2537" w:rsidRPr="00A1526F" w:rsidTr="00E77CED">
        <w:trPr>
          <w:trHeight w:val="240"/>
        </w:trPr>
        <w:tc>
          <w:tcPr>
            <w:tcW w:w="1247" w:type="dxa"/>
            <w:tcBorders>
              <w:top w:val="nil"/>
              <w:bottom w:val="nil"/>
            </w:tcBorders>
            <w:shd w:val="clear" w:color="auto" w:fill="auto"/>
          </w:tcPr>
          <w:p w:rsidR="00AF2537" w:rsidRPr="00A1526F" w:rsidRDefault="00AF2537" w:rsidP="0014497B">
            <w:pPr>
              <w:suppressAutoHyphens w:val="0"/>
              <w:spacing w:before="40" w:after="40" w:line="220" w:lineRule="exact"/>
              <w:rPr>
                <w:sz w:val="18"/>
              </w:rPr>
            </w:pPr>
            <w:r w:rsidRPr="00A1526F">
              <w:rPr>
                <w:sz w:val="18"/>
              </w:rPr>
              <w:t>CP2</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78.3</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79.2</w:t>
            </w:r>
          </w:p>
        </w:tc>
        <w:tc>
          <w:tcPr>
            <w:tcW w:w="737"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78.8</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19.3</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18.1</w:t>
            </w:r>
          </w:p>
        </w:tc>
        <w:tc>
          <w:tcPr>
            <w:tcW w:w="737"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18.7</w:t>
            </w:r>
          </w:p>
        </w:tc>
        <w:tc>
          <w:tcPr>
            <w:tcW w:w="851"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2.4</w:t>
            </w:r>
          </w:p>
        </w:tc>
        <w:tc>
          <w:tcPr>
            <w:tcW w:w="851"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2.7</w:t>
            </w:r>
          </w:p>
        </w:tc>
      </w:tr>
      <w:tr w:rsidR="00AF2537" w:rsidRPr="00A1526F" w:rsidTr="005737A3">
        <w:trPr>
          <w:trHeight w:val="240"/>
        </w:trPr>
        <w:tc>
          <w:tcPr>
            <w:tcW w:w="1247" w:type="dxa"/>
            <w:tcBorders>
              <w:top w:val="nil"/>
              <w:bottom w:val="nil"/>
            </w:tcBorders>
            <w:shd w:val="clear" w:color="auto" w:fill="auto"/>
          </w:tcPr>
          <w:p w:rsidR="00AF2537" w:rsidRPr="00A1526F" w:rsidRDefault="00AF2537" w:rsidP="0014497B">
            <w:pPr>
              <w:suppressAutoHyphens w:val="0"/>
              <w:spacing w:before="40" w:after="40" w:line="220" w:lineRule="exact"/>
              <w:rPr>
                <w:sz w:val="18"/>
              </w:rPr>
            </w:pPr>
            <w:r w:rsidRPr="00A1526F">
              <w:rPr>
                <w:sz w:val="18"/>
              </w:rPr>
              <w:t>CE1</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76.1</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75.2</w:t>
            </w:r>
          </w:p>
        </w:tc>
        <w:tc>
          <w:tcPr>
            <w:tcW w:w="737"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75.7</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19.1</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19.2</w:t>
            </w:r>
          </w:p>
        </w:tc>
        <w:tc>
          <w:tcPr>
            <w:tcW w:w="737"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19.1</w:t>
            </w:r>
          </w:p>
        </w:tc>
        <w:tc>
          <w:tcPr>
            <w:tcW w:w="851"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4.8</w:t>
            </w:r>
          </w:p>
        </w:tc>
        <w:tc>
          <w:tcPr>
            <w:tcW w:w="851"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5.6</w:t>
            </w:r>
          </w:p>
        </w:tc>
      </w:tr>
      <w:tr w:rsidR="00AF2537" w:rsidRPr="00A1526F" w:rsidTr="00BA488C">
        <w:trPr>
          <w:trHeight w:val="240"/>
        </w:trPr>
        <w:tc>
          <w:tcPr>
            <w:tcW w:w="1247" w:type="dxa"/>
            <w:tcBorders>
              <w:top w:val="nil"/>
              <w:bottom w:val="nil"/>
            </w:tcBorders>
            <w:shd w:val="clear" w:color="auto" w:fill="auto"/>
          </w:tcPr>
          <w:p w:rsidR="00AF2537" w:rsidRPr="00A1526F" w:rsidRDefault="00AF2537" w:rsidP="0014497B">
            <w:pPr>
              <w:suppressAutoHyphens w:val="0"/>
              <w:spacing w:before="40" w:after="40" w:line="220" w:lineRule="exact"/>
              <w:rPr>
                <w:sz w:val="18"/>
              </w:rPr>
            </w:pPr>
            <w:r w:rsidRPr="00A1526F">
              <w:rPr>
                <w:sz w:val="18"/>
              </w:rPr>
              <w:t>CE2</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78.4</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76.1</w:t>
            </w:r>
          </w:p>
        </w:tc>
        <w:tc>
          <w:tcPr>
            <w:tcW w:w="737"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77.3</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17.8</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19.0</w:t>
            </w:r>
          </w:p>
        </w:tc>
        <w:tc>
          <w:tcPr>
            <w:tcW w:w="737"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18.4</w:t>
            </w:r>
          </w:p>
        </w:tc>
        <w:tc>
          <w:tcPr>
            <w:tcW w:w="851"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3.8</w:t>
            </w:r>
          </w:p>
        </w:tc>
        <w:tc>
          <w:tcPr>
            <w:tcW w:w="851"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4.9</w:t>
            </w:r>
          </w:p>
        </w:tc>
      </w:tr>
      <w:tr w:rsidR="00AF2537" w:rsidRPr="00A1526F" w:rsidTr="00BA488C">
        <w:trPr>
          <w:trHeight w:val="240"/>
        </w:trPr>
        <w:tc>
          <w:tcPr>
            <w:tcW w:w="1247" w:type="dxa"/>
            <w:tcBorders>
              <w:top w:val="nil"/>
              <w:bottom w:val="nil"/>
            </w:tcBorders>
            <w:shd w:val="clear" w:color="auto" w:fill="auto"/>
          </w:tcPr>
          <w:p w:rsidR="00AF2537" w:rsidRPr="00A1526F" w:rsidRDefault="00AF2537" w:rsidP="0014497B">
            <w:pPr>
              <w:suppressAutoHyphens w:val="0"/>
              <w:spacing w:before="40" w:after="40" w:line="220" w:lineRule="exact"/>
              <w:rPr>
                <w:sz w:val="18"/>
              </w:rPr>
            </w:pPr>
            <w:bookmarkStart w:id="0" w:name="_GoBack"/>
            <w:r w:rsidRPr="00A1526F">
              <w:rPr>
                <w:sz w:val="18"/>
              </w:rPr>
              <w:t>CM1</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73.5</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69.7</w:t>
            </w:r>
          </w:p>
        </w:tc>
        <w:tc>
          <w:tcPr>
            <w:tcW w:w="737"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71.7</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17.9</w:t>
            </w:r>
          </w:p>
        </w:tc>
        <w:tc>
          <w:tcPr>
            <w:tcW w:w="737"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19.3</w:t>
            </w:r>
          </w:p>
        </w:tc>
        <w:tc>
          <w:tcPr>
            <w:tcW w:w="737"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18.5</w:t>
            </w:r>
          </w:p>
        </w:tc>
        <w:tc>
          <w:tcPr>
            <w:tcW w:w="851"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8.6</w:t>
            </w:r>
          </w:p>
        </w:tc>
        <w:tc>
          <w:tcPr>
            <w:tcW w:w="851" w:type="dxa"/>
            <w:tcBorders>
              <w:top w:val="nil"/>
              <w:bottom w:val="nil"/>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11.0</w:t>
            </w:r>
          </w:p>
        </w:tc>
      </w:tr>
      <w:bookmarkEnd w:id="0"/>
      <w:tr w:rsidR="00AF2537" w:rsidRPr="00A1526F" w:rsidTr="00BA488C">
        <w:trPr>
          <w:trHeight w:val="240"/>
        </w:trPr>
        <w:tc>
          <w:tcPr>
            <w:tcW w:w="1247" w:type="dxa"/>
            <w:tcBorders>
              <w:top w:val="nil"/>
              <w:bottom w:val="single" w:sz="4" w:space="0" w:color="auto"/>
            </w:tcBorders>
            <w:shd w:val="clear" w:color="auto" w:fill="auto"/>
          </w:tcPr>
          <w:p w:rsidR="00AF2537" w:rsidRPr="00A1526F" w:rsidRDefault="00AF2537" w:rsidP="0014497B">
            <w:pPr>
              <w:suppressAutoHyphens w:val="0"/>
              <w:spacing w:before="40" w:after="40" w:line="220" w:lineRule="exact"/>
              <w:rPr>
                <w:sz w:val="18"/>
              </w:rPr>
            </w:pPr>
            <w:r w:rsidRPr="00A1526F">
              <w:rPr>
                <w:sz w:val="18"/>
              </w:rPr>
              <w:lastRenderedPageBreak/>
              <w:t>CM2</w:t>
            </w:r>
          </w:p>
        </w:tc>
        <w:tc>
          <w:tcPr>
            <w:tcW w:w="737"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81.9</w:t>
            </w:r>
          </w:p>
        </w:tc>
        <w:tc>
          <w:tcPr>
            <w:tcW w:w="737"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78.6</w:t>
            </w:r>
          </w:p>
        </w:tc>
        <w:tc>
          <w:tcPr>
            <w:tcW w:w="737" w:type="dxa"/>
            <w:tcBorders>
              <w:top w:val="nil"/>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80.4</w:t>
            </w:r>
          </w:p>
        </w:tc>
        <w:tc>
          <w:tcPr>
            <w:tcW w:w="737"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11.7</w:t>
            </w:r>
          </w:p>
        </w:tc>
        <w:tc>
          <w:tcPr>
            <w:tcW w:w="737"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12.9</w:t>
            </w:r>
          </w:p>
        </w:tc>
        <w:tc>
          <w:tcPr>
            <w:tcW w:w="737" w:type="dxa"/>
            <w:tcBorders>
              <w:top w:val="nil"/>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rPr>
            </w:pPr>
            <w:r w:rsidRPr="002D0ADD">
              <w:rPr>
                <w:b/>
                <w:bCs/>
                <w:sz w:val="18"/>
              </w:rPr>
              <w:t>12.2</w:t>
            </w:r>
          </w:p>
        </w:tc>
        <w:tc>
          <w:tcPr>
            <w:tcW w:w="851"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6.4</w:t>
            </w:r>
          </w:p>
        </w:tc>
        <w:tc>
          <w:tcPr>
            <w:tcW w:w="851" w:type="dxa"/>
            <w:tcBorders>
              <w:top w:val="nil"/>
              <w:bottom w:val="single" w:sz="4" w:space="0" w:color="auto"/>
            </w:tcBorders>
            <w:shd w:val="clear" w:color="auto" w:fill="auto"/>
            <w:vAlign w:val="bottom"/>
          </w:tcPr>
          <w:p w:rsidR="00AF2537" w:rsidRPr="00A1526F" w:rsidRDefault="00AF2537" w:rsidP="0014497B">
            <w:pPr>
              <w:suppressAutoHyphens w:val="0"/>
              <w:spacing w:before="40" w:after="40" w:line="220" w:lineRule="exact"/>
              <w:jc w:val="right"/>
              <w:rPr>
                <w:sz w:val="18"/>
              </w:rPr>
            </w:pPr>
            <w:r w:rsidRPr="00A1526F">
              <w:rPr>
                <w:sz w:val="18"/>
              </w:rPr>
              <w:t>8.5</w:t>
            </w:r>
          </w:p>
        </w:tc>
      </w:tr>
      <w:tr w:rsidR="00AF2537" w:rsidRPr="00E77CED" w:rsidTr="00E77CED">
        <w:trPr>
          <w:trHeight w:val="240"/>
        </w:trPr>
        <w:tc>
          <w:tcPr>
            <w:tcW w:w="1247" w:type="dxa"/>
            <w:tcBorders>
              <w:top w:val="single" w:sz="4" w:space="0" w:color="auto"/>
              <w:bottom w:val="single" w:sz="12" w:space="0" w:color="auto"/>
            </w:tcBorders>
            <w:shd w:val="clear" w:color="auto" w:fill="auto"/>
          </w:tcPr>
          <w:p w:rsidR="00AF2537" w:rsidRPr="00E77CED" w:rsidRDefault="00AF2537" w:rsidP="00360555">
            <w:pPr>
              <w:suppressAutoHyphens w:val="0"/>
              <w:spacing w:before="80" w:after="80" w:line="220" w:lineRule="exact"/>
              <w:ind w:firstLine="284"/>
              <w:rPr>
                <w:b/>
                <w:bCs/>
                <w:sz w:val="18"/>
              </w:rPr>
            </w:pPr>
            <w:r w:rsidRPr="00E77CED">
              <w:rPr>
                <w:b/>
                <w:bCs/>
                <w:sz w:val="18"/>
              </w:rPr>
              <w:t xml:space="preserve">Total </w:t>
            </w:r>
          </w:p>
        </w:tc>
        <w:tc>
          <w:tcPr>
            <w:tcW w:w="737" w:type="dxa"/>
            <w:tcBorders>
              <w:top w:val="single" w:sz="4" w:space="0" w:color="auto"/>
              <w:bottom w:val="single" w:sz="12" w:space="0" w:color="auto"/>
            </w:tcBorders>
            <w:shd w:val="clear" w:color="auto" w:fill="auto"/>
            <w:vAlign w:val="bottom"/>
          </w:tcPr>
          <w:p w:rsidR="00AF2537" w:rsidRPr="00E77CED" w:rsidRDefault="00AF2537" w:rsidP="00360555">
            <w:pPr>
              <w:suppressAutoHyphens w:val="0"/>
              <w:spacing w:before="80" w:after="80" w:line="220" w:lineRule="exact"/>
              <w:ind w:firstLine="284"/>
              <w:jc w:val="right"/>
              <w:rPr>
                <w:b/>
                <w:bCs/>
                <w:sz w:val="18"/>
              </w:rPr>
            </w:pPr>
            <w:r w:rsidRPr="00E77CED">
              <w:rPr>
                <w:b/>
                <w:bCs/>
                <w:sz w:val="18"/>
              </w:rPr>
              <w:t>74.4</w:t>
            </w:r>
          </w:p>
        </w:tc>
        <w:tc>
          <w:tcPr>
            <w:tcW w:w="737" w:type="dxa"/>
            <w:tcBorders>
              <w:top w:val="single" w:sz="4" w:space="0" w:color="auto"/>
              <w:bottom w:val="single" w:sz="12" w:space="0" w:color="auto"/>
            </w:tcBorders>
            <w:shd w:val="clear" w:color="auto" w:fill="auto"/>
            <w:vAlign w:val="bottom"/>
          </w:tcPr>
          <w:p w:rsidR="00AF2537" w:rsidRPr="00E77CED" w:rsidRDefault="00AF2537" w:rsidP="00360555">
            <w:pPr>
              <w:suppressAutoHyphens w:val="0"/>
              <w:spacing w:before="80" w:after="80" w:line="220" w:lineRule="exact"/>
              <w:ind w:firstLine="284"/>
              <w:jc w:val="right"/>
              <w:rPr>
                <w:b/>
                <w:bCs/>
                <w:sz w:val="18"/>
              </w:rPr>
            </w:pPr>
            <w:r w:rsidRPr="00E77CED">
              <w:rPr>
                <w:b/>
                <w:bCs/>
                <w:sz w:val="18"/>
              </w:rPr>
              <w:t>73.6</w:t>
            </w:r>
          </w:p>
        </w:tc>
        <w:tc>
          <w:tcPr>
            <w:tcW w:w="737" w:type="dxa"/>
            <w:tcBorders>
              <w:top w:val="single" w:sz="4" w:space="0" w:color="auto"/>
              <w:bottom w:val="single" w:sz="12" w:space="0" w:color="auto"/>
            </w:tcBorders>
            <w:shd w:val="clear" w:color="auto" w:fill="auto"/>
            <w:vAlign w:val="bottom"/>
          </w:tcPr>
          <w:p w:rsidR="00AF2537" w:rsidRPr="00E77CED" w:rsidRDefault="00AF2537" w:rsidP="00360555">
            <w:pPr>
              <w:suppressAutoHyphens w:val="0"/>
              <w:spacing w:before="80" w:after="80" w:line="220" w:lineRule="exact"/>
              <w:ind w:firstLine="284"/>
              <w:jc w:val="right"/>
              <w:rPr>
                <w:b/>
                <w:bCs/>
                <w:sz w:val="18"/>
              </w:rPr>
            </w:pPr>
            <w:r w:rsidRPr="00E77CED">
              <w:rPr>
                <w:b/>
                <w:bCs/>
                <w:sz w:val="18"/>
              </w:rPr>
              <w:t>74.0</w:t>
            </w:r>
          </w:p>
        </w:tc>
        <w:tc>
          <w:tcPr>
            <w:tcW w:w="737" w:type="dxa"/>
            <w:tcBorders>
              <w:top w:val="single" w:sz="4" w:space="0" w:color="auto"/>
              <w:bottom w:val="single" w:sz="12" w:space="0" w:color="auto"/>
            </w:tcBorders>
            <w:shd w:val="clear" w:color="auto" w:fill="auto"/>
            <w:vAlign w:val="bottom"/>
          </w:tcPr>
          <w:p w:rsidR="00AF2537" w:rsidRPr="00E77CED" w:rsidRDefault="00AF2537" w:rsidP="00360555">
            <w:pPr>
              <w:suppressAutoHyphens w:val="0"/>
              <w:spacing w:before="80" w:after="80" w:line="220" w:lineRule="exact"/>
              <w:ind w:firstLine="284"/>
              <w:jc w:val="right"/>
              <w:rPr>
                <w:b/>
                <w:bCs/>
                <w:sz w:val="18"/>
              </w:rPr>
            </w:pPr>
            <w:r w:rsidRPr="00E77CED">
              <w:rPr>
                <w:b/>
                <w:bCs/>
                <w:sz w:val="18"/>
              </w:rPr>
              <w:t>18.4</w:t>
            </w:r>
          </w:p>
        </w:tc>
        <w:tc>
          <w:tcPr>
            <w:tcW w:w="737" w:type="dxa"/>
            <w:tcBorders>
              <w:top w:val="single" w:sz="4" w:space="0" w:color="auto"/>
              <w:bottom w:val="single" w:sz="12" w:space="0" w:color="auto"/>
            </w:tcBorders>
            <w:shd w:val="clear" w:color="auto" w:fill="auto"/>
            <w:vAlign w:val="bottom"/>
          </w:tcPr>
          <w:p w:rsidR="00AF2537" w:rsidRPr="00E77CED" w:rsidRDefault="00AF2537" w:rsidP="00360555">
            <w:pPr>
              <w:suppressAutoHyphens w:val="0"/>
              <w:spacing w:before="80" w:after="80" w:line="220" w:lineRule="exact"/>
              <w:ind w:firstLine="284"/>
              <w:jc w:val="right"/>
              <w:rPr>
                <w:b/>
                <w:bCs/>
                <w:sz w:val="18"/>
              </w:rPr>
            </w:pPr>
            <w:r w:rsidRPr="00E77CED">
              <w:rPr>
                <w:b/>
                <w:bCs/>
                <w:sz w:val="18"/>
              </w:rPr>
              <w:t>18.6</w:t>
            </w:r>
          </w:p>
        </w:tc>
        <w:tc>
          <w:tcPr>
            <w:tcW w:w="737" w:type="dxa"/>
            <w:tcBorders>
              <w:top w:val="single" w:sz="4" w:space="0" w:color="auto"/>
              <w:bottom w:val="single" w:sz="12" w:space="0" w:color="auto"/>
            </w:tcBorders>
            <w:shd w:val="clear" w:color="auto" w:fill="auto"/>
            <w:vAlign w:val="bottom"/>
          </w:tcPr>
          <w:p w:rsidR="00AF2537" w:rsidRPr="002D0ADD" w:rsidRDefault="00AF2537" w:rsidP="00360555">
            <w:pPr>
              <w:suppressAutoHyphens w:val="0"/>
              <w:spacing w:before="80" w:after="80" w:line="220" w:lineRule="exact"/>
              <w:ind w:firstLine="284"/>
              <w:jc w:val="right"/>
              <w:rPr>
                <w:b/>
                <w:bCs/>
                <w:sz w:val="18"/>
              </w:rPr>
            </w:pPr>
            <w:r w:rsidRPr="002D0ADD">
              <w:rPr>
                <w:b/>
                <w:bCs/>
                <w:sz w:val="18"/>
              </w:rPr>
              <w:t>18.5</w:t>
            </w:r>
          </w:p>
        </w:tc>
        <w:tc>
          <w:tcPr>
            <w:tcW w:w="851" w:type="dxa"/>
            <w:tcBorders>
              <w:top w:val="single" w:sz="4" w:space="0" w:color="auto"/>
              <w:bottom w:val="single" w:sz="12" w:space="0" w:color="auto"/>
            </w:tcBorders>
            <w:shd w:val="clear" w:color="auto" w:fill="auto"/>
            <w:vAlign w:val="bottom"/>
          </w:tcPr>
          <w:p w:rsidR="00AF2537" w:rsidRPr="00E77CED" w:rsidRDefault="00AF2537" w:rsidP="00360555">
            <w:pPr>
              <w:suppressAutoHyphens w:val="0"/>
              <w:spacing w:before="80" w:after="80" w:line="220" w:lineRule="exact"/>
              <w:ind w:firstLine="284"/>
              <w:jc w:val="right"/>
              <w:rPr>
                <w:b/>
                <w:bCs/>
                <w:sz w:val="18"/>
              </w:rPr>
            </w:pPr>
            <w:r w:rsidRPr="00E77CED">
              <w:rPr>
                <w:b/>
                <w:bCs/>
                <w:sz w:val="18"/>
              </w:rPr>
              <w:t>7.1</w:t>
            </w:r>
          </w:p>
        </w:tc>
        <w:tc>
          <w:tcPr>
            <w:tcW w:w="851" w:type="dxa"/>
            <w:tcBorders>
              <w:top w:val="single" w:sz="4" w:space="0" w:color="auto"/>
              <w:bottom w:val="single" w:sz="12" w:space="0" w:color="auto"/>
            </w:tcBorders>
            <w:shd w:val="clear" w:color="auto" w:fill="auto"/>
            <w:vAlign w:val="bottom"/>
          </w:tcPr>
          <w:p w:rsidR="00AF2537" w:rsidRPr="00E77CED" w:rsidRDefault="00AF2537" w:rsidP="00360555">
            <w:pPr>
              <w:suppressAutoHyphens w:val="0"/>
              <w:spacing w:before="80" w:after="80" w:line="220" w:lineRule="exact"/>
              <w:ind w:firstLine="284"/>
              <w:jc w:val="right"/>
              <w:rPr>
                <w:b/>
                <w:bCs/>
                <w:sz w:val="18"/>
              </w:rPr>
            </w:pPr>
            <w:r w:rsidRPr="00E77CED">
              <w:rPr>
                <w:b/>
                <w:bCs/>
                <w:sz w:val="18"/>
              </w:rPr>
              <w:t>7.8</w:t>
            </w:r>
          </w:p>
        </w:tc>
      </w:tr>
    </w:tbl>
    <w:p w:rsidR="00AF2537" w:rsidRPr="00CB00B3" w:rsidRDefault="00AF2537" w:rsidP="007115AD">
      <w:pPr>
        <w:spacing w:before="120" w:after="240"/>
        <w:ind w:left="1134" w:right="1134" w:firstLine="170"/>
        <w:rPr>
          <w:sz w:val="18"/>
          <w:szCs w:val="18"/>
          <w:lang w:val="fr-CH"/>
        </w:rPr>
      </w:pPr>
      <w:r w:rsidRPr="00CB00B3">
        <w:rPr>
          <w:i/>
          <w:sz w:val="18"/>
          <w:szCs w:val="18"/>
          <w:lang w:val="fr-CH"/>
        </w:rPr>
        <w:t>Source:</w:t>
      </w:r>
      <w:r w:rsidRPr="00CB00B3">
        <w:rPr>
          <w:iCs/>
          <w:sz w:val="18"/>
          <w:szCs w:val="18"/>
          <w:lang w:val="fr-CH"/>
        </w:rPr>
        <w:t xml:space="preserve"> </w:t>
      </w:r>
      <w:r w:rsidRPr="00CB00B3">
        <w:rPr>
          <w:sz w:val="18"/>
          <w:szCs w:val="18"/>
          <w:lang w:val="fr-CH"/>
        </w:rPr>
        <w:t xml:space="preserve">Annuaire National des Statistiques Scolaires de la DPPE, </w:t>
      </w:r>
      <w:proofErr w:type="spellStart"/>
      <w:r w:rsidRPr="00113948">
        <w:rPr>
          <w:sz w:val="18"/>
          <w:szCs w:val="18"/>
          <w:lang w:val="fr-CH"/>
        </w:rPr>
        <w:t>October</w:t>
      </w:r>
      <w:proofErr w:type="spellEnd"/>
      <w:r w:rsidRPr="00CB00B3">
        <w:rPr>
          <w:sz w:val="18"/>
          <w:szCs w:val="18"/>
          <w:lang w:val="fr-CH"/>
        </w:rPr>
        <w:t xml:space="preserve"> 2013.</w:t>
      </w:r>
    </w:p>
    <w:p w:rsidR="00AF2537" w:rsidRPr="00A1526F" w:rsidRDefault="00AF2537" w:rsidP="00CB00B3">
      <w:pPr>
        <w:pStyle w:val="SingleTxtG"/>
      </w:pPr>
      <w:r w:rsidRPr="00A1526F">
        <w:t>45.</w:t>
      </w:r>
      <w:r w:rsidRPr="00A1526F">
        <w:tab/>
        <w:t xml:space="preserve">While </w:t>
      </w:r>
      <w:r>
        <w:t xml:space="preserve">each public school student is assigned basically </w:t>
      </w:r>
      <w:r w:rsidRPr="00A1526F">
        <w:t xml:space="preserve">one math </w:t>
      </w:r>
      <w:r>
        <w:t>text</w:t>
      </w:r>
      <w:r w:rsidRPr="00A1526F">
        <w:t xml:space="preserve">book and one reading </w:t>
      </w:r>
      <w:r>
        <w:t>text</w:t>
      </w:r>
      <w:r w:rsidRPr="00A1526F">
        <w:t xml:space="preserve">book, particular attention must be paid to the </w:t>
      </w:r>
      <w:r w:rsidRPr="00D147D7">
        <w:t>local initiative schools (</w:t>
      </w:r>
      <w:proofErr w:type="spellStart"/>
      <w:r w:rsidRPr="00113948">
        <w:rPr>
          <w:i/>
          <w:lang w:val="en-US"/>
        </w:rPr>
        <w:t>écoles</w:t>
      </w:r>
      <w:proofErr w:type="spellEnd"/>
      <w:r w:rsidRPr="00113948">
        <w:rPr>
          <w:i/>
          <w:lang w:val="en-US"/>
        </w:rPr>
        <w:t xml:space="preserve"> </w:t>
      </w:r>
      <w:proofErr w:type="spellStart"/>
      <w:r w:rsidRPr="00113948">
        <w:rPr>
          <w:i/>
          <w:lang w:val="en-US"/>
        </w:rPr>
        <w:t>d</w:t>
      </w:r>
      <w:r w:rsidR="00E80057" w:rsidRPr="00113948">
        <w:rPr>
          <w:i/>
          <w:lang w:val="en-US"/>
        </w:rPr>
        <w:t>’</w:t>
      </w:r>
      <w:r w:rsidRPr="00113948">
        <w:rPr>
          <w:i/>
          <w:lang w:val="en-US"/>
        </w:rPr>
        <w:t>initiative</w:t>
      </w:r>
      <w:proofErr w:type="spellEnd"/>
      <w:r w:rsidRPr="00113948">
        <w:rPr>
          <w:i/>
          <w:lang w:val="en-US"/>
        </w:rPr>
        <w:t xml:space="preserve"> locale,</w:t>
      </w:r>
      <w:r w:rsidRPr="00113948">
        <w:rPr>
          <w:lang w:val="en-US"/>
        </w:rPr>
        <w:t xml:space="preserve"> or </w:t>
      </w:r>
      <w:r w:rsidRPr="00D147D7">
        <w:t>EDIL</w:t>
      </w:r>
      <w:r>
        <w:t>s</w:t>
      </w:r>
      <w:r w:rsidRPr="00D147D7">
        <w:t>)</w:t>
      </w:r>
      <w:r w:rsidRPr="00A1526F">
        <w:t xml:space="preserve">, where these tools, so indispensable </w:t>
      </w:r>
      <w:r>
        <w:t xml:space="preserve">for </w:t>
      </w:r>
      <w:r w:rsidRPr="00A1526F">
        <w:t>the acquisition of knowledge, are always in short supply.</w:t>
      </w:r>
    </w:p>
    <w:p w:rsidR="00AF2537" w:rsidRPr="00A1526F" w:rsidRDefault="00AF2537" w:rsidP="00CB00B3">
      <w:pPr>
        <w:pStyle w:val="SingleTxtG"/>
      </w:pPr>
      <w:r w:rsidRPr="00A1526F">
        <w:t>46.</w:t>
      </w:r>
      <w:r w:rsidRPr="00A1526F">
        <w:tab/>
      </w:r>
      <w:r>
        <w:t xml:space="preserve">On average, each student in </w:t>
      </w:r>
      <w:r w:rsidRPr="00A1526F">
        <w:t xml:space="preserve">the country has one math </w:t>
      </w:r>
      <w:r>
        <w:t>text</w:t>
      </w:r>
      <w:r w:rsidRPr="00A1526F">
        <w:t xml:space="preserve">book and one reading </w:t>
      </w:r>
      <w:r>
        <w:t>text</w:t>
      </w:r>
      <w:r w:rsidRPr="00A1526F">
        <w:t xml:space="preserve">book. But </w:t>
      </w:r>
      <w:r>
        <w:t xml:space="preserve">this does not apply to </w:t>
      </w:r>
      <w:r w:rsidRPr="00A1526F">
        <w:t>the regions.</w:t>
      </w:r>
    </w:p>
    <w:p w:rsidR="00AF2537" w:rsidRPr="00A1526F" w:rsidRDefault="00AF2537" w:rsidP="00CB00B3">
      <w:pPr>
        <w:pStyle w:val="SingleTxtG"/>
      </w:pPr>
      <w:r w:rsidRPr="00A1526F">
        <w:t>47.</w:t>
      </w:r>
      <w:r w:rsidRPr="00A1526F">
        <w:tab/>
      </w:r>
      <w:r>
        <w:t>In most regions t</w:t>
      </w:r>
      <w:r w:rsidRPr="00A1526F">
        <w:t xml:space="preserve">here is a greater </w:t>
      </w:r>
      <w:r>
        <w:t xml:space="preserve">shortage </w:t>
      </w:r>
      <w:r w:rsidRPr="00A1526F">
        <w:t xml:space="preserve">of reading </w:t>
      </w:r>
      <w:r>
        <w:t>text</w:t>
      </w:r>
      <w:r w:rsidRPr="00A1526F">
        <w:t xml:space="preserve">books than of math </w:t>
      </w:r>
      <w:r>
        <w:t>text</w:t>
      </w:r>
      <w:r w:rsidRPr="00A1526F">
        <w:t>books.</w:t>
      </w:r>
    </w:p>
    <w:p w:rsidR="00AF2537" w:rsidRPr="005D0F54" w:rsidRDefault="00AF2537" w:rsidP="005D0F54">
      <w:pPr>
        <w:pStyle w:val="Heading1"/>
        <w:rPr>
          <w:b/>
        </w:rPr>
      </w:pPr>
      <w:r w:rsidRPr="005D0F54">
        <w:rPr>
          <w:bCs/>
        </w:rPr>
        <w:t>Table 2.7</w:t>
      </w:r>
      <w:r w:rsidR="000E5BFB" w:rsidRPr="005D0F54">
        <w:rPr>
          <w:bCs/>
        </w:rPr>
        <w:br/>
      </w:r>
      <w:r w:rsidRPr="005D0F54">
        <w:rPr>
          <w:b/>
        </w:rPr>
        <w:t>Textbook-student ratio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851"/>
        <w:gridCol w:w="851"/>
        <w:gridCol w:w="851"/>
        <w:gridCol w:w="851"/>
        <w:gridCol w:w="1134"/>
        <w:gridCol w:w="1134"/>
      </w:tblGrid>
      <w:tr w:rsidR="00AF2537" w:rsidRPr="00A1526F" w:rsidTr="0014497B">
        <w:trPr>
          <w:trHeight w:val="240"/>
          <w:tblHeader/>
        </w:trPr>
        <w:tc>
          <w:tcPr>
            <w:tcW w:w="1701" w:type="dxa"/>
            <w:vMerge w:val="restart"/>
            <w:tcBorders>
              <w:top w:val="single" w:sz="4" w:space="0" w:color="auto"/>
              <w:bottom w:val="single" w:sz="12" w:space="0" w:color="auto"/>
            </w:tcBorders>
            <w:shd w:val="clear" w:color="auto" w:fill="auto"/>
            <w:tcMar>
              <w:left w:w="60" w:type="dxa"/>
            </w:tcMar>
            <w:vAlign w:val="bottom"/>
          </w:tcPr>
          <w:p w:rsidR="00AF2537" w:rsidRPr="00CB00B3" w:rsidRDefault="00AF2537" w:rsidP="0014497B">
            <w:pPr>
              <w:suppressAutoHyphens w:val="0"/>
              <w:spacing w:before="80" w:after="80" w:line="200" w:lineRule="exact"/>
              <w:rPr>
                <w:bCs/>
                <w:i/>
                <w:sz w:val="16"/>
                <w:szCs w:val="16"/>
                <w:lang w:eastAsia="fr-FR"/>
              </w:rPr>
            </w:pPr>
            <w:r w:rsidRPr="00CB00B3">
              <w:rPr>
                <w:bCs/>
                <w:i/>
                <w:sz w:val="16"/>
                <w:szCs w:val="16"/>
                <w:lang w:eastAsia="fr-FR"/>
              </w:rPr>
              <w:t>Region</w:t>
            </w:r>
          </w:p>
        </w:tc>
        <w:tc>
          <w:tcPr>
            <w:tcW w:w="851" w:type="dxa"/>
            <w:gridSpan w:val="2"/>
            <w:tcBorders>
              <w:top w:val="single" w:sz="4" w:space="0" w:color="auto"/>
              <w:bottom w:val="single" w:sz="4" w:space="0" w:color="000000"/>
              <w:right w:val="single" w:sz="24" w:space="0" w:color="FFFFFF"/>
            </w:tcBorders>
            <w:shd w:val="clear" w:color="auto" w:fill="auto"/>
            <w:vAlign w:val="bottom"/>
          </w:tcPr>
          <w:p w:rsidR="00AF2537" w:rsidRPr="00CB00B3" w:rsidRDefault="00AF2537" w:rsidP="0014497B">
            <w:pPr>
              <w:suppressAutoHyphens w:val="0"/>
              <w:spacing w:before="80" w:after="80" w:line="200" w:lineRule="exact"/>
              <w:jc w:val="center"/>
              <w:rPr>
                <w:bCs/>
                <w:i/>
                <w:sz w:val="16"/>
                <w:szCs w:val="16"/>
                <w:lang w:eastAsia="fr-FR"/>
              </w:rPr>
            </w:pPr>
            <w:r w:rsidRPr="00CB00B3">
              <w:rPr>
                <w:bCs/>
                <w:i/>
                <w:sz w:val="16"/>
                <w:szCs w:val="16"/>
                <w:lang w:eastAsia="fr-FR"/>
              </w:rPr>
              <w:t xml:space="preserve">All levels </w:t>
            </w:r>
          </w:p>
        </w:tc>
        <w:tc>
          <w:tcPr>
            <w:tcW w:w="851"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AF2537" w:rsidRPr="00CB00B3" w:rsidRDefault="00AF2537" w:rsidP="0014497B">
            <w:pPr>
              <w:suppressAutoHyphens w:val="0"/>
              <w:spacing w:before="80" w:after="80" w:line="200" w:lineRule="exact"/>
              <w:jc w:val="center"/>
              <w:rPr>
                <w:bCs/>
                <w:i/>
                <w:sz w:val="16"/>
                <w:szCs w:val="16"/>
                <w:lang w:eastAsia="fr-FR"/>
              </w:rPr>
            </w:pPr>
            <w:r w:rsidRPr="00CB00B3">
              <w:rPr>
                <w:bCs/>
                <w:i/>
                <w:sz w:val="16"/>
                <w:szCs w:val="16"/>
                <w:lang w:eastAsia="fr-FR"/>
              </w:rPr>
              <w:t>Public</w:t>
            </w:r>
          </w:p>
        </w:tc>
        <w:tc>
          <w:tcPr>
            <w:tcW w:w="1134" w:type="dxa"/>
            <w:gridSpan w:val="2"/>
            <w:tcBorders>
              <w:top w:val="single" w:sz="4" w:space="0" w:color="auto"/>
              <w:left w:val="single" w:sz="24" w:space="0" w:color="FFFFFF"/>
              <w:bottom w:val="single" w:sz="4" w:space="0" w:color="000000"/>
            </w:tcBorders>
            <w:shd w:val="clear" w:color="auto" w:fill="auto"/>
            <w:vAlign w:val="bottom"/>
          </w:tcPr>
          <w:p w:rsidR="00AF2537" w:rsidRPr="00CB00B3" w:rsidRDefault="00AF2537" w:rsidP="0014497B">
            <w:pPr>
              <w:suppressAutoHyphens w:val="0"/>
              <w:spacing w:before="80" w:after="80" w:line="200" w:lineRule="exact"/>
              <w:jc w:val="center"/>
              <w:rPr>
                <w:bCs/>
                <w:i/>
                <w:sz w:val="16"/>
                <w:szCs w:val="16"/>
                <w:lang w:eastAsia="fr-FR"/>
              </w:rPr>
            </w:pPr>
            <w:r w:rsidRPr="00CB00B3">
              <w:rPr>
                <w:bCs/>
                <w:i/>
                <w:sz w:val="16"/>
                <w:szCs w:val="16"/>
                <w:lang w:eastAsia="fr-FR"/>
              </w:rPr>
              <w:t xml:space="preserve">EDILs </w:t>
            </w:r>
          </w:p>
        </w:tc>
      </w:tr>
      <w:tr w:rsidR="00AF2537" w:rsidRPr="00A1526F" w:rsidTr="0014497B">
        <w:trPr>
          <w:trHeight w:val="240"/>
          <w:tblHeader/>
        </w:trPr>
        <w:tc>
          <w:tcPr>
            <w:tcW w:w="1701" w:type="dxa"/>
            <w:vMerge/>
            <w:tcBorders>
              <w:top w:val="single" w:sz="12" w:space="0" w:color="auto"/>
              <w:bottom w:val="single" w:sz="12" w:space="0" w:color="000000"/>
            </w:tcBorders>
            <w:shd w:val="clear" w:color="auto" w:fill="auto"/>
            <w:tcMar>
              <w:left w:w="60" w:type="dxa"/>
            </w:tcMar>
            <w:vAlign w:val="bottom"/>
          </w:tcPr>
          <w:p w:rsidR="00AF2537" w:rsidRPr="00CB00B3" w:rsidRDefault="00AF2537" w:rsidP="0014497B">
            <w:pPr>
              <w:suppressAutoHyphens w:val="0"/>
              <w:spacing w:before="80" w:after="80" w:line="200" w:lineRule="exact"/>
              <w:rPr>
                <w:bCs/>
                <w:i/>
                <w:sz w:val="16"/>
                <w:szCs w:val="16"/>
                <w:lang w:eastAsia="fr-FR"/>
              </w:rPr>
            </w:pPr>
          </w:p>
        </w:tc>
        <w:tc>
          <w:tcPr>
            <w:tcW w:w="851" w:type="dxa"/>
            <w:tcBorders>
              <w:top w:val="single" w:sz="4" w:space="0" w:color="000000"/>
              <w:bottom w:val="single" w:sz="12" w:space="0" w:color="000000"/>
            </w:tcBorders>
            <w:shd w:val="clear" w:color="auto" w:fill="auto"/>
            <w:vAlign w:val="bottom"/>
          </w:tcPr>
          <w:p w:rsidR="00AF2537" w:rsidRPr="00CB00B3" w:rsidRDefault="00AF2537" w:rsidP="0014497B">
            <w:pPr>
              <w:suppressAutoHyphens w:val="0"/>
              <w:spacing w:before="80" w:after="80" w:line="200" w:lineRule="exact"/>
              <w:jc w:val="right"/>
              <w:rPr>
                <w:i/>
                <w:sz w:val="16"/>
                <w:szCs w:val="16"/>
                <w:lang w:eastAsia="fr-FR"/>
              </w:rPr>
            </w:pPr>
            <w:r w:rsidRPr="00CB00B3">
              <w:rPr>
                <w:i/>
                <w:sz w:val="16"/>
                <w:szCs w:val="16"/>
                <w:lang w:eastAsia="fr-FR"/>
              </w:rPr>
              <w:t xml:space="preserve">Reading </w:t>
            </w:r>
          </w:p>
        </w:tc>
        <w:tc>
          <w:tcPr>
            <w:tcW w:w="851" w:type="dxa"/>
            <w:tcBorders>
              <w:top w:val="single" w:sz="4" w:space="0" w:color="000000"/>
              <w:bottom w:val="single" w:sz="12" w:space="0" w:color="000000"/>
              <w:right w:val="single" w:sz="24" w:space="0" w:color="FFFFFF"/>
            </w:tcBorders>
            <w:shd w:val="clear" w:color="auto" w:fill="auto"/>
            <w:vAlign w:val="bottom"/>
          </w:tcPr>
          <w:p w:rsidR="00AF2537" w:rsidRPr="00CB00B3" w:rsidRDefault="00AF2537" w:rsidP="0014497B">
            <w:pPr>
              <w:suppressAutoHyphens w:val="0"/>
              <w:spacing w:before="80" w:after="80" w:line="200" w:lineRule="exact"/>
              <w:jc w:val="right"/>
              <w:rPr>
                <w:i/>
                <w:sz w:val="16"/>
                <w:szCs w:val="16"/>
                <w:lang w:eastAsia="fr-FR"/>
              </w:rPr>
            </w:pPr>
            <w:r w:rsidRPr="00CB00B3">
              <w:rPr>
                <w:i/>
                <w:sz w:val="16"/>
                <w:szCs w:val="16"/>
                <w:lang w:eastAsia="fr-FR"/>
              </w:rPr>
              <w:t xml:space="preserve">Math </w:t>
            </w:r>
          </w:p>
        </w:tc>
        <w:tc>
          <w:tcPr>
            <w:tcW w:w="851" w:type="dxa"/>
            <w:tcBorders>
              <w:top w:val="single" w:sz="4" w:space="0" w:color="000000"/>
              <w:left w:val="single" w:sz="24" w:space="0" w:color="FFFFFF"/>
              <w:bottom w:val="single" w:sz="12" w:space="0" w:color="000000"/>
            </w:tcBorders>
            <w:shd w:val="clear" w:color="auto" w:fill="auto"/>
            <w:vAlign w:val="bottom"/>
          </w:tcPr>
          <w:p w:rsidR="00AF2537" w:rsidRPr="00CB00B3" w:rsidRDefault="00AF2537" w:rsidP="0014497B">
            <w:pPr>
              <w:suppressAutoHyphens w:val="0"/>
              <w:spacing w:before="80" w:after="80" w:line="200" w:lineRule="exact"/>
              <w:jc w:val="right"/>
              <w:rPr>
                <w:i/>
                <w:sz w:val="16"/>
                <w:szCs w:val="16"/>
                <w:lang w:eastAsia="fr-FR"/>
              </w:rPr>
            </w:pPr>
            <w:r w:rsidRPr="00CB00B3">
              <w:rPr>
                <w:i/>
                <w:sz w:val="16"/>
                <w:szCs w:val="16"/>
                <w:lang w:eastAsia="fr-FR"/>
              </w:rPr>
              <w:t xml:space="preserve">Reading </w:t>
            </w:r>
          </w:p>
        </w:tc>
        <w:tc>
          <w:tcPr>
            <w:tcW w:w="851" w:type="dxa"/>
            <w:tcBorders>
              <w:top w:val="single" w:sz="4" w:space="0" w:color="000000"/>
              <w:bottom w:val="single" w:sz="12" w:space="0" w:color="000000"/>
              <w:right w:val="single" w:sz="24" w:space="0" w:color="FFFFFF"/>
            </w:tcBorders>
            <w:shd w:val="clear" w:color="auto" w:fill="auto"/>
            <w:vAlign w:val="bottom"/>
          </w:tcPr>
          <w:p w:rsidR="00AF2537" w:rsidRPr="00CB00B3" w:rsidRDefault="00AF2537" w:rsidP="0014497B">
            <w:pPr>
              <w:suppressAutoHyphens w:val="0"/>
              <w:spacing w:before="80" w:after="80" w:line="200" w:lineRule="exact"/>
              <w:jc w:val="right"/>
              <w:rPr>
                <w:i/>
                <w:sz w:val="16"/>
                <w:szCs w:val="16"/>
                <w:lang w:eastAsia="fr-FR"/>
              </w:rPr>
            </w:pPr>
            <w:r w:rsidRPr="00CB00B3">
              <w:rPr>
                <w:i/>
                <w:sz w:val="16"/>
                <w:szCs w:val="16"/>
                <w:lang w:eastAsia="fr-FR"/>
              </w:rPr>
              <w:t xml:space="preserve">Math </w:t>
            </w:r>
          </w:p>
        </w:tc>
        <w:tc>
          <w:tcPr>
            <w:tcW w:w="1134" w:type="dxa"/>
            <w:tcBorders>
              <w:top w:val="single" w:sz="4" w:space="0" w:color="000000"/>
              <w:left w:val="single" w:sz="24" w:space="0" w:color="FFFFFF"/>
              <w:bottom w:val="single" w:sz="12" w:space="0" w:color="000000"/>
            </w:tcBorders>
            <w:shd w:val="clear" w:color="auto" w:fill="auto"/>
            <w:vAlign w:val="bottom"/>
          </w:tcPr>
          <w:p w:rsidR="00AF2537" w:rsidRPr="00CB00B3" w:rsidRDefault="00AF2537" w:rsidP="0014497B">
            <w:pPr>
              <w:suppressAutoHyphens w:val="0"/>
              <w:spacing w:before="80" w:after="80" w:line="200" w:lineRule="exact"/>
              <w:jc w:val="right"/>
              <w:rPr>
                <w:i/>
                <w:sz w:val="16"/>
                <w:szCs w:val="16"/>
                <w:lang w:eastAsia="fr-FR"/>
              </w:rPr>
            </w:pPr>
            <w:r w:rsidRPr="00CB00B3">
              <w:rPr>
                <w:i/>
                <w:sz w:val="16"/>
                <w:szCs w:val="16"/>
                <w:lang w:eastAsia="fr-FR"/>
              </w:rPr>
              <w:t xml:space="preserve">Reading </w:t>
            </w:r>
          </w:p>
        </w:tc>
        <w:tc>
          <w:tcPr>
            <w:tcW w:w="1134" w:type="dxa"/>
            <w:tcBorders>
              <w:top w:val="single" w:sz="4" w:space="0" w:color="000000"/>
              <w:bottom w:val="single" w:sz="12" w:space="0" w:color="000000"/>
            </w:tcBorders>
            <w:shd w:val="clear" w:color="auto" w:fill="auto"/>
            <w:vAlign w:val="bottom"/>
          </w:tcPr>
          <w:p w:rsidR="00AF2537" w:rsidRPr="00CB00B3" w:rsidRDefault="00AF2537" w:rsidP="0014497B">
            <w:pPr>
              <w:suppressAutoHyphens w:val="0"/>
              <w:spacing w:before="80" w:after="80" w:line="200" w:lineRule="exact"/>
              <w:jc w:val="right"/>
              <w:rPr>
                <w:i/>
                <w:sz w:val="16"/>
                <w:szCs w:val="16"/>
                <w:lang w:eastAsia="fr-FR"/>
              </w:rPr>
            </w:pPr>
            <w:r w:rsidRPr="00CB00B3">
              <w:rPr>
                <w:i/>
                <w:sz w:val="16"/>
                <w:szCs w:val="16"/>
                <w:lang w:eastAsia="fr-FR"/>
              </w:rPr>
              <w:t xml:space="preserve">Math </w:t>
            </w:r>
          </w:p>
        </w:tc>
      </w:tr>
      <w:tr w:rsidR="00AF2537" w:rsidRPr="00CB00B3" w:rsidTr="0014497B">
        <w:trPr>
          <w:trHeight w:val="240"/>
        </w:trPr>
        <w:tc>
          <w:tcPr>
            <w:tcW w:w="1701" w:type="dxa"/>
            <w:tcBorders>
              <w:top w:val="single" w:sz="12" w:space="0" w:color="000000"/>
            </w:tcBorders>
            <w:shd w:val="clear" w:color="auto" w:fill="auto"/>
            <w:tcMar>
              <w:left w:w="60" w:type="dxa"/>
            </w:tcMar>
          </w:tcPr>
          <w:p w:rsidR="00AF2537" w:rsidRPr="00CB00B3" w:rsidRDefault="00AF2537" w:rsidP="0014497B">
            <w:pPr>
              <w:suppressAutoHyphens w:val="0"/>
              <w:spacing w:before="40" w:after="40" w:line="220" w:lineRule="exact"/>
              <w:rPr>
                <w:sz w:val="18"/>
                <w:szCs w:val="18"/>
                <w:lang w:eastAsia="fr-FR"/>
              </w:rPr>
            </w:pPr>
            <w:r w:rsidRPr="00CB00B3">
              <w:rPr>
                <w:sz w:val="18"/>
                <w:szCs w:val="18"/>
                <w:lang w:eastAsia="fr-FR"/>
              </w:rPr>
              <w:t>Lomé-Golfe</w:t>
            </w:r>
          </w:p>
        </w:tc>
        <w:tc>
          <w:tcPr>
            <w:tcW w:w="851" w:type="dxa"/>
            <w:tcBorders>
              <w:top w:val="single" w:sz="12" w:space="0" w:color="000000"/>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0.6</w:t>
            </w:r>
          </w:p>
        </w:tc>
        <w:tc>
          <w:tcPr>
            <w:tcW w:w="851" w:type="dxa"/>
            <w:tcBorders>
              <w:top w:val="single" w:sz="12" w:space="0" w:color="000000"/>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0.8</w:t>
            </w:r>
          </w:p>
        </w:tc>
        <w:tc>
          <w:tcPr>
            <w:tcW w:w="851" w:type="dxa"/>
            <w:tcBorders>
              <w:top w:val="single" w:sz="12" w:space="0" w:color="000000"/>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0.8</w:t>
            </w:r>
          </w:p>
        </w:tc>
        <w:tc>
          <w:tcPr>
            <w:tcW w:w="851" w:type="dxa"/>
            <w:tcBorders>
              <w:top w:val="single" w:sz="12" w:space="0" w:color="000000"/>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1.4</w:t>
            </w:r>
          </w:p>
        </w:tc>
        <w:tc>
          <w:tcPr>
            <w:tcW w:w="1134" w:type="dxa"/>
            <w:tcBorders>
              <w:top w:val="single" w:sz="12" w:space="0" w:color="000000"/>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0.4</w:t>
            </w:r>
          </w:p>
        </w:tc>
        <w:tc>
          <w:tcPr>
            <w:tcW w:w="1134" w:type="dxa"/>
            <w:tcBorders>
              <w:top w:val="single" w:sz="12" w:space="0" w:color="000000"/>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0.5</w:t>
            </w:r>
          </w:p>
        </w:tc>
      </w:tr>
      <w:tr w:rsidR="00AF2537" w:rsidRPr="00CB00B3" w:rsidTr="0014497B">
        <w:trPr>
          <w:trHeight w:val="240"/>
        </w:trPr>
        <w:tc>
          <w:tcPr>
            <w:tcW w:w="1701" w:type="dxa"/>
            <w:shd w:val="clear" w:color="auto" w:fill="auto"/>
            <w:tcMar>
              <w:left w:w="60" w:type="dxa"/>
            </w:tcMar>
          </w:tcPr>
          <w:p w:rsidR="00AF2537" w:rsidRPr="00CB00B3" w:rsidRDefault="00AF2537" w:rsidP="0014497B">
            <w:pPr>
              <w:suppressAutoHyphens w:val="0"/>
              <w:spacing w:before="40" w:after="40" w:line="220" w:lineRule="exact"/>
              <w:rPr>
                <w:sz w:val="18"/>
                <w:szCs w:val="18"/>
                <w:lang w:eastAsia="fr-FR"/>
              </w:rPr>
            </w:pPr>
            <w:r w:rsidRPr="00CB00B3">
              <w:rPr>
                <w:sz w:val="18"/>
                <w:szCs w:val="18"/>
                <w:lang w:eastAsia="fr-FR"/>
              </w:rPr>
              <w:t>Maritime</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0.9</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1.4</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1.1</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1.8</w:t>
            </w:r>
          </w:p>
        </w:tc>
        <w:tc>
          <w:tcPr>
            <w:tcW w:w="1134"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0.7</w:t>
            </w:r>
          </w:p>
        </w:tc>
        <w:tc>
          <w:tcPr>
            <w:tcW w:w="1134"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1.1</w:t>
            </w:r>
          </w:p>
        </w:tc>
      </w:tr>
      <w:tr w:rsidR="00AF2537" w:rsidRPr="00CB00B3" w:rsidTr="0014497B">
        <w:trPr>
          <w:trHeight w:val="240"/>
        </w:trPr>
        <w:tc>
          <w:tcPr>
            <w:tcW w:w="1701" w:type="dxa"/>
            <w:shd w:val="clear" w:color="auto" w:fill="auto"/>
            <w:tcMar>
              <w:left w:w="60" w:type="dxa"/>
            </w:tcMar>
          </w:tcPr>
          <w:p w:rsidR="00AF2537" w:rsidRPr="00CB00B3" w:rsidRDefault="00AF2537" w:rsidP="0014497B">
            <w:pPr>
              <w:suppressAutoHyphens w:val="0"/>
              <w:spacing w:before="40" w:after="40" w:line="220" w:lineRule="exact"/>
              <w:rPr>
                <w:sz w:val="18"/>
                <w:szCs w:val="18"/>
                <w:lang w:eastAsia="fr-FR"/>
              </w:rPr>
            </w:pPr>
            <w:r w:rsidRPr="00CB00B3">
              <w:rPr>
                <w:sz w:val="18"/>
                <w:szCs w:val="18"/>
                <w:lang w:eastAsia="fr-FR"/>
              </w:rPr>
              <w:t>Plateaux</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0.8</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1.4</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1.0</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1.7</w:t>
            </w:r>
          </w:p>
        </w:tc>
        <w:tc>
          <w:tcPr>
            <w:tcW w:w="1134"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0.4</w:t>
            </w:r>
          </w:p>
        </w:tc>
        <w:tc>
          <w:tcPr>
            <w:tcW w:w="1134"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0.8</w:t>
            </w:r>
          </w:p>
        </w:tc>
      </w:tr>
      <w:tr w:rsidR="00AF2537" w:rsidRPr="00CB00B3" w:rsidTr="0014497B">
        <w:trPr>
          <w:trHeight w:val="240"/>
        </w:trPr>
        <w:tc>
          <w:tcPr>
            <w:tcW w:w="1701" w:type="dxa"/>
            <w:shd w:val="clear" w:color="auto" w:fill="auto"/>
            <w:tcMar>
              <w:left w:w="60" w:type="dxa"/>
            </w:tcMar>
          </w:tcPr>
          <w:p w:rsidR="00AF2537" w:rsidRPr="00CB00B3" w:rsidRDefault="00AF2537" w:rsidP="0014497B">
            <w:pPr>
              <w:suppressAutoHyphens w:val="0"/>
              <w:spacing w:before="40" w:after="40" w:line="220" w:lineRule="exact"/>
              <w:rPr>
                <w:sz w:val="18"/>
                <w:szCs w:val="18"/>
                <w:lang w:eastAsia="fr-FR"/>
              </w:rPr>
            </w:pPr>
            <w:r w:rsidRPr="00CB00B3">
              <w:rPr>
                <w:sz w:val="18"/>
                <w:szCs w:val="18"/>
                <w:lang w:eastAsia="fr-FR"/>
              </w:rPr>
              <w:t>Centrale</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0.9</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1.5</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1.0</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1.7</w:t>
            </w:r>
          </w:p>
        </w:tc>
        <w:tc>
          <w:tcPr>
            <w:tcW w:w="1134"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0.3</w:t>
            </w:r>
          </w:p>
        </w:tc>
        <w:tc>
          <w:tcPr>
            <w:tcW w:w="1134"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0.3</w:t>
            </w:r>
          </w:p>
        </w:tc>
      </w:tr>
      <w:tr w:rsidR="00AF2537" w:rsidRPr="00CB00B3" w:rsidTr="0014497B">
        <w:trPr>
          <w:trHeight w:val="240"/>
        </w:trPr>
        <w:tc>
          <w:tcPr>
            <w:tcW w:w="1701" w:type="dxa"/>
            <w:shd w:val="clear" w:color="auto" w:fill="auto"/>
            <w:tcMar>
              <w:left w:w="60" w:type="dxa"/>
            </w:tcMar>
          </w:tcPr>
          <w:p w:rsidR="00AF2537" w:rsidRPr="00CB00B3" w:rsidRDefault="00AF2537" w:rsidP="0014497B">
            <w:pPr>
              <w:suppressAutoHyphens w:val="0"/>
              <w:spacing w:before="40" w:after="40" w:line="220" w:lineRule="exact"/>
              <w:rPr>
                <w:sz w:val="18"/>
                <w:szCs w:val="18"/>
                <w:lang w:eastAsia="fr-FR"/>
              </w:rPr>
            </w:pPr>
            <w:r w:rsidRPr="00CB00B3">
              <w:rPr>
                <w:sz w:val="18"/>
                <w:szCs w:val="18"/>
                <w:lang w:eastAsia="fr-FR"/>
              </w:rPr>
              <w:t>Kara</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1.1</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1.7</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1.1</w:t>
            </w:r>
          </w:p>
        </w:tc>
        <w:tc>
          <w:tcPr>
            <w:tcW w:w="851" w:type="dxa"/>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1.8</w:t>
            </w:r>
          </w:p>
        </w:tc>
        <w:tc>
          <w:tcPr>
            <w:tcW w:w="1134" w:type="dxa"/>
            <w:gridSpan w:val="2"/>
            <w:shd w:val="clear" w:color="auto" w:fill="auto"/>
            <w:vAlign w:val="bottom"/>
          </w:tcPr>
          <w:p w:rsidR="00AF2537" w:rsidRPr="00CB00B3" w:rsidRDefault="00AF2537" w:rsidP="0014497B">
            <w:pPr>
              <w:suppressAutoHyphens w:val="0"/>
              <w:spacing w:before="40" w:after="40" w:line="220" w:lineRule="exact"/>
              <w:jc w:val="center"/>
              <w:rPr>
                <w:sz w:val="18"/>
                <w:szCs w:val="18"/>
                <w:lang w:eastAsia="fr-FR"/>
              </w:rPr>
            </w:pPr>
            <w:r w:rsidRPr="00CB00B3">
              <w:rPr>
                <w:sz w:val="18"/>
                <w:szCs w:val="18"/>
                <w:lang w:eastAsia="fr-FR"/>
              </w:rPr>
              <w:t>No EDIL</w:t>
            </w:r>
          </w:p>
        </w:tc>
      </w:tr>
      <w:tr w:rsidR="00AF2537" w:rsidRPr="00CB00B3" w:rsidTr="005D0F54">
        <w:trPr>
          <w:trHeight w:val="240"/>
        </w:trPr>
        <w:tc>
          <w:tcPr>
            <w:tcW w:w="1701" w:type="dxa"/>
            <w:tcBorders>
              <w:bottom w:val="single" w:sz="4" w:space="0" w:color="auto"/>
            </w:tcBorders>
            <w:shd w:val="clear" w:color="auto" w:fill="auto"/>
            <w:tcMar>
              <w:left w:w="60" w:type="dxa"/>
            </w:tcMar>
          </w:tcPr>
          <w:p w:rsidR="00AF2537" w:rsidRPr="00CB00B3" w:rsidRDefault="00AF2537" w:rsidP="0014497B">
            <w:pPr>
              <w:suppressAutoHyphens w:val="0"/>
              <w:spacing w:before="40" w:after="40" w:line="220" w:lineRule="exact"/>
              <w:rPr>
                <w:sz w:val="18"/>
                <w:szCs w:val="18"/>
                <w:lang w:eastAsia="fr-FR"/>
              </w:rPr>
            </w:pPr>
            <w:r w:rsidRPr="00CB00B3">
              <w:rPr>
                <w:sz w:val="18"/>
                <w:szCs w:val="18"/>
                <w:lang w:eastAsia="fr-FR"/>
              </w:rPr>
              <w:t>Savanes</w:t>
            </w:r>
          </w:p>
        </w:tc>
        <w:tc>
          <w:tcPr>
            <w:tcW w:w="851" w:type="dxa"/>
            <w:tcBorders>
              <w:bottom w:val="single" w:sz="4" w:space="0" w:color="auto"/>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1.1</w:t>
            </w:r>
          </w:p>
        </w:tc>
        <w:tc>
          <w:tcPr>
            <w:tcW w:w="851" w:type="dxa"/>
            <w:tcBorders>
              <w:bottom w:val="single" w:sz="4" w:space="0" w:color="auto"/>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1.9</w:t>
            </w:r>
          </w:p>
        </w:tc>
        <w:tc>
          <w:tcPr>
            <w:tcW w:w="851" w:type="dxa"/>
            <w:tcBorders>
              <w:bottom w:val="single" w:sz="4" w:space="0" w:color="auto"/>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1.2</w:t>
            </w:r>
          </w:p>
        </w:tc>
        <w:tc>
          <w:tcPr>
            <w:tcW w:w="851" w:type="dxa"/>
            <w:tcBorders>
              <w:bottom w:val="single" w:sz="4" w:space="0" w:color="auto"/>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2.2</w:t>
            </w:r>
          </w:p>
        </w:tc>
        <w:tc>
          <w:tcPr>
            <w:tcW w:w="1134" w:type="dxa"/>
            <w:tcBorders>
              <w:bottom w:val="single" w:sz="4" w:space="0" w:color="auto"/>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0.5</w:t>
            </w:r>
          </w:p>
        </w:tc>
        <w:tc>
          <w:tcPr>
            <w:tcW w:w="1134" w:type="dxa"/>
            <w:tcBorders>
              <w:bottom w:val="single" w:sz="4" w:space="0" w:color="auto"/>
            </w:tcBorders>
            <w:shd w:val="clear" w:color="auto" w:fill="auto"/>
            <w:vAlign w:val="bottom"/>
          </w:tcPr>
          <w:p w:rsidR="00AF2537" w:rsidRPr="00CB00B3" w:rsidRDefault="00AF2537" w:rsidP="0014497B">
            <w:pPr>
              <w:suppressAutoHyphens w:val="0"/>
              <w:spacing w:before="40" w:after="40" w:line="220" w:lineRule="exact"/>
              <w:jc w:val="right"/>
              <w:rPr>
                <w:sz w:val="18"/>
                <w:szCs w:val="18"/>
                <w:lang w:eastAsia="fr-FR"/>
              </w:rPr>
            </w:pPr>
            <w:r w:rsidRPr="00CB00B3">
              <w:rPr>
                <w:sz w:val="18"/>
                <w:szCs w:val="18"/>
                <w:lang w:eastAsia="fr-FR"/>
              </w:rPr>
              <w:t>0.9</w:t>
            </w:r>
          </w:p>
        </w:tc>
      </w:tr>
      <w:tr w:rsidR="00AF2537" w:rsidRPr="00CB00B3" w:rsidTr="005D0F54">
        <w:trPr>
          <w:trHeight w:val="240"/>
        </w:trPr>
        <w:tc>
          <w:tcPr>
            <w:tcW w:w="1701" w:type="dxa"/>
            <w:tcBorders>
              <w:top w:val="single" w:sz="4" w:space="0" w:color="auto"/>
              <w:bottom w:val="single" w:sz="12" w:space="0" w:color="auto"/>
            </w:tcBorders>
            <w:shd w:val="clear" w:color="auto" w:fill="auto"/>
            <w:tcMar>
              <w:left w:w="60" w:type="dxa"/>
            </w:tcMar>
          </w:tcPr>
          <w:p w:rsidR="00AF2537" w:rsidRPr="00CB00B3" w:rsidRDefault="00AF2537" w:rsidP="00F44D0A">
            <w:pPr>
              <w:suppressAutoHyphens w:val="0"/>
              <w:spacing w:before="80" w:after="80" w:line="220" w:lineRule="exact"/>
              <w:ind w:firstLine="284"/>
              <w:rPr>
                <w:b/>
                <w:bCs/>
                <w:sz w:val="18"/>
                <w:szCs w:val="18"/>
                <w:lang w:eastAsia="fr-FR"/>
              </w:rPr>
            </w:pPr>
            <w:r w:rsidRPr="00CB00B3">
              <w:rPr>
                <w:b/>
                <w:bCs/>
                <w:sz w:val="18"/>
                <w:szCs w:val="18"/>
                <w:lang w:eastAsia="fr-FR"/>
              </w:rPr>
              <w:t xml:space="preserve">Total </w:t>
            </w:r>
          </w:p>
        </w:tc>
        <w:tc>
          <w:tcPr>
            <w:tcW w:w="851" w:type="dxa"/>
            <w:tcBorders>
              <w:top w:val="single" w:sz="4" w:space="0" w:color="auto"/>
              <w:bottom w:val="single" w:sz="12" w:space="0" w:color="auto"/>
            </w:tcBorders>
            <w:shd w:val="clear" w:color="auto" w:fill="auto"/>
            <w:vAlign w:val="bottom"/>
          </w:tcPr>
          <w:p w:rsidR="00AF2537" w:rsidRPr="00CB00B3" w:rsidRDefault="00AF2537" w:rsidP="00F44D0A">
            <w:pPr>
              <w:suppressAutoHyphens w:val="0"/>
              <w:spacing w:before="80" w:after="80" w:line="220" w:lineRule="exact"/>
              <w:ind w:firstLine="284"/>
              <w:jc w:val="right"/>
              <w:rPr>
                <w:b/>
                <w:bCs/>
                <w:sz w:val="18"/>
                <w:szCs w:val="18"/>
                <w:lang w:eastAsia="fr-FR"/>
              </w:rPr>
            </w:pPr>
            <w:r w:rsidRPr="00CB00B3">
              <w:rPr>
                <w:b/>
                <w:bCs/>
                <w:sz w:val="18"/>
                <w:szCs w:val="18"/>
                <w:lang w:eastAsia="fr-FR"/>
              </w:rPr>
              <w:t>0.9</w:t>
            </w:r>
          </w:p>
        </w:tc>
        <w:tc>
          <w:tcPr>
            <w:tcW w:w="851" w:type="dxa"/>
            <w:tcBorders>
              <w:top w:val="single" w:sz="4" w:space="0" w:color="auto"/>
              <w:bottom w:val="single" w:sz="12" w:space="0" w:color="auto"/>
            </w:tcBorders>
            <w:shd w:val="clear" w:color="auto" w:fill="auto"/>
            <w:vAlign w:val="bottom"/>
          </w:tcPr>
          <w:p w:rsidR="00AF2537" w:rsidRPr="00CB00B3" w:rsidRDefault="00AF2537" w:rsidP="00F44D0A">
            <w:pPr>
              <w:suppressAutoHyphens w:val="0"/>
              <w:spacing w:before="80" w:after="80" w:line="220" w:lineRule="exact"/>
              <w:ind w:firstLine="284"/>
              <w:jc w:val="right"/>
              <w:rPr>
                <w:b/>
                <w:bCs/>
                <w:sz w:val="18"/>
                <w:szCs w:val="18"/>
                <w:lang w:eastAsia="fr-FR"/>
              </w:rPr>
            </w:pPr>
            <w:r w:rsidRPr="00CB00B3">
              <w:rPr>
                <w:b/>
                <w:bCs/>
                <w:sz w:val="18"/>
                <w:szCs w:val="18"/>
                <w:lang w:eastAsia="fr-FR"/>
              </w:rPr>
              <w:t>1.4</w:t>
            </w:r>
          </w:p>
        </w:tc>
        <w:tc>
          <w:tcPr>
            <w:tcW w:w="851" w:type="dxa"/>
            <w:tcBorders>
              <w:top w:val="single" w:sz="4" w:space="0" w:color="auto"/>
              <w:bottom w:val="single" w:sz="12" w:space="0" w:color="auto"/>
            </w:tcBorders>
            <w:shd w:val="clear" w:color="auto" w:fill="auto"/>
            <w:vAlign w:val="bottom"/>
          </w:tcPr>
          <w:p w:rsidR="00AF2537" w:rsidRPr="00CB00B3" w:rsidRDefault="00AF2537" w:rsidP="00F44D0A">
            <w:pPr>
              <w:suppressAutoHyphens w:val="0"/>
              <w:spacing w:before="80" w:after="80" w:line="220" w:lineRule="exact"/>
              <w:ind w:firstLine="284"/>
              <w:jc w:val="right"/>
              <w:rPr>
                <w:b/>
                <w:bCs/>
                <w:sz w:val="18"/>
                <w:szCs w:val="18"/>
                <w:lang w:eastAsia="fr-FR"/>
              </w:rPr>
            </w:pPr>
            <w:r w:rsidRPr="00CB00B3">
              <w:rPr>
                <w:b/>
                <w:bCs/>
                <w:sz w:val="18"/>
                <w:szCs w:val="18"/>
                <w:lang w:eastAsia="fr-FR"/>
              </w:rPr>
              <w:t>1.0</w:t>
            </w:r>
          </w:p>
        </w:tc>
        <w:tc>
          <w:tcPr>
            <w:tcW w:w="851" w:type="dxa"/>
            <w:tcBorders>
              <w:top w:val="single" w:sz="4" w:space="0" w:color="auto"/>
              <w:bottom w:val="single" w:sz="12" w:space="0" w:color="auto"/>
            </w:tcBorders>
            <w:shd w:val="clear" w:color="auto" w:fill="auto"/>
            <w:vAlign w:val="bottom"/>
          </w:tcPr>
          <w:p w:rsidR="00AF2537" w:rsidRPr="00CB00B3" w:rsidRDefault="00AF2537" w:rsidP="00F44D0A">
            <w:pPr>
              <w:suppressAutoHyphens w:val="0"/>
              <w:spacing w:before="80" w:after="80" w:line="220" w:lineRule="exact"/>
              <w:ind w:firstLine="284"/>
              <w:jc w:val="right"/>
              <w:rPr>
                <w:b/>
                <w:bCs/>
                <w:sz w:val="18"/>
                <w:szCs w:val="18"/>
                <w:lang w:eastAsia="fr-FR"/>
              </w:rPr>
            </w:pPr>
            <w:r w:rsidRPr="00CB00B3">
              <w:rPr>
                <w:b/>
                <w:bCs/>
                <w:sz w:val="18"/>
                <w:szCs w:val="18"/>
                <w:lang w:eastAsia="fr-FR"/>
              </w:rPr>
              <w:t>1.8</w:t>
            </w:r>
          </w:p>
        </w:tc>
        <w:tc>
          <w:tcPr>
            <w:tcW w:w="1134" w:type="dxa"/>
            <w:tcBorders>
              <w:top w:val="single" w:sz="4" w:space="0" w:color="auto"/>
              <w:bottom w:val="single" w:sz="12" w:space="0" w:color="auto"/>
            </w:tcBorders>
            <w:shd w:val="clear" w:color="auto" w:fill="auto"/>
            <w:vAlign w:val="bottom"/>
          </w:tcPr>
          <w:p w:rsidR="00AF2537" w:rsidRPr="00CB00B3" w:rsidRDefault="00AF2537" w:rsidP="00F44D0A">
            <w:pPr>
              <w:suppressAutoHyphens w:val="0"/>
              <w:spacing w:before="80" w:after="80" w:line="220" w:lineRule="exact"/>
              <w:ind w:firstLine="284"/>
              <w:jc w:val="right"/>
              <w:rPr>
                <w:b/>
                <w:bCs/>
                <w:sz w:val="18"/>
                <w:szCs w:val="18"/>
                <w:lang w:eastAsia="fr-FR"/>
              </w:rPr>
            </w:pPr>
            <w:r w:rsidRPr="00CB00B3">
              <w:rPr>
                <w:b/>
                <w:bCs/>
                <w:sz w:val="18"/>
                <w:szCs w:val="18"/>
                <w:lang w:eastAsia="fr-FR"/>
              </w:rPr>
              <w:t>0.5</w:t>
            </w:r>
          </w:p>
        </w:tc>
        <w:tc>
          <w:tcPr>
            <w:tcW w:w="1134" w:type="dxa"/>
            <w:tcBorders>
              <w:top w:val="single" w:sz="4" w:space="0" w:color="auto"/>
              <w:bottom w:val="single" w:sz="12" w:space="0" w:color="auto"/>
            </w:tcBorders>
            <w:shd w:val="clear" w:color="auto" w:fill="auto"/>
            <w:vAlign w:val="bottom"/>
          </w:tcPr>
          <w:p w:rsidR="00AF2537" w:rsidRPr="00CB00B3" w:rsidRDefault="00AF2537" w:rsidP="00F44D0A">
            <w:pPr>
              <w:suppressAutoHyphens w:val="0"/>
              <w:spacing w:before="80" w:after="80" w:line="220" w:lineRule="exact"/>
              <w:ind w:firstLine="284"/>
              <w:jc w:val="right"/>
              <w:rPr>
                <w:b/>
                <w:bCs/>
                <w:sz w:val="18"/>
                <w:szCs w:val="18"/>
                <w:lang w:eastAsia="fr-FR"/>
              </w:rPr>
            </w:pPr>
            <w:r w:rsidRPr="00CB00B3">
              <w:rPr>
                <w:b/>
                <w:bCs/>
                <w:sz w:val="18"/>
                <w:szCs w:val="18"/>
                <w:lang w:eastAsia="fr-FR"/>
              </w:rPr>
              <w:t>0.7</w:t>
            </w:r>
          </w:p>
        </w:tc>
      </w:tr>
    </w:tbl>
    <w:p w:rsidR="00AF2537" w:rsidRPr="00CB00B3" w:rsidRDefault="00AF2537" w:rsidP="006249B9">
      <w:pPr>
        <w:spacing w:before="120" w:after="240"/>
        <w:ind w:left="1134" w:right="1134" w:firstLine="170"/>
        <w:rPr>
          <w:sz w:val="18"/>
          <w:szCs w:val="18"/>
          <w:lang w:val="fr-CH"/>
        </w:rPr>
      </w:pPr>
      <w:r w:rsidRPr="00CB00B3">
        <w:rPr>
          <w:i/>
          <w:sz w:val="18"/>
          <w:szCs w:val="18"/>
          <w:lang w:val="fr-CH"/>
        </w:rPr>
        <w:t>Source:</w:t>
      </w:r>
      <w:r w:rsidRPr="00CB00B3">
        <w:rPr>
          <w:iCs/>
          <w:sz w:val="18"/>
          <w:szCs w:val="18"/>
          <w:lang w:val="fr-CH"/>
        </w:rPr>
        <w:t xml:space="preserve"> </w:t>
      </w:r>
      <w:r w:rsidRPr="00CB00B3">
        <w:rPr>
          <w:sz w:val="18"/>
          <w:szCs w:val="18"/>
          <w:lang w:val="fr-CH"/>
        </w:rPr>
        <w:t xml:space="preserve">Annuaire National des Statistiques Scolaires de la DPPE, </w:t>
      </w:r>
      <w:proofErr w:type="spellStart"/>
      <w:r w:rsidRPr="00113948">
        <w:rPr>
          <w:sz w:val="18"/>
          <w:szCs w:val="18"/>
          <w:lang w:val="fr-CH"/>
        </w:rPr>
        <w:t>October</w:t>
      </w:r>
      <w:proofErr w:type="spellEnd"/>
      <w:r w:rsidRPr="00CB00B3">
        <w:rPr>
          <w:sz w:val="18"/>
          <w:szCs w:val="18"/>
          <w:lang w:val="fr-CH"/>
        </w:rPr>
        <w:t xml:space="preserve"> 2013.</w:t>
      </w:r>
    </w:p>
    <w:p w:rsidR="00AF2537" w:rsidRPr="00A1526F" w:rsidRDefault="00AF2537" w:rsidP="00DF70FF">
      <w:pPr>
        <w:pStyle w:val="SingleTxtG"/>
      </w:pPr>
      <w:r w:rsidRPr="00A1526F">
        <w:t>48.</w:t>
      </w:r>
      <w:r w:rsidRPr="00A1526F">
        <w:tab/>
        <w:t>The student</w:t>
      </w:r>
      <w:r>
        <w:t>-</w:t>
      </w:r>
      <w:r w:rsidRPr="00A1526F">
        <w:t xml:space="preserve">classroom ratio is 40, in </w:t>
      </w:r>
      <w:r>
        <w:t xml:space="preserve">line with the average for the school map </w:t>
      </w:r>
      <w:r w:rsidRPr="00A1526F">
        <w:t xml:space="preserve">(40 students per class). </w:t>
      </w:r>
      <w:r>
        <w:t>H</w:t>
      </w:r>
      <w:r w:rsidRPr="00A1526F">
        <w:t>owever, it is higher in public schools in some regions, especially Maritime and Golfe-Commune de Lomé. The same goes for the student</w:t>
      </w:r>
      <w:r>
        <w:t>-</w:t>
      </w:r>
      <w:r w:rsidRPr="00A1526F">
        <w:t xml:space="preserve">teacher ratio, for which the average is 45. </w:t>
      </w:r>
      <w:r>
        <w:t xml:space="preserve">The ratios for </w:t>
      </w:r>
      <w:r w:rsidRPr="00A1526F">
        <w:t xml:space="preserve">Savanes, Maritime and Golfe-Commune de Lomé </w:t>
      </w:r>
      <w:r>
        <w:t xml:space="preserve">are </w:t>
      </w:r>
      <w:r w:rsidRPr="00A1526F">
        <w:t xml:space="preserve">higher than the average, at 54, 46 and 56, respectively, in 2012-2013, </w:t>
      </w:r>
      <w:r>
        <w:t xml:space="preserve">and </w:t>
      </w:r>
      <w:r w:rsidRPr="00A1526F">
        <w:t>56, 50 and 52 in 2009-2010.</w:t>
      </w:r>
    </w:p>
    <w:p w:rsidR="006249B9" w:rsidRDefault="00AF2537" w:rsidP="00DF70FF">
      <w:pPr>
        <w:pStyle w:val="SingleTxtG"/>
      </w:pPr>
      <w:r w:rsidRPr="00A1526F">
        <w:t>49.</w:t>
      </w:r>
      <w:r w:rsidRPr="00A1526F">
        <w:tab/>
        <w:t>In public primary schools, the student</w:t>
      </w:r>
      <w:r>
        <w:t>-</w:t>
      </w:r>
      <w:r w:rsidRPr="00A1526F">
        <w:t xml:space="preserve">teacher ratio is 45, despite the high number of voluntary teachers, who represent more than a third of </w:t>
      </w:r>
      <w:r>
        <w:t>all teachers.</w:t>
      </w:r>
    </w:p>
    <w:p w:rsidR="00AF2537" w:rsidRPr="006249B9" w:rsidRDefault="006249B9" w:rsidP="006249B9">
      <w:pPr>
        <w:pStyle w:val="Heading1"/>
        <w:rPr>
          <w:b/>
        </w:rPr>
      </w:pPr>
      <w:r>
        <w:br w:type="page"/>
      </w:r>
      <w:r w:rsidR="00AF2537" w:rsidRPr="00A1526F">
        <w:lastRenderedPageBreak/>
        <w:t>Table 2.8</w:t>
      </w:r>
      <w:r>
        <w:br/>
      </w:r>
      <w:r w:rsidR="00AF2537" w:rsidRPr="006249B9">
        <w:rPr>
          <w:b/>
        </w:rPr>
        <w:t>Student-classroom and student-teacher ratios by region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AF2537" w:rsidRPr="00A1526F" w:rsidTr="0014497B">
        <w:trPr>
          <w:trHeight w:val="240"/>
          <w:tblHeader/>
        </w:trPr>
        <w:tc>
          <w:tcPr>
            <w:tcW w:w="1701" w:type="dxa"/>
            <w:vMerge w:val="restart"/>
            <w:tcBorders>
              <w:top w:val="single" w:sz="4" w:space="0" w:color="auto"/>
              <w:bottom w:val="single" w:sz="12" w:space="0" w:color="auto"/>
            </w:tcBorders>
            <w:shd w:val="clear" w:color="auto" w:fill="auto"/>
            <w:vAlign w:val="bottom"/>
          </w:tcPr>
          <w:p w:rsidR="00AF2537" w:rsidRPr="00555AF7" w:rsidRDefault="00AF2537" w:rsidP="0014497B">
            <w:pPr>
              <w:suppressAutoHyphens w:val="0"/>
              <w:spacing w:before="80" w:after="80" w:line="200" w:lineRule="exact"/>
              <w:rPr>
                <w:bCs/>
                <w:i/>
                <w:sz w:val="16"/>
                <w:szCs w:val="16"/>
              </w:rPr>
            </w:pPr>
            <w:r w:rsidRPr="00555AF7">
              <w:rPr>
                <w:bCs/>
                <w:i/>
                <w:sz w:val="16"/>
                <w:szCs w:val="16"/>
              </w:rPr>
              <w:t>Region</w:t>
            </w:r>
          </w:p>
        </w:tc>
        <w:tc>
          <w:tcPr>
            <w:tcW w:w="1418" w:type="dxa"/>
            <w:gridSpan w:val="2"/>
            <w:tcBorders>
              <w:top w:val="single" w:sz="4" w:space="0" w:color="auto"/>
              <w:bottom w:val="single" w:sz="4" w:space="0" w:color="000000"/>
              <w:right w:val="single" w:sz="24" w:space="0" w:color="FFFFFF"/>
            </w:tcBorders>
            <w:shd w:val="clear" w:color="auto" w:fill="auto"/>
            <w:vAlign w:val="bottom"/>
          </w:tcPr>
          <w:p w:rsidR="00AF2537" w:rsidRPr="00555AF7" w:rsidRDefault="00AF2537" w:rsidP="0014497B">
            <w:pPr>
              <w:suppressAutoHyphens w:val="0"/>
              <w:spacing w:before="80" w:after="80" w:line="200" w:lineRule="exact"/>
              <w:jc w:val="center"/>
              <w:rPr>
                <w:bCs/>
                <w:i/>
                <w:sz w:val="16"/>
                <w:szCs w:val="16"/>
              </w:rPr>
            </w:pPr>
            <w:r w:rsidRPr="00555AF7">
              <w:rPr>
                <w:bCs/>
                <w:i/>
                <w:sz w:val="16"/>
                <w:szCs w:val="16"/>
              </w:rPr>
              <w:t xml:space="preserve">Student-classroom ratio </w:t>
            </w:r>
          </w:p>
        </w:tc>
        <w:tc>
          <w:tcPr>
            <w:tcW w:w="1418" w:type="dxa"/>
            <w:gridSpan w:val="2"/>
            <w:tcBorders>
              <w:top w:val="single" w:sz="4" w:space="0" w:color="auto"/>
              <w:left w:val="single" w:sz="24" w:space="0" w:color="FFFFFF"/>
              <w:bottom w:val="single" w:sz="4" w:space="0" w:color="000000"/>
            </w:tcBorders>
            <w:shd w:val="clear" w:color="auto" w:fill="auto"/>
            <w:vAlign w:val="bottom"/>
          </w:tcPr>
          <w:p w:rsidR="00AF2537" w:rsidRPr="00555AF7" w:rsidRDefault="00AF2537" w:rsidP="0014497B">
            <w:pPr>
              <w:suppressAutoHyphens w:val="0"/>
              <w:spacing w:before="80" w:after="80" w:line="200" w:lineRule="exact"/>
              <w:jc w:val="center"/>
              <w:rPr>
                <w:bCs/>
                <w:i/>
                <w:sz w:val="16"/>
                <w:szCs w:val="16"/>
              </w:rPr>
            </w:pPr>
            <w:r w:rsidRPr="00555AF7">
              <w:rPr>
                <w:bCs/>
                <w:i/>
                <w:sz w:val="16"/>
                <w:szCs w:val="16"/>
              </w:rPr>
              <w:t xml:space="preserve">Student-teacher ratio </w:t>
            </w:r>
          </w:p>
        </w:tc>
      </w:tr>
      <w:tr w:rsidR="00AF2537" w:rsidRPr="00A1526F" w:rsidTr="0014497B">
        <w:trPr>
          <w:trHeight w:val="240"/>
          <w:tblHeader/>
        </w:trPr>
        <w:tc>
          <w:tcPr>
            <w:tcW w:w="1701" w:type="dxa"/>
            <w:vMerge/>
            <w:tcBorders>
              <w:top w:val="single" w:sz="12" w:space="0" w:color="auto"/>
              <w:bottom w:val="single" w:sz="12" w:space="0" w:color="000000"/>
            </w:tcBorders>
            <w:shd w:val="clear" w:color="auto" w:fill="auto"/>
            <w:vAlign w:val="bottom"/>
          </w:tcPr>
          <w:p w:rsidR="00AF2537" w:rsidRPr="00555AF7" w:rsidRDefault="00AF2537" w:rsidP="0014497B">
            <w:pPr>
              <w:suppressAutoHyphens w:val="0"/>
              <w:spacing w:before="80" w:after="80" w:line="200" w:lineRule="exact"/>
              <w:rPr>
                <w:bCs/>
                <w:i/>
                <w:sz w:val="16"/>
                <w:szCs w:val="16"/>
              </w:rPr>
            </w:pPr>
          </w:p>
        </w:tc>
        <w:tc>
          <w:tcPr>
            <w:tcW w:w="1418" w:type="dxa"/>
            <w:tcBorders>
              <w:top w:val="single" w:sz="4" w:space="0" w:color="000000"/>
              <w:bottom w:val="single" w:sz="12" w:space="0" w:color="000000"/>
            </w:tcBorders>
            <w:shd w:val="clear" w:color="auto" w:fill="auto"/>
            <w:vAlign w:val="bottom"/>
          </w:tcPr>
          <w:p w:rsidR="00AF2537" w:rsidRPr="00555AF7" w:rsidRDefault="00AF2537" w:rsidP="0014497B">
            <w:pPr>
              <w:suppressAutoHyphens w:val="0"/>
              <w:spacing w:before="80" w:after="80" w:line="200" w:lineRule="exact"/>
              <w:jc w:val="right"/>
              <w:rPr>
                <w:i/>
                <w:sz w:val="16"/>
                <w:szCs w:val="16"/>
              </w:rPr>
            </w:pPr>
            <w:r w:rsidRPr="00555AF7">
              <w:rPr>
                <w:i/>
                <w:sz w:val="16"/>
                <w:szCs w:val="16"/>
              </w:rPr>
              <w:t xml:space="preserve">All levels </w:t>
            </w:r>
          </w:p>
        </w:tc>
        <w:tc>
          <w:tcPr>
            <w:tcW w:w="1418" w:type="dxa"/>
            <w:tcBorders>
              <w:top w:val="single" w:sz="4" w:space="0" w:color="000000"/>
              <w:bottom w:val="single" w:sz="12" w:space="0" w:color="000000"/>
              <w:right w:val="single" w:sz="24" w:space="0" w:color="FFFFFF"/>
            </w:tcBorders>
            <w:shd w:val="clear" w:color="auto" w:fill="auto"/>
            <w:vAlign w:val="bottom"/>
          </w:tcPr>
          <w:p w:rsidR="00AF2537" w:rsidRPr="00555AF7" w:rsidRDefault="00AF2537" w:rsidP="0014497B">
            <w:pPr>
              <w:suppressAutoHyphens w:val="0"/>
              <w:spacing w:before="80" w:after="80" w:line="200" w:lineRule="exact"/>
              <w:jc w:val="right"/>
              <w:rPr>
                <w:i/>
                <w:sz w:val="16"/>
                <w:szCs w:val="16"/>
              </w:rPr>
            </w:pPr>
            <w:r w:rsidRPr="00555AF7">
              <w:rPr>
                <w:i/>
                <w:sz w:val="16"/>
                <w:szCs w:val="16"/>
              </w:rPr>
              <w:t>Public</w:t>
            </w:r>
          </w:p>
        </w:tc>
        <w:tc>
          <w:tcPr>
            <w:tcW w:w="1418" w:type="dxa"/>
            <w:tcBorders>
              <w:top w:val="single" w:sz="4" w:space="0" w:color="000000"/>
              <w:left w:val="single" w:sz="24" w:space="0" w:color="FFFFFF"/>
              <w:bottom w:val="single" w:sz="12" w:space="0" w:color="000000"/>
            </w:tcBorders>
            <w:shd w:val="clear" w:color="auto" w:fill="auto"/>
            <w:tcMar>
              <w:left w:w="60" w:type="dxa"/>
            </w:tcMar>
            <w:vAlign w:val="bottom"/>
          </w:tcPr>
          <w:p w:rsidR="00AF2537" w:rsidRPr="00555AF7" w:rsidRDefault="00AF2537" w:rsidP="0014497B">
            <w:pPr>
              <w:suppressAutoHyphens w:val="0"/>
              <w:spacing w:before="80" w:after="80" w:line="200" w:lineRule="exact"/>
              <w:jc w:val="right"/>
              <w:rPr>
                <w:i/>
                <w:sz w:val="16"/>
                <w:szCs w:val="16"/>
              </w:rPr>
            </w:pPr>
            <w:r w:rsidRPr="00555AF7">
              <w:rPr>
                <w:i/>
                <w:sz w:val="16"/>
                <w:szCs w:val="16"/>
              </w:rPr>
              <w:t xml:space="preserve">All levels </w:t>
            </w:r>
          </w:p>
        </w:tc>
        <w:tc>
          <w:tcPr>
            <w:tcW w:w="1418" w:type="dxa"/>
            <w:tcBorders>
              <w:top w:val="single" w:sz="4" w:space="0" w:color="000000"/>
              <w:bottom w:val="single" w:sz="12" w:space="0" w:color="000000"/>
            </w:tcBorders>
            <w:shd w:val="clear" w:color="auto" w:fill="auto"/>
            <w:tcMar>
              <w:left w:w="60" w:type="dxa"/>
            </w:tcMar>
            <w:vAlign w:val="bottom"/>
          </w:tcPr>
          <w:p w:rsidR="00AF2537" w:rsidRPr="00555AF7" w:rsidRDefault="00AF2537" w:rsidP="0014497B">
            <w:pPr>
              <w:suppressAutoHyphens w:val="0"/>
              <w:spacing w:before="80" w:after="80" w:line="200" w:lineRule="exact"/>
              <w:jc w:val="right"/>
              <w:rPr>
                <w:i/>
                <w:sz w:val="16"/>
                <w:szCs w:val="16"/>
              </w:rPr>
            </w:pPr>
            <w:r w:rsidRPr="00555AF7">
              <w:rPr>
                <w:i/>
                <w:sz w:val="16"/>
                <w:szCs w:val="16"/>
              </w:rPr>
              <w:t>Public</w:t>
            </w:r>
          </w:p>
        </w:tc>
      </w:tr>
      <w:tr w:rsidR="00AF2537" w:rsidRPr="00A1526F" w:rsidTr="0014497B">
        <w:trPr>
          <w:trHeight w:val="240"/>
        </w:trPr>
        <w:tc>
          <w:tcPr>
            <w:tcW w:w="1701" w:type="dxa"/>
            <w:tcBorders>
              <w:top w:val="single" w:sz="12" w:space="0" w:color="000000"/>
            </w:tcBorders>
            <w:shd w:val="clear" w:color="auto" w:fill="auto"/>
          </w:tcPr>
          <w:p w:rsidR="00AF2537" w:rsidRPr="00555AF7" w:rsidRDefault="00AF2537" w:rsidP="0014497B">
            <w:pPr>
              <w:suppressAutoHyphens w:val="0"/>
              <w:spacing w:before="40" w:after="40" w:line="220" w:lineRule="exact"/>
              <w:rPr>
                <w:sz w:val="18"/>
                <w:szCs w:val="18"/>
              </w:rPr>
            </w:pPr>
            <w:r w:rsidRPr="00555AF7">
              <w:rPr>
                <w:sz w:val="18"/>
                <w:szCs w:val="18"/>
              </w:rPr>
              <w:t>Lomé-Golfe</w:t>
            </w:r>
          </w:p>
        </w:tc>
        <w:tc>
          <w:tcPr>
            <w:tcW w:w="1418" w:type="dxa"/>
            <w:tcBorders>
              <w:top w:val="single" w:sz="12" w:space="0" w:color="000000"/>
            </w:tcBorders>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37</w:t>
            </w:r>
          </w:p>
        </w:tc>
        <w:tc>
          <w:tcPr>
            <w:tcW w:w="1418" w:type="dxa"/>
            <w:tcBorders>
              <w:top w:val="single" w:sz="12" w:space="0" w:color="000000"/>
            </w:tcBorders>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51</w:t>
            </w:r>
          </w:p>
        </w:tc>
        <w:tc>
          <w:tcPr>
            <w:tcW w:w="1418" w:type="dxa"/>
            <w:tcBorders>
              <w:top w:val="single" w:sz="12" w:space="0" w:color="000000"/>
            </w:tcBorders>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38</w:t>
            </w:r>
          </w:p>
        </w:tc>
        <w:tc>
          <w:tcPr>
            <w:tcW w:w="1418" w:type="dxa"/>
            <w:tcBorders>
              <w:top w:val="single" w:sz="12" w:space="0" w:color="000000"/>
            </w:tcBorders>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56</w:t>
            </w:r>
          </w:p>
        </w:tc>
      </w:tr>
      <w:tr w:rsidR="00AF2537" w:rsidRPr="00A1526F" w:rsidTr="0014497B">
        <w:trPr>
          <w:trHeight w:val="240"/>
        </w:trPr>
        <w:tc>
          <w:tcPr>
            <w:tcW w:w="1701" w:type="dxa"/>
            <w:shd w:val="clear" w:color="auto" w:fill="auto"/>
          </w:tcPr>
          <w:p w:rsidR="00AF2537" w:rsidRPr="00555AF7" w:rsidRDefault="00AF2537" w:rsidP="0014497B">
            <w:pPr>
              <w:suppressAutoHyphens w:val="0"/>
              <w:spacing w:before="40" w:after="40" w:line="220" w:lineRule="exact"/>
              <w:rPr>
                <w:sz w:val="18"/>
                <w:szCs w:val="18"/>
              </w:rPr>
            </w:pPr>
            <w:r w:rsidRPr="00555AF7">
              <w:rPr>
                <w:sz w:val="18"/>
                <w:szCs w:val="18"/>
              </w:rPr>
              <w:t>Maritime</w:t>
            </w:r>
          </w:p>
        </w:tc>
        <w:tc>
          <w:tcPr>
            <w:tcW w:w="1418" w:type="dxa"/>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40</w:t>
            </w:r>
          </w:p>
        </w:tc>
        <w:tc>
          <w:tcPr>
            <w:tcW w:w="1418" w:type="dxa"/>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43</w:t>
            </w:r>
          </w:p>
        </w:tc>
        <w:tc>
          <w:tcPr>
            <w:tcW w:w="1418" w:type="dxa"/>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42</w:t>
            </w:r>
          </w:p>
        </w:tc>
        <w:tc>
          <w:tcPr>
            <w:tcW w:w="1418" w:type="dxa"/>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46</w:t>
            </w:r>
          </w:p>
        </w:tc>
      </w:tr>
      <w:tr w:rsidR="00AF2537" w:rsidRPr="00A1526F" w:rsidTr="0014497B">
        <w:trPr>
          <w:trHeight w:val="240"/>
        </w:trPr>
        <w:tc>
          <w:tcPr>
            <w:tcW w:w="1701" w:type="dxa"/>
            <w:shd w:val="clear" w:color="auto" w:fill="auto"/>
          </w:tcPr>
          <w:p w:rsidR="00AF2537" w:rsidRPr="00555AF7" w:rsidRDefault="00AF2537" w:rsidP="0014497B">
            <w:pPr>
              <w:suppressAutoHyphens w:val="0"/>
              <w:spacing w:before="40" w:after="40" w:line="220" w:lineRule="exact"/>
              <w:rPr>
                <w:sz w:val="18"/>
                <w:szCs w:val="18"/>
              </w:rPr>
            </w:pPr>
            <w:r w:rsidRPr="00555AF7">
              <w:rPr>
                <w:sz w:val="18"/>
                <w:szCs w:val="18"/>
              </w:rPr>
              <w:t>Plateaux</w:t>
            </w:r>
          </w:p>
        </w:tc>
        <w:tc>
          <w:tcPr>
            <w:tcW w:w="1418" w:type="dxa"/>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39</w:t>
            </w:r>
          </w:p>
        </w:tc>
        <w:tc>
          <w:tcPr>
            <w:tcW w:w="1418" w:type="dxa"/>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40</w:t>
            </w:r>
          </w:p>
        </w:tc>
        <w:tc>
          <w:tcPr>
            <w:tcW w:w="1418" w:type="dxa"/>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40</w:t>
            </w:r>
          </w:p>
        </w:tc>
        <w:tc>
          <w:tcPr>
            <w:tcW w:w="1418" w:type="dxa"/>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41</w:t>
            </w:r>
          </w:p>
        </w:tc>
      </w:tr>
      <w:tr w:rsidR="00AF2537" w:rsidRPr="00A1526F" w:rsidTr="0014497B">
        <w:trPr>
          <w:trHeight w:val="240"/>
        </w:trPr>
        <w:tc>
          <w:tcPr>
            <w:tcW w:w="1701" w:type="dxa"/>
            <w:shd w:val="clear" w:color="auto" w:fill="auto"/>
          </w:tcPr>
          <w:p w:rsidR="00AF2537" w:rsidRPr="00555AF7" w:rsidRDefault="00AF2537" w:rsidP="0014497B">
            <w:pPr>
              <w:suppressAutoHyphens w:val="0"/>
              <w:spacing w:before="40" w:after="40" w:line="220" w:lineRule="exact"/>
              <w:rPr>
                <w:sz w:val="18"/>
                <w:szCs w:val="18"/>
              </w:rPr>
            </w:pPr>
            <w:r w:rsidRPr="00555AF7">
              <w:rPr>
                <w:sz w:val="18"/>
                <w:szCs w:val="18"/>
              </w:rPr>
              <w:t>Centrale</w:t>
            </w:r>
          </w:p>
        </w:tc>
        <w:tc>
          <w:tcPr>
            <w:tcW w:w="1418" w:type="dxa"/>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36</w:t>
            </w:r>
          </w:p>
        </w:tc>
        <w:tc>
          <w:tcPr>
            <w:tcW w:w="1418" w:type="dxa"/>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37</w:t>
            </w:r>
          </w:p>
        </w:tc>
        <w:tc>
          <w:tcPr>
            <w:tcW w:w="1418" w:type="dxa"/>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38</w:t>
            </w:r>
          </w:p>
        </w:tc>
        <w:tc>
          <w:tcPr>
            <w:tcW w:w="1418" w:type="dxa"/>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40</w:t>
            </w:r>
          </w:p>
        </w:tc>
      </w:tr>
      <w:tr w:rsidR="00AF2537" w:rsidRPr="00A1526F" w:rsidTr="0014497B">
        <w:trPr>
          <w:trHeight w:val="240"/>
        </w:trPr>
        <w:tc>
          <w:tcPr>
            <w:tcW w:w="1701" w:type="dxa"/>
            <w:shd w:val="clear" w:color="auto" w:fill="auto"/>
          </w:tcPr>
          <w:p w:rsidR="00AF2537" w:rsidRPr="00555AF7" w:rsidRDefault="00AF2537" w:rsidP="0014497B">
            <w:pPr>
              <w:suppressAutoHyphens w:val="0"/>
              <w:spacing w:before="40" w:after="40" w:line="220" w:lineRule="exact"/>
              <w:rPr>
                <w:sz w:val="18"/>
                <w:szCs w:val="18"/>
              </w:rPr>
            </w:pPr>
            <w:r w:rsidRPr="00555AF7">
              <w:rPr>
                <w:sz w:val="18"/>
                <w:szCs w:val="18"/>
              </w:rPr>
              <w:t>Kara</w:t>
            </w:r>
          </w:p>
        </w:tc>
        <w:tc>
          <w:tcPr>
            <w:tcW w:w="1418" w:type="dxa"/>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37</w:t>
            </w:r>
          </w:p>
        </w:tc>
        <w:tc>
          <w:tcPr>
            <w:tcW w:w="1418" w:type="dxa"/>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38</w:t>
            </w:r>
          </w:p>
        </w:tc>
        <w:tc>
          <w:tcPr>
            <w:tcW w:w="1418" w:type="dxa"/>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41</w:t>
            </w:r>
          </w:p>
        </w:tc>
        <w:tc>
          <w:tcPr>
            <w:tcW w:w="1418" w:type="dxa"/>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42</w:t>
            </w:r>
          </w:p>
        </w:tc>
      </w:tr>
      <w:tr w:rsidR="00AF2537" w:rsidRPr="00A1526F" w:rsidTr="006249B9">
        <w:trPr>
          <w:trHeight w:val="240"/>
        </w:trPr>
        <w:tc>
          <w:tcPr>
            <w:tcW w:w="1701" w:type="dxa"/>
            <w:tcBorders>
              <w:bottom w:val="single" w:sz="4" w:space="0" w:color="auto"/>
            </w:tcBorders>
            <w:shd w:val="clear" w:color="auto" w:fill="auto"/>
          </w:tcPr>
          <w:p w:rsidR="00AF2537" w:rsidRPr="00555AF7" w:rsidRDefault="00AF2537" w:rsidP="0014497B">
            <w:pPr>
              <w:suppressAutoHyphens w:val="0"/>
              <w:spacing w:before="40" w:after="40" w:line="220" w:lineRule="exact"/>
              <w:rPr>
                <w:sz w:val="18"/>
                <w:szCs w:val="18"/>
              </w:rPr>
            </w:pPr>
            <w:r w:rsidRPr="00555AF7">
              <w:rPr>
                <w:sz w:val="18"/>
                <w:szCs w:val="18"/>
              </w:rPr>
              <w:t>Savanes</w:t>
            </w:r>
          </w:p>
        </w:tc>
        <w:tc>
          <w:tcPr>
            <w:tcW w:w="1418" w:type="dxa"/>
            <w:tcBorders>
              <w:bottom w:val="single" w:sz="4" w:space="0" w:color="auto"/>
            </w:tcBorders>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48</w:t>
            </w:r>
          </w:p>
        </w:tc>
        <w:tc>
          <w:tcPr>
            <w:tcW w:w="1418" w:type="dxa"/>
            <w:tcBorders>
              <w:bottom w:val="single" w:sz="4" w:space="0" w:color="auto"/>
            </w:tcBorders>
            <w:shd w:val="clear" w:color="auto" w:fill="auto"/>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38</w:t>
            </w:r>
          </w:p>
        </w:tc>
        <w:tc>
          <w:tcPr>
            <w:tcW w:w="1418" w:type="dxa"/>
            <w:tcBorders>
              <w:bottom w:val="single" w:sz="4" w:space="0" w:color="auto"/>
            </w:tcBorders>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50</w:t>
            </w:r>
          </w:p>
        </w:tc>
        <w:tc>
          <w:tcPr>
            <w:tcW w:w="1418" w:type="dxa"/>
            <w:tcBorders>
              <w:bottom w:val="single" w:sz="4" w:space="0" w:color="auto"/>
            </w:tcBorders>
            <w:shd w:val="clear" w:color="auto" w:fill="auto"/>
            <w:tcMar>
              <w:left w:w="60" w:type="dxa"/>
            </w:tcMar>
            <w:vAlign w:val="bottom"/>
          </w:tcPr>
          <w:p w:rsidR="00AF2537" w:rsidRPr="00555AF7" w:rsidRDefault="00AF2537" w:rsidP="0014497B">
            <w:pPr>
              <w:suppressAutoHyphens w:val="0"/>
              <w:spacing w:before="40" w:after="40" w:line="220" w:lineRule="exact"/>
              <w:jc w:val="right"/>
              <w:rPr>
                <w:sz w:val="18"/>
                <w:szCs w:val="18"/>
              </w:rPr>
            </w:pPr>
            <w:r w:rsidRPr="00555AF7">
              <w:rPr>
                <w:sz w:val="18"/>
                <w:szCs w:val="18"/>
              </w:rPr>
              <w:t>54</w:t>
            </w:r>
          </w:p>
        </w:tc>
      </w:tr>
      <w:tr w:rsidR="00AF2537" w:rsidRPr="006249B9" w:rsidTr="006249B9">
        <w:trPr>
          <w:trHeight w:val="240"/>
        </w:trPr>
        <w:tc>
          <w:tcPr>
            <w:tcW w:w="1701" w:type="dxa"/>
            <w:tcBorders>
              <w:top w:val="single" w:sz="4" w:space="0" w:color="auto"/>
              <w:bottom w:val="single" w:sz="12" w:space="0" w:color="auto"/>
            </w:tcBorders>
            <w:shd w:val="clear" w:color="auto" w:fill="auto"/>
          </w:tcPr>
          <w:p w:rsidR="00AF2537" w:rsidRPr="00555AF7" w:rsidRDefault="00AF2537" w:rsidP="00F44D0A">
            <w:pPr>
              <w:suppressAutoHyphens w:val="0"/>
              <w:spacing w:before="80" w:after="80" w:line="220" w:lineRule="exact"/>
              <w:ind w:firstLine="284"/>
              <w:rPr>
                <w:b/>
                <w:bCs/>
                <w:sz w:val="18"/>
                <w:szCs w:val="18"/>
              </w:rPr>
            </w:pPr>
            <w:r w:rsidRPr="00555AF7">
              <w:rPr>
                <w:b/>
                <w:bCs/>
                <w:sz w:val="18"/>
                <w:szCs w:val="18"/>
              </w:rPr>
              <w:t xml:space="preserve">Total </w:t>
            </w:r>
          </w:p>
        </w:tc>
        <w:tc>
          <w:tcPr>
            <w:tcW w:w="1418" w:type="dxa"/>
            <w:tcBorders>
              <w:top w:val="single" w:sz="4" w:space="0" w:color="auto"/>
              <w:bottom w:val="single" w:sz="12" w:space="0" w:color="auto"/>
            </w:tcBorders>
            <w:shd w:val="clear" w:color="auto" w:fill="auto"/>
            <w:vAlign w:val="bottom"/>
          </w:tcPr>
          <w:p w:rsidR="00AF2537" w:rsidRPr="00555AF7" w:rsidRDefault="00AF2537" w:rsidP="00F44D0A">
            <w:pPr>
              <w:suppressAutoHyphens w:val="0"/>
              <w:spacing w:before="80" w:after="80" w:line="220" w:lineRule="exact"/>
              <w:ind w:firstLine="284"/>
              <w:jc w:val="right"/>
              <w:rPr>
                <w:b/>
                <w:bCs/>
                <w:sz w:val="18"/>
                <w:szCs w:val="18"/>
              </w:rPr>
            </w:pPr>
            <w:r w:rsidRPr="00555AF7">
              <w:rPr>
                <w:b/>
                <w:bCs/>
                <w:sz w:val="18"/>
                <w:szCs w:val="18"/>
              </w:rPr>
              <w:t>39</w:t>
            </w:r>
          </w:p>
        </w:tc>
        <w:tc>
          <w:tcPr>
            <w:tcW w:w="1418" w:type="dxa"/>
            <w:tcBorders>
              <w:top w:val="single" w:sz="4" w:space="0" w:color="auto"/>
              <w:bottom w:val="single" w:sz="12" w:space="0" w:color="auto"/>
            </w:tcBorders>
            <w:shd w:val="clear" w:color="auto" w:fill="auto"/>
            <w:vAlign w:val="bottom"/>
          </w:tcPr>
          <w:p w:rsidR="00AF2537" w:rsidRPr="00555AF7" w:rsidRDefault="00AF2537" w:rsidP="00F44D0A">
            <w:pPr>
              <w:suppressAutoHyphens w:val="0"/>
              <w:spacing w:before="80" w:after="80" w:line="220" w:lineRule="exact"/>
              <w:ind w:firstLine="284"/>
              <w:jc w:val="right"/>
              <w:rPr>
                <w:b/>
                <w:bCs/>
                <w:sz w:val="18"/>
                <w:szCs w:val="18"/>
              </w:rPr>
            </w:pPr>
            <w:r w:rsidRPr="00555AF7">
              <w:rPr>
                <w:b/>
                <w:bCs/>
                <w:sz w:val="18"/>
                <w:szCs w:val="18"/>
              </w:rPr>
              <w:t>40</w:t>
            </w:r>
          </w:p>
        </w:tc>
        <w:tc>
          <w:tcPr>
            <w:tcW w:w="1418" w:type="dxa"/>
            <w:tcBorders>
              <w:top w:val="single" w:sz="4" w:space="0" w:color="auto"/>
              <w:bottom w:val="single" w:sz="12" w:space="0" w:color="auto"/>
            </w:tcBorders>
            <w:shd w:val="clear" w:color="auto" w:fill="auto"/>
            <w:tcMar>
              <w:left w:w="60" w:type="dxa"/>
            </w:tcMar>
            <w:vAlign w:val="bottom"/>
          </w:tcPr>
          <w:p w:rsidR="00AF2537" w:rsidRPr="00555AF7" w:rsidRDefault="00AF2537" w:rsidP="00F44D0A">
            <w:pPr>
              <w:suppressAutoHyphens w:val="0"/>
              <w:spacing w:before="80" w:after="80" w:line="220" w:lineRule="exact"/>
              <w:ind w:firstLine="284"/>
              <w:jc w:val="right"/>
              <w:rPr>
                <w:b/>
                <w:bCs/>
                <w:sz w:val="18"/>
                <w:szCs w:val="18"/>
              </w:rPr>
            </w:pPr>
            <w:r w:rsidRPr="00555AF7">
              <w:rPr>
                <w:b/>
                <w:bCs/>
                <w:sz w:val="18"/>
                <w:szCs w:val="18"/>
              </w:rPr>
              <w:t>41</w:t>
            </w:r>
          </w:p>
        </w:tc>
        <w:tc>
          <w:tcPr>
            <w:tcW w:w="1418" w:type="dxa"/>
            <w:tcBorders>
              <w:top w:val="single" w:sz="4" w:space="0" w:color="auto"/>
              <w:bottom w:val="single" w:sz="12" w:space="0" w:color="auto"/>
            </w:tcBorders>
            <w:shd w:val="clear" w:color="auto" w:fill="auto"/>
            <w:tcMar>
              <w:left w:w="60" w:type="dxa"/>
            </w:tcMar>
            <w:vAlign w:val="bottom"/>
          </w:tcPr>
          <w:p w:rsidR="00AF2537" w:rsidRPr="00555AF7" w:rsidRDefault="00AF2537" w:rsidP="00F44D0A">
            <w:pPr>
              <w:suppressAutoHyphens w:val="0"/>
              <w:spacing w:before="80" w:after="80" w:line="220" w:lineRule="exact"/>
              <w:ind w:firstLine="284"/>
              <w:jc w:val="right"/>
              <w:rPr>
                <w:b/>
                <w:bCs/>
                <w:sz w:val="18"/>
                <w:szCs w:val="18"/>
              </w:rPr>
            </w:pPr>
            <w:r w:rsidRPr="00555AF7">
              <w:rPr>
                <w:b/>
                <w:bCs/>
                <w:sz w:val="18"/>
                <w:szCs w:val="18"/>
              </w:rPr>
              <w:t>45</w:t>
            </w:r>
          </w:p>
        </w:tc>
      </w:tr>
    </w:tbl>
    <w:p w:rsidR="00AF2537" w:rsidRPr="00BC74DC" w:rsidRDefault="00AF2537" w:rsidP="006249B9">
      <w:pPr>
        <w:spacing w:before="120" w:after="240"/>
        <w:ind w:left="1134" w:right="1134" w:firstLine="170"/>
        <w:rPr>
          <w:sz w:val="18"/>
          <w:szCs w:val="18"/>
          <w:lang w:val="fr-CH"/>
        </w:rPr>
      </w:pPr>
      <w:r w:rsidRPr="00BC74DC">
        <w:rPr>
          <w:i/>
          <w:sz w:val="18"/>
          <w:szCs w:val="18"/>
          <w:lang w:val="fr-CH"/>
        </w:rPr>
        <w:t>Source:</w:t>
      </w:r>
      <w:r w:rsidRPr="00BC74DC">
        <w:rPr>
          <w:sz w:val="18"/>
          <w:szCs w:val="18"/>
          <w:lang w:val="fr-CH"/>
        </w:rPr>
        <w:t xml:space="preserve"> Annuaire National des Statistiques Scolaires de la DPPE, October 2013.</w:t>
      </w:r>
    </w:p>
    <w:p w:rsidR="00AF2537" w:rsidRPr="000926B5" w:rsidRDefault="006249B9" w:rsidP="006249B9">
      <w:pPr>
        <w:pStyle w:val="H23G"/>
      </w:pPr>
      <w:r w:rsidRPr="00113948">
        <w:rPr>
          <w:lang w:val="fr-CH"/>
        </w:rPr>
        <w:tab/>
      </w:r>
      <w:r w:rsidR="00AF2537" w:rsidRPr="00A1526F">
        <w:t>3.</w:t>
      </w:r>
      <w:r w:rsidR="00AF2537" w:rsidRPr="00A1526F">
        <w:tab/>
      </w:r>
      <w:r w:rsidR="00AF2537" w:rsidRPr="000926B5">
        <w:t>Secondary education</w:t>
      </w:r>
    </w:p>
    <w:p w:rsidR="00AF2537" w:rsidRPr="00A1526F" w:rsidRDefault="00AF2537" w:rsidP="00BC74DC">
      <w:pPr>
        <w:pStyle w:val="SingleTxtG"/>
      </w:pPr>
      <w:r w:rsidRPr="00A1526F">
        <w:t>50.</w:t>
      </w:r>
      <w:r w:rsidRPr="00A1526F">
        <w:tab/>
        <w:t xml:space="preserve">The </w:t>
      </w:r>
      <w:r>
        <w:t xml:space="preserve">rate of access to the lower secondary level </w:t>
      </w:r>
      <w:r w:rsidRPr="00A1526F">
        <w:t xml:space="preserve">is 56.3 per cent, and the completion rate </w:t>
      </w:r>
      <w:r>
        <w:t xml:space="preserve">(ratio between new </w:t>
      </w:r>
      <w:r w:rsidRPr="00A1526F">
        <w:t xml:space="preserve">entrants in the </w:t>
      </w:r>
      <w:r w:rsidRPr="00D94323">
        <w:t>fourth year of lower secondary</w:t>
      </w:r>
      <w:r>
        <w:t xml:space="preserve"> and the population </w:t>
      </w:r>
      <w:r w:rsidRPr="00A1526F">
        <w:t>theoretically old enough to enter th</w:t>
      </w:r>
      <w:r>
        <w:t xml:space="preserve">at </w:t>
      </w:r>
      <w:r w:rsidRPr="00A1526F">
        <w:t>year</w:t>
      </w:r>
      <w:r>
        <w:t>)</w:t>
      </w:r>
      <w:r w:rsidRPr="00A1526F">
        <w:t>, 36.6 per cent. This cycle has a</w:t>
      </w:r>
      <w:r>
        <w:t xml:space="preserve">n enrolment </w:t>
      </w:r>
      <w:r w:rsidRPr="00A1526F">
        <w:t>rate of 64.7 per cent.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737"/>
        <w:gridCol w:w="737"/>
        <w:gridCol w:w="737"/>
        <w:gridCol w:w="737"/>
        <w:gridCol w:w="737"/>
        <w:gridCol w:w="737"/>
        <w:gridCol w:w="851"/>
        <w:gridCol w:w="851"/>
      </w:tblGrid>
      <w:tr w:rsidR="00AF2537" w:rsidRPr="00BC74DC" w:rsidTr="0014497B">
        <w:trPr>
          <w:trHeight w:val="240"/>
          <w:tblHeader/>
        </w:trPr>
        <w:tc>
          <w:tcPr>
            <w:tcW w:w="1247" w:type="dxa"/>
            <w:vMerge w:val="restart"/>
            <w:tcBorders>
              <w:top w:val="single" w:sz="4" w:space="0" w:color="auto"/>
              <w:bottom w:val="single" w:sz="12" w:space="0" w:color="auto"/>
            </w:tcBorders>
            <w:shd w:val="clear" w:color="auto" w:fill="auto"/>
            <w:vAlign w:val="bottom"/>
          </w:tcPr>
          <w:p w:rsidR="00AF2537" w:rsidRPr="00BC74DC" w:rsidRDefault="00AF2537" w:rsidP="0014497B">
            <w:pPr>
              <w:suppressAutoHyphens w:val="0"/>
              <w:spacing w:before="80" w:after="80" w:line="200" w:lineRule="exact"/>
              <w:rPr>
                <w:bCs/>
                <w:i/>
                <w:sz w:val="16"/>
                <w:szCs w:val="16"/>
              </w:rPr>
            </w:pPr>
            <w:r w:rsidRPr="00BC74DC">
              <w:rPr>
                <w:bCs/>
                <w:i/>
                <w:sz w:val="16"/>
                <w:szCs w:val="16"/>
              </w:rPr>
              <w:t xml:space="preserve">Level </w:t>
            </w:r>
          </w:p>
        </w:tc>
        <w:tc>
          <w:tcPr>
            <w:tcW w:w="2211" w:type="dxa"/>
            <w:gridSpan w:val="3"/>
            <w:tcBorders>
              <w:top w:val="single" w:sz="4" w:space="0" w:color="auto"/>
              <w:bottom w:val="single" w:sz="4" w:space="0" w:color="000000"/>
              <w:right w:val="single" w:sz="24" w:space="0" w:color="FFFFFF"/>
            </w:tcBorders>
            <w:shd w:val="clear" w:color="auto" w:fill="auto"/>
            <w:vAlign w:val="bottom"/>
          </w:tcPr>
          <w:p w:rsidR="00AF2537" w:rsidRPr="00BC74DC" w:rsidRDefault="00AF2537" w:rsidP="0014497B">
            <w:pPr>
              <w:suppressAutoHyphens w:val="0"/>
              <w:spacing w:before="80" w:after="80" w:line="200" w:lineRule="exact"/>
              <w:jc w:val="center"/>
              <w:rPr>
                <w:i/>
                <w:sz w:val="16"/>
                <w:szCs w:val="16"/>
              </w:rPr>
            </w:pPr>
            <w:r w:rsidRPr="00BC74DC">
              <w:rPr>
                <w:i/>
                <w:sz w:val="16"/>
                <w:szCs w:val="16"/>
              </w:rPr>
              <w:t xml:space="preserve">Promotion rate </w:t>
            </w:r>
          </w:p>
        </w:tc>
        <w:tc>
          <w:tcPr>
            <w:tcW w:w="2211" w:type="dxa"/>
            <w:gridSpan w:val="3"/>
            <w:tcBorders>
              <w:top w:val="single" w:sz="4" w:space="0" w:color="auto"/>
              <w:left w:val="single" w:sz="24" w:space="0" w:color="FFFFFF"/>
              <w:bottom w:val="single" w:sz="4" w:space="0" w:color="000000"/>
              <w:right w:val="single" w:sz="24" w:space="0" w:color="FFFFFF"/>
            </w:tcBorders>
            <w:shd w:val="clear" w:color="auto" w:fill="auto"/>
            <w:vAlign w:val="bottom"/>
          </w:tcPr>
          <w:p w:rsidR="00AF2537" w:rsidRPr="00BC74DC" w:rsidRDefault="00AF2537" w:rsidP="0014497B">
            <w:pPr>
              <w:suppressAutoHyphens w:val="0"/>
              <w:spacing w:before="80" w:after="80" w:line="200" w:lineRule="exact"/>
              <w:jc w:val="center"/>
              <w:rPr>
                <w:i/>
                <w:sz w:val="16"/>
                <w:szCs w:val="16"/>
              </w:rPr>
            </w:pPr>
            <w:r w:rsidRPr="00BC74DC">
              <w:rPr>
                <w:i/>
                <w:sz w:val="16"/>
                <w:szCs w:val="16"/>
              </w:rPr>
              <w:t xml:space="preserve">Repetition rate </w:t>
            </w:r>
          </w:p>
        </w:tc>
        <w:tc>
          <w:tcPr>
            <w:tcW w:w="1702" w:type="dxa"/>
            <w:gridSpan w:val="2"/>
            <w:tcBorders>
              <w:top w:val="single" w:sz="4" w:space="0" w:color="auto"/>
              <w:left w:val="single" w:sz="24" w:space="0" w:color="FFFFFF"/>
              <w:bottom w:val="single" w:sz="4" w:space="0" w:color="000000"/>
            </w:tcBorders>
            <w:shd w:val="clear" w:color="auto" w:fill="auto"/>
            <w:vAlign w:val="bottom"/>
          </w:tcPr>
          <w:p w:rsidR="00AF2537" w:rsidRPr="00BC74DC" w:rsidRDefault="00AF2537" w:rsidP="0014497B">
            <w:pPr>
              <w:suppressAutoHyphens w:val="0"/>
              <w:spacing w:before="80" w:after="80" w:line="200" w:lineRule="exact"/>
              <w:jc w:val="center"/>
              <w:rPr>
                <w:i/>
                <w:sz w:val="16"/>
                <w:szCs w:val="16"/>
              </w:rPr>
            </w:pPr>
            <w:r w:rsidRPr="00BC74DC">
              <w:rPr>
                <w:i/>
                <w:sz w:val="16"/>
                <w:szCs w:val="16"/>
              </w:rPr>
              <w:t xml:space="preserve">Dropout rate </w:t>
            </w:r>
          </w:p>
        </w:tc>
      </w:tr>
      <w:tr w:rsidR="00AF2537" w:rsidRPr="00BC74DC" w:rsidTr="0014497B">
        <w:trPr>
          <w:trHeight w:val="240"/>
          <w:tblHeader/>
        </w:trPr>
        <w:tc>
          <w:tcPr>
            <w:tcW w:w="1247" w:type="dxa"/>
            <w:vMerge/>
            <w:tcBorders>
              <w:top w:val="single" w:sz="12" w:space="0" w:color="auto"/>
              <w:bottom w:val="single" w:sz="12" w:space="0" w:color="000000"/>
            </w:tcBorders>
            <w:shd w:val="clear" w:color="auto" w:fill="auto"/>
            <w:vAlign w:val="bottom"/>
          </w:tcPr>
          <w:p w:rsidR="00AF2537" w:rsidRPr="00BC74DC" w:rsidRDefault="00AF2537" w:rsidP="0014497B">
            <w:pPr>
              <w:suppressAutoHyphens w:val="0"/>
              <w:spacing w:before="80" w:after="80" w:line="200" w:lineRule="exact"/>
              <w:rPr>
                <w:bCs/>
                <w:i/>
                <w:sz w:val="16"/>
                <w:szCs w:val="16"/>
              </w:rPr>
            </w:pPr>
          </w:p>
        </w:tc>
        <w:tc>
          <w:tcPr>
            <w:tcW w:w="737" w:type="dxa"/>
            <w:tcBorders>
              <w:top w:val="single" w:sz="4" w:space="0" w:color="000000"/>
              <w:bottom w:val="single" w:sz="12" w:space="0" w:color="000000"/>
            </w:tcBorders>
            <w:shd w:val="clear" w:color="auto" w:fill="auto"/>
            <w:vAlign w:val="bottom"/>
          </w:tcPr>
          <w:p w:rsidR="00AF2537" w:rsidRPr="00BC74DC" w:rsidRDefault="00AF2537" w:rsidP="0014497B">
            <w:pPr>
              <w:suppressAutoHyphens w:val="0"/>
              <w:spacing w:before="80" w:after="80" w:line="200" w:lineRule="exact"/>
              <w:jc w:val="right"/>
              <w:rPr>
                <w:i/>
                <w:sz w:val="16"/>
                <w:szCs w:val="16"/>
              </w:rPr>
            </w:pPr>
            <w:r w:rsidRPr="00BC74DC">
              <w:rPr>
                <w:i/>
                <w:sz w:val="16"/>
                <w:szCs w:val="16"/>
              </w:rPr>
              <w:t>M</w:t>
            </w:r>
          </w:p>
        </w:tc>
        <w:tc>
          <w:tcPr>
            <w:tcW w:w="737" w:type="dxa"/>
            <w:tcBorders>
              <w:top w:val="single" w:sz="4" w:space="0" w:color="000000"/>
              <w:bottom w:val="single" w:sz="12" w:space="0" w:color="000000"/>
            </w:tcBorders>
            <w:shd w:val="clear" w:color="auto" w:fill="auto"/>
            <w:vAlign w:val="bottom"/>
          </w:tcPr>
          <w:p w:rsidR="00AF2537" w:rsidRPr="00BC74DC" w:rsidRDefault="00AF2537" w:rsidP="0014497B">
            <w:pPr>
              <w:suppressAutoHyphens w:val="0"/>
              <w:spacing w:before="80" w:after="80" w:line="200" w:lineRule="exact"/>
              <w:jc w:val="right"/>
              <w:rPr>
                <w:i/>
                <w:sz w:val="16"/>
                <w:szCs w:val="16"/>
              </w:rPr>
            </w:pPr>
            <w:r w:rsidRPr="00BC74DC">
              <w:rPr>
                <w:i/>
                <w:sz w:val="16"/>
                <w:szCs w:val="16"/>
              </w:rPr>
              <w:t>F</w:t>
            </w:r>
          </w:p>
        </w:tc>
        <w:tc>
          <w:tcPr>
            <w:tcW w:w="737"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737" w:type="dxa"/>
            <w:tcBorders>
              <w:top w:val="single" w:sz="4" w:space="0" w:color="000000"/>
              <w:left w:val="single" w:sz="24" w:space="0" w:color="FFFFFF"/>
              <w:bottom w:val="single" w:sz="12" w:space="0" w:color="000000"/>
            </w:tcBorders>
            <w:shd w:val="clear" w:color="auto" w:fill="auto"/>
            <w:vAlign w:val="bottom"/>
          </w:tcPr>
          <w:p w:rsidR="00AF2537" w:rsidRPr="00BC74DC" w:rsidRDefault="00AF2537" w:rsidP="0014497B">
            <w:pPr>
              <w:suppressAutoHyphens w:val="0"/>
              <w:spacing w:before="80" w:after="80" w:line="200" w:lineRule="exact"/>
              <w:jc w:val="right"/>
              <w:rPr>
                <w:i/>
                <w:sz w:val="16"/>
                <w:szCs w:val="16"/>
              </w:rPr>
            </w:pPr>
            <w:r w:rsidRPr="00BC74DC">
              <w:rPr>
                <w:i/>
                <w:sz w:val="16"/>
                <w:szCs w:val="16"/>
              </w:rPr>
              <w:t>M</w:t>
            </w:r>
          </w:p>
        </w:tc>
        <w:tc>
          <w:tcPr>
            <w:tcW w:w="737" w:type="dxa"/>
            <w:tcBorders>
              <w:top w:val="single" w:sz="4" w:space="0" w:color="000000"/>
              <w:bottom w:val="single" w:sz="12" w:space="0" w:color="000000"/>
            </w:tcBorders>
            <w:shd w:val="clear" w:color="auto" w:fill="auto"/>
            <w:vAlign w:val="bottom"/>
          </w:tcPr>
          <w:p w:rsidR="00AF2537" w:rsidRPr="00BC74DC" w:rsidRDefault="00AF2537" w:rsidP="0014497B">
            <w:pPr>
              <w:suppressAutoHyphens w:val="0"/>
              <w:spacing w:before="80" w:after="80" w:line="200" w:lineRule="exact"/>
              <w:jc w:val="right"/>
              <w:rPr>
                <w:i/>
                <w:sz w:val="16"/>
                <w:szCs w:val="16"/>
              </w:rPr>
            </w:pPr>
            <w:r w:rsidRPr="00BC74DC">
              <w:rPr>
                <w:i/>
                <w:sz w:val="16"/>
                <w:szCs w:val="16"/>
              </w:rPr>
              <w:t>F</w:t>
            </w:r>
          </w:p>
        </w:tc>
        <w:tc>
          <w:tcPr>
            <w:tcW w:w="737"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851" w:type="dxa"/>
            <w:tcBorders>
              <w:top w:val="single" w:sz="4" w:space="0" w:color="000000"/>
              <w:left w:val="single" w:sz="24" w:space="0" w:color="FFFFFF"/>
              <w:bottom w:val="single" w:sz="12" w:space="0" w:color="000000"/>
            </w:tcBorders>
            <w:shd w:val="clear" w:color="auto" w:fill="auto"/>
            <w:vAlign w:val="bottom"/>
          </w:tcPr>
          <w:p w:rsidR="00AF2537" w:rsidRPr="00BC74DC" w:rsidRDefault="00AF2537" w:rsidP="0014497B">
            <w:pPr>
              <w:suppressAutoHyphens w:val="0"/>
              <w:spacing w:before="80" w:after="80" w:line="200" w:lineRule="exact"/>
              <w:jc w:val="right"/>
              <w:rPr>
                <w:i/>
                <w:sz w:val="16"/>
                <w:szCs w:val="16"/>
              </w:rPr>
            </w:pPr>
            <w:r w:rsidRPr="00BC74DC">
              <w:rPr>
                <w:i/>
                <w:sz w:val="16"/>
                <w:szCs w:val="16"/>
              </w:rPr>
              <w:t>M</w:t>
            </w:r>
          </w:p>
        </w:tc>
        <w:tc>
          <w:tcPr>
            <w:tcW w:w="851" w:type="dxa"/>
            <w:tcBorders>
              <w:top w:val="single" w:sz="4" w:space="0" w:color="000000"/>
              <w:bottom w:val="single" w:sz="12" w:space="0" w:color="000000"/>
            </w:tcBorders>
            <w:shd w:val="clear" w:color="auto" w:fill="auto"/>
            <w:vAlign w:val="bottom"/>
          </w:tcPr>
          <w:p w:rsidR="00AF2537" w:rsidRPr="00BC74DC" w:rsidRDefault="00AF2537" w:rsidP="0014497B">
            <w:pPr>
              <w:suppressAutoHyphens w:val="0"/>
              <w:spacing w:before="80" w:after="80" w:line="200" w:lineRule="exact"/>
              <w:jc w:val="right"/>
              <w:rPr>
                <w:i/>
                <w:sz w:val="16"/>
                <w:szCs w:val="16"/>
              </w:rPr>
            </w:pPr>
            <w:r w:rsidRPr="00BC74DC">
              <w:rPr>
                <w:i/>
                <w:sz w:val="16"/>
                <w:szCs w:val="16"/>
              </w:rPr>
              <w:t>F</w:t>
            </w:r>
          </w:p>
        </w:tc>
      </w:tr>
      <w:tr w:rsidR="00AF2537" w:rsidRPr="00BC74DC" w:rsidTr="0014497B">
        <w:trPr>
          <w:trHeight w:val="240"/>
        </w:trPr>
        <w:tc>
          <w:tcPr>
            <w:tcW w:w="1247" w:type="dxa"/>
            <w:tcBorders>
              <w:top w:val="single" w:sz="12" w:space="0" w:color="000000"/>
            </w:tcBorders>
            <w:shd w:val="clear" w:color="auto" w:fill="auto"/>
          </w:tcPr>
          <w:p w:rsidR="00AF2537" w:rsidRPr="00BC74DC" w:rsidRDefault="00AF2537" w:rsidP="0014497B">
            <w:pPr>
              <w:suppressAutoHyphens w:val="0"/>
              <w:spacing w:before="40" w:after="40" w:line="220" w:lineRule="exact"/>
              <w:rPr>
                <w:sz w:val="18"/>
                <w:szCs w:val="18"/>
              </w:rPr>
            </w:pPr>
            <w:r w:rsidRPr="00BC74DC">
              <w:rPr>
                <w:sz w:val="18"/>
                <w:szCs w:val="18"/>
              </w:rPr>
              <w:t>CP1</w:t>
            </w:r>
          </w:p>
        </w:tc>
        <w:tc>
          <w:tcPr>
            <w:tcW w:w="737" w:type="dxa"/>
            <w:tcBorders>
              <w:top w:val="single" w:sz="12" w:space="0" w:color="000000"/>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64.6</w:t>
            </w:r>
          </w:p>
        </w:tc>
        <w:tc>
          <w:tcPr>
            <w:tcW w:w="737" w:type="dxa"/>
            <w:tcBorders>
              <w:top w:val="single" w:sz="12" w:space="0" w:color="000000"/>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66.4</w:t>
            </w:r>
          </w:p>
        </w:tc>
        <w:tc>
          <w:tcPr>
            <w:tcW w:w="737"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65.5</w:t>
            </w:r>
          </w:p>
        </w:tc>
        <w:tc>
          <w:tcPr>
            <w:tcW w:w="737" w:type="dxa"/>
            <w:tcBorders>
              <w:top w:val="single" w:sz="12" w:space="0" w:color="000000"/>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21.2</w:t>
            </w:r>
          </w:p>
        </w:tc>
        <w:tc>
          <w:tcPr>
            <w:tcW w:w="737" w:type="dxa"/>
            <w:tcBorders>
              <w:top w:val="single" w:sz="12" w:space="0" w:color="000000"/>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20.1</w:t>
            </w:r>
          </w:p>
        </w:tc>
        <w:tc>
          <w:tcPr>
            <w:tcW w:w="737"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20.7</w:t>
            </w:r>
          </w:p>
        </w:tc>
        <w:tc>
          <w:tcPr>
            <w:tcW w:w="851" w:type="dxa"/>
            <w:tcBorders>
              <w:top w:val="single" w:sz="12" w:space="0" w:color="000000"/>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14.1</w:t>
            </w:r>
          </w:p>
        </w:tc>
        <w:tc>
          <w:tcPr>
            <w:tcW w:w="851" w:type="dxa"/>
            <w:tcBorders>
              <w:top w:val="single" w:sz="12" w:space="0" w:color="000000"/>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13.5</w:t>
            </w:r>
          </w:p>
        </w:tc>
      </w:tr>
      <w:tr w:rsidR="00AF2537" w:rsidRPr="00BC74DC" w:rsidTr="0014497B">
        <w:trPr>
          <w:trHeight w:val="240"/>
        </w:trPr>
        <w:tc>
          <w:tcPr>
            <w:tcW w:w="1247" w:type="dxa"/>
            <w:shd w:val="clear" w:color="auto" w:fill="auto"/>
          </w:tcPr>
          <w:p w:rsidR="00AF2537" w:rsidRPr="00BC74DC" w:rsidRDefault="00AF2537" w:rsidP="0014497B">
            <w:pPr>
              <w:suppressAutoHyphens w:val="0"/>
              <w:spacing w:before="40" w:after="40" w:line="220" w:lineRule="exact"/>
              <w:rPr>
                <w:sz w:val="18"/>
                <w:szCs w:val="18"/>
              </w:rPr>
            </w:pPr>
            <w:r w:rsidRPr="00BC74DC">
              <w:rPr>
                <w:sz w:val="18"/>
                <w:szCs w:val="18"/>
              </w:rPr>
              <w:t>CP2</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78.3</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79.2</w:t>
            </w:r>
          </w:p>
        </w:tc>
        <w:tc>
          <w:tcPr>
            <w:tcW w:w="737"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78.8</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19.3</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18.1</w:t>
            </w:r>
          </w:p>
        </w:tc>
        <w:tc>
          <w:tcPr>
            <w:tcW w:w="737"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18.7</w:t>
            </w:r>
          </w:p>
        </w:tc>
        <w:tc>
          <w:tcPr>
            <w:tcW w:w="851"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2.4</w:t>
            </w:r>
          </w:p>
        </w:tc>
        <w:tc>
          <w:tcPr>
            <w:tcW w:w="851"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2.7</w:t>
            </w:r>
          </w:p>
        </w:tc>
      </w:tr>
      <w:tr w:rsidR="00AF2537" w:rsidRPr="00BC74DC" w:rsidTr="0014497B">
        <w:trPr>
          <w:trHeight w:val="240"/>
        </w:trPr>
        <w:tc>
          <w:tcPr>
            <w:tcW w:w="1247" w:type="dxa"/>
            <w:shd w:val="clear" w:color="auto" w:fill="auto"/>
          </w:tcPr>
          <w:p w:rsidR="00AF2537" w:rsidRPr="00BC74DC" w:rsidRDefault="00AF2537" w:rsidP="0014497B">
            <w:pPr>
              <w:suppressAutoHyphens w:val="0"/>
              <w:spacing w:before="40" w:after="40" w:line="220" w:lineRule="exact"/>
              <w:rPr>
                <w:sz w:val="18"/>
                <w:szCs w:val="18"/>
              </w:rPr>
            </w:pPr>
            <w:r w:rsidRPr="00BC74DC">
              <w:rPr>
                <w:sz w:val="18"/>
                <w:szCs w:val="18"/>
              </w:rPr>
              <w:t>CE1</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76.1</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75.2</w:t>
            </w:r>
          </w:p>
        </w:tc>
        <w:tc>
          <w:tcPr>
            <w:tcW w:w="737"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75.7</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19.1</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19.2</w:t>
            </w:r>
          </w:p>
        </w:tc>
        <w:tc>
          <w:tcPr>
            <w:tcW w:w="737"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19.1</w:t>
            </w:r>
          </w:p>
        </w:tc>
        <w:tc>
          <w:tcPr>
            <w:tcW w:w="851"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4.8</w:t>
            </w:r>
          </w:p>
        </w:tc>
        <w:tc>
          <w:tcPr>
            <w:tcW w:w="851"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5.6</w:t>
            </w:r>
          </w:p>
        </w:tc>
      </w:tr>
      <w:tr w:rsidR="00AF2537" w:rsidRPr="00BC74DC" w:rsidTr="0014497B">
        <w:trPr>
          <w:trHeight w:val="240"/>
        </w:trPr>
        <w:tc>
          <w:tcPr>
            <w:tcW w:w="1247" w:type="dxa"/>
            <w:shd w:val="clear" w:color="auto" w:fill="auto"/>
          </w:tcPr>
          <w:p w:rsidR="00AF2537" w:rsidRPr="00BC74DC" w:rsidRDefault="00AF2537" w:rsidP="0014497B">
            <w:pPr>
              <w:suppressAutoHyphens w:val="0"/>
              <w:spacing w:before="40" w:after="40" w:line="220" w:lineRule="exact"/>
              <w:rPr>
                <w:sz w:val="18"/>
                <w:szCs w:val="18"/>
              </w:rPr>
            </w:pPr>
            <w:r w:rsidRPr="00BC74DC">
              <w:rPr>
                <w:sz w:val="18"/>
                <w:szCs w:val="18"/>
              </w:rPr>
              <w:t>CE2</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78.4</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76.1</w:t>
            </w:r>
          </w:p>
        </w:tc>
        <w:tc>
          <w:tcPr>
            <w:tcW w:w="737"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77.3</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17.8</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19.0</w:t>
            </w:r>
          </w:p>
        </w:tc>
        <w:tc>
          <w:tcPr>
            <w:tcW w:w="737"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18.4</w:t>
            </w:r>
          </w:p>
        </w:tc>
        <w:tc>
          <w:tcPr>
            <w:tcW w:w="851"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3.8</w:t>
            </w:r>
          </w:p>
        </w:tc>
        <w:tc>
          <w:tcPr>
            <w:tcW w:w="851"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4.9</w:t>
            </w:r>
          </w:p>
        </w:tc>
      </w:tr>
      <w:tr w:rsidR="00AF2537" w:rsidRPr="00BC74DC" w:rsidTr="0014497B">
        <w:trPr>
          <w:trHeight w:val="240"/>
        </w:trPr>
        <w:tc>
          <w:tcPr>
            <w:tcW w:w="1247" w:type="dxa"/>
            <w:shd w:val="clear" w:color="auto" w:fill="auto"/>
          </w:tcPr>
          <w:p w:rsidR="00AF2537" w:rsidRPr="00BC74DC" w:rsidRDefault="00AF2537" w:rsidP="0014497B">
            <w:pPr>
              <w:suppressAutoHyphens w:val="0"/>
              <w:spacing w:before="40" w:after="40" w:line="220" w:lineRule="exact"/>
              <w:rPr>
                <w:sz w:val="18"/>
                <w:szCs w:val="18"/>
              </w:rPr>
            </w:pPr>
            <w:r w:rsidRPr="00BC74DC">
              <w:rPr>
                <w:sz w:val="18"/>
                <w:szCs w:val="18"/>
              </w:rPr>
              <w:t>CM1</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73.5</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69.7</w:t>
            </w:r>
          </w:p>
        </w:tc>
        <w:tc>
          <w:tcPr>
            <w:tcW w:w="737"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71.7</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17.9</w:t>
            </w:r>
          </w:p>
        </w:tc>
        <w:tc>
          <w:tcPr>
            <w:tcW w:w="737"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19.3</w:t>
            </w:r>
          </w:p>
        </w:tc>
        <w:tc>
          <w:tcPr>
            <w:tcW w:w="737"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18.5</w:t>
            </w:r>
          </w:p>
        </w:tc>
        <w:tc>
          <w:tcPr>
            <w:tcW w:w="851"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8.6</w:t>
            </w:r>
          </w:p>
        </w:tc>
        <w:tc>
          <w:tcPr>
            <w:tcW w:w="851" w:type="dxa"/>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11.0</w:t>
            </w:r>
          </w:p>
        </w:tc>
      </w:tr>
      <w:tr w:rsidR="00AF2537" w:rsidRPr="00BC74DC" w:rsidTr="00E668CB">
        <w:trPr>
          <w:trHeight w:val="240"/>
        </w:trPr>
        <w:tc>
          <w:tcPr>
            <w:tcW w:w="1247" w:type="dxa"/>
            <w:tcBorders>
              <w:bottom w:val="single" w:sz="4" w:space="0" w:color="auto"/>
            </w:tcBorders>
            <w:shd w:val="clear" w:color="auto" w:fill="auto"/>
          </w:tcPr>
          <w:p w:rsidR="00AF2537" w:rsidRPr="00BC74DC" w:rsidRDefault="00AF2537" w:rsidP="0014497B">
            <w:pPr>
              <w:suppressAutoHyphens w:val="0"/>
              <w:spacing w:before="40" w:after="40" w:line="220" w:lineRule="exact"/>
              <w:rPr>
                <w:sz w:val="18"/>
                <w:szCs w:val="18"/>
              </w:rPr>
            </w:pPr>
            <w:r w:rsidRPr="00BC74DC">
              <w:rPr>
                <w:sz w:val="18"/>
                <w:szCs w:val="18"/>
              </w:rPr>
              <w:t>CM2</w:t>
            </w:r>
          </w:p>
        </w:tc>
        <w:tc>
          <w:tcPr>
            <w:tcW w:w="737" w:type="dxa"/>
            <w:tcBorders>
              <w:bottom w:val="single" w:sz="4" w:space="0" w:color="auto"/>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81.9</w:t>
            </w:r>
          </w:p>
        </w:tc>
        <w:tc>
          <w:tcPr>
            <w:tcW w:w="737" w:type="dxa"/>
            <w:tcBorders>
              <w:bottom w:val="single" w:sz="4" w:space="0" w:color="auto"/>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78.6</w:t>
            </w:r>
          </w:p>
        </w:tc>
        <w:tc>
          <w:tcPr>
            <w:tcW w:w="737"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80.4</w:t>
            </w:r>
          </w:p>
        </w:tc>
        <w:tc>
          <w:tcPr>
            <w:tcW w:w="737" w:type="dxa"/>
            <w:tcBorders>
              <w:bottom w:val="single" w:sz="4" w:space="0" w:color="auto"/>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11.7</w:t>
            </w:r>
          </w:p>
        </w:tc>
        <w:tc>
          <w:tcPr>
            <w:tcW w:w="737" w:type="dxa"/>
            <w:tcBorders>
              <w:bottom w:val="single" w:sz="4" w:space="0" w:color="auto"/>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12.9</w:t>
            </w:r>
          </w:p>
        </w:tc>
        <w:tc>
          <w:tcPr>
            <w:tcW w:w="737"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12.2</w:t>
            </w:r>
          </w:p>
        </w:tc>
        <w:tc>
          <w:tcPr>
            <w:tcW w:w="851" w:type="dxa"/>
            <w:tcBorders>
              <w:bottom w:val="single" w:sz="4" w:space="0" w:color="auto"/>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6.4</w:t>
            </w:r>
          </w:p>
        </w:tc>
        <w:tc>
          <w:tcPr>
            <w:tcW w:w="851" w:type="dxa"/>
            <w:tcBorders>
              <w:bottom w:val="single" w:sz="4" w:space="0" w:color="auto"/>
            </w:tcBorders>
            <w:shd w:val="clear" w:color="auto" w:fill="auto"/>
            <w:vAlign w:val="bottom"/>
          </w:tcPr>
          <w:p w:rsidR="00AF2537" w:rsidRPr="00BC74DC" w:rsidRDefault="00AF2537" w:rsidP="0014497B">
            <w:pPr>
              <w:suppressAutoHyphens w:val="0"/>
              <w:spacing w:before="40" w:after="40" w:line="220" w:lineRule="exact"/>
              <w:jc w:val="right"/>
              <w:rPr>
                <w:sz w:val="18"/>
                <w:szCs w:val="18"/>
              </w:rPr>
            </w:pPr>
            <w:r w:rsidRPr="00BC74DC">
              <w:rPr>
                <w:sz w:val="18"/>
                <w:szCs w:val="18"/>
              </w:rPr>
              <w:t>8.5</w:t>
            </w:r>
          </w:p>
        </w:tc>
      </w:tr>
      <w:tr w:rsidR="00AF2537" w:rsidRPr="00BC74DC" w:rsidTr="00E668CB">
        <w:trPr>
          <w:trHeight w:val="240"/>
        </w:trPr>
        <w:tc>
          <w:tcPr>
            <w:tcW w:w="1247" w:type="dxa"/>
            <w:tcBorders>
              <w:top w:val="single" w:sz="4" w:space="0" w:color="auto"/>
              <w:bottom w:val="single" w:sz="12" w:space="0" w:color="auto"/>
            </w:tcBorders>
            <w:shd w:val="clear" w:color="auto" w:fill="auto"/>
          </w:tcPr>
          <w:p w:rsidR="00AF2537" w:rsidRPr="00BC74DC" w:rsidRDefault="00AF2537" w:rsidP="00F44D0A">
            <w:pPr>
              <w:suppressAutoHyphens w:val="0"/>
              <w:spacing w:before="80" w:after="80" w:line="220" w:lineRule="exact"/>
              <w:ind w:firstLine="284"/>
              <w:rPr>
                <w:b/>
                <w:bCs/>
                <w:sz w:val="18"/>
                <w:szCs w:val="18"/>
              </w:rPr>
            </w:pPr>
            <w:r w:rsidRPr="00BC74DC">
              <w:rPr>
                <w:b/>
                <w:bCs/>
                <w:sz w:val="18"/>
                <w:szCs w:val="18"/>
              </w:rPr>
              <w:t xml:space="preserve">Total </w:t>
            </w:r>
          </w:p>
        </w:tc>
        <w:tc>
          <w:tcPr>
            <w:tcW w:w="737" w:type="dxa"/>
            <w:tcBorders>
              <w:top w:val="single" w:sz="4" w:space="0" w:color="auto"/>
              <w:bottom w:val="single" w:sz="12" w:space="0" w:color="auto"/>
            </w:tcBorders>
            <w:shd w:val="clear" w:color="auto" w:fill="auto"/>
            <w:vAlign w:val="bottom"/>
          </w:tcPr>
          <w:p w:rsidR="00AF2537" w:rsidRPr="00BC74DC" w:rsidRDefault="00AF2537" w:rsidP="00F44D0A">
            <w:pPr>
              <w:suppressAutoHyphens w:val="0"/>
              <w:spacing w:before="80" w:after="80" w:line="220" w:lineRule="exact"/>
              <w:ind w:firstLine="284"/>
              <w:jc w:val="right"/>
              <w:rPr>
                <w:b/>
                <w:bCs/>
                <w:sz w:val="18"/>
                <w:szCs w:val="18"/>
              </w:rPr>
            </w:pPr>
            <w:r w:rsidRPr="00BC74DC">
              <w:rPr>
                <w:b/>
                <w:bCs/>
                <w:sz w:val="18"/>
                <w:szCs w:val="18"/>
              </w:rPr>
              <w:t>74.4</w:t>
            </w:r>
          </w:p>
        </w:tc>
        <w:tc>
          <w:tcPr>
            <w:tcW w:w="737" w:type="dxa"/>
            <w:tcBorders>
              <w:top w:val="single" w:sz="4" w:space="0" w:color="auto"/>
              <w:bottom w:val="single" w:sz="12" w:space="0" w:color="auto"/>
            </w:tcBorders>
            <w:shd w:val="clear" w:color="auto" w:fill="auto"/>
            <w:vAlign w:val="bottom"/>
          </w:tcPr>
          <w:p w:rsidR="00AF2537" w:rsidRPr="00BC74DC" w:rsidRDefault="00AF2537" w:rsidP="00F44D0A">
            <w:pPr>
              <w:suppressAutoHyphens w:val="0"/>
              <w:spacing w:before="80" w:after="80" w:line="220" w:lineRule="exact"/>
              <w:ind w:firstLine="284"/>
              <w:jc w:val="right"/>
              <w:rPr>
                <w:b/>
                <w:bCs/>
                <w:sz w:val="18"/>
                <w:szCs w:val="18"/>
              </w:rPr>
            </w:pPr>
            <w:r w:rsidRPr="00BC74DC">
              <w:rPr>
                <w:b/>
                <w:bCs/>
                <w:sz w:val="18"/>
                <w:szCs w:val="18"/>
              </w:rPr>
              <w:t>73.6</w:t>
            </w:r>
          </w:p>
        </w:tc>
        <w:tc>
          <w:tcPr>
            <w:tcW w:w="737" w:type="dxa"/>
            <w:tcBorders>
              <w:top w:val="single" w:sz="4" w:space="0" w:color="auto"/>
              <w:bottom w:val="single" w:sz="12" w:space="0" w:color="auto"/>
            </w:tcBorders>
            <w:shd w:val="clear" w:color="auto" w:fill="auto"/>
            <w:vAlign w:val="bottom"/>
          </w:tcPr>
          <w:p w:rsidR="00AF2537" w:rsidRPr="00BC74DC" w:rsidRDefault="00AF2537" w:rsidP="00F44D0A">
            <w:pPr>
              <w:suppressAutoHyphens w:val="0"/>
              <w:spacing w:before="80" w:after="80" w:line="220" w:lineRule="exact"/>
              <w:ind w:firstLine="284"/>
              <w:jc w:val="right"/>
              <w:rPr>
                <w:b/>
                <w:bCs/>
                <w:sz w:val="18"/>
                <w:szCs w:val="18"/>
              </w:rPr>
            </w:pPr>
            <w:r w:rsidRPr="00BC74DC">
              <w:rPr>
                <w:b/>
                <w:bCs/>
                <w:sz w:val="18"/>
                <w:szCs w:val="18"/>
              </w:rPr>
              <w:t>74.0</w:t>
            </w:r>
          </w:p>
        </w:tc>
        <w:tc>
          <w:tcPr>
            <w:tcW w:w="737" w:type="dxa"/>
            <w:tcBorders>
              <w:top w:val="single" w:sz="4" w:space="0" w:color="auto"/>
              <w:bottom w:val="single" w:sz="12" w:space="0" w:color="auto"/>
            </w:tcBorders>
            <w:shd w:val="clear" w:color="auto" w:fill="auto"/>
            <w:vAlign w:val="bottom"/>
          </w:tcPr>
          <w:p w:rsidR="00AF2537" w:rsidRPr="00BC74DC" w:rsidRDefault="00AF2537" w:rsidP="00F44D0A">
            <w:pPr>
              <w:suppressAutoHyphens w:val="0"/>
              <w:spacing w:before="80" w:after="80" w:line="220" w:lineRule="exact"/>
              <w:ind w:firstLine="284"/>
              <w:jc w:val="right"/>
              <w:rPr>
                <w:b/>
                <w:bCs/>
                <w:sz w:val="18"/>
                <w:szCs w:val="18"/>
              </w:rPr>
            </w:pPr>
            <w:r w:rsidRPr="00BC74DC">
              <w:rPr>
                <w:b/>
                <w:bCs/>
                <w:sz w:val="18"/>
                <w:szCs w:val="18"/>
              </w:rPr>
              <w:t>18.4</w:t>
            </w:r>
          </w:p>
        </w:tc>
        <w:tc>
          <w:tcPr>
            <w:tcW w:w="737" w:type="dxa"/>
            <w:tcBorders>
              <w:top w:val="single" w:sz="4" w:space="0" w:color="auto"/>
              <w:bottom w:val="single" w:sz="12" w:space="0" w:color="auto"/>
            </w:tcBorders>
            <w:shd w:val="clear" w:color="auto" w:fill="auto"/>
            <w:vAlign w:val="bottom"/>
          </w:tcPr>
          <w:p w:rsidR="00AF2537" w:rsidRPr="00BC74DC" w:rsidRDefault="00AF2537" w:rsidP="00F44D0A">
            <w:pPr>
              <w:suppressAutoHyphens w:val="0"/>
              <w:spacing w:before="80" w:after="80" w:line="220" w:lineRule="exact"/>
              <w:ind w:firstLine="284"/>
              <w:jc w:val="right"/>
              <w:rPr>
                <w:b/>
                <w:bCs/>
                <w:sz w:val="18"/>
                <w:szCs w:val="18"/>
              </w:rPr>
            </w:pPr>
            <w:r w:rsidRPr="00BC74DC">
              <w:rPr>
                <w:b/>
                <w:bCs/>
                <w:sz w:val="18"/>
                <w:szCs w:val="18"/>
              </w:rPr>
              <w:t>18.6</w:t>
            </w:r>
          </w:p>
        </w:tc>
        <w:tc>
          <w:tcPr>
            <w:tcW w:w="737" w:type="dxa"/>
            <w:tcBorders>
              <w:top w:val="single" w:sz="4" w:space="0" w:color="auto"/>
              <w:bottom w:val="single" w:sz="12" w:space="0" w:color="auto"/>
            </w:tcBorders>
            <w:shd w:val="clear" w:color="auto" w:fill="auto"/>
            <w:vAlign w:val="bottom"/>
          </w:tcPr>
          <w:p w:rsidR="00AF2537" w:rsidRPr="00BC74DC" w:rsidRDefault="00AF2537" w:rsidP="00F44D0A">
            <w:pPr>
              <w:suppressAutoHyphens w:val="0"/>
              <w:spacing w:before="80" w:after="80" w:line="220" w:lineRule="exact"/>
              <w:ind w:firstLine="284"/>
              <w:jc w:val="right"/>
              <w:rPr>
                <w:b/>
                <w:bCs/>
                <w:sz w:val="18"/>
                <w:szCs w:val="18"/>
              </w:rPr>
            </w:pPr>
            <w:r w:rsidRPr="00BC74DC">
              <w:rPr>
                <w:b/>
                <w:bCs/>
                <w:sz w:val="18"/>
                <w:szCs w:val="18"/>
              </w:rPr>
              <w:t>18.5</w:t>
            </w:r>
          </w:p>
        </w:tc>
        <w:tc>
          <w:tcPr>
            <w:tcW w:w="851" w:type="dxa"/>
            <w:tcBorders>
              <w:top w:val="single" w:sz="4" w:space="0" w:color="auto"/>
              <w:bottom w:val="single" w:sz="12" w:space="0" w:color="auto"/>
            </w:tcBorders>
            <w:shd w:val="clear" w:color="auto" w:fill="auto"/>
            <w:vAlign w:val="bottom"/>
          </w:tcPr>
          <w:p w:rsidR="00AF2537" w:rsidRPr="00BC74DC" w:rsidRDefault="00AF2537" w:rsidP="00F44D0A">
            <w:pPr>
              <w:suppressAutoHyphens w:val="0"/>
              <w:spacing w:before="80" w:after="80" w:line="220" w:lineRule="exact"/>
              <w:ind w:firstLine="284"/>
              <w:jc w:val="right"/>
              <w:rPr>
                <w:b/>
                <w:bCs/>
                <w:sz w:val="18"/>
                <w:szCs w:val="18"/>
              </w:rPr>
            </w:pPr>
            <w:r w:rsidRPr="00BC74DC">
              <w:rPr>
                <w:b/>
                <w:bCs/>
                <w:sz w:val="18"/>
                <w:szCs w:val="18"/>
              </w:rPr>
              <w:t>7.1</w:t>
            </w:r>
          </w:p>
        </w:tc>
        <w:tc>
          <w:tcPr>
            <w:tcW w:w="851" w:type="dxa"/>
            <w:tcBorders>
              <w:top w:val="single" w:sz="4" w:space="0" w:color="auto"/>
              <w:bottom w:val="single" w:sz="12" w:space="0" w:color="auto"/>
            </w:tcBorders>
            <w:shd w:val="clear" w:color="auto" w:fill="auto"/>
            <w:vAlign w:val="bottom"/>
          </w:tcPr>
          <w:p w:rsidR="00AF2537" w:rsidRPr="00BC74DC" w:rsidRDefault="00AF2537" w:rsidP="00F44D0A">
            <w:pPr>
              <w:suppressAutoHyphens w:val="0"/>
              <w:spacing w:before="80" w:after="80" w:line="220" w:lineRule="exact"/>
              <w:ind w:firstLine="284"/>
              <w:jc w:val="right"/>
              <w:rPr>
                <w:b/>
                <w:bCs/>
                <w:sz w:val="18"/>
                <w:szCs w:val="18"/>
              </w:rPr>
            </w:pPr>
            <w:r w:rsidRPr="00BC74DC">
              <w:rPr>
                <w:b/>
                <w:bCs/>
                <w:sz w:val="18"/>
                <w:szCs w:val="18"/>
              </w:rPr>
              <w:t>7.8</w:t>
            </w:r>
          </w:p>
        </w:tc>
      </w:tr>
    </w:tbl>
    <w:p w:rsidR="00AF2537" w:rsidRPr="00BC74DC" w:rsidRDefault="00AF2537" w:rsidP="00AF2537">
      <w:pPr>
        <w:spacing w:before="120" w:after="120"/>
        <w:ind w:left="1134" w:right="1134" w:firstLine="170"/>
        <w:rPr>
          <w:sz w:val="18"/>
          <w:szCs w:val="18"/>
          <w:lang w:val="fr-CH"/>
        </w:rPr>
      </w:pPr>
      <w:r w:rsidRPr="00BC74DC">
        <w:rPr>
          <w:i/>
          <w:sz w:val="18"/>
          <w:szCs w:val="18"/>
          <w:lang w:val="fr-CH"/>
        </w:rPr>
        <w:t>Source:</w:t>
      </w:r>
      <w:r w:rsidRPr="00BC74DC">
        <w:rPr>
          <w:sz w:val="18"/>
          <w:szCs w:val="18"/>
          <w:lang w:val="fr-CH"/>
        </w:rPr>
        <w:t xml:space="preserve"> Annuaire National des Statistiques Scolaires de la DPPE, </w:t>
      </w:r>
      <w:proofErr w:type="spellStart"/>
      <w:r w:rsidRPr="00113948">
        <w:rPr>
          <w:sz w:val="18"/>
          <w:szCs w:val="18"/>
          <w:lang w:val="fr-CH"/>
        </w:rPr>
        <w:t>October</w:t>
      </w:r>
      <w:proofErr w:type="spellEnd"/>
      <w:r w:rsidRPr="00BC74DC">
        <w:rPr>
          <w:sz w:val="18"/>
          <w:szCs w:val="18"/>
          <w:lang w:val="fr-CH"/>
        </w:rPr>
        <w:t xml:space="preserve"> 2013.</w:t>
      </w:r>
    </w:p>
    <w:p w:rsidR="00AF2537" w:rsidRPr="00A1526F" w:rsidRDefault="00AF2537" w:rsidP="005737A3">
      <w:pPr>
        <w:pStyle w:val="SingleTxtG"/>
      </w:pPr>
      <w:r w:rsidRPr="00A1526F">
        <w:t>51.</w:t>
      </w:r>
      <w:r w:rsidRPr="00A1526F">
        <w:tab/>
      </w:r>
      <w:r w:rsidR="005737A3" w:rsidRPr="00A1526F">
        <w:t xml:space="preserve">The </w:t>
      </w:r>
      <w:r w:rsidR="005737A3">
        <w:t xml:space="preserve">rate of access to the lower secondary level </w:t>
      </w:r>
      <w:r w:rsidR="005737A3" w:rsidRPr="00A1526F">
        <w:t xml:space="preserve">is 56.3 per cent, and the completion rate </w:t>
      </w:r>
      <w:r w:rsidR="005737A3">
        <w:t xml:space="preserve">(ratio between new </w:t>
      </w:r>
      <w:r w:rsidR="005737A3" w:rsidRPr="00A1526F">
        <w:t xml:space="preserve">entrants in the </w:t>
      </w:r>
      <w:r w:rsidR="005737A3" w:rsidRPr="00D94323">
        <w:t>fourth year of lower secondary</w:t>
      </w:r>
      <w:r w:rsidR="005737A3">
        <w:t xml:space="preserve"> and the population </w:t>
      </w:r>
      <w:r w:rsidR="005737A3" w:rsidRPr="00A1526F">
        <w:t>theoretically old enough to enter th</w:t>
      </w:r>
      <w:r w:rsidR="005737A3">
        <w:t xml:space="preserve">at </w:t>
      </w:r>
      <w:r w:rsidR="005737A3" w:rsidRPr="00A1526F">
        <w:t>year</w:t>
      </w:r>
      <w:r w:rsidR="005737A3">
        <w:t>)</w:t>
      </w:r>
      <w:r w:rsidR="005737A3" w:rsidRPr="00A1526F">
        <w:t>, 36.6 per cent. This cycle has a</w:t>
      </w:r>
      <w:r w:rsidR="005737A3">
        <w:t xml:space="preserve">n enrolment </w:t>
      </w:r>
      <w:r w:rsidR="005737A3" w:rsidRPr="00A1526F">
        <w:t>rate of 64.7 per cent.</w:t>
      </w:r>
    </w:p>
    <w:p w:rsidR="00AF2537" w:rsidRPr="00A1526F" w:rsidRDefault="00AF2537" w:rsidP="00BC74DC">
      <w:pPr>
        <w:pStyle w:val="SingleTxtG"/>
      </w:pPr>
      <w:r w:rsidRPr="00A1526F">
        <w:t>52.</w:t>
      </w:r>
      <w:r w:rsidRPr="00A1526F">
        <w:tab/>
        <w:t xml:space="preserve">There are, </w:t>
      </w:r>
      <w:r>
        <w:t>however, gender and regional disparities</w:t>
      </w:r>
      <w:r w:rsidRPr="00A1526F">
        <w:t xml:space="preserve">. </w:t>
      </w:r>
      <w:r>
        <w:t>The rate of a</w:t>
      </w:r>
      <w:r w:rsidRPr="00A1526F">
        <w:t xml:space="preserve">ccess ranges from 41.2 per cent for girls in the Maritime region to 72.3 per cent for boys in the Centrale region. The completion rate ranges from 16.5 per cent for girls in the Savanes region to 63.2 per cent for boys in the Golfe-Lomé region, and the gender parity index for the gross enrolment rate is 0.8. In other words, for every 10 boys in </w:t>
      </w:r>
      <w:r>
        <w:t xml:space="preserve">lower </w:t>
      </w:r>
      <w:r w:rsidRPr="00A1526F">
        <w:t>secondary, there are 8 girls on average. In almost every regio</w:t>
      </w:r>
      <w:r>
        <w:t xml:space="preserve">n, more than half of all six-year-olds </w:t>
      </w:r>
      <w:r w:rsidRPr="00A1526F">
        <w:t>attend primary school</w:t>
      </w:r>
      <w:r>
        <w:t xml:space="preserve">. The exceptions are </w:t>
      </w:r>
      <w:r w:rsidRPr="00A1526F">
        <w:t xml:space="preserve">Golfe-Lomé and Savanes, where only 39.5 per cent and 40.7 per cent, respectively, of </w:t>
      </w:r>
      <w:r>
        <w:t xml:space="preserve">all six-year-olds </w:t>
      </w:r>
      <w:r w:rsidRPr="00A1526F">
        <w:t xml:space="preserve">enter CP1. </w:t>
      </w:r>
    </w:p>
    <w:p w:rsidR="00AF2537" w:rsidRPr="00A1526F" w:rsidRDefault="005E5DAB" w:rsidP="00BC74DC">
      <w:pPr>
        <w:pStyle w:val="SingleTxtG"/>
      </w:pPr>
      <w:r>
        <w:t>53.</w:t>
      </w:r>
      <w:r w:rsidR="00AF2537" w:rsidRPr="00A1526F">
        <w:tab/>
      </w:r>
      <w:r w:rsidR="00AF2537">
        <w:t xml:space="preserve">In general, </w:t>
      </w:r>
      <w:r w:rsidR="00AF2537" w:rsidRPr="00A1526F">
        <w:t xml:space="preserve">much remains to be done to improve </w:t>
      </w:r>
      <w:r w:rsidR="00AF2537">
        <w:t xml:space="preserve">the </w:t>
      </w:r>
      <w:r w:rsidR="00AF2537" w:rsidRPr="00A1526F">
        <w:t xml:space="preserve">access of children, and </w:t>
      </w:r>
      <w:r w:rsidR="00AF2537">
        <w:t xml:space="preserve">of girls in </w:t>
      </w:r>
      <w:r w:rsidR="00AF2537" w:rsidRPr="00A1526F">
        <w:t xml:space="preserve">particular, to primary education, </w:t>
      </w:r>
      <w:r w:rsidR="00AF2537">
        <w:t xml:space="preserve">especially </w:t>
      </w:r>
      <w:r w:rsidR="00AF2537" w:rsidRPr="00A1526F">
        <w:t>in the Savanes region.</w:t>
      </w:r>
    </w:p>
    <w:p w:rsidR="00AF2537" w:rsidRPr="00A1526F" w:rsidRDefault="00AF2537" w:rsidP="00BC74DC">
      <w:pPr>
        <w:pStyle w:val="SingleTxtG"/>
      </w:pPr>
      <w:r w:rsidRPr="00A1526F">
        <w:lastRenderedPageBreak/>
        <w:t>54.</w:t>
      </w:r>
      <w:r w:rsidRPr="00A1526F">
        <w:tab/>
        <w:t xml:space="preserve">There is a large gap between the net and gross </w:t>
      </w:r>
      <w:r>
        <w:t xml:space="preserve">rates of access </w:t>
      </w:r>
      <w:r w:rsidRPr="00A1526F">
        <w:t xml:space="preserve">to </w:t>
      </w:r>
      <w:r>
        <w:t>primary school</w:t>
      </w:r>
      <w:r w:rsidRPr="00A1526F">
        <w:t xml:space="preserve"> in all regions, which </w:t>
      </w:r>
      <w:r>
        <w:t xml:space="preserve">is apparently </w:t>
      </w:r>
      <w:r w:rsidRPr="00A1526F">
        <w:t xml:space="preserve">due to </w:t>
      </w:r>
      <w:r>
        <w:t>the enrolment in CP1 of children over the legal age</w:t>
      </w:r>
      <w:r w:rsidRPr="00A1526F">
        <w:t>.</w:t>
      </w:r>
    </w:p>
    <w:p w:rsidR="00AF2537" w:rsidRPr="006466B2" w:rsidRDefault="00AF2537" w:rsidP="006466B2">
      <w:pPr>
        <w:pStyle w:val="Heading1"/>
        <w:rPr>
          <w:b/>
        </w:rPr>
      </w:pPr>
      <w:r w:rsidRPr="00A1526F">
        <w:t>Table 3.1</w:t>
      </w:r>
      <w:r w:rsidR="006466B2">
        <w:br/>
      </w:r>
      <w:r w:rsidRPr="006466B2">
        <w:rPr>
          <w:b/>
        </w:rPr>
        <w:t xml:space="preserve">Rate of access, gross enrolment rate and completion rate by sex and by region in the lower </w:t>
      </w:r>
      <w:r w:rsidR="006466B2" w:rsidRPr="006466B2">
        <w:rPr>
          <w:b/>
        </w:rPr>
        <w:br/>
      </w:r>
      <w:r w:rsidRPr="006466B2">
        <w:rPr>
          <w:b/>
        </w:rPr>
        <w:t>secondary level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29"/>
        <w:gridCol w:w="651"/>
        <w:gridCol w:w="680"/>
        <w:gridCol w:w="680"/>
        <w:gridCol w:w="680"/>
        <w:gridCol w:w="680"/>
        <w:gridCol w:w="680"/>
        <w:gridCol w:w="680"/>
        <w:gridCol w:w="89"/>
        <w:gridCol w:w="591"/>
        <w:gridCol w:w="680"/>
      </w:tblGrid>
      <w:tr w:rsidR="00AF2537" w:rsidRPr="004B7751" w:rsidTr="006466B2">
        <w:trPr>
          <w:trHeight w:val="240"/>
          <w:tblHeader/>
        </w:trPr>
        <w:tc>
          <w:tcPr>
            <w:tcW w:w="1247" w:type="dxa"/>
            <w:vMerge w:val="restart"/>
            <w:tcBorders>
              <w:top w:val="single" w:sz="4" w:space="0" w:color="auto"/>
              <w:bottom w:val="single" w:sz="12" w:space="0" w:color="auto"/>
              <w:right w:val="nil"/>
            </w:tcBorders>
            <w:shd w:val="clear" w:color="auto" w:fill="auto"/>
            <w:tcMar>
              <w:left w:w="0" w:type="dxa"/>
            </w:tcMar>
            <w:vAlign w:val="bottom"/>
          </w:tcPr>
          <w:p w:rsidR="00AF2537" w:rsidRPr="004B7751" w:rsidRDefault="00AF2537" w:rsidP="0014497B">
            <w:pPr>
              <w:suppressAutoHyphens w:val="0"/>
              <w:spacing w:before="80" w:after="80" w:line="200" w:lineRule="exact"/>
              <w:rPr>
                <w:bCs/>
                <w:i/>
                <w:sz w:val="16"/>
                <w:szCs w:val="16"/>
              </w:rPr>
            </w:pPr>
            <w:r w:rsidRPr="004B7751">
              <w:rPr>
                <w:bCs/>
                <w:i/>
                <w:sz w:val="16"/>
                <w:szCs w:val="16"/>
              </w:rPr>
              <w:t>Region</w:t>
            </w:r>
          </w:p>
        </w:tc>
        <w:tc>
          <w:tcPr>
            <w:tcW w:w="2040" w:type="dxa"/>
            <w:gridSpan w:val="4"/>
            <w:tcBorders>
              <w:top w:val="single" w:sz="4" w:space="0" w:color="auto"/>
              <w:left w:val="nil"/>
              <w:bottom w:val="single" w:sz="4" w:space="0" w:color="000000"/>
              <w:right w:val="nil"/>
            </w:tcBorders>
            <w:shd w:val="clear" w:color="auto" w:fill="auto"/>
            <w:vAlign w:val="bottom"/>
          </w:tcPr>
          <w:p w:rsidR="00AF2537" w:rsidRPr="004B7751" w:rsidRDefault="00AF2537" w:rsidP="0014497B">
            <w:pPr>
              <w:suppressAutoHyphens w:val="0"/>
              <w:spacing w:before="80" w:after="80" w:line="200" w:lineRule="exact"/>
              <w:jc w:val="center"/>
              <w:rPr>
                <w:bCs/>
                <w:i/>
                <w:sz w:val="16"/>
                <w:szCs w:val="16"/>
              </w:rPr>
            </w:pPr>
            <w:r w:rsidRPr="004B7751">
              <w:rPr>
                <w:bCs/>
                <w:i/>
                <w:sz w:val="16"/>
                <w:szCs w:val="16"/>
              </w:rPr>
              <w:t xml:space="preserve">Rate of access </w:t>
            </w:r>
          </w:p>
        </w:tc>
        <w:tc>
          <w:tcPr>
            <w:tcW w:w="2040" w:type="dxa"/>
            <w:gridSpan w:val="3"/>
            <w:tcBorders>
              <w:top w:val="single" w:sz="4" w:space="0" w:color="auto"/>
              <w:left w:val="nil"/>
              <w:bottom w:val="single" w:sz="4" w:space="0" w:color="000000"/>
              <w:right w:val="nil"/>
            </w:tcBorders>
            <w:shd w:val="clear" w:color="auto" w:fill="auto"/>
            <w:vAlign w:val="bottom"/>
          </w:tcPr>
          <w:p w:rsidR="00AF2537" w:rsidRPr="004B7751" w:rsidRDefault="00AF2537" w:rsidP="0014497B">
            <w:pPr>
              <w:suppressAutoHyphens w:val="0"/>
              <w:spacing w:before="80" w:after="80" w:line="200" w:lineRule="exact"/>
              <w:jc w:val="center"/>
              <w:rPr>
                <w:bCs/>
                <w:i/>
                <w:sz w:val="16"/>
                <w:szCs w:val="16"/>
              </w:rPr>
            </w:pPr>
            <w:r w:rsidRPr="004B7751">
              <w:rPr>
                <w:bCs/>
                <w:i/>
                <w:sz w:val="16"/>
                <w:szCs w:val="16"/>
              </w:rPr>
              <w:t xml:space="preserve">Gross enrolment rate </w:t>
            </w:r>
          </w:p>
        </w:tc>
        <w:tc>
          <w:tcPr>
            <w:tcW w:w="2040" w:type="dxa"/>
            <w:gridSpan w:val="4"/>
            <w:tcBorders>
              <w:top w:val="single" w:sz="4" w:space="0" w:color="auto"/>
              <w:left w:val="nil"/>
              <w:bottom w:val="single" w:sz="4" w:space="0" w:color="000000"/>
            </w:tcBorders>
            <w:shd w:val="clear" w:color="auto" w:fill="auto"/>
            <w:vAlign w:val="bottom"/>
          </w:tcPr>
          <w:p w:rsidR="00AF2537" w:rsidRPr="004B7751" w:rsidRDefault="00AF2537" w:rsidP="0014497B">
            <w:pPr>
              <w:suppressAutoHyphens w:val="0"/>
              <w:spacing w:before="80" w:after="80" w:line="200" w:lineRule="exact"/>
              <w:jc w:val="center"/>
              <w:rPr>
                <w:bCs/>
                <w:i/>
                <w:sz w:val="16"/>
                <w:szCs w:val="16"/>
              </w:rPr>
            </w:pPr>
            <w:r w:rsidRPr="004B7751">
              <w:rPr>
                <w:bCs/>
                <w:i/>
                <w:sz w:val="16"/>
                <w:szCs w:val="16"/>
              </w:rPr>
              <w:t xml:space="preserve">Completion rate </w:t>
            </w:r>
          </w:p>
        </w:tc>
      </w:tr>
      <w:tr w:rsidR="00AF2537" w:rsidRPr="004B7751" w:rsidTr="006466B2">
        <w:trPr>
          <w:trHeight w:val="240"/>
          <w:tblHeader/>
        </w:trPr>
        <w:tc>
          <w:tcPr>
            <w:tcW w:w="1247" w:type="dxa"/>
            <w:vMerge/>
            <w:tcBorders>
              <w:top w:val="single" w:sz="12" w:space="0" w:color="auto"/>
              <w:bottom w:val="single" w:sz="12" w:space="0" w:color="000000"/>
              <w:right w:val="nil"/>
            </w:tcBorders>
            <w:shd w:val="clear" w:color="auto" w:fill="auto"/>
            <w:tcMar>
              <w:left w:w="0" w:type="dxa"/>
            </w:tcMar>
            <w:vAlign w:val="bottom"/>
          </w:tcPr>
          <w:p w:rsidR="00AF2537" w:rsidRPr="004B7751" w:rsidRDefault="00AF2537" w:rsidP="0014497B">
            <w:pPr>
              <w:suppressAutoHyphens w:val="0"/>
              <w:spacing w:before="80" w:after="80" w:line="200" w:lineRule="exact"/>
              <w:rPr>
                <w:bCs/>
                <w:i/>
                <w:sz w:val="16"/>
                <w:szCs w:val="16"/>
              </w:rPr>
            </w:pPr>
          </w:p>
        </w:tc>
        <w:tc>
          <w:tcPr>
            <w:tcW w:w="680" w:type="dxa"/>
            <w:gridSpan w:val="2"/>
            <w:tcBorders>
              <w:top w:val="single" w:sz="4" w:space="0" w:color="000000"/>
              <w:left w:val="nil"/>
              <w:bottom w:val="single" w:sz="12" w:space="0" w:color="000000"/>
              <w:right w:val="nil"/>
            </w:tcBorders>
            <w:shd w:val="clear" w:color="auto" w:fill="auto"/>
            <w:vAlign w:val="bottom"/>
          </w:tcPr>
          <w:p w:rsidR="00AF2537" w:rsidRPr="004B7751" w:rsidRDefault="00AF2537" w:rsidP="0014497B">
            <w:pPr>
              <w:suppressAutoHyphens w:val="0"/>
              <w:spacing w:before="80" w:after="80" w:line="200" w:lineRule="exact"/>
              <w:jc w:val="right"/>
              <w:rPr>
                <w:bCs/>
                <w:i/>
                <w:sz w:val="16"/>
                <w:szCs w:val="16"/>
              </w:rPr>
            </w:pPr>
            <w:r w:rsidRPr="004B7751">
              <w:rPr>
                <w:bCs/>
                <w:i/>
                <w:sz w:val="16"/>
                <w:szCs w:val="16"/>
              </w:rPr>
              <w:t>M</w:t>
            </w:r>
          </w:p>
        </w:tc>
        <w:tc>
          <w:tcPr>
            <w:tcW w:w="680" w:type="dxa"/>
            <w:tcBorders>
              <w:top w:val="single" w:sz="4" w:space="0" w:color="000000"/>
              <w:left w:val="nil"/>
              <w:bottom w:val="single" w:sz="12" w:space="0" w:color="000000"/>
              <w:right w:val="nil"/>
            </w:tcBorders>
            <w:shd w:val="clear" w:color="auto" w:fill="auto"/>
            <w:vAlign w:val="bottom"/>
          </w:tcPr>
          <w:p w:rsidR="00AF2537" w:rsidRPr="004B7751" w:rsidRDefault="00AF2537" w:rsidP="0014497B">
            <w:pPr>
              <w:suppressAutoHyphens w:val="0"/>
              <w:spacing w:before="80" w:after="80" w:line="200" w:lineRule="exact"/>
              <w:jc w:val="right"/>
              <w:rPr>
                <w:bCs/>
                <w:i/>
                <w:sz w:val="16"/>
                <w:szCs w:val="16"/>
              </w:rPr>
            </w:pPr>
            <w:r w:rsidRPr="004B7751">
              <w:rPr>
                <w:bCs/>
                <w:i/>
                <w:sz w:val="16"/>
                <w:szCs w:val="16"/>
              </w:rPr>
              <w:t>F</w:t>
            </w:r>
          </w:p>
        </w:tc>
        <w:tc>
          <w:tcPr>
            <w:tcW w:w="680" w:type="dxa"/>
            <w:tcBorders>
              <w:top w:val="single" w:sz="4" w:space="0" w:color="000000"/>
              <w:left w:val="nil"/>
              <w:bottom w:val="single" w:sz="12" w:space="0" w:color="000000"/>
              <w:right w:val="nil"/>
            </w:tcBorders>
            <w:shd w:val="clear" w:color="auto" w:fill="auto"/>
            <w:vAlign w:val="bottom"/>
          </w:tcPr>
          <w:p w:rsidR="00AF2537" w:rsidRPr="002D0ADD" w:rsidRDefault="00AF2537" w:rsidP="0014497B">
            <w:pPr>
              <w:suppressAutoHyphens w:val="0"/>
              <w:spacing w:before="80" w:after="80" w:line="200" w:lineRule="exact"/>
              <w:jc w:val="right"/>
              <w:rPr>
                <w:b/>
                <w:i/>
                <w:sz w:val="16"/>
                <w:szCs w:val="16"/>
              </w:rPr>
            </w:pPr>
            <w:r w:rsidRPr="002D0ADD">
              <w:rPr>
                <w:b/>
                <w:i/>
                <w:sz w:val="16"/>
                <w:szCs w:val="16"/>
              </w:rPr>
              <w:t>T</w:t>
            </w:r>
          </w:p>
        </w:tc>
        <w:tc>
          <w:tcPr>
            <w:tcW w:w="680" w:type="dxa"/>
            <w:tcBorders>
              <w:top w:val="single" w:sz="4" w:space="0" w:color="000000"/>
              <w:left w:val="nil"/>
              <w:bottom w:val="single" w:sz="12" w:space="0" w:color="000000"/>
              <w:right w:val="nil"/>
            </w:tcBorders>
            <w:shd w:val="clear" w:color="auto" w:fill="auto"/>
            <w:vAlign w:val="bottom"/>
          </w:tcPr>
          <w:p w:rsidR="00AF2537" w:rsidRPr="004B7751" w:rsidRDefault="00AF2537" w:rsidP="0014497B">
            <w:pPr>
              <w:suppressAutoHyphens w:val="0"/>
              <w:spacing w:before="80" w:after="80" w:line="200" w:lineRule="exact"/>
              <w:jc w:val="right"/>
              <w:rPr>
                <w:bCs/>
                <w:i/>
                <w:sz w:val="16"/>
                <w:szCs w:val="16"/>
              </w:rPr>
            </w:pPr>
            <w:r w:rsidRPr="004B7751">
              <w:rPr>
                <w:bCs/>
                <w:i/>
                <w:sz w:val="16"/>
                <w:szCs w:val="16"/>
              </w:rPr>
              <w:t>M</w:t>
            </w:r>
          </w:p>
        </w:tc>
        <w:tc>
          <w:tcPr>
            <w:tcW w:w="680" w:type="dxa"/>
            <w:tcBorders>
              <w:top w:val="single" w:sz="4" w:space="0" w:color="000000"/>
              <w:left w:val="nil"/>
              <w:bottom w:val="single" w:sz="12" w:space="0" w:color="000000"/>
              <w:right w:val="nil"/>
            </w:tcBorders>
            <w:shd w:val="clear" w:color="auto" w:fill="auto"/>
            <w:vAlign w:val="bottom"/>
          </w:tcPr>
          <w:p w:rsidR="00AF2537" w:rsidRPr="004B7751" w:rsidRDefault="00AF2537" w:rsidP="0014497B">
            <w:pPr>
              <w:suppressAutoHyphens w:val="0"/>
              <w:spacing w:before="80" w:after="80" w:line="200" w:lineRule="exact"/>
              <w:jc w:val="right"/>
              <w:rPr>
                <w:bCs/>
                <w:i/>
                <w:sz w:val="16"/>
                <w:szCs w:val="16"/>
              </w:rPr>
            </w:pPr>
            <w:r w:rsidRPr="004B7751">
              <w:rPr>
                <w:bCs/>
                <w:i/>
                <w:sz w:val="16"/>
                <w:szCs w:val="16"/>
              </w:rPr>
              <w:t>F</w:t>
            </w:r>
          </w:p>
        </w:tc>
        <w:tc>
          <w:tcPr>
            <w:tcW w:w="680" w:type="dxa"/>
            <w:tcBorders>
              <w:top w:val="single" w:sz="4" w:space="0" w:color="000000"/>
              <w:left w:val="nil"/>
              <w:bottom w:val="single" w:sz="12" w:space="0" w:color="000000"/>
              <w:right w:val="nil"/>
            </w:tcBorders>
            <w:shd w:val="clear" w:color="auto" w:fill="auto"/>
            <w:vAlign w:val="bottom"/>
          </w:tcPr>
          <w:p w:rsidR="00AF2537" w:rsidRPr="002D0ADD" w:rsidRDefault="00AF2537" w:rsidP="0014497B">
            <w:pPr>
              <w:suppressAutoHyphens w:val="0"/>
              <w:spacing w:before="80" w:after="80" w:line="200" w:lineRule="exact"/>
              <w:jc w:val="right"/>
              <w:rPr>
                <w:b/>
                <w:i/>
                <w:sz w:val="16"/>
                <w:szCs w:val="16"/>
              </w:rPr>
            </w:pPr>
            <w:r w:rsidRPr="002D0ADD">
              <w:rPr>
                <w:b/>
                <w:i/>
                <w:sz w:val="16"/>
                <w:szCs w:val="16"/>
              </w:rPr>
              <w:t>T</w:t>
            </w:r>
          </w:p>
        </w:tc>
        <w:tc>
          <w:tcPr>
            <w:tcW w:w="680" w:type="dxa"/>
            <w:tcBorders>
              <w:top w:val="single" w:sz="4" w:space="0" w:color="000000"/>
              <w:left w:val="nil"/>
              <w:bottom w:val="single" w:sz="12" w:space="0" w:color="000000"/>
              <w:right w:val="nil"/>
            </w:tcBorders>
            <w:shd w:val="clear" w:color="auto" w:fill="auto"/>
            <w:vAlign w:val="bottom"/>
          </w:tcPr>
          <w:p w:rsidR="00AF2537" w:rsidRPr="004B7751" w:rsidRDefault="00AF2537" w:rsidP="0014497B">
            <w:pPr>
              <w:suppressAutoHyphens w:val="0"/>
              <w:spacing w:before="80" w:after="80" w:line="200" w:lineRule="exact"/>
              <w:jc w:val="right"/>
              <w:rPr>
                <w:bCs/>
                <w:i/>
                <w:sz w:val="16"/>
                <w:szCs w:val="16"/>
              </w:rPr>
            </w:pPr>
            <w:r w:rsidRPr="004B7751">
              <w:rPr>
                <w:bCs/>
                <w:i/>
                <w:sz w:val="16"/>
                <w:szCs w:val="16"/>
              </w:rPr>
              <w:t>M</w:t>
            </w:r>
          </w:p>
        </w:tc>
        <w:tc>
          <w:tcPr>
            <w:tcW w:w="680" w:type="dxa"/>
            <w:gridSpan w:val="2"/>
            <w:tcBorders>
              <w:top w:val="single" w:sz="4" w:space="0" w:color="000000"/>
              <w:left w:val="nil"/>
              <w:bottom w:val="single" w:sz="12" w:space="0" w:color="000000"/>
              <w:right w:val="nil"/>
            </w:tcBorders>
            <w:shd w:val="clear" w:color="auto" w:fill="auto"/>
            <w:vAlign w:val="bottom"/>
          </w:tcPr>
          <w:p w:rsidR="00AF2537" w:rsidRPr="004B7751" w:rsidRDefault="00AF2537" w:rsidP="0014497B">
            <w:pPr>
              <w:suppressAutoHyphens w:val="0"/>
              <w:spacing w:before="80" w:after="80" w:line="200" w:lineRule="exact"/>
              <w:jc w:val="right"/>
              <w:rPr>
                <w:bCs/>
                <w:i/>
                <w:sz w:val="16"/>
                <w:szCs w:val="16"/>
              </w:rPr>
            </w:pPr>
            <w:r w:rsidRPr="004B7751">
              <w:rPr>
                <w:bCs/>
                <w:i/>
                <w:sz w:val="16"/>
                <w:szCs w:val="16"/>
              </w:rPr>
              <w:t>F</w:t>
            </w:r>
          </w:p>
        </w:tc>
        <w:tc>
          <w:tcPr>
            <w:tcW w:w="680" w:type="dxa"/>
            <w:tcBorders>
              <w:top w:val="single" w:sz="4" w:space="0" w:color="000000"/>
              <w:left w:val="nil"/>
              <w:bottom w:val="single" w:sz="12" w:space="0" w:color="000000"/>
            </w:tcBorders>
            <w:shd w:val="clear" w:color="auto" w:fill="auto"/>
            <w:vAlign w:val="bottom"/>
          </w:tcPr>
          <w:p w:rsidR="00AF2537" w:rsidRPr="002D0ADD" w:rsidRDefault="00AF2537" w:rsidP="0014497B">
            <w:pPr>
              <w:suppressAutoHyphens w:val="0"/>
              <w:spacing w:before="80" w:after="80" w:line="200" w:lineRule="exact"/>
              <w:jc w:val="right"/>
              <w:rPr>
                <w:b/>
                <w:i/>
                <w:sz w:val="16"/>
                <w:szCs w:val="16"/>
              </w:rPr>
            </w:pPr>
            <w:r w:rsidRPr="002D0ADD">
              <w:rPr>
                <w:b/>
                <w:i/>
                <w:sz w:val="16"/>
                <w:szCs w:val="16"/>
              </w:rPr>
              <w:t>T</w:t>
            </w:r>
          </w:p>
        </w:tc>
      </w:tr>
      <w:tr w:rsidR="00AF2537" w:rsidRPr="004B7751" w:rsidTr="006466B2">
        <w:trPr>
          <w:trHeight w:val="240"/>
        </w:trPr>
        <w:tc>
          <w:tcPr>
            <w:tcW w:w="1276" w:type="dxa"/>
            <w:gridSpan w:val="2"/>
            <w:tcBorders>
              <w:top w:val="single" w:sz="12" w:space="0" w:color="000000"/>
              <w:bottom w:val="nil"/>
              <w:right w:val="nil"/>
            </w:tcBorders>
            <w:shd w:val="clear" w:color="auto" w:fill="auto"/>
            <w:tcMar>
              <w:left w:w="0" w:type="dxa"/>
            </w:tcMar>
          </w:tcPr>
          <w:p w:rsidR="00AF2537" w:rsidRPr="004B7751" w:rsidRDefault="00AF2537" w:rsidP="0014497B">
            <w:pPr>
              <w:suppressAutoHyphens w:val="0"/>
              <w:spacing w:before="40" w:after="40" w:line="220" w:lineRule="exact"/>
              <w:rPr>
                <w:sz w:val="18"/>
                <w:szCs w:val="18"/>
              </w:rPr>
            </w:pPr>
            <w:r w:rsidRPr="004B7751">
              <w:rPr>
                <w:sz w:val="18"/>
                <w:szCs w:val="18"/>
              </w:rPr>
              <w:t>Golfe-Lomé</w:t>
            </w:r>
          </w:p>
        </w:tc>
        <w:tc>
          <w:tcPr>
            <w:tcW w:w="651" w:type="dxa"/>
            <w:tcBorders>
              <w:top w:val="single" w:sz="12" w:space="0" w:color="000000"/>
              <w:left w:val="nil"/>
              <w:bottom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72.0</w:t>
            </w:r>
          </w:p>
        </w:tc>
        <w:tc>
          <w:tcPr>
            <w:tcW w:w="680" w:type="dxa"/>
            <w:tcBorders>
              <w:top w:val="single" w:sz="12" w:space="0" w:color="000000"/>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63.0</w:t>
            </w:r>
          </w:p>
        </w:tc>
        <w:tc>
          <w:tcPr>
            <w:tcW w:w="680" w:type="dxa"/>
            <w:tcBorders>
              <w:top w:val="single" w:sz="12" w:space="0" w:color="000000"/>
              <w:left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67.2</w:t>
            </w:r>
          </w:p>
        </w:tc>
        <w:tc>
          <w:tcPr>
            <w:tcW w:w="680" w:type="dxa"/>
            <w:tcBorders>
              <w:top w:val="single" w:sz="12" w:space="0" w:color="000000"/>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88.6</w:t>
            </w:r>
          </w:p>
        </w:tc>
        <w:tc>
          <w:tcPr>
            <w:tcW w:w="680" w:type="dxa"/>
            <w:tcBorders>
              <w:top w:val="single" w:sz="12" w:space="0" w:color="000000"/>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70.8</w:t>
            </w:r>
          </w:p>
        </w:tc>
        <w:tc>
          <w:tcPr>
            <w:tcW w:w="680" w:type="dxa"/>
            <w:tcBorders>
              <w:top w:val="single" w:sz="12" w:space="0" w:color="000000"/>
              <w:left w:val="nil"/>
              <w:bottom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78.8</w:t>
            </w:r>
          </w:p>
        </w:tc>
        <w:tc>
          <w:tcPr>
            <w:tcW w:w="769" w:type="dxa"/>
            <w:gridSpan w:val="2"/>
            <w:tcBorders>
              <w:top w:val="single" w:sz="12" w:space="0" w:color="000000"/>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63.2</w:t>
            </w:r>
          </w:p>
        </w:tc>
        <w:tc>
          <w:tcPr>
            <w:tcW w:w="591" w:type="dxa"/>
            <w:tcBorders>
              <w:top w:val="single" w:sz="12" w:space="0" w:color="000000"/>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45.6</w:t>
            </w:r>
          </w:p>
        </w:tc>
        <w:tc>
          <w:tcPr>
            <w:tcW w:w="680" w:type="dxa"/>
            <w:tcBorders>
              <w:top w:val="single" w:sz="12" w:space="0" w:color="000000"/>
              <w:lef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53.4</w:t>
            </w:r>
          </w:p>
        </w:tc>
      </w:tr>
      <w:tr w:rsidR="00AF2537" w:rsidRPr="004B7751" w:rsidTr="006466B2">
        <w:trPr>
          <w:trHeight w:val="240"/>
        </w:trPr>
        <w:tc>
          <w:tcPr>
            <w:tcW w:w="1276" w:type="dxa"/>
            <w:gridSpan w:val="2"/>
            <w:tcBorders>
              <w:top w:val="nil"/>
              <w:bottom w:val="nil"/>
              <w:right w:val="nil"/>
            </w:tcBorders>
            <w:shd w:val="clear" w:color="auto" w:fill="auto"/>
            <w:tcMar>
              <w:left w:w="0" w:type="dxa"/>
            </w:tcMar>
          </w:tcPr>
          <w:p w:rsidR="00AF2537" w:rsidRPr="004B7751" w:rsidRDefault="00AF2537" w:rsidP="0014497B">
            <w:pPr>
              <w:suppressAutoHyphens w:val="0"/>
              <w:spacing w:before="40" w:after="40" w:line="220" w:lineRule="exact"/>
              <w:rPr>
                <w:sz w:val="18"/>
                <w:szCs w:val="18"/>
              </w:rPr>
            </w:pPr>
            <w:r w:rsidRPr="004B7751">
              <w:rPr>
                <w:sz w:val="18"/>
                <w:szCs w:val="18"/>
              </w:rPr>
              <w:t>Maritime</w:t>
            </w:r>
          </w:p>
        </w:tc>
        <w:tc>
          <w:tcPr>
            <w:tcW w:w="651" w:type="dxa"/>
            <w:tcBorders>
              <w:top w:val="nil"/>
              <w:left w:val="nil"/>
              <w:bottom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47.0</w:t>
            </w:r>
          </w:p>
        </w:tc>
        <w:tc>
          <w:tcPr>
            <w:tcW w:w="680"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41.2</w:t>
            </w:r>
          </w:p>
        </w:tc>
        <w:tc>
          <w:tcPr>
            <w:tcW w:w="680" w:type="dxa"/>
            <w:tcBorders>
              <w:left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44.4</w:t>
            </w:r>
          </w:p>
        </w:tc>
        <w:tc>
          <w:tcPr>
            <w:tcW w:w="680" w:type="dxa"/>
            <w:tcBorders>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56.1</w:t>
            </w:r>
          </w:p>
        </w:tc>
        <w:tc>
          <w:tcPr>
            <w:tcW w:w="680"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43.5</w:t>
            </w:r>
          </w:p>
        </w:tc>
        <w:tc>
          <w:tcPr>
            <w:tcW w:w="680" w:type="dxa"/>
            <w:tcBorders>
              <w:top w:val="nil"/>
              <w:left w:val="nil"/>
              <w:bottom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50.5</w:t>
            </w:r>
          </w:p>
        </w:tc>
        <w:tc>
          <w:tcPr>
            <w:tcW w:w="769" w:type="dxa"/>
            <w:gridSpan w:val="2"/>
            <w:tcBorders>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30.1</w:t>
            </w:r>
          </w:p>
        </w:tc>
        <w:tc>
          <w:tcPr>
            <w:tcW w:w="591"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19.8</w:t>
            </w:r>
          </w:p>
        </w:tc>
        <w:tc>
          <w:tcPr>
            <w:tcW w:w="680" w:type="dxa"/>
            <w:tcBorders>
              <w:lef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25.7</w:t>
            </w:r>
          </w:p>
        </w:tc>
      </w:tr>
      <w:tr w:rsidR="00AF2537" w:rsidRPr="004B7751" w:rsidTr="006466B2">
        <w:trPr>
          <w:trHeight w:val="240"/>
        </w:trPr>
        <w:tc>
          <w:tcPr>
            <w:tcW w:w="1276" w:type="dxa"/>
            <w:gridSpan w:val="2"/>
            <w:tcBorders>
              <w:top w:val="nil"/>
              <w:bottom w:val="nil"/>
              <w:right w:val="nil"/>
            </w:tcBorders>
            <w:shd w:val="clear" w:color="auto" w:fill="auto"/>
            <w:tcMar>
              <w:left w:w="0" w:type="dxa"/>
            </w:tcMar>
          </w:tcPr>
          <w:p w:rsidR="00AF2537" w:rsidRPr="004B7751" w:rsidRDefault="00AF2537" w:rsidP="0014497B">
            <w:pPr>
              <w:suppressAutoHyphens w:val="0"/>
              <w:spacing w:before="40" w:after="40" w:line="220" w:lineRule="exact"/>
              <w:rPr>
                <w:sz w:val="18"/>
                <w:szCs w:val="18"/>
              </w:rPr>
            </w:pPr>
            <w:r w:rsidRPr="004B7751">
              <w:rPr>
                <w:sz w:val="18"/>
                <w:szCs w:val="18"/>
              </w:rPr>
              <w:t>Plateaux</w:t>
            </w:r>
          </w:p>
        </w:tc>
        <w:tc>
          <w:tcPr>
            <w:tcW w:w="651" w:type="dxa"/>
            <w:tcBorders>
              <w:top w:val="nil"/>
              <w:left w:val="nil"/>
              <w:bottom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56.2</w:t>
            </w:r>
          </w:p>
        </w:tc>
        <w:tc>
          <w:tcPr>
            <w:tcW w:w="680"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44.0</w:t>
            </w:r>
          </w:p>
        </w:tc>
        <w:tc>
          <w:tcPr>
            <w:tcW w:w="680" w:type="dxa"/>
            <w:tcBorders>
              <w:left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50.6</w:t>
            </w:r>
          </w:p>
        </w:tc>
        <w:tc>
          <w:tcPr>
            <w:tcW w:w="680" w:type="dxa"/>
            <w:tcBorders>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68.6</w:t>
            </w:r>
          </w:p>
        </w:tc>
        <w:tc>
          <w:tcPr>
            <w:tcW w:w="680"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48.5</w:t>
            </w:r>
          </w:p>
        </w:tc>
        <w:tc>
          <w:tcPr>
            <w:tcW w:w="680" w:type="dxa"/>
            <w:tcBorders>
              <w:top w:val="nil"/>
              <w:left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59.4</w:t>
            </w:r>
          </w:p>
        </w:tc>
        <w:tc>
          <w:tcPr>
            <w:tcW w:w="769" w:type="dxa"/>
            <w:gridSpan w:val="2"/>
            <w:tcBorders>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40.8</w:t>
            </w:r>
          </w:p>
        </w:tc>
        <w:tc>
          <w:tcPr>
            <w:tcW w:w="591"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24.8</w:t>
            </w:r>
          </w:p>
        </w:tc>
        <w:tc>
          <w:tcPr>
            <w:tcW w:w="680" w:type="dxa"/>
            <w:tcBorders>
              <w:lef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33.6</w:t>
            </w:r>
          </w:p>
        </w:tc>
      </w:tr>
      <w:tr w:rsidR="00AF2537" w:rsidRPr="004B7751" w:rsidTr="006466B2">
        <w:trPr>
          <w:trHeight w:val="240"/>
        </w:trPr>
        <w:tc>
          <w:tcPr>
            <w:tcW w:w="1276" w:type="dxa"/>
            <w:gridSpan w:val="2"/>
            <w:tcBorders>
              <w:top w:val="nil"/>
              <w:bottom w:val="nil"/>
              <w:right w:val="nil"/>
            </w:tcBorders>
            <w:shd w:val="clear" w:color="auto" w:fill="auto"/>
            <w:tcMar>
              <w:left w:w="0" w:type="dxa"/>
            </w:tcMar>
          </w:tcPr>
          <w:p w:rsidR="00AF2537" w:rsidRPr="004B7751" w:rsidRDefault="00AF2537" w:rsidP="0014497B">
            <w:pPr>
              <w:suppressAutoHyphens w:val="0"/>
              <w:spacing w:before="40" w:after="40" w:line="220" w:lineRule="exact"/>
              <w:rPr>
                <w:sz w:val="18"/>
                <w:szCs w:val="18"/>
              </w:rPr>
            </w:pPr>
            <w:r w:rsidRPr="004B7751">
              <w:rPr>
                <w:sz w:val="18"/>
                <w:szCs w:val="18"/>
              </w:rPr>
              <w:t>Centrale</w:t>
            </w:r>
          </w:p>
        </w:tc>
        <w:tc>
          <w:tcPr>
            <w:tcW w:w="651" w:type="dxa"/>
            <w:tcBorders>
              <w:top w:val="nil"/>
              <w:left w:val="nil"/>
              <w:bottom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72.3</w:t>
            </w:r>
          </w:p>
        </w:tc>
        <w:tc>
          <w:tcPr>
            <w:tcW w:w="680"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62.1</w:t>
            </w:r>
          </w:p>
        </w:tc>
        <w:tc>
          <w:tcPr>
            <w:tcW w:w="680" w:type="dxa"/>
            <w:tcBorders>
              <w:left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67.6</w:t>
            </w:r>
          </w:p>
        </w:tc>
        <w:tc>
          <w:tcPr>
            <w:tcW w:w="680" w:type="dxa"/>
            <w:tcBorders>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83.4</w:t>
            </w:r>
          </w:p>
        </w:tc>
        <w:tc>
          <w:tcPr>
            <w:tcW w:w="680"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64.1</w:t>
            </w:r>
          </w:p>
        </w:tc>
        <w:tc>
          <w:tcPr>
            <w:tcW w:w="680" w:type="dxa"/>
            <w:tcBorders>
              <w:left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74.8</w:t>
            </w:r>
          </w:p>
        </w:tc>
        <w:tc>
          <w:tcPr>
            <w:tcW w:w="769" w:type="dxa"/>
            <w:gridSpan w:val="2"/>
            <w:tcBorders>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47.7</w:t>
            </w:r>
          </w:p>
        </w:tc>
        <w:tc>
          <w:tcPr>
            <w:tcW w:w="591"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31.5</w:t>
            </w:r>
          </w:p>
        </w:tc>
        <w:tc>
          <w:tcPr>
            <w:tcW w:w="680" w:type="dxa"/>
            <w:tcBorders>
              <w:lef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40.6</w:t>
            </w:r>
          </w:p>
        </w:tc>
      </w:tr>
      <w:tr w:rsidR="00AF2537" w:rsidRPr="004B7751" w:rsidTr="006466B2">
        <w:trPr>
          <w:trHeight w:val="240"/>
        </w:trPr>
        <w:tc>
          <w:tcPr>
            <w:tcW w:w="1276" w:type="dxa"/>
            <w:gridSpan w:val="2"/>
            <w:tcBorders>
              <w:top w:val="nil"/>
              <w:bottom w:val="nil"/>
              <w:right w:val="nil"/>
            </w:tcBorders>
            <w:shd w:val="clear" w:color="auto" w:fill="auto"/>
            <w:tcMar>
              <w:left w:w="0" w:type="dxa"/>
            </w:tcMar>
          </w:tcPr>
          <w:p w:rsidR="00AF2537" w:rsidRPr="004B7751" w:rsidRDefault="00AF2537" w:rsidP="0014497B">
            <w:pPr>
              <w:suppressAutoHyphens w:val="0"/>
              <w:spacing w:before="40" w:after="40" w:line="220" w:lineRule="exact"/>
              <w:rPr>
                <w:sz w:val="18"/>
                <w:szCs w:val="18"/>
              </w:rPr>
            </w:pPr>
            <w:r w:rsidRPr="004B7751">
              <w:rPr>
                <w:sz w:val="18"/>
                <w:szCs w:val="18"/>
              </w:rPr>
              <w:t>Kara</w:t>
            </w:r>
          </w:p>
        </w:tc>
        <w:tc>
          <w:tcPr>
            <w:tcW w:w="651" w:type="dxa"/>
            <w:tcBorders>
              <w:top w:val="nil"/>
              <w:left w:val="nil"/>
              <w:bottom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64.3</w:t>
            </w:r>
          </w:p>
        </w:tc>
        <w:tc>
          <w:tcPr>
            <w:tcW w:w="680"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56.5</w:t>
            </w:r>
          </w:p>
        </w:tc>
        <w:tc>
          <w:tcPr>
            <w:tcW w:w="680" w:type="dxa"/>
            <w:tcBorders>
              <w:left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60.7</w:t>
            </w:r>
          </w:p>
        </w:tc>
        <w:tc>
          <w:tcPr>
            <w:tcW w:w="680" w:type="dxa"/>
            <w:tcBorders>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80.0</w:t>
            </w:r>
          </w:p>
        </w:tc>
        <w:tc>
          <w:tcPr>
            <w:tcW w:w="680"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62.0</w:t>
            </w:r>
          </w:p>
        </w:tc>
        <w:tc>
          <w:tcPr>
            <w:tcW w:w="680" w:type="dxa"/>
            <w:tcBorders>
              <w:left w:val="nil"/>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72.0</w:t>
            </w:r>
          </w:p>
        </w:tc>
        <w:tc>
          <w:tcPr>
            <w:tcW w:w="769" w:type="dxa"/>
            <w:gridSpan w:val="2"/>
            <w:tcBorders>
              <w:left w:val="nil"/>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44.8</w:t>
            </w:r>
          </w:p>
        </w:tc>
        <w:tc>
          <w:tcPr>
            <w:tcW w:w="591" w:type="dxa"/>
            <w:tcBorders>
              <w:left w:val="nil"/>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29.9</w:t>
            </w:r>
          </w:p>
        </w:tc>
        <w:tc>
          <w:tcPr>
            <w:tcW w:w="680" w:type="dxa"/>
            <w:tcBorders>
              <w:lef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38.4</w:t>
            </w:r>
          </w:p>
        </w:tc>
      </w:tr>
      <w:tr w:rsidR="00AF2537" w:rsidRPr="004B7751" w:rsidTr="006466B2">
        <w:trPr>
          <w:trHeight w:val="240"/>
        </w:trPr>
        <w:tc>
          <w:tcPr>
            <w:tcW w:w="1276" w:type="dxa"/>
            <w:gridSpan w:val="2"/>
            <w:tcBorders>
              <w:top w:val="nil"/>
              <w:bottom w:val="single" w:sz="4" w:space="0" w:color="auto"/>
              <w:right w:val="nil"/>
            </w:tcBorders>
            <w:shd w:val="clear" w:color="auto" w:fill="auto"/>
            <w:tcMar>
              <w:left w:w="0" w:type="dxa"/>
            </w:tcMar>
          </w:tcPr>
          <w:p w:rsidR="00AF2537" w:rsidRPr="004B7751" w:rsidRDefault="00AF2537" w:rsidP="0014497B">
            <w:pPr>
              <w:suppressAutoHyphens w:val="0"/>
              <w:spacing w:before="40" w:after="40" w:line="220" w:lineRule="exact"/>
              <w:rPr>
                <w:sz w:val="18"/>
                <w:szCs w:val="18"/>
              </w:rPr>
            </w:pPr>
            <w:r w:rsidRPr="004B7751">
              <w:rPr>
                <w:sz w:val="18"/>
                <w:szCs w:val="18"/>
              </w:rPr>
              <w:t>Savanes</w:t>
            </w:r>
          </w:p>
        </w:tc>
        <w:tc>
          <w:tcPr>
            <w:tcW w:w="651" w:type="dxa"/>
            <w:tcBorders>
              <w:top w:val="nil"/>
              <w:left w:val="nil"/>
              <w:bottom w:val="single" w:sz="4" w:space="0" w:color="auto"/>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59.7</w:t>
            </w:r>
          </w:p>
        </w:tc>
        <w:tc>
          <w:tcPr>
            <w:tcW w:w="680" w:type="dxa"/>
            <w:tcBorders>
              <w:left w:val="nil"/>
              <w:bottom w:val="single" w:sz="4" w:space="0" w:color="auto"/>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43.7</w:t>
            </w:r>
          </w:p>
        </w:tc>
        <w:tc>
          <w:tcPr>
            <w:tcW w:w="680" w:type="dxa"/>
            <w:tcBorders>
              <w:left w:val="nil"/>
              <w:bottom w:val="single" w:sz="4" w:space="0" w:color="auto"/>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52.3</w:t>
            </w:r>
          </w:p>
        </w:tc>
        <w:tc>
          <w:tcPr>
            <w:tcW w:w="680" w:type="dxa"/>
            <w:tcBorders>
              <w:left w:val="nil"/>
              <w:bottom w:val="single" w:sz="4" w:space="0" w:color="auto"/>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64.5</w:t>
            </w:r>
          </w:p>
        </w:tc>
        <w:tc>
          <w:tcPr>
            <w:tcW w:w="680" w:type="dxa"/>
            <w:tcBorders>
              <w:left w:val="nil"/>
              <w:bottom w:val="single" w:sz="4" w:space="0" w:color="auto"/>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42.2</w:t>
            </w:r>
          </w:p>
        </w:tc>
        <w:tc>
          <w:tcPr>
            <w:tcW w:w="680" w:type="dxa"/>
            <w:tcBorders>
              <w:left w:val="nil"/>
              <w:bottom w:val="single" w:sz="4" w:space="0" w:color="auto"/>
              <w:right w:val="nil"/>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54.2</w:t>
            </w:r>
          </w:p>
        </w:tc>
        <w:tc>
          <w:tcPr>
            <w:tcW w:w="769" w:type="dxa"/>
            <w:gridSpan w:val="2"/>
            <w:tcBorders>
              <w:left w:val="nil"/>
              <w:bottom w:val="single" w:sz="4" w:space="0" w:color="auto"/>
              <w:right w:val="nil"/>
            </w:tcBorders>
            <w:shd w:val="clear" w:color="auto" w:fill="auto"/>
            <w:tcMar>
              <w:left w:w="60" w:type="dxa"/>
            </w:tcMar>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29.2</w:t>
            </w:r>
          </w:p>
        </w:tc>
        <w:tc>
          <w:tcPr>
            <w:tcW w:w="591" w:type="dxa"/>
            <w:tcBorders>
              <w:left w:val="nil"/>
              <w:bottom w:val="single" w:sz="4" w:space="0" w:color="auto"/>
              <w:right w:val="nil"/>
            </w:tcBorders>
            <w:shd w:val="clear" w:color="auto" w:fill="auto"/>
            <w:vAlign w:val="bottom"/>
          </w:tcPr>
          <w:p w:rsidR="00AF2537" w:rsidRPr="004B7751" w:rsidRDefault="00AF2537" w:rsidP="0014497B">
            <w:pPr>
              <w:suppressAutoHyphens w:val="0"/>
              <w:spacing w:before="40" w:after="40" w:line="220" w:lineRule="exact"/>
              <w:jc w:val="right"/>
              <w:rPr>
                <w:sz w:val="18"/>
                <w:szCs w:val="18"/>
              </w:rPr>
            </w:pPr>
            <w:r w:rsidRPr="004B7751">
              <w:rPr>
                <w:sz w:val="18"/>
                <w:szCs w:val="18"/>
              </w:rPr>
              <w:t>16.5</w:t>
            </w:r>
          </w:p>
        </w:tc>
        <w:tc>
          <w:tcPr>
            <w:tcW w:w="680" w:type="dxa"/>
            <w:tcBorders>
              <w:left w:val="nil"/>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sz w:val="18"/>
                <w:szCs w:val="18"/>
              </w:rPr>
            </w:pPr>
            <w:r w:rsidRPr="002D0ADD">
              <w:rPr>
                <w:b/>
                <w:sz w:val="18"/>
                <w:szCs w:val="18"/>
              </w:rPr>
              <w:t>23.5</w:t>
            </w:r>
          </w:p>
        </w:tc>
      </w:tr>
      <w:tr w:rsidR="00AF2537" w:rsidRPr="004B7751" w:rsidTr="006466B2">
        <w:trPr>
          <w:trHeight w:val="240"/>
        </w:trPr>
        <w:tc>
          <w:tcPr>
            <w:tcW w:w="1276" w:type="dxa"/>
            <w:gridSpan w:val="2"/>
            <w:tcBorders>
              <w:top w:val="single" w:sz="4" w:space="0" w:color="auto"/>
              <w:bottom w:val="single" w:sz="12" w:space="0" w:color="auto"/>
              <w:right w:val="nil"/>
            </w:tcBorders>
            <w:shd w:val="clear" w:color="auto" w:fill="auto"/>
            <w:tcMar>
              <w:left w:w="0" w:type="dxa"/>
            </w:tcMar>
          </w:tcPr>
          <w:p w:rsidR="00AF2537" w:rsidRPr="004B7751" w:rsidRDefault="00AF2537" w:rsidP="00F44D0A">
            <w:pPr>
              <w:suppressAutoHyphens w:val="0"/>
              <w:spacing w:before="80" w:after="80" w:line="220" w:lineRule="exact"/>
              <w:ind w:firstLine="284"/>
              <w:rPr>
                <w:b/>
                <w:bCs/>
                <w:sz w:val="18"/>
                <w:szCs w:val="18"/>
              </w:rPr>
            </w:pPr>
            <w:r w:rsidRPr="004B7751">
              <w:rPr>
                <w:b/>
                <w:bCs/>
                <w:sz w:val="18"/>
                <w:szCs w:val="18"/>
              </w:rPr>
              <w:t>Total</w:t>
            </w:r>
          </w:p>
        </w:tc>
        <w:tc>
          <w:tcPr>
            <w:tcW w:w="651" w:type="dxa"/>
            <w:tcBorders>
              <w:top w:val="single" w:sz="4" w:space="0" w:color="auto"/>
              <w:left w:val="nil"/>
              <w:bottom w:val="single" w:sz="12" w:space="0" w:color="auto"/>
              <w:right w:val="nil"/>
            </w:tcBorders>
            <w:shd w:val="clear" w:color="auto" w:fill="auto"/>
            <w:tcMar>
              <w:left w:w="60" w:type="dxa"/>
            </w:tcMar>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60.8</w:t>
            </w:r>
          </w:p>
        </w:tc>
        <w:tc>
          <w:tcPr>
            <w:tcW w:w="680" w:type="dxa"/>
            <w:tcBorders>
              <w:top w:val="single" w:sz="4" w:space="0" w:color="auto"/>
              <w:left w:val="nil"/>
              <w:bottom w:val="single" w:sz="12" w:space="0" w:color="auto"/>
              <w:right w:val="nil"/>
            </w:tcBorders>
            <w:shd w:val="clear" w:color="auto" w:fill="auto"/>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51.4</w:t>
            </w:r>
          </w:p>
        </w:tc>
        <w:tc>
          <w:tcPr>
            <w:tcW w:w="680" w:type="dxa"/>
            <w:tcBorders>
              <w:top w:val="single" w:sz="4" w:space="0" w:color="auto"/>
              <w:left w:val="nil"/>
              <w:bottom w:val="single" w:sz="12" w:space="0" w:color="auto"/>
              <w:right w:val="nil"/>
            </w:tcBorders>
            <w:shd w:val="clear" w:color="auto" w:fill="auto"/>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56.3</w:t>
            </w:r>
          </w:p>
        </w:tc>
        <w:tc>
          <w:tcPr>
            <w:tcW w:w="680" w:type="dxa"/>
            <w:tcBorders>
              <w:top w:val="single" w:sz="4" w:space="0" w:color="auto"/>
              <w:left w:val="nil"/>
              <w:bottom w:val="single" w:sz="12" w:space="0" w:color="auto"/>
              <w:right w:val="nil"/>
            </w:tcBorders>
            <w:shd w:val="clear" w:color="auto" w:fill="auto"/>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72.7</w:t>
            </w:r>
          </w:p>
        </w:tc>
        <w:tc>
          <w:tcPr>
            <w:tcW w:w="680" w:type="dxa"/>
            <w:tcBorders>
              <w:top w:val="single" w:sz="4" w:space="0" w:color="auto"/>
              <w:left w:val="nil"/>
              <w:bottom w:val="single" w:sz="12" w:space="0" w:color="auto"/>
              <w:right w:val="nil"/>
            </w:tcBorders>
            <w:shd w:val="clear" w:color="auto" w:fill="auto"/>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55.8</w:t>
            </w:r>
          </w:p>
        </w:tc>
        <w:tc>
          <w:tcPr>
            <w:tcW w:w="680" w:type="dxa"/>
            <w:tcBorders>
              <w:top w:val="single" w:sz="4" w:space="0" w:color="auto"/>
              <w:left w:val="nil"/>
              <w:bottom w:val="single" w:sz="12" w:space="0" w:color="auto"/>
              <w:right w:val="nil"/>
            </w:tcBorders>
            <w:shd w:val="clear" w:color="auto" w:fill="auto"/>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64.7</w:t>
            </w:r>
          </w:p>
        </w:tc>
        <w:tc>
          <w:tcPr>
            <w:tcW w:w="769" w:type="dxa"/>
            <w:gridSpan w:val="2"/>
            <w:tcBorders>
              <w:top w:val="single" w:sz="4" w:space="0" w:color="auto"/>
              <w:left w:val="nil"/>
              <w:bottom w:val="single" w:sz="12" w:space="0" w:color="auto"/>
              <w:right w:val="nil"/>
            </w:tcBorders>
            <w:shd w:val="clear" w:color="auto" w:fill="auto"/>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42.6</w:t>
            </w:r>
          </w:p>
        </w:tc>
        <w:tc>
          <w:tcPr>
            <w:tcW w:w="591" w:type="dxa"/>
            <w:tcBorders>
              <w:top w:val="single" w:sz="4" w:space="0" w:color="auto"/>
              <w:left w:val="nil"/>
              <w:bottom w:val="single" w:sz="12" w:space="0" w:color="auto"/>
              <w:right w:val="nil"/>
            </w:tcBorders>
            <w:shd w:val="clear" w:color="auto" w:fill="auto"/>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29.6</w:t>
            </w:r>
          </w:p>
        </w:tc>
        <w:tc>
          <w:tcPr>
            <w:tcW w:w="680" w:type="dxa"/>
            <w:tcBorders>
              <w:top w:val="single" w:sz="4" w:space="0" w:color="auto"/>
              <w:left w:val="nil"/>
              <w:bottom w:val="single" w:sz="12" w:space="0" w:color="auto"/>
            </w:tcBorders>
            <w:shd w:val="clear" w:color="auto" w:fill="auto"/>
            <w:vAlign w:val="bottom"/>
          </w:tcPr>
          <w:p w:rsidR="00AF2537" w:rsidRPr="004B7751" w:rsidRDefault="00AF2537" w:rsidP="00F44D0A">
            <w:pPr>
              <w:suppressAutoHyphens w:val="0"/>
              <w:spacing w:before="80" w:after="80" w:line="220" w:lineRule="exact"/>
              <w:ind w:firstLine="227"/>
              <w:jc w:val="right"/>
              <w:rPr>
                <w:b/>
                <w:bCs/>
                <w:sz w:val="18"/>
                <w:szCs w:val="18"/>
              </w:rPr>
            </w:pPr>
            <w:r w:rsidRPr="004B7751">
              <w:rPr>
                <w:b/>
                <w:bCs/>
                <w:sz w:val="18"/>
                <w:szCs w:val="18"/>
              </w:rPr>
              <w:t>36.6</w:t>
            </w:r>
          </w:p>
        </w:tc>
      </w:tr>
    </w:tbl>
    <w:p w:rsidR="00AF2537" w:rsidRPr="004B7751" w:rsidRDefault="00AF2537" w:rsidP="00AF2537">
      <w:pPr>
        <w:spacing w:before="120" w:after="120"/>
        <w:ind w:left="1134" w:right="1134" w:firstLine="170"/>
        <w:rPr>
          <w:i/>
          <w:sz w:val="18"/>
          <w:szCs w:val="18"/>
          <w:lang w:val="fr-CH"/>
        </w:rPr>
      </w:pPr>
      <w:r w:rsidRPr="004B7751">
        <w:rPr>
          <w:i/>
          <w:sz w:val="18"/>
          <w:szCs w:val="18"/>
          <w:lang w:val="fr-CH"/>
        </w:rPr>
        <w:t>Source:</w:t>
      </w:r>
      <w:r w:rsidRPr="004B7751">
        <w:rPr>
          <w:iCs/>
          <w:sz w:val="18"/>
          <w:szCs w:val="18"/>
          <w:lang w:val="fr-CH"/>
        </w:rPr>
        <w:t xml:space="preserve"> </w:t>
      </w:r>
      <w:r w:rsidRPr="004B7751">
        <w:rPr>
          <w:sz w:val="18"/>
          <w:szCs w:val="18"/>
          <w:lang w:val="fr-CH"/>
        </w:rPr>
        <w:t xml:space="preserve">Annuaire National des Statistiques Scolaires de la DPPE, </w:t>
      </w:r>
      <w:proofErr w:type="spellStart"/>
      <w:r w:rsidRPr="00113948">
        <w:rPr>
          <w:sz w:val="18"/>
          <w:szCs w:val="18"/>
          <w:lang w:val="fr-CH"/>
        </w:rPr>
        <w:t>October</w:t>
      </w:r>
      <w:proofErr w:type="spellEnd"/>
      <w:r w:rsidRPr="004B7751">
        <w:rPr>
          <w:sz w:val="18"/>
          <w:szCs w:val="18"/>
          <w:lang w:val="fr-CH"/>
        </w:rPr>
        <w:t xml:space="preserve"> 2013</w:t>
      </w:r>
      <w:r w:rsidRPr="004B7751">
        <w:rPr>
          <w:i/>
          <w:sz w:val="18"/>
          <w:szCs w:val="18"/>
          <w:lang w:val="fr-CH"/>
        </w:rPr>
        <w:t>.</w:t>
      </w:r>
    </w:p>
    <w:p w:rsidR="00AF2537" w:rsidRPr="00A1526F" w:rsidRDefault="00AF2537" w:rsidP="004B7751">
      <w:pPr>
        <w:pStyle w:val="SingleTxtG"/>
      </w:pPr>
      <w:r w:rsidRPr="00A1526F">
        <w:t>55.</w:t>
      </w:r>
      <w:r w:rsidRPr="00A1526F">
        <w:tab/>
        <w:t xml:space="preserve">Young people attending upper secondary </w:t>
      </w:r>
      <w:r>
        <w:t xml:space="preserve">school represent 35 per cent of the </w:t>
      </w:r>
      <w:r w:rsidRPr="00A1526F">
        <w:t xml:space="preserve">16-to-18-year-old population. </w:t>
      </w:r>
      <w:r>
        <w:t>Gender and regional d</w:t>
      </w:r>
      <w:r w:rsidRPr="00A1526F">
        <w:t xml:space="preserve">isparities are more pronounced at this level of education. </w:t>
      </w:r>
      <w:r>
        <w:t>There are less than 5 girls f</w:t>
      </w:r>
      <w:r w:rsidRPr="00A1526F">
        <w:t>or every 10 boys in all regions except Golfe-Lomé.</w:t>
      </w:r>
    </w:p>
    <w:p w:rsidR="00AF2537" w:rsidRPr="00BA1D69" w:rsidRDefault="00AF2537" w:rsidP="00BA1D69">
      <w:pPr>
        <w:pStyle w:val="Heading1"/>
        <w:rPr>
          <w:b/>
        </w:rPr>
      </w:pPr>
      <w:r w:rsidRPr="00A1526F">
        <w:t>Table 3.2</w:t>
      </w:r>
      <w:r w:rsidR="00BA1D69">
        <w:br/>
      </w:r>
      <w:r w:rsidRPr="00BA1D69">
        <w:rPr>
          <w:b/>
        </w:rPr>
        <w:t>Rate of access, gross enrolment rate and completion rate by sex and by region in the upper secondary level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AF2537" w:rsidRPr="00367395" w:rsidTr="0014497B">
        <w:trPr>
          <w:trHeight w:val="240"/>
          <w:tblHeader/>
        </w:trPr>
        <w:tc>
          <w:tcPr>
            <w:tcW w:w="1247" w:type="dxa"/>
            <w:vMerge w:val="restart"/>
            <w:tcBorders>
              <w:top w:val="single" w:sz="4" w:space="0" w:color="auto"/>
              <w:bottom w:val="single" w:sz="12" w:space="0" w:color="auto"/>
            </w:tcBorders>
            <w:shd w:val="clear" w:color="auto" w:fill="auto"/>
            <w:vAlign w:val="bottom"/>
          </w:tcPr>
          <w:p w:rsidR="00AF2537" w:rsidRPr="00367395" w:rsidRDefault="00AF2537" w:rsidP="0014497B">
            <w:pPr>
              <w:suppressAutoHyphens w:val="0"/>
              <w:spacing w:before="80" w:after="80" w:line="200" w:lineRule="exact"/>
              <w:rPr>
                <w:bCs/>
                <w:i/>
                <w:sz w:val="16"/>
                <w:szCs w:val="16"/>
              </w:rPr>
            </w:pPr>
            <w:r w:rsidRPr="00367395">
              <w:rPr>
                <w:bCs/>
                <w:i/>
                <w:sz w:val="16"/>
                <w:szCs w:val="16"/>
              </w:rPr>
              <w:t>Region</w:t>
            </w:r>
          </w:p>
        </w:tc>
        <w:tc>
          <w:tcPr>
            <w:tcW w:w="2040" w:type="dxa"/>
            <w:gridSpan w:val="3"/>
            <w:tcBorders>
              <w:top w:val="single" w:sz="4" w:space="0" w:color="auto"/>
              <w:bottom w:val="single" w:sz="4" w:space="0" w:color="000000"/>
              <w:right w:val="single" w:sz="24" w:space="0" w:color="FFFFFF"/>
            </w:tcBorders>
            <w:shd w:val="clear" w:color="auto" w:fill="auto"/>
            <w:tcMar>
              <w:left w:w="65" w:type="dxa"/>
            </w:tcMar>
            <w:vAlign w:val="bottom"/>
          </w:tcPr>
          <w:p w:rsidR="00AF2537" w:rsidRPr="00367395" w:rsidRDefault="00AF2537" w:rsidP="0014497B">
            <w:pPr>
              <w:suppressAutoHyphens w:val="0"/>
              <w:spacing w:before="80" w:after="80" w:line="200" w:lineRule="exact"/>
              <w:jc w:val="center"/>
              <w:rPr>
                <w:bCs/>
                <w:i/>
                <w:sz w:val="16"/>
                <w:szCs w:val="16"/>
              </w:rPr>
            </w:pPr>
            <w:r w:rsidRPr="00367395">
              <w:rPr>
                <w:bCs/>
                <w:i/>
                <w:sz w:val="16"/>
                <w:szCs w:val="16"/>
              </w:rPr>
              <w:t xml:space="preserve">Rate of access </w:t>
            </w:r>
          </w:p>
        </w:tc>
        <w:tc>
          <w:tcPr>
            <w:tcW w:w="2040" w:type="dxa"/>
            <w:gridSpan w:val="3"/>
            <w:tcBorders>
              <w:top w:val="single" w:sz="4" w:space="0" w:color="auto"/>
              <w:left w:val="single" w:sz="24" w:space="0" w:color="FFFFFF"/>
              <w:bottom w:val="single" w:sz="4" w:space="0" w:color="000000"/>
              <w:right w:val="single" w:sz="24" w:space="0" w:color="FFFFFF"/>
            </w:tcBorders>
            <w:shd w:val="clear" w:color="auto" w:fill="auto"/>
            <w:vAlign w:val="bottom"/>
          </w:tcPr>
          <w:p w:rsidR="00AF2537" w:rsidRPr="00367395" w:rsidRDefault="00AF2537" w:rsidP="0014497B">
            <w:pPr>
              <w:suppressAutoHyphens w:val="0"/>
              <w:spacing w:before="80" w:after="80" w:line="200" w:lineRule="exact"/>
              <w:jc w:val="center"/>
              <w:rPr>
                <w:bCs/>
                <w:i/>
                <w:sz w:val="16"/>
                <w:szCs w:val="16"/>
              </w:rPr>
            </w:pPr>
            <w:r w:rsidRPr="00367395">
              <w:rPr>
                <w:bCs/>
                <w:i/>
                <w:sz w:val="16"/>
                <w:szCs w:val="16"/>
              </w:rPr>
              <w:t xml:space="preserve">Gross enrolment rate </w:t>
            </w:r>
          </w:p>
        </w:tc>
        <w:tc>
          <w:tcPr>
            <w:tcW w:w="2040" w:type="dxa"/>
            <w:gridSpan w:val="3"/>
            <w:tcBorders>
              <w:top w:val="single" w:sz="4" w:space="0" w:color="auto"/>
              <w:left w:val="single" w:sz="24" w:space="0" w:color="FFFFFF"/>
              <w:bottom w:val="single" w:sz="4" w:space="0" w:color="000000"/>
            </w:tcBorders>
            <w:shd w:val="clear" w:color="auto" w:fill="auto"/>
            <w:vAlign w:val="bottom"/>
          </w:tcPr>
          <w:p w:rsidR="00AF2537" w:rsidRPr="00367395" w:rsidRDefault="00AF2537" w:rsidP="0014497B">
            <w:pPr>
              <w:suppressAutoHyphens w:val="0"/>
              <w:spacing w:before="80" w:after="80" w:line="200" w:lineRule="exact"/>
              <w:jc w:val="center"/>
              <w:rPr>
                <w:bCs/>
                <w:i/>
                <w:sz w:val="16"/>
                <w:szCs w:val="16"/>
              </w:rPr>
            </w:pPr>
            <w:r w:rsidRPr="00367395">
              <w:rPr>
                <w:bCs/>
                <w:i/>
                <w:sz w:val="16"/>
                <w:szCs w:val="16"/>
              </w:rPr>
              <w:t xml:space="preserve">Completion rate </w:t>
            </w:r>
          </w:p>
        </w:tc>
      </w:tr>
      <w:tr w:rsidR="00AF2537" w:rsidRPr="00367395" w:rsidTr="0014497B">
        <w:trPr>
          <w:trHeight w:val="240"/>
          <w:tblHeader/>
        </w:trPr>
        <w:tc>
          <w:tcPr>
            <w:tcW w:w="1247" w:type="dxa"/>
            <w:vMerge/>
            <w:tcBorders>
              <w:top w:val="single" w:sz="12" w:space="0" w:color="auto"/>
              <w:bottom w:val="single" w:sz="12" w:space="0" w:color="000000"/>
            </w:tcBorders>
            <w:shd w:val="clear" w:color="auto" w:fill="auto"/>
            <w:vAlign w:val="bottom"/>
          </w:tcPr>
          <w:p w:rsidR="00AF2537" w:rsidRPr="00367395" w:rsidRDefault="00AF2537" w:rsidP="0014497B">
            <w:pPr>
              <w:suppressAutoHyphens w:val="0"/>
              <w:spacing w:before="80" w:after="80" w:line="200" w:lineRule="exact"/>
              <w:rPr>
                <w:bCs/>
                <w:i/>
                <w:sz w:val="16"/>
                <w:szCs w:val="16"/>
              </w:rPr>
            </w:pP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F</w:t>
            </w:r>
          </w:p>
        </w:tc>
        <w:tc>
          <w:tcPr>
            <w:tcW w:w="680" w:type="dxa"/>
            <w:tcBorders>
              <w:top w:val="single" w:sz="4" w:space="0" w:color="000000"/>
              <w:bottom w:val="single" w:sz="12" w:space="0" w:color="000000"/>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r>
      <w:tr w:rsidR="00AF2537" w:rsidRPr="00367395" w:rsidTr="0014497B">
        <w:trPr>
          <w:trHeight w:val="240"/>
        </w:trPr>
        <w:tc>
          <w:tcPr>
            <w:tcW w:w="1247" w:type="dxa"/>
            <w:tcBorders>
              <w:top w:val="single" w:sz="12" w:space="0" w:color="000000"/>
            </w:tcBorders>
            <w:shd w:val="clear" w:color="auto" w:fill="auto"/>
          </w:tcPr>
          <w:p w:rsidR="00AF2537" w:rsidRPr="00367395" w:rsidRDefault="00AF2537" w:rsidP="0014497B">
            <w:pPr>
              <w:suppressAutoHyphens w:val="0"/>
              <w:spacing w:before="40" w:after="40" w:line="220" w:lineRule="exact"/>
              <w:rPr>
                <w:bCs/>
                <w:sz w:val="18"/>
                <w:szCs w:val="18"/>
              </w:rPr>
            </w:pPr>
            <w:r w:rsidRPr="00367395">
              <w:rPr>
                <w:bCs/>
                <w:sz w:val="18"/>
                <w:szCs w:val="18"/>
              </w:rPr>
              <w:t>Golfe-Lomé</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42.3</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21.9</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30.9</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49.4</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25.0</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35.9</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29.1</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13.9</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20.7</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bCs/>
                <w:sz w:val="18"/>
                <w:szCs w:val="18"/>
              </w:rPr>
            </w:pPr>
            <w:r w:rsidRPr="00367395">
              <w:rPr>
                <w:bCs/>
                <w:sz w:val="18"/>
                <w:szCs w:val="18"/>
              </w:rPr>
              <w:t>Maritime</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32.1</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14.1</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24.1</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41.7</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17.2</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30.6</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25.4</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9.4</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17.9</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bCs/>
                <w:sz w:val="18"/>
                <w:szCs w:val="18"/>
              </w:rPr>
            </w:pPr>
            <w:r w:rsidRPr="00367395">
              <w:rPr>
                <w:bCs/>
                <w:sz w:val="18"/>
                <w:szCs w:val="18"/>
              </w:rPr>
              <w:t>Plateaux</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43.5</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21.0</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33.3</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51.4</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21.2</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37.2</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17.8</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11.6</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bCs/>
                <w:sz w:val="18"/>
                <w:szCs w:val="18"/>
              </w:rPr>
            </w:pPr>
            <w:r w:rsidRPr="00367395">
              <w:rPr>
                <w:bCs/>
                <w:sz w:val="18"/>
                <w:szCs w:val="18"/>
              </w:rPr>
              <w:t>Centrale</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41.3</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22.9</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33.4</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49.5</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24.7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38.7</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22.8</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10.1</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17.1</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bCs/>
                <w:sz w:val="18"/>
                <w:szCs w:val="18"/>
              </w:rPr>
            </w:pPr>
            <w:r w:rsidRPr="00367395">
              <w:rPr>
                <w:bCs/>
                <w:sz w:val="18"/>
                <w:szCs w:val="18"/>
              </w:rPr>
              <w:t>Kara</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43.4</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21.2</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33.9</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52.5</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25.2</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40.2</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23.5</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8.4</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16.4</w:t>
            </w:r>
          </w:p>
        </w:tc>
      </w:tr>
      <w:tr w:rsidR="00AF2537" w:rsidRPr="00367395" w:rsidTr="00BA1D69">
        <w:trPr>
          <w:trHeight w:val="240"/>
        </w:trPr>
        <w:tc>
          <w:tcPr>
            <w:tcW w:w="1247" w:type="dxa"/>
            <w:tcBorders>
              <w:bottom w:val="single" w:sz="4" w:space="0" w:color="auto"/>
            </w:tcBorders>
            <w:shd w:val="clear" w:color="auto" w:fill="auto"/>
          </w:tcPr>
          <w:p w:rsidR="00AF2537" w:rsidRPr="00367395" w:rsidRDefault="00AF2537" w:rsidP="0014497B">
            <w:pPr>
              <w:suppressAutoHyphens w:val="0"/>
              <w:spacing w:before="40" w:after="40" w:line="220" w:lineRule="exact"/>
              <w:rPr>
                <w:bCs/>
                <w:sz w:val="18"/>
                <w:szCs w:val="18"/>
              </w:rPr>
            </w:pPr>
            <w:r w:rsidRPr="00367395">
              <w:rPr>
                <w:bCs/>
                <w:sz w:val="18"/>
                <w:szCs w:val="18"/>
              </w:rPr>
              <w:t>Savanes</w:t>
            </w:r>
          </w:p>
        </w:tc>
        <w:tc>
          <w:tcPr>
            <w:tcW w:w="680" w:type="dxa"/>
            <w:tcBorders>
              <w:bottom w:val="single" w:sz="4" w:space="0" w:color="auto"/>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31.5</w:t>
            </w:r>
          </w:p>
        </w:tc>
        <w:tc>
          <w:tcPr>
            <w:tcW w:w="680" w:type="dxa"/>
            <w:tcBorders>
              <w:bottom w:val="single" w:sz="4" w:space="0" w:color="auto"/>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13.3</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23.3</w:t>
            </w:r>
          </w:p>
        </w:tc>
        <w:tc>
          <w:tcPr>
            <w:tcW w:w="680" w:type="dxa"/>
            <w:tcBorders>
              <w:bottom w:val="single" w:sz="4" w:space="0" w:color="auto"/>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37.3</w:t>
            </w:r>
          </w:p>
        </w:tc>
        <w:tc>
          <w:tcPr>
            <w:tcW w:w="680" w:type="dxa"/>
            <w:tcBorders>
              <w:bottom w:val="single" w:sz="4" w:space="0" w:color="auto"/>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13.4</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25.9</w:t>
            </w:r>
          </w:p>
        </w:tc>
        <w:tc>
          <w:tcPr>
            <w:tcW w:w="680" w:type="dxa"/>
            <w:tcBorders>
              <w:bottom w:val="single" w:sz="4" w:space="0" w:color="auto"/>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18.8</w:t>
            </w:r>
          </w:p>
        </w:tc>
        <w:tc>
          <w:tcPr>
            <w:tcW w:w="680" w:type="dxa"/>
            <w:tcBorders>
              <w:bottom w:val="single" w:sz="4" w:space="0" w:color="auto"/>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5.2</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12.0</w:t>
            </w:r>
          </w:p>
        </w:tc>
      </w:tr>
      <w:tr w:rsidR="00AF2537" w:rsidRPr="00367395" w:rsidTr="00BA1D69">
        <w:trPr>
          <w:trHeight w:val="240"/>
        </w:trPr>
        <w:tc>
          <w:tcPr>
            <w:tcW w:w="1247" w:type="dxa"/>
            <w:tcBorders>
              <w:top w:val="single" w:sz="4" w:space="0" w:color="auto"/>
              <w:bottom w:val="single" w:sz="12" w:space="0" w:color="auto"/>
            </w:tcBorders>
            <w:shd w:val="clear" w:color="auto" w:fill="auto"/>
          </w:tcPr>
          <w:p w:rsidR="00AF2537" w:rsidRPr="00367395" w:rsidRDefault="00AF2537" w:rsidP="00F44D0A">
            <w:pPr>
              <w:suppressAutoHyphens w:val="0"/>
              <w:spacing w:before="80" w:after="80" w:line="220" w:lineRule="exact"/>
              <w:ind w:firstLine="284"/>
              <w:rPr>
                <w:b/>
                <w:bCs/>
                <w:sz w:val="18"/>
                <w:szCs w:val="18"/>
              </w:rPr>
            </w:pPr>
            <w:r w:rsidRPr="00367395">
              <w:rPr>
                <w:b/>
                <w:bCs/>
                <w:sz w:val="18"/>
                <w:szCs w:val="18"/>
              </w:rPr>
              <w:t>Total</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39.4</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19.5</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30.0</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47.5</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21.7</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35.0</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23.3</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9.3</w:t>
            </w:r>
          </w:p>
        </w:tc>
        <w:tc>
          <w:tcPr>
            <w:tcW w:w="680" w:type="dxa"/>
            <w:tcBorders>
              <w:top w:val="single" w:sz="4" w:space="0" w:color="auto"/>
              <w:bottom w:val="single" w:sz="12" w:space="0" w:color="auto"/>
            </w:tcBorders>
            <w:shd w:val="clear" w:color="auto" w:fill="auto"/>
            <w:vAlign w:val="bottom"/>
          </w:tcPr>
          <w:p w:rsidR="00AF2537" w:rsidRPr="00367395" w:rsidRDefault="00AF2537" w:rsidP="00F44D0A">
            <w:pPr>
              <w:suppressAutoHyphens w:val="0"/>
              <w:spacing w:before="80" w:after="80" w:line="220" w:lineRule="exact"/>
              <w:ind w:firstLine="284"/>
              <w:jc w:val="right"/>
              <w:rPr>
                <w:b/>
                <w:bCs/>
                <w:sz w:val="18"/>
                <w:szCs w:val="18"/>
              </w:rPr>
            </w:pPr>
            <w:r w:rsidRPr="00367395">
              <w:rPr>
                <w:b/>
                <w:bCs/>
                <w:sz w:val="18"/>
                <w:szCs w:val="18"/>
              </w:rPr>
              <w:t>16.3</w:t>
            </w:r>
          </w:p>
        </w:tc>
      </w:tr>
    </w:tbl>
    <w:p w:rsidR="00AF2537" w:rsidRPr="00367395" w:rsidRDefault="00AF2537" w:rsidP="00AF2537">
      <w:pPr>
        <w:spacing w:before="120" w:after="120"/>
        <w:ind w:left="1134" w:right="1134" w:firstLine="170"/>
        <w:rPr>
          <w:sz w:val="18"/>
          <w:szCs w:val="18"/>
          <w:lang w:val="fr-CH"/>
        </w:rPr>
      </w:pPr>
      <w:r w:rsidRPr="00367395">
        <w:rPr>
          <w:i/>
          <w:sz w:val="18"/>
          <w:szCs w:val="18"/>
          <w:lang w:val="fr-CH"/>
        </w:rPr>
        <w:t>Source:</w:t>
      </w:r>
      <w:r w:rsidRPr="00367395">
        <w:rPr>
          <w:iCs/>
          <w:sz w:val="18"/>
          <w:szCs w:val="18"/>
          <w:lang w:val="fr-CH"/>
        </w:rPr>
        <w:t xml:space="preserve"> </w:t>
      </w:r>
      <w:r w:rsidRPr="00367395">
        <w:rPr>
          <w:sz w:val="18"/>
          <w:szCs w:val="18"/>
          <w:lang w:val="fr-CH"/>
        </w:rPr>
        <w:t xml:space="preserve">Annuaire National des Statistiques Scolaires de la DPPE, </w:t>
      </w:r>
      <w:proofErr w:type="spellStart"/>
      <w:r w:rsidRPr="00113948">
        <w:rPr>
          <w:sz w:val="18"/>
          <w:szCs w:val="18"/>
          <w:lang w:val="fr-CH"/>
        </w:rPr>
        <w:t>October</w:t>
      </w:r>
      <w:proofErr w:type="spellEnd"/>
      <w:r w:rsidRPr="00367395">
        <w:rPr>
          <w:sz w:val="18"/>
          <w:szCs w:val="18"/>
          <w:lang w:val="fr-CH"/>
        </w:rPr>
        <w:t xml:space="preserve"> 2011.</w:t>
      </w:r>
    </w:p>
    <w:p w:rsidR="00AF2537" w:rsidRPr="00A1526F" w:rsidRDefault="00AF2537" w:rsidP="00367395">
      <w:pPr>
        <w:pStyle w:val="SingleTxtG"/>
      </w:pPr>
      <w:r w:rsidRPr="00A1526F">
        <w:t>56.</w:t>
      </w:r>
      <w:r w:rsidRPr="00A1526F">
        <w:tab/>
        <w:t>Nearly 22 per cent (21.8 per cent) of lower secondary students repeat their year. A high repe</w:t>
      </w:r>
      <w:r>
        <w:t xml:space="preserve">tition </w:t>
      </w:r>
      <w:r w:rsidRPr="00A1526F">
        <w:t xml:space="preserve">rate leads to </w:t>
      </w:r>
      <w:r>
        <w:t xml:space="preserve">dropping out, with no diploma being earned </w:t>
      </w:r>
      <w:r w:rsidRPr="00A1526F">
        <w:t>for the cycle. In all regions, boys have higher promotion rates than girls.</w:t>
      </w:r>
    </w:p>
    <w:p w:rsidR="00AF2537" w:rsidRPr="00A1526F" w:rsidRDefault="00AF2537" w:rsidP="00B14D5F">
      <w:pPr>
        <w:pStyle w:val="Heading1"/>
      </w:pPr>
      <w:r w:rsidRPr="00B14D5F">
        <w:rPr>
          <w:bCs/>
        </w:rPr>
        <w:t>Table 3.3</w:t>
      </w:r>
      <w:r w:rsidRPr="00A1526F">
        <w:rPr>
          <w:b/>
          <w:bCs/>
        </w:rPr>
        <w:br/>
      </w:r>
      <w:r w:rsidRPr="00B14D5F">
        <w:rPr>
          <w:b/>
        </w:rPr>
        <w:t>Promotion, repetition and dropout rates in lower secondary (2012-2013)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AF2537" w:rsidRPr="00367395" w:rsidTr="002D0ADD">
        <w:trPr>
          <w:trHeight w:val="240"/>
          <w:tblHeader/>
        </w:trPr>
        <w:tc>
          <w:tcPr>
            <w:tcW w:w="1247" w:type="dxa"/>
            <w:vMerge w:val="restart"/>
            <w:tcBorders>
              <w:top w:val="single" w:sz="4" w:space="0" w:color="auto"/>
              <w:bottom w:val="single" w:sz="12" w:space="0" w:color="auto"/>
            </w:tcBorders>
            <w:shd w:val="clear" w:color="auto" w:fill="auto"/>
            <w:tcMar>
              <w:left w:w="0" w:type="dxa"/>
            </w:tcMar>
            <w:vAlign w:val="bottom"/>
          </w:tcPr>
          <w:p w:rsidR="00AF2537" w:rsidRPr="00367395" w:rsidRDefault="00AF2537" w:rsidP="0014497B">
            <w:pPr>
              <w:suppressAutoHyphens w:val="0"/>
              <w:spacing w:before="80" w:after="80" w:line="200" w:lineRule="exact"/>
              <w:rPr>
                <w:bCs/>
                <w:i/>
                <w:sz w:val="16"/>
                <w:szCs w:val="16"/>
              </w:rPr>
            </w:pPr>
            <w:r w:rsidRPr="00367395">
              <w:rPr>
                <w:bCs/>
                <w:i/>
                <w:sz w:val="16"/>
                <w:szCs w:val="16"/>
              </w:rPr>
              <w:t>Region</w:t>
            </w:r>
          </w:p>
        </w:tc>
        <w:tc>
          <w:tcPr>
            <w:tcW w:w="680" w:type="dxa"/>
            <w:gridSpan w:val="3"/>
            <w:tcBorders>
              <w:top w:val="single" w:sz="4" w:space="0" w:color="auto"/>
              <w:bottom w:val="single" w:sz="4" w:space="0" w:color="000000"/>
              <w:right w:val="single" w:sz="24" w:space="0" w:color="FFFFFF"/>
            </w:tcBorders>
            <w:shd w:val="clear" w:color="auto" w:fill="auto"/>
            <w:vAlign w:val="bottom"/>
          </w:tcPr>
          <w:p w:rsidR="00AF2537" w:rsidRPr="00367395" w:rsidRDefault="00AF2537" w:rsidP="0014497B">
            <w:pPr>
              <w:suppressAutoHyphens w:val="0"/>
              <w:spacing w:before="80" w:after="80" w:line="200" w:lineRule="exact"/>
              <w:jc w:val="center"/>
              <w:rPr>
                <w:bCs/>
                <w:i/>
                <w:sz w:val="16"/>
                <w:szCs w:val="16"/>
              </w:rPr>
            </w:pPr>
            <w:r w:rsidRPr="00367395">
              <w:rPr>
                <w:bCs/>
                <w:i/>
                <w:sz w:val="16"/>
                <w:szCs w:val="16"/>
              </w:rPr>
              <w:t xml:space="preserve">Promotion rate </w:t>
            </w:r>
          </w:p>
        </w:tc>
        <w:tc>
          <w:tcPr>
            <w:tcW w:w="680" w:type="dxa"/>
            <w:gridSpan w:val="3"/>
            <w:tcBorders>
              <w:top w:val="single" w:sz="4" w:space="0" w:color="auto"/>
              <w:left w:val="single" w:sz="24" w:space="0" w:color="FFFFFF"/>
              <w:bottom w:val="single" w:sz="4" w:space="0" w:color="000000"/>
              <w:right w:val="single" w:sz="24" w:space="0" w:color="FFFFFF"/>
            </w:tcBorders>
            <w:shd w:val="clear" w:color="auto" w:fill="auto"/>
            <w:vAlign w:val="bottom"/>
          </w:tcPr>
          <w:p w:rsidR="00AF2537" w:rsidRPr="00367395" w:rsidRDefault="00AF2537" w:rsidP="0014497B">
            <w:pPr>
              <w:suppressAutoHyphens w:val="0"/>
              <w:spacing w:before="80" w:after="80" w:line="200" w:lineRule="exact"/>
              <w:jc w:val="center"/>
              <w:rPr>
                <w:bCs/>
                <w:i/>
                <w:sz w:val="16"/>
                <w:szCs w:val="16"/>
              </w:rPr>
            </w:pPr>
            <w:r w:rsidRPr="00367395">
              <w:rPr>
                <w:bCs/>
                <w:i/>
                <w:sz w:val="16"/>
                <w:szCs w:val="16"/>
              </w:rPr>
              <w:t xml:space="preserve">Repetition rate </w:t>
            </w:r>
          </w:p>
        </w:tc>
        <w:tc>
          <w:tcPr>
            <w:tcW w:w="680" w:type="dxa"/>
            <w:gridSpan w:val="3"/>
            <w:tcBorders>
              <w:top w:val="single" w:sz="4" w:space="0" w:color="auto"/>
              <w:left w:val="single" w:sz="24" w:space="0" w:color="FFFFFF"/>
              <w:bottom w:val="single" w:sz="4" w:space="0" w:color="000000"/>
            </w:tcBorders>
            <w:shd w:val="clear" w:color="auto" w:fill="auto"/>
            <w:vAlign w:val="bottom"/>
          </w:tcPr>
          <w:p w:rsidR="00AF2537" w:rsidRPr="00367395" w:rsidRDefault="00AF2537" w:rsidP="0014497B">
            <w:pPr>
              <w:suppressAutoHyphens w:val="0"/>
              <w:spacing w:before="80" w:after="80" w:line="200" w:lineRule="exact"/>
              <w:jc w:val="center"/>
              <w:rPr>
                <w:bCs/>
                <w:i/>
                <w:sz w:val="16"/>
                <w:szCs w:val="16"/>
              </w:rPr>
            </w:pPr>
            <w:r w:rsidRPr="00367395">
              <w:rPr>
                <w:bCs/>
                <w:i/>
                <w:sz w:val="16"/>
                <w:szCs w:val="16"/>
              </w:rPr>
              <w:t xml:space="preserve">Dropout rate </w:t>
            </w:r>
          </w:p>
        </w:tc>
      </w:tr>
      <w:tr w:rsidR="00AF2537" w:rsidRPr="00367395" w:rsidTr="002D0ADD">
        <w:trPr>
          <w:trHeight w:val="240"/>
          <w:tblHeader/>
        </w:trPr>
        <w:tc>
          <w:tcPr>
            <w:tcW w:w="1247" w:type="dxa"/>
            <w:vMerge/>
            <w:tcBorders>
              <w:top w:val="single" w:sz="12" w:space="0" w:color="auto"/>
              <w:bottom w:val="single" w:sz="12" w:space="0" w:color="auto"/>
            </w:tcBorders>
            <w:shd w:val="clear" w:color="auto" w:fill="auto"/>
            <w:tcMar>
              <w:left w:w="0" w:type="dxa"/>
            </w:tcMar>
            <w:vAlign w:val="bottom"/>
          </w:tcPr>
          <w:p w:rsidR="00AF2537" w:rsidRPr="00367395" w:rsidRDefault="00AF2537" w:rsidP="0014497B">
            <w:pPr>
              <w:suppressAutoHyphens w:val="0"/>
              <w:spacing w:before="80" w:after="80" w:line="200" w:lineRule="exact"/>
              <w:rPr>
                <w:bCs/>
                <w:i/>
                <w:sz w:val="16"/>
                <w:szCs w:val="16"/>
              </w:rPr>
            </w:pP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sz w:val="16"/>
                <w:szCs w:val="16"/>
              </w:rPr>
            </w:pPr>
            <w:r w:rsidRPr="00367395">
              <w:rPr>
                <w:i/>
                <w:sz w:val="16"/>
                <w:szCs w:val="16"/>
              </w:rPr>
              <w:t>F</w:t>
            </w:r>
          </w:p>
        </w:tc>
        <w:tc>
          <w:tcPr>
            <w:tcW w:w="680" w:type="dxa"/>
            <w:tcBorders>
              <w:top w:val="single" w:sz="4" w:space="0" w:color="000000"/>
              <w:bottom w:val="single" w:sz="12" w:space="0" w:color="000000"/>
            </w:tcBorders>
            <w:shd w:val="clear" w:color="auto" w:fill="auto"/>
            <w:vAlign w:val="bottom"/>
          </w:tcPr>
          <w:p w:rsidR="00AF2537" w:rsidRPr="002D0ADD" w:rsidRDefault="00AF2537" w:rsidP="0014497B">
            <w:pPr>
              <w:suppressAutoHyphens w:val="0"/>
              <w:spacing w:before="80" w:after="80" w:line="200" w:lineRule="exact"/>
              <w:jc w:val="right"/>
              <w:rPr>
                <w:b/>
                <w:bCs/>
                <w:i/>
                <w:sz w:val="16"/>
                <w:szCs w:val="16"/>
              </w:rPr>
            </w:pPr>
            <w:r w:rsidRPr="002D0ADD">
              <w:rPr>
                <w:b/>
                <w:bCs/>
                <w:i/>
                <w:sz w:val="16"/>
                <w:szCs w:val="16"/>
              </w:rPr>
              <w:t>T</w:t>
            </w:r>
          </w:p>
        </w:tc>
      </w:tr>
      <w:tr w:rsidR="00AF2537" w:rsidRPr="00A1526F" w:rsidTr="002D0ADD">
        <w:trPr>
          <w:trHeight w:val="240"/>
        </w:trPr>
        <w:tc>
          <w:tcPr>
            <w:tcW w:w="1247" w:type="dxa"/>
            <w:tcBorders>
              <w:top w:val="single" w:sz="12" w:space="0" w:color="auto"/>
              <w:bottom w:val="nil"/>
            </w:tcBorders>
            <w:shd w:val="clear" w:color="auto" w:fill="auto"/>
            <w:tcMar>
              <w:left w:w="0" w:type="dxa"/>
            </w:tcMar>
          </w:tcPr>
          <w:p w:rsidR="00AF2537" w:rsidRPr="00367395" w:rsidRDefault="00AF2537" w:rsidP="0014497B">
            <w:pPr>
              <w:suppressAutoHyphens w:val="0"/>
              <w:spacing w:before="40" w:after="40" w:line="220" w:lineRule="exact"/>
              <w:rPr>
                <w:bCs/>
                <w:sz w:val="18"/>
                <w:szCs w:val="18"/>
              </w:rPr>
            </w:pPr>
            <w:r w:rsidRPr="00367395">
              <w:rPr>
                <w:bCs/>
                <w:sz w:val="18"/>
                <w:szCs w:val="18"/>
              </w:rPr>
              <w:t>Golfe-Lomé</w:t>
            </w:r>
          </w:p>
        </w:tc>
        <w:tc>
          <w:tcPr>
            <w:tcW w:w="680" w:type="dxa"/>
            <w:tcBorders>
              <w:top w:val="single" w:sz="12" w:space="0" w:color="000000"/>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73.1</w:t>
            </w:r>
          </w:p>
        </w:tc>
        <w:tc>
          <w:tcPr>
            <w:tcW w:w="680" w:type="dxa"/>
            <w:tcBorders>
              <w:top w:val="single" w:sz="12" w:space="0" w:color="000000"/>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70.3</w:t>
            </w:r>
          </w:p>
        </w:tc>
        <w:tc>
          <w:tcPr>
            <w:tcW w:w="680" w:type="dxa"/>
            <w:tcBorders>
              <w:top w:val="single" w:sz="12" w:space="0" w:color="000000"/>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71.7</w:t>
            </w:r>
          </w:p>
        </w:tc>
        <w:tc>
          <w:tcPr>
            <w:tcW w:w="680" w:type="dxa"/>
            <w:tcBorders>
              <w:top w:val="single" w:sz="12" w:space="0" w:color="000000"/>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19.6</w:t>
            </w:r>
          </w:p>
        </w:tc>
        <w:tc>
          <w:tcPr>
            <w:tcW w:w="680" w:type="dxa"/>
            <w:tcBorders>
              <w:top w:val="single" w:sz="12" w:space="0" w:color="000000"/>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21.0</w:t>
            </w:r>
          </w:p>
        </w:tc>
        <w:tc>
          <w:tcPr>
            <w:tcW w:w="680" w:type="dxa"/>
            <w:tcBorders>
              <w:top w:val="single" w:sz="12" w:space="0" w:color="000000"/>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20.3</w:t>
            </w:r>
          </w:p>
        </w:tc>
        <w:tc>
          <w:tcPr>
            <w:tcW w:w="680" w:type="dxa"/>
            <w:tcBorders>
              <w:top w:val="single" w:sz="12" w:space="0" w:color="000000"/>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7.3</w:t>
            </w:r>
          </w:p>
        </w:tc>
        <w:tc>
          <w:tcPr>
            <w:tcW w:w="680" w:type="dxa"/>
            <w:tcBorders>
              <w:top w:val="single" w:sz="12" w:space="0" w:color="000000"/>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8.7</w:t>
            </w:r>
          </w:p>
        </w:tc>
        <w:tc>
          <w:tcPr>
            <w:tcW w:w="680" w:type="dxa"/>
            <w:tcBorders>
              <w:top w:val="single" w:sz="12" w:space="0" w:color="000000"/>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8.0</w:t>
            </w:r>
          </w:p>
        </w:tc>
      </w:tr>
      <w:tr w:rsidR="00AF2537" w:rsidRPr="00A1526F" w:rsidTr="002D0ADD">
        <w:trPr>
          <w:trHeight w:val="240"/>
        </w:trPr>
        <w:tc>
          <w:tcPr>
            <w:tcW w:w="1247" w:type="dxa"/>
            <w:tcBorders>
              <w:top w:val="nil"/>
              <w:bottom w:val="nil"/>
            </w:tcBorders>
            <w:shd w:val="clear" w:color="auto" w:fill="auto"/>
            <w:tcMar>
              <w:left w:w="0" w:type="dxa"/>
            </w:tcMar>
          </w:tcPr>
          <w:p w:rsidR="00AF2537" w:rsidRPr="00367395" w:rsidRDefault="00AF2537" w:rsidP="0014497B">
            <w:pPr>
              <w:suppressAutoHyphens w:val="0"/>
              <w:spacing w:before="40" w:after="40" w:line="220" w:lineRule="exact"/>
              <w:rPr>
                <w:bCs/>
                <w:sz w:val="18"/>
                <w:szCs w:val="18"/>
              </w:rPr>
            </w:pPr>
            <w:r w:rsidRPr="00367395">
              <w:rPr>
                <w:bCs/>
                <w:sz w:val="18"/>
                <w:szCs w:val="18"/>
              </w:rPr>
              <w:t>Maritime</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50.3</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47.9</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49.4</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17.8</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20.0</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18.6</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31.9</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32.1</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32.0</w:t>
            </w:r>
          </w:p>
        </w:tc>
      </w:tr>
      <w:tr w:rsidR="00AF2537" w:rsidRPr="00A1526F" w:rsidTr="002D0ADD">
        <w:trPr>
          <w:trHeight w:val="240"/>
        </w:trPr>
        <w:tc>
          <w:tcPr>
            <w:tcW w:w="1247" w:type="dxa"/>
            <w:tcBorders>
              <w:top w:val="nil"/>
              <w:bottom w:val="nil"/>
            </w:tcBorders>
            <w:shd w:val="clear" w:color="auto" w:fill="auto"/>
            <w:tcMar>
              <w:left w:w="0" w:type="dxa"/>
            </w:tcMar>
          </w:tcPr>
          <w:p w:rsidR="00AF2537" w:rsidRPr="00367395" w:rsidRDefault="00AF2537" w:rsidP="0014497B">
            <w:pPr>
              <w:suppressAutoHyphens w:val="0"/>
              <w:spacing w:before="40" w:after="40" w:line="220" w:lineRule="exact"/>
              <w:rPr>
                <w:bCs/>
                <w:sz w:val="18"/>
                <w:szCs w:val="18"/>
              </w:rPr>
            </w:pPr>
            <w:r w:rsidRPr="00367395">
              <w:rPr>
                <w:bCs/>
                <w:sz w:val="18"/>
                <w:szCs w:val="18"/>
              </w:rPr>
              <w:lastRenderedPageBreak/>
              <w:t>Plateaux</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70.8</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66.8</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69.3</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20.0</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21.0</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20.4</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9.2</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12.2</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10.3</w:t>
            </w:r>
          </w:p>
        </w:tc>
      </w:tr>
      <w:tr w:rsidR="00AF2537" w:rsidRPr="00A1526F" w:rsidTr="004205A5">
        <w:trPr>
          <w:trHeight w:val="240"/>
        </w:trPr>
        <w:tc>
          <w:tcPr>
            <w:tcW w:w="1247" w:type="dxa"/>
            <w:tcBorders>
              <w:top w:val="nil"/>
              <w:bottom w:val="nil"/>
            </w:tcBorders>
            <w:shd w:val="clear" w:color="auto" w:fill="auto"/>
            <w:tcMar>
              <w:left w:w="0" w:type="dxa"/>
            </w:tcMar>
          </w:tcPr>
          <w:p w:rsidR="00AF2537" w:rsidRPr="00367395" w:rsidRDefault="00AF2537" w:rsidP="0014497B">
            <w:pPr>
              <w:suppressAutoHyphens w:val="0"/>
              <w:spacing w:before="40" w:after="40" w:line="220" w:lineRule="exact"/>
              <w:rPr>
                <w:bCs/>
                <w:sz w:val="18"/>
                <w:szCs w:val="18"/>
              </w:rPr>
            </w:pPr>
            <w:r w:rsidRPr="00367395">
              <w:rPr>
                <w:bCs/>
                <w:sz w:val="18"/>
                <w:szCs w:val="18"/>
              </w:rPr>
              <w:t>Centrale</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66.5</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60.7</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64.3</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20.7</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21.9</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21.2</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12.8</w:t>
            </w:r>
          </w:p>
        </w:tc>
        <w:tc>
          <w:tcPr>
            <w:tcW w:w="680" w:type="dxa"/>
            <w:tcBorders>
              <w:top w:val="nil"/>
              <w:bottom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17.4</w:t>
            </w:r>
          </w:p>
        </w:tc>
        <w:tc>
          <w:tcPr>
            <w:tcW w:w="680" w:type="dxa"/>
            <w:tcBorders>
              <w:top w:val="nil"/>
              <w:bottom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14.5</w:t>
            </w:r>
          </w:p>
        </w:tc>
      </w:tr>
      <w:tr w:rsidR="00AF2537" w:rsidRPr="00A1526F" w:rsidTr="004205A5">
        <w:trPr>
          <w:trHeight w:val="240"/>
        </w:trPr>
        <w:tc>
          <w:tcPr>
            <w:tcW w:w="1247" w:type="dxa"/>
            <w:tcBorders>
              <w:top w:val="nil"/>
            </w:tcBorders>
            <w:shd w:val="clear" w:color="auto" w:fill="auto"/>
            <w:tcMar>
              <w:left w:w="0" w:type="dxa"/>
            </w:tcMar>
          </w:tcPr>
          <w:p w:rsidR="00AF2537" w:rsidRPr="00367395" w:rsidRDefault="00AF2537" w:rsidP="0014497B">
            <w:pPr>
              <w:suppressAutoHyphens w:val="0"/>
              <w:spacing w:before="40" w:after="40" w:line="220" w:lineRule="exact"/>
              <w:rPr>
                <w:bCs/>
                <w:sz w:val="18"/>
                <w:szCs w:val="18"/>
              </w:rPr>
            </w:pPr>
            <w:r w:rsidRPr="00367395">
              <w:rPr>
                <w:bCs/>
                <w:sz w:val="18"/>
                <w:szCs w:val="18"/>
              </w:rPr>
              <w:t>Kara</w:t>
            </w:r>
          </w:p>
        </w:tc>
        <w:tc>
          <w:tcPr>
            <w:tcW w:w="680" w:type="dxa"/>
            <w:tcBorders>
              <w:top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63.4</w:t>
            </w:r>
          </w:p>
        </w:tc>
        <w:tc>
          <w:tcPr>
            <w:tcW w:w="680" w:type="dxa"/>
            <w:tcBorders>
              <w:top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53.9</w:t>
            </w:r>
          </w:p>
        </w:tc>
        <w:tc>
          <w:tcPr>
            <w:tcW w:w="680" w:type="dxa"/>
            <w:tcBorders>
              <w:top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59.7</w:t>
            </w:r>
          </w:p>
        </w:tc>
        <w:tc>
          <w:tcPr>
            <w:tcW w:w="680" w:type="dxa"/>
            <w:tcBorders>
              <w:top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24.6</w:t>
            </w:r>
          </w:p>
        </w:tc>
        <w:tc>
          <w:tcPr>
            <w:tcW w:w="680" w:type="dxa"/>
            <w:tcBorders>
              <w:top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26.0</w:t>
            </w:r>
          </w:p>
        </w:tc>
        <w:tc>
          <w:tcPr>
            <w:tcW w:w="680" w:type="dxa"/>
            <w:tcBorders>
              <w:top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25.2</w:t>
            </w:r>
          </w:p>
        </w:tc>
        <w:tc>
          <w:tcPr>
            <w:tcW w:w="680" w:type="dxa"/>
            <w:tcBorders>
              <w:top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12.0</w:t>
            </w:r>
          </w:p>
        </w:tc>
        <w:tc>
          <w:tcPr>
            <w:tcW w:w="680" w:type="dxa"/>
            <w:tcBorders>
              <w:top w:val="nil"/>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20.1</w:t>
            </w:r>
          </w:p>
        </w:tc>
        <w:tc>
          <w:tcPr>
            <w:tcW w:w="680" w:type="dxa"/>
            <w:tcBorders>
              <w:top w:val="nil"/>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15.1</w:t>
            </w:r>
          </w:p>
        </w:tc>
      </w:tr>
      <w:tr w:rsidR="00AF2537" w:rsidRPr="00A1526F" w:rsidTr="0014497B">
        <w:trPr>
          <w:trHeight w:val="240"/>
        </w:trPr>
        <w:tc>
          <w:tcPr>
            <w:tcW w:w="1247" w:type="dxa"/>
            <w:shd w:val="clear" w:color="auto" w:fill="auto"/>
            <w:tcMar>
              <w:left w:w="0" w:type="dxa"/>
            </w:tcMar>
          </w:tcPr>
          <w:p w:rsidR="00AF2537" w:rsidRPr="00367395" w:rsidRDefault="00AF2537" w:rsidP="0014497B">
            <w:pPr>
              <w:suppressAutoHyphens w:val="0"/>
              <w:spacing w:before="40" w:after="40" w:line="220" w:lineRule="exact"/>
              <w:rPr>
                <w:bCs/>
                <w:sz w:val="18"/>
                <w:szCs w:val="18"/>
              </w:rPr>
            </w:pPr>
            <w:r w:rsidRPr="00367395">
              <w:rPr>
                <w:bCs/>
                <w:sz w:val="18"/>
                <w:szCs w:val="18"/>
              </w:rPr>
              <w:t>Savanes</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60.0</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54.8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58.2</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28.3</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31.0</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29.2</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11.7</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14.3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12.6</w:t>
            </w:r>
          </w:p>
        </w:tc>
      </w:tr>
      <w:tr w:rsidR="00AF2537" w:rsidRPr="00A1526F" w:rsidTr="002D0ADD">
        <w:trPr>
          <w:trHeight w:val="240"/>
        </w:trPr>
        <w:tc>
          <w:tcPr>
            <w:tcW w:w="1247" w:type="dxa"/>
            <w:tcBorders>
              <w:bottom w:val="single" w:sz="12" w:space="0" w:color="auto"/>
            </w:tcBorders>
            <w:shd w:val="clear" w:color="auto" w:fill="auto"/>
            <w:tcMar>
              <w:left w:w="0" w:type="dxa"/>
            </w:tcMar>
          </w:tcPr>
          <w:p w:rsidR="00AF2537" w:rsidRPr="00367395" w:rsidRDefault="00AF2537" w:rsidP="0014497B">
            <w:pPr>
              <w:suppressAutoHyphens w:val="0"/>
              <w:spacing w:before="40" w:after="40" w:line="220" w:lineRule="exact"/>
              <w:rPr>
                <w:bCs/>
                <w:sz w:val="18"/>
                <w:szCs w:val="18"/>
              </w:rPr>
            </w:pPr>
            <w:r w:rsidRPr="00367395">
              <w:rPr>
                <w:bCs/>
                <w:sz w:val="18"/>
                <w:szCs w:val="18"/>
              </w:rPr>
              <w:t>Togo</w:t>
            </w:r>
          </w:p>
        </w:tc>
        <w:tc>
          <w:tcPr>
            <w:tcW w:w="680" w:type="dxa"/>
            <w:tcBorders>
              <w:bottom w:val="single" w:sz="12" w:space="0" w:color="auto"/>
            </w:tcBorders>
            <w:shd w:val="clear" w:color="auto" w:fill="auto"/>
            <w:vAlign w:val="bottom"/>
          </w:tcPr>
          <w:p w:rsidR="00AF2537" w:rsidRPr="00367395" w:rsidRDefault="00AF2537" w:rsidP="0014497B">
            <w:pPr>
              <w:suppressAutoHyphens w:val="0"/>
              <w:spacing w:before="40" w:after="40" w:line="220" w:lineRule="exact"/>
              <w:jc w:val="right"/>
              <w:rPr>
                <w:bCs/>
                <w:sz w:val="18"/>
                <w:szCs w:val="18"/>
              </w:rPr>
            </w:pPr>
            <w:r w:rsidRPr="00367395">
              <w:rPr>
                <w:bCs/>
                <w:sz w:val="18"/>
                <w:szCs w:val="18"/>
              </w:rPr>
              <w:t>64.8</w:t>
            </w:r>
          </w:p>
        </w:tc>
        <w:tc>
          <w:tcPr>
            <w:tcW w:w="680" w:type="dxa"/>
            <w:tcBorders>
              <w:bottom w:val="single" w:sz="12" w:space="0" w:color="auto"/>
            </w:tcBorders>
            <w:shd w:val="clear" w:color="auto" w:fill="auto"/>
            <w:vAlign w:val="bottom"/>
          </w:tcPr>
          <w:p w:rsidR="00AF2537" w:rsidRPr="00367395" w:rsidRDefault="00AF2537" w:rsidP="0014497B">
            <w:pPr>
              <w:suppressAutoHyphens w:val="0"/>
              <w:spacing w:before="40" w:after="40" w:line="220" w:lineRule="exact"/>
              <w:jc w:val="right"/>
              <w:rPr>
                <w:bCs/>
                <w:sz w:val="18"/>
                <w:szCs w:val="18"/>
              </w:rPr>
            </w:pPr>
            <w:r w:rsidRPr="00367395">
              <w:rPr>
                <w:bCs/>
                <w:sz w:val="18"/>
                <w:szCs w:val="18"/>
              </w:rPr>
              <w:t>61.5</w:t>
            </w:r>
          </w:p>
        </w:tc>
        <w:tc>
          <w:tcPr>
            <w:tcW w:w="680" w:type="dxa"/>
            <w:tcBorders>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63.5</w:t>
            </w:r>
          </w:p>
        </w:tc>
        <w:tc>
          <w:tcPr>
            <w:tcW w:w="680" w:type="dxa"/>
            <w:tcBorders>
              <w:bottom w:val="single" w:sz="12" w:space="0" w:color="auto"/>
            </w:tcBorders>
            <w:shd w:val="clear" w:color="auto" w:fill="auto"/>
            <w:vAlign w:val="bottom"/>
          </w:tcPr>
          <w:p w:rsidR="00AF2537" w:rsidRPr="00367395" w:rsidRDefault="00AF2537" w:rsidP="0014497B">
            <w:pPr>
              <w:suppressAutoHyphens w:val="0"/>
              <w:spacing w:before="40" w:after="40" w:line="220" w:lineRule="exact"/>
              <w:jc w:val="right"/>
              <w:rPr>
                <w:bCs/>
                <w:sz w:val="18"/>
                <w:szCs w:val="18"/>
              </w:rPr>
            </w:pPr>
            <w:r w:rsidRPr="00367395">
              <w:rPr>
                <w:bCs/>
                <w:sz w:val="18"/>
                <w:szCs w:val="18"/>
              </w:rPr>
              <w:t>21.3</w:t>
            </w:r>
          </w:p>
        </w:tc>
        <w:tc>
          <w:tcPr>
            <w:tcW w:w="680" w:type="dxa"/>
            <w:tcBorders>
              <w:bottom w:val="single" w:sz="12" w:space="0" w:color="auto"/>
            </w:tcBorders>
            <w:shd w:val="clear" w:color="auto" w:fill="auto"/>
            <w:vAlign w:val="bottom"/>
          </w:tcPr>
          <w:p w:rsidR="00AF2537" w:rsidRPr="00367395" w:rsidRDefault="00AF2537" w:rsidP="0014497B">
            <w:pPr>
              <w:suppressAutoHyphens w:val="0"/>
              <w:spacing w:before="40" w:after="40" w:line="220" w:lineRule="exact"/>
              <w:jc w:val="right"/>
              <w:rPr>
                <w:bCs/>
                <w:sz w:val="18"/>
                <w:szCs w:val="18"/>
              </w:rPr>
            </w:pPr>
            <w:r w:rsidRPr="00367395">
              <w:rPr>
                <w:bCs/>
                <w:sz w:val="18"/>
                <w:szCs w:val="18"/>
              </w:rPr>
              <w:t>22.6</w:t>
            </w:r>
          </w:p>
        </w:tc>
        <w:tc>
          <w:tcPr>
            <w:tcW w:w="680" w:type="dxa"/>
            <w:tcBorders>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21.8</w:t>
            </w:r>
          </w:p>
        </w:tc>
        <w:tc>
          <w:tcPr>
            <w:tcW w:w="680" w:type="dxa"/>
            <w:tcBorders>
              <w:bottom w:val="single" w:sz="12" w:space="0" w:color="auto"/>
            </w:tcBorders>
            <w:shd w:val="clear" w:color="auto" w:fill="auto"/>
            <w:vAlign w:val="bottom"/>
          </w:tcPr>
          <w:p w:rsidR="00AF2537" w:rsidRPr="00367395" w:rsidRDefault="00AF2537" w:rsidP="0014497B">
            <w:pPr>
              <w:suppressAutoHyphens w:val="0"/>
              <w:spacing w:before="40" w:after="40" w:line="220" w:lineRule="exact"/>
              <w:jc w:val="right"/>
              <w:rPr>
                <w:bCs/>
                <w:sz w:val="18"/>
                <w:szCs w:val="18"/>
              </w:rPr>
            </w:pPr>
            <w:r w:rsidRPr="00367395">
              <w:rPr>
                <w:bCs/>
                <w:sz w:val="18"/>
                <w:szCs w:val="18"/>
              </w:rPr>
              <w:t>13.9</w:t>
            </w:r>
          </w:p>
        </w:tc>
        <w:tc>
          <w:tcPr>
            <w:tcW w:w="680" w:type="dxa"/>
            <w:tcBorders>
              <w:bottom w:val="single" w:sz="12" w:space="0" w:color="auto"/>
            </w:tcBorders>
            <w:shd w:val="clear" w:color="auto" w:fill="auto"/>
            <w:vAlign w:val="bottom"/>
          </w:tcPr>
          <w:p w:rsidR="00AF2537" w:rsidRPr="00367395" w:rsidRDefault="00AF2537" w:rsidP="0014497B">
            <w:pPr>
              <w:suppressAutoHyphens w:val="0"/>
              <w:spacing w:before="40" w:after="40" w:line="220" w:lineRule="exact"/>
              <w:jc w:val="right"/>
              <w:rPr>
                <w:bCs/>
                <w:sz w:val="18"/>
                <w:szCs w:val="18"/>
              </w:rPr>
            </w:pPr>
            <w:r w:rsidRPr="00367395">
              <w:rPr>
                <w:bCs/>
                <w:sz w:val="18"/>
                <w:szCs w:val="18"/>
              </w:rPr>
              <w:t>15.9</w:t>
            </w:r>
          </w:p>
        </w:tc>
        <w:tc>
          <w:tcPr>
            <w:tcW w:w="680" w:type="dxa"/>
            <w:tcBorders>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14.7</w:t>
            </w:r>
          </w:p>
        </w:tc>
      </w:tr>
    </w:tbl>
    <w:p w:rsidR="00AF2537" w:rsidRPr="00367395" w:rsidRDefault="00AF2537" w:rsidP="00367395">
      <w:pPr>
        <w:spacing w:before="120" w:after="120"/>
        <w:ind w:left="1134" w:right="1134" w:firstLine="170"/>
        <w:rPr>
          <w:sz w:val="18"/>
          <w:szCs w:val="18"/>
          <w:lang w:val="fr-CH"/>
        </w:rPr>
      </w:pPr>
      <w:r w:rsidRPr="00367395">
        <w:rPr>
          <w:i/>
          <w:sz w:val="18"/>
          <w:szCs w:val="18"/>
          <w:lang w:val="fr-CH"/>
        </w:rPr>
        <w:t>Source:</w:t>
      </w:r>
      <w:r w:rsidRPr="00367395">
        <w:rPr>
          <w:iCs/>
          <w:sz w:val="18"/>
          <w:szCs w:val="18"/>
          <w:lang w:val="fr-CH"/>
        </w:rPr>
        <w:t xml:space="preserve"> </w:t>
      </w:r>
      <w:r w:rsidRPr="00367395">
        <w:rPr>
          <w:sz w:val="18"/>
          <w:szCs w:val="18"/>
          <w:lang w:val="fr-CH"/>
        </w:rPr>
        <w:t xml:space="preserve">Annuaire National des Statistiques Scolaires de la DPPE, </w:t>
      </w:r>
      <w:proofErr w:type="spellStart"/>
      <w:r w:rsidRPr="00113948">
        <w:rPr>
          <w:sz w:val="18"/>
          <w:szCs w:val="18"/>
          <w:lang w:val="fr-CH"/>
        </w:rPr>
        <w:t>October</w:t>
      </w:r>
      <w:proofErr w:type="spellEnd"/>
      <w:r w:rsidRPr="00367395">
        <w:rPr>
          <w:sz w:val="18"/>
          <w:szCs w:val="18"/>
          <w:lang w:val="fr-CH"/>
        </w:rPr>
        <w:t xml:space="preserve"> 2013.</w:t>
      </w:r>
    </w:p>
    <w:p w:rsidR="00AF2537" w:rsidRPr="00367395" w:rsidRDefault="00AF2537" w:rsidP="00367395">
      <w:pPr>
        <w:pStyle w:val="SingleTxtG"/>
      </w:pPr>
      <w:r w:rsidRPr="00367395">
        <w:t>57.</w:t>
      </w:r>
      <w:r w:rsidRPr="00367395">
        <w:tab/>
        <w:t>The higher the level of education, the higher the repetition rate. Nearly two thirds (32.3 per cent) of high school students repeat their year, which explains the high dropout rate. Girls generally repeat more than boys, which is explained by their involvement in household work and early pregnancies. The Government and non-governmental organizations are mounting awareness-raising campaigns in schools and through the media to reverse this trend.</w:t>
      </w:r>
    </w:p>
    <w:p w:rsidR="00AF2537" w:rsidRPr="00A1526F" w:rsidRDefault="00AF2537" w:rsidP="00F44D0A">
      <w:pPr>
        <w:pStyle w:val="Heading1"/>
      </w:pPr>
      <w:r w:rsidRPr="00A1526F">
        <w:t>Table 3.4</w:t>
      </w:r>
      <w:r w:rsidR="00F44D0A">
        <w:br/>
      </w:r>
      <w:r w:rsidRPr="00F44D0A">
        <w:rPr>
          <w:b/>
        </w:rPr>
        <w:t>Internal effectiveness of upper secondary</w:t>
      </w:r>
      <w:r w:rsidRPr="00A1526F">
        <w:t xml:space="preserve"> </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AF2537" w:rsidRPr="00367395" w:rsidTr="0014497B">
        <w:trPr>
          <w:trHeight w:val="240"/>
          <w:tblHeader/>
        </w:trPr>
        <w:tc>
          <w:tcPr>
            <w:tcW w:w="1247" w:type="dxa"/>
            <w:vMerge w:val="restart"/>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rPr>
                <w:i/>
                <w:iCs/>
                <w:sz w:val="16"/>
                <w:szCs w:val="16"/>
              </w:rPr>
            </w:pPr>
            <w:r w:rsidRPr="00367395">
              <w:rPr>
                <w:i/>
                <w:iCs/>
                <w:sz w:val="16"/>
                <w:szCs w:val="16"/>
                <w:lang w:eastAsia="fr-FR"/>
              </w:rPr>
              <w:t>Region</w:t>
            </w:r>
          </w:p>
        </w:tc>
        <w:tc>
          <w:tcPr>
            <w:tcW w:w="680" w:type="dxa"/>
            <w:gridSpan w:val="3"/>
            <w:tcBorders>
              <w:top w:val="single" w:sz="4" w:space="0" w:color="000000"/>
              <w:bottom w:val="single" w:sz="4" w:space="0" w:color="000000"/>
              <w:right w:val="single" w:sz="24" w:space="0" w:color="FFFFFF"/>
            </w:tcBorders>
            <w:shd w:val="clear" w:color="auto" w:fill="auto"/>
            <w:vAlign w:val="bottom"/>
          </w:tcPr>
          <w:p w:rsidR="00AF2537" w:rsidRPr="00367395" w:rsidRDefault="00AF2537" w:rsidP="0014497B">
            <w:pPr>
              <w:suppressAutoHyphens w:val="0"/>
              <w:spacing w:before="80" w:after="80" w:line="200" w:lineRule="exact"/>
              <w:jc w:val="center"/>
              <w:rPr>
                <w:i/>
                <w:iCs/>
                <w:sz w:val="16"/>
                <w:szCs w:val="16"/>
              </w:rPr>
            </w:pPr>
            <w:r w:rsidRPr="00367395">
              <w:rPr>
                <w:i/>
                <w:iCs/>
                <w:sz w:val="16"/>
                <w:szCs w:val="16"/>
              </w:rPr>
              <w:t xml:space="preserve">Promotion rate </w:t>
            </w:r>
          </w:p>
        </w:tc>
        <w:tc>
          <w:tcPr>
            <w:tcW w:w="680" w:type="dxa"/>
            <w:gridSpan w:val="3"/>
            <w:tcBorders>
              <w:top w:val="single" w:sz="4" w:space="0" w:color="000000"/>
              <w:left w:val="single" w:sz="24" w:space="0" w:color="FFFFFF"/>
              <w:bottom w:val="single" w:sz="4" w:space="0" w:color="000000"/>
              <w:right w:val="single" w:sz="24" w:space="0" w:color="FFFFFF"/>
            </w:tcBorders>
            <w:shd w:val="clear" w:color="auto" w:fill="auto"/>
            <w:tcMar>
              <w:left w:w="60" w:type="dxa"/>
            </w:tcMar>
            <w:vAlign w:val="bottom"/>
          </w:tcPr>
          <w:p w:rsidR="00AF2537" w:rsidRPr="00367395" w:rsidRDefault="00AF2537" w:rsidP="0014497B">
            <w:pPr>
              <w:suppressAutoHyphens w:val="0"/>
              <w:spacing w:before="80" w:after="80" w:line="200" w:lineRule="exact"/>
              <w:jc w:val="center"/>
              <w:rPr>
                <w:i/>
                <w:iCs/>
                <w:sz w:val="16"/>
                <w:szCs w:val="16"/>
              </w:rPr>
            </w:pPr>
            <w:r w:rsidRPr="00367395">
              <w:rPr>
                <w:i/>
                <w:iCs/>
                <w:sz w:val="16"/>
                <w:szCs w:val="16"/>
              </w:rPr>
              <w:t xml:space="preserve">Repetition rate </w:t>
            </w:r>
          </w:p>
        </w:tc>
        <w:tc>
          <w:tcPr>
            <w:tcW w:w="680" w:type="dxa"/>
            <w:gridSpan w:val="3"/>
            <w:tcBorders>
              <w:top w:val="single" w:sz="4" w:space="0" w:color="000000"/>
              <w:left w:val="single" w:sz="24" w:space="0" w:color="FFFFFF"/>
              <w:bottom w:val="single" w:sz="4" w:space="0" w:color="000000"/>
            </w:tcBorders>
            <w:shd w:val="clear" w:color="auto" w:fill="auto"/>
            <w:tcMar>
              <w:left w:w="60" w:type="dxa"/>
            </w:tcMar>
            <w:vAlign w:val="bottom"/>
          </w:tcPr>
          <w:p w:rsidR="00AF2537" w:rsidRPr="00367395" w:rsidRDefault="00AF2537" w:rsidP="0014497B">
            <w:pPr>
              <w:suppressAutoHyphens w:val="0"/>
              <w:spacing w:before="80" w:after="80" w:line="200" w:lineRule="exact"/>
              <w:jc w:val="center"/>
              <w:rPr>
                <w:i/>
                <w:iCs/>
                <w:sz w:val="16"/>
                <w:szCs w:val="16"/>
              </w:rPr>
            </w:pPr>
            <w:r w:rsidRPr="00367395">
              <w:rPr>
                <w:i/>
                <w:iCs/>
                <w:sz w:val="16"/>
                <w:szCs w:val="16"/>
              </w:rPr>
              <w:t xml:space="preserve">Dropout rate </w:t>
            </w:r>
          </w:p>
        </w:tc>
      </w:tr>
      <w:tr w:rsidR="00AF2537" w:rsidRPr="00367395" w:rsidTr="0014497B">
        <w:trPr>
          <w:trHeight w:val="240"/>
        </w:trPr>
        <w:tc>
          <w:tcPr>
            <w:tcW w:w="1247" w:type="dxa"/>
            <w:vMerge/>
            <w:tcBorders>
              <w:top w:val="single" w:sz="12"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rPr>
                <w:i/>
                <w:iCs/>
                <w:sz w:val="16"/>
                <w:szCs w:val="16"/>
              </w:rPr>
            </w:pP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iCs/>
                <w:sz w:val="16"/>
                <w:szCs w:val="16"/>
              </w:rPr>
            </w:pPr>
            <w:r w:rsidRPr="00367395">
              <w:rPr>
                <w:i/>
                <w:iCs/>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iCs/>
                <w:sz w:val="16"/>
                <w:szCs w:val="16"/>
              </w:rPr>
            </w:pPr>
            <w:r w:rsidRPr="00367395">
              <w:rPr>
                <w:i/>
                <w:iCs/>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iCs/>
                <w:sz w:val="16"/>
                <w:szCs w:val="16"/>
              </w:rPr>
            </w:pPr>
            <w:r w:rsidRPr="002D0ADD">
              <w:rPr>
                <w:b/>
                <w:bCs/>
                <w:i/>
                <w:iCs/>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iCs/>
                <w:sz w:val="16"/>
                <w:szCs w:val="16"/>
              </w:rPr>
            </w:pPr>
            <w:r w:rsidRPr="00367395">
              <w:rPr>
                <w:i/>
                <w:iCs/>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iCs/>
                <w:sz w:val="16"/>
                <w:szCs w:val="16"/>
              </w:rPr>
            </w:pPr>
            <w:r w:rsidRPr="00367395">
              <w:rPr>
                <w:i/>
                <w:iCs/>
                <w:sz w:val="16"/>
                <w:szCs w:val="16"/>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suppressAutoHyphens w:val="0"/>
              <w:spacing w:before="80" w:after="80" w:line="200" w:lineRule="exact"/>
              <w:jc w:val="right"/>
              <w:rPr>
                <w:b/>
                <w:bCs/>
                <w:i/>
                <w:iCs/>
                <w:sz w:val="16"/>
                <w:szCs w:val="16"/>
              </w:rPr>
            </w:pPr>
            <w:r w:rsidRPr="002D0ADD">
              <w:rPr>
                <w:b/>
                <w:bCs/>
                <w:i/>
                <w:iCs/>
                <w:sz w:val="16"/>
                <w:szCs w:val="16"/>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iCs/>
                <w:sz w:val="16"/>
                <w:szCs w:val="16"/>
              </w:rPr>
            </w:pPr>
            <w:r w:rsidRPr="00367395">
              <w:rPr>
                <w:i/>
                <w:iCs/>
                <w:sz w:val="16"/>
                <w:szCs w:val="16"/>
              </w:rPr>
              <w:t>M</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iCs/>
                <w:sz w:val="16"/>
                <w:szCs w:val="16"/>
              </w:rPr>
            </w:pPr>
            <w:r w:rsidRPr="00367395">
              <w:rPr>
                <w:i/>
                <w:iCs/>
                <w:sz w:val="16"/>
                <w:szCs w:val="16"/>
              </w:rPr>
              <w:t>F</w:t>
            </w:r>
          </w:p>
        </w:tc>
        <w:tc>
          <w:tcPr>
            <w:tcW w:w="680" w:type="dxa"/>
            <w:tcBorders>
              <w:top w:val="single" w:sz="4" w:space="0" w:color="000000"/>
              <w:bottom w:val="single" w:sz="12" w:space="0" w:color="000000"/>
            </w:tcBorders>
            <w:shd w:val="clear" w:color="auto" w:fill="auto"/>
            <w:vAlign w:val="bottom"/>
          </w:tcPr>
          <w:p w:rsidR="00AF2537" w:rsidRPr="00367395" w:rsidRDefault="00AF2537" w:rsidP="0014497B">
            <w:pPr>
              <w:suppressAutoHyphens w:val="0"/>
              <w:spacing w:before="80" w:after="80" w:line="200" w:lineRule="exact"/>
              <w:jc w:val="right"/>
              <w:rPr>
                <w:i/>
                <w:iCs/>
                <w:sz w:val="16"/>
                <w:szCs w:val="16"/>
              </w:rPr>
            </w:pPr>
            <w:r w:rsidRPr="00367395">
              <w:rPr>
                <w:i/>
                <w:iCs/>
                <w:sz w:val="16"/>
                <w:szCs w:val="16"/>
              </w:rPr>
              <w:t>T</w:t>
            </w:r>
          </w:p>
        </w:tc>
      </w:tr>
      <w:tr w:rsidR="00AF2537" w:rsidRPr="00367395" w:rsidTr="0014497B">
        <w:trPr>
          <w:trHeight w:val="240"/>
        </w:trPr>
        <w:tc>
          <w:tcPr>
            <w:tcW w:w="1247" w:type="dxa"/>
            <w:tcBorders>
              <w:top w:val="single" w:sz="12" w:space="0" w:color="000000"/>
            </w:tcBorders>
            <w:shd w:val="clear" w:color="auto" w:fill="auto"/>
          </w:tcPr>
          <w:p w:rsidR="00AF2537" w:rsidRPr="00367395" w:rsidRDefault="00AF2537" w:rsidP="0014497B">
            <w:pPr>
              <w:suppressAutoHyphens w:val="0"/>
              <w:spacing w:before="40" w:after="40" w:line="220" w:lineRule="exact"/>
              <w:rPr>
                <w:sz w:val="18"/>
                <w:szCs w:val="18"/>
              </w:rPr>
            </w:pPr>
            <w:r w:rsidRPr="00367395">
              <w:rPr>
                <w:sz w:val="18"/>
                <w:szCs w:val="18"/>
                <w:lang w:eastAsia="fr-FR"/>
              </w:rPr>
              <w:t>Golfe-Lomé</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66.3</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64.8</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65.7</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31.1</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29.6</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30.5</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2.6</w:t>
            </w:r>
          </w:p>
        </w:tc>
        <w:tc>
          <w:tcPr>
            <w:tcW w:w="680" w:type="dxa"/>
            <w:tcBorders>
              <w:top w:val="single" w:sz="12" w:space="0" w:color="000000"/>
            </w:tcBorders>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5.6</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3.8</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sz w:val="18"/>
                <w:szCs w:val="18"/>
              </w:rPr>
            </w:pPr>
            <w:r w:rsidRPr="00367395">
              <w:rPr>
                <w:sz w:val="18"/>
                <w:szCs w:val="18"/>
                <w:lang w:eastAsia="fr-FR"/>
              </w:rPr>
              <w:t>Maritime</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62.5</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63.0</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62.6</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29.4</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29.7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29.5</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8.1</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7.3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7.9</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sz w:val="18"/>
                <w:szCs w:val="18"/>
              </w:rPr>
            </w:pPr>
            <w:r w:rsidRPr="00367395">
              <w:rPr>
                <w:sz w:val="18"/>
                <w:szCs w:val="18"/>
                <w:lang w:eastAsia="fr-FR"/>
              </w:rPr>
              <w:t>Plateaux</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51.2</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48.2</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50.4</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36.6</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37.8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36.9</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12.3</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14.0</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12.7</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sz w:val="18"/>
                <w:szCs w:val="18"/>
              </w:rPr>
            </w:pPr>
            <w:r w:rsidRPr="00367395">
              <w:rPr>
                <w:sz w:val="18"/>
                <w:szCs w:val="18"/>
                <w:lang w:eastAsia="fr-FR"/>
              </w:rPr>
              <w:t>Centrale</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55.0</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54.8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54.9</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29.3</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27.8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28.9</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15.7</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17.4</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16.1</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sz w:val="18"/>
                <w:szCs w:val="18"/>
              </w:rPr>
            </w:pPr>
            <w:r w:rsidRPr="00367395">
              <w:rPr>
                <w:sz w:val="18"/>
                <w:szCs w:val="18"/>
                <w:lang w:eastAsia="fr-FR"/>
              </w:rPr>
              <w:t>Kara</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51.8</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50.0</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51.3</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33.4</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35.3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33.9</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14.8</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14.8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14.8</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sz w:val="18"/>
                <w:szCs w:val="18"/>
              </w:rPr>
            </w:pPr>
            <w:r w:rsidRPr="00367395">
              <w:rPr>
                <w:sz w:val="18"/>
                <w:szCs w:val="18"/>
                <w:lang w:eastAsia="fr-FR"/>
              </w:rPr>
              <w:t>Savanes</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56.5</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54.9</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56.1</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31.2</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30.4</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31.0</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12.3</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14.7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12.9</w:t>
            </w:r>
          </w:p>
        </w:tc>
      </w:tr>
      <w:tr w:rsidR="00AF2537" w:rsidRPr="00367395" w:rsidTr="0014497B">
        <w:trPr>
          <w:trHeight w:val="240"/>
        </w:trPr>
        <w:tc>
          <w:tcPr>
            <w:tcW w:w="1247" w:type="dxa"/>
            <w:shd w:val="clear" w:color="auto" w:fill="auto"/>
          </w:tcPr>
          <w:p w:rsidR="00AF2537" w:rsidRPr="00367395" w:rsidRDefault="00AF2537" w:rsidP="0014497B">
            <w:pPr>
              <w:suppressAutoHyphens w:val="0"/>
              <w:spacing w:before="40" w:after="40" w:line="220" w:lineRule="exact"/>
              <w:rPr>
                <w:sz w:val="18"/>
                <w:szCs w:val="18"/>
              </w:rPr>
            </w:pPr>
            <w:r w:rsidRPr="00367395">
              <w:rPr>
                <w:sz w:val="18"/>
                <w:szCs w:val="18"/>
              </w:rPr>
              <w:t>Togo</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61.0</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61.5</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61.1</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32.4</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32.1</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32.3</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6.7</w:t>
            </w:r>
          </w:p>
        </w:tc>
        <w:tc>
          <w:tcPr>
            <w:tcW w:w="680" w:type="dxa"/>
            <w:shd w:val="clear" w:color="auto" w:fill="auto"/>
            <w:vAlign w:val="bottom"/>
          </w:tcPr>
          <w:p w:rsidR="00AF2537" w:rsidRPr="00367395" w:rsidRDefault="00AF2537" w:rsidP="0014497B">
            <w:pPr>
              <w:suppressAutoHyphens w:val="0"/>
              <w:spacing w:before="40" w:after="40" w:line="220" w:lineRule="exact"/>
              <w:jc w:val="right"/>
              <w:rPr>
                <w:sz w:val="18"/>
                <w:szCs w:val="18"/>
              </w:rPr>
            </w:pPr>
            <w:r w:rsidRPr="00367395">
              <w:rPr>
                <w:sz w:val="18"/>
                <w:szCs w:val="18"/>
              </w:rPr>
              <w:t>6.4</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rPr>
            </w:pPr>
            <w:r w:rsidRPr="002D0ADD">
              <w:rPr>
                <w:b/>
                <w:bCs/>
                <w:sz w:val="18"/>
                <w:szCs w:val="18"/>
              </w:rPr>
              <w:t>6.6</w:t>
            </w:r>
          </w:p>
        </w:tc>
      </w:tr>
    </w:tbl>
    <w:p w:rsidR="00AF2537" w:rsidRPr="00367395" w:rsidRDefault="00AF2537" w:rsidP="00E21818">
      <w:pPr>
        <w:spacing w:before="120" w:after="120"/>
        <w:ind w:left="1134" w:right="1134" w:firstLine="170"/>
        <w:rPr>
          <w:sz w:val="18"/>
          <w:szCs w:val="18"/>
          <w:lang w:val="fr-CH"/>
        </w:rPr>
      </w:pPr>
      <w:r w:rsidRPr="00367395">
        <w:rPr>
          <w:i/>
          <w:sz w:val="18"/>
          <w:szCs w:val="18"/>
          <w:lang w:val="fr-CH"/>
        </w:rPr>
        <w:t>Source:</w:t>
      </w:r>
      <w:r w:rsidRPr="00367395">
        <w:rPr>
          <w:iCs/>
          <w:sz w:val="18"/>
          <w:szCs w:val="18"/>
          <w:lang w:val="fr-CH"/>
        </w:rPr>
        <w:t xml:space="preserve"> </w:t>
      </w:r>
      <w:r w:rsidRPr="00367395">
        <w:rPr>
          <w:sz w:val="18"/>
          <w:szCs w:val="18"/>
          <w:lang w:val="fr-CH"/>
        </w:rPr>
        <w:t xml:space="preserve">Annuaire National des Statistiques Scolaires de la DPPE, </w:t>
      </w:r>
      <w:proofErr w:type="spellStart"/>
      <w:r w:rsidRPr="00113948">
        <w:rPr>
          <w:sz w:val="18"/>
          <w:szCs w:val="18"/>
          <w:lang w:val="fr-CH"/>
        </w:rPr>
        <w:t>October</w:t>
      </w:r>
      <w:proofErr w:type="spellEnd"/>
      <w:r w:rsidRPr="00113948">
        <w:rPr>
          <w:sz w:val="18"/>
          <w:szCs w:val="18"/>
          <w:lang w:val="fr-CH"/>
        </w:rPr>
        <w:t xml:space="preserve"> </w:t>
      </w:r>
      <w:r w:rsidRPr="00367395">
        <w:rPr>
          <w:sz w:val="18"/>
          <w:szCs w:val="18"/>
          <w:lang w:val="fr-CH"/>
        </w:rPr>
        <w:t>2013.</w:t>
      </w:r>
    </w:p>
    <w:p w:rsidR="00AF2537" w:rsidRPr="00A1526F" w:rsidRDefault="00AF2537" w:rsidP="000E7886">
      <w:pPr>
        <w:pStyle w:val="SingleTxtG"/>
      </w:pPr>
      <w:r w:rsidRPr="00A1526F">
        <w:t>58.</w:t>
      </w:r>
      <w:r w:rsidRPr="00A1526F">
        <w:tab/>
      </w:r>
      <w:r>
        <w:t>S</w:t>
      </w:r>
      <w:r w:rsidRPr="00A1526F">
        <w:t xml:space="preserve">eries </w:t>
      </w:r>
      <w:r w:rsidR="00E80057">
        <w:t>“</w:t>
      </w:r>
      <w:r w:rsidRPr="00A1526F">
        <w:t>C</w:t>
      </w:r>
      <w:r w:rsidR="00E80057">
        <w:t>”</w:t>
      </w:r>
      <w:r w:rsidRPr="00A1526F">
        <w:t xml:space="preserve"> candidates </w:t>
      </w:r>
      <w:r>
        <w:t xml:space="preserve">generally </w:t>
      </w:r>
      <w:r w:rsidRPr="00A1526F">
        <w:t>do better on the baccalaureate than those in other series. It is al</w:t>
      </w:r>
      <w:r>
        <w:t xml:space="preserve">so in this series that girls </w:t>
      </w:r>
      <w:r w:rsidRPr="00A1526F">
        <w:t xml:space="preserve">do better than boys in some regions, even </w:t>
      </w:r>
      <w:r>
        <w:t>though there are very few of them.</w:t>
      </w:r>
      <w:r w:rsidRPr="00A1526F">
        <w:t xml:space="preserve"> The </w:t>
      </w:r>
      <w:r>
        <w:t xml:space="preserve">baccalaureate </w:t>
      </w:r>
      <w:r w:rsidRPr="00A1526F">
        <w:t xml:space="preserve">results vary </w:t>
      </w:r>
      <w:r>
        <w:t>between regions</w:t>
      </w:r>
      <w:r w:rsidRPr="00A1526F">
        <w:t xml:space="preserve">, depending on the series. In the Savanes region, there are no series </w:t>
      </w:r>
      <w:r w:rsidR="00E80057">
        <w:t>“</w:t>
      </w:r>
      <w:r w:rsidRPr="00A1526F">
        <w:t>C</w:t>
      </w:r>
      <w:r w:rsidR="00E80057">
        <w:t>”</w:t>
      </w:r>
      <w:r w:rsidRPr="00A1526F">
        <w:t xml:space="preserve"> candidates.</w:t>
      </w:r>
    </w:p>
    <w:p w:rsidR="00AF2537" w:rsidRPr="00A1526F" w:rsidRDefault="00AF2537" w:rsidP="00F44D0A">
      <w:pPr>
        <w:pStyle w:val="Heading1"/>
      </w:pPr>
      <w:r w:rsidRPr="00F44D0A">
        <w:rPr>
          <w:bCs/>
        </w:rPr>
        <w:t>Table 3.5</w:t>
      </w:r>
      <w:r w:rsidRPr="00F44D0A">
        <w:br/>
      </w:r>
      <w:r w:rsidRPr="00F44D0A">
        <w:rPr>
          <w:b/>
        </w:rPr>
        <w:t>Pass rate for the second part of the baccalaureate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AF2537" w:rsidRPr="00A1526F" w:rsidTr="002D0ADD">
        <w:trPr>
          <w:trHeight w:val="240"/>
          <w:tblHeader/>
        </w:trPr>
        <w:tc>
          <w:tcPr>
            <w:tcW w:w="1247" w:type="dxa"/>
            <w:vMerge w:val="restart"/>
            <w:tcBorders>
              <w:top w:val="single" w:sz="4" w:space="0" w:color="auto"/>
            </w:tcBorders>
            <w:shd w:val="clear" w:color="auto" w:fill="auto"/>
            <w:vAlign w:val="bottom"/>
          </w:tcPr>
          <w:p w:rsidR="00AF2537" w:rsidRPr="002D0ADD" w:rsidRDefault="00AF2537" w:rsidP="0014497B">
            <w:pPr>
              <w:keepNext/>
              <w:suppressAutoHyphens w:val="0"/>
              <w:spacing w:before="80" w:after="80" w:line="200" w:lineRule="exact"/>
              <w:rPr>
                <w:i/>
                <w:sz w:val="16"/>
                <w:szCs w:val="16"/>
                <w:lang w:eastAsia="fr-FR"/>
              </w:rPr>
            </w:pPr>
            <w:r w:rsidRPr="002D0ADD">
              <w:rPr>
                <w:i/>
                <w:sz w:val="16"/>
                <w:szCs w:val="16"/>
                <w:lang w:eastAsia="fr-FR"/>
              </w:rPr>
              <w:t>Region</w:t>
            </w:r>
            <w:r w:rsidR="00E80057" w:rsidRPr="002D0ADD">
              <w:rPr>
                <w:i/>
                <w:sz w:val="16"/>
                <w:szCs w:val="16"/>
                <w:lang w:eastAsia="fr-FR"/>
              </w:rPr>
              <w:t xml:space="preserve"> </w:t>
            </w:r>
          </w:p>
        </w:tc>
        <w:tc>
          <w:tcPr>
            <w:tcW w:w="680" w:type="dxa"/>
            <w:gridSpan w:val="3"/>
            <w:tcBorders>
              <w:top w:val="single" w:sz="4" w:space="0" w:color="auto"/>
              <w:bottom w:val="single" w:sz="4" w:space="0" w:color="000000"/>
              <w:right w:val="single" w:sz="24" w:space="0" w:color="FFFFFF"/>
            </w:tcBorders>
            <w:shd w:val="clear" w:color="auto" w:fill="auto"/>
            <w:vAlign w:val="bottom"/>
          </w:tcPr>
          <w:p w:rsidR="00AF2537" w:rsidRPr="002D0ADD" w:rsidRDefault="00AF2537" w:rsidP="0014497B">
            <w:pPr>
              <w:keepNext/>
              <w:suppressAutoHyphens w:val="0"/>
              <w:spacing w:before="80" w:after="80" w:line="200" w:lineRule="exact"/>
              <w:jc w:val="center"/>
              <w:rPr>
                <w:bCs/>
                <w:i/>
                <w:sz w:val="16"/>
                <w:szCs w:val="16"/>
                <w:lang w:eastAsia="fr-FR"/>
              </w:rPr>
            </w:pPr>
            <w:r w:rsidRPr="002D0ADD">
              <w:rPr>
                <w:bCs/>
                <w:i/>
                <w:sz w:val="16"/>
                <w:szCs w:val="16"/>
                <w:lang w:eastAsia="fr-FR"/>
              </w:rPr>
              <w:t>A</w:t>
            </w:r>
          </w:p>
        </w:tc>
        <w:tc>
          <w:tcPr>
            <w:tcW w:w="680" w:type="dxa"/>
            <w:gridSpan w:val="3"/>
            <w:tcBorders>
              <w:top w:val="single" w:sz="4" w:space="0" w:color="auto"/>
              <w:left w:val="single" w:sz="24" w:space="0" w:color="FFFFFF"/>
              <w:bottom w:val="single" w:sz="4" w:space="0" w:color="000000"/>
              <w:right w:val="single" w:sz="24" w:space="0" w:color="FFFFFF"/>
            </w:tcBorders>
            <w:shd w:val="clear" w:color="auto" w:fill="auto"/>
            <w:vAlign w:val="bottom"/>
          </w:tcPr>
          <w:p w:rsidR="00AF2537" w:rsidRPr="002D0ADD" w:rsidRDefault="00AF2537" w:rsidP="0014497B">
            <w:pPr>
              <w:keepNext/>
              <w:suppressAutoHyphens w:val="0"/>
              <w:spacing w:before="80" w:after="80" w:line="200" w:lineRule="exact"/>
              <w:jc w:val="center"/>
              <w:rPr>
                <w:bCs/>
                <w:i/>
                <w:sz w:val="16"/>
                <w:szCs w:val="16"/>
                <w:lang w:eastAsia="fr-FR"/>
              </w:rPr>
            </w:pPr>
            <w:r w:rsidRPr="002D0ADD">
              <w:rPr>
                <w:bCs/>
                <w:i/>
                <w:sz w:val="16"/>
                <w:szCs w:val="16"/>
                <w:lang w:eastAsia="fr-FR"/>
              </w:rPr>
              <w:t>C</w:t>
            </w:r>
          </w:p>
        </w:tc>
        <w:tc>
          <w:tcPr>
            <w:tcW w:w="680" w:type="dxa"/>
            <w:gridSpan w:val="3"/>
            <w:tcBorders>
              <w:top w:val="single" w:sz="4" w:space="0" w:color="auto"/>
              <w:left w:val="single" w:sz="24" w:space="0" w:color="FFFFFF"/>
              <w:bottom w:val="single" w:sz="4" w:space="0" w:color="000000"/>
            </w:tcBorders>
            <w:shd w:val="clear" w:color="auto" w:fill="auto"/>
            <w:vAlign w:val="bottom"/>
          </w:tcPr>
          <w:p w:rsidR="00AF2537" w:rsidRPr="002D0ADD" w:rsidRDefault="00AF2537" w:rsidP="0014497B">
            <w:pPr>
              <w:keepNext/>
              <w:suppressAutoHyphens w:val="0"/>
              <w:spacing w:before="80" w:after="80" w:line="200" w:lineRule="exact"/>
              <w:jc w:val="center"/>
              <w:rPr>
                <w:bCs/>
                <w:i/>
                <w:sz w:val="16"/>
                <w:szCs w:val="16"/>
                <w:lang w:eastAsia="fr-FR"/>
              </w:rPr>
            </w:pPr>
            <w:r w:rsidRPr="002D0ADD">
              <w:rPr>
                <w:bCs/>
                <w:i/>
                <w:sz w:val="16"/>
                <w:szCs w:val="16"/>
                <w:lang w:eastAsia="fr-FR"/>
              </w:rPr>
              <w:t>D</w:t>
            </w:r>
          </w:p>
        </w:tc>
      </w:tr>
      <w:tr w:rsidR="00AF2537" w:rsidRPr="00A1526F" w:rsidTr="002D0ADD">
        <w:trPr>
          <w:trHeight w:val="256"/>
          <w:tblHeader/>
        </w:trPr>
        <w:tc>
          <w:tcPr>
            <w:tcW w:w="1247" w:type="dxa"/>
            <w:vMerge/>
            <w:tcBorders>
              <w:bottom w:val="single" w:sz="12" w:space="0" w:color="000000"/>
            </w:tcBorders>
            <w:shd w:val="clear" w:color="auto" w:fill="auto"/>
          </w:tcPr>
          <w:p w:rsidR="00AF2537" w:rsidRPr="002D0ADD" w:rsidRDefault="00AF2537" w:rsidP="0014497B">
            <w:pPr>
              <w:keepNext/>
              <w:suppressAutoHyphens w:val="0"/>
              <w:spacing w:before="80" w:after="80" w:line="200" w:lineRule="exact"/>
              <w:rPr>
                <w:i/>
                <w:sz w:val="16"/>
                <w:szCs w:val="16"/>
                <w:lang w:eastAsia="fr-FR"/>
              </w:rPr>
            </w:pPr>
          </w:p>
        </w:tc>
        <w:tc>
          <w:tcPr>
            <w:tcW w:w="680" w:type="dxa"/>
            <w:tcBorders>
              <w:top w:val="single" w:sz="4" w:space="0" w:color="000000"/>
              <w:bottom w:val="single" w:sz="12" w:space="0" w:color="000000"/>
            </w:tcBorders>
            <w:shd w:val="clear" w:color="auto" w:fill="auto"/>
            <w:vAlign w:val="bottom"/>
          </w:tcPr>
          <w:p w:rsidR="00AF2537" w:rsidRPr="002D0ADD" w:rsidRDefault="00AF2537" w:rsidP="0014497B">
            <w:pPr>
              <w:keepNext/>
              <w:suppressAutoHyphens w:val="0"/>
              <w:spacing w:before="80" w:after="80" w:line="200" w:lineRule="exact"/>
              <w:jc w:val="right"/>
              <w:rPr>
                <w:i/>
                <w:sz w:val="16"/>
                <w:szCs w:val="16"/>
                <w:lang w:eastAsia="fr-FR"/>
              </w:rPr>
            </w:pPr>
            <w:r w:rsidRPr="002D0ADD">
              <w:rPr>
                <w:i/>
                <w:sz w:val="16"/>
                <w:szCs w:val="16"/>
                <w:lang w:eastAsia="fr-FR"/>
              </w:rPr>
              <w:t>M</w:t>
            </w:r>
          </w:p>
        </w:tc>
        <w:tc>
          <w:tcPr>
            <w:tcW w:w="680" w:type="dxa"/>
            <w:tcBorders>
              <w:top w:val="single" w:sz="4" w:space="0" w:color="000000"/>
              <w:bottom w:val="single" w:sz="12" w:space="0" w:color="000000"/>
            </w:tcBorders>
            <w:shd w:val="clear" w:color="auto" w:fill="auto"/>
            <w:vAlign w:val="bottom"/>
          </w:tcPr>
          <w:p w:rsidR="00AF2537" w:rsidRPr="002D0ADD" w:rsidRDefault="00AF2537" w:rsidP="0014497B">
            <w:pPr>
              <w:keepNext/>
              <w:suppressAutoHyphens w:val="0"/>
              <w:spacing w:before="80" w:after="80" w:line="200" w:lineRule="exact"/>
              <w:jc w:val="right"/>
              <w:rPr>
                <w:i/>
                <w:sz w:val="16"/>
                <w:szCs w:val="16"/>
                <w:lang w:eastAsia="fr-FR"/>
              </w:rPr>
            </w:pPr>
            <w:r w:rsidRPr="002D0ADD">
              <w:rPr>
                <w:i/>
                <w:sz w:val="16"/>
                <w:szCs w:val="16"/>
                <w:lang w:eastAsia="fr-FR"/>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keepNext/>
              <w:suppressAutoHyphens w:val="0"/>
              <w:spacing w:before="80" w:after="80" w:line="200" w:lineRule="exact"/>
              <w:jc w:val="right"/>
              <w:rPr>
                <w:b/>
                <w:bCs/>
                <w:i/>
                <w:sz w:val="16"/>
                <w:szCs w:val="16"/>
                <w:lang w:eastAsia="fr-FR"/>
              </w:rPr>
            </w:pPr>
            <w:r w:rsidRPr="002D0ADD">
              <w:rPr>
                <w:b/>
                <w:bCs/>
                <w:i/>
                <w:sz w:val="16"/>
                <w:szCs w:val="16"/>
                <w:lang w:eastAsia="fr-FR"/>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2D0ADD" w:rsidRDefault="00AF2537" w:rsidP="0014497B">
            <w:pPr>
              <w:keepNext/>
              <w:suppressAutoHyphens w:val="0"/>
              <w:spacing w:before="80" w:after="80" w:line="200" w:lineRule="exact"/>
              <w:jc w:val="right"/>
              <w:rPr>
                <w:i/>
                <w:sz w:val="16"/>
                <w:szCs w:val="16"/>
                <w:lang w:eastAsia="fr-FR"/>
              </w:rPr>
            </w:pPr>
            <w:r w:rsidRPr="002D0ADD">
              <w:rPr>
                <w:i/>
                <w:sz w:val="16"/>
                <w:szCs w:val="16"/>
                <w:lang w:eastAsia="fr-FR"/>
              </w:rPr>
              <w:t>M</w:t>
            </w:r>
          </w:p>
        </w:tc>
        <w:tc>
          <w:tcPr>
            <w:tcW w:w="680" w:type="dxa"/>
            <w:tcBorders>
              <w:top w:val="single" w:sz="4" w:space="0" w:color="000000"/>
              <w:bottom w:val="single" w:sz="12" w:space="0" w:color="000000"/>
            </w:tcBorders>
            <w:shd w:val="clear" w:color="auto" w:fill="auto"/>
            <w:vAlign w:val="bottom"/>
          </w:tcPr>
          <w:p w:rsidR="00AF2537" w:rsidRPr="002D0ADD" w:rsidRDefault="00AF2537" w:rsidP="0014497B">
            <w:pPr>
              <w:keepNext/>
              <w:suppressAutoHyphens w:val="0"/>
              <w:spacing w:before="80" w:after="80" w:line="200" w:lineRule="exact"/>
              <w:jc w:val="right"/>
              <w:rPr>
                <w:i/>
                <w:sz w:val="16"/>
                <w:szCs w:val="16"/>
                <w:lang w:eastAsia="fr-FR"/>
              </w:rPr>
            </w:pPr>
            <w:r w:rsidRPr="002D0ADD">
              <w:rPr>
                <w:i/>
                <w:sz w:val="16"/>
                <w:szCs w:val="16"/>
                <w:lang w:eastAsia="fr-FR"/>
              </w:rPr>
              <w:t>F</w:t>
            </w:r>
          </w:p>
        </w:tc>
        <w:tc>
          <w:tcPr>
            <w:tcW w:w="680" w:type="dxa"/>
            <w:tcBorders>
              <w:top w:val="single" w:sz="4" w:space="0" w:color="000000"/>
              <w:bottom w:val="single" w:sz="12" w:space="0" w:color="000000"/>
              <w:right w:val="single" w:sz="24" w:space="0" w:color="FFFFFF"/>
            </w:tcBorders>
            <w:shd w:val="clear" w:color="auto" w:fill="auto"/>
            <w:vAlign w:val="bottom"/>
          </w:tcPr>
          <w:p w:rsidR="00AF2537" w:rsidRPr="002D0ADD" w:rsidRDefault="00AF2537" w:rsidP="0014497B">
            <w:pPr>
              <w:keepNext/>
              <w:suppressAutoHyphens w:val="0"/>
              <w:spacing w:before="80" w:after="80" w:line="200" w:lineRule="exact"/>
              <w:jc w:val="right"/>
              <w:rPr>
                <w:b/>
                <w:bCs/>
                <w:i/>
                <w:sz w:val="16"/>
                <w:szCs w:val="16"/>
                <w:lang w:eastAsia="fr-FR"/>
              </w:rPr>
            </w:pPr>
            <w:r w:rsidRPr="002D0ADD">
              <w:rPr>
                <w:b/>
                <w:bCs/>
                <w:i/>
                <w:sz w:val="16"/>
                <w:szCs w:val="16"/>
                <w:lang w:eastAsia="fr-FR"/>
              </w:rPr>
              <w:t>T</w:t>
            </w:r>
          </w:p>
        </w:tc>
        <w:tc>
          <w:tcPr>
            <w:tcW w:w="680" w:type="dxa"/>
            <w:tcBorders>
              <w:top w:val="single" w:sz="4" w:space="0" w:color="000000"/>
              <w:left w:val="single" w:sz="24" w:space="0" w:color="FFFFFF"/>
              <w:bottom w:val="single" w:sz="12" w:space="0" w:color="000000"/>
            </w:tcBorders>
            <w:shd w:val="clear" w:color="auto" w:fill="auto"/>
            <w:vAlign w:val="bottom"/>
          </w:tcPr>
          <w:p w:rsidR="00AF2537" w:rsidRPr="002D0ADD" w:rsidRDefault="00AF2537" w:rsidP="0014497B">
            <w:pPr>
              <w:keepNext/>
              <w:suppressAutoHyphens w:val="0"/>
              <w:spacing w:before="80" w:after="80" w:line="200" w:lineRule="exact"/>
              <w:jc w:val="right"/>
              <w:rPr>
                <w:i/>
                <w:sz w:val="16"/>
                <w:szCs w:val="16"/>
                <w:lang w:eastAsia="fr-FR"/>
              </w:rPr>
            </w:pPr>
            <w:r w:rsidRPr="002D0ADD">
              <w:rPr>
                <w:i/>
                <w:sz w:val="16"/>
                <w:szCs w:val="16"/>
                <w:lang w:eastAsia="fr-FR"/>
              </w:rPr>
              <w:t>M</w:t>
            </w:r>
          </w:p>
        </w:tc>
        <w:tc>
          <w:tcPr>
            <w:tcW w:w="680" w:type="dxa"/>
            <w:tcBorders>
              <w:top w:val="single" w:sz="4" w:space="0" w:color="000000"/>
              <w:bottom w:val="single" w:sz="12" w:space="0" w:color="000000"/>
            </w:tcBorders>
            <w:shd w:val="clear" w:color="auto" w:fill="auto"/>
            <w:vAlign w:val="bottom"/>
          </w:tcPr>
          <w:p w:rsidR="00AF2537" w:rsidRPr="002D0ADD" w:rsidRDefault="00AF2537" w:rsidP="0014497B">
            <w:pPr>
              <w:keepNext/>
              <w:suppressAutoHyphens w:val="0"/>
              <w:spacing w:before="80" w:after="80" w:line="200" w:lineRule="exact"/>
              <w:jc w:val="right"/>
              <w:rPr>
                <w:i/>
                <w:sz w:val="16"/>
                <w:szCs w:val="16"/>
                <w:lang w:eastAsia="fr-FR"/>
              </w:rPr>
            </w:pPr>
            <w:r w:rsidRPr="002D0ADD">
              <w:rPr>
                <w:i/>
                <w:sz w:val="16"/>
                <w:szCs w:val="16"/>
                <w:lang w:eastAsia="fr-FR"/>
              </w:rPr>
              <w:t>F</w:t>
            </w:r>
          </w:p>
        </w:tc>
        <w:tc>
          <w:tcPr>
            <w:tcW w:w="680" w:type="dxa"/>
            <w:tcBorders>
              <w:top w:val="single" w:sz="4" w:space="0" w:color="000000"/>
              <w:bottom w:val="single" w:sz="12" w:space="0" w:color="000000"/>
            </w:tcBorders>
            <w:shd w:val="clear" w:color="auto" w:fill="auto"/>
            <w:vAlign w:val="bottom"/>
          </w:tcPr>
          <w:p w:rsidR="00AF2537" w:rsidRPr="002D0ADD" w:rsidRDefault="00AF2537" w:rsidP="0014497B">
            <w:pPr>
              <w:keepNext/>
              <w:suppressAutoHyphens w:val="0"/>
              <w:spacing w:before="80" w:after="80" w:line="200" w:lineRule="exact"/>
              <w:jc w:val="right"/>
              <w:rPr>
                <w:b/>
                <w:bCs/>
                <w:i/>
                <w:sz w:val="16"/>
                <w:szCs w:val="16"/>
                <w:lang w:eastAsia="fr-FR"/>
              </w:rPr>
            </w:pPr>
            <w:r w:rsidRPr="002D0ADD">
              <w:rPr>
                <w:b/>
                <w:bCs/>
                <w:i/>
                <w:sz w:val="16"/>
                <w:szCs w:val="16"/>
                <w:lang w:eastAsia="fr-FR"/>
              </w:rPr>
              <w:t>T</w:t>
            </w:r>
          </w:p>
        </w:tc>
      </w:tr>
      <w:tr w:rsidR="00AF2537" w:rsidRPr="002D0ADD" w:rsidTr="0014497B">
        <w:trPr>
          <w:trHeight w:val="240"/>
        </w:trPr>
        <w:tc>
          <w:tcPr>
            <w:tcW w:w="1247" w:type="dxa"/>
            <w:tcBorders>
              <w:top w:val="single" w:sz="12" w:space="0" w:color="000000"/>
            </w:tcBorders>
            <w:shd w:val="clear" w:color="auto" w:fill="auto"/>
          </w:tcPr>
          <w:p w:rsidR="00AF2537" w:rsidRPr="002D0ADD" w:rsidRDefault="00AF2537" w:rsidP="0014497B">
            <w:pPr>
              <w:suppressAutoHyphens w:val="0"/>
              <w:spacing w:before="40" w:after="40" w:line="220" w:lineRule="exact"/>
              <w:rPr>
                <w:sz w:val="18"/>
                <w:szCs w:val="18"/>
                <w:lang w:eastAsia="fr-FR"/>
              </w:rPr>
            </w:pPr>
            <w:r w:rsidRPr="002D0ADD">
              <w:rPr>
                <w:sz w:val="18"/>
                <w:szCs w:val="18"/>
                <w:lang w:eastAsia="fr-FR"/>
              </w:rPr>
              <w:t>Golfe-Lomé</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66.5</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63.7</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65.2</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77.5</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90.0</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79.3</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54.2</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57.2</w:t>
            </w:r>
          </w:p>
        </w:tc>
        <w:tc>
          <w:tcPr>
            <w:tcW w:w="680" w:type="dxa"/>
            <w:tcBorders>
              <w:top w:val="single" w:sz="12" w:space="0" w:color="000000"/>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55.0</w:t>
            </w:r>
          </w:p>
        </w:tc>
      </w:tr>
      <w:tr w:rsidR="00AF2537" w:rsidRPr="002D0ADD" w:rsidTr="0014497B">
        <w:trPr>
          <w:trHeight w:val="240"/>
        </w:trPr>
        <w:tc>
          <w:tcPr>
            <w:tcW w:w="1247" w:type="dxa"/>
            <w:shd w:val="clear" w:color="auto" w:fill="auto"/>
          </w:tcPr>
          <w:p w:rsidR="00AF2537" w:rsidRPr="002D0ADD" w:rsidRDefault="00AF2537" w:rsidP="0014497B">
            <w:pPr>
              <w:suppressAutoHyphens w:val="0"/>
              <w:spacing w:before="40" w:after="40" w:line="220" w:lineRule="exact"/>
              <w:rPr>
                <w:sz w:val="18"/>
                <w:szCs w:val="18"/>
                <w:lang w:eastAsia="fr-FR"/>
              </w:rPr>
            </w:pPr>
            <w:r w:rsidRPr="002D0ADD">
              <w:rPr>
                <w:sz w:val="18"/>
                <w:szCs w:val="18"/>
                <w:lang w:eastAsia="fr-FR"/>
              </w:rPr>
              <w:t>Maritime</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62.4</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61.8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62.3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69.0</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66.7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68.8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45.2</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43.7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44.9</w:t>
            </w:r>
          </w:p>
        </w:tc>
      </w:tr>
      <w:tr w:rsidR="00AF2537" w:rsidRPr="002D0ADD" w:rsidTr="0014497B">
        <w:trPr>
          <w:trHeight w:val="240"/>
        </w:trPr>
        <w:tc>
          <w:tcPr>
            <w:tcW w:w="1247" w:type="dxa"/>
            <w:shd w:val="clear" w:color="auto" w:fill="auto"/>
          </w:tcPr>
          <w:p w:rsidR="00AF2537" w:rsidRPr="002D0ADD" w:rsidRDefault="00AF2537" w:rsidP="0014497B">
            <w:pPr>
              <w:suppressAutoHyphens w:val="0"/>
              <w:spacing w:before="40" w:after="40" w:line="220" w:lineRule="exact"/>
              <w:rPr>
                <w:sz w:val="18"/>
                <w:szCs w:val="18"/>
                <w:lang w:eastAsia="fr-FR"/>
              </w:rPr>
            </w:pPr>
            <w:r w:rsidRPr="002D0ADD">
              <w:rPr>
                <w:sz w:val="18"/>
                <w:szCs w:val="18"/>
                <w:lang w:eastAsia="fr-FR"/>
              </w:rPr>
              <w:t>Plateaux</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49.6</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46.7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48.8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66.7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266.7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106.7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43.2</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40.3</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42.7</w:t>
            </w:r>
          </w:p>
        </w:tc>
      </w:tr>
      <w:tr w:rsidR="00AF2537" w:rsidRPr="002D0ADD" w:rsidTr="0014497B">
        <w:trPr>
          <w:trHeight w:val="240"/>
        </w:trPr>
        <w:tc>
          <w:tcPr>
            <w:tcW w:w="1247" w:type="dxa"/>
            <w:shd w:val="clear" w:color="auto" w:fill="auto"/>
          </w:tcPr>
          <w:p w:rsidR="00AF2537" w:rsidRPr="002D0ADD" w:rsidRDefault="00AF2537" w:rsidP="0014497B">
            <w:pPr>
              <w:suppressAutoHyphens w:val="0"/>
              <w:spacing w:before="40" w:after="40" w:line="220" w:lineRule="exact"/>
              <w:rPr>
                <w:sz w:val="18"/>
                <w:szCs w:val="18"/>
                <w:lang w:eastAsia="fr-FR"/>
              </w:rPr>
            </w:pPr>
            <w:r w:rsidRPr="002D0ADD">
              <w:rPr>
                <w:sz w:val="18"/>
                <w:szCs w:val="18"/>
                <w:lang w:eastAsia="fr-FR"/>
              </w:rPr>
              <w:t>Centrale</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45.1</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41.9</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44.2</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46.7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0.0</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43.8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37.5</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42.7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38.2</w:t>
            </w:r>
          </w:p>
        </w:tc>
      </w:tr>
      <w:tr w:rsidR="00AF2537" w:rsidRPr="002D0ADD" w:rsidTr="0014497B">
        <w:trPr>
          <w:trHeight w:val="240"/>
        </w:trPr>
        <w:tc>
          <w:tcPr>
            <w:tcW w:w="1247" w:type="dxa"/>
            <w:shd w:val="clear" w:color="auto" w:fill="auto"/>
          </w:tcPr>
          <w:p w:rsidR="00AF2537" w:rsidRPr="002D0ADD" w:rsidRDefault="00AF2537" w:rsidP="0014497B">
            <w:pPr>
              <w:suppressAutoHyphens w:val="0"/>
              <w:spacing w:before="40" w:after="40" w:line="220" w:lineRule="exact"/>
              <w:rPr>
                <w:sz w:val="18"/>
                <w:szCs w:val="18"/>
                <w:lang w:eastAsia="fr-FR"/>
              </w:rPr>
            </w:pPr>
            <w:r w:rsidRPr="002D0ADD">
              <w:rPr>
                <w:sz w:val="18"/>
                <w:szCs w:val="18"/>
                <w:lang w:eastAsia="fr-FR"/>
              </w:rPr>
              <w:t>Kara</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56.5</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50.5</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54.7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69.7</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100.0</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70.6</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45.8</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34.9</w:t>
            </w:r>
          </w:p>
        </w:tc>
        <w:tc>
          <w:tcPr>
            <w:tcW w:w="680" w:type="dxa"/>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44.4</w:t>
            </w:r>
          </w:p>
        </w:tc>
      </w:tr>
      <w:tr w:rsidR="00AF2537" w:rsidRPr="002D0ADD" w:rsidTr="00A85423">
        <w:trPr>
          <w:trHeight w:val="240"/>
        </w:trPr>
        <w:tc>
          <w:tcPr>
            <w:tcW w:w="1247" w:type="dxa"/>
            <w:tcBorders>
              <w:bottom w:val="single" w:sz="4" w:space="0" w:color="auto"/>
            </w:tcBorders>
            <w:shd w:val="clear" w:color="auto" w:fill="auto"/>
          </w:tcPr>
          <w:p w:rsidR="00AF2537" w:rsidRPr="002D0ADD" w:rsidRDefault="00AF2537" w:rsidP="0014497B">
            <w:pPr>
              <w:suppressAutoHyphens w:val="0"/>
              <w:spacing w:before="40" w:after="40" w:line="220" w:lineRule="exact"/>
              <w:rPr>
                <w:sz w:val="18"/>
                <w:szCs w:val="18"/>
                <w:lang w:eastAsia="fr-FR"/>
              </w:rPr>
            </w:pPr>
            <w:r w:rsidRPr="002D0ADD">
              <w:rPr>
                <w:sz w:val="18"/>
                <w:szCs w:val="18"/>
                <w:lang w:eastAsia="fr-FR"/>
              </w:rPr>
              <w:t>Savanes</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48.6</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40.4</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46.6</w:t>
            </w:r>
          </w:p>
        </w:tc>
        <w:tc>
          <w:tcPr>
            <w:tcW w:w="680" w:type="dxa"/>
            <w:tcBorders>
              <w:bottom w:val="single" w:sz="4" w:space="0" w:color="auto"/>
            </w:tcBorders>
            <w:shd w:val="clear" w:color="auto" w:fill="auto"/>
            <w:vAlign w:val="bottom"/>
          </w:tcPr>
          <w:p w:rsidR="00AF2537" w:rsidRPr="002D0ADD" w:rsidRDefault="00E80057" w:rsidP="0014497B">
            <w:pPr>
              <w:suppressAutoHyphens w:val="0"/>
              <w:spacing w:before="40" w:after="40" w:line="220" w:lineRule="exact"/>
              <w:jc w:val="right"/>
              <w:rPr>
                <w:sz w:val="18"/>
                <w:szCs w:val="18"/>
                <w:lang w:eastAsia="fr-FR"/>
              </w:rPr>
            </w:pPr>
            <w:r w:rsidRPr="002D0ADD">
              <w:rPr>
                <w:sz w:val="18"/>
                <w:szCs w:val="18"/>
                <w:lang w:eastAsia="fr-FR"/>
              </w:rPr>
              <w:t xml:space="preserve"> </w:t>
            </w:r>
          </w:p>
        </w:tc>
        <w:tc>
          <w:tcPr>
            <w:tcW w:w="680" w:type="dxa"/>
            <w:tcBorders>
              <w:bottom w:val="single" w:sz="4" w:space="0" w:color="auto"/>
            </w:tcBorders>
            <w:shd w:val="clear" w:color="auto" w:fill="auto"/>
            <w:vAlign w:val="bottom"/>
          </w:tcPr>
          <w:p w:rsidR="00AF2537" w:rsidRPr="002D0ADD" w:rsidRDefault="00E80057" w:rsidP="0014497B">
            <w:pPr>
              <w:suppressAutoHyphens w:val="0"/>
              <w:spacing w:before="40" w:after="40" w:line="220" w:lineRule="exact"/>
              <w:jc w:val="right"/>
              <w:rPr>
                <w:sz w:val="18"/>
                <w:szCs w:val="18"/>
                <w:lang w:eastAsia="fr-FR"/>
              </w:rPr>
            </w:pPr>
            <w:r w:rsidRPr="002D0ADD">
              <w:rPr>
                <w:sz w:val="18"/>
                <w:szCs w:val="18"/>
                <w:lang w:eastAsia="fr-FR"/>
              </w:rPr>
              <w:t xml:space="preserve"> </w:t>
            </w:r>
          </w:p>
        </w:tc>
        <w:tc>
          <w:tcPr>
            <w:tcW w:w="680" w:type="dxa"/>
            <w:tcBorders>
              <w:bottom w:val="single" w:sz="4" w:space="0" w:color="auto"/>
            </w:tcBorders>
            <w:shd w:val="clear" w:color="auto" w:fill="auto"/>
            <w:vAlign w:val="bottom"/>
          </w:tcPr>
          <w:p w:rsidR="00AF2537" w:rsidRPr="002D0ADD" w:rsidRDefault="00E80057" w:rsidP="0014497B">
            <w:pPr>
              <w:suppressAutoHyphens w:val="0"/>
              <w:spacing w:before="40" w:after="40" w:line="220" w:lineRule="exact"/>
              <w:jc w:val="right"/>
              <w:rPr>
                <w:b/>
                <w:bCs/>
                <w:sz w:val="18"/>
                <w:szCs w:val="18"/>
                <w:lang w:eastAsia="fr-FR"/>
              </w:rPr>
            </w:pPr>
            <w:r w:rsidRPr="002D0ADD">
              <w:rPr>
                <w:b/>
                <w:bCs/>
                <w:sz w:val="18"/>
                <w:szCs w:val="18"/>
                <w:lang w:eastAsia="fr-FR"/>
              </w:rPr>
              <w:t xml:space="preserve"> </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35.3</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sz w:val="18"/>
                <w:szCs w:val="18"/>
                <w:lang w:eastAsia="fr-FR"/>
              </w:rPr>
            </w:pPr>
            <w:r w:rsidRPr="002D0ADD">
              <w:rPr>
                <w:sz w:val="18"/>
                <w:szCs w:val="18"/>
                <w:lang w:eastAsia="fr-FR"/>
              </w:rPr>
              <w:t>31.4</w:t>
            </w:r>
          </w:p>
        </w:tc>
        <w:tc>
          <w:tcPr>
            <w:tcW w:w="680" w:type="dxa"/>
            <w:tcBorders>
              <w:bottom w:val="single" w:sz="4"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34.7</w:t>
            </w:r>
          </w:p>
        </w:tc>
      </w:tr>
      <w:tr w:rsidR="00AF2537" w:rsidRPr="002D0ADD" w:rsidTr="00A85423">
        <w:trPr>
          <w:trHeight w:val="240"/>
        </w:trPr>
        <w:tc>
          <w:tcPr>
            <w:tcW w:w="1247" w:type="dxa"/>
            <w:tcBorders>
              <w:top w:val="single" w:sz="4" w:space="0" w:color="auto"/>
              <w:bottom w:val="single" w:sz="12" w:space="0" w:color="auto"/>
            </w:tcBorders>
            <w:shd w:val="clear" w:color="auto" w:fill="auto"/>
          </w:tcPr>
          <w:p w:rsidR="00AF2537" w:rsidRPr="002D0ADD" w:rsidRDefault="00A85423" w:rsidP="00A85423">
            <w:pPr>
              <w:suppressAutoHyphens w:val="0"/>
              <w:spacing w:before="40" w:after="40" w:line="220" w:lineRule="exact"/>
              <w:ind w:firstLine="284"/>
              <w:rPr>
                <w:b/>
                <w:bCs/>
                <w:sz w:val="18"/>
                <w:szCs w:val="18"/>
                <w:lang w:eastAsia="fr-FR"/>
              </w:rPr>
            </w:pPr>
            <w:r w:rsidRPr="002D0ADD">
              <w:rPr>
                <w:b/>
                <w:bCs/>
                <w:sz w:val="18"/>
                <w:szCs w:val="18"/>
                <w:lang w:eastAsia="fr-FR"/>
              </w:rPr>
              <w:lastRenderedPageBreak/>
              <w:t>Total</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54.6</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53.2</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54.2</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72.2</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103.6</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75.9</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46.1</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48.7</w:t>
            </w:r>
          </w:p>
        </w:tc>
        <w:tc>
          <w:tcPr>
            <w:tcW w:w="680" w:type="dxa"/>
            <w:tcBorders>
              <w:top w:val="single" w:sz="4" w:space="0" w:color="auto"/>
              <w:bottom w:val="single" w:sz="12" w:space="0" w:color="auto"/>
            </w:tcBorders>
            <w:shd w:val="clear" w:color="auto" w:fill="auto"/>
            <w:vAlign w:val="bottom"/>
          </w:tcPr>
          <w:p w:rsidR="00AF2537" w:rsidRPr="002D0ADD" w:rsidRDefault="00AF2537" w:rsidP="0014497B">
            <w:pPr>
              <w:suppressAutoHyphens w:val="0"/>
              <w:spacing w:before="40" w:after="40" w:line="220" w:lineRule="exact"/>
              <w:jc w:val="right"/>
              <w:rPr>
                <w:b/>
                <w:bCs/>
                <w:sz w:val="18"/>
                <w:szCs w:val="18"/>
                <w:lang w:eastAsia="fr-FR"/>
              </w:rPr>
            </w:pPr>
            <w:r w:rsidRPr="002D0ADD">
              <w:rPr>
                <w:b/>
                <w:bCs/>
                <w:sz w:val="18"/>
                <w:szCs w:val="18"/>
                <w:lang w:eastAsia="fr-FR"/>
              </w:rPr>
              <w:t>46.6</w:t>
            </w:r>
          </w:p>
        </w:tc>
      </w:tr>
    </w:tbl>
    <w:p w:rsidR="00AF2537" w:rsidRPr="00A85423" w:rsidRDefault="00AF2537" w:rsidP="00AF2537">
      <w:pPr>
        <w:spacing w:before="120" w:after="120"/>
        <w:ind w:left="1134" w:right="1134" w:firstLine="170"/>
        <w:rPr>
          <w:iCs/>
          <w:sz w:val="18"/>
          <w:szCs w:val="18"/>
          <w:lang w:val="fr-CH"/>
        </w:rPr>
      </w:pPr>
      <w:r w:rsidRPr="00A85423">
        <w:rPr>
          <w:i/>
          <w:sz w:val="18"/>
          <w:szCs w:val="18"/>
          <w:lang w:val="fr-CH"/>
        </w:rPr>
        <w:t>Source:</w:t>
      </w:r>
      <w:r w:rsidRPr="00A85423">
        <w:rPr>
          <w:iCs/>
          <w:sz w:val="18"/>
          <w:szCs w:val="18"/>
          <w:lang w:val="fr-CH"/>
        </w:rPr>
        <w:t xml:space="preserve"> Annuaire National des Statistiques Scolaires de la DPPE, </w:t>
      </w:r>
      <w:proofErr w:type="spellStart"/>
      <w:r w:rsidRPr="00113948">
        <w:rPr>
          <w:iCs/>
          <w:sz w:val="18"/>
          <w:szCs w:val="18"/>
          <w:lang w:val="fr-CH"/>
        </w:rPr>
        <w:t>October</w:t>
      </w:r>
      <w:proofErr w:type="spellEnd"/>
      <w:r w:rsidRPr="00A85423">
        <w:rPr>
          <w:iCs/>
          <w:sz w:val="18"/>
          <w:szCs w:val="18"/>
          <w:lang w:val="fr-CH"/>
        </w:rPr>
        <w:t xml:space="preserve"> 2013.</w:t>
      </w:r>
    </w:p>
    <w:p w:rsidR="00AF2537" w:rsidRPr="00A1526F" w:rsidRDefault="00AF2537" w:rsidP="000E7886">
      <w:pPr>
        <w:pStyle w:val="SingleTxtG"/>
      </w:pPr>
      <w:r w:rsidRPr="00A1526F">
        <w:t>59.</w:t>
      </w:r>
      <w:r w:rsidRPr="00A1526F">
        <w:tab/>
        <w:t>The student</w:t>
      </w:r>
      <w:r>
        <w:t>-</w:t>
      </w:r>
      <w:r w:rsidRPr="00A1526F">
        <w:t>teacher ratio remains high in public schools, where there are up to 85 students per classroom in Lomé-Golfe in the lower secondary and 70 in the upper secondary.</w:t>
      </w:r>
    </w:p>
    <w:p w:rsidR="00AF2537" w:rsidRPr="00A1526F" w:rsidRDefault="00AF2537" w:rsidP="000E7886">
      <w:pPr>
        <w:pStyle w:val="SingleTxtG"/>
        <w:rPr>
          <w:iCs/>
        </w:rPr>
      </w:pPr>
      <w:r>
        <w:rPr>
          <w:iCs/>
        </w:rPr>
        <w:t>60.</w:t>
      </w:r>
      <w:r>
        <w:rPr>
          <w:iCs/>
        </w:rPr>
        <w:tab/>
        <w:t xml:space="preserve">The large number </w:t>
      </w:r>
      <w:r w:rsidRPr="00A1526F">
        <w:rPr>
          <w:iCs/>
        </w:rPr>
        <w:t>of students</w:t>
      </w:r>
      <w:r>
        <w:rPr>
          <w:iCs/>
        </w:rPr>
        <w:t>,</w:t>
      </w:r>
      <w:r w:rsidRPr="00A1526F">
        <w:rPr>
          <w:iCs/>
        </w:rPr>
        <w:t xml:space="preserve"> and the lack of teachers</w:t>
      </w:r>
      <w:r>
        <w:rPr>
          <w:iCs/>
        </w:rPr>
        <w:t xml:space="preserve">, results in a declining </w:t>
      </w:r>
      <w:r w:rsidRPr="00A1526F">
        <w:rPr>
          <w:iCs/>
        </w:rPr>
        <w:t xml:space="preserve">quality of education. The construction of new classrooms and recruitment of a sufficient number of teachers should </w:t>
      </w:r>
      <w:r>
        <w:rPr>
          <w:iCs/>
        </w:rPr>
        <w:t xml:space="preserve">lead to </w:t>
      </w:r>
      <w:r w:rsidRPr="00A1526F">
        <w:rPr>
          <w:iCs/>
        </w:rPr>
        <w:t>improvements in the quality of education</w:t>
      </w:r>
      <w:r>
        <w:rPr>
          <w:iCs/>
        </w:rPr>
        <w:t xml:space="preserve"> and better exam </w:t>
      </w:r>
      <w:r w:rsidRPr="00A1526F">
        <w:rPr>
          <w:iCs/>
        </w:rPr>
        <w:t xml:space="preserve">results. </w:t>
      </w:r>
    </w:p>
    <w:p w:rsidR="00AF2537" w:rsidRPr="00A1526F" w:rsidRDefault="00AF2537" w:rsidP="00F44D0A">
      <w:pPr>
        <w:pStyle w:val="Heading1"/>
        <w:rPr>
          <w:lang w:eastAsia="fr-FR"/>
        </w:rPr>
      </w:pPr>
      <w:r w:rsidRPr="00A1526F">
        <w:t>Table 3.6</w:t>
      </w:r>
      <w:r w:rsidR="00F44D0A">
        <w:br/>
      </w:r>
      <w:r w:rsidRPr="00F44D0A">
        <w:rPr>
          <w:b/>
        </w:rPr>
        <w:t>Student-classroom ratio</w:t>
      </w:r>
      <w:r w:rsidRPr="00A1526F">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AF2537" w:rsidRPr="006F0238" w:rsidTr="0014497B">
        <w:trPr>
          <w:trHeight w:val="240"/>
          <w:tblHeader/>
        </w:trPr>
        <w:tc>
          <w:tcPr>
            <w:tcW w:w="1701" w:type="dxa"/>
            <w:vMerge w:val="restart"/>
            <w:tcBorders>
              <w:top w:val="single" w:sz="4" w:space="0" w:color="auto"/>
              <w:bottom w:val="single" w:sz="12" w:space="0" w:color="auto"/>
            </w:tcBorders>
            <w:shd w:val="clear" w:color="auto" w:fill="auto"/>
            <w:tcMar>
              <w:left w:w="0" w:type="dxa"/>
            </w:tcMar>
            <w:vAlign w:val="bottom"/>
          </w:tcPr>
          <w:p w:rsidR="00AF2537" w:rsidRPr="006F0238" w:rsidRDefault="00AF2537" w:rsidP="0014497B">
            <w:pPr>
              <w:suppressAutoHyphens w:val="0"/>
              <w:spacing w:before="80" w:after="80" w:line="200" w:lineRule="exact"/>
              <w:rPr>
                <w:i/>
                <w:sz w:val="16"/>
                <w:szCs w:val="16"/>
              </w:rPr>
            </w:pPr>
            <w:r w:rsidRPr="006F0238">
              <w:rPr>
                <w:i/>
                <w:sz w:val="16"/>
                <w:szCs w:val="16"/>
              </w:rPr>
              <w:t>Region</w:t>
            </w:r>
          </w:p>
        </w:tc>
        <w:tc>
          <w:tcPr>
            <w:tcW w:w="1418" w:type="dxa"/>
            <w:gridSpan w:val="2"/>
            <w:tcBorders>
              <w:top w:val="single" w:sz="4" w:space="0" w:color="auto"/>
              <w:bottom w:val="single" w:sz="4" w:space="0" w:color="000000"/>
              <w:right w:val="single" w:sz="24" w:space="0" w:color="FFFFFF"/>
            </w:tcBorders>
            <w:shd w:val="clear" w:color="auto" w:fill="auto"/>
            <w:vAlign w:val="bottom"/>
          </w:tcPr>
          <w:p w:rsidR="00AF2537" w:rsidRPr="006F0238" w:rsidRDefault="00AF2537" w:rsidP="0014497B">
            <w:pPr>
              <w:suppressAutoHyphens w:val="0"/>
              <w:spacing w:before="80" w:after="80" w:line="200" w:lineRule="exact"/>
              <w:jc w:val="center"/>
              <w:rPr>
                <w:bCs/>
                <w:i/>
                <w:sz w:val="16"/>
                <w:szCs w:val="16"/>
              </w:rPr>
            </w:pPr>
            <w:r w:rsidRPr="006F0238">
              <w:rPr>
                <w:bCs/>
                <w:i/>
                <w:sz w:val="16"/>
                <w:szCs w:val="16"/>
              </w:rPr>
              <w:t xml:space="preserve">Lower secondary </w:t>
            </w:r>
          </w:p>
        </w:tc>
        <w:tc>
          <w:tcPr>
            <w:tcW w:w="1418" w:type="dxa"/>
            <w:gridSpan w:val="2"/>
            <w:tcBorders>
              <w:top w:val="single" w:sz="4" w:space="0" w:color="auto"/>
              <w:left w:val="single" w:sz="24" w:space="0" w:color="FFFFFF"/>
              <w:bottom w:val="single" w:sz="4" w:space="0" w:color="000000"/>
            </w:tcBorders>
            <w:shd w:val="clear" w:color="auto" w:fill="auto"/>
            <w:vAlign w:val="bottom"/>
          </w:tcPr>
          <w:p w:rsidR="00AF2537" w:rsidRPr="006F0238" w:rsidRDefault="00E80057" w:rsidP="0014497B">
            <w:pPr>
              <w:suppressAutoHyphens w:val="0"/>
              <w:spacing w:before="80" w:after="80" w:line="200" w:lineRule="exact"/>
              <w:jc w:val="center"/>
              <w:rPr>
                <w:bCs/>
                <w:i/>
                <w:sz w:val="16"/>
                <w:szCs w:val="16"/>
              </w:rPr>
            </w:pPr>
            <w:r>
              <w:rPr>
                <w:bCs/>
                <w:i/>
                <w:sz w:val="16"/>
                <w:szCs w:val="16"/>
              </w:rPr>
              <w:t>Upper secondary</w:t>
            </w:r>
            <w:r w:rsidR="00AF2537" w:rsidRPr="006F0238">
              <w:rPr>
                <w:bCs/>
                <w:i/>
                <w:sz w:val="16"/>
                <w:szCs w:val="16"/>
              </w:rPr>
              <w:t xml:space="preserve"> </w:t>
            </w:r>
          </w:p>
        </w:tc>
      </w:tr>
      <w:tr w:rsidR="00AF2537" w:rsidRPr="006F0238" w:rsidTr="0014497B">
        <w:trPr>
          <w:trHeight w:val="240"/>
          <w:tblHeader/>
        </w:trPr>
        <w:tc>
          <w:tcPr>
            <w:tcW w:w="1701" w:type="dxa"/>
            <w:vMerge/>
            <w:tcBorders>
              <w:top w:val="single" w:sz="12" w:space="0" w:color="auto"/>
              <w:bottom w:val="single" w:sz="12" w:space="0" w:color="000000"/>
            </w:tcBorders>
            <w:shd w:val="clear" w:color="auto" w:fill="auto"/>
            <w:tcMar>
              <w:left w:w="0" w:type="dxa"/>
            </w:tcMar>
            <w:vAlign w:val="bottom"/>
          </w:tcPr>
          <w:p w:rsidR="00AF2537" w:rsidRPr="006F0238" w:rsidRDefault="00AF2537" w:rsidP="0014497B">
            <w:pPr>
              <w:suppressAutoHyphens w:val="0"/>
              <w:spacing w:before="80" w:after="80" w:line="200" w:lineRule="exact"/>
              <w:rPr>
                <w:i/>
                <w:sz w:val="16"/>
                <w:szCs w:val="16"/>
              </w:rPr>
            </w:pPr>
          </w:p>
        </w:tc>
        <w:tc>
          <w:tcPr>
            <w:tcW w:w="1418" w:type="dxa"/>
            <w:tcBorders>
              <w:top w:val="single" w:sz="4" w:space="0" w:color="000000"/>
              <w:bottom w:val="single" w:sz="12" w:space="0" w:color="000000"/>
            </w:tcBorders>
            <w:shd w:val="clear" w:color="auto" w:fill="auto"/>
            <w:vAlign w:val="bottom"/>
          </w:tcPr>
          <w:p w:rsidR="00AF2537" w:rsidRPr="006F0238" w:rsidRDefault="00AF2537" w:rsidP="0014497B">
            <w:pPr>
              <w:suppressAutoHyphens w:val="0"/>
              <w:spacing w:before="80" w:after="80" w:line="200" w:lineRule="exact"/>
              <w:jc w:val="right"/>
              <w:rPr>
                <w:i/>
                <w:sz w:val="16"/>
                <w:szCs w:val="16"/>
              </w:rPr>
            </w:pPr>
            <w:r w:rsidRPr="006F0238">
              <w:rPr>
                <w:i/>
                <w:sz w:val="16"/>
                <w:szCs w:val="16"/>
              </w:rPr>
              <w:t xml:space="preserve">All levels </w:t>
            </w:r>
          </w:p>
        </w:tc>
        <w:tc>
          <w:tcPr>
            <w:tcW w:w="1418" w:type="dxa"/>
            <w:tcBorders>
              <w:top w:val="single" w:sz="4" w:space="0" w:color="000000"/>
              <w:bottom w:val="single" w:sz="12" w:space="0" w:color="000000"/>
              <w:right w:val="single" w:sz="24" w:space="0" w:color="FFFFFF"/>
            </w:tcBorders>
            <w:shd w:val="clear" w:color="auto" w:fill="auto"/>
            <w:vAlign w:val="bottom"/>
          </w:tcPr>
          <w:p w:rsidR="00AF2537" w:rsidRPr="006F0238" w:rsidRDefault="00AF2537" w:rsidP="0014497B">
            <w:pPr>
              <w:suppressAutoHyphens w:val="0"/>
              <w:spacing w:before="80" w:after="80" w:line="200" w:lineRule="exact"/>
              <w:jc w:val="right"/>
              <w:rPr>
                <w:i/>
                <w:sz w:val="16"/>
                <w:szCs w:val="16"/>
              </w:rPr>
            </w:pPr>
            <w:r w:rsidRPr="006F0238">
              <w:rPr>
                <w:i/>
                <w:sz w:val="16"/>
                <w:szCs w:val="16"/>
              </w:rPr>
              <w:t>Public</w:t>
            </w:r>
          </w:p>
        </w:tc>
        <w:tc>
          <w:tcPr>
            <w:tcW w:w="1418" w:type="dxa"/>
            <w:tcBorders>
              <w:top w:val="single" w:sz="4" w:space="0" w:color="000000"/>
              <w:left w:val="single" w:sz="24" w:space="0" w:color="FFFFFF"/>
              <w:bottom w:val="single" w:sz="12" w:space="0" w:color="000000"/>
            </w:tcBorders>
            <w:shd w:val="clear" w:color="auto" w:fill="auto"/>
            <w:tcMar>
              <w:left w:w="55" w:type="dxa"/>
            </w:tcMar>
            <w:vAlign w:val="bottom"/>
          </w:tcPr>
          <w:p w:rsidR="00AF2537" w:rsidRPr="006F0238" w:rsidRDefault="00AF2537" w:rsidP="0014497B">
            <w:pPr>
              <w:suppressAutoHyphens w:val="0"/>
              <w:spacing w:before="80" w:after="80" w:line="200" w:lineRule="exact"/>
              <w:jc w:val="right"/>
              <w:rPr>
                <w:i/>
                <w:sz w:val="16"/>
                <w:szCs w:val="16"/>
              </w:rPr>
            </w:pPr>
            <w:r w:rsidRPr="006F0238">
              <w:rPr>
                <w:i/>
                <w:sz w:val="16"/>
                <w:szCs w:val="16"/>
              </w:rPr>
              <w:t xml:space="preserve">All levels </w:t>
            </w:r>
          </w:p>
        </w:tc>
        <w:tc>
          <w:tcPr>
            <w:tcW w:w="1418" w:type="dxa"/>
            <w:tcBorders>
              <w:top w:val="single" w:sz="4" w:space="0" w:color="000000"/>
              <w:bottom w:val="single" w:sz="12" w:space="0" w:color="000000"/>
            </w:tcBorders>
            <w:shd w:val="clear" w:color="auto" w:fill="auto"/>
            <w:tcMar>
              <w:left w:w="55" w:type="dxa"/>
            </w:tcMar>
            <w:vAlign w:val="bottom"/>
          </w:tcPr>
          <w:p w:rsidR="00AF2537" w:rsidRPr="006F0238" w:rsidRDefault="00AF2537" w:rsidP="0014497B">
            <w:pPr>
              <w:suppressAutoHyphens w:val="0"/>
              <w:spacing w:before="80" w:after="80" w:line="200" w:lineRule="exact"/>
              <w:jc w:val="right"/>
              <w:rPr>
                <w:i/>
                <w:sz w:val="16"/>
                <w:szCs w:val="16"/>
              </w:rPr>
            </w:pPr>
            <w:r w:rsidRPr="006F0238">
              <w:rPr>
                <w:i/>
                <w:sz w:val="16"/>
                <w:szCs w:val="16"/>
              </w:rPr>
              <w:t>Public</w:t>
            </w:r>
          </w:p>
        </w:tc>
      </w:tr>
      <w:tr w:rsidR="00AF2537" w:rsidRPr="006F0238" w:rsidTr="0014497B">
        <w:trPr>
          <w:trHeight w:val="240"/>
        </w:trPr>
        <w:tc>
          <w:tcPr>
            <w:tcW w:w="1701" w:type="dxa"/>
            <w:tcBorders>
              <w:top w:val="single" w:sz="12" w:space="0" w:color="000000"/>
            </w:tcBorders>
            <w:shd w:val="clear" w:color="auto" w:fill="auto"/>
            <w:tcMar>
              <w:left w:w="0" w:type="dxa"/>
            </w:tcMar>
          </w:tcPr>
          <w:p w:rsidR="00AF2537" w:rsidRPr="006F0238" w:rsidRDefault="00AF2537" w:rsidP="0014497B">
            <w:pPr>
              <w:suppressAutoHyphens w:val="0"/>
              <w:spacing w:before="40" w:after="40" w:line="220" w:lineRule="exact"/>
              <w:rPr>
                <w:sz w:val="18"/>
                <w:szCs w:val="18"/>
              </w:rPr>
            </w:pPr>
            <w:r w:rsidRPr="006F0238">
              <w:rPr>
                <w:sz w:val="18"/>
                <w:szCs w:val="18"/>
              </w:rPr>
              <w:t>Golfe-Lomé</w:t>
            </w:r>
          </w:p>
        </w:tc>
        <w:tc>
          <w:tcPr>
            <w:tcW w:w="1418" w:type="dxa"/>
            <w:tcBorders>
              <w:top w:val="single" w:sz="12" w:space="0" w:color="000000"/>
            </w:tcBorders>
            <w:shd w:val="clear" w:color="auto" w:fill="auto"/>
            <w:tcMar>
              <w:left w:w="60" w:type="dxa"/>
            </w:tcMar>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43</w:t>
            </w:r>
          </w:p>
        </w:tc>
        <w:tc>
          <w:tcPr>
            <w:tcW w:w="1418" w:type="dxa"/>
            <w:tcBorders>
              <w:top w:val="single" w:sz="12" w:space="0" w:color="000000"/>
            </w:tcBorders>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85</w:t>
            </w:r>
          </w:p>
        </w:tc>
        <w:tc>
          <w:tcPr>
            <w:tcW w:w="1418" w:type="dxa"/>
            <w:tcBorders>
              <w:top w:val="single" w:sz="12" w:space="0" w:color="000000"/>
            </w:tcBorders>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37</w:t>
            </w:r>
          </w:p>
        </w:tc>
        <w:tc>
          <w:tcPr>
            <w:tcW w:w="1418" w:type="dxa"/>
            <w:tcBorders>
              <w:top w:val="single" w:sz="12" w:space="0" w:color="000000"/>
            </w:tcBorders>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70</w:t>
            </w:r>
          </w:p>
        </w:tc>
      </w:tr>
      <w:tr w:rsidR="00AF2537" w:rsidRPr="006F0238" w:rsidTr="0014497B">
        <w:trPr>
          <w:trHeight w:val="240"/>
        </w:trPr>
        <w:tc>
          <w:tcPr>
            <w:tcW w:w="1701" w:type="dxa"/>
            <w:shd w:val="clear" w:color="auto" w:fill="auto"/>
            <w:tcMar>
              <w:left w:w="0" w:type="dxa"/>
            </w:tcMar>
          </w:tcPr>
          <w:p w:rsidR="00AF2537" w:rsidRPr="006F0238" w:rsidRDefault="00AF2537" w:rsidP="0014497B">
            <w:pPr>
              <w:suppressAutoHyphens w:val="0"/>
              <w:spacing w:before="40" w:after="40" w:line="220" w:lineRule="exact"/>
              <w:rPr>
                <w:sz w:val="18"/>
                <w:szCs w:val="18"/>
              </w:rPr>
            </w:pPr>
            <w:r w:rsidRPr="006F0238">
              <w:rPr>
                <w:sz w:val="18"/>
                <w:szCs w:val="18"/>
              </w:rPr>
              <w:t>Maritime</w:t>
            </w:r>
          </w:p>
        </w:tc>
        <w:tc>
          <w:tcPr>
            <w:tcW w:w="1418" w:type="dxa"/>
            <w:shd w:val="clear" w:color="auto" w:fill="auto"/>
            <w:tcMar>
              <w:left w:w="60" w:type="dxa"/>
            </w:tcMar>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44</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55</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43</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48</w:t>
            </w:r>
          </w:p>
        </w:tc>
      </w:tr>
      <w:tr w:rsidR="00AF2537" w:rsidRPr="006F0238" w:rsidTr="0014497B">
        <w:trPr>
          <w:trHeight w:val="240"/>
        </w:trPr>
        <w:tc>
          <w:tcPr>
            <w:tcW w:w="1701" w:type="dxa"/>
            <w:shd w:val="clear" w:color="auto" w:fill="auto"/>
            <w:tcMar>
              <w:left w:w="0" w:type="dxa"/>
            </w:tcMar>
          </w:tcPr>
          <w:p w:rsidR="00AF2537" w:rsidRPr="006F0238" w:rsidRDefault="00AF2537" w:rsidP="0014497B">
            <w:pPr>
              <w:suppressAutoHyphens w:val="0"/>
              <w:spacing w:before="40" w:after="40" w:line="220" w:lineRule="exact"/>
              <w:rPr>
                <w:sz w:val="18"/>
                <w:szCs w:val="18"/>
              </w:rPr>
            </w:pPr>
            <w:r w:rsidRPr="006F0238">
              <w:rPr>
                <w:sz w:val="18"/>
                <w:szCs w:val="18"/>
              </w:rPr>
              <w:t>Plateaux</w:t>
            </w:r>
          </w:p>
        </w:tc>
        <w:tc>
          <w:tcPr>
            <w:tcW w:w="1418" w:type="dxa"/>
            <w:shd w:val="clear" w:color="auto" w:fill="auto"/>
            <w:tcMar>
              <w:left w:w="60" w:type="dxa"/>
            </w:tcMar>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49</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61</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53</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63</w:t>
            </w:r>
          </w:p>
        </w:tc>
      </w:tr>
      <w:tr w:rsidR="00AF2537" w:rsidRPr="006F0238" w:rsidTr="0014497B">
        <w:trPr>
          <w:trHeight w:val="240"/>
        </w:trPr>
        <w:tc>
          <w:tcPr>
            <w:tcW w:w="1701" w:type="dxa"/>
            <w:shd w:val="clear" w:color="auto" w:fill="auto"/>
            <w:tcMar>
              <w:left w:w="0" w:type="dxa"/>
            </w:tcMar>
          </w:tcPr>
          <w:p w:rsidR="00AF2537" w:rsidRPr="006F0238" w:rsidRDefault="00AF2537" w:rsidP="0014497B">
            <w:pPr>
              <w:suppressAutoHyphens w:val="0"/>
              <w:spacing w:before="40" w:after="40" w:line="220" w:lineRule="exact"/>
              <w:rPr>
                <w:sz w:val="18"/>
                <w:szCs w:val="18"/>
              </w:rPr>
            </w:pPr>
            <w:r w:rsidRPr="006F0238">
              <w:rPr>
                <w:sz w:val="18"/>
                <w:szCs w:val="18"/>
              </w:rPr>
              <w:t>Centrale</w:t>
            </w:r>
          </w:p>
        </w:tc>
        <w:tc>
          <w:tcPr>
            <w:tcW w:w="1418" w:type="dxa"/>
            <w:shd w:val="clear" w:color="auto" w:fill="auto"/>
            <w:tcMar>
              <w:left w:w="60" w:type="dxa"/>
            </w:tcMar>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54</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65</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42</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52</w:t>
            </w:r>
          </w:p>
        </w:tc>
      </w:tr>
      <w:tr w:rsidR="00AF2537" w:rsidRPr="006F0238" w:rsidTr="0014497B">
        <w:trPr>
          <w:trHeight w:val="240"/>
        </w:trPr>
        <w:tc>
          <w:tcPr>
            <w:tcW w:w="1701" w:type="dxa"/>
            <w:shd w:val="clear" w:color="auto" w:fill="auto"/>
            <w:tcMar>
              <w:left w:w="0" w:type="dxa"/>
            </w:tcMar>
          </w:tcPr>
          <w:p w:rsidR="00AF2537" w:rsidRPr="006F0238" w:rsidRDefault="00AF2537" w:rsidP="0014497B">
            <w:pPr>
              <w:suppressAutoHyphens w:val="0"/>
              <w:spacing w:before="40" w:after="40" w:line="220" w:lineRule="exact"/>
              <w:rPr>
                <w:sz w:val="18"/>
                <w:szCs w:val="18"/>
              </w:rPr>
            </w:pPr>
            <w:r w:rsidRPr="006F0238">
              <w:rPr>
                <w:sz w:val="18"/>
                <w:szCs w:val="18"/>
              </w:rPr>
              <w:t>Kara</w:t>
            </w:r>
          </w:p>
        </w:tc>
        <w:tc>
          <w:tcPr>
            <w:tcW w:w="1418" w:type="dxa"/>
            <w:shd w:val="clear" w:color="auto" w:fill="auto"/>
            <w:tcMar>
              <w:left w:w="60" w:type="dxa"/>
            </w:tcMar>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58</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64</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45</w:t>
            </w:r>
          </w:p>
        </w:tc>
        <w:tc>
          <w:tcPr>
            <w:tcW w:w="1418" w:type="dxa"/>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48</w:t>
            </w:r>
          </w:p>
        </w:tc>
      </w:tr>
      <w:tr w:rsidR="00AF2537" w:rsidRPr="006F0238" w:rsidTr="00F44D0A">
        <w:trPr>
          <w:trHeight w:val="240"/>
        </w:trPr>
        <w:tc>
          <w:tcPr>
            <w:tcW w:w="1701" w:type="dxa"/>
            <w:tcBorders>
              <w:bottom w:val="single" w:sz="4" w:space="0" w:color="auto"/>
            </w:tcBorders>
            <w:shd w:val="clear" w:color="auto" w:fill="auto"/>
            <w:tcMar>
              <w:left w:w="0" w:type="dxa"/>
            </w:tcMar>
          </w:tcPr>
          <w:p w:rsidR="00AF2537" w:rsidRPr="006F0238" w:rsidRDefault="00AF2537" w:rsidP="0014497B">
            <w:pPr>
              <w:suppressAutoHyphens w:val="0"/>
              <w:spacing w:before="40" w:after="40" w:line="220" w:lineRule="exact"/>
              <w:rPr>
                <w:sz w:val="18"/>
                <w:szCs w:val="18"/>
              </w:rPr>
            </w:pPr>
            <w:r w:rsidRPr="006F0238">
              <w:rPr>
                <w:sz w:val="18"/>
                <w:szCs w:val="18"/>
              </w:rPr>
              <w:t>Savanes</w:t>
            </w:r>
          </w:p>
        </w:tc>
        <w:tc>
          <w:tcPr>
            <w:tcW w:w="1418" w:type="dxa"/>
            <w:tcBorders>
              <w:bottom w:val="single" w:sz="4" w:space="0" w:color="auto"/>
            </w:tcBorders>
            <w:shd w:val="clear" w:color="auto" w:fill="auto"/>
            <w:tcMar>
              <w:left w:w="60" w:type="dxa"/>
            </w:tcMar>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63</w:t>
            </w:r>
          </w:p>
        </w:tc>
        <w:tc>
          <w:tcPr>
            <w:tcW w:w="1418" w:type="dxa"/>
            <w:tcBorders>
              <w:bottom w:val="single" w:sz="4" w:space="0" w:color="auto"/>
            </w:tcBorders>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72</w:t>
            </w:r>
          </w:p>
        </w:tc>
        <w:tc>
          <w:tcPr>
            <w:tcW w:w="1418" w:type="dxa"/>
            <w:tcBorders>
              <w:bottom w:val="single" w:sz="4" w:space="0" w:color="auto"/>
            </w:tcBorders>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52</w:t>
            </w:r>
          </w:p>
        </w:tc>
        <w:tc>
          <w:tcPr>
            <w:tcW w:w="1418" w:type="dxa"/>
            <w:tcBorders>
              <w:bottom w:val="single" w:sz="4" w:space="0" w:color="auto"/>
            </w:tcBorders>
            <w:shd w:val="clear" w:color="auto" w:fill="auto"/>
            <w:vAlign w:val="bottom"/>
          </w:tcPr>
          <w:p w:rsidR="00AF2537" w:rsidRPr="006F0238" w:rsidRDefault="00AF2537" w:rsidP="0014497B">
            <w:pPr>
              <w:suppressAutoHyphens w:val="0"/>
              <w:spacing w:before="40" w:after="40" w:line="220" w:lineRule="exact"/>
              <w:jc w:val="right"/>
              <w:rPr>
                <w:sz w:val="18"/>
                <w:szCs w:val="18"/>
              </w:rPr>
            </w:pPr>
            <w:r w:rsidRPr="006F0238">
              <w:rPr>
                <w:sz w:val="18"/>
                <w:szCs w:val="18"/>
              </w:rPr>
              <w:t>61</w:t>
            </w:r>
          </w:p>
        </w:tc>
      </w:tr>
      <w:tr w:rsidR="00AF2537" w:rsidRPr="006F0238" w:rsidTr="00F44D0A">
        <w:trPr>
          <w:trHeight w:val="240"/>
        </w:trPr>
        <w:tc>
          <w:tcPr>
            <w:tcW w:w="1701" w:type="dxa"/>
            <w:tcBorders>
              <w:top w:val="single" w:sz="4" w:space="0" w:color="auto"/>
              <w:bottom w:val="single" w:sz="12" w:space="0" w:color="auto"/>
            </w:tcBorders>
            <w:shd w:val="clear" w:color="auto" w:fill="auto"/>
            <w:tcMar>
              <w:left w:w="0" w:type="dxa"/>
            </w:tcMar>
          </w:tcPr>
          <w:p w:rsidR="00AF2537" w:rsidRPr="006F0238" w:rsidRDefault="00AF2537" w:rsidP="00F44D0A">
            <w:pPr>
              <w:suppressAutoHyphens w:val="0"/>
              <w:spacing w:before="80" w:after="80" w:line="220" w:lineRule="exact"/>
              <w:ind w:firstLine="284"/>
              <w:rPr>
                <w:b/>
                <w:bCs/>
                <w:sz w:val="18"/>
                <w:szCs w:val="18"/>
              </w:rPr>
            </w:pPr>
            <w:r w:rsidRPr="006F0238">
              <w:rPr>
                <w:b/>
                <w:bCs/>
                <w:sz w:val="18"/>
                <w:szCs w:val="18"/>
              </w:rPr>
              <w:t xml:space="preserve">Total </w:t>
            </w:r>
          </w:p>
        </w:tc>
        <w:tc>
          <w:tcPr>
            <w:tcW w:w="1418" w:type="dxa"/>
            <w:tcBorders>
              <w:top w:val="single" w:sz="4" w:space="0" w:color="auto"/>
              <w:bottom w:val="single" w:sz="12" w:space="0" w:color="auto"/>
            </w:tcBorders>
            <w:shd w:val="clear" w:color="auto" w:fill="auto"/>
            <w:tcMar>
              <w:left w:w="60" w:type="dxa"/>
            </w:tcMar>
            <w:vAlign w:val="bottom"/>
          </w:tcPr>
          <w:p w:rsidR="00AF2537" w:rsidRPr="006F0238" w:rsidRDefault="00AF2537" w:rsidP="00F44D0A">
            <w:pPr>
              <w:suppressAutoHyphens w:val="0"/>
              <w:spacing w:before="80" w:after="80" w:line="220" w:lineRule="exact"/>
              <w:ind w:firstLine="284"/>
              <w:jc w:val="right"/>
              <w:rPr>
                <w:b/>
                <w:bCs/>
                <w:sz w:val="18"/>
                <w:szCs w:val="18"/>
              </w:rPr>
            </w:pPr>
            <w:r w:rsidRPr="006F0238">
              <w:rPr>
                <w:b/>
                <w:bCs/>
                <w:sz w:val="18"/>
                <w:szCs w:val="18"/>
              </w:rPr>
              <w:t>49</w:t>
            </w:r>
          </w:p>
        </w:tc>
        <w:tc>
          <w:tcPr>
            <w:tcW w:w="1418" w:type="dxa"/>
            <w:tcBorders>
              <w:top w:val="single" w:sz="4" w:space="0" w:color="auto"/>
              <w:bottom w:val="single" w:sz="12" w:space="0" w:color="auto"/>
            </w:tcBorders>
            <w:shd w:val="clear" w:color="auto" w:fill="auto"/>
            <w:vAlign w:val="bottom"/>
          </w:tcPr>
          <w:p w:rsidR="00AF2537" w:rsidRPr="006F0238" w:rsidRDefault="00AF2537" w:rsidP="00F44D0A">
            <w:pPr>
              <w:suppressAutoHyphens w:val="0"/>
              <w:spacing w:before="80" w:after="80" w:line="220" w:lineRule="exact"/>
              <w:ind w:firstLine="284"/>
              <w:jc w:val="right"/>
              <w:rPr>
                <w:b/>
                <w:bCs/>
                <w:sz w:val="18"/>
                <w:szCs w:val="18"/>
              </w:rPr>
            </w:pPr>
            <w:r w:rsidRPr="006F0238">
              <w:rPr>
                <w:b/>
                <w:bCs/>
                <w:sz w:val="18"/>
                <w:szCs w:val="18"/>
              </w:rPr>
              <w:t>66</w:t>
            </w:r>
          </w:p>
        </w:tc>
        <w:tc>
          <w:tcPr>
            <w:tcW w:w="1418" w:type="dxa"/>
            <w:tcBorders>
              <w:top w:val="single" w:sz="4" w:space="0" w:color="auto"/>
              <w:bottom w:val="single" w:sz="12" w:space="0" w:color="auto"/>
            </w:tcBorders>
            <w:shd w:val="clear" w:color="auto" w:fill="auto"/>
            <w:vAlign w:val="bottom"/>
          </w:tcPr>
          <w:p w:rsidR="00AF2537" w:rsidRPr="006F0238" w:rsidRDefault="00AF2537" w:rsidP="00F44D0A">
            <w:pPr>
              <w:suppressAutoHyphens w:val="0"/>
              <w:spacing w:before="80" w:after="80" w:line="220" w:lineRule="exact"/>
              <w:ind w:firstLine="284"/>
              <w:jc w:val="right"/>
              <w:rPr>
                <w:b/>
                <w:bCs/>
                <w:sz w:val="18"/>
                <w:szCs w:val="18"/>
              </w:rPr>
            </w:pPr>
            <w:r w:rsidRPr="006F0238">
              <w:rPr>
                <w:b/>
                <w:bCs/>
                <w:sz w:val="18"/>
                <w:szCs w:val="18"/>
              </w:rPr>
              <w:t>44</w:t>
            </w:r>
          </w:p>
        </w:tc>
        <w:tc>
          <w:tcPr>
            <w:tcW w:w="1418" w:type="dxa"/>
            <w:tcBorders>
              <w:top w:val="single" w:sz="4" w:space="0" w:color="auto"/>
              <w:bottom w:val="single" w:sz="12" w:space="0" w:color="auto"/>
            </w:tcBorders>
            <w:shd w:val="clear" w:color="auto" w:fill="auto"/>
            <w:vAlign w:val="bottom"/>
          </w:tcPr>
          <w:p w:rsidR="00AF2537" w:rsidRPr="006F0238" w:rsidRDefault="00AF2537" w:rsidP="00F44D0A">
            <w:pPr>
              <w:suppressAutoHyphens w:val="0"/>
              <w:spacing w:before="80" w:after="80" w:line="220" w:lineRule="exact"/>
              <w:ind w:firstLine="284"/>
              <w:jc w:val="right"/>
              <w:rPr>
                <w:b/>
                <w:bCs/>
                <w:sz w:val="18"/>
                <w:szCs w:val="18"/>
              </w:rPr>
            </w:pPr>
            <w:r w:rsidRPr="006F0238">
              <w:rPr>
                <w:b/>
                <w:bCs/>
                <w:sz w:val="18"/>
                <w:szCs w:val="18"/>
              </w:rPr>
              <w:t>61</w:t>
            </w:r>
          </w:p>
        </w:tc>
      </w:tr>
    </w:tbl>
    <w:p w:rsidR="00AF2537" w:rsidRPr="006F0238" w:rsidRDefault="00AF2537" w:rsidP="00AF2537">
      <w:pPr>
        <w:spacing w:before="120" w:after="120"/>
        <w:ind w:left="1134" w:right="1134" w:firstLine="170"/>
        <w:rPr>
          <w:sz w:val="18"/>
          <w:szCs w:val="18"/>
          <w:lang w:val="fr-CH"/>
        </w:rPr>
      </w:pPr>
      <w:r w:rsidRPr="006F0238">
        <w:rPr>
          <w:i/>
          <w:sz w:val="18"/>
          <w:szCs w:val="18"/>
          <w:lang w:val="fr-CH"/>
        </w:rPr>
        <w:t>Source:</w:t>
      </w:r>
      <w:r w:rsidRPr="006F0238">
        <w:rPr>
          <w:iCs/>
          <w:sz w:val="18"/>
          <w:szCs w:val="18"/>
          <w:lang w:val="fr-CH"/>
        </w:rPr>
        <w:t xml:space="preserve"> </w:t>
      </w:r>
      <w:r w:rsidRPr="006F0238">
        <w:rPr>
          <w:sz w:val="18"/>
          <w:szCs w:val="18"/>
          <w:lang w:val="fr-CH"/>
        </w:rPr>
        <w:t xml:space="preserve">Annuaire National des Statistiques Scolaires de la DPPE, </w:t>
      </w:r>
      <w:proofErr w:type="spellStart"/>
      <w:r w:rsidRPr="00113948">
        <w:rPr>
          <w:sz w:val="18"/>
          <w:szCs w:val="18"/>
          <w:lang w:val="fr-CH"/>
        </w:rPr>
        <w:t>October</w:t>
      </w:r>
      <w:proofErr w:type="spellEnd"/>
      <w:r w:rsidRPr="00113948">
        <w:rPr>
          <w:sz w:val="18"/>
          <w:szCs w:val="18"/>
          <w:lang w:val="fr-CH"/>
        </w:rPr>
        <w:t xml:space="preserve"> 2</w:t>
      </w:r>
      <w:r w:rsidRPr="006F0238">
        <w:rPr>
          <w:sz w:val="18"/>
          <w:szCs w:val="18"/>
          <w:lang w:val="fr-CH"/>
        </w:rPr>
        <w:t>013.</w:t>
      </w:r>
      <w:r w:rsidRPr="006F0238">
        <w:rPr>
          <w:i/>
          <w:sz w:val="18"/>
          <w:szCs w:val="18"/>
          <w:lang w:val="fr-CH"/>
        </w:rPr>
        <w:t xml:space="preserve"> </w:t>
      </w:r>
    </w:p>
    <w:p w:rsidR="00AF2537" w:rsidRPr="00A1526F" w:rsidRDefault="00AF2537" w:rsidP="000E7886">
      <w:pPr>
        <w:pStyle w:val="SingleTxtG"/>
      </w:pPr>
      <w:r w:rsidRPr="00A1526F">
        <w:t>61.</w:t>
      </w:r>
      <w:r w:rsidRPr="00A1526F">
        <w:tab/>
        <w:t>Togo has recruited 12,388 preschool, primary and secondary school teachers since 2008.</w:t>
      </w:r>
      <w:r>
        <w:t xml:space="preserve"> </w:t>
      </w:r>
      <w:r w:rsidRPr="00A1526F">
        <w:t xml:space="preserve">The Government has taken </w:t>
      </w:r>
      <w:r>
        <w:t xml:space="preserve">steps </w:t>
      </w:r>
      <w:r w:rsidRPr="00A1526F">
        <w:t xml:space="preserve">to </w:t>
      </w:r>
      <w:r>
        <w:t xml:space="preserve">achieve reach </w:t>
      </w:r>
      <w:r w:rsidRPr="00A1526F">
        <w:t xml:space="preserve">the </w:t>
      </w:r>
      <w:r>
        <w:t xml:space="preserve">ratios listed </w:t>
      </w:r>
      <w:r w:rsidRPr="00A1526F">
        <w:t>above, including:</w:t>
      </w:r>
    </w:p>
    <w:p w:rsidR="00AF2537" w:rsidRPr="00A1526F" w:rsidRDefault="004E522F" w:rsidP="004E522F">
      <w:pPr>
        <w:pStyle w:val="H4G"/>
      </w:pPr>
      <w:r>
        <w:tab/>
      </w:r>
      <w:r>
        <w:tab/>
      </w:r>
      <w:r w:rsidR="00AF2537">
        <w:t xml:space="preserve">In </w:t>
      </w:r>
      <w:r w:rsidR="00AF2537" w:rsidRPr="00A1526F">
        <w:t>preschool</w:t>
      </w:r>
      <w:r w:rsidR="00AF2537">
        <w:t xml:space="preserve"> </w:t>
      </w:r>
    </w:p>
    <w:p w:rsidR="00AF2537" w:rsidRPr="00A1526F" w:rsidRDefault="00AF2537" w:rsidP="004E522F">
      <w:pPr>
        <w:pStyle w:val="Bullet1G"/>
      </w:pPr>
      <w:r>
        <w:t xml:space="preserve">Abolition </w:t>
      </w:r>
      <w:r w:rsidRPr="00A1526F">
        <w:t>of preschool fees in public schools</w:t>
      </w:r>
      <w:r w:rsidR="004E522F">
        <w:t>;</w:t>
      </w:r>
    </w:p>
    <w:p w:rsidR="00AF2537" w:rsidRPr="00A1526F" w:rsidRDefault="00AF2537" w:rsidP="004E522F">
      <w:pPr>
        <w:pStyle w:val="Bullet1G"/>
      </w:pPr>
      <w:r w:rsidRPr="00A1526F">
        <w:t>Regular recruitment and initial training of preschool teachers</w:t>
      </w:r>
      <w:r w:rsidR="004E522F">
        <w:t>;</w:t>
      </w:r>
    </w:p>
    <w:p w:rsidR="00AF2537" w:rsidRPr="00A1526F" w:rsidRDefault="00AF2537" w:rsidP="004E522F">
      <w:pPr>
        <w:pStyle w:val="Bullet1G"/>
      </w:pPr>
      <w:r w:rsidRPr="00A1526F">
        <w:t>Awareness-raisin</w:t>
      </w:r>
      <w:r>
        <w:t xml:space="preserve">g for rural communities on the </w:t>
      </w:r>
      <w:r w:rsidRPr="00A1526F">
        <w:t>importance of preschool education</w:t>
      </w:r>
      <w:r w:rsidR="004E522F">
        <w:t>;</w:t>
      </w:r>
    </w:p>
    <w:p w:rsidR="00AF2537" w:rsidRPr="00A1526F" w:rsidRDefault="00AF2537" w:rsidP="004E522F">
      <w:pPr>
        <w:pStyle w:val="Bullet1G"/>
      </w:pPr>
      <w:r w:rsidRPr="00A1526F">
        <w:t>Assistance in setting up community kindergartens nationwide</w:t>
      </w:r>
      <w:r w:rsidR="004E522F">
        <w:t>;</w:t>
      </w:r>
    </w:p>
    <w:p w:rsidR="00AF2537" w:rsidRPr="00A1526F" w:rsidRDefault="00AF2537" w:rsidP="004E522F">
      <w:pPr>
        <w:pStyle w:val="Bullet1G"/>
      </w:pPr>
      <w:r w:rsidRPr="00A1526F">
        <w:t>Opening kindergartens on the premises of public primary schools</w:t>
      </w:r>
      <w:r w:rsidR="004E522F">
        <w:t>;</w:t>
      </w:r>
    </w:p>
    <w:p w:rsidR="00AF2537" w:rsidRPr="00A1526F" w:rsidRDefault="00AF2537" w:rsidP="004E522F">
      <w:pPr>
        <w:pStyle w:val="Bullet1G"/>
      </w:pPr>
      <w:r w:rsidRPr="00A1526F">
        <w:t>Developing preschool curricula</w:t>
      </w:r>
      <w:r w:rsidR="004E522F">
        <w:t>.</w:t>
      </w:r>
    </w:p>
    <w:p w:rsidR="00AF2537" w:rsidRPr="00A1526F" w:rsidRDefault="004E522F" w:rsidP="004E522F">
      <w:pPr>
        <w:pStyle w:val="H4G"/>
      </w:pPr>
      <w:r>
        <w:tab/>
      </w:r>
      <w:r>
        <w:tab/>
      </w:r>
      <w:r w:rsidR="00AF2537">
        <w:t xml:space="preserve">In </w:t>
      </w:r>
      <w:r w:rsidR="00AF2537" w:rsidRPr="00A1526F">
        <w:t>primary school</w:t>
      </w:r>
    </w:p>
    <w:p w:rsidR="00AF2537" w:rsidRPr="00A1526F" w:rsidRDefault="00AF2537" w:rsidP="004E522F">
      <w:pPr>
        <w:pStyle w:val="Bullet1G"/>
      </w:pPr>
      <w:r>
        <w:t xml:space="preserve">Abolition </w:t>
      </w:r>
      <w:r w:rsidRPr="00A1526F">
        <w:t>of school fees for the 2008-2009 school year</w:t>
      </w:r>
      <w:r w:rsidR="004E522F">
        <w:t>;</w:t>
      </w:r>
    </w:p>
    <w:p w:rsidR="00AF2537" w:rsidRPr="00A1526F" w:rsidRDefault="00AF2537" w:rsidP="004E522F">
      <w:pPr>
        <w:pStyle w:val="Bullet1G"/>
      </w:pPr>
      <w:r w:rsidRPr="00A1526F">
        <w:t>Regular recruitment and initial training of teachers</w:t>
      </w:r>
      <w:r w:rsidR="004E522F">
        <w:t>;</w:t>
      </w:r>
    </w:p>
    <w:p w:rsidR="00AF2537" w:rsidRPr="00A1526F" w:rsidRDefault="00AF2537" w:rsidP="004E522F">
      <w:pPr>
        <w:pStyle w:val="Bullet1G"/>
      </w:pPr>
      <w:r>
        <w:t xml:space="preserve">Retraining of </w:t>
      </w:r>
      <w:r w:rsidRPr="00A1526F">
        <w:t>teachers who have not received initial training (</w:t>
      </w:r>
      <w:r>
        <w:t>refresher courses</w:t>
      </w:r>
      <w:r w:rsidRPr="00A1526F">
        <w:t>)</w:t>
      </w:r>
      <w:r w:rsidR="004E522F">
        <w:t>;</w:t>
      </w:r>
    </w:p>
    <w:p w:rsidR="00AF2537" w:rsidRPr="00A1526F" w:rsidRDefault="00AF2537" w:rsidP="004E522F">
      <w:pPr>
        <w:pStyle w:val="Bullet1G"/>
      </w:pPr>
      <w:r w:rsidRPr="00A1526F">
        <w:t>Recruitment and training of 5,000 volunteer teachers</w:t>
      </w:r>
      <w:r w:rsidR="004E522F">
        <w:t>;</w:t>
      </w:r>
    </w:p>
    <w:p w:rsidR="00AF2537" w:rsidRPr="00A1526F" w:rsidRDefault="00AF2537" w:rsidP="004E522F">
      <w:pPr>
        <w:pStyle w:val="Bullet1G"/>
      </w:pPr>
      <w:r w:rsidRPr="00A1526F">
        <w:t>Construction of classrooms</w:t>
      </w:r>
      <w:r w:rsidR="004E522F">
        <w:t>;</w:t>
      </w:r>
    </w:p>
    <w:p w:rsidR="00AF2537" w:rsidRPr="00A1526F" w:rsidRDefault="00AF2537" w:rsidP="004E522F">
      <w:pPr>
        <w:pStyle w:val="Bullet1G"/>
      </w:pPr>
      <w:r w:rsidRPr="00A1526F">
        <w:lastRenderedPageBreak/>
        <w:t xml:space="preserve">Construction of five </w:t>
      </w:r>
      <w:r>
        <w:t>teacher training colleges</w:t>
      </w:r>
      <w:r w:rsidR="004E522F">
        <w:t>;</w:t>
      </w:r>
      <w:r>
        <w:t xml:space="preserve"> </w:t>
      </w:r>
    </w:p>
    <w:p w:rsidR="00AF2537" w:rsidRPr="00A1526F" w:rsidRDefault="00AF2537" w:rsidP="004E522F">
      <w:pPr>
        <w:pStyle w:val="Bullet1G"/>
      </w:pPr>
      <w:r>
        <w:t xml:space="preserve">Purchase of reading </w:t>
      </w:r>
      <w:r w:rsidRPr="00A1526F">
        <w:t xml:space="preserve">panels for </w:t>
      </w:r>
      <w:r>
        <w:t>the first year of primary school</w:t>
      </w:r>
      <w:r w:rsidR="004E522F">
        <w:t>;</w:t>
      </w:r>
    </w:p>
    <w:p w:rsidR="00AF2537" w:rsidRPr="00A1526F" w:rsidRDefault="00AF2537" w:rsidP="004E522F">
      <w:pPr>
        <w:pStyle w:val="Bullet1G"/>
      </w:pPr>
      <w:r>
        <w:t xml:space="preserve">Purchase of </w:t>
      </w:r>
      <w:r w:rsidRPr="00A1526F">
        <w:t xml:space="preserve">reading and math textbooks for all </w:t>
      </w:r>
      <w:r>
        <w:t xml:space="preserve">public school </w:t>
      </w:r>
      <w:r w:rsidRPr="00A1526F">
        <w:t>students</w:t>
      </w:r>
      <w:r w:rsidR="004E522F">
        <w:t>;</w:t>
      </w:r>
      <w:r w:rsidRPr="00A1526F">
        <w:t xml:space="preserve"> </w:t>
      </w:r>
    </w:p>
    <w:p w:rsidR="00AF2537" w:rsidRPr="00A1526F" w:rsidRDefault="00AF2537" w:rsidP="004E522F">
      <w:pPr>
        <w:pStyle w:val="Bullet1G"/>
      </w:pPr>
      <w:r w:rsidRPr="00A1526F">
        <w:t>Grant</w:t>
      </w:r>
      <w:r>
        <w:t xml:space="preserve">s for </w:t>
      </w:r>
      <w:r w:rsidRPr="00A1526F">
        <w:t>schools</w:t>
      </w:r>
      <w:r w:rsidR="004E522F">
        <w:t>;</w:t>
      </w:r>
    </w:p>
    <w:p w:rsidR="00AF2537" w:rsidRPr="00A1526F" w:rsidRDefault="00AF2537" w:rsidP="004E522F">
      <w:pPr>
        <w:pStyle w:val="Bullet1G"/>
      </w:pPr>
      <w:r w:rsidRPr="00A1526F">
        <w:t>Purchase of a</w:t>
      </w:r>
      <w:r>
        <w:t xml:space="preserve"> service vehicle </w:t>
      </w:r>
      <w:r w:rsidRPr="00A1526F">
        <w:t xml:space="preserve">for education inspectors, etc. </w:t>
      </w:r>
    </w:p>
    <w:p w:rsidR="00AF2537" w:rsidRPr="00A1526F" w:rsidRDefault="008D0CB1" w:rsidP="008D0CB1">
      <w:pPr>
        <w:pStyle w:val="H4G"/>
      </w:pPr>
      <w:r>
        <w:tab/>
      </w:r>
      <w:r>
        <w:tab/>
      </w:r>
      <w:r w:rsidR="00AF2537">
        <w:t xml:space="preserve">In </w:t>
      </w:r>
      <w:r w:rsidR="00AF2537" w:rsidRPr="00A1526F">
        <w:t xml:space="preserve">secondary school </w:t>
      </w:r>
    </w:p>
    <w:p w:rsidR="00AF2537" w:rsidRPr="00A1526F" w:rsidRDefault="00AF2537" w:rsidP="008D0CB1">
      <w:pPr>
        <w:pStyle w:val="Bullet1G"/>
      </w:pPr>
      <w:r w:rsidRPr="00A1526F">
        <w:t>Regular recruitment and training of secondary school teachers</w:t>
      </w:r>
      <w:r w:rsidR="008D0CB1">
        <w:t>;</w:t>
      </w:r>
    </w:p>
    <w:p w:rsidR="007F2221" w:rsidRDefault="00AF2537" w:rsidP="008D0CB1">
      <w:pPr>
        <w:pStyle w:val="Bullet1G"/>
      </w:pPr>
      <w:r>
        <w:t xml:space="preserve">Opening of new </w:t>
      </w:r>
      <w:r w:rsidRPr="00A1526F">
        <w:t xml:space="preserve">general </w:t>
      </w:r>
      <w:r>
        <w:t xml:space="preserve">secondary schools and </w:t>
      </w:r>
      <w:r w:rsidRPr="00A1526F">
        <w:t>high school</w:t>
      </w:r>
      <w:r>
        <w:t>s.</w:t>
      </w:r>
    </w:p>
    <w:p w:rsidR="007F2221" w:rsidRPr="007F2221" w:rsidRDefault="007F2221" w:rsidP="007F2221">
      <w:pPr>
        <w:pStyle w:val="SingleTxtG"/>
      </w:pPr>
      <w:r w:rsidRPr="007F2221">
        <w:t>62.</w:t>
      </w:r>
      <w:r w:rsidRPr="007F2221">
        <w:tab/>
        <w:t>The percentage of 114 per cent is technical and correct. It should be explained that school begins at 6 years of age, and each year the forecasts are issued by the Ministry of Education based on that age. But some children start school even earlier. The rate of access to CP1 may thus exceed 100 per cent, which leads to an unmanageable imbalance and throws off the ratios. The rate is very important where education is concerned, as it describes the situation in the field and enables partners to measure the extent of education needs.</w:t>
      </w:r>
    </w:p>
    <w:p w:rsidR="007F2221" w:rsidRPr="007F2221" w:rsidRDefault="007F2221" w:rsidP="007F2221">
      <w:pPr>
        <w:pStyle w:val="H23G"/>
      </w:pPr>
      <w:r>
        <w:tab/>
      </w:r>
      <w:r w:rsidRPr="007F2221">
        <w:t>4.</w:t>
      </w:r>
      <w:r w:rsidRPr="007F2221">
        <w:tab/>
        <w:t>Protection of the rights of persons with disabilities in the field of education</w:t>
      </w:r>
    </w:p>
    <w:p w:rsidR="007F2221" w:rsidRPr="007F2221" w:rsidRDefault="007F2221" w:rsidP="007F2221">
      <w:pPr>
        <w:pStyle w:val="SingleTxtG"/>
      </w:pPr>
      <w:r w:rsidRPr="007F2221">
        <w:t>63.</w:t>
      </w:r>
      <w:r w:rsidRPr="007F2221">
        <w:tab/>
        <w:t xml:space="preserve">The State has authorized religious and non-governmental organizations to open special education and training centres in each region. Five such centres have been opened for children with hearing disabilities, nine for children with mental disabilities and nine for children with visual disabilities. </w:t>
      </w:r>
    </w:p>
    <w:p w:rsidR="007F2221" w:rsidRPr="007F2221" w:rsidRDefault="007F2221" w:rsidP="00E4758E">
      <w:pPr>
        <w:pStyle w:val="Bullet1G"/>
      </w:pPr>
      <w:r w:rsidRPr="007F2221">
        <w:t>An annual grant is made to these centres from the general budget. In 2009, the grant totalled 7 million. In 2010 and 2011, it rose to 11 million, and since 2012, it has amounted to 20 million per year</w:t>
      </w:r>
      <w:r w:rsidR="00E4758E">
        <w:t>;</w:t>
      </w:r>
      <w:r w:rsidRPr="007F2221">
        <w:t xml:space="preserve"> </w:t>
      </w:r>
    </w:p>
    <w:p w:rsidR="007F2221" w:rsidRPr="007F2221" w:rsidRDefault="007F2221" w:rsidP="00E4758E">
      <w:pPr>
        <w:pStyle w:val="Bullet1G"/>
      </w:pPr>
      <w:r w:rsidRPr="007F2221">
        <w:t>In addition, the State provides these centres with specialized teachers.</w:t>
      </w:r>
    </w:p>
    <w:p w:rsidR="007F2221" w:rsidRPr="007F2221" w:rsidRDefault="007F2221" w:rsidP="007F2221">
      <w:pPr>
        <w:pStyle w:val="SingleTxtG"/>
      </w:pPr>
      <w:r w:rsidRPr="007F2221">
        <w:t>64.</w:t>
      </w:r>
      <w:r w:rsidRPr="007F2221">
        <w:tab/>
        <w:t>The following actions have been undertaken with the support of the non-governmental organization Handicap International:</w:t>
      </w:r>
    </w:p>
    <w:p w:rsidR="007F2221" w:rsidRPr="007F2221" w:rsidRDefault="007F2221" w:rsidP="00E4758E">
      <w:pPr>
        <w:pStyle w:val="Bullet1G"/>
      </w:pPr>
      <w:r w:rsidRPr="007F2221">
        <w:t>In the Savanes regions:</w:t>
      </w:r>
    </w:p>
    <w:p w:rsidR="007F2221" w:rsidRPr="007F2221" w:rsidRDefault="007F2221" w:rsidP="00E4758E">
      <w:pPr>
        <w:pStyle w:val="Bullet2G"/>
      </w:pPr>
      <w:r w:rsidRPr="007F2221">
        <w:t>136 teachers and 1,200 student-teachers from the teacher training colleges have been trained in inclusive education;</w:t>
      </w:r>
    </w:p>
    <w:p w:rsidR="007F2221" w:rsidRPr="007F2221" w:rsidRDefault="007F2221" w:rsidP="00E4758E">
      <w:pPr>
        <w:pStyle w:val="Bullet2G"/>
      </w:pPr>
      <w:r w:rsidRPr="007F2221">
        <w:t>31 teachers have been trained in Braille;</w:t>
      </w:r>
    </w:p>
    <w:p w:rsidR="007F2221" w:rsidRPr="007F2221" w:rsidRDefault="007F2221" w:rsidP="00E4758E">
      <w:pPr>
        <w:pStyle w:val="Bullet2G"/>
      </w:pPr>
      <w:r w:rsidRPr="007F2221">
        <w:t>43 teachers have been trained in sign language;</w:t>
      </w:r>
    </w:p>
    <w:p w:rsidR="007F2221" w:rsidRPr="007F2221" w:rsidRDefault="007F2221" w:rsidP="00E4758E">
      <w:pPr>
        <w:pStyle w:val="Bullet2G"/>
      </w:pPr>
      <w:r w:rsidRPr="007F2221">
        <w:t>38 teachers have been trained on intellectual disabilities.</w:t>
      </w:r>
    </w:p>
    <w:p w:rsidR="007F2221" w:rsidRPr="007F2221" w:rsidRDefault="007F2221" w:rsidP="00E4758E">
      <w:pPr>
        <w:pStyle w:val="Bullet1G"/>
      </w:pPr>
      <w:r w:rsidRPr="007F2221">
        <w:t>In the Kara region:</w:t>
      </w:r>
    </w:p>
    <w:p w:rsidR="007F2221" w:rsidRPr="007F2221" w:rsidRDefault="007F2221" w:rsidP="0044558F">
      <w:pPr>
        <w:pStyle w:val="Bullet2G"/>
      </w:pPr>
      <w:r w:rsidRPr="007F2221">
        <w:t>107 teachers have been trained in inclusive education;</w:t>
      </w:r>
    </w:p>
    <w:p w:rsidR="007F2221" w:rsidRPr="007F2221" w:rsidRDefault="007F2221" w:rsidP="0044558F">
      <w:pPr>
        <w:pStyle w:val="Bullet2G"/>
      </w:pPr>
      <w:r w:rsidRPr="007F2221">
        <w:t>38 teachers have been trained in Braille;</w:t>
      </w:r>
    </w:p>
    <w:p w:rsidR="007F2221" w:rsidRPr="007F2221" w:rsidRDefault="007F2221" w:rsidP="0044558F">
      <w:pPr>
        <w:pStyle w:val="Bullet2G"/>
      </w:pPr>
      <w:r w:rsidRPr="007F2221">
        <w:t>59 teachers have been trained in sign language.</w:t>
      </w:r>
    </w:p>
    <w:p w:rsidR="007F2221" w:rsidRPr="007F2221" w:rsidRDefault="007F2221" w:rsidP="007F2221">
      <w:pPr>
        <w:pStyle w:val="SingleTxtG"/>
      </w:pPr>
      <w:r w:rsidRPr="007F2221">
        <w:t>65.</w:t>
      </w:r>
      <w:r w:rsidRPr="007F2221">
        <w:tab/>
        <w:t xml:space="preserve">Decree No. 048/MEPSA/CAB/SG of 11 May 2012 on institutional validation of the manual entitled </w:t>
      </w:r>
      <w:r w:rsidR="00E80057">
        <w:t>“</w:t>
      </w:r>
      <w:r w:rsidRPr="007F2221">
        <w:t>Training on inclusive education with a particular focus on working with children with disabilities in ordinary classrooms</w:t>
      </w:r>
      <w:r w:rsidR="00E80057">
        <w:t>”</w:t>
      </w:r>
      <w:r w:rsidRPr="007F2221">
        <w:t xml:space="preserve">. </w:t>
      </w:r>
    </w:p>
    <w:p w:rsidR="007F2221" w:rsidRPr="007F2221" w:rsidRDefault="007F2221" w:rsidP="007F2221">
      <w:pPr>
        <w:pStyle w:val="SingleTxtG"/>
      </w:pPr>
      <w:r w:rsidRPr="007F2221">
        <w:lastRenderedPageBreak/>
        <w:t>66.</w:t>
      </w:r>
      <w:r w:rsidRPr="007F2221">
        <w:tab/>
        <w:t xml:space="preserve">The Education Sector Plan (2010-2020) calls for a feasibility study on the care of persons with disabilities in the field of education. Inclusive education is currently at an experimental stage in two school regions, the Savanes and Kara, with Handicap International. The main actors in the field (regional education directors, inspectors, educational advisers, professors in the teacher training colleges, and teachers), as well as the central directors of the Ministry of Primary and Secondary Education, have been trained in inclusive education as part of the successful roll-out of initiatives to promote the enrolment in school of children with disabilities. </w:t>
      </w:r>
    </w:p>
    <w:p w:rsidR="007F2221" w:rsidRPr="007F2221" w:rsidRDefault="007F2221" w:rsidP="007F2221">
      <w:pPr>
        <w:pStyle w:val="SingleTxtG"/>
      </w:pPr>
      <w:r w:rsidRPr="007F2221">
        <w:t>67.</w:t>
      </w:r>
      <w:r w:rsidRPr="007F2221">
        <w:tab/>
        <w:t>A core team of national trainers has been set up to train teachers and other categories of Ministry staff.</w:t>
      </w:r>
    </w:p>
    <w:p w:rsidR="007F2221" w:rsidRPr="007F2221" w:rsidRDefault="007F2221" w:rsidP="007F2221">
      <w:pPr>
        <w:pStyle w:val="SingleTxtG"/>
      </w:pPr>
      <w:r w:rsidRPr="007F2221">
        <w:t>68.</w:t>
      </w:r>
      <w:r w:rsidRPr="007F2221">
        <w:tab/>
        <w:t xml:space="preserve">Since 2010, school building blueprints have included ramps to facilitate access to classrooms for persons with disabilities. </w:t>
      </w:r>
    </w:p>
    <w:p w:rsidR="007F2221" w:rsidRPr="007F2221" w:rsidRDefault="007F2221" w:rsidP="007F2221">
      <w:pPr>
        <w:pStyle w:val="SingleTxtG"/>
      </w:pPr>
      <w:r w:rsidRPr="007F2221">
        <w:t>69.</w:t>
      </w:r>
      <w:r w:rsidRPr="007F2221">
        <w:tab/>
        <w:t>An inclusive education model has been introduced into the training curricula for teacher training college professors and the initial training curricula for primary school teachers.</w:t>
      </w:r>
    </w:p>
    <w:p w:rsidR="007F2221" w:rsidRPr="007F2221" w:rsidRDefault="0044558F" w:rsidP="0044558F">
      <w:pPr>
        <w:pStyle w:val="H23G"/>
      </w:pPr>
      <w:r>
        <w:tab/>
      </w:r>
      <w:r w:rsidR="007F2221" w:rsidRPr="007F2221">
        <w:t>5.</w:t>
      </w:r>
      <w:r w:rsidR="007F2221" w:rsidRPr="007F2221">
        <w:tab/>
        <w:t>Education and literacy</w:t>
      </w:r>
    </w:p>
    <w:p w:rsidR="007F2221" w:rsidRPr="007F2221" w:rsidRDefault="007F2221" w:rsidP="007F2221">
      <w:pPr>
        <w:pStyle w:val="SingleTxtG"/>
      </w:pPr>
      <w:r w:rsidRPr="007F2221">
        <w:t>70.</w:t>
      </w:r>
      <w:r w:rsidRPr="007F2221">
        <w:tab/>
        <w:t>The Government</w:t>
      </w:r>
      <w:r w:rsidR="00E80057">
        <w:t>’</w:t>
      </w:r>
      <w:r w:rsidRPr="007F2221">
        <w:t>s objectives in the field of education, as laid out in the Accelerated Growth Strategy for Employment Promotion, are to foster positive interaction between the education, vocational training and scientific research systems on the one hand and economic, social and technological transformations on the other hand; to raise the literacy rate from 62.5 per cent in 2012 to 72.7 per cent in 2017; and to increase literacy training by involving civil society and the private sector.</w:t>
      </w:r>
    </w:p>
    <w:p w:rsidR="007F2221" w:rsidRPr="007F2221" w:rsidRDefault="007F2221" w:rsidP="007F2221">
      <w:pPr>
        <w:pStyle w:val="SingleTxtG"/>
      </w:pPr>
      <w:r w:rsidRPr="007F2221">
        <w:t>71.</w:t>
      </w:r>
      <w:r w:rsidRPr="007F2221">
        <w:tab/>
        <w:t>The Education Sector Plan, adopted in 2010 and reviewed in 2013 for the period 2014-2025 with the triennial medium-term expenditure framework for 2010-2012, the triennial budgeted action plan and sectoral programme-budgets, is the planning framework for the sector.</w:t>
      </w:r>
    </w:p>
    <w:p w:rsidR="007F2221" w:rsidRPr="007F2221" w:rsidRDefault="007F2221" w:rsidP="007F2221">
      <w:pPr>
        <w:pStyle w:val="SingleTxtG"/>
      </w:pPr>
      <w:r w:rsidRPr="007F2221">
        <w:t>72.</w:t>
      </w:r>
      <w:r w:rsidRPr="007F2221">
        <w:tab/>
        <w:t>The following steps have been taken to enable girls to have access to school and remain in school:</w:t>
      </w:r>
    </w:p>
    <w:p w:rsidR="007F2221" w:rsidRPr="007F2221" w:rsidRDefault="007F2221" w:rsidP="0044558F">
      <w:pPr>
        <w:pStyle w:val="Bullet1G"/>
      </w:pPr>
      <w:r w:rsidRPr="007F2221">
        <w:t xml:space="preserve">Improving the school environment (separate lavatories for girls and boys, recreational facilities, etc.); </w:t>
      </w:r>
    </w:p>
    <w:p w:rsidR="007F2221" w:rsidRPr="007F2221" w:rsidRDefault="007F2221" w:rsidP="0044558F">
      <w:pPr>
        <w:pStyle w:val="Bullet1G"/>
      </w:pPr>
      <w:r w:rsidRPr="007F2221">
        <w:t>Stepping up the campaign against school violence, especially violence against girls;</w:t>
      </w:r>
    </w:p>
    <w:p w:rsidR="007F2221" w:rsidRPr="007F2221" w:rsidRDefault="007F2221" w:rsidP="0044558F">
      <w:pPr>
        <w:pStyle w:val="Bullet1G"/>
      </w:pPr>
      <w:r w:rsidRPr="007F2221">
        <w:t xml:space="preserve">Combating early and unwanted pregnancies in school; </w:t>
      </w:r>
    </w:p>
    <w:p w:rsidR="007F2221" w:rsidRPr="007F2221" w:rsidRDefault="007F2221" w:rsidP="0044558F">
      <w:pPr>
        <w:pStyle w:val="Bullet1G"/>
      </w:pPr>
      <w:r w:rsidRPr="007F2221">
        <w:t xml:space="preserve">Continuation of the </w:t>
      </w:r>
      <w:r w:rsidR="00E80057">
        <w:t>“</w:t>
      </w:r>
      <w:r w:rsidRPr="007F2221">
        <w:t>Camps of Excellence</w:t>
      </w:r>
      <w:r w:rsidR="00E80057">
        <w:t>”</w:t>
      </w:r>
      <w:r w:rsidRPr="007F2221">
        <w:t xml:space="preserve"> that have been run since 2009-2010 for the highest-scoring girls in the national exams for the </w:t>
      </w:r>
      <w:proofErr w:type="spellStart"/>
      <w:r w:rsidRPr="007F2221">
        <w:rPr>
          <w:i/>
        </w:rPr>
        <w:t>certificat</w:t>
      </w:r>
      <w:proofErr w:type="spellEnd"/>
      <w:r w:rsidRPr="007F2221">
        <w:rPr>
          <w:i/>
        </w:rPr>
        <w:t xml:space="preserve"> </w:t>
      </w:r>
      <w:proofErr w:type="spellStart"/>
      <w:r w:rsidRPr="007F2221">
        <w:rPr>
          <w:i/>
        </w:rPr>
        <w:t>d</w:t>
      </w:r>
      <w:r w:rsidR="00E80057">
        <w:rPr>
          <w:i/>
        </w:rPr>
        <w:t>’</w:t>
      </w:r>
      <w:r w:rsidRPr="007F2221">
        <w:rPr>
          <w:i/>
        </w:rPr>
        <w:t>études</w:t>
      </w:r>
      <w:proofErr w:type="spellEnd"/>
      <w:r w:rsidRPr="007F2221">
        <w:rPr>
          <w:i/>
        </w:rPr>
        <w:t xml:space="preserve"> du premier </w:t>
      </w:r>
      <w:proofErr w:type="spellStart"/>
      <w:r w:rsidRPr="007F2221">
        <w:rPr>
          <w:i/>
        </w:rPr>
        <w:t>degré</w:t>
      </w:r>
      <w:proofErr w:type="spellEnd"/>
      <w:r w:rsidRPr="007F2221">
        <w:t xml:space="preserve"> (first certificate), the </w:t>
      </w:r>
      <w:r w:rsidRPr="007F2221">
        <w:rPr>
          <w:i/>
        </w:rPr>
        <w:t xml:space="preserve">brevet </w:t>
      </w:r>
      <w:proofErr w:type="spellStart"/>
      <w:r w:rsidRPr="007F2221">
        <w:rPr>
          <w:i/>
        </w:rPr>
        <w:t>d</w:t>
      </w:r>
      <w:r w:rsidR="00E80057">
        <w:rPr>
          <w:i/>
        </w:rPr>
        <w:t>’</w:t>
      </w:r>
      <w:r w:rsidRPr="007F2221">
        <w:rPr>
          <w:i/>
        </w:rPr>
        <w:t>études</w:t>
      </w:r>
      <w:proofErr w:type="spellEnd"/>
      <w:r w:rsidRPr="007F2221">
        <w:rPr>
          <w:i/>
        </w:rPr>
        <w:t xml:space="preserve"> du premier cycle</w:t>
      </w:r>
      <w:r w:rsidRPr="007F2221">
        <w:t xml:space="preserve"> (certificate of secondary education), the first and second levels of the baccalaureate (BAC 1 and BAC 2); continuation of the scholarships that have been awarded to the three highest-scoring girls in science subjects at the BAC 2 level; and financial assistance and prizes of excellence for girls from disadvantaged families;</w:t>
      </w:r>
    </w:p>
    <w:p w:rsidR="007F2221" w:rsidRPr="007F2221" w:rsidRDefault="007F2221" w:rsidP="0044558F">
      <w:pPr>
        <w:pStyle w:val="Bullet1G"/>
      </w:pPr>
      <w:r w:rsidRPr="007F2221">
        <w:t>Strengthening the capacity of community bodies to run schools and monitor girls</w:t>
      </w:r>
      <w:r w:rsidR="00E80057">
        <w:t>’</w:t>
      </w:r>
      <w:r w:rsidRPr="007F2221">
        <w:t xml:space="preserve"> education; </w:t>
      </w:r>
    </w:p>
    <w:p w:rsidR="007F2221" w:rsidRPr="007F2221" w:rsidRDefault="007F2221" w:rsidP="0044558F">
      <w:pPr>
        <w:pStyle w:val="Bullet1G"/>
      </w:pPr>
      <w:r w:rsidRPr="007F2221">
        <w:t>Rallying support for girls</w:t>
      </w:r>
      <w:r w:rsidR="00E80057">
        <w:t>’</w:t>
      </w:r>
      <w:r w:rsidRPr="007F2221">
        <w:t xml:space="preserve"> education from imams and Koranic teachers, traditional and customary chiefs and opinion leaders;</w:t>
      </w:r>
    </w:p>
    <w:p w:rsidR="007F2221" w:rsidRPr="007F2221" w:rsidRDefault="007F2221" w:rsidP="0044558F">
      <w:pPr>
        <w:pStyle w:val="Bullet1G"/>
      </w:pPr>
      <w:r w:rsidRPr="007F2221">
        <w:t>Establishing clubs for girls and for mothers to promote role models;</w:t>
      </w:r>
    </w:p>
    <w:p w:rsidR="007F2221" w:rsidRPr="007F2221" w:rsidRDefault="007F2221" w:rsidP="0044558F">
      <w:pPr>
        <w:pStyle w:val="Bullet1G"/>
      </w:pPr>
      <w:r w:rsidRPr="007F2221">
        <w:lastRenderedPageBreak/>
        <w:t>Setting up new vocational training centres that are accessible to everyone, especially girls, for whom it is more difficult to move around and to find housing;</w:t>
      </w:r>
    </w:p>
    <w:p w:rsidR="007F2221" w:rsidRPr="007F2221" w:rsidRDefault="007F2221" w:rsidP="0044558F">
      <w:pPr>
        <w:pStyle w:val="Bullet1G"/>
      </w:pPr>
      <w:r w:rsidRPr="007F2221">
        <w:t>Creating new courses (vocational skills certificates in home economics, agropastoral studies, sewing, hair and beauty) in order to diversify the types of training available to girls.</w:t>
      </w:r>
    </w:p>
    <w:p w:rsidR="007F2221" w:rsidRPr="007F2221" w:rsidRDefault="007F2221" w:rsidP="007F2221">
      <w:pPr>
        <w:pStyle w:val="SingleTxtG"/>
      </w:pPr>
      <w:r w:rsidRPr="007F2221">
        <w:t>73.</w:t>
      </w:r>
      <w:r w:rsidRPr="007F2221">
        <w:tab/>
        <w:t>As regards higher education, there is a mentoring programme for girls in the Faculty of Science and the College of Biological and Food Technology.</w:t>
      </w:r>
    </w:p>
    <w:p w:rsidR="007F2221" w:rsidRPr="007F2221" w:rsidRDefault="007F2221" w:rsidP="007F2221">
      <w:pPr>
        <w:pStyle w:val="SingleTxtG"/>
      </w:pPr>
      <w:r w:rsidRPr="007F2221">
        <w:t>74.</w:t>
      </w:r>
      <w:r w:rsidRPr="007F2221">
        <w:tab/>
        <w:t>With respect to literacy and non-formal education, a national strategy was drawn up and approved in January 2014 and should be implemented through the outsourcing strategy for the period 2014-2025. The relevant procedure manual was approved in February 2014. These two strategies are based on the national policy for literacy and non-formal education, which focuses in particular on girls and illiterate women, especially in rural areas.</w:t>
      </w:r>
    </w:p>
    <w:p w:rsidR="007F2221" w:rsidRPr="007F2221" w:rsidRDefault="007F2221" w:rsidP="007F2221">
      <w:pPr>
        <w:pStyle w:val="SingleTxtG"/>
      </w:pPr>
      <w:r w:rsidRPr="007F2221">
        <w:t>75.</w:t>
      </w:r>
      <w:r w:rsidRPr="007F2221">
        <w:tab/>
        <w:t>Actions to promote literacy and non-formal education have dealt primarily with the following:</w:t>
      </w:r>
    </w:p>
    <w:p w:rsidR="007F2221" w:rsidRPr="007F2221" w:rsidRDefault="007F2221" w:rsidP="0044558F">
      <w:pPr>
        <w:pStyle w:val="Bullet1G"/>
      </w:pPr>
      <w:r w:rsidRPr="007F2221">
        <w:t>Review in April 2014 of the literacy and post-literacy curricula, taking account of the specific needs of target groups, especially women;</w:t>
      </w:r>
    </w:p>
    <w:p w:rsidR="007F2221" w:rsidRPr="007F2221" w:rsidRDefault="007F2221" w:rsidP="0044558F">
      <w:pPr>
        <w:pStyle w:val="Bullet1G"/>
      </w:pPr>
      <w:r w:rsidRPr="007F2221">
        <w:t>Literacy courses for women</w:t>
      </w:r>
      <w:r w:rsidR="00E80057">
        <w:t>’</w:t>
      </w:r>
      <w:r w:rsidRPr="007F2221">
        <w:t>s groups engaged in agricultural, pastoral and crafts activities;</w:t>
      </w:r>
    </w:p>
    <w:p w:rsidR="007F2221" w:rsidRPr="007F2221" w:rsidRDefault="007F2221" w:rsidP="0044558F">
      <w:pPr>
        <w:pStyle w:val="Bullet1G"/>
      </w:pPr>
      <w:r w:rsidRPr="007F2221">
        <w:t xml:space="preserve">Extension of the </w:t>
      </w:r>
      <w:r w:rsidR="00E80057">
        <w:t>“</w:t>
      </w:r>
      <w:r w:rsidRPr="007F2221">
        <w:t>One literate woman, three educated girls</w:t>
      </w:r>
      <w:r w:rsidR="00E80057">
        <w:t>”</w:t>
      </w:r>
      <w:r w:rsidRPr="007F2221">
        <w:t xml:space="preserve"> strategy, which is part of the </w:t>
      </w:r>
      <w:r w:rsidR="00E80057">
        <w:t>“</w:t>
      </w:r>
      <w:r w:rsidRPr="007F2221">
        <w:t>Women</w:t>
      </w:r>
      <w:r w:rsidR="00E80057">
        <w:t>’</w:t>
      </w:r>
      <w:r w:rsidRPr="007F2221">
        <w:t>s literacy and improved education for girls</w:t>
      </w:r>
      <w:r w:rsidR="00E80057">
        <w:t>”</w:t>
      </w:r>
      <w:r w:rsidRPr="007F2221">
        <w:t xml:space="preserve"> project, in 2010;</w:t>
      </w:r>
    </w:p>
    <w:p w:rsidR="007F2221" w:rsidRPr="007F2221" w:rsidRDefault="007F2221" w:rsidP="0044558F">
      <w:pPr>
        <w:pStyle w:val="Bullet1G"/>
      </w:pPr>
      <w:r w:rsidRPr="007F2221">
        <w:t>Training courses on simplified accounting and the management of income-generating activities for newly literate women who are members of women</w:t>
      </w:r>
      <w:r w:rsidR="00E80057">
        <w:t>’</w:t>
      </w:r>
      <w:r w:rsidRPr="007F2221">
        <w:t>s cooperatives;</w:t>
      </w:r>
    </w:p>
    <w:p w:rsidR="007F2221" w:rsidRPr="007F2221" w:rsidRDefault="007F2221" w:rsidP="0044558F">
      <w:pPr>
        <w:pStyle w:val="Bullet1G"/>
      </w:pPr>
      <w:r w:rsidRPr="007F2221">
        <w:t>Special government support in the form of a grant for the functional literacy training of 1,200 women throughout the country for the 2014-2015 campaign.</w:t>
      </w:r>
    </w:p>
    <w:p w:rsidR="007F2221" w:rsidRPr="007F2221" w:rsidRDefault="007F2221" w:rsidP="007F2221">
      <w:pPr>
        <w:pStyle w:val="SingleTxtG"/>
      </w:pPr>
      <w:r w:rsidRPr="007F2221">
        <w:t>76.</w:t>
      </w:r>
      <w:r w:rsidRPr="007F2221">
        <w:tab/>
        <w:t>Between 2009 and 2014, 4,185 literacy trainers, including 1,284 women, trained 73,840 students, including 56,100 women, who were enrolled in the literacy centres.</w:t>
      </w:r>
    </w:p>
    <w:p w:rsidR="007F2221" w:rsidRPr="007F2221" w:rsidRDefault="0044558F" w:rsidP="0044558F">
      <w:pPr>
        <w:pStyle w:val="H1G"/>
      </w:pPr>
      <w:r>
        <w:tab/>
      </w:r>
      <w:r w:rsidR="007F2221" w:rsidRPr="007F2221">
        <w:t>C.</w:t>
      </w:r>
      <w:r w:rsidR="007F2221" w:rsidRPr="007F2221">
        <w:tab/>
        <w:t>Economic and social framework</w:t>
      </w:r>
    </w:p>
    <w:p w:rsidR="007F2221" w:rsidRPr="007F2221" w:rsidRDefault="007F2221" w:rsidP="007F2221">
      <w:pPr>
        <w:pStyle w:val="SingleTxtG"/>
      </w:pPr>
      <w:r w:rsidRPr="007F2221">
        <w:t>77.</w:t>
      </w:r>
      <w:r w:rsidRPr="007F2221">
        <w:tab/>
        <w:t>The Government has undertaken major economic and public finance management reforms since 2008, of which the most important are as follows:</w:t>
      </w:r>
    </w:p>
    <w:p w:rsidR="007F2221" w:rsidRPr="007F2221" w:rsidRDefault="007F2221" w:rsidP="0044558F">
      <w:pPr>
        <w:pStyle w:val="Bullet1G"/>
      </w:pPr>
      <w:r w:rsidRPr="007F2221">
        <w:t>Adoption of Act No. 2009-013 of 30 June 2009 on public markets and public service delegations and its implementing legislation, in particular the Public Procurement and Public Service Delegation Code (Decree No. 2009-277/PR of 11 November 2009). The guiding principles for these texts are: competition, freedom of access to public procurement, equal treatment of candidates, etc. These principles apply without distinction of any kind, regardless of the funding source, the value of the procurement contract or the nationality of the candidates</w:t>
      </w:r>
      <w:r w:rsidR="0044558F">
        <w:t>;</w:t>
      </w:r>
      <w:r w:rsidRPr="007F2221">
        <w:t xml:space="preserve"> </w:t>
      </w:r>
    </w:p>
    <w:p w:rsidR="007F2221" w:rsidRPr="007F2221" w:rsidRDefault="007F2221" w:rsidP="0044558F">
      <w:pPr>
        <w:pStyle w:val="Bullet1G"/>
      </w:pPr>
      <w:r w:rsidRPr="007F2221">
        <w:t>Adoption of Act No. 2012-016 of 14 December 2012 establishing the Togolese Revenue Office through the merger of the two main revenue agencies, the Directorate-General of Taxation and the Directorate-General of Customs. The objectives are to ensure the self-financing of national needs; to promote voluntary consent to taxation; and to combat fraud, tax evasion and corruption</w:t>
      </w:r>
      <w:r w:rsidR="0044558F">
        <w:t>;</w:t>
      </w:r>
    </w:p>
    <w:p w:rsidR="007F2221" w:rsidRPr="007F2221" w:rsidRDefault="007F2221" w:rsidP="0044558F">
      <w:pPr>
        <w:pStyle w:val="Bullet1G"/>
      </w:pPr>
      <w:r w:rsidRPr="007F2221">
        <w:t xml:space="preserve">Adoption on 22 October 2014 of the Act to modernize State action for the economy, which is the legal framework for the public enterprise privatization scheme and for </w:t>
      </w:r>
      <w:r w:rsidRPr="007F2221">
        <w:lastRenderedPageBreak/>
        <w:t>the expropriation in the public interest of public service concessions. The same Act also creates a purely administrative body known as the Agence togolaise des grands projets.</w:t>
      </w:r>
    </w:p>
    <w:p w:rsidR="007F2221" w:rsidRPr="007F2221" w:rsidRDefault="0044558F" w:rsidP="0044558F">
      <w:pPr>
        <w:pStyle w:val="H1G"/>
      </w:pPr>
      <w:r>
        <w:tab/>
        <w:t>D.</w:t>
      </w:r>
      <w:r w:rsidR="007F2221" w:rsidRPr="007F2221">
        <w:tab/>
        <w:t xml:space="preserve">Legal framework </w:t>
      </w:r>
    </w:p>
    <w:p w:rsidR="007F2221" w:rsidRPr="007F2221" w:rsidRDefault="007F2221" w:rsidP="007F2221">
      <w:pPr>
        <w:pStyle w:val="SingleTxtG"/>
      </w:pPr>
      <w:r w:rsidRPr="007F2221">
        <w:t>78.</w:t>
      </w:r>
      <w:r w:rsidRPr="007F2221">
        <w:tab/>
        <w:t>Togo adopted a law on legal aid to safeguard access to justice. There is also a project on the use of volunteers to provide legal assistance to vulnerable groups, which is currently being implemented and covers the period 2011-2018.</w:t>
      </w:r>
    </w:p>
    <w:p w:rsidR="007F2221" w:rsidRPr="007F2221" w:rsidRDefault="007F2221" w:rsidP="007F2221">
      <w:pPr>
        <w:pStyle w:val="SingleTxtG"/>
      </w:pPr>
      <w:r w:rsidRPr="007F2221">
        <w:t>79.</w:t>
      </w:r>
      <w:r w:rsidRPr="007F2221">
        <w:tab/>
        <w:t>In addition, pilot information services are being set up in Lomé and Kara to facilitate defendants</w:t>
      </w:r>
      <w:r w:rsidR="00E80057">
        <w:t>’</w:t>
      </w:r>
      <w:r w:rsidRPr="007F2221">
        <w:t xml:space="preserve"> access to their legal files. Project implementation has included the construction of three buildings to house these services.</w:t>
      </w:r>
    </w:p>
    <w:p w:rsidR="007F2221" w:rsidRPr="007F2221" w:rsidRDefault="007F2221" w:rsidP="007F2221">
      <w:pPr>
        <w:pStyle w:val="SingleTxtG"/>
      </w:pPr>
      <w:r w:rsidRPr="007F2221">
        <w:t>80.</w:t>
      </w:r>
      <w:r w:rsidRPr="007F2221">
        <w:tab/>
        <w:t>An institutionalized pilot scheme is being drawn up to welcome, inform and counsel defendants in the courts of first instance of Lomé and Kara.</w:t>
      </w:r>
    </w:p>
    <w:p w:rsidR="007F2221" w:rsidRPr="007F2221" w:rsidRDefault="007C1387" w:rsidP="007C1387">
      <w:pPr>
        <w:pStyle w:val="H1G"/>
      </w:pPr>
      <w:r>
        <w:tab/>
      </w:r>
      <w:r>
        <w:tab/>
      </w:r>
      <w:r w:rsidR="007F2221" w:rsidRPr="007F2221">
        <w:t>Articles 3 and 4</w:t>
      </w:r>
      <w:r>
        <w:br/>
      </w:r>
      <w:r w:rsidR="007F2221" w:rsidRPr="007F2221">
        <w:t xml:space="preserve">Prevention of discrimination </w:t>
      </w:r>
    </w:p>
    <w:p w:rsidR="007F2221" w:rsidRPr="007F2221" w:rsidRDefault="007F2221" w:rsidP="007F2221">
      <w:pPr>
        <w:pStyle w:val="SingleTxtG"/>
      </w:pPr>
      <w:r w:rsidRPr="007F2221">
        <w:t>81.</w:t>
      </w:r>
      <w:r w:rsidRPr="007F2221">
        <w:tab/>
        <w:t xml:space="preserve">Combating discrimination is one of the foremost objectives of the State. Article 48, paragraph 4, of the Constitution stipulates that </w:t>
      </w:r>
      <w:r w:rsidR="00E80057">
        <w:t>“</w:t>
      </w:r>
      <w:r w:rsidRPr="007F2221">
        <w:t>any act or expression of racism, regionalism or xenophobia shall be punishable by law</w:t>
      </w:r>
      <w:r w:rsidR="00E80057">
        <w:t>”</w:t>
      </w:r>
      <w:r w:rsidRPr="007F2221">
        <w:t>. The text establishes the principle that racial discrimination shall be penalized.</w:t>
      </w:r>
    </w:p>
    <w:p w:rsidR="007F2221" w:rsidRPr="007F2221" w:rsidRDefault="007F2221" w:rsidP="007F2221">
      <w:pPr>
        <w:pStyle w:val="SingleTxtG"/>
      </w:pPr>
      <w:r w:rsidRPr="007F2221">
        <w:t>82.</w:t>
      </w:r>
      <w:r w:rsidRPr="007F2221">
        <w:tab/>
        <w:t>Under article 59, paragraph 2, of the Criminal Code of 13 August 1980, insults that include a pejorative reference to the victim</w:t>
      </w:r>
      <w:r w:rsidR="00E80057">
        <w:t>’</w:t>
      </w:r>
      <w:r w:rsidRPr="007F2221">
        <w:t>s ethnic origins, religion or nationality shall give rise to the following penalties:</w:t>
      </w:r>
    </w:p>
    <w:p w:rsidR="007F2221" w:rsidRPr="007F2221" w:rsidRDefault="007F2221" w:rsidP="007F2221">
      <w:pPr>
        <w:pStyle w:val="SingleTxtG"/>
      </w:pPr>
      <w:r w:rsidRPr="007F2221">
        <w:t>83.</w:t>
      </w:r>
      <w:r w:rsidRPr="007F2221">
        <w:tab/>
        <w:t>Double the amount of the fine incurred by a person who deliberately makes a gross insult in public or in writing (between CFAF 2,000 and 30,000, which, when doubled, comes to between CFAF</w:t>
      </w:r>
      <w:r w:rsidR="00E80057">
        <w:t xml:space="preserve"> </w:t>
      </w:r>
      <w:r w:rsidRPr="007F2221">
        <w:t>4,000 and 60,000).</w:t>
      </w:r>
    </w:p>
    <w:p w:rsidR="007F2221" w:rsidRPr="007F2221" w:rsidRDefault="007F2221" w:rsidP="007F2221">
      <w:pPr>
        <w:pStyle w:val="SingleTxtG"/>
      </w:pPr>
      <w:r w:rsidRPr="007F2221">
        <w:t>84.</w:t>
      </w:r>
      <w:r w:rsidRPr="007F2221">
        <w:tab/>
        <w:t>10 to 30 days</w:t>
      </w:r>
      <w:r w:rsidR="00E80057">
        <w:t>’</w:t>
      </w:r>
      <w:r w:rsidRPr="007F2221">
        <w:t xml:space="preserve"> penal labour, i.e. community work under the supervision of the prison authorities. Discrimination in employment is prohibited under article 301 of the Labour Code.</w:t>
      </w:r>
    </w:p>
    <w:p w:rsidR="007F2221" w:rsidRPr="007F2221" w:rsidRDefault="007F2221" w:rsidP="007F2221">
      <w:pPr>
        <w:pStyle w:val="SingleTxtG"/>
      </w:pPr>
      <w:r w:rsidRPr="007F2221">
        <w:t>85.</w:t>
      </w:r>
      <w:r w:rsidRPr="007F2221">
        <w:tab/>
        <w:t xml:space="preserve">Articles 62 ff. of Act No. 2010-018 of 31 December 2010 on the protection of persons living with HIV/AIDS were adopted by the Assembly. </w:t>
      </w:r>
    </w:p>
    <w:p w:rsidR="007F2221" w:rsidRPr="007F2221" w:rsidRDefault="007F2221" w:rsidP="007F2221">
      <w:pPr>
        <w:pStyle w:val="SingleTxtG"/>
      </w:pPr>
      <w:r w:rsidRPr="007F2221">
        <w:t>86.</w:t>
      </w:r>
      <w:r w:rsidRPr="007F2221">
        <w:tab/>
        <w:t xml:space="preserve">Articles 304 ff. of the draft Criminal Code penalize acts of discrimination in general, and particularly discrimination against women and persons living with HIV/AIDS. </w:t>
      </w:r>
    </w:p>
    <w:p w:rsidR="007F2221" w:rsidRPr="007F2221" w:rsidRDefault="007F2221" w:rsidP="007F2221">
      <w:pPr>
        <w:pStyle w:val="SingleTxtG"/>
      </w:pPr>
      <w:r w:rsidRPr="007F2221">
        <w:t>87.</w:t>
      </w:r>
      <w:r w:rsidRPr="007F2221">
        <w:tab/>
        <w:t xml:space="preserve">Under article 305 of the draft Code, </w:t>
      </w:r>
      <w:r w:rsidR="00E80057">
        <w:t>“</w:t>
      </w:r>
      <w:r w:rsidRPr="007F2221">
        <w:t>any act of discrimination shall be punishable by a prison sentence of 6 months to 2 years and by a fine of CFAF 500,000 to 2,000,000, or by one of those penalties</w:t>
      </w:r>
      <w:r w:rsidR="00E80057">
        <w:t>”</w:t>
      </w:r>
      <w:r w:rsidRPr="007F2221">
        <w:t xml:space="preserve">. </w:t>
      </w:r>
    </w:p>
    <w:p w:rsidR="007F2221" w:rsidRPr="007F2221" w:rsidRDefault="007F2221" w:rsidP="007F2221">
      <w:pPr>
        <w:pStyle w:val="SingleTxtG"/>
      </w:pPr>
      <w:r w:rsidRPr="007F2221">
        <w:t>88.</w:t>
      </w:r>
      <w:r w:rsidR="007C1387">
        <w:tab/>
      </w:r>
      <w:r w:rsidRPr="007F2221">
        <w:t xml:space="preserve">Under article 306, </w:t>
      </w:r>
      <w:r w:rsidR="00E80057">
        <w:t>“</w:t>
      </w:r>
      <w:r w:rsidRPr="007F2221">
        <w:t>anyone who incites discrimination, through any form of communication, shall be punished by a prison sentence of 1 to 3 years and by a fine of CFAF 1,000,000 to 3,000,000, or by one of those penalties</w:t>
      </w:r>
      <w:r w:rsidR="00E80057">
        <w:t>”</w:t>
      </w:r>
      <w:r w:rsidRPr="007F2221">
        <w:t>.</w:t>
      </w:r>
    </w:p>
    <w:p w:rsidR="007F2221" w:rsidRPr="007F2221" w:rsidRDefault="007F2221" w:rsidP="007F2221">
      <w:pPr>
        <w:pStyle w:val="SingleTxtG"/>
      </w:pPr>
      <w:r w:rsidRPr="007F2221">
        <w:t>89.</w:t>
      </w:r>
      <w:r w:rsidR="007C1387">
        <w:tab/>
      </w:r>
      <w:r w:rsidRPr="007F2221">
        <w:t xml:space="preserve">Articles 312 and 313 penalize discrimination against women as follows: </w:t>
      </w:r>
      <w:r w:rsidR="00E80057">
        <w:t>“</w:t>
      </w:r>
      <w:r w:rsidRPr="007F2221">
        <w:t>Any act of discrimination against women shall be punishable by a prison sentence of 6 months to 2 years and by a fine of CFAF 500,000 to 2,000,000, or by one of those penalties</w:t>
      </w:r>
      <w:r w:rsidR="00E80057">
        <w:t>”</w:t>
      </w:r>
      <w:r w:rsidRPr="007F2221">
        <w:t>.</w:t>
      </w:r>
    </w:p>
    <w:p w:rsidR="007F2221" w:rsidRPr="007F2221" w:rsidRDefault="007F2221" w:rsidP="007F2221">
      <w:pPr>
        <w:pStyle w:val="SingleTxtG"/>
      </w:pPr>
      <w:r w:rsidRPr="007F2221">
        <w:t>90.</w:t>
      </w:r>
      <w:r w:rsidRPr="007F2221">
        <w:tab/>
      </w:r>
      <w:r w:rsidR="00E80057">
        <w:t>“</w:t>
      </w:r>
      <w:r w:rsidRPr="007F2221">
        <w:t xml:space="preserve">Anyone who prevents or prohibits a woman, on account of her sex, from having access to land and to production and development factors, or who restricts her freedom of </w:t>
      </w:r>
      <w:r w:rsidRPr="007F2221">
        <w:lastRenderedPageBreak/>
        <w:t>movement, her freedom to integrate and to participate in meetings, shall be punished by a prison sentence of 6 months to 2 years and by a fine of CFAF 500,000 to 2,000,000, or by one of those penalties.</w:t>
      </w:r>
      <w:r w:rsidR="00E80057">
        <w:t>”</w:t>
      </w:r>
    </w:p>
    <w:p w:rsidR="007F2221" w:rsidRPr="007F2221" w:rsidRDefault="007F2221" w:rsidP="007F2221">
      <w:pPr>
        <w:pStyle w:val="SingleTxtG"/>
      </w:pPr>
      <w:r w:rsidRPr="007F2221">
        <w:t>91.</w:t>
      </w:r>
      <w:r w:rsidRPr="007F2221">
        <w:tab/>
        <w:t>Article 86 of the Press and Broadcasting Code penalizes incitement to interracial and interethnic hatred through any form of written or audiovisual communication.</w:t>
      </w:r>
    </w:p>
    <w:p w:rsidR="007F2221" w:rsidRPr="007F2221" w:rsidRDefault="007C1387" w:rsidP="007C1387">
      <w:pPr>
        <w:pStyle w:val="H1G"/>
      </w:pPr>
      <w:r>
        <w:tab/>
      </w:r>
      <w:r>
        <w:tab/>
      </w:r>
      <w:r w:rsidR="007F2221" w:rsidRPr="007F2221">
        <w:t xml:space="preserve">Article </w:t>
      </w:r>
      <w:r w:rsidR="0073412A">
        <w:t>5</w:t>
      </w:r>
      <w:r>
        <w:br/>
      </w:r>
      <w:r w:rsidR="007F2221" w:rsidRPr="007F2221">
        <w:t>Equality of treatment</w:t>
      </w:r>
    </w:p>
    <w:p w:rsidR="007F2221" w:rsidRPr="007F2221" w:rsidRDefault="007C1387" w:rsidP="007C1387">
      <w:pPr>
        <w:pStyle w:val="H1G"/>
      </w:pPr>
      <w:r>
        <w:tab/>
      </w:r>
      <w:r w:rsidR="007F2221" w:rsidRPr="007F2221">
        <w:t>A.</w:t>
      </w:r>
      <w:r w:rsidR="007F2221" w:rsidRPr="007F2221">
        <w:tab/>
        <w:t>The right to equal treatment before tribunals and all other organs administering justice</w:t>
      </w:r>
    </w:p>
    <w:p w:rsidR="007F2221" w:rsidRPr="007F2221" w:rsidRDefault="007F2221" w:rsidP="007F2221">
      <w:pPr>
        <w:pStyle w:val="SingleTxtG"/>
      </w:pPr>
      <w:r w:rsidRPr="007F2221">
        <w:t>92.</w:t>
      </w:r>
      <w:r w:rsidRPr="007F2221">
        <w:tab/>
        <w:t xml:space="preserve">The principle of equality of citizens before the law is guaranteed in Togolese legislation by article 11 of the Constitution, which states that </w:t>
      </w:r>
      <w:r w:rsidR="00E80057">
        <w:t>“</w:t>
      </w:r>
      <w:r w:rsidRPr="007F2221">
        <w:t>all human beings are equal before the law and in dignity</w:t>
      </w:r>
      <w:r w:rsidR="00E80057">
        <w:t>”</w:t>
      </w:r>
      <w:r w:rsidRPr="007F2221">
        <w:t>.</w:t>
      </w:r>
    </w:p>
    <w:p w:rsidR="007F2221" w:rsidRPr="007F2221" w:rsidRDefault="007F2221" w:rsidP="007F2221">
      <w:pPr>
        <w:pStyle w:val="SingleTxtG"/>
      </w:pPr>
      <w:r w:rsidRPr="007F2221">
        <w:t>93.</w:t>
      </w:r>
      <w:r w:rsidRPr="007F2221">
        <w:tab/>
        <w:t>Article 1, paragraph 2, of the Code of Criminal Procedure provides that anyone who feels injured may bring court proceedings. Article 3 of the Code states that action is open to all those with a legitimate interest in the success or rejection of a claim.</w:t>
      </w:r>
    </w:p>
    <w:p w:rsidR="007F2221" w:rsidRPr="007F2221" w:rsidRDefault="007F2221" w:rsidP="007F2221">
      <w:pPr>
        <w:pStyle w:val="SingleTxtG"/>
      </w:pPr>
      <w:r w:rsidRPr="007F2221">
        <w:t>94.</w:t>
      </w:r>
      <w:r w:rsidRPr="007F2221">
        <w:tab/>
        <w:t xml:space="preserve">Exercise of this right must, however, comply with the conditions pertaining to legal capacity and quality. Thus, minors and incapable adults may not themselves bring proceedings but may do so through their guardian or trustee. Similarly, no one may bring court proceedings if he or she is unable to invoke a personal and legitimate interest. </w:t>
      </w:r>
    </w:p>
    <w:p w:rsidR="007F2221" w:rsidRPr="007F2221" w:rsidRDefault="007F2221" w:rsidP="007F2221">
      <w:pPr>
        <w:pStyle w:val="SingleTxtG"/>
      </w:pPr>
      <w:r w:rsidRPr="007F2221">
        <w:t>95.</w:t>
      </w:r>
      <w:r w:rsidRPr="007F2221">
        <w:tab/>
        <w:t>The assistance of a lawyer is mandatory in criminal cases. When the accused does not have the means to pay for the services of a lawyer, he or she is assigned one. The implementation of Act No. 2013-010 of 27 May 2013 on legal aid will enable all indigent persons to receive legal assistance. About a dozen draft implementing decrees to this effect have been approved and are currently awaiting adoption.</w:t>
      </w:r>
    </w:p>
    <w:p w:rsidR="007F2221" w:rsidRPr="007F2221" w:rsidRDefault="007F2221" w:rsidP="007F2221">
      <w:pPr>
        <w:pStyle w:val="SingleTxtG"/>
      </w:pPr>
      <w:r w:rsidRPr="007F2221">
        <w:t>96.</w:t>
      </w:r>
      <w:r w:rsidRPr="007F2221">
        <w:tab/>
        <w:t>Combating gender-based violence is another of the Government</w:t>
      </w:r>
      <w:r w:rsidR="00E80057">
        <w:t>’</w:t>
      </w:r>
      <w:r w:rsidRPr="007F2221">
        <w:t>s priorities, as attested by the drafting in 2008 of a national strategy to combat gender-based violence. The strategy was updated on 18 September 2012 in response to specific situations that had been brought to light in recent studies.</w:t>
      </w:r>
    </w:p>
    <w:p w:rsidR="007F2221" w:rsidRPr="007F2221" w:rsidRDefault="007F2221" w:rsidP="007F2221">
      <w:pPr>
        <w:pStyle w:val="SingleTxtG"/>
      </w:pPr>
      <w:r w:rsidRPr="007F2221">
        <w:t>97.</w:t>
      </w:r>
      <w:r w:rsidRPr="007F2221">
        <w:tab/>
        <w:t>Implementation of the strategy involved the creation of 16 counselling and support centres for victims. The fruit of cooperation between the State, technical and financial partners and civil society organizations, they are located in all five regions and Lomé Commune.</w:t>
      </w:r>
    </w:p>
    <w:p w:rsidR="007F2221" w:rsidRPr="007F2221" w:rsidRDefault="007F2221" w:rsidP="007F2221">
      <w:pPr>
        <w:pStyle w:val="SingleTxtG"/>
      </w:pPr>
      <w:r w:rsidRPr="007F2221">
        <w:t>98.</w:t>
      </w:r>
      <w:r w:rsidRPr="007F2221">
        <w:tab/>
        <w:t>The centres were evaluated after several years of operation, and two of the recommendations concern human resources capacity-building and improving the centres</w:t>
      </w:r>
      <w:r w:rsidR="00E80057">
        <w:t>’</w:t>
      </w:r>
      <w:r w:rsidRPr="007F2221">
        <w:t xml:space="preserve"> functioning. Some 60 staff members received training from 27 to 31 October 2014 on the following:</w:t>
      </w:r>
    </w:p>
    <w:p w:rsidR="007F2221" w:rsidRPr="007F2221" w:rsidRDefault="007F2221" w:rsidP="007C1387">
      <w:pPr>
        <w:pStyle w:val="Bullet1G"/>
      </w:pPr>
      <w:r w:rsidRPr="007F2221">
        <w:t xml:space="preserve">Professional ethics and the role of paralegals; </w:t>
      </w:r>
    </w:p>
    <w:p w:rsidR="007F2221" w:rsidRPr="007F2221" w:rsidRDefault="007F2221" w:rsidP="007C1387">
      <w:pPr>
        <w:pStyle w:val="Bullet1G"/>
      </w:pPr>
      <w:r w:rsidRPr="007F2221">
        <w:t>Gender-based violence and psychosocial care of victims;</w:t>
      </w:r>
    </w:p>
    <w:p w:rsidR="007F2221" w:rsidRPr="007F2221" w:rsidRDefault="007F2221" w:rsidP="007C1387">
      <w:pPr>
        <w:pStyle w:val="Bullet1G"/>
      </w:pPr>
      <w:r w:rsidRPr="007F2221">
        <w:t>Relevant legal arsenal in force.</w:t>
      </w:r>
    </w:p>
    <w:p w:rsidR="007F2221" w:rsidRPr="007F2221" w:rsidRDefault="007F2221" w:rsidP="007F2221">
      <w:pPr>
        <w:pStyle w:val="SingleTxtG"/>
      </w:pPr>
      <w:r w:rsidRPr="007F2221">
        <w:t>99.</w:t>
      </w:r>
      <w:r w:rsidRPr="007F2221">
        <w:tab/>
        <w:t>With regard to improving the centres</w:t>
      </w:r>
      <w:r w:rsidR="00E80057">
        <w:t>’</w:t>
      </w:r>
      <w:r w:rsidRPr="007F2221">
        <w:t xml:space="preserve"> functioning, a </w:t>
      </w:r>
      <w:proofErr w:type="spellStart"/>
      <w:r w:rsidRPr="007F2221">
        <w:t>multisectoral</w:t>
      </w:r>
      <w:proofErr w:type="spellEnd"/>
      <w:r w:rsidRPr="007F2221">
        <w:t xml:space="preserve"> document setting out the standards and procedures for their creation and management was prepared in November 2014. Its forthcoming dissemination will make it more accessible to everyone.</w:t>
      </w:r>
    </w:p>
    <w:p w:rsidR="007F2221" w:rsidRPr="007F2221" w:rsidRDefault="007F2221" w:rsidP="007F2221">
      <w:pPr>
        <w:pStyle w:val="SingleTxtG"/>
      </w:pPr>
      <w:r w:rsidRPr="007F2221">
        <w:lastRenderedPageBreak/>
        <w:t>100.</w:t>
      </w:r>
      <w:r w:rsidRPr="007F2221">
        <w:tab/>
        <w:t>The draft Criminal Code reflects this concern and calls for punishing those responsible for and complicit in violence against women. Organization Act No. 2012-014 of 6 July 2012, amending the Individuals and Family Code of 31 January 1980, grants more advantages and rights to women and takes gender issues into account.</w:t>
      </w:r>
    </w:p>
    <w:p w:rsidR="007F2221" w:rsidRPr="007F2221" w:rsidRDefault="007F2221" w:rsidP="007F2221">
      <w:pPr>
        <w:pStyle w:val="SingleTxtG"/>
      </w:pPr>
      <w:r w:rsidRPr="007F2221">
        <w:t>101.</w:t>
      </w:r>
      <w:r w:rsidRPr="007F2221">
        <w:tab/>
        <w:t>Gender focal points who were involved in the pilot stage of the creation of nine ministries have now been appointed in all ministerial departments to ensure that gender issues are considered in sectoral policies.</w:t>
      </w:r>
    </w:p>
    <w:p w:rsidR="007F2221" w:rsidRPr="007F2221" w:rsidRDefault="007F2221" w:rsidP="007C1387">
      <w:pPr>
        <w:pStyle w:val="H1G"/>
      </w:pPr>
      <w:r w:rsidRPr="007F2221">
        <w:tab/>
        <w:t>B.</w:t>
      </w:r>
      <w:r w:rsidRPr="007F2221">
        <w:tab/>
        <w:t>The right to security of person</w:t>
      </w:r>
    </w:p>
    <w:p w:rsidR="007F2221" w:rsidRPr="007F2221" w:rsidRDefault="007F2221" w:rsidP="007F2221">
      <w:pPr>
        <w:pStyle w:val="SingleTxtG"/>
      </w:pPr>
      <w:r w:rsidRPr="007F2221">
        <w:t>102.</w:t>
      </w:r>
      <w:r w:rsidRPr="007F2221">
        <w:tab/>
      </w:r>
      <w:r w:rsidR="00E80057">
        <w:t>“</w:t>
      </w:r>
      <w:r w:rsidRPr="007F2221">
        <w:t>The State has an obligation to guarantee the physical and mental integrity, life and safety of every person living on national territory. No one shall be deprived arbitrarily of life or liberty</w:t>
      </w:r>
      <w:r w:rsidR="00E80057">
        <w:t>”</w:t>
      </w:r>
      <w:r w:rsidRPr="007F2221">
        <w:t xml:space="preserve"> (art. 13 of the Constitution). Similarly, the Criminal Code sanctions offences against life, such as murder (arts. 44-45); threats, even if they are not carried out (art. 50); and manslaughter (arts. 51-53).</w:t>
      </w:r>
    </w:p>
    <w:p w:rsidR="007F2221" w:rsidRPr="007F2221" w:rsidRDefault="007F2221" w:rsidP="007F2221">
      <w:pPr>
        <w:pStyle w:val="SingleTxtG"/>
      </w:pPr>
      <w:r w:rsidRPr="007F2221">
        <w:t>103.</w:t>
      </w:r>
      <w:r w:rsidRPr="007F2221">
        <w:tab/>
        <w:t>Unfortunately, this right was violated during Togo</w:t>
      </w:r>
      <w:r w:rsidR="00E80057">
        <w:t>’</w:t>
      </w:r>
      <w:r w:rsidRPr="007F2221">
        <w:t xml:space="preserve">s </w:t>
      </w:r>
      <w:proofErr w:type="spellStart"/>
      <w:r w:rsidRPr="007F2221">
        <w:t>sociopolitical</w:t>
      </w:r>
      <w:proofErr w:type="spellEnd"/>
      <w:r w:rsidRPr="007F2221">
        <w:t xml:space="preserve"> troubles, which necessitated the establishment of the Truth, Justice and Reconciliation Commission in February 2009. Its mission was to shed light on the acts of political violence committed between 1958 and 2005, to find the perpetrators, to make proposals to the Government on reparations measures aimed at bringing peace, and to recommend what action to take against the perpetrators, to combat impunity and to avoid a recurrence of such acts. </w:t>
      </w:r>
    </w:p>
    <w:p w:rsidR="007F2221" w:rsidRPr="007F2221" w:rsidRDefault="007F2221" w:rsidP="007F2221">
      <w:pPr>
        <w:pStyle w:val="SingleTxtG"/>
      </w:pPr>
      <w:r w:rsidRPr="007F2221">
        <w:t>104.</w:t>
      </w:r>
      <w:r w:rsidRPr="007F2221">
        <w:tab/>
        <w:t>The death penalty was abolished in 2009 and all such sentences that had been handed down but not yet enforced were commuted into life imprisonment.</w:t>
      </w:r>
    </w:p>
    <w:p w:rsidR="007F2221" w:rsidRPr="007F2221" w:rsidRDefault="007C3057" w:rsidP="007C3057">
      <w:pPr>
        <w:pStyle w:val="H1G"/>
      </w:pPr>
      <w:r>
        <w:tab/>
      </w:r>
      <w:r w:rsidR="007F2221" w:rsidRPr="007F2221">
        <w:t>C.</w:t>
      </w:r>
      <w:r w:rsidR="007F2221" w:rsidRPr="007F2221">
        <w:tab/>
        <w:t>The right to take part in the conduct of public affairs</w:t>
      </w:r>
    </w:p>
    <w:p w:rsidR="007F2221" w:rsidRPr="007F2221" w:rsidRDefault="007F2221" w:rsidP="007F2221">
      <w:pPr>
        <w:pStyle w:val="SingleTxtG"/>
      </w:pPr>
      <w:r w:rsidRPr="007F2221">
        <w:t>105.</w:t>
      </w:r>
      <w:r w:rsidRPr="007F2221">
        <w:tab/>
        <w:t xml:space="preserve">The right to take part in the conduct of public affairs is a fundamental right guaranteed by article 11 of the Togolese Constitution. Togo has a national policy for gender equality and </w:t>
      </w:r>
      <w:r w:rsidR="002D0ADD" w:rsidRPr="002D0ADD">
        <w:t>e</w:t>
      </w:r>
      <w:r w:rsidRPr="002D0ADD">
        <w:t>quity</w:t>
      </w:r>
      <w:r w:rsidRPr="007F2221">
        <w:t>, adopted in 2012, in order to narrow the gender gap and take the gender dimension into account. Its purpose is to promote women</w:t>
      </w:r>
      <w:r w:rsidR="00E80057">
        <w:t>’</w:t>
      </w:r>
      <w:r w:rsidRPr="007F2221">
        <w:t>s empowerment and participation in decision-making at all levels of the development process.</w:t>
      </w:r>
    </w:p>
    <w:p w:rsidR="007F2221" w:rsidRPr="007F2221" w:rsidRDefault="007F2221" w:rsidP="007C3057">
      <w:pPr>
        <w:pStyle w:val="H23G"/>
      </w:pPr>
      <w:r w:rsidRPr="007F2221">
        <w:tab/>
      </w:r>
      <w:r w:rsidRPr="007F2221">
        <w:tab/>
        <w:t>Representation of women and men in decision-making posts</w:t>
      </w:r>
    </w:p>
    <w:p w:rsidR="007F2221" w:rsidRPr="007F2221" w:rsidRDefault="007F2221" w:rsidP="007C3057">
      <w:pPr>
        <w:pStyle w:val="H23G"/>
      </w:pPr>
      <w:r w:rsidRPr="007F2221">
        <w:tab/>
      </w:r>
      <w:r w:rsidRPr="007F2221">
        <w:tab/>
        <w:t xml:space="preserve">Representation of women and men in public and political bodies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850"/>
        <w:gridCol w:w="851"/>
        <w:gridCol w:w="841"/>
        <w:gridCol w:w="1133"/>
        <w:gridCol w:w="9"/>
      </w:tblGrid>
      <w:tr w:rsidR="007C3057" w:rsidRPr="007C3057" w:rsidTr="007C3057">
        <w:trPr>
          <w:trHeight w:val="240"/>
          <w:tblHeader/>
        </w:trPr>
        <w:tc>
          <w:tcPr>
            <w:tcW w:w="3686" w:type="dxa"/>
            <w:tcBorders>
              <w:top w:val="single" w:sz="4" w:space="0" w:color="auto"/>
              <w:bottom w:val="single" w:sz="12" w:space="0" w:color="auto"/>
              <w:right w:val="nil"/>
            </w:tcBorders>
            <w:shd w:val="clear" w:color="auto" w:fill="auto"/>
            <w:tcMar>
              <w:left w:w="0" w:type="dxa"/>
            </w:tcMar>
            <w:vAlign w:val="bottom"/>
          </w:tcPr>
          <w:p w:rsidR="007F2221" w:rsidRPr="007C3057" w:rsidRDefault="007F2221" w:rsidP="007C3057">
            <w:pPr>
              <w:pStyle w:val="SingleTxtG"/>
              <w:suppressAutoHyphens w:val="0"/>
              <w:spacing w:before="80" w:after="80" w:line="200" w:lineRule="exact"/>
              <w:ind w:left="0" w:right="113"/>
              <w:jc w:val="left"/>
              <w:rPr>
                <w:bCs/>
                <w:i/>
                <w:sz w:val="16"/>
              </w:rPr>
            </w:pPr>
            <w:r w:rsidRPr="007C3057">
              <w:rPr>
                <w:bCs/>
                <w:i/>
                <w:sz w:val="16"/>
              </w:rPr>
              <w:t>Institution and decision-making post</w:t>
            </w:r>
          </w:p>
        </w:tc>
        <w:tc>
          <w:tcPr>
            <w:tcW w:w="850" w:type="dxa"/>
            <w:tcBorders>
              <w:top w:val="single" w:sz="4" w:space="0" w:color="auto"/>
              <w:left w:val="nil"/>
              <w:bottom w:val="single" w:sz="12" w:space="0" w:color="auto"/>
              <w:right w:val="nil"/>
            </w:tcBorders>
            <w:shd w:val="clear" w:color="auto" w:fill="auto"/>
            <w:vAlign w:val="bottom"/>
          </w:tcPr>
          <w:p w:rsidR="007F2221" w:rsidRPr="007C3057" w:rsidRDefault="007F2221" w:rsidP="007C3057">
            <w:pPr>
              <w:pStyle w:val="SingleTxtG"/>
              <w:suppressAutoHyphens w:val="0"/>
              <w:spacing w:before="80" w:after="80" w:line="200" w:lineRule="exact"/>
              <w:ind w:left="0" w:right="113"/>
              <w:jc w:val="right"/>
              <w:rPr>
                <w:b/>
                <w:bCs/>
                <w:i/>
                <w:sz w:val="16"/>
              </w:rPr>
            </w:pPr>
            <w:r w:rsidRPr="007C3057">
              <w:rPr>
                <w:b/>
                <w:bCs/>
                <w:i/>
                <w:sz w:val="16"/>
              </w:rPr>
              <w:t>Total</w:t>
            </w:r>
          </w:p>
        </w:tc>
        <w:tc>
          <w:tcPr>
            <w:tcW w:w="851" w:type="dxa"/>
            <w:tcBorders>
              <w:top w:val="single" w:sz="4" w:space="0" w:color="auto"/>
              <w:left w:val="nil"/>
              <w:bottom w:val="single" w:sz="12" w:space="0" w:color="auto"/>
              <w:right w:val="nil"/>
            </w:tcBorders>
            <w:shd w:val="clear" w:color="auto" w:fill="auto"/>
            <w:vAlign w:val="bottom"/>
          </w:tcPr>
          <w:p w:rsidR="007F2221" w:rsidRPr="007C3057" w:rsidRDefault="007F2221" w:rsidP="007C3057">
            <w:pPr>
              <w:pStyle w:val="SingleTxtG"/>
              <w:suppressAutoHyphens w:val="0"/>
              <w:spacing w:before="80" w:after="80" w:line="200" w:lineRule="exact"/>
              <w:ind w:left="0" w:right="113"/>
              <w:jc w:val="right"/>
              <w:rPr>
                <w:bCs/>
                <w:i/>
                <w:sz w:val="16"/>
              </w:rPr>
            </w:pPr>
            <w:r w:rsidRPr="007C3057">
              <w:rPr>
                <w:bCs/>
                <w:i/>
                <w:sz w:val="16"/>
              </w:rPr>
              <w:t xml:space="preserve">Men </w:t>
            </w:r>
          </w:p>
        </w:tc>
        <w:tc>
          <w:tcPr>
            <w:tcW w:w="841" w:type="dxa"/>
            <w:tcBorders>
              <w:top w:val="single" w:sz="4" w:space="0" w:color="auto"/>
              <w:left w:val="nil"/>
              <w:bottom w:val="single" w:sz="12" w:space="0" w:color="auto"/>
              <w:right w:val="nil"/>
            </w:tcBorders>
            <w:shd w:val="clear" w:color="auto" w:fill="auto"/>
            <w:vAlign w:val="bottom"/>
          </w:tcPr>
          <w:p w:rsidR="007F2221" w:rsidRPr="007C3057" w:rsidRDefault="007F2221" w:rsidP="007C3057">
            <w:pPr>
              <w:pStyle w:val="SingleTxtG"/>
              <w:suppressAutoHyphens w:val="0"/>
              <w:spacing w:before="80" w:after="80" w:line="200" w:lineRule="exact"/>
              <w:ind w:left="0" w:right="113"/>
              <w:jc w:val="right"/>
              <w:rPr>
                <w:bCs/>
                <w:i/>
                <w:sz w:val="16"/>
              </w:rPr>
            </w:pPr>
            <w:r w:rsidRPr="007C3057">
              <w:rPr>
                <w:bCs/>
                <w:i/>
                <w:sz w:val="16"/>
              </w:rPr>
              <w:t xml:space="preserve">Women </w:t>
            </w:r>
          </w:p>
        </w:tc>
        <w:tc>
          <w:tcPr>
            <w:tcW w:w="1142" w:type="dxa"/>
            <w:gridSpan w:val="2"/>
            <w:tcBorders>
              <w:top w:val="single" w:sz="4" w:space="0" w:color="auto"/>
              <w:left w:val="nil"/>
              <w:bottom w:val="single" w:sz="12" w:space="0" w:color="auto"/>
            </w:tcBorders>
            <w:shd w:val="clear" w:color="auto" w:fill="auto"/>
            <w:tcMar>
              <w:left w:w="117" w:type="dxa"/>
            </w:tcMar>
            <w:vAlign w:val="bottom"/>
          </w:tcPr>
          <w:p w:rsidR="007F2221" w:rsidRPr="007C3057" w:rsidRDefault="007F2221" w:rsidP="007C3057">
            <w:pPr>
              <w:pStyle w:val="SingleTxtG"/>
              <w:suppressAutoHyphens w:val="0"/>
              <w:spacing w:before="80" w:after="80" w:line="200" w:lineRule="exact"/>
              <w:ind w:left="0" w:right="113"/>
              <w:jc w:val="right"/>
              <w:rPr>
                <w:bCs/>
                <w:i/>
                <w:sz w:val="16"/>
              </w:rPr>
            </w:pPr>
            <w:r w:rsidRPr="007C3057">
              <w:rPr>
                <w:bCs/>
                <w:i/>
                <w:sz w:val="16"/>
              </w:rPr>
              <w:t>Percentage of women</w:t>
            </w:r>
          </w:p>
        </w:tc>
      </w:tr>
      <w:tr w:rsidR="007C3057" w:rsidRPr="007C3057" w:rsidTr="007C3057">
        <w:trPr>
          <w:trHeight w:val="240"/>
        </w:trPr>
        <w:tc>
          <w:tcPr>
            <w:tcW w:w="3686" w:type="dxa"/>
            <w:tcBorders>
              <w:top w:val="single" w:sz="12" w:space="0" w:color="auto"/>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
                <w:iCs/>
                <w:sz w:val="18"/>
              </w:rPr>
            </w:pPr>
            <w:r w:rsidRPr="007C3057">
              <w:rPr>
                <w:b/>
                <w:iCs/>
                <w:sz w:val="18"/>
              </w:rPr>
              <w:t>Institution</w:t>
            </w:r>
          </w:p>
        </w:tc>
        <w:tc>
          <w:tcPr>
            <w:tcW w:w="850" w:type="dxa"/>
            <w:tcBorders>
              <w:top w:val="single" w:sz="12" w:space="0" w:color="auto"/>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p>
        </w:tc>
        <w:tc>
          <w:tcPr>
            <w:tcW w:w="851" w:type="dxa"/>
            <w:tcBorders>
              <w:top w:val="single" w:sz="12" w:space="0" w:color="auto"/>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p>
        </w:tc>
        <w:tc>
          <w:tcPr>
            <w:tcW w:w="841" w:type="dxa"/>
            <w:tcBorders>
              <w:top w:val="single" w:sz="12" w:space="0" w:color="auto"/>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p>
        </w:tc>
        <w:tc>
          <w:tcPr>
            <w:tcW w:w="1142" w:type="dxa"/>
            <w:gridSpan w:val="2"/>
            <w:tcBorders>
              <w:top w:val="single" w:sz="12" w:space="0" w:color="auto"/>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p>
        </w:tc>
      </w:tr>
      <w:tr w:rsidR="007C3057" w:rsidRPr="007C3057" w:rsidTr="007C3057">
        <w:trPr>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Government (Minister)</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30</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24</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6</w:t>
            </w:r>
          </w:p>
        </w:tc>
        <w:tc>
          <w:tcPr>
            <w:tcW w:w="1142" w:type="dxa"/>
            <w:gridSpan w:val="2"/>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20%</w:t>
            </w:r>
          </w:p>
        </w:tc>
      </w:tr>
      <w:tr w:rsidR="007C3057" w:rsidRPr="007C3057" w:rsidTr="007C3057">
        <w:trPr>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National Assembly</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91</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75</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16</w:t>
            </w:r>
          </w:p>
        </w:tc>
        <w:tc>
          <w:tcPr>
            <w:tcW w:w="1142" w:type="dxa"/>
            <w:gridSpan w:val="2"/>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17.58 %</w:t>
            </w:r>
          </w:p>
        </w:tc>
      </w:tr>
      <w:tr w:rsidR="007C3057" w:rsidRPr="007C3057" w:rsidTr="007C3057">
        <w:trPr>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Constitutional Court </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9</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8</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1</w:t>
            </w:r>
          </w:p>
        </w:tc>
        <w:tc>
          <w:tcPr>
            <w:tcW w:w="1142" w:type="dxa"/>
            <w:gridSpan w:val="2"/>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11.11 %</w:t>
            </w:r>
          </w:p>
        </w:tc>
      </w:tr>
      <w:tr w:rsidR="007C3057" w:rsidRPr="007C3057" w:rsidTr="007C3057">
        <w:trPr>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Supreme Court </w:t>
            </w:r>
          </w:p>
        </w:tc>
        <w:tc>
          <w:tcPr>
            <w:tcW w:w="850" w:type="dxa"/>
            <w:tcBorders>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15</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13</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w:t>
            </w:r>
          </w:p>
        </w:tc>
        <w:tc>
          <w:tcPr>
            <w:tcW w:w="1142" w:type="dxa"/>
            <w:gridSpan w:val="2"/>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13.33 %</w:t>
            </w:r>
          </w:p>
        </w:tc>
      </w:tr>
      <w:tr w:rsidR="007C3057" w:rsidRPr="007C3057" w:rsidTr="007C3057">
        <w:trPr>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State prosecutor</w:t>
            </w:r>
          </w:p>
        </w:tc>
        <w:tc>
          <w:tcPr>
            <w:tcW w:w="850"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16</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14</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w:t>
            </w:r>
          </w:p>
        </w:tc>
        <w:tc>
          <w:tcPr>
            <w:tcW w:w="1142" w:type="dxa"/>
            <w:gridSpan w:val="2"/>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12.5%</w:t>
            </w:r>
          </w:p>
        </w:tc>
      </w:tr>
      <w:tr w:rsidR="007C3057" w:rsidRPr="007C3057" w:rsidTr="007C3057">
        <w:trPr>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Directors of Public Prosecutions </w:t>
            </w:r>
          </w:p>
        </w:tc>
        <w:tc>
          <w:tcPr>
            <w:tcW w:w="850" w:type="dxa"/>
            <w:tcBorders>
              <w:top w:val="nil"/>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2</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0</w:t>
            </w:r>
          </w:p>
        </w:tc>
        <w:tc>
          <w:tcPr>
            <w:tcW w:w="1142" w:type="dxa"/>
            <w:gridSpan w:val="2"/>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0%</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Supreme Council of Justice </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9</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7</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22.22 %</w:t>
            </w:r>
          </w:p>
        </w:tc>
      </w:tr>
      <w:tr w:rsidR="007C3057" w:rsidRPr="007C3057" w:rsidTr="00556E6A">
        <w:trPr>
          <w:gridAfter w:val="1"/>
          <w:wAfter w:w="9" w:type="dxa"/>
          <w:trHeight w:val="240"/>
        </w:trPr>
        <w:tc>
          <w:tcPr>
            <w:tcW w:w="3686" w:type="dxa"/>
            <w:tcBorders>
              <w:bottom w:val="nil"/>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Magistrates</w:t>
            </w:r>
          </w:p>
        </w:tc>
        <w:tc>
          <w:tcPr>
            <w:tcW w:w="850" w:type="dxa"/>
            <w:tcBorders>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244</w:t>
            </w:r>
          </w:p>
        </w:tc>
        <w:tc>
          <w:tcPr>
            <w:tcW w:w="851" w:type="dxa"/>
            <w:tcBorders>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214</w:t>
            </w:r>
          </w:p>
        </w:tc>
        <w:tc>
          <w:tcPr>
            <w:tcW w:w="841" w:type="dxa"/>
            <w:tcBorders>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30</w:t>
            </w:r>
          </w:p>
        </w:tc>
        <w:tc>
          <w:tcPr>
            <w:tcW w:w="1133" w:type="dxa"/>
            <w:tcBorders>
              <w:left w:val="nil"/>
              <w:bottom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12.29%</w:t>
            </w:r>
          </w:p>
        </w:tc>
      </w:tr>
      <w:tr w:rsidR="007C3057" w:rsidRPr="007C3057" w:rsidTr="00556E6A">
        <w:trPr>
          <w:gridAfter w:val="1"/>
          <w:wAfter w:w="9" w:type="dxa"/>
          <w:trHeight w:val="240"/>
        </w:trPr>
        <w:tc>
          <w:tcPr>
            <w:tcW w:w="3686" w:type="dxa"/>
            <w:tcBorders>
              <w:top w:val="nil"/>
              <w:bottom w:val="nil"/>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National Human Rights Commission </w:t>
            </w:r>
          </w:p>
        </w:tc>
        <w:tc>
          <w:tcPr>
            <w:tcW w:w="850"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17</w:t>
            </w:r>
          </w:p>
        </w:tc>
        <w:tc>
          <w:tcPr>
            <w:tcW w:w="851"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14</w:t>
            </w:r>
          </w:p>
        </w:tc>
        <w:tc>
          <w:tcPr>
            <w:tcW w:w="841"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3</w:t>
            </w:r>
          </w:p>
        </w:tc>
        <w:tc>
          <w:tcPr>
            <w:tcW w:w="1133" w:type="dxa"/>
            <w:tcBorders>
              <w:top w:val="nil"/>
              <w:left w:val="nil"/>
              <w:bottom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17.64 %</w:t>
            </w:r>
          </w:p>
        </w:tc>
      </w:tr>
      <w:tr w:rsidR="007C3057" w:rsidRPr="007C3057" w:rsidTr="00556E6A">
        <w:trPr>
          <w:gridAfter w:val="1"/>
          <w:wAfter w:w="9" w:type="dxa"/>
          <w:trHeight w:val="240"/>
        </w:trPr>
        <w:tc>
          <w:tcPr>
            <w:tcW w:w="3686" w:type="dxa"/>
            <w:tcBorders>
              <w:top w:val="nil"/>
              <w:bottom w:val="nil"/>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sz w:val="18"/>
              </w:rPr>
              <w:lastRenderedPageBreak/>
              <w:t>Audiovisual and Communication Authority</w:t>
            </w:r>
            <w:r w:rsidRPr="007C3057">
              <w:rPr>
                <w:bCs/>
                <w:sz w:val="18"/>
              </w:rPr>
              <w:t xml:space="preserve"> </w:t>
            </w:r>
          </w:p>
        </w:tc>
        <w:tc>
          <w:tcPr>
            <w:tcW w:w="850"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9</w:t>
            </w:r>
          </w:p>
          <w:p w:rsidR="007C3057" w:rsidRPr="007C3057" w:rsidRDefault="007C3057" w:rsidP="007C3057">
            <w:pPr>
              <w:pStyle w:val="SingleTxtG"/>
              <w:suppressAutoHyphens w:val="0"/>
              <w:spacing w:before="40" w:after="40" w:line="220" w:lineRule="exact"/>
              <w:ind w:left="0" w:right="113"/>
              <w:jc w:val="right"/>
              <w:rPr>
                <w:b/>
                <w:sz w:val="18"/>
              </w:rPr>
            </w:pPr>
          </w:p>
        </w:tc>
        <w:tc>
          <w:tcPr>
            <w:tcW w:w="851"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8</w:t>
            </w:r>
          </w:p>
        </w:tc>
        <w:tc>
          <w:tcPr>
            <w:tcW w:w="841"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1</w:t>
            </w:r>
          </w:p>
        </w:tc>
        <w:tc>
          <w:tcPr>
            <w:tcW w:w="1133" w:type="dxa"/>
            <w:tcBorders>
              <w:top w:val="nil"/>
              <w:left w:val="nil"/>
              <w:bottom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11.11%</w:t>
            </w:r>
          </w:p>
        </w:tc>
      </w:tr>
      <w:tr w:rsidR="007C3057" w:rsidRPr="007C3057" w:rsidTr="007C3057">
        <w:trPr>
          <w:gridAfter w:val="1"/>
          <w:wAfter w:w="9" w:type="dxa"/>
          <w:trHeight w:val="240"/>
        </w:trPr>
        <w:tc>
          <w:tcPr>
            <w:tcW w:w="3686" w:type="dxa"/>
            <w:tcBorders>
              <w:top w:val="nil"/>
              <w:bottom w:val="nil"/>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sz w:val="18"/>
              </w:rPr>
              <w:t>Permanent Framework for Dialogue and Consultation</w:t>
            </w:r>
            <w:r w:rsidRPr="007C3057">
              <w:rPr>
                <w:bCs/>
                <w:sz w:val="18"/>
              </w:rPr>
              <w:t xml:space="preserve"> </w:t>
            </w:r>
          </w:p>
        </w:tc>
        <w:tc>
          <w:tcPr>
            <w:tcW w:w="850"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36</w:t>
            </w:r>
          </w:p>
        </w:tc>
        <w:tc>
          <w:tcPr>
            <w:tcW w:w="851"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29</w:t>
            </w:r>
          </w:p>
          <w:p w:rsidR="007F2221" w:rsidRPr="007C3057" w:rsidRDefault="007F2221" w:rsidP="007C3057">
            <w:pPr>
              <w:pStyle w:val="SingleTxtG"/>
              <w:suppressAutoHyphens w:val="0"/>
              <w:spacing w:before="40" w:after="40" w:line="220" w:lineRule="exact"/>
              <w:ind w:left="0" w:right="113"/>
              <w:jc w:val="right"/>
              <w:rPr>
                <w:sz w:val="18"/>
              </w:rPr>
            </w:pPr>
          </w:p>
        </w:tc>
        <w:tc>
          <w:tcPr>
            <w:tcW w:w="841" w:type="dxa"/>
            <w:tcBorders>
              <w:top w:val="nil"/>
              <w:left w:val="nil"/>
              <w:bottom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7</w:t>
            </w:r>
          </w:p>
        </w:tc>
        <w:tc>
          <w:tcPr>
            <w:tcW w:w="1133" w:type="dxa"/>
            <w:tcBorders>
              <w:top w:val="nil"/>
              <w:left w:val="nil"/>
              <w:bottom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19.44%</w:t>
            </w:r>
          </w:p>
        </w:tc>
      </w:tr>
      <w:tr w:rsidR="007C3057" w:rsidRPr="007C3057" w:rsidTr="007C3057">
        <w:trPr>
          <w:gridAfter w:val="1"/>
          <w:wAfter w:w="9" w:type="dxa"/>
          <w:trHeight w:val="240"/>
        </w:trPr>
        <w:tc>
          <w:tcPr>
            <w:tcW w:w="3686" w:type="dxa"/>
            <w:tcBorders>
              <w:top w:val="nil"/>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sz w:val="18"/>
              </w:rPr>
              <w:t xml:space="preserve">Truth, Justice and Reconciliation Commission </w:t>
            </w:r>
          </w:p>
        </w:tc>
        <w:tc>
          <w:tcPr>
            <w:tcW w:w="850" w:type="dxa"/>
            <w:tcBorders>
              <w:top w:val="nil"/>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11</w:t>
            </w:r>
          </w:p>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 xml:space="preserve"> </w:t>
            </w:r>
          </w:p>
        </w:tc>
        <w:tc>
          <w:tcPr>
            <w:tcW w:w="851" w:type="dxa"/>
            <w:tcBorders>
              <w:top w:val="nil"/>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7</w:t>
            </w:r>
          </w:p>
        </w:tc>
        <w:tc>
          <w:tcPr>
            <w:tcW w:w="841" w:type="dxa"/>
            <w:tcBorders>
              <w:top w:val="nil"/>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4</w:t>
            </w:r>
          </w:p>
        </w:tc>
        <w:tc>
          <w:tcPr>
            <w:tcW w:w="1133" w:type="dxa"/>
            <w:tcBorders>
              <w:top w:val="nil"/>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36.36%</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
                <w:iCs/>
                <w:sz w:val="18"/>
              </w:rPr>
            </w:pPr>
            <w:r w:rsidRPr="007C3057">
              <w:rPr>
                <w:b/>
                <w:iCs/>
                <w:sz w:val="18"/>
              </w:rPr>
              <w:t>Decision-making post</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bCs/>
                <w:i/>
                <w:sz w:val="18"/>
              </w:rPr>
            </w:pP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Cs/>
                <w:i/>
                <w:sz w:val="18"/>
              </w:rPr>
            </w:pP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Cs/>
                <w:i/>
                <w:sz w:val="18"/>
              </w:rPr>
            </w:pP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i/>
                <w:sz w:val="18"/>
              </w:rPr>
            </w:pP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Presidents of courts </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30</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30</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0</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0%</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Presidents of appeals courts </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2</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0</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0%</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Ambassadors (12) and Chargés </w:t>
            </w:r>
            <w:proofErr w:type="spellStart"/>
            <w:r w:rsidRPr="007C3057">
              <w:rPr>
                <w:bCs/>
                <w:sz w:val="18"/>
              </w:rPr>
              <w:t>d</w:t>
            </w:r>
            <w:r w:rsidR="00E80057">
              <w:rPr>
                <w:bCs/>
                <w:sz w:val="18"/>
              </w:rPr>
              <w:t>’</w:t>
            </w:r>
            <w:r w:rsidRPr="007C3057">
              <w:rPr>
                <w:bCs/>
                <w:sz w:val="18"/>
              </w:rPr>
              <w:t>affaires</w:t>
            </w:r>
            <w:proofErr w:type="spellEnd"/>
            <w:r w:rsidRPr="007C3057">
              <w:rPr>
                <w:bCs/>
                <w:sz w:val="18"/>
              </w:rPr>
              <w:t xml:space="preserve"> (5)</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17</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15</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11.76%</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Prefects</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35</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35</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0</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0 %</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Presidents of Special Delegations </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60</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60</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0</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0%</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Cabinet Directors </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30</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27</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3</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9.37%</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sz w:val="18"/>
              </w:rPr>
            </w:pPr>
            <w:r w:rsidRPr="007C3057">
              <w:rPr>
                <w:bCs/>
                <w:sz w:val="18"/>
              </w:rPr>
              <w:t xml:space="preserve">Secretaries-General of Ministries </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29</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29</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2</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bCs/>
                <w:sz w:val="18"/>
              </w:rPr>
              <w:t>58%</w:t>
            </w:r>
          </w:p>
        </w:tc>
      </w:tr>
      <w:tr w:rsidR="007C3057" w:rsidRPr="007C3057" w:rsidTr="007C3057">
        <w:trPr>
          <w:gridAfter w:val="1"/>
          <w:wAfter w:w="9" w:type="dxa"/>
          <w:trHeight w:val="240"/>
        </w:trPr>
        <w:tc>
          <w:tcPr>
            <w:tcW w:w="3686" w:type="dxa"/>
            <w:tcBorders>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Cantonal heads </w:t>
            </w:r>
          </w:p>
        </w:tc>
        <w:tc>
          <w:tcPr>
            <w:tcW w:w="850"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387</w:t>
            </w:r>
          </w:p>
        </w:tc>
        <w:tc>
          <w:tcPr>
            <w:tcW w:w="85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384</w:t>
            </w:r>
          </w:p>
        </w:tc>
        <w:tc>
          <w:tcPr>
            <w:tcW w:w="841" w:type="dxa"/>
            <w:tcBorders>
              <w:left w:val="nil"/>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3</w:t>
            </w:r>
          </w:p>
        </w:tc>
        <w:tc>
          <w:tcPr>
            <w:tcW w:w="1133" w:type="dxa"/>
            <w:tcBorders>
              <w:left w:val="nil"/>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0.77%</w:t>
            </w:r>
          </w:p>
        </w:tc>
      </w:tr>
      <w:tr w:rsidR="007C3057" w:rsidRPr="007C3057" w:rsidTr="007C3057">
        <w:trPr>
          <w:gridAfter w:val="1"/>
          <w:wAfter w:w="9" w:type="dxa"/>
          <w:trHeight w:val="240"/>
        </w:trPr>
        <w:tc>
          <w:tcPr>
            <w:tcW w:w="3686" w:type="dxa"/>
            <w:tcBorders>
              <w:bottom w:val="single" w:sz="12" w:space="0" w:color="auto"/>
              <w:right w:val="nil"/>
            </w:tcBorders>
            <w:shd w:val="clear" w:color="auto" w:fill="auto"/>
            <w:tcMar>
              <w:left w:w="0" w:type="dxa"/>
            </w:tcMar>
          </w:tcPr>
          <w:p w:rsidR="007F2221" w:rsidRPr="007C3057" w:rsidRDefault="007F2221" w:rsidP="007C3057">
            <w:pPr>
              <w:pStyle w:val="SingleTxtG"/>
              <w:suppressAutoHyphens w:val="0"/>
              <w:spacing w:before="40" w:after="40" w:line="220" w:lineRule="exact"/>
              <w:ind w:left="0" w:right="113"/>
              <w:jc w:val="left"/>
              <w:rPr>
                <w:bCs/>
                <w:sz w:val="18"/>
              </w:rPr>
            </w:pPr>
            <w:r w:rsidRPr="007C3057">
              <w:rPr>
                <w:bCs/>
                <w:sz w:val="18"/>
              </w:rPr>
              <w:t xml:space="preserve">Village heads </w:t>
            </w:r>
          </w:p>
        </w:tc>
        <w:tc>
          <w:tcPr>
            <w:tcW w:w="850" w:type="dxa"/>
            <w:tcBorders>
              <w:left w:val="nil"/>
              <w:bottom w:val="single" w:sz="12" w:space="0" w:color="auto"/>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b/>
                <w:sz w:val="18"/>
              </w:rPr>
            </w:pPr>
            <w:r w:rsidRPr="007C3057">
              <w:rPr>
                <w:b/>
                <w:sz w:val="18"/>
              </w:rPr>
              <w:t>4</w:t>
            </w:r>
            <w:r w:rsidR="007C3057">
              <w:rPr>
                <w:b/>
                <w:sz w:val="18"/>
              </w:rPr>
              <w:t xml:space="preserve"> </w:t>
            </w:r>
            <w:r w:rsidRPr="007C3057">
              <w:rPr>
                <w:b/>
                <w:sz w:val="18"/>
              </w:rPr>
              <w:t>487</w:t>
            </w:r>
          </w:p>
        </w:tc>
        <w:tc>
          <w:tcPr>
            <w:tcW w:w="851" w:type="dxa"/>
            <w:tcBorders>
              <w:left w:val="nil"/>
              <w:bottom w:val="single" w:sz="12" w:space="0" w:color="auto"/>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4</w:t>
            </w:r>
            <w:r w:rsidR="007C3057">
              <w:rPr>
                <w:sz w:val="18"/>
              </w:rPr>
              <w:t xml:space="preserve"> </w:t>
            </w:r>
            <w:r w:rsidRPr="007C3057">
              <w:rPr>
                <w:sz w:val="18"/>
              </w:rPr>
              <w:t>484</w:t>
            </w:r>
          </w:p>
        </w:tc>
        <w:tc>
          <w:tcPr>
            <w:tcW w:w="841" w:type="dxa"/>
            <w:tcBorders>
              <w:left w:val="nil"/>
              <w:bottom w:val="single" w:sz="12" w:space="0" w:color="auto"/>
              <w:right w:val="nil"/>
            </w:tcBorders>
            <w:shd w:val="clear" w:color="auto" w:fill="auto"/>
            <w:vAlign w:val="bottom"/>
          </w:tcPr>
          <w:p w:rsidR="007F2221" w:rsidRPr="007C3057" w:rsidRDefault="007F2221" w:rsidP="007C3057">
            <w:pPr>
              <w:pStyle w:val="SingleTxtG"/>
              <w:suppressAutoHyphens w:val="0"/>
              <w:spacing w:before="40" w:after="40" w:line="220" w:lineRule="exact"/>
              <w:ind w:left="0" w:right="113"/>
              <w:jc w:val="right"/>
              <w:rPr>
                <w:sz w:val="18"/>
              </w:rPr>
            </w:pPr>
            <w:r w:rsidRPr="007C3057">
              <w:rPr>
                <w:sz w:val="18"/>
              </w:rPr>
              <w:t>3</w:t>
            </w:r>
          </w:p>
        </w:tc>
        <w:tc>
          <w:tcPr>
            <w:tcW w:w="1133" w:type="dxa"/>
            <w:tcBorders>
              <w:left w:val="nil"/>
              <w:bottom w:val="single" w:sz="12" w:space="0" w:color="auto"/>
            </w:tcBorders>
            <w:shd w:val="clear" w:color="auto" w:fill="auto"/>
            <w:tcMar>
              <w:left w:w="117" w:type="dxa"/>
            </w:tcMar>
            <w:vAlign w:val="bottom"/>
          </w:tcPr>
          <w:p w:rsidR="007F2221" w:rsidRPr="007C3057" w:rsidRDefault="007F2221" w:rsidP="007C3057">
            <w:pPr>
              <w:pStyle w:val="SingleTxtG"/>
              <w:suppressAutoHyphens w:val="0"/>
              <w:spacing w:before="40" w:after="40" w:line="220" w:lineRule="exact"/>
              <w:ind w:left="0" w:right="113"/>
              <w:jc w:val="right"/>
              <w:rPr>
                <w:bCs/>
                <w:sz w:val="18"/>
              </w:rPr>
            </w:pPr>
            <w:r w:rsidRPr="007C3057">
              <w:rPr>
                <w:bCs/>
                <w:sz w:val="18"/>
              </w:rPr>
              <w:t>0.06 %</w:t>
            </w:r>
          </w:p>
        </w:tc>
      </w:tr>
    </w:tbl>
    <w:p w:rsidR="007F2221" w:rsidRPr="005B71C3" w:rsidRDefault="007F2221" w:rsidP="005B71C3">
      <w:pPr>
        <w:pStyle w:val="SingleTxtG"/>
        <w:spacing w:before="120"/>
        <w:ind w:firstLine="170"/>
        <w:rPr>
          <w:sz w:val="18"/>
          <w:szCs w:val="18"/>
        </w:rPr>
      </w:pPr>
      <w:r w:rsidRPr="005B71C3">
        <w:rPr>
          <w:i/>
          <w:sz w:val="18"/>
          <w:szCs w:val="18"/>
        </w:rPr>
        <w:t>Source:</w:t>
      </w:r>
      <w:r w:rsidRPr="005B71C3">
        <w:rPr>
          <w:iCs/>
          <w:sz w:val="18"/>
          <w:szCs w:val="18"/>
        </w:rPr>
        <w:t xml:space="preserve"> Data collected from the institutions concerned, June </w:t>
      </w:r>
      <w:r w:rsidRPr="005B71C3">
        <w:rPr>
          <w:sz w:val="18"/>
          <w:szCs w:val="18"/>
        </w:rPr>
        <w:t>2014</w:t>
      </w:r>
      <w:r w:rsidRPr="005B71C3">
        <w:rPr>
          <w:i/>
          <w:sz w:val="18"/>
          <w:szCs w:val="18"/>
        </w:rPr>
        <w:t>.</w:t>
      </w:r>
    </w:p>
    <w:p w:rsidR="007F2221" w:rsidRPr="007F2221" w:rsidRDefault="003C4D5D" w:rsidP="003C4D5D">
      <w:pPr>
        <w:pStyle w:val="H23G"/>
      </w:pPr>
      <w:r>
        <w:tab/>
      </w:r>
      <w:r>
        <w:tab/>
      </w:r>
      <w:r w:rsidR="007F2221" w:rsidRPr="007F2221">
        <w:t>Principle of gender parity</w:t>
      </w:r>
    </w:p>
    <w:p w:rsidR="007F2221" w:rsidRPr="007F2221" w:rsidRDefault="007F2221" w:rsidP="007F2221">
      <w:pPr>
        <w:pStyle w:val="SingleTxtG"/>
      </w:pPr>
      <w:r w:rsidRPr="007F2221">
        <w:t>106.</w:t>
      </w:r>
      <w:r w:rsidRPr="007F2221">
        <w:tab/>
        <w:t>Although much remains to be done, gender parity has been boosted by a number of supporting decisions and actions. The legal environment has been strengthened by the Head of State</w:t>
      </w:r>
      <w:r w:rsidR="00E80057">
        <w:t>’</w:t>
      </w:r>
      <w:r w:rsidRPr="007F2221">
        <w:t>s declaration on gender parity in December 2012, which had a positive impact on the inclusive approach taken to development in all sectors. The legislative framework also lends itself to the achievement of parity through articles 149, 236, 254 et al. of the new Individuals and Family Code; articles 220 and 225 of the Electoral Code, which include the principle of gender parity; and the General Civil Service Regulations Act, which calls for equal access to public service.</w:t>
      </w:r>
    </w:p>
    <w:p w:rsidR="007F2221" w:rsidRPr="007F2221" w:rsidRDefault="007F2221" w:rsidP="007F2221">
      <w:pPr>
        <w:pStyle w:val="SingleTxtG"/>
      </w:pPr>
      <w:r w:rsidRPr="007F2221">
        <w:t>107.</w:t>
      </w:r>
      <w:r w:rsidRPr="007F2221">
        <w:tab/>
        <w:t>Activities aimed at gender parity have included:</w:t>
      </w:r>
    </w:p>
    <w:p w:rsidR="007F2221" w:rsidRPr="007F2221" w:rsidRDefault="007F2221" w:rsidP="003C4D5D">
      <w:pPr>
        <w:pStyle w:val="Bullet1G"/>
      </w:pPr>
      <w:r w:rsidRPr="007F2221">
        <w:t>The adoption in January 2011 of the National Policy on Gender Equality and Gender Equity and its action plan, which promotes the empowerment of women and their effective participation in decision-making at all levels of the development process in Togo</w:t>
      </w:r>
      <w:r w:rsidR="003C4D5D">
        <w:t>;</w:t>
      </w:r>
    </w:p>
    <w:p w:rsidR="007F2221" w:rsidRPr="007F2221" w:rsidRDefault="007F2221" w:rsidP="003C4D5D">
      <w:pPr>
        <w:pStyle w:val="Bullet1G"/>
      </w:pPr>
      <w:r w:rsidRPr="007F2221">
        <w:t>Making a case for gender parity in elected office, and then persuading political parties to include women on their electoral lists for the 2013 legislative and other elections</w:t>
      </w:r>
      <w:r w:rsidR="003C4D5D">
        <w:t>;</w:t>
      </w:r>
    </w:p>
    <w:p w:rsidR="007F2221" w:rsidRPr="007F2221" w:rsidRDefault="007F2221" w:rsidP="003C4D5D">
      <w:pPr>
        <w:pStyle w:val="Bullet1G"/>
      </w:pPr>
      <w:r w:rsidRPr="007F2221">
        <w:t>The plea being made by the Government and civil society organizations to local Governments regarding women</w:t>
      </w:r>
      <w:r w:rsidR="00E80057">
        <w:t>’</w:t>
      </w:r>
      <w:r w:rsidRPr="007F2221">
        <w:t>s access to land</w:t>
      </w:r>
      <w:r w:rsidR="003C4D5D">
        <w:t>;</w:t>
      </w:r>
    </w:p>
    <w:p w:rsidR="007F2221" w:rsidRPr="007F2221" w:rsidRDefault="007F2221" w:rsidP="003C4D5D">
      <w:pPr>
        <w:pStyle w:val="Bullet1G"/>
      </w:pPr>
      <w:r w:rsidRPr="007F2221">
        <w:t xml:space="preserve">Taking steps to facilitate access to microcredit. The most recent such step involved giving poor people access to financial services. Furthermore, the National Microfinancing Strategy 2008-2012 includes provisions to guarantee women </w:t>
      </w:r>
      <w:r w:rsidR="00E80057">
        <w:t>“</w:t>
      </w:r>
      <w:r w:rsidRPr="007F2221">
        <w:t>economic assets</w:t>
      </w:r>
      <w:r w:rsidR="00E80057">
        <w:t>”</w:t>
      </w:r>
      <w:r w:rsidR="003C4D5D">
        <w:t>;</w:t>
      </w:r>
      <w:r w:rsidRPr="007F2221">
        <w:t xml:space="preserve"> </w:t>
      </w:r>
    </w:p>
    <w:p w:rsidR="007F2221" w:rsidRPr="007F2221" w:rsidRDefault="007F2221" w:rsidP="00516CC2">
      <w:pPr>
        <w:pStyle w:val="Bullet1G"/>
        <w:spacing w:line="220" w:lineRule="atLeast"/>
      </w:pPr>
      <w:r w:rsidRPr="007F2221">
        <w:lastRenderedPageBreak/>
        <w:t>Awareness-raising and capacity-building (raising awareness in political parties about gender equality and women</w:t>
      </w:r>
      <w:r w:rsidR="00E80057">
        <w:t>’</w:t>
      </w:r>
      <w:r w:rsidRPr="007F2221">
        <w:t>s participation in decision-making, offering training for potential election candidates in leadership skills and communication techniques).</w:t>
      </w:r>
    </w:p>
    <w:p w:rsidR="007F2221" w:rsidRPr="007F2221" w:rsidRDefault="007F2221" w:rsidP="00516CC2">
      <w:pPr>
        <w:pStyle w:val="SingleTxtG"/>
        <w:spacing w:line="220" w:lineRule="atLeast"/>
      </w:pPr>
      <w:r w:rsidRPr="007F2221">
        <w:t>108.</w:t>
      </w:r>
      <w:r w:rsidRPr="007F2221">
        <w:tab/>
        <w:t>These government and civil society actions have helped to establish women</w:t>
      </w:r>
      <w:r w:rsidR="00E80057">
        <w:t>’</w:t>
      </w:r>
      <w:r w:rsidRPr="007F2221">
        <w:t>s leadership for the advancement of women in Togo.</w:t>
      </w:r>
    </w:p>
    <w:p w:rsidR="007F2221" w:rsidRPr="007F2221" w:rsidRDefault="007F666A" w:rsidP="007F666A">
      <w:pPr>
        <w:pStyle w:val="H23G"/>
      </w:pPr>
      <w:r>
        <w:tab/>
      </w:r>
      <w:r>
        <w:tab/>
      </w:r>
      <w:r w:rsidR="007F2221" w:rsidRPr="007F2221">
        <w:t>Obstacles</w:t>
      </w:r>
    </w:p>
    <w:p w:rsidR="007F2221" w:rsidRPr="007F2221" w:rsidRDefault="007F2221" w:rsidP="007F2221">
      <w:pPr>
        <w:pStyle w:val="SingleTxtG"/>
      </w:pPr>
      <w:r w:rsidRPr="007F2221">
        <w:t>109.</w:t>
      </w:r>
      <w:r w:rsidRPr="007F2221">
        <w:tab/>
        <w:t>The effectiveness of efforts to achieve gender parity is hindered by:</w:t>
      </w:r>
    </w:p>
    <w:p w:rsidR="007F2221" w:rsidRPr="007F2221" w:rsidRDefault="007F2221" w:rsidP="00516CC2">
      <w:pPr>
        <w:pStyle w:val="Bullet1G"/>
        <w:spacing w:line="220" w:lineRule="atLeast"/>
      </w:pPr>
      <w:r w:rsidRPr="007F2221">
        <w:t>Women</w:t>
      </w:r>
      <w:r w:rsidR="00E80057">
        <w:t>’</w:t>
      </w:r>
      <w:r w:rsidRPr="007F2221">
        <w:t>s lack of self-confidence;</w:t>
      </w:r>
    </w:p>
    <w:p w:rsidR="007F2221" w:rsidRPr="007F2221" w:rsidRDefault="007F2221" w:rsidP="00516CC2">
      <w:pPr>
        <w:pStyle w:val="Bullet1G"/>
        <w:spacing w:line="220" w:lineRule="atLeast"/>
      </w:pPr>
      <w:r w:rsidRPr="007F2221">
        <w:t>Enduring sociocultural prejudices, traditional customs and violence against women that hamper their political ambitions and participation in decision-making;</w:t>
      </w:r>
    </w:p>
    <w:p w:rsidR="007F2221" w:rsidRPr="007F2221" w:rsidRDefault="007F2221" w:rsidP="00516CC2">
      <w:pPr>
        <w:pStyle w:val="Bullet1G"/>
        <w:spacing w:line="220" w:lineRule="atLeast"/>
      </w:pPr>
      <w:r w:rsidRPr="007F2221">
        <w:t xml:space="preserve">The patriarchal system, high rate of illiteracy, low education level and inadequate training of women; </w:t>
      </w:r>
    </w:p>
    <w:p w:rsidR="007F2221" w:rsidRPr="007F2221" w:rsidRDefault="007F2221" w:rsidP="00516CC2">
      <w:pPr>
        <w:pStyle w:val="Bullet1G"/>
        <w:spacing w:line="220" w:lineRule="atLeast"/>
      </w:pPr>
      <w:r w:rsidRPr="007F2221">
        <w:t>Women</w:t>
      </w:r>
      <w:r w:rsidR="00E80057">
        <w:t>’</w:t>
      </w:r>
      <w:r w:rsidRPr="007F2221">
        <w:t xml:space="preserve">s difficulty in reconciling family life and public life; </w:t>
      </w:r>
    </w:p>
    <w:p w:rsidR="007F2221" w:rsidRPr="007F2221" w:rsidRDefault="007F2221" w:rsidP="00516CC2">
      <w:pPr>
        <w:pStyle w:val="Bullet1G"/>
        <w:spacing w:after="0" w:line="220" w:lineRule="atLeast"/>
        <w:rPr>
          <w:b/>
        </w:rPr>
      </w:pPr>
      <w:r w:rsidRPr="007F2221">
        <w:t>Men</w:t>
      </w:r>
      <w:r w:rsidR="00E80057">
        <w:t>’</w:t>
      </w:r>
      <w:r w:rsidRPr="007F2221">
        <w:t>s reluctance to share power with women.</w:t>
      </w:r>
    </w:p>
    <w:p w:rsidR="007F2221" w:rsidRPr="007F2221" w:rsidRDefault="007F666A" w:rsidP="007F666A">
      <w:pPr>
        <w:pStyle w:val="H23G"/>
      </w:pPr>
      <w:r>
        <w:tab/>
      </w:r>
      <w:r>
        <w:tab/>
      </w:r>
      <w:r w:rsidR="007F2221" w:rsidRPr="007F2221">
        <w:t>Challenges</w:t>
      </w:r>
    </w:p>
    <w:p w:rsidR="007F2221" w:rsidRPr="007F2221" w:rsidRDefault="007F2221" w:rsidP="00516CC2">
      <w:pPr>
        <w:pStyle w:val="Bullet1G"/>
        <w:spacing w:line="220" w:lineRule="atLeast"/>
      </w:pPr>
      <w:r w:rsidRPr="007F2221">
        <w:t>Strengthening awareness-raising and training in women</w:t>
      </w:r>
      <w:r w:rsidR="00E80057">
        <w:t>’</w:t>
      </w:r>
      <w:r w:rsidRPr="007F2221">
        <w:t>s</w:t>
      </w:r>
      <w:r w:rsidR="00E80057">
        <w:t xml:space="preserve"> </w:t>
      </w:r>
      <w:r w:rsidRPr="007F2221">
        <w:t>leadership;</w:t>
      </w:r>
    </w:p>
    <w:p w:rsidR="007F2221" w:rsidRPr="007F2221" w:rsidRDefault="007F2221" w:rsidP="00516CC2">
      <w:pPr>
        <w:pStyle w:val="Bullet1G"/>
        <w:spacing w:line="220" w:lineRule="atLeast"/>
      </w:pPr>
      <w:r w:rsidRPr="007F2221">
        <w:t>Setting up social services that will make it easier for women to reconcile family life and public life;</w:t>
      </w:r>
    </w:p>
    <w:p w:rsidR="007F2221" w:rsidRPr="007F2221" w:rsidRDefault="007F2221" w:rsidP="00516CC2">
      <w:pPr>
        <w:pStyle w:val="Bullet1G"/>
        <w:spacing w:line="220" w:lineRule="atLeast"/>
      </w:pPr>
      <w:r w:rsidRPr="007F2221">
        <w:t>Strengthening training in growth occupations and women</w:t>
      </w:r>
      <w:r w:rsidR="00E80057">
        <w:t>’</w:t>
      </w:r>
      <w:r w:rsidRPr="007F2221">
        <w:t>s literacy.</w:t>
      </w:r>
    </w:p>
    <w:p w:rsidR="007F2221" w:rsidRPr="007F2221" w:rsidRDefault="007F2221" w:rsidP="00516CC2">
      <w:pPr>
        <w:pStyle w:val="SingleTxtG"/>
        <w:spacing w:after="80"/>
      </w:pPr>
      <w:r w:rsidRPr="007F2221">
        <w:t>110.</w:t>
      </w:r>
      <w:r w:rsidRPr="007F2221">
        <w:tab/>
        <w:t>Act No. 2012-002 of 29 May 2012, amended by Act No. 2013-004 of 19 February 2013, and articles 220 and 225 of the Electoral Code (Act No. 2013-008 of 22 March 2013), introduce new provisions on gender parity. Article 220 of the latter Act calls on political parties, legally constituted party coalitions and independent persons to ensure that gender parity is respected on the lists of candidates for legislative elections, beginning in July 2013. Article 225 reduces by half the amount of the deposit required by women candidates for such elections in order to encourage more Togolese women to enter Parliament.</w:t>
      </w:r>
    </w:p>
    <w:p w:rsidR="007F2221" w:rsidRPr="007F2221" w:rsidRDefault="007F666A" w:rsidP="007F666A">
      <w:pPr>
        <w:pStyle w:val="H23G"/>
      </w:pPr>
      <w:r>
        <w:tab/>
      </w:r>
      <w:r>
        <w:tab/>
      </w:r>
      <w:r w:rsidR="007F2221" w:rsidRPr="007F2221">
        <w:t>Distribution of candidates by sex in the legislative elections of 2007 and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7F2221" w:rsidRPr="007F666A" w:rsidTr="007F666A">
        <w:trPr>
          <w:trHeight w:val="240"/>
          <w:tblHeader/>
        </w:trPr>
        <w:tc>
          <w:tcPr>
            <w:tcW w:w="1701" w:type="dxa"/>
            <w:tcBorders>
              <w:top w:val="single" w:sz="4" w:space="0" w:color="auto"/>
              <w:bottom w:val="single" w:sz="12" w:space="0" w:color="auto"/>
            </w:tcBorders>
            <w:shd w:val="clear" w:color="auto" w:fill="auto"/>
            <w:tcMar>
              <w:left w:w="0" w:type="dxa"/>
            </w:tcMar>
            <w:vAlign w:val="bottom"/>
          </w:tcPr>
          <w:p w:rsidR="007F2221" w:rsidRPr="007F666A" w:rsidRDefault="007F2221" w:rsidP="007F666A">
            <w:pPr>
              <w:pStyle w:val="SingleTxtG"/>
              <w:suppressAutoHyphens w:val="0"/>
              <w:spacing w:before="80" w:after="80" w:line="200" w:lineRule="exact"/>
              <w:ind w:left="0" w:right="113"/>
              <w:jc w:val="left"/>
              <w:rPr>
                <w:i/>
                <w:sz w:val="16"/>
              </w:rPr>
            </w:pPr>
            <w:r w:rsidRPr="007F666A">
              <w:rPr>
                <w:i/>
                <w:sz w:val="16"/>
              </w:rPr>
              <w:t>Candidates</w:t>
            </w:r>
          </w:p>
        </w:tc>
        <w:tc>
          <w:tcPr>
            <w:tcW w:w="1418" w:type="dxa"/>
            <w:tcBorders>
              <w:top w:val="single" w:sz="4" w:space="0" w:color="auto"/>
              <w:bottom w:val="single" w:sz="12" w:space="0" w:color="auto"/>
            </w:tcBorders>
            <w:shd w:val="clear" w:color="auto" w:fill="auto"/>
            <w:tcMar>
              <w:left w:w="108" w:type="dxa"/>
            </w:tcMar>
            <w:vAlign w:val="bottom"/>
          </w:tcPr>
          <w:p w:rsidR="007F2221" w:rsidRPr="007F666A" w:rsidRDefault="007F2221" w:rsidP="007F666A">
            <w:pPr>
              <w:pStyle w:val="SingleTxtG"/>
              <w:suppressAutoHyphens w:val="0"/>
              <w:spacing w:before="80" w:after="80" w:line="200" w:lineRule="exact"/>
              <w:ind w:left="0" w:right="113"/>
              <w:jc w:val="right"/>
              <w:rPr>
                <w:i/>
                <w:sz w:val="16"/>
              </w:rPr>
            </w:pPr>
            <w:r w:rsidRPr="007F666A">
              <w:rPr>
                <w:i/>
                <w:sz w:val="16"/>
              </w:rPr>
              <w:t>2007</w:t>
            </w:r>
          </w:p>
        </w:tc>
        <w:tc>
          <w:tcPr>
            <w:tcW w:w="1418" w:type="dxa"/>
            <w:tcBorders>
              <w:top w:val="single" w:sz="4" w:space="0" w:color="auto"/>
              <w:bottom w:val="single" w:sz="12" w:space="0" w:color="auto"/>
            </w:tcBorders>
            <w:shd w:val="clear" w:color="auto" w:fill="auto"/>
            <w:tcMar>
              <w:left w:w="108" w:type="dxa"/>
            </w:tcMar>
            <w:vAlign w:val="bottom"/>
          </w:tcPr>
          <w:p w:rsidR="007F2221" w:rsidRPr="007F666A" w:rsidRDefault="007F2221" w:rsidP="007F666A">
            <w:pPr>
              <w:pStyle w:val="SingleTxtG"/>
              <w:suppressAutoHyphens w:val="0"/>
              <w:spacing w:before="80" w:after="80" w:line="200" w:lineRule="exact"/>
              <w:ind w:left="0" w:right="113"/>
              <w:jc w:val="right"/>
              <w:rPr>
                <w:i/>
                <w:sz w:val="16"/>
              </w:rPr>
            </w:pPr>
            <w:r w:rsidRPr="007F666A">
              <w:rPr>
                <w:i/>
                <w:sz w:val="16"/>
              </w:rPr>
              <w:t>%</w:t>
            </w:r>
          </w:p>
        </w:tc>
        <w:tc>
          <w:tcPr>
            <w:tcW w:w="1418" w:type="dxa"/>
            <w:tcBorders>
              <w:top w:val="single" w:sz="4" w:space="0" w:color="auto"/>
              <w:bottom w:val="single" w:sz="12" w:space="0" w:color="auto"/>
            </w:tcBorders>
            <w:shd w:val="clear" w:color="auto" w:fill="auto"/>
            <w:tcMar>
              <w:left w:w="108" w:type="dxa"/>
            </w:tcMar>
            <w:vAlign w:val="bottom"/>
          </w:tcPr>
          <w:p w:rsidR="007F2221" w:rsidRPr="007F666A" w:rsidRDefault="007F2221" w:rsidP="007F666A">
            <w:pPr>
              <w:pStyle w:val="SingleTxtG"/>
              <w:suppressAutoHyphens w:val="0"/>
              <w:spacing w:before="80" w:after="80" w:line="200" w:lineRule="exact"/>
              <w:ind w:left="0" w:right="113"/>
              <w:jc w:val="right"/>
              <w:rPr>
                <w:i/>
                <w:sz w:val="16"/>
              </w:rPr>
            </w:pPr>
            <w:r w:rsidRPr="007F666A">
              <w:rPr>
                <w:i/>
                <w:sz w:val="16"/>
              </w:rPr>
              <w:t>2013</w:t>
            </w:r>
          </w:p>
        </w:tc>
        <w:tc>
          <w:tcPr>
            <w:tcW w:w="1418" w:type="dxa"/>
            <w:tcBorders>
              <w:top w:val="single" w:sz="4" w:space="0" w:color="auto"/>
              <w:bottom w:val="single" w:sz="12" w:space="0" w:color="auto"/>
            </w:tcBorders>
            <w:shd w:val="clear" w:color="auto" w:fill="auto"/>
            <w:tcMar>
              <w:left w:w="108" w:type="dxa"/>
            </w:tcMar>
            <w:vAlign w:val="bottom"/>
          </w:tcPr>
          <w:p w:rsidR="007F2221" w:rsidRPr="007F666A" w:rsidRDefault="007F2221" w:rsidP="007F666A">
            <w:pPr>
              <w:pStyle w:val="SingleTxtG"/>
              <w:suppressAutoHyphens w:val="0"/>
              <w:spacing w:before="80" w:after="80" w:line="200" w:lineRule="exact"/>
              <w:ind w:left="0" w:right="113"/>
              <w:jc w:val="right"/>
              <w:rPr>
                <w:i/>
                <w:sz w:val="16"/>
              </w:rPr>
            </w:pPr>
            <w:r w:rsidRPr="007F666A">
              <w:rPr>
                <w:i/>
                <w:sz w:val="16"/>
              </w:rPr>
              <w:t>%</w:t>
            </w:r>
          </w:p>
        </w:tc>
      </w:tr>
      <w:tr w:rsidR="007F2221" w:rsidRPr="007F666A" w:rsidTr="007F666A">
        <w:trPr>
          <w:trHeight w:val="240"/>
        </w:trPr>
        <w:tc>
          <w:tcPr>
            <w:tcW w:w="1701" w:type="dxa"/>
            <w:tcBorders>
              <w:top w:val="single" w:sz="12" w:space="0" w:color="auto"/>
            </w:tcBorders>
            <w:shd w:val="clear" w:color="auto" w:fill="auto"/>
            <w:tcMar>
              <w:left w:w="0" w:type="dxa"/>
            </w:tcMar>
          </w:tcPr>
          <w:p w:rsidR="007F2221" w:rsidRPr="007F666A" w:rsidRDefault="007F2221" w:rsidP="007F666A">
            <w:pPr>
              <w:pStyle w:val="SingleTxtG"/>
              <w:suppressAutoHyphens w:val="0"/>
              <w:spacing w:before="40" w:after="40" w:line="220" w:lineRule="exact"/>
              <w:ind w:left="0" w:right="113"/>
              <w:jc w:val="left"/>
              <w:rPr>
                <w:sz w:val="18"/>
              </w:rPr>
            </w:pPr>
            <w:r w:rsidRPr="007F666A">
              <w:rPr>
                <w:sz w:val="18"/>
              </w:rPr>
              <w:t>Men</w:t>
            </w:r>
          </w:p>
        </w:tc>
        <w:tc>
          <w:tcPr>
            <w:tcW w:w="1418" w:type="dxa"/>
            <w:tcBorders>
              <w:top w:val="single" w:sz="12" w:space="0" w:color="auto"/>
            </w:tcBorders>
            <w:shd w:val="clear" w:color="auto" w:fill="auto"/>
            <w:tcMar>
              <w:left w:w="108" w:type="dxa"/>
            </w:tcMar>
            <w:vAlign w:val="bottom"/>
          </w:tcPr>
          <w:p w:rsidR="007F2221" w:rsidRPr="007F666A" w:rsidRDefault="007F2221" w:rsidP="007F666A">
            <w:pPr>
              <w:pStyle w:val="SingleTxtG"/>
              <w:suppressAutoHyphens w:val="0"/>
              <w:spacing w:before="40" w:after="40" w:line="220" w:lineRule="exact"/>
              <w:ind w:left="0" w:right="113"/>
              <w:jc w:val="right"/>
              <w:rPr>
                <w:sz w:val="18"/>
              </w:rPr>
            </w:pPr>
            <w:r w:rsidRPr="007F666A">
              <w:rPr>
                <w:sz w:val="18"/>
              </w:rPr>
              <w:t>1 913</w:t>
            </w:r>
          </w:p>
        </w:tc>
        <w:tc>
          <w:tcPr>
            <w:tcW w:w="1418" w:type="dxa"/>
            <w:tcBorders>
              <w:top w:val="single" w:sz="12" w:space="0" w:color="auto"/>
            </w:tcBorders>
            <w:shd w:val="clear" w:color="auto" w:fill="auto"/>
            <w:tcMar>
              <w:left w:w="108" w:type="dxa"/>
            </w:tcMar>
            <w:vAlign w:val="bottom"/>
          </w:tcPr>
          <w:p w:rsidR="007F2221" w:rsidRPr="007F666A" w:rsidRDefault="0031269B" w:rsidP="007F666A">
            <w:pPr>
              <w:pStyle w:val="SingleTxtG"/>
              <w:suppressAutoHyphens w:val="0"/>
              <w:spacing w:before="40" w:after="40" w:line="220" w:lineRule="exact"/>
              <w:ind w:left="0" w:right="113"/>
              <w:jc w:val="right"/>
              <w:rPr>
                <w:sz w:val="18"/>
              </w:rPr>
            </w:pPr>
            <w:r>
              <w:rPr>
                <w:sz w:val="18"/>
              </w:rPr>
              <w:t>90.15</w:t>
            </w:r>
            <w:r w:rsidR="007F2221" w:rsidRPr="007F666A">
              <w:rPr>
                <w:sz w:val="18"/>
              </w:rPr>
              <w:t>%</w:t>
            </w:r>
          </w:p>
        </w:tc>
        <w:tc>
          <w:tcPr>
            <w:tcW w:w="1418" w:type="dxa"/>
            <w:tcBorders>
              <w:top w:val="single" w:sz="12" w:space="0" w:color="auto"/>
            </w:tcBorders>
            <w:shd w:val="clear" w:color="auto" w:fill="auto"/>
            <w:tcMar>
              <w:left w:w="108" w:type="dxa"/>
            </w:tcMar>
            <w:vAlign w:val="bottom"/>
          </w:tcPr>
          <w:p w:rsidR="007F2221" w:rsidRPr="007F666A" w:rsidRDefault="007F2221" w:rsidP="007F666A">
            <w:pPr>
              <w:pStyle w:val="SingleTxtG"/>
              <w:suppressAutoHyphens w:val="0"/>
              <w:spacing w:before="40" w:after="40" w:line="220" w:lineRule="exact"/>
              <w:ind w:left="0" w:right="113"/>
              <w:jc w:val="right"/>
              <w:rPr>
                <w:sz w:val="18"/>
              </w:rPr>
            </w:pPr>
            <w:r w:rsidRPr="007F666A">
              <w:rPr>
                <w:sz w:val="18"/>
              </w:rPr>
              <w:t>931</w:t>
            </w:r>
          </w:p>
        </w:tc>
        <w:tc>
          <w:tcPr>
            <w:tcW w:w="1418" w:type="dxa"/>
            <w:tcBorders>
              <w:top w:val="single" w:sz="12" w:space="0" w:color="auto"/>
            </w:tcBorders>
            <w:shd w:val="clear" w:color="auto" w:fill="auto"/>
            <w:tcMar>
              <w:left w:w="108" w:type="dxa"/>
            </w:tcMar>
            <w:vAlign w:val="bottom"/>
          </w:tcPr>
          <w:p w:rsidR="007F2221" w:rsidRPr="007F666A" w:rsidRDefault="007F2221" w:rsidP="007F666A">
            <w:pPr>
              <w:pStyle w:val="SingleTxtG"/>
              <w:suppressAutoHyphens w:val="0"/>
              <w:spacing w:before="40" w:after="40" w:line="220" w:lineRule="exact"/>
              <w:ind w:left="0" w:right="113"/>
              <w:jc w:val="right"/>
              <w:rPr>
                <w:sz w:val="18"/>
              </w:rPr>
            </w:pPr>
            <w:r w:rsidRPr="007F666A">
              <w:rPr>
                <w:sz w:val="18"/>
              </w:rPr>
              <w:t>86.69 %</w:t>
            </w:r>
          </w:p>
        </w:tc>
      </w:tr>
      <w:tr w:rsidR="007F2221" w:rsidRPr="007F666A" w:rsidTr="00683DEC">
        <w:trPr>
          <w:trHeight w:val="240"/>
        </w:trPr>
        <w:tc>
          <w:tcPr>
            <w:tcW w:w="1701" w:type="dxa"/>
            <w:tcBorders>
              <w:bottom w:val="single" w:sz="4" w:space="0" w:color="auto"/>
            </w:tcBorders>
            <w:shd w:val="clear" w:color="auto" w:fill="auto"/>
            <w:tcMar>
              <w:left w:w="0" w:type="dxa"/>
            </w:tcMar>
          </w:tcPr>
          <w:p w:rsidR="007F2221" w:rsidRPr="007F666A" w:rsidRDefault="007F2221" w:rsidP="007F666A">
            <w:pPr>
              <w:pStyle w:val="SingleTxtG"/>
              <w:suppressAutoHyphens w:val="0"/>
              <w:spacing w:before="40" w:after="40" w:line="220" w:lineRule="exact"/>
              <w:ind w:left="0" w:right="113"/>
              <w:jc w:val="left"/>
              <w:rPr>
                <w:sz w:val="18"/>
              </w:rPr>
            </w:pPr>
            <w:r w:rsidRPr="007F666A">
              <w:rPr>
                <w:sz w:val="18"/>
              </w:rPr>
              <w:t>Women</w:t>
            </w:r>
          </w:p>
        </w:tc>
        <w:tc>
          <w:tcPr>
            <w:tcW w:w="1418" w:type="dxa"/>
            <w:tcBorders>
              <w:bottom w:val="single" w:sz="4" w:space="0" w:color="auto"/>
            </w:tcBorders>
            <w:shd w:val="clear" w:color="auto" w:fill="auto"/>
            <w:tcMar>
              <w:left w:w="108" w:type="dxa"/>
            </w:tcMar>
            <w:vAlign w:val="bottom"/>
          </w:tcPr>
          <w:p w:rsidR="007F2221" w:rsidRPr="007F666A" w:rsidRDefault="007F2221" w:rsidP="007F666A">
            <w:pPr>
              <w:pStyle w:val="SingleTxtG"/>
              <w:suppressAutoHyphens w:val="0"/>
              <w:spacing w:before="40" w:after="40" w:line="220" w:lineRule="exact"/>
              <w:ind w:left="0" w:right="113"/>
              <w:jc w:val="right"/>
              <w:rPr>
                <w:sz w:val="18"/>
              </w:rPr>
            </w:pPr>
            <w:r w:rsidRPr="007F666A">
              <w:rPr>
                <w:sz w:val="18"/>
              </w:rPr>
              <w:t>209</w:t>
            </w:r>
          </w:p>
        </w:tc>
        <w:tc>
          <w:tcPr>
            <w:tcW w:w="1418" w:type="dxa"/>
            <w:tcBorders>
              <w:bottom w:val="single" w:sz="4" w:space="0" w:color="auto"/>
            </w:tcBorders>
            <w:shd w:val="clear" w:color="auto" w:fill="auto"/>
            <w:tcMar>
              <w:left w:w="108" w:type="dxa"/>
            </w:tcMar>
            <w:vAlign w:val="bottom"/>
          </w:tcPr>
          <w:p w:rsidR="007F2221" w:rsidRPr="007F666A" w:rsidRDefault="0031269B" w:rsidP="007F666A">
            <w:pPr>
              <w:pStyle w:val="SingleTxtG"/>
              <w:suppressAutoHyphens w:val="0"/>
              <w:spacing w:before="40" w:after="40" w:line="220" w:lineRule="exact"/>
              <w:ind w:left="0" w:right="113"/>
              <w:jc w:val="right"/>
              <w:rPr>
                <w:sz w:val="18"/>
              </w:rPr>
            </w:pPr>
            <w:r>
              <w:rPr>
                <w:sz w:val="18"/>
              </w:rPr>
              <w:t>9.85</w:t>
            </w:r>
            <w:r w:rsidR="007F2221" w:rsidRPr="007F666A">
              <w:rPr>
                <w:sz w:val="18"/>
              </w:rPr>
              <w:t>%</w:t>
            </w:r>
          </w:p>
        </w:tc>
        <w:tc>
          <w:tcPr>
            <w:tcW w:w="1418" w:type="dxa"/>
            <w:tcBorders>
              <w:bottom w:val="single" w:sz="4" w:space="0" w:color="auto"/>
            </w:tcBorders>
            <w:shd w:val="clear" w:color="auto" w:fill="auto"/>
            <w:tcMar>
              <w:left w:w="108" w:type="dxa"/>
            </w:tcMar>
            <w:vAlign w:val="bottom"/>
          </w:tcPr>
          <w:p w:rsidR="007F2221" w:rsidRPr="007F666A" w:rsidRDefault="007F2221" w:rsidP="007F666A">
            <w:pPr>
              <w:pStyle w:val="SingleTxtG"/>
              <w:suppressAutoHyphens w:val="0"/>
              <w:spacing w:before="40" w:after="40" w:line="220" w:lineRule="exact"/>
              <w:ind w:left="0" w:right="113"/>
              <w:jc w:val="right"/>
              <w:rPr>
                <w:sz w:val="18"/>
              </w:rPr>
            </w:pPr>
            <w:r w:rsidRPr="007F666A">
              <w:rPr>
                <w:sz w:val="18"/>
              </w:rPr>
              <w:t>143</w:t>
            </w:r>
          </w:p>
        </w:tc>
        <w:tc>
          <w:tcPr>
            <w:tcW w:w="1418" w:type="dxa"/>
            <w:tcBorders>
              <w:bottom w:val="single" w:sz="4" w:space="0" w:color="auto"/>
            </w:tcBorders>
            <w:shd w:val="clear" w:color="auto" w:fill="auto"/>
            <w:tcMar>
              <w:left w:w="108" w:type="dxa"/>
            </w:tcMar>
            <w:vAlign w:val="bottom"/>
          </w:tcPr>
          <w:p w:rsidR="007F2221" w:rsidRPr="007F666A" w:rsidRDefault="007F2221" w:rsidP="007F666A">
            <w:pPr>
              <w:pStyle w:val="SingleTxtG"/>
              <w:suppressAutoHyphens w:val="0"/>
              <w:spacing w:before="40" w:after="40" w:line="220" w:lineRule="exact"/>
              <w:ind w:left="0" w:right="113"/>
              <w:jc w:val="right"/>
              <w:rPr>
                <w:sz w:val="18"/>
              </w:rPr>
            </w:pPr>
            <w:r w:rsidRPr="007F666A">
              <w:rPr>
                <w:sz w:val="18"/>
              </w:rPr>
              <w:t>13.31 %</w:t>
            </w:r>
          </w:p>
        </w:tc>
      </w:tr>
      <w:tr w:rsidR="007F2221" w:rsidRPr="00683DEC" w:rsidTr="00683DEC">
        <w:trPr>
          <w:trHeight w:val="240"/>
        </w:trPr>
        <w:tc>
          <w:tcPr>
            <w:tcW w:w="1701" w:type="dxa"/>
            <w:tcBorders>
              <w:top w:val="single" w:sz="4" w:space="0" w:color="auto"/>
              <w:bottom w:val="single" w:sz="12" w:space="0" w:color="auto"/>
            </w:tcBorders>
            <w:shd w:val="clear" w:color="auto" w:fill="auto"/>
            <w:tcMar>
              <w:left w:w="0" w:type="dxa"/>
            </w:tcMar>
          </w:tcPr>
          <w:p w:rsidR="007F2221" w:rsidRPr="00683DEC" w:rsidRDefault="007F2221" w:rsidP="00683DEC">
            <w:pPr>
              <w:pStyle w:val="SingleTxtG"/>
              <w:suppressAutoHyphens w:val="0"/>
              <w:spacing w:before="80" w:after="80" w:line="220" w:lineRule="exact"/>
              <w:ind w:left="0" w:right="113" w:firstLine="284"/>
              <w:jc w:val="left"/>
              <w:rPr>
                <w:b/>
                <w:sz w:val="18"/>
              </w:rPr>
            </w:pPr>
            <w:r w:rsidRPr="00683DEC">
              <w:rPr>
                <w:b/>
                <w:sz w:val="18"/>
              </w:rPr>
              <w:t>Total</w:t>
            </w:r>
          </w:p>
        </w:tc>
        <w:tc>
          <w:tcPr>
            <w:tcW w:w="1418" w:type="dxa"/>
            <w:tcBorders>
              <w:top w:val="single" w:sz="4" w:space="0" w:color="auto"/>
              <w:bottom w:val="single" w:sz="12" w:space="0" w:color="auto"/>
            </w:tcBorders>
            <w:shd w:val="clear" w:color="auto" w:fill="auto"/>
            <w:tcMar>
              <w:left w:w="108" w:type="dxa"/>
            </w:tcMar>
            <w:vAlign w:val="bottom"/>
          </w:tcPr>
          <w:p w:rsidR="007F2221" w:rsidRPr="00683DEC" w:rsidRDefault="007F2221" w:rsidP="00683DEC">
            <w:pPr>
              <w:pStyle w:val="SingleTxtG"/>
              <w:suppressAutoHyphens w:val="0"/>
              <w:spacing w:before="80" w:after="80" w:line="220" w:lineRule="exact"/>
              <w:ind w:left="0" w:right="113" w:firstLine="284"/>
              <w:jc w:val="right"/>
              <w:rPr>
                <w:b/>
                <w:sz w:val="18"/>
              </w:rPr>
            </w:pPr>
            <w:r w:rsidRPr="00683DEC">
              <w:rPr>
                <w:b/>
                <w:sz w:val="18"/>
              </w:rPr>
              <w:t>2 122</w:t>
            </w:r>
          </w:p>
        </w:tc>
        <w:tc>
          <w:tcPr>
            <w:tcW w:w="1418" w:type="dxa"/>
            <w:tcBorders>
              <w:top w:val="single" w:sz="4" w:space="0" w:color="auto"/>
              <w:bottom w:val="single" w:sz="12" w:space="0" w:color="auto"/>
            </w:tcBorders>
            <w:shd w:val="clear" w:color="auto" w:fill="auto"/>
            <w:tcMar>
              <w:left w:w="108" w:type="dxa"/>
            </w:tcMar>
            <w:vAlign w:val="bottom"/>
          </w:tcPr>
          <w:p w:rsidR="007F2221" w:rsidRPr="00683DEC" w:rsidRDefault="00313441" w:rsidP="00683DEC">
            <w:pPr>
              <w:pStyle w:val="SingleTxtG"/>
              <w:suppressAutoHyphens w:val="0"/>
              <w:spacing w:before="80" w:after="80" w:line="220" w:lineRule="exact"/>
              <w:ind w:left="0" w:right="113" w:firstLine="284"/>
              <w:jc w:val="right"/>
              <w:rPr>
                <w:b/>
                <w:sz w:val="18"/>
              </w:rPr>
            </w:pPr>
            <w:r>
              <w:rPr>
                <w:b/>
                <w:sz w:val="18"/>
              </w:rPr>
              <w:t>100</w:t>
            </w:r>
            <w:r w:rsidR="007F2221" w:rsidRPr="00683DEC">
              <w:rPr>
                <w:b/>
                <w:sz w:val="18"/>
              </w:rPr>
              <w:t>%</w:t>
            </w:r>
          </w:p>
        </w:tc>
        <w:tc>
          <w:tcPr>
            <w:tcW w:w="1418" w:type="dxa"/>
            <w:tcBorders>
              <w:top w:val="single" w:sz="4" w:space="0" w:color="auto"/>
              <w:bottom w:val="single" w:sz="12" w:space="0" w:color="auto"/>
            </w:tcBorders>
            <w:shd w:val="clear" w:color="auto" w:fill="auto"/>
            <w:tcMar>
              <w:left w:w="108" w:type="dxa"/>
            </w:tcMar>
            <w:vAlign w:val="bottom"/>
          </w:tcPr>
          <w:p w:rsidR="007F2221" w:rsidRPr="00683DEC" w:rsidRDefault="007F2221" w:rsidP="00683DEC">
            <w:pPr>
              <w:pStyle w:val="SingleTxtG"/>
              <w:suppressAutoHyphens w:val="0"/>
              <w:spacing w:before="80" w:after="80" w:line="220" w:lineRule="exact"/>
              <w:ind w:left="0" w:right="113" w:firstLine="284"/>
              <w:jc w:val="right"/>
              <w:rPr>
                <w:b/>
                <w:sz w:val="18"/>
              </w:rPr>
            </w:pPr>
            <w:r w:rsidRPr="00683DEC">
              <w:rPr>
                <w:b/>
                <w:sz w:val="18"/>
              </w:rPr>
              <w:t>1 074</w:t>
            </w:r>
          </w:p>
        </w:tc>
        <w:tc>
          <w:tcPr>
            <w:tcW w:w="1418" w:type="dxa"/>
            <w:tcBorders>
              <w:top w:val="single" w:sz="4" w:space="0" w:color="auto"/>
              <w:bottom w:val="single" w:sz="12" w:space="0" w:color="auto"/>
            </w:tcBorders>
            <w:shd w:val="clear" w:color="auto" w:fill="auto"/>
            <w:tcMar>
              <w:left w:w="108" w:type="dxa"/>
            </w:tcMar>
            <w:vAlign w:val="bottom"/>
          </w:tcPr>
          <w:p w:rsidR="007F2221" w:rsidRPr="00683DEC" w:rsidRDefault="00313441" w:rsidP="00683DEC">
            <w:pPr>
              <w:pStyle w:val="SingleTxtG"/>
              <w:suppressAutoHyphens w:val="0"/>
              <w:spacing w:before="80" w:after="80" w:line="220" w:lineRule="exact"/>
              <w:ind w:left="0" w:right="113" w:firstLine="284"/>
              <w:jc w:val="right"/>
              <w:rPr>
                <w:b/>
                <w:sz w:val="18"/>
              </w:rPr>
            </w:pPr>
            <w:r>
              <w:rPr>
                <w:b/>
                <w:sz w:val="18"/>
              </w:rPr>
              <w:t>100</w:t>
            </w:r>
            <w:r w:rsidR="007F2221" w:rsidRPr="00683DEC">
              <w:rPr>
                <w:b/>
                <w:sz w:val="18"/>
              </w:rPr>
              <w:t>%</w:t>
            </w:r>
          </w:p>
        </w:tc>
      </w:tr>
    </w:tbl>
    <w:p w:rsidR="007F2221" w:rsidRPr="00683DEC" w:rsidRDefault="007F2221" w:rsidP="00516CC2">
      <w:pPr>
        <w:pStyle w:val="SingleTxtG"/>
        <w:spacing w:before="120" w:after="0" w:line="200" w:lineRule="atLeast"/>
        <w:ind w:firstLine="170"/>
        <w:rPr>
          <w:sz w:val="18"/>
          <w:szCs w:val="18"/>
        </w:rPr>
      </w:pPr>
      <w:r w:rsidRPr="00683DEC">
        <w:rPr>
          <w:i/>
          <w:sz w:val="18"/>
          <w:szCs w:val="18"/>
        </w:rPr>
        <w:t>Source</w:t>
      </w:r>
      <w:r w:rsidRPr="00683DEC">
        <w:rPr>
          <w:iCs/>
          <w:sz w:val="18"/>
          <w:szCs w:val="18"/>
        </w:rPr>
        <w:t xml:space="preserve">: Independent National Electoral </w:t>
      </w:r>
      <w:r w:rsidRPr="00683DEC">
        <w:rPr>
          <w:sz w:val="18"/>
          <w:szCs w:val="18"/>
        </w:rPr>
        <w:t>Commission.</w:t>
      </w:r>
    </w:p>
    <w:p w:rsidR="007F2221" w:rsidRPr="007F2221" w:rsidRDefault="0031269B" w:rsidP="0031269B">
      <w:pPr>
        <w:pStyle w:val="H23G"/>
      </w:pPr>
      <w:r>
        <w:tab/>
      </w:r>
      <w:r>
        <w:tab/>
      </w:r>
      <w:r w:rsidR="007F2221" w:rsidRPr="007F2221">
        <w:t>Distribution of candidates by sex in the presidential elections of 2005 and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7F2221" w:rsidRPr="0031269B" w:rsidTr="0031269B">
        <w:trPr>
          <w:tblHeader/>
        </w:trPr>
        <w:tc>
          <w:tcPr>
            <w:tcW w:w="1701" w:type="dxa"/>
            <w:tcBorders>
              <w:top w:val="single" w:sz="4" w:space="0" w:color="auto"/>
              <w:bottom w:val="single" w:sz="12" w:space="0" w:color="auto"/>
            </w:tcBorders>
            <w:shd w:val="clear" w:color="auto" w:fill="auto"/>
            <w:tcMar>
              <w:left w:w="0" w:type="dxa"/>
            </w:tcMar>
            <w:vAlign w:val="bottom"/>
          </w:tcPr>
          <w:p w:rsidR="007F2221" w:rsidRPr="0031269B" w:rsidRDefault="007F2221" w:rsidP="0031269B">
            <w:pPr>
              <w:pStyle w:val="SingleTxtG"/>
              <w:suppressAutoHyphens w:val="0"/>
              <w:spacing w:before="80" w:after="80" w:line="200" w:lineRule="exact"/>
              <w:ind w:left="0" w:right="113"/>
              <w:jc w:val="left"/>
              <w:rPr>
                <w:i/>
                <w:sz w:val="16"/>
              </w:rPr>
            </w:pPr>
            <w:r w:rsidRPr="0031269B">
              <w:rPr>
                <w:i/>
                <w:sz w:val="16"/>
              </w:rPr>
              <w:t>Candidates</w:t>
            </w:r>
          </w:p>
        </w:tc>
        <w:tc>
          <w:tcPr>
            <w:tcW w:w="1418" w:type="dxa"/>
            <w:tcBorders>
              <w:top w:val="single" w:sz="4" w:space="0" w:color="auto"/>
              <w:bottom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80" w:after="80" w:line="200" w:lineRule="exact"/>
              <w:ind w:left="0" w:right="113"/>
              <w:jc w:val="right"/>
              <w:rPr>
                <w:i/>
                <w:sz w:val="16"/>
              </w:rPr>
            </w:pPr>
            <w:r w:rsidRPr="0031269B">
              <w:rPr>
                <w:i/>
                <w:sz w:val="16"/>
              </w:rPr>
              <w:t>2005</w:t>
            </w:r>
          </w:p>
        </w:tc>
        <w:tc>
          <w:tcPr>
            <w:tcW w:w="1418" w:type="dxa"/>
            <w:tcBorders>
              <w:top w:val="single" w:sz="4" w:space="0" w:color="auto"/>
              <w:bottom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80" w:after="80" w:line="200" w:lineRule="exact"/>
              <w:ind w:left="0" w:right="113"/>
              <w:jc w:val="right"/>
              <w:rPr>
                <w:i/>
                <w:sz w:val="16"/>
              </w:rPr>
            </w:pPr>
            <w:r w:rsidRPr="0031269B">
              <w:rPr>
                <w:i/>
                <w:sz w:val="16"/>
              </w:rPr>
              <w:t>%</w:t>
            </w:r>
          </w:p>
        </w:tc>
        <w:tc>
          <w:tcPr>
            <w:tcW w:w="1418" w:type="dxa"/>
            <w:tcBorders>
              <w:top w:val="single" w:sz="4" w:space="0" w:color="auto"/>
              <w:bottom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80" w:after="80" w:line="200" w:lineRule="exact"/>
              <w:ind w:left="0" w:right="113"/>
              <w:jc w:val="right"/>
              <w:rPr>
                <w:i/>
                <w:sz w:val="16"/>
              </w:rPr>
            </w:pPr>
            <w:r w:rsidRPr="0031269B">
              <w:rPr>
                <w:i/>
                <w:sz w:val="16"/>
              </w:rPr>
              <w:t>2010</w:t>
            </w:r>
          </w:p>
        </w:tc>
        <w:tc>
          <w:tcPr>
            <w:tcW w:w="1418" w:type="dxa"/>
            <w:tcBorders>
              <w:top w:val="single" w:sz="4" w:space="0" w:color="auto"/>
              <w:bottom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80" w:after="80" w:line="200" w:lineRule="exact"/>
              <w:ind w:left="0" w:right="113"/>
              <w:jc w:val="right"/>
              <w:rPr>
                <w:i/>
                <w:sz w:val="16"/>
              </w:rPr>
            </w:pPr>
            <w:r w:rsidRPr="0031269B">
              <w:rPr>
                <w:i/>
                <w:sz w:val="16"/>
              </w:rPr>
              <w:t>%</w:t>
            </w:r>
          </w:p>
        </w:tc>
      </w:tr>
      <w:tr w:rsidR="007F2221" w:rsidRPr="0031269B" w:rsidTr="0031269B">
        <w:tc>
          <w:tcPr>
            <w:tcW w:w="1701" w:type="dxa"/>
            <w:tcBorders>
              <w:top w:val="single" w:sz="12" w:space="0" w:color="auto"/>
            </w:tcBorders>
            <w:shd w:val="clear" w:color="auto" w:fill="auto"/>
            <w:tcMar>
              <w:left w:w="0" w:type="dxa"/>
            </w:tcMar>
          </w:tcPr>
          <w:p w:rsidR="007F2221" w:rsidRPr="0031269B" w:rsidRDefault="007F2221" w:rsidP="0031269B">
            <w:pPr>
              <w:pStyle w:val="SingleTxtG"/>
              <w:suppressAutoHyphens w:val="0"/>
              <w:spacing w:before="40" w:after="40" w:line="220" w:lineRule="exact"/>
              <w:ind w:left="0" w:right="113"/>
              <w:jc w:val="left"/>
              <w:rPr>
                <w:sz w:val="18"/>
              </w:rPr>
            </w:pPr>
            <w:r w:rsidRPr="0031269B">
              <w:rPr>
                <w:sz w:val="18"/>
              </w:rPr>
              <w:t xml:space="preserve">Men </w:t>
            </w:r>
          </w:p>
        </w:tc>
        <w:tc>
          <w:tcPr>
            <w:tcW w:w="1418" w:type="dxa"/>
            <w:tcBorders>
              <w:top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40" w:after="40" w:line="220" w:lineRule="exact"/>
              <w:ind w:left="0" w:right="113"/>
              <w:jc w:val="right"/>
              <w:rPr>
                <w:sz w:val="18"/>
              </w:rPr>
            </w:pPr>
            <w:r w:rsidRPr="0031269B">
              <w:rPr>
                <w:sz w:val="18"/>
              </w:rPr>
              <w:t>4</w:t>
            </w:r>
          </w:p>
        </w:tc>
        <w:tc>
          <w:tcPr>
            <w:tcW w:w="1418" w:type="dxa"/>
            <w:tcBorders>
              <w:top w:val="single" w:sz="12" w:space="0" w:color="auto"/>
            </w:tcBorders>
            <w:shd w:val="clear" w:color="auto" w:fill="auto"/>
            <w:tcMar>
              <w:left w:w="108" w:type="dxa"/>
            </w:tcMar>
            <w:vAlign w:val="bottom"/>
          </w:tcPr>
          <w:p w:rsidR="007F2221" w:rsidRPr="0031269B" w:rsidRDefault="0031269B" w:rsidP="0031269B">
            <w:pPr>
              <w:pStyle w:val="SingleTxtG"/>
              <w:suppressAutoHyphens w:val="0"/>
              <w:spacing w:before="40" w:after="40" w:line="220" w:lineRule="exact"/>
              <w:ind w:left="0" w:right="113"/>
              <w:jc w:val="right"/>
              <w:rPr>
                <w:sz w:val="18"/>
              </w:rPr>
            </w:pPr>
            <w:r>
              <w:rPr>
                <w:sz w:val="18"/>
              </w:rPr>
              <w:t>100</w:t>
            </w:r>
            <w:r w:rsidR="007F2221" w:rsidRPr="0031269B">
              <w:rPr>
                <w:sz w:val="18"/>
              </w:rPr>
              <w:t>%</w:t>
            </w:r>
          </w:p>
        </w:tc>
        <w:tc>
          <w:tcPr>
            <w:tcW w:w="1418" w:type="dxa"/>
            <w:tcBorders>
              <w:top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40" w:after="40" w:line="220" w:lineRule="exact"/>
              <w:ind w:left="0" w:right="113"/>
              <w:jc w:val="right"/>
              <w:rPr>
                <w:sz w:val="18"/>
              </w:rPr>
            </w:pPr>
            <w:r w:rsidRPr="0031269B">
              <w:rPr>
                <w:sz w:val="18"/>
              </w:rPr>
              <w:t>6</w:t>
            </w:r>
          </w:p>
        </w:tc>
        <w:tc>
          <w:tcPr>
            <w:tcW w:w="1418" w:type="dxa"/>
            <w:tcBorders>
              <w:top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40" w:after="40" w:line="220" w:lineRule="exact"/>
              <w:ind w:left="0" w:right="113"/>
              <w:jc w:val="right"/>
              <w:rPr>
                <w:sz w:val="18"/>
              </w:rPr>
            </w:pPr>
            <w:r w:rsidRPr="0031269B">
              <w:rPr>
                <w:sz w:val="18"/>
              </w:rPr>
              <w:t>85.72 %</w:t>
            </w:r>
          </w:p>
        </w:tc>
      </w:tr>
      <w:tr w:rsidR="007F2221" w:rsidRPr="0031269B" w:rsidTr="0031269B">
        <w:tc>
          <w:tcPr>
            <w:tcW w:w="1701" w:type="dxa"/>
            <w:tcBorders>
              <w:bottom w:val="single" w:sz="4" w:space="0" w:color="auto"/>
            </w:tcBorders>
            <w:shd w:val="clear" w:color="auto" w:fill="auto"/>
            <w:tcMar>
              <w:left w:w="0" w:type="dxa"/>
            </w:tcMar>
          </w:tcPr>
          <w:p w:rsidR="007F2221" w:rsidRPr="0031269B" w:rsidRDefault="007F2221" w:rsidP="0031269B">
            <w:pPr>
              <w:pStyle w:val="SingleTxtG"/>
              <w:suppressAutoHyphens w:val="0"/>
              <w:spacing w:before="40" w:after="40" w:line="220" w:lineRule="exact"/>
              <w:ind w:left="0" w:right="113"/>
              <w:jc w:val="left"/>
              <w:rPr>
                <w:sz w:val="18"/>
              </w:rPr>
            </w:pPr>
            <w:r w:rsidRPr="0031269B">
              <w:rPr>
                <w:sz w:val="18"/>
              </w:rPr>
              <w:t xml:space="preserve">Women </w:t>
            </w:r>
          </w:p>
        </w:tc>
        <w:tc>
          <w:tcPr>
            <w:tcW w:w="1418" w:type="dxa"/>
            <w:tcBorders>
              <w:bottom w:val="single" w:sz="4" w:space="0" w:color="auto"/>
            </w:tcBorders>
            <w:shd w:val="clear" w:color="auto" w:fill="auto"/>
            <w:tcMar>
              <w:left w:w="108" w:type="dxa"/>
            </w:tcMar>
            <w:vAlign w:val="bottom"/>
          </w:tcPr>
          <w:p w:rsidR="007F2221" w:rsidRPr="0031269B" w:rsidRDefault="007F2221" w:rsidP="0031269B">
            <w:pPr>
              <w:pStyle w:val="SingleTxtG"/>
              <w:suppressAutoHyphens w:val="0"/>
              <w:spacing w:before="40" w:after="40" w:line="220" w:lineRule="exact"/>
              <w:ind w:left="0" w:right="113"/>
              <w:jc w:val="right"/>
              <w:rPr>
                <w:sz w:val="18"/>
              </w:rPr>
            </w:pPr>
            <w:r w:rsidRPr="0031269B">
              <w:rPr>
                <w:sz w:val="18"/>
              </w:rPr>
              <w:t>0</w:t>
            </w:r>
          </w:p>
        </w:tc>
        <w:tc>
          <w:tcPr>
            <w:tcW w:w="1418" w:type="dxa"/>
            <w:tcBorders>
              <w:bottom w:val="single" w:sz="4" w:space="0" w:color="auto"/>
            </w:tcBorders>
            <w:shd w:val="clear" w:color="auto" w:fill="auto"/>
            <w:tcMar>
              <w:left w:w="108" w:type="dxa"/>
            </w:tcMar>
            <w:vAlign w:val="bottom"/>
          </w:tcPr>
          <w:p w:rsidR="007F2221" w:rsidRPr="0031269B" w:rsidRDefault="007F2221" w:rsidP="0031269B">
            <w:pPr>
              <w:pStyle w:val="SingleTxtG"/>
              <w:suppressAutoHyphens w:val="0"/>
              <w:spacing w:before="40" w:after="40" w:line="220" w:lineRule="exact"/>
              <w:ind w:left="0" w:right="113"/>
              <w:jc w:val="right"/>
              <w:rPr>
                <w:sz w:val="18"/>
              </w:rPr>
            </w:pPr>
            <w:r w:rsidRPr="0031269B">
              <w:rPr>
                <w:sz w:val="18"/>
              </w:rPr>
              <w:t>0%</w:t>
            </w:r>
          </w:p>
        </w:tc>
        <w:tc>
          <w:tcPr>
            <w:tcW w:w="1418" w:type="dxa"/>
            <w:tcBorders>
              <w:bottom w:val="single" w:sz="4" w:space="0" w:color="auto"/>
            </w:tcBorders>
            <w:shd w:val="clear" w:color="auto" w:fill="auto"/>
            <w:tcMar>
              <w:left w:w="108" w:type="dxa"/>
            </w:tcMar>
            <w:vAlign w:val="bottom"/>
          </w:tcPr>
          <w:p w:rsidR="007F2221" w:rsidRPr="0031269B" w:rsidRDefault="007F2221" w:rsidP="0031269B">
            <w:pPr>
              <w:pStyle w:val="SingleTxtG"/>
              <w:suppressAutoHyphens w:val="0"/>
              <w:spacing w:before="40" w:after="40" w:line="220" w:lineRule="exact"/>
              <w:ind w:left="0" w:right="113"/>
              <w:jc w:val="right"/>
              <w:rPr>
                <w:sz w:val="18"/>
              </w:rPr>
            </w:pPr>
            <w:r w:rsidRPr="0031269B">
              <w:rPr>
                <w:sz w:val="18"/>
              </w:rPr>
              <w:t>1</w:t>
            </w:r>
          </w:p>
        </w:tc>
        <w:tc>
          <w:tcPr>
            <w:tcW w:w="1418" w:type="dxa"/>
            <w:tcBorders>
              <w:bottom w:val="single" w:sz="4" w:space="0" w:color="auto"/>
            </w:tcBorders>
            <w:shd w:val="clear" w:color="auto" w:fill="auto"/>
            <w:tcMar>
              <w:left w:w="108" w:type="dxa"/>
            </w:tcMar>
            <w:vAlign w:val="bottom"/>
          </w:tcPr>
          <w:p w:rsidR="007F2221" w:rsidRPr="0031269B" w:rsidRDefault="007F2221" w:rsidP="0031269B">
            <w:pPr>
              <w:pStyle w:val="SingleTxtG"/>
              <w:suppressAutoHyphens w:val="0"/>
              <w:spacing w:before="40" w:after="40" w:line="220" w:lineRule="exact"/>
              <w:ind w:left="0" w:right="113"/>
              <w:jc w:val="right"/>
              <w:rPr>
                <w:sz w:val="18"/>
              </w:rPr>
            </w:pPr>
            <w:r w:rsidRPr="0031269B">
              <w:rPr>
                <w:sz w:val="18"/>
              </w:rPr>
              <w:t>14.28 %</w:t>
            </w:r>
          </w:p>
        </w:tc>
      </w:tr>
      <w:tr w:rsidR="007F2221" w:rsidRPr="0031269B" w:rsidTr="0031269B">
        <w:tc>
          <w:tcPr>
            <w:tcW w:w="1701" w:type="dxa"/>
            <w:tcBorders>
              <w:top w:val="single" w:sz="4" w:space="0" w:color="auto"/>
              <w:bottom w:val="single" w:sz="12" w:space="0" w:color="auto"/>
            </w:tcBorders>
            <w:shd w:val="clear" w:color="auto" w:fill="auto"/>
            <w:tcMar>
              <w:left w:w="0" w:type="dxa"/>
            </w:tcMar>
          </w:tcPr>
          <w:p w:rsidR="007F2221" w:rsidRPr="0031269B" w:rsidRDefault="007F2221" w:rsidP="0031269B">
            <w:pPr>
              <w:pStyle w:val="SingleTxtG"/>
              <w:suppressAutoHyphens w:val="0"/>
              <w:spacing w:before="80" w:after="80" w:line="220" w:lineRule="exact"/>
              <w:ind w:left="0" w:right="113" w:firstLine="284"/>
              <w:jc w:val="left"/>
              <w:rPr>
                <w:b/>
                <w:sz w:val="18"/>
              </w:rPr>
            </w:pPr>
            <w:r w:rsidRPr="0031269B">
              <w:rPr>
                <w:b/>
                <w:sz w:val="18"/>
              </w:rPr>
              <w:t>Total</w:t>
            </w:r>
          </w:p>
        </w:tc>
        <w:tc>
          <w:tcPr>
            <w:tcW w:w="1418" w:type="dxa"/>
            <w:tcBorders>
              <w:top w:val="single" w:sz="4" w:space="0" w:color="auto"/>
              <w:bottom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80" w:after="80" w:line="220" w:lineRule="exact"/>
              <w:ind w:left="0" w:right="113" w:firstLine="284"/>
              <w:jc w:val="right"/>
              <w:rPr>
                <w:b/>
                <w:sz w:val="18"/>
              </w:rPr>
            </w:pPr>
            <w:r w:rsidRPr="0031269B">
              <w:rPr>
                <w:b/>
                <w:sz w:val="18"/>
              </w:rPr>
              <w:t>4</w:t>
            </w:r>
          </w:p>
        </w:tc>
        <w:tc>
          <w:tcPr>
            <w:tcW w:w="1418" w:type="dxa"/>
            <w:tcBorders>
              <w:top w:val="single" w:sz="4" w:space="0" w:color="auto"/>
              <w:bottom w:val="single" w:sz="12" w:space="0" w:color="auto"/>
            </w:tcBorders>
            <w:shd w:val="clear" w:color="auto" w:fill="auto"/>
            <w:tcMar>
              <w:left w:w="108" w:type="dxa"/>
            </w:tcMar>
            <w:vAlign w:val="bottom"/>
          </w:tcPr>
          <w:p w:rsidR="007F2221" w:rsidRPr="0031269B" w:rsidRDefault="0031269B" w:rsidP="0031269B">
            <w:pPr>
              <w:pStyle w:val="SingleTxtG"/>
              <w:suppressAutoHyphens w:val="0"/>
              <w:spacing w:before="80" w:after="80" w:line="220" w:lineRule="exact"/>
              <w:ind w:left="0" w:right="113" w:firstLine="284"/>
              <w:jc w:val="right"/>
              <w:rPr>
                <w:b/>
                <w:sz w:val="18"/>
              </w:rPr>
            </w:pPr>
            <w:r>
              <w:rPr>
                <w:b/>
                <w:sz w:val="18"/>
              </w:rPr>
              <w:t>100</w:t>
            </w:r>
            <w:r w:rsidR="007F2221" w:rsidRPr="0031269B">
              <w:rPr>
                <w:b/>
                <w:sz w:val="18"/>
              </w:rPr>
              <w:t>%</w:t>
            </w:r>
          </w:p>
        </w:tc>
        <w:tc>
          <w:tcPr>
            <w:tcW w:w="1418" w:type="dxa"/>
            <w:tcBorders>
              <w:top w:val="single" w:sz="4" w:space="0" w:color="auto"/>
              <w:bottom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80" w:after="80" w:line="220" w:lineRule="exact"/>
              <w:ind w:left="0" w:right="113" w:firstLine="284"/>
              <w:jc w:val="right"/>
              <w:rPr>
                <w:b/>
                <w:sz w:val="18"/>
              </w:rPr>
            </w:pPr>
            <w:r w:rsidRPr="0031269B">
              <w:rPr>
                <w:b/>
                <w:sz w:val="18"/>
              </w:rPr>
              <w:t>7</w:t>
            </w:r>
          </w:p>
        </w:tc>
        <w:tc>
          <w:tcPr>
            <w:tcW w:w="1418" w:type="dxa"/>
            <w:tcBorders>
              <w:top w:val="single" w:sz="4" w:space="0" w:color="auto"/>
              <w:bottom w:val="single" w:sz="12" w:space="0" w:color="auto"/>
            </w:tcBorders>
            <w:shd w:val="clear" w:color="auto" w:fill="auto"/>
            <w:tcMar>
              <w:left w:w="108" w:type="dxa"/>
            </w:tcMar>
            <w:vAlign w:val="bottom"/>
          </w:tcPr>
          <w:p w:rsidR="007F2221" w:rsidRPr="0031269B" w:rsidRDefault="007F2221" w:rsidP="0031269B">
            <w:pPr>
              <w:pStyle w:val="SingleTxtG"/>
              <w:suppressAutoHyphens w:val="0"/>
              <w:spacing w:before="80" w:after="80" w:line="220" w:lineRule="exact"/>
              <w:ind w:left="0" w:right="113" w:firstLine="284"/>
              <w:jc w:val="right"/>
              <w:rPr>
                <w:b/>
                <w:sz w:val="18"/>
              </w:rPr>
            </w:pPr>
            <w:r w:rsidRPr="0031269B">
              <w:rPr>
                <w:b/>
                <w:sz w:val="18"/>
              </w:rPr>
              <w:t>100%</w:t>
            </w:r>
          </w:p>
        </w:tc>
      </w:tr>
    </w:tbl>
    <w:p w:rsidR="007F2221" w:rsidRPr="00AB0E67" w:rsidRDefault="007F2221" w:rsidP="00516CC2">
      <w:pPr>
        <w:pStyle w:val="SingleTxtG"/>
        <w:spacing w:before="120" w:after="0"/>
        <w:ind w:firstLine="170"/>
        <w:rPr>
          <w:sz w:val="18"/>
          <w:szCs w:val="18"/>
        </w:rPr>
      </w:pPr>
      <w:r w:rsidRPr="00AB0E67">
        <w:rPr>
          <w:i/>
          <w:sz w:val="18"/>
          <w:szCs w:val="18"/>
        </w:rPr>
        <w:t>Source</w:t>
      </w:r>
      <w:r w:rsidRPr="00AB0E67">
        <w:rPr>
          <w:iCs/>
          <w:sz w:val="18"/>
          <w:szCs w:val="18"/>
        </w:rPr>
        <w:t xml:space="preserve">: Independent National Electoral </w:t>
      </w:r>
      <w:r w:rsidRPr="00AB0E67">
        <w:rPr>
          <w:sz w:val="18"/>
          <w:szCs w:val="18"/>
        </w:rPr>
        <w:t>Commission.</w:t>
      </w:r>
    </w:p>
    <w:p w:rsidR="007F2221" w:rsidRPr="007F2221" w:rsidRDefault="007F2221" w:rsidP="008026A7">
      <w:pPr>
        <w:pStyle w:val="H1G"/>
      </w:pPr>
      <w:r w:rsidRPr="007F2221">
        <w:lastRenderedPageBreak/>
        <w:tab/>
        <w:t>D.</w:t>
      </w:r>
      <w:r w:rsidRPr="007F2221">
        <w:tab/>
        <w:t>Freedom of movement</w:t>
      </w:r>
    </w:p>
    <w:p w:rsidR="007F2221" w:rsidRPr="007F2221" w:rsidRDefault="007F2221" w:rsidP="007F2221">
      <w:pPr>
        <w:pStyle w:val="SingleTxtG"/>
      </w:pPr>
      <w:r w:rsidRPr="007F2221">
        <w:t>111.</w:t>
      </w:r>
      <w:r w:rsidRPr="007F2221">
        <w:tab/>
        <w:t xml:space="preserve">Article 22 of the Constitution establishes the right to freedom of movement: </w:t>
      </w:r>
      <w:r w:rsidR="00E80057">
        <w:t>“</w:t>
      </w:r>
      <w:r w:rsidRPr="007F2221">
        <w:t>All Togolese citizens have the right to freedom of movement and the freedom to settle in the national territory anywhere they wish, subject to the conditions stipulated by law or local custom.</w:t>
      </w:r>
      <w:r w:rsidR="00E80057">
        <w:t>”</w:t>
      </w:r>
      <w:r w:rsidRPr="007F2221">
        <w:t xml:space="preserve"> </w:t>
      </w:r>
    </w:p>
    <w:p w:rsidR="007F2221" w:rsidRPr="007F2221" w:rsidRDefault="007F2221" w:rsidP="007F2221">
      <w:pPr>
        <w:pStyle w:val="SingleTxtG"/>
      </w:pPr>
      <w:r w:rsidRPr="007F2221">
        <w:t>112.</w:t>
      </w:r>
      <w:r w:rsidRPr="007F2221">
        <w:tab/>
        <w:t>Article 23 of the Constitution prohibits the expulsion of a foreign national from Togolese territory, except following a decision taken in accordance with the law and subject to the foreigner</w:t>
      </w:r>
      <w:r w:rsidR="00E80057">
        <w:t>’</w:t>
      </w:r>
      <w:r w:rsidRPr="007F2221">
        <w:t>s right to mount a defence before the competent judicial authority.</w:t>
      </w:r>
    </w:p>
    <w:p w:rsidR="007F2221" w:rsidRPr="007F2221" w:rsidRDefault="007F2221" w:rsidP="007F2221">
      <w:pPr>
        <w:pStyle w:val="SingleTxtG"/>
      </w:pPr>
      <w:r w:rsidRPr="007F2221">
        <w:t xml:space="preserve">113. </w:t>
      </w:r>
      <w:r w:rsidRPr="007F2221">
        <w:tab/>
        <w:t>In order to protect refugees, article 25 of the Refugees Act (Act No. 2000-019 of 29 December 2000) establishes that every refugee admitted to Togo is entitled to the enjoyment of the rights guaranteed by the Geneva Convention on Refugees and the European Convention on Human Rights and its Protocol, the African Union Convention Governing the Specific Aspects of Refugee Problems in Africa and all other international legal instruments in the area of the human rights of refugees to which Togo is a party.</w:t>
      </w:r>
    </w:p>
    <w:p w:rsidR="007F2221" w:rsidRPr="007F2221" w:rsidRDefault="007F2221" w:rsidP="007F2221">
      <w:pPr>
        <w:pStyle w:val="SingleTxtG"/>
      </w:pPr>
      <w:r w:rsidRPr="007F2221">
        <w:t>114.</w:t>
      </w:r>
      <w:r w:rsidRPr="007F2221">
        <w:tab/>
        <w:t xml:space="preserve">With a view to giving refugees some stability, the Act also makes their expulsion subject to the conditions outlined in articles 28 to 30. </w:t>
      </w:r>
    </w:p>
    <w:p w:rsidR="007F2221" w:rsidRPr="007F2221" w:rsidRDefault="007F2221" w:rsidP="00B05EF9">
      <w:pPr>
        <w:pStyle w:val="H1G"/>
      </w:pPr>
      <w:r w:rsidRPr="007F2221">
        <w:tab/>
        <w:t>E.</w:t>
      </w:r>
      <w:r w:rsidRPr="007F2221">
        <w:tab/>
        <w:t>Right to a nationality, to marry and to inherit</w:t>
      </w:r>
    </w:p>
    <w:p w:rsidR="007F2221" w:rsidRPr="007F2221" w:rsidRDefault="007F2221" w:rsidP="007F2221">
      <w:pPr>
        <w:pStyle w:val="SingleTxtG"/>
      </w:pPr>
      <w:r w:rsidRPr="007F2221">
        <w:t>115.</w:t>
      </w:r>
      <w:r w:rsidRPr="007F2221">
        <w:tab/>
        <w:t xml:space="preserve">Article 32 of the Constitution provides that </w:t>
      </w:r>
      <w:r w:rsidR="00E80057">
        <w:t>“</w:t>
      </w:r>
      <w:r w:rsidRPr="007F2221">
        <w:t>children born to a Togolese father or mother must be granted Togolese nationality by law. The granting of nationality in other cases is regulated by law</w:t>
      </w:r>
      <w:r w:rsidR="00E80057">
        <w:t>”</w:t>
      </w:r>
      <w:r w:rsidRPr="007F2221">
        <w:t>. Article 149 of the new Individuals and Family Code (Act No. 2012-014 of 6 July 2012, amended by Act No. 2014-019 of 17 November 2014) allows foreign women who are divorced from Togolese husbands to retain their Togolese nationality.</w:t>
      </w:r>
    </w:p>
    <w:p w:rsidR="007F2221" w:rsidRPr="007F2221" w:rsidRDefault="007F2221" w:rsidP="007F2221">
      <w:pPr>
        <w:pStyle w:val="SingleTxtG"/>
      </w:pPr>
      <w:r w:rsidRPr="007F2221">
        <w:t>116.</w:t>
      </w:r>
      <w:r w:rsidRPr="007F2221">
        <w:tab/>
        <w:t>Men and women are free to choose their partners and marriage cannot be contracted without their full and free consent. They may not marry before the age of 18 (art. 43).</w:t>
      </w:r>
    </w:p>
    <w:p w:rsidR="007F2221" w:rsidRPr="007F2221" w:rsidRDefault="007F2221" w:rsidP="007F2221">
      <w:pPr>
        <w:pStyle w:val="SingleTxtG"/>
      </w:pPr>
      <w:r w:rsidRPr="007F2221">
        <w:t>117.</w:t>
      </w:r>
      <w:r w:rsidRPr="007F2221">
        <w:tab/>
        <w:t>With respect to succession, the new Individuals and Family Code recognizes both the customary law of the deceased, and modern law. However, customary law may be applied only to the extent that it is in conformity with the human rights and fundamental freedoms laid down in the Constitution (art. 403).</w:t>
      </w:r>
    </w:p>
    <w:p w:rsidR="007F2221" w:rsidRPr="007F2221" w:rsidRDefault="007F2221" w:rsidP="007F2221">
      <w:pPr>
        <w:pStyle w:val="SingleTxtG"/>
      </w:pPr>
      <w:r w:rsidRPr="007F2221">
        <w:t>118.</w:t>
      </w:r>
      <w:r w:rsidRPr="007F2221">
        <w:tab/>
        <w:t xml:space="preserve">Customary law is applicable to the succession of those who have chosen it. This choice may be expressed either in a will or by declaration before a registrar of births, marriages and deaths (art. 404). </w:t>
      </w:r>
    </w:p>
    <w:p w:rsidR="007F2221" w:rsidRPr="007F2221" w:rsidRDefault="007F2221" w:rsidP="007F2221">
      <w:pPr>
        <w:pStyle w:val="SingleTxtG"/>
      </w:pPr>
      <w:r w:rsidRPr="007F2221">
        <w:t>119.</w:t>
      </w:r>
      <w:r w:rsidRPr="007F2221">
        <w:tab/>
        <w:t xml:space="preserve">Underlying these two articles is the coexistence of customary and modern law. Even if it is clear from the texts that customary law shall be applied only to the extent that it is in conformity with the human rights and fundamental freedoms enshrined in the Constitution, in practice it is difficult to implement this principle. In fact, the principle is not often respected, particularly where there are conflicts between customary and modern law. To overcome these difficulties, the Ministry for the Advancement of Women and civil society organizations run awareness-raising campaigns for the population. If conflicts arise between modern and customary law, modern law prevails. </w:t>
      </w:r>
    </w:p>
    <w:p w:rsidR="007F2221" w:rsidRPr="007F2221" w:rsidRDefault="00B05EF9" w:rsidP="00B05EF9">
      <w:pPr>
        <w:pStyle w:val="H1G"/>
      </w:pPr>
      <w:r>
        <w:lastRenderedPageBreak/>
        <w:tab/>
      </w:r>
      <w:r w:rsidR="007F2221" w:rsidRPr="007F2221">
        <w:t>F.</w:t>
      </w:r>
      <w:r w:rsidR="007F2221" w:rsidRPr="007F2221">
        <w:tab/>
        <w:t xml:space="preserve">Right to freedom of thought, religion, opinion, expression, association, meeting, and peaceful public demonstrations </w:t>
      </w:r>
    </w:p>
    <w:p w:rsidR="007F2221" w:rsidRPr="007F2221" w:rsidRDefault="007F2221" w:rsidP="007F2221">
      <w:pPr>
        <w:pStyle w:val="SingleTxtG"/>
      </w:pPr>
      <w:r w:rsidRPr="007F2221">
        <w:t>120.</w:t>
      </w:r>
      <w:r w:rsidRPr="007F2221">
        <w:tab/>
        <w:t>Under article</w:t>
      </w:r>
      <w:r w:rsidR="00E80057">
        <w:t xml:space="preserve"> </w:t>
      </w:r>
      <w:r w:rsidRPr="007F2221">
        <w:t xml:space="preserve">25 of the Constitution, </w:t>
      </w:r>
      <w:r w:rsidR="00E80057">
        <w:t>“</w:t>
      </w:r>
      <w:r w:rsidRPr="007F2221">
        <w:t>everyone has the right to freedom of thought, conscience, religion, worship, opinion and expression</w:t>
      </w:r>
      <w:r w:rsidR="00E80057">
        <w:t>”</w:t>
      </w:r>
      <w:r w:rsidRPr="007F2221">
        <w:t>. With a view to realizing this right and enabling its enjoyment, Decree No. 2008-090/PR of 28 June 2008, on the organization of ministerial departments, established a directorate in the Ministry of Territorial Administration, Decentralization and Local Communities.</w:t>
      </w:r>
    </w:p>
    <w:p w:rsidR="007F2221" w:rsidRPr="007F2221" w:rsidRDefault="007F2221" w:rsidP="007F2221">
      <w:pPr>
        <w:pStyle w:val="SingleTxtG"/>
      </w:pPr>
      <w:r w:rsidRPr="007F2221">
        <w:t>121.</w:t>
      </w:r>
      <w:r w:rsidRPr="007F2221">
        <w:tab/>
        <w:t>Legislation governing religion is currently in the drafting stage. However, religious associations are registered and operate with respect for the State and its secularity, in accordance with the French law of 1 July 1901. In late August 2014 there were 1,323 such associations.</w:t>
      </w:r>
    </w:p>
    <w:p w:rsidR="007F2221" w:rsidRPr="007F2221" w:rsidRDefault="007F2221" w:rsidP="007F2221">
      <w:pPr>
        <w:pStyle w:val="SingleTxtG"/>
      </w:pPr>
      <w:r w:rsidRPr="007F2221">
        <w:t>122.</w:t>
      </w:r>
      <w:r w:rsidRPr="007F2221">
        <w:tab/>
        <w:t>Freedom of public meetings and demonstrations in Togo is governed by Act No. 2011-10 of 16 May 2011, which lays down the conditions for the exercise of freedom of assembly and peaceful public demonstrations. Under article 4 of that Act, the only restriction placed on meetings and demonstrations is that information or notification should first be provided to the competent administrative authority.</w:t>
      </w:r>
    </w:p>
    <w:p w:rsidR="007F2221" w:rsidRPr="007F2221" w:rsidRDefault="007F2221" w:rsidP="007F2221">
      <w:pPr>
        <w:pStyle w:val="SingleTxtG"/>
      </w:pPr>
      <w:r w:rsidRPr="007F2221">
        <w:t>123.</w:t>
      </w:r>
      <w:r w:rsidRPr="007F2221">
        <w:tab/>
        <w:t>The establishment of associations is governed by the French law of 1 July 1901, made applicable to Togo under Decree No. 265/CAB of 8 April 1946. Freedom of association is enshrined in article 30 of the Constitution, and has expanded considerably since the restoration of democracy in 1990.</w:t>
      </w:r>
    </w:p>
    <w:p w:rsidR="007F2221" w:rsidRPr="007F2221" w:rsidRDefault="007F2221" w:rsidP="007F2221">
      <w:pPr>
        <w:pStyle w:val="SingleTxtG"/>
      </w:pPr>
      <w:r w:rsidRPr="007F2221">
        <w:t>124.</w:t>
      </w:r>
      <w:r w:rsidRPr="007F2221">
        <w:tab/>
        <w:t>In December 2008 there were about 12,500 associations throughout the country. They include associations for the protection of human rights, religious associations, associations for the promotion of democracy, associations for development and associations for the promotion of education, science and culture. The figure increased to 4,631 between 2009 and 2014, and is about 17,131 today.</w:t>
      </w:r>
    </w:p>
    <w:p w:rsidR="007F2221" w:rsidRPr="007F2221" w:rsidRDefault="007F2221" w:rsidP="007F2221">
      <w:pPr>
        <w:pStyle w:val="SingleTxtG"/>
      </w:pPr>
      <w:r w:rsidRPr="007F2221">
        <w:t>125.</w:t>
      </w:r>
      <w:r w:rsidRPr="007F2221">
        <w:tab/>
        <w:t>Associations can be established simply by declaring them to the Ministry of Territorial Administration, Decentralization and Local Communities after depositing their statutes, by-laws, a list of members of the executive board and a list of the founder members in four copies, together with a stamped envelope. They operate even before acknowledgement is received from the Ministry.</w:t>
      </w:r>
    </w:p>
    <w:p w:rsidR="007F2221" w:rsidRPr="007F2221" w:rsidRDefault="00B05EF9" w:rsidP="00B05EF9">
      <w:pPr>
        <w:pStyle w:val="H23G"/>
      </w:pPr>
      <w:r>
        <w:tab/>
      </w:r>
      <w:r>
        <w:tab/>
      </w:r>
      <w:r w:rsidR="007F2221" w:rsidRPr="007F2221">
        <w:t>Acknowledgements of receipt issued to associations between 2009 and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B05EF9" w:rsidRPr="00B05EF9" w:rsidTr="00B05EF9">
        <w:trPr>
          <w:trHeight w:val="240"/>
          <w:tblHeader/>
        </w:trPr>
        <w:tc>
          <w:tcPr>
            <w:tcW w:w="2268" w:type="dxa"/>
            <w:vMerge w:val="restart"/>
            <w:tcBorders>
              <w:top w:val="single" w:sz="4" w:space="0" w:color="auto"/>
              <w:bottom w:val="single" w:sz="12" w:space="0" w:color="auto"/>
            </w:tcBorders>
            <w:shd w:val="clear" w:color="auto" w:fill="auto"/>
            <w:tcMar>
              <w:left w:w="0" w:type="dxa"/>
            </w:tcMar>
            <w:vAlign w:val="bottom"/>
          </w:tcPr>
          <w:p w:rsidR="007F2221" w:rsidRPr="00556E6A" w:rsidRDefault="007F2221" w:rsidP="00B05EF9">
            <w:pPr>
              <w:pStyle w:val="SingleTxtG"/>
              <w:suppressAutoHyphens w:val="0"/>
              <w:spacing w:before="80" w:after="80" w:line="200" w:lineRule="exact"/>
              <w:ind w:left="0" w:right="113"/>
              <w:jc w:val="left"/>
              <w:rPr>
                <w:i/>
                <w:sz w:val="16"/>
                <w:szCs w:val="16"/>
              </w:rPr>
            </w:pPr>
            <w:r w:rsidRPr="00556E6A">
              <w:rPr>
                <w:i/>
                <w:sz w:val="16"/>
                <w:szCs w:val="16"/>
              </w:rPr>
              <w:t xml:space="preserve">Type of organization </w:t>
            </w:r>
          </w:p>
        </w:tc>
        <w:tc>
          <w:tcPr>
            <w:tcW w:w="5103" w:type="dxa"/>
            <w:gridSpan w:val="3"/>
            <w:tcBorders>
              <w:top w:val="single" w:sz="4" w:space="0" w:color="auto"/>
              <w:bottom w:val="single" w:sz="4" w:space="0" w:color="auto"/>
            </w:tcBorders>
            <w:shd w:val="clear" w:color="auto" w:fill="auto"/>
            <w:tcMar>
              <w:left w:w="108" w:type="dxa"/>
            </w:tcMar>
            <w:vAlign w:val="bottom"/>
          </w:tcPr>
          <w:p w:rsidR="007F2221" w:rsidRPr="00556E6A" w:rsidRDefault="007F2221" w:rsidP="00B05EF9">
            <w:pPr>
              <w:pStyle w:val="SingleTxtG"/>
              <w:suppressAutoHyphens w:val="0"/>
              <w:spacing w:before="80" w:after="80" w:line="200" w:lineRule="exact"/>
              <w:ind w:left="0" w:right="113"/>
              <w:jc w:val="center"/>
              <w:rPr>
                <w:i/>
                <w:sz w:val="16"/>
                <w:szCs w:val="16"/>
              </w:rPr>
            </w:pPr>
            <w:r w:rsidRPr="00556E6A">
              <w:rPr>
                <w:i/>
                <w:sz w:val="16"/>
                <w:szCs w:val="16"/>
              </w:rPr>
              <w:t>2009-2014</w:t>
            </w:r>
          </w:p>
        </w:tc>
      </w:tr>
      <w:tr w:rsidR="00B05EF9" w:rsidRPr="00B05EF9" w:rsidTr="00B05EF9">
        <w:trPr>
          <w:trHeight w:val="240"/>
          <w:tblHeader/>
        </w:trPr>
        <w:tc>
          <w:tcPr>
            <w:tcW w:w="2268" w:type="dxa"/>
            <w:vMerge/>
            <w:tcBorders>
              <w:top w:val="single" w:sz="12" w:space="0" w:color="auto"/>
              <w:bottom w:val="single" w:sz="12" w:space="0" w:color="auto"/>
            </w:tcBorders>
            <w:shd w:val="clear" w:color="auto" w:fill="auto"/>
            <w:tcMar>
              <w:left w:w="0" w:type="dxa"/>
            </w:tcMar>
            <w:vAlign w:val="bottom"/>
          </w:tcPr>
          <w:p w:rsidR="007F2221" w:rsidRPr="00556E6A" w:rsidRDefault="007F2221" w:rsidP="00B05EF9">
            <w:pPr>
              <w:pStyle w:val="SingleTxtG"/>
              <w:suppressAutoHyphens w:val="0"/>
              <w:spacing w:before="40" w:after="40" w:line="220" w:lineRule="exact"/>
              <w:ind w:left="0" w:right="113"/>
              <w:jc w:val="left"/>
              <w:rPr>
                <w:i/>
                <w:sz w:val="16"/>
                <w:szCs w:val="16"/>
              </w:rPr>
            </w:pPr>
          </w:p>
        </w:tc>
        <w:tc>
          <w:tcPr>
            <w:tcW w:w="1701" w:type="dxa"/>
            <w:tcBorders>
              <w:top w:val="single" w:sz="4" w:space="0" w:color="auto"/>
              <w:bottom w:val="single" w:sz="12" w:space="0" w:color="auto"/>
            </w:tcBorders>
            <w:shd w:val="clear" w:color="auto" w:fill="auto"/>
            <w:tcMar>
              <w:left w:w="108" w:type="dxa"/>
            </w:tcMar>
            <w:vAlign w:val="bottom"/>
          </w:tcPr>
          <w:p w:rsidR="007F2221" w:rsidRPr="00556E6A" w:rsidRDefault="007F2221" w:rsidP="00B05EF9">
            <w:pPr>
              <w:pStyle w:val="SingleTxtG"/>
              <w:suppressAutoHyphens w:val="0"/>
              <w:spacing w:before="40" w:after="40" w:line="220" w:lineRule="exact"/>
              <w:ind w:left="0" w:right="113"/>
              <w:jc w:val="right"/>
              <w:rPr>
                <w:i/>
                <w:sz w:val="16"/>
                <w:szCs w:val="16"/>
              </w:rPr>
            </w:pPr>
            <w:r w:rsidRPr="00556E6A">
              <w:rPr>
                <w:i/>
                <w:sz w:val="16"/>
                <w:szCs w:val="16"/>
              </w:rPr>
              <w:t xml:space="preserve">No. of authorized receipts withdrawn </w:t>
            </w:r>
          </w:p>
        </w:tc>
        <w:tc>
          <w:tcPr>
            <w:tcW w:w="1701" w:type="dxa"/>
            <w:tcBorders>
              <w:top w:val="single" w:sz="4" w:space="0" w:color="auto"/>
              <w:bottom w:val="single" w:sz="12" w:space="0" w:color="auto"/>
            </w:tcBorders>
            <w:shd w:val="clear" w:color="auto" w:fill="auto"/>
            <w:tcMar>
              <w:left w:w="108" w:type="dxa"/>
            </w:tcMar>
            <w:vAlign w:val="bottom"/>
          </w:tcPr>
          <w:p w:rsidR="007F2221" w:rsidRPr="00556E6A" w:rsidRDefault="007F2221" w:rsidP="00B05EF9">
            <w:pPr>
              <w:pStyle w:val="SingleTxtG"/>
              <w:suppressAutoHyphens w:val="0"/>
              <w:spacing w:before="40" w:after="40" w:line="220" w:lineRule="exact"/>
              <w:ind w:left="0" w:right="113"/>
              <w:jc w:val="right"/>
              <w:rPr>
                <w:i/>
                <w:sz w:val="16"/>
                <w:szCs w:val="16"/>
              </w:rPr>
            </w:pPr>
            <w:r w:rsidRPr="00556E6A">
              <w:rPr>
                <w:i/>
                <w:sz w:val="16"/>
                <w:szCs w:val="16"/>
              </w:rPr>
              <w:t xml:space="preserve">No. of authorized receipts not withdrawn </w:t>
            </w:r>
          </w:p>
        </w:tc>
        <w:tc>
          <w:tcPr>
            <w:tcW w:w="1701" w:type="dxa"/>
            <w:tcBorders>
              <w:top w:val="single" w:sz="4" w:space="0" w:color="auto"/>
              <w:bottom w:val="single" w:sz="12" w:space="0" w:color="auto"/>
            </w:tcBorders>
            <w:shd w:val="clear" w:color="auto" w:fill="auto"/>
            <w:tcMar>
              <w:left w:w="108" w:type="dxa"/>
            </w:tcMar>
            <w:vAlign w:val="bottom"/>
          </w:tcPr>
          <w:p w:rsidR="007F2221" w:rsidRPr="00556E6A" w:rsidRDefault="007F2221" w:rsidP="00B05EF9">
            <w:pPr>
              <w:pStyle w:val="SingleTxtG"/>
              <w:suppressAutoHyphens w:val="0"/>
              <w:spacing w:before="40" w:after="40" w:line="220" w:lineRule="exact"/>
              <w:ind w:left="0" w:right="113"/>
              <w:jc w:val="right"/>
              <w:rPr>
                <w:b/>
                <w:i/>
                <w:sz w:val="16"/>
                <w:szCs w:val="16"/>
              </w:rPr>
            </w:pPr>
            <w:r w:rsidRPr="00556E6A">
              <w:rPr>
                <w:b/>
                <w:i/>
                <w:sz w:val="16"/>
                <w:szCs w:val="16"/>
              </w:rPr>
              <w:t>Total</w:t>
            </w:r>
          </w:p>
        </w:tc>
      </w:tr>
      <w:tr w:rsidR="007F2221" w:rsidRPr="00B05EF9" w:rsidTr="00B05EF9">
        <w:trPr>
          <w:trHeight w:val="240"/>
        </w:trPr>
        <w:tc>
          <w:tcPr>
            <w:tcW w:w="2268" w:type="dxa"/>
            <w:tcBorders>
              <w:top w:val="single" w:sz="12" w:space="0" w:color="auto"/>
            </w:tcBorders>
            <w:shd w:val="clear" w:color="auto" w:fill="auto"/>
            <w:tcMar>
              <w:left w:w="0" w:type="dxa"/>
            </w:tcMar>
          </w:tcPr>
          <w:p w:rsidR="007F2221" w:rsidRPr="00B05EF9" w:rsidRDefault="007F2221" w:rsidP="00B05EF9">
            <w:pPr>
              <w:pStyle w:val="SingleTxtG"/>
              <w:suppressAutoHyphens w:val="0"/>
              <w:spacing w:before="40" w:after="40" w:line="220" w:lineRule="exact"/>
              <w:ind w:left="0" w:right="113"/>
              <w:jc w:val="left"/>
              <w:rPr>
                <w:sz w:val="18"/>
              </w:rPr>
            </w:pPr>
            <w:r w:rsidRPr="00B05EF9">
              <w:rPr>
                <w:sz w:val="18"/>
              </w:rPr>
              <w:t xml:space="preserve">National associations </w:t>
            </w:r>
          </w:p>
        </w:tc>
        <w:tc>
          <w:tcPr>
            <w:tcW w:w="1701" w:type="dxa"/>
            <w:tcBorders>
              <w:top w:val="single" w:sz="12" w:space="0" w:color="auto"/>
            </w:tcBorders>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4 058</w:t>
            </w:r>
          </w:p>
        </w:tc>
        <w:tc>
          <w:tcPr>
            <w:tcW w:w="1701" w:type="dxa"/>
            <w:tcBorders>
              <w:top w:val="single" w:sz="12" w:space="0" w:color="auto"/>
            </w:tcBorders>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306</w:t>
            </w:r>
          </w:p>
        </w:tc>
        <w:tc>
          <w:tcPr>
            <w:tcW w:w="1701" w:type="dxa"/>
            <w:tcBorders>
              <w:top w:val="single" w:sz="12" w:space="0" w:color="auto"/>
            </w:tcBorders>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b/>
                <w:sz w:val="18"/>
              </w:rPr>
            </w:pPr>
            <w:r w:rsidRPr="00B05EF9">
              <w:rPr>
                <w:b/>
                <w:sz w:val="18"/>
              </w:rPr>
              <w:t>4 364</w:t>
            </w:r>
          </w:p>
        </w:tc>
      </w:tr>
      <w:tr w:rsidR="007F2221" w:rsidRPr="00B05EF9" w:rsidTr="00B05EF9">
        <w:trPr>
          <w:trHeight w:val="240"/>
        </w:trPr>
        <w:tc>
          <w:tcPr>
            <w:tcW w:w="2268" w:type="dxa"/>
            <w:shd w:val="clear" w:color="auto" w:fill="auto"/>
            <w:tcMar>
              <w:left w:w="0" w:type="dxa"/>
            </w:tcMar>
          </w:tcPr>
          <w:p w:rsidR="007F2221" w:rsidRPr="00B05EF9" w:rsidRDefault="007F2221" w:rsidP="00B05EF9">
            <w:pPr>
              <w:pStyle w:val="SingleTxtG"/>
              <w:suppressAutoHyphens w:val="0"/>
              <w:spacing w:before="40" w:after="40" w:line="220" w:lineRule="exact"/>
              <w:ind w:left="0" w:right="113"/>
              <w:jc w:val="left"/>
              <w:rPr>
                <w:sz w:val="18"/>
              </w:rPr>
            </w:pPr>
            <w:r w:rsidRPr="00B05EF9">
              <w:rPr>
                <w:sz w:val="18"/>
              </w:rPr>
              <w:t xml:space="preserve">Foreign associations </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101</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00</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b/>
                <w:sz w:val="18"/>
              </w:rPr>
            </w:pPr>
            <w:r w:rsidRPr="00B05EF9">
              <w:rPr>
                <w:b/>
                <w:sz w:val="18"/>
              </w:rPr>
              <w:t>101</w:t>
            </w:r>
          </w:p>
        </w:tc>
      </w:tr>
      <w:tr w:rsidR="007F2221" w:rsidRPr="00B05EF9" w:rsidTr="00B05EF9">
        <w:trPr>
          <w:trHeight w:val="240"/>
        </w:trPr>
        <w:tc>
          <w:tcPr>
            <w:tcW w:w="2268" w:type="dxa"/>
            <w:shd w:val="clear" w:color="auto" w:fill="auto"/>
            <w:tcMar>
              <w:left w:w="0" w:type="dxa"/>
            </w:tcMar>
          </w:tcPr>
          <w:p w:rsidR="007F2221" w:rsidRPr="00B05EF9" w:rsidRDefault="007F2221" w:rsidP="00B05EF9">
            <w:pPr>
              <w:pStyle w:val="SingleTxtG"/>
              <w:suppressAutoHyphens w:val="0"/>
              <w:spacing w:before="40" w:after="40" w:line="220" w:lineRule="exact"/>
              <w:ind w:left="0" w:right="113"/>
              <w:jc w:val="left"/>
              <w:rPr>
                <w:sz w:val="18"/>
              </w:rPr>
            </w:pPr>
            <w:r w:rsidRPr="00B05EF9">
              <w:rPr>
                <w:sz w:val="18"/>
              </w:rPr>
              <w:t xml:space="preserve">Groups </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99</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08</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b/>
                <w:sz w:val="18"/>
              </w:rPr>
            </w:pPr>
            <w:r w:rsidRPr="00B05EF9">
              <w:rPr>
                <w:b/>
                <w:sz w:val="18"/>
              </w:rPr>
              <w:t>107</w:t>
            </w:r>
          </w:p>
        </w:tc>
      </w:tr>
      <w:tr w:rsidR="007F2221" w:rsidRPr="00B05EF9" w:rsidTr="00B05EF9">
        <w:trPr>
          <w:trHeight w:val="240"/>
        </w:trPr>
        <w:tc>
          <w:tcPr>
            <w:tcW w:w="2268" w:type="dxa"/>
            <w:shd w:val="clear" w:color="auto" w:fill="auto"/>
            <w:tcMar>
              <w:left w:w="0" w:type="dxa"/>
            </w:tcMar>
          </w:tcPr>
          <w:p w:rsidR="007F2221" w:rsidRPr="00B05EF9" w:rsidRDefault="007F2221" w:rsidP="00B05EF9">
            <w:pPr>
              <w:pStyle w:val="SingleTxtG"/>
              <w:suppressAutoHyphens w:val="0"/>
              <w:spacing w:before="40" w:after="40" w:line="220" w:lineRule="exact"/>
              <w:ind w:left="0" w:right="113"/>
              <w:jc w:val="left"/>
              <w:rPr>
                <w:sz w:val="18"/>
              </w:rPr>
            </w:pPr>
            <w:r w:rsidRPr="00B05EF9">
              <w:rPr>
                <w:sz w:val="18"/>
              </w:rPr>
              <w:t xml:space="preserve">Trade unions </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47</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00</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b/>
                <w:sz w:val="18"/>
              </w:rPr>
            </w:pPr>
            <w:r w:rsidRPr="00B05EF9">
              <w:rPr>
                <w:b/>
                <w:sz w:val="18"/>
              </w:rPr>
              <w:t>47</w:t>
            </w:r>
          </w:p>
        </w:tc>
      </w:tr>
      <w:tr w:rsidR="007F2221" w:rsidRPr="00B05EF9" w:rsidTr="00B05EF9">
        <w:trPr>
          <w:trHeight w:val="240"/>
        </w:trPr>
        <w:tc>
          <w:tcPr>
            <w:tcW w:w="2268" w:type="dxa"/>
            <w:shd w:val="clear" w:color="auto" w:fill="auto"/>
            <w:tcMar>
              <w:left w:w="0" w:type="dxa"/>
            </w:tcMar>
          </w:tcPr>
          <w:p w:rsidR="007F2221" w:rsidRPr="00B05EF9" w:rsidRDefault="007F2221" w:rsidP="00B05EF9">
            <w:pPr>
              <w:pStyle w:val="SingleTxtG"/>
              <w:suppressAutoHyphens w:val="0"/>
              <w:spacing w:before="40" w:after="40" w:line="220" w:lineRule="exact"/>
              <w:ind w:left="0" w:right="113"/>
              <w:jc w:val="left"/>
              <w:rPr>
                <w:sz w:val="18"/>
              </w:rPr>
            </w:pPr>
            <w:r w:rsidRPr="00B05EF9">
              <w:rPr>
                <w:sz w:val="18"/>
              </w:rPr>
              <w:t>Foundations</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12</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sz w:val="18"/>
              </w:rPr>
            </w:pPr>
            <w:r w:rsidRPr="00B05EF9">
              <w:rPr>
                <w:sz w:val="18"/>
              </w:rPr>
              <w:t>00</w:t>
            </w:r>
          </w:p>
        </w:tc>
        <w:tc>
          <w:tcPr>
            <w:tcW w:w="1701" w:type="dxa"/>
            <w:shd w:val="clear" w:color="auto" w:fill="auto"/>
            <w:tcMar>
              <w:left w:w="108" w:type="dxa"/>
            </w:tcMar>
            <w:vAlign w:val="bottom"/>
          </w:tcPr>
          <w:p w:rsidR="007F2221" w:rsidRPr="00B05EF9" w:rsidRDefault="007F2221" w:rsidP="00B05EF9">
            <w:pPr>
              <w:pStyle w:val="SingleTxtG"/>
              <w:suppressAutoHyphens w:val="0"/>
              <w:spacing w:before="40" w:after="40" w:line="220" w:lineRule="exact"/>
              <w:ind w:left="0" w:right="113"/>
              <w:jc w:val="right"/>
              <w:rPr>
                <w:b/>
                <w:sz w:val="18"/>
              </w:rPr>
            </w:pPr>
            <w:r w:rsidRPr="00B05EF9">
              <w:rPr>
                <w:b/>
                <w:sz w:val="18"/>
              </w:rPr>
              <w:t>12</w:t>
            </w:r>
          </w:p>
        </w:tc>
      </w:tr>
    </w:tbl>
    <w:p w:rsidR="007F2221" w:rsidRPr="007F2221" w:rsidRDefault="007F2221" w:rsidP="008D5EB6">
      <w:pPr>
        <w:pStyle w:val="SingleTxtG"/>
        <w:spacing w:before="240"/>
      </w:pPr>
      <w:r w:rsidRPr="007F2221">
        <w:t>126.</w:t>
      </w:r>
      <w:r w:rsidRPr="007F2221">
        <w:tab/>
        <w:t xml:space="preserve">Freedom of association is a reality in Togo. Hundreds of associations are established there each year. Civil society organizations are very active, especially those dealing with human rights and governance. Although apolitical, they are important pressure groups whose positions and suggestions on certain decisions are taken into account by the Government, particularly those concerning reconciliation, the defence of fundamental freedoms, the organization of elections, etc. </w:t>
      </w:r>
    </w:p>
    <w:p w:rsidR="007F2221" w:rsidRPr="007F2221" w:rsidRDefault="008D5EB6" w:rsidP="008D5EB6">
      <w:pPr>
        <w:pStyle w:val="H1G"/>
      </w:pPr>
      <w:r>
        <w:lastRenderedPageBreak/>
        <w:tab/>
      </w:r>
      <w:r w:rsidR="007F2221" w:rsidRPr="007F2221">
        <w:t>G.</w:t>
      </w:r>
      <w:r w:rsidR="007F2221" w:rsidRPr="007F2221">
        <w:tab/>
        <w:t>Right to work and form trade unions</w:t>
      </w:r>
    </w:p>
    <w:p w:rsidR="007F2221" w:rsidRPr="007F2221" w:rsidRDefault="007F2221" w:rsidP="007F2221">
      <w:pPr>
        <w:pStyle w:val="SingleTxtG"/>
      </w:pPr>
      <w:r w:rsidRPr="007F2221">
        <w:t>127.</w:t>
      </w:r>
      <w:r w:rsidRPr="007F2221">
        <w:tab/>
        <w:t>Article 37, paragraph 1, of the Constitution enshrines the right of every citizen to work. Since 2003, the Government has once again started appointing civil service officials through competitive exams and taking on individuals from outside the civil service.</w:t>
      </w:r>
    </w:p>
    <w:p w:rsidR="007F2221" w:rsidRPr="007F2221" w:rsidRDefault="007F2221" w:rsidP="00E05A6B">
      <w:pPr>
        <w:pStyle w:val="SingleTxtG"/>
        <w:spacing w:after="0"/>
      </w:pPr>
      <w:r w:rsidRPr="007F2221">
        <w:t>128.</w:t>
      </w:r>
      <w:r w:rsidRPr="007F2221">
        <w:tab/>
        <w:t>The size of the civil service increased from 32,669 employees in 2008 to 43,269 in 2014. Regulations were passed in 2011 for programmes, such as the national volunteers</w:t>
      </w:r>
      <w:r w:rsidR="00E80057">
        <w:t>’</w:t>
      </w:r>
      <w:r w:rsidRPr="007F2221">
        <w:t xml:space="preserve"> programme and the work integration and employment support programme, designed to make it easier for first-time jobseekers to enter the labour market.</w:t>
      </w:r>
    </w:p>
    <w:p w:rsidR="007F2221" w:rsidRPr="007F2221" w:rsidRDefault="007F2221" w:rsidP="00E05A6B">
      <w:pPr>
        <w:pStyle w:val="H23G"/>
        <w:spacing w:before="120"/>
      </w:pPr>
      <w:r w:rsidRPr="007F2221">
        <w:tab/>
      </w:r>
      <w:r w:rsidRPr="007F2221">
        <w:tab/>
        <w:t>Changes in the number of State employees, by category, between 2011 and 2014</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982"/>
        <w:gridCol w:w="981"/>
        <w:gridCol w:w="1145"/>
        <w:gridCol w:w="1144"/>
        <w:gridCol w:w="992"/>
        <w:gridCol w:w="1134"/>
      </w:tblGrid>
      <w:tr w:rsidR="00B304A9" w:rsidRPr="00387D85" w:rsidTr="00571853">
        <w:trPr>
          <w:trHeight w:val="240"/>
          <w:tblHeader/>
        </w:trPr>
        <w:tc>
          <w:tcPr>
            <w:tcW w:w="2127" w:type="dxa"/>
            <w:vMerge w:val="restart"/>
            <w:tcBorders>
              <w:top w:val="single" w:sz="4" w:space="0" w:color="auto"/>
              <w:bottom w:val="single" w:sz="12" w:space="0" w:color="auto"/>
              <w:right w:val="nil"/>
            </w:tcBorders>
            <w:shd w:val="clear" w:color="auto" w:fill="auto"/>
            <w:tcMar>
              <w:left w:w="0" w:type="dxa"/>
            </w:tcMar>
            <w:vAlign w:val="bottom"/>
          </w:tcPr>
          <w:p w:rsidR="007F2221" w:rsidRPr="00387D85" w:rsidRDefault="007F2221" w:rsidP="00387D85">
            <w:pPr>
              <w:pStyle w:val="SingleTxtG"/>
              <w:suppressAutoHyphens w:val="0"/>
              <w:spacing w:before="80" w:after="80" w:line="200" w:lineRule="exact"/>
              <w:ind w:left="0" w:right="113"/>
              <w:jc w:val="left"/>
              <w:rPr>
                <w:i/>
                <w:sz w:val="16"/>
              </w:rPr>
            </w:pPr>
            <w:r w:rsidRPr="00387D85">
              <w:rPr>
                <w:i/>
                <w:sz w:val="16"/>
              </w:rPr>
              <w:t>Category</w:t>
            </w:r>
          </w:p>
        </w:tc>
        <w:tc>
          <w:tcPr>
            <w:tcW w:w="3108" w:type="dxa"/>
            <w:gridSpan w:val="3"/>
            <w:tcBorders>
              <w:top w:val="single" w:sz="4" w:space="0" w:color="auto"/>
              <w:left w:val="nil"/>
              <w:bottom w:val="single" w:sz="4" w:space="0" w:color="auto"/>
              <w:right w:val="single" w:sz="24" w:space="0" w:color="FFFFFF" w:themeColor="background1"/>
            </w:tcBorders>
            <w:shd w:val="clear" w:color="auto" w:fill="auto"/>
            <w:tcMar>
              <w:left w:w="108" w:type="dxa"/>
            </w:tcMar>
            <w:vAlign w:val="bottom"/>
          </w:tcPr>
          <w:p w:rsidR="007F2221" w:rsidRPr="00387D85" w:rsidRDefault="007F2221" w:rsidP="002B32C1">
            <w:pPr>
              <w:pStyle w:val="SingleTxtG"/>
              <w:suppressAutoHyphens w:val="0"/>
              <w:spacing w:before="80" w:after="80" w:line="200" w:lineRule="exact"/>
              <w:ind w:left="0" w:right="113"/>
              <w:jc w:val="center"/>
              <w:rPr>
                <w:i/>
                <w:sz w:val="16"/>
              </w:rPr>
            </w:pPr>
            <w:r w:rsidRPr="00387D85">
              <w:rPr>
                <w:i/>
                <w:sz w:val="16"/>
              </w:rPr>
              <w:t>2011</w:t>
            </w:r>
          </w:p>
        </w:tc>
        <w:tc>
          <w:tcPr>
            <w:tcW w:w="3270" w:type="dxa"/>
            <w:gridSpan w:val="3"/>
            <w:tcBorders>
              <w:top w:val="single" w:sz="4" w:space="0" w:color="auto"/>
              <w:left w:val="single" w:sz="24" w:space="0" w:color="FFFFFF" w:themeColor="background1"/>
              <w:bottom w:val="single" w:sz="4" w:space="0" w:color="auto"/>
            </w:tcBorders>
            <w:shd w:val="clear" w:color="auto" w:fill="auto"/>
            <w:tcMar>
              <w:left w:w="108" w:type="dxa"/>
            </w:tcMar>
            <w:vAlign w:val="bottom"/>
          </w:tcPr>
          <w:p w:rsidR="007F2221" w:rsidRPr="00387D85" w:rsidRDefault="007F2221" w:rsidP="002B32C1">
            <w:pPr>
              <w:pStyle w:val="SingleTxtG"/>
              <w:suppressAutoHyphens w:val="0"/>
              <w:spacing w:before="80" w:after="80" w:line="200" w:lineRule="exact"/>
              <w:ind w:left="0" w:right="113"/>
              <w:jc w:val="center"/>
              <w:rPr>
                <w:i/>
                <w:sz w:val="16"/>
              </w:rPr>
            </w:pPr>
            <w:r w:rsidRPr="00387D85">
              <w:rPr>
                <w:i/>
                <w:sz w:val="16"/>
              </w:rPr>
              <w:t>2014</w:t>
            </w:r>
          </w:p>
        </w:tc>
      </w:tr>
      <w:tr w:rsidR="00B304A9" w:rsidRPr="00387D85" w:rsidTr="00571853">
        <w:trPr>
          <w:trHeight w:val="240"/>
          <w:tblHeader/>
        </w:trPr>
        <w:tc>
          <w:tcPr>
            <w:tcW w:w="2127" w:type="dxa"/>
            <w:vMerge/>
            <w:tcBorders>
              <w:top w:val="single" w:sz="12" w:space="0" w:color="auto"/>
              <w:bottom w:val="single" w:sz="12" w:space="0" w:color="auto"/>
              <w:right w:val="nil"/>
            </w:tcBorders>
            <w:shd w:val="clear" w:color="auto" w:fill="auto"/>
            <w:tcMar>
              <w:left w:w="0" w:type="dxa"/>
            </w:tcMar>
            <w:vAlign w:val="bottom"/>
          </w:tcPr>
          <w:p w:rsidR="007F2221" w:rsidRPr="00387D85" w:rsidRDefault="007F2221" w:rsidP="00387D85">
            <w:pPr>
              <w:pStyle w:val="SingleTxtG"/>
              <w:suppressAutoHyphens w:val="0"/>
              <w:spacing w:before="40" w:after="40" w:line="220" w:lineRule="exact"/>
              <w:ind w:left="0" w:right="113"/>
              <w:jc w:val="left"/>
              <w:rPr>
                <w:i/>
                <w:sz w:val="18"/>
              </w:rPr>
            </w:pPr>
          </w:p>
        </w:tc>
        <w:tc>
          <w:tcPr>
            <w:tcW w:w="982" w:type="dxa"/>
            <w:tcBorders>
              <w:top w:val="single" w:sz="4" w:space="0" w:color="auto"/>
              <w:left w:val="nil"/>
              <w:bottom w:val="single" w:sz="12" w:space="0" w:color="auto"/>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i/>
                <w:sz w:val="18"/>
              </w:rPr>
            </w:pPr>
            <w:r w:rsidRPr="00387D85">
              <w:rPr>
                <w:i/>
                <w:sz w:val="18"/>
              </w:rPr>
              <w:t xml:space="preserve">Men </w:t>
            </w:r>
          </w:p>
        </w:tc>
        <w:tc>
          <w:tcPr>
            <w:tcW w:w="981" w:type="dxa"/>
            <w:tcBorders>
              <w:top w:val="single" w:sz="4" w:space="0" w:color="auto"/>
              <w:left w:val="nil"/>
              <w:bottom w:val="single" w:sz="12" w:space="0" w:color="auto"/>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i/>
                <w:sz w:val="18"/>
              </w:rPr>
            </w:pPr>
            <w:r w:rsidRPr="00387D85">
              <w:rPr>
                <w:i/>
                <w:sz w:val="18"/>
              </w:rPr>
              <w:t xml:space="preserve">Women </w:t>
            </w:r>
          </w:p>
        </w:tc>
        <w:tc>
          <w:tcPr>
            <w:tcW w:w="1145" w:type="dxa"/>
            <w:tcBorders>
              <w:top w:val="single" w:sz="4" w:space="0" w:color="auto"/>
              <w:left w:val="nil"/>
              <w:bottom w:val="single" w:sz="12" w:space="0" w:color="auto"/>
              <w:right w:val="single" w:sz="24" w:space="0" w:color="FFFFFF" w:themeColor="background1"/>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i/>
                <w:sz w:val="18"/>
              </w:rPr>
            </w:pPr>
            <w:r w:rsidRPr="00B304A9">
              <w:rPr>
                <w:b/>
                <w:i/>
                <w:sz w:val="18"/>
              </w:rPr>
              <w:t>Total</w:t>
            </w:r>
          </w:p>
        </w:tc>
        <w:tc>
          <w:tcPr>
            <w:tcW w:w="1144" w:type="dxa"/>
            <w:tcBorders>
              <w:top w:val="single" w:sz="4" w:space="0" w:color="auto"/>
              <w:left w:val="single" w:sz="24" w:space="0" w:color="FFFFFF" w:themeColor="background1"/>
              <w:bottom w:val="single" w:sz="12" w:space="0" w:color="auto"/>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i/>
                <w:sz w:val="18"/>
              </w:rPr>
            </w:pPr>
            <w:r w:rsidRPr="00387D85">
              <w:rPr>
                <w:i/>
                <w:sz w:val="18"/>
              </w:rPr>
              <w:t xml:space="preserve">Men </w:t>
            </w:r>
          </w:p>
        </w:tc>
        <w:tc>
          <w:tcPr>
            <w:tcW w:w="992" w:type="dxa"/>
            <w:tcBorders>
              <w:top w:val="single" w:sz="4" w:space="0" w:color="auto"/>
              <w:left w:val="nil"/>
              <w:bottom w:val="single" w:sz="12" w:space="0" w:color="auto"/>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i/>
                <w:sz w:val="18"/>
              </w:rPr>
            </w:pPr>
            <w:r w:rsidRPr="00387D85">
              <w:rPr>
                <w:i/>
                <w:sz w:val="18"/>
              </w:rPr>
              <w:t xml:space="preserve">Women </w:t>
            </w:r>
          </w:p>
        </w:tc>
        <w:tc>
          <w:tcPr>
            <w:tcW w:w="1134" w:type="dxa"/>
            <w:tcBorders>
              <w:top w:val="single" w:sz="4" w:space="0" w:color="auto"/>
              <w:left w:val="nil"/>
              <w:bottom w:val="single" w:sz="12" w:space="0" w:color="auto"/>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i/>
                <w:sz w:val="18"/>
              </w:rPr>
            </w:pPr>
            <w:r w:rsidRPr="00387D85">
              <w:rPr>
                <w:b/>
                <w:i/>
                <w:sz w:val="18"/>
              </w:rPr>
              <w:t>Total</w:t>
            </w:r>
          </w:p>
        </w:tc>
      </w:tr>
      <w:tr w:rsidR="00B304A9" w:rsidRPr="00387D85" w:rsidTr="00AB0E67">
        <w:trPr>
          <w:trHeight w:val="240"/>
        </w:trPr>
        <w:tc>
          <w:tcPr>
            <w:tcW w:w="2127" w:type="dxa"/>
            <w:tcBorders>
              <w:top w:val="single" w:sz="12" w:space="0" w:color="auto"/>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A1</w:t>
            </w:r>
          </w:p>
        </w:tc>
        <w:tc>
          <w:tcPr>
            <w:tcW w:w="982" w:type="dxa"/>
            <w:tcBorders>
              <w:top w:val="single" w:sz="12" w:space="0" w:color="auto"/>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3 760</w:t>
            </w:r>
          </w:p>
        </w:tc>
        <w:tc>
          <w:tcPr>
            <w:tcW w:w="981" w:type="dxa"/>
            <w:tcBorders>
              <w:top w:val="single" w:sz="12" w:space="0" w:color="auto"/>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458</w:t>
            </w:r>
          </w:p>
        </w:tc>
        <w:tc>
          <w:tcPr>
            <w:tcW w:w="1145" w:type="dxa"/>
            <w:tcBorders>
              <w:top w:val="single" w:sz="12" w:space="0" w:color="auto"/>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4 218</w:t>
            </w:r>
          </w:p>
        </w:tc>
        <w:tc>
          <w:tcPr>
            <w:tcW w:w="1144" w:type="dxa"/>
            <w:tcBorders>
              <w:top w:val="single" w:sz="12" w:space="0" w:color="auto"/>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4 345</w:t>
            </w:r>
          </w:p>
        </w:tc>
        <w:tc>
          <w:tcPr>
            <w:tcW w:w="992" w:type="dxa"/>
            <w:tcBorders>
              <w:top w:val="single" w:sz="12" w:space="0" w:color="auto"/>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526</w:t>
            </w:r>
          </w:p>
        </w:tc>
        <w:tc>
          <w:tcPr>
            <w:tcW w:w="1134" w:type="dxa"/>
            <w:tcBorders>
              <w:top w:val="single" w:sz="12" w:space="0" w:color="auto"/>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4 871</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A2</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6 364</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1 382</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7 746</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6 539</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4 096</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8 035</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B</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11 646</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3 140</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14 786</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11 810</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2 999</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14 809</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C</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4 010</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1396</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5 406</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2 817</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1 016</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3 833</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D</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3 335</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606</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3 941</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2 890</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508</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3 398</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 xml:space="preserve">Permanent employees </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3 830</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1 112</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4 942</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3 000</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853</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3 853</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 xml:space="preserve">Decision makers </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98</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6</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104</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87</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6</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93</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 xml:space="preserve">Contract staff </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73</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17</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90</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90</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19</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109</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 xml:space="preserve">Prefectural guards </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560</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0</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560</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588</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0</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588</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 xml:space="preserve">Fire brigade </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295</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17</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312</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434</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29</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463</w:t>
            </w:r>
          </w:p>
        </w:tc>
      </w:tr>
      <w:tr w:rsidR="00B304A9" w:rsidRPr="00387D85" w:rsidTr="002B32C1">
        <w:trPr>
          <w:trHeight w:val="240"/>
        </w:trPr>
        <w:tc>
          <w:tcPr>
            <w:tcW w:w="2127" w:type="dxa"/>
            <w:tcBorders>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 xml:space="preserve">Religious school teachers </w:t>
            </w:r>
          </w:p>
        </w:tc>
        <w:tc>
          <w:tcPr>
            <w:tcW w:w="98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2 058</w:t>
            </w:r>
          </w:p>
        </w:tc>
        <w:tc>
          <w:tcPr>
            <w:tcW w:w="981"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516</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2 574</w:t>
            </w:r>
          </w:p>
        </w:tc>
        <w:tc>
          <w:tcPr>
            <w:tcW w:w="1144"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2 519</w:t>
            </w:r>
          </w:p>
        </w:tc>
        <w:tc>
          <w:tcPr>
            <w:tcW w:w="992" w:type="dxa"/>
            <w:tcBorders>
              <w:left w:val="nil"/>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698</w:t>
            </w:r>
          </w:p>
        </w:tc>
        <w:tc>
          <w:tcPr>
            <w:tcW w:w="1134" w:type="dxa"/>
            <w:tcBorders>
              <w:lef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3 217</w:t>
            </w:r>
          </w:p>
        </w:tc>
      </w:tr>
      <w:tr w:rsidR="00B304A9" w:rsidRPr="00387D85" w:rsidTr="002B32C1">
        <w:trPr>
          <w:trHeight w:val="240"/>
        </w:trPr>
        <w:tc>
          <w:tcPr>
            <w:tcW w:w="2127" w:type="dxa"/>
            <w:tcBorders>
              <w:right w:val="nil"/>
            </w:tcBorders>
            <w:shd w:val="clear" w:color="auto" w:fill="auto"/>
            <w:tcMar>
              <w:left w:w="0" w:type="dxa"/>
            </w:tcMar>
          </w:tcPr>
          <w:p w:rsidR="007F2221" w:rsidRPr="00B304A9" w:rsidRDefault="007F2221" w:rsidP="00556E6A">
            <w:pPr>
              <w:pStyle w:val="SingleTxtG"/>
              <w:suppressAutoHyphens w:val="0"/>
              <w:spacing w:before="40" w:after="40" w:line="220" w:lineRule="exact"/>
              <w:ind w:left="0" w:right="113" w:firstLine="284"/>
              <w:jc w:val="left"/>
              <w:rPr>
                <w:b/>
                <w:sz w:val="18"/>
              </w:rPr>
            </w:pPr>
            <w:r w:rsidRPr="00B304A9">
              <w:rPr>
                <w:b/>
                <w:sz w:val="18"/>
              </w:rPr>
              <w:t xml:space="preserve">Subtotal </w:t>
            </w:r>
          </w:p>
        </w:tc>
        <w:tc>
          <w:tcPr>
            <w:tcW w:w="982"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36 028</w:t>
            </w:r>
          </w:p>
        </w:tc>
        <w:tc>
          <w:tcPr>
            <w:tcW w:w="981"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8 652</w:t>
            </w:r>
          </w:p>
        </w:tc>
        <w:tc>
          <w:tcPr>
            <w:tcW w:w="1145"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44 680</w:t>
            </w:r>
          </w:p>
        </w:tc>
        <w:tc>
          <w:tcPr>
            <w:tcW w:w="1144"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35 118</w:t>
            </w:r>
          </w:p>
        </w:tc>
        <w:tc>
          <w:tcPr>
            <w:tcW w:w="992" w:type="dxa"/>
            <w:tcBorders>
              <w:left w:val="nil"/>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8 151</w:t>
            </w:r>
          </w:p>
        </w:tc>
        <w:tc>
          <w:tcPr>
            <w:tcW w:w="1134" w:type="dxa"/>
            <w:tcBorders>
              <w:lef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43 269</w:t>
            </w:r>
          </w:p>
        </w:tc>
      </w:tr>
      <w:tr w:rsidR="00B304A9" w:rsidRPr="00387D85" w:rsidTr="002B32C1">
        <w:trPr>
          <w:trHeight w:val="240"/>
        </w:trPr>
        <w:tc>
          <w:tcPr>
            <w:tcW w:w="2127" w:type="dxa"/>
            <w:tcBorders>
              <w:bottom w:val="single" w:sz="4" w:space="0" w:color="auto"/>
              <w:right w:val="nil"/>
            </w:tcBorders>
            <w:shd w:val="clear" w:color="auto" w:fill="auto"/>
            <w:tcMar>
              <w:left w:w="0" w:type="dxa"/>
            </w:tcMar>
          </w:tcPr>
          <w:p w:rsidR="007F2221" w:rsidRPr="00387D85" w:rsidRDefault="007F2221" w:rsidP="00387D85">
            <w:pPr>
              <w:pStyle w:val="SingleTxtG"/>
              <w:suppressAutoHyphens w:val="0"/>
              <w:spacing w:before="40" w:after="40" w:line="220" w:lineRule="exact"/>
              <w:ind w:left="0" w:right="113"/>
              <w:jc w:val="left"/>
              <w:rPr>
                <w:sz w:val="18"/>
              </w:rPr>
            </w:pPr>
            <w:r w:rsidRPr="00387D85">
              <w:rPr>
                <w:sz w:val="18"/>
              </w:rPr>
              <w:t xml:space="preserve">Teaching assistants </w:t>
            </w:r>
          </w:p>
        </w:tc>
        <w:tc>
          <w:tcPr>
            <w:tcW w:w="982" w:type="dxa"/>
            <w:tcBorders>
              <w:left w:val="nil"/>
              <w:bottom w:val="single" w:sz="4" w:space="0" w:color="auto"/>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p>
        </w:tc>
        <w:tc>
          <w:tcPr>
            <w:tcW w:w="981" w:type="dxa"/>
            <w:tcBorders>
              <w:left w:val="nil"/>
              <w:bottom w:val="single" w:sz="4" w:space="0" w:color="auto"/>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p>
        </w:tc>
        <w:tc>
          <w:tcPr>
            <w:tcW w:w="1145" w:type="dxa"/>
            <w:tcBorders>
              <w:left w:val="nil"/>
              <w:bottom w:val="single" w:sz="4" w:space="0" w:color="auto"/>
              <w:right w:val="nil"/>
            </w:tcBorders>
            <w:shd w:val="clear" w:color="auto" w:fill="auto"/>
            <w:tcMar>
              <w:left w:w="108" w:type="dxa"/>
            </w:tcMar>
            <w:vAlign w:val="bottom"/>
          </w:tcPr>
          <w:p w:rsidR="007F2221" w:rsidRPr="00B304A9" w:rsidRDefault="007F2221" w:rsidP="00387D85">
            <w:pPr>
              <w:pStyle w:val="SingleTxtG"/>
              <w:suppressAutoHyphens w:val="0"/>
              <w:spacing w:before="40" w:after="40" w:line="220" w:lineRule="exact"/>
              <w:ind w:left="0" w:right="113"/>
              <w:jc w:val="right"/>
              <w:rPr>
                <w:b/>
                <w:sz w:val="18"/>
              </w:rPr>
            </w:pPr>
            <w:r w:rsidRPr="00B304A9">
              <w:rPr>
                <w:b/>
                <w:sz w:val="18"/>
              </w:rPr>
              <w:t>8 056</w:t>
            </w:r>
          </w:p>
        </w:tc>
        <w:tc>
          <w:tcPr>
            <w:tcW w:w="1144" w:type="dxa"/>
            <w:tcBorders>
              <w:left w:val="nil"/>
              <w:bottom w:val="single" w:sz="4" w:space="0" w:color="auto"/>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6 443</w:t>
            </w:r>
          </w:p>
        </w:tc>
        <w:tc>
          <w:tcPr>
            <w:tcW w:w="992" w:type="dxa"/>
            <w:tcBorders>
              <w:left w:val="nil"/>
              <w:bottom w:val="single" w:sz="4" w:space="0" w:color="auto"/>
              <w:right w:val="nil"/>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sz w:val="18"/>
              </w:rPr>
            </w:pPr>
            <w:r w:rsidRPr="00387D85">
              <w:rPr>
                <w:sz w:val="18"/>
              </w:rPr>
              <w:t>1 097</w:t>
            </w:r>
          </w:p>
        </w:tc>
        <w:tc>
          <w:tcPr>
            <w:tcW w:w="1134" w:type="dxa"/>
            <w:tcBorders>
              <w:left w:val="nil"/>
              <w:bottom w:val="single" w:sz="4" w:space="0" w:color="auto"/>
            </w:tcBorders>
            <w:shd w:val="clear" w:color="auto" w:fill="auto"/>
            <w:tcMar>
              <w:left w:w="108" w:type="dxa"/>
            </w:tcMar>
            <w:vAlign w:val="bottom"/>
          </w:tcPr>
          <w:p w:rsidR="007F2221" w:rsidRPr="00387D85" w:rsidRDefault="007F2221" w:rsidP="00387D85">
            <w:pPr>
              <w:pStyle w:val="SingleTxtG"/>
              <w:suppressAutoHyphens w:val="0"/>
              <w:spacing w:before="40" w:after="40" w:line="220" w:lineRule="exact"/>
              <w:ind w:left="0" w:right="113"/>
              <w:jc w:val="right"/>
              <w:rPr>
                <w:b/>
                <w:sz w:val="18"/>
              </w:rPr>
            </w:pPr>
            <w:r w:rsidRPr="00387D85">
              <w:rPr>
                <w:b/>
                <w:sz w:val="18"/>
              </w:rPr>
              <w:t>7 540</w:t>
            </w:r>
          </w:p>
        </w:tc>
      </w:tr>
      <w:tr w:rsidR="00B304A9" w:rsidRPr="00B304A9" w:rsidTr="002B32C1">
        <w:trPr>
          <w:trHeight w:val="240"/>
        </w:trPr>
        <w:tc>
          <w:tcPr>
            <w:tcW w:w="2127" w:type="dxa"/>
            <w:tcBorders>
              <w:top w:val="single" w:sz="4" w:space="0" w:color="auto"/>
              <w:bottom w:val="single" w:sz="12" w:space="0" w:color="auto"/>
              <w:right w:val="nil"/>
            </w:tcBorders>
            <w:shd w:val="clear" w:color="auto" w:fill="auto"/>
            <w:tcMar>
              <w:left w:w="0" w:type="dxa"/>
            </w:tcMar>
          </w:tcPr>
          <w:p w:rsidR="007F2221" w:rsidRPr="00B304A9" w:rsidRDefault="007F2221" w:rsidP="00E05A6B">
            <w:pPr>
              <w:pStyle w:val="SingleTxtG"/>
              <w:suppressAutoHyphens w:val="0"/>
              <w:spacing w:before="40" w:after="40" w:line="220" w:lineRule="exact"/>
              <w:ind w:left="0" w:right="113" w:firstLine="284"/>
              <w:jc w:val="left"/>
              <w:rPr>
                <w:b/>
                <w:sz w:val="18"/>
              </w:rPr>
            </w:pPr>
            <w:r w:rsidRPr="00B304A9">
              <w:rPr>
                <w:b/>
                <w:sz w:val="18"/>
              </w:rPr>
              <w:t xml:space="preserve">Total </w:t>
            </w:r>
          </w:p>
        </w:tc>
        <w:tc>
          <w:tcPr>
            <w:tcW w:w="982" w:type="dxa"/>
            <w:tcBorders>
              <w:top w:val="single" w:sz="4" w:space="0" w:color="auto"/>
              <w:left w:val="nil"/>
              <w:bottom w:val="single" w:sz="12" w:space="0" w:color="auto"/>
              <w:right w:val="nil"/>
            </w:tcBorders>
            <w:shd w:val="clear" w:color="auto" w:fill="auto"/>
            <w:tcMar>
              <w:left w:w="108" w:type="dxa"/>
            </w:tcMar>
            <w:vAlign w:val="bottom"/>
          </w:tcPr>
          <w:p w:rsidR="007F2221" w:rsidRPr="00B304A9" w:rsidRDefault="007F2221" w:rsidP="00E05A6B">
            <w:pPr>
              <w:pStyle w:val="SingleTxtG"/>
              <w:suppressAutoHyphens w:val="0"/>
              <w:spacing w:before="40" w:after="40" w:line="220" w:lineRule="exact"/>
              <w:ind w:left="0" w:right="113" w:firstLine="284"/>
              <w:jc w:val="right"/>
              <w:rPr>
                <w:b/>
                <w:sz w:val="18"/>
              </w:rPr>
            </w:pPr>
          </w:p>
        </w:tc>
        <w:tc>
          <w:tcPr>
            <w:tcW w:w="981" w:type="dxa"/>
            <w:tcBorders>
              <w:top w:val="single" w:sz="4" w:space="0" w:color="auto"/>
              <w:left w:val="nil"/>
              <w:bottom w:val="single" w:sz="12" w:space="0" w:color="auto"/>
              <w:right w:val="nil"/>
            </w:tcBorders>
            <w:shd w:val="clear" w:color="auto" w:fill="auto"/>
            <w:tcMar>
              <w:left w:w="108" w:type="dxa"/>
            </w:tcMar>
            <w:vAlign w:val="bottom"/>
          </w:tcPr>
          <w:p w:rsidR="007F2221" w:rsidRPr="00B304A9" w:rsidRDefault="007F2221" w:rsidP="00E05A6B">
            <w:pPr>
              <w:pStyle w:val="SingleTxtG"/>
              <w:suppressAutoHyphens w:val="0"/>
              <w:spacing w:before="40" w:after="40" w:line="220" w:lineRule="exact"/>
              <w:ind w:left="0" w:right="113" w:firstLine="284"/>
              <w:jc w:val="right"/>
              <w:rPr>
                <w:b/>
                <w:sz w:val="18"/>
              </w:rPr>
            </w:pPr>
          </w:p>
        </w:tc>
        <w:tc>
          <w:tcPr>
            <w:tcW w:w="1145" w:type="dxa"/>
            <w:tcBorders>
              <w:top w:val="single" w:sz="4" w:space="0" w:color="auto"/>
              <w:left w:val="nil"/>
              <w:bottom w:val="single" w:sz="12" w:space="0" w:color="auto"/>
              <w:right w:val="nil"/>
            </w:tcBorders>
            <w:shd w:val="clear" w:color="auto" w:fill="auto"/>
            <w:tcMar>
              <w:left w:w="108" w:type="dxa"/>
            </w:tcMar>
            <w:vAlign w:val="bottom"/>
          </w:tcPr>
          <w:p w:rsidR="007F2221" w:rsidRPr="00B304A9" w:rsidRDefault="007F2221" w:rsidP="00E05A6B">
            <w:pPr>
              <w:pStyle w:val="SingleTxtG"/>
              <w:suppressAutoHyphens w:val="0"/>
              <w:spacing w:before="40" w:after="40" w:line="220" w:lineRule="exact"/>
              <w:ind w:left="0" w:right="113" w:firstLine="284"/>
              <w:jc w:val="right"/>
              <w:rPr>
                <w:b/>
                <w:sz w:val="18"/>
              </w:rPr>
            </w:pPr>
            <w:r w:rsidRPr="00B304A9">
              <w:rPr>
                <w:b/>
                <w:sz w:val="18"/>
              </w:rPr>
              <w:t>52 736</w:t>
            </w:r>
          </w:p>
        </w:tc>
        <w:tc>
          <w:tcPr>
            <w:tcW w:w="1144" w:type="dxa"/>
            <w:tcBorders>
              <w:top w:val="single" w:sz="4" w:space="0" w:color="auto"/>
              <w:left w:val="nil"/>
              <w:bottom w:val="single" w:sz="12" w:space="0" w:color="auto"/>
              <w:right w:val="nil"/>
            </w:tcBorders>
            <w:shd w:val="clear" w:color="auto" w:fill="auto"/>
            <w:tcMar>
              <w:left w:w="108" w:type="dxa"/>
            </w:tcMar>
            <w:vAlign w:val="bottom"/>
          </w:tcPr>
          <w:p w:rsidR="007F2221" w:rsidRPr="00B304A9" w:rsidRDefault="007F2221" w:rsidP="00E05A6B">
            <w:pPr>
              <w:pStyle w:val="SingleTxtG"/>
              <w:suppressAutoHyphens w:val="0"/>
              <w:spacing w:before="40" w:after="40" w:line="220" w:lineRule="exact"/>
              <w:ind w:left="0" w:right="113" w:firstLine="284"/>
              <w:jc w:val="right"/>
              <w:rPr>
                <w:b/>
                <w:sz w:val="18"/>
              </w:rPr>
            </w:pPr>
            <w:r w:rsidRPr="00B304A9">
              <w:rPr>
                <w:b/>
                <w:sz w:val="18"/>
              </w:rPr>
              <w:t>41 561</w:t>
            </w:r>
          </w:p>
        </w:tc>
        <w:tc>
          <w:tcPr>
            <w:tcW w:w="992" w:type="dxa"/>
            <w:tcBorders>
              <w:top w:val="single" w:sz="4" w:space="0" w:color="auto"/>
              <w:left w:val="nil"/>
              <w:bottom w:val="single" w:sz="12" w:space="0" w:color="auto"/>
              <w:right w:val="nil"/>
            </w:tcBorders>
            <w:shd w:val="clear" w:color="auto" w:fill="auto"/>
            <w:tcMar>
              <w:left w:w="108" w:type="dxa"/>
            </w:tcMar>
            <w:vAlign w:val="bottom"/>
          </w:tcPr>
          <w:p w:rsidR="007F2221" w:rsidRPr="00B304A9" w:rsidRDefault="007F2221" w:rsidP="00E05A6B">
            <w:pPr>
              <w:pStyle w:val="SingleTxtG"/>
              <w:suppressAutoHyphens w:val="0"/>
              <w:spacing w:before="40" w:after="40" w:line="220" w:lineRule="exact"/>
              <w:ind w:left="0" w:right="113" w:firstLine="284"/>
              <w:jc w:val="right"/>
              <w:rPr>
                <w:b/>
                <w:sz w:val="18"/>
              </w:rPr>
            </w:pPr>
            <w:r w:rsidRPr="00B304A9">
              <w:rPr>
                <w:b/>
                <w:sz w:val="18"/>
              </w:rPr>
              <w:t>9 248</w:t>
            </w:r>
          </w:p>
        </w:tc>
        <w:tc>
          <w:tcPr>
            <w:tcW w:w="1134" w:type="dxa"/>
            <w:tcBorders>
              <w:top w:val="single" w:sz="4" w:space="0" w:color="auto"/>
              <w:left w:val="nil"/>
              <w:bottom w:val="single" w:sz="12" w:space="0" w:color="auto"/>
            </w:tcBorders>
            <w:shd w:val="clear" w:color="auto" w:fill="auto"/>
            <w:tcMar>
              <w:left w:w="108" w:type="dxa"/>
            </w:tcMar>
            <w:vAlign w:val="bottom"/>
          </w:tcPr>
          <w:p w:rsidR="007F2221" w:rsidRPr="00B304A9" w:rsidRDefault="007F2221" w:rsidP="00E05A6B">
            <w:pPr>
              <w:pStyle w:val="SingleTxtG"/>
              <w:suppressAutoHyphens w:val="0"/>
              <w:spacing w:before="40" w:after="40" w:line="220" w:lineRule="exact"/>
              <w:ind w:left="0" w:right="113" w:firstLine="284"/>
              <w:jc w:val="right"/>
              <w:rPr>
                <w:b/>
                <w:sz w:val="18"/>
              </w:rPr>
            </w:pPr>
            <w:r w:rsidRPr="00B304A9">
              <w:rPr>
                <w:b/>
                <w:sz w:val="18"/>
              </w:rPr>
              <w:t>50 809</w:t>
            </w:r>
          </w:p>
        </w:tc>
      </w:tr>
    </w:tbl>
    <w:p w:rsidR="007F2221" w:rsidRPr="00571853" w:rsidRDefault="007F2221" w:rsidP="00DB7C8D">
      <w:pPr>
        <w:pStyle w:val="SingleTxtG"/>
        <w:spacing w:before="80" w:after="80"/>
        <w:ind w:firstLine="170"/>
        <w:rPr>
          <w:sz w:val="18"/>
          <w:szCs w:val="18"/>
        </w:rPr>
      </w:pPr>
      <w:r w:rsidRPr="00571853">
        <w:rPr>
          <w:i/>
          <w:sz w:val="18"/>
          <w:szCs w:val="18"/>
        </w:rPr>
        <w:t>Source:</w:t>
      </w:r>
      <w:r w:rsidRPr="00571853">
        <w:rPr>
          <w:iCs/>
          <w:sz w:val="18"/>
          <w:szCs w:val="18"/>
        </w:rPr>
        <w:t xml:space="preserve"> Directorate of Personnel and Employment Data Management</w:t>
      </w:r>
      <w:r w:rsidRPr="00571853">
        <w:rPr>
          <w:sz w:val="18"/>
          <w:szCs w:val="18"/>
        </w:rPr>
        <w:t>, October 2014.</w:t>
      </w:r>
    </w:p>
    <w:p w:rsidR="007F2221" w:rsidRPr="007F2221" w:rsidRDefault="007F2221" w:rsidP="00EB0581">
      <w:pPr>
        <w:pStyle w:val="H23G"/>
      </w:pPr>
      <w:r w:rsidRPr="007F2221">
        <w:tab/>
      </w:r>
      <w:r w:rsidRPr="007F2221">
        <w:tab/>
        <w:t xml:space="preserve">Changes in the size of the Togolese civil service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7F2221" w:rsidRPr="00EB0581" w:rsidTr="00EB0581">
        <w:trPr>
          <w:trHeight w:val="240"/>
          <w:tblHeader/>
        </w:trPr>
        <w:tc>
          <w:tcPr>
            <w:tcW w:w="2268" w:type="dxa"/>
            <w:tcBorders>
              <w:top w:val="single" w:sz="4" w:space="0" w:color="auto"/>
              <w:bottom w:val="single" w:sz="12" w:space="0" w:color="auto"/>
            </w:tcBorders>
            <w:shd w:val="clear" w:color="auto" w:fill="auto"/>
            <w:tcMar>
              <w:left w:w="0" w:type="dxa"/>
            </w:tcMar>
            <w:vAlign w:val="bottom"/>
          </w:tcPr>
          <w:p w:rsidR="007F2221" w:rsidRPr="00EB0581" w:rsidRDefault="007F2221" w:rsidP="00EB0581">
            <w:pPr>
              <w:pStyle w:val="SingleTxtG"/>
              <w:suppressAutoHyphens w:val="0"/>
              <w:spacing w:before="80" w:after="80" w:line="200" w:lineRule="exact"/>
              <w:ind w:left="0" w:right="113"/>
              <w:jc w:val="left"/>
              <w:rPr>
                <w:i/>
                <w:sz w:val="16"/>
              </w:rPr>
            </w:pPr>
            <w:r w:rsidRPr="00EB0581">
              <w:rPr>
                <w:i/>
                <w:sz w:val="16"/>
              </w:rPr>
              <w:t xml:space="preserve">Year </w:t>
            </w:r>
          </w:p>
        </w:tc>
        <w:tc>
          <w:tcPr>
            <w:tcW w:w="1701" w:type="dxa"/>
            <w:tcBorders>
              <w:top w:val="single" w:sz="4" w:space="0" w:color="auto"/>
              <w:bottom w:val="single" w:sz="12" w:space="0" w:color="auto"/>
            </w:tcBorders>
            <w:shd w:val="clear" w:color="auto" w:fill="auto"/>
            <w:tcMar>
              <w:left w:w="108" w:type="dxa"/>
            </w:tcMar>
            <w:vAlign w:val="bottom"/>
          </w:tcPr>
          <w:p w:rsidR="007F2221" w:rsidRPr="00EB0581" w:rsidRDefault="007F2221" w:rsidP="00EB0581">
            <w:pPr>
              <w:pStyle w:val="SingleTxtG"/>
              <w:suppressAutoHyphens w:val="0"/>
              <w:spacing w:before="80" w:after="80" w:line="200" w:lineRule="exact"/>
              <w:ind w:left="0" w:right="113"/>
              <w:jc w:val="right"/>
              <w:rPr>
                <w:i/>
                <w:sz w:val="16"/>
              </w:rPr>
            </w:pPr>
            <w:r w:rsidRPr="00EB0581">
              <w:rPr>
                <w:i/>
                <w:sz w:val="16"/>
              </w:rPr>
              <w:t xml:space="preserve">Men </w:t>
            </w:r>
          </w:p>
        </w:tc>
        <w:tc>
          <w:tcPr>
            <w:tcW w:w="1701" w:type="dxa"/>
            <w:tcBorders>
              <w:top w:val="single" w:sz="4" w:space="0" w:color="auto"/>
              <w:bottom w:val="single" w:sz="12" w:space="0" w:color="auto"/>
            </w:tcBorders>
            <w:shd w:val="clear" w:color="auto" w:fill="auto"/>
            <w:tcMar>
              <w:left w:w="108" w:type="dxa"/>
            </w:tcMar>
            <w:vAlign w:val="bottom"/>
          </w:tcPr>
          <w:p w:rsidR="007F2221" w:rsidRPr="00EB0581" w:rsidRDefault="007F2221" w:rsidP="00EB0581">
            <w:pPr>
              <w:pStyle w:val="SingleTxtG"/>
              <w:suppressAutoHyphens w:val="0"/>
              <w:spacing w:before="80" w:after="80" w:line="200" w:lineRule="exact"/>
              <w:ind w:left="0" w:right="113"/>
              <w:jc w:val="right"/>
              <w:rPr>
                <w:i/>
                <w:sz w:val="16"/>
              </w:rPr>
            </w:pPr>
            <w:r w:rsidRPr="00EB0581">
              <w:rPr>
                <w:i/>
                <w:sz w:val="16"/>
              </w:rPr>
              <w:t xml:space="preserve">Women </w:t>
            </w:r>
          </w:p>
        </w:tc>
        <w:tc>
          <w:tcPr>
            <w:tcW w:w="1701" w:type="dxa"/>
            <w:tcBorders>
              <w:top w:val="single" w:sz="4" w:space="0" w:color="auto"/>
              <w:bottom w:val="single" w:sz="12" w:space="0" w:color="auto"/>
            </w:tcBorders>
            <w:shd w:val="clear" w:color="auto" w:fill="auto"/>
            <w:tcMar>
              <w:left w:w="108" w:type="dxa"/>
            </w:tcMar>
            <w:vAlign w:val="bottom"/>
          </w:tcPr>
          <w:p w:rsidR="007F2221" w:rsidRPr="00EB0581" w:rsidRDefault="007F2221" w:rsidP="00EB0581">
            <w:pPr>
              <w:pStyle w:val="SingleTxtG"/>
              <w:suppressAutoHyphens w:val="0"/>
              <w:spacing w:before="80" w:after="80" w:line="200" w:lineRule="exact"/>
              <w:ind w:left="0" w:right="113"/>
              <w:jc w:val="right"/>
              <w:rPr>
                <w:b/>
                <w:i/>
                <w:sz w:val="16"/>
              </w:rPr>
            </w:pPr>
            <w:r w:rsidRPr="00EB0581">
              <w:rPr>
                <w:b/>
                <w:i/>
                <w:sz w:val="16"/>
              </w:rPr>
              <w:t xml:space="preserve">Total </w:t>
            </w:r>
          </w:p>
        </w:tc>
      </w:tr>
      <w:tr w:rsidR="007F2221" w:rsidRPr="00EB0581" w:rsidTr="00EB0581">
        <w:trPr>
          <w:trHeight w:val="240"/>
        </w:trPr>
        <w:tc>
          <w:tcPr>
            <w:tcW w:w="2268" w:type="dxa"/>
            <w:tcBorders>
              <w:top w:val="single" w:sz="12" w:space="0" w:color="auto"/>
            </w:tcBorders>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2000</w:t>
            </w:r>
          </w:p>
        </w:tc>
        <w:tc>
          <w:tcPr>
            <w:tcW w:w="1701" w:type="dxa"/>
            <w:tcBorders>
              <w:top w:val="single" w:sz="12" w:space="0" w:color="auto"/>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21 400</w:t>
            </w:r>
          </w:p>
        </w:tc>
        <w:tc>
          <w:tcPr>
            <w:tcW w:w="1701" w:type="dxa"/>
            <w:tcBorders>
              <w:top w:val="single" w:sz="12" w:space="0" w:color="auto"/>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5 684</w:t>
            </w:r>
          </w:p>
        </w:tc>
        <w:tc>
          <w:tcPr>
            <w:tcW w:w="1701" w:type="dxa"/>
            <w:tcBorders>
              <w:top w:val="single" w:sz="12" w:space="0" w:color="auto"/>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27 084</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2001</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21 392</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5 882</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27 074</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2002</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19 942</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5 300</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25</w:t>
            </w:r>
            <w:r w:rsidR="00E80057">
              <w:rPr>
                <w:b/>
                <w:sz w:val="18"/>
              </w:rPr>
              <w:t xml:space="preserve"> </w:t>
            </w:r>
            <w:r w:rsidRPr="00EB0581">
              <w:rPr>
                <w:b/>
                <w:sz w:val="18"/>
              </w:rPr>
              <w:t>242</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2003</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19 282</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 xml:space="preserve">5 294 </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24 516</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2004</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18 649</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5 396</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23 945</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2005</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18 156</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5 100</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23 256</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2006</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16 818</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4 563</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21 381</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2007</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21 749</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5 034</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26 783</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2008</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26 792</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5 877</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32 669</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2009</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32 183</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7 614</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39 797</w:t>
            </w:r>
          </w:p>
        </w:tc>
      </w:tr>
      <w:tr w:rsidR="007F2221" w:rsidRPr="00EB0581" w:rsidTr="00556E6A">
        <w:trPr>
          <w:trHeight w:val="240"/>
        </w:trPr>
        <w:tc>
          <w:tcPr>
            <w:tcW w:w="2268" w:type="dxa"/>
            <w:tcBorders>
              <w:bottom w:val="nil"/>
            </w:tcBorders>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2010</w:t>
            </w:r>
          </w:p>
        </w:tc>
        <w:tc>
          <w:tcPr>
            <w:tcW w:w="1701" w:type="dxa"/>
            <w:tcBorders>
              <w:bottom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35 027</w:t>
            </w:r>
          </w:p>
        </w:tc>
        <w:tc>
          <w:tcPr>
            <w:tcW w:w="1701" w:type="dxa"/>
            <w:tcBorders>
              <w:bottom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8 395</w:t>
            </w:r>
          </w:p>
        </w:tc>
        <w:tc>
          <w:tcPr>
            <w:tcW w:w="1701" w:type="dxa"/>
            <w:tcBorders>
              <w:bottom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43 422</w:t>
            </w:r>
          </w:p>
        </w:tc>
      </w:tr>
      <w:tr w:rsidR="007F2221" w:rsidRPr="00EB0581" w:rsidTr="00556E6A">
        <w:trPr>
          <w:trHeight w:val="240"/>
        </w:trPr>
        <w:tc>
          <w:tcPr>
            <w:tcW w:w="2268" w:type="dxa"/>
            <w:tcBorders>
              <w:top w:val="nil"/>
              <w:bottom w:val="nil"/>
            </w:tcBorders>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2011</w:t>
            </w:r>
          </w:p>
        </w:tc>
        <w:tc>
          <w:tcPr>
            <w:tcW w:w="1701" w:type="dxa"/>
            <w:tcBorders>
              <w:top w:val="nil"/>
              <w:bottom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36 028</w:t>
            </w:r>
          </w:p>
        </w:tc>
        <w:tc>
          <w:tcPr>
            <w:tcW w:w="1701" w:type="dxa"/>
            <w:tcBorders>
              <w:top w:val="nil"/>
              <w:bottom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8 652</w:t>
            </w:r>
          </w:p>
        </w:tc>
        <w:tc>
          <w:tcPr>
            <w:tcW w:w="1701" w:type="dxa"/>
            <w:tcBorders>
              <w:top w:val="nil"/>
              <w:bottom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44 680</w:t>
            </w:r>
          </w:p>
        </w:tc>
      </w:tr>
      <w:tr w:rsidR="007F2221" w:rsidRPr="00EB0581" w:rsidTr="00556E6A">
        <w:trPr>
          <w:trHeight w:val="240"/>
        </w:trPr>
        <w:tc>
          <w:tcPr>
            <w:tcW w:w="2268" w:type="dxa"/>
            <w:tcBorders>
              <w:top w:val="nil"/>
            </w:tcBorders>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lastRenderedPageBreak/>
              <w:t>2012</w:t>
            </w:r>
          </w:p>
        </w:tc>
        <w:tc>
          <w:tcPr>
            <w:tcW w:w="1701" w:type="dxa"/>
            <w:tcBorders>
              <w:top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36 772</w:t>
            </w:r>
          </w:p>
        </w:tc>
        <w:tc>
          <w:tcPr>
            <w:tcW w:w="1701" w:type="dxa"/>
            <w:tcBorders>
              <w:top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8 738</w:t>
            </w:r>
          </w:p>
        </w:tc>
        <w:tc>
          <w:tcPr>
            <w:tcW w:w="1701" w:type="dxa"/>
            <w:tcBorders>
              <w:top w:val="nil"/>
            </w:tcBorders>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45 510</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2013</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35 473</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8 344</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43 817</w:t>
            </w:r>
          </w:p>
        </w:tc>
      </w:tr>
      <w:tr w:rsidR="007F2221" w:rsidRPr="00EB0581" w:rsidTr="00EB0581">
        <w:trPr>
          <w:trHeight w:val="240"/>
        </w:trPr>
        <w:tc>
          <w:tcPr>
            <w:tcW w:w="2268" w:type="dxa"/>
            <w:shd w:val="clear" w:color="auto" w:fill="auto"/>
            <w:tcMar>
              <w:left w:w="0" w:type="dxa"/>
            </w:tcMar>
          </w:tcPr>
          <w:p w:rsidR="007F2221" w:rsidRPr="00EB0581" w:rsidRDefault="007F2221" w:rsidP="00EB0581">
            <w:pPr>
              <w:pStyle w:val="SingleTxtG"/>
              <w:suppressAutoHyphens w:val="0"/>
              <w:spacing w:before="40" w:after="40" w:line="220" w:lineRule="exact"/>
              <w:ind w:left="0" w:right="113"/>
              <w:jc w:val="left"/>
              <w:rPr>
                <w:sz w:val="18"/>
              </w:rPr>
            </w:pPr>
            <w:r w:rsidRPr="00EB0581">
              <w:rPr>
                <w:sz w:val="18"/>
              </w:rPr>
              <w:t>2014</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35 118</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sz w:val="18"/>
              </w:rPr>
            </w:pPr>
            <w:r w:rsidRPr="00EB0581">
              <w:rPr>
                <w:sz w:val="18"/>
              </w:rPr>
              <w:t>8 151</w:t>
            </w:r>
          </w:p>
        </w:tc>
        <w:tc>
          <w:tcPr>
            <w:tcW w:w="1701" w:type="dxa"/>
            <w:shd w:val="clear" w:color="auto" w:fill="auto"/>
            <w:tcMar>
              <w:left w:w="108" w:type="dxa"/>
            </w:tcMar>
            <w:vAlign w:val="bottom"/>
          </w:tcPr>
          <w:p w:rsidR="007F2221" w:rsidRPr="00EB0581" w:rsidRDefault="007F2221" w:rsidP="00EB0581">
            <w:pPr>
              <w:pStyle w:val="SingleTxtG"/>
              <w:suppressAutoHyphens w:val="0"/>
              <w:spacing w:before="40" w:after="40" w:line="220" w:lineRule="exact"/>
              <w:ind w:left="0" w:right="113"/>
              <w:jc w:val="right"/>
              <w:rPr>
                <w:b/>
                <w:sz w:val="18"/>
              </w:rPr>
            </w:pPr>
            <w:r w:rsidRPr="00EB0581">
              <w:rPr>
                <w:b/>
                <w:sz w:val="18"/>
              </w:rPr>
              <w:t>43 269</w:t>
            </w:r>
          </w:p>
        </w:tc>
      </w:tr>
    </w:tbl>
    <w:p w:rsidR="007F2221" w:rsidRPr="007F2221" w:rsidRDefault="007F2221" w:rsidP="00DB7C8D">
      <w:pPr>
        <w:pStyle w:val="SingleTxtG"/>
        <w:spacing w:before="60" w:after="0"/>
        <w:ind w:firstLine="170"/>
        <w:rPr>
          <w:i/>
        </w:rPr>
      </w:pPr>
      <w:r w:rsidRPr="007F2221">
        <w:rPr>
          <w:i/>
        </w:rPr>
        <w:t>Source:</w:t>
      </w:r>
      <w:r w:rsidRPr="007F2221">
        <w:rPr>
          <w:iCs/>
        </w:rPr>
        <w:t xml:space="preserve"> Directorate of State Data Management</w:t>
      </w:r>
      <w:r w:rsidRPr="007F2221">
        <w:t>, October 2014.</w:t>
      </w:r>
    </w:p>
    <w:p w:rsidR="007F2221" w:rsidRPr="00683A30" w:rsidRDefault="007F2221" w:rsidP="00DB7C8D">
      <w:pPr>
        <w:pStyle w:val="SingleTxtG"/>
        <w:spacing w:before="60" w:after="0"/>
        <w:ind w:firstLine="170"/>
        <w:rPr>
          <w:iCs/>
          <w:sz w:val="18"/>
          <w:szCs w:val="18"/>
        </w:rPr>
      </w:pPr>
      <w:r w:rsidRPr="00683A30">
        <w:rPr>
          <w:i/>
          <w:iCs/>
          <w:sz w:val="18"/>
          <w:szCs w:val="18"/>
        </w:rPr>
        <w:t>N.B</w:t>
      </w:r>
      <w:r w:rsidRPr="00683A30">
        <w:rPr>
          <w:iCs/>
          <w:sz w:val="18"/>
          <w:szCs w:val="18"/>
        </w:rPr>
        <w:t>.: These figures do not include teaching assistants.</w:t>
      </w:r>
    </w:p>
    <w:p w:rsidR="007F2221" w:rsidRPr="007F2221" w:rsidRDefault="007F2221" w:rsidP="007F2221">
      <w:pPr>
        <w:pStyle w:val="SingleTxtG"/>
      </w:pPr>
      <w:r w:rsidRPr="007F2221">
        <w:t>129.</w:t>
      </w:r>
      <w:r w:rsidRPr="007F2221">
        <w:tab/>
        <w:t>Implementing regulations for the Labour Code are currently at the validation stage. A permanent tripartite dialogue (Government, employers and workers) and the National Employment Agency have now been established. The ultimate aim of these measures is to improve working conditions and achieve consensus-based management of the world of work.</w:t>
      </w:r>
    </w:p>
    <w:p w:rsidR="007F2221" w:rsidRPr="007F2221" w:rsidRDefault="007F2221" w:rsidP="007F2221">
      <w:pPr>
        <w:pStyle w:val="SingleTxtG"/>
      </w:pPr>
      <w:r w:rsidRPr="007F2221">
        <w:t>130.</w:t>
      </w:r>
      <w:r w:rsidRPr="007F2221">
        <w:tab/>
        <w:t xml:space="preserve">New statutes for the civil service were adopted in January 2013 as part of the civil service reform plan launched following the national consultations on public administration in 2006. </w:t>
      </w:r>
    </w:p>
    <w:p w:rsidR="007F2221" w:rsidRPr="007F2221" w:rsidRDefault="007F2221" w:rsidP="007F2221">
      <w:pPr>
        <w:pStyle w:val="SingleTxtG"/>
      </w:pPr>
      <w:r w:rsidRPr="007F2221">
        <w:t>131.</w:t>
      </w:r>
      <w:r w:rsidRPr="007F2221">
        <w:tab/>
        <w:t>Despite all these efforts, the employment situation remains a matter of concern. A 2005 survey by the World Bank revealed that the unemployment rate stood at 6.1 per cent and the underemployment rate at 27.7 per cent, with over 33 per cent of the active population living in vulnerable circumstances.</w:t>
      </w:r>
    </w:p>
    <w:p w:rsidR="007F2221" w:rsidRPr="007F2221" w:rsidRDefault="007F2221" w:rsidP="007F2221">
      <w:pPr>
        <w:pStyle w:val="SingleTxtG"/>
      </w:pPr>
      <w:r w:rsidRPr="007F2221">
        <w:t>132.</w:t>
      </w:r>
      <w:r w:rsidRPr="007F2221">
        <w:tab/>
        <w:t>Freedom of association is enshrined in the Constitution (art. 39, para. 2) and reaffirmed in article 6 of the Labour Code (Act No. 2006-10 of 13 December 2006). Decree No. 647/MTEFP/DGT of 1 June 2007, which defines the various kinds of workers</w:t>
      </w:r>
      <w:r w:rsidR="00E80057">
        <w:t>’</w:t>
      </w:r>
      <w:r w:rsidRPr="007F2221">
        <w:t xml:space="preserve"> trade unions, facilitates the implementation of this principle.</w:t>
      </w:r>
    </w:p>
    <w:p w:rsidR="007F2221" w:rsidRPr="007F2221" w:rsidRDefault="007F2221" w:rsidP="007F2221">
      <w:pPr>
        <w:pStyle w:val="SingleTxtG"/>
      </w:pPr>
      <w:r w:rsidRPr="007F2221">
        <w:t>133.</w:t>
      </w:r>
      <w:r w:rsidRPr="007F2221">
        <w:tab/>
        <w:t xml:space="preserve">Article 9 of the Labour Code prohibits employers from exerting any form of pressure in support of or against trade union organizations. Any measure taken by an employer which runs counter to these provisions is considered as wrongful and will result in criminal sanctions and liability for damages. </w:t>
      </w:r>
    </w:p>
    <w:p w:rsidR="007F2221" w:rsidRPr="007F2221" w:rsidRDefault="007F2221" w:rsidP="007F2221">
      <w:pPr>
        <w:pStyle w:val="SingleTxtG"/>
      </w:pPr>
      <w:r w:rsidRPr="007F2221">
        <w:t>134.</w:t>
      </w:r>
      <w:r w:rsidRPr="007F2221">
        <w:tab/>
        <w:t xml:space="preserve">There is a single universal system governing the right to organize. The only formality involved in setting up a trade union organization is administrative. Togo has six trade union confederations, which have hundreds of grass-roots member trade unions. </w:t>
      </w:r>
    </w:p>
    <w:p w:rsidR="007F2221" w:rsidRPr="007F2221" w:rsidRDefault="007F2221" w:rsidP="007F2221">
      <w:pPr>
        <w:pStyle w:val="SingleTxtG"/>
      </w:pPr>
      <w:r w:rsidRPr="007F2221">
        <w:t>135.</w:t>
      </w:r>
      <w:r w:rsidRPr="007F2221">
        <w:tab/>
        <w:t>Article 39 of the Labour Code prohibits discrimination against trade unions, which is punishable under article 301 of the Code.</w:t>
      </w:r>
    </w:p>
    <w:p w:rsidR="007F2221" w:rsidRPr="007F2221" w:rsidRDefault="007F2221" w:rsidP="007F2221">
      <w:pPr>
        <w:pStyle w:val="SingleTxtG"/>
      </w:pPr>
      <w:r w:rsidRPr="007F2221">
        <w:t>136.</w:t>
      </w:r>
      <w:r w:rsidRPr="007F2221">
        <w:tab/>
        <w:t>There are currently at least three trade unions:</w:t>
      </w:r>
    </w:p>
    <w:p w:rsidR="007F2221" w:rsidRPr="007F2221" w:rsidRDefault="007F2221" w:rsidP="00DD26ED">
      <w:pPr>
        <w:pStyle w:val="Bullet1G"/>
      </w:pPr>
      <w:r w:rsidRPr="007F2221">
        <w:t>SYNTRAZOFT: National trade union for workers in the free zone of Togo</w:t>
      </w:r>
      <w:r w:rsidR="00DD26ED">
        <w:t>;</w:t>
      </w:r>
    </w:p>
    <w:p w:rsidR="007F2221" w:rsidRPr="007F2221" w:rsidRDefault="007F2221" w:rsidP="00DD26ED">
      <w:pPr>
        <w:pStyle w:val="Bullet1G"/>
      </w:pPr>
      <w:r w:rsidRPr="007F2221">
        <w:t>USYNTRAZOFE: Trade union for workers in the free zone of Togo</w:t>
      </w:r>
      <w:r w:rsidR="00DD26ED">
        <w:t>;</w:t>
      </w:r>
    </w:p>
    <w:p w:rsidR="007F2221" w:rsidRPr="007F2221" w:rsidRDefault="007F2221" w:rsidP="00DD26ED">
      <w:pPr>
        <w:pStyle w:val="Bullet1G"/>
      </w:pPr>
      <w:r w:rsidRPr="007F2221">
        <w:t>SYNTRAZOFE: Trade union for workers in the industrial export free zone.</w:t>
      </w:r>
    </w:p>
    <w:p w:rsidR="007F2221" w:rsidRPr="007F2221" w:rsidRDefault="00DD26ED" w:rsidP="00DD26ED">
      <w:pPr>
        <w:pStyle w:val="H23G"/>
      </w:pPr>
      <w:r>
        <w:tab/>
        <w:t>(</w:t>
      </w:r>
      <w:r w:rsidR="007F2221" w:rsidRPr="007F2221">
        <w:t>a)</w:t>
      </w:r>
      <w:r w:rsidR="007F2221" w:rsidRPr="007F2221">
        <w:tab/>
        <w:t xml:space="preserve">Protection of persons with disabilities in the field of employment </w:t>
      </w:r>
    </w:p>
    <w:p w:rsidR="007F2221" w:rsidRPr="007F2221" w:rsidRDefault="007F2221" w:rsidP="007F2221">
      <w:pPr>
        <w:pStyle w:val="SingleTxtG"/>
      </w:pPr>
      <w:r w:rsidRPr="007F2221">
        <w:t>137.</w:t>
      </w:r>
      <w:r w:rsidRPr="007F2221">
        <w:tab/>
        <w:t>Persons with disabilities are authorized to sit recruitment exams for employment in the civil service. Special provisions are made to facilitate their sitting the exams, including the availability of texts in Braille.</w:t>
      </w:r>
    </w:p>
    <w:p w:rsidR="007F2221" w:rsidRPr="007F2221" w:rsidRDefault="007F2221" w:rsidP="00E83D15">
      <w:pPr>
        <w:pStyle w:val="Bullet1G"/>
      </w:pPr>
      <w:r w:rsidRPr="007F2221">
        <w:t>The most recent such example was the civil service recruitment exam of 2009, which resulted in the recruitment of 36 persons with disabilities</w:t>
      </w:r>
      <w:r w:rsidR="00CA4603">
        <w:t>;</w:t>
      </w:r>
      <w:r w:rsidRPr="007F2221">
        <w:t xml:space="preserve"> </w:t>
      </w:r>
    </w:p>
    <w:p w:rsidR="007F2221" w:rsidRPr="007F2221" w:rsidRDefault="007F2221" w:rsidP="00E83D15">
      <w:pPr>
        <w:pStyle w:val="Bullet1G"/>
      </w:pPr>
      <w:r w:rsidRPr="007F2221">
        <w:t xml:space="preserve">In addition, awareness-raising is used to encourage the private sector to set aside positions for persons with disabilities. A decree revising contributions to the Social </w:t>
      </w:r>
      <w:r w:rsidRPr="007F2221">
        <w:lastRenderedPageBreak/>
        <w:t>Security Fund grants a reduction to firms whose staff includes persons with disabilities</w:t>
      </w:r>
      <w:r w:rsidR="00CA4603">
        <w:t>;</w:t>
      </w:r>
      <w:r w:rsidRPr="007F2221">
        <w:t xml:space="preserve"> </w:t>
      </w:r>
    </w:p>
    <w:p w:rsidR="007F2221" w:rsidRPr="007F2221" w:rsidRDefault="007F2221" w:rsidP="00E83D15">
      <w:pPr>
        <w:pStyle w:val="Bullet1G"/>
      </w:pPr>
      <w:r w:rsidRPr="007F2221">
        <w:t xml:space="preserve">Area No. 3 of the Accelerated Growth and Employment Creation Strategy for 2013-2017, on human capital development, social protection and employment, emphasizes the reinforcement of social protection and the development of measures to fund employment programmes for young people and vulnerable groups, including young persons with disabilities. </w:t>
      </w:r>
    </w:p>
    <w:p w:rsidR="007F2221" w:rsidRPr="007F2221" w:rsidRDefault="007F2221" w:rsidP="00E83D15">
      <w:pPr>
        <w:pStyle w:val="H23G"/>
      </w:pPr>
      <w:r w:rsidRPr="007F2221">
        <w:tab/>
      </w:r>
      <w:r w:rsidR="00E83D15">
        <w:t>(</w:t>
      </w:r>
      <w:r w:rsidRPr="007F2221">
        <w:t>b)</w:t>
      </w:r>
      <w:r w:rsidRPr="007F2221">
        <w:tab/>
        <w:t>Social protection</w:t>
      </w:r>
    </w:p>
    <w:p w:rsidR="007F2221" w:rsidRPr="007F2221" w:rsidRDefault="007F2221" w:rsidP="007F2221">
      <w:pPr>
        <w:pStyle w:val="SingleTxtG"/>
      </w:pPr>
      <w:r w:rsidRPr="007F2221">
        <w:t>138. Togo has acceded to International Labour Organization (ILO) Convention Nos. 102, 121, 128, 130 and 168 on social security. Nevertheless, for a long time only lip service was paid to health and safety in the workplace because there is no legislation, or such legislation as exists is outdated and incomplete. The Social Security Code and the Mandatory Health Insurance for Civil Servants and Similar Categories Act were promulgated on 15 February 2011.</w:t>
      </w:r>
    </w:p>
    <w:p w:rsidR="007F2221" w:rsidRPr="007F2221" w:rsidRDefault="007F2221" w:rsidP="007F2221">
      <w:pPr>
        <w:pStyle w:val="SingleTxtG"/>
      </w:pPr>
      <w:r w:rsidRPr="007F2221">
        <w:t>139.</w:t>
      </w:r>
      <w:r w:rsidRPr="007F2221">
        <w:tab/>
        <w:t xml:space="preserve">The Labour Code, and the Togolese Civil Service Statutes Act (Act No. 2013-002 of 21 January 2013) recognize employment equality with respect to recruitment, remuneration and promotion. </w:t>
      </w:r>
    </w:p>
    <w:p w:rsidR="007F2221" w:rsidRPr="007F2221" w:rsidRDefault="007F2221" w:rsidP="007F2221">
      <w:pPr>
        <w:pStyle w:val="SingleTxtG"/>
      </w:pPr>
      <w:r w:rsidRPr="007F2221">
        <w:t>140.</w:t>
      </w:r>
      <w:r w:rsidRPr="007F2221">
        <w:tab/>
        <w:t xml:space="preserve">Article 45 of the Statutes provides as follows: </w:t>
      </w:r>
      <w:r w:rsidR="00E80057">
        <w:t>“</w:t>
      </w:r>
      <w:r w:rsidRPr="007F2221">
        <w:t>There shall be no discrimination among candidates on the grounds of sex, ethnic origin, physical disability, or public, philosophical or religious opinions.</w:t>
      </w:r>
      <w:r w:rsidR="00E80057">
        <w:t>”</w:t>
      </w:r>
    </w:p>
    <w:p w:rsidR="007F2221" w:rsidRPr="007F2221" w:rsidRDefault="007F2221" w:rsidP="007F2221">
      <w:pPr>
        <w:pStyle w:val="SingleTxtG"/>
      </w:pPr>
      <w:r w:rsidRPr="007F2221">
        <w:t>141.</w:t>
      </w:r>
      <w:r w:rsidRPr="007F2221">
        <w:tab/>
        <w:t>The Social Security Code makes it an obligation for all employers to declare their employees or wage earners to the National Social Security Fund.</w:t>
      </w:r>
    </w:p>
    <w:p w:rsidR="007F2221" w:rsidRPr="007F2221" w:rsidRDefault="007F2221" w:rsidP="00E83D15">
      <w:pPr>
        <w:pStyle w:val="H23G"/>
      </w:pPr>
      <w:r w:rsidRPr="007F2221">
        <w:tab/>
      </w:r>
      <w:r w:rsidR="00E83D15">
        <w:t>(</w:t>
      </w:r>
      <w:r w:rsidR="007B5EEE">
        <w:t>c</w:t>
      </w:r>
      <w:r w:rsidRPr="007F2221">
        <w:t>)</w:t>
      </w:r>
      <w:r w:rsidRPr="007F2221">
        <w:tab/>
        <w:t xml:space="preserve">Representation of women in the field of employment </w:t>
      </w:r>
    </w:p>
    <w:p w:rsidR="007F2221" w:rsidRPr="007F2221" w:rsidRDefault="007F2221" w:rsidP="007F2221">
      <w:pPr>
        <w:pStyle w:val="SingleTxtG"/>
      </w:pPr>
      <w:r w:rsidRPr="007F2221">
        <w:t>142.</w:t>
      </w:r>
      <w:r w:rsidRPr="007F2221">
        <w:tab/>
        <w:t xml:space="preserve">The percentage of category </w:t>
      </w:r>
      <w:r w:rsidR="00E80057">
        <w:t>“</w:t>
      </w:r>
      <w:r w:rsidRPr="007F2221">
        <w:t>A</w:t>
      </w:r>
      <w:r w:rsidR="00E80057">
        <w:t>”</w:t>
      </w:r>
      <w:r w:rsidRPr="007F2221">
        <w:t xml:space="preserve"> women in the civil service rose significantly between 2011 and September 2014, from 15.4 per cent to 35.81 per cent.</w:t>
      </w:r>
      <w:r w:rsidRPr="007F2221">
        <w:rPr>
          <w:vertAlign w:val="superscript"/>
        </w:rPr>
        <w:footnoteReference w:id="2"/>
      </w:r>
      <w:r w:rsidRPr="007F2221">
        <w:t xml:space="preserve"> According to the findings of the Uniform Questionnaire of Basic Well-being Indicators (</w:t>
      </w:r>
      <w:bookmarkStart w:id="1" w:name="hit1"/>
      <w:bookmarkEnd w:id="1"/>
      <w:r w:rsidRPr="007F2221">
        <w:t xml:space="preserve">QUIBB) survey, 25.35 per cent of women wage earners worked in the non-agricultural sector in 2011. </w:t>
      </w:r>
    </w:p>
    <w:p w:rsidR="007F2221" w:rsidRPr="007F2221" w:rsidRDefault="009555FE" w:rsidP="009555FE">
      <w:pPr>
        <w:pStyle w:val="H4G"/>
      </w:pPr>
      <w:r>
        <w:tab/>
      </w:r>
      <w:r>
        <w:tab/>
      </w:r>
      <w:r w:rsidR="007F2221" w:rsidRPr="007F2221">
        <w:t>Members of municipal councils</w:t>
      </w:r>
    </w:p>
    <w:p w:rsidR="007F2221" w:rsidRPr="007F2221" w:rsidRDefault="007F2221" w:rsidP="007F2221">
      <w:pPr>
        <w:pStyle w:val="SingleTxtG"/>
      </w:pPr>
      <w:r w:rsidRPr="007F2221">
        <w:t>143.</w:t>
      </w:r>
      <w:r w:rsidRPr="007F2221">
        <w:tab/>
        <w:t xml:space="preserve">Between 2007 and 2011, 29 women were appointed, vs. 375 men. </w:t>
      </w:r>
    </w:p>
    <w:p w:rsidR="007F2221" w:rsidRPr="007F2221" w:rsidRDefault="009555FE" w:rsidP="009555FE">
      <w:pPr>
        <w:pStyle w:val="H4G"/>
      </w:pPr>
      <w:r>
        <w:tab/>
      </w:r>
      <w:r>
        <w:tab/>
      </w:r>
      <w:r w:rsidR="007F2221" w:rsidRPr="007F2221">
        <w:t xml:space="preserve">Members of prefecture councils </w:t>
      </w:r>
    </w:p>
    <w:p w:rsidR="007F2221" w:rsidRPr="007F2221" w:rsidRDefault="007B5EEE" w:rsidP="007F2221">
      <w:pPr>
        <w:pStyle w:val="SingleTxtG"/>
      </w:pPr>
      <w:r>
        <w:t>144.</w:t>
      </w:r>
      <w:r w:rsidR="007F2221" w:rsidRPr="007F2221">
        <w:tab/>
        <w:t>Of the 436 special delegates appointed, 38 were women.</w:t>
      </w:r>
    </w:p>
    <w:p w:rsidR="007F2221" w:rsidRPr="007F2221" w:rsidRDefault="007F2221" w:rsidP="00761C98">
      <w:pPr>
        <w:pStyle w:val="H1G"/>
      </w:pPr>
      <w:r w:rsidRPr="007F2221">
        <w:tab/>
        <w:t>H.</w:t>
      </w:r>
      <w:r w:rsidRPr="007F2221">
        <w:tab/>
        <w:t>Right to housing</w:t>
      </w:r>
    </w:p>
    <w:p w:rsidR="007F2221" w:rsidRPr="007F2221" w:rsidRDefault="007F2221" w:rsidP="007F2221">
      <w:pPr>
        <w:pStyle w:val="SingleTxtG"/>
      </w:pPr>
      <w:r w:rsidRPr="007F2221">
        <w:t>145.</w:t>
      </w:r>
      <w:r w:rsidRPr="007F2221">
        <w:tab/>
        <w:t>The National Housing Strategy was adopted in 2003 and updated in 2007 to reflect the country</w:t>
      </w:r>
      <w:r w:rsidR="00E80057">
        <w:t>’</w:t>
      </w:r>
      <w:r w:rsidRPr="007F2221">
        <w:t xml:space="preserve">s socioeconomic situation. The housing sector today is vulnerable. Land ownership rules are underpinned by an outdated and unsuitable legal framework that attempts to wed modern law with traditional law; there is a lack of real estate developers; and town planning rules either do not exist or are out of date. Furthermore, construction materials are expensive, prompting people to resort to self-built houses using flimsy materials; real estate loans are hard to come by and expensive; and there are not enough </w:t>
      </w:r>
      <w:r w:rsidRPr="007F2221">
        <w:lastRenderedPageBreak/>
        <w:t xml:space="preserve">appropriate banking institutions. Annual construction capacity is limited to 10,000 new houses, whereas an estimated 23,000 new houses are actually needed each year. </w:t>
      </w:r>
    </w:p>
    <w:p w:rsidR="007F2221" w:rsidRPr="007F2221" w:rsidRDefault="007F2221" w:rsidP="007F2221">
      <w:pPr>
        <w:pStyle w:val="SingleTxtG"/>
      </w:pPr>
      <w:r w:rsidRPr="007F2221">
        <w:t>146.</w:t>
      </w:r>
      <w:r w:rsidRPr="007F2221">
        <w:tab/>
        <w:t>The overall objective of the Strategy is to provide adequate housing for all in the future, and in particular for low- and medium-income households. The Strategy includes a sectoral investment schedule with a detailed action plan in the form of the National Housing Programme.</w:t>
      </w:r>
    </w:p>
    <w:p w:rsidR="007F2221" w:rsidRPr="007F2221" w:rsidRDefault="007F2221" w:rsidP="007F2221">
      <w:pPr>
        <w:pStyle w:val="SingleTxtG"/>
      </w:pPr>
      <w:r w:rsidRPr="007F2221">
        <w:t>147.</w:t>
      </w:r>
      <w:r w:rsidRPr="007F2221">
        <w:tab/>
        <w:t>The Government is currently reviewing the blueprints for major towns and cities and drawing up blueprints for areas with more than 5,000 inhabitants. Draft versions of the Town Planning and Construction Code and the Real Estate Development Code are being prepared.</w:t>
      </w:r>
    </w:p>
    <w:p w:rsidR="007F2221" w:rsidRPr="007F2221" w:rsidRDefault="007F2221" w:rsidP="007F2221">
      <w:pPr>
        <w:pStyle w:val="SingleTxtG"/>
      </w:pPr>
      <w:r w:rsidRPr="007F2221">
        <w:t>148.</w:t>
      </w:r>
      <w:r w:rsidRPr="007F2221">
        <w:tab/>
        <w:t>With regard to care for disaster victims, the Government, under Decree No. 2010-016/PR of 10 February 2010, created a centre for the victims of natural and/or man-made disasters, with a maximum capacity of 1,000. Its mission is to provide accommodations and temporary assistance for natural disaster victims in Togo.</w:t>
      </w:r>
    </w:p>
    <w:p w:rsidR="007F2221" w:rsidRPr="007F2221" w:rsidRDefault="007F2221" w:rsidP="007F2221">
      <w:pPr>
        <w:pStyle w:val="SingleTxtG"/>
      </w:pPr>
      <w:r w:rsidRPr="007F2221">
        <w:t>149.</w:t>
      </w:r>
      <w:r w:rsidRPr="007F2221">
        <w:tab/>
        <w:t>A draft decree introduced by the Ministry of Urban Development to regulate leases, housing and prices was adopted on 9 December 2014.</w:t>
      </w:r>
    </w:p>
    <w:p w:rsidR="007F2221" w:rsidRPr="007F2221" w:rsidRDefault="007F2221" w:rsidP="007F2221">
      <w:pPr>
        <w:pStyle w:val="SingleTxtG"/>
      </w:pPr>
      <w:r w:rsidRPr="007F2221">
        <w:t>150.</w:t>
      </w:r>
      <w:r w:rsidRPr="007F2221">
        <w:tab/>
        <w:t xml:space="preserve">The National Housing and Development Policy was adopted on 30 September and 1 October 2014. Four mutually reinforcing strategic thrusts were adopted to implement this policy: </w:t>
      </w:r>
    </w:p>
    <w:p w:rsidR="007F2221" w:rsidRPr="007F2221" w:rsidRDefault="007F2221" w:rsidP="00CA4603">
      <w:pPr>
        <w:pStyle w:val="Bullet1G"/>
      </w:pPr>
      <w:r w:rsidRPr="007F2221">
        <w:t>Harmonious and balanced spatial development of Togolese urban centres and their incorporation into the subregional urban network</w:t>
      </w:r>
      <w:r w:rsidR="00CA4603">
        <w:t>;</w:t>
      </w:r>
    </w:p>
    <w:p w:rsidR="007F2221" w:rsidRPr="007F2221" w:rsidRDefault="007F2221" w:rsidP="00CA4603">
      <w:pPr>
        <w:pStyle w:val="Bullet1G"/>
      </w:pPr>
      <w:r w:rsidRPr="007F2221">
        <w:t>Providing access to decent housing</w:t>
      </w:r>
      <w:r w:rsidR="00CA4603">
        <w:t>;</w:t>
      </w:r>
    </w:p>
    <w:p w:rsidR="007F2221" w:rsidRPr="007F2221" w:rsidRDefault="007F2221" w:rsidP="00CA4603">
      <w:pPr>
        <w:pStyle w:val="Bullet1G"/>
      </w:pPr>
      <w:r w:rsidRPr="007F2221">
        <w:t>Sustainabl</w:t>
      </w:r>
      <w:r w:rsidR="00CA4603">
        <w:t>e and rational waste management;</w:t>
      </w:r>
    </w:p>
    <w:p w:rsidR="007F2221" w:rsidRPr="007F2221" w:rsidRDefault="007F2221" w:rsidP="00CA4603">
      <w:pPr>
        <w:pStyle w:val="Bullet1G"/>
      </w:pPr>
      <w:r w:rsidRPr="007F2221">
        <w:t>Capacity-building.</w:t>
      </w:r>
    </w:p>
    <w:p w:rsidR="007F2221" w:rsidRPr="007F2221" w:rsidRDefault="007F2221" w:rsidP="007F2221">
      <w:pPr>
        <w:pStyle w:val="SingleTxtG"/>
      </w:pPr>
      <w:r w:rsidRPr="007F2221">
        <w:t>151.</w:t>
      </w:r>
      <w:r w:rsidRPr="007F2221">
        <w:tab/>
        <w:t>These strategic thrusts constitute a set of priority options for realizing the policy</w:t>
      </w:r>
      <w:r w:rsidR="00E80057">
        <w:t>’</w:t>
      </w:r>
      <w:r w:rsidRPr="007F2221">
        <w:t>s vision and objectives, and consequently those of the Accelerated Growth and Employment Creation Strategy and the Millennium Development Goals as well.</w:t>
      </w:r>
    </w:p>
    <w:p w:rsidR="007F2221" w:rsidRPr="007F2221" w:rsidRDefault="007F2221" w:rsidP="007F2221">
      <w:pPr>
        <w:pStyle w:val="SingleTxtG"/>
      </w:pPr>
      <w:r w:rsidRPr="007F2221">
        <w:t>152.</w:t>
      </w:r>
      <w:r w:rsidRPr="007F2221">
        <w:tab/>
        <w:t>In an effort to safeguard the right to decent housing for the entire Togolese population, the Government launched a pilot project for constructing 1,000 social housing units on 25 January 2015, in Lomé. The idea was to meet the chief objective of the Accelerated Growth and Employment Creation Strategy.</w:t>
      </w:r>
    </w:p>
    <w:p w:rsidR="007F2221" w:rsidRPr="007F2221" w:rsidRDefault="007F2221" w:rsidP="007D1B66">
      <w:pPr>
        <w:pStyle w:val="H1G"/>
      </w:pPr>
      <w:r w:rsidRPr="007F2221">
        <w:tab/>
        <w:t>I.</w:t>
      </w:r>
      <w:r w:rsidRPr="007F2221">
        <w:tab/>
        <w:t>Right to land, property and inheritance</w:t>
      </w:r>
    </w:p>
    <w:p w:rsidR="007F2221" w:rsidRPr="007F2221" w:rsidRDefault="007F2221" w:rsidP="007F2221">
      <w:pPr>
        <w:pStyle w:val="SingleTxtG"/>
      </w:pPr>
      <w:r w:rsidRPr="007F2221">
        <w:t>153.</w:t>
      </w:r>
      <w:r w:rsidRPr="007F2221">
        <w:tab/>
        <w:t>That strategy clearly defines what is meant by growth in women</w:t>
      </w:r>
      <w:r w:rsidR="00E80057">
        <w:t>’</w:t>
      </w:r>
      <w:r w:rsidRPr="007F2221">
        <w:t>s productive capacity and income level. The Government is working hard to achieve this on behalf of all women and all men.</w:t>
      </w:r>
    </w:p>
    <w:p w:rsidR="007F2221" w:rsidRPr="007F2221" w:rsidRDefault="007F2221" w:rsidP="007F2221">
      <w:pPr>
        <w:pStyle w:val="SingleTxtG"/>
      </w:pPr>
      <w:r w:rsidRPr="007F2221">
        <w:t>154.</w:t>
      </w:r>
      <w:r w:rsidRPr="007F2221">
        <w:tab/>
        <w:t>At the legal level, the right to land, property and inheritance is covered by chapters 2 and 3 of title IX, on successions, of the Individuals and Family Code, and by the draft Code on Private and State-owned Land, now being finalized.</w:t>
      </w:r>
    </w:p>
    <w:p w:rsidR="007F2221" w:rsidRPr="007F2221" w:rsidRDefault="007F2221" w:rsidP="007F2221">
      <w:pPr>
        <w:pStyle w:val="SingleTxtG"/>
      </w:pPr>
      <w:r w:rsidRPr="007F2221">
        <w:t>155.</w:t>
      </w:r>
      <w:r w:rsidRPr="007F2221">
        <w:tab/>
        <w:t>At the programme level, the Government</w:t>
      </w:r>
      <w:r w:rsidR="00E80057">
        <w:t>’</w:t>
      </w:r>
      <w:r w:rsidRPr="007F2221">
        <w:t xml:space="preserve">s reforms have included a national land policy calling for the necessary measures and arrangements (plans or programmes) for facilitating access to land by poor vulnerable populations (including young people and women). These measures include the National Housing Strategy adopted by the Government on 24 June 2009, and the National Housing Policy adopted in October 2014. </w:t>
      </w:r>
    </w:p>
    <w:p w:rsidR="007F2221" w:rsidRPr="007F2221" w:rsidRDefault="007F2221" w:rsidP="007F2221">
      <w:pPr>
        <w:pStyle w:val="SingleTxtG"/>
      </w:pPr>
      <w:r w:rsidRPr="007F2221">
        <w:lastRenderedPageBreak/>
        <w:t>156.</w:t>
      </w:r>
      <w:r w:rsidRPr="007F2221">
        <w:tab/>
        <w:t>In addition, the gender dimension of access to land is taken into account in some instances of project implementation. For example:</w:t>
      </w:r>
    </w:p>
    <w:p w:rsidR="007F2221" w:rsidRPr="007F2221" w:rsidRDefault="007F2221" w:rsidP="007D1B66">
      <w:pPr>
        <w:pStyle w:val="Bullet1G"/>
      </w:pPr>
      <w:r w:rsidRPr="007F2221">
        <w:t xml:space="preserve">The Agricultural Support in Togo Project, which supports producers </w:t>
      </w:r>
      <w:r w:rsidR="007D1B66">
        <w:t>—</w:t>
      </w:r>
      <w:r w:rsidRPr="007F2221">
        <w:t xml:space="preserve"> 50 per cent of whom are women </w:t>
      </w:r>
      <w:r w:rsidR="007D1B66">
        <w:t>—</w:t>
      </w:r>
      <w:r w:rsidRPr="007F2221">
        <w:t xml:space="preserve"> with agricultural kits, technical advice and assistance;</w:t>
      </w:r>
    </w:p>
    <w:p w:rsidR="007F2221" w:rsidRPr="007F2221" w:rsidRDefault="007F2221" w:rsidP="007D1B66">
      <w:pPr>
        <w:pStyle w:val="Bullet1G"/>
      </w:pPr>
      <w:r w:rsidRPr="007F2221">
        <w:t>The Planned Agricultural Development Zones Project, which provides access to land for the most disadvantaged segments of society (women and young people) through a tripartite agreement among landowners, the State and farmers. Women represent 80 per cent of the producers on these sites.</w:t>
      </w:r>
    </w:p>
    <w:p w:rsidR="007F2221" w:rsidRPr="007F2221" w:rsidRDefault="007F2221" w:rsidP="007F2221">
      <w:pPr>
        <w:pStyle w:val="SingleTxtG"/>
      </w:pPr>
      <w:r w:rsidRPr="007F2221">
        <w:t>157.</w:t>
      </w:r>
      <w:r w:rsidRPr="007F2221">
        <w:tab/>
        <w:t>Several national awareness-raising, advocacy and capacity-building activities have been undertaken in all the regions to increase women</w:t>
      </w:r>
      <w:r w:rsidR="00E80057">
        <w:t>’</w:t>
      </w:r>
      <w:r w:rsidRPr="007F2221">
        <w:t xml:space="preserve">s access to opportunities, the means of production and the resources for production, including land in the possession of prefects, traditional chiefs, religious authorities, landowners, civil society organizations and grass-roots development committees. </w:t>
      </w:r>
    </w:p>
    <w:p w:rsidR="007F2221" w:rsidRPr="007F2221" w:rsidRDefault="007D1B66" w:rsidP="007D1B66">
      <w:pPr>
        <w:pStyle w:val="H1G"/>
      </w:pPr>
      <w:r>
        <w:tab/>
      </w:r>
      <w:r w:rsidR="007F2221" w:rsidRPr="007F2221">
        <w:t>J.</w:t>
      </w:r>
      <w:r w:rsidR="007F2221" w:rsidRPr="007F2221">
        <w:tab/>
        <w:t>Right to health and social security</w:t>
      </w:r>
    </w:p>
    <w:p w:rsidR="007F2221" w:rsidRPr="007F2221" w:rsidRDefault="007F2221" w:rsidP="007F2221">
      <w:pPr>
        <w:pStyle w:val="SingleTxtG"/>
      </w:pPr>
      <w:r w:rsidRPr="007F2221">
        <w:t>158.</w:t>
      </w:r>
      <w:r w:rsidRPr="007F2221">
        <w:tab/>
        <w:t>The Togolese State, aware of the importance of health in the country</w:t>
      </w:r>
      <w:r w:rsidR="00E80057">
        <w:t>’</w:t>
      </w:r>
      <w:r w:rsidRPr="007F2221">
        <w:t xml:space="preserve">s overall development process, has enshrined the right to health of the Togolese citizen in the Constitution, and endeavours to make health promotion one of the priorities of government action. </w:t>
      </w:r>
    </w:p>
    <w:p w:rsidR="007F2221" w:rsidRPr="007F2221" w:rsidRDefault="007F2221" w:rsidP="007F2221">
      <w:pPr>
        <w:pStyle w:val="SingleTxtG"/>
      </w:pPr>
      <w:r w:rsidRPr="007F2221">
        <w:t>159.</w:t>
      </w:r>
      <w:r w:rsidRPr="007F2221">
        <w:tab/>
        <w:t>The inadequate coverage provided by health cooperatives and other types of health insurance, and the inadequate provision of free or subsidized treatment, remains an obstacle to equality for all in the exercise of the right to health and medical care.</w:t>
      </w:r>
    </w:p>
    <w:p w:rsidR="007F2221" w:rsidRPr="007F2221" w:rsidRDefault="007F2221" w:rsidP="007F2221">
      <w:pPr>
        <w:pStyle w:val="SingleTxtG"/>
      </w:pPr>
      <w:r w:rsidRPr="007F2221">
        <w:t>160.</w:t>
      </w:r>
      <w:r w:rsidRPr="007F2221">
        <w:tab/>
        <w:t>Following are the provisions of the Constitution concerning citizens</w:t>
      </w:r>
      <w:r w:rsidR="00E80057">
        <w:t>’</w:t>
      </w:r>
      <w:r w:rsidRPr="007F2221">
        <w:t xml:space="preserve"> health:</w:t>
      </w:r>
    </w:p>
    <w:p w:rsidR="007F2221" w:rsidRPr="007F2221" w:rsidRDefault="007F2221" w:rsidP="00E24092">
      <w:pPr>
        <w:pStyle w:val="Bullet1G"/>
      </w:pPr>
      <w:r w:rsidRPr="007F2221">
        <w:t>In the third preambular paragraph, Togo undertakes to guarantee and protect fundamental human rights, including the right to health;</w:t>
      </w:r>
    </w:p>
    <w:p w:rsidR="007F2221" w:rsidRPr="007F2221" w:rsidRDefault="007F2221" w:rsidP="00E24092">
      <w:pPr>
        <w:pStyle w:val="Bullet1G"/>
      </w:pPr>
      <w:r w:rsidRPr="007F2221">
        <w:t>Article 13 provides that the State must guarantee the physical and mental integrity, life and security of all persons living in Togo;</w:t>
      </w:r>
    </w:p>
    <w:p w:rsidR="007F2221" w:rsidRPr="007F2221" w:rsidRDefault="007F2221" w:rsidP="00E24092">
      <w:pPr>
        <w:pStyle w:val="Bullet1G"/>
      </w:pPr>
      <w:r w:rsidRPr="007F2221">
        <w:t xml:space="preserve">Article 34 explicitly enshrines the right of all citizens to health: </w:t>
      </w:r>
      <w:r w:rsidR="00E80057">
        <w:t>“</w:t>
      </w:r>
      <w:r w:rsidRPr="007F2221">
        <w:t>The State acknowledges the right of citizens to health. It shall strive to promote that right.</w:t>
      </w:r>
      <w:r w:rsidR="00E80057">
        <w:t>”</w:t>
      </w:r>
    </w:p>
    <w:p w:rsidR="007F2221" w:rsidRPr="007F2221" w:rsidRDefault="007F2221" w:rsidP="007F2221">
      <w:pPr>
        <w:pStyle w:val="SingleTxtG"/>
      </w:pPr>
      <w:r w:rsidRPr="007F2221">
        <w:t>161.</w:t>
      </w:r>
      <w:r w:rsidRPr="007F2221">
        <w:tab/>
        <w:t xml:space="preserve">Article 2 of the Public Health Code of the Togolese Republic (Act No. 2009-007 of 15 May 2009) states as follows: </w:t>
      </w:r>
      <w:r w:rsidR="00E80057">
        <w:t>“</w:t>
      </w:r>
      <w:r w:rsidRPr="007F2221">
        <w:t>Every individual has an inalienable right to health, irrespective of their origin, sex, age, status, race and religion.</w:t>
      </w:r>
      <w:r w:rsidR="00E80057">
        <w:t>”</w:t>
      </w:r>
    </w:p>
    <w:p w:rsidR="007F2221" w:rsidRPr="007F2221" w:rsidRDefault="007F2221" w:rsidP="007F2221">
      <w:pPr>
        <w:pStyle w:val="SingleTxtG"/>
      </w:pPr>
      <w:r w:rsidRPr="007F2221">
        <w:t>162.</w:t>
      </w:r>
      <w:r w:rsidRPr="007F2221">
        <w:tab/>
        <w:t>Mandatory Health Insurance for Civil Servants and Similar Categories Act (Act No. 2011-003 of 18 February 2011).</w:t>
      </w:r>
    </w:p>
    <w:p w:rsidR="007F2221" w:rsidRPr="007F2221" w:rsidRDefault="00C7756F" w:rsidP="00C7756F">
      <w:pPr>
        <w:pStyle w:val="H23G"/>
      </w:pPr>
      <w:r>
        <w:tab/>
      </w:r>
      <w:r>
        <w:tab/>
      </w:r>
      <w:r w:rsidR="007F2221" w:rsidRPr="007F2221">
        <w:t xml:space="preserve">Social protection of persons with disabilities </w:t>
      </w:r>
    </w:p>
    <w:p w:rsidR="007F2221" w:rsidRPr="007F2221" w:rsidRDefault="007F2221" w:rsidP="007F2221">
      <w:pPr>
        <w:pStyle w:val="SingleTxtG"/>
      </w:pPr>
      <w:r w:rsidRPr="007F2221">
        <w:t>163.</w:t>
      </w:r>
      <w:r w:rsidRPr="007F2221">
        <w:tab/>
        <w:t xml:space="preserve">The following measures have been taken with respect to the social protection of the rights of persons with disabilities and the right to health: </w:t>
      </w:r>
    </w:p>
    <w:p w:rsidR="007F2221" w:rsidRPr="007F2221" w:rsidRDefault="007F2221" w:rsidP="00CE0E9F">
      <w:pPr>
        <w:pStyle w:val="Bullet1G"/>
      </w:pPr>
      <w:r w:rsidRPr="007F2221">
        <w:t>The availability of social support services in health facilities for vulnerable groups, including persons with disabilities, along with reduced costs for medical care;</w:t>
      </w:r>
    </w:p>
    <w:p w:rsidR="007F2221" w:rsidRPr="007F2221" w:rsidRDefault="007F2221" w:rsidP="00CE0E9F">
      <w:pPr>
        <w:pStyle w:val="Bullet1G"/>
      </w:pPr>
      <w:r w:rsidRPr="007F2221">
        <w:t>The promulgation on 23 April 2004 of Act No. 2004-005 on the social protection of persons with disabilities;</w:t>
      </w:r>
    </w:p>
    <w:p w:rsidR="007F2221" w:rsidRPr="007F2221" w:rsidRDefault="007F2221" w:rsidP="00CE0E9F">
      <w:pPr>
        <w:pStyle w:val="Bullet1G"/>
      </w:pPr>
      <w:r w:rsidRPr="007F2221">
        <w:t>The ratification on 1 March 2011 of the Convention on the Rights of Persons with Disabilities, which required an amendment to the 2004 Act, currently in the process of being adopted;</w:t>
      </w:r>
    </w:p>
    <w:p w:rsidR="007F2221" w:rsidRPr="007F2221" w:rsidRDefault="007F2221" w:rsidP="00CE0E9F">
      <w:pPr>
        <w:pStyle w:val="Bullet1G"/>
      </w:pPr>
      <w:r w:rsidRPr="007F2221">
        <w:lastRenderedPageBreak/>
        <w:t>The implementation of the National Rehabilitation Policy of 1997, revised in 2005, and of the Community-based Rehabilitation Programme;</w:t>
      </w:r>
    </w:p>
    <w:p w:rsidR="007F2221" w:rsidRPr="007F2221" w:rsidRDefault="007F2221" w:rsidP="00CE0E9F">
      <w:pPr>
        <w:pStyle w:val="Bullet1G"/>
      </w:pPr>
      <w:r w:rsidRPr="007F2221">
        <w:t xml:space="preserve">The inclusion of the topic of disabilities in the curriculum of the National School of Social Training; </w:t>
      </w:r>
    </w:p>
    <w:p w:rsidR="007F2221" w:rsidRPr="007F2221" w:rsidRDefault="007F2221" w:rsidP="00CE0E9F">
      <w:pPr>
        <w:pStyle w:val="Bullet1G"/>
      </w:pPr>
      <w:r w:rsidRPr="007F2221">
        <w:t>The creation of the Directorate for Persons with Disabilities, responsible for implementing government policies on their behalf;</w:t>
      </w:r>
    </w:p>
    <w:p w:rsidR="007F2221" w:rsidRPr="007F2221" w:rsidRDefault="007F2221" w:rsidP="00CE0E9F">
      <w:pPr>
        <w:pStyle w:val="Bullet1G"/>
      </w:pPr>
      <w:r w:rsidRPr="007F2221">
        <w:t>The availability of several types of health care: preventive and promotional care, curative care and rehabilitation services. Such treatment has been made accessible to vulnerable groups, including persons with disabilities, by reducing the costs of the medical care provided by the health facilities</w:t>
      </w:r>
      <w:r w:rsidR="00E80057">
        <w:t>’</w:t>
      </w:r>
      <w:r w:rsidRPr="007F2221">
        <w:t xml:space="preserve"> social support services. </w:t>
      </w:r>
    </w:p>
    <w:p w:rsidR="007F2221" w:rsidRPr="007F2221" w:rsidRDefault="007F2221" w:rsidP="007F2221">
      <w:pPr>
        <w:pStyle w:val="SingleTxtG"/>
      </w:pPr>
      <w:r w:rsidRPr="007F2221">
        <w:t>164.</w:t>
      </w:r>
      <w:r w:rsidRPr="007F2221">
        <w:tab/>
        <w:t xml:space="preserve">With regard to preventive and promotional care, poliomyelitis booster shots are offered on designated vaccination days. </w:t>
      </w:r>
    </w:p>
    <w:p w:rsidR="007F2221" w:rsidRPr="007F2221" w:rsidRDefault="007F2221" w:rsidP="007F2221">
      <w:pPr>
        <w:pStyle w:val="SingleTxtG"/>
      </w:pPr>
      <w:r w:rsidRPr="007F2221">
        <w:t>165.</w:t>
      </w:r>
      <w:r w:rsidRPr="007F2221">
        <w:tab/>
        <w:t>Curative care, in turn, includes the treatment of diseases at all levels of the health system, with a view to eradicating diseases that cause disabilities. There are two types of specialized facilities for rehabilitation: the National Orthopaedic Appliances Centre, with four regional branches, and the Zébévi Psychiatric Hospital (Aného) and Bon Secours of Lomé.</w:t>
      </w:r>
    </w:p>
    <w:p w:rsidR="007F2221" w:rsidRPr="007F2221" w:rsidRDefault="00A01387" w:rsidP="00A01387">
      <w:pPr>
        <w:pStyle w:val="H23G"/>
      </w:pPr>
      <w:r>
        <w:tab/>
      </w:r>
      <w:r>
        <w:tab/>
      </w:r>
      <w:r w:rsidR="007F2221" w:rsidRPr="007F2221">
        <w:t>National Health Policy</w:t>
      </w:r>
    </w:p>
    <w:p w:rsidR="007F2221" w:rsidRPr="007F2221" w:rsidRDefault="007F2221" w:rsidP="007F2221">
      <w:pPr>
        <w:pStyle w:val="SingleTxtG"/>
      </w:pPr>
      <w:r w:rsidRPr="007F2221">
        <w:t>166.</w:t>
      </w:r>
      <w:r w:rsidRPr="007F2221">
        <w:tab/>
        <w:t xml:space="preserve">The new National Health Policy of Togo, adopted on 29 September 2011, outlines a vision for the sector: </w:t>
      </w:r>
      <w:r w:rsidR="00E80057">
        <w:t>“</w:t>
      </w:r>
      <w:r w:rsidRPr="007F2221">
        <w:t>to ensure that the entire population enjoys the highest attainable standard of health by making every effort to develop a functioning health system based on public and private, as well as individual and collective, initiatives that are accessible, equitable, and capable of safeguarding everyone</w:t>
      </w:r>
      <w:r w:rsidR="00E80057">
        <w:t>’</w:t>
      </w:r>
      <w:r w:rsidRPr="007F2221">
        <w:t>s right to health, in particular the most vulnerable</w:t>
      </w:r>
      <w:r w:rsidR="00E80057">
        <w:t>”</w:t>
      </w:r>
      <w:r w:rsidRPr="007F2221">
        <w:t>.</w:t>
      </w:r>
    </w:p>
    <w:p w:rsidR="007F2221" w:rsidRPr="007F2221" w:rsidRDefault="007F2221" w:rsidP="007F2221">
      <w:pPr>
        <w:pStyle w:val="SingleTxtG"/>
      </w:pPr>
      <w:r w:rsidRPr="007F2221">
        <w:t>167.</w:t>
      </w:r>
      <w:r w:rsidRPr="007F2221">
        <w:tab/>
        <w:t>To make this vision a reality, the policy has set the following five development objectives:</w:t>
      </w:r>
    </w:p>
    <w:p w:rsidR="007F2221" w:rsidRPr="007F2221" w:rsidRDefault="007F2221" w:rsidP="00A01387">
      <w:pPr>
        <w:pStyle w:val="Bullet1G"/>
      </w:pPr>
      <w:r w:rsidRPr="007F2221">
        <w:t>To reduce maternal and neonatal mortality and strengthen family planning;</w:t>
      </w:r>
    </w:p>
    <w:p w:rsidR="007F2221" w:rsidRPr="007F2221" w:rsidRDefault="007F2221" w:rsidP="00A01387">
      <w:pPr>
        <w:pStyle w:val="Bullet1G"/>
      </w:pPr>
      <w:r w:rsidRPr="007F2221">
        <w:t>To reduce mortality among children under 5;</w:t>
      </w:r>
    </w:p>
    <w:p w:rsidR="007F2221" w:rsidRPr="007F2221" w:rsidRDefault="007F2221" w:rsidP="00A01387">
      <w:pPr>
        <w:pStyle w:val="Bullet1G"/>
      </w:pPr>
      <w:r w:rsidRPr="007F2221">
        <w:t>To combat HIV/AIDS, malaria, tuberculosis and other diseases, including noncommunicable diseases, potentially epidemic diseases and neglected tropical diseases;</w:t>
      </w:r>
    </w:p>
    <w:p w:rsidR="007F2221" w:rsidRPr="007F2221" w:rsidRDefault="007F2221" w:rsidP="00A01387">
      <w:pPr>
        <w:pStyle w:val="Bullet1G"/>
      </w:pPr>
      <w:r w:rsidRPr="007F2221">
        <w:t>To promote health in a conducive environment;</w:t>
      </w:r>
    </w:p>
    <w:p w:rsidR="007F2221" w:rsidRPr="007F2221" w:rsidRDefault="007F2221" w:rsidP="00A01387">
      <w:pPr>
        <w:pStyle w:val="Bullet1G"/>
      </w:pPr>
      <w:r w:rsidRPr="007F2221">
        <w:t>To improve the organization, management and provision of health services.</w:t>
      </w:r>
    </w:p>
    <w:p w:rsidR="007F2221" w:rsidRPr="007F2221" w:rsidRDefault="007F2221" w:rsidP="007F2221">
      <w:pPr>
        <w:pStyle w:val="SingleTxtG"/>
      </w:pPr>
      <w:r w:rsidRPr="007F2221">
        <w:t>168.</w:t>
      </w:r>
      <w:r w:rsidRPr="007F2221">
        <w:tab/>
        <w:t>According to the 2013 performance report of the Ministry of Health, 34,489 persons living with HIV/AIDS are on antiretrovirals, representing 41.67 per cent of all eligible persons in that category (former CD4 count of 350, per the 2009 recommendations of the World Health Organization (WHO)). This proportion is similar to that for the subregion as a whole, and is the result of the Government</w:t>
      </w:r>
      <w:r w:rsidR="00E80057">
        <w:t>’</w:t>
      </w:r>
      <w:r w:rsidRPr="007F2221">
        <w:t xml:space="preserve">s November 2008 policy of providing antiretrovirals free of charge. </w:t>
      </w:r>
    </w:p>
    <w:p w:rsidR="007F2221" w:rsidRPr="007F2221" w:rsidRDefault="007F2221" w:rsidP="007F2221">
      <w:pPr>
        <w:pStyle w:val="SingleTxtG"/>
      </w:pPr>
      <w:r w:rsidRPr="007F2221">
        <w:t>169.</w:t>
      </w:r>
      <w:r w:rsidRPr="007F2221">
        <w:tab/>
        <w:t>These objectives are reflected in the programmes of the National Health Development Plan 2012-2015, whose implementation has enabled the health sector to meet the many challenges it faces.</w:t>
      </w:r>
    </w:p>
    <w:p w:rsidR="007F2221" w:rsidRPr="007F2221" w:rsidRDefault="007F2221" w:rsidP="007F2221">
      <w:pPr>
        <w:pStyle w:val="SingleTxtG"/>
      </w:pPr>
      <w:r w:rsidRPr="007F2221">
        <w:t>170.</w:t>
      </w:r>
      <w:r w:rsidRPr="007F2221">
        <w:tab/>
        <w:t xml:space="preserve">With particular reference to the right to health, paragraph 3.3.2 of the National Health Policy explicitly stipulates that the State must provide the entire population with universal, high-quality health care and services based on the extension of social protection </w:t>
      </w:r>
      <w:r w:rsidRPr="007F2221">
        <w:lastRenderedPageBreak/>
        <w:t xml:space="preserve">in health. This measure was achieved through the institution of mandatory health insurance for civil servants and those in a similar category, under Act No. 2011-033 of 18 February 2011. The National Health Insurance Institute is responsible for managing the scheme. </w:t>
      </w:r>
    </w:p>
    <w:p w:rsidR="007F2221" w:rsidRPr="007F2221" w:rsidRDefault="007F2221" w:rsidP="007F2221">
      <w:pPr>
        <w:pStyle w:val="SingleTxtG"/>
      </w:pPr>
      <w:r w:rsidRPr="007F2221">
        <w:t>171.</w:t>
      </w:r>
      <w:r w:rsidRPr="007F2221">
        <w:tab/>
        <w:t xml:space="preserve">The infant and child mortality rate is an estimated 123 per 1,000, according to the findings of the 2006 Multiple Indicator Cluster Survey. That rate has remained unchanged since the 2010 survey, whereas it had been reduced to 2 per 1,000 between 1998 and 2006. In order to meet the specific objective of universal access to reproductive health by 2015, in addition to the strategy for the delivery of reproductive health and family planning services by mobile units, initiated in 2008, subsidies for </w:t>
      </w:r>
      <w:r w:rsidR="00E83BDC" w:rsidRPr="007F2221">
        <w:t>caesareans</w:t>
      </w:r>
      <w:r w:rsidRPr="007F2221">
        <w:t xml:space="preserve"> (12,264 kits distributed in 2012) and care for 236 women with obstetric fistula in 2011-2012; emergency obstetric and newborn care needs assessments; and mapping of the availability of such services were all completed in 2013.</w:t>
      </w:r>
    </w:p>
    <w:p w:rsidR="007F2221" w:rsidRPr="007F2221" w:rsidRDefault="007F2221" w:rsidP="007F2221">
      <w:pPr>
        <w:pStyle w:val="SingleTxtG"/>
      </w:pPr>
      <w:r w:rsidRPr="007F2221">
        <w:t>172.</w:t>
      </w:r>
      <w:r w:rsidRPr="007F2221">
        <w:tab/>
        <w:t>The mapping shows an increase in the rate of assisted deliveries, from 62.34 per cent in 2012 to 63.9 per cent in 2013.</w:t>
      </w:r>
    </w:p>
    <w:p w:rsidR="007F2221" w:rsidRPr="007F2221" w:rsidRDefault="007F2221" w:rsidP="007F2221">
      <w:pPr>
        <w:pStyle w:val="SingleTxtG"/>
      </w:pPr>
      <w:r w:rsidRPr="007F2221">
        <w:t>173.</w:t>
      </w:r>
      <w:r w:rsidRPr="007F2221">
        <w:tab/>
        <w:t>As part of efforts to combat malnutrition among children under 5, 323 health providers were trained in 2013 on the new protocol on the treatment of acute malnutrition, thanks to funding from the United Nations Children</w:t>
      </w:r>
      <w:r w:rsidR="00E80057">
        <w:t>’</w:t>
      </w:r>
      <w:r w:rsidRPr="007F2221">
        <w:t>s Fund (UNICEF) and WHO. Training has also been held in the Centrale and Plateaux regions on how to set up breastfeeding support groups.</w:t>
      </w:r>
    </w:p>
    <w:p w:rsidR="007F2221" w:rsidRPr="007F2221" w:rsidRDefault="007F2221" w:rsidP="007F2221">
      <w:pPr>
        <w:pStyle w:val="SingleTxtG"/>
      </w:pPr>
      <w:r w:rsidRPr="007F2221">
        <w:t>174.</w:t>
      </w:r>
      <w:r w:rsidRPr="007F2221">
        <w:tab/>
        <w:t>In 2013, 1,086 children were admitted to the intensive nutritional rehabilitation care centres; 1,193 severely malnourished children were treated and 1,620 children of all types were discharged from the centres. Two supplement/deworming campaigns were conducted for children aged 6 to 59 months to combat micronutrient deficiencies. The first campaign ran throughout the country and the second in four regions (Lomé Commune, Maritime, Kara and Savanes).</w:t>
      </w:r>
    </w:p>
    <w:p w:rsidR="007F2221" w:rsidRPr="007F2221" w:rsidRDefault="007F2221" w:rsidP="007F2221">
      <w:pPr>
        <w:pStyle w:val="SingleTxtG"/>
      </w:pPr>
      <w:r w:rsidRPr="007F2221">
        <w:t>175.</w:t>
      </w:r>
      <w:r w:rsidRPr="007F2221">
        <w:tab/>
        <w:t>Average life expectancy at birth rose from 49 years in 1998 to 63.3 years in 2010.</w:t>
      </w:r>
      <w:r w:rsidRPr="007F2221">
        <w:rPr>
          <w:vertAlign w:val="superscript"/>
        </w:rPr>
        <w:footnoteReference w:id="3"/>
      </w:r>
    </w:p>
    <w:p w:rsidR="007F2221" w:rsidRPr="007F2221" w:rsidRDefault="007F2221" w:rsidP="007F2221">
      <w:pPr>
        <w:pStyle w:val="SingleTxtG"/>
      </w:pPr>
      <w:r w:rsidRPr="007F2221">
        <w:t>176.</w:t>
      </w:r>
      <w:r w:rsidRPr="007F2221">
        <w:tab/>
        <w:t xml:space="preserve">Infectious diseases are the main cause of infant and child mortality: almost 47 per cent of deaths among children under 5 are due to malaria (still the biggest public health problem in Togo), diarrhoea and pneumonia. </w:t>
      </w:r>
    </w:p>
    <w:p w:rsidR="007F2221" w:rsidRPr="007F2221" w:rsidRDefault="007F2221" w:rsidP="007F2221">
      <w:pPr>
        <w:pStyle w:val="SingleTxtG"/>
      </w:pPr>
      <w:r w:rsidRPr="007F2221">
        <w:t>177.</w:t>
      </w:r>
      <w:r w:rsidRPr="007F2221">
        <w:tab/>
        <w:t>Child mortality also appears to be associated with social factors, such as the mother</w:t>
      </w:r>
      <w:r w:rsidR="00E80057">
        <w:t>’</w:t>
      </w:r>
      <w:r w:rsidRPr="007F2221">
        <w:t>s literacy level, the level of household wealth and whether the family lives in a rural or an urban area.</w:t>
      </w:r>
    </w:p>
    <w:p w:rsidR="007F2221" w:rsidRPr="007F2221" w:rsidRDefault="007F2221" w:rsidP="007F2221">
      <w:pPr>
        <w:pStyle w:val="SingleTxtG"/>
      </w:pPr>
      <w:r w:rsidRPr="007F2221">
        <w:t>178.</w:t>
      </w:r>
      <w:r w:rsidRPr="007F2221">
        <w:tab/>
        <w:t>With respect to malaria, there was an increasing use of health services from 2012 to 2013 as a result of the policy of treating simple malaria cases free of charge, as decreed by the Government in October 2012 for children under 10, and in October 2013 for the population at large. Several campaigns were conducted for the distribution of free, insecticide-treated mosquito nets.</w:t>
      </w:r>
    </w:p>
    <w:p w:rsidR="007F2221" w:rsidRPr="007F2221" w:rsidRDefault="00A01387" w:rsidP="00A01387">
      <w:pPr>
        <w:pStyle w:val="H23G"/>
      </w:pPr>
      <w:r>
        <w:tab/>
      </w:r>
      <w:r>
        <w:tab/>
      </w:r>
      <w:r w:rsidR="007F2221" w:rsidRPr="007F2221">
        <w:t>Prevention of mother-to-child transmission of HIV</w:t>
      </w:r>
    </w:p>
    <w:p w:rsidR="007F2221" w:rsidRPr="007F2221" w:rsidRDefault="007F2221" w:rsidP="007F2221">
      <w:pPr>
        <w:pStyle w:val="SingleTxtG"/>
      </w:pPr>
      <w:r w:rsidRPr="007F2221">
        <w:t>179.</w:t>
      </w:r>
      <w:r w:rsidRPr="007F2221">
        <w:tab/>
        <w:t xml:space="preserve">With respect to the prevention of mother-to-child transmission (PMTCT) of HIV, there was a slight (2 per cent) improvement in antiretroviral coverage for eligible children between 2012 and 2013. This was due to the growing number of PMTCT sites (which increased from 411 in 2012 to 596 in 2013, while the number of paediatric advisory/screening sites increased from 5 in 2012 to 24 in 2013, at the initiative of the service provider); the involvement of civil society in coordination meetings, supervision, </w:t>
      </w:r>
      <w:r w:rsidRPr="007F2221">
        <w:lastRenderedPageBreak/>
        <w:t>exchanges and other relevant activities; and the availability of sufficient antiretrovirals at these sites.</w:t>
      </w:r>
    </w:p>
    <w:p w:rsidR="007F2221" w:rsidRPr="007F2221" w:rsidRDefault="007F2221" w:rsidP="007F2221">
      <w:pPr>
        <w:pStyle w:val="SingleTxtG"/>
      </w:pPr>
      <w:r w:rsidRPr="007F2221">
        <w:t>180.</w:t>
      </w:r>
      <w:r w:rsidRPr="007F2221">
        <w:tab/>
        <w:t xml:space="preserve">In 2013, following the inclusion of PMTCT in the maternal, newborn and childcare sites, which brought geographical coverage to 69 per cent, there was a significant decrease in the rate of mother-to-child HIV transmission at these sites, from 7 per cent to 4.16 per cent. </w:t>
      </w:r>
    </w:p>
    <w:p w:rsidR="007F2221" w:rsidRPr="007F2221" w:rsidRDefault="007F2221" w:rsidP="007F2221">
      <w:pPr>
        <w:pStyle w:val="SingleTxtG"/>
      </w:pPr>
      <w:r w:rsidRPr="007F2221">
        <w:t>181.</w:t>
      </w:r>
      <w:r w:rsidRPr="007F2221">
        <w:tab/>
        <w:t>The prevalence of HIV in Togo estimated by the UNAIDS Report 2012, published in 2013, fell from 4.1 per cent to 2.3 per cent between 2001 and 2012. The report also points to a decline in HIV incidence of more than 50 per cent over the same period.</w:t>
      </w:r>
    </w:p>
    <w:p w:rsidR="007F2221" w:rsidRPr="007F2221" w:rsidRDefault="007F2221" w:rsidP="007F2221">
      <w:pPr>
        <w:pStyle w:val="SingleTxtG"/>
      </w:pPr>
      <w:r w:rsidRPr="007F2221">
        <w:t>182.</w:t>
      </w:r>
      <w:r w:rsidRPr="007F2221">
        <w:tab/>
        <w:t>The number of health units (all types combined) increased from 523 in 1996 to 1,159 in 2010, including 382 private-sector units (33 per cent) and 777 public-sector units (67 per cent).</w:t>
      </w:r>
    </w:p>
    <w:p w:rsidR="007F2221" w:rsidRPr="007F2221" w:rsidRDefault="007F2221" w:rsidP="00A01387">
      <w:pPr>
        <w:pStyle w:val="H23G"/>
      </w:pPr>
      <w:r w:rsidRPr="007F2221">
        <w:tab/>
      </w:r>
      <w:r w:rsidRPr="007F2221">
        <w:tab/>
        <w:t xml:space="preserve">Distribution of health facilities by type and by region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41"/>
        <w:gridCol w:w="916"/>
        <w:gridCol w:w="916"/>
        <w:gridCol w:w="916"/>
        <w:gridCol w:w="916"/>
        <w:gridCol w:w="916"/>
        <w:gridCol w:w="916"/>
      </w:tblGrid>
      <w:tr w:rsidR="00CC6AB9" w:rsidRPr="00213982" w:rsidTr="00556E6A">
        <w:trPr>
          <w:trHeight w:val="240"/>
          <w:tblHeader/>
        </w:trPr>
        <w:tc>
          <w:tcPr>
            <w:tcW w:w="2268" w:type="dxa"/>
            <w:tcBorders>
              <w:top w:val="single" w:sz="4" w:space="0" w:color="auto"/>
              <w:bottom w:val="single" w:sz="12" w:space="0" w:color="auto"/>
              <w:right w:val="nil"/>
            </w:tcBorders>
            <w:shd w:val="clear" w:color="auto" w:fill="auto"/>
            <w:tcMar>
              <w:left w:w="0" w:type="dxa"/>
            </w:tcMar>
            <w:vAlign w:val="bottom"/>
          </w:tcPr>
          <w:p w:rsidR="007F2221" w:rsidRPr="00A01387" w:rsidRDefault="007F2221" w:rsidP="00A01387">
            <w:pPr>
              <w:pStyle w:val="SingleTxtG"/>
              <w:suppressAutoHyphens w:val="0"/>
              <w:spacing w:before="80" w:after="80" w:line="200" w:lineRule="exact"/>
              <w:ind w:left="0" w:right="113"/>
              <w:jc w:val="left"/>
              <w:rPr>
                <w:i/>
                <w:sz w:val="16"/>
              </w:rPr>
            </w:pPr>
            <w:r w:rsidRPr="00A01387">
              <w:rPr>
                <w:i/>
                <w:sz w:val="16"/>
              </w:rPr>
              <w:t xml:space="preserve">Type of health facility </w:t>
            </w:r>
          </w:p>
        </w:tc>
        <w:tc>
          <w:tcPr>
            <w:tcW w:w="741" w:type="dxa"/>
            <w:tcBorders>
              <w:top w:val="single" w:sz="4" w:space="0" w:color="auto"/>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80" w:after="80" w:line="200" w:lineRule="exact"/>
              <w:ind w:left="0" w:right="113"/>
              <w:jc w:val="right"/>
              <w:rPr>
                <w:i/>
                <w:sz w:val="16"/>
              </w:rPr>
            </w:pPr>
            <w:r w:rsidRPr="00A01387">
              <w:rPr>
                <w:i/>
                <w:sz w:val="16"/>
              </w:rPr>
              <w:t>Savanes</w:t>
            </w:r>
          </w:p>
        </w:tc>
        <w:tc>
          <w:tcPr>
            <w:tcW w:w="916" w:type="dxa"/>
            <w:tcBorders>
              <w:top w:val="single" w:sz="4" w:space="0" w:color="auto"/>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80" w:after="80" w:line="200" w:lineRule="exact"/>
              <w:ind w:left="0" w:right="113"/>
              <w:jc w:val="right"/>
              <w:rPr>
                <w:i/>
                <w:sz w:val="16"/>
              </w:rPr>
            </w:pPr>
            <w:r w:rsidRPr="00A01387">
              <w:rPr>
                <w:i/>
                <w:sz w:val="16"/>
              </w:rPr>
              <w:t>Kara</w:t>
            </w:r>
          </w:p>
        </w:tc>
        <w:tc>
          <w:tcPr>
            <w:tcW w:w="916" w:type="dxa"/>
            <w:tcBorders>
              <w:top w:val="single" w:sz="4" w:space="0" w:color="auto"/>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80" w:after="80" w:line="200" w:lineRule="exact"/>
              <w:ind w:left="0" w:right="113"/>
              <w:jc w:val="right"/>
              <w:rPr>
                <w:i/>
                <w:sz w:val="16"/>
              </w:rPr>
            </w:pPr>
            <w:r w:rsidRPr="00A01387">
              <w:rPr>
                <w:i/>
                <w:sz w:val="16"/>
              </w:rPr>
              <w:t>Centrale</w:t>
            </w:r>
          </w:p>
        </w:tc>
        <w:tc>
          <w:tcPr>
            <w:tcW w:w="916" w:type="dxa"/>
            <w:tcBorders>
              <w:top w:val="single" w:sz="4" w:space="0" w:color="auto"/>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80" w:after="80" w:line="200" w:lineRule="exact"/>
              <w:ind w:left="0" w:right="113"/>
              <w:jc w:val="right"/>
              <w:rPr>
                <w:i/>
                <w:sz w:val="16"/>
              </w:rPr>
            </w:pPr>
            <w:r w:rsidRPr="00A01387">
              <w:rPr>
                <w:i/>
                <w:sz w:val="16"/>
              </w:rPr>
              <w:t>Plateaux</w:t>
            </w:r>
          </w:p>
        </w:tc>
        <w:tc>
          <w:tcPr>
            <w:tcW w:w="916" w:type="dxa"/>
            <w:tcBorders>
              <w:top w:val="single" w:sz="4" w:space="0" w:color="auto"/>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80" w:after="80" w:line="200" w:lineRule="exact"/>
              <w:ind w:left="0" w:right="113"/>
              <w:jc w:val="right"/>
              <w:rPr>
                <w:i/>
                <w:sz w:val="16"/>
              </w:rPr>
            </w:pPr>
            <w:r w:rsidRPr="00A01387">
              <w:rPr>
                <w:i/>
                <w:sz w:val="16"/>
              </w:rPr>
              <w:t>Maritime</w:t>
            </w:r>
          </w:p>
        </w:tc>
        <w:tc>
          <w:tcPr>
            <w:tcW w:w="916" w:type="dxa"/>
            <w:tcBorders>
              <w:top w:val="single" w:sz="4" w:space="0" w:color="auto"/>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80" w:after="80" w:line="200" w:lineRule="exact"/>
              <w:ind w:left="0" w:right="113"/>
              <w:jc w:val="right"/>
              <w:rPr>
                <w:i/>
                <w:sz w:val="16"/>
              </w:rPr>
            </w:pPr>
            <w:r w:rsidRPr="00A01387">
              <w:rPr>
                <w:i/>
                <w:sz w:val="16"/>
              </w:rPr>
              <w:t>Lomé-Commune</w:t>
            </w:r>
          </w:p>
        </w:tc>
        <w:tc>
          <w:tcPr>
            <w:tcW w:w="916" w:type="dxa"/>
            <w:tcBorders>
              <w:top w:val="single" w:sz="4" w:space="0" w:color="auto"/>
              <w:left w:val="nil"/>
              <w:bottom w:val="single" w:sz="12" w:space="0" w:color="auto"/>
            </w:tcBorders>
            <w:shd w:val="clear" w:color="auto" w:fill="auto"/>
            <w:tcMar>
              <w:left w:w="108" w:type="dxa"/>
            </w:tcMar>
            <w:vAlign w:val="bottom"/>
          </w:tcPr>
          <w:p w:rsidR="007F2221" w:rsidRPr="00213982" w:rsidRDefault="007F2221" w:rsidP="00A01387">
            <w:pPr>
              <w:pStyle w:val="SingleTxtG"/>
              <w:suppressAutoHyphens w:val="0"/>
              <w:spacing w:before="80" w:after="80" w:line="200" w:lineRule="exact"/>
              <w:ind w:left="0" w:right="113"/>
              <w:jc w:val="right"/>
              <w:rPr>
                <w:b/>
                <w:i/>
                <w:sz w:val="16"/>
              </w:rPr>
            </w:pPr>
            <w:r w:rsidRPr="00213982">
              <w:rPr>
                <w:b/>
                <w:i/>
                <w:sz w:val="16"/>
              </w:rPr>
              <w:t>Total</w:t>
            </w:r>
          </w:p>
        </w:tc>
      </w:tr>
      <w:tr w:rsidR="00213982" w:rsidRPr="00213982" w:rsidTr="00556E6A">
        <w:trPr>
          <w:trHeight w:val="240"/>
        </w:trPr>
        <w:tc>
          <w:tcPr>
            <w:tcW w:w="2268" w:type="dxa"/>
            <w:tcBorders>
              <w:top w:val="single" w:sz="12" w:space="0" w:color="auto"/>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 xml:space="preserve">University teaching hospital </w:t>
            </w:r>
          </w:p>
        </w:tc>
        <w:tc>
          <w:tcPr>
            <w:tcW w:w="741" w:type="dxa"/>
            <w:tcBorders>
              <w:top w:val="single" w:sz="12" w:space="0" w:color="auto"/>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top w:val="single" w:sz="12" w:space="0" w:color="auto"/>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top w:val="single" w:sz="12" w:space="0" w:color="auto"/>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top w:val="single" w:sz="12" w:space="0" w:color="auto"/>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top w:val="single" w:sz="12" w:space="0" w:color="auto"/>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top w:val="single" w:sz="12" w:space="0" w:color="auto"/>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2</w:t>
            </w:r>
          </w:p>
        </w:tc>
        <w:tc>
          <w:tcPr>
            <w:tcW w:w="916" w:type="dxa"/>
            <w:tcBorders>
              <w:top w:val="single" w:sz="12" w:space="0" w:color="auto"/>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3</w:t>
            </w:r>
          </w:p>
        </w:tc>
      </w:tr>
      <w:tr w:rsidR="007F2221" w:rsidRPr="00213982" w:rsidTr="00556E6A">
        <w:trPr>
          <w:trHeight w:val="240"/>
        </w:trPr>
        <w:tc>
          <w:tcPr>
            <w:tcW w:w="2268" w:type="dxa"/>
            <w:tcBorders>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 xml:space="preserve">Regional hospital </w:t>
            </w:r>
          </w:p>
        </w:tc>
        <w:tc>
          <w:tcPr>
            <w:tcW w:w="741"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6</w:t>
            </w:r>
          </w:p>
        </w:tc>
      </w:tr>
      <w:tr w:rsidR="007F2221" w:rsidRPr="00213982" w:rsidTr="00556E6A">
        <w:trPr>
          <w:trHeight w:val="240"/>
        </w:trPr>
        <w:tc>
          <w:tcPr>
            <w:tcW w:w="2268" w:type="dxa"/>
            <w:tcBorders>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Specialized hospital</w:t>
            </w:r>
          </w:p>
        </w:tc>
        <w:tc>
          <w:tcPr>
            <w:tcW w:w="741"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2</w:t>
            </w:r>
          </w:p>
        </w:tc>
      </w:tr>
      <w:tr w:rsidR="007F2221" w:rsidRPr="00213982" w:rsidTr="00556E6A">
        <w:trPr>
          <w:trHeight w:val="240"/>
        </w:trPr>
        <w:tc>
          <w:tcPr>
            <w:tcW w:w="2268" w:type="dxa"/>
            <w:tcBorders>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 xml:space="preserve">District hospital </w:t>
            </w:r>
          </w:p>
        </w:tc>
        <w:tc>
          <w:tcPr>
            <w:tcW w:w="741"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4</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5</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4</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8</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7</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4</w:t>
            </w:r>
          </w:p>
        </w:tc>
        <w:tc>
          <w:tcPr>
            <w:tcW w:w="916" w:type="dxa"/>
            <w:tcBorders>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32</w:t>
            </w:r>
          </w:p>
        </w:tc>
      </w:tr>
      <w:tr w:rsidR="007F2221" w:rsidRPr="00213982" w:rsidTr="00556E6A">
        <w:trPr>
          <w:trHeight w:val="240"/>
        </w:trPr>
        <w:tc>
          <w:tcPr>
            <w:tcW w:w="2268" w:type="dxa"/>
            <w:tcBorders>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 xml:space="preserve">Private religious hospital </w:t>
            </w:r>
          </w:p>
        </w:tc>
        <w:tc>
          <w:tcPr>
            <w:tcW w:w="741"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4</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2</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w:t>
            </w:r>
          </w:p>
        </w:tc>
        <w:tc>
          <w:tcPr>
            <w:tcW w:w="916" w:type="dxa"/>
            <w:tcBorders>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8</w:t>
            </w:r>
          </w:p>
        </w:tc>
      </w:tr>
      <w:tr w:rsidR="007F2221" w:rsidRPr="00213982" w:rsidTr="00556E6A">
        <w:trPr>
          <w:trHeight w:val="240"/>
        </w:trPr>
        <w:tc>
          <w:tcPr>
            <w:tcW w:w="2268" w:type="dxa"/>
            <w:tcBorders>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 xml:space="preserve">Outlying heath unit </w:t>
            </w:r>
          </w:p>
        </w:tc>
        <w:tc>
          <w:tcPr>
            <w:tcW w:w="741"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66</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107</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74</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173</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103</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5</w:t>
            </w:r>
          </w:p>
        </w:tc>
        <w:tc>
          <w:tcPr>
            <w:tcW w:w="916" w:type="dxa"/>
            <w:tcBorders>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528</w:t>
            </w:r>
          </w:p>
        </w:tc>
      </w:tr>
      <w:tr w:rsidR="007F2221" w:rsidRPr="00213982" w:rsidTr="00556E6A">
        <w:trPr>
          <w:trHeight w:val="240"/>
        </w:trPr>
        <w:tc>
          <w:tcPr>
            <w:tcW w:w="2268" w:type="dxa"/>
            <w:tcBorders>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Private doctor</w:t>
            </w:r>
            <w:r w:rsidR="00E80057">
              <w:rPr>
                <w:sz w:val="18"/>
              </w:rPr>
              <w:t>’</w:t>
            </w:r>
            <w:r w:rsidRPr="00A01387">
              <w:rPr>
                <w:sz w:val="18"/>
              </w:rPr>
              <w:t xml:space="preserve">s office </w:t>
            </w:r>
          </w:p>
        </w:tc>
        <w:tc>
          <w:tcPr>
            <w:tcW w:w="741"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4</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19</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32</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22</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71</w:t>
            </w:r>
          </w:p>
        </w:tc>
        <w:tc>
          <w:tcPr>
            <w:tcW w:w="916" w:type="dxa"/>
            <w:tcBorders>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159</w:t>
            </w:r>
          </w:p>
        </w:tc>
      </w:tr>
      <w:tr w:rsidR="007F2221" w:rsidRPr="00213982" w:rsidTr="00556E6A">
        <w:trPr>
          <w:trHeight w:val="240"/>
        </w:trPr>
        <w:tc>
          <w:tcPr>
            <w:tcW w:w="2268" w:type="dxa"/>
            <w:tcBorders>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 xml:space="preserve">Total number of standard health facilities </w:t>
            </w:r>
          </w:p>
        </w:tc>
        <w:tc>
          <w:tcPr>
            <w:tcW w:w="741"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80</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141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92</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230</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136</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83</w:t>
            </w:r>
          </w:p>
        </w:tc>
        <w:tc>
          <w:tcPr>
            <w:tcW w:w="916" w:type="dxa"/>
            <w:tcBorders>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762</w:t>
            </w:r>
          </w:p>
        </w:tc>
      </w:tr>
      <w:tr w:rsidR="007F2221" w:rsidRPr="00213982" w:rsidTr="00556E6A">
        <w:trPr>
          <w:trHeight w:val="240"/>
        </w:trPr>
        <w:tc>
          <w:tcPr>
            <w:tcW w:w="2268" w:type="dxa"/>
            <w:tcBorders>
              <w:right w:val="nil"/>
            </w:tcBorders>
            <w:shd w:val="clear" w:color="auto" w:fill="auto"/>
            <w:tcMar>
              <w:left w:w="0" w:type="dxa"/>
            </w:tcMar>
          </w:tcPr>
          <w:p w:rsidR="007F2221" w:rsidRPr="00731F21" w:rsidRDefault="007F2221" w:rsidP="00556E6A">
            <w:pPr>
              <w:pStyle w:val="SingleTxtG"/>
              <w:suppressAutoHyphens w:val="0"/>
              <w:spacing w:before="40" w:after="40" w:line="220" w:lineRule="exact"/>
              <w:ind w:left="284" w:right="113"/>
              <w:jc w:val="left"/>
              <w:rPr>
                <w:b/>
                <w:sz w:val="18"/>
              </w:rPr>
            </w:pPr>
            <w:r w:rsidRPr="00731F21">
              <w:rPr>
                <w:b/>
                <w:sz w:val="18"/>
              </w:rPr>
              <w:t xml:space="preserve">Total number of non-standard heath facilities </w:t>
            </w:r>
          </w:p>
        </w:tc>
        <w:tc>
          <w:tcPr>
            <w:tcW w:w="741"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4</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4</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5</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23</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132</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219</w:t>
            </w:r>
          </w:p>
        </w:tc>
        <w:tc>
          <w:tcPr>
            <w:tcW w:w="916" w:type="dxa"/>
            <w:tcBorders>
              <w:lef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387</w:t>
            </w:r>
          </w:p>
        </w:tc>
      </w:tr>
      <w:tr w:rsidR="007F2221" w:rsidRPr="00213982" w:rsidTr="00556E6A">
        <w:trPr>
          <w:trHeight w:val="240"/>
        </w:trPr>
        <w:tc>
          <w:tcPr>
            <w:tcW w:w="2268" w:type="dxa"/>
            <w:tcBorders>
              <w:right w:val="nil"/>
            </w:tcBorders>
            <w:shd w:val="clear" w:color="auto" w:fill="auto"/>
            <w:tcMar>
              <w:left w:w="0" w:type="dxa"/>
            </w:tcMar>
          </w:tcPr>
          <w:p w:rsidR="007F2221" w:rsidRPr="00731F21" w:rsidRDefault="007F2221" w:rsidP="00556E6A">
            <w:pPr>
              <w:pStyle w:val="SingleTxtG"/>
              <w:suppressAutoHyphens w:val="0"/>
              <w:spacing w:before="40" w:after="40" w:line="220" w:lineRule="exact"/>
              <w:ind w:left="284" w:right="113"/>
              <w:jc w:val="left"/>
              <w:rPr>
                <w:b/>
                <w:sz w:val="18"/>
              </w:rPr>
            </w:pPr>
            <w:r w:rsidRPr="00731F21">
              <w:rPr>
                <w:b/>
                <w:sz w:val="18"/>
              </w:rPr>
              <w:t xml:space="preserve">Total number of health facilities </w:t>
            </w:r>
          </w:p>
        </w:tc>
        <w:tc>
          <w:tcPr>
            <w:tcW w:w="741"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84</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145</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97</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253</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268</w:t>
            </w:r>
          </w:p>
        </w:tc>
        <w:tc>
          <w:tcPr>
            <w:tcW w:w="916" w:type="dxa"/>
            <w:tcBorders>
              <w:left w:val="nil"/>
              <w:righ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302</w:t>
            </w:r>
          </w:p>
        </w:tc>
        <w:tc>
          <w:tcPr>
            <w:tcW w:w="916" w:type="dxa"/>
            <w:tcBorders>
              <w:left w:val="nil"/>
            </w:tcBorders>
            <w:shd w:val="clear" w:color="auto" w:fill="auto"/>
            <w:tcMar>
              <w:left w:w="108" w:type="dxa"/>
            </w:tcMar>
            <w:vAlign w:val="bottom"/>
          </w:tcPr>
          <w:p w:rsidR="007F2221" w:rsidRPr="00731F21" w:rsidRDefault="007F2221" w:rsidP="00A01387">
            <w:pPr>
              <w:pStyle w:val="SingleTxtG"/>
              <w:suppressAutoHyphens w:val="0"/>
              <w:spacing w:before="40" w:after="40" w:line="220" w:lineRule="exact"/>
              <w:ind w:left="0" w:right="113"/>
              <w:jc w:val="right"/>
              <w:rPr>
                <w:b/>
                <w:sz w:val="18"/>
              </w:rPr>
            </w:pPr>
            <w:r w:rsidRPr="00731F21">
              <w:rPr>
                <w:b/>
                <w:sz w:val="18"/>
              </w:rPr>
              <w:t>1</w:t>
            </w:r>
            <w:r w:rsidR="00556E6A">
              <w:rPr>
                <w:b/>
                <w:sz w:val="18"/>
              </w:rPr>
              <w:t xml:space="preserve"> </w:t>
            </w:r>
            <w:r w:rsidRPr="00731F21">
              <w:rPr>
                <w:b/>
                <w:sz w:val="18"/>
              </w:rPr>
              <w:t>159</w:t>
            </w:r>
          </w:p>
        </w:tc>
      </w:tr>
      <w:tr w:rsidR="007F2221" w:rsidRPr="00213982" w:rsidTr="00556E6A">
        <w:trPr>
          <w:trHeight w:val="240"/>
        </w:trPr>
        <w:tc>
          <w:tcPr>
            <w:tcW w:w="2268" w:type="dxa"/>
            <w:tcBorders>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 xml:space="preserve">Dispensing pharmacy </w:t>
            </w:r>
          </w:p>
        </w:tc>
        <w:tc>
          <w:tcPr>
            <w:tcW w:w="741"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2</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5</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2</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6</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w:t>
            </w:r>
          </w:p>
        </w:tc>
        <w:tc>
          <w:tcPr>
            <w:tcW w:w="916" w:type="dxa"/>
            <w:tcBorders>
              <w:left w:val="nil"/>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136</w:t>
            </w:r>
          </w:p>
        </w:tc>
        <w:tc>
          <w:tcPr>
            <w:tcW w:w="916" w:type="dxa"/>
            <w:tcBorders>
              <w:left w:val="nil"/>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152</w:t>
            </w:r>
          </w:p>
        </w:tc>
      </w:tr>
      <w:tr w:rsidR="00213982" w:rsidRPr="00213982" w:rsidTr="00556E6A">
        <w:trPr>
          <w:trHeight w:val="240"/>
        </w:trPr>
        <w:tc>
          <w:tcPr>
            <w:tcW w:w="2268" w:type="dxa"/>
            <w:tcBorders>
              <w:bottom w:val="single" w:sz="12" w:space="0" w:color="auto"/>
              <w:right w:val="nil"/>
            </w:tcBorders>
            <w:shd w:val="clear" w:color="auto" w:fill="auto"/>
            <w:tcMar>
              <w:left w:w="0" w:type="dxa"/>
            </w:tcMar>
          </w:tcPr>
          <w:p w:rsidR="007F2221" w:rsidRPr="00A01387" w:rsidRDefault="007F2221" w:rsidP="00A01387">
            <w:pPr>
              <w:pStyle w:val="SingleTxtG"/>
              <w:suppressAutoHyphens w:val="0"/>
              <w:spacing w:before="40" w:after="40" w:line="220" w:lineRule="exact"/>
              <w:ind w:left="0" w:right="113"/>
              <w:jc w:val="left"/>
              <w:rPr>
                <w:sz w:val="18"/>
              </w:rPr>
            </w:pPr>
            <w:r w:rsidRPr="00A01387">
              <w:rPr>
                <w:sz w:val="18"/>
              </w:rPr>
              <w:t xml:space="preserve">Pharmaceutical depot </w:t>
            </w:r>
          </w:p>
        </w:tc>
        <w:tc>
          <w:tcPr>
            <w:tcW w:w="741" w:type="dxa"/>
            <w:tcBorders>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6</w:t>
            </w:r>
          </w:p>
        </w:tc>
        <w:tc>
          <w:tcPr>
            <w:tcW w:w="916" w:type="dxa"/>
            <w:tcBorders>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14</w:t>
            </w:r>
          </w:p>
        </w:tc>
        <w:tc>
          <w:tcPr>
            <w:tcW w:w="916" w:type="dxa"/>
            <w:tcBorders>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7</w:t>
            </w:r>
          </w:p>
        </w:tc>
        <w:tc>
          <w:tcPr>
            <w:tcW w:w="916" w:type="dxa"/>
            <w:tcBorders>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20</w:t>
            </w:r>
          </w:p>
        </w:tc>
        <w:tc>
          <w:tcPr>
            <w:tcW w:w="916" w:type="dxa"/>
            <w:tcBorders>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14</w:t>
            </w:r>
          </w:p>
        </w:tc>
        <w:tc>
          <w:tcPr>
            <w:tcW w:w="916" w:type="dxa"/>
            <w:tcBorders>
              <w:left w:val="nil"/>
              <w:bottom w:val="single" w:sz="12" w:space="0" w:color="auto"/>
              <w:right w:val="nil"/>
            </w:tcBorders>
            <w:shd w:val="clear" w:color="auto" w:fill="auto"/>
            <w:tcMar>
              <w:left w:w="108" w:type="dxa"/>
            </w:tcMar>
            <w:vAlign w:val="bottom"/>
          </w:tcPr>
          <w:p w:rsidR="007F2221" w:rsidRPr="00A01387" w:rsidRDefault="007F2221" w:rsidP="00A01387">
            <w:pPr>
              <w:pStyle w:val="SingleTxtG"/>
              <w:suppressAutoHyphens w:val="0"/>
              <w:spacing w:before="40" w:after="40" w:line="220" w:lineRule="exact"/>
              <w:ind w:left="0" w:right="113"/>
              <w:jc w:val="right"/>
              <w:rPr>
                <w:sz w:val="18"/>
              </w:rPr>
            </w:pPr>
            <w:r w:rsidRPr="00A01387">
              <w:rPr>
                <w:sz w:val="18"/>
              </w:rPr>
              <w:t>3</w:t>
            </w:r>
          </w:p>
        </w:tc>
        <w:tc>
          <w:tcPr>
            <w:tcW w:w="916" w:type="dxa"/>
            <w:tcBorders>
              <w:left w:val="nil"/>
              <w:bottom w:val="single" w:sz="12" w:space="0" w:color="auto"/>
            </w:tcBorders>
            <w:shd w:val="clear" w:color="auto" w:fill="auto"/>
            <w:tcMar>
              <w:left w:w="108" w:type="dxa"/>
            </w:tcMar>
            <w:vAlign w:val="bottom"/>
          </w:tcPr>
          <w:p w:rsidR="007F2221" w:rsidRPr="00213982" w:rsidRDefault="007F2221" w:rsidP="00A01387">
            <w:pPr>
              <w:pStyle w:val="SingleTxtG"/>
              <w:suppressAutoHyphens w:val="0"/>
              <w:spacing w:before="40" w:after="40" w:line="220" w:lineRule="exact"/>
              <w:ind w:left="0" w:right="113"/>
              <w:jc w:val="right"/>
              <w:rPr>
                <w:b/>
                <w:sz w:val="18"/>
              </w:rPr>
            </w:pPr>
            <w:r w:rsidRPr="00213982">
              <w:rPr>
                <w:b/>
                <w:sz w:val="18"/>
              </w:rPr>
              <w:t>64</w:t>
            </w:r>
          </w:p>
        </w:tc>
      </w:tr>
    </w:tbl>
    <w:p w:rsidR="007F2221" w:rsidRPr="00683A30" w:rsidRDefault="007F2221" w:rsidP="00683A30">
      <w:pPr>
        <w:spacing w:before="120" w:after="240"/>
        <w:ind w:left="1134" w:firstLine="170"/>
        <w:rPr>
          <w:sz w:val="18"/>
          <w:szCs w:val="18"/>
        </w:rPr>
      </w:pPr>
      <w:r w:rsidRPr="00683A30">
        <w:rPr>
          <w:i/>
          <w:sz w:val="18"/>
          <w:szCs w:val="18"/>
        </w:rPr>
        <w:t>Source</w:t>
      </w:r>
      <w:r w:rsidRPr="00683A30">
        <w:rPr>
          <w:iCs/>
          <w:sz w:val="18"/>
          <w:szCs w:val="18"/>
        </w:rPr>
        <w:t xml:space="preserve">: </w:t>
      </w:r>
      <w:r w:rsidRPr="00683A30">
        <w:rPr>
          <w:sz w:val="18"/>
          <w:szCs w:val="18"/>
        </w:rPr>
        <w:t>Ministry of Health, Division of Information, Statistics, Studies and Research (DISER/DPFR), main health indicators for 2010.</w:t>
      </w:r>
    </w:p>
    <w:p w:rsidR="007F2221" w:rsidRPr="007F2221" w:rsidRDefault="001F72AD" w:rsidP="00213982">
      <w:pPr>
        <w:pStyle w:val="SingleTxtG"/>
      </w:pPr>
      <w:r>
        <w:t>183.</w:t>
      </w:r>
      <w:r>
        <w:tab/>
        <w:t>T</w:t>
      </w:r>
      <w:r w:rsidR="007F2221" w:rsidRPr="007F2221">
        <w:t>he table above shows that at the national level, Lomé-Commune has more health facilities (302 out of 1,159), dispensing pharmacies and pharmaceutical depots (139 out of 216) than the Savanes region, which has 84 health facilities, 2 dispensing pharmacies and 6 pharmaceutical depots.</w:t>
      </w:r>
    </w:p>
    <w:p w:rsidR="007F2221" w:rsidRPr="007F2221" w:rsidRDefault="007D17B5" w:rsidP="007F2221">
      <w:pPr>
        <w:pStyle w:val="SingleTxtG"/>
      </w:pPr>
      <w:r>
        <w:t>184.</w:t>
      </w:r>
      <w:r>
        <w:tab/>
      </w:r>
      <w:r w:rsidR="007F2221" w:rsidRPr="007F2221">
        <w:t>With respect to geographical accessibility, the findings of the Multiple Indicator Cluster Surveys 3 survey of 2006 show that 62.5 per cent of the population is located less than 2.5 km, or 30 minutes</w:t>
      </w:r>
      <w:r w:rsidR="00E80057">
        <w:t>’</w:t>
      </w:r>
      <w:r w:rsidR="007F2221" w:rsidRPr="007F2221">
        <w:t xml:space="preserve"> walk, from a health facility. This suggests that the health system is well provided for in terms of infrastructure for treatment. In keeping with this finding, the rate of use of curative care rose from 34 per cent in 2012 to 35.85 per cent in 2013.</w:t>
      </w:r>
    </w:p>
    <w:p w:rsidR="00FA4690" w:rsidRDefault="007F2221" w:rsidP="00556E6A">
      <w:pPr>
        <w:pStyle w:val="SingleTxtG"/>
      </w:pPr>
      <w:r w:rsidRPr="007F2221">
        <w:t>185.</w:t>
      </w:r>
      <w:r w:rsidRPr="007F2221">
        <w:tab/>
        <w:t xml:space="preserve">The findings of the same survey also indicate that 62.5 per cent of the population is located less than 2.5 km. </w:t>
      </w:r>
    </w:p>
    <w:p w:rsidR="007F2221" w:rsidRPr="007F2221" w:rsidRDefault="00FA4690" w:rsidP="00FA4690">
      <w:pPr>
        <w:pStyle w:val="H23G"/>
      </w:pPr>
      <w:r>
        <w:br w:type="page"/>
      </w:r>
      <w:r>
        <w:lastRenderedPageBreak/>
        <w:tab/>
      </w:r>
      <w:r>
        <w:tab/>
      </w:r>
      <w:r w:rsidR="007F2221" w:rsidRPr="007F2221">
        <w:t>Health sector human resource development</w:t>
      </w:r>
    </w:p>
    <w:p w:rsidR="007F2221" w:rsidRPr="007F2221" w:rsidRDefault="007F2221" w:rsidP="007F2221">
      <w:pPr>
        <w:pStyle w:val="SingleTxtG"/>
      </w:pPr>
      <w:r w:rsidRPr="007F2221">
        <w:t>186.</w:t>
      </w:r>
      <w:r w:rsidRPr="007F2221">
        <w:tab/>
        <w:t>The number of health workers (public and private) increased from 11,140 in 2013 to 13,337 in 2012 (a result of the non-replacement of retirees, deaths, resignations and emigration reported since that time).</w:t>
      </w:r>
    </w:p>
    <w:p w:rsidR="007F2221" w:rsidRPr="007F2221" w:rsidRDefault="00FF1A43" w:rsidP="00FF1A43">
      <w:pPr>
        <w:pStyle w:val="H23G"/>
      </w:pPr>
      <w:r>
        <w:tab/>
      </w:r>
      <w:r>
        <w:tab/>
      </w:r>
      <w:r w:rsidR="007F2221" w:rsidRPr="007F2221">
        <w:t>Summary of public- and private-sector health staff by region as at 31 May 2012</w:t>
      </w:r>
    </w:p>
    <w:tbl>
      <w:tblPr>
        <w:tblW w:w="0" w:type="auto"/>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898"/>
        <w:gridCol w:w="411"/>
        <w:gridCol w:w="429"/>
        <w:gridCol w:w="518"/>
        <w:gridCol w:w="429"/>
        <w:gridCol w:w="518"/>
        <w:gridCol w:w="429"/>
        <w:gridCol w:w="518"/>
        <w:gridCol w:w="429"/>
        <w:gridCol w:w="518"/>
        <w:gridCol w:w="429"/>
        <w:gridCol w:w="605"/>
        <w:gridCol w:w="553"/>
        <w:gridCol w:w="518"/>
        <w:gridCol w:w="518"/>
      </w:tblGrid>
      <w:tr w:rsidR="002F4194" w:rsidRPr="002F4194" w:rsidTr="008A087E">
        <w:trPr>
          <w:trHeight w:val="240"/>
          <w:tblHeader/>
        </w:trPr>
        <w:tc>
          <w:tcPr>
            <w:tcW w:w="0" w:type="auto"/>
            <w:vMerge w:val="restart"/>
            <w:tcBorders>
              <w:top w:val="single" w:sz="4" w:space="0" w:color="auto"/>
              <w:bottom w:val="single" w:sz="12" w:space="0" w:color="auto"/>
              <w:right w:val="nil"/>
            </w:tcBorders>
            <w:shd w:val="clear" w:color="auto" w:fill="auto"/>
            <w:tcMar>
              <w:left w:w="0" w:type="dxa"/>
            </w:tcMar>
            <w:vAlign w:val="bottom"/>
          </w:tcPr>
          <w:p w:rsidR="007F2221" w:rsidRPr="00FF1A43" w:rsidRDefault="007F2221" w:rsidP="00FF1A43">
            <w:pPr>
              <w:pStyle w:val="SingleTxtG"/>
              <w:suppressAutoHyphens w:val="0"/>
              <w:spacing w:before="80" w:after="80" w:line="200" w:lineRule="exact"/>
              <w:ind w:left="0" w:right="113"/>
              <w:jc w:val="left"/>
              <w:rPr>
                <w:bCs/>
                <w:i/>
                <w:sz w:val="16"/>
              </w:rPr>
            </w:pPr>
          </w:p>
        </w:tc>
        <w:tc>
          <w:tcPr>
            <w:tcW w:w="0" w:type="auto"/>
            <w:gridSpan w:val="2"/>
            <w:tcBorders>
              <w:top w:val="single" w:sz="4"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80" w:after="80" w:line="200" w:lineRule="exact"/>
              <w:ind w:left="0" w:right="113"/>
              <w:jc w:val="right"/>
              <w:rPr>
                <w:bCs/>
                <w:i/>
                <w:sz w:val="16"/>
              </w:rPr>
            </w:pPr>
            <w:r w:rsidRPr="00FF1A43">
              <w:rPr>
                <w:bCs/>
                <w:i/>
                <w:sz w:val="16"/>
              </w:rPr>
              <w:t>Savanes</w:t>
            </w:r>
          </w:p>
        </w:tc>
        <w:tc>
          <w:tcPr>
            <w:tcW w:w="0" w:type="auto"/>
            <w:gridSpan w:val="2"/>
            <w:tcBorders>
              <w:top w:val="single" w:sz="4"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80" w:after="80" w:line="200" w:lineRule="exact"/>
              <w:ind w:left="0" w:right="113"/>
              <w:jc w:val="right"/>
              <w:rPr>
                <w:bCs/>
                <w:i/>
                <w:sz w:val="16"/>
              </w:rPr>
            </w:pPr>
            <w:r w:rsidRPr="00FF1A43">
              <w:rPr>
                <w:bCs/>
                <w:i/>
                <w:sz w:val="16"/>
              </w:rPr>
              <w:t>Kara</w:t>
            </w:r>
          </w:p>
        </w:tc>
        <w:tc>
          <w:tcPr>
            <w:tcW w:w="0" w:type="auto"/>
            <w:gridSpan w:val="2"/>
            <w:tcBorders>
              <w:top w:val="single" w:sz="4"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80" w:after="80" w:line="200" w:lineRule="exact"/>
              <w:ind w:left="0" w:right="113"/>
              <w:jc w:val="right"/>
              <w:rPr>
                <w:bCs/>
                <w:i/>
                <w:sz w:val="16"/>
              </w:rPr>
            </w:pPr>
            <w:r w:rsidRPr="00FF1A43">
              <w:rPr>
                <w:bCs/>
                <w:i/>
                <w:sz w:val="16"/>
              </w:rPr>
              <w:t>Centrale</w:t>
            </w:r>
          </w:p>
        </w:tc>
        <w:tc>
          <w:tcPr>
            <w:tcW w:w="0" w:type="auto"/>
            <w:gridSpan w:val="2"/>
            <w:tcBorders>
              <w:top w:val="single" w:sz="4"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80" w:after="80" w:line="200" w:lineRule="exact"/>
              <w:ind w:left="0" w:right="113"/>
              <w:jc w:val="right"/>
              <w:rPr>
                <w:bCs/>
                <w:i/>
                <w:sz w:val="16"/>
              </w:rPr>
            </w:pPr>
            <w:r w:rsidRPr="00FF1A43">
              <w:rPr>
                <w:bCs/>
                <w:i/>
                <w:sz w:val="16"/>
              </w:rPr>
              <w:t>Plateaux</w:t>
            </w:r>
          </w:p>
        </w:tc>
        <w:tc>
          <w:tcPr>
            <w:tcW w:w="0" w:type="auto"/>
            <w:gridSpan w:val="2"/>
            <w:tcBorders>
              <w:top w:val="single" w:sz="4"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80" w:after="80" w:line="200" w:lineRule="exact"/>
              <w:ind w:left="0" w:right="113"/>
              <w:jc w:val="right"/>
              <w:rPr>
                <w:bCs/>
                <w:i/>
                <w:sz w:val="16"/>
              </w:rPr>
            </w:pPr>
            <w:r w:rsidRPr="00FF1A43">
              <w:rPr>
                <w:bCs/>
                <w:i/>
                <w:sz w:val="16"/>
              </w:rPr>
              <w:t>Maritime</w:t>
            </w:r>
          </w:p>
        </w:tc>
        <w:tc>
          <w:tcPr>
            <w:tcW w:w="0" w:type="auto"/>
            <w:gridSpan w:val="2"/>
            <w:tcBorders>
              <w:top w:val="single" w:sz="4"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80" w:after="80" w:line="200" w:lineRule="exact"/>
              <w:ind w:left="0" w:right="113"/>
              <w:jc w:val="right"/>
              <w:rPr>
                <w:bCs/>
                <w:i/>
                <w:sz w:val="16"/>
              </w:rPr>
            </w:pPr>
            <w:r w:rsidRPr="00FF1A43">
              <w:rPr>
                <w:bCs/>
                <w:i/>
                <w:sz w:val="16"/>
              </w:rPr>
              <w:t>Lomé Commune</w:t>
            </w:r>
          </w:p>
        </w:tc>
        <w:tc>
          <w:tcPr>
            <w:tcW w:w="0" w:type="auto"/>
            <w:gridSpan w:val="2"/>
            <w:tcBorders>
              <w:top w:val="single" w:sz="4" w:space="0" w:color="auto"/>
              <w:left w:val="nil"/>
              <w:bottom w:val="single" w:sz="4" w:space="0" w:color="auto"/>
            </w:tcBorders>
            <w:shd w:val="clear" w:color="auto" w:fill="auto"/>
            <w:vAlign w:val="bottom"/>
          </w:tcPr>
          <w:p w:rsidR="007F2221" w:rsidRPr="002F4194" w:rsidRDefault="007F2221" w:rsidP="008A087E">
            <w:pPr>
              <w:pStyle w:val="SingleTxtG"/>
              <w:suppressAutoHyphens w:val="0"/>
              <w:spacing w:before="80" w:after="80" w:line="200" w:lineRule="exact"/>
              <w:ind w:left="0" w:right="113"/>
              <w:jc w:val="center"/>
              <w:rPr>
                <w:b/>
                <w:bCs/>
                <w:i/>
                <w:sz w:val="16"/>
              </w:rPr>
            </w:pPr>
            <w:r w:rsidRPr="002F4194">
              <w:rPr>
                <w:b/>
                <w:bCs/>
                <w:i/>
                <w:sz w:val="16"/>
              </w:rPr>
              <w:t>Total</w:t>
            </w:r>
          </w:p>
        </w:tc>
      </w:tr>
      <w:tr w:rsidR="002F4194" w:rsidRPr="002F4194" w:rsidTr="008A087E">
        <w:trPr>
          <w:trHeight w:val="20"/>
          <w:tblHeader/>
        </w:trPr>
        <w:tc>
          <w:tcPr>
            <w:tcW w:w="0" w:type="auto"/>
            <w:vMerge/>
            <w:tcBorders>
              <w:top w:val="single" w:sz="12" w:space="0" w:color="auto"/>
              <w:right w:val="nil"/>
            </w:tcBorders>
            <w:shd w:val="clear" w:color="auto" w:fill="auto"/>
            <w:tcMar>
              <w:left w:w="0" w:type="dxa"/>
            </w:tcMar>
            <w:vAlign w:val="bottom"/>
          </w:tcPr>
          <w:p w:rsidR="007F2221" w:rsidRPr="00FF1A43" w:rsidRDefault="007F2221" w:rsidP="00FF1A43">
            <w:pPr>
              <w:pStyle w:val="SingleTxtG"/>
              <w:suppressAutoHyphens w:val="0"/>
              <w:spacing w:before="40" w:after="40" w:line="220" w:lineRule="exact"/>
              <w:ind w:left="0" w:right="113"/>
              <w:jc w:val="left"/>
              <w:rPr>
                <w:bCs/>
                <w:i/>
                <w:sz w:val="18"/>
              </w:rPr>
            </w:pP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Pub.</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Priv.</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Pub.</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Priv.</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Pub.</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Priv.</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Pub.</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Priv.</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Pub.</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Priv.</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Pub.</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Cs/>
                <w:i/>
                <w:sz w:val="16"/>
                <w:szCs w:val="16"/>
              </w:rPr>
            </w:pPr>
            <w:r w:rsidRPr="002F4194">
              <w:rPr>
                <w:bCs/>
                <w:i/>
                <w:sz w:val="16"/>
                <w:szCs w:val="16"/>
              </w:rPr>
              <w:t>Priv.</w:t>
            </w:r>
          </w:p>
        </w:tc>
        <w:tc>
          <w:tcPr>
            <w:tcW w:w="0" w:type="auto"/>
            <w:tcBorders>
              <w:top w:val="single" w:sz="4" w:space="0" w:color="auto"/>
              <w:left w:val="nil"/>
              <w:bottom w:val="single" w:sz="12"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
                <w:bCs/>
                <w:i/>
                <w:sz w:val="16"/>
                <w:szCs w:val="16"/>
              </w:rPr>
            </w:pPr>
            <w:r w:rsidRPr="002F4194">
              <w:rPr>
                <w:b/>
                <w:bCs/>
                <w:i/>
                <w:sz w:val="16"/>
                <w:szCs w:val="16"/>
              </w:rPr>
              <w:t>Pub.</w:t>
            </w:r>
          </w:p>
        </w:tc>
        <w:tc>
          <w:tcPr>
            <w:tcW w:w="0" w:type="auto"/>
            <w:tcBorders>
              <w:top w:val="single" w:sz="4" w:space="0" w:color="auto"/>
              <w:left w:val="nil"/>
              <w:bottom w:val="single" w:sz="12" w:space="0" w:color="auto"/>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
                <w:bCs/>
                <w:i/>
                <w:sz w:val="16"/>
                <w:szCs w:val="16"/>
              </w:rPr>
            </w:pPr>
            <w:r w:rsidRPr="002F4194">
              <w:rPr>
                <w:b/>
                <w:bCs/>
                <w:i/>
                <w:sz w:val="16"/>
                <w:szCs w:val="16"/>
              </w:rPr>
              <w:t>Priv.</w:t>
            </w:r>
          </w:p>
        </w:tc>
      </w:tr>
      <w:tr w:rsidR="002F4194" w:rsidRPr="002F4194" w:rsidTr="008A087E">
        <w:trPr>
          <w:trHeight w:val="240"/>
        </w:trPr>
        <w:tc>
          <w:tcPr>
            <w:tcW w:w="0" w:type="auto"/>
            <w:tcBorders>
              <w:bottom w:val="single" w:sz="4" w:space="0" w:color="auto"/>
              <w:right w:val="nil"/>
            </w:tcBorders>
            <w:shd w:val="clear" w:color="auto" w:fill="auto"/>
            <w:tcMar>
              <w:left w:w="0" w:type="dxa"/>
            </w:tcMar>
          </w:tcPr>
          <w:p w:rsidR="007F2221" w:rsidRPr="00FF1A43" w:rsidRDefault="007F2221" w:rsidP="00FF1A43">
            <w:pPr>
              <w:pStyle w:val="SingleTxtG"/>
              <w:suppressAutoHyphens w:val="0"/>
              <w:spacing w:before="40" w:after="40" w:line="220" w:lineRule="exact"/>
              <w:ind w:left="0" w:right="113"/>
              <w:jc w:val="left"/>
              <w:rPr>
                <w:bCs/>
                <w:sz w:val="18"/>
              </w:rPr>
            </w:pPr>
            <w:r w:rsidRPr="00FF1A43">
              <w:rPr>
                <w:bCs/>
                <w:sz w:val="18"/>
              </w:rPr>
              <w:t xml:space="preserve">Number of </w:t>
            </w:r>
            <w:r w:rsidR="002F4194">
              <w:rPr>
                <w:bCs/>
                <w:sz w:val="18"/>
              </w:rPr>
              <w:br/>
            </w:r>
            <w:r w:rsidRPr="00FF1A43">
              <w:rPr>
                <w:bCs/>
                <w:sz w:val="18"/>
              </w:rPr>
              <w:t xml:space="preserve">staff </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880</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112</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1 575</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212</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1 102</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119</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1 571</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589</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1 385</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716</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3 469</w:t>
            </w:r>
          </w:p>
        </w:tc>
        <w:tc>
          <w:tcPr>
            <w:tcW w:w="0" w:type="auto"/>
            <w:tcBorders>
              <w:top w:val="single" w:sz="12" w:space="0" w:color="auto"/>
              <w:left w:val="nil"/>
              <w:bottom w:val="single" w:sz="4" w:space="0" w:color="auto"/>
              <w:right w:val="nil"/>
            </w:tcBorders>
            <w:shd w:val="clear" w:color="auto" w:fill="auto"/>
            <w:vAlign w:val="bottom"/>
          </w:tcPr>
          <w:p w:rsidR="007F2221" w:rsidRPr="00FF1A43" w:rsidRDefault="007F2221" w:rsidP="00FF1A43">
            <w:pPr>
              <w:pStyle w:val="SingleTxtG"/>
              <w:suppressAutoHyphens w:val="0"/>
              <w:spacing w:before="40" w:after="40" w:line="220" w:lineRule="exact"/>
              <w:ind w:left="0" w:right="113"/>
              <w:jc w:val="right"/>
              <w:rPr>
                <w:bCs/>
                <w:sz w:val="18"/>
              </w:rPr>
            </w:pPr>
            <w:r w:rsidRPr="00FF1A43">
              <w:rPr>
                <w:bCs/>
                <w:sz w:val="18"/>
              </w:rPr>
              <w:t>1607</w:t>
            </w:r>
          </w:p>
        </w:tc>
        <w:tc>
          <w:tcPr>
            <w:tcW w:w="0" w:type="auto"/>
            <w:tcBorders>
              <w:top w:val="single" w:sz="12" w:space="0" w:color="auto"/>
              <w:left w:val="nil"/>
              <w:bottom w:val="single" w:sz="4" w:space="0" w:color="auto"/>
              <w:right w:val="nil"/>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
                <w:bCs/>
                <w:sz w:val="18"/>
              </w:rPr>
            </w:pPr>
            <w:r w:rsidRPr="002F4194">
              <w:rPr>
                <w:b/>
                <w:bCs/>
                <w:sz w:val="18"/>
              </w:rPr>
              <w:t>9 982</w:t>
            </w:r>
          </w:p>
        </w:tc>
        <w:tc>
          <w:tcPr>
            <w:tcW w:w="0" w:type="auto"/>
            <w:tcBorders>
              <w:top w:val="single" w:sz="12" w:space="0" w:color="auto"/>
              <w:left w:val="nil"/>
              <w:bottom w:val="single" w:sz="4" w:space="0" w:color="auto"/>
            </w:tcBorders>
            <w:shd w:val="clear" w:color="auto" w:fill="auto"/>
            <w:vAlign w:val="bottom"/>
          </w:tcPr>
          <w:p w:rsidR="007F2221" w:rsidRPr="002F4194" w:rsidRDefault="007F2221" w:rsidP="00FF1A43">
            <w:pPr>
              <w:pStyle w:val="SingleTxtG"/>
              <w:suppressAutoHyphens w:val="0"/>
              <w:spacing w:before="40" w:after="40" w:line="220" w:lineRule="exact"/>
              <w:ind w:left="0" w:right="113"/>
              <w:jc w:val="right"/>
              <w:rPr>
                <w:b/>
                <w:bCs/>
                <w:sz w:val="18"/>
              </w:rPr>
            </w:pPr>
            <w:r w:rsidRPr="002F4194">
              <w:rPr>
                <w:b/>
                <w:bCs/>
                <w:sz w:val="18"/>
              </w:rPr>
              <w:t>3 355</w:t>
            </w:r>
          </w:p>
        </w:tc>
      </w:tr>
      <w:tr w:rsidR="002F4194" w:rsidRPr="002F4194" w:rsidTr="008A087E">
        <w:trPr>
          <w:trHeight w:val="240"/>
        </w:trPr>
        <w:tc>
          <w:tcPr>
            <w:tcW w:w="0" w:type="auto"/>
            <w:tcBorders>
              <w:top w:val="single" w:sz="4" w:space="0" w:color="auto"/>
              <w:bottom w:val="single" w:sz="12" w:space="0" w:color="auto"/>
              <w:right w:val="nil"/>
            </w:tcBorders>
            <w:shd w:val="clear" w:color="auto" w:fill="auto"/>
            <w:tcMar>
              <w:left w:w="0" w:type="dxa"/>
            </w:tcMar>
          </w:tcPr>
          <w:p w:rsidR="007F2221" w:rsidRPr="002F4194" w:rsidRDefault="007F2221" w:rsidP="002F4194">
            <w:pPr>
              <w:pStyle w:val="SingleTxtG"/>
              <w:suppressAutoHyphens w:val="0"/>
              <w:spacing w:before="80" w:after="80" w:line="220" w:lineRule="exact"/>
              <w:ind w:left="0" w:right="113" w:firstLine="284"/>
              <w:jc w:val="left"/>
              <w:rPr>
                <w:b/>
                <w:bCs/>
                <w:sz w:val="18"/>
              </w:rPr>
            </w:pPr>
            <w:r w:rsidRPr="002F4194">
              <w:rPr>
                <w:b/>
                <w:bCs/>
                <w:sz w:val="18"/>
              </w:rPr>
              <w:t xml:space="preserve">Total </w:t>
            </w:r>
          </w:p>
        </w:tc>
        <w:tc>
          <w:tcPr>
            <w:tcW w:w="0" w:type="auto"/>
            <w:gridSpan w:val="2"/>
            <w:tcBorders>
              <w:top w:val="single" w:sz="4" w:space="0" w:color="auto"/>
              <w:left w:val="nil"/>
              <w:bottom w:val="single" w:sz="12" w:space="0" w:color="auto"/>
              <w:right w:val="nil"/>
            </w:tcBorders>
            <w:shd w:val="clear" w:color="auto" w:fill="auto"/>
            <w:tcMar>
              <w:left w:w="65" w:type="dxa"/>
            </w:tcMar>
            <w:vAlign w:val="bottom"/>
          </w:tcPr>
          <w:p w:rsidR="007F2221" w:rsidRPr="002F4194" w:rsidRDefault="007F2221" w:rsidP="002F4194">
            <w:pPr>
              <w:pStyle w:val="SingleTxtG"/>
              <w:suppressAutoHyphens w:val="0"/>
              <w:spacing w:before="80" w:after="80" w:line="220" w:lineRule="exact"/>
              <w:ind w:left="0" w:right="113" w:firstLine="284"/>
              <w:jc w:val="center"/>
              <w:rPr>
                <w:b/>
                <w:sz w:val="18"/>
              </w:rPr>
            </w:pPr>
            <w:r w:rsidRPr="002F4194">
              <w:rPr>
                <w:b/>
                <w:sz w:val="18"/>
              </w:rPr>
              <w:t>992</w:t>
            </w:r>
          </w:p>
        </w:tc>
        <w:tc>
          <w:tcPr>
            <w:tcW w:w="0" w:type="auto"/>
            <w:gridSpan w:val="2"/>
            <w:tcBorders>
              <w:top w:val="single" w:sz="4" w:space="0" w:color="auto"/>
              <w:left w:val="nil"/>
              <w:bottom w:val="single" w:sz="12" w:space="0" w:color="auto"/>
              <w:right w:val="nil"/>
            </w:tcBorders>
            <w:shd w:val="clear" w:color="auto" w:fill="auto"/>
            <w:tcMar>
              <w:left w:w="65" w:type="dxa"/>
            </w:tcMar>
            <w:vAlign w:val="bottom"/>
          </w:tcPr>
          <w:p w:rsidR="007F2221" w:rsidRPr="002F4194" w:rsidRDefault="007F2221" w:rsidP="002F4194">
            <w:pPr>
              <w:pStyle w:val="SingleTxtG"/>
              <w:suppressAutoHyphens w:val="0"/>
              <w:spacing w:before="80" w:after="80" w:line="220" w:lineRule="exact"/>
              <w:ind w:left="0" w:right="113" w:firstLine="284"/>
              <w:jc w:val="center"/>
              <w:rPr>
                <w:b/>
                <w:sz w:val="18"/>
              </w:rPr>
            </w:pPr>
            <w:r w:rsidRPr="002F4194">
              <w:rPr>
                <w:b/>
                <w:sz w:val="18"/>
              </w:rPr>
              <w:t>1 787</w:t>
            </w:r>
          </w:p>
        </w:tc>
        <w:tc>
          <w:tcPr>
            <w:tcW w:w="0" w:type="auto"/>
            <w:gridSpan w:val="2"/>
            <w:tcBorders>
              <w:top w:val="single" w:sz="4" w:space="0" w:color="auto"/>
              <w:left w:val="nil"/>
              <w:bottom w:val="single" w:sz="12" w:space="0" w:color="auto"/>
              <w:right w:val="nil"/>
            </w:tcBorders>
            <w:shd w:val="clear" w:color="auto" w:fill="auto"/>
            <w:tcMar>
              <w:left w:w="65" w:type="dxa"/>
            </w:tcMar>
            <w:vAlign w:val="bottom"/>
          </w:tcPr>
          <w:p w:rsidR="007F2221" w:rsidRPr="002F4194" w:rsidRDefault="007F2221" w:rsidP="002F4194">
            <w:pPr>
              <w:pStyle w:val="SingleTxtG"/>
              <w:suppressAutoHyphens w:val="0"/>
              <w:spacing w:before="80" w:after="80" w:line="220" w:lineRule="exact"/>
              <w:ind w:left="0" w:right="113" w:firstLine="284"/>
              <w:jc w:val="center"/>
              <w:rPr>
                <w:b/>
                <w:sz w:val="18"/>
              </w:rPr>
            </w:pPr>
            <w:r w:rsidRPr="002F4194">
              <w:rPr>
                <w:b/>
                <w:sz w:val="18"/>
              </w:rPr>
              <w:t>1 221</w:t>
            </w:r>
          </w:p>
        </w:tc>
        <w:tc>
          <w:tcPr>
            <w:tcW w:w="0" w:type="auto"/>
            <w:gridSpan w:val="2"/>
            <w:tcBorders>
              <w:top w:val="single" w:sz="4" w:space="0" w:color="auto"/>
              <w:left w:val="nil"/>
              <w:bottom w:val="single" w:sz="12" w:space="0" w:color="auto"/>
              <w:right w:val="nil"/>
            </w:tcBorders>
            <w:shd w:val="clear" w:color="auto" w:fill="auto"/>
            <w:tcMar>
              <w:left w:w="65" w:type="dxa"/>
            </w:tcMar>
            <w:vAlign w:val="bottom"/>
          </w:tcPr>
          <w:p w:rsidR="007F2221" w:rsidRPr="002F4194" w:rsidRDefault="007F2221" w:rsidP="002F4194">
            <w:pPr>
              <w:pStyle w:val="SingleTxtG"/>
              <w:suppressAutoHyphens w:val="0"/>
              <w:spacing w:before="80" w:after="80" w:line="220" w:lineRule="exact"/>
              <w:ind w:left="0" w:right="113" w:firstLine="284"/>
              <w:jc w:val="center"/>
              <w:rPr>
                <w:b/>
                <w:sz w:val="18"/>
              </w:rPr>
            </w:pPr>
            <w:r w:rsidRPr="002F4194">
              <w:rPr>
                <w:b/>
                <w:sz w:val="18"/>
              </w:rPr>
              <w:t>2 160</w:t>
            </w:r>
          </w:p>
        </w:tc>
        <w:tc>
          <w:tcPr>
            <w:tcW w:w="0" w:type="auto"/>
            <w:gridSpan w:val="2"/>
            <w:tcBorders>
              <w:top w:val="single" w:sz="4" w:space="0" w:color="auto"/>
              <w:left w:val="nil"/>
              <w:bottom w:val="single" w:sz="12" w:space="0" w:color="auto"/>
              <w:right w:val="nil"/>
            </w:tcBorders>
            <w:shd w:val="clear" w:color="auto" w:fill="auto"/>
            <w:tcMar>
              <w:left w:w="65" w:type="dxa"/>
            </w:tcMar>
            <w:vAlign w:val="bottom"/>
          </w:tcPr>
          <w:p w:rsidR="007F2221" w:rsidRPr="002F4194" w:rsidRDefault="007F2221" w:rsidP="002F4194">
            <w:pPr>
              <w:pStyle w:val="SingleTxtG"/>
              <w:suppressAutoHyphens w:val="0"/>
              <w:spacing w:before="80" w:after="80" w:line="220" w:lineRule="exact"/>
              <w:ind w:left="0" w:right="113" w:firstLine="284"/>
              <w:jc w:val="center"/>
              <w:rPr>
                <w:b/>
                <w:sz w:val="18"/>
              </w:rPr>
            </w:pPr>
            <w:r w:rsidRPr="002F4194">
              <w:rPr>
                <w:b/>
                <w:sz w:val="18"/>
              </w:rPr>
              <w:t>2 101</w:t>
            </w:r>
          </w:p>
        </w:tc>
        <w:tc>
          <w:tcPr>
            <w:tcW w:w="0" w:type="auto"/>
            <w:gridSpan w:val="2"/>
            <w:tcBorders>
              <w:top w:val="single" w:sz="4" w:space="0" w:color="auto"/>
              <w:left w:val="nil"/>
              <w:bottom w:val="single" w:sz="12" w:space="0" w:color="auto"/>
              <w:right w:val="nil"/>
            </w:tcBorders>
            <w:shd w:val="clear" w:color="auto" w:fill="auto"/>
            <w:tcMar>
              <w:left w:w="65" w:type="dxa"/>
            </w:tcMar>
            <w:vAlign w:val="bottom"/>
          </w:tcPr>
          <w:p w:rsidR="007F2221" w:rsidRPr="002F4194" w:rsidRDefault="007F2221" w:rsidP="002F4194">
            <w:pPr>
              <w:pStyle w:val="SingleTxtG"/>
              <w:suppressAutoHyphens w:val="0"/>
              <w:spacing w:before="80" w:after="80" w:line="220" w:lineRule="exact"/>
              <w:ind w:left="0" w:right="113" w:firstLine="284"/>
              <w:jc w:val="center"/>
              <w:rPr>
                <w:b/>
                <w:sz w:val="18"/>
              </w:rPr>
            </w:pPr>
            <w:r w:rsidRPr="002F4194">
              <w:rPr>
                <w:b/>
                <w:sz w:val="18"/>
              </w:rPr>
              <w:t>5 076</w:t>
            </w:r>
          </w:p>
        </w:tc>
        <w:tc>
          <w:tcPr>
            <w:tcW w:w="0" w:type="auto"/>
            <w:gridSpan w:val="2"/>
            <w:tcBorders>
              <w:top w:val="single" w:sz="4" w:space="0" w:color="auto"/>
              <w:left w:val="nil"/>
              <w:bottom w:val="single" w:sz="12" w:space="0" w:color="auto"/>
            </w:tcBorders>
            <w:shd w:val="clear" w:color="auto" w:fill="auto"/>
            <w:tcMar>
              <w:left w:w="65" w:type="dxa"/>
            </w:tcMar>
            <w:vAlign w:val="bottom"/>
          </w:tcPr>
          <w:p w:rsidR="007F2221" w:rsidRPr="002F4194" w:rsidRDefault="007F2221" w:rsidP="002F4194">
            <w:pPr>
              <w:pStyle w:val="SingleTxtG"/>
              <w:suppressAutoHyphens w:val="0"/>
              <w:spacing w:before="80" w:after="80" w:line="220" w:lineRule="exact"/>
              <w:ind w:left="0" w:right="113" w:firstLine="284"/>
              <w:jc w:val="center"/>
              <w:rPr>
                <w:b/>
                <w:sz w:val="18"/>
              </w:rPr>
            </w:pPr>
            <w:r w:rsidRPr="002F4194">
              <w:rPr>
                <w:b/>
                <w:sz w:val="18"/>
              </w:rPr>
              <w:t>13 337</w:t>
            </w:r>
          </w:p>
        </w:tc>
      </w:tr>
    </w:tbl>
    <w:p w:rsidR="007F2221" w:rsidRPr="00704856" w:rsidRDefault="007F2221" w:rsidP="009A78D7">
      <w:pPr>
        <w:pStyle w:val="SingleTxtG"/>
        <w:spacing w:before="120" w:after="240"/>
        <w:ind w:firstLine="170"/>
        <w:rPr>
          <w:sz w:val="18"/>
          <w:szCs w:val="18"/>
        </w:rPr>
      </w:pPr>
      <w:r w:rsidRPr="00704856">
        <w:rPr>
          <w:i/>
          <w:sz w:val="18"/>
          <w:szCs w:val="18"/>
        </w:rPr>
        <w:t>Source:</w:t>
      </w:r>
      <w:r w:rsidRPr="00704856">
        <w:rPr>
          <w:iCs/>
          <w:sz w:val="18"/>
          <w:szCs w:val="18"/>
        </w:rPr>
        <w:t xml:space="preserve"> Human Resources Directorate/Ministry of Health</w:t>
      </w:r>
      <w:r w:rsidRPr="00704856">
        <w:rPr>
          <w:sz w:val="18"/>
          <w:szCs w:val="18"/>
        </w:rPr>
        <w:t>, 31 May 2012.</w:t>
      </w:r>
    </w:p>
    <w:p w:rsidR="007F2221" w:rsidRPr="007F2221" w:rsidRDefault="007F2221" w:rsidP="007F2221">
      <w:pPr>
        <w:pStyle w:val="SingleTxtG"/>
      </w:pPr>
      <w:r w:rsidRPr="007F2221">
        <w:t>187.</w:t>
      </w:r>
      <w:r w:rsidRPr="007F2221">
        <w:tab/>
        <w:t>The table above shows the preponderance of public health workers (75 per cent) over private health workers (25 per cent). The low number of the latter may be explained by the fact that most of the former work on a contractual basis.</w:t>
      </w:r>
    </w:p>
    <w:p w:rsidR="007F2221" w:rsidRPr="007F2221" w:rsidRDefault="009A78D7" w:rsidP="009A78D7">
      <w:pPr>
        <w:pStyle w:val="H23G"/>
      </w:pPr>
      <w:r>
        <w:tab/>
      </w:r>
      <w:r>
        <w:tab/>
      </w:r>
      <w:r w:rsidR="007F2221" w:rsidRPr="007F2221">
        <w:t xml:space="preserve">Ratio of health staff to health region </w:t>
      </w:r>
    </w:p>
    <w:tbl>
      <w:tblPr>
        <w:tblW w:w="0" w:type="auto"/>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7"/>
        <w:gridCol w:w="566"/>
        <w:gridCol w:w="567"/>
        <w:gridCol w:w="567"/>
        <w:gridCol w:w="659"/>
        <w:gridCol w:w="603"/>
        <w:gridCol w:w="601"/>
        <w:gridCol w:w="601"/>
        <w:gridCol w:w="603"/>
        <w:gridCol w:w="601"/>
        <w:gridCol w:w="603"/>
        <w:gridCol w:w="601"/>
        <w:gridCol w:w="603"/>
        <w:gridCol w:w="601"/>
        <w:gridCol w:w="586"/>
      </w:tblGrid>
      <w:tr w:rsidR="006763B5" w:rsidRPr="006763B5" w:rsidTr="006763B5">
        <w:trPr>
          <w:tblHeader/>
        </w:trPr>
        <w:tc>
          <w:tcPr>
            <w:tcW w:w="1277" w:type="dxa"/>
            <w:vMerge w:val="restart"/>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80" w:after="80" w:line="200" w:lineRule="exact"/>
              <w:ind w:left="0" w:right="113"/>
              <w:jc w:val="left"/>
              <w:rPr>
                <w:i/>
                <w:sz w:val="16"/>
              </w:rPr>
            </w:pPr>
            <w:r w:rsidRPr="006763B5">
              <w:rPr>
                <w:i/>
                <w:sz w:val="16"/>
              </w:rPr>
              <w:t>Professional</w:t>
            </w:r>
            <w:r w:rsidR="006763B5">
              <w:rPr>
                <w:i/>
                <w:sz w:val="16"/>
              </w:rPr>
              <w:br/>
            </w:r>
            <w:r w:rsidRPr="006763B5">
              <w:rPr>
                <w:i/>
                <w:sz w:val="16"/>
              </w:rPr>
              <w:t xml:space="preserve">category </w:t>
            </w:r>
          </w:p>
        </w:tc>
        <w:tc>
          <w:tcPr>
            <w:tcW w:w="1133" w:type="dxa"/>
            <w:gridSpan w:val="2"/>
            <w:tcBorders>
              <w:top w:val="single" w:sz="4" w:space="0" w:color="auto"/>
              <w:bottom w:val="single" w:sz="4" w:space="0" w:color="auto"/>
            </w:tcBorders>
            <w:shd w:val="clear" w:color="auto" w:fill="auto"/>
            <w:vAlign w:val="bottom"/>
          </w:tcPr>
          <w:p w:rsidR="007F2221" w:rsidRPr="006763B5" w:rsidRDefault="007F2221" w:rsidP="006763B5">
            <w:pPr>
              <w:pStyle w:val="SingleTxtG"/>
              <w:suppressAutoHyphens w:val="0"/>
              <w:spacing w:before="80" w:after="80" w:line="200" w:lineRule="exact"/>
              <w:ind w:left="0" w:right="113"/>
              <w:jc w:val="right"/>
              <w:rPr>
                <w:i/>
                <w:sz w:val="16"/>
              </w:rPr>
            </w:pPr>
            <w:r w:rsidRPr="006763B5">
              <w:rPr>
                <w:i/>
                <w:sz w:val="16"/>
              </w:rPr>
              <w:t>Savanes</w:t>
            </w:r>
          </w:p>
        </w:tc>
        <w:tc>
          <w:tcPr>
            <w:tcW w:w="1226" w:type="dxa"/>
            <w:gridSpan w:val="2"/>
            <w:tcBorders>
              <w:top w:val="single" w:sz="4" w:space="0" w:color="auto"/>
              <w:bottom w:val="single" w:sz="4" w:space="0" w:color="auto"/>
            </w:tcBorders>
            <w:shd w:val="clear" w:color="auto" w:fill="auto"/>
            <w:vAlign w:val="bottom"/>
          </w:tcPr>
          <w:p w:rsidR="007F2221" w:rsidRPr="006763B5" w:rsidRDefault="007F2221" w:rsidP="006763B5">
            <w:pPr>
              <w:pStyle w:val="SingleTxtG"/>
              <w:suppressAutoHyphens w:val="0"/>
              <w:spacing w:before="80" w:after="80" w:line="200" w:lineRule="exact"/>
              <w:ind w:left="0" w:right="113"/>
              <w:jc w:val="right"/>
              <w:rPr>
                <w:i/>
                <w:sz w:val="16"/>
              </w:rPr>
            </w:pPr>
            <w:r w:rsidRPr="006763B5">
              <w:rPr>
                <w:i/>
                <w:sz w:val="16"/>
              </w:rPr>
              <w:t>Kara</w:t>
            </w:r>
          </w:p>
        </w:tc>
        <w:tc>
          <w:tcPr>
            <w:tcW w:w="1204" w:type="dxa"/>
            <w:gridSpan w:val="2"/>
            <w:tcBorders>
              <w:top w:val="single" w:sz="4" w:space="0" w:color="auto"/>
              <w:bottom w:val="single" w:sz="4" w:space="0" w:color="auto"/>
            </w:tcBorders>
            <w:shd w:val="clear" w:color="auto" w:fill="auto"/>
            <w:vAlign w:val="bottom"/>
          </w:tcPr>
          <w:p w:rsidR="007F2221" w:rsidRPr="006763B5" w:rsidRDefault="007F2221" w:rsidP="006763B5">
            <w:pPr>
              <w:pStyle w:val="SingleTxtG"/>
              <w:suppressAutoHyphens w:val="0"/>
              <w:spacing w:before="80" w:after="80" w:line="200" w:lineRule="exact"/>
              <w:ind w:left="0" w:right="113"/>
              <w:jc w:val="right"/>
              <w:rPr>
                <w:i/>
                <w:sz w:val="16"/>
              </w:rPr>
            </w:pPr>
            <w:r w:rsidRPr="006763B5">
              <w:rPr>
                <w:i/>
                <w:sz w:val="16"/>
              </w:rPr>
              <w:t>Centrale</w:t>
            </w:r>
          </w:p>
        </w:tc>
        <w:tc>
          <w:tcPr>
            <w:tcW w:w="1204" w:type="dxa"/>
            <w:gridSpan w:val="2"/>
            <w:tcBorders>
              <w:top w:val="single" w:sz="4" w:space="0" w:color="auto"/>
              <w:bottom w:val="single" w:sz="4" w:space="0" w:color="auto"/>
            </w:tcBorders>
            <w:shd w:val="clear" w:color="auto" w:fill="auto"/>
            <w:vAlign w:val="bottom"/>
          </w:tcPr>
          <w:p w:rsidR="007F2221" w:rsidRPr="006763B5" w:rsidRDefault="007F2221" w:rsidP="006763B5">
            <w:pPr>
              <w:pStyle w:val="SingleTxtG"/>
              <w:suppressAutoHyphens w:val="0"/>
              <w:spacing w:before="80" w:after="80" w:line="200" w:lineRule="exact"/>
              <w:ind w:left="0" w:right="113"/>
              <w:jc w:val="right"/>
              <w:rPr>
                <w:i/>
                <w:sz w:val="16"/>
              </w:rPr>
            </w:pPr>
            <w:r w:rsidRPr="006763B5">
              <w:rPr>
                <w:i/>
                <w:sz w:val="16"/>
              </w:rPr>
              <w:t>Plateaux</w:t>
            </w:r>
          </w:p>
        </w:tc>
        <w:tc>
          <w:tcPr>
            <w:tcW w:w="1204" w:type="dxa"/>
            <w:gridSpan w:val="2"/>
            <w:tcBorders>
              <w:top w:val="single" w:sz="4" w:space="0" w:color="auto"/>
              <w:bottom w:val="single" w:sz="4" w:space="0" w:color="auto"/>
            </w:tcBorders>
            <w:shd w:val="clear" w:color="auto" w:fill="auto"/>
            <w:vAlign w:val="bottom"/>
          </w:tcPr>
          <w:p w:rsidR="007F2221" w:rsidRPr="006763B5" w:rsidRDefault="007F2221" w:rsidP="006763B5">
            <w:pPr>
              <w:pStyle w:val="SingleTxtG"/>
              <w:suppressAutoHyphens w:val="0"/>
              <w:spacing w:before="80" w:after="80" w:line="200" w:lineRule="exact"/>
              <w:ind w:left="0" w:right="113"/>
              <w:jc w:val="right"/>
              <w:rPr>
                <w:i/>
                <w:sz w:val="16"/>
              </w:rPr>
            </w:pPr>
            <w:r w:rsidRPr="006763B5">
              <w:rPr>
                <w:i/>
                <w:sz w:val="16"/>
              </w:rPr>
              <w:t>Maritime</w:t>
            </w:r>
          </w:p>
        </w:tc>
        <w:tc>
          <w:tcPr>
            <w:tcW w:w="1204" w:type="dxa"/>
            <w:gridSpan w:val="2"/>
            <w:tcBorders>
              <w:top w:val="single" w:sz="4" w:space="0" w:color="auto"/>
              <w:bottom w:val="single" w:sz="4" w:space="0" w:color="auto"/>
            </w:tcBorders>
            <w:shd w:val="clear" w:color="auto" w:fill="auto"/>
            <w:vAlign w:val="bottom"/>
          </w:tcPr>
          <w:p w:rsidR="007F2221" w:rsidRPr="006763B5" w:rsidRDefault="007F2221" w:rsidP="006763B5">
            <w:pPr>
              <w:pStyle w:val="SingleTxtG"/>
              <w:suppressAutoHyphens w:val="0"/>
              <w:spacing w:before="80" w:after="80" w:line="200" w:lineRule="exact"/>
              <w:ind w:left="0" w:right="113"/>
              <w:jc w:val="right"/>
              <w:rPr>
                <w:bCs/>
                <w:i/>
                <w:sz w:val="16"/>
              </w:rPr>
            </w:pPr>
            <w:r w:rsidRPr="006763B5">
              <w:rPr>
                <w:i/>
                <w:sz w:val="16"/>
              </w:rPr>
              <w:t>Lomé Commune</w:t>
            </w:r>
          </w:p>
        </w:tc>
        <w:tc>
          <w:tcPr>
            <w:tcW w:w="1187" w:type="dxa"/>
            <w:gridSpan w:val="2"/>
            <w:tcBorders>
              <w:top w:val="single" w:sz="4" w:space="0" w:color="auto"/>
              <w:bottom w:val="single" w:sz="4" w:space="0" w:color="auto"/>
            </w:tcBorders>
            <w:shd w:val="clear" w:color="auto" w:fill="auto"/>
            <w:vAlign w:val="bottom"/>
          </w:tcPr>
          <w:p w:rsidR="007F2221" w:rsidRPr="00556E6A" w:rsidRDefault="007F2221" w:rsidP="006763B5">
            <w:pPr>
              <w:pStyle w:val="SingleTxtG"/>
              <w:suppressAutoHyphens w:val="0"/>
              <w:spacing w:before="80" w:after="80" w:line="200" w:lineRule="exact"/>
              <w:ind w:left="0" w:right="113"/>
              <w:jc w:val="right"/>
              <w:rPr>
                <w:b/>
                <w:i/>
                <w:sz w:val="16"/>
              </w:rPr>
            </w:pPr>
            <w:r w:rsidRPr="00556E6A">
              <w:rPr>
                <w:b/>
                <w:i/>
                <w:sz w:val="16"/>
              </w:rPr>
              <w:t>Total</w:t>
            </w:r>
          </w:p>
        </w:tc>
      </w:tr>
      <w:tr w:rsidR="006763B5" w:rsidRPr="006763B5" w:rsidTr="006763B5">
        <w:trPr>
          <w:tblHeader/>
        </w:trPr>
        <w:tc>
          <w:tcPr>
            <w:tcW w:w="1277" w:type="dxa"/>
            <w:vMerge/>
            <w:tcBorders>
              <w:top w:val="single" w:sz="12"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left"/>
              <w:rPr>
                <w:i/>
                <w:sz w:val="18"/>
              </w:rPr>
            </w:pPr>
          </w:p>
        </w:tc>
        <w:tc>
          <w:tcPr>
            <w:tcW w:w="566"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rPr>
            </w:pPr>
            <w:r w:rsidRPr="006763B5">
              <w:rPr>
                <w:i/>
                <w:sz w:val="16"/>
                <w:szCs w:val="16"/>
              </w:rPr>
              <w:t xml:space="preserve">No. of staff </w:t>
            </w:r>
          </w:p>
        </w:tc>
        <w:tc>
          <w:tcPr>
            <w:tcW w:w="567"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rPr>
            </w:pPr>
            <w:r w:rsidRPr="006763B5">
              <w:rPr>
                <w:i/>
                <w:sz w:val="16"/>
                <w:szCs w:val="16"/>
              </w:rPr>
              <w:t>Ratio per 1000 inhab.</w:t>
            </w:r>
          </w:p>
        </w:tc>
        <w:tc>
          <w:tcPr>
            <w:tcW w:w="567"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No. of staff </w:t>
            </w:r>
          </w:p>
        </w:tc>
        <w:tc>
          <w:tcPr>
            <w:tcW w:w="659"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Ratio per 1000 inhab. </w:t>
            </w:r>
          </w:p>
        </w:tc>
        <w:tc>
          <w:tcPr>
            <w:tcW w:w="603"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No. of staff </w:t>
            </w:r>
          </w:p>
        </w:tc>
        <w:tc>
          <w:tcPr>
            <w:tcW w:w="601"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Ratio per 1000 inhab. </w:t>
            </w:r>
          </w:p>
        </w:tc>
        <w:tc>
          <w:tcPr>
            <w:tcW w:w="601"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No. of staff </w:t>
            </w:r>
          </w:p>
        </w:tc>
        <w:tc>
          <w:tcPr>
            <w:tcW w:w="603"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Ratio per 1000 inhab. </w:t>
            </w:r>
          </w:p>
        </w:tc>
        <w:tc>
          <w:tcPr>
            <w:tcW w:w="601"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No. of staff </w:t>
            </w:r>
          </w:p>
        </w:tc>
        <w:tc>
          <w:tcPr>
            <w:tcW w:w="603"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Ratio per 1000 inhab. </w:t>
            </w:r>
          </w:p>
        </w:tc>
        <w:tc>
          <w:tcPr>
            <w:tcW w:w="601"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No. of staff </w:t>
            </w:r>
          </w:p>
        </w:tc>
        <w:tc>
          <w:tcPr>
            <w:tcW w:w="603" w:type="dxa"/>
            <w:tcBorders>
              <w:top w:val="single" w:sz="4" w:space="0" w:color="auto"/>
              <w:bottom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i/>
                <w:sz w:val="16"/>
                <w:szCs w:val="16"/>
                <w:lang w:val="fr-CH"/>
              </w:rPr>
            </w:pPr>
            <w:r w:rsidRPr="006763B5">
              <w:rPr>
                <w:i/>
                <w:sz w:val="16"/>
                <w:szCs w:val="16"/>
                <w:lang w:val="fr-CH"/>
              </w:rPr>
              <w:t xml:space="preserve">Ratio per 1000 inhab. </w:t>
            </w:r>
          </w:p>
        </w:tc>
        <w:tc>
          <w:tcPr>
            <w:tcW w:w="601" w:type="dxa"/>
            <w:tcBorders>
              <w:top w:val="single" w:sz="4" w:space="0" w:color="auto"/>
              <w:bottom w:val="single" w:sz="12" w:space="0" w:color="auto"/>
            </w:tcBorders>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i/>
                <w:sz w:val="16"/>
                <w:szCs w:val="16"/>
              </w:rPr>
            </w:pPr>
            <w:r w:rsidRPr="00556E6A">
              <w:rPr>
                <w:b/>
                <w:i/>
                <w:sz w:val="16"/>
                <w:szCs w:val="16"/>
              </w:rPr>
              <w:t xml:space="preserve">No. of staff </w:t>
            </w:r>
          </w:p>
        </w:tc>
        <w:tc>
          <w:tcPr>
            <w:tcW w:w="586" w:type="dxa"/>
            <w:tcBorders>
              <w:top w:val="single" w:sz="4" w:space="0" w:color="auto"/>
              <w:bottom w:val="single" w:sz="12" w:space="0" w:color="auto"/>
            </w:tcBorders>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i/>
                <w:sz w:val="16"/>
                <w:szCs w:val="16"/>
              </w:rPr>
            </w:pPr>
            <w:r w:rsidRPr="00556E6A">
              <w:rPr>
                <w:b/>
                <w:i/>
                <w:sz w:val="16"/>
                <w:szCs w:val="16"/>
              </w:rPr>
              <w:t xml:space="preserve">Ratio per 1000 inhab. </w:t>
            </w:r>
          </w:p>
        </w:tc>
      </w:tr>
      <w:tr w:rsidR="006763B5" w:rsidRPr="006763B5" w:rsidTr="006763B5">
        <w:tc>
          <w:tcPr>
            <w:tcW w:w="1277" w:type="dxa"/>
            <w:tcBorders>
              <w:top w:val="single" w:sz="12" w:space="0" w:color="auto"/>
            </w:tcBorders>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 xml:space="preserve">Doctors </w:t>
            </w:r>
          </w:p>
        </w:tc>
        <w:tc>
          <w:tcPr>
            <w:tcW w:w="566"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15</w:t>
            </w:r>
          </w:p>
        </w:tc>
        <w:tc>
          <w:tcPr>
            <w:tcW w:w="567"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0.018</w:t>
            </w:r>
          </w:p>
        </w:tc>
        <w:tc>
          <w:tcPr>
            <w:tcW w:w="567"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34</w:t>
            </w:r>
          </w:p>
        </w:tc>
        <w:tc>
          <w:tcPr>
            <w:tcW w:w="659"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0.044</w:t>
            </w:r>
          </w:p>
        </w:tc>
        <w:tc>
          <w:tcPr>
            <w:tcW w:w="603"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16</w:t>
            </w:r>
          </w:p>
        </w:tc>
        <w:tc>
          <w:tcPr>
            <w:tcW w:w="601"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0.026</w:t>
            </w:r>
          </w:p>
        </w:tc>
        <w:tc>
          <w:tcPr>
            <w:tcW w:w="601"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43</w:t>
            </w:r>
          </w:p>
        </w:tc>
        <w:tc>
          <w:tcPr>
            <w:tcW w:w="603"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0.031</w:t>
            </w:r>
          </w:p>
        </w:tc>
        <w:tc>
          <w:tcPr>
            <w:tcW w:w="601"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78</w:t>
            </w:r>
          </w:p>
        </w:tc>
        <w:tc>
          <w:tcPr>
            <w:tcW w:w="603"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0.044</w:t>
            </w:r>
          </w:p>
        </w:tc>
        <w:tc>
          <w:tcPr>
            <w:tcW w:w="601"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347</w:t>
            </w:r>
          </w:p>
        </w:tc>
        <w:tc>
          <w:tcPr>
            <w:tcW w:w="603" w:type="dxa"/>
            <w:tcBorders>
              <w:top w:val="single" w:sz="12"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0.414</w:t>
            </w:r>
          </w:p>
        </w:tc>
        <w:tc>
          <w:tcPr>
            <w:tcW w:w="601" w:type="dxa"/>
            <w:tcBorders>
              <w:top w:val="single" w:sz="12" w:space="0" w:color="auto"/>
            </w:tcBorders>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533</w:t>
            </w:r>
          </w:p>
        </w:tc>
        <w:tc>
          <w:tcPr>
            <w:tcW w:w="586" w:type="dxa"/>
            <w:tcBorders>
              <w:top w:val="single" w:sz="12" w:space="0" w:color="auto"/>
            </w:tcBorders>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0.086</w:t>
            </w:r>
          </w:p>
        </w:tc>
      </w:tr>
      <w:tr w:rsidR="006763B5" w:rsidRPr="006763B5" w:rsidTr="006763B5">
        <w:tc>
          <w:tcPr>
            <w:tcW w:w="1277" w:type="dxa"/>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Dentists</w:t>
            </w:r>
          </w:p>
        </w:tc>
        <w:tc>
          <w:tcPr>
            <w:tcW w:w="566"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0.001</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2</w:t>
            </w:r>
          </w:p>
        </w:tc>
        <w:tc>
          <w:tcPr>
            <w:tcW w:w="659"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0.003</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0.002</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2</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0.001</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2</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0.001</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26</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0.031</w:t>
            </w:r>
          </w:p>
        </w:tc>
        <w:tc>
          <w:tcPr>
            <w:tcW w:w="601"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34</w:t>
            </w:r>
          </w:p>
        </w:tc>
        <w:tc>
          <w:tcPr>
            <w:tcW w:w="586"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0.005</w:t>
            </w:r>
          </w:p>
        </w:tc>
      </w:tr>
      <w:tr w:rsidR="006763B5" w:rsidRPr="006763B5" w:rsidTr="006763B5">
        <w:tc>
          <w:tcPr>
            <w:tcW w:w="1277" w:type="dxa"/>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Pharmacists</w:t>
            </w:r>
          </w:p>
        </w:tc>
        <w:tc>
          <w:tcPr>
            <w:tcW w:w="566"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2</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0.002</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7</w:t>
            </w:r>
          </w:p>
        </w:tc>
        <w:tc>
          <w:tcPr>
            <w:tcW w:w="659"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0.009</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4</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0.006</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8</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0.006</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0.001</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173</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0.207</w:t>
            </w:r>
          </w:p>
        </w:tc>
        <w:tc>
          <w:tcPr>
            <w:tcW w:w="601"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195</w:t>
            </w:r>
          </w:p>
        </w:tc>
        <w:tc>
          <w:tcPr>
            <w:tcW w:w="586"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0.031</w:t>
            </w:r>
          </w:p>
        </w:tc>
      </w:tr>
      <w:tr w:rsidR="006763B5" w:rsidRPr="006763B5" w:rsidTr="006763B5">
        <w:tc>
          <w:tcPr>
            <w:tcW w:w="1277" w:type="dxa"/>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 xml:space="preserve">Nurses </w:t>
            </w:r>
          </w:p>
        </w:tc>
        <w:tc>
          <w:tcPr>
            <w:tcW w:w="566"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137</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0.165</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289</w:t>
            </w:r>
          </w:p>
        </w:tc>
        <w:tc>
          <w:tcPr>
            <w:tcW w:w="659"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0.375</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183</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0.296</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347</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0.252</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357</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0.203</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581</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0.694</w:t>
            </w:r>
          </w:p>
        </w:tc>
        <w:tc>
          <w:tcPr>
            <w:tcW w:w="601"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1 894</w:t>
            </w:r>
          </w:p>
        </w:tc>
        <w:tc>
          <w:tcPr>
            <w:tcW w:w="586"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0.306</w:t>
            </w:r>
          </w:p>
        </w:tc>
      </w:tr>
      <w:tr w:rsidR="006763B5" w:rsidRPr="006763B5" w:rsidTr="006763B5">
        <w:tc>
          <w:tcPr>
            <w:tcW w:w="1277" w:type="dxa"/>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 xml:space="preserve">Midwives </w:t>
            </w:r>
          </w:p>
        </w:tc>
        <w:tc>
          <w:tcPr>
            <w:tcW w:w="566"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53</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0.064</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145</w:t>
            </w:r>
          </w:p>
        </w:tc>
        <w:tc>
          <w:tcPr>
            <w:tcW w:w="659"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0.188</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94</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0.152</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159</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0.116</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163</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0.092</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327</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0.390</w:t>
            </w:r>
          </w:p>
        </w:tc>
        <w:tc>
          <w:tcPr>
            <w:tcW w:w="601"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941</w:t>
            </w:r>
          </w:p>
        </w:tc>
        <w:tc>
          <w:tcPr>
            <w:tcW w:w="586"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0.152</w:t>
            </w:r>
          </w:p>
        </w:tc>
      </w:tr>
      <w:tr w:rsidR="006763B5" w:rsidRPr="006763B5" w:rsidTr="006763B5">
        <w:tc>
          <w:tcPr>
            <w:tcW w:w="1277" w:type="dxa"/>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 xml:space="preserve">Other paramedical staff </w:t>
            </w:r>
          </w:p>
        </w:tc>
        <w:tc>
          <w:tcPr>
            <w:tcW w:w="566"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117</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0.141</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292</w:t>
            </w:r>
          </w:p>
        </w:tc>
        <w:tc>
          <w:tcPr>
            <w:tcW w:w="659"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0.379</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158</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0.256</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302</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0.220</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267</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0.151</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871</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1.040</w:t>
            </w:r>
          </w:p>
        </w:tc>
        <w:tc>
          <w:tcPr>
            <w:tcW w:w="601"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2 007</w:t>
            </w:r>
          </w:p>
        </w:tc>
        <w:tc>
          <w:tcPr>
            <w:tcW w:w="586"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0.324</w:t>
            </w:r>
          </w:p>
        </w:tc>
      </w:tr>
      <w:tr w:rsidR="006763B5" w:rsidRPr="006763B5" w:rsidTr="006763B5">
        <w:tc>
          <w:tcPr>
            <w:tcW w:w="1277" w:type="dxa"/>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 xml:space="preserve">Hospital support staff </w:t>
            </w:r>
          </w:p>
        </w:tc>
        <w:tc>
          <w:tcPr>
            <w:tcW w:w="566"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308</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0.372</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461</w:t>
            </w:r>
          </w:p>
        </w:tc>
        <w:tc>
          <w:tcPr>
            <w:tcW w:w="659"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0.599</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315</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0.510</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504</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0.367</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630</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0.357</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1 105</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1.320</w:t>
            </w:r>
          </w:p>
        </w:tc>
        <w:tc>
          <w:tcPr>
            <w:tcW w:w="601"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3 323</w:t>
            </w:r>
          </w:p>
        </w:tc>
        <w:tc>
          <w:tcPr>
            <w:tcW w:w="586"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0.537</w:t>
            </w:r>
          </w:p>
        </w:tc>
      </w:tr>
      <w:tr w:rsidR="006763B5" w:rsidRPr="006763B5" w:rsidTr="006763B5">
        <w:tc>
          <w:tcPr>
            <w:tcW w:w="1277" w:type="dxa"/>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 xml:space="preserve">Technical staff </w:t>
            </w:r>
          </w:p>
        </w:tc>
        <w:tc>
          <w:tcPr>
            <w:tcW w:w="566"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4</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0.005</w:t>
            </w:r>
          </w:p>
        </w:tc>
        <w:tc>
          <w:tcPr>
            <w:tcW w:w="567"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11</w:t>
            </w:r>
          </w:p>
        </w:tc>
        <w:tc>
          <w:tcPr>
            <w:tcW w:w="659"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0.014</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5</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0.008</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14</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0.010</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10</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0.006</w:t>
            </w:r>
          </w:p>
        </w:tc>
        <w:tc>
          <w:tcPr>
            <w:tcW w:w="601"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65</w:t>
            </w:r>
          </w:p>
        </w:tc>
        <w:tc>
          <w:tcPr>
            <w:tcW w:w="603" w:type="dxa"/>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0.078</w:t>
            </w:r>
          </w:p>
        </w:tc>
        <w:tc>
          <w:tcPr>
            <w:tcW w:w="601"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109</w:t>
            </w:r>
          </w:p>
        </w:tc>
        <w:tc>
          <w:tcPr>
            <w:tcW w:w="586" w:type="dxa"/>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0.018</w:t>
            </w:r>
          </w:p>
        </w:tc>
      </w:tr>
      <w:tr w:rsidR="006763B5" w:rsidRPr="006763B5" w:rsidTr="00A61EAC">
        <w:tc>
          <w:tcPr>
            <w:tcW w:w="1277" w:type="dxa"/>
            <w:tcBorders>
              <w:bottom w:val="single" w:sz="4" w:space="0" w:color="auto"/>
            </w:tcBorders>
            <w:shd w:val="clear" w:color="auto" w:fill="auto"/>
          </w:tcPr>
          <w:p w:rsidR="007F2221" w:rsidRPr="006763B5" w:rsidRDefault="007F2221" w:rsidP="006763B5">
            <w:pPr>
              <w:pStyle w:val="SingleTxtG"/>
              <w:suppressAutoHyphens w:val="0"/>
              <w:spacing w:before="40" w:after="40" w:line="220" w:lineRule="exact"/>
              <w:ind w:left="0" w:right="113"/>
              <w:jc w:val="left"/>
              <w:rPr>
                <w:sz w:val="16"/>
                <w:szCs w:val="16"/>
              </w:rPr>
            </w:pPr>
            <w:r w:rsidRPr="006763B5">
              <w:rPr>
                <w:sz w:val="16"/>
                <w:szCs w:val="16"/>
              </w:rPr>
              <w:t xml:space="preserve">Administrative staff </w:t>
            </w:r>
          </w:p>
        </w:tc>
        <w:tc>
          <w:tcPr>
            <w:tcW w:w="566"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354</w:t>
            </w:r>
          </w:p>
        </w:tc>
        <w:tc>
          <w:tcPr>
            <w:tcW w:w="567"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0.427</w:t>
            </w:r>
          </w:p>
        </w:tc>
        <w:tc>
          <w:tcPr>
            <w:tcW w:w="567"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544</w:t>
            </w:r>
          </w:p>
        </w:tc>
        <w:tc>
          <w:tcPr>
            <w:tcW w:w="659"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0.707</w:t>
            </w:r>
          </w:p>
        </w:tc>
        <w:tc>
          <w:tcPr>
            <w:tcW w:w="603"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444</w:t>
            </w:r>
          </w:p>
        </w:tc>
        <w:tc>
          <w:tcPr>
            <w:tcW w:w="601"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0.719</w:t>
            </w:r>
          </w:p>
        </w:tc>
        <w:tc>
          <w:tcPr>
            <w:tcW w:w="601"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779</w:t>
            </w:r>
          </w:p>
        </w:tc>
        <w:tc>
          <w:tcPr>
            <w:tcW w:w="603"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0.566</w:t>
            </w:r>
          </w:p>
        </w:tc>
        <w:tc>
          <w:tcPr>
            <w:tcW w:w="601"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592</w:t>
            </w:r>
          </w:p>
        </w:tc>
        <w:tc>
          <w:tcPr>
            <w:tcW w:w="603"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0.336</w:t>
            </w:r>
          </w:p>
        </w:tc>
        <w:tc>
          <w:tcPr>
            <w:tcW w:w="601"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1 580</w:t>
            </w:r>
          </w:p>
        </w:tc>
        <w:tc>
          <w:tcPr>
            <w:tcW w:w="603" w:type="dxa"/>
            <w:tcBorders>
              <w:bottom w:val="single" w:sz="4" w:space="0" w:color="auto"/>
            </w:tcBorders>
            <w:shd w:val="clear" w:color="auto" w:fill="auto"/>
            <w:vAlign w:val="bottom"/>
          </w:tcPr>
          <w:p w:rsidR="007F2221" w:rsidRPr="006763B5" w:rsidRDefault="007F2221" w:rsidP="006763B5">
            <w:pPr>
              <w:pStyle w:val="SingleTxtG"/>
              <w:suppressAutoHyphens w:val="0"/>
              <w:spacing w:before="40" w:after="40" w:line="220" w:lineRule="exact"/>
              <w:ind w:left="0" w:right="113"/>
              <w:jc w:val="right"/>
              <w:rPr>
                <w:sz w:val="16"/>
                <w:szCs w:val="16"/>
              </w:rPr>
            </w:pPr>
            <w:r w:rsidRPr="006763B5">
              <w:rPr>
                <w:sz w:val="16"/>
                <w:szCs w:val="16"/>
              </w:rPr>
              <w:t>1.887</w:t>
            </w:r>
          </w:p>
        </w:tc>
        <w:tc>
          <w:tcPr>
            <w:tcW w:w="601" w:type="dxa"/>
            <w:tcBorders>
              <w:bottom w:val="single" w:sz="4" w:space="0" w:color="auto"/>
            </w:tcBorders>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4 293</w:t>
            </w:r>
          </w:p>
        </w:tc>
        <w:tc>
          <w:tcPr>
            <w:tcW w:w="586" w:type="dxa"/>
            <w:tcBorders>
              <w:bottom w:val="single" w:sz="4" w:space="0" w:color="auto"/>
            </w:tcBorders>
            <w:shd w:val="clear" w:color="auto" w:fill="auto"/>
            <w:vAlign w:val="bottom"/>
          </w:tcPr>
          <w:p w:rsidR="007F2221" w:rsidRPr="00556E6A" w:rsidRDefault="007F2221" w:rsidP="006763B5">
            <w:pPr>
              <w:pStyle w:val="SingleTxtG"/>
              <w:suppressAutoHyphens w:val="0"/>
              <w:spacing w:before="40" w:after="40" w:line="220" w:lineRule="exact"/>
              <w:ind w:left="0" w:right="113"/>
              <w:jc w:val="right"/>
              <w:rPr>
                <w:b/>
                <w:sz w:val="16"/>
                <w:szCs w:val="16"/>
              </w:rPr>
            </w:pPr>
            <w:r w:rsidRPr="00556E6A">
              <w:rPr>
                <w:b/>
                <w:sz w:val="16"/>
                <w:szCs w:val="16"/>
              </w:rPr>
              <w:t>0.693</w:t>
            </w:r>
          </w:p>
        </w:tc>
      </w:tr>
      <w:tr w:rsidR="006763B5" w:rsidRPr="006763B5" w:rsidTr="00A61EAC">
        <w:tc>
          <w:tcPr>
            <w:tcW w:w="1277" w:type="dxa"/>
            <w:tcBorders>
              <w:top w:val="single" w:sz="4" w:space="0" w:color="auto"/>
              <w:bottom w:val="single" w:sz="12" w:space="0" w:color="auto"/>
            </w:tcBorders>
            <w:shd w:val="clear" w:color="auto" w:fill="auto"/>
          </w:tcPr>
          <w:p w:rsidR="007F2221" w:rsidRPr="006763B5" w:rsidRDefault="007F2221" w:rsidP="00A61EAC">
            <w:pPr>
              <w:pStyle w:val="SingleTxtG"/>
              <w:suppressAutoHyphens w:val="0"/>
              <w:spacing w:before="80" w:after="80" w:line="220" w:lineRule="exact"/>
              <w:ind w:left="0" w:right="113" w:firstLine="284"/>
              <w:jc w:val="left"/>
              <w:rPr>
                <w:b/>
                <w:sz w:val="16"/>
                <w:szCs w:val="16"/>
              </w:rPr>
            </w:pPr>
            <w:r w:rsidRPr="006763B5">
              <w:rPr>
                <w:b/>
                <w:bCs/>
                <w:sz w:val="16"/>
                <w:szCs w:val="16"/>
              </w:rPr>
              <w:t>Total</w:t>
            </w:r>
          </w:p>
        </w:tc>
        <w:tc>
          <w:tcPr>
            <w:tcW w:w="566"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992</w:t>
            </w:r>
          </w:p>
        </w:tc>
        <w:tc>
          <w:tcPr>
            <w:tcW w:w="567"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1.197</w:t>
            </w:r>
          </w:p>
        </w:tc>
        <w:tc>
          <w:tcPr>
            <w:tcW w:w="567"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1 787</w:t>
            </w:r>
          </w:p>
        </w:tc>
        <w:tc>
          <w:tcPr>
            <w:tcW w:w="659"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2.318</w:t>
            </w:r>
          </w:p>
        </w:tc>
        <w:tc>
          <w:tcPr>
            <w:tcW w:w="603"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1 221</w:t>
            </w:r>
          </w:p>
        </w:tc>
        <w:tc>
          <w:tcPr>
            <w:tcW w:w="601"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1.975</w:t>
            </w:r>
          </w:p>
        </w:tc>
        <w:tc>
          <w:tcPr>
            <w:tcW w:w="601"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2 160</w:t>
            </w:r>
          </w:p>
        </w:tc>
        <w:tc>
          <w:tcPr>
            <w:tcW w:w="603"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1.569</w:t>
            </w:r>
          </w:p>
        </w:tc>
        <w:tc>
          <w:tcPr>
            <w:tcW w:w="601"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2 101</w:t>
            </w:r>
          </w:p>
        </w:tc>
        <w:tc>
          <w:tcPr>
            <w:tcW w:w="603"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1.191</w:t>
            </w:r>
          </w:p>
        </w:tc>
        <w:tc>
          <w:tcPr>
            <w:tcW w:w="601"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5 076</w:t>
            </w:r>
          </w:p>
        </w:tc>
        <w:tc>
          <w:tcPr>
            <w:tcW w:w="603" w:type="dxa"/>
            <w:tcBorders>
              <w:top w:val="single" w:sz="4" w:space="0" w:color="auto"/>
              <w:bottom w:val="single" w:sz="12" w:space="0" w:color="auto"/>
            </w:tcBorders>
            <w:shd w:val="clear" w:color="auto" w:fill="auto"/>
            <w:vAlign w:val="bottom"/>
          </w:tcPr>
          <w:p w:rsidR="007F2221" w:rsidRPr="006763B5" w:rsidRDefault="007F2221" w:rsidP="00A61EAC">
            <w:pPr>
              <w:pStyle w:val="SingleTxtG"/>
              <w:suppressAutoHyphens w:val="0"/>
              <w:spacing w:before="80" w:after="80" w:line="220" w:lineRule="exact"/>
              <w:ind w:left="0" w:right="113"/>
              <w:jc w:val="right"/>
              <w:rPr>
                <w:b/>
                <w:sz w:val="16"/>
                <w:szCs w:val="16"/>
              </w:rPr>
            </w:pPr>
            <w:r w:rsidRPr="006763B5">
              <w:rPr>
                <w:b/>
                <w:sz w:val="16"/>
                <w:szCs w:val="16"/>
              </w:rPr>
              <w:t>6.060</w:t>
            </w:r>
          </w:p>
        </w:tc>
        <w:tc>
          <w:tcPr>
            <w:tcW w:w="601" w:type="dxa"/>
            <w:tcBorders>
              <w:top w:val="single" w:sz="4" w:space="0" w:color="auto"/>
              <w:bottom w:val="single" w:sz="12" w:space="0" w:color="auto"/>
            </w:tcBorders>
            <w:shd w:val="clear" w:color="auto" w:fill="auto"/>
            <w:vAlign w:val="bottom"/>
          </w:tcPr>
          <w:p w:rsidR="007F2221" w:rsidRPr="00556E6A" w:rsidRDefault="007F2221" w:rsidP="00A61EAC">
            <w:pPr>
              <w:pStyle w:val="SingleTxtG"/>
              <w:suppressAutoHyphens w:val="0"/>
              <w:spacing w:before="80" w:after="80" w:line="220" w:lineRule="exact"/>
              <w:ind w:left="0" w:right="113"/>
              <w:jc w:val="right"/>
              <w:rPr>
                <w:b/>
                <w:sz w:val="16"/>
                <w:szCs w:val="16"/>
              </w:rPr>
            </w:pPr>
            <w:r w:rsidRPr="00556E6A">
              <w:rPr>
                <w:b/>
                <w:sz w:val="16"/>
                <w:szCs w:val="16"/>
              </w:rPr>
              <w:t>13 337</w:t>
            </w:r>
          </w:p>
        </w:tc>
        <w:tc>
          <w:tcPr>
            <w:tcW w:w="586" w:type="dxa"/>
            <w:tcBorders>
              <w:top w:val="single" w:sz="4" w:space="0" w:color="auto"/>
              <w:bottom w:val="single" w:sz="12" w:space="0" w:color="auto"/>
            </w:tcBorders>
            <w:shd w:val="clear" w:color="auto" w:fill="auto"/>
            <w:vAlign w:val="bottom"/>
          </w:tcPr>
          <w:p w:rsidR="007F2221" w:rsidRPr="00556E6A" w:rsidRDefault="007F2221" w:rsidP="00A61EAC">
            <w:pPr>
              <w:pStyle w:val="SingleTxtG"/>
              <w:suppressAutoHyphens w:val="0"/>
              <w:spacing w:before="80" w:after="80" w:line="220" w:lineRule="exact"/>
              <w:ind w:left="0" w:right="113"/>
              <w:jc w:val="right"/>
              <w:rPr>
                <w:b/>
                <w:sz w:val="16"/>
                <w:szCs w:val="16"/>
              </w:rPr>
            </w:pPr>
            <w:r w:rsidRPr="00556E6A">
              <w:rPr>
                <w:b/>
                <w:sz w:val="16"/>
                <w:szCs w:val="16"/>
              </w:rPr>
              <w:t>2.153</w:t>
            </w:r>
          </w:p>
        </w:tc>
      </w:tr>
    </w:tbl>
    <w:p w:rsidR="007F2221" w:rsidRPr="00A61EAC" w:rsidRDefault="007F2221" w:rsidP="00A61EAC">
      <w:pPr>
        <w:pStyle w:val="SingleTxtG"/>
        <w:spacing w:before="120" w:after="240"/>
        <w:ind w:left="0" w:firstLine="170"/>
        <w:rPr>
          <w:sz w:val="18"/>
          <w:szCs w:val="18"/>
        </w:rPr>
      </w:pPr>
      <w:r w:rsidRPr="00A61EAC">
        <w:rPr>
          <w:i/>
          <w:sz w:val="18"/>
          <w:szCs w:val="18"/>
        </w:rPr>
        <w:t>Source:</w:t>
      </w:r>
      <w:r w:rsidRPr="00A61EAC">
        <w:rPr>
          <w:iCs/>
          <w:sz w:val="18"/>
          <w:szCs w:val="18"/>
        </w:rPr>
        <w:t xml:space="preserve"> Human Resources Directorate/Ministry of Health</w:t>
      </w:r>
      <w:r w:rsidRPr="00A61EAC">
        <w:rPr>
          <w:sz w:val="18"/>
          <w:szCs w:val="18"/>
        </w:rPr>
        <w:t>, 31 May 2012.</w:t>
      </w:r>
    </w:p>
    <w:p w:rsidR="007F2221" w:rsidRPr="007F2221" w:rsidRDefault="007F2221" w:rsidP="007F2221">
      <w:pPr>
        <w:pStyle w:val="SingleTxtG"/>
      </w:pPr>
      <w:r w:rsidRPr="007F2221">
        <w:t>188.</w:t>
      </w:r>
      <w:r w:rsidRPr="007F2221">
        <w:tab/>
        <w:t xml:space="preserve">To remedy the situation described in the two tables above, the Government is recommending recruitment exams based on the direct needs of the regions. This involves predefining the regions to which new recruits will be assigned under their terms of recruitment. A direct regional exam was held on 17 April 2013, under Interministerial Decree No. 758/MFPRA/MS-BECP on the organization of a national exam for the direct regional recruitment of medical, paramedical and administrative staff for the Ministry of </w:t>
      </w:r>
      <w:r w:rsidRPr="007F2221">
        <w:lastRenderedPageBreak/>
        <w:t>Health. The establishment of an annual health worker recruitment programme is also planned.</w:t>
      </w:r>
    </w:p>
    <w:p w:rsidR="007F2221" w:rsidRPr="007F2221" w:rsidRDefault="007F2221" w:rsidP="007F2221">
      <w:pPr>
        <w:pStyle w:val="SingleTxtG"/>
      </w:pPr>
      <w:r w:rsidRPr="007F2221">
        <w:t>189.</w:t>
      </w:r>
      <w:r w:rsidRPr="007F2221">
        <w:tab/>
        <w:t>The number of public health workers declined slightly between 2012 and 2013, from 9,982 to 9,667. It increased to 10,774 in 2014, thanks to the regional exam, which led to the recruitment of 1,107 new workers. However, this number is still inadequate given the growing demand for health care.</w:t>
      </w:r>
    </w:p>
    <w:p w:rsidR="007F2221" w:rsidRPr="007F2221" w:rsidRDefault="007F2221" w:rsidP="007F2221">
      <w:pPr>
        <w:pStyle w:val="SingleTxtG"/>
      </w:pPr>
      <w:r w:rsidRPr="007F2221">
        <w:t>190.</w:t>
      </w:r>
      <w:r w:rsidRPr="007F2221">
        <w:tab/>
        <w:t>Nonetheless, there is a strong concentration of health staff in the Lomé Commune region, which accounts for 38.02 per cent of all staff in the sector and nearly 65 per cent of doctors, 31 per cent of nurses and 35 per cent of midwives. One possible explanation is that the region hosts two of the country</w:t>
      </w:r>
      <w:r w:rsidR="00E80057">
        <w:t>’</w:t>
      </w:r>
      <w:r w:rsidRPr="007F2221">
        <w:t xml:space="preserve">s three university teaching hospitals, one regional hospital and five district hospitals. </w:t>
      </w:r>
    </w:p>
    <w:p w:rsidR="007F2221" w:rsidRPr="007F2221" w:rsidRDefault="007F2221" w:rsidP="00103555">
      <w:pPr>
        <w:pStyle w:val="H23G"/>
      </w:pPr>
      <w:r w:rsidRPr="007F2221">
        <w:tab/>
      </w:r>
      <w:r w:rsidRPr="007F2221">
        <w:tab/>
        <w:t xml:space="preserve">Distribution of health staff by sex and by professional category as at 31 May 2012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6"/>
        <w:gridCol w:w="850"/>
        <w:gridCol w:w="850"/>
        <w:gridCol w:w="851"/>
        <w:gridCol w:w="851"/>
        <w:gridCol w:w="851"/>
        <w:gridCol w:w="851"/>
      </w:tblGrid>
      <w:tr w:rsidR="007F2221" w:rsidRPr="00103555" w:rsidTr="00103555">
        <w:trPr>
          <w:trHeight w:val="240"/>
          <w:tblHeader/>
        </w:trPr>
        <w:tc>
          <w:tcPr>
            <w:tcW w:w="2268" w:type="dxa"/>
            <w:tcBorders>
              <w:top w:val="single" w:sz="4" w:space="0" w:color="auto"/>
              <w:bottom w:val="single" w:sz="12" w:space="0" w:color="auto"/>
            </w:tcBorders>
            <w:shd w:val="clear" w:color="auto" w:fill="auto"/>
            <w:tcMar>
              <w:left w:w="0" w:type="dxa"/>
            </w:tcMar>
            <w:vAlign w:val="bottom"/>
          </w:tcPr>
          <w:p w:rsidR="007F2221" w:rsidRPr="00103555" w:rsidRDefault="007F2221" w:rsidP="00103555">
            <w:pPr>
              <w:pStyle w:val="SingleTxtG"/>
              <w:suppressAutoHyphens w:val="0"/>
              <w:spacing w:before="80" w:after="80" w:line="200" w:lineRule="exact"/>
              <w:ind w:left="0" w:right="113"/>
              <w:jc w:val="left"/>
              <w:rPr>
                <w:bCs/>
                <w:i/>
                <w:sz w:val="16"/>
              </w:rPr>
            </w:pPr>
            <w:r w:rsidRPr="00103555">
              <w:rPr>
                <w:bCs/>
                <w:i/>
                <w:sz w:val="16"/>
              </w:rPr>
              <w:t xml:space="preserve">Professional category </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00" w:lineRule="exact"/>
              <w:ind w:left="0" w:right="113"/>
              <w:jc w:val="right"/>
              <w:rPr>
                <w:bCs/>
                <w:i/>
                <w:sz w:val="16"/>
              </w:rPr>
            </w:pPr>
            <w:r w:rsidRPr="00103555">
              <w:rPr>
                <w:bCs/>
                <w:i/>
                <w:sz w:val="16"/>
              </w:rPr>
              <w:t xml:space="preserve">Women </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00" w:lineRule="exact"/>
              <w:ind w:left="0" w:right="113"/>
              <w:jc w:val="right"/>
              <w:rPr>
                <w:bCs/>
                <w:i/>
                <w:sz w:val="16"/>
              </w:rPr>
            </w:pPr>
            <w:r w:rsidRPr="00103555">
              <w:rPr>
                <w:bCs/>
                <w:i/>
                <w:sz w:val="16"/>
              </w:rPr>
              <w:t>Rate</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00" w:lineRule="exact"/>
              <w:ind w:left="0" w:right="113"/>
              <w:jc w:val="right"/>
              <w:rPr>
                <w:bCs/>
                <w:i/>
                <w:sz w:val="16"/>
              </w:rPr>
            </w:pPr>
            <w:r w:rsidRPr="00103555">
              <w:rPr>
                <w:bCs/>
                <w:i/>
                <w:sz w:val="16"/>
              </w:rPr>
              <w:t xml:space="preserve">Men </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00" w:lineRule="exact"/>
              <w:ind w:left="0" w:right="113"/>
              <w:jc w:val="right"/>
              <w:rPr>
                <w:bCs/>
                <w:i/>
                <w:sz w:val="16"/>
              </w:rPr>
            </w:pPr>
            <w:r w:rsidRPr="00103555">
              <w:rPr>
                <w:bCs/>
                <w:i/>
                <w:sz w:val="16"/>
              </w:rPr>
              <w:t>Rate</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00" w:lineRule="exact"/>
              <w:ind w:left="0" w:right="113"/>
              <w:jc w:val="right"/>
              <w:rPr>
                <w:b/>
                <w:bCs/>
                <w:i/>
                <w:sz w:val="16"/>
              </w:rPr>
            </w:pPr>
            <w:r w:rsidRPr="00103555">
              <w:rPr>
                <w:b/>
                <w:bCs/>
                <w:i/>
                <w:sz w:val="16"/>
              </w:rPr>
              <w:t>Total</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00" w:lineRule="exact"/>
              <w:ind w:left="0" w:right="113"/>
              <w:jc w:val="right"/>
              <w:rPr>
                <w:i/>
                <w:sz w:val="16"/>
              </w:rPr>
            </w:pPr>
            <w:r w:rsidRPr="00103555">
              <w:rPr>
                <w:i/>
                <w:sz w:val="16"/>
              </w:rPr>
              <w:t xml:space="preserve">Rate </w:t>
            </w:r>
          </w:p>
        </w:tc>
      </w:tr>
      <w:tr w:rsidR="007F2221" w:rsidRPr="00103555" w:rsidTr="00103555">
        <w:trPr>
          <w:trHeight w:val="240"/>
        </w:trPr>
        <w:tc>
          <w:tcPr>
            <w:tcW w:w="2268" w:type="dxa"/>
            <w:tcBorders>
              <w:top w:val="single" w:sz="12" w:space="0" w:color="auto"/>
            </w:tcBorders>
            <w:shd w:val="clear" w:color="auto" w:fill="auto"/>
            <w:tcMar>
              <w:left w:w="0" w:type="dxa"/>
            </w:tcMar>
          </w:tcPr>
          <w:p w:rsidR="007F2221" w:rsidRPr="00103555" w:rsidRDefault="007F2221" w:rsidP="00103555">
            <w:pPr>
              <w:pStyle w:val="SingleTxtG"/>
              <w:suppressAutoHyphens w:val="0"/>
              <w:spacing w:before="40" w:after="40" w:line="220" w:lineRule="exact"/>
              <w:ind w:left="0" w:right="113"/>
              <w:jc w:val="left"/>
              <w:rPr>
                <w:sz w:val="18"/>
              </w:rPr>
            </w:pPr>
            <w:r w:rsidRPr="00103555">
              <w:rPr>
                <w:sz w:val="18"/>
              </w:rPr>
              <w:t xml:space="preserve">Medical staff </w:t>
            </w:r>
          </w:p>
        </w:tc>
        <w:tc>
          <w:tcPr>
            <w:tcW w:w="851" w:type="dxa"/>
            <w:tcBorders>
              <w:top w:val="single" w:sz="12"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64</w:t>
            </w:r>
          </w:p>
        </w:tc>
        <w:tc>
          <w:tcPr>
            <w:tcW w:w="851" w:type="dxa"/>
            <w:tcBorders>
              <w:top w:val="single" w:sz="12"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1%</w:t>
            </w:r>
          </w:p>
        </w:tc>
        <w:tc>
          <w:tcPr>
            <w:tcW w:w="851" w:type="dxa"/>
            <w:tcBorders>
              <w:top w:val="single" w:sz="12"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283</w:t>
            </w:r>
          </w:p>
        </w:tc>
        <w:tc>
          <w:tcPr>
            <w:tcW w:w="851" w:type="dxa"/>
            <w:tcBorders>
              <w:top w:val="single" w:sz="12"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3%</w:t>
            </w:r>
          </w:p>
        </w:tc>
        <w:tc>
          <w:tcPr>
            <w:tcW w:w="851" w:type="dxa"/>
            <w:tcBorders>
              <w:top w:val="single" w:sz="12"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b/>
                <w:sz w:val="18"/>
              </w:rPr>
            </w:pPr>
            <w:r w:rsidRPr="00103555">
              <w:rPr>
                <w:b/>
                <w:sz w:val="18"/>
              </w:rPr>
              <w:t>347</w:t>
            </w:r>
          </w:p>
        </w:tc>
        <w:tc>
          <w:tcPr>
            <w:tcW w:w="851" w:type="dxa"/>
            <w:tcBorders>
              <w:top w:val="single" w:sz="12"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3%</w:t>
            </w:r>
          </w:p>
        </w:tc>
      </w:tr>
      <w:tr w:rsidR="007F2221" w:rsidRPr="00103555" w:rsidTr="00103555">
        <w:trPr>
          <w:trHeight w:val="240"/>
        </w:trPr>
        <w:tc>
          <w:tcPr>
            <w:tcW w:w="2268" w:type="dxa"/>
            <w:shd w:val="clear" w:color="auto" w:fill="auto"/>
            <w:tcMar>
              <w:left w:w="0" w:type="dxa"/>
            </w:tcMar>
          </w:tcPr>
          <w:p w:rsidR="007F2221" w:rsidRPr="00103555" w:rsidRDefault="007F2221" w:rsidP="00103555">
            <w:pPr>
              <w:pStyle w:val="SingleTxtG"/>
              <w:suppressAutoHyphens w:val="0"/>
              <w:spacing w:before="40" w:after="40" w:line="220" w:lineRule="exact"/>
              <w:ind w:left="0" w:right="113"/>
              <w:jc w:val="left"/>
              <w:rPr>
                <w:sz w:val="18"/>
              </w:rPr>
            </w:pPr>
            <w:r w:rsidRPr="00103555">
              <w:rPr>
                <w:sz w:val="18"/>
              </w:rPr>
              <w:t xml:space="preserve">Paramedical staff </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2 350</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24%</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2 698</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27%</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b/>
                <w:sz w:val="18"/>
              </w:rPr>
            </w:pPr>
            <w:r w:rsidRPr="00103555">
              <w:rPr>
                <w:b/>
                <w:sz w:val="18"/>
              </w:rPr>
              <w:t>5 048</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51%</w:t>
            </w:r>
          </w:p>
        </w:tc>
      </w:tr>
      <w:tr w:rsidR="007F2221" w:rsidRPr="00103555" w:rsidTr="00103555">
        <w:trPr>
          <w:trHeight w:val="240"/>
        </w:trPr>
        <w:tc>
          <w:tcPr>
            <w:tcW w:w="2268" w:type="dxa"/>
            <w:shd w:val="clear" w:color="auto" w:fill="auto"/>
            <w:tcMar>
              <w:left w:w="0" w:type="dxa"/>
            </w:tcMar>
          </w:tcPr>
          <w:p w:rsidR="007F2221" w:rsidRPr="00103555" w:rsidRDefault="007F2221" w:rsidP="00103555">
            <w:pPr>
              <w:pStyle w:val="SingleTxtG"/>
              <w:suppressAutoHyphens w:val="0"/>
              <w:spacing w:before="40" w:after="40" w:line="220" w:lineRule="exact"/>
              <w:ind w:left="0" w:right="113"/>
              <w:jc w:val="left"/>
              <w:rPr>
                <w:sz w:val="18"/>
              </w:rPr>
            </w:pPr>
            <w:r w:rsidRPr="00103555">
              <w:rPr>
                <w:sz w:val="18"/>
              </w:rPr>
              <w:t xml:space="preserve">Hospital support staff </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673</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7%</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414</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4%</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b/>
                <w:bCs/>
                <w:sz w:val="18"/>
              </w:rPr>
            </w:pPr>
            <w:r w:rsidRPr="00103555">
              <w:rPr>
                <w:b/>
                <w:bCs/>
                <w:sz w:val="18"/>
              </w:rPr>
              <w:t>1 087</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11%</w:t>
            </w:r>
          </w:p>
        </w:tc>
      </w:tr>
      <w:tr w:rsidR="007F2221" w:rsidRPr="00103555" w:rsidTr="00103555">
        <w:trPr>
          <w:trHeight w:val="240"/>
        </w:trPr>
        <w:tc>
          <w:tcPr>
            <w:tcW w:w="2268" w:type="dxa"/>
            <w:shd w:val="clear" w:color="auto" w:fill="auto"/>
            <w:tcMar>
              <w:left w:w="0" w:type="dxa"/>
            </w:tcMar>
          </w:tcPr>
          <w:p w:rsidR="007F2221" w:rsidRPr="00103555" w:rsidRDefault="007F2221" w:rsidP="00103555">
            <w:pPr>
              <w:pStyle w:val="SingleTxtG"/>
              <w:suppressAutoHyphens w:val="0"/>
              <w:spacing w:before="40" w:after="40" w:line="220" w:lineRule="exact"/>
              <w:ind w:left="0" w:right="113"/>
              <w:jc w:val="left"/>
              <w:rPr>
                <w:sz w:val="18"/>
              </w:rPr>
            </w:pPr>
            <w:r w:rsidRPr="00103555">
              <w:rPr>
                <w:sz w:val="18"/>
              </w:rPr>
              <w:t xml:space="preserve">Technical staff </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5</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0.05%</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85</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1%</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b/>
                <w:bCs/>
                <w:sz w:val="18"/>
              </w:rPr>
            </w:pPr>
            <w:r w:rsidRPr="00103555">
              <w:rPr>
                <w:b/>
                <w:bCs/>
                <w:sz w:val="18"/>
              </w:rPr>
              <w:t>90</w:t>
            </w:r>
          </w:p>
        </w:tc>
        <w:tc>
          <w:tcPr>
            <w:tcW w:w="851" w:type="dxa"/>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1%</w:t>
            </w:r>
          </w:p>
        </w:tc>
      </w:tr>
      <w:tr w:rsidR="007F2221" w:rsidRPr="00103555" w:rsidTr="00103555">
        <w:trPr>
          <w:trHeight w:val="240"/>
        </w:trPr>
        <w:tc>
          <w:tcPr>
            <w:tcW w:w="2268" w:type="dxa"/>
            <w:tcBorders>
              <w:bottom w:val="single" w:sz="4" w:space="0" w:color="auto"/>
            </w:tcBorders>
            <w:shd w:val="clear" w:color="auto" w:fill="auto"/>
            <w:tcMar>
              <w:left w:w="0" w:type="dxa"/>
            </w:tcMar>
          </w:tcPr>
          <w:p w:rsidR="007F2221" w:rsidRPr="00103555" w:rsidRDefault="007F2221" w:rsidP="00103555">
            <w:pPr>
              <w:pStyle w:val="SingleTxtG"/>
              <w:suppressAutoHyphens w:val="0"/>
              <w:spacing w:before="40" w:after="40" w:line="220" w:lineRule="exact"/>
              <w:ind w:left="0" w:right="113"/>
              <w:jc w:val="left"/>
              <w:rPr>
                <w:sz w:val="18"/>
              </w:rPr>
            </w:pPr>
            <w:r w:rsidRPr="00103555">
              <w:rPr>
                <w:sz w:val="18"/>
              </w:rPr>
              <w:t xml:space="preserve">Administrative staff </w:t>
            </w:r>
          </w:p>
        </w:tc>
        <w:tc>
          <w:tcPr>
            <w:tcW w:w="851" w:type="dxa"/>
            <w:tcBorders>
              <w:bottom w:val="single" w:sz="4"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1 255</w:t>
            </w:r>
          </w:p>
        </w:tc>
        <w:tc>
          <w:tcPr>
            <w:tcW w:w="851" w:type="dxa"/>
            <w:tcBorders>
              <w:bottom w:val="single" w:sz="4"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13%</w:t>
            </w:r>
          </w:p>
        </w:tc>
        <w:tc>
          <w:tcPr>
            <w:tcW w:w="851" w:type="dxa"/>
            <w:tcBorders>
              <w:bottom w:val="single" w:sz="4"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2 155</w:t>
            </w:r>
          </w:p>
        </w:tc>
        <w:tc>
          <w:tcPr>
            <w:tcW w:w="851" w:type="dxa"/>
            <w:tcBorders>
              <w:bottom w:val="single" w:sz="4"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22%</w:t>
            </w:r>
          </w:p>
        </w:tc>
        <w:tc>
          <w:tcPr>
            <w:tcW w:w="851" w:type="dxa"/>
            <w:tcBorders>
              <w:bottom w:val="single" w:sz="4"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b/>
                <w:sz w:val="18"/>
              </w:rPr>
            </w:pPr>
            <w:r w:rsidRPr="00103555">
              <w:rPr>
                <w:b/>
                <w:sz w:val="18"/>
              </w:rPr>
              <w:t>3 410</w:t>
            </w:r>
          </w:p>
        </w:tc>
        <w:tc>
          <w:tcPr>
            <w:tcW w:w="851" w:type="dxa"/>
            <w:tcBorders>
              <w:bottom w:val="single" w:sz="4" w:space="0" w:color="auto"/>
            </w:tcBorders>
            <w:shd w:val="clear" w:color="auto" w:fill="auto"/>
            <w:vAlign w:val="bottom"/>
          </w:tcPr>
          <w:p w:rsidR="007F2221" w:rsidRPr="00103555" w:rsidRDefault="007F2221" w:rsidP="00103555">
            <w:pPr>
              <w:pStyle w:val="SingleTxtG"/>
              <w:suppressAutoHyphens w:val="0"/>
              <w:spacing w:before="40" w:after="40" w:line="220" w:lineRule="exact"/>
              <w:ind w:left="0" w:right="113"/>
              <w:jc w:val="right"/>
              <w:rPr>
                <w:sz w:val="18"/>
              </w:rPr>
            </w:pPr>
            <w:r w:rsidRPr="00103555">
              <w:rPr>
                <w:sz w:val="18"/>
              </w:rPr>
              <w:t>34%</w:t>
            </w:r>
          </w:p>
        </w:tc>
      </w:tr>
      <w:tr w:rsidR="007F2221" w:rsidRPr="00103555" w:rsidTr="00103555">
        <w:trPr>
          <w:trHeight w:val="240"/>
        </w:trPr>
        <w:tc>
          <w:tcPr>
            <w:tcW w:w="2268" w:type="dxa"/>
            <w:tcBorders>
              <w:top w:val="single" w:sz="4" w:space="0" w:color="auto"/>
              <w:bottom w:val="single" w:sz="12" w:space="0" w:color="auto"/>
            </w:tcBorders>
            <w:shd w:val="clear" w:color="auto" w:fill="auto"/>
            <w:tcMar>
              <w:left w:w="0" w:type="dxa"/>
            </w:tcMar>
          </w:tcPr>
          <w:p w:rsidR="007F2221" w:rsidRPr="00103555" w:rsidRDefault="007F2221" w:rsidP="00103555">
            <w:pPr>
              <w:pStyle w:val="SingleTxtG"/>
              <w:suppressAutoHyphens w:val="0"/>
              <w:spacing w:before="80" w:after="80" w:line="220" w:lineRule="exact"/>
              <w:ind w:left="0" w:right="113" w:firstLine="284"/>
              <w:jc w:val="left"/>
              <w:rPr>
                <w:b/>
                <w:sz w:val="18"/>
              </w:rPr>
            </w:pPr>
            <w:r w:rsidRPr="00103555">
              <w:rPr>
                <w:b/>
                <w:sz w:val="18"/>
              </w:rPr>
              <w:t xml:space="preserve">Total </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20" w:lineRule="exact"/>
              <w:ind w:left="0" w:right="113" w:firstLine="284"/>
              <w:jc w:val="right"/>
              <w:rPr>
                <w:b/>
                <w:sz w:val="18"/>
              </w:rPr>
            </w:pPr>
            <w:r w:rsidRPr="00103555">
              <w:rPr>
                <w:b/>
                <w:sz w:val="18"/>
              </w:rPr>
              <w:t>4 347</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20" w:lineRule="exact"/>
              <w:ind w:left="0" w:right="113" w:firstLine="284"/>
              <w:jc w:val="right"/>
              <w:rPr>
                <w:b/>
                <w:sz w:val="18"/>
              </w:rPr>
            </w:pPr>
            <w:r w:rsidRPr="00103555">
              <w:rPr>
                <w:b/>
                <w:sz w:val="18"/>
              </w:rPr>
              <w:t>44%</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20" w:lineRule="exact"/>
              <w:ind w:left="0" w:right="113" w:firstLine="284"/>
              <w:jc w:val="right"/>
              <w:rPr>
                <w:b/>
                <w:sz w:val="18"/>
              </w:rPr>
            </w:pPr>
            <w:r w:rsidRPr="00103555">
              <w:rPr>
                <w:b/>
                <w:sz w:val="18"/>
              </w:rPr>
              <w:t>5 635</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20" w:lineRule="exact"/>
              <w:ind w:left="0" w:right="113" w:firstLine="284"/>
              <w:jc w:val="right"/>
              <w:rPr>
                <w:b/>
                <w:sz w:val="18"/>
              </w:rPr>
            </w:pPr>
            <w:r w:rsidRPr="00103555">
              <w:rPr>
                <w:b/>
                <w:sz w:val="18"/>
              </w:rPr>
              <w:t>56%</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20" w:lineRule="exact"/>
              <w:ind w:left="0" w:right="113" w:firstLine="284"/>
              <w:jc w:val="right"/>
              <w:rPr>
                <w:b/>
                <w:sz w:val="18"/>
              </w:rPr>
            </w:pPr>
            <w:r w:rsidRPr="00103555">
              <w:rPr>
                <w:b/>
                <w:sz w:val="18"/>
              </w:rPr>
              <w:t>9 982</w:t>
            </w:r>
          </w:p>
        </w:tc>
        <w:tc>
          <w:tcPr>
            <w:tcW w:w="851" w:type="dxa"/>
            <w:tcBorders>
              <w:top w:val="single" w:sz="4" w:space="0" w:color="auto"/>
              <w:bottom w:val="single" w:sz="12" w:space="0" w:color="auto"/>
            </w:tcBorders>
            <w:shd w:val="clear" w:color="auto" w:fill="auto"/>
            <w:vAlign w:val="bottom"/>
          </w:tcPr>
          <w:p w:rsidR="007F2221" w:rsidRPr="00103555" w:rsidRDefault="007F2221" w:rsidP="00103555">
            <w:pPr>
              <w:pStyle w:val="SingleTxtG"/>
              <w:suppressAutoHyphens w:val="0"/>
              <w:spacing w:before="80" w:after="80" w:line="220" w:lineRule="exact"/>
              <w:ind w:left="0" w:right="113" w:firstLine="284"/>
              <w:jc w:val="right"/>
              <w:rPr>
                <w:b/>
                <w:sz w:val="18"/>
              </w:rPr>
            </w:pPr>
            <w:r w:rsidRPr="00103555">
              <w:rPr>
                <w:b/>
                <w:sz w:val="18"/>
              </w:rPr>
              <w:t>100%</w:t>
            </w:r>
          </w:p>
        </w:tc>
      </w:tr>
    </w:tbl>
    <w:p w:rsidR="007F2221" w:rsidRPr="00103555" w:rsidRDefault="007F2221" w:rsidP="00103555">
      <w:pPr>
        <w:pStyle w:val="SingleTxtG"/>
        <w:spacing w:before="120" w:after="240"/>
        <w:ind w:firstLine="170"/>
        <w:rPr>
          <w:sz w:val="18"/>
          <w:szCs w:val="18"/>
        </w:rPr>
      </w:pPr>
      <w:r w:rsidRPr="00103555">
        <w:rPr>
          <w:i/>
          <w:sz w:val="18"/>
          <w:szCs w:val="18"/>
        </w:rPr>
        <w:t>Source:</w:t>
      </w:r>
      <w:r w:rsidRPr="00103555">
        <w:rPr>
          <w:iCs/>
          <w:sz w:val="18"/>
          <w:szCs w:val="18"/>
        </w:rPr>
        <w:t xml:space="preserve"> Human Resources Directorate/Ministry of Health</w:t>
      </w:r>
      <w:r w:rsidRPr="00103555">
        <w:rPr>
          <w:sz w:val="18"/>
          <w:szCs w:val="18"/>
        </w:rPr>
        <w:t>, 31 May 2012.</w:t>
      </w:r>
    </w:p>
    <w:p w:rsidR="007F2221" w:rsidRPr="007F2221" w:rsidRDefault="007F2221" w:rsidP="007F2221">
      <w:pPr>
        <w:pStyle w:val="SingleTxtG"/>
      </w:pPr>
      <w:r w:rsidRPr="007F2221">
        <w:t>191.</w:t>
      </w:r>
      <w:r w:rsidRPr="007F2221">
        <w:tab/>
        <w:t xml:space="preserve">The distribution of health staff by sex in 2012 suggests that men are overrepresented (56 per cent of the total, whereas women represent 44 per cent of the total, or a 12-per-cent gap). Female medical staff represent 1 per cent of all staff, vs. 3 per cent for male medical staff. More efforts are needed to promote the advancement of women in the medical field. </w:t>
      </w:r>
    </w:p>
    <w:p w:rsidR="007F2221" w:rsidRPr="007F2221" w:rsidRDefault="007F2221" w:rsidP="007F2221">
      <w:pPr>
        <w:pStyle w:val="SingleTxtG"/>
      </w:pPr>
      <w:r w:rsidRPr="007F2221">
        <w:t>192.</w:t>
      </w:r>
      <w:r w:rsidRPr="007F2221">
        <w:tab/>
        <w:t>Togo has had a human resources development plan and training plan in place since 2009, covering the period 2012-2015, which should help to improve both the number and quality of staff.</w:t>
      </w:r>
    </w:p>
    <w:p w:rsidR="007F2221" w:rsidRPr="007F2221" w:rsidRDefault="007F2221" w:rsidP="007F2221">
      <w:pPr>
        <w:pStyle w:val="SingleTxtG"/>
      </w:pPr>
      <w:r w:rsidRPr="007F2221">
        <w:t>193.</w:t>
      </w:r>
      <w:r w:rsidRPr="007F2221">
        <w:tab/>
        <w:t>These plans are expected to reduce the significant regional and urban/rural disparities in the distribution of health infrastructure, equipment and staff.</w:t>
      </w:r>
    </w:p>
    <w:p w:rsidR="007F2221" w:rsidRPr="007F2221" w:rsidRDefault="007F2221" w:rsidP="007F2221">
      <w:pPr>
        <w:pStyle w:val="SingleTxtG"/>
      </w:pPr>
      <w:r w:rsidRPr="007F2221">
        <w:t>194.</w:t>
      </w:r>
      <w:r w:rsidRPr="007F2221">
        <w:tab/>
        <w:t>One of the State</w:t>
      </w:r>
      <w:r w:rsidR="00E80057">
        <w:t>’</w:t>
      </w:r>
      <w:r w:rsidRPr="007F2221">
        <w:t xml:space="preserve">s strategies for reducing the staffing disparities between regions is to hold regional exams. This strategy has been in place since 2013. </w:t>
      </w:r>
    </w:p>
    <w:p w:rsidR="007F2221" w:rsidRPr="007F2221" w:rsidRDefault="007F2221" w:rsidP="007F2221">
      <w:pPr>
        <w:pStyle w:val="SingleTxtG"/>
      </w:pPr>
      <w:r w:rsidRPr="007F2221">
        <w:t>195.</w:t>
      </w:r>
      <w:r w:rsidRPr="007F2221">
        <w:tab/>
        <w:t>The poor coverage of health-care mutual funds and other types of health insurance schemes, and the inadequate provision in some instances of subsidized, or free, treatment, remains an obstacle to equality for all in the exercise of the right to health and medical care. However, mechanisms are being considered for extending health insurance to the private sector.</w:t>
      </w:r>
    </w:p>
    <w:p w:rsidR="007F2221" w:rsidRPr="007F2221" w:rsidRDefault="007F2221" w:rsidP="007F2221">
      <w:pPr>
        <w:pStyle w:val="SingleTxtG"/>
      </w:pPr>
      <w:r w:rsidRPr="007F2221">
        <w:t>196.</w:t>
      </w:r>
      <w:r w:rsidRPr="007F2221">
        <w:tab/>
        <w:t>The State is also contemplating a hospital reform and improvements to health coverage through a national health map and resource mobilization plan.</w:t>
      </w:r>
    </w:p>
    <w:p w:rsidR="007F2221" w:rsidRPr="007F2221" w:rsidRDefault="007F2221" w:rsidP="007F2221">
      <w:pPr>
        <w:pStyle w:val="SingleTxtG"/>
      </w:pPr>
      <w:r w:rsidRPr="007F2221">
        <w:t>197.</w:t>
      </w:r>
      <w:r w:rsidRPr="007F2221">
        <w:tab/>
        <w:t xml:space="preserve">The health-related Millennium Development Goals, numbers 5 and 6, have been a particular government priority. Numerous initiatives have been carried out in recent years to bring health care closer to the communities; to subsidize critical interventions, such as </w:t>
      </w:r>
      <w:r w:rsidR="00E83BDC" w:rsidRPr="007F2221">
        <w:t>caesareans</w:t>
      </w:r>
      <w:r w:rsidRPr="007F2221">
        <w:t xml:space="preserve"> and antiretroviral treatment, or provide them free of charge; and to ensure better coordination of assistance and greater efficiency in the use of funds.</w:t>
      </w:r>
    </w:p>
    <w:p w:rsidR="007F2221" w:rsidRPr="007F2221" w:rsidRDefault="007F2221" w:rsidP="001E0783">
      <w:pPr>
        <w:pStyle w:val="H1G"/>
      </w:pPr>
      <w:r w:rsidRPr="007F2221">
        <w:lastRenderedPageBreak/>
        <w:tab/>
        <w:t>K.</w:t>
      </w:r>
      <w:r w:rsidRPr="007F2221">
        <w:tab/>
        <w:t>Right to education and vocational training</w:t>
      </w:r>
    </w:p>
    <w:p w:rsidR="007F2221" w:rsidRPr="007F2221" w:rsidRDefault="007F2221" w:rsidP="007F2221">
      <w:pPr>
        <w:pStyle w:val="SingleTxtG"/>
      </w:pPr>
      <w:r w:rsidRPr="007F2221">
        <w:t>198.</w:t>
      </w:r>
      <w:r w:rsidRPr="007F2221">
        <w:tab/>
        <w:t>All Togolese citizens, without discrimination, are entitled to technical education and vocational training. The Department of Technical Education and Vocational Training has been in existence since 1984.</w:t>
      </w:r>
    </w:p>
    <w:p w:rsidR="007F2221" w:rsidRPr="007F2221" w:rsidRDefault="007F2221" w:rsidP="007F2221">
      <w:pPr>
        <w:pStyle w:val="SingleTxtG"/>
      </w:pPr>
      <w:r w:rsidRPr="007F2221">
        <w:t>199.</w:t>
      </w:r>
      <w:r w:rsidRPr="007F2221">
        <w:tab/>
        <w:t>As of 2010, technical education has been provided in 17 public establishments and some 250 private establishments and centres through 20 or so commercial, industrial, crafts and modular courses. To date, 14 new public training centres have been established and are open to all in several prefectures, part of the effort to bring training centres closer to the population.</w:t>
      </w:r>
    </w:p>
    <w:p w:rsidR="007F2221" w:rsidRPr="007F2221" w:rsidRDefault="007F2221" w:rsidP="007F2221">
      <w:pPr>
        <w:pStyle w:val="SingleTxtG"/>
      </w:pPr>
      <w:r w:rsidRPr="007F2221">
        <w:t>200.</w:t>
      </w:r>
      <w:r w:rsidRPr="007F2221">
        <w:tab/>
        <w:t>Admission to the technical education and vocational training establishments and centres is granted regardless of geographical origin.</w:t>
      </w:r>
    </w:p>
    <w:p w:rsidR="007F2221" w:rsidRPr="007F2221" w:rsidRDefault="007F2221" w:rsidP="007F2221">
      <w:pPr>
        <w:pStyle w:val="SingleTxtG"/>
      </w:pPr>
      <w:r w:rsidRPr="007F2221">
        <w:t>201.</w:t>
      </w:r>
      <w:r w:rsidRPr="007F2221">
        <w:tab/>
        <w:t>There are no particular requirements for admission to these facilities, nor are any incentives offered to encourage the admission of disadvantaged persons.</w:t>
      </w:r>
    </w:p>
    <w:p w:rsidR="007F2221" w:rsidRPr="007F2221" w:rsidRDefault="00304737" w:rsidP="00304737">
      <w:pPr>
        <w:pStyle w:val="H23G"/>
      </w:pPr>
      <w:r>
        <w:tab/>
      </w:r>
      <w:r>
        <w:tab/>
      </w:r>
      <w:r w:rsidR="007F2221" w:rsidRPr="007F2221">
        <w:t>Changes in the number of students from 2009 to 2012</w:t>
      </w:r>
    </w:p>
    <w:p w:rsidR="007F2221" w:rsidRPr="007F2221" w:rsidRDefault="00304737" w:rsidP="00304737">
      <w:pPr>
        <w:pStyle w:val="H23G"/>
      </w:pPr>
      <w:r>
        <w:tab/>
      </w:r>
      <w:r>
        <w:tab/>
      </w:r>
      <w:r w:rsidR="007F2221" w:rsidRPr="007F2221">
        <w:t>Rate of growth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5"/>
        <w:gridCol w:w="740"/>
        <w:gridCol w:w="850"/>
        <w:gridCol w:w="1134"/>
        <w:gridCol w:w="1134"/>
        <w:gridCol w:w="993"/>
        <w:gridCol w:w="1274"/>
      </w:tblGrid>
      <w:tr w:rsidR="00304737" w:rsidRPr="00304737" w:rsidTr="00304737">
        <w:trPr>
          <w:tblHeader/>
        </w:trPr>
        <w:tc>
          <w:tcPr>
            <w:tcW w:w="1245" w:type="dxa"/>
            <w:tcBorders>
              <w:top w:val="single" w:sz="4" w:space="0" w:color="auto"/>
              <w:bottom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80" w:after="80" w:line="200" w:lineRule="exact"/>
              <w:ind w:left="0" w:right="113"/>
              <w:jc w:val="left"/>
              <w:rPr>
                <w:i/>
                <w:sz w:val="16"/>
              </w:rPr>
            </w:pPr>
            <w:r w:rsidRPr="00304737">
              <w:rPr>
                <w:i/>
                <w:sz w:val="16"/>
              </w:rPr>
              <w:t xml:space="preserve">Sex </w:t>
            </w:r>
          </w:p>
        </w:tc>
        <w:tc>
          <w:tcPr>
            <w:tcW w:w="740" w:type="dxa"/>
            <w:tcBorders>
              <w:top w:val="single" w:sz="4" w:space="0" w:color="auto"/>
              <w:bottom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80" w:after="80" w:line="200" w:lineRule="exact"/>
              <w:ind w:left="0" w:right="113"/>
              <w:jc w:val="right"/>
              <w:rPr>
                <w:i/>
                <w:sz w:val="16"/>
              </w:rPr>
            </w:pPr>
            <w:r w:rsidRPr="00304737">
              <w:rPr>
                <w:i/>
                <w:sz w:val="16"/>
              </w:rPr>
              <w:t>Boys</w:t>
            </w:r>
          </w:p>
        </w:tc>
        <w:tc>
          <w:tcPr>
            <w:tcW w:w="850" w:type="dxa"/>
            <w:tcBorders>
              <w:top w:val="single" w:sz="4" w:space="0" w:color="auto"/>
              <w:bottom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80" w:after="80" w:line="200" w:lineRule="exact"/>
              <w:ind w:left="0" w:right="113"/>
              <w:jc w:val="right"/>
              <w:rPr>
                <w:i/>
                <w:sz w:val="16"/>
              </w:rPr>
            </w:pPr>
            <w:r w:rsidRPr="00304737">
              <w:rPr>
                <w:i/>
                <w:sz w:val="16"/>
              </w:rPr>
              <w:t>Girls</w:t>
            </w:r>
          </w:p>
        </w:tc>
        <w:tc>
          <w:tcPr>
            <w:tcW w:w="1134" w:type="dxa"/>
            <w:tcBorders>
              <w:top w:val="single" w:sz="4" w:space="0" w:color="auto"/>
              <w:bottom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80" w:after="80" w:line="200" w:lineRule="exact"/>
              <w:ind w:left="0" w:right="113"/>
              <w:jc w:val="right"/>
              <w:rPr>
                <w:i/>
                <w:sz w:val="16"/>
              </w:rPr>
            </w:pPr>
            <w:r w:rsidRPr="00304737">
              <w:rPr>
                <w:i/>
                <w:sz w:val="16"/>
              </w:rPr>
              <w:t xml:space="preserve">Rate of access </w:t>
            </w:r>
            <w:r w:rsidRPr="00304737">
              <w:rPr>
                <w:i/>
                <w:sz w:val="16"/>
              </w:rPr>
              <w:br/>
              <w:t xml:space="preserve">Boys </w:t>
            </w:r>
          </w:p>
        </w:tc>
        <w:tc>
          <w:tcPr>
            <w:tcW w:w="1134" w:type="dxa"/>
            <w:tcBorders>
              <w:top w:val="single" w:sz="4" w:space="0" w:color="auto"/>
              <w:bottom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80" w:after="80" w:line="200" w:lineRule="exact"/>
              <w:ind w:left="0" w:right="113"/>
              <w:jc w:val="right"/>
              <w:rPr>
                <w:i/>
                <w:sz w:val="16"/>
              </w:rPr>
            </w:pPr>
            <w:r w:rsidRPr="00304737">
              <w:rPr>
                <w:i/>
                <w:sz w:val="16"/>
              </w:rPr>
              <w:t xml:space="preserve">Rate of access </w:t>
            </w:r>
            <w:r w:rsidRPr="00304737">
              <w:rPr>
                <w:i/>
                <w:sz w:val="16"/>
              </w:rPr>
              <w:br/>
              <w:t>Girls</w:t>
            </w:r>
          </w:p>
        </w:tc>
        <w:tc>
          <w:tcPr>
            <w:tcW w:w="993" w:type="dxa"/>
            <w:tcBorders>
              <w:top w:val="single" w:sz="4" w:space="0" w:color="auto"/>
              <w:bottom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80" w:after="80" w:line="200" w:lineRule="exact"/>
              <w:ind w:left="0" w:right="113"/>
              <w:jc w:val="right"/>
              <w:rPr>
                <w:b/>
                <w:i/>
                <w:sz w:val="16"/>
              </w:rPr>
            </w:pPr>
            <w:r w:rsidRPr="00304737">
              <w:rPr>
                <w:b/>
                <w:i/>
                <w:sz w:val="16"/>
              </w:rPr>
              <w:t xml:space="preserve">Total </w:t>
            </w:r>
            <w:r w:rsidRPr="00304737">
              <w:rPr>
                <w:b/>
                <w:i/>
                <w:sz w:val="16"/>
              </w:rPr>
              <w:br/>
              <w:t xml:space="preserve">boys &amp; girls </w:t>
            </w:r>
          </w:p>
        </w:tc>
        <w:tc>
          <w:tcPr>
            <w:tcW w:w="1274" w:type="dxa"/>
            <w:tcBorders>
              <w:top w:val="single" w:sz="4" w:space="0" w:color="auto"/>
              <w:bottom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80" w:after="80" w:line="200" w:lineRule="exact"/>
              <w:ind w:left="0" w:right="113"/>
              <w:jc w:val="right"/>
              <w:rPr>
                <w:i/>
                <w:sz w:val="16"/>
              </w:rPr>
            </w:pPr>
            <w:r w:rsidRPr="00304737">
              <w:rPr>
                <w:i/>
                <w:sz w:val="16"/>
              </w:rPr>
              <w:t xml:space="preserve">Rate of access boys &amp; girls </w:t>
            </w:r>
          </w:p>
        </w:tc>
      </w:tr>
      <w:tr w:rsidR="00304737" w:rsidRPr="00304737" w:rsidTr="00304737">
        <w:trPr>
          <w:trHeight w:val="240"/>
        </w:trPr>
        <w:tc>
          <w:tcPr>
            <w:tcW w:w="1245" w:type="dxa"/>
            <w:tcBorders>
              <w:top w:val="single" w:sz="12" w:space="0" w:color="auto"/>
            </w:tcBorders>
            <w:shd w:val="clear" w:color="auto" w:fill="auto"/>
            <w:tcMar>
              <w:left w:w="0" w:type="dxa"/>
            </w:tcMar>
          </w:tcPr>
          <w:p w:rsidR="007F2221" w:rsidRPr="00304737" w:rsidRDefault="007F2221" w:rsidP="00304737">
            <w:pPr>
              <w:pStyle w:val="SingleTxtG"/>
              <w:suppressAutoHyphens w:val="0"/>
              <w:spacing w:before="40" w:after="40" w:line="220" w:lineRule="exact"/>
              <w:ind w:left="0" w:right="113"/>
              <w:jc w:val="left"/>
              <w:rPr>
                <w:sz w:val="18"/>
              </w:rPr>
            </w:pPr>
            <w:r w:rsidRPr="00304737">
              <w:rPr>
                <w:sz w:val="18"/>
              </w:rPr>
              <w:t xml:space="preserve">2008-2009 </w:t>
            </w:r>
          </w:p>
        </w:tc>
        <w:tc>
          <w:tcPr>
            <w:tcW w:w="740" w:type="dxa"/>
            <w:tcBorders>
              <w:top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16 770</w:t>
            </w:r>
          </w:p>
        </w:tc>
        <w:tc>
          <w:tcPr>
            <w:tcW w:w="850" w:type="dxa"/>
            <w:tcBorders>
              <w:top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9 801</w:t>
            </w:r>
          </w:p>
        </w:tc>
        <w:tc>
          <w:tcPr>
            <w:tcW w:w="1134" w:type="dxa"/>
            <w:tcBorders>
              <w:top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w:t>
            </w:r>
          </w:p>
        </w:tc>
        <w:tc>
          <w:tcPr>
            <w:tcW w:w="1134" w:type="dxa"/>
            <w:tcBorders>
              <w:top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w:t>
            </w:r>
          </w:p>
        </w:tc>
        <w:tc>
          <w:tcPr>
            <w:tcW w:w="993" w:type="dxa"/>
            <w:tcBorders>
              <w:top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b/>
                <w:sz w:val="18"/>
              </w:rPr>
            </w:pPr>
            <w:r w:rsidRPr="00304737">
              <w:rPr>
                <w:b/>
                <w:sz w:val="18"/>
              </w:rPr>
              <w:t>26 571</w:t>
            </w:r>
          </w:p>
        </w:tc>
        <w:tc>
          <w:tcPr>
            <w:tcW w:w="1274" w:type="dxa"/>
            <w:tcBorders>
              <w:top w:val="single" w:sz="12" w:space="0" w:color="auto"/>
            </w:tcBorders>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w:t>
            </w:r>
          </w:p>
        </w:tc>
      </w:tr>
      <w:tr w:rsidR="007F2221" w:rsidRPr="00304737" w:rsidTr="00304737">
        <w:trPr>
          <w:trHeight w:val="240"/>
        </w:trPr>
        <w:tc>
          <w:tcPr>
            <w:tcW w:w="1245" w:type="dxa"/>
            <w:shd w:val="clear" w:color="auto" w:fill="auto"/>
            <w:tcMar>
              <w:left w:w="0" w:type="dxa"/>
            </w:tcMar>
          </w:tcPr>
          <w:p w:rsidR="007F2221" w:rsidRPr="00304737" w:rsidRDefault="007F2221" w:rsidP="00304737">
            <w:pPr>
              <w:pStyle w:val="SingleTxtG"/>
              <w:suppressAutoHyphens w:val="0"/>
              <w:spacing w:before="40" w:after="40" w:line="220" w:lineRule="exact"/>
              <w:ind w:left="0" w:right="113"/>
              <w:jc w:val="left"/>
              <w:rPr>
                <w:sz w:val="18"/>
              </w:rPr>
            </w:pPr>
            <w:r w:rsidRPr="00304737">
              <w:rPr>
                <w:sz w:val="18"/>
              </w:rPr>
              <w:t xml:space="preserve">2009-2010 </w:t>
            </w:r>
          </w:p>
        </w:tc>
        <w:tc>
          <w:tcPr>
            <w:tcW w:w="740"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18 056</w:t>
            </w:r>
          </w:p>
        </w:tc>
        <w:tc>
          <w:tcPr>
            <w:tcW w:w="850"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12 411</w:t>
            </w:r>
          </w:p>
        </w:tc>
        <w:tc>
          <w:tcPr>
            <w:tcW w:w="113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0.07</w:t>
            </w:r>
          </w:p>
        </w:tc>
        <w:tc>
          <w:tcPr>
            <w:tcW w:w="113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0.26</w:t>
            </w:r>
          </w:p>
        </w:tc>
        <w:tc>
          <w:tcPr>
            <w:tcW w:w="993"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b/>
                <w:sz w:val="18"/>
              </w:rPr>
            </w:pPr>
            <w:r w:rsidRPr="00304737">
              <w:rPr>
                <w:b/>
                <w:sz w:val="18"/>
              </w:rPr>
              <w:t>30 467</w:t>
            </w:r>
          </w:p>
        </w:tc>
        <w:tc>
          <w:tcPr>
            <w:tcW w:w="127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0.14</w:t>
            </w:r>
          </w:p>
        </w:tc>
      </w:tr>
      <w:tr w:rsidR="007F2221" w:rsidRPr="00304737" w:rsidTr="00304737">
        <w:trPr>
          <w:trHeight w:val="240"/>
        </w:trPr>
        <w:tc>
          <w:tcPr>
            <w:tcW w:w="1245" w:type="dxa"/>
            <w:shd w:val="clear" w:color="auto" w:fill="auto"/>
            <w:tcMar>
              <w:left w:w="0" w:type="dxa"/>
            </w:tcMar>
          </w:tcPr>
          <w:p w:rsidR="007F2221" w:rsidRPr="00304737" w:rsidRDefault="007F2221" w:rsidP="00304737">
            <w:pPr>
              <w:pStyle w:val="SingleTxtG"/>
              <w:suppressAutoHyphens w:val="0"/>
              <w:spacing w:before="40" w:after="40" w:line="220" w:lineRule="exact"/>
              <w:ind w:left="0" w:right="113"/>
              <w:jc w:val="left"/>
              <w:rPr>
                <w:sz w:val="18"/>
              </w:rPr>
            </w:pPr>
            <w:r w:rsidRPr="00304737">
              <w:rPr>
                <w:sz w:val="18"/>
              </w:rPr>
              <w:t xml:space="preserve">2010-2011 </w:t>
            </w:r>
          </w:p>
        </w:tc>
        <w:tc>
          <w:tcPr>
            <w:tcW w:w="740"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19 248</w:t>
            </w:r>
          </w:p>
        </w:tc>
        <w:tc>
          <w:tcPr>
            <w:tcW w:w="850"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13 446</w:t>
            </w:r>
          </w:p>
        </w:tc>
        <w:tc>
          <w:tcPr>
            <w:tcW w:w="113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0.06</w:t>
            </w:r>
          </w:p>
        </w:tc>
        <w:tc>
          <w:tcPr>
            <w:tcW w:w="113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0.08</w:t>
            </w:r>
          </w:p>
        </w:tc>
        <w:tc>
          <w:tcPr>
            <w:tcW w:w="993"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b/>
                <w:sz w:val="18"/>
              </w:rPr>
            </w:pPr>
            <w:r w:rsidRPr="00304737">
              <w:rPr>
                <w:b/>
                <w:sz w:val="18"/>
              </w:rPr>
              <w:t>32 694</w:t>
            </w:r>
          </w:p>
        </w:tc>
        <w:tc>
          <w:tcPr>
            <w:tcW w:w="127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0.07</w:t>
            </w:r>
          </w:p>
        </w:tc>
      </w:tr>
      <w:tr w:rsidR="00304737" w:rsidRPr="00304737" w:rsidTr="00304737">
        <w:trPr>
          <w:trHeight w:val="240"/>
        </w:trPr>
        <w:tc>
          <w:tcPr>
            <w:tcW w:w="1245" w:type="dxa"/>
            <w:shd w:val="clear" w:color="auto" w:fill="auto"/>
            <w:tcMar>
              <w:left w:w="0" w:type="dxa"/>
            </w:tcMar>
          </w:tcPr>
          <w:p w:rsidR="007F2221" w:rsidRPr="00304737" w:rsidRDefault="007F2221" w:rsidP="00304737">
            <w:pPr>
              <w:pStyle w:val="SingleTxtG"/>
              <w:suppressAutoHyphens w:val="0"/>
              <w:spacing w:before="40" w:after="40" w:line="220" w:lineRule="exact"/>
              <w:ind w:left="0" w:right="113"/>
              <w:jc w:val="left"/>
              <w:rPr>
                <w:sz w:val="18"/>
              </w:rPr>
            </w:pPr>
            <w:r w:rsidRPr="00304737">
              <w:rPr>
                <w:sz w:val="18"/>
              </w:rPr>
              <w:t xml:space="preserve">2011-2012 </w:t>
            </w:r>
          </w:p>
        </w:tc>
        <w:tc>
          <w:tcPr>
            <w:tcW w:w="740"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20 741</w:t>
            </w:r>
          </w:p>
        </w:tc>
        <w:tc>
          <w:tcPr>
            <w:tcW w:w="850"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14 720</w:t>
            </w:r>
          </w:p>
        </w:tc>
        <w:tc>
          <w:tcPr>
            <w:tcW w:w="113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0.08</w:t>
            </w:r>
          </w:p>
        </w:tc>
        <w:tc>
          <w:tcPr>
            <w:tcW w:w="113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0.09</w:t>
            </w:r>
          </w:p>
        </w:tc>
        <w:tc>
          <w:tcPr>
            <w:tcW w:w="993"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b/>
                <w:sz w:val="18"/>
              </w:rPr>
            </w:pPr>
            <w:r w:rsidRPr="00304737">
              <w:rPr>
                <w:b/>
                <w:sz w:val="18"/>
              </w:rPr>
              <w:t>35 511</w:t>
            </w:r>
          </w:p>
        </w:tc>
        <w:tc>
          <w:tcPr>
            <w:tcW w:w="1274" w:type="dxa"/>
            <w:shd w:val="clear" w:color="auto" w:fill="auto"/>
            <w:tcMar>
              <w:left w:w="0" w:type="dxa"/>
            </w:tcMar>
            <w:vAlign w:val="bottom"/>
          </w:tcPr>
          <w:p w:rsidR="007F2221" w:rsidRPr="00304737" w:rsidRDefault="007F2221" w:rsidP="00304737">
            <w:pPr>
              <w:pStyle w:val="SingleTxtG"/>
              <w:suppressAutoHyphens w:val="0"/>
              <w:spacing w:before="40" w:after="40" w:line="220" w:lineRule="exact"/>
              <w:ind w:left="0" w:right="113"/>
              <w:jc w:val="right"/>
              <w:rPr>
                <w:sz w:val="18"/>
              </w:rPr>
            </w:pPr>
            <w:r w:rsidRPr="00304737">
              <w:rPr>
                <w:sz w:val="18"/>
              </w:rPr>
              <w:t>0.08</w:t>
            </w:r>
          </w:p>
        </w:tc>
      </w:tr>
    </w:tbl>
    <w:p w:rsidR="007F2221" w:rsidRPr="007F2221" w:rsidRDefault="00304737" w:rsidP="00304737">
      <w:pPr>
        <w:pStyle w:val="H23G"/>
      </w:pPr>
      <w:r>
        <w:tab/>
      </w:r>
      <w:r>
        <w:tab/>
      </w:r>
      <w:r w:rsidR="007F2221" w:rsidRPr="007F2221">
        <w:t xml:space="preserve">The technical and vocational skills development map </w:t>
      </w:r>
    </w:p>
    <w:p w:rsidR="007F2221" w:rsidRPr="007F2221" w:rsidRDefault="007F2221" w:rsidP="007F2221">
      <w:pPr>
        <w:pStyle w:val="SingleTxtG"/>
      </w:pPr>
      <w:r w:rsidRPr="007F2221">
        <w:t>202.</w:t>
      </w:r>
      <w:r w:rsidRPr="007F2221">
        <w:tab/>
        <w:t>To maximize the contribution to the country</w:t>
      </w:r>
      <w:r w:rsidR="00E80057">
        <w:t>’</w:t>
      </w:r>
      <w:r w:rsidRPr="007F2221">
        <w:t>s economic and social development, a partnership agreement was drawn up with the private sector and signed on 17 May 2011. The objective is to collaborate with all socioeconomic development actors on the development of socioeconomic and vocational skills, so as to:</w:t>
      </w:r>
    </w:p>
    <w:p w:rsidR="007F2221" w:rsidRPr="007F2221" w:rsidRDefault="007F2221" w:rsidP="00A43504">
      <w:pPr>
        <w:pStyle w:val="Bullet1G"/>
      </w:pPr>
      <w:r w:rsidRPr="007F2221">
        <w:t>Guarantee a minimum standard for technical and vocational skills development;</w:t>
      </w:r>
    </w:p>
    <w:p w:rsidR="007F2221" w:rsidRPr="007F2221" w:rsidRDefault="007F2221" w:rsidP="00A43504">
      <w:pPr>
        <w:pStyle w:val="Bullet1G"/>
      </w:pPr>
      <w:r w:rsidRPr="007F2221">
        <w:t>Redefine and clarify the financing arrangements for technical education and vocational training;</w:t>
      </w:r>
    </w:p>
    <w:p w:rsidR="007F2221" w:rsidRPr="007F2221" w:rsidRDefault="007F2221" w:rsidP="00A43504">
      <w:pPr>
        <w:pStyle w:val="Bullet1G"/>
      </w:pPr>
      <w:r w:rsidRPr="007F2221">
        <w:t>Strengthen the capacity for managing technical and vocational training through better monitoring of trainees</w:t>
      </w:r>
      <w:r w:rsidR="00E80057">
        <w:t>’</w:t>
      </w:r>
      <w:r w:rsidRPr="007F2221">
        <w:t xml:space="preserve"> entry into the labour market and of their productivity;</w:t>
      </w:r>
    </w:p>
    <w:p w:rsidR="007F2221" w:rsidRPr="007F2221" w:rsidRDefault="007F2221" w:rsidP="00A43504">
      <w:pPr>
        <w:pStyle w:val="Bullet1G"/>
      </w:pPr>
      <w:r w:rsidRPr="007F2221">
        <w:t>Capitalize on expertise drawn from the workplace in designing and implementing technical and vocational skills development.</w:t>
      </w:r>
    </w:p>
    <w:p w:rsidR="007F2221" w:rsidRPr="007F2221" w:rsidRDefault="007F2221" w:rsidP="007F2221">
      <w:pPr>
        <w:pStyle w:val="SingleTxtG"/>
      </w:pPr>
      <w:r w:rsidRPr="007F2221">
        <w:t>203.</w:t>
      </w:r>
      <w:r w:rsidRPr="007F2221">
        <w:tab/>
        <w:t>It has, however, proven difficult to meet these goals. In order to rectify the situation, and in keeping with the Education Sector Plan and the partnership agreement, the Department of Technical Education and Vocational Training held a workshop on how to achieve quality training and a higher success rate in the technical education and vocational training system. The workshop was held in Sokodé on 18-20 October 2011.</w:t>
      </w:r>
    </w:p>
    <w:p w:rsidR="007F2221" w:rsidRPr="007F2221" w:rsidRDefault="007F2221" w:rsidP="007F2221">
      <w:pPr>
        <w:pStyle w:val="SingleTxtG"/>
      </w:pPr>
      <w:r w:rsidRPr="007F2221">
        <w:t>204.</w:t>
      </w:r>
      <w:r w:rsidRPr="007F2221">
        <w:tab/>
        <w:t xml:space="preserve">Important new courses were created: </w:t>
      </w:r>
      <w:r w:rsidRPr="007F2221">
        <w:rPr>
          <w:i/>
        </w:rPr>
        <w:t>Brevet de technicien</w:t>
      </w:r>
      <w:r w:rsidRPr="007F2221">
        <w:t xml:space="preserve"> in refrigeration and air conditioning, </w:t>
      </w:r>
      <w:r w:rsidRPr="007F2221">
        <w:rPr>
          <w:i/>
        </w:rPr>
        <w:t xml:space="preserve">Brevet de </w:t>
      </w:r>
      <w:proofErr w:type="spellStart"/>
      <w:r w:rsidRPr="007F2221">
        <w:rPr>
          <w:i/>
        </w:rPr>
        <w:t>technicien</w:t>
      </w:r>
      <w:proofErr w:type="spellEnd"/>
      <w:r w:rsidRPr="007F2221">
        <w:t xml:space="preserve"> in </w:t>
      </w:r>
      <w:proofErr w:type="spellStart"/>
      <w:r w:rsidRPr="007F2221">
        <w:t>electrotechnical</w:t>
      </w:r>
      <w:proofErr w:type="spellEnd"/>
      <w:r w:rsidRPr="007F2221">
        <w:t xml:space="preserve"> technology and </w:t>
      </w:r>
      <w:proofErr w:type="spellStart"/>
      <w:r w:rsidRPr="007F2221">
        <w:rPr>
          <w:i/>
        </w:rPr>
        <w:t>Certificat</w:t>
      </w:r>
      <w:proofErr w:type="spellEnd"/>
      <w:r w:rsidRPr="007F2221">
        <w:rPr>
          <w:i/>
        </w:rPr>
        <w:t xml:space="preserve"> </w:t>
      </w:r>
      <w:proofErr w:type="spellStart"/>
      <w:r w:rsidRPr="007F2221">
        <w:rPr>
          <w:i/>
        </w:rPr>
        <w:t>d</w:t>
      </w:r>
      <w:r w:rsidR="00E80057">
        <w:rPr>
          <w:i/>
        </w:rPr>
        <w:t>’</w:t>
      </w:r>
      <w:r w:rsidRPr="007F2221">
        <w:rPr>
          <w:i/>
        </w:rPr>
        <w:t>aptitude</w:t>
      </w:r>
      <w:proofErr w:type="spellEnd"/>
      <w:r w:rsidRPr="007F2221">
        <w:rPr>
          <w:i/>
        </w:rPr>
        <w:t xml:space="preserve"> </w:t>
      </w:r>
      <w:proofErr w:type="spellStart"/>
      <w:r w:rsidRPr="007F2221">
        <w:rPr>
          <w:i/>
        </w:rPr>
        <w:t>professionnelle</w:t>
      </w:r>
      <w:proofErr w:type="spellEnd"/>
      <w:r w:rsidRPr="007F2221">
        <w:t xml:space="preserve"> in </w:t>
      </w:r>
      <w:proofErr w:type="spellStart"/>
      <w:r w:rsidRPr="007F2221">
        <w:t>agropastoral</w:t>
      </w:r>
      <w:proofErr w:type="spellEnd"/>
      <w:r w:rsidRPr="007F2221">
        <w:t xml:space="preserve"> studies. Newly literate women from the Oti prefecture were trained in income-generating activities. </w:t>
      </w:r>
    </w:p>
    <w:p w:rsidR="007F2221" w:rsidRPr="007F2221" w:rsidRDefault="007F2221" w:rsidP="007F2221">
      <w:pPr>
        <w:pStyle w:val="SingleTxtG"/>
      </w:pPr>
      <w:r w:rsidRPr="007F2221">
        <w:lastRenderedPageBreak/>
        <w:t>205.</w:t>
      </w:r>
      <w:r w:rsidRPr="007F2221">
        <w:tab/>
        <w:t>The Technical and Vocational Training Centre of Mango was turned into a technical and vocational education secondary school with the opening of series G2 and F4. This led to the enrolment of about 150 students, who were able to remain in their own regions.</w:t>
      </w:r>
    </w:p>
    <w:p w:rsidR="007F2221" w:rsidRPr="007F2221" w:rsidRDefault="007F2221" w:rsidP="007F2221">
      <w:pPr>
        <w:pStyle w:val="SingleTxtG"/>
      </w:pPr>
      <w:r w:rsidRPr="007F2221">
        <w:t>206.</w:t>
      </w:r>
      <w:r w:rsidRPr="007F2221">
        <w:tab/>
        <w:t>Master craftspeople from the Kara region were trained in new fashion technologies.</w:t>
      </w:r>
    </w:p>
    <w:p w:rsidR="007F2221" w:rsidRPr="007F2221" w:rsidRDefault="007F2221" w:rsidP="007F2221">
      <w:pPr>
        <w:pStyle w:val="SingleTxtG"/>
      </w:pPr>
      <w:r w:rsidRPr="007F2221">
        <w:t>207.</w:t>
      </w:r>
      <w:r w:rsidRPr="007F2221">
        <w:tab/>
        <w:t>A feasibility study was conducted on updating vocational training in partnership with the private sector.</w:t>
      </w:r>
    </w:p>
    <w:p w:rsidR="007F2221" w:rsidRPr="007F2221" w:rsidRDefault="007F2221" w:rsidP="007F2221">
      <w:pPr>
        <w:pStyle w:val="SingleTxtG"/>
      </w:pPr>
      <w:r w:rsidRPr="007F2221">
        <w:t>208.</w:t>
      </w:r>
      <w:r w:rsidRPr="007F2221">
        <w:tab/>
        <w:t xml:space="preserve">Two new courses were created for the </w:t>
      </w:r>
      <w:r w:rsidRPr="007F2221">
        <w:rPr>
          <w:i/>
        </w:rPr>
        <w:t>Brevet de technicien supérieur</w:t>
      </w:r>
      <w:r w:rsidRPr="007F2221">
        <w:t xml:space="preserve"> curriculum at the Technical and Vocational Education Secondary School of Adidogomé: corporate accounting and management, and electrotechnical technology, for a total of four </w:t>
      </w:r>
      <w:r w:rsidRPr="007F2221">
        <w:rPr>
          <w:i/>
        </w:rPr>
        <w:t>Brevet de technicien supérieur</w:t>
      </w:r>
      <w:r w:rsidRPr="007F2221">
        <w:t xml:space="preserve"> courses in that school since the start of the 2011-2012 school year.</w:t>
      </w:r>
    </w:p>
    <w:p w:rsidR="007F2221" w:rsidRPr="007F2221" w:rsidRDefault="007F2221" w:rsidP="001E0783">
      <w:pPr>
        <w:pStyle w:val="H1G"/>
      </w:pPr>
      <w:r w:rsidRPr="007F2221">
        <w:tab/>
        <w:t>L.</w:t>
      </w:r>
      <w:r w:rsidRPr="007F2221">
        <w:tab/>
        <w:t>Right to sports and cultural activities</w:t>
      </w:r>
    </w:p>
    <w:p w:rsidR="007F2221" w:rsidRPr="007F2221" w:rsidRDefault="007F2221" w:rsidP="007F2221">
      <w:pPr>
        <w:pStyle w:val="SingleTxtG"/>
      </w:pPr>
      <w:r w:rsidRPr="007F2221">
        <w:t>209.</w:t>
      </w:r>
      <w:r w:rsidRPr="007F2221">
        <w:tab/>
        <w:t xml:space="preserve">The adoption of the Charter for Physical and Sports Activities (Act No. 2011-017 of 16 June 2011) turned the right to sports and cultural activities into a reality. The sports policy takes specific account of persons with disabilities. </w:t>
      </w:r>
    </w:p>
    <w:p w:rsidR="007F2221" w:rsidRPr="007F2221" w:rsidRDefault="007F2221" w:rsidP="007F2221">
      <w:pPr>
        <w:pStyle w:val="SingleTxtG"/>
      </w:pPr>
      <w:r w:rsidRPr="007F2221">
        <w:t>210.</w:t>
      </w:r>
      <w:r w:rsidRPr="007F2221">
        <w:tab/>
        <w:t xml:space="preserve">The State sports policy takes all social strata (the elderly, young people, women and persons with disabilities) into account. </w:t>
      </w:r>
    </w:p>
    <w:p w:rsidR="007F2221" w:rsidRPr="007F2221" w:rsidRDefault="007F2221" w:rsidP="007F2221">
      <w:pPr>
        <w:pStyle w:val="SingleTxtG"/>
      </w:pPr>
      <w:r w:rsidRPr="007F2221">
        <w:t>211.</w:t>
      </w:r>
      <w:r w:rsidRPr="007F2221">
        <w:tab/>
        <w:t>All sports clubs in Togo have men</w:t>
      </w:r>
      <w:r w:rsidR="00E80057">
        <w:t>’</w:t>
      </w:r>
      <w:r w:rsidRPr="007F2221">
        <w:t>s and women</w:t>
      </w:r>
      <w:r w:rsidR="00E80057">
        <w:t>’</w:t>
      </w:r>
      <w:r w:rsidRPr="007F2221">
        <w:t>s teams in almost all disciplines. Girls and boys engage in the same physical disciplines in national school competitions.</w:t>
      </w:r>
    </w:p>
    <w:p w:rsidR="007F2221" w:rsidRPr="007F2221" w:rsidRDefault="007F2221" w:rsidP="007F2221">
      <w:pPr>
        <w:pStyle w:val="SingleTxtG"/>
      </w:pPr>
      <w:r w:rsidRPr="007F2221">
        <w:t>212.</w:t>
      </w:r>
      <w:r w:rsidRPr="007F2221">
        <w:tab/>
        <w:t>The Ministry of Sport and Leisure, along with the federations, endeavours to organize teams for persons with disabilities, including teams for handball, volleyball, basketball, shot put and bicycle races. A sports gala for persons with disabilities was held in Sokodé in November 2014.</w:t>
      </w:r>
    </w:p>
    <w:p w:rsidR="007F2221" w:rsidRPr="007F2221" w:rsidRDefault="007F2221" w:rsidP="007F2221">
      <w:pPr>
        <w:pStyle w:val="SingleTxtG"/>
      </w:pPr>
      <w:r w:rsidRPr="007F2221">
        <w:t>213.</w:t>
      </w:r>
      <w:r w:rsidRPr="007F2221">
        <w:tab/>
        <w:t>The Ministry works with the Togolese Paralympic Federation, which it has provided with a site for its national headquarters in the Hanoucopé district, along with a basketball court for training the national team.</w:t>
      </w:r>
    </w:p>
    <w:p w:rsidR="007F2221" w:rsidRPr="007F2221" w:rsidRDefault="007F2221" w:rsidP="007F2221">
      <w:pPr>
        <w:pStyle w:val="SingleTxtG"/>
      </w:pPr>
      <w:r w:rsidRPr="007F2221">
        <w:t>214.</w:t>
      </w:r>
      <w:r w:rsidRPr="007F2221">
        <w:tab/>
        <w:t>The Ministry is also funding the Federation to set up and supervise the activities of the Paralympic leagues that have been created in the country</w:t>
      </w:r>
      <w:r w:rsidR="00E80057">
        <w:t>’</w:t>
      </w:r>
      <w:r w:rsidRPr="007F2221">
        <w:t>s five regions.</w:t>
      </w:r>
    </w:p>
    <w:p w:rsidR="007F2221" w:rsidRPr="007F2221" w:rsidRDefault="007F2221" w:rsidP="007F2221">
      <w:pPr>
        <w:pStyle w:val="SingleTxtG"/>
      </w:pPr>
      <w:r w:rsidRPr="007F2221">
        <w:t>215.</w:t>
      </w:r>
      <w:r w:rsidRPr="007F2221">
        <w:tab/>
        <w:t>The Ministry is negotiating with technical and financial partners on support for the capacity-building of regional Paralympics sports trainers and technical directors.</w:t>
      </w:r>
    </w:p>
    <w:p w:rsidR="007F2221" w:rsidRPr="007F2221" w:rsidRDefault="007F2221" w:rsidP="007F2221">
      <w:pPr>
        <w:pStyle w:val="SingleTxtG"/>
      </w:pPr>
      <w:r w:rsidRPr="007F2221">
        <w:t>216.</w:t>
      </w:r>
      <w:r w:rsidRPr="007F2221">
        <w:tab/>
        <w:t>Under the agreement on objectives between the Federation and the Ministry, the State provides the Federation with an annual budget line for</w:t>
      </w:r>
      <w:r w:rsidR="00EF4281">
        <w:t xml:space="preserve"> organizing the National Games -</w:t>
      </w:r>
      <w:r w:rsidRPr="007F2221">
        <w:t xml:space="preserve"> sport activities at the national level.</w:t>
      </w:r>
    </w:p>
    <w:p w:rsidR="007F2221" w:rsidRPr="007F2221" w:rsidRDefault="007F2221" w:rsidP="007F2221">
      <w:pPr>
        <w:pStyle w:val="SingleTxtG"/>
      </w:pPr>
      <w:r w:rsidRPr="007F2221">
        <w:t>217.</w:t>
      </w:r>
      <w:r w:rsidRPr="007F2221">
        <w:tab/>
        <w:t>The State, through the Ministry, provides the Federation with occasional financial support to participate in subregional, African and international Paralympic competitions. As part of these activities, Plan Togo has also initiated projects that promote women</w:t>
      </w:r>
      <w:r w:rsidR="00E80057">
        <w:t>’</w:t>
      </w:r>
      <w:r w:rsidRPr="007F2221">
        <w:t xml:space="preserve">s football. </w:t>
      </w:r>
    </w:p>
    <w:p w:rsidR="007F2221" w:rsidRPr="007F2221" w:rsidRDefault="007F2221" w:rsidP="007F2221">
      <w:pPr>
        <w:pStyle w:val="SingleTxtG"/>
      </w:pPr>
      <w:r w:rsidRPr="007F2221">
        <w:t>218.</w:t>
      </w:r>
      <w:r w:rsidRPr="007F2221">
        <w:tab/>
        <w:t>Act No. 91-12 of 10 June 1991 on the protection of copyright, folklore and neighbouring rights, and Decree No. 91-199/PR of 16 August 1991 on the organization and functioning of the Togolese Copyright Bureau, were adopted in order to safeguard copyright.</w:t>
      </w:r>
    </w:p>
    <w:p w:rsidR="007F2221" w:rsidRPr="007F2221" w:rsidRDefault="007F2221" w:rsidP="007F2221">
      <w:pPr>
        <w:pStyle w:val="SingleTxtG"/>
      </w:pPr>
      <w:r w:rsidRPr="007F2221">
        <w:t>219.</w:t>
      </w:r>
      <w:r w:rsidRPr="007F2221">
        <w:tab/>
        <w:t xml:space="preserve">In the cultural sphere, the productions of artists with disabilities are greatly appreciated by the public. A support fund for cultural activities has been created to help artists, and provides them with financial support without discrimination. </w:t>
      </w:r>
    </w:p>
    <w:p w:rsidR="007F2221" w:rsidRPr="007F2221" w:rsidRDefault="00965F56" w:rsidP="00965F56">
      <w:pPr>
        <w:pStyle w:val="H1G"/>
      </w:pPr>
      <w:r>
        <w:lastRenderedPageBreak/>
        <w:tab/>
      </w:r>
      <w:r>
        <w:tab/>
      </w:r>
      <w:r w:rsidR="007F2221" w:rsidRPr="007F2221">
        <w:t>Article 6</w:t>
      </w:r>
      <w:r>
        <w:br/>
      </w:r>
      <w:r w:rsidR="007F2221" w:rsidRPr="007F2221">
        <w:t>Guarantee of the right of appeal</w:t>
      </w:r>
    </w:p>
    <w:p w:rsidR="007F2221" w:rsidRPr="007F2221" w:rsidRDefault="007F2221" w:rsidP="007F2221">
      <w:pPr>
        <w:pStyle w:val="SingleTxtG"/>
      </w:pPr>
      <w:r w:rsidRPr="007F2221">
        <w:t>Under Togolese law, everyone who believes they have been the victim of a human rights violation is guaranteed the right to apply to the competent institution.</w:t>
      </w:r>
    </w:p>
    <w:p w:rsidR="007F2221" w:rsidRPr="007F2221" w:rsidRDefault="006B5B9D" w:rsidP="006B5B9D">
      <w:pPr>
        <w:pStyle w:val="H1G"/>
      </w:pPr>
      <w:r>
        <w:tab/>
      </w:r>
      <w:r w:rsidR="007F2221" w:rsidRPr="007F2221">
        <w:t>A.</w:t>
      </w:r>
      <w:r w:rsidR="007F2221" w:rsidRPr="007F2221">
        <w:tab/>
        <w:t xml:space="preserve">Judicial protection of human rights </w:t>
      </w:r>
    </w:p>
    <w:p w:rsidR="007F2221" w:rsidRPr="007F2221" w:rsidRDefault="007F2221" w:rsidP="007F2221">
      <w:pPr>
        <w:pStyle w:val="SingleTxtG"/>
      </w:pPr>
      <w:r w:rsidRPr="007F2221">
        <w:t>220.</w:t>
      </w:r>
      <w:r w:rsidRPr="007F2221">
        <w:tab/>
        <w:t xml:space="preserve">All persons living in the territory of Togo, without distinction as to sex, ethnic origin, religion, race or nationality, enjoy the right to seek legal redress. </w:t>
      </w:r>
    </w:p>
    <w:p w:rsidR="007F2221" w:rsidRPr="007F2221" w:rsidRDefault="007F2221" w:rsidP="007F2221">
      <w:pPr>
        <w:pStyle w:val="SingleTxtG"/>
      </w:pPr>
      <w:r w:rsidRPr="007F2221">
        <w:t>221.</w:t>
      </w:r>
      <w:r w:rsidRPr="007F2221">
        <w:tab/>
        <w:t>The only restrictions on that right concern a person</w:t>
      </w:r>
      <w:r w:rsidR="00E80057">
        <w:t>’</w:t>
      </w:r>
      <w:r w:rsidRPr="007F2221">
        <w:t xml:space="preserve">s legal capacity and the subject of the lawsuit. All persons may file appeals before the national courts against any act of racial discrimination. Such actions may be criminal, civil or social. However, persons living with HIV face difficulties in exercising this right. </w:t>
      </w:r>
    </w:p>
    <w:p w:rsidR="007F2221" w:rsidRPr="007F2221" w:rsidRDefault="007F2221" w:rsidP="00451093">
      <w:pPr>
        <w:pStyle w:val="H1G"/>
      </w:pPr>
      <w:r w:rsidRPr="007F2221">
        <w:tab/>
        <w:t>B.</w:t>
      </w:r>
      <w:r w:rsidRPr="007F2221">
        <w:tab/>
        <w:t>Extrajudicial protection</w:t>
      </w:r>
    </w:p>
    <w:p w:rsidR="007F2221" w:rsidRPr="007F2221" w:rsidRDefault="00451093" w:rsidP="00451093">
      <w:pPr>
        <w:pStyle w:val="H23G"/>
      </w:pPr>
      <w:r>
        <w:tab/>
      </w:r>
      <w:r>
        <w:tab/>
      </w:r>
      <w:r w:rsidR="007F2221" w:rsidRPr="007F2221">
        <w:t xml:space="preserve">National Human Rights Commission </w:t>
      </w:r>
    </w:p>
    <w:p w:rsidR="007F2221" w:rsidRPr="007F2221" w:rsidRDefault="007F2221" w:rsidP="007F2221">
      <w:pPr>
        <w:pStyle w:val="SingleTxtG"/>
      </w:pPr>
      <w:r w:rsidRPr="007F2221">
        <w:t>222.</w:t>
      </w:r>
      <w:r w:rsidRPr="007F2221">
        <w:tab/>
        <w:t>Pursuant to articles 156 ff. of the Constitution, Organization Act No. 2005-004 of 9 February 2005 has been adopted, which amends and supplements Organization Act No. 96-12 of 11 December 1996 on the composition, organization and functioning of the National Human Rights Commission. The Act defines the Commission as an independent institution, subject only to the Constitution and the law. It has legal personality and the following functions:</w:t>
      </w:r>
    </w:p>
    <w:p w:rsidR="007F2221" w:rsidRPr="007F2221" w:rsidRDefault="007F2221" w:rsidP="00451093">
      <w:pPr>
        <w:pStyle w:val="Bullet1G"/>
      </w:pPr>
      <w:r w:rsidRPr="007F2221">
        <w:t>To ensure the protection and defence of human rights in the Togolese Republic;</w:t>
      </w:r>
    </w:p>
    <w:p w:rsidR="007F2221" w:rsidRPr="007F2221" w:rsidRDefault="007F2221" w:rsidP="00451093">
      <w:pPr>
        <w:pStyle w:val="Bullet1G"/>
      </w:pPr>
      <w:r w:rsidRPr="007F2221">
        <w:t>To promote human rights by all means possible, in particular by:</w:t>
      </w:r>
    </w:p>
    <w:p w:rsidR="007F2221" w:rsidRPr="007F2221" w:rsidRDefault="007F2221" w:rsidP="00451093">
      <w:pPr>
        <w:pStyle w:val="Bullet1G"/>
      </w:pPr>
      <w:r w:rsidRPr="007F2221">
        <w:t>Reviewing and recommending to the Government all draft legislation relating</w:t>
      </w:r>
      <w:r w:rsidR="00CD2EC5">
        <w:t>;</w:t>
      </w:r>
      <w:r w:rsidRPr="007F2221">
        <w:t xml:space="preserve"> </w:t>
      </w:r>
    </w:p>
    <w:p w:rsidR="007F2221" w:rsidRPr="007F2221" w:rsidRDefault="007F2221" w:rsidP="00451093">
      <w:pPr>
        <w:pStyle w:val="Bullet1G"/>
      </w:pPr>
      <w:r w:rsidRPr="007F2221">
        <w:t>to human rights, with a view to its adoption;</w:t>
      </w:r>
    </w:p>
    <w:p w:rsidR="007F2221" w:rsidRPr="007F2221" w:rsidRDefault="007F2221" w:rsidP="00451093">
      <w:pPr>
        <w:pStyle w:val="Bullet1G"/>
      </w:pPr>
      <w:r w:rsidRPr="007F2221">
        <w:t>Handing down opinions on human rights issues;</w:t>
      </w:r>
    </w:p>
    <w:p w:rsidR="007F2221" w:rsidRPr="007F2221" w:rsidRDefault="007F2221" w:rsidP="00451093">
      <w:pPr>
        <w:pStyle w:val="Bullet1G"/>
      </w:pPr>
      <w:r w:rsidRPr="007F2221">
        <w:t>Organizing human rights seminars and symposiums;</w:t>
      </w:r>
    </w:p>
    <w:p w:rsidR="007F2221" w:rsidRPr="007F2221" w:rsidRDefault="007F2221" w:rsidP="00451093">
      <w:pPr>
        <w:pStyle w:val="Bullet1G"/>
      </w:pPr>
      <w:r w:rsidRPr="007F2221">
        <w:t>Investigating cases of human rights violations.</w:t>
      </w:r>
    </w:p>
    <w:p w:rsidR="007F2221" w:rsidRPr="007F2221" w:rsidRDefault="007F2221" w:rsidP="007F2221">
      <w:pPr>
        <w:pStyle w:val="SingleTxtG"/>
      </w:pPr>
      <w:r w:rsidRPr="007F2221">
        <w:t>223.</w:t>
      </w:r>
      <w:r w:rsidRPr="007F2221">
        <w:tab/>
        <w:t>The members of the Commission enjoy immunity while in office and for a year after they leave office.</w:t>
      </w:r>
    </w:p>
    <w:p w:rsidR="007F2221" w:rsidRPr="007F2221" w:rsidRDefault="007F2221" w:rsidP="007F2221">
      <w:pPr>
        <w:pStyle w:val="SingleTxtG"/>
      </w:pPr>
      <w:r w:rsidRPr="007F2221">
        <w:t>224.</w:t>
      </w:r>
      <w:r w:rsidRPr="007F2221">
        <w:tab/>
        <w:t>The Commission was created to protect citizens against arbitrary action and abuses on the part of the Government. In accordance with the texts governing its actions, the Commission is empowered to receive complaints of human rights violations, examine such complaints and seek amicable settlements.</w:t>
      </w:r>
    </w:p>
    <w:p w:rsidR="007F2221" w:rsidRPr="007F2221" w:rsidRDefault="007F2221" w:rsidP="007F2221">
      <w:pPr>
        <w:pStyle w:val="SingleTxtG"/>
      </w:pPr>
      <w:r w:rsidRPr="007F2221">
        <w:t>225.</w:t>
      </w:r>
      <w:r w:rsidRPr="007F2221">
        <w:tab/>
        <w:t xml:space="preserve">In that connection, in 2009 the Commission registered 144 complaints, of which 91 were deemed admissible and 53 were rejected. Of the 91 admissible complaints, 18 were unfounded, and all 73 of the substantiated complaints have been settled. </w:t>
      </w:r>
    </w:p>
    <w:p w:rsidR="007F2221" w:rsidRPr="007F2221" w:rsidRDefault="007F2221" w:rsidP="007F2221">
      <w:pPr>
        <w:pStyle w:val="SingleTxtG"/>
      </w:pPr>
      <w:r w:rsidRPr="007F2221">
        <w:t>226.</w:t>
      </w:r>
      <w:r w:rsidRPr="007F2221">
        <w:tab/>
        <w:t>In 2010, the Commission considered 136 complaints, of which 52 were deemed admissible and 44 substantiated. Most of the latter concerned violations of the security of person. Some 127 complaints were registered for 2011, of which 79 were deemed admissible and 48 were rejected.</w:t>
      </w:r>
    </w:p>
    <w:p w:rsidR="007F2221" w:rsidRPr="007F2221" w:rsidRDefault="007F2221" w:rsidP="007F2221">
      <w:pPr>
        <w:pStyle w:val="SingleTxtG"/>
      </w:pPr>
      <w:r w:rsidRPr="007F2221">
        <w:lastRenderedPageBreak/>
        <w:t>227.</w:t>
      </w:r>
      <w:r w:rsidRPr="007F2221">
        <w:tab/>
        <w:t xml:space="preserve">In 2012, the Commission registered 148 complaints, of which 89 were deemed admissible and 48 were rejected. </w:t>
      </w:r>
    </w:p>
    <w:p w:rsidR="007F2221" w:rsidRPr="007F2221" w:rsidRDefault="007F2221" w:rsidP="007F2221">
      <w:pPr>
        <w:pStyle w:val="SingleTxtG"/>
      </w:pPr>
      <w:r w:rsidRPr="007F2221">
        <w:t>228.</w:t>
      </w:r>
      <w:r w:rsidRPr="007F2221">
        <w:tab/>
        <w:t>In 2013, 119 complaints were registered, of which 78 were deemed admissible and 41 were rejected.</w:t>
      </w:r>
    </w:p>
    <w:p w:rsidR="007F2221" w:rsidRPr="007F2221" w:rsidRDefault="007F2221" w:rsidP="007F2221">
      <w:pPr>
        <w:pStyle w:val="SingleTxtG"/>
      </w:pPr>
      <w:r w:rsidRPr="007F2221">
        <w:t>Also within the framework of the protection of human rights, since 2008 the Commission has monitored the country</w:t>
      </w:r>
      <w:r w:rsidR="00E80057">
        <w:t>’</w:t>
      </w:r>
      <w:r w:rsidRPr="007F2221">
        <w:t>s prisons and detention centres in order to ascertain the conditions of detention of persons deprived of their liberty.</w:t>
      </w:r>
    </w:p>
    <w:p w:rsidR="007F2221" w:rsidRPr="007F2221" w:rsidRDefault="003B1CF6" w:rsidP="003B1CF6">
      <w:pPr>
        <w:pStyle w:val="H23G"/>
      </w:pPr>
      <w:r>
        <w:tab/>
      </w:r>
      <w:r>
        <w:tab/>
      </w:r>
      <w:r w:rsidR="007F2221" w:rsidRPr="007F2221">
        <w:t>The Ombudsman</w:t>
      </w:r>
    </w:p>
    <w:p w:rsidR="007F2221" w:rsidRPr="007F2221" w:rsidRDefault="007F2221" w:rsidP="007F2221">
      <w:pPr>
        <w:pStyle w:val="SingleTxtG"/>
      </w:pPr>
      <w:r w:rsidRPr="007F2221">
        <w:t>229.</w:t>
      </w:r>
      <w:r w:rsidRPr="007F2221">
        <w:tab/>
        <w:t>The office of the Ombudsman was instituted by article 154 of the Constitution of the Fourth Republic. Its mission is to settle non</w:t>
      </w:r>
      <w:r w:rsidRPr="007F2221">
        <w:noBreakHyphen/>
        <w:t>judicial conflicts between citizens and the Administration. The Ombudsman is an independent administrative authority appointed by decree of the Council of Ministers for a renewable five-year term. The organization, composition and functioning of this institution are governed by Organization Act No. 2003-021 of 9 December 2003 on the status and responsibilities of the Ombudsman.</w:t>
      </w:r>
    </w:p>
    <w:p w:rsidR="007F2221" w:rsidRPr="007F2221" w:rsidRDefault="003B1CF6" w:rsidP="003B1CF6">
      <w:pPr>
        <w:pStyle w:val="H1G"/>
      </w:pPr>
      <w:r>
        <w:tab/>
      </w:r>
      <w:r>
        <w:tab/>
      </w:r>
      <w:r w:rsidR="007F2221" w:rsidRPr="007F2221">
        <w:t>Article 7</w:t>
      </w:r>
    </w:p>
    <w:p w:rsidR="007F2221" w:rsidRPr="007F2221" w:rsidRDefault="007F2221" w:rsidP="007F2221">
      <w:pPr>
        <w:pStyle w:val="SingleTxtG"/>
      </w:pPr>
      <w:r w:rsidRPr="007F2221">
        <w:t>230.</w:t>
      </w:r>
      <w:r w:rsidRPr="007F2221">
        <w:tab/>
        <w:t>The effective implementation of the International Convention on the Elimination of All Forms of Racial Discrimination requires that citizens should be aware of and understand it. Education is essential for the implementation of any policy that seeks to bring about changes in behaviour.</w:t>
      </w:r>
    </w:p>
    <w:p w:rsidR="007F2221" w:rsidRPr="007F2221" w:rsidRDefault="007F2221" w:rsidP="007F2221">
      <w:pPr>
        <w:pStyle w:val="SingleTxtG"/>
      </w:pPr>
      <w:r w:rsidRPr="007F2221">
        <w:t>231.</w:t>
      </w:r>
      <w:r w:rsidRPr="007F2221">
        <w:tab/>
        <w:t>Each year the Ministry of Human Rights and the Consolidation of Democracy, which is responsible for implementing the recommendations of the Truth, Justice and Reconciliation Commission, organizes an awareness-raising road show in secondary schools on the occasion of International Human Rights Day.</w:t>
      </w:r>
    </w:p>
    <w:p w:rsidR="007F2221" w:rsidRPr="007F2221" w:rsidRDefault="007F2221" w:rsidP="007F2221">
      <w:pPr>
        <w:pStyle w:val="SingleTxtG"/>
      </w:pPr>
      <w:r w:rsidRPr="007F2221">
        <w:t>232.</w:t>
      </w:r>
      <w:r w:rsidRPr="007F2221">
        <w:tab/>
        <w:t>During the road shows, the Ministry teaches students about the principles of non-discrimination proclaimed by the international instruments, in particular the Convention.</w:t>
      </w:r>
    </w:p>
    <w:p w:rsidR="007F2221" w:rsidRPr="007F2221" w:rsidRDefault="007F2221" w:rsidP="007F2221">
      <w:pPr>
        <w:pStyle w:val="SingleTxtG"/>
      </w:pPr>
      <w:r w:rsidRPr="007F2221">
        <w:t>233.</w:t>
      </w:r>
      <w:r w:rsidRPr="007F2221">
        <w:tab/>
        <w:t>With respect to civics education, school curricula take account at all levels of education of the topic of non-discrimination of persons with disabilities, including on how to communicate with children with disabilities, and on the relations between healthy and disabled students. Non-governmental organizations provide primary school teachers with specialized training on persons with disabilities.</w:t>
      </w:r>
    </w:p>
    <w:p w:rsidR="007F2221" w:rsidRPr="007F2221" w:rsidRDefault="003B1CF6" w:rsidP="003B1CF6">
      <w:pPr>
        <w:pStyle w:val="HChG"/>
      </w:pPr>
      <w:r>
        <w:tab/>
      </w:r>
      <w:r>
        <w:tab/>
      </w:r>
      <w:r w:rsidR="007F2221" w:rsidRPr="007F2221">
        <w:t>Part three</w:t>
      </w:r>
      <w:r>
        <w:br/>
      </w:r>
      <w:r w:rsidR="007F2221" w:rsidRPr="007F2221">
        <w:t>Implementation of the recommendations of the Committee</w:t>
      </w:r>
    </w:p>
    <w:p w:rsidR="007F2221" w:rsidRPr="007F2221" w:rsidRDefault="00F55A5B" w:rsidP="00F55A5B">
      <w:pPr>
        <w:pStyle w:val="H1G"/>
      </w:pPr>
      <w:r>
        <w:tab/>
      </w:r>
      <w:r>
        <w:tab/>
      </w:r>
      <w:r w:rsidR="007F2221" w:rsidRPr="007F2221">
        <w:t>Recommendation No. 10</w:t>
      </w:r>
    </w:p>
    <w:p w:rsidR="005E3E71" w:rsidRDefault="007F2221" w:rsidP="007F2221">
      <w:pPr>
        <w:pStyle w:val="SingleTxtG"/>
      </w:pPr>
      <w:r w:rsidRPr="007F2221">
        <w:t>234.</w:t>
      </w:r>
      <w:r w:rsidRPr="007F2221">
        <w:tab/>
        <w:t>Pursuant to Decree No. 2008/068/PR of 21 July 2008, the Togolese State conducted the fourth General Population and Housing Census from 6 to 21 November 2010.</w:t>
      </w:r>
    </w:p>
    <w:p w:rsidR="007F2221" w:rsidRPr="007F2221" w:rsidRDefault="005E3E71" w:rsidP="005E3E71">
      <w:pPr>
        <w:pStyle w:val="H23G"/>
      </w:pPr>
      <w:r>
        <w:br w:type="page"/>
      </w:r>
      <w:r w:rsidR="007F2221" w:rsidRPr="007F2221">
        <w:lastRenderedPageBreak/>
        <w:tab/>
      </w:r>
      <w:r w:rsidR="007F2221" w:rsidRPr="007F2221">
        <w:tab/>
        <w:t xml:space="preserve">Distribution of the Togolese population by ethnic group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8"/>
        <w:gridCol w:w="867"/>
        <w:gridCol w:w="867"/>
        <w:gridCol w:w="867"/>
        <w:gridCol w:w="867"/>
        <w:gridCol w:w="867"/>
        <w:gridCol w:w="867"/>
      </w:tblGrid>
      <w:tr w:rsidR="007F2221" w:rsidRPr="00F55A5B" w:rsidTr="00487A71">
        <w:trPr>
          <w:trHeight w:val="240"/>
          <w:tblHeader/>
        </w:trPr>
        <w:tc>
          <w:tcPr>
            <w:tcW w:w="2126" w:type="dxa"/>
            <w:vMerge w:val="restart"/>
            <w:tcBorders>
              <w:top w:val="single" w:sz="4" w:space="0" w:color="auto"/>
              <w:bottom w:val="single" w:sz="12" w:space="0" w:color="auto"/>
            </w:tcBorders>
            <w:shd w:val="clear" w:color="auto" w:fill="auto"/>
            <w:tcMar>
              <w:left w:w="0" w:type="dxa"/>
            </w:tcMar>
            <w:vAlign w:val="bottom"/>
          </w:tcPr>
          <w:p w:rsidR="007F2221" w:rsidRPr="00F55A5B" w:rsidRDefault="007F2221" w:rsidP="00F55A5B">
            <w:pPr>
              <w:pStyle w:val="SingleTxtG"/>
              <w:suppressAutoHyphens w:val="0"/>
              <w:spacing w:before="80" w:after="80" w:line="200" w:lineRule="exact"/>
              <w:ind w:left="0" w:right="113"/>
              <w:jc w:val="left"/>
              <w:rPr>
                <w:bCs/>
                <w:i/>
                <w:sz w:val="16"/>
              </w:rPr>
            </w:pPr>
            <w:r w:rsidRPr="00F55A5B">
              <w:rPr>
                <w:bCs/>
                <w:i/>
                <w:sz w:val="16"/>
              </w:rPr>
              <w:t xml:space="preserve">Ethnic group </w:t>
            </w:r>
          </w:p>
        </w:tc>
        <w:tc>
          <w:tcPr>
            <w:tcW w:w="1702" w:type="dxa"/>
            <w:gridSpan w:val="2"/>
            <w:tcBorders>
              <w:top w:val="single" w:sz="4" w:space="0" w:color="auto"/>
              <w:bottom w:val="single" w:sz="4" w:space="0" w:color="auto"/>
              <w:right w:val="single" w:sz="24" w:space="0" w:color="FFFFFF" w:themeColor="background1"/>
            </w:tcBorders>
            <w:shd w:val="clear" w:color="auto" w:fill="auto"/>
            <w:tcMar>
              <w:left w:w="0" w:type="dxa"/>
            </w:tcMar>
            <w:vAlign w:val="bottom"/>
          </w:tcPr>
          <w:p w:rsidR="007F2221" w:rsidRPr="00F55A5B" w:rsidRDefault="007F2221" w:rsidP="00F55A5B">
            <w:pPr>
              <w:pStyle w:val="SingleTxtG"/>
              <w:suppressAutoHyphens w:val="0"/>
              <w:spacing w:before="80" w:after="80" w:line="200" w:lineRule="exact"/>
              <w:ind w:left="0" w:right="113"/>
              <w:jc w:val="right"/>
              <w:rPr>
                <w:bCs/>
                <w:i/>
                <w:sz w:val="16"/>
              </w:rPr>
            </w:pPr>
            <w:r w:rsidRPr="00F55A5B">
              <w:rPr>
                <w:bCs/>
                <w:i/>
                <w:sz w:val="16"/>
              </w:rPr>
              <w:t xml:space="preserve">Male </w:t>
            </w:r>
          </w:p>
        </w:tc>
        <w:tc>
          <w:tcPr>
            <w:tcW w:w="17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0" w:type="dxa"/>
            </w:tcMar>
            <w:vAlign w:val="bottom"/>
          </w:tcPr>
          <w:p w:rsidR="007F2221" w:rsidRPr="00F55A5B" w:rsidRDefault="007F2221" w:rsidP="00F55A5B">
            <w:pPr>
              <w:pStyle w:val="SingleTxtG"/>
              <w:suppressAutoHyphens w:val="0"/>
              <w:spacing w:before="80" w:after="80" w:line="200" w:lineRule="exact"/>
              <w:ind w:left="0" w:right="113"/>
              <w:jc w:val="right"/>
              <w:rPr>
                <w:bCs/>
                <w:i/>
                <w:sz w:val="16"/>
              </w:rPr>
            </w:pPr>
            <w:r w:rsidRPr="00F55A5B">
              <w:rPr>
                <w:bCs/>
                <w:i/>
                <w:sz w:val="16"/>
              </w:rPr>
              <w:t xml:space="preserve">Female </w:t>
            </w:r>
          </w:p>
        </w:tc>
        <w:tc>
          <w:tcPr>
            <w:tcW w:w="1702" w:type="dxa"/>
            <w:gridSpan w:val="2"/>
            <w:tcBorders>
              <w:top w:val="single" w:sz="4" w:space="0" w:color="auto"/>
              <w:left w:val="single" w:sz="24" w:space="0" w:color="FFFFFF" w:themeColor="background1"/>
              <w:bottom w:val="single" w:sz="4" w:space="0" w:color="auto"/>
            </w:tcBorders>
            <w:shd w:val="clear" w:color="auto" w:fill="auto"/>
            <w:tcMar>
              <w:left w:w="0" w:type="dxa"/>
            </w:tcMar>
            <w:vAlign w:val="bottom"/>
          </w:tcPr>
          <w:p w:rsidR="007F2221" w:rsidRPr="00487A71" w:rsidRDefault="007F2221" w:rsidP="00556E6A">
            <w:pPr>
              <w:pStyle w:val="SingleTxtG"/>
              <w:suppressAutoHyphens w:val="0"/>
              <w:spacing w:before="80" w:after="80" w:line="200" w:lineRule="exact"/>
              <w:ind w:left="0" w:right="113"/>
              <w:jc w:val="center"/>
              <w:rPr>
                <w:b/>
                <w:bCs/>
                <w:i/>
                <w:sz w:val="16"/>
              </w:rPr>
            </w:pPr>
            <w:r w:rsidRPr="00487A71">
              <w:rPr>
                <w:b/>
                <w:bCs/>
                <w:i/>
                <w:sz w:val="16"/>
              </w:rPr>
              <w:t>Total</w:t>
            </w:r>
          </w:p>
        </w:tc>
      </w:tr>
      <w:tr w:rsidR="007F2221" w:rsidRPr="00F55A5B" w:rsidTr="00E408D0">
        <w:trPr>
          <w:trHeight w:val="240"/>
          <w:tblHeader/>
        </w:trPr>
        <w:tc>
          <w:tcPr>
            <w:tcW w:w="2126" w:type="dxa"/>
            <w:vMerge/>
            <w:tcBorders>
              <w:top w:val="single" w:sz="12" w:space="0" w:color="auto"/>
              <w:bottom w:val="single" w:sz="12" w:space="0" w:color="auto"/>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left"/>
              <w:rPr>
                <w:i/>
                <w:sz w:val="18"/>
              </w:rPr>
            </w:pPr>
          </w:p>
        </w:tc>
        <w:tc>
          <w:tcPr>
            <w:tcW w:w="851" w:type="dxa"/>
            <w:tcBorders>
              <w:top w:val="single" w:sz="4" w:space="0" w:color="auto"/>
              <w:bottom w:val="single" w:sz="12" w:space="0" w:color="auto"/>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bCs/>
                <w:i/>
                <w:sz w:val="18"/>
              </w:rPr>
            </w:pPr>
            <w:r w:rsidRPr="00F55A5B">
              <w:rPr>
                <w:bCs/>
                <w:i/>
                <w:sz w:val="18"/>
              </w:rPr>
              <w:t xml:space="preserve">Number </w:t>
            </w:r>
          </w:p>
        </w:tc>
        <w:tc>
          <w:tcPr>
            <w:tcW w:w="851" w:type="dxa"/>
            <w:tcBorders>
              <w:top w:val="single" w:sz="4" w:space="0" w:color="auto"/>
              <w:bottom w:val="single" w:sz="12" w:space="0" w:color="auto"/>
              <w:right w:val="single" w:sz="24" w:space="0" w:color="FFFFFF" w:themeColor="background1"/>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i/>
                <w:sz w:val="18"/>
              </w:rPr>
            </w:pPr>
            <w:r w:rsidRPr="00F55A5B">
              <w:rPr>
                <w:i/>
                <w:sz w:val="18"/>
              </w:rPr>
              <w:t xml:space="preserve">% </w:t>
            </w:r>
          </w:p>
        </w:tc>
        <w:tc>
          <w:tcPr>
            <w:tcW w:w="851" w:type="dxa"/>
            <w:tcBorders>
              <w:top w:val="single" w:sz="4" w:space="0" w:color="auto"/>
              <w:left w:val="single" w:sz="24" w:space="0" w:color="FFFFFF" w:themeColor="background1"/>
              <w:bottom w:val="single" w:sz="12" w:space="0" w:color="auto"/>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bCs/>
                <w:i/>
                <w:sz w:val="18"/>
              </w:rPr>
            </w:pPr>
            <w:r w:rsidRPr="00F55A5B">
              <w:rPr>
                <w:bCs/>
                <w:i/>
                <w:sz w:val="18"/>
              </w:rPr>
              <w:t xml:space="preserve">Number </w:t>
            </w:r>
          </w:p>
        </w:tc>
        <w:tc>
          <w:tcPr>
            <w:tcW w:w="851" w:type="dxa"/>
            <w:tcBorders>
              <w:top w:val="single" w:sz="4" w:space="0" w:color="auto"/>
              <w:bottom w:val="single" w:sz="12" w:space="0" w:color="auto"/>
              <w:right w:val="single" w:sz="24" w:space="0" w:color="FFFFFF" w:themeColor="background1"/>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i/>
                <w:sz w:val="18"/>
              </w:rPr>
            </w:pPr>
            <w:r w:rsidRPr="00F55A5B">
              <w:rPr>
                <w:i/>
                <w:sz w:val="18"/>
              </w:rPr>
              <w:t xml:space="preserve">% </w:t>
            </w:r>
          </w:p>
        </w:tc>
        <w:tc>
          <w:tcPr>
            <w:tcW w:w="851" w:type="dxa"/>
            <w:tcBorders>
              <w:top w:val="single" w:sz="4" w:space="0" w:color="auto"/>
              <w:left w:val="single" w:sz="24" w:space="0" w:color="FFFFFF" w:themeColor="background1"/>
              <w:bottom w:val="single" w:sz="12" w:space="0" w:color="auto"/>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bCs/>
                <w:i/>
                <w:sz w:val="18"/>
              </w:rPr>
            </w:pPr>
          </w:p>
        </w:tc>
        <w:tc>
          <w:tcPr>
            <w:tcW w:w="851" w:type="dxa"/>
            <w:tcBorders>
              <w:top w:val="single" w:sz="4" w:space="0" w:color="auto"/>
              <w:bottom w:val="single" w:sz="12" w:space="0" w:color="auto"/>
            </w:tcBorders>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i/>
                <w:sz w:val="18"/>
              </w:rPr>
            </w:pPr>
            <w:r w:rsidRPr="00487A71">
              <w:rPr>
                <w:b/>
                <w:i/>
                <w:sz w:val="18"/>
              </w:rPr>
              <w:t xml:space="preserve">% </w:t>
            </w:r>
          </w:p>
        </w:tc>
      </w:tr>
      <w:tr w:rsidR="00487A71" w:rsidRPr="00487A71" w:rsidTr="00E408D0">
        <w:trPr>
          <w:trHeight w:val="240"/>
        </w:trPr>
        <w:tc>
          <w:tcPr>
            <w:tcW w:w="2126" w:type="dxa"/>
            <w:tcBorders>
              <w:top w:val="single" w:sz="12" w:space="0" w:color="auto"/>
              <w:bottom w:val="nil"/>
            </w:tcBorders>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Adja {Ehoué} </w:t>
            </w:r>
          </w:p>
        </w:tc>
        <w:tc>
          <w:tcPr>
            <w:tcW w:w="851" w:type="dxa"/>
            <w:tcBorders>
              <w:top w:val="single" w:sz="12" w:space="0" w:color="auto"/>
              <w:bottom w:val="nil"/>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111 461 </w:t>
            </w:r>
          </w:p>
        </w:tc>
        <w:tc>
          <w:tcPr>
            <w:tcW w:w="851" w:type="dxa"/>
            <w:tcBorders>
              <w:top w:val="single" w:sz="12" w:space="0" w:color="auto"/>
              <w:bottom w:val="nil"/>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3.86 </w:t>
            </w:r>
          </w:p>
        </w:tc>
        <w:tc>
          <w:tcPr>
            <w:tcW w:w="851" w:type="dxa"/>
            <w:tcBorders>
              <w:top w:val="single" w:sz="12" w:space="0" w:color="auto"/>
              <w:bottom w:val="nil"/>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121 235 </w:t>
            </w:r>
          </w:p>
        </w:tc>
        <w:tc>
          <w:tcPr>
            <w:tcW w:w="851" w:type="dxa"/>
            <w:tcBorders>
              <w:top w:val="single" w:sz="12" w:space="0" w:color="auto"/>
              <w:bottom w:val="nil"/>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3.96 </w:t>
            </w:r>
          </w:p>
        </w:tc>
        <w:tc>
          <w:tcPr>
            <w:tcW w:w="851" w:type="dxa"/>
            <w:tcBorders>
              <w:top w:val="single" w:sz="12" w:space="0" w:color="auto"/>
              <w:bottom w:val="nil"/>
            </w:tcBorders>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232 696 </w:t>
            </w:r>
          </w:p>
        </w:tc>
        <w:tc>
          <w:tcPr>
            <w:tcW w:w="851" w:type="dxa"/>
            <w:tcBorders>
              <w:top w:val="single" w:sz="12" w:space="0" w:color="auto"/>
              <w:bottom w:val="nil"/>
            </w:tcBorders>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3.91 </w:t>
            </w:r>
          </w:p>
        </w:tc>
      </w:tr>
      <w:tr w:rsidR="007F2221" w:rsidRPr="00487A71" w:rsidTr="00E408D0">
        <w:trPr>
          <w:trHeight w:val="240"/>
        </w:trPr>
        <w:tc>
          <w:tcPr>
            <w:tcW w:w="2126" w:type="dxa"/>
            <w:tcBorders>
              <w:top w:val="nil"/>
            </w:tcBorders>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Anlo </w:t>
            </w:r>
          </w:p>
        </w:tc>
        <w:tc>
          <w:tcPr>
            <w:tcW w:w="851" w:type="dxa"/>
            <w:tcBorders>
              <w:top w:val="nil"/>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1177 </w:t>
            </w:r>
          </w:p>
        </w:tc>
        <w:tc>
          <w:tcPr>
            <w:tcW w:w="851" w:type="dxa"/>
            <w:tcBorders>
              <w:top w:val="nil"/>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0.04 </w:t>
            </w:r>
          </w:p>
        </w:tc>
        <w:tc>
          <w:tcPr>
            <w:tcW w:w="851" w:type="dxa"/>
            <w:tcBorders>
              <w:top w:val="nil"/>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1390 </w:t>
            </w:r>
          </w:p>
        </w:tc>
        <w:tc>
          <w:tcPr>
            <w:tcW w:w="851" w:type="dxa"/>
            <w:tcBorders>
              <w:top w:val="nil"/>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0.05 </w:t>
            </w:r>
          </w:p>
        </w:tc>
        <w:tc>
          <w:tcPr>
            <w:tcW w:w="851" w:type="dxa"/>
            <w:tcBorders>
              <w:top w:val="nil"/>
            </w:tcBorders>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2 567 </w:t>
            </w:r>
          </w:p>
        </w:tc>
        <w:tc>
          <w:tcPr>
            <w:tcW w:w="851" w:type="dxa"/>
            <w:tcBorders>
              <w:top w:val="nil"/>
            </w:tcBorders>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0.04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Ewé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632 637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21.91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691 520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22.58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1 324 157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22.25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Fon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26 185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0.91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26 836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0.88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53 021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0.89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Kpessi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1 777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1 932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0.06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3 709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0.06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Mina {Guin}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130 949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4.54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142 723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4.66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273 672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4.60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Ouatchi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279 666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9.69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304 579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9.94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584 245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9.82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Peda {Pla}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8 396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0.29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7 837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0.26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16 233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0.27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Adélé</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6 501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0.23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6 989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0.23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13 490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0.23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Akébou</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31 876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1.10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31 259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1.02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63 135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1.06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Akposso</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59 343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2.06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63 026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2.06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122 369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2.06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Anyanga</w:t>
            </w:r>
            <w:proofErr w:type="spellEnd"/>
            <w:r w:rsidRPr="00F55A5B">
              <w:rPr>
                <w:sz w:val="18"/>
              </w:rPr>
              <w:t>{</w:t>
            </w:r>
            <w:proofErr w:type="spellStart"/>
            <w:r w:rsidRPr="00F55A5B">
              <w:rPr>
                <w:sz w:val="18"/>
              </w:rPr>
              <w:t>Agnagan</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7 324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0.25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7 681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0.25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15 005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0.25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Ahlon</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1 997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0.07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2 123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0.07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4 120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0.07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Ana-</w:t>
            </w:r>
            <w:proofErr w:type="spellStart"/>
            <w:r w:rsidRPr="00F55A5B">
              <w:rPr>
                <w:sz w:val="18"/>
              </w:rPr>
              <w:t>Ifè</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80 615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2.79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84 464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2.76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165 079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2.77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Nago</w:t>
            </w:r>
            <w:proofErr w:type="spellEnd"/>
            <w:r w:rsidRPr="00F55A5B">
              <w:rPr>
                <w:sz w:val="18"/>
              </w:rPr>
              <w:t>/</w:t>
            </w:r>
            <w:proofErr w:type="spellStart"/>
            <w:r w:rsidRPr="00F55A5B">
              <w:rPr>
                <w:sz w:val="18"/>
              </w:rPr>
              <w:t>Yorouba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11 019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0.38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10360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0.34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2 1379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0.36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Kabiyè</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417 895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14.48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435 496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14.22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853 391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14.34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Kotokoli</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176 158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6.10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175 680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5.74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351 838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5.91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Losso</w:t>
            </w:r>
            <w:proofErr w:type="spellEnd"/>
            <w:r w:rsidRPr="00F55A5B">
              <w:rPr>
                <w:sz w:val="18"/>
              </w:rPr>
              <w:t xml:space="preserve"> (</w:t>
            </w:r>
            <w:proofErr w:type="spellStart"/>
            <w:r w:rsidRPr="00F55A5B">
              <w:rPr>
                <w:sz w:val="18"/>
              </w:rPr>
              <w:t>Lamba.Nawdum</w:t>
            </w:r>
            <w:proofErr w:type="spellEnd"/>
            <w:r w:rsidRPr="00F55A5B">
              <w:rPr>
                <w:sz w:val="18"/>
              </w:rPr>
              <w:t xml:space="preserve">. </w:t>
            </w:r>
            <w:proofErr w:type="spellStart"/>
            <w:r w:rsidRPr="00F55A5B">
              <w:rPr>
                <w:sz w:val="18"/>
              </w:rPr>
              <w:t>Taoula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219 518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7.60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232 194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7.58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451 712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7.59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Bariba-Tamberma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15 382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0.53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15 035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0.49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30 417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0.51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Bassar</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47 704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1.65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49 348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1.61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97 052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1.63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Gourma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76 633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2.65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80 912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2.64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157 545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2.65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Kokomba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60 683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2.10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63 022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2.06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123 705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2.08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Moba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240 376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8.33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257 733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8.41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498 109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8.37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Mossi</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10 631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0.37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10 596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0.35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21 227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0.36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Ngam</w:t>
            </w:r>
            <w:proofErr w:type="spellEnd"/>
            <w:r w:rsidRPr="00F55A5B">
              <w:rPr>
                <w:sz w:val="18"/>
              </w:rPr>
              <w:t xml:space="preserve">-gam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29 343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1.02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31 627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1.03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60 970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1.02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Tchamba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33 542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1.16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32 566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1.06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66 108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1.11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Tchokossi</w:t>
            </w:r>
            <w:proofErr w:type="spellEnd"/>
            <w:r w:rsidRPr="00F55A5B">
              <w:rPr>
                <w:sz w:val="18"/>
              </w:rPr>
              <w:t xml:space="preserve"> {</w:t>
            </w:r>
            <w:proofErr w:type="spellStart"/>
            <w:r w:rsidRPr="00F55A5B">
              <w:rPr>
                <w:sz w:val="18"/>
              </w:rPr>
              <w:t>Anoufo</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38 073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1.32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39 570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1.29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77 643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1.30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Yanga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11 102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0.38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10 924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0.36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22 026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0.37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Bassila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464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0.02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471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0.02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935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0.02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Haoussa</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7 596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0.26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7 304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0.24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14 900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0.25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proofErr w:type="spellStart"/>
            <w:r w:rsidRPr="00F55A5B">
              <w:rPr>
                <w:sz w:val="18"/>
              </w:rPr>
              <w:t>Peul</w:t>
            </w:r>
            <w:proofErr w:type="spellEnd"/>
            <w:r w:rsidRPr="00F55A5B">
              <w:rPr>
                <w:sz w:val="18"/>
              </w:rPr>
              <w:t xml:space="preserve">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54 831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1.90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54 529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1.78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109 360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1.84 </w:t>
            </w:r>
          </w:p>
        </w:tc>
      </w:tr>
      <w:tr w:rsidR="007F2221" w:rsidRPr="00487A71" w:rsidTr="00F55A5B">
        <w:trPr>
          <w:trHeight w:val="240"/>
        </w:trPr>
        <w:tc>
          <w:tcPr>
            <w:tcW w:w="2126" w:type="dxa"/>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Other Togolese ethnic groups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55 588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1.93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61 839 </w:t>
            </w:r>
          </w:p>
        </w:tc>
        <w:tc>
          <w:tcPr>
            <w:tcW w:w="851" w:type="dxa"/>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2.02 </w:t>
            </w:r>
          </w:p>
        </w:tc>
        <w:tc>
          <w:tcPr>
            <w:tcW w:w="851" w:type="dxa"/>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117 427 </w:t>
            </w:r>
          </w:p>
        </w:tc>
        <w:tc>
          <w:tcPr>
            <w:tcW w:w="851" w:type="dxa"/>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1.97 </w:t>
            </w:r>
          </w:p>
        </w:tc>
      </w:tr>
      <w:tr w:rsidR="007F2221" w:rsidRPr="00487A71" w:rsidTr="00FE460E">
        <w:trPr>
          <w:trHeight w:val="240"/>
        </w:trPr>
        <w:tc>
          <w:tcPr>
            <w:tcW w:w="2126" w:type="dxa"/>
            <w:tcBorders>
              <w:bottom w:val="single" w:sz="4" w:space="0" w:color="auto"/>
            </w:tcBorders>
            <w:shd w:val="clear" w:color="auto" w:fill="auto"/>
            <w:tcMar>
              <w:left w:w="0" w:type="dxa"/>
            </w:tcMar>
          </w:tcPr>
          <w:p w:rsidR="007F2221" w:rsidRPr="00F55A5B" w:rsidRDefault="007F2221" w:rsidP="00F55A5B">
            <w:pPr>
              <w:pStyle w:val="SingleTxtG"/>
              <w:suppressAutoHyphens w:val="0"/>
              <w:spacing w:before="40" w:after="40" w:line="220" w:lineRule="exact"/>
              <w:ind w:left="0" w:right="113"/>
              <w:jc w:val="left"/>
              <w:rPr>
                <w:sz w:val="18"/>
              </w:rPr>
            </w:pPr>
            <w:r w:rsidRPr="00F55A5B">
              <w:rPr>
                <w:sz w:val="18"/>
              </w:rPr>
              <w:t xml:space="preserve">Undetermined </w:t>
            </w:r>
          </w:p>
        </w:tc>
        <w:tc>
          <w:tcPr>
            <w:tcW w:w="851" w:type="dxa"/>
            <w:tcBorders>
              <w:bottom w:val="single" w:sz="4" w:space="0" w:color="auto"/>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376 </w:t>
            </w:r>
          </w:p>
        </w:tc>
        <w:tc>
          <w:tcPr>
            <w:tcW w:w="851" w:type="dxa"/>
            <w:tcBorders>
              <w:bottom w:val="single" w:sz="4" w:space="0" w:color="auto"/>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0.01 </w:t>
            </w:r>
          </w:p>
        </w:tc>
        <w:tc>
          <w:tcPr>
            <w:tcW w:w="851" w:type="dxa"/>
            <w:tcBorders>
              <w:bottom w:val="single" w:sz="4" w:space="0" w:color="auto"/>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325 </w:t>
            </w:r>
          </w:p>
        </w:tc>
        <w:tc>
          <w:tcPr>
            <w:tcW w:w="851" w:type="dxa"/>
            <w:tcBorders>
              <w:bottom w:val="single" w:sz="4" w:space="0" w:color="auto"/>
            </w:tcBorders>
            <w:shd w:val="clear" w:color="auto" w:fill="auto"/>
            <w:tcMar>
              <w:left w:w="0" w:type="dxa"/>
            </w:tcMar>
            <w:vAlign w:val="bottom"/>
          </w:tcPr>
          <w:p w:rsidR="007F2221" w:rsidRPr="00F55A5B" w:rsidRDefault="007F2221" w:rsidP="00F55A5B">
            <w:pPr>
              <w:pStyle w:val="SingleTxtG"/>
              <w:suppressAutoHyphens w:val="0"/>
              <w:spacing w:before="40" w:after="40" w:line="220" w:lineRule="exact"/>
              <w:ind w:left="0" w:right="113"/>
              <w:jc w:val="right"/>
              <w:rPr>
                <w:sz w:val="18"/>
              </w:rPr>
            </w:pPr>
            <w:r w:rsidRPr="00F55A5B">
              <w:rPr>
                <w:sz w:val="18"/>
              </w:rPr>
              <w:t xml:space="preserve">0.01 </w:t>
            </w:r>
          </w:p>
        </w:tc>
        <w:tc>
          <w:tcPr>
            <w:tcW w:w="851" w:type="dxa"/>
            <w:tcBorders>
              <w:bottom w:val="single" w:sz="4" w:space="0" w:color="auto"/>
            </w:tcBorders>
            <w:shd w:val="clear" w:color="auto" w:fill="auto"/>
            <w:tcMar>
              <w:left w:w="0" w:type="dxa"/>
            </w:tcMar>
            <w:vAlign w:val="bottom"/>
          </w:tcPr>
          <w:p w:rsidR="007F2221" w:rsidRPr="00556E6A" w:rsidRDefault="007F2221" w:rsidP="00F55A5B">
            <w:pPr>
              <w:pStyle w:val="SingleTxtG"/>
              <w:suppressAutoHyphens w:val="0"/>
              <w:spacing w:before="40" w:after="40" w:line="220" w:lineRule="exact"/>
              <w:ind w:left="0" w:right="113"/>
              <w:jc w:val="right"/>
              <w:rPr>
                <w:b/>
                <w:bCs/>
                <w:sz w:val="18"/>
              </w:rPr>
            </w:pPr>
            <w:r w:rsidRPr="00556E6A">
              <w:rPr>
                <w:b/>
                <w:bCs/>
                <w:sz w:val="18"/>
              </w:rPr>
              <w:t xml:space="preserve">701 </w:t>
            </w:r>
          </w:p>
        </w:tc>
        <w:tc>
          <w:tcPr>
            <w:tcW w:w="851" w:type="dxa"/>
            <w:tcBorders>
              <w:bottom w:val="single" w:sz="4" w:space="0" w:color="auto"/>
            </w:tcBorders>
            <w:shd w:val="clear" w:color="auto" w:fill="auto"/>
            <w:tcMar>
              <w:left w:w="0" w:type="dxa"/>
            </w:tcMar>
            <w:vAlign w:val="bottom"/>
          </w:tcPr>
          <w:p w:rsidR="007F2221" w:rsidRPr="00487A71" w:rsidRDefault="007F2221" w:rsidP="00F55A5B">
            <w:pPr>
              <w:pStyle w:val="SingleTxtG"/>
              <w:suppressAutoHyphens w:val="0"/>
              <w:spacing w:before="40" w:after="40" w:line="220" w:lineRule="exact"/>
              <w:ind w:left="0" w:right="113"/>
              <w:jc w:val="right"/>
              <w:rPr>
                <w:b/>
                <w:sz w:val="18"/>
              </w:rPr>
            </w:pPr>
            <w:r w:rsidRPr="00487A71">
              <w:rPr>
                <w:b/>
                <w:sz w:val="18"/>
              </w:rPr>
              <w:t xml:space="preserve">0.01 </w:t>
            </w:r>
          </w:p>
        </w:tc>
      </w:tr>
      <w:tr w:rsidR="007F2221" w:rsidRPr="00487A71" w:rsidTr="00FE460E">
        <w:trPr>
          <w:trHeight w:val="240"/>
        </w:trPr>
        <w:tc>
          <w:tcPr>
            <w:tcW w:w="2126" w:type="dxa"/>
            <w:tcBorders>
              <w:top w:val="single" w:sz="4" w:space="0" w:color="auto"/>
              <w:bottom w:val="single" w:sz="12" w:space="0" w:color="auto"/>
            </w:tcBorders>
            <w:shd w:val="clear" w:color="auto" w:fill="auto"/>
            <w:tcMar>
              <w:left w:w="0" w:type="dxa"/>
            </w:tcMar>
          </w:tcPr>
          <w:p w:rsidR="007F2221" w:rsidRPr="00487A71" w:rsidRDefault="007F2221" w:rsidP="00487A71">
            <w:pPr>
              <w:pStyle w:val="SingleTxtG"/>
              <w:suppressAutoHyphens w:val="0"/>
              <w:spacing w:before="80" w:after="80" w:line="220" w:lineRule="exact"/>
              <w:ind w:left="0" w:right="113" w:firstLine="284"/>
              <w:jc w:val="left"/>
              <w:rPr>
                <w:b/>
                <w:bCs/>
                <w:sz w:val="18"/>
              </w:rPr>
            </w:pPr>
            <w:r w:rsidRPr="00487A71">
              <w:rPr>
                <w:b/>
                <w:bCs/>
                <w:sz w:val="18"/>
              </w:rPr>
              <w:t xml:space="preserve">Total </w:t>
            </w:r>
          </w:p>
        </w:tc>
        <w:tc>
          <w:tcPr>
            <w:tcW w:w="851" w:type="dxa"/>
            <w:tcBorders>
              <w:top w:val="single" w:sz="4" w:space="0" w:color="auto"/>
              <w:bottom w:val="single" w:sz="12" w:space="0" w:color="auto"/>
            </w:tcBorders>
            <w:shd w:val="clear" w:color="auto" w:fill="auto"/>
            <w:tcMar>
              <w:left w:w="0" w:type="dxa"/>
            </w:tcMar>
            <w:vAlign w:val="bottom"/>
          </w:tcPr>
          <w:p w:rsidR="007F2221" w:rsidRPr="00487A71" w:rsidRDefault="007F2221" w:rsidP="00487A71">
            <w:pPr>
              <w:pStyle w:val="SingleTxtG"/>
              <w:suppressAutoHyphens w:val="0"/>
              <w:spacing w:before="80" w:after="80" w:line="220" w:lineRule="exact"/>
              <w:ind w:left="0" w:right="113"/>
              <w:jc w:val="right"/>
              <w:rPr>
                <w:b/>
                <w:sz w:val="18"/>
              </w:rPr>
            </w:pPr>
            <w:r w:rsidRPr="00487A71">
              <w:rPr>
                <w:b/>
                <w:sz w:val="18"/>
              </w:rPr>
              <w:t xml:space="preserve">2 886 817 </w:t>
            </w:r>
          </w:p>
        </w:tc>
        <w:tc>
          <w:tcPr>
            <w:tcW w:w="851" w:type="dxa"/>
            <w:tcBorders>
              <w:top w:val="single" w:sz="4" w:space="0" w:color="auto"/>
              <w:bottom w:val="single" w:sz="12" w:space="0" w:color="auto"/>
            </w:tcBorders>
            <w:shd w:val="clear" w:color="auto" w:fill="auto"/>
            <w:tcMar>
              <w:left w:w="0" w:type="dxa"/>
            </w:tcMar>
            <w:vAlign w:val="bottom"/>
          </w:tcPr>
          <w:p w:rsidR="007F2221" w:rsidRPr="00487A71" w:rsidRDefault="007F2221" w:rsidP="00487A71">
            <w:pPr>
              <w:pStyle w:val="SingleTxtG"/>
              <w:suppressAutoHyphens w:val="0"/>
              <w:spacing w:before="80" w:after="80" w:line="220" w:lineRule="exact"/>
              <w:ind w:left="0" w:right="113"/>
              <w:jc w:val="right"/>
              <w:rPr>
                <w:b/>
                <w:bCs/>
                <w:sz w:val="18"/>
              </w:rPr>
            </w:pPr>
            <w:r w:rsidRPr="00487A71">
              <w:rPr>
                <w:b/>
                <w:bCs/>
                <w:sz w:val="18"/>
              </w:rPr>
              <w:t xml:space="preserve">100 </w:t>
            </w:r>
          </w:p>
        </w:tc>
        <w:tc>
          <w:tcPr>
            <w:tcW w:w="851" w:type="dxa"/>
            <w:tcBorders>
              <w:top w:val="single" w:sz="4" w:space="0" w:color="auto"/>
              <w:bottom w:val="single" w:sz="12" w:space="0" w:color="auto"/>
            </w:tcBorders>
            <w:shd w:val="clear" w:color="auto" w:fill="auto"/>
            <w:tcMar>
              <w:left w:w="0" w:type="dxa"/>
            </w:tcMar>
            <w:vAlign w:val="bottom"/>
          </w:tcPr>
          <w:p w:rsidR="007F2221" w:rsidRPr="00487A71" w:rsidRDefault="007F2221" w:rsidP="00487A71">
            <w:pPr>
              <w:pStyle w:val="SingleTxtG"/>
              <w:suppressAutoHyphens w:val="0"/>
              <w:spacing w:before="80" w:after="80" w:line="220" w:lineRule="exact"/>
              <w:ind w:left="0" w:right="113"/>
              <w:jc w:val="right"/>
              <w:rPr>
                <w:b/>
                <w:bCs/>
                <w:sz w:val="18"/>
              </w:rPr>
            </w:pPr>
            <w:r w:rsidRPr="00487A71">
              <w:rPr>
                <w:b/>
                <w:bCs/>
                <w:sz w:val="18"/>
              </w:rPr>
              <w:t xml:space="preserve">3 063 126 </w:t>
            </w:r>
          </w:p>
        </w:tc>
        <w:tc>
          <w:tcPr>
            <w:tcW w:w="851" w:type="dxa"/>
            <w:tcBorders>
              <w:top w:val="single" w:sz="4" w:space="0" w:color="auto"/>
              <w:bottom w:val="single" w:sz="12" w:space="0" w:color="auto"/>
            </w:tcBorders>
            <w:shd w:val="clear" w:color="auto" w:fill="auto"/>
            <w:tcMar>
              <w:left w:w="0" w:type="dxa"/>
            </w:tcMar>
            <w:vAlign w:val="bottom"/>
          </w:tcPr>
          <w:p w:rsidR="007F2221" w:rsidRPr="00487A71" w:rsidRDefault="007F2221" w:rsidP="00487A71">
            <w:pPr>
              <w:pStyle w:val="SingleTxtG"/>
              <w:suppressAutoHyphens w:val="0"/>
              <w:spacing w:before="80" w:after="80" w:line="220" w:lineRule="exact"/>
              <w:ind w:left="0" w:right="113"/>
              <w:jc w:val="right"/>
              <w:rPr>
                <w:b/>
                <w:bCs/>
                <w:sz w:val="18"/>
              </w:rPr>
            </w:pPr>
            <w:r w:rsidRPr="00487A71">
              <w:rPr>
                <w:b/>
                <w:bCs/>
                <w:sz w:val="18"/>
              </w:rPr>
              <w:t xml:space="preserve">100 </w:t>
            </w:r>
          </w:p>
        </w:tc>
        <w:tc>
          <w:tcPr>
            <w:tcW w:w="851" w:type="dxa"/>
            <w:tcBorders>
              <w:top w:val="single" w:sz="4" w:space="0" w:color="auto"/>
              <w:bottom w:val="single" w:sz="12" w:space="0" w:color="auto"/>
            </w:tcBorders>
            <w:shd w:val="clear" w:color="auto" w:fill="auto"/>
            <w:tcMar>
              <w:left w:w="0" w:type="dxa"/>
            </w:tcMar>
            <w:vAlign w:val="bottom"/>
          </w:tcPr>
          <w:p w:rsidR="007F2221" w:rsidRPr="00487A71" w:rsidRDefault="007F2221" w:rsidP="00487A71">
            <w:pPr>
              <w:pStyle w:val="SingleTxtG"/>
              <w:suppressAutoHyphens w:val="0"/>
              <w:spacing w:before="80" w:after="80" w:line="220" w:lineRule="exact"/>
              <w:ind w:left="0" w:right="113"/>
              <w:jc w:val="right"/>
              <w:rPr>
                <w:b/>
                <w:bCs/>
                <w:sz w:val="18"/>
              </w:rPr>
            </w:pPr>
            <w:r w:rsidRPr="00487A71">
              <w:rPr>
                <w:b/>
                <w:bCs/>
                <w:sz w:val="18"/>
              </w:rPr>
              <w:t xml:space="preserve">5 949 943 </w:t>
            </w:r>
          </w:p>
        </w:tc>
        <w:tc>
          <w:tcPr>
            <w:tcW w:w="851" w:type="dxa"/>
            <w:tcBorders>
              <w:top w:val="single" w:sz="4" w:space="0" w:color="auto"/>
              <w:bottom w:val="single" w:sz="12" w:space="0" w:color="auto"/>
            </w:tcBorders>
            <w:shd w:val="clear" w:color="auto" w:fill="auto"/>
            <w:tcMar>
              <w:left w:w="0" w:type="dxa"/>
            </w:tcMar>
            <w:vAlign w:val="bottom"/>
          </w:tcPr>
          <w:p w:rsidR="007F2221" w:rsidRPr="00487A71" w:rsidRDefault="007F2221" w:rsidP="00487A71">
            <w:pPr>
              <w:pStyle w:val="SingleTxtG"/>
              <w:suppressAutoHyphens w:val="0"/>
              <w:spacing w:before="80" w:after="80" w:line="220" w:lineRule="exact"/>
              <w:ind w:left="0" w:right="113"/>
              <w:jc w:val="right"/>
              <w:rPr>
                <w:b/>
                <w:bCs/>
                <w:sz w:val="18"/>
              </w:rPr>
            </w:pPr>
            <w:r w:rsidRPr="00487A71">
              <w:rPr>
                <w:b/>
                <w:bCs/>
                <w:sz w:val="18"/>
              </w:rPr>
              <w:t xml:space="preserve">100 </w:t>
            </w:r>
          </w:p>
        </w:tc>
      </w:tr>
    </w:tbl>
    <w:p w:rsidR="007F2221" w:rsidRPr="007F2221" w:rsidRDefault="008D68CE" w:rsidP="005619D4">
      <w:pPr>
        <w:pStyle w:val="H1G"/>
      </w:pPr>
      <w:r>
        <w:lastRenderedPageBreak/>
        <w:tab/>
      </w:r>
      <w:r>
        <w:tab/>
      </w:r>
      <w:r w:rsidR="007F2221" w:rsidRPr="007F2221">
        <w:t>Recommendation Nos. 11 and 12</w:t>
      </w:r>
    </w:p>
    <w:p w:rsidR="007F2221" w:rsidRPr="007F2221" w:rsidRDefault="007F2221" w:rsidP="007F2221">
      <w:pPr>
        <w:pStyle w:val="SingleTxtG"/>
      </w:pPr>
      <w:r w:rsidRPr="007F2221">
        <w:t>235.</w:t>
      </w:r>
      <w:r w:rsidRPr="007F2221">
        <w:tab/>
        <w:t>The process of bringing national legislation into compliance with the Convention is under way.</w:t>
      </w:r>
    </w:p>
    <w:p w:rsidR="007F2221" w:rsidRPr="007F2221" w:rsidRDefault="007F2221" w:rsidP="007F2221">
      <w:pPr>
        <w:pStyle w:val="SingleTxtG"/>
      </w:pPr>
      <w:r w:rsidRPr="007F2221">
        <w:t>236.</w:t>
      </w:r>
      <w:r w:rsidRPr="007F2221">
        <w:tab/>
        <w:t>The draft Criminal Code submitted by the Government to the National Assembly defines and penalizes discrimination in general, discrimination against women and discrimination with regard to HIV/AIDS (arts. 304 ff.).</w:t>
      </w:r>
    </w:p>
    <w:p w:rsidR="007F2221" w:rsidRPr="007F2221" w:rsidRDefault="007F2221" w:rsidP="007F2221">
      <w:pPr>
        <w:pStyle w:val="SingleTxtG"/>
      </w:pPr>
      <w:r w:rsidRPr="007F2221">
        <w:t>237.</w:t>
      </w:r>
      <w:r w:rsidRPr="007F2221">
        <w:tab/>
        <w:t>The Labour Code (Act No. 2006-10 of 13 December 2006) defines and penalizes discrimination in employment.</w:t>
      </w:r>
    </w:p>
    <w:p w:rsidR="007F2221" w:rsidRPr="007F2221" w:rsidRDefault="007F2221" w:rsidP="007F2221">
      <w:pPr>
        <w:pStyle w:val="SingleTxtG"/>
      </w:pPr>
      <w:r w:rsidRPr="007F2221">
        <w:t>238.</w:t>
      </w:r>
      <w:r w:rsidRPr="007F2221">
        <w:tab/>
        <w:t>Act No. 2010-18 amending the HIV/AIDS Protection Act (Act No. 2005-12 of 14 December 2005) prohibits discrimination against people living with HIV/AIDS.</w:t>
      </w:r>
    </w:p>
    <w:p w:rsidR="007F2221" w:rsidRPr="007F2221" w:rsidRDefault="007F2221" w:rsidP="007F2221">
      <w:pPr>
        <w:pStyle w:val="SingleTxtG"/>
      </w:pPr>
      <w:r w:rsidRPr="007F2221">
        <w:t>239.</w:t>
      </w:r>
      <w:r w:rsidRPr="007F2221">
        <w:tab/>
        <w:t>Article 86 of the Press and Broadcasting Code punishes anyone who incites interracial or interethnic hatred with a prison sentence of 3 months to 1 year and a fine of CFAF 100,000 to 1,000,000.</w:t>
      </w:r>
    </w:p>
    <w:p w:rsidR="007F2221" w:rsidRPr="007F2221" w:rsidRDefault="005619D4" w:rsidP="005619D4">
      <w:pPr>
        <w:pStyle w:val="H1G"/>
      </w:pPr>
      <w:r>
        <w:tab/>
      </w:r>
      <w:r>
        <w:tab/>
      </w:r>
      <w:r w:rsidR="007F2221" w:rsidRPr="007F2221">
        <w:t>Recommendation Nos. 13 and 14</w:t>
      </w:r>
    </w:p>
    <w:p w:rsidR="007F2221" w:rsidRPr="007F2221" w:rsidRDefault="007F2221" w:rsidP="007F2221">
      <w:pPr>
        <w:pStyle w:val="SingleTxtG"/>
      </w:pPr>
      <w:r w:rsidRPr="007F2221">
        <w:t>240.</w:t>
      </w:r>
      <w:r w:rsidRPr="007F2221">
        <w:tab/>
        <w:t>Combating impunity is a major concern for the Togolese State. Following the official submission of the report of the Truth, Justice and Reconciliation Commission to the Head of State on 3 April 2012, the Council of Ministers adopted Decree No. 2013/040/PR of 24 May 2013 on the creation of the Office of the High Commissioner for Reconciliation and Strengthening National Unity.</w:t>
      </w:r>
    </w:p>
    <w:p w:rsidR="007F2221" w:rsidRPr="007F2221" w:rsidRDefault="007F2221" w:rsidP="007F2221">
      <w:pPr>
        <w:pStyle w:val="SingleTxtG"/>
      </w:pPr>
      <w:r w:rsidRPr="007F2221">
        <w:t>241.</w:t>
      </w:r>
      <w:r w:rsidRPr="007F2221">
        <w:tab/>
        <w:t>Under that decree, the Office of the High Commissioner is mandated to undertake the effective implementation and monitoring of the Commission</w:t>
      </w:r>
      <w:r w:rsidR="00E80057">
        <w:t>’</w:t>
      </w:r>
      <w:r w:rsidRPr="007F2221">
        <w:t>s recommendations and compensation programme. It is thus responsible for:</w:t>
      </w:r>
    </w:p>
    <w:p w:rsidR="007F2221" w:rsidRPr="007F2221" w:rsidRDefault="007F2221" w:rsidP="005619D4">
      <w:pPr>
        <w:pStyle w:val="Bullet1G"/>
      </w:pPr>
      <w:r w:rsidRPr="007F2221">
        <w:t>Proposing all legislative, regulatory and institutional measures that cover certain aspects of the Commission</w:t>
      </w:r>
      <w:r w:rsidR="00E80057">
        <w:t>’</w:t>
      </w:r>
      <w:r w:rsidRPr="007F2221">
        <w:t>s recommendations on combating impunity, guarantees of non-repetition and reparation for victims;</w:t>
      </w:r>
    </w:p>
    <w:p w:rsidR="007F2221" w:rsidRPr="007F2221" w:rsidRDefault="007F2221" w:rsidP="005619D4">
      <w:pPr>
        <w:pStyle w:val="Bullet1G"/>
      </w:pPr>
      <w:r w:rsidRPr="007F2221">
        <w:t>Proposing to the President of the Republic all measures which may help it to fulfil its mandate;</w:t>
      </w:r>
    </w:p>
    <w:p w:rsidR="007F2221" w:rsidRPr="007F2221" w:rsidRDefault="007F2221" w:rsidP="005619D4">
      <w:pPr>
        <w:pStyle w:val="Bullet1G"/>
      </w:pPr>
      <w:r w:rsidRPr="007F2221">
        <w:t>Managing the funding of the reparation programme;</w:t>
      </w:r>
    </w:p>
    <w:p w:rsidR="007F2221" w:rsidRPr="007F2221" w:rsidRDefault="007F2221" w:rsidP="005619D4">
      <w:pPr>
        <w:pStyle w:val="Bullet1G"/>
      </w:pPr>
      <w:r w:rsidRPr="007F2221">
        <w:t>Taking steps to establish a peaceful atmosphere necessary for national reconciliation;</w:t>
      </w:r>
    </w:p>
    <w:p w:rsidR="007F2221" w:rsidRPr="007F2221" w:rsidRDefault="007F2221" w:rsidP="005619D4">
      <w:pPr>
        <w:pStyle w:val="Bullet1G"/>
      </w:pPr>
      <w:r w:rsidRPr="007F2221">
        <w:t>Promoting values of peaceful coexistence, a culture of dialogue and solidarity and the participation of citizens in community life based on the acceptance of differences;</w:t>
      </w:r>
    </w:p>
    <w:p w:rsidR="007F2221" w:rsidRPr="007F2221" w:rsidRDefault="007F2221" w:rsidP="005619D4">
      <w:pPr>
        <w:pStyle w:val="Bullet1G"/>
      </w:pPr>
      <w:r w:rsidRPr="007F2221">
        <w:t xml:space="preserve">Ensuring, in the fulfilment of its mandate, observance and implementation of the goals of combating impunity and promoting reconciliation, peace and national unity by all national authorities and actors. </w:t>
      </w:r>
    </w:p>
    <w:p w:rsidR="007F2221" w:rsidRPr="007F2221" w:rsidRDefault="007F2221" w:rsidP="007F2221">
      <w:pPr>
        <w:pStyle w:val="SingleTxtG"/>
      </w:pPr>
      <w:r w:rsidRPr="007F2221">
        <w:t>242.</w:t>
      </w:r>
      <w:r w:rsidRPr="007F2221">
        <w:tab/>
        <w:t>Article 10 of the decree repeals the provisions of Decree No. 2008/023 of 11 March</w:t>
      </w:r>
      <w:r w:rsidRPr="007F2221">
        <w:rPr>
          <w:vertAlign w:val="superscript"/>
        </w:rPr>
        <w:footnoteReference w:id="4"/>
      </w:r>
      <w:r w:rsidRPr="007F2221">
        <w:t xml:space="preserve"> on the creation of the Office of the High Commissioner for Reconciliation and Strengthening National Unity.</w:t>
      </w:r>
    </w:p>
    <w:p w:rsidR="007F2221" w:rsidRPr="007F2221" w:rsidRDefault="007F2221" w:rsidP="007F2221">
      <w:pPr>
        <w:pStyle w:val="SingleTxtG"/>
      </w:pPr>
      <w:r w:rsidRPr="007F2221">
        <w:lastRenderedPageBreak/>
        <w:t>243.</w:t>
      </w:r>
      <w:r w:rsidRPr="007F2221">
        <w:tab/>
        <w:t>Decree No. 2014-103/PR of 3 April 2014 amended the aforementioned Decree No. 2013-040/PR of 24 May 2013 on the creation of the Office. These amendments concern the composition and tenure of the Office</w:t>
      </w:r>
      <w:r w:rsidR="00E80057">
        <w:t>’</w:t>
      </w:r>
      <w:r w:rsidRPr="007F2221">
        <w:t>s members.</w:t>
      </w:r>
    </w:p>
    <w:p w:rsidR="007F2221" w:rsidRPr="007F2221" w:rsidRDefault="007F2221" w:rsidP="007F2221">
      <w:pPr>
        <w:pStyle w:val="SingleTxtG"/>
      </w:pPr>
      <w:r w:rsidRPr="007F2221">
        <w:t>244.</w:t>
      </w:r>
      <w:r w:rsidRPr="007F2221">
        <w:tab/>
        <w:t xml:space="preserve">The members of the Office were appointed by a decree of the Council of Ministers dated 24 December 2014. The Council of Ministers adopted Decree No. 2014-104 of 3 April 2014 on the adoption of the white paper of the Togolese Government. </w:t>
      </w:r>
    </w:p>
    <w:p w:rsidR="007F2221" w:rsidRPr="007F2221" w:rsidRDefault="00BE036E" w:rsidP="00BE036E">
      <w:pPr>
        <w:pStyle w:val="H1G"/>
      </w:pPr>
      <w:r>
        <w:tab/>
      </w:r>
      <w:r>
        <w:tab/>
      </w:r>
      <w:r w:rsidR="007F2221" w:rsidRPr="007F2221">
        <w:t>Recommendation No. 15</w:t>
      </w:r>
    </w:p>
    <w:p w:rsidR="007F2221" w:rsidRPr="007F2221" w:rsidRDefault="007F2221" w:rsidP="007F2221">
      <w:pPr>
        <w:pStyle w:val="SingleTxtG"/>
      </w:pPr>
      <w:r w:rsidRPr="007F2221">
        <w:t>245.</w:t>
      </w:r>
      <w:r w:rsidRPr="007F2221">
        <w:tab/>
        <w:t>The United Nations Development Programme (UNDP) funded the implementation of the project on infrastructure for peace in Togo on 22 January 2015 to prevent conflicts, strengthen peace and national cohesion, and strengthen the rule of law. The</w:t>
      </w:r>
      <w:r w:rsidR="00E80057">
        <w:t xml:space="preserve"> </w:t>
      </w:r>
      <w:r w:rsidRPr="007F2221">
        <w:t>financed 10 civil society organizations and the Audiovisual and Communication Authority with a view to sensitizing the population about the concepts of non-violence, peace, mediation, conflict management and early warning. The project aims to communicate the message of peace and reconciliation and to set up local peacemakers throughout the country for peacebuilding in Togo.</w:t>
      </w:r>
    </w:p>
    <w:p w:rsidR="007F2221" w:rsidRPr="007F2221" w:rsidRDefault="007F2221" w:rsidP="007F2221">
      <w:pPr>
        <w:pStyle w:val="SingleTxtG"/>
      </w:pPr>
      <w:r w:rsidRPr="007F2221">
        <w:t>246.</w:t>
      </w:r>
      <w:r w:rsidRPr="007F2221">
        <w:tab/>
        <w:t xml:space="preserve">In addition, in October 2014 the Government initiated an activity called </w:t>
      </w:r>
      <w:r w:rsidR="00E80057">
        <w:t>“</w:t>
      </w:r>
      <w:r w:rsidRPr="007F2221">
        <w:t>civic education month</w:t>
      </w:r>
      <w:r w:rsidR="00E80057">
        <w:t>”</w:t>
      </w:r>
      <w:r w:rsidRPr="007F2221">
        <w:t xml:space="preserve"> to get citizens to work together harmoniously and patriotically.</w:t>
      </w:r>
    </w:p>
    <w:p w:rsidR="007F2221" w:rsidRPr="007F2221" w:rsidRDefault="00BE036E" w:rsidP="00BE036E">
      <w:pPr>
        <w:pStyle w:val="H1G"/>
      </w:pPr>
      <w:r>
        <w:tab/>
      </w:r>
      <w:r>
        <w:tab/>
      </w:r>
      <w:r w:rsidR="007F2221" w:rsidRPr="007F2221">
        <w:t>Recommendation No. 16</w:t>
      </w:r>
    </w:p>
    <w:p w:rsidR="007F2221" w:rsidRPr="007F2221" w:rsidRDefault="007F2221" w:rsidP="007F2221">
      <w:pPr>
        <w:pStyle w:val="SingleTxtG"/>
      </w:pPr>
      <w:r w:rsidRPr="007F2221">
        <w:t>247.</w:t>
      </w:r>
      <w:r w:rsidRPr="007F2221">
        <w:tab/>
        <w:t>To reduce the disparities referred to in paragraph 16 of the recommendations, on health care service access, the Togolese Government has advocated several strategies and actions to safeguard the right to health of the entire population:</w:t>
      </w:r>
    </w:p>
    <w:p w:rsidR="007F2221" w:rsidRPr="007F2221" w:rsidRDefault="007F2221" w:rsidP="00BE036E">
      <w:pPr>
        <w:pStyle w:val="Bullet1G"/>
      </w:pPr>
      <w:r w:rsidRPr="007F2221">
        <w:t xml:space="preserve">Translating the reduction in disparities into the National Health Policy, whose vision is </w:t>
      </w:r>
      <w:r w:rsidR="00E80057">
        <w:t>“</w:t>
      </w:r>
      <w:r w:rsidRPr="007F2221">
        <w:t>to ensure that the entire population enjoys the highest attainable standard of health by making every effort to develop a functioning health system based on public and private, as well as individual and collective, initiatives that are accessible, equitable, and capable of safeguarding everyone</w:t>
      </w:r>
      <w:r w:rsidR="00E80057">
        <w:t>’</w:t>
      </w:r>
      <w:r w:rsidRPr="007F2221">
        <w:t>s right to health, in particular the most vulnerable</w:t>
      </w:r>
      <w:r w:rsidR="00E80057">
        <w:t>”</w:t>
      </w:r>
      <w:r w:rsidRPr="007F2221">
        <w:t>. These values are fairness and equality in high-quality health services, social justice, integrity and ethics, and respect for human rights and the gender dimension, with a particular emphasis on children</w:t>
      </w:r>
      <w:r w:rsidR="00BE036E">
        <w:t>;</w:t>
      </w:r>
    </w:p>
    <w:p w:rsidR="007F2221" w:rsidRPr="007F2221" w:rsidRDefault="007F2221" w:rsidP="00BE036E">
      <w:pPr>
        <w:pStyle w:val="Bullet1G"/>
      </w:pPr>
      <w:r w:rsidRPr="007F2221">
        <w:t xml:space="preserve">The policy is governed by guidelines, including that on universal health coverage, which stipulates that </w:t>
      </w:r>
      <w:r w:rsidR="00E80057">
        <w:t>“</w:t>
      </w:r>
      <w:r w:rsidRPr="007F2221">
        <w:t>universal health coverage, with high-quality care and services, must be based on social health protection for all by means of adequate, equitable and lasting financing</w:t>
      </w:r>
      <w:r w:rsidR="00E80057">
        <w:t>”</w:t>
      </w:r>
      <w:r w:rsidR="00BE036E">
        <w:t>;</w:t>
      </w:r>
    </w:p>
    <w:p w:rsidR="007F2221" w:rsidRPr="007F2221" w:rsidRDefault="007F2221" w:rsidP="00BE036E">
      <w:pPr>
        <w:pStyle w:val="Bullet1G"/>
      </w:pPr>
      <w:r w:rsidRPr="007F2221">
        <w:t>To remedy the unequal geographical distribution of health facilities, in August 2014 Togo began the process of drafting and rolling out a health map</w:t>
      </w:r>
      <w:r w:rsidR="00BE036E">
        <w:t>;</w:t>
      </w:r>
    </w:p>
    <w:p w:rsidR="007F2221" w:rsidRPr="007F2221" w:rsidRDefault="007F2221" w:rsidP="00BE036E">
      <w:pPr>
        <w:pStyle w:val="Bullet1G"/>
      </w:pPr>
      <w:r w:rsidRPr="007F2221">
        <w:t>The health map is the main tool for planning and regulating the provision of care. It defines the infrastructure, equipment, human resources, financial resources and types of care needed for responding in the best possible and most satisfactory way to the health objectives of a given health zone (country, region, district, etc.)</w:t>
      </w:r>
      <w:r w:rsidR="00BE036E">
        <w:t>;</w:t>
      </w:r>
      <w:r w:rsidRPr="007F2221">
        <w:t xml:space="preserve"> </w:t>
      </w:r>
    </w:p>
    <w:p w:rsidR="007F2221" w:rsidRPr="007F2221" w:rsidRDefault="007F2221" w:rsidP="00BE036E">
      <w:pPr>
        <w:pStyle w:val="Bullet1G"/>
      </w:pPr>
      <w:r w:rsidRPr="007F2221">
        <w:t xml:space="preserve">With respect to the inequitable distribution of reproductive health services throughout the country, the Government has begun holding regional recruitment exams based on the specific needs of the different regions. It is in this framework that, pursuant to Interministerial Decree No. 758/MFPRA/MS-BECP on the holding of a national exam for the direct regional recruitment of medical, paramedical and </w:t>
      </w:r>
      <w:r w:rsidRPr="007F2221">
        <w:lastRenderedPageBreak/>
        <w:t>administrative staff for the Ministry of Health, a direct regional exam was held on 17 April 2013.</w:t>
      </w:r>
    </w:p>
    <w:p w:rsidR="007F2221" w:rsidRPr="007F2221" w:rsidRDefault="007F2221" w:rsidP="007F2221">
      <w:pPr>
        <w:pStyle w:val="SingleTxtG"/>
      </w:pPr>
      <w:r w:rsidRPr="007F2221">
        <w:t>248.</w:t>
      </w:r>
      <w:r w:rsidRPr="007F2221">
        <w:tab/>
        <w:t>Some of these measures are being taken to reduce the disparities in the geographical distribution of health workers, but much remains to ensure that gender equity is observed in the recruitment of health workers, in assigning them responsibilities and in awarding jobs and training scholarships.</w:t>
      </w:r>
    </w:p>
    <w:p w:rsidR="007F2221" w:rsidRPr="007F2221" w:rsidRDefault="007F2221" w:rsidP="007F2221">
      <w:pPr>
        <w:pStyle w:val="SingleTxtG"/>
      </w:pPr>
      <w:r w:rsidRPr="007F2221">
        <w:t>249.</w:t>
      </w:r>
      <w:r w:rsidRPr="007F2221">
        <w:tab/>
        <w:t xml:space="preserve">In addition to these measures, the following specific actions are being taken to reduce discrimination in the health sector: </w:t>
      </w:r>
    </w:p>
    <w:p w:rsidR="007F2221" w:rsidRPr="007F2221" w:rsidRDefault="007F2221" w:rsidP="005C662E">
      <w:pPr>
        <w:pStyle w:val="Bullet1G"/>
      </w:pPr>
      <w:r w:rsidRPr="007F2221">
        <w:t>Mandatory health insurance for civil servants and similar categories has been instituted under Act No. 2011-003 of 18 February 2011. Management for this scheme has been turned over to the National Health Insurance Institute</w:t>
      </w:r>
      <w:r w:rsidR="005C662E">
        <w:t>;</w:t>
      </w:r>
    </w:p>
    <w:p w:rsidR="007F2221" w:rsidRPr="007F2221" w:rsidRDefault="007F2221" w:rsidP="005C662E">
      <w:pPr>
        <w:pStyle w:val="Bullet1G"/>
      </w:pPr>
      <w:r w:rsidRPr="007F2221">
        <w:t>Simple malaria cases are being treated free of charge, as decreed by the Government in October 2012 for children under 10, and in October 2013 for the population at large</w:t>
      </w:r>
      <w:r w:rsidR="005C662E">
        <w:t>;</w:t>
      </w:r>
    </w:p>
    <w:p w:rsidR="007F2221" w:rsidRPr="007F2221" w:rsidRDefault="007F2221" w:rsidP="005C662E">
      <w:pPr>
        <w:pStyle w:val="Bullet1G"/>
      </w:pPr>
      <w:r w:rsidRPr="007F2221">
        <w:t>Antiretrovirals are being provided free of charge, as decreed by the Government on 17 November 2008</w:t>
      </w:r>
      <w:r w:rsidR="005C662E">
        <w:t>;</w:t>
      </w:r>
    </w:p>
    <w:p w:rsidR="007F2221" w:rsidRPr="007F2221" w:rsidRDefault="007F2221" w:rsidP="005C662E">
      <w:pPr>
        <w:pStyle w:val="Bullet1G"/>
      </w:pPr>
      <w:r w:rsidRPr="007F2221">
        <w:t>Vaccination campaigns, and campaigns for the distribution of free, insecticide-treated mosquito nets, are being organized</w:t>
      </w:r>
      <w:r w:rsidR="005C662E">
        <w:t>;</w:t>
      </w:r>
    </w:p>
    <w:p w:rsidR="007F2221" w:rsidRPr="007F2221" w:rsidRDefault="007F2221" w:rsidP="005C662E">
      <w:pPr>
        <w:pStyle w:val="Bullet1G"/>
      </w:pPr>
      <w:r w:rsidRPr="007F2221">
        <w:t>Mobile and outreach strategies for reproductive health and family planning have been developed since 2008</w:t>
      </w:r>
      <w:r w:rsidR="005C662E">
        <w:t>;</w:t>
      </w:r>
    </w:p>
    <w:p w:rsidR="007F2221" w:rsidRPr="007F2221" w:rsidRDefault="00E83BDC" w:rsidP="005C662E">
      <w:pPr>
        <w:pStyle w:val="Bullet1G"/>
      </w:pPr>
      <w:r w:rsidRPr="007F2221">
        <w:t>Caesareans</w:t>
      </w:r>
      <w:r w:rsidR="007F2221" w:rsidRPr="007F2221">
        <w:t xml:space="preserve"> are subsidized (12,264 kits distributed in 2012)</w:t>
      </w:r>
      <w:r w:rsidR="005C662E">
        <w:t>;</w:t>
      </w:r>
    </w:p>
    <w:p w:rsidR="007F2221" w:rsidRPr="007F2221" w:rsidRDefault="007F2221" w:rsidP="005C662E">
      <w:pPr>
        <w:pStyle w:val="Bullet1G"/>
      </w:pPr>
      <w:r w:rsidRPr="007F2221">
        <w:t>236 women with obstetric fistulas were treated from 2011 to 2012.</w:t>
      </w:r>
    </w:p>
    <w:p w:rsidR="007F2221" w:rsidRPr="007F2221" w:rsidRDefault="005C662E" w:rsidP="005C662E">
      <w:pPr>
        <w:pStyle w:val="H1G"/>
      </w:pPr>
      <w:r>
        <w:tab/>
      </w:r>
      <w:r>
        <w:tab/>
      </w:r>
      <w:r w:rsidR="007F2221" w:rsidRPr="007F2221">
        <w:t>Recommendation No. 17</w:t>
      </w:r>
    </w:p>
    <w:p w:rsidR="007F2221" w:rsidRPr="007F2221" w:rsidRDefault="007F2221" w:rsidP="007F2221">
      <w:pPr>
        <w:pStyle w:val="SingleTxtG"/>
      </w:pPr>
      <w:r w:rsidRPr="007F2221">
        <w:t>250.</w:t>
      </w:r>
      <w:r w:rsidRPr="007F2221">
        <w:tab/>
        <w:t>The draft Land Code will take into account the legal regime applicable to different types of land.</w:t>
      </w:r>
    </w:p>
    <w:p w:rsidR="007F2221" w:rsidRPr="007F2221" w:rsidRDefault="005C662E" w:rsidP="005C662E">
      <w:pPr>
        <w:pStyle w:val="H1G"/>
      </w:pPr>
      <w:r>
        <w:tab/>
      </w:r>
      <w:r>
        <w:tab/>
      </w:r>
      <w:r w:rsidR="007F2221" w:rsidRPr="007F2221">
        <w:t>Recommendation No. 18</w:t>
      </w:r>
    </w:p>
    <w:p w:rsidR="007F2221" w:rsidRPr="007F2221" w:rsidRDefault="007F2221" w:rsidP="007F2221">
      <w:pPr>
        <w:pStyle w:val="SingleTxtG"/>
      </w:pPr>
      <w:r w:rsidRPr="007F2221">
        <w:t>251.</w:t>
      </w:r>
      <w:r w:rsidRPr="007F2221">
        <w:tab/>
        <w:t>With respect to reducing the imbalance among ethnic groups in the civil service and Army, the relevant recruitment exams are based on a call for candidates.</w:t>
      </w:r>
    </w:p>
    <w:p w:rsidR="007F2221" w:rsidRPr="007F2221" w:rsidRDefault="007F2221" w:rsidP="007F2221">
      <w:pPr>
        <w:pStyle w:val="SingleTxtG"/>
      </w:pPr>
      <w:r w:rsidRPr="007F2221">
        <w:t>252.</w:t>
      </w:r>
      <w:r w:rsidRPr="007F2221">
        <w:tab/>
        <w:t>Candidates in the most recent exams were asked to specify their ethnic group in order to privilege candidates from underrepresented ethnic groups.</w:t>
      </w:r>
    </w:p>
    <w:p w:rsidR="007F2221" w:rsidRPr="007F2221" w:rsidRDefault="00B53D38" w:rsidP="00B53D38">
      <w:pPr>
        <w:pStyle w:val="H1G"/>
      </w:pPr>
      <w:r>
        <w:tab/>
      </w:r>
      <w:r>
        <w:tab/>
      </w:r>
      <w:r w:rsidR="007F2221" w:rsidRPr="007F2221">
        <w:t>Recommendation No. 19</w:t>
      </w:r>
    </w:p>
    <w:p w:rsidR="007F2221" w:rsidRPr="007F2221" w:rsidRDefault="007F2221" w:rsidP="007F2221">
      <w:pPr>
        <w:pStyle w:val="SingleTxtG"/>
      </w:pPr>
      <w:r w:rsidRPr="007F2221">
        <w:t>253.</w:t>
      </w:r>
      <w:r w:rsidRPr="007F2221">
        <w:tab/>
        <w:t xml:space="preserve">Under the pertinent provisions of article 50 of the Togolese Constitution of 14 October 1992, </w:t>
      </w:r>
      <w:r w:rsidR="00E80057">
        <w:t>“</w:t>
      </w:r>
      <w:r w:rsidRPr="007F2221">
        <w:t>the rights and obligations set forth in the Universal Declaration of Human Rights and in the international human rights instruments ratified by Togo form an integral part of this Constitution</w:t>
      </w:r>
      <w:r w:rsidR="00E80057">
        <w:t>”</w:t>
      </w:r>
      <w:r w:rsidRPr="007F2221">
        <w:t>.</w:t>
      </w:r>
    </w:p>
    <w:p w:rsidR="007F2221" w:rsidRPr="007F2221" w:rsidRDefault="007F2221" w:rsidP="007F2221">
      <w:pPr>
        <w:pStyle w:val="SingleTxtG"/>
      </w:pPr>
      <w:r w:rsidRPr="007F2221">
        <w:t>254.</w:t>
      </w:r>
      <w:r w:rsidRPr="007F2221">
        <w:tab/>
        <w:t xml:space="preserve">Article 140 of the Constitution states that </w:t>
      </w:r>
      <w:r w:rsidR="00E80057">
        <w:t>“</w:t>
      </w:r>
      <w:r w:rsidRPr="007F2221">
        <w:t>duly ratified or approved treaties or agreements shall, once promulgated, have primacy over laws</w:t>
      </w:r>
      <w:r w:rsidR="00E80057">
        <w:t>”</w:t>
      </w:r>
      <w:r w:rsidRPr="007F2221">
        <w:t xml:space="preserve">. </w:t>
      </w:r>
    </w:p>
    <w:p w:rsidR="007F2221" w:rsidRPr="007F2221" w:rsidRDefault="007F2221" w:rsidP="007F2221">
      <w:pPr>
        <w:pStyle w:val="SingleTxtG"/>
      </w:pPr>
      <w:r w:rsidRPr="007F2221">
        <w:t>255.</w:t>
      </w:r>
      <w:r w:rsidRPr="007F2221">
        <w:tab/>
        <w:t>Accordingly, anyone may invoke the provisions of the Convention before the courts.</w:t>
      </w:r>
    </w:p>
    <w:p w:rsidR="007F2221" w:rsidRPr="007F2221" w:rsidRDefault="007F2221" w:rsidP="007F2221">
      <w:pPr>
        <w:pStyle w:val="SingleTxtG"/>
      </w:pPr>
      <w:r w:rsidRPr="007F2221">
        <w:lastRenderedPageBreak/>
        <w:t>256.</w:t>
      </w:r>
      <w:r w:rsidRPr="007F2221">
        <w:tab/>
        <w:t>Furthermore, the Convention is taken into account in the draft Criminal Code, and there are thus two sources of law that allow the Convention to be invoked before the courts.</w:t>
      </w:r>
    </w:p>
    <w:p w:rsidR="007F2221" w:rsidRPr="007F2221" w:rsidRDefault="00B53D38" w:rsidP="00B53D38">
      <w:pPr>
        <w:pStyle w:val="H1G"/>
      </w:pPr>
      <w:r>
        <w:tab/>
      </w:r>
      <w:r>
        <w:tab/>
      </w:r>
      <w:r w:rsidR="007F2221" w:rsidRPr="007F2221">
        <w:t>Recommendation No. 20</w:t>
      </w:r>
    </w:p>
    <w:p w:rsidR="007F2221" w:rsidRPr="007F2221" w:rsidRDefault="007F2221" w:rsidP="007F2221">
      <w:pPr>
        <w:pStyle w:val="SingleTxtG"/>
      </w:pPr>
      <w:r w:rsidRPr="007F2221">
        <w:t>257.</w:t>
      </w:r>
      <w:r w:rsidRPr="007F2221">
        <w:tab/>
        <w:t xml:space="preserve">The provisions on the prohibition of racial discrimination in the draft Criminal Code have not yet been adopted. There are accordingly no statistics on complaints of discrimination. </w:t>
      </w:r>
    </w:p>
    <w:p w:rsidR="007F2221" w:rsidRPr="007F2221" w:rsidRDefault="00D915AE" w:rsidP="00D915AE">
      <w:pPr>
        <w:pStyle w:val="H1G"/>
      </w:pPr>
      <w:r>
        <w:tab/>
      </w:r>
      <w:r>
        <w:tab/>
      </w:r>
      <w:r w:rsidR="007F2221" w:rsidRPr="007F2221">
        <w:t>Recommendation No. 21</w:t>
      </w:r>
    </w:p>
    <w:p w:rsidR="007F2221" w:rsidRPr="007F2221" w:rsidRDefault="007F2221" w:rsidP="007F2221">
      <w:pPr>
        <w:pStyle w:val="SingleTxtG"/>
      </w:pPr>
      <w:r w:rsidRPr="007F2221">
        <w:t>258.</w:t>
      </w:r>
      <w:r w:rsidRPr="007F2221">
        <w:tab/>
        <w:t>An action plan for combating discrimination is currently being drafted.</w:t>
      </w:r>
    </w:p>
    <w:p w:rsidR="007F2221" w:rsidRPr="007F2221" w:rsidRDefault="00D915AE" w:rsidP="00D915AE">
      <w:pPr>
        <w:pStyle w:val="H1G"/>
      </w:pPr>
      <w:r>
        <w:tab/>
      </w:r>
      <w:r>
        <w:tab/>
      </w:r>
      <w:r w:rsidR="007F2221" w:rsidRPr="007F2221">
        <w:t>Recommendations Nos. 22, 23 and 24</w:t>
      </w:r>
    </w:p>
    <w:p w:rsidR="007F2221" w:rsidRPr="007F2221" w:rsidRDefault="007F2221" w:rsidP="007F2221">
      <w:pPr>
        <w:pStyle w:val="SingleTxtG"/>
      </w:pPr>
      <w:r w:rsidRPr="007F2221">
        <w:t>259.</w:t>
      </w:r>
      <w:r w:rsidRPr="007F2221">
        <w:tab/>
        <w:t>The State held extensive consultations with civil society organizations working in the area of combating racial discrimination as part of the preparation of this report. The list of organizations that participated in the drafting process is annexed.</w:t>
      </w:r>
    </w:p>
    <w:p w:rsidR="007F2221" w:rsidRPr="007F2221" w:rsidRDefault="00D915AE" w:rsidP="00D915AE">
      <w:pPr>
        <w:pStyle w:val="HChG"/>
      </w:pPr>
      <w:r>
        <w:tab/>
      </w:r>
      <w:r>
        <w:tab/>
      </w:r>
      <w:r w:rsidR="007F2221" w:rsidRPr="007F2221">
        <w:t>Conclusion</w:t>
      </w:r>
    </w:p>
    <w:p w:rsidR="007F2221" w:rsidRPr="007F2221" w:rsidRDefault="007F2221" w:rsidP="007F2221">
      <w:pPr>
        <w:pStyle w:val="SingleTxtG"/>
      </w:pPr>
      <w:r w:rsidRPr="007F2221">
        <w:t>260.</w:t>
      </w:r>
      <w:r w:rsidRPr="007F2221">
        <w:tab/>
        <w:t>This report has summarized the implementation of the International Convention on the Elimination of All Forms of Racial Discrimination. Combating discrimination holds an important place in the country</w:t>
      </w:r>
      <w:r w:rsidR="00E80057">
        <w:t>’</w:t>
      </w:r>
      <w:r w:rsidRPr="007F2221">
        <w:t>s political and institutional system.</w:t>
      </w:r>
    </w:p>
    <w:p w:rsidR="007F2221" w:rsidRPr="007F2221" w:rsidRDefault="007F2221" w:rsidP="007F2221">
      <w:pPr>
        <w:pStyle w:val="SingleTxtG"/>
      </w:pPr>
      <w:r w:rsidRPr="007F2221">
        <w:t>261.</w:t>
      </w:r>
      <w:r w:rsidRPr="007F2221">
        <w:tab/>
        <w:t>The Togolese Constitution not only prohibits discrimination but also urges the State to take measures to punish it.</w:t>
      </w:r>
    </w:p>
    <w:p w:rsidR="007F2221" w:rsidRPr="007F2221" w:rsidRDefault="007F2221" w:rsidP="007F2221">
      <w:pPr>
        <w:pStyle w:val="SingleTxtG"/>
      </w:pPr>
      <w:r w:rsidRPr="007F2221">
        <w:t>262.</w:t>
      </w:r>
      <w:r w:rsidRPr="007F2221">
        <w:tab/>
        <w:t>In order to give effect to the Convention, the Government undertook multiple efforts to ensure the protection of the rights enshrined therein.</w:t>
      </w:r>
    </w:p>
    <w:p w:rsidR="007F2221" w:rsidRPr="007F2221" w:rsidRDefault="007F2221" w:rsidP="007F2221">
      <w:pPr>
        <w:pStyle w:val="SingleTxtG"/>
      </w:pPr>
      <w:r w:rsidRPr="007F2221">
        <w:t>263.</w:t>
      </w:r>
      <w:r w:rsidRPr="007F2221">
        <w:tab/>
        <w:t>Measures have also been taken as part of the implementation of the Committee</w:t>
      </w:r>
      <w:r w:rsidR="00E80057">
        <w:t>’</w:t>
      </w:r>
      <w:r w:rsidRPr="007F2221">
        <w:t>s recommendations.</w:t>
      </w:r>
    </w:p>
    <w:p w:rsidR="007F2221" w:rsidRPr="007F2221" w:rsidRDefault="007F2221" w:rsidP="007F2221">
      <w:pPr>
        <w:pStyle w:val="SingleTxtG"/>
      </w:pPr>
      <w:r w:rsidRPr="007F2221">
        <w:t>264.</w:t>
      </w:r>
      <w:r w:rsidRPr="007F2221">
        <w:tab/>
        <w:t xml:space="preserve">Despite these efforts, the Government is aware that many challenges remain to ensuring the full realization of the rights enshrined in the Convention. </w:t>
      </w:r>
    </w:p>
    <w:p w:rsidR="007F2221" w:rsidRPr="007F2221" w:rsidRDefault="007F2221" w:rsidP="007F2221">
      <w:pPr>
        <w:pStyle w:val="SingleTxtG"/>
      </w:pPr>
      <w:r w:rsidRPr="007F2221">
        <w:t>265.</w:t>
      </w:r>
      <w:r w:rsidRPr="007F2221">
        <w:tab/>
        <w:t xml:space="preserve">The Government intends to pursue its resolute path towards consolidation of democracy and the rule of law, the sine qua non for the full realization of fundamental rights and public freedoms in accordance with the obligations assumed under treaties. </w:t>
      </w:r>
    </w:p>
    <w:p w:rsidR="007F2221" w:rsidRPr="007F2221" w:rsidRDefault="007F2221" w:rsidP="00556E6A">
      <w:pPr>
        <w:pStyle w:val="H1G"/>
      </w:pPr>
      <w:r w:rsidRPr="007F2221">
        <w:br w:type="page"/>
      </w:r>
      <w:r w:rsidR="005D7451">
        <w:lastRenderedPageBreak/>
        <w:tab/>
      </w:r>
      <w:r w:rsidR="005D7451">
        <w:tab/>
      </w:r>
      <w:r w:rsidRPr="007F2221">
        <w:t>List of members of the Interministerial Committee responsible</w:t>
      </w:r>
      <w:r w:rsidR="0021019E">
        <w:t xml:space="preserve"> </w:t>
      </w:r>
      <w:r w:rsidRPr="007F2221">
        <w:t>for the preparation of reports who participated in the drafting</w:t>
      </w:r>
      <w:r w:rsidR="0021019E">
        <w:t xml:space="preserve"> </w:t>
      </w:r>
      <w:r w:rsidRPr="007F2221">
        <w:t>of the Government</w:t>
      </w:r>
      <w:r w:rsidR="00E80057">
        <w:t>’</w:t>
      </w:r>
      <w:r w:rsidRPr="007F2221">
        <w:t>s eighteenth and nineteenth periodic reports</w:t>
      </w:r>
      <w:r w:rsidR="0021019E">
        <w:t xml:space="preserve"> </w:t>
      </w:r>
      <w:r w:rsidRPr="007F2221">
        <w:t xml:space="preserve">on the implementation of the International Convention </w:t>
      </w:r>
      <w:r w:rsidR="0021019E">
        <w:br/>
      </w:r>
      <w:r w:rsidRPr="007F2221">
        <w:t>on the Elimination of All Forms of Racial Discrimination</w:t>
      </w:r>
    </w:p>
    <w:p w:rsidR="007F2221" w:rsidRPr="007F2221" w:rsidRDefault="007F2221" w:rsidP="00556E6A">
      <w:pPr>
        <w:pStyle w:val="SingleTxtG"/>
        <w:spacing w:after="116"/>
        <w:ind w:left="1701" w:hanging="567"/>
      </w:pPr>
      <w:r w:rsidRPr="007F2221">
        <w:rPr>
          <w:bCs/>
        </w:rPr>
        <w:t>1.</w:t>
      </w:r>
      <w:r w:rsidRPr="007F2221">
        <w:rPr>
          <w:bCs/>
        </w:rPr>
        <w:tab/>
      </w:r>
      <w:r w:rsidR="005D7451">
        <w:t>Mr.</w:t>
      </w:r>
      <w:r w:rsidRPr="007F2221">
        <w:t xml:space="preserve"> Kokou MINEKPOR: Ministry of Human Rights and the Consolidation of Democracy, in charge of implementing the recommendations of the Truth, Justice and Reconciliation Commission </w:t>
      </w:r>
    </w:p>
    <w:p w:rsidR="007F2221" w:rsidRPr="007F2221" w:rsidRDefault="007F2221" w:rsidP="00556E6A">
      <w:pPr>
        <w:pStyle w:val="SingleTxtG"/>
        <w:spacing w:after="116"/>
        <w:ind w:left="1701" w:hanging="567"/>
      </w:pPr>
      <w:r w:rsidRPr="007F2221">
        <w:rPr>
          <w:bCs/>
        </w:rPr>
        <w:t>2.</w:t>
      </w:r>
      <w:r w:rsidRPr="007F2221">
        <w:rPr>
          <w:bCs/>
        </w:rPr>
        <w:tab/>
      </w:r>
      <w:r w:rsidRPr="007F2221">
        <w:t xml:space="preserve">Ms. </w:t>
      </w:r>
      <w:proofErr w:type="spellStart"/>
      <w:r w:rsidRPr="007F2221">
        <w:t>Gbana</w:t>
      </w:r>
      <w:proofErr w:type="spellEnd"/>
      <w:r w:rsidR="00E80057">
        <w:t xml:space="preserve"> </w:t>
      </w:r>
      <w:proofErr w:type="spellStart"/>
      <w:r w:rsidRPr="007F2221">
        <w:t>Mawolodjouya</w:t>
      </w:r>
      <w:proofErr w:type="spellEnd"/>
      <w:r w:rsidRPr="007F2221">
        <w:t xml:space="preserve"> ALE GONH-GOH: Ministry of Human Rights and the Consolidation of Democracy, in charge of implementing the recommendations of the Truth, Justice and Reconciliation Commission </w:t>
      </w:r>
    </w:p>
    <w:p w:rsidR="007F2221" w:rsidRPr="007F2221" w:rsidRDefault="007F2221" w:rsidP="00556E6A">
      <w:pPr>
        <w:pStyle w:val="SingleTxtG"/>
        <w:spacing w:after="116"/>
        <w:ind w:left="1701" w:hanging="567"/>
      </w:pPr>
      <w:r w:rsidRPr="007F2221">
        <w:rPr>
          <w:bCs/>
        </w:rPr>
        <w:t>3.</w:t>
      </w:r>
      <w:r w:rsidRPr="007F2221">
        <w:rPr>
          <w:bCs/>
        </w:rPr>
        <w:tab/>
      </w:r>
      <w:r w:rsidRPr="007F2221">
        <w:t xml:space="preserve">Mr. Gnambi Garba KODJO: Ministry of Justice and Institutional Relations </w:t>
      </w:r>
    </w:p>
    <w:p w:rsidR="007F2221" w:rsidRPr="007F2221" w:rsidRDefault="007F2221" w:rsidP="00556E6A">
      <w:pPr>
        <w:pStyle w:val="SingleTxtG"/>
        <w:spacing w:after="116"/>
        <w:ind w:left="1701" w:hanging="567"/>
      </w:pPr>
      <w:r w:rsidRPr="007F2221">
        <w:rPr>
          <w:bCs/>
        </w:rPr>
        <w:t>4.</w:t>
      </w:r>
      <w:r w:rsidRPr="007F2221">
        <w:rPr>
          <w:bCs/>
        </w:rPr>
        <w:tab/>
      </w:r>
      <w:r w:rsidRPr="007F2221">
        <w:t>Ms. Badabossia AZAMBO-AQUITEME: Ministry for Social Action, the Advancement of Women and Literacy</w:t>
      </w:r>
    </w:p>
    <w:p w:rsidR="007F2221" w:rsidRPr="007F2221" w:rsidRDefault="007F2221" w:rsidP="00556E6A">
      <w:pPr>
        <w:pStyle w:val="SingleTxtG"/>
        <w:spacing w:after="116"/>
        <w:ind w:left="1701" w:hanging="567"/>
        <w:rPr>
          <w:bCs/>
        </w:rPr>
      </w:pPr>
      <w:r w:rsidRPr="007F2221">
        <w:rPr>
          <w:bCs/>
        </w:rPr>
        <w:t>5.</w:t>
      </w:r>
      <w:r w:rsidRPr="007F2221">
        <w:rPr>
          <w:bCs/>
        </w:rPr>
        <w:tab/>
      </w:r>
      <w:r w:rsidRPr="007F2221">
        <w:t xml:space="preserve">Ms. Malessinani AKAOLO: </w:t>
      </w:r>
      <w:r w:rsidRPr="007F2221">
        <w:rPr>
          <w:bCs/>
        </w:rPr>
        <w:t xml:space="preserve">Ministry of Foreign Affairs and Cooperation </w:t>
      </w:r>
    </w:p>
    <w:p w:rsidR="007F2221" w:rsidRPr="007F2221" w:rsidRDefault="007F2221" w:rsidP="00556E6A">
      <w:pPr>
        <w:pStyle w:val="SingleTxtG"/>
        <w:spacing w:after="116"/>
        <w:ind w:left="1701" w:hanging="567"/>
      </w:pPr>
      <w:r w:rsidRPr="007F2221">
        <w:rPr>
          <w:bCs/>
        </w:rPr>
        <w:t>6.</w:t>
      </w:r>
      <w:r w:rsidRPr="007F2221">
        <w:rPr>
          <w:bCs/>
        </w:rPr>
        <w:tab/>
      </w:r>
      <w:r w:rsidRPr="007F2221">
        <w:t xml:space="preserve">Mr. Tabala ADI: Ministry of Territorial Administration, Decentralization and Local Communities </w:t>
      </w:r>
    </w:p>
    <w:p w:rsidR="007F2221" w:rsidRPr="007F2221" w:rsidRDefault="007F2221" w:rsidP="00556E6A">
      <w:pPr>
        <w:pStyle w:val="SingleTxtG"/>
        <w:spacing w:after="116"/>
        <w:ind w:left="1701" w:hanging="567"/>
      </w:pPr>
      <w:r w:rsidRPr="007F2221">
        <w:rPr>
          <w:bCs/>
        </w:rPr>
        <w:t>7.</w:t>
      </w:r>
      <w:r w:rsidRPr="007F2221">
        <w:rPr>
          <w:bCs/>
        </w:rPr>
        <w:tab/>
      </w:r>
      <w:r w:rsidRPr="007F2221">
        <w:t xml:space="preserve">Mr. Mabiba DOUTI: Ministry of the Civil Service </w:t>
      </w:r>
    </w:p>
    <w:p w:rsidR="007F2221" w:rsidRPr="007F2221" w:rsidRDefault="007F2221" w:rsidP="00556E6A">
      <w:pPr>
        <w:pStyle w:val="SingleTxtG"/>
        <w:spacing w:after="116"/>
        <w:ind w:left="1701" w:hanging="567"/>
      </w:pPr>
      <w:r w:rsidRPr="007F2221">
        <w:rPr>
          <w:bCs/>
        </w:rPr>
        <w:t>8.</w:t>
      </w:r>
      <w:r w:rsidRPr="007F2221">
        <w:rPr>
          <w:bCs/>
        </w:rPr>
        <w:tab/>
      </w:r>
      <w:r w:rsidRPr="007F2221">
        <w:t xml:space="preserve">Mr. Amaèti SIMLIWA PITALA: Ministry of Primary and Secondary Education </w:t>
      </w:r>
    </w:p>
    <w:p w:rsidR="007F2221" w:rsidRPr="007F2221" w:rsidRDefault="007F2221" w:rsidP="00556E6A">
      <w:pPr>
        <w:pStyle w:val="SingleTxtG"/>
        <w:spacing w:after="116"/>
        <w:ind w:left="1701" w:hanging="567"/>
      </w:pPr>
      <w:r w:rsidRPr="007F2221">
        <w:rPr>
          <w:bCs/>
        </w:rPr>
        <w:t>9.</w:t>
      </w:r>
      <w:r w:rsidRPr="007F2221">
        <w:rPr>
          <w:bCs/>
        </w:rPr>
        <w:tab/>
      </w:r>
      <w:r w:rsidRPr="007F2221">
        <w:t xml:space="preserve">Mr. Nawouri KAKABOU: Ministry of State Reforms and Modernization of Public Administration </w:t>
      </w:r>
    </w:p>
    <w:p w:rsidR="007F2221" w:rsidRPr="007F2221" w:rsidRDefault="007F2221" w:rsidP="00556E6A">
      <w:pPr>
        <w:pStyle w:val="SingleTxtG"/>
        <w:spacing w:after="116"/>
        <w:ind w:left="1701" w:hanging="567"/>
      </w:pPr>
      <w:r w:rsidRPr="007F2221">
        <w:rPr>
          <w:bCs/>
        </w:rPr>
        <w:t>10.</w:t>
      </w:r>
      <w:r w:rsidRPr="007F2221">
        <w:rPr>
          <w:bCs/>
        </w:rPr>
        <w:tab/>
      </w:r>
      <w:r w:rsidRPr="007F2221">
        <w:t xml:space="preserve">Mr. Esso PAYAROU: Ministry of Sport and Leisure </w:t>
      </w:r>
    </w:p>
    <w:p w:rsidR="007F2221" w:rsidRPr="007F2221" w:rsidRDefault="007F2221" w:rsidP="00556E6A">
      <w:pPr>
        <w:pStyle w:val="SingleTxtG"/>
        <w:spacing w:after="116"/>
        <w:ind w:left="1701" w:hanging="567"/>
      </w:pPr>
      <w:r w:rsidRPr="007F2221">
        <w:rPr>
          <w:bCs/>
        </w:rPr>
        <w:t>11.</w:t>
      </w:r>
      <w:r w:rsidRPr="007F2221">
        <w:rPr>
          <w:bCs/>
        </w:rPr>
        <w:tab/>
      </w:r>
      <w:r w:rsidRPr="007F2221">
        <w:t>Ms. Ama Essenam YAKPO: Ministry of the Environment and Forestry Resources</w:t>
      </w:r>
    </w:p>
    <w:p w:rsidR="007F2221" w:rsidRPr="007F2221" w:rsidRDefault="007F2221" w:rsidP="00556E6A">
      <w:pPr>
        <w:pStyle w:val="SingleTxtG"/>
        <w:spacing w:after="116"/>
        <w:ind w:left="1701" w:hanging="567"/>
      </w:pPr>
      <w:r w:rsidRPr="007F2221">
        <w:rPr>
          <w:bCs/>
        </w:rPr>
        <w:t>12.</w:t>
      </w:r>
      <w:r w:rsidRPr="007F2221">
        <w:rPr>
          <w:bCs/>
        </w:rPr>
        <w:tab/>
      </w:r>
      <w:r w:rsidRPr="007F2221">
        <w:t>Mr. Déo LAÏSON:</w:t>
      </w:r>
      <w:r w:rsidRPr="007F2221">
        <w:tab/>
        <w:t xml:space="preserve">Ministry of Labour, Employment and Social Security </w:t>
      </w:r>
    </w:p>
    <w:p w:rsidR="007F2221" w:rsidRPr="00113948" w:rsidRDefault="007F2221" w:rsidP="00556E6A">
      <w:pPr>
        <w:pStyle w:val="SingleTxtG"/>
        <w:spacing w:after="116"/>
        <w:ind w:left="1701" w:hanging="567"/>
        <w:rPr>
          <w:lang w:val="en-US"/>
        </w:rPr>
      </w:pPr>
      <w:r w:rsidRPr="007F2221">
        <w:rPr>
          <w:bCs/>
        </w:rPr>
        <w:t>13.</w:t>
      </w:r>
      <w:r w:rsidRPr="007F2221">
        <w:rPr>
          <w:bCs/>
        </w:rPr>
        <w:tab/>
      </w:r>
      <w:r w:rsidRPr="007F2221">
        <w:t xml:space="preserve">Mr. Koffi LOGOSSOU: Ministry of the Economy and Finance </w:t>
      </w:r>
    </w:p>
    <w:p w:rsidR="007F2221" w:rsidRPr="007F2221" w:rsidRDefault="007F2221" w:rsidP="00556E6A">
      <w:pPr>
        <w:pStyle w:val="SingleTxtG"/>
        <w:spacing w:after="116"/>
        <w:ind w:left="1701" w:hanging="567"/>
      </w:pPr>
      <w:r w:rsidRPr="007F2221">
        <w:rPr>
          <w:bCs/>
        </w:rPr>
        <w:t>14.</w:t>
      </w:r>
      <w:r w:rsidRPr="007F2221">
        <w:rPr>
          <w:bCs/>
        </w:rPr>
        <w:tab/>
      </w:r>
      <w:r w:rsidRPr="007F2221">
        <w:t xml:space="preserve">Ms. Yawa AKONTOM: Ministry of Health </w:t>
      </w:r>
    </w:p>
    <w:p w:rsidR="007F2221" w:rsidRPr="007F2221" w:rsidRDefault="007F2221" w:rsidP="00556E6A">
      <w:pPr>
        <w:pStyle w:val="SingleTxtG"/>
        <w:spacing w:after="116"/>
        <w:ind w:left="1701" w:hanging="567"/>
      </w:pPr>
      <w:r w:rsidRPr="007F2221">
        <w:rPr>
          <w:bCs/>
        </w:rPr>
        <w:t>15.</w:t>
      </w:r>
      <w:r w:rsidRPr="007F2221">
        <w:rPr>
          <w:bCs/>
        </w:rPr>
        <w:tab/>
      </w:r>
      <w:r w:rsidRPr="007F2221">
        <w:t xml:space="preserve">Mr. </w:t>
      </w:r>
      <w:proofErr w:type="spellStart"/>
      <w:r w:rsidRPr="007F2221">
        <w:t>Yakouba</w:t>
      </w:r>
      <w:proofErr w:type="spellEnd"/>
      <w:r w:rsidRPr="007F2221">
        <w:t xml:space="preserve"> DAMTARE: Ministry of Mines and Energy</w:t>
      </w:r>
    </w:p>
    <w:p w:rsidR="007F2221" w:rsidRPr="007F2221" w:rsidRDefault="007F2221" w:rsidP="00556E6A">
      <w:pPr>
        <w:pStyle w:val="SingleTxtG"/>
        <w:spacing w:after="116"/>
        <w:ind w:left="1701" w:hanging="567"/>
      </w:pPr>
      <w:r w:rsidRPr="007F2221">
        <w:rPr>
          <w:bCs/>
        </w:rPr>
        <w:t>16.</w:t>
      </w:r>
      <w:r w:rsidRPr="007F2221">
        <w:rPr>
          <w:bCs/>
        </w:rPr>
        <w:tab/>
      </w:r>
      <w:r w:rsidRPr="007F2221">
        <w:t xml:space="preserve">Mr. </w:t>
      </w:r>
      <w:proofErr w:type="spellStart"/>
      <w:r w:rsidRPr="007F2221">
        <w:t>Simféïlé</w:t>
      </w:r>
      <w:proofErr w:type="spellEnd"/>
      <w:r w:rsidRPr="007F2221">
        <w:t xml:space="preserve"> TAGBA: Ministry of Communication, Culture, the Arts and Civic Education </w:t>
      </w:r>
    </w:p>
    <w:p w:rsidR="007F2221" w:rsidRPr="007F2221" w:rsidRDefault="007F2221" w:rsidP="00556E6A">
      <w:pPr>
        <w:pStyle w:val="SingleTxtG"/>
        <w:spacing w:after="116"/>
        <w:ind w:left="1701" w:hanging="567"/>
      </w:pPr>
      <w:r w:rsidRPr="007F2221">
        <w:rPr>
          <w:bCs/>
        </w:rPr>
        <w:t>17.</w:t>
      </w:r>
      <w:r w:rsidRPr="007F2221">
        <w:rPr>
          <w:bCs/>
        </w:rPr>
        <w:tab/>
      </w:r>
      <w:r w:rsidRPr="007F2221">
        <w:t xml:space="preserve">Ms. </w:t>
      </w:r>
      <w:proofErr w:type="spellStart"/>
      <w:r w:rsidRPr="007F2221">
        <w:t>Ahoefa</w:t>
      </w:r>
      <w:proofErr w:type="spellEnd"/>
      <w:r w:rsidRPr="007F2221">
        <w:t xml:space="preserve"> Huguette TOGNI: Ministry of Trade and of Promotion of the Private Sector</w:t>
      </w:r>
    </w:p>
    <w:p w:rsidR="007F2221" w:rsidRPr="007F2221" w:rsidRDefault="007F2221" w:rsidP="00556E6A">
      <w:pPr>
        <w:pStyle w:val="SingleTxtG"/>
        <w:spacing w:after="116"/>
        <w:ind w:left="1701" w:hanging="567"/>
      </w:pPr>
      <w:r w:rsidRPr="007F2221">
        <w:rPr>
          <w:bCs/>
        </w:rPr>
        <w:t>18.</w:t>
      </w:r>
      <w:r w:rsidRPr="007F2221">
        <w:rPr>
          <w:bCs/>
        </w:rPr>
        <w:tab/>
      </w:r>
      <w:r w:rsidRPr="007F2221">
        <w:t xml:space="preserve">Ms. Colette ADZONYOH: Ministry of Technical Education, Vocational Training and Industry </w:t>
      </w:r>
    </w:p>
    <w:p w:rsidR="007F2221" w:rsidRPr="007F2221" w:rsidRDefault="007F2221" w:rsidP="00556E6A">
      <w:pPr>
        <w:pStyle w:val="SingleTxtG"/>
        <w:spacing w:after="116"/>
        <w:ind w:left="1701" w:hanging="567"/>
      </w:pPr>
      <w:r w:rsidRPr="007F2221">
        <w:rPr>
          <w:bCs/>
        </w:rPr>
        <w:t>19.</w:t>
      </w:r>
      <w:r w:rsidRPr="007F2221">
        <w:rPr>
          <w:bCs/>
        </w:rPr>
        <w:tab/>
      </w:r>
      <w:r w:rsidRPr="007F2221">
        <w:t xml:space="preserve">Ms. </w:t>
      </w:r>
      <w:proofErr w:type="spellStart"/>
      <w:r w:rsidRPr="007F2221">
        <w:t>Pierrette</w:t>
      </w:r>
      <w:proofErr w:type="spellEnd"/>
      <w:r w:rsidRPr="007F2221">
        <w:t xml:space="preserve"> </w:t>
      </w:r>
      <w:proofErr w:type="spellStart"/>
      <w:r w:rsidRPr="007F2221">
        <w:t>d</w:t>
      </w:r>
      <w:r w:rsidR="00E80057">
        <w:t>’</w:t>
      </w:r>
      <w:r w:rsidRPr="007F2221">
        <w:t>ALMEIDA</w:t>
      </w:r>
      <w:proofErr w:type="spellEnd"/>
      <w:r w:rsidRPr="007F2221">
        <w:t xml:space="preserve">: Ministry of Planning, Development and Land Management </w:t>
      </w:r>
    </w:p>
    <w:p w:rsidR="007F2221" w:rsidRPr="007F2221" w:rsidRDefault="007F2221" w:rsidP="00556E6A">
      <w:pPr>
        <w:pStyle w:val="SingleTxtG"/>
        <w:spacing w:after="116"/>
        <w:ind w:left="1701" w:hanging="567"/>
      </w:pPr>
      <w:r w:rsidRPr="007F2221">
        <w:rPr>
          <w:bCs/>
        </w:rPr>
        <w:t>20.</w:t>
      </w:r>
      <w:r w:rsidRPr="007F2221">
        <w:rPr>
          <w:bCs/>
        </w:rPr>
        <w:tab/>
      </w:r>
      <w:r w:rsidRPr="007F2221">
        <w:t xml:space="preserve">Mr. </w:t>
      </w:r>
      <w:proofErr w:type="spellStart"/>
      <w:r w:rsidRPr="007F2221">
        <w:t>Yawotsè</w:t>
      </w:r>
      <w:proofErr w:type="spellEnd"/>
      <w:r w:rsidRPr="007F2221">
        <w:t xml:space="preserve"> DOGBO: Ministry of Higher Education and Research</w:t>
      </w:r>
    </w:p>
    <w:p w:rsidR="007F2221" w:rsidRPr="007F2221" w:rsidRDefault="007F2221" w:rsidP="00556E6A">
      <w:pPr>
        <w:pStyle w:val="SingleTxtG"/>
        <w:spacing w:after="116"/>
        <w:ind w:left="1701" w:hanging="567"/>
      </w:pPr>
      <w:r w:rsidRPr="007F2221">
        <w:rPr>
          <w:bCs/>
        </w:rPr>
        <w:t>21.</w:t>
      </w:r>
      <w:r w:rsidRPr="007F2221">
        <w:rPr>
          <w:bCs/>
        </w:rPr>
        <w:tab/>
      </w:r>
      <w:r w:rsidRPr="007F2221">
        <w:t xml:space="preserve">Mr. </w:t>
      </w:r>
      <w:proofErr w:type="spellStart"/>
      <w:r w:rsidRPr="007F2221">
        <w:t>Kpatchaa</w:t>
      </w:r>
      <w:proofErr w:type="spellEnd"/>
      <w:r w:rsidRPr="007F2221">
        <w:t xml:space="preserve"> MELEOU: Ministry of Security and Civil Protection </w:t>
      </w:r>
    </w:p>
    <w:p w:rsidR="007F2221" w:rsidRPr="007F2221" w:rsidRDefault="007F2221" w:rsidP="00556E6A">
      <w:pPr>
        <w:pStyle w:val="SingleTxtG"/>
        <w:spacing w:after="116"/>
        <w:ind w:left="1701" w:hanging="567"/>
      </w:pPr>
      <w:r w:rsidRPr="007F2221">
        <w:rPr>
          <w:bCs/>
        </w:rPr>
        <w:t>22.</w:t>
      </w:r>
      <w:r w:rsidRPr="007F2221">
        <w:rPr>
          <w:bCs/>
        </w:rPr>
        <w:tab/>
      </w:r>
      <w:r w:rsidRPr="007F2221">
        <w:t xml:space="preserve">Mr. </w:t>
      </w:r>
      <w:proofErr w:type="spellStart"/>
      <w:r w:rsidRPr="007F2221">
        <w:t>Viglo</w:t>
      </w:r>
      <w:proofErr w:type="spellEnd"/>
      <w:r w:rsidRPr="007F2221">
        <w:t xml:space="preserve"> MENSAH K.: Ministry of Urban Development and Housing</w:t>
      </w:r>
    </w:p>
    <w:p w:rsidR="007F2221" w:rsidRPr="007F2221" w:rsidRDefault="007F2221" w:rsidP="00556E6A">
      <w:pPr>
        <w:pStyle w:val="SingleTxtG"/>
        <w:spacing w:after="116"/>
        <w:ind w:left="1701" w:hanging="567"/>
      </w:pPr>
      <w:r w:rsidRPr="007F2221">
        <w:rPr>
          <w:bCs/>
        </w:rPr>
        <w:t>23.</w:t>
      </w:r>
      <w:r w:rsidRPr="007F2221">
        <w:rPr>
          <w:bCs/>
        </w:rPr>
        <w:tab/>
      </w:r>
      <w:r w:rsidRPr="007F2221">
        <w:t xml:space="preserve">Mr. </w:t>
      </w:r>
      <w:proofErr w:type="spellStart"/>
      <w:r w:rsidRPr="007F2221">
        <w:t>Kpatcha</w:t>
      </w:r>
      <w:proofErr w:type="spellEnd"/>
      <w:r w:rsidRPr="007F2221">
        <w:t xml:space="preserve"> EWAROU: Ministry of Rural Infrastructure</w:t>
      </w:r>
    </w:p>
    <w:p w:rsidR="007F2221" w:rsidRPr="007F2221" w:rsidRDefault="007F2221" w:rsidP="00556E6A">
      <w:pPr>
        <w:pStyle w:val="SingleTxtG"/>
        <w:spacing w:after="116"/>
        <w:ind w:left="1701" w:hanging="567"/>
      </w:pPr>
      <w:r w:rsidRPr="007F2221">
        <w:rPr>
          <w:bCs/>
        </w:rPr>
        <w:lastRenderedPageBreak/>
        <w:t>24.</w:t>
      </w:r>
      <w:r w:rsidRPr="007F2221">
        <w:rPr>
          <w:bCs/>
        </w:rPr>
        <w:tab/>
      </w:r>
      <w:r w:rsidRPr="007F2221">
        <w:t xml:space="preserve">Mr. </w:t>
      </w:r>
      <w:proofErr w:type="spellStart"/>
      <w:r w:rsidRPr="007F2221">
        <w:t>Komina</w:t>
      </w:r>
      <w:proofErr w:type="spellEnd"/>
      <w:r w:rsidRPr="007F2221">
        <w:t xml:space="preserve"> OTCHOTCHO: National Human Rights Commission </w:t>
      </w:r>
    </w:p>
    <w:p w:rsidR="007F2221" w:rsidRPr="007F2221" w:rsidRDefault="007F2221" w:rsidP="00556E6A">
      <w:pPr>
        <w:pStyle w:val="H1G"/>
      </w:pPr>
      <w:r w:rsidRPr="007F2221">
        <w:tab/>
      </w:r>
      <w:r w:rsidRPr="007F2221">
        <w:tab/>
        <w:t>List of officials from the Ministry of Human Rights and the Consolidation of Democracy, in charge of implementing the recommendations of the Truth, Justice</w:t>
      </w:r>
      <w:r w:rsidR="00EC6DFC">
        <w:br/>
      </w:r>
      <w:r w:rsidRPr="007F2221">
        <w:t xml:space="preserve">and Reconciliation Commission, who took part in the drafting of the report </w:t>
      </w:r>
    </w:p>
    <w:p w:rsidR="007F2221" w:rsidRPr="007F2221" w:rsidRDefault="007F2221" w:rsidP="00556E6A">
      <w:pPr>
        <w:pStyle w:val="SingleTxtG"/>
        <w:spacing w:after="116"/>
        <w:ind w:left="1701" w:hanging="567"/>
      </w:pPr>
      <w:r w:rsidRPr="007F2221">
        <w:rPr>
          <w:bCs/>
        </w:rPr>
        <w:t>1.</w:t>
      </w:r>
      <w:r w:rsidRPr="007F2221">
        <w:rPr>
          <w:bCs/>
        </w:rPr>
        <w:tab/>
      </w:r>
      <w:r w:rsidRPr="007F2221">
        <w:t xml:space="preserve">Mr. </w:t>
      </w:r>
      <w:proofErr w:type="spellStart"/>
      <w:r w:rsidRPr="007F2221">
        <w:t>Yandja</w:t>
      </w:r>
      <w:proofErr w:type="spellEnd"/>
      <w:r w:rsidRPr="007F2221">
        <w:t xml:space="preserve"> MONDO: Ministry of Human Rights and the Consolidation of Democracy, in charge of implementing the recommendations of the Truth, Justice and Reconciliation Commission </w:t>
      </w:r>
    </w:p>
    <w:p w:rsidR="007F2221" w:rsidRPr="007F2221" w:rsidRDefault="007F2221" w:rsidP="003D6E2C">
      <w:pPr>
        <w:pStyle w:val="SingleTxtG"/>
        <w:ind w:left="1701" w:hanging="567"/>
      </w:pPr>
      <w:r w:rsidRPr="007F2221">
        <w:rPr>
          <w:bCs/>
        </w:rPr>
        <w:t>2.</w:t>
      </w:r>
      <w:r w:rsidRPr="007F2221">
        <w:rPr>
          <w:bCs/>
        </w:rPr>
        <w:tab/>
      </w:r>
      <w:r w:rsidRPr="007F2221">
        <w:t xml:space="preserve">Mr. Yao DJOKOTO: Ministry of Human Rights and the Consolidation of Democracy, in charge of implementing the recommendations of the Truth, Justice and Reconciliation Commission </w:t>
      </w:r>
    </w:p>
    <w:p w:rsidR="007F2221" w:rsidRPr="007F2221" w:rsidRDefault="007F2221" w:rsidP="003D6E2C">
      <w:pPr>
        <w:pStyle w:val="SingleTxtG"/>
        <w:ind w:left="1701" w:hanging="567"/>
      </w:pPr>
      <w:r w:rsidRPr="007F2221">
        <w:rPr>
          <w:bCs/>
        </w:rPr>
        <w:t>3.</w:t>
      </w:r>
      <w:r w:rsidRPr="007F2221">
        <w:rPr>
          <w:bCs/>
        </w:rPr>
        <w:tab/>
      </w:r>
      <w:r w:rsidRPr="007F2221">
        <w:t xml:space="preserve">Mr. </w:t>
      </w:r>
      <w:proofErr w:type="spellStart"/>
      <w:r w:rsidRPr="007F2221">
        <w:t>Yokbey</w:t>
      </w:r>
      <w:proofErr w:type="spellEnd"/>
      <w:r w:rsidRPr="007F2221">
        <w:t xml:space="preserve"> KANTCHE: Ministry of Human Rights and the Consolidation of Democracy, in charge of implementing the recommendations of the Truth, Justice and Reconciliation Commission </w:t>
      </w:r>
    </w:p>
    <w:p w:rsidR="007F2221" w:rsidRPr="007F2221" w:rsidRDefault="007F2221" w:rsidP="003D6E2C">
      <w:pPr>
        <w:pStyle w:val="SingleTxtG"/>
        <w:ind w:left="1701" w:hanging="567"/>
      </w:pPr>
      <w:r w:rsidRPr="007F2221">
        <w:rPr>
          <w:bCs/>
        </w:rPr>
        <w:t>4.</w:t>
      </w:r>
      <w:r w:rsidRPr="007F2221">
        <w:rPr>
          <w:bCs/>
        </w:rPr>
        <w:tab/>
      </w:r>
      <w:r w:rsidRPr="007F2221">
        <w:t xml:space="preserve">Mr. </w:t>
      </w:r>
      <w:proofErr w:type="spellStart"/>
      <w:r w:rsidRPr="007F2221">
        <w:t>Mamah</w:t>
      </w:r>
      <w:proofErr w:type="spellEnd"/>
      <w:r w:rsidRPr="007F2221">
        <w:t xml:space="preserve">-Sani TCHEDRE-TCHACOROUDOU: Ministry of Human Rights and the Consolidation of Democracy, in charge of implementing the recommendations of the Truth, Justice and Reconciliation Commission </w:t>
      </w:r>
    </w:p>
    <w:p w:rsidR="007F2221" w:rsidRPr="007F2221" w:rsidRDefault="007F2221" w:rsidP="00556E6A">
      <w:pPr>
        <w:pStyle w:val="H1G"/>
      </w:pPr>
      <w:r w:rsidRPr="00113948">
        <w:rPr>
          <w:lang w:val="en-US"/>
        </w:rPr>
        <w:tab/>
      </w:r>
      <w:r w:rsidRPr="00113948">
        <w:rPr>
          <w:lang w:val="en-US"/>
        </w:rPr>
        <w:tab/>
      </w:r>
      <w:r w:rsidRPr="007F2221">
        <w:t xml:space="preserve">List of representatives of civil society organizations who participated in the drafting of the report </w:t>
      </w:r>
    </w:p>
    <w:p w:rsidR="007F2221" w:rsidRPr="00113948" w:rsidRDefault="007F2221" w:rsidP="003D6E2C">
      <w:pPr>
        <w:pStyle w:val="SingleTxtG"/>
        <w:ind w:left="1701" w:hanging="567"/>
        <w:rPr>
          <w:lang w:val="fr-CH"/>
        </w:rPr>
      </w:pPr>
      <w:r w:rsidRPr="00113948">
        <w:rPr>
          <w:bCs/>
          <w:lang w:val="fr-CH"/>
        </w:rPr>
        <w:t>1</w:t>
      </w:r>
      <w:r w:rsidRPr="00113948">
        <w:rPr>
          <w:lang w:val="fr-CH"/>
        </w:rPr>
        <w:t>.</w:t>
      </w:r>
      <w:r w:rsidRPr="00113948">
        <w:rPr>
          <w:lang w:val="fr-CH"/>
        </w:rPr>
        <w:tab/>
        <w:t xml:space="preserve">Mr. </w:t>
      </w:r>
      <w:proofErr w:type="spellStart"/>
      <w:r w:rsidRPr="00113948">
        <w:rPr>
          <w:lang w:val="fr-CH"/>
        </w:rPr>
        <w:t>Kossi</w:t>
      </w:r>
      <w:proofErr w:type="spellEnd"/>
      <w:r w:rsidRPr="00113948">
        <w:rPr>
          <w:lang w:val="fr-CH"/>
        </w:rPr>
        <w:t xml:space="preserve"> </w:t>
      </w:r>
      <w:proofErr w:type="spellStart"/>
      <w:r w:rsidRPr="00113948">
        <w:rPr>
          <w:lang w:val="fr-CH"/>
        </w:rPr>
        <w:t>Mawulikplim</w:t>
      </w:r>
      <w:proofErr w:type="spellEnd"/>
      <w:r w:rsidRPr="00113948">
        <w:rPr>
          <w:lang w:val="fr-CH"/>
        </w:rPr>
        <w:t xml:space="preserve"> WOMEY: Centre d</w:t>
      </w:r>
      <w:r w:rsidR="00E80057" w:rsidRPr="00113948">
        <w:rPr>
          <w:lang w:val="fr-CH"/>
        </w:rPr>
        <w:t>’</w:t>
      </w:r>
      <w:r w:rsidRPr="00113948">
        <w:rPr>
          <w:lang w:val="fr-CH"/>
        </w:rPr>
        <w:t>Information de Formation de Recherche et d</w:t>
      </w:r>
      <w:r w:rsidR="00E80057" w:rsidRPr="00113948">
        <w:rPr>
          <w:lang w:val="fr-CH"/>
        </w:rPr>
        <w:t>’</w:t>
      </w:r>
      <w:r w:rsidRPr="00113948">
        <w:rPr>
          <w:lang w:val="fr-CH"/>
        </w:rPr>
        <w:t>Assistance en Droit (CIFRAD)</w:t>
      </w:r>
    </w:p>
    <w:p w:rsidR="007F2221" w:rsidRPr="007F2221" w:rsidRDefault="007F2221" w:rsidP="003D6E2C">
      <w:pPr>
        <w:pStyle w:val="SingleTxtG"/>
        <w:ind w:left="1701" w:hanging="567"/>
      </w:pPr>
      <w:r w:rsidRPr="003D6E2C">
        <w:t>2.</w:t>
      </w:r>
      <w:r w:rsidRPr="003D6E2C">
        <w:tab/>
      </w:r>
      <w:r w:rsidRPr="007F2221">
        <w:t xml:space="preserve">Mr. </w:t>
      </w:r>
      <w:proofErr w:type="spellStart"/>
      <w:r w:rsidRPr="007F2221">
        <w:t>Kokouda</w:t>
      </w:r>
      <w:proofErr w:type="spellEnd"/>
      <w:r w:rsidRPr="007F2221">
        <w:t xml:space="preserve"> CHARDEY: As Togo Un</w:t>
      </w:r>
    </w:p>
    <w:p w:rsidR="007F2221" w:rsidRPr="007F2221" w:rsidRDefault="007F2221" w:rsidP="003D6E2C">
      <w:pPr>
        <w:pStyle w:val="SingleTxtG"/>
        <w:ind w:left="1701" w:hanging="567"/>
      </w:pPr>
      <w:r w:rsidRPr="003D6E2C">
        <w:t>3.</w:t>
      </w:r>
      <w:r w:rsidRPr="003D6E2C">
        <w:tab/>
      </w:r>
      <w:r w:rsidRPr="007F2221">
        <w:t xml:space="preserve">Mr. </w:t>
      </w:r>
      <w:proofErr w:type="spellStart"/>
      <w:r w:rsidRPr="007F2221">
        <w:t>Kokou</w:t>
      </w:r>
      <w:proofErr w:type="spellEnd"/>
      <w:r w:rsidRPr="007F2221">
        <w:t xml:space="preserve"> Amen HLOMEWOO: RAS + TOGO</w:t>
      </w:r>
    </w:p>
    <w:p w:rsidR="007F2221" w:rsidRPr="00113948" w:rsidRDefault="007F2221" w:rsidP="003D6E2C">
      <w:pPr>
        <w:pStyle w:val="SingleTxtG"/>
        <w:ind w:left="1701" w:hanging="567"/>
        <w:rPr>
          <w:lang w:val="fr-CH"/>
        </w:rPr>
      </w:pPr>
      <w:r w:rsidRPr="00113948">
        <w:rPr>
          <w:lang w:val="fr-CH"/>
        </w:rPr>
        <w:t>4.</w:t>
      </w:r>
      <w:r w:rsidRPr="00113948">
        <w:rPr>
          <w:lang w:val="fr-CH"/>
        </w:rPr>
        <w:tab/>
        <w:t xml:space="preserve">Mr. </w:t>
      </w:r>
      <w:proofErr w:type="spellStart"/>
      <w:r w:rsidRPr="00113948">
        <w:rPr>
          <w:lang w:val="fr-CH"/>
        </w:rPr>
        <w:t>Agbetoglo</w:t>
      </w:r>
      <w:proofErr w:type="spellEnd"/>
      <w:r w:rsidRPr="00113948">
        <w:rPr>
          <w:lang w:val="fr-CH"/>
        </w:rPr>
        <w:t xml:space="preserve"> </w:t>
      </w:r>
      <w:proofErr w:type="spellStart"/>
      <w:r w:rsidRPr="00113948">
        <w:rPr>
          <w:lang w:val="fr-CH"/>
        </w:rPr>
        <w:t>Mawulolo</w:t>
      </w:r>
      <w:proofErr w:type="spellEnd"/>
      <w:r w:rsidRPr="00113948">
        <w:rPr>
          <w:lang w:val="fr-CH"/>
        </w:rPr>
        <w:t xml:space="preserve"> Amen AVEGNON: Réseau des Femmes Africaines Ministre et Parlementaire </w:t>
      </w:r>
      <w:r w:rsidR="00EF4281" w:rsidRPr="00113948">
        <w:rPr>
          <w:lang w:val="fr-CH"/>
        </w:rPr>
        <w:t>-</w:t>
      </w:r>
      <w:r w:rsidRPr="00113948">
        <w:rPr>
          <w:lang w:val="fr-CH"/>
        </w:rPr>
        <w:t>TOGO</w:t>
      </w:r>
    </w:p>
    <w:p w:rsidR="007F2221" w:rsidRPr="007F2221" w:rsidRDefault="007F2221" w:rsidP="003D6E2C">
      <w:pPr>
        <w:pStyle w:val="SingleTxtG"/>
        <w:ind w:left="1701" w:hanging="567"/>
      </w:pPr>
      <w:r w:rsidRPr="003D6E2C">
        <w:t>5.</w:t>
      </w:r>
      <w:r w:rsidRPr="003D6E2C">
        <w:tab/>
      </w:r>
      <w:r w:rsidRPr="007F2221">
        <w:t xml:space="preserve">Mr. </w:t>
      </w:r>
      <w:proofErr w:type="spellStart"/>
      <w:r w:rsidRPr="007F2221">
        <w:t>Adjévi-Zan</w:t>
      </w:r>
      <w:proofErr w:type="spellEnd"/>
      <w:r w:rsidRPr="007F2221">
        <w:t xml:space="preserve"> LASSEY: Amnesty International</w:t>
      </w:r>
    </w:p>
    <w:p w:rsidR="007F2221" w:rsidRPr="00113948" w:rsidRDefault="007F2221" w:rsidP="003D6E2C">
      <w:pPr>
        <w:pStyle w:val="SingleTxtG"/>
        <w:ind w:left="1701" w:hanging="567"/>
        <w:rPr>
          <w:lang w:val="fr-CH"/>
        </w:rPr>
      </w:pPr>
      <w:r w:rsidRPr="00113948">
        <w:rPr>
          <w:lang w:val="fr-CH"/>
        </w:rPr>
        <w:t>6.</w:t>
      </w:r>
      <w:r w:rsidRPr="00113948">
        <w:rPr>
          <w:lang w:val="fr-CH"/>
        </w:rPr>
        <w:tab/>
        <w:t xml:space="preserve">Mr. </w:t>
      </w:r>
      <w:proofErr w:type="spellStart"/>
      <w:r w:rsidRPr="00113948">
        <w:rPr>
          <w:lang w:val="fr-CH"/>
        </w:rPr>
        <w:t>Manzama</w:t>
      </w:r>
      <w:proofErr w:type="spellEnd"/>
      <w:r w:rsidRPr="00113948">
        <w:rPr>
          <w:lang w:val="fr-CH"/>
        </w:rPr>
        <w:t>-Esso KOLA: Différences Positives</w:t>
      </w:r>
    </w:p>
    <w:p w:rsidR="007F2221" w:rsidRPr="00113948" w:rsidRDefault="007F2221" w:rsidP="00556E6A">
      <w:pPr>
        <w:pStyle w:val="H1G"/>
        <w:rPr>
          <w:bCs/>
          <w:lang w:val="en-US"/>
        </w:rPr>
      </w:pPr>
      <w:r w:rsidRPr="00113948">
        <w:rPr>
          <w:lang w:val="fr-CH"/>
        </w:rPr>
        <w:tab/>
      </w:r>
      <w:r w:rsidRPr="00113948">
        <w:rPr>
          <w:lang w:val="fr-CH"/>
        </w:rPr>
        <w:tab/>
      </w:r>
      <w:r w:rsidRPr="007F2221">
        <w:t xml:space="preserve">Resource persons who took part in the report drafting workshop </w:t>
      </w:r>
    </w:p>
    <w:p w:rsidR="007F2221" w:rsidRPr="007F2221" w:rsidRDefault="007F2221" w:rsidP="003D6E2C">
      <w:pPr>
        <w:pStyle w:val="SingleTxtG"/>
        <w:ind w:left="1701" w:hanging="567"/>
      </w:pPr>
      <w:r w:rsidRPr="007F2221">
        <w:t>1.</w:t>
      </w:r>
      <w:r w:rsidRPr="007F2221">
        <w:tab/>
        <w:t>Mr. Julien ATTAKLA-AYINON: Country Office in Togo of the Office of the United Nations High Commissioner for Human Rights</w:t>
      </w:r>
    </w:p>
    <w:p w:rsidR="007F2221" w:rsidRPr="007F2221" w:rsidRDefault="007F2221" w:rsidP="003D6E2C">
      <w:pPr>
        <w:pStyle w:val="SingleTxtG"/>
        <w:ind w:left="1701" w:hanging="567"/>
      </w:pPr>
      <w:r w:rsidRPr="007F2221">
        <w:t>2.</w:t>
      </w:r>
      <w:r w:rsidRPr="007F2221">
        <w:tab/>
        <w:t>Mr. Jean Pierre ATALE: Country Office in Togo of the Office of the United Nations High Commissioner for Human Rights</w:t>
      </w:r>
    </w:p>
    <w:p w:rsidR="007F2221" w:rsidRPr="003D6E2C" w:rsidRDefault="003D6E2C" w:rsidP="003D6E2C">
      <w:pPr>
        <w:pStyle w:val="SingleTxtG"/>
        <w:spacing w:before="240" w:after="0"/>
        <w:jc w:val="center"/>
        <w:rPr>
          <w:u w:val="single"/>
        </w:rPr>
      </w:pPr>
      <w:r>
        <w:rPr>
          <w:u w:val="single"/>
        </w:rPr>
        <w:tab/>
      </w:r>
      <w:r>
        <w:rPr>
          <w:u w:val="single"/>
        </w:rPr>
        <w:tab/>
      </w:r>
      <w:r>
        <w:rPr>
          <w:u w:val="single"/>
        </w:rPr>
        <w:tab/>
      </w:r>
    </w:p>
    <w:sectPr w:rsidR="007F2221" w:rsidRPr="003D6E2C" w:rsidSect="00066BA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D1A" w:rsidRDefault="00962D1A" w:rsidP="00247E2C">
      <w:pPr>
        <w:spacing w:line="240" w:lineRule="auto"/>
      </w:pPr>
      <w:r>
        <w:separator/>
      </w:r>
    </w:p>
  </w:endnote>
  <w:endnote w:type="continuationSeparator" w:id="0">
    <w:p w:rsidR="00962D1A" w:rsidRDefault="00962D1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096" w:rsidRPr="00066BA4" w:rsidRDefault="00657096" w:rsidP="00066BA4">
    <w:pPr>
      <w:pStyle w:val="Footer"/>
      <w:tabs>
        <w:tab w:val="right" w:pos="9638"/>
      </w:tabs>
    </w:pPr>
    <w:r w:rsidRPr="00066BA4">
      <w:rPr>
        <w:b/>
        <w:sz w:val="18"/>
      </w:rPr>
      <w:fldChar w:fldCharType="begin"/>
    </w:r>
    <w:r w:rsidRPr="00066BA4">
      <w:rPr>
        <w:b/>
        <w:sz w:val="18"/>
      </w:rPr>
      <w:instrText xml:space="preserve"> PAGE  \* MERGEFORMAT </w:instrText>
    </w:r>
    <w:r w:rsidRPr="00066BA4">
      <w:rPr>
        <w:b/>
        <w:sz w:val="18"/>
      </w:rPr>
      <w:fldChar w:fldCharType="separate"/>
    </w:r>
    <w:r w:rsidR="00BA488C">
      <w:rPr>
        <w:b/>
        <w:noProof/>
        <w:sz w:val="18"/>
      </w:rPr>
      <w:t>14</w:t>
    </w:r>
    <w:r w:rsidRPr="00066BA4">
      <w:rPr>
        <w:b/>
        <w:sz w:val="18"/>
      </w:rPr>
      <w:fldChar w:fldCharType="end"/>
    </w:r>
    <w:r>
      <w:rPr>
        <w:sz w:val="18"/>
      </w:rPr>
      <w:tab/>
    </w:r>
    <w:r w:rsidRPr="00066BA4">
      <w:rPr>
        <w:szCs w:val="16"/>
      </w:rPr>
      <w:t>GE.16-00210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096" w:rsidRPr="00066BA4" w:rsidRDefault="00657096" w:rsidP="00066BA4">
    <w:pPr>
      <w:pStyle w:val="Footer"/>
      <w:tabs>
        <w:tab w:val="right" w:pos="9638"/>
      </w:tabs>
      <w:rPr>
        <w:b/>
        <w:sz w:val="18"/>
      </w:rPr>
    </w:pPr>
    <w:r w:rsidRPr="00066BA4">
      <w:rPr>
        <w:szCs w:val="16"/>
      </w:rPr>
      <w:t>GE.16-00210 (EXT)</w:t>
    </w:r>
    <w:r>
      <w:tab/>
    </w:r>
    <w:r w:rsidRPr="00066BA4">
      <w:rPr>
        <w:b/>
        <w:sz w:val="18"/>
      </w:rPr>
      <w:fldChar w:fldCharType="begin"/>
    </w:r>
    <w:r w:rsidRPr="00066BA4">
      <w:rPr>
        <w:b/>
        <w:sz w:val="18"/>
      </w:rPr>
      <w:instrText xml:space="preserve"> PAGE  \* MERGEFORMAT </w:instrText>
    </w:r>
    <w:r w:rsidRPr="00066BA4">
      <w:rPr>
        <w:b/>
        <w:sz w:val="18"/>
      </w:rPr>
      <w:fldChar w:fldCharType="separate"/>
    </w:r>
    <w:r w:rsidR="00BA488C">
      <w:rPr>
        <w:b/>
        <w:noProof/>
        <w:sz w:val="18"/>
      </w:rPr>
      <w:t>13</w:t>
    </w:r>
    <w:r w:rsidRPr="00066B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096" w:rsidRPr="00965BA7" w:rsidRDefault="00657096" w:rsidP="00965BA7">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4CEF06DC" wp14:editId="08E6F37A">
          <wp:simplePos x="0" y="0"/>
          <wp:positionH relativeFrom="margin">
            <wp:posOffset>4319905</wp:posOffset>
          </wp:positionH>
          <wp:positionV relativeFrom="margin">
            <wp:posOffset>8279765</wp:posOffset>
          </wp:positionV>
          <wp:extent cx="927013" cy="227024"/>
          <wp:effectExtent l="0" t="0" r="6985" b="1905"/>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013" cy="227024"/>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GE.16-00210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5A677DE9" wp14:editId="4F563128">
          <wp:simplePos x="0" y="0"/>
          <wp:positionH relativeFrom="margin">
            <wp:posOffset>5489575</wp:posOffset>
          </wp:positionH>
          <wp:positionV relativeFrom="margin">
            <wp:posOffset>8027670</wp:posOffset>
          </wp:positionV>
          <wp:extent cx="636926" cy="636927"/>
          <wp:effectExtent l="0" t="0" r="0" b="0"/>
          <wp:wrapNone/>
          <wp:docPr id="4" name="Picture 1" descr="http://undocs.org/m2/QRCode.ashx?DS=CERD/C/TGO/18-1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GO/18-1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926" cy="63692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D1A" w:rsidRPr="009F5CDC" w:rsidRDefault="00962D1A" w:rsidP="0042508A">
      <w:pPr>
        <w:tabs>
          <w:tab w:val="left" w:pos="2155"/>
        </w:tabs>
        <w:spacing w:after="80"/>
        <w:ind w:left="680"/>
        <w:rPr>
          <w:u w:val="single"/>
        </w:rPr>
      </w:pPr>
      <w:r w:rsidRPr="009F5CDC">
        <w:rPr>
          <w:u w:val="single"/>
        </w:rPr>
        <w:tab/>
      </w:r>
    </w:p>
  </w:footnote>
  <w:footnote w:type="continuationSeparator" w:id="0">
    <w:p w:rsidR="00962D1A" w:rsidRDefault="00962D1A" w:rsidP="00247E2C">
      <w:pPr>
        <w:spacing w:line="240" w:lineRule="auto"/>
      </w:pPr>
      <w:r>
        <w:continuationSeparator/>
      </w:r>
    </w:p>
  </w:footnote>
  <w:footnote w:id="1">
    <w:p w:rsidR="00657096" w:rsidRPr="00BE1857" w:rsidRDefault="00657096">
      <w:pPr>
        <w:pStyle w:val="FootnoteText"/>
      </w:pPr>
      <w:r>
        <w:rPr>
          <w:sz w:val="20"/>
        </w:rPr>
        <w:tab/>
      </w:r>
      <w:r w:rsidRPr="00BE1857">
        <w:rPr>
          <w:rStyle w:val="FootnoteReference"/>
          <w:sz w:val="20"/>
          <w:vertAlign w:val="baseline"/>
        </w:rPr>
        <w:t>*</w:t>
      </w:r>
      <w:r>
        <w:rPr>
          <w:rStyle w:val="FootnoteReference"/>
          <w:sz w:val="20"/>
          <w:vertAlign w:val="baseline"/>
        </w:rPr>
        <w:tab/>
      </w:r>
      <w:r>
        <w:t>The present document is being issued without formal editing</w:t>
      </w:r>
      <w:r w:rsidRPr="00202A28">
        <w:t>.</w:t>
      </w:r>
    </w:p>
  </w:footnote>
  <w:footnote w:id="2">
    <w:p w:rsidR="00657096" w:rsidRDefault="00657096" w:rsidP="007F2221">
      <w:pPr>
        <w:pStyle w:val="FootnoteText"/>
      </w:pPr>
      <w:r>
        <w:tab/>
      </w:r>
      <w:r>
        <w:rPr>
          <w:rStyle w:val="FootnoteReference"/>
        </w:rPr>
        <w:footnoteRef/>
      </w:r>
      <w:r>
        <w:tab/>
        <w:t xml:space="preserve">Statistic from the </w:t>
      </w:r>
      <w:r w:rsidRPr="00ED4A19">
        <w:t>Directorate of Personnel and Employment Data Management</w:t>
      </w:r>
      <w:r>
        <w:t>, September 2014.</w:t>
      </w:r>
    </w:p>
  </w:footnote>
  <w:footnote w:id="3">
    <w:p w:rsidR="00657096" w:rsidRDefault="00657096" w:rsidP="007F2221">
      <w:pPr>
        <w:pStyle w:val="FootnoteText"/>
      </w:pPr>
      <w:r>
        <w:tab/>
      </w:r>
      <w:r>
        <w:rPr>
          <w:rStyle w:val="FootnoteReference"/>
        </w:rPr>
        <w:footnoteRef/>
      </w:r>
      <w:r>
        <w:tab/>
      </w:r>
      <w:r w:rsidRPr="00870FB3">
        <w:rPr>
          <w:i/>
        </w:rPr>
        <w:t>Source</w:t>
      </w:r>
      <w:r>
        <w:t xml:space="preserve">: </w:t>
      </w:r>
      <w:r w:rsidRPr="00711491">
        <w:t>Multiple Indicator Cluster Survey</w:t>
      </w:r>
      <w:r>
        <w:t xml:space="preserve">s 3 and 4, </w:t>
      </w:r>
      <w:r w:rsidRPr="00FF26FB">
        <w:t>UNAIDS Report 2010</w:t>
      </w:r>
      <w:r>
        <w:t>, SMART Survey 2010, Step Wise 2010.</w:t>
      </w:r>
    </w:p>
  </w:footnote>
  <w:footnote w:id="4">
    <w:p w:rsidR="00657096" w:rsidRDefault="00657096" w:rsidP="007F2221">
      <w:pPr>
        <w:pStyle w:val="FootnoteText"/>
      </w:pPr>
      <w:r>
        <w:tab/>
      </w:r>
      <w:r>
        <w:rPr>
          <w:rStyle w:val="FootnoteReference"/>
        </w:rPr>
        <w:footnoteRef/>
      </w:r>
      <w:r>
        <w:tab/>
      </w:r>
      <w:r w:rsidRPr="00BE036E">
        <w:rPr>
          <w:i/>
        </w:rPr>
        <w:t>Transl. note</w:t>
      </w:r>
      <w:r>
        <w:t>: The decree number and date in this paragraph are different from those on the same subject referred to in para. 240 above. The year of adoption of the decree (presumably 2008) is also not specified in this paragraph (but should be).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096" w:rsidRPr="00066BA4" w:rsidRDefault="00657096">
    <w:pPr>
      <w:pStyle w:val="Header"/>
    </w:pPr>
    <w:r>
      <w:t>CERD/C/TGO/18-19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096" w:rsidRPr="00066BA4" w:rsidRDefault="00657096" w:rsidP="00066BA4">
    <w:pPr>
      <w:pStyle w:val="Header"/>
      <w:jc w:val="right"/>
    </w:pPr>
    <w:r>
      <w:t>CERD/C/TGO/18-19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Heading9"/>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980EF5"/>
    <w:multiLevelType w:val="hybridMultilevel"/>
    <w:tmpl w:val="2558E7E6"/>
    <w:lvl w:ilvl="0" w:tplc="04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2">
    <w:nsid w:val="03F2036B"/>
    <w:multiLevelType w:val="hybridMultilevel"/>
    <w:tmpl w:val="1FE644CC"/>
    <w:lvl w:ilvl="0" w:tplc="9440F91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4E577F6"/>
    <w:multiLevelType w:val="hybridMultilevel"/>
    <w:tmpl w:val="D400802E"/>
    <w:lvl w:ilvl="0" w:tplc="08090001">
      <w:start w:val="1"/>
      <w:numFmt w:val="bullet"/>
      <w:lvlText w:val=""/>
      <w:lvlJc w:val="left"/>
      <w:pPr>
        <w:ind w:left="1851" w:hanging="360"/>
      </w:pPr>
      <w:rPr>
        <w:rFonts w:ascii="Symbol" w:hAnsi="Symbol" w:hint="default"/>
      </w:rPr>
    </w:lvl>
    <w:lvl w:ilvl="1" w:tplc="08090003" w:tentative="1">
      <w:start w:val="1"/>
      <w:numFmt w:val="bullet"/>
      <w:lvlText w:val="o"/>
      <w:lvlJc w:val="left"/>
      <w:pPr>
        <w:ind w:left="2571" w:hanging="360"/>
      </w:pPr>
      <w:rPr>
        <w:rFonts w:ascii="Courier New" w:hAnsi="Courier New" w:cs="Courier New" w:hint="default"/>
      </w:rPr>
    </w:lvl>
    <w:lvl w:ilvl="2" w:tplc="08090005" w:tentative="1">
      <w:start w:val="1"/>
      <w:numFmt w:val="bullet"/>
      <w:lvlText w:val=""/>
      <w:lvlJc w:val="left"/>
      <w:pPr>
        <w:ind w:left="3291" w:hanging="360"/>
      </w:pPr>
      <w:rPr>
        <w:rFonts w:ascii="Wingdings" w:hAnsi="Wingdings" w:hint="default"/>
      </w:rPr>
    </w:lvl>
    <w:lvl w:ilvl="3" w:tplc="08090001" w:tentative="1">
      <w:start w:val="1"/>
      <w:numFmt w:val="bullet"/>
      <w:lvlText w:val=""/>
      <w:lvlJc w:val="left"/>
      <w:pPr>
        <w:ind w:left="4011" w:hanging="360"/>
      </w:pPr>
      <w:rPr>
        <w:rFonts w:ascii="Symbol" w:hAnsi="Symbol" w:hint="default"/>
      </w:rPr>
    </w:lvl>
    <w:lvl w:ilvl="4" w:tplc="08090003" w:tentative="1">
      <w:start w:val="1"/>
      <w:numFmt w:val="bullet"/>
      <w:lvlText w:val="o"/>
      <w:lvlJc w:val="left"/>
      <w:pPr>
        <w:ind w:left="4731" w:hanging="360"/>
      </w:pPr>
      <w:rPr>
        <w:rFonts w:ascii="Courier New" w:hAnsi="Courier New" w:cs="Courier New" w:hint="default"/>
      </w:rPr>
    </w:lvl>
    <w:lvl w:ilvl="5" w:tplc="08090005" w:tentative="1">
      <w:start w:val="1"/>
      <w:numFmt w:val="bullet"/>
      <w:lvlText w:val=""/>
      <w:lvlJc w:val="left"/>
      <w:pPr>
        <w:ind w:left="5451" w:hanging="360"/>
      </w:pPr>
      <w:rPr>
        <w:rFonts w:ascii="Wingdings" w:hAnsi="Wingdings" w:hint="default"/>
      </w:rPr>
    </w:lvl>
    <w:lvl w:ilvl="6" w:tplc="08090001" w:tentative="1">
      <w:start w:val="1"/>
      <w:numFmt w:val="bullet"/>
      <w:lvlText w:val=""/>
      <w:lvlJc w:val="left"/>
      <w:pPr>
        <w:ind w:left="6171" w:hanging="360"/>
      </w:pPr>
      <w:rPr>
        <w:rFonts w:ascii="Symbol" w:hAnsi="Symbol" w:hint="default"/>
      </w:rPr>
    </w:lvl>
    <w:lvl w:ilvl="7" w:tplc="08090003" w:tentative="1">
      <w:start w:val="1"/>
      <w:numFmt w:val="bullet"/>
      <w:lvlText w:val="o"/>
      <w:lvlJc w:val="left"/>
      <w:pPr>
        <w:ind w:left="6891" w:hanging="360"/>
      </w:pPr>
      <w:rPr>
        <w:rFonts w:ascii="Courier New" w:hAnsi="Courier New" w:cs="Courier New" w:hint="default"/>
      </w:rPr>
    </w:lvl>
    <w:lvl w:ilvl="8" w:tplc="08090005" w:tentative="1">
      <w:start w:val="1"/>
      <w:numFmt w:val="bullet"/>
      <w:lvlText w:val=""/>
      <w:lvlJc w:val="left"/>
      <w:pPr>
        <w:ind w:left="7611"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606182A"/>
    <w:multiLevelType w:val="hybridMultilevel"/>
    <w:tmpl w:val="4D22749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6">
    <w:nsid w:val="17EA1450"/>
    <w:multiLevelType w:val="hybridMultilevel"/>
    <w:tmpl w:val="EC4A56D0"/>
    <w:lvl w:ilvl="0" w:tplc="08090001">
      <w:start w:val="1"/>
      <w:numFmt w:val="bullet"/>
      <w:lvlText w:val=""/>
      <w:lvlJc w:val="left"/>
      <w:pPr>
        <w:ind w:left="1857" w:hanging="360"/>
      </w:pPr>
      <w:rPr>
        <w:rFonts w:ascii="Symbol" w:hAnsi="Symbol" w:hint="default"/>
      </w:rPr>
    </w:lvl>
    <w:lvl w:ilvl="1" w:tplc="08090003" w:tentative="1">
      <w:start w:val="1"/>
      <w:numFmt w:val="bullet"/>
      <w:lvlText w:val="o"/>
      <w:lvlJc w:val="left"/>
      <w:pPr>
        <w:ind w:left="2577" w:hanging="360"/>
      </w:pPr>
      <w:rPr>
        <w:rFonts w:ascii="Courier New" w:hAnsi="Courier New" w:cs="Courier New" w:hint="default"/>
      </w:rPr>
    </w:lvl>
    <w:lvl w:ilvl="2" w:tplc="08090005" w:tentative="1">
      <w:start w:val="1"/>
      <w:numFmt w:val="bullet"/>
      <w:lvlText w:val=""/>
      <w:lvlJc w:val="left"/>
      <w:pPr>
        <w:ind w:left="3297" w:hanging="360"/>
      </w:pPr>
      <w:rPr>
        <w:rFonts w:ascii="Wingdings" w:hAnsi="Wingdings" w:hint="default"/>
      </w:rPr>
    </w:lvl>
    <w:lvl w:ilvl="3" w:tplc="08090001" w:tentative="1">
      <w:start w:val="1"/>
      <w:numFmt w:val="bullet"/>
      <w:lvlText w:val=""/>
      <w:lvlJc w:val="left"/>
      <w:pPr>
        <w:ind w:left="4017" w:hanging="360"/>
      </w:pPr>
      <w:rPr>
        <w:rFonts w:ascii="Symbol" w:hAnsi="Symbol" w:hint="default"/>
      </w:rPr>
    </w:lvl>
    <w:lvl w:ilvl="4" w:tplc="08090003" w:tentative="1">
      <w:start w:val="1"/>
      <w:numFmt w:val="bullet"/>
      <w:lvlText w:val="o"/>
      <w:lvlJc w:val="left"/>
      <w:pPr>
        <w:ind w:left="4737" w:hanging="360"/>
      </w:pPr>
      <w:rPr>
        <w:rFonts w:ascii="Courier New" w:hAnsi="Courier New" w:cs="Courier New" w:hint="default"/>
      </w:rPr>
    </w:lvl>
    <w:lvl w:ilvl="5" w:tplc="08090005" w:tentative="1">
      <w:start w:val="1"/>
      <w:numFmt w:val="bullet"/>
      <w:lvlText w:val=""/>
      <w:lvlJc w:val="left"/>
      <w:pPr>
        <w:ind w:left="5457" w:hanging="360"/>
      </w:pPr>
      <w:rPr>
        <w:rFonts w:ascii="Wingdings" w:hAnsi="Wingdings" w:hint="default"/>
      </w:rPr>
    </w:lvl>
    <w:lvl w:ilvl="6" w:tplc="08090001" w:tentative="1">
      <w:start w:val="1"/>
      <w:numFmt w:val="bullet"/>
      <w:lvlText w:val=""/>
      <w:lvlJc w:val="left"/>
      <w:pPr>
        <w:ind w:left="6177" w:hanging="360"/>
      </w:pPr>
      <w:rPr>
        <w:rFonts w:ascii="Symbol" w:hAnsi="Symbol" w:hint="default"/>
      </w:rPr>
    </w:lvl>
    <w:lvl w:ilvl="7" w:tplc="08090003" w:tentative="1">
      <w:start w:val="1"/>
      <w:numFmt w:val="bullet"/>
      <w:lvlText w:val="o"/>
      <w:lvlJc w:val="left"/>
      <w:pPr>
        <w:ind w:left="6897" w:hanging="360"/>
      </w:pPr>
      <w:rPr>
        <w:rFonts w:ascii="Courier New" w:hAnsi="Courier New" w:cs="Courier New" w:hint="default"/>
      </w:rPr>
    </w:lvl>
    <w:lvl w:ilvl="8" w:tplc="08090005" w:tentative="1">
      <w:start w:val="1"/>
      <w:numFmt w:val="bullet"/>
      <w:lvlText w:val=""/>
      <w:lvlJc w:val="left"/>
      <w:pPr>
        <w:ind w:left="7617" w:hanging="360"/>
      </w:pPr>
      <w:rPr>
        <w:rFonts w:ascii="Wingdings" w:hAnsi="Wingdings" w:hint="default"/>
      </w:rPr>
    </w:lvl>
  </w:abstractNum>
  <w:abstractNum w:abstractNumId="17">
    <w:nsid w:val="1DF037AE"/>
    <w:multiLevelType w:val="hybridMultilevel"/>
    <w:tmpl w:val="B0820346"/>
    <w:lvl w:ilvl="0" w:tplc="04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8">
    <w:nsid w:val="20EE7266"/>
    <w:multiLevelType w:val="hybridMultilevel"/>
    <w:tmpl w:val="CB86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27777A2"/>
    <w:multiLevelType w:val="hybridMultilevel"/>
    <w:tmpl w:val="C3FC49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2DA25365"/>
    <w:multiLevelType w:val="hybridMultilevel"/>
    <w:tmpl w:val="476E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D40CA3"/>
    <w:multiLevelType w:val="hybridMultilevel"/>
    <w:tmpl w:val="FB76885A"/>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2">
    <w:nsid w:val="4A6129D8"/>
    <w:multiLevelType w:val="hybridMultilevel"/>
    <w:tmpl w:val="10C83F8E"/>
    <w:lvl w:ilvl="0" w:tplc="74F07AB0">
      <w:start w:val="1"/>
      <w:numFmt w:val="bullet"/>
      <w:lvlText w:val=""/>
      <w:lvlJc w:val="left"/>
      <w:pPr>
        <w:ind w:left="1860" w:hanging="360"/>
      </w:pPr>
      <w:rPr>
        <w:rFonts w:ascii="Wingdings" w:hAnsi="Wingding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nsid w:val="51B133D9"/>
    <w:multiLevelType w:val="hybridMultilevel"/>
    <w:tmpl w:val="8BEA306A"/>
    <w:lvl w:ilvl="0" w:tplc="04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4">
    <w:nsid w:val="55C95327"/>
    <w:multiLevelType w:val="hybridMultilevel"/>
    <w:tmpl w:val="B26C723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90367CF"/>
    <w:multiLevelType w:val="hybridMultilevel"/>
    <w:tmpl w:val="55F0586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795927F0"/>
    <w:multiLevelType w:val="hybridMultilevel"/>
    <w:tmpl w:val="C06449A6"/>
    <w:lvl w:ilvl="0" w:tplc="04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num w:numId="1">
    <w:abstractNumId w:val="10"/>
  </w:num>
  <w:num w:numId="2">
    <w:abstractNumId w:val="28"/>
  </w:num>
  <w:num w:numId="3">
    <w:abstractNumId w:val="12"/>
  </w:num>
  <w:num w:numId="4">
    <w:abstractNumId w:val="26"/>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4"/>
  </w:num>
  <w:num w:numId="16">
    <w:abstractNumId w:val="19"/>
  </w:num>
  <w:num w:numId="17">
    <w:abstractNumId w:val="13"/>
  </w:num>
  <w:num w:numId="18">
    <w:abstractNumId w:val="22"/>
  </w:num>
  <w:num w:numId="19">
    <w:abstractNumId w:val="21"/>
  </w:num>
  <w:num w:numId="20">
    <w:abstractNumId w:val="15"/>
  </w:num>
  <w:num w:numId="21">
    <w:abstractNumId w:val="18"/>
  </w:num>
  <w:num w:numId="22">
    <w:abstractNumId w:val="17"/>
  </w:num>
  <w:num w:numId="23">
    <w:abstractNumId w:val="23"/>
  </w:num>
  <w:num w:numId="24">
    <w:abstractNumId w:val="11"/>
  </w:num>
  <w:num w:numId="25">
    <w:abstractNumId w:val="29"/>
  </w:num>
  <w:num w:numId="26">
    <w:abstractNumId w:val="27"/>
  </w:num>
  <w:num w:numId="27">
    <w:abstractNumId w:val="24"/>
  </w:num>
  <w:num w:numId="28">
    <w:abstractNumId w:val="16"/>
  </w:num>
  <w:num w:numId="29">
    <w:abstractNumId w:val="20"/>
  </w:num>
  <w:num w:numId="30">
    <w:abstractNumId w:val="25"/>
  </w:num>
  <w:num w:numId="31">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66BA4"/>
    <w:rsid w:val="00046E92"/>
    <w:rsid w:val="00066BA4"/>
    <w:rsid w:val="00072FF3"/>
    <w:rsid w:val="000A4CB5"/>
    <w:rsid w:val="000B4768"/>
    <w:rsid w:val="000E5BFB"/>
    <w:rsid w:val="000E7886"/>
    <w:rsid w:val="00103555"/>
    <w:rsid w:val="00105247"/>
    <w:rsid w:val="00113948"/>
    <w:rsid w:val="0011417C"/>
    <w:rsid w:val="00125F6F"/>
    <w:rsid w:val="00133844"/>
    <w:rsid w:val="0014497B"/>
    <w:rsid w:val="001C73DD"/>
    <w:rsid w:val="001E0783"/>
    <w:rsid w:val="001F72AD"/>
    <w:rsid w:val="00200D25"/>
    <w:rsid w:val="0021019E"/>
    <w:rsid w:val="00213982"/>
    <w:rsid w:val="00235C09"/>
    <w:rsid w:val="00247E2C"/>
    <w:rsid w:val="0027177C"/>
    <w:rsid w:val="002B32C1"/>
    <w:rsid w:val="002B6E0F"/>
    <w:rsid w:val="002D0ADD"/>
    <w:rsid w:val="002D3076"/>
    <w:rsid w:val="002D6C53"/>
    <w:rsid w:val="002F4194"/>
    <w:rsid w:val="002F5595"/>
    <w:rsid w:val="00304737"/>
    <w:rsid w:val="00307688"/>
    <w:rsid w:val="0031269B"/>
    <w:rsid w:val="00313441"/>
    <w:rsid w:val="003246FA"/>
    <w:rsid w:val="00334F6A"/>
    <w:rsid w:val="00342AC8"/>
    <w:rsid w:val="00360555"/>
    <w:rsid w:val="00367395"/>
    <w:rsid w:val="00376EA3"/>
    <w:rsid w:val="00387D85"/>
    <w:rsid w:val="003B1CF6"/>
    <w:rsid w:val="003B4550"/>
    <w:rsid w:val="003C4D5D"/>
    <w:rsid w:val="003D6E2C"/>
    <w:rsid w:val="004205A5"/>
    <w:rsid w:val="0042508A"/>
    <w:rsid w:val="00427670"/>
    <w:rsid w:val="0044558F"/>
    <w:rsid w:val="00445E3D"/>
    <w:rsid w:val="00451093"/>
    <w:rsid w:val="00461253"/>
    <w:rsid w:val="00487A71"/>
    <w:rsid w:val="004B6BB9"/>
    <w:rsid w:val="004B7751"/>
    <w:rsid w:val="004E522F"/>
    <w:rsid w:val="004E7238"/>
    <w:rsid w:val="005042C2"/>
    <w:rsid w:val="005146A9"/>
    <w:rsid w:val="00516CC2"/>
    <w:rsid w:val="00536CD6"/>
    <w:rsid w:val="00540D8A"/>
    <w:rsid w:val="00555AF7"/>
    <w:rsid w:val="00556E6A"/>
    <w:rsid w:val="005619D4"/>
    <w:rsid w:val="00571853"/>
    <w:rsid w:val="005737A3"/>
    <w:rsid w:val="005B71C3"/>
    <w:rsid w:val="005C4560"/>
    <w:rsid w:val="005C662E"/>
    <w:rsid w:val="005D0F54"/>
    <w:rsid w:val="005D35BE"/>
    <w:rsid w:val="005D7451"/>
    <w:rsid w:val="005E3E71"/>
    <w:rsid w:val="005E5DAB"/>
    <w:rsid w:val="006249B9"/>
    <w:rsid w:val="00636769"/>
    <w:rsid w:val="006466B2"/>
    <w:rsid w:val="00657096"/>
    <w:rsid w:val="00671529"/>
    <w:rsid w:val="00676091"/>
    <w:rsid w:val="006763B5"/>
    <w:rsid w:val="00683A30"/>
    <w:rsid w:val="00683DEC"/>
    <w:rsid w:val="00686508"/>
    <w:rsid w:val="006A24E5"/>
    <w:rsid w:val="006B5B9D"/>
    <w:rsid w:val="006D2B9E"/>
    <w:rsid w:val="006F0238"/>
    <w:rsid w:val="00704856"/>
    <w:rsid w:val="0071151C"/>
    <w:rsid w:val="007115AD"/>
    <w:rsid w:val="007268F9"/>
    <w:rsid w:val="00731F21"/>
    <w:rsid w:val="0073412A"/>
    <w:rsid w:val="00735147"/>
    <w:rsid w:val="00752D50"/>
    <w:rsid w:val="00761242"/>
    <w:rsid w:val="00761C98"/>
    <w:rsid w:val="007665AA"/>
    <w:rsid w:val="007760FE"/>
    <w:rsid w:val="007B0376"/>
    <w:rsid w:val="007B5EEE"/>
    <w:rsid w:val="007C1387"/>
    <w:rsid w:val="007C3057"/>
    <w:rsid w:val="007C52B0"/>
    <w:rsid w:val="007D17B5"/>
    <w:rsid w:val="007D1B66"/>
    <w:rsid w:val="007F2221"/>
    <w:rsid w:val="007F666A"/>
    <w:rsid w:val="008026A7"/>
    <w:rsid w:val="008241BA"/>
    <w:rsid w:val="0084470A"/>
    <w:rsid w:val="00846A56"/>
    <w:rsid w:val="0086010D"/>
    <w:rsid w:val="00870FB3"/>
    <w:rsid w:val="00877626"/>
    <w:rsid w:val="008A087E"/>
    <w:rsid w:val="008A33A6"/>
    <w:rsid w:val="008D0CB1"/>
    <w:rsid w:val="008D5EB6"/>
    <w:rsid w:val="008D68CE"/>
    <w:rsid w:val="0092722D"/>
    <w:rsid w:val="009411B4"/>
    <w:rsid w:val="009476C3"/>
    <w:rsid w:val="009555FE"/>
    <w:rsid w:val="00962D1A"/>
    <w:rsid w:val="00965BA7"/>
    <w:rsid w:val="00965F56"/>
    <w:rsid w:val="00967399"/>
    <w:rsid w:val="009A78D7"/>
    <w:rsid w:val="009D0139"/>
    <w:rsid w:val="009F5CDC"/>
    <w:rsid w:val="00A0017D"/>
    <w:rsid w:val="00A01387"/>
    <w:rsid w:val="00A42E1D"/>
    <w:rsid w:val="00A43504"/>
    <w:rsid w:val="00A52748"/>
    <w:rsid w:val="00A57A7A"/>
    <w:rsid w:val="00A61EAC"/>
    <w:rsid w:val="00A775CF"/>
    <w:rsid w:val="00A85423"/>
    <w:rsid w:val="00AB0E67"/>
    <w:rsid w:val="00AE6479"/>
    <w:rsid w:val="00AF2537"/>
    <w:rsid w:val="00B05EF9"/>
    <w:rsid w:val="00B06045"/>
    <w:rsid w:val="00B14D5F"/>
    <w:rsid w:val="00B304A9"/>
    <w:rsid w:val="00B53D38"/>
    <w:rsid w:val="00BA1D69"/>
    <w:rsid w:val="00BA488C"/>
    <w:rsid w:val="00BC74DC"/>
    <w:rsid w:val="00BE036E"/>
    <w:rsid w:val="00BE1857"/>
    <w:rsid w:val="00C02569"/>
    <w:rsid w:val="00C35A27"/>
    <w:rsid w:val="00C7185E"/>
    <w:rsid w:val="00C75C4B"/>
    <w:rsid w:val="00C7756F"/>
    <w:rsid w:val="00CA4603"/>
    <w:rsid w:val="00CB00B3"/>
    <w:rsid w:val="00CC5C8E"/>
    <w:rsid w:val="00CC6AB9"/>
    <w:rsid w:val="00CD2EC5"/>
    <w:rsid w:val="00CD6982"/>
    <w:rsid w:val="00CE0E9F"/>
    <w:rsid w:val="00D05E0F"/>
    <w:rsid w:val="00D17490"/>
    <w:rsid w:val="00D47615"/>
    <w:rsid w:val="00D731CF"/>
    <w:rsid w:val="00D915AE"/>
    <w:rsid w:val="00DB7C8D"/>
    <w:rsid w:val="00DD26ED"/>
    <w:rsid w:val="00DF6D4C"/>
    <w:rsid w:val="00DF70FF"/>
    <w:rsid w:val="00E02C2B"/>
    <w:rsid w:val="00E05A6B"/>
    <w:rsid w:val="00E07E10"/>
    <w:rsid w:val="00E21818"/>
    <w:rsid w:val="00E24092"/>
    <w:rsid w:val="00E408D0"/>
    <w:rsid w:val="00E4758E"/>
    <w:rsid w:val="00E668CB"/>
    <w:rsid w:val="00E77CED"/>
    <w:rsid w:val="00E80057"/>
    <w:rsid w:val="00E83BDC"/>
    <w:rsid w:val="00E83D15"/>
    <w:rsid w:val="00EB0581"/>
    <w:rsid w:val="00EC6DFC"/>
    <w:rsid w:val="00ED3BBB"/>
    <w:rsid w:val="00ED6C48"/>
    <w:rsid w:val="00EF4281"/>
    <w:rsid w:val="00F4263E"/>
    <w:rsid w:val="00F44D0A"/>
    <w:rsid w:val="00F55A5B"/>
    <w:rsid w:val="00F65F5D"/>
    <w:rsid w:val="00F76465"/>
    <w:rsid w:val="00F86A3A"/>
    <w:rsid w:val="00FA4690"/>
    <w:rsid w:val="00FA4B98"/>
    <w:rsid w:val="00FD7FB4"/>
    <w:rsid w:val="00FE460E"/>
    <w:rsid w:val="00FF1A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endnote reference" w:qFormat="1"/>
    <w:lsdException w:name="endnote text"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Balloon Tex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6124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5D0F54"/>
    <w:pPr>
      <w:tabs>
        <w:tab w:val="left" w:pos="1134"/>
      </w:tabs>
      <w:spacing w:line="240" w:lineRule="auto"/>
      <w:ind w:right="0"/>
      <w:jc w:val="left"/>
      <w:outlineLvl w:val="0"/>
    </w:pPr>
  </w:style>
  <w:style w:type="paragraph" w:styleId="Heading2">
    <w:name w:val="heading 2"/>
    <w:basedOn w:val="Normal"/>
    <w:next w:val="Normal"/>
    <w:link w:val="Heading2Char"/>
    <w:qFormat/>
    <w:rsid w:val="00761242"/>
    <w:pPr>
      <w:numPr>
        <w:ilvl w:val="1"/>
        <w:numId w:val="5"/>
      </w:numPr>
      <w:spacing w:line="240" w:lineRule="auto"/>
      <w:outlineLvl w:val="1"/>
    </w:pPr>
  </w:style>
  <w:style w:type="paragraph" w:styleId="Heading3">
    <w:name w:val="heading 3"/>
    <w:basedOn w:val="Normal"/>
    <w:next w:val="Normal"/>
    <w:link w:val="Heading3Char"/>
    <w:qFormat/>
    <w:rsid w:val="00761242"/>
    <w:pPr>
      <w:numPr>
        <w:ilvl w:val="2"/>
        <w:numId w:val="5"/>
      </w:numPr>
      <w:spacing w:line="240" w:lineRule="auto"/>
      <w:outlineLvl w:val="2"/>
    </w:pPr>
  </w:style>
  <w:style w:type="paragraph" w:styleId="Heading4">
    <w:name w:val="heading 4"/>
    <w:basedOn w:val="Normal"/>
    <w:next w:val="Normal"/>
    <w:link w:val="Heading4Char"/>
    <w:qFormat/>
    <w:rsid w:val="00761242"/>
    <w:pPr>
      <w:numPr>
        <w:ilvl w:val="3"/>
        <w:numId w:val="5"/>
      </w:numPr>
      <w:spacing w:line="240" w:lineRule="auto"/>
      <w:outlineLvl w:val="3"/>
    </w:pPr>
  </w:style>
  <w:style w:type="paragraph" w:styleId="Heading5">
    <w:name w:val="heading 5"/>
    <w:basedOn w:val="Normal"/>
    <w:next w:val="Normal"/>
    <w:link w:val="Heading5Char"/>
    <w:qFormat/>
    <w:rsid w:val="00761242"/>
    <w:pPr>
      <w:numPr>
        <w:ilvl w:val="4"/>
        <w:numId w:val="5"/>
      </w:numPr>
      <w:spacing w:line="240" w:lineRule="auto"/>
      <w:outlineLvl w:val="4"/>
    </w:pPr>
  </w:style>
  <w:style w:type="paragraph" w:styleId="Heading6">
    <w:name w:val="heading 6"/>
    <w:basedOn w:val="Normal"/>
    <w:next w:val="Normal"/>
    <w:link w:val="Heading6Char"/>
    <w:qFormat/>
    <w:rsid w:val="00761242"/>
    <w:pPr>
      <w:numPr>
        <w:ilvl w:val="5"/>
        <w:numId w:val="5"/>
      </w:numPr>
      <w:spacing w:line="240" w:lineRule="auto"/>
      <w:outlineLvl w:val="5"/>
    </w:pPr>
  </w:style>
  <w:style w:type="paragraph" w:styleId="Heading7">
    <w:name w:val="heading 7"/>
    <w:basedOn w:val="Normal"/>
    <w:next w:val="Normal"/>
    <w:link w:val="Heading7Char"/>
    <w:qFormat/>
    <w:rsid w:val="00761242"/>
    <w:pPr>
      <w:numPr>
        <w:ilvl w:val="6"/>
        <w:numId w:val="5"/>
      </w:numPr>
      <w:spacing w:line="240" w:lineRule="auto"/>
      <w:outlineLvl w:val="6"/>
    </w:pPr>
  </w:style>
  <w:style w:type="paragraph" w:styleId="Heading8">
    <w:name w:val="heading 8"/>
    <w:basedOn w:val="Normal"/>
    <w:next w:val="Normal"/>
    <w:link w:val="Heading8Char"/>
    <w:qFormat/>
    <w:rsid w:val="00761242"/>
    <w:pPr>
      <w:numPr>
        <w:ilvl w:val="7"/>
        <w:numId w:val="5"/>
      </w:numPr>
      <w:spacing w:line="240" w:lineRule="auto"/>
      <w:outlineLvl w:val="7"/>
    </w:pPr>
  </w:style>
  <w:style w:type="paragraph" w:styleId="Heading9">
    <w:name w:val="heading 9"/>
    <w:basedOn w:val="Normal"/>
    <w:next w:val="Normal"/>
    <w:link w:val="Heading9Char"/>
    <w:qFormat/>
    <w:rsid w:val="00761242"/>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6124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761242"/>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612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612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2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2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2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24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44D0A"/>
    <w:pPr>
      <w:spacing w:after="120"/>
      <w:ind w:left="1134" w:right="1134"/>
      <w:jc w:val="both"/>
    </w:pPr>
  </w:style>
  <w:style w:type="paragraph" w:customStyle="1" w:styleId="SLG">
    <w:name w:val="__S_L_G"/>
    <w:basedOn w:val="Normal"/>
    <w:next w:val="Normal"/>
    <w:rsid w:val="00761242"/>
    <w:pPr>
      <w:keepNext/>
      <w:keepLines/>
      <w:spacing w:before="240" w:after="240" w:line="580" w:lineRule="exact"/>
      <w:ind w:left="1134" w:right="1134"/>
    </w:pPr>
    <w:rPr>
      <w:b/>
      <w:sz w:val="56"/>
    </w:rPr>
  </w:style>
  <w:style w:type="paragraph" w:customStyle="1" w:styleId="SMG">
    <w:name w:val="__S_M_G"/>
    <w:basedOn w:val="Normal"/>
    <w:next w:val="Normal"/>
    <w:rsid w:val="00761242"/>
    <w:pPr>
      <w:keepNext/>
      <w:keepLines/>
      <w:spacing w:before="240" w:after="240" w:line="420" w:lineRule="exact"/>
      <w:ind w:left="1134" w:right="1134"/>
    </w:pPr>
    <w:rPr>
      <w:b/>
      <w:sz w:val="40"/>
    </w:rPr>
  </w:style>
  <w:style w:type="paragraph" w:customStyle="1" w:styleId="SSG">
    <w:name w:val="__S_S_G"/>
    <w:basedOn w:val="Normal"/>
    <w:next w:val="Normal"/>
    <w:rsid w:val="00761242"/>
    <w:pPr>
      <w:keepNext/>
      <w:keepLines/>
      <w:spacing w:before="240" w:after="240" w:line="300" w:lineRule="exact"/>
      <w:ind w:left="1134" w:right="1134"/>
    </w:pPr>
    <w:rPr>
      <w:b/>
      <w:sz w:val="28"/>
    </w:rPr>
  </w:style>
  <w:style w:type="paragraph" w:customStyle="1" w:styleId="XLargeG">
    <w:name w:val="__XLarge_G"/>
    <w:basedOn w:val="Normal"/>
    <w:next w:val="Normal"/>
    <w:rsid w:val="00761242"/>
    <w:pPr>
      <w:keepNext/>
      <w:keepLines/>
      <w:spacing w:before="240" w:after="240" w:line="420" w:lineRule="exact"/>
      <w:ind w:left="1134" w:right="1134"/>
    </w:pPr>
    <w:rPr>
      <w:b/>
      <w:sz w:val="40"/>
    </w:rPr>
  </w:style>
  <w:style w:type="paragraph" w:customStyle="1" w:styleId="Bullet1G">
    <w:name w:val="_Bullet 1_G"/>
    <w:basedOn w:val="Normal"/>
    <w:qFormat/>
    <w:rsid w:val="00761242"/>
    <w:pPr>
      <w:numPr>
        <w:numId w:val="3"/>
      </w:numPr>
      <w:spacing w:after="120"/>
      <w:ind w:right="1134"/>
      <w:jc w:val="both"/>
    </w:pPr>
  </w:style>
  <w:style w:type="paragraph" w:customStyle="1" w:styleId="Bullet2G">
    <w:name w:val="_Bullet 2_G"/>
    <w:basedOn w:val="Normal"/>
    <w:qFormat/>
    <w:rsid w:val="00761242"/>
    <w:pPr>
      <w:numPr>
        <w:numId w:val="4"/>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F2221"/>
    <w:pPr>
      <w:numPr>
        <w:numId w:val="30"/>
      </w:numPr>
    </w:pPr>
  </w:style>
  <w:style w:type="numbering" w:styleId="1ai">
    <w:name w:val="Outline List 1"/>
    <w:basedOn w:val="NoList"/>
    <w:semiHidden/>
    <w:rsid w:val="007268F9"/>
    <w:pPr>
      <w:numPr>
        <w:numId w:val="2"/>
      </w:numPr>
    </w:pPr>
  </w:style>
  <w:style w:type="character" w:styleId="EndnoteReference">
    <w:name w:val="endnote reference"/>
    <w:aliases w:val="1_G"/>
    <w:qFormat/>
    <w:rsid w:val="00761242"/>
    <w:rPr>
      <w:rFonts w:ascii="Times New Roman" w:hAnsi="Times New Roman"/>
      <w:sz w:val="18"/>
      <w:vertAlign w:val="superscript"/>
    </w:rPr>
  </w:style>
  <w:style w:type="paragraph" w:styleId="FootnoteText">
    <w:name w:val="footnote text"/>
    <w:aliases w:val="5_G"/>
    <w:basedOn w:val="Normal"/>
    <w:link w:val="FootnoteTextChar"/>
    <w:qFormat/>
    <w:rsid w:val="007612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6124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76124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D0F54"/>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76124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124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unhideWhenUsed/>
    <w:rsid w:val="00761242"/>
    <w:rPr>
      <w:color w:val="0000FF"/>
      <w:u w:val="none"/>
    </w:rPr>
  </w:style>
  <w:style w:type="character" w:styleId="FollowedHyperlink">
    <w:name w:val="FollowedHyperlink"/>
    <w:unhideWhenUsed/>
    <w:rsid w:val="00761242"/>
    <w:rPr>
      <w:color w:val="0000FF"/>
      <w:u w:val="none"/>
    </w:rPr>
  </w:style>
  <w:style w:type="paragraph" w:styleId="PlainText">
    <w:name w:val="Plain Text"/>
    <w:basedOn w:val="Normal"/>
    <w:link w:val="PlainTextChar"/>
    <w:semiHidden/>
    <w:rsid w:val="00AF2537"/>
    <w:pPr>
      <w:kinsoku/>
      <w:overflowPunct/>
      <w:autoSpaceDE/>
      <w:autoSpaceDN/>
      <w:adjustRightInd/>
      <w:snapToGrid/>
    </w:pPr>
    <w:rPr>
      <w:rFonts w:eastAsia="Times New Roman" w:cs="Courier New"/>
    </w:rPr>
  </w:style>
  <w:style w:type="character" w:customStyle="1" w:styleId="PlainTextChar">
    <w:name w:val="Plain Text Char"/>
    <w:basedOn w:val="DefaultParagraphFont"/>
    <w:link w:val="PlainText"/>
    <w:semiHidden/>
    <w:rsid w:val="00AF2537"/>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F2537"/>
    <w:pPr>
      <w:kinsoku/>
      <w:overflowPunct/>
      <w:autoSpaceDE/>
      <w:autoSpaceDN/>
      <w:adjustRightInd/>
      <w:snapToGrid/>
    </w:pPr>
    <w:rPr>
      <w:rFonts w:eastAsia="Times New Roman"/>
    </w:rPr>
  </w:style>
  <w:style w:type="character" w:customStyle="1" w:styleId="BodyTextChar">
    <w:name w:val="Body Text Char"/>
    <w:basedOn w:val="DefaultParagraphFont"/>
    <w:link w:val="BodyText"/>
    <w:semiHidden/>
    <w:rsid w:val="00AF253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F2537"/>
    <w:pPr>
      <w:kinsoku/>
      <w:overflowPunct/>
      <w:autoSpaceDE/>
      <w:autoSpaceDN/>
      <w:adjustRightInd/>
      <w:snapToGrid/>
      <w:spacing w:after="120"/>
      <w:ind w:left="283"/>
    </w:pPr>
    <w:rPr>
      <w:rFonts w:eastAsia="Times New Roman"/>
    </w:rPr>
  </w:style>
  <w:style w:type="character" w:customStyle="1" w:styleId="BodyTextIndentChar">
    <w:name w:val="Body Text Indent Char"/>
    <w:basedOn w:val="DefaultParagraphFont"/>
    <w:link w:val="BodyTextIndent"/>
    <w:semiHidden/>
    <w:rsid w:val="00AF2537"/>
    <w:rPr>
      <w:rFonts w:ascii="Times New Roman" w:eastAsia="Times New Roman" w:hAnsi="Times New Roman" w:cs="Times New Roman"/>
      <w:sz w:val="20"/>
      <w:szCs w:val="20"/>
      <w:lang w:eastAsia="en-US"/>
    </w:rPr>
  </w:style>
  <w:style w:type="paragraph" w:styleId="BlockText">
    <w:name w:val="Block Text"/>
    <w:basedOn w:val="Normal"/>
    <w:semiHidden/>
    <w:rsid w:val="00AF2537"/>
    <w:pPr>
      <w:kinsoku/>
      <w:overflowPunct/>
      <w:autoSpaceDE/>
      <w:autoSpaceDN/>
      <w:adjustRightInd/>
      <w:snapToGrid/>
      <w:ind w:left="1440" w:right="1440"/>
    </w:pPr>
    <w:rPr>
      <w:rFonts w:eastAsia="Times New Roman"/>
    </w:rPr>
  </w:style>
  <w:style w:type="character" w:styleId="CommentReference">
    <w:name w:val="annotation reference"/>
    <w:semiHidden/>
    <w:rsid w:val="00AF2537"/>
    <w:rPr>
      <w:sz w:val="6"/>
    </w:rPr>
  </w:style>
  <w:style w:type="paragraph" w:styleId="CommentText">
    <w:name w:val="annotation text"/>
    <w:basedOn w:val="Normal"/>
    <w:link w:val="CommentTextChar"/>
    <w:semiHidden/>
    <w:rsid w:val="00AF2537"/>
    <w:pPr>
      <w:kinsoku/>
      <w:overflowPunct/>
      <w:autoSpaceDE/>
      <w:autoSpaceDN/>
      <w:adjustRightInd/>
      <w:snapToGrid/>
    </w:pPr>
    <w:rPr>
      <w:rFonts w:eastAsia="Times New Roman"/>
    </w:rPr>
  </w:style>
  <w:style w:type="character" w:customStyle="1" w:styleId="CommentTextChar">
    <w:name w:val="Comment Text Char"/>
    <w:basedOn w:val="DefaultParagraphFont"/>
    <w:link w:val="CommentText"/>
    <w:semiHidden/>
    <w:rsid w:val="00AF2537"/>
    <w:rPr>
      <w:rFonts w:ascii="Times New Roman" w:eastAsia="Times New Roman" w:hAnsi="Times New Roman" w:cs="Times New Roman"/>
      <w:sz w:val="20"/>
      <w:szCs w:val="20"/>
      <w:lang w:eastAsia="en-US"/>
    </w:rPr>
  </w:style>
  <w:style w:type="character" w:styleId="LineNumber">
    <w:name w:val="line number"/>
    <w:semiHidden/>
    <w:rsid w:val="00AF2537"/>
    <w:rPr>
      <w:sz w:val="14"/>
    </w:rPr>
  </w:style>
  <w:style w:type="numbering" w:styleId="ArticleSection">
    <w:name w:val="Outline List 3"/>
    <w:basedOn w:val="NoList"/>
    <w:semiHidden/>
    <w:rsid w:val="00AF2537"/>
    <w:pPr>
      <w:numPr>
        <w:numId w:val="15"/>
      </w:numPr>
    </w:pPr>
  </w:style>
  <w:style w:type="paragraph" w:styleId="BodyText2">
    <w:name w:val="Body Text 2"/>
    <w:basedOn w:val="Normal"/>
    <w:link w:val="BodyText2Char"/>
    <w:semiHidden/>
    <w:rsid w:val="00AF2537"/>
    <w:pPr>
      <w:kinsoku/>
      <w:overflowPunct/>
      <w:autoSpaceDE/>
      <w:autoSpaceDN/>
      <w:adjustRightInd/>
      <w:snapToGrid/>
      <w:spacing w:after="120" w:line="480" w:lineRule="auto"/>
    </w:pPr>
    <w:rPr>
      <w:rFonts w:eastAsia="Times New Roman"/>
    </w:rPr>
  </w:style>
  <w:style w:type="character" w:customStyle="1" w:styleId="BodyText2Char">
    <w:name w:val="Body Text 2 Char"/>
    <w:basedOn w:val="DefaultParagraphFont"/>
    <w:link w:val="BodyText2"/>
    <w:semiHidden/>
    <w:rsid w:val="00AF2537"/>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F2537"/>
    <w:pPr>
      <w:kinsoku/>
      <w:overflowPunct/>
      <w:autoSpaceDE/>
      <w:autoSpaceDN/>
      <w:adjustRightInd/>
      <w:snapToGrid/>
      <w:spacing w:after="120"/>
    </w:pPr>
    <w:rPr>
      <w:rFonts w:eastAsia="Times New Roman"/>
      <w:sz w:val="16"/>
      <w:szCs w:val="16"/>
    </w:rPr>
  </w:style>
  <w:style w:type="character" w:customStyle="1" w:styleId="BodyText3Char">
    <w:name w:val="Body Text 3 Char"/>
    <w:basedOn w:val="DefaultParagraphFont"/>
    <w:link w:val="BodyText3"/>
    <w:semiHidden/>
    <w:rsid w:val="00AF253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F2537"/>
    <w:pPr>
      <w:spacing w:after="120"/>
      <w:ind w:firstLine="210"/>
    </w:pPr>
  </w:style>
  <w:style w:type="character" w:customStyle="1" w:styleId="BodyTextFirstIndentChar">
    <w:name w:val="Body Text First Indent Char"/>
    <w:basedOn w:val="BodyTextChar"/>
    <w:link w:val="BodyTextFirstIndent"/>
    <w:semiHidden/>
    <w:rsid w:val="00AF253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F2537"/>
    <w:pPr>
      <w:ind w:firstLine="210"/>
    </w:pPr>
  </w:style>
  <w:style w:type="character" w:customStyle="1" w:styleId="BodyTextFirstIndent2Char">
    <w:name w:val="Body Text First Indent 2 Char"/>
    <w:basedOn w:val="BodyTextIndentChar"/>
    <w:link w:val="BodyTextFirstIndent2"/>
    <w:semiHidden/>
    <w:rsid w:val="00AF253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F2537"/>
    <w:pPr>
      <w:kinsoku/>
      <w:overflowPunct/>
      <w:autoSpaceDE/>
      <w:autoSpaceDN/>
      <w:adjustRightInd/>
      <w:snapToGrid/>
      <w:spacing w:after="120" w:line="480" w:lineRule="auto"/>
      <w:ind w:left="283"/>
    </w:pPr>
    <w:rPr>
      <w:rFonts w:eastAsia="Times New Roman"/>
    </w:rPr>
  </w:style>
  <w:style w:type="character" w:customStyle="1" w:styleId="BodyTextIndent2Char">
    <w:name w:val="Body Text Indent 2 Char"/>
    <w:basedOn w:val="DefaultParagraphFont"/>
    <w:link w:val="BodyTextIndent2"/>
    <w:semiHidden/>
    <w:rsid w:val="00AF253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F2537"/>
    <w:pPr>
      <w:kinsoku/>
      <w:overflowPunct/>
      <w:autoSpaceDE/>
      <w:autoSpaceDN/>
      <w:adjustRightInd/>
      <w:snapToGrid/>
      <w:spacing w:after="120"/>
      <w:ind w:left="283"/>
    </w:pPr>
    <w:rPr>
      <w:rFonts w:eastAsia="Times New Roman"/>
      <w:sz w:val="16"/>
      <w:szCs w:val="16"/>
    </w:rPr>
  </w:style>
  <w:style w:type="character" w:customStyle="1" w:styleId="BodyTextIndent3Char">
    <w:name w:val="Body Text Indent 3 Char"/>
    <w:basedOn w:val="DefaultParagraphFont"/>
    <w:link w:val="BodyTextIndent3"/>
    <w:semiHidden/>
    <w:rsid w:val="00AF2537"/>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F2537"/>
    <w:pPr>
      <w:kinsoku/>
      <w:overflowPunct/>
      <w:autoSpaceDE/>
      <w:autoSpaceDN/>
      <w:adjustRightInd/>
      <w:snapToGrid/>
      <w:ind w:left="4252"/>
    </w:pPr>
    <w:rPr>
      <w:rFonts w:eastAsia="Times New Roman"/>
    </w:rPr>
  </w:style>
  <w:style w:type="character" w:customStyle="1" w:styleId="ClosingChar">
    <w:name w:val="Closing Char"/>
    <w:basedOn w:val="DefaultParagraphFont"/>
    <w:link w:val="Closing"/>
    <w:semiHidden/>
    <w:rsid w:val="00AF2537"/>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F2537"/>
    <w:pPr>
      <w:kinsoku/>
      <w:overflowPunct/>
      <w:autoSpaceDE/>
      <w:autoSpaceDN/>
      <w:adjustRightInd/>
      <w:snapToGrid/>
    </w:pPr>
    <w:rPr>
      <w:rFonts w:eastAsia="Times New Roman"/>
    </w:rPr>
  </w:style>
  <w:style w:type="character" w:customStyle="1" w:styleId="DateChar">
    <w:name w:val="Date Char"/>
    <w:basedOn w:val="DefaultParagraphFont"/>
    <w:link w:val="Date"/>
    <w:semiHidden/>
    <w:rsid w:val="00AF253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F2537"/>
    <w:pPr>
      <w:kinsoku/>
      <w:overflowPunct/>
      <w:autoSpaceDE/>
      <w:autoSpaceDN/>
      <w:adjustRightInd/>
      <w:snapToGrid/>
    </w:pPr>
    <w:rPr>
      <w:rFonts w:eastAsia="Times New Roman"/>
    </w:rPr>
  </w:style>
  <w:style w:type="character" w:customStyle="1" w:styleId="E-mailSignatureChar">
    <w:name w:val="E-mail Signature Char"/>
    <w:basedOn w:val="DefaultParagraphFont"/>
    <w:link w:val="E-mailSignature"/>
    <w:semiHidden/>
    <w:rsid w:val="00AF2537"/>
    <w:rPr>
      <w:rFonts w:ascii="Times New Roman" w:eastAsia="Times New Roman" w:hAnsi="Times New Roman" w:cs="Times New Roman"/>
      <w:sz w:val="20"/>
      <w:szCs w:val="20"/>
      <w:lang w:eastAsia="en-US"/>
    </w:rPr>
  </w:style>
  <w:style w:type="character" w:styleId="Emphasis">
    <w:name w:val="Emphasis"/>
    <w:qFormat/>
    <w:rsid w:val="00AF2537"/>
    <w:rPr>
      <w:i/>
      <w:iCs/>
    </w:rPr>
  </w:style>
  <w:style w:type="paragraph" w:styleId="EnvelopeReturn">
    <w:name w:val="envelope return"/>
    <w:basedOn w:val="Normal"/>
    <w:semiHidden/>
    <w:rsid w:val="00AF2537"/>
    <w:pPr>
      <w:kinsoku/>
      <w:overflowPunct/>
      <w:autoSpaceDE/>
      <w:autoSpaceDN/>
      <w:adjustRightInd/>
      <w:snapToGrid/>
    </w:pPr>
    <w:rPr>
      <w:rFonts w:ascii="Arial" w:eastAsia="Times New Roman" w:hAnsi="Arial" w:cs="Arial"/>
    </w:rPr>
  </w:style>
  <w:style w:type="character" w:styleId="HTMLAcronym">
    <w:name w:val="HTML Acronym"/>
    <w:basedOn w:val="DefaultParagraphFont"/>
    <w:semiHidden/>
    <w:rsid w:val="00AF2537"/>
  </w:style>
  <w:style w:type="paragraph" w:styleId="HTMLAddress">
    <w:name w:val="HTML Address"/>
    <w:basedOn w:val="Normal"/>
    <w:link w:val="HTMLAddressChar"/>
    <w:semiHidden/>
    <w:rsid w:val="00AF2537"/>
    <w:pPr>
      <w:kinsoku/>
      <w:overflowPunct/>
      <w:autoSpaceDE/>
      <w:autoSpaceDN/>
      <w:adjustRightInd/>
      <w:snapToGrid/>
    </w:pPr>
    <w:rPr>
      <w:rFonts w:eastAsia="Times New Roman"/>
      <w:i/>
      <w:iCs/>
    </w:rPr>
  </w:style>
  <w:style w:type="character" w:customStyle="1" w:styleId="HTMLAddressChar">
    <w:name w:val="HTML Address Char"/>
    <w:basedOn w:val="DefaultParagraphFont"/>
    <w:link w:val="HTMLAddress"/>
    <w:semiHidden/>
    <w:rsid w:val="00AF2537"/>
    <w:rPr>
      <w:rFonts w:ascii="Times New Roman" w:eastAsia="Times New Roman" w:hAnsi="Times New Roman" w:cs="Times New Roman"/>
      <w:i/>
      <w:iCs/>
      <w:sz w:val="20"/>
      <w:szCs w:val="20"/>
      <w:lang w:eastAsia="en-US"/>
    </w:rPr>
  </w:style>
  <w:style w:type="character" w:styleId="HTMLCite">
    <w:name w:val="HTML Cite"/>
    <w:semiHidden/>
    <w:rsid w:val="00AF2537"/>
    <w:rPr>
      <w:i/>
      <w:iCs/>
    </w:rPr>
  </w:style>
  <w:style w:type="character" w:styleId="HTMLCode">
    <w:name w:val="HTML Code"/>
    <w:semiHidden/>
    <w:rsid w:val="00AF2537"/>
    <w:rPr>
      <w:rFonts w:ascii="Courier New" w:hAnsi="Courier New" w:cs="Courier New"/>
      <w:sz w:val="20"/>
      <w:szCs w:val="20"/>
    </w:rPr>
  </w:style>
  <w:style w:type="character" w:styleId="HTMLDefinition">
    <w:name w:val="HTML Definition"/>
    <w:semiHidden/>
    <w:rsid w:val="00AF2537"/>
    <w:rPr>
      <w:i/>
      <w:iCs/>
    </w:rPr>
  </w:style>
  <w:style w:type="character" w:styleId="HTMLKeyboard">
    <w:name w:val="HTML Keyboard"/>
    <w:semiHidden/>
    <w:rsid w:val="00AF2537"/>
    <w:rPr>
      <w:rFonts w:ascii="Courier New" w:hAnsi="Courier New" w:cs="Courier New"/>
      <w:sz w:val="20"/>
      <w:szCs w:val="20"/>
    </w:rPr>
  </w:style>
  <w:style w:type="paragraph" w:styleId="HTMLPreformatted">
    <w:name w:val="HTML Preformatted"/>
    <w:basedOn w:val="Normal"/>
    <w:link w:val="HTMLPreformattedChar"/>
    <w:semiHidden/>
    <w:rsid w:val="00AF2537"/>
    <w:pPr>
      <w:kinsoku/>
      <w:overflowPunct/>
      <w:autoSpaceDE/>
      <w:autoSpaceDN/>
      <w:adjustRightInd/>
      <w:snapToGrid/>
    </w:pPr>
    <w:rPr>
      <w:rFonts w:ascii="Courier New" w:eastAsia="Times New Roman" w:hAnsi="Courier New" w:cs="Courier New"/>
    </w:rPr>
  </w:style>
  <w:style w:type="character" w:customStyle="1" w:styleId="HTMLPreformattedChar">
    <w:name w:val="HTML Preformatted Char"/>
    <w:basedOn w:val="DefaultParagraphFont"/>
    <w:link w:val="HTMLPreformatted"/>
    <w:semiHidden/>
    <w:rsid w:val="00AF2537"/>
    <w:rPr>
      <w:rFonts w:ascii="Courier New" w:eastAsia="Times New Roman" w:hAnsi="Courier New" w:cs="Courier New"/>
      <w:sz w:val="20"/>
      <w:szCs w:val="20"/>
      <w:lang w:eastAsia="en-US"/>
    </w:rPr>
  </w:style>
  <w:style w:type="character" w:styleId="HTMLSample">
    <w:name w:val="HTML Sample"/>
    <w:semiHidden/>
    <w:rsid w:val="00AF2537"/>
    <w:rPr>
      <w:rFonts w:ascii="Courier New" w:hAnsi="Courier New" w:cs="Courier New"/>
    </w:rPr>
  </w:style>
  <w:style w:type="character" w:styleId="HTMLTypewriter">
    <w:name w:val="HTML Typewriter"/>
    <w:semiHidden/>
    <w:rsid w:val="00AF2537"/>
    <w:rPr>
      <w:rFonts w:ascii="Courier New" w:hAnsi="Courier New" w:cs="Courier New"/>
      <w:sz w:val="20"/>
      <w:szCs w:val="20"/>
    </w:rPr>
  </w:style>
  <w:style w:type="character" w:styleId="HTMLVariable">
    <w:name w:val="HTML Variable"/>
    <w:semiHidden/>
    <w:rsid w:val="00AF2537"/>
    <w:rPr>
      <w:i/>
      <w:iCs/>
    </w:rPr>
  </w:style>
  <w:style w:type="paragraph" w:styleId="List">
    <w:name w:val="List"/>
    <w:basedOn w:val="Normal"/>
    <w:semiHidden/>
    <w:rsid w:val="00AF2537"/>
    <w:pPr>
      <w:kinsoku/>
      <w:overflowPunct/>
      <w:autoSpaceDE/>
      <w:autoSpaceDN/>
      <w:adjustRightInd/>
      <w:snapToGrid/>
      <w:ind w:left="283" w:hanging="283"/>
    </w:pPr>
    <w:rPr>
      <w:rFonts w:eastAsia="Times New Roman"/>
    </w:rPr>
  </w:style>
  <w:style w:type="paragraph" w:styleId="List2">
    <w:name w:val="List 2"/>
    <w:basedOn w:val="Normal"/>
    <w:semiHidden/>
    <w:rsid w:val="00AF2537"/>
    <w:pPr>
      <w:kinsoku/>
      <w:overflowPunct/>
      <w:autoSpaceDE/>
      <w:autoSpaceDN/>
      <w:adjustRightInd/>
      <w:snapToGrid/>
      <w:ind w:left="566" w:hanging="283"/>
    </w:pPr>
    <w:rPr>
      <w:rFonts w:eastAsia="Times New Roman"/>
    </w:rPr>
  </w:style>
  <w:style w:type="paragraph" w:styleId="List3">
    <w:name w:val="List 3"/>
    <w:basedOn w:val="Normal"/>
    <w:semiHidden/>
    <w:rsid w:val="00AF2537"/>
    <w:pPr>
      <w:kinsoku/>
      <w:overflowPunct/>
      <w:autoSpaceDE/>
      <w:autoSpaceDN/>
      <w:adjustRightInd/>
      <w:snapToGrid/>
      <w:ind w:left="849" w:hanging="283"/>
    </w:pPr>
    <w:rPr>
      <w:rFonts w:eastAsia="Times New Roman"/>
    </w:rPr>
  </w:style>
  <w:style w:type="paragraph" w:styleId="List4">
    <w:name w:val="List 4"/>
    <w:basedOn w:val="Normal"/>
    <w:semiHidden/>
    <w:rsid w:val="00AF2537"/>
    <w:pPr>
      <w:kinsoku/>
      <w:overflowPunct/>
      <w:autoSpaceDE/>
      <w:autoSpaceDN/>
      <w:adjustRightInd/>
      <w:snapToGrid/>
      <w:ind w:left="1132" w:hanging="283"/>
    </w:pPr>
    <w:rPr>
      <w:rFonts w:eastAsia="Times New Roman"/>
    </w:rPr>
  </w:style>
  <w:style w:type="paragraph" w:styleId="List5">
    <w:name w:val="List 5"/>
    <w:basedOn w:val="Normal"/>
    <w:semiHidden/>
    <w:rsid w:val="00AF2537"/>
    <w:pPr>
      <w:kinsoku/>
      <w:overflowPunct/>
      <w:autoSpaceDE/>
      <w:autoSpaceDN/>
      <w:adjustRightInd/>
      <w:snapToGrid/>
      <w:ind w:left="1415" w:hanging="283"/>
    </w:pPr>
    <w:rPr>
      <w:rFonts w:eastAsia="Times New Roman"/>
    </w:rPr>
  </w:style>
  <w:style w:type="paragraph" w:styleId="ListBullet">
    <w:name w:val="List Bullet"/>
    <w:basedOn w:val="Normal"/>
    <w:semiHidden/>
    <w:rsid w:val="00AF2537"/>
    <w:pPr>
      <w:numPr>
        <w:numId w:val="10"/>
      </w:numPr>
      <w:kinsoku/>
      <w:overflowPunct/>
      <w:autoSpaceDE/>
      <w:autoSpaceDN/>
      <w:adjustRightInd/>
      <w:snapToGrid/>
    </w:pPr>
    <w:rPr>
      <w:rFonts w:eastAsia="Times New Roman"/>
    </w:rPr>
  </w:style>
  <w:style w:type="paragraph" w:styleId="ListBullet2">
    <w:name w:val="List Bullet 2"/>
    <w:basedOn w:val="Normal"/>
    <w:semiHidden/>
    <w:rsid w:val="00AF2537"/>
    <w:pPr>
      <w:numPr>
        <w:numId w:val="11"/>
      </w:numPr>
      <w:kinsoku/>
      <w:overflowPunct/>
      <w:autoSpaceDE/>
      <w:autoSpaceDN/>
      <w:adjustRightInd/>
      <w:snapToGrid/>
    </w:pPr>
    <w:rPr>
      <w:rFonts w:eastAsia="Times New Roman"/>
    </w:rPr>
  </w:style>
  <w:style w:type="paragraph" w:styleId="ListBullet3">
    <w:name w:val="List Bullet 3"/>
    <w:basedOn w:val="Normal"/>
    <w:semiHidden/>
    <w:rsid w:val="00AF2537"/>
    <w:pPr>
      <w:numPr>
        <w:numId w:val="12"/>
      </w:numPr>
      <w:kinsoku/>
      <w:overflowPunct/>
      <w:autoSpaceDE/>
      <w:autoSpaceDN/>
      <w:adjustRightInd/>
      <w:snapToGrid/>
    </w:pPr>
    <w:rPr>
      <w:rFonts w:eastAsia="Times New Roman"/>
    </w:rPr>
  </w:style>
  <w:style w:type="paragraph" w:styleId="ListBullet4">
    <w:name w:val="List Bullet 4"/>
    <w:basedOn w:val="Normal"/>
    <w:semiHidden/>
    <w:rsid w:val="00AF2537"/>
    <w:pPr>
      <w:numPr>
        <w:numId w:val="13"/>
      </w:numPr>
      <w:kinsoku/>
      <w:overflowPunct/>
      <w:autoSpaceDE/>
      <w:autoSpaceDN/>
      <w:adjustRightInd/>
      <w:snapToGrid/>
    </w:pPr>
    <w:rPr>
      <w:rFonts w:eastAsia="Times New Roman"/>
    </w:rPr>
  </w:style>
  <w:style w:type="paragraph" w:styleId="ListBullet5">
    <w:name w:val="List Bullet 5"/>
    <w:basedOn w:val="Normal"/>
    <w:semiHidden/>
    <w:rsid w:val="00AF2537"/>
    <w:pPr>
      <w:numPr>
        <w:numId w:val="14"/>
      </w:numPr>
      <w:kinsoku/>
      <w:overflowPunct/>
      <w:autoSpaceDE/>
      <w:autoSpaceDN/>
      <w:adjustRightInd/>
      <w:snapToGrid/>
    </w:pPr>
    <w:rPr>
      <w:rFonts w:eastAsia="Times New Roman"/>
    </w:rPr>
  </w:style>
  <w:style w:type="paragraph" w:styleId="ListContinue">
    <w:name w:val="List Continue"/>
    <w:basedOn w:val="Normal"/>
    <w:semiHidden/>
    <w:rsid w:val="00AF2537"/>
    <w:pPr>
      <w:kinsoku/>
      <w:overflowPunct/>
      <w:autoSpaceDE/>
      <w:autoSpaceDN/>
      <w:adjustRightInd/>
      <w:snapToGrid/>
      <w:spacing w:after="120"/>
      <w:ind w:left="283"/>
    </w:pPr>
    <w:rPr>
      <w:rFonts w:eastAsia="Times New Roman"/>
    </w:rPr>
  </w:style>
  <w:style w:type="paragraph" w:styleId="ListContinue2">
    <w:name w:val="List Continue 2"/>
    <w:basedOn w:val="Normal"/>
    <w:semiHidden/>
    <w:rsid w:val="00AF2537"/>
    <w:pPr>
      <w:kinsoku/>
      <w:overflowPunct/>
      <w:autoSpaceDE/>
      <w:autoSpaceDN/>
      <w:adjustRightInd/>
      <w:snapToGrid/>
      <w:spacing w:after="120"/>
      <w:ind w:left="566"/>
    </w:pPr>
    <w:rPr>
      <w:rFonts w:eastAsia="Times New Roman"/>
    </w:rPr>
  </w:style>
  <w:style w:type="paragraph" w:styleId="ListContinue3">
    <w:name w:val="List Continue 3"/>
    <w:basedOn w:val="Normal"/>
    <w:semiHidden/>
    <w:rsid w:val="00AF2537"/>
    <w:pPr>
      <w:kinsoku/>
      <w:overflowPunct/>
      <w:autoSpaceDE/>
      <w:autoSpaceDN/>
      <w:adjustRightInd/>
      <w:snapToGrid/>
      <w:spacing w:after="120"/>
      <w:ind w:left="849"/>
    </w:pPr>
    <w:rPr>
      <w:rFonts w:eastAsia="Times New Roman"/>
    </w:rPr>
  </w:style>
  <w:style w:type="paragraph" w:styleId="ListContinue4">
    <w:name w:val="List Continue 4"/>
    <w:basedOn w:val="Normal"/>
    <w:semiHidden/>
    <w:rsid w:val="00AF2537"/>
    <w:pPr>
      <w:kinsoku/>
      <w:overflowPunct/>
      <w:autoSpaceDE/>
      <w:autoSpaceDN/>
      <w:adjustRightInd/>
      <w:snapToGrid/>
      <w:spacing w:after="120"/>
      <w:ind w:left="1132"/>
    </w:pPr>
    <w:rPr>
      <w:rFonts w:eastAsia="Times New Roman"/>
    </w:rPr>
  </w:style>
  <w:style w:type="paragraph" w:styleId="ListContinue5">
    <w:name w:val="List Continue 5"/>
    <w:basedOn w:val="Normal"/>
    <w:semiHidden/>
    <w:rsid w:val="00AF2537"/>
    <w:pPr>
      <w:kinsoku/>
      <w:overflowPunct/>
      <w:autoSpaceDE/>
      <w:autoSpaceDN/>
      <w:adjustRightInd/>
      <w:snapToGrid/>
      <w:spacing w:after="120"/>
      <w:ind w:left="1415"/>
    </w:pPr>
    <w:rPr>
      <w:rFonts w:eastAsia="Times New Roman"/>
    </w:rPr>
  </w:style>
  <w:style w:type="paragraph" w:styleId="ListNumber">
    <w:name w:val="List Number"/>
    <w:basedOn w:val="Normal"/>
    <w:semiHidden/>
    <w:rsid w:val="00AF2537"/>
    <w:pPr>
      <w:numPr>
        <w:numId w:val="9"/>
      </w:numPr>
      <w:kinsoku/>
      <w:overflowPunct/>
      <w:autoSpaceDE/>
      <w:autoSpaceDN/>
      <w:adjustRightInd/>
      <w:snapToGrid/>
    </w:pPr>
    <w:rPr>
      <w:rFonts w:eastAsia="Times New Roman"/>
    </w:rPr>
  </w:style>
  <w:style w:type="paragraph" w:styleId="ListNumber2">
    <w:name w:val="List Number 2"/>
    <w:basedOn w:val="Normal"/>
    <w:semiHidden/>
    <w:rsid w:val="00AF2537"/>
    <w:pPr>
      <w:numPr>
        <w:numId w:val="8"/>
      </w:numPr>
      <w:kinsoku/>
      <w:overflowPunct/>
      <w:autoSpaceDE/>
      <w:autoSpaceDN/>
      <w:adjustRightInd/>
      <w:snapToGrid/>
    </w:pPr>
    <w:rPr>
      <w:rFonts w:eastAsia="Times New Roman"/>
    </w:rPr>
  </w:style>
  <w:style w:type="paragraph" w:styleId="ListNumber3">
    <w:name w:val="List Number 3"/>
    <w:basedOn w:val="Normal"/>
    <w:semiHidden/>
    <w:rsid w:val="00AF2537"/>
    <w:pPr>
      <w:numPr>
        <w:numId w:val="7"/>
      </w:numPr>
      <w:kinsoku/>
      <w:overflowPunct/>
      <w:autoSpaceDE/>
      <w:autoSpaceDN/>
      <w:adjustRightInd/>
      <w:snapToGrid/>
    </w:pPr>
    <w:rPr>
      <w:rFonts w:eastAsia="Times New Roman"/>
    </w:rPr>
  </w:style>
  <w:style w:type="paragraph" w:styleId="ListNumber4">
    <w:name w:val="List Number 4"/>
    <w:basedOn w:val="Normal"/>
    <w:semiHidden/>
    <w:rsid w:val="00AF2537"/>
    <w:pPr>
      <w:tabs>
        <w:tab w:val="num" w:pos="1209"/>
      </w:tabs>
      <w:kinsoku/>
      <w:overflowPunct/>
      <w:autoSpaceDE/>
      <w:autoSpaceDN/>
      <w:adjustRightInd/>
      <w:snapToGrid/>
      <w:ind w:left="1209" w:hanging="360"/>
    </w:pPr>
    <w:rPr>
      <w:rFonts w:eastAsia="Times New Roman"/>
    </w:rPr>
  </w:style>
  <w:style w:type="paragraph" w:styleId="ListNumber5">
    <w:name w:val="List Number 5"/>
    <w:basedOn w:val="Normal"/>
    <w:semiHidden/>
    <w:rsid w:val="00AF2537"/>
    <w:pPr>
      <w:numPr>
        <w:numId w:val="6"/>
      </w:numPr>
      <w:kinsoku/>
      <w:overflowPunct/>
      <w:autoSpaceDE/>
      <w:autoSpaceDN/>
      <w:adjustRightInd/>
      <w:snapToGrid/>
    </w:pPr>
    <w:rPr>
      <w:rFonts w:eastAsia="Times New Roman"/>
    </w:rPr>
  </w:style>
  <w:style w:type="paragraph" w:styleId="MessageHeader">
    <w:name w:val="Message Header"/>
    <w:basedOn w:val="Normal"/>
    <w:link w:val="MessageHeaderChar"/>
    <w:semiHidden/>
    <w:rsid w:val="00AF2537"/>
    <w:pPr>
      <w:pBdr>
        <w:top w:val="single" w:sz="6" w:space="1" w:color="auto"/>
        <w:left w:val="single" w:sz="6" w:space="1" w:color="auto"/>
        <w:bottom w:val="single" w:sz="6" w:space="1" w:color="auto"/>
        <w:right w:val="single" w:sz="6" w:space="1" w:color="auto"/>
      </w:pBdr>
      <w:shd w:val="pct20" w:color="auto" w:fill="auto"/>
      <w:kinsoku/>
      <w:overflowPunct/>
      <w:autoSpaceDE/>
      <w:autoSpaceDN/>
      <w:adjustRightInd/>
      <w:snapToGrid/>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AF2537"/>
    <w:rPr>
      <w:rFonts w:ascii="Arial" w:eastAsia="Times New Roman" w:hAnsi="Arial" w:cs="Arial"/>
      <w:sz w:val="24"/>
      <w:szCs w:val="24"/>
      <w:shd w:val="pct20" w:color="auto" w:fill="auto"/>
      <w:lang w:eastAsia="en-US"/>
    </w:rPr>
  </w:style>
  <w:style w:type="paragraph" w:styleId="NormalWeb">
    <w:name w:val="Normal (Web)"/>
    <w:basedOn w:val="Normal"/>
    <w:semiHidden/>
    <w:rsid w:val="00AF2537"/>
    <w:pPr>
      <w:kinsoku/>
      <w:overflowPunct/>
      <w:autoSpaceDE/>
      <w:autoSpaceDN/>
      <w:adjustRightInd/>
      <w:snapToGrid/>
    </w:pPr>
    <w:rPr>
      <w:rFonts w:eastAsia="Times New Roman"/>
      <w:sz w:val="24"/>
      <w:szCs w:val="24"/>
    </w:rPr>
  </w:style>
  <w:style w:type="paragraph" w:styleId="NormalIndent">
    <w:name w:val="Normal Indent"/>
    <w:basedOn w:val="Normal"/>
    <w:semiHidden/>
    <w:rsid w:val="00AF2537"/>
    <w:pPr>
      <w:kinsoku/>
      <w:overflowPunct/>
      <w:autoSpaceDE/>
      <w:autoSpaceDN/>
      <w:adjustRightInd/>
      <w:snapToGrid/>
      <w:ind w:left="567"/>
    </w:pPr>
    <w:rPr>
      <w:rFonts w:eastAsia="Times New Roman"/>
    </w:rPr>
  </w:style>
  <w:style w:type="paragraph" w:styleId="NoteHeading">
    <w:name w:val="Note Heading"/>
    <w:basedOn w:val="Normal"/>
    <w:next w:val="Normal"/>
    <w:link w:val="NoteHeadingChar"/>
    <w:semiHidden/>
    <w:rsid w:val="00AF2537"/>
    <w:pPr>
      <w:kinsoku/>
      <w:overflowPunct/>
      <w:autoSpaceDE/>
      <w:autoSpaceDN/>
      <w:adjustRightInd/>
      <w:snapToGrid/>
    </w:pPr>
    <w:rPr>
      <w:rFonts w:eastAsia="Times New Roman"/>
    </w:rPr>
  </w:style>
  <w:style w:type="character" w:customStyle="1" w:styleId="NoteHeadingChar">
    <w:name w:val="Note Heading Char"/>
    <w:basedOn w:val="DefaultParagraphFont"/>
    <w:link w:val="NoteHeading"/>
    <w:semiHidden/>
    <w:rsid w:val="00AF253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F2537"/>
    <w:pPr>
      <w:kinsoku/>
      <w:overflowPunct/>
      <w:autoSpaceDE/>
      <w:autoSpaceDN/>
      <w:adjustRightInd/>
      <w:snapToGrid/>
    </w:pPr>
    <w:rPr>
      <w:rFonts w:eastAsia="Times New Roman"/>
    </w:rPr>
  </w:style>
  <w:style w:type="character" w:customStyle="1" w:styleId="SalutationChar">
    <w:name w:val="Salutation Char"/>
    <w:basedOn w:val="DefaultParagraphFont"/>
    <w:link w:val="Salutation"/>
    <w:semiHidden/>
    <w:rsid w:val="00AF2537"/>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F2537"/>
    <w:pPr>
      <w:kinsoku/>
      <w:overflowPunct/>
      <w:autoSpaceDE/>
      <w:autoSpaceDN/>
      <w:adjustRightInd/>
      <w:snapToGrid/>
      <w:ind w:left="4252"/>
    </w:pPr>
    <w:rPr>
      <w:rFonts w:eastAsia="Times New Roman"/>
    </w:rPr>
  </w:style>
  <w:style w:type="character" w:customStyle="1" w:styleId="SignatureChar">
    <w:name w:val="Signature Char"/>
    <w:basedOn w:val="DefaultParagraphFont"/>
    <w:link w:val="Signature"/>
    <w:semiHidden/>
    <w:rsid w:val="00AF2537"/>
    <w:rPr>
      <w:rFonts w:ascii="Times New Roman" w:eastAsia="Times New Roman" w:hAnsi="Times New Roman" w:cs="Times New Roman"/>
      <w:sz w:val="20"/>
      <w:szCs w:val="20"/>
      <w:lang w:eastAsia="en-US"/>
    </w:rPr>
  </w:style>
  <w:style w:type="character" w:styleId="Strong">
    <w:name w:val="Strong"/>
    <w:qFormat/>
    <w:rsid w:val="00AF2537"/>
    <w:rPr>
      <w:b/>
      <w:bCs/>
    </w:rPr>
  </w:style>
  <w:style w:type="paragraph" w:styleId="Subtitle">
    <w:name w:val="Subtitle"/>
    <w:basedOn w:val="Normal"/>
    <w:link w:val="SubtitleChar"/>
    <w:qFormat/>
    <w:rsid w:val="00AF2537"/>
    <w:pPr>
      <w:kinsoku/>
      <w:overflowPunct/>
      <w:autoSpaceDE/>
      <w:autoSpaceDN/>
      <w:adjustRightInd/>
      <w:snapToGrid/>
      <w:spacing w:after="60"/>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AF2537"/>
    <w:rPr>
      <w:rFonts w:ascii="Arial" w:eastAsia="Times New Roman" w:hAnsi="Arial" w:cs="Arial"/>
      <w:sz w:val="24"/>
      <w:szCs w:val="24"/>
      <w:lang w:eastAsia="en-US"/>
    </w:rPr>
  </w:style>
  <w:style w:type="table" w:styleId="Table3Deffects1">
    <w:name w:val="Table 3D effects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F2537"/>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F2537"/>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F253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F2537"/>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F253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F2537"/>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F2537"/>
    <w:pPr>
      <w:kinsoku/>
      <w:overflowPunct/>
      <w:autoSpaceDE/>
      <w:autoSpaceDN/>
      <w:adjustRightInd/>
      <w:snapToGrid/>
      <w:spacing w:before="240" w:after="60"/>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rsid w:val="00AF2537"/>
    <w:rPr>
      <w:rFonts w:ascii="Arial" w:eastAsia="Times New Roman" w:hAnsi="Arial" w:cs="Arial"/>
      <w:b/>
      <w:bCs/>
      <w:kern w:val="28"/>
      <w:sz w:val="32"/>
      <w:szCs w:val="32"/>
      <w:lang w:eastAsia="en-US"/>
    </w:rPr>
  </w:style>
  <w:style w:type="paragraph" w:styleId="EnvelopeAddress">
    <w:name w:val="envelope address"/>
    <w:basedOn w:val="Normal"/>
    <w:semiHidden/>
    <w:rsid w:val="00AF2537"/>
    <w:pPr>
      <w:framePr w:w="7920" w:h="1980" w:hRule="exact" w:hSpace="180" w:wrap="auto" w:hAnchor="page" w:xAlign="center" w:yAlign="bottom"/>
      <w:kinsoku/>
      <w:overflowPunct/>
      <w:autoSpaceDE/>
      <w:autoSpaceDN/>
      <w:adjustRightInd/>
      <w:snapToGrid/>
      <w:ind w:left="2880"/>
    </w:pPr>
    <w:rPr>
      <w:rFonts w:ascii="Arial" w:eastAsia="Times New Roman" w:hAnsi="Arial" w:cs="Arial"/>
      <w:sz w:val="24"/>
      <w:szCs w:val="24"/>
    </w:rPr>
  </w:style>
  <w:style w:type="character" w:customStyle="1" w:styleId="apple-converted-space">
    <w:name w:val="apple-converted-space"/>
    <w:basedOn w:val="DefaultParagraphFont"/>
    <w:rsid w:val="00AF25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endnote reference" w:qFormat="1"/>
    <w:lsdException w:name="endnote text"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Balloon Tex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6124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5D0F54"/>
    <w:pPr>
      <w:tabs>
        <w:tab w:val="left" w:pos="1134"/>
      </w:tabs>
      <w:spacing w:line="240" w:lineRule="auto"/>
      <w:ind w:right="0"/>
      <w:jc w:val="left"/>
      <w:outlineLvl w:val="0"/>
    </w:pPr>
  </w:style>
  <w:style w:type="paragraph" w:styleId="Heading2">
    <w:name w:val="heading 2"/>
    <w:basedOn w:val="Normal"/>
    <w:next w:val="Normal"/>
    <w:link w:val="Heading2Char"/>
    <w:qFormat/>
    <w:rsid w:val="00761242"/>
    <w:pPr>
      <w:numPr>
        <w:ilvl w:val="1"/>
        <w:numId w:val="5"/>
      </w:numPr>
      <w:spacing w:line="240" w:lineRule="auto"/>
      <w:outlineLvl w:val="1"/>
    </w:pPr>
  </w:style>
  <w:style w:type="paragraph" w:styleId="Heading3">
    <w:name w:val="heading 3"/>
    <w:basedOn w:val="Normal"/>
    <w:next w:val="Normal"/>
    <w:link w:val="Heading3Char"/>
    <w:qFormat/>
    <w:rsid w:val="00761242"/>
    <w:pPr>
      <w:numPr>
        <w:ilvl w:val="2"/>
        <w:numId w:val="5"/>
      </w:numPr>
      <w:spacing w:line="240" w:lineRule="auto"/>
      <w:outlineLvl w:val="2"/>
    </w:pPr>
  </w:style>
  <w:style w:type="paragraph" w:styleId="Heading4">
    <w:name w:val="heading 4"/>
    <w:basedOn w:val="Normal"/>
    <w:next w:val="Normal"/>
    <w:link w:val="Heading4Char"/>
    <w:qFormat/>
    <w:rsid w:val="00761242"/>
    <w:pPr>
      <w:numPr>
        <w:ilvl w:val="3"/>
        <w:numId w:val="5"/>
      </w:numPr>
      <w:spacing w:line="240" w:lineRule="auto"/>
      <w:outlineLvl w:val="3"/>
    </w:pPr>
  </w:style>
  <w:style w:type="paragraph" w:styleId="Heading5">
    <w:name w:val="heading 5"/>
    <w:basedOn w:val="Normal"/>
    <w:next w:val="Normal"/>
    <w:link w:val="Heading5Char"/>
    <w:qFormat/>
    <w:rsid w:val="00761242"/>
    <w:pPr>
      <w:numPr>
        <w:ilvl w:val="4"/>
        <w:numId w:val="5"/>
      </w:numPr>
      <w:spacing w:line="240" w:lineRule="auto"/>
      <w:outlineLvl w:val="4"/>
    </w:pPr>
  </w:style>
  <w:style w:type="paragraph" w:styleId="Heading6">
    <w:name w:val="heading 6"/>
    <w:basedOn w:val="Normal"/>
    <w:next w:val="Normal"/>
    <w:link w:val="Heading6Char"/>
    <w:qFormat/>
    <w:rsid w:val="00761242"/>
    <w:pPr>
      <w:numPr>
        <w:ilvl w:val="5"/>
        <w:numId w:val="5"/>
      </w:numPr>
      <w:spacing w:line="240" w:lineRule="auto"/>
      <w:outlineLvl w:val="5"/>
    </w:pPr>
  </w:style>
  <w:style w:type="paragraph" w:styleId="Heading7">
    <w:name w:val="heading 7"/>
    <w:basedOn w:val="Normal"/>
    <w:next w:val="Normal"/>
    <w:link w:val="Heading7Char"/>
    <w:qFormat/>
    <w:rsid w:val="00761242"/>
    <w:pPr>
      <w:numPr>
        <w:ilvl w:val="6"/>
        <w:numId w:val="5"/>
      </w:numPr>
      <w:spacing w:line="240" w:lineRule="auto"/>
      <w:outlineLvl w:val="6"/>
    </w:pPr>
  </w:style>
  <w:style w:type="paragraph" w:styleId="Heading8">
    <w:name w:val="heading 8"/>
    <w:basedOn w:val="Normal"/>
    <w:next w:val="Normal"/>
    <w:link w:val="Heading8Char"/>
    <w:qFormat/>
    <w:rsid w:val="00761242"/>
    <w:pPr>
      <w:numPr>
        <w:ilvl w:val="7"/>
        <w:numId w:val="5"/>
      </w:numPr>
      <w:spacing w:line="240" w:lineRule="auto"/>
      <w:outlineLvl w:val="7"/>
    </w:pPr>
  </w:style>
  <w:style w:type="paragraph" w:styleId="Heading9">
    <w:name w:val="heading 9"/>
    <w:basedOn w:val="Normal"/>
    <w:next w:val="Normal"/>
    <w:link w:val="Heading9Char"/>
    <w:qFormat/>
    <w:rsid w:val="00761242"/>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6124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761242"/>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612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612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2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2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2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24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44D0A"/>
    <w:pPr>
      <w:spacing w:after="120"/>
      <w:ind w:left="1134" w:right="1134"/>
      <w:jc w:val="both"/>
    </w:pPr>
  </w:style>
  <w:style w:type="paragraph" w:customStyle="1" w:styleId="SLG">
    <w:name w:val="__S_L_G"/>
    <w:basedOn w:val="Normal"/>
    <w:next w:val="Normal"/>
    <w:rsid w:val="00761242"/>
    <w:pPr>
      <w:keepNext/>
      <w:keepLines/>
      <w:spacing w:before="240" w:after="240" w:line="580" w:lineRule="exact"/>
      <w:ind w:left="1134" w:right="1134"/>
    </w:pPr>
    <w:rPr>
      <w:b/>
      <w:sz w:val="56"/>
    </w:rPr>
  </w:style>
  <w:style w:type="paragraph" w:customStyle="1" w:styleId="SMG">
    <w:name w:val="__S_M_G"/>
    <w:basedOn w:val="Normal"/>
    <w:next w:val="Normal"/>
    <w:rsid w:val="00761242"/>
    <w:pPr>
      <w:keepNext/>
      <w:keepLines/>
      <w:spacing w:before="240" w:after="240" w:line="420" w:lineRule="exact"/>
      <w:ind w:left="1134" w:right="1134"/>
    </w:pPr>
    <w:rPr>
      <w:b/>
      <w:sz w:val="40"/>
    </w:rPr>
  </w:style>
  <w:style w:type="paragraph" w:customStyle="1" w:styleId="SSG">
    <w:name w:val="__S_S_G"/>
    <w:basedOn w:val="Normal"/>
    <w:next w:val="Normal"/>
    <w:rsid w:val="00761242"/>
    <w:pPr>
      <w:keepNext/>
      <w:keepLines/>
      <w:spacing w:before="240" w:after="240" w:line="300" w:lineRule="exact"/>
      <w:ind w:left="1134" w:right="1134"/>
    </w:pPr>
    <w:rPr>
      <w:b/>
      <w:sz w:val="28"/>
    </w:rPr>
  </w:style>
  <w:style w:type="paragraph" w:customStyle="1" w:styleId="XLargeG">
    <w:name w:val="__XLarge_G"/>
    <w:basedOn w:val="Normal"/>
    <w:next w:val="Normal"/>
    <w:rsid w:val="00761242"/>
    <w:pPr>
      <w:keepNext/>
      <w:keepLines/>
      <w:spacing w:before="240" w:after="240" w:line="420" w:lineRule="exact"/>
      <w:ind w:left="1134" w:right="1134"/>
    </w:pPr>
    <w:rPr>
      <w:b/>
      <w:sz w:val="40"/>
    </w:rPr>
  </w:style>
  <w:style w:type="paragraph" w:customStyle="1" w:styleId="Bullet1G">
    <w:name w:val="_Bullet 1_G"/>
    <w:basedOn w:val="Normal"/>
    <w:qFormat/>
    <w:rsid w:val="00761242"/>
    <w:pPr>
      <w:numPr>
        <w:numId w:val="3"/>
      </w:numPr>
      <w:spacing w:after="120"/>
      <w:ind w:right="1134"/>
      <w:jc w:val="both"/>
    </w:pPr>
  </w:style>
  <w:style w:type="paragraph" w:customStyle="1" w:styleId="Bullet2G">
    <w:name w:val="_Bullet 2_G"/>
    <w:basedOn w:val="Normal"/>
    <w:qFormat/>
    <w:rsid w:val="00761242"/>
    <w:pPr>
      <w:numPr>
        <w:numId w:val="4"/>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F2221"/>
    <w:pPr>
      <w:numPr>
        <w:numId w:val="30"/>
      </w:numPr>
    </w:pPr>
  </w:style>
  <w:style w:type="numbering" w:styleId="1ai">
    <w:name w:val="Outline List 1"/>
    <w:basedOn w:val="NoList"/>
    <w:semiHidden/>
    <w:rsid w:val="007268F9"/>
    <w:pPr>
      <w:numPr>
        <w:numId w:val="2"/>
      </w:numPr>
    </w:pPr>
  </w:style>
  <w:style w:type="character" w:styleId="EndnoteReference">
    <w:name w:val="endnote reference"/>
    <w:aliases w:val="1_G"/>
    <w:qFormat/>
    <w:rsid w:val="00761242"/>
    <w:rPr>
      <w:rFonts w:ascii="Times New Roman" w:hAnsi="Times New Roman"/>
      <w:sz w:val="18"/>
      <w:vertAlign w:val="superscript"/>
    </w:rPr>
  </w:style>
  <w:style w:type="paragraph" w:styleId="FootnoteText">
    <w:name w:val="footnote text"/>
    <w:aliases w:val="5_G"/>
    <w:basedOn w:val="Normal"/>
    <w:link w:val="FootnoteTextChar"/>
    <w:qFormat/>
    <w:rsid w:val="007612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6124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76124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D0F54"/>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76124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124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unhideWhenUsed/>
    <w:rsid w:val="00761242"/>
    <w:rPr>
      <w:color w:val="0000FF"/>
      <w:u w:val="none"/>
    </w:rPr>
  </w:style>
  <w:style w:type="character" w:styleId="FollowedHyperlink">
    <w:name w:val="FollowedHyperlink"/>
    <w:unhideWhenUsed/>
    <w:rsid w:val="00761242"/>
    <w:rPr>
      <w:color w:val="0000FF"/>
      <w:u w:val="none"/>
    </w:rPr>
  </w:style>
  <w:style w:type="paragraph" w:styleId="PlainText">
    <w:name w:val="Plain Text"/>
    <w:basedOn w:val="Normal"/>
    <w:link w:val="PlainTextChar"/>
    <w:semiHidden/>
    <w:rsid w:val="00AF2537"/>
    <w:pPr>
      <w:kinsoku/>
      <w:overflowPunct/>
      <w:autoSpaceDE/>
      <w:autoSpaceDN/>
      <w:adjustRightInd/>
      <w:snapToGrid/>
    </w:pPr>
    <w:rPr>
      <w:rFonts w:eastAsia="Times New Roman" w:cs="Courier New"/>
    </w:rPr>
  </w:style>
  <w:style w:type="character" w:customStyle="1" w:styleId="PlainTextChar">
    <w:name w:val="Plain Text Char"/>
    <w:basedOn w:val="DefaultParagraphFont"/>
    <w:link w:val="PlainText"/>
    <w:semiHidden/>
    <w:rsid w:val="00AF2537"/>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F2537"/>
    <w:pPr>
      <w:kinsoku/>
      <w:overflowPunct/>
      <w:autoSpaceDE/>
      <w:autoSpaceDN/>
      <w:adjustRightInd/>
      <w:snapToGrid/>
    </w:pPr>
    <w:rPr>
      <w:rFonts w:eastAsia="Times New Roman"/>
    </w:rPr>
  </w:style>
  <w:style w:type="character" w:customStyle="1" w:styleId="BodyTextChar">
    <w:name w:val="Body Text Char"/>
    <w:basedOn w:val="DefaultParagraphFont"/>
    <w:link w:val="BodyText"/>
    <w:semiHidden/>
    <w:rsid w:val="00AF253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F2537"/>
    <w:pPr>
      <w:kinsoku/>
      <w:overflowPunct/>
      <w:autoSpaceDE/>
      <w:autoSpaceDN/>
      <w:adjustRightInd/>
      <w:snapToGrid/>
      <w:spacing w:after="120"/>
      <w:ind w:left="283"/>
    </w:pPr>
    <w:rPr>
      <w:rFonts w:eastAsia="Times New Roman"/>
    </w:rPr>
  </w:style>
  <w:style w:type="character" w:customStyle="1" w:styleId="BodyTextIndentChar">
    <w:name w:val="Body Text Indent Char"/>
    <w:basedOn w:val="DefaultParagraphFont"/>
    <w:link w:val="BodyTextIndent"/>
    <w:semiHidden/>
    <w:rsid w:val="00AF2537"/>
    <w:rPr>
      <w:rFonts w:ascii="Times New Roman" w:eastAsia="Times New Roman" w:hAnsi="Times New Roman" w:cs="Times New Roman"/>
      <w:sz w:val="20"/>
      <w:szCs w:val="20"/>
      <w:lang w:eastAsia="en-US"/>
    </w:rPr>
  </w:style>
  <w:style w:type="paragraph" w:styleId="BlockText">
    <w:name w:val="Block Text"/>
    <w:basedOn w:val="Normal"/>
    <w:semiHidden/>
    <w:rsid w:val="00AF2537"/>
    <w:pPr>
      <w:kinsoku/>
      <w:overflowPunct/>
      <w:autoSpaceDE/>
      <w:autoSpaceDN/>
      <w:adjustRightInd/>
      <w:snapToGrid/>
      <w:ind w:left="1440" w:right="1440"/>
    </w:pPr>
    <w:rPr>
      <w:rFonts w:eastAsia="Times New Roman"/>
    </w:rPr>
  </w:style>
  <w:style w:type="character" w:styleId="CommentReference">
    <w:name w:val="annotation reference"/>
    <w:semiHidden/>
    <w:rsid w:val="00AF2537"/>
    <w:rPr>
      <w:sz w:val="6"/>
    </w:rPr>
  </w:style>
  <w:style w:type="paragraph" w:styleId="CommentText">
    <w:name w:val="annotation text"/>
    <w:basedOn w:val="Normal"/>
    <w:link w:val="CommentTextChar"/>
    <w:semiHidden/>
    <w:rsid w:val="00AF2537"/>
    <w:pPr>
      <w:kinsoku/>
      <w:overflowPunct/>
      <w:autoSpaceDE/>
      <w:autoSpaceDN/>
      <w:adjustRightInd/>
      <w:snapToGrid/>
    </w:pPr>
    <w:rPr>
      <w:rFonts w:eastAsia="Times New Roman"/>
    </w:rPr>
  </w:style>
  <w:style w:type="character" w:customStyle="1" w:styleId="CommentTextChar">
    <w:name w:val="Comment Text Char"/>
    <w:basedOn w:val="DefaultParagraphFont"/>
    <w:link w:val="CommentText"/>
    <w:semiHidden/>
    <w:rsid w:val="00AF2537"/>
    <w:rPr>
      <w:rFonts w:ascii="Times New Roman" w:eastAsia="Times New Roman" w:hAnsi="Times New Roman" w:cs="Times New Roman"/>
      <w:sz w:val="20"/>
      <w:szCs w:val="20"/>
      <w:lang w:eastAsia="en-US"/>
    </w:rPr>
  </w:style>
  <w:style w:type="character" w:styleId="LineNumber">
    <w:name w:val="line number"/>
    <w:semiHidden/>
    <w:rsid w:val="00AF2537"/>
    <w:rPr>
      <w:sz w:val="14"/>
    </w:rPr>
  </w:style>
  <w:style w:type="numbering" w:styleId="ArticleSection">
    <w:name w:val="Outline List 3"/>
    <w:basedOn w:val="NoList"/>
    <w:semiHidden/>
    <w:rsid w:val="00AF2537"/>
    <w:pPr>
      <w:numPr>
        <w:numId w:val="15"/>
      </w:numPr>
    </w:pPr>
  </w:style>
  <w:style w:type="paragraph" w:styleId="BodyText2">
    <w:name w:val="Body Text 2"/>
    <w:basedOn w:val="Normal"/>
    <w:link w:val="BodyText2Char"/>
    <w:semiHidden/>
    <w:rsid w:val="00AF2537"/>
    <w:pPr>
      <w:kinsoku/>
      <w:overflowPunct/>
      <w:autoSpaceDE/>
      <w:autoSpaceDN/>
      <w:adjustRightInd/>
      <w:snapToGrid/>
      <w:spacing w:after="120" w:line="480" w:lineRule="auto"/>
    </w:pPr>
    <w:rPr>
      <w:rFonts w:eastAsia="Times New Roman"/>
    </w:rPr>
  </w:style>
  <w:style w:type="character" w:customStyle="1" w:styleId="BodyText2Char">
    <w:name w:val="Body Text 2 Char"/>
    <w:basedOn w:val="DefaultParagraphFont"/>
    <w:link w:val="BodyText2"/>
    <w:semiHidden/>
    <w:rsid w:val="00AF2537"/>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F2537"/>
    <w:pPr>
      <w:kinsoku/>
      <w:overflowPunct/>
      <w:autoSpaceDE/>
      <w:autoSpaceDN/>
      <w:adjustRightInd/>
      <w:snapToGrid/>
      <w:spacing w:after="120"/>
    </w:pPr>
    <w:rPr>
      <w:rFonts w:eastAsia="Times New Roman"/>
      <w:sz w:val="16"/>
      <w:szCs w:val="16"/>
    </w:rPr>
  </w:style>
  <w:style w:type="character" w:customStyle="1" w:styleId="BodyText3Char">
    <w:name w:val="Body Text 3 Char"/>
    <w:basedOn w:val="DefaultParagraphFont"/>
    <w:link w:val="BodyText3"/>
    <w:semiHidden/>
    <w:rsid w:val="00AF253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F2537"/>
    <w:pPr>
      <w:spacing w:after="120"/>
      <w:ind w:firstLine="210"/>
    </w:pPr>
  </w:style>
  <w:style w:type="character" w:customStyle="1" w:styleId="BodyTextFirstIndentChar">
    <w:name w:val="Body Text First Indent Char"/>
    <w:basedOn w:val="BodyTextChar"/>
    <w:link w:val="BodyTextFirstIndent"/>
    <w:semiHidden/>
    <w:rsid w:val="00AF253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F2537"/>
    <w:pPr>
      <w:ind w:firstLine="210"/>
    </w:pPr>
  </w:style>
  <w:style w:type="character" w:customStyle="1" w:styleId="BodyTextFirstIndent2Char">
    <w:name w:val="Body Text First Indent 2 Char"/>
    <w:basedOn w:val="BodyTextIndentChar"/>
    <w:link w:val="BodyTextFirstIndent2"/>
    <w:semiHidden/>
    <w:rsid w:val="00AF253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F2537"/>
    <w:pPr>
      <w:kinsoku/>
      <w:overflowPunct/>
      <w:autoSpaceDE/>
      <w:autoSpaceDN/>
      <w:adjustRightInd/>
      <w:snapToGrid/>
      <w:spacing w:after="120" w:line="480" w:lineRule="auto"/>
      <w:ind w:left="283"/>
    </w:pPr>
    <w:rPr>
      <w:rFonts w:eastAsia="Times New Roman"/>
    </w:rPr>
  </w:style>
  <w:style w:type="character" w:customStyle="1" w:styleId="BodyTextIndent2Char">
    <w:name w:val="Body Text Indent 2 Char"/>
    <w:basedOn w:val="DefaultParagraphFont"/>
    <w:link w:val="BodyTextIndent2"/>
    <w:semiHidden/>
    <w:rsid w:val="00AF253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F2537"/>
    <w:pPr>
      <w:kinsoku/>
      <w:overflowPunct/>
      <w:autoSpaceDE/>
      <w:autoSpaceDN/>
      <w:adjustRightInd/>
      <w:snapToGrid/>
      <w:spacing w:after="120"/>
      <w:ind w:left="283"/>
    </w:pPr>
    <w:rPr>
      <w:rFonts w:eastAsia="Times New Roman"/>
      <w:sz w:val="16"/>
      <w:szCs w:val="16"/>
    </w:rPr>
  </w:style>
  <w:style w:type="character" w:customStyle="1" w:styleId="BodyTextIndent3Char">
    <w:name w:val="Body Text Indent 3 Char"/>
    <w:basedOn w:val="DefaultParagraphFont"/>
    <w:link w:val="BodyTextIndent3"/>
    <w:semiHidden/>
    <w:rsid w:val="00AF2537"/>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F2537"/>
    <w:pPr>
      <w:kinsoku/>
      <w:overflowPunct/>
      <w:autoSpaceDE/>
      <w:autoSpaceDN/>
      <w:adjustRightInd/>
      <w:snapToGrid/>
      <w:ind w:left="4252"/>
    </w:pPr>
    <w:rPr>
      <w:rFonts w:eastAsia="Times New Roman"/>
    </w:rPr>
  </w:style>
  <w:style w:type="character" w:customStyle="1" w:styleId="ClosingChar">
    <w:name w:val="Closing Char"/>
    <w:basedOn w:val="DefaultParagraphFont"/>
    <w:link w:val="Closing"/>
    <w:semiHidden/>
    <w:rsid w:val="00AF2537"/>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F2537"/>
    <w:pPr>
      <w:kinsoku/>
      <w:overflowPunct/>
      <w:autoSpaceDE/>
      <w:autoSpaceDN/>
      <w:adjustRightInd/>
      <w:snapToGrid/>
    </w:pPr>
    <w:rPr>
      <w:rFonts w:eastAsia="Times New Roman"/>
    </w:rPr>
  </w:style>
  <w:style w:type="character" w:customStyle="1" w:styleId="DateChar">
    <w:name w:val="Date Char"/>
    <w:basedOn w:val="DefaultParagraphFont"/>
    <w:link w:val="Date"/>
    <w:semiHidden/>
    <w:rsid w:val="00AF253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F2537"/>
    <w:pPr>
      <w:kinsoku/>
      <w:overflowPunct/>
      <w:autoSpaceDE/>
      <w:autoSpaceDN/>
      <w:adjustRightInd/>
      <w:snapToGrid/>
    </w:pPr>
    <w:rPr>
      <w:rFonts w:eastAsia="Times New Roman"/>
    </w:rPr>
  </w:style>
  <w:style w:type="character" w:customStyle="1" w:styleId="E-mailSignatureChar">
    <w:name w:val="E-mail Signature Char"/>
    <w:basedOn w:val="DefaultParagraphFont"/>
    <w:link w:val="E-mailSignature"/>
    <w:semiHidden/>
    <w:rsid w:val="00AF2537"/>
    <w:rPr>
      <w:rFonts w:ascii="Times New Roman" w:eastAsia="Times New Roman" w:hAnsi="Times New Roman" w:cs="Times New Roman"/>
      <w:sz w:val="20"/>
      <w:szCs w:val="20"/>
      <w:lang w:eastAsia="en-US"/>
    </w:rPr>
  </w:style>
  <w:style w:type="character" w:styleId="Emphasis">
    <w:name w:val="Emphasis"/>
    <w:qFormat/>
    <w:rsid w:val="00AF2537"/>
    <w:rPr>
      <w:i/>
      <w:iCs/>
    </w:rPr>
  </w:style>
  <w:style w:type="paragraph" w:styleId="EnvelopeReturn">
    <w:name w:val="envelope return"/>
    <w:basedOn w:val="Normal"/>
    <w:semiHidden/>
    <w:rsid w:val="00AF2537"/>
    <w:pPr>
      <w:kinsoku/>
      <w:overflowPunct/>
      <w:autoSpaceDE/>
      <w:autoSpaceDN/>
      <w:adjustRightInd/>
      <w:snapToGrid/>
    </w:pPr>
    <w:rPr>
      <w:rFonts w:ascii="Arial" w:eastAsia="Times New Roman" w:hAnsi="Arial" w:cs="Arial"/>
    </w:rPr>
  </w:style>
  <w:style w:type="character" w:styleId="HTMLAcronym">
    <w:name w:val="HTML Acronym"/>
    <w:basedOn w:val="DefaultParagraphFont"/>
    <w:semiHidden/>
    <w:rsid w:val="00AF2537"/>
  </w:style>
  <w:style w:type="paragraph" w:styleId="HTMLAddress">
    <w:name w:val="HTML Address"/>
    <w:basedOn w:val="Normal"/>
    <w:link w:val="HTMLAddressChar"/>
    <w:semiHidden/>
    <w:rsid w:val="00AF2537"/>
    <w:pPr>
      <w:kinsoku/>
      <w:overflowPunct/>
      <w:autoSpaceDE/>
      <w:autoSpaceDN/>
      <w:adjustRightInd/>
      <w:snapToGrid/>
    </w:pPr>
    <w:rPr>
      <w:rFonts w:eastAsia="Times New Roman"/>
      <w:i/>
      <w:iCs/>
    </w:rPr>
  </w:style>
  <w:style w:type="character" w:customStyle="1" w:styleId="HTMLAddressChar">
    <w:name w:val="HTML Address Char"/>
    <w:basedOn w:val="DefaultParagraphFont"/>
    <w:link w:val="HTMLAddress"/>
    <w:semiHidden/>
    <w:rsid w:val="00AF2537"/>
    <w:rPr>
      <w:rFonts w:ascii="Times New Roman" w:eastAsia="Times New Roman" w:hAnsi="Times New Roman" w:cs="Times New Roman"/>
      <w:i/>
      <w:iCs/>
      <w:sz w:val="20"/>
      <w:szCs w:val="20"/>
      <w:lang w:eastAsia="en-US"/>
    </w:rPr>
  </w:style>
  <w:style w:type="character" w:styleId="HTMLCite">
    <w:name w:val="HTML Cite"/>
    <w:semiHidden/>
    <w:rsid w:val="00AF2537"/>
    <w:rPr>
      <w:i/>
      <w:iCs/>
    </w:rPr>
  </w:style>
  <w:style w:type="character" w:styleId="HTMLCode">
    <w:name w:val="HTML Code"/>
    <w:semiHidden/>
    <w:rsid w:val="00AF2537"/>
    <w:rPr>
      <w:rFonts w:ascii="Courier New" w:hAnsi="Courier New" w:cs="Courier New"/>
      <w:sz w:val="20"/>
      <w:szCs w:val="20"/>
    </w:rPr>
  </w:style>
  <w:style w:type="character" w:styleId="HTMLDefinition">
    <w:name w:val="HTML Definition"/>
    <w:semiHidden/>
    <w:rsid w:val="00AF2537"/>
    <w:rPr>
      <w:i/>
      <w:iCs/>
    </w:rPr>
  </w:style>
  <w:style w:type="character" w:styleId="HTMLKeyboard">
    <w:name w:val="HTML Keyboard"/>
    <w:semiHidden/>
    <w:rsid w:val="00AF2537"/>
    <w:rPr>
      <w:rFonts w:ascii="Courier New" w:hAnsi="Courier New" w:cs="Courier New"/>
      <w:sz w:val="20"/>
      <w:szCs w:val="20"/>
    </w:rPr>
  </w:style>
  <w:style w:type="paragraph" w:styleId="HTMLPreformatted">
    <w:name w:val="HTML Preformatted"/>
    <w:basedOn w:val="Normal"/>
    <w:link w:val="HTMLPreformattedChar"/>
    <w:semiHidden/>
    <w:rsid w:val="00AF2537"/>
    <w:pPr>
      <w:kinsoku/>
      <w:overflowPunct/>
      <w:autoSpaceDE/>
      <w:autoSpaceDN/>
      <w:adjustRightInd/>
      <w:snapToGrid/>
    </w:pPr>
    <w:rPr>
      <w:rFonts w:ascii="Courier New" w:eastAsia="Times New Roman" w:hAnsi="Courier New" w:cs="Courier New"/>
    </w:rPr>
  </w:style>
  <w:style w:type="character" w:customStyle="1" w:styleId="HTMLPreformattedChar">
    <w:name w:val="HTML Preformatted Char"/>
    <w:basedOn w:val="DefaultParagraphFont"/>
    <w:link w:val="HTMLPreformatted"/>
    <w:semiHidden/>
    <w:rsid w:val="00AF2537"/>
    <w:rPr>
      <w:rFonts w:ascii="Courier New" w:eastAsia="Times New Roman" w:hAnsi="Courier New" w:cs="Courier New"/>
      <w:sz w:val="20"/>
      <w:szCs w:val="20"/>
      <w:lang w:eastAsia="en-US"/>
    </w:rPr>
  </w:style>
  <w:style w:type="character" w:styleId="HTMLSample">
    <w:name w:val="HTML Sample"/>
    <w:semiHidden/>
    <w:rsid w:val="00AF2537"/>
    <w:rPr>
      <w:rFonts w:ascii="Courier New" w:hAnsi="Courier New" w:cs="Courier New"/>
    </w:rPr>
  </w:style>
  <w:style w:type="character" w:styleId="HTMLTypewriter">
    <w:name w:val="HTML Typewriter"/>
    <w:semiHidden/>
    <w:rsid w:val="00AF2537"/>
    <w:rPr>
      <w:rFonts w:ascii="Courier New" w:hAnsi="Courier New" w:cs="Courier New"/>
      <w:sz w:val="20"/>
      <w:szCs w:val="20"/>
    </w:rPr>
  </w:style>
  <w:style w:type="character" w:styleId="HTMLVariable">
    <w:name w:val="HTML Variable"/>
    <w:semiHidden/>
    <w:rsid w:val="00AF2537"/>
    <w:rPr>
      <w:i/>
      <w:iCs/>
    </w:rPr>
  </w:style>
  <w:style w:type="paragraph" w:styleId="List">
    <w:name w:val="List"/>
    <w:basedOn w:val="Normal"/>
    <w:semiHidden/>
    <w:rsid w:val="00AF2537"/>
    <w:pPr>
      <w:kinsoku/>
      <w:overflowPunct/>
      <w:autoSpaceDE/>
      <w:autoSpaceDN/>
      <w:adjustRightInd/>
      <w:snapToGrid/>
      <w:ind w:left="283" w:hanging="283"/>
    </w:pPr>
    <w:rPr>
      <w:rFonts w:eastAsia="Times New Roman"/>
    </w:rPr>
  </w:style>
  <w:style w:type="paragraph" w:styleId="List2">
    <w:name w:val="List 2"/>
    <w:basedOn w:val="Normal"/>
    <w:semiHidden/>
    <w:rsid w:val="00AF2537"/>
    <w:pPr>
      <w:kinsoku/>
      <w:overflowPunct/>
      <w:autoSpaceDE/>
      <w:autoSpaceDN/>
      <w:adjustRightInd/>
      <w:snapToGrid/>
      <w:ind w:left="566" w:hanging="283"/>
    </w:pPr>
    <w:rPr>
      <w:rFonts w:eastAsia="Times New Roman"/>
    </w:rPr>
  </w:style>
  <w:style w:type="paragraph" w:styleId="List3">
    <w:name w:val="List 3"/>
    <w:basedOn w:val="Normal"/>
    <w:semiHidden/>
    <w:rsid w:val="00AF2537"/>
    <w:pPr>
      <w:kinsoku/>
      <w:overflowPunct/>
      <w:autoSpaceDE/>
      <w:autoSpaceDN/>
      <w:adjustRightInd/>
      <w:snapToGrid/>
      <w:ind w:left="849" w:hanging="283"/>
    </w:pPr>
    <w:rPr>
      <w:rFonts w:eastAsia="Times New Roman"/>
    </w:rPr>
  </w:style>
  <w:style w:type="paragraph" w:styleId="List4">
    <w:name w:val="List 4"/>
    <w:basedOn w:val="Normal"/>
    <w:semiHidden/>
    <w:rsid w:val="00AF2537"/>
    <w:pPr>
      <w:kinsoku/>
      <w:overflowPunct/>
      <w:autoSpaceDE/>
      <w:autoSpaceDN/>
      <w:adjustRightInd/>
      <w:snapToGrid/>
      <w:ind w:left="1132" w:hanging="283"/>
    </w:pPr>
    <w:rPr>
      <w:rFonts w:eastAsia="Times New Roman"/>
    </w:rPr>
  </w:style>
  <w:style w:type="paragraph" w:styleId="List5">
    <w:name w:val="List 5"/>
    <w:basedOn w:val="Normal"/>
    <w:semiHidden/>
    <w:rsid w:val="00AF2537"/>
    <w:pPr>
      <w:kinsoku/>
      <w:overflowPunct/>
      <w:autoSpaceDE/>
      <w:autoSpaceDN/>
      <w:adjustRightInd/>
      <w:snapToGrid/>
      <w:ind w:left="1415" w:hanging="283"/>
    </w:pPr>
    <w:rPr>
      <w:rFonts w:eastAsia="Times New Roman"/>
    </w:rPr>
  </w:style>
  <w:style w:type="paragraph" w:styleId="ListBullet">
    <w:name w:val="List Bullet"/>
    <w:basedOn w:val="Normal"/>
    <w:semiHidden/>
    <w:rsid w:val="00AF2537"/>
    <w:pPr>
      <w:numPr>
        <w:numId w:val="10"/>
      </w:numPr>
      <w:kinsoku/>
      <w:overflowPunct/>
      <w:autoSpaceDE/>
      <w:autoSpaceDN/>
      <w:adjustRightInd/>
      <w:snapToGrid/>
    </w:pPr>
    <w:rPr>
      <w:rFonts w:eastAsia="Times New Roman"/>
    </w:rPr>
  </w:style>
  <w:style w:type="paragraph" w:styleId="ListBullet2">
    <w:name w:val="List Bullet 2"/>
    <w:basedOn w:val="Normal"/>
    <w:semiHidden/>
    <w:rsid w:val="00AF2537"/>
    <w:pPr>
      <w:numPr>
        <w:numId w:val="11"/>
      </w:numPr>
      <w:kinsoku/>
      <w:overflowPunct/>
      <w:autoSpaceDE/>
      <w:autoSpaceDN/>
      <w:adjustRightInd/>
      <w:snapToGrid/>
    </w:pPr>
    <w:rPr>
      <w:rFonts w:eastAsia="Times New Roman"/>
    </w:rPr>
  </w:style>
  <w:style w:type="paragraph" w:styleId="ListBullet3">
    <w:name w:val="List Bullet 3"/>
    <w:basedOn w:val="Normal"/>
    <w:semiHidden/>
    <w:rsid w:val="00AF2537"/>
    <w:pPr>
      <w:numPr>
        <w:numId w:val="12"/>
      </w:numPr>
      <w:kinsoku/>
      <w:overflowPunct/>
      <w:autoSpaceDE/>
      <w:autoSpaceDN/>
      <w:adjustRightInd/>
      <w:snapToGrid/>
    </w:pPr>
    <w:rPr>
      <w:rFonts w:eastAsia="Times New Roman"/>
    </w:rPr>
  </w:style>
  <w:style w:type="paragraph" w:styleId="ListBullet4">
    <w:name w:val="List Bullet 4"/>
    <w:basedOn w:val="Normal"/>
    <w:semiHidden/>
    <w:rsid w:val="00AF2537"/>
    <w:pPr>
      <w:numPr>
        <w:numId w:val="13"/>
      </w:numPr>
      <w:kinsoku/>
      <w:overflowPunct/>
      <w:autoSpaceDE/>
      <w:autoSpaceDN/>
      <w:adjustRightInd/>
      <w:snapToGrid/>
    </w:pPr>
    <w:rPr>
      <w:rFonts w:eastAsia="Times New Roman"/>
    </w:rPr>
  </w:style>
  <w:style w:type="paragraph" w:styleId="ListBullet5">
    <w:name w:val="List Bullet 5"/>
    <w:basedOn w:val="Normal"/>
    <w:semiHidden/>
    <w:rsid w:val="00AF2537"/>
    <w:pPr>
      <w:numPr>
        <w:numId w:val="14"/>
      </w:numPr>
      <w:kinsoku/>
      <w:overflowPunct/>
      <w:autoSpaceDE/>
      <w:autoSpaceDN/>
      <w:adjustRightInd/>
      <w:snapToGrid/>
    </w:pPr>
    <w:rPr>
      <w:rFonts w:eastAsia="Times New Roman"/>
    </w:rPr>
  </w:style>
  <w:style w:type="paragraph" w:styleId="ListContinue">
    <w:name w:val="List Continue"/>
    <w:basedOn w:val="Normal"/>
    <w:semiHidden/>
    <w:rsid w:val="00AF2537"/>
    <w:pPr>
      <w:kinsoku/>
      <w:overflowPunct/>
      <w:autoSpaceDE/>
      <w:autoSpaceDN/>
      <w:adjustRightInd/>
      <w:snapToGrid/>
      <w:spacing w:after="120"/>
      <w:ind w:left="283"/>
    </w:pPr>
    <w:rPr>
      <w:rFonts w:eastAsia="Times New Roman"/>
    </w:rPr>
  </w:style>
  <w:style w:type="paragraph" w:styleId="ListContinue2">
    <w:name w:val="List Continue 2"/>
    <w:basedOn w:val="Normal"/>
    <w:semiHidden/>
    <w:rsid w:val="00AF2537"/>
    <w:pPr>
      <w:kinsoku/>
      <w:overflowPunct/>
      <w:autoSpaceDE/>
      <w:autoSpaceDN/>
      <w:adjustRightInd/>
      <w:snapToGrid/>
      <w:spacing w:after="120"/>
      <w:ind w:left="566"/>
    </w:pPr>
    <w:rPr>
      <w:rFonts w:eastAsia="Times New Roman"/>
    </w:rPr>
  </w:style>
  <w:style w:type="paragraph" w:styleId="ListContinue3">
    <w:name w:val="List Continue 3"/>
    <w:basedOn w:val="Normal"/>
    <w:semiHidden/>
    <w:rsid w:val="00AF2537"/>
    <w:pPr>
      <w:kinsoku/>
      <w:overflowPunct/>
      <w:autoSpaceDE/>
      <w:autoSpaceDN/>
      <w:adjustRightInd/>
      <w:snapToGrid/>
      <w:spacing w:after="120"/>
      <w:ind w:left="849"/>
    </w:pPr>
    <w:rPr>
      <w:rFonts w:eastAsia="Times New Roman"/>
    </w:rPr>
  </w:style>
  <w:style w:type="paragraph" w:styleId="ListContinue4">
    <w:name w:val="List Continue 4"/>
    <w:basedOn w:val="Normal"/>
    <w:semiHidden/>
    <w:rsid w:val="00AF2537"/>
    <w:pPr>
      <w:kinsoku/>
      <w:overflowPunct/>
      <w:autoSpaceDE/>
      <w:autoSpaceDN/>
      <w:adjustRightInd/>
      <w:snapToGrid/>
      <w:spacing w:after="120"/>
      <w:ind w:left="1132"/>
    </w:pPr>
    <w:rPr>
      <w:rFonts w:eastAsia="Times New Roman"/>
    </w:rPr>
  </w:style>
  <w:style w:type="paragraph" w:styleId="ListContinue5">
    <w:name w:val="List Continue 5"/>
    <w:basedOn w:val="Normal"/>
    <w:semiHidden/>
    <w:rsid w:val="00AF2537"/>
    <w:pPr>
      <w:kinsoku/>
      <w:overflowPunct/>
      <w:autoSpaceDE/>
      <w:autoSpaceDN/>
      <w:adjustRightInd/>
      <w:snapToGrid/>
      <w:spacing w:after="120"/>
      <w:ind w:left="1415"/>
    </w:pPr>
    <w:rPr>
      <w:rFonts w:eastAsia="Times New Roman"/>
    </w:rPr>
  </w:style>
  <w:style w:type="paragraph" w:styleId="ListNumber">
    <w:name w:val="List Number"/>
    <w:basedOn w:val="Normal"/>
    <w:semiHidden/>
    <w:rsid w:val="00AF2537"/>
    <w:pPr>
      <w:numPr>
        <w:numId w:val="9"/>
      </w:numPr>
      <w:kinsoku/>
      <w:overflowPunct/>
      <w:autoSpaceDE/>
      <w:autoSpaceDN/>
      <w:adjustRightInd/>
      <w:snapToGrid/>
    </w:pPr>
    <w:rPr>
      <w:rFonts w:eastAsia="Times New Roman"/>
    </w:rPr>
  </w:style>
  <w:style w:type="paragraph" w:styleId="ListNumber2">
    <w:name w:val="List Number 2"/>
    <w:basedOn w:val="Normal"/>
    <w:semiHidden/>
    <w:rsid w:val="00AF2537"/>
    <w:pPr>
      <w:numPr>
        <w:numId w:val="8"/>
      </w:numPr>
      <w:kinsoku/>
      <w:overflowPunct/>
      <w:autoSpaceDE/>
      <w:autoSpaceDN/>
      <w:adjustRightInd/>
      <w:snapToGrid/>
    </w:pPr>
    <w:rPr>
      <w:rFonts w:eastAsia="Times New Roman"/>
    </w:rPr>
  </w:style>
  <w:style w:type="paragraph" w:styleId="ListNumber3">
    <w:name w:val="List Number 3"/>
    <w:basedOn w:val="Normal"/>
    <w:semiHidden/>
    <w:rsid w:val="00AF2537"/>
    <w:pPr>
      <w:numPr>
        <w:numId w:val="7"/>
      </w:numPr>
      <w:kinsoku/>
      <w:overflowPunct/>
      <w:autoSpaceDE/>
      <w:autoSpaceDN/>
      <w:adjustRightInd/>
      <w:snapToGrid/>
    </w:pPr>
    <w:rPr>
      <w:rFonts w:eastAsia="Times New Roman"/>
    </w:rPr>
  </w:style>
  <w:style w:type="paragraph" w:styleId="ListNumber4">
    <w:name w:val="List Number 4"/>
    <w:basedOn w:val="Normal"/>
    <w:semiHidden/>
    <w:rsid w:val="00AF2537"/>
    <w:pPr>
      <w:tabs>
        <w:tab w:val="num" w:pos="1209"/>
      </w:tabs>
      <w:kinsoku/>
      <w:overflowPunct/>
      <w:autoSpaceDE/>
      <w:autoSpaceDN/>
      <w:adjustRightInd/>
      <w:snapToGrid/>
      <w:ind w:left="1209" w:hanging="360"/>
    </w:pPr>
    <w:rPr>
      <w:rFonts w:eastAsia="Times New Roman"/>
    </w:rPr>
  </w:style>
  <w:style w:type="paragraph" w:styleId="ListNumber5">
    <w:name w:val="List Number 5"/>
    <w:basedOn w:val="Normal"/>
    <w:semiHidden/>
    <w:rsid w:val="00AF2537"/>
    <w:pPr>
      <w:numPr>
        <w:numId w:val="6"/>
      </w:numPr>
      <w:kinsoku/>
      <w:overflowPunct/>
      <w:autoSpaceDE/>
      <w:autoSpaceDN/>
      <w:adjustRightInd/>
      <w:snapToGrid/>
    </w:pPr>
    <w:rPr>
      <w:rFonts w:eastAsia="Times New Roman"/>
    </w:rPr>
  </w:style>
  <w:style w:type="paragraph" w:styleId="MessageHeader">
    <w:name w:val="Message Header"/>
    <w:basedOn w:val="Normal"/>
    <w:link w:val="MessageHeaderChar"/>
    <w:semiHidden/>
    <w:rsid w:val="00AF2537"/>
    <w:pPr>
      <w:pBdr>
        <w:top w:val="single" w:sz="6" w:space="1" w:color="auto"/>
        <w:left w:val="single" w:sz="6" w:space="1" w:color="auto"/>
        <w:bottom w:val="single" w:sz="6" w:space="1" w:color="auto"/>
        <w:right w:val="single" w:sz="6" w:space="1" w:color="auto"/>
      </w:pBdr>
      <w:shd w:val="pct20" w:color="auto" w:fill="auto"/>
      <w:kinsoku/>
      <w:overflowPunct/>
      <w:autoSpaceDE/>
      <w:autoSpaceDN/>
      <w:adjustRightInd/>
      <w:snapToGrid/>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AF2537"/>
    <w:rPr>
      <w:rFonts w:ascii="Arial" w:eastAsia="Times New Roman" w:hAnsi="Arial" w:cs="Arial"/>
      <w:sz w:val="24"/>
      <w:szCs w:val="24"/>
      <w:shd w:val="pct20" w:color="auto" w:fill="auto"/>
      <w:lang w:eastAsia="en-US"/>
    </w:rPr>
  </w:style>
  <w:style w:type="paragraph" w:styleId="NormalWeb">
    <w:name w:val="Normal (Web)"/>
    <w:basedOn w:val="Normal"/>
    <w:semiHidden/>
    <w:rsid w:val="00AF2537"/>
    <w:pPr>
      <w:kinsoku/>
      <w:overflowPunct/>
      <w:autoSpaceDE/>
      <w:autoSpaceDN/>
      <w:adjustRightInd/>
      <w:snapToGrid/>
    </w:pPr>
    <w:rPr>
      <w:rFonts w:eastAsia="Times New Roman"/>
      <w:sz w:val="24"/>
      <w:szCs w:val="24"/>
    </w:rPr>
  </w:style>
  <w:style w:type="paragraph" w:styleId="NormalIndent">
    <w:name w:val="Normal Indent"/>
    <w:basedOn w:val="Normal"/>
    <w:semiHidden/>
    <w:rsid w:val="00AF2537"/>
    <w:pPr>
      <w:kinsoku/>
      <w:overflowPunct/>
      <w:autoSpaceDE/>
      <w:autoSpaceDN/>
      <w:adjustRightInd/>
      <w:snapToGrid/>
      <w:ind w:left="567"/>
    </w:pPr>
    <w:rPr>
      <w:rFonts w:eastAsia="Times New Roman"/>
    </w:rPr>
  </w:style>
  <w:style w:type="paragraph" w:styleId="NoteHeading">
    <w:name w:val="Note Heading"/>
    <w:basedOn w:val="Normal"/>
    <w:next w:val="Normal"/>
    <w:link w:val="NoteHeadingChar"/>
    <w:semiHidden/>
    <w:rsid w:val="00AF2537"/>
    <w:pPr>
      <w:kinsoku/>
      <w:overflowPunct/>
      <w:autoSpaceDE/>
      <w:autoSpaceDN/>
      <w:adjustRightInd/>
      <w:snapToGrid/>
    </w:pPr>
    <w:rPr>
      <w:rFonts w:eastAsia="Times New Roman"/>
    </w:rPr>
  </w:style>
  <w:style w:type="character" w:customStyle="1" w:styleId="NoteHeadingChar">
    <w:name w:val="Note Heading Char"/>
    <w:basedOn w:val="DefaultParagraphFont"/>
    <w:link w:val="NoteHeading"/>
    <w:semiHidden/>
    <w:rsid w:val="00AF253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F2537"/>
    <w:pPr>
      <w:kinsoku/>
      <w:overflowPunct/>
      <w:autoSpaceDE/>
      <w:autoSpaceDN/>
      <w:adjustRightInd/>
      <w:snapToGrid/>
    </w:pPr>
    <w:rPr>
      <w:rFonts w:eastAsia="Times New Roman"/>
    </w:rPr>
  </w:style>
  <w:style w:type="character" w:customStyle="1" w:styleId="SalutationChar">
    <w:name w:val="Salutation Char"/>
    <w:basedOn w:val="DefaultParagraphFont"/>
    <w:link w:val="Salutation"/>
    <w:semiHidden/>
    <w:rsid w:val="00AF2537"/>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F2537"/>
    <w:pPr>
      <w:kinsoku/>
      <w:overflowPunct/>
      <w:autoSpaceDE/>
      <w:autoSpaceDN/>
      <w:adjustRightInd/>
      <w:snapToGrid/>
      <w:ind w:left="4252"/>
    </w:pPr>
    <w:rPr>
      <w:rFonts w:eastAsia="Times New Roman"/>
    </w:rPr>
  </w:style>
  <w:style w:type="character" w:customStyle="1" w:styleId="SignatureChar">
    <w:name w:val="Signature Char"/>
    <w:basedOn w:val="DefaultParagraphFont"/>
    <w:link w:val="Signature"/>
    <w:semiHidden/>
    <w:rsid w:val="00AF2537"/>
    <w:rPr>
      <w:rFonts w:ascii="Times New Roman" w:eastAsia="Times New Roman" w:hAnsi="Times New Roman" w:cs="Times New Roman"/>
      <w:sz w:val="20"/>
      <w:szCs w:val="20"/>
      <w:lang w:eastAsia="en-US"/>
    </w:rPr>
  </w:style>
  <w:style w:type="character" w:styleId="Strong">
    <w:name w:val="Strong"/>
    <w:qFormat/>
    <w:rsid w:val="00AF2537"/>
    <w:rPr>
      <w:b/>
      <w:bCs/>
    </w:rPr>
  </w:style>
  <w:style w:type="paragraph" w:styleId="Subtitle">
    <w:name w:val="Subtitle"/>
    <w:basedOn w:val="Normal"/>
    <w:link w:val="SubtitleChar"/>
    <w:qFormat/>
    <w:rsid w:val="00AF2537"/>
    <w:pPr>
      <w:kinsoku/>
      <w:overflowPunct/>
      <w:autoSpaceDE/>
      <w:autoSpaceDN/>
      <w:adjustRightInd/>
      <w:snapToGrid/>
      <w:spacing w:after="60"/>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AF2537"/>
    <w:rPr>
      <w:rFonts w:ascii="Arial" w:eastAsia="Times New Roman" w:hAnsi="Arial" w:cs="Arial"/>
      <w:sz w:val="24"/>
      <w:szCs w:val="24"/>
      <w:lang w:eastAsia="en-US"/>
    </w:rPr>
  </w:style>
  <w:style w:type="table" w:styleId="Table3Deffects1">
    <w:name w:val="Table 3D effects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F2537"/>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F2537"/>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F253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F2537"/>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F253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F2537"/>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F253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F2537"/>
    <w:pPr>
      <w:kinsoku/>
      <w:overflowPunct/>
      <w:autoSpaceDE/>
      <w:autoSpaceDN/>
      <w:adjustRightInd/>
      <w:snapToGrid/>
      <w:spacing w:before="240" w:after="60"/>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rsid w:val="00AF2537"/>
    <w:rPr>
      <w:rFonts w:ascii="Arial" w:eastAsia="Times New Roman" w:hAnsi="Arial" w:cs="Arial"/>
      <w:b/>
      <w:bCs/>
      <w:kern w:val="28"/>
      <w:sz w:val="32"/>
      <w:szCs w:val="32"/>
      <w:lang w:eastAsia="en-US"/>
    </w:rPr>
  </w:style>
  <w:style w:type="paragraph" w:styleId="EnvelopeAddress">
    <w:name w:val="envelope address"/>
    <w:basedOn w:val="Normal"/>
    <w:semiHidden/>
    <w:rsid w:val="00AF2537"/>
    <w:pPr>
      <w:framePr w:w="7920" w:h="1980" w:hRule="exact" w:hSpace="180" w:wrap="auto" w:hAnchor="page" w:xAlign="center" w:yAlign="bottom"/>
      <w:kinsoku/>
      <w:overflowPunct/>
      <w:autoSpaceDE/>
      <w:autoSpaceDN/>
      <w:adjustRightInd/>
      <w:snapToGrid/>
      <w:ind w:left="2880"/>
    </w:pPr>
    <w:rPr>
      <w:rFonts w:ascii="Arial" w:eastAsia="Times New Roman" w:hAnsi="Arial" w:cs="Arial"/>
      <w:sz w:val="24"/>
      <w:szCs w:val="24"/>
    </w:rPr>
  </w:style>
  <w:style w:type="character" w:customStyle="1" w:styleId="apple-converted-space">
    <w:name w:val="apple-converted-space"/>
    <w:basedOn w:val="DefaultParagraphFont"/>
    <w:rsid w:val="00AF2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ERD%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22FE5-86A3-45E8-B5B8-1FE9B11A6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_E.dotm</Template>
  <TotalTime>49</TotalTime>
  <Pages>47</Pages>
  <Words>19055</Words>
  <Characters>99091</Characters>
  <Application>Microsoft Office Word</Application>
  <DocSecurity>0</DocSecurity>
  <Lines>3963</Lines>
  <Paragraphs>3281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114865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7</cp:revision>
  <cp:lastPrinted>2016-05-19T13:38:00Z</cp:lastPrinted>
  <dcterms:created xsi:type="dcterms:W3CDTF">2016-05-19T12:35:00Z</dcterms:created>
  <dcterms:modified xsi:type="dcterms:W3CDTF">2016-05-19T13:40:00Z</dcterms:modified>
</cp:coreProperties>
</file>