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B80403"/>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B80403" w:rsidP="00B80403">
            <w:pPr>
              <w:jc w:val="right"/>
            </w:pPr>
            <w:r w:rsidRPr="00B80403">
              <w:rPr>
                <w:sz w:val="40"/>
              </w:rPr>
              <w:t>E</w:t>
            </w:r>
            <w:r>
              <w:t>/C.12/NZL/4</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B80403" w:rsidP="0002432E">
            <w:pPr>
              <w:spacing w:before="240"/>
            </w:pPr>
            <w:proofErr w:type="spellStart"/>
            <w:r>
              <w:t>Distr</w:t>
            </w:r>
            <w:proofErr w:type="spellEnd"/>
            <w:r>
              <w:t>. générale</w:t>
            </w:r>
          </w:p>
          <w:p w:rsidR="00B80403" w:rsidRDefault="00B80403" w:rsidP="00B80403">
            <w:pPr>
              <w:spacing w:line="240" w:lineRule="exact"/>
            </w:pPr>
            <w:r>
              <w:t>6 octobre 2017</w:t>
            </w:r>
          </w:p>
          <w:p w:rsidR="00B80403" w:rsidRDefault="00B80403" w:rsidP="00B80403">
            <w:pPr>
              <w:spacing w:line="240" w:lineRule="exact"/>
            </w:pPr>
            <w:r>
              <w:t>Français</w:t>
            </w:r>
          </w:p>
          <w:p w:rsidR="00B80403" w:rsidRDefault="00B80403" w:rsidP="00B80403">
            <w:pPr>
              <w:spacing w:line="240" w:lineRule="exact"/>
            </w:pPr>
            <w:r>
              <w:t>Original : anglais</w:t>
            </w:r>
          </w:p>
          <w:p w:rsidR="00B80403" w:rsidRPr="00DB58B5" w:rsidRDefault="00B80403" w:rsidP="00B80403">
            <w:pPr>
              <w:spacing w:line="240" w:lineRule="exact"/>
            </w:pPr>
            <w:r>
              <w:t>Anglais, espagnol et français seulement</w:t>
            </w:r>
          </w:p>
        </w:tc>
      </w:tr>
    </w:tbl>
    <w:p w:rsidR="00B80403" w:rsidRPr="00E4666C" w:rsidRDefault="00B80403" w:rsidP="00D23DB8">
      <w:pPr>
        <w:spacing w:before="120"/>
        <w:rPr>
          <w:b/>
          <w:sz w:val="24"/>
          <w:szCs w:val="24"/>
        </w:rPr>
      </w:pPr>
      <w:r w:rsidRPr="00E4666C">
        <w:rPr>
          <w:b/>
          <w:sz w:val="24"/>
          <w:szCs w:val="24"/>
        </w:rPr>
        <w:t>Comité des droits économiques, sociaux et culturels</w:t>
      </w:r>
    </w:p>
    <w:p w:rsidR="00B80403" w:rsidRPr="002928B3" w:rsidRDefault="007F19E0" w:rsidP="007F19E0">
      <w:pPr>
        <w:pStyle w:val="HMG"/>
        <w:rPr>
          <w:lang w:val="fr-FR"/>
        </w:rPr>
      </w:pPr>
      <w:r>
        <w:rPr>
          <w:lang w:val="fr-FR"/>
        </w:rPr>
        <w:tab/>
      </w:r>
      <w:r>
        <w:rPr>
          <w:lang w:val="fr-FR"/>
        </w:rPr>
        <w:tab/>
      </w:r>
      <w:r w:rsidR="00B80403" w:rsidRPr="002928B3">
        <w:rPr>
          <w:lang w:val="fr-FR"/>
        </w:rPr>
        <w:t>Quatrième r</w:t>
      </w:r>
      <w:bookmarkStart w:id="0" w:name="_GoBack"/>
      <w:bookmarkEnd w:id="0"/>
      <w:r w:rsidR="00B80403" w:rsidRPr="002928B3">
        <w:rPr>
          <w:lang w:val="fr-FR"/>
        </w:rPr>
        <w:t xml:space="preserve">apport périodique soumis </w:t>
      </w:r>
      <w:r>
        <w:rPr>
          <w:lang w:val="fr-FR"/>
        </w:rPr>
        <w:br/>
      </w:r>
      <w:r w:rsidR="00B80403" w:rsidRPr="002928B3">
        <w:rPr>
          <w:lang w:val="fr-FR"/>
        </w:rPr>
        <w:t xml:space="preserve">par la Nouvelle-Zélande en application </w:t>
      </w:r>
      <w:r>
        <w:rPr>
          <w:lang w:val="fr-FR"/>
        </w:rPr>
        <w:br/>
      </w:r>
      <w:r w:rsidR="00B80403" w:rsidRPr="002928B3">
        <w:rPr>
          <w:lang w:val="fr-FR"/>
        </w:rPr>
        <w:t xml:space="preserve">des articles 16 et 17 du Pacte, </w:t>
      </w:r>
      <w:r>
        <w:rPr>
          <w:lang w:val="fr-FR"/>
        </w:rPr>
        <w:br/>
      </w:r>
      <w:r w:rsidR="00B80403">
        <w:rPr>
          <w:lang w:val="fr-FR"/>
        </w:rPr>
        <w:t xml:space="preserve">attendu </w:t>
      </w:r>
      <w:r w:rsidR="00B80403" w:rsidRPr="002928B3">
        <w:rPr>
          <w:lang w:val="fr-FR"/>
        </w:rPr>
        <w:t>en 2017</w:t>
      </w:r>
      <w:r w:rsidRPr="007F19E0">
        <w:rPr>
          <w:rStyle w:val="Appelnotedebasdep"/>
          <w:b w:val="0"/>
          <w:sz w:val="20"/>
          <w:vertAlign w:val="baseline"/>
        </w:rPr>
        <w:footnoteReference w:customMarkFollows="1" w:id="2"/>
        <w:t>*</w:t>
      </w:r>
    </w:p>
    <w:p w:rsidR="00446FE5" w:rsidRDefault="007F19E0" w:rsidP="007F19E0">
      <w:pPr>
        <w:pStyle w:val="SingleTxtG"/>
        <w:jc w:val="right"/>
        <w:rPr>
          <w:lang w:val="fr-FR"/>
        </w:rPr>
      </w:pPr>
      <w:r>
        <w:rPr>
          <w:lang w:val="fr-FR"/>
        </w:rPr>
        <w:t>[Date de réception : 17 </w:t>
      </w:r>
      <w:r w:rsidR="00B80403" w:rsidRPr="002928B3">
        <w:rPr>
          <w:lang w:val="fr-FR"/>
        </w:rPr>
        <w:t>août 2017]</w:t>
      </w:r>
    </w:p>
    <w:p w:rsidR="00B80403" w:rsidRPr="00B80403" w:rsidRDefault="00B80403" w:rsidP="00B80403">
      <w:pPr>
        <w:spacing w:after="120"/>
        <w:rPr>
          <w:sz w:val="28"/>
        </w:rPr>
      </w:pPr>
      <w:r>
        <w:br w:type="page"/>
      </w:r>
      <w:r w:rsidRPr="00B80403">
        <w:rPr>
          <w:sz w:val="28"/>
        </w:rPr>
        <w:lastRenderedPageBreak/>
        <w:t>Table des matières</w:t>
      </w:r>
    </w:p>
    <w:p w:rsidR="00B80403" w:rsidRPr="00B80403" w:rsidRDefault="00B80403" w:rsidP="00B80403">
      <w:pPr>
        <w:tabs>
          <w:tab w:val="right" w:pos="9638"/>
        </w:tabs>
        <w:spacing w:after="120"/>
        <w:ind w:left="283"/>
        <w:rPr>
          <w:i/>
          <w:sz w:val="18"/>
        </w:rPr>
      </w:pPr>
      <w:r w:rsidRPr="00B80403">
        <w:rPr>
          <w:i/>
          <w:sz w:val="18"/>
        </w:rPr>
        <w:tab/>
        <w:t>Page</w:t>
      </w:r>
    </w:p>
    <w:p w:rsidR="00B80403" w:rsidRDefault="00B80403" w:rsidP="00B80403">
      <w:pPr>
        <w:tabs>
          <w:tab w:val="right" w:pos="850"/>
          <w:tab w:val="right" w:leader="dot" w:pos="8787"/>
          <w:tab w:val="right" w:pos="9638"/>
        </w:tabs>
        <w:spacing w:after="120"/>
        <w:ind w:left="1134" w:hanging="1134"/>
      </w:pPr>
      <w:r>
        <w:tab/>
        <w:t>I.</w:t>
      </w:r>
      <w:r>
        <w:tab/>
      </w:r>
      <w:r w:rsidR="00A6283C" w:rsidRPr="002928B3">
        <w:rPr>
          <w:lang w:val="fr-FR"/>
        </w:rPr>
        <w:t>Introduction</w:t>
      </w:r>
      <w:r>
        <w:tab/>
      </w:r>
      <w:r w:rsidR="00A6283C">
        <w:tab/>
        <w:t>3</w:t>
      </w:r>
    </w:p>
    <w:p w:rsidR="00A6283C" w:rsidRDefault="00A6283C" w:rsidP="00B80403">
      <w:pPr>
        <w:tabs>
          <w:tab w:val="right" w:pos="850"/>
          <w:tab w:val="right" w:leader="dot" w:pos="8787"/>
          <w:tab w:val="right" w:pos="9638"/>
        </w:tabs>
        <w:spacing w:after="120"/>
        <w:ind w:left="1134" w:hanging="1134"/>
        <w:rPr>
          <w:lang w:val="fr-FR"/>
        </w:rPr>
      </w:pPr>
      <w:r>
        <w:tab/>
        <w:t>II.</w:t>
      </w:r>
      <w:r>
        <w:tab/>
      </w:r>
      <w:r w:rsidRPr="002928B3">
        <w:rPr>
          <w:lang w:val="fr-FR"/>
        </w:rPr>
        <w:t>Points présentant un intérêt particulier</w:t>
      </w:r>
      <w:r>
        <w:rPr>
          <w:lang w:val="fr-FR"/>
        </w:rPr>
        <w:tab/>
      </w:r>
      <w:r>
        <w:rPr>
          <w:lang w:val="fr-FR"/>
        </w:rPr>
        <w:tab/>
        <w:t>3</w:t>
      </w:r>
    </w:p>
    <w:p w:rsidR="00A6283C" w:rsidRDefault="00A6283C" w:rsidP="00B80403">
      <w:pPr>
        <w:tabs>
          <w:tab w:val="right" w:pos="850"/>
          <w:tab w:val="right" w:leader="dot" w:pos="8787"/>
          <w:tab w:val="right" w:pos="9638"/>
        </w:tabs>
        <w:spacing w:after="120"/>
        <w:ind w:left="1134" w:hanging="1134"/>
      </w:pPr>
      <w:r>
        <w:rPr>
          <w:lang w:val="fr-FR"/>
        </w:rPr>
        <w:tab/>
        <w:t>III.</w:t>
      </w:r>
      <w:r>
        <w:rPr>
          <w:lang w:val="fr-FR"/>
        </w:rPr>
        <w:tab/>
      </w:r>
      <w:r w:rsidRPr="002928B3">
        <w:rPr>
          <w:lang w:val="fr-FR"/>
        </w:rPr>
        <w:t>Mise en œuvre du Pacte</w:t>
      </w:r>
      <w:r>
        <w:rPr>
          <w:lang w:val="fr-FR"/>
        </w:rPr>
        <w:tab/>
      </w:r>
      <w:r>
        <w:rPr>
          <w:lang w:val="fr-FR"/>
        </w:rPr>
        <w:tab/>
        <w:t>18</w:t>
      </w:r>
    </w:p>
    <w:p w:rsidR="00B80403" w:rsidRDefault="00B80403" w:rsidP="00B80403">
      <w:pPr>
        <w:tabs>
          <w:tab w:val="right" w:leader="dot" w:pos="8787"/>
          <w:tab w:val="right" w:pos="9638"/>
        </w:tabs>
        <w:spacing w:after="120"/>
        <w:ind w:left="1559" w:hanging="425"/>
      </w:pPr>
      <w:r>
        <w:t>A.</w:t>
      </w:r>
      <w:r>
        <w:tab/>
      </w:r>
      <w:r w:rsidR="000F1569">
        <w:rPr>
          <w:bCs/>
          <w:lang w:val="fr-FR"/>
        </w:rPr>
        <w:t>Article 1.2 −</w:t>
      </w:r>
      <w:r w:rsidR="00A6283C" w:rsidRPr="002928B3">
        <w:rPr>
          <w:bCs/>
          <w:lang w:val="fr-FR"/>
        </w:rPr>
        <w:t xml:space="preserve"> </w:t>
      </w:r>
      <w:r w:rsidR="00A6283C" w:rsidRPr="002928B3">
        <w:rPr>
          <w:lang w:val="fr-FR"/>
        </w:rPr>
        <w:t>Droit de disposer librement des richesses et des ressources naturelles</w:t>
      </w:r>
      <w:r>
        <w:tab/>
      </w:r>
      <w:r w:rsidR="00A6283C">
        <w:tab/>
        <w:t>18</w:t>
      </w:r>
    </w:p>
    <w:p w:rsidR="00A6283C" w:rsidRDefault="00A6283C" w:rsidP="00B80403">
      <w:pPr>
        <w:tabs>
          <w:tab w:val="right" w:leader="dot" w:pos="8787"/>
          <w:tab w:val="right" w:pos="9638"/>
        </w:tabs>
        <w:spacing w:after="120"/>
        <w:ind w:left="1559" w:hanging="425"/>
        <w:rPr>
          <w:lang w:val="fr-FR"/>
        </w:rPr>
      </w:pPr>
      <w:r>
        <w:t>B.</w:t>
      </w:r>
      <w:r>
        <w:tab/>
      </w:r>
      <w:r w:rsidRPr="002928B3">
        <w:rPr>
          <w:lang w:val="fr-FR"/>
        </w:rPr>
        <w:t xml:space="preserve">Article 2.1 </w:t>
      </w:r>
      <w:r w:rsidR="000F1569">
        <w:rPr>
          <w:lang w:val="fr-FR"/>
        </w:rPr>
        <w:t>−</w:t>
      </w:r>
      <w:r w:rsidRPr="002928B3">
        <w:rPr>
          <w:lang w:val="fr-FR"/>
        </w:rPr>
        <w:t xml:space="preserve"> Obligation d</w:t>
      </w:r>
      <w:r>
        <w:rPr>
          <w:lang w:val="fr-FR"/>
        </w:rPr>
        <w:t>’</w:t>
      </w:r>
      <w:r w:rsidRPr="002928B3">
        <w:rPr>
          <w:lang w:val="fr-FR"/>
        </w:rPr>
        <w:t>agir au maximum des ressources disponibles</w:t>
      </w:r>
      <w:r w:rsidR="001A03BE">
        <w:rPr>
          <w:lang w:val="fr-FR"/>
        </w:rPr>
        <w:tab/>
      </w:r>
      <w:r w:rsidR="001A03BE">
        <w:rPr>
          <w:lang w:val="fr-FR"/>
        </w:rPr>
        <w:tab/>
        <w:t>21</w:t>
      </w:r>
    </w:p>
    <w:p w:rsidR="00A6283C" w:rsidRDefault="00A6283C" w:rsidP="00B80403">
      <w:pPr>
        <w:tabs>
          <w:tab w:val="right" w:leader="dot" w:pos="8787"/>
          <w:tab w:val="right" w:pos="9638"/>
        </w:tabs>
        <w:spacing w:after="120"/>
        <w:ind w:left="1559" w:hanging="425"/>
        <w:rPr>
          <w:lang w:val="fr-FR"/>
        </w:rPr>
      </w:pPr>
      <w:r>
        <w:rPr>
          <w:lang w:val="fr-FR"/>
        </w:rPr>
        <w:t>C.</w:t>
      </w:r>
      <w:r>
        <w:rPr>
          <w:lang w:val="fr-FR"/>
        </w:rPr>
        <w:tab/>
      </w:r>
      <w:r w:rsidR="00DC4996" w:rsidRPr="002928B3">
        <w:rPr>
          <w:lang w:val="fr-FR"/>
        </w:rPr>
        <w:t xml:space="preserve">Article 2.2 </w:t>
      </w:r>
      <w:r w:rsidR="000F1569">
        <w:rPr>
          <w:lang w:val="fr-FR"/>
        </w:rPr>
        <w:t>−</w:t>
      </w:r>
      <w:r w:rsidR="00DC4996">
        <w:rPr>
          <w:lang w:val="fr-FR"/>
        </w:rPr>
        <w:t xml:space="preserve"> </w:t>
      </w:r>
      <w:r w:rsidR="00DC4996" w:rsidRPr="002928B3">
        <w:rPr>
          <w:lang w:val="fr-FR"/>
        </w:rPr>
        <w:t>Non-discrimination</w:t>
      </w:r>
      <w:r w:rsidR="00DC4996">
        <w:rPr>
          <w:lang w:val="fr-FR"/>
        </w:rPr>
        <w:tab/>
      </w:r>
      <w:r w:rsidR="00DC4996">
        <w:rPr>
          <w:lang w:val="fr-FR"/>
        </w:rPr>
        <w:tab/>
        <w:t>23</w:t>
      </w:r>
    </w:p>
    <w:p w:rsidR="00DC4996" w:rsidRDefault="000F1569" w:rsidP="00B80403">
      <w:pPr>
        <w:tabs>
          <w:tab w:val="right" w:leader="dot" w:pos="8787"/>
          <w:tab w:val="right" w:pos="9638"/>
        </w:tabs>
        <w:spacing w:after="120"/>
        <w:ind w:left="1559" w:hanging="425"/>
        <w:rPr>
          <w:lang w:val="fr-FR"/>
        </w:rPr>
      </w:pPr>
      <w:r>
        <w:rPr>
          <w:lang w:val="fr-FR"/>
        </w:rPr>
        <w:t>D.</w:t>
      </w:r>
      <w:r>
        <w:rPr>
          <w:lang w:val="fr-FR"/>
        </w:rPr>
        <w:tab/>
        <w:t>Article </w:t>
      </w:r>
      <w:r w:rsidR="00DC4996">
        <w:rPr>
          <w:lang w:val="fr-FR"/>
        </w:rPr>
        <w:t xml:space="preserve">3 </w:t>
      </w:r>
      <w:r>
        <w:rPr>
          <w:lang w:val="fr-FR"/>
        </w:rPr>
        <w:t>−</w:t>
      </w:r>
      <w:r w:rsidR="00DC4996" w:rsidRPr="002928B3">
        <w:rPr>
          <w:lang w:val="fr-FR"/>
        </w:rPr>
        <w:t xml:space="preserve"> Égalité de droits des hommes et des femmes</w:t>
      </w:r>
      <w:r w:rsidR="00DC4996">
        <w:rPr>
          <w:lang w:val="fr-FR"/>
        </w:rPr>
        <w:tab/>
      </w:r>
      <w:r w:rsidR="00DC4996">
        <w:rPr>
          <w:lang w:val="fr-FR"/>
        </w:rPr>
        <w:tab/>
        <w:t>25</w:t>
      </w:r>
    </w:p>
    <w:p w:rsidR="00DC4996" w:rsidRDefault="00DC4996" w:rsidP="00B80403">
      <w:pPr>
        <w:tabs>
          <w:tab w:val="right" w:leader="dot" w:pos="8787"/>
          <w:tab w:val="right" w:pos="9638"/>
        </w:tabs>
        <w:spacing w:after="120"/>
        <w:ind w:left="1559" w:hanging="425"/>
        <w:rPr>
          <w:lang w:val="fr-FR"/>
        </w:rPr>
      </w:pPr>
      <w:r>
        <w:rPr>
          <w:lang w:val="fr-FR"/>
        </w:rPr>
        <w:t>E.</w:t>
      </w:r>
      <w:r>
        <w:rPr>
          <w:lang w:val="fr-FR"/>
        </w:rPr>
        <w:tab/>
      </w:r>
      <w:r w:rsidR="000F1569">
        <w:rPr>
          <w:lang w:val="fr-FR"/>
        </w:rPr>
        <w:t>Article </w:t>
      </w:r>
      <w:r w:rsidRPr="002928B3">
        <w:rPr>
          <w:lang w:val="fr-FR"/>
        </w:rPr>
        <w:t xml:space="preserve">6 </w:t>
      </w:r>
      <w:r w:rsidR="000F1569">
        <w:rPr>
          <w:lang w:val="fr-FR"/>
        </w:rPr>
        <w:t>−</w:t>
      </w:r>
      <w:r w:rsidRPr="002928B3">
        <w:rPr>
          <w:lang w:val="fr-FR"/>
        </w:rPr>
        <w:t xml:space="preserve"> Droit au travail</w:t>
      </w:r>
      <w:r>
        <w:rPr>
          <w:lang w:val="fr-FR"/>
        </w:rPr>
        <w:tab/>
      </w:r>
      <w:r>
        <w:rPr>
          <w:lang w:val="fr-FR"/>
        </w:rPr>
        <w:tab/>
        <w:t>26</w:t>
      </w:r>
    </w:p>
    <w:p w:rsidR="00DC4996" w:rsidRDefault="00DC4996" w:rsidP="00B80403">
      <w:pPr>
        <w:tabs>
          <w:tab w:val="right" w:leader="dot" w:pos="8787"/>
          <w:tab w:val="right" w:pos="9638"/>
        </w:tabs>
        <w:spacing w:after="120"/>
        <w:ind w:left="1559" w:hanging="425"/>
        <w:rPr>
          <w:lang w:val="fr-FR"/>
        </w:rPr>
      </w:pPr>
      <w:r>
        <w:rPr>
          <w:lang w:val="fr-FR"/>
        </w:rPr>
        <w:t>F.</w:t>
      </w:r>
      <w:r>
        <w:rPr>
          <w:lang w:val="fr-FR"/>
        </w:rPr>
        <w:tab/>
      </w:r>
      <w:r w:rsidR="000F1569">
        <w:rPr>
          <w:lang w:val="fr-FR"/>
        </w:rPr>
        <w:t>Article </w:t>
      </w:r>
      <w:r w:rsidRPr="002928B3">
        <w:rPr>
          <w:lang w:val="fr-FR"/>
        </w:rPr>
        <w:t xml:space="preserve">7 </w:t>
      </w:r>
      <w:r w:rsidR="000F1569">
        <w:rPr>
          <w:lang w:val="fr-FR"/>
        </w:rPr>
        <w:t>−</w:t>
      </w:r>
      <w:r w:rsidRPr="002928B3">
        <w:rPr>
          <w:lang w:val="fr-FR"/>
        </w:rPr>
        <w:t xml:space="preserve"> Droit à des conditions de travail justes et favorables</w:t>
      </w:r>
      <w:r>
        <w:rPr>
          <w:lang w:val="fr-FR"/>
        </w:rPr>
        <w:tab/>
      </w:r>
      <w:r>
        <w:rPr>
          <w:lang w:val="fr-FR"/>
        </w:rPr>
        <w:tab/>
        <w:t>32</w:t>
      </w:r>
    </w:p>
    <w:p w:rsidR="00DC4996" w:rsidRDefault="00DC4996" w:rsidP="00B80403">
      <w:pPr>
        <w:tabs>
          <w:tab w:val="right" w:leader="dot" w:pos="8787"/>
          <w:tab w:val="right" w:pos="9638"/>
        </w:tabs>
        <w:spacing w:after="120"/>
        <w:ind w:left="1559" w:hanging="425"/>
        <w:rPr>
          <w:lang w:val="fr-FR"/>
        </w:rPr>
      </w:pPr>
      <w:r>
        <w:rPr>
          <w:lang w:val="fr-FR"/>
        </w:rPr>
        <w:t>G.</w:t>
      </w:r>
      <w:r>
        <w:rPr>
          <w:lang w:val="fr-FR"/>
        </w:rPr>
        <w:tab/>
      </w:r>
      <w:r w:rsidR="000F1569">
        <w:rPr>
          <w:lang w:val="fr-FR"/>
        </w:rPr>
        <w:t>Article </w:t>
      </w:r>
      <w:r w:rsidRPr="002928B3">
        <w:rPr>
          <w:lang w:val="fr-FR"/>
        </w:rPr>
        <w:t xml:space="preserve">8 </w:t>
      </w:r>
      <w:r w:rsidR="000F1569">
        <w:rPr>
          <w:lang w:val="fr-FR"/>
        </w:rPr>
        <w:t>−</w:t>
      </w:r>
      <w:r w:rsidRPr="002928B3">
        <w:rPr>
          <w:lang w:val="fr-FR"/>
        </w:rPr>
        <w:t xml:space="preserve"> Droits syndicaux</w:t>
      </w:r>
      <w:r>
        <w:rPr>
          <w:lang w:val="fr-FR"/>
        </w:rPr>
        <w:tab/>
      </w:r>
      <w:r>
        <w:rPr>
          <w:lang w:val="fr-FR"/>
        </w:rPr>
        <w:tab/>
        <w:t>35</w:t>
      </w:r>
    </w:p>
    <w:p w:rsidR="00DC4996" w:rsidRDefault="000F1569" w:rsidP="00B80403">
      <w:pPr>
        <w:tabs>
          <w:tab w:val="right" w:leader="dot" w:pos="8787"/>
          <w:tab w:val="right" w:pos="9638"/>
        </w:tabs>
        <w:spacing w:after="120"/>
        <w:ind w:left="1559" w:hanging="425"/>
        <w:rPr>
          <w:lang w:val="fr-FR"/>
        </w:rPr>
      </w:pPr>
      <w:r>
        <w:rPr>
          <w:lang w:val="fr-FR"/>
        </w:rPr>
        <w:t>H.</w:t>
      </w:r>
      <w:r>
        <w:rPr>
          <w:lang w:val="fr-FR"/>
        </w:rPr>
        <w:tab/>
        <w:t>Article 9 −</w:t>
      </w:r>
      <w:r w:rsidR="00DC4996" w:rsidRPr="002928B3">
        <w:rPr>
          <w:lang w:val="fr-FR"/>
        </w:rPr>
        <w:t xml:space="preserve"> Droit à la sécurité sociale</w:t>
      </w:r>
      <w:r w:rsidR="00DC4996">
        <w:rPr>
          <w:lang w:val="fr-FR"/>
        </w:rPr>
        <w:tab/>
      </w:r>
      <w:r w:rsidR="00DC4996">
        <w:rPr>
          <w:lang w:val="fr-FR"/>
        </w:rPr>
        <w:tab/>
        <w:t>36</w:t>
      </w:r>
    </w:p>
    <w:p w:rsidR="00DC4996" w:rsidRDefault="000F1569" w:rsidP="00B80403">
      <w:pPr>
        <w:tabs>
          <w:tab w:val="right" w:leader="dot" w:pos="8787"/>
          <w:tab w:val="right" w:pos="9638"/>
        </w:tabs>
        <w:spacing w:after="120"/>
        <w:ind w:left="1559" w:hanging="425"/>
        <w:rPr>
          <w:lang w:val="fr-FR"/>
        </w:rPr>
      </w:pPr>
      <w:r>
        <w:rPr>
          <w:lang w:val="fr-FR"/>
        </w:rPr>
        <w:t>I.</w:t>
      </w:r>
      <w:r>
        <w:rPr>
          <w:lang w:val="fr-FR"/>
        </w:rPr>
        <w:tab/>
        <w:t>Article 11 −</w:t>
      </w:r>
      <w:r w:rsidR="00DC4996" w:rsidRPr="002928B3">
        <w:rPr>
          <w:lang w:val="fr-FR"/>
        </w:rPr>
        <w:t xml:space="preserve"> Droit à un niveau de vie suffisant</w:t>
      </w:r>
      <w:r w:rsidR="00DC4996">
        <w:rPr>
          <w:lang w:val="fr-FR"/>
        </w:rPr>
        <w:tab/>
      </w:r>
      <w:r w:rsidR="00DC4996">
        <w:rPr>
          <w:lang w:val="fr-FR"/>
        </w:rPr>
        <w:tab/>
        <w:t>37</w:t>
      </w:r>
    </w:p>
    <w:p w:rsidR="00DC4996" w:rsidRDefault="00DC4996" w:rsidP="00B80403">
      <w:pPr>
        <w:tabs>
          <w:tab w:val="right" w:leader="dot" w:pos="8787"/>
          <w:tab w:val="right" w:pos="9638"/>
        </w:tabs>
        <w:spacing w:after="120"/>
        <w:ind w:left="1559" w:hanging="425"/>
        <w:rPr>
          <w:lang w:val="fr-FR"/>
        </w:rPr>
      </w:pPr>
      <w:r>
        <w:rPr>
          <w:lang w:val="fr-FR"/>
        </w:rPr>
        <w:t>J.</w:t>
      </w:r>
      <w:r>
        <w:rPr>
          <w:lang w:val="fr-FR"/>
        </w:rPr>
        <w:tab/>
      </w:r>
      <w:r w:rsidR="000F1569">
        <w:rPr>
          <w:lang w:val="fr-FR"/>
        </w:rPr>
        <w:t>Article 12 −</w:t>
      </w:r>
      <w:r w:rsidRPr="002928B3">
        <w:rPr>
          <w:lang w:val="fr-FR"/>
        </w:rPr>
        <w:t xml:space="preserve"> Droit à la santé physique et mentale</w:t>
      </w:r>
      <w:r w:rsidR="001A03BE">
        <w:rPr>
          <w:lang w:val="fr-FR"/>
        </w:rPr>
        <w:tab/>
      </w:r>
      <w:r w:rsidR="001A03BE">
        <w:rPr>
          <w:lang w:val="fr-FR"/>
        </w:rPr>
        <w:tab/>
        <w:t>44</w:t>
      </w:r>
    </w:p>
    <w:p w:rsidR="00DC4996" w:rsidRDefault="000F1569" w:rsidP="00B80403">
      <w:pPr>
        <w:tabs>
          <w:tab w:val="right" w:leader="dot" w:pos="8787"/>
          <w:tab w:val="right" w:pos="9638"/>
        </w:tabs>
        <w:spacing w:after="120"/>
        <w:ind w:left="1559" w:hanging="425"/>
        <w:rPr>
          <w:lang w:val="fr-FR"/>
        </w:rPr>
      </w:pPr>
      <w:r>
        <w:rPr>
          <w:lang w:val="fr-FR"/>
        </w:rPr>
        <w:t>K.</w:t>
      </w:r>
      <w:r>
        <w:rPr>
          <w:lang w:val="fr-FR"/>
        </w:rPr>
        <w:tab/>
        <w:t>Articles 13 et 14 −</w:t>
      </w:r>
      <w:r w:rsidR="00DC4996" w:rsidRPr="002928B3">
        <w:rPr>
          <w:lang w:val="fr-FR"/>
        </w:rPr>
        <w:t xml:space="preserve"> Droit à l</w:t>
      </w:r>
      <w:r w:rsidR="00DC4996">
        <w:rPr>
          <w:lang w:val="fr-FR"/>
        </w:rPr>
        <w:t>’</w:t>
      </w:r>
      <w:r w:rsidR="00DC4996" w:rsidRPr="002928B3">
        <w:rPr>
          <w:lang w:val="fr-FR"/>
        </w:rPr>
        <w:t>éducation</w:t>
      </w:r>
      <w:r w:rsidR="00DC4996">
        <w:rPr>
          <w:lang w:val="fr-FR"/>
        </w:rPr>
        <w:tab/>
      </w:r>
      <w:r w:rsidR="00DC4996">
        <w:rPr>
          <w:lang w:val="fr-FR"/>
        </w:rPr>
        <w:tab/>
      </w:r>
      <w:r w:rsidR="00887919">
        <w:rPr>
          <w:lang w:val="fr-FR"/>
        </w:rPr>
        <w:t>47</w:t>
      </w:r>
    </w:p>
    <w:p w:rsidR="00887919" w:rsidRDefault="00887919" w:rsidP="00887919">
      <w:pPr>
        <w:tabs>
          <w:tab w:val="right" w:pos="850"/>
          <w:tab w:val="right" w:leader="dot" w:pos="8787"/>
          <w:tab w:val="right" w:pos="9638"/>
        </w:tabs>
        <w:spacing w:after="120"/>
        <w:ind w:left="1134" w:hanging="1134"/>
      </w:pPr>
      <w:r>
        <w:tab/>
        <w:t>IV.</w:t>
      </w:r>
      <w:r>
        <w:tab/>
      </w:r>
      <w:r w:rsidRPr="002928B3">
        <w:rPr>
          <w:lang w:val="fr-FR"/>
        </w:rPr>
        <w:t>Bonnes pratiques</w:t>
      </w:r>
      <w:r w:rsidR="001A03BE">
        <w:rPr>
          <w:lang w:val="fr-FR"/>
        </w:rPr>
        <w:tab/>
      </w:r>
      <w:r w:rsidR="001A03BE">
        <w:rPr>
          <w:lang w:val="fr-FR"/>
        </w:rPr>
        <w:tab/>
        <w:t>48</w:t>
      </w:r>
    </w:p>
    <w:p w:rsidR="00B80403" w:rsidRPr="00B80403" w:rsidRDefault="00B80403" w:rsidP="00B80403">
      <w:pPr>
        <w:tabs>
          <w:tab w:val="right" w:pos="850"/>
        </w:tabs>
        <w:spacing w:after="120"/>
      </w:pPr>
      <w:r>
        <w:tab/>
        <w:t>Annexes</w:t>
      </w:r>
      <w:r w:rsidR="0022211A" w:rsidRPr="0022211A">
        <w:rPr>
          <w:rStyle w:val="Appelnotedebasdep"/>
          <w:sz w:val="20"/>
          <w:vertAlign w:val="baseline"/>
        </w:rPr>
        <w:footnoteReference w:customMarkFollows="1" w:id="3"/>
        <w:t>**</w:t>
      </w:r>
    </w:p>
    <w:p w:rsidR="00B80403" w:rsidRPr="002928B3" w:rsidRDefault="00B80403" w:rsidP="00D23DB8">
      <w:pPr>
        <w:pStyle w:val="HChG"/>
        <w:rPr>
          <w:lang w:val="fr-FR"/>
        </w:rPr>
      </w:pPr>
      <w:r>
        <w:br w:type="page"/>
      </w:r>
      <w:r w:rsidR="00D23DB8">
        <w:lastRenderedPageBreak/>
        <w:tab/>
      </w:r>
      <w:r w:rsidRPr="002928B3">
        <w:rPr>
          <w:lang w:val="fr-FR"/>
        </w:rPr>
        <w:t>I.</w:t>
      </w:r>
      <w:r w:rsidRPr="002928B3">
        <w:rPr>
          <w:lang w:val="fr-FR"/>
        </w:rPr>
        <w:tab/>
        <w:t>Introduction</w:t>
      </w:r>
      <w:bookmarkStart w:id="1" w:name="_Toc494359750"/>
      <w:bookmarkEnd w:id="1"/>
    </w:p>
    <w:p w:rsidR="00B80403" w:rsidRPr="002928B3" w:rsidRDefault="00B80403" w:rsidP="00D23DB8">
      <w:pPr>
        <w:pStyle w:val="SingleTxtG"/>
        <w:rPr>
          <w:lang w:val="fr-FR"/>
        </w:rPr>
      </w:pPr>
      <w:r w:rsidRPr="002928B3">
        <w:rPr>
          <w:lang w:val="fr-FR"/>
        </w:rPr>
        <w:t>1.</w:t>
      </w:r>
      <w:r w:rsidRPr="002928B3">
        <w:rPr>
          <w:lang w:val="fr-FR"/>
        </w:rPr>
        <w:tab/>
        <w:t>Le Gouvernement néo-zélandais est heureux de présenter son quatrième rapport périodique au Comité des droits économiques, sociaux et culturels (le Comi</w:t>
      </w:r>
      <w:r w:rsidR="00D23DB8">
        <w:rPr>
          <w:lang w:val="fr-FR"/>
        </w:rPr>
        <w:t>té) en application des articles </w:t>
      </w:r>
      <w:r w:rsidRPr="002928B3">
        <w:rPr>
          <w:lang w:val="fr-FR"/>
        </w:rPr>
        <w:t>16 et 17 du Pacte international relatif aux droits économiques, sociaux et culturels (le Pacte). Ce rapport couvre la période allant de janvier 2011 à mai 2017.</w:t>
      </w:r>
    </w:p>
    <w:p w:rsidR="00B80403" w:rsidRPr="002928B3" w:rsidRDefault="00B80403" w:rsidP="00D23DB8">
      <w:pPr>
        <w:pStyle w:val="SingleTxtG"/>
        <w:rPr>
          <w:lang w:val="fr-FR"/>
        </w:rPr>
      </w:pPr>
      <w:r w:rsidRPr="002928B3">
        <w:rPr>
          <w:lang w:val="fr-FR"/>
        </w:rPr>
        <w:t>2.</w:t>
      </w:r>
      <w:r w:rsidRPr="002928B3">
        <w:rPr>
          <w:lang w:val="fr-FR"/>
        </w:rPr>
        <w:tab/>
        <w:t>Le rapport est établi selon la procédure simplifiée (résolution 68/268) et répond, dans le même ordre, à la liste des points établie avant la soumission du présent rapport (E/C.12/NZL/QPR/4). Il doit être lu à la lumière du document de</w:t>
      </w:r>
      <w:r w:rsidR="00D23DB8">
        <w:rPr>
          <w:lang w:val="fr-FR"/>
        </w:rPr>
        <w:t xml:space="preserve"> base de la Nouvelle</w:t>
      </w:r>
      <w:r w:rsidR="00D23DB8">
        <w:rPr>
          <w:lang w:val="fr-FR"/>
        </w:rPr>
        <w:noBreakHyphen/>
      </w:r>
      <w:r w:rsidRPr="002928B3">
        <w:rPr>
          <w:lang w:val="fr-FR"/>
        </w:rPr>
        <w:t>Zélande (HRI/CORE/1/Add.33).</w:t>
      </w:r>
    </w:p>
    <w:p w:rsidR="00B80403" w:rsidRPr="002928B3" w:rsidRDefault="00B80403" w:rsidP="00D23DB8">
      <w:pPr>
        <w:pStyle w:val="SingleTxtG"/>
        <w:rPr>
          <w:lang w:val="fr-FR"/>
        </w:rPr>
      </w:pPr>
      <w:r w:rsidRPr="002928B3">
        <w:rPr>
          <w:lang w:val="fr-FR"/>
        </w:rPr>
        <w:t>3.</w:t>
      </w:r>
      <w:r w:rsidRPr="002928B3">
        <w:rPr>
          <w:lang w:val="fr-FR"/>
        </w:rPr>
        <w:tab/>
        <w:t>Des informations sur le Parlement, les tribunaux et l</w:t>
      </w:r>
      <w:r w:rsidR="00C66C16">
        <w:rPr>
          <w:lang w:val="fr-FR"/>
        </w:rPr>
        <w:t>’</w:t>
      </w:r>
      <w:r w:rsidRPr="002928B3">
        <w:rPr>
          <w:lang w:val="fr-FR"/>
        </w:rPr>
        <w:t>action gouvernementale sont aisément accessibles à l</w:t>
      </w:r>
      <w:r w:rsidR="00C66C16">
        <w:rPr>
          <w:lang w:val="fr-FR"/>
        </w:rPr>
        <w:t>’</w:t>
      </w:r>
      <w:r w:rsidRPr="002928B3">
        <w:rPr>
          <w:lang w:val="fr-FR"/>
        </w:rPr>
        <w:t>adresse : www.govt.nz. Les lois citées dans le présent rapport peuvent être consultées à l</w:t>
      </w:r>
      <w:r w:rsidR="00C66C16">
        <w:rPr>
          <w:lang w:val="fr-FR"/>
        </w:rPr>
        <w:t>’</w:t>
      </w:r>
      <w:r w:rsidRPr="002928B3">
        <w:rPr>
          <w:lang w:val="fr-FR"/>
        </w:rPr>
        <w:t>adresse : www.legislation.govt.nz.</w:t>
      </w:r>
    </w:p>
    <w:p w:rsidR="00B80403" w:rsidRPr="002928B3" w:rsidRDefault="00D23DB8" w:rsidP="00D23DB8">
      <w:pPr>
        <w:pStyle w:val="HChG"/>
        <w:rPr>
          <w:lang w:val="fr-FR"/>
        </w:rPr>
      </w:pPr>
      <w:bookmarkStart w:id="2" w:name="_Toc456855160"/>
      <w:r>
        <w:rPr>
          <w:lang w:val="fr-FR"/>
        </w:rPr>
        <w:tab/>
      </w:r>
      <w:r w:rsidR="00B80403" w:rsidRPr="002928B3">
        <w:rPr>
          <w:lang w:val="fr-FR"/>
        </w:rPr>
        <w:t>II.</w:t>
      </w:r>
      <w:r w:rsidR="00B80403" w:rsidRPr="002928B3">
        <w:rPr>
          <w:lang w:val="fr-FR"/>
        </w:rPr>
        <w:tab/>
        <w:t>Points présentant un intérêt particulier</w:t>
      </w:r>
      <w:bookmarkStart w:id="3" w:name="_Toc494359751"/>
      <w:bookmarkEnd w:id="2"/>
      <w:bookmarkEnd w:id="3"/>
    </w:p>
    <w:p w:rsidR="00B80403" w:rsidRPr="002928B3" w:rsidRDefault="00B80403" w:rsidP="00D23DB8">
      <w:pPr>
        <w:pStyle w:val="H1G"/>
        <w:rPr>
          <w:lang w:val="fr-FR"/>
        </w:rPr>
      </w:pPr>
      <w:r w:rsidRPr="002928B3">
        <w:rPr>
          <w:lang w:val="fr-FR"/>
        </w:rPr>
        <w:tab/>
      </w:r>
      <w:r w:rsidRPr="002928B3">
        <w:rPr>
          <w:lang w:val="fr-FR"/>
        </w:rPr>
        <w:tab/>
        <w:t>Processus de révision constitutionnelle</w:t>
      </w:r>
      <w:bookmarkStart w:id="4" w:name="_Toc494359752"/>
      <w:bookmarkEnd w:id="4"/>
    </w:p>
    <w:p w:rsidR="00B80403" w:rsidRPr="002928B3" w:rsidRDefault="00B80403" w:rsidP="00D23DB8">
      <w:pPr>
        <w:pStyle w:val="SingleTxtG"/>
        <w:rPr>
          <w:lang w:val="fr-FR"/>
        </w:rPr>
      </w:pPr>
      <w:r w:rsidRPr="002928B3">
        <w:rPr>
          <w:lang w:val="fr-FR"/>
        </w:rPr>
        <w:t>4.</w:t>
      </w:r>
      <w:r w:rsidRPr="002928B3">
        <w:rPr>
          <w:lang w:val="fr-FR"/>
        </w:rPr>
        <w:tab/>
        <w:t xml:space="preserve">Un Groupe consultatif constitutionnel indépendant (le Groupe) a été </w:t>
      </w:r>
      <w:r>
        <w:rPr>
          <w:lang w:val="fr-FR"/>
        </w:rPr>
        <w:t>chargé</w:t>
      </w:r>
      <w:r w:rsidRPr="002928B3">
        <w:rPr>
          <w:lang w:val="fr-FR"/>
        </w:rPr>
        <w:t xml:space="preserve"> en 2010 </w:t>
      </w:r>
      <w:r>
        <w:rPr>
          <w:lang w:val="fr-FR"/>
        </w:rPr>
        <w:t>d</w:t>
      </w:r>
      <w:r w:rsidR="00C66C16">
        <w:rPr>
          <w:lang w:val="fr-FR"/>
        </w:rPr>
        <w:t>’</w:t>
      </w:r>
      <w:r w:rsidRPr="002928B3">
        <w:rPr>
          <w:lang w:val="fr-FR"/>
        </w:rPr>
        <w:t xml:space="preserve">examiner </w:t>
      </w:r>
      <w:r>
        <w:rPr>
          <w:lang w:val="fr-FR"/>
        </w:rPr>
        <w:t>d</w:t>
      </w:r>
      <w:r w:rsidRPr="002928B3">
        <w:rPr>
          <w:lang w:val="fr-FR"/>
        </w:rPr>
        <w:t>es questions constitutionnelles, y compris le statut de la Charte néo-zélandaise des droits de 1990. Le Groupe a soumis son rapport au Gouvernement en décembre 2013</w:t>
      </w:r>
      <w:r w:rsidRPr="0015176E">
        <w:rPr>
          <w:rStyle w:val="Appelnotedebasdep"/>
        </w:rPr>
        <w:footnoteReference w:id="4"/>
      </w:r>
      <w:r w:rsidR="00D23DB8">
        <w:rPr>
          <w:lang w:val="fr-FR"/>
        </w:rPr>
        <w:t>.</w:t>
      </w:r>
    </w:p>
    <w:p w:rsidR="00B80403" w:rsidRPr="002928B3" w:rsidRDefault="00B80403" w:rsidP="00D23DB8">
      <w:pPr>
        <w:pStyle w:val="SingleTxtG"/>
        <w:rPr>
          <w:lang w:val="fr-FR"/>
        </w:rPr>
      </w:pPr>
      <w:r w:rsidRPr="002928B3">
        <w:rPr>
          <w:lang w:val="fr-FR"/>
        </w:rPr>
        <w:t>5.</w:t>
      </w:r>
      <w:r w:rsidRPr="002928B3">
        <w:rPr>
          <w:lang w:val="fr-FR"/>
        </w:rPr>
        <w:tab/>
        <w:t xml:space="preserve">Il ressort clairement du rapport que les </w:t>
      </w:r>
      <w:r>
        <w:rPr>
          <w:lang w:val="fr-FR"/>
        </w:rPr>
        <w:t>gens</w:t>
      </w:r>
      <w:r w:rsidRPr="002928B3">
        <w:rPr>
          <w:lang w:val="fr-FR"/>
        </w:rPr>
        <w:t xml:space="preserve"> ont besoin d</w:t>
      </w:r>
      <w:r w:rsidR="00C66C16">
        <w:rPr>
          <w:lang w:val="fr-FR"/>
        </w:rPr>
        <w:t>’</w:t>
      </w:r>
      <w:r w:rsidRPr="002928B3">
        <w:rPr>
          <w:lang w:val="fr-FR"/>
        </w:rPr>
        <w:t>être mieux informés et de participer davantage aux débats sur les questions constitutionnelles. La principale recommandation adressée au Gouvernement est donc qu</w:t>
      </w:r>
      <w:r w:rsidR="00C66C16">
        <w:rPr>
          <w:lang w:val="fr-FR"/>
        </w:rPr>
        <w:t>’</w:t>
      </w:r>
      <w:r w:rsidRPr="002928B3">
        <w:rPr>
          <w:lang w:val="fr-FR"/>
        </w:rPr>
        <w:t xml:space="preserve">il </w:t>
      </w:r>
      <w:r>
        <w:rPr>
          <w:lang w:val="fr-FR"/>
        </w:rPr>
        <w:t>favorise</w:t>
      </w:r>
      <w:r w:rsidRPr="002928B3">
        <w:rPr>
          <w:lang w:val="fr-FR"/>
        </w:rPr>
        <w:t xml:space="preserve"> un débat permanent sur la Constitution.</w:t>
      </w:r>
    </w:p>
    <w:p w:rsidR="00B80403" w:rsidRPr="002928B3" w:rsidRDefault="00B80403" w:rsidP="00D23DB8">
      <w:pPr>
        <w:pStyle w:val="H23G"/>
        <w:rPr>
          <w:lang w:val="fr-FR"/>
        </w:rPr>
      </w:pPr>
      <w:r w:rsidRPr="002928B3">
        <w:rPr>
          <w:lang w:val="fr-FR"/>
        </w:rPr>
        <w:tab/>
      </w:r>
      <w:r w:rsidRPr="002928B3">
        <w:rPr>
          <w:lang w:val="fr-FR"/>
        </w:rPr>
        <w:tab/>
        <w:t>Charte néo-zélandaise des droits de 1990</w:t>
      </w:r>
    </w:p>
    <w:p w:rsidR="00B80403" w:rsidRPr="002928B3" w:rsidRDefault="00B80403" w:rsidP="00D23DB8">
      <w:pPr>
        <w:pStyle w:val="SingleTxtG"/>
        <w:rPr>
          <w:lang w:val="fr-FR"/>
        </w:rPr>
      </w:pPr>
      <w:r w:rsidRPr="002928B3">
        <w:rPr>
          <w:lang w:val="fr-FR"/>
        </w:rPr>
        <w:t>6.</w:t>
      </w:r>
      <w:r w:rsidRPr="002928B3">
        <w:rPr>
          <w:lang w:val="fr-FR"/>
        </w:rPr>
        <w:tab/>
        <w:t>Le Groupe a constaté que beaucoup étaient favorables à ce que l</w:t>
      </w:r>
      <w:r w:rsidR="00C66C16">
        <w:rPr>
          <w:lang w:val="fr-FR"/>
        </w:rPr>
        <w:t>’</w:t>
      </w:r>
      <w:r w:rsidRPr="002928B3">
        <w:rPr>
          <w:lang w:val="fr-FR"/>
        </w:rPr>
        <w:t xml:space="preserve">on envisage de modifier la loi relative à la Charte des droits et </w:t>
      </w:r>
      <w:r>
        <w:rPr>
          <w:lang w:val="fr-FR"/>
        </w:rPr>
        <w:t>à ce que l</w:t>
      </w:r>
      <w:r w:rsidR="00C66C16">
        <w:rPr>
          <w:lang w:val="fr-FR"/>
        </w:rPr>
        <w:t>’</w:t>
      </w:r>
      <w:r>
        <w:rPr>
          <w:lang w:val="fr-FR"/>
        </w:rPr>
        <w:t xml:space="preserve">on </w:t>
      </w:r>
      <w:r w:rsidRPr="002928B3">
        <w:rPr>
          <w:lang w:val="fr-FR"/>
        </w:rPr>
        <w:t>renforce les mécanismes destinés à assurer le respect des normes énoncées dans la loi.</w:t>
      </w:r>
    </w:p>
    <w:p w:rsidR="00B80403" w:rsidRPr="002928B3" w:rsidRDefault="00B80403" w:rsidP="00D23DB8">
      <w:pPr>
        <w:pStyle w:val="SingleTxtG"/>
        <w:rPr>
          <w:lang w:val="fr-FR"/>
        </w:rPr>
      </w:pPr>
      <w:r w:rsidRPr="002928B3">
        <w:rPr>
          <w:lang w:val="fr-FR"/>
        </w:rPr>
        <w:t>7.</w:t>
      </w:r>
      <w:r w:rsidRPr="002928B3">
        <w:rPr>
          <w:lang w:val="fr-FR"/>
        </w:rPr>
        <w:tab/>
        <w:t xml:space="preserve">Le Groupe a proposé </w:t>
      </w:r>
      <w:r>
        <w:rPr>
          <w:lang w:val="fr-FR"/>
        </w:rPr>
        <w:t>notamment d</w:t>
      </w:r>
      <w:r w:rsidR="00C66C16">
        <w:rPr>
          <w:lang w:val="fr-FR"/>
        </w:rPr>
        <w:t>’</w:t>
      </w:r>
      <w:r>
        <w:rPr>
          <w:lang w:val="fr-FR"/>
        </w:rPr>
        <w:t>étudier les mesures suivantes : insérer dans la Charte les</w:t>
      </w:r>
      <w:r w:rsidRPr="002928B3">
        <w:rPr>
          <w:lang w:val="fr-FR"/>
        </w:rPr>
        <w:t xml:space="preserve"> droits économiques, sociaux et culturels, </w:t>
      </w:r>
      <w:r>
        <w:rPr>
          <w:lang w:val="fr-FR"/>
        </w:rPr>
        <w:t>améliorer le</w:t>
      </w:r>
      <w:r w:rsidRPr="002928B3">
        <w:rPr>
          <w:lang w:val="fr-FR"/>
        </w:rPr>
        <w:t xml:space="preserve"> respect par le pouvoir exécutif et le Parlement des normes énoncées dans la loi de 1990, et </w:t>
      </w:r>
      <w:r>
        <w:rPr>
          <w:lang w:val="fr-FR"/>
        </w:rPr>
        <w:t>charger</w:t>
      </w:r>
      <w:r w:rsidRPr="002928B3">
        <w:rPr>
          <w:lang w:val="fr-FR"/>
        </w:rPr>
        <w:t xml:space="preserve"> </w:t>
      </w:r>
      <w:r>
        <w:rPr>
          <w:lang w:val="fr-FR"/>
        </w:rPr>
        <w:t>le</w:t>
      </w:r>
      <w:r w:rsidRPr="002928B3">
        <w:rPr>
          <w:lang w:val="fr-FR"/>
        </w:rPr>
        <w:t xml:space="preserve"> pouvoir </w:t>
      </w:r>
      <w:r>
        <w:rPr>
          <w:lang w:val="fr-FR"/>
        </w:rPr>
        <w:t xml:space="preserve">judiciaire </w:t>
      </w:r>
      <w:r w:rsidRPr="002928B3">
        <w:rPr>
          <w:lang w:val="fr-FR"/>
        </w:rPr>
        <w:t>d</w:t>
      </w:r>
      <w:r w:rsidR="00C66C16">
        <w:rPr>
          <w:lang w:val="fr-FR"/>
        </w:rPr>
        <w:t>’</w:t>
      </w:r>
      <w:r w:rsidRPr="002928B3">
        <w:rPr>
          <w:lang w:val="fr-FR"/>
        </w:rPr>
        <w:t>évaluer la législation pour en vérifier la compatibilité avec cette loi.</w:t>
      </w:r>
    </w:p>
    <w:p w:rsidR="00B80403" w:rsidRPr="002928B3" w:rsidRDefault="00B80403" w:rsidP="00D23DB8">
      <w:pPr>
        <w:pStyle w:val="SingleTxtG"/>
        <w:rPr>
          <w:lang w:val="fr-FR"/>
        </w:rPr>
      </w:pPr>
      <w:r w:rsidRPr="002928B3">
        <w:rPr>
          <w:lang w:val="fr-FR"/>
        </w:rPr>
        <w:t>8.</w:t>
      </w:r>
      <w:r w:rsidRPr="002928B3">
        <w:rPr>
          <w:lang w:val="fr-FR"/>
        </w:rPr>
        <w:tab/>
        <w:t>Le Gouvernement n</w:t>
      </w:r>
      <w:r w:rsidR="00C66C16">
        <w:rPr>
          <w:lang w:val="fr-FR"/>
        </w:rPr>
        <w:t>’</w:t>
      </w:r>
      <w:r w:rsidRPr="002928B3">
        <w:rPr>
          <w:lang w:val="fr-FR"/>
        </w:rPr>
        <w:t>a pas prévu, à ce stade, de réviser la Charte néo-zélandaise des droits de 1990. Les recommandations du Groupe seront un point de départ utile si une telle révision est effectuée dans l</w:t>
      </w:r>
      <w:r w:rsidR="00C66C16">
        <w:rPr>
          <w:lang w:val="fr-FR"/>
        </w:rPr>
        <w:t>’</w:t>
      </w:r>
      <w:r w:rsidRPr="002928B3">
        <w:rPr>
          <w:lang w:val="fr-FR"/>
        </w:rPr>
        <w:t xml:space="preserve">avenir. </w:t>
      </w:r>
    </w:p>
    <w:p w:rsidR="00B80403" w:rsidRPr="002928B3" w:rsidRDefault="00B80403" w:rsidP="00D23DB8">
      <w:pPr>
        <w:pStyle w:val="H23G"/>
        <w:rPr>
          <w:lang w:val="fr-FR"/>
        </w:rPr>
      </w:pPr>
      <w:r w:rsidRPr="002928B3">
        <w:rPr>
          <w:lang w:val="fr-FR"/>
        </w:rPr>
        <w:tab/>
      </w:r>
      <w:r w:rsidRPr="002928B3">
        <w:rPr>
          <w:lang w:val="fr-FR"/>
        </w:rPr>
        <w:tab/>
        <w:t xml:space="preserve">Le rôle du Traité de </w:t>
      </w:r>
      <w:proofErr w:type="spellStart"/>
      <w:r w:rsidRPr="002928B3">
        <w:rPr>
          <w:lang w:val="fr-FR"/>
        </w:rPr>
        <w:t>Waitangi</w:t>
      </w:r>
      <w:proofErr w:type="spellEnd"/>
    </w:p>
    <w:p w:rsidR="00B80403" w:rsidRPr="002928B3" w:rsidRDefault="00B80403" w:rsidP="00D23DB8">
      <w:pPr>
        <w:pStyle w:val="SingleTxtG"/>
        <w:rPr>
          <w:lang w:val="fr-FR"/>
        </w:rPr>
      </w:pPr>
      <w:r w:rsidRPr="002928B3">
        <w:rPr>
          <w:lang w:val="fr-FR"/>
        </w:rPr>
        <w:t>9.</w:t>
      </w:r>
      <w:r w:rsidRPr="002928B3">
        <w:rPr>
          <w:lang w:val="fr-FR"/>
        </w:rPr>
        <w:tab/>
        <w:t xml:space="preserve">Le Groupe a souligné la nécessité de poursuivre le débat sur la place du Traité de </w:t>
      </w:r>
      <w:proofErr w:type="spellStart"/>
      <w:r w:rsidRPr="002928B3">
        <w:rPr>
          <w:lang w:val="fr-FR"/>
        </w:rPr>
        <w:t>Waitangi</w:t>
      </w:r>
      <w:proofErr w:type="spellEnd"/>
      <w:r w:rsidRPr="002928B3">
        <w:rPr>
          <w:lang w:val="fr-FR"/>
        </w:rPr>
        <w:t xml:space="preserve"> dans la Constitution. Il a recommandé de mettre au point une stratégie d</w:t>
      </w:r>
      <w:r w:rsidR="00C66C16">
        <w:rPr>
          <w:lang w:val="fr-FR"/>
        </w:rPr>
        <w:t>’</w:t>
      </w:r>
      <w:r w:rsidRPr="002928B3">
        <w:rPr>
          <w:lang w:val="fr-FR"/>
        </w:rPr>
        <w:t>information sur le Traité, notamment son rôle et son statut actuels et le processus de réclamation au titre du Traité, de manière à ce que la population puisse s</w:t>
      </w:r>
      <w:r w:rsidR="00C66C16">
        <w:rPr>
          <w:lang w:val="fr-FR"/>
        </w:rPr>
        <w:t>’</w:t>
      </w:r>
      <w:r w:rsidRPr="002928B3">
        <w:rPr>
          <w:lang w:val="fr-FR"/>
        </w:rPr>
        <w:t>enquérir des droits et obligations créés par celui-ci.</w:t>
      </w:r>
    </w:p>
    <w:p w:rsidR="00B80403" w:rsidRPr="002928B3" w:rsidRDefault="00B80403" w:rsidP="00D23DB8">
      <w:pPr>
        <w:pStyle w:val="SingleTxtG"/>
        <w:rPr>
          <w:lang w:val="fr-FR"/>
        </w:rPr>
      </w:pPr>
      <w:r w:rsidRPr="002928B3">
        <w:rPr>
          <w:lang w:val="fr-FR"/>
        </w:rPr>
        <w:t>10.</w:t>
      </w:r>
      <w:r w:rsidRPr="002928B3">
        <w:rPr>
          <w:lang w:val="fr-FR"/>
        </w:rPr>
        <w:tab/>
      </w:r>
      <w:r w:rsidR="0027634F">
        <w:rPr>
          <w:lang w:val="fr-FR"/>
        </w:rPr>
        <w:t>Des cours sur le Traité fon</w:t>
      </w:r>
      <w:r w:rsidRPr="002928B3">
        <w:rPr>
          <w:lang w:val="fr-FR"/>
        </w:rPr>
        <w:t>t officiellement p</w:t>
      </w:r>
      <w:r w:rsidR="004F29E4">
        <w:rPr>
          <w:lang w:val="fr-FR"/>
        </w:rPr>
        <w:t>artie du programme scolaire néo</w:t>
      </w:r>
      <w:r w:rsidR="004F29E4">
        <w:rPr>
          <w:lang w:val="fr-FR"/>
        </w:rPr>
        <w:noBreakHyphen/>
      </w:r>
      <w:r w:rsidRPr="002928B3">
        <w:rPr>
          <w:lang w:val="fr-FR"/>
        </w:rPr>
        <w:t>zélandais et le débat national sur sa place dans nos dispositions constitutionnelles se poursuit.</w:t>
      </w:r>
    </w:p>
    <w:p w:rsidR="00B80403" w:rsidRPr="002928B3" w:rsidRDefault="00B80403" w:rsidP="00D23DB8">
      <w:pPr>
        <w:pStyle w:val="H4G"/>
        <w:rPr>
          <w:lang w:val="fr-FR"/>
        </w:rPr>
      </w:pPr>
      <w:r w:rsidRPr="002928B3">
        <w:rPr>
          <w:lang w:val="fr-FR"/>
        </w:rPr>
        <w:lastRenderedPageBreak/>
        <w:tab/>
      </w:r>
      <w:r w:rsidRPr="002928B3">
        <w:rPr>
          <w:lang w:val="fr-FR"/>
        </w:rPr>
        <w:tab/>
        <w:t xml:space="preserve">Garantir la compatibilité des lois avec les </w:t>
      </w:r>
      <w:r>
        <w:rPr>
          <w:lang w:val="fr-FR"/>
        </w:rPr>
        <w:t>instruments</w:t>
      </w:r>
      <w:r w:rsidRPr="002928B3">
        <w:rPr>
          <w:lang w:val="fr-FR"/>
        </w:rPr>
        <w:t xml:space="preserve"> internationaux relatifs </w:t>
      </w:r>
      <w:r w:rsidR="00D23DB8">
        <w:rPr>
          <w:lang w:val="fr-FR"/>
        </w:rPr>
        <w:br/>
      </w:r>
      <w:r w:rsidRPr="002928B3">
        <w:rPr>
          <w:lang w:val="fr-FR"/>
        </w:rPr>
        <w:t>aux droits de l</w:t>
      </w:r>
      <w:r w:rsidR="00C66C16">
        <w:rPr>
          <w:lang w:val="fr-FR"/>
        </w:rPr>
        <w:t>’</w:t>
      </w:r>
      <w:r w:rsidRPr="002928B3">
        <w:rPr>
          <w:lang w:val="fr-FR"/>
        </w:rPr>
        <w:t xml:space="preserve">homme, avec la Charte néo-zélandaise des droits </w:t>
      </w:r>
      <w:r w:rsidR="00D23DB8">
        <w:rPr>
          <w:lang w:val="fr-FR"/>
        </w:rPr>
        <w:br/>
      </w:r>
      <w:r w:rsidR="00120D75">
        <w:rPr>
          <w:lang w:val="fr-FR"/>
        </w:rPr>
        <w:t xml:space="preserve">et avec le Traité de </w:t>
      </w:r>
      <w:proofErr w:type="spellStart"/>
      <w:r w:rsidR="00120D75">
        <w:rPr>
          <w:lang w:val="fr-FR"/>
        </w:rPr>
        <w:t>Waitangi</w:t>
      </w:r>
      <w:proofErr w:type="spellEnd"/>
    </w:p>
    <w:p w:rsidR="00B80403" w:rsidRPr="002928B3" w:rsidRDefault="00B80403" w:rsidP="00D23DB8">
      <w:pPr>
        <w:pStyle w:val="SingleTxtG"/>
        <w:rPr>
          <w:lang w:val="fr-FR"/>
        </w:rPr>
      </w:pPr>
      <w:r w:rsidRPr="002928B3">
        <w:rPr>
          <w:lang w:val="fr-FR"/>
        </w:rPr>
        <w:t>11.</w:t>
      </w:r>
      <w:r w:rsidRPr="002928B3">
        <w:rPr>
          <w:lang w:val="fr-FR"/>
        </w:rPr>
        <w:tab/>
        <w:t>La Nouvelle-Zélande reconnaît l</w:t>
      </w:r>
      <w:r w:rsidR="00C66C16">
        <w:rPr>
          <w:lang w:val="fr-FR"/>
        </w:rPr>
        <w:t>’</w:t>
      </w:r>
      <w:r w:rsidRPr="002928B3">
        <w:rPr>
          <w:lang w:val="fr-FR"/>
        </w:rPr>
        <w:t xml:space="preserve">importance essentielle des droits économiques, sociaux et culturels garantis par le Pacte. De nombreux moyens permettent de faire en sorte que les lois soient compatibles avec les instruments internationaux, le Traité de </w:t>
      </w:r>
      <w:proofErr w:type="spellStart"/>
      <w:r w:rsidRPr="002928B3">
        <w:rPr>
          <w:lang w:val="fr-FR"/>
        </w:rPr>
        <w:t>Waitangi</w:t>
      </w:r>
      <w:proofErr w:type="spellEnd"/>
      <w:r w:rsidRPr="002928B3">
        <w:rPr>
          <w:lang w:val="fr-FR"/>
        </w:rPr>
        <w:t xml:space="preserve"> et la Charte néo-zélandaise </w:t>
      </w:r>
      <w:r w:rsidR="00D23DB8">
        <w:rPr>
          <w:lang w:val="fr-FR"/>
        </w:rPr>
        <w:t>des droits.</w:t>
      </w:r>
    </w:p>
    <w:p w:rsidR="00B80403" w:rsidRPr="002928B3" w:rsidRDefault="00B80403" w:rsidP="00D23DB8">
      <w:pPr>
        <w:pStyle w:val="SingleTxtG"/>
        <w:rPr>
          <w:lang w:val="fr-FR"/>
        </w:rPr>
      </w:pPr>
      <w:r w:rsidRPr="002928B3">
        <w:rPr>
          <w:lang w:val="fr-FR"/>
        </w:rPr>
        <w:t>12.</w:t>
      </w:r>
      <w:r w:rsidRPr="002928B3">
        <w:rPr>
          <w:lang w:val="fr-FR"/>
        </w:rPr>
        <w:tab/>
        <w:t>Bien que les instruments internationaux ne soient pas directement applicables en Nouvelle-Zélande sauf à être incorporés au droit interne, la législation nationale est interprétée et appliquée, toutes les fois possibles, en cohérence avec le Pacte. L</w:t>
      </w:r>
      <w:r w:rsidR="00C66C16">
        <w:rPr>
          <w:lang w:val="fr-FR"/>
        </w:rPr>
        <w:t>’</w:t>
      </w:r>
      <w:r w:rsidRPr="002928B3">
        <w:rPr>
          <w:lang w:val="fr-FR"/>
        </w:rPr>
        <w:t>on présume de façon générale qu</w:t>
      </w:r>
      <w:r w:rsidR="00C66C16">
        <w:rPr>
          <w:lang w:val="fr-FR"/>
        </w:rPr>
        <w:t>’</w:t>
      </w:r>
      <w:r w:rsidRPr="002928B3">
        <w:rPr>
          <w:lang w:val="fr-FR"/>
        </w:rPr>
        <w:t>en l</w:t>
      </w:r>
      <w:r w:rsidR="00C66C16">
        <w:rPr>
          <w:lang w:val="fr-FR"/>
        </w:rPr>
        <w:t>’</w:t>
      </w:r>
      <w:r w:rsidRPr="002928B3">
        <w:rPr>
          <w:lang w:val="fr-FR"/>
        </w:rPr>
        <w:t>absence d</w:t>
      </w:r>
      <w:r w:rsidR="00C66C16">
        <w:rPr>
          <w:lang w:val="fr-FR"/>
        </w:rPr>
        <w:t>’</w:t>
      </w:r>
      <w:r w:rsidRPr="002928B3">
        <w:rPr>
          <w:lang w:val="fr-FR"/>
        </w:rPr>
        <w:t>intention contraire clairement exprimée, la législation (c</w:t>
      </w:r>
      <w:r w:rsidR="00C66C16">
        <w:rPr>
          <w:lang w:val="fr-FR"/>
        </w:rPr>
        <w:t>’</w:t>
      </w:r>
      <w:r w:rsidRPr="002928B3">
        <w:rPr>
          <w:lang w:val="fr-FR"/>
        </w:rPr>
        <w:t xml:space="preserve">est-à-dire les pouvoirs légaux) doit être interprétée conformément aux obligations internationales de la Nouvelle-Zélande. </w:t>
      </w:r>
    </w:p>
    <w:p w:rsidR="00B80403" w:rsidRPr="002928B3" w:rsidRDefault="00B80403" w:rsidP="00D23DB8">
      <w:pPr>
        <w:pStyle w:val="H23G"/>
        <w:rPr>
          <w:lang w:val="fr-FR"/>
        </w:rPr>
      </w:pPr>
      <w:r w:rsidRPr="002928B3">
        <w:rPr>
          <w:lang w:val="fr-FR"/>
        </w:rPr>
        <w:tab/>
      </w:r>
      <w:r w:rsidRPr="002928B3">
        <w:rPr>
          <w:lang w:val="fr-FR"/>
        </w:rPr>
        <w:tab/>
        <w:t>É</w:t>
      </w:r>
      <w:r>
        <w:rPr>
          <w:lang w:val="fr-FR"/>
        </w:rPr>
        <w:t>laboration des lois</w:t>
      </w:r>
    </w:p>
    <w:p w:rsidR="00B80403" w:rsidRPr="002928B3" w:rsidRDefault="00B80403" w:rsidP="00D23DB8">
      <w:pPr>
        <w:pStyle w:val="SingleTxtG"/>
        <w:rPr>
          <w:lang w:val="fr-FR"/>
        </w:rPr>
      </w:pPr>
      <w:r w:rsidRPr="002928B3">
        <w:rPr>
          <w:lang w:val="fr-FR"/>
        </w:rPr>
        <w:t>13.</w:t>
      </w:r>
      <w:r w:rsidRPr="002928B3">
        <w:rPr>
          <w:lang w:val="fr-FR"/>
        </w:rPr>
        <w:tab/>
        <w:t>Les ministres néo-zélandais sont tenus de confirmer, au cours de l</w:t>
      </w:r>
      <w:r w:rsidR="00C66C16">
        <w:rPr>
          <w:lang w:val="fr-FR"/>
        </w:rPr>
        <w:t>’</w:t>
      </w:r>
      <w:r w:rsidRPr="002928B3">
        <w:rPr>
          <w:lang w:val="fr-FR"/>
        </w:rPr>
        <w:t>élaboration des lois, que les projets de loi respectent certains principes ou obligations juridiques. En particulier, ils doivent attirer l</w:t>
      </w:r>
      <w:r w:rsidR="00C66C16">
        <w:rPr>
          <w:lang w:val="fr-FR"/>
        </w:rPr>
        <w:t>’</w:t>
      </w:r>
      <w:r w:rsidRPr="002928B3">
        <w:rPr>
          <w:lang w:val="fr-FR"/>
        </w:rPr>
        <w:t>attention sur tout aspect d</w:t>
      </w:r>
      <w:r w:rsidR="00C66C16">
        <w:rPr>
          <w:lang w:val="fr-FR"/>
        </w:rPr>
        <w:t>’</w:t>
      </w:r>
      <w:r w:rsidRPr="002928B3">
        <w:rPr>
          <w:lang w:val="fr-FR"/>
        </w:rPr>
        <w:t>un projet de loi qui pourrait avoir des incidences sur, ou être affecté par :</w:t>
      </w:r>
    </w:p>
    <w:p w:rsidR="00B80403" w:rsidRPr="002928B3" w:rsidRDefault="00B80403" w:rsidP="00D23DB8">
      <w:pPr>
        <w:pStyle w:val="SingleTxtG"/>
        <w:ind w:firstLine="567"/>
        <w:rPr>
          <w:lang w:val="fr-FR"/>
        </w:rPr>
      </w:pPr>
      <w:r w:rsidRPr="002928B3">
        <w:rPr>
          <w:lang w:val="fr-FR"/>
        </w:rPr>
        <w:t>a)</w:t>
      </w:r>
      <w:r w:rsidRPr="002928B3">
        <w:rPr>
          <w:lang w:val="fr-FR"/>
        </w:rPr>
        <w:tab/>
        <w:t xml:space="preserve">Les principes du Traité de </w:t>
      </w:r>
      <w:proofErr w:type="spellStart"/>
      <w:r w:rsidRPr="002928B3">
        <w:rPr>
          <w:lang w:val="fr-FR"/>
        </w:rPr>
        <w:t>Waitangi</w:t>
      </w:r>
      <w:proofErr w:type="spellEnd"/>
      <w:r w:rsidRPr="002928B3">
        <w:rPr>
          <w:lang w:val="fr-FR"/>
        </w:rPr>
        <w:t> ;</w:t>
      </w:r>
    </w:p>
    <w:p w:rsidR="00B80403" w:rsidRPr="002928B3" w:rsidRDefault="00B80403" w:rsidP="00D23DB8">
      <w:pPr>
        <w:pStyle w:val="SingleTxtG"/>
        <w:ind w:firstLine="567"/>
        <w:rPr>
          <w:lang w:val="fr-FR"/>
        </w:rPr>
      </w:pPr>
      <w:r w:rsidRPr="002928B3">
        <w:rPr>
          <w:lang w:val="fr-FR"/>
        </w:rPr>
        <w:t>b)</w:t>
      </w:r>
      <w:r w:rsidRPr="002928B3">
        <w:rPr>
          <w:lang w:val="fr-FR"/>
        </w:rPr>
        <w:tab/>
        <w:t>Les droits et libertés énoncés dans la Charte néo-zélandaise des droits et dans la loi de 1993 relative aux droits de l</w:t>
      </w:r>
      <w:r w:rsidR="00C66C16">
        <w:rPr>
          <w:lang w:val="fr-FR"/>
        </w:rPr>
        <w:t>’</w:t>
      </w:r>
      <w:r w:rsidRPr="002928B3">
        <w:rPr>
          <w:lang w:val="fr-FR"/>
        </w:rPr>
        <w:t>homme ;</w:t>
      </w:r>
    </w:p>
    <w:p w:rsidR="00B80403" w:rsidRPr="002928B3" w:rsidRDefault="00B80403" w:rsidP="00D23DB8">
      <w:pPr>
        <w:pStyle w:val="SingleTxtG"/>
        <w:ind w:firstLine="567"/>
        <w:rPr>
          <w:lang w:val="fr-FR"/>
        </w:rPr>
      </w:pPr>
      <w:r w:rsidRPr="002928B3">
        <w:rPr>
          <w:lang w:val="fr-FR"/>
        </w:rPr>
        <w:t>c)</w:t>
      </w:r>
      <w:r w:rsidRPr="002928B3">
        <w:rPr>
          <w:lang w:val="fr-FR"/>
        </w:rPr>
        <w:tab/>
        <w:t>Les principes de la loi de 1993 relative à la vie privée ;</w:t>
      </w:r>
    </w:p>
    <w:p w:rsidR="00B80403" w:rsidRPr="002928B3" w:rsidRDefault="00B80403" w:rsidP="00D23DB8">
      <w:pPr>
        <w:pStyle w:val="SingleTxtG"/>
        <w:ind w:firstLine="567"/>
        <w:rPr>
          <w:lang w:val="fr-FR"/>
        </w:rPr>
      </w:pPr>
      <w:r w:rsidRPr="002928B3">
        <w:rPr>
          <w:lang w:val="fr-FR"/>
        </w:rPr>
        <w:t>d)</w:t>
      </w:r>
      <w:r w:rsidRPr="002928B3">
        <w:rPr>
          <w:lang w:val="fr-FR"/>
        </w:rPr>
        <w:tab/>
        <w:t>Les obligations internationales ;</w:t>
      </w:r>
    </w:p>
    <w:p w:rsidR="00B80403" w:rsidRPr="002928B3" w:rsidRDefault="00B80403" w:rsidP="00D23DB8">
      <w:pPr>
        <w:pStyle w:val="SingleTxtG"/>
        <w:ind w:firstLine="567"/>
        <w:rPr>
          <w:lang w:val="fr-FR"/>
        </w:rPr>
      </w:pPr>
      <w:r w:rsidRPr="002928B3">
        <w:rPr>
          <w:lang w:val="fr-FR"/>
        </w:rPr>
        <w:t>e)</w:t>
      </w:r>
      <w:r w:rsidRPr="002928B3">
        <w:rPr>
          <w:lang w:val="fr-FR"/>
        </w:rPr>
        <w:tab/>
        <w:t>Les orientations exposées dans les Principes di</w:t>
      </w:r>
      <w:r w:rsidR="00D23DB8">
        <w:rPr>
          <w:lang w:val="fr-FR"/>
        </w:rPr>
        <w:t xml:space="preserve">recteurs du Comité consultatif </w:t>
      </w:r>
      <w:r w:rsidRPr="002928B3">
        <w:rPr>
          <w:lang w:val="fr-FR"/>
        </w:rPr>
        <w:t>juridique</w:t>
      </w:r>
      <w:r w:rsidRPr="0015176E">
        <w:rPr>
          <w:rStyle w:val="Appelnotedebasdep"/>
        </w:rPr>
        <w:footnoteReference w:id="5"/>
      </w:r>
      <w:r w:rsidRPr="002928B3">
        <w:rPr>
          <w:lang w:val="fr-FR"/>
        </w:rPr>
        <w:t>.</w:t>
      </w:r>
    </w:p>
    <w:p w:rsidR="00B80403" w:rsidRPr="002928B3" w:rsidRDefault="00B80403" w:rsidP="00D23DB8">
      <w:pPr>
        <w:pStyle w:val="H23G"/>
        <w:rPr>
          <w:lang w:val="fr-FR"/>
        </w:rPr>
      </w:pPr>
      <w:r w:rsidRPr="002928B3">
        <w:rPr>
          <w:lang w:val="fr-FR"/>
        </w:rPr>
        <w:tab/>
      </w:r>
      <w:r w:rsidRPr="002928B3">
        <w:rPr>
          <w:lang w:val="fr-FR"/>
        </w:rPr>
        <w:tab/>
        <w:t>Note</w:t>
      </w:r>
      <w:r>
        <w:rPr>
          <w:lang w:val="fr-FR"/>
        </w:rPr>
        <w:t>s</w:t>
      </w:r>
      <w:r w:rsidRPr="002928B3">
        <w:rPr>
          <w:lang w:val="fr-FR"/>
        </w:rPr>
        <w:t xml:space="preserve"> d</w:t>
      </w:r>
      <w:r w:rsidR="00C66C16">
        <w:rPr>
          <w:lang w:val="fr-FR"/>
        </w:rPr>
        <w:t>’</w:t>
      </w:r>
      <w:r w:rsidRPr="002928B3">
        <w:rPr>
          <w:lang w:val="fr-FR"/>
        </w:rPr>
        <w:t>information</w:t>
      </w:r>
    </w:p>
    <w:p w:rsidR="00B80403" w:rsidRPr="002928B3" w:rsidRDefault="00B80403" w:rsidP="00D23DB8">
      <w:pPr>
        <w:pStyle w:val="SingleTxtG"/>
        <w:rPr>
          <w:lang w:val="fr-FR"/>
        </w:rPr>
      </w:pPr>
      <w:r w:rsidRPr="002928B3">
        <w:rPr>
          <w:lang w:val="fr-FR"/>
        </w:rPr>
        <w:t>14.</w:t>
      </w:r>
      <w:r w:rsidRPr="002928B3">
        <w:rPr>
          <w:lang w:val="fr-FR"/>
        </w:rPr>
        <w:tab/>
        <w:t>Un nouveau mécanisme destiné à garantir mieux encore la compatibilité des lois avec les normes internationales consiste à adjoindre une note d</w:t>
      </w:r>
      <w:r w:rsidR="00C66C16">
        <w:rPr>
          <w:lang w:val="fr-FR"/>
        </w:rPr>
        <w:t>’</w:t>
      </w:r>
      <w:r w:rsidRPr="002928B3">
        <w:rPr>
          <w:lang w:val="fr-FR"/>
        </w:rPr>
        <w:t>information à tout projet de loi du Gouvernement. Ces notes d</w:t>
      </w:r>
      <w:r w:rsidR="00C66C16">
        <w:rPr>
          <w:lang w:val="fr-FR"/>
        </w:rPr>
        <w:t>’</w:t>
      </w:r>
      <w:r w:rsidRPr="002928B3">
        <w:rPr>
          <w:lang w:val="fr-FR"/>
        </w:rPr>
        <w:t>information doivent indiquer la cohérence d</w:t>
      </w:r>
      <w:r w:rsidR="00C66C16">
        <w:rPr>
          <w:lang w:val="fr-FR"/>
        </w:rPr>
        <w:t>’</w:t>
      </w:r>
      <w:r w:rsidRPr="002928B3">
        <w:rPr>
          <w:lang w:val="fr-FR"/>
        </w:rPr>
        <w:t xml:space="preserve">un projet de loi avec diverses normes, notamment la Charte néo-zélandaise des droits, les principes du Traité de </w:t>
      </w:r>
      <w:proofErr w:type="spellStart"/>
      <w:r w:rsidRPr="002928B3">
        <w:rPr>
          <w:lang w:val="fr-FR"/>
        </w:rPr>
        <w:t>Waitangi</w:t>
      </w:r>
      <w:proofErr w:type="spellEnd"/>
      <w:r w:rsidRPr="002928B3">
        <w:rPr>
          <w:lang w:val="fr-FR"/>
        </w:rPr>
        <w:t>, les obligations internationales pertinentes comme le Pacte, ainsi que la nature et l</w:t>
      </w:r>
      <w:r w:rsidR="00C66C16">
        <w:rPr>
          <w:lang w:val="fr-FR"/>
        </w:rPr>
        <w:t>’</w:t>
      </w:r>
      <w:r w:rsidRPr="002928B3">
        <w:rPr>
          <w:lang w:val="fr-FR"/>
        </w:rPr>
        <w:t>ampleur des consultations externes.</w:t>
      </w:r>
    </w:p>
    <w:p w:rsidR="00B80403" w:rsidRPr="002928B3" w:rsidRDefault="00B80403" w:rsidP="00D23DB8">
      <w:pPr>
        <w:pStyle w:val="SingleTxtG"/>
        <w:rPr>
          <w:lang w:val="fr-FR"/>
        </w:rPr>
      </w:pPr>
      <w:r w:rsidRPr="002928B3">
        <w:rPr>
          <w:lang w:val="fr-FR"/>
        </w:rPr>
        <w:t>15.</w:t>
      </w:r>
      <w:r w:rsidRPr="002928B3">
        <w:rPr>
          <w:lang w:val="fr-FR"/>
        </w:rPr>
        <w:tab/>
        <w:t>La publication de ces informations vise à ce qu</w:t>
      </w:r>
      <w:r w:rsidR="00C66C16">
        <w:rPr>
          <w:lang w:val="fr-FR"/>
        </w:rPr>
        <w:t>’</w:t>
      </w:r>
      <w:r w:rsidRPr="002928B3">
        <w:rPr>
          <w:lang w:val="fr-FR"/>
        </w:rPr>
        <w:t>une plus grande attention soit portée aux attentes actuelles quant à l</w:t>
      </w:r>
      <w:r w:rsidR="00C66C16">
        <w:rPr>
          <w:lang w:val="fr-FR"/>
        </w:rPr>
        <w:t>’</w:t>
      </w:r>
      <w:r w:rsidRPr="002928B3">
        <w:rPr>
          <w:lang w:val="fr-FR"/>
        </w:rPr>
        <w:t>évolution du droit. Le projet de loi portant modification de la législation, dont le Parlement est en ce moment saisi, fera de ces notes d</w:t>
      </w:r>
      <w:r w:rsidR="00C66C16">
        <w:rPr>
          <w:lang w:val="fr-FR"/>
        </w:rPr>
        <w:t>’</w:t>
      </w:r>
      <w:r w:rsidRPr="002928B3">
        <w:rPr>
          <w:lang w:val="fr-FR"/>
        </w:rPr>
        <w:t>information une obligation juridique contraignante pour la plupart des projets de loi gouvernementaux et des instruments susceptibles d</w:t>
      </w:r>
      <w:r w:rsidR="00C66C16">
        <w:rPr>
          <w:lang w:val="fr-FR"/>
        </w:rPr>
        <w:t>’</w:t>
      </w:r>
      <w:r w:rsidRPr="002928B3">
        <w:rPr>
          <w:lang w:val="fr-FR"/>
        </w:rPr>
        <w:t xml:space="preserve">être rejetés. </w:t>
      </w:r>
    </w:p>
    <w:p w:rsidR="00B80403" w:rsidRPr="002928B3" w:rsidRDefault="00B80403" w:rsidP="00D23DB8">
      <w:pPr>
        <w:pStyle w:val="SingleTxtG"/>
        <w:rPr>
          <w:lang w:val="fr-FR"/>
        </w:rPr>
      </w:pPr>
      <w:r w:rsidRPr="002928B3">
        <w:rPr>
          <w:lang w:val="fr-FR"/>
        </w:rPr>
        <w:t>16.</w:t>
      </w:r>
      <w:r w:rsidRPr="002928B3">
        <w:rPr>
          <w:lang w:val="fr-FR"/>
        </w:rPr>
        <w:tab/>
        <w:t>L</w:t>
      </w:r>
      <w:r w:rsidR="00C66C16">
        <w:rPr>
          <w:lang w:val="fr-FR"/>
        </w:rPr>
        <w:t>’</w:t>
      </w:r>
      <w:r w:rsidRPr="002928B3">
        <w:rPr>
          <w:lang w:val="fr-FR"/>
        </w:rPr>
        <w:t>article 7 de la Charte néo-zélandaise des droits dispose que lorsqu</w:t>
      </w:r>
      <w:r w:rsidR="00C66C16">
        <w:rPr>
          <w:lang w:val="fr-FR"/>
        </w:rPr>
        <w:t>’</w:t>
      </w:r>
      <w:r w:rsidRPr="002928B3">
        <w:rPr>
          <w:lang w:val="fr-FR"/>
        </w:rPr>
        <w:t>un projet de loi est présenté, le Procureur général attire l</w:t>
      </w:r>
      <w:r w:rsidR="00C66C16">
        <w:rPr>
          <w:lang w:val="fr-FR"/>
        </w:rPr>
        <w:t>’</w:t>
      </w:r>
      <w:r w:rsidRPr="002928B3">
        <w:rPr>
          <w:lang w:val="fr-FR"/>
        </w:rPr>
        <w:t>attention de la Chambre des représentants dès lors que ce projet semble incompatible avec l</w:t>
      </w:r>
      <w:r w:rsidR="00C66C16">
        <w:rPr>
          <w:lang w:val="fr-FR"/>
        </w:rPr>
        <w:t>’</w:t>
      </w:r>
      <w:r w:rsidRPr="002928B3">
        <w:rPr>
          <w:lang w:val="fr-FR"/>
        </w:rPr>
        <w:t>un quelconque des droits et libertés énoncés dans la Charte. Afin d</w:t>
      </w:r>
      <w:r w:rsidR="00C66C16">
        <w:rPr>
          <w:lang w:val="fr-FR"/>
        </w:rPr>
        <w:t>’</w:t>
      </w:r>
      <w:r w:rsidRPr="002928B3">
        <w:rPr>
          <w:lang w:val="fr-FR"/>
        </w:rPr>
        <w:t>aider le Procureur général à s</w:t>
      </w:r>
      <w:r w:rsidR="00C66C16">
        <w:rPr>
          <w:lang w:val="fr-FR"/>
        </w:rPr>
        <w:t>’</w:t>
      </w:r>
      <w:r w:rsidRPr="002928B3">
        <w:rPr>
          <w:lang w:val="fr-FR"/>
        </w:rPr>
        <w:t xml:space="preserve">acquitter de cette fonction, le Ministère de la justice ou le </w:t>
      </w:r>
      <w:r w:rsidRPr="002928B3">
        <w:rPr>
          <w:shd w:val="clear" w:color="auto" w:fill="FFFFFF"/>
          <w:lang w:val="fr-FR"/>
        </w:rPr>
        <w:t>Bureau des avocats de la Couronne</w:t>
      </w:r>
      <w:r w:rsidRPr="002928B3">
        <w:rPr>
          <w:lang w:val="fr-FR"/>
        </w:rPr>
        <w:t xml:space="preserve"> donne son avis sur tous les projets de loi quant à leur conformité avec la Charte. </w:t>
      </w:r>
    </w:p>
    <w:p w:rsidR="00B80403" w:rsidRPr="002928B3" w:rsidRDefault="00B80403" w:rsidP="00D23DB8">
      <w:pPr>
        <w:pStyle w:val="SingleTxtG"/>
        <w:rPr>
          <w:lang w:val="fr-FR"/>
        </w:rPr>
      </w:pPr>
      <w:r w:rsidRPr="002928B3">
        <w:rPr>
          <w:lang w:val="fr-FR"/>
        </w:rPr>
        <w:t>17.</w:t>
      </w:r>
      <w:r w:rsidRPr="002928B3">
        <w:rPr>
          <w:lang w:val="fr-FR"/>
        </w:rPr>
        <w:tab/>
        <w:t xml:space="preserve">En 2014, la Commission parlementaire chargée du règlement a modifié le </w:t>
      </w:r>
      <w:r w:rsidRPr="002928B3">
        <w:rPr>
          <w:bCs/>
          <w:lang w:val="fr-FR"/>
        </w:rPr>
        <w:t>règlement parlementaire</w:t>
      </w:r>
      <w:r w:rsidRPr="002928B3">
        <w:rPr>
          <w:lang w:val="fr-FR"/>
        </w:rPr>
        <w:t>. Aujourd</w:t>
      </w:r>
      <w:r w:rsidR="00C66C16">
        <w:rPr>
          <w:lang w:val="fr-FR"/>
        </w:rPr>
        <w:t>’</w:t>
      </w:r>
      <w:r w:rsidRPr="002928B3">
        <w:rPr>
          <w:lang w:val="fr-FR"/>
        </w:rPr>
        <w:t xml:space="preserve">hui, les rapports du Procureur général qui signalent une incompatibilité entre un projet de loi et la Charte néo-zélandaise des droits sont automatiquement renvoyés devant un Comité parlementaire restreint, pour examen. Ce nouvel impératif ajoute une autre strate au contrôle parlementaire par rapport à la Charte </w:t>
      </w:r>
      <w:r w:rsidRPr="002928B3">
        <w:rPr>
          <w:lang w:val="fr-FR"/>
        </w:rPr>
        <w:lastRenderedPageBreak/>
        <w:t xml:space="preserve">puisque des fonctionnaires peuvent désormais être appelés devant ce Comité en tant que témoins pour discuter des détails du rapport. Ces réflexions sont menées en audience publique et les </w:t>
      </w:r>
      <w:proofErr w:type="spellStart"/>
      <w:r w:rsidRPr="002928B3">
        <w:rPr>
          <w:lang w:val="fr-FR"/>
        </w:rPr>
        <w:t>médias</w:t>
      </w:r>
      <w:proofErr w:type="spellEnd"/>
      <w:r w:rsidRPr="002928B3">
        <w:rPr>
          <w:lang w:val="fr-FR"/>
        </w:rPr>
        <w:t xml:space="preserve"> peuvent y être invités.</w:t>
      </w:r>
    </w:p>
    <w:p w:rsidR="00B80403" w:rsidRPr="002928B3" w:rsidRDefault="00B80403" w:rsidP="00D23DB8">
      <w:pPr>
        <w:pStyle w:val="SingleTxtG"/>
        <w:rPr>
          <w:lang w:val="fr-FR"/>
        </w:rPr>
      </w:pPr>
      <w:r w:rsidRPr="002928B3">
        <w:rPr>
          <w:lang w:val="fr-FR"/>
        </w:rPr>
        <w:t>18.</w:t>
      </w:r>
      <w:r w:rsidRPr="002928B3">
        <w:rPr>
          <w:lang w:val="fr-FR"/>
        </w:rPr>
        <w:tab/>
        <w:t>Le Ministère de la justice continue de collaborer avec d</w:t>
      </w:r>
      <w:r w:rsidR="00C66C16">
        <w:rPr>
          <w:lang w:val="fr-FR"/>
        </w:rPr>
        <w:t>’</w:t>
      </w:r>
      <w:r w:rsidRPr="002928B3">
        <w:rPr>
          <w:lang w:val="fr-FR"/>
        </w:rPr>
        <w:t>autres organismes publics pour s</w:t>
      </w:r>
      <w:r w:rsidR="00C66C16">
        <w:rPr>
          <w:lang w:val="fr-FR"/>
        </w:rPr>
        <w:t>’</w:t>
      </w:r>
      <w:r w:rsidRPr="002928B3">
        <w:rPr>
          <w:lang w:val="fr-FR"/>
        </w:rPr>
        <w:t>assurer que les droits fondamentaux proclamés dans les traités internationaux relatifs aux droits de l</w:t>
      </w:r>
      <w:r w:rsidR="00C66C16">
        <w:rPr>
          <w:lang w:val="fr-FR"/>
        </w:rPr>
        <w:t>’</w:t>
      </w:r>
      <w:r w:rsidRPr="002928B3">
        <w:rPr>
          <w:lang w:val="fr-FR"/>
        </w:rPr>
        <w:t>homme et dans la législation soient pris en compte au cours de l</w:t>
      </w:r>
      <w:r w:rsidR="00C66C16">
        <w:rPr>
          <w:lang w:val="fr-FR"/>
        </w:rPr>
        <w:t>’</w:t>
      </w:r>
      <w:r w:rsidRPr="002928B3">
        <w:rPr>
          <w:lang w:val="fr-FR"/>
        </w:rPr>
        <w:t>élaboration des politiques.</w:t>
      </w:r>
    </w:p>
    <w:p w:rsidR="00B80403" w:rsidRPr="002928B3" w:rsidRDefault="00B80403" w:rsidP="00D23DB8">
      <w:pPr>
        <w:pStyle w:val="H23G"/>
        <w:rPr>
          <w:lang w:val="fr-FR"/>
        </w:rPr>
      </w:pPr>
      <w:r w:rsidRPr="002928B3">
        <w:rPr>
          <w:lang w:val="fr-FR"/>
        </w:rPr>
        <w:tab/>
      </w:r>
      <w:r w:rsidRPr="002928B3">
        <w:rPr>
          <w:lang w:val="fr-FR"/>
        </w:rPr>
        <w:tab/>
        <w:t xml:space="preserve">Tribunal de </w:t>
      </w:r>
      <w:proofErr w:type="spellStart"/>
      <w:r w:rsidRPr="002928B3">
        <w:rPr>
          <w:lang w:val="fr-FR"/>
        </w:rPr>
        <w:t>Waitangi</w:t>
      </w:r>
      <w:proofErr w:type="spellEnd"/>
    </w:p>
    <w:p w:rsidR="00B80403" w:rsidRPr="002928B3" w:rsidRDefault="00B80403" w:rsidP="00D23DB8">
      <w:pPr>
        <w:pStyle w:val="SingleTxtG"/>
        <w:rPr>
          <w:lang w:val="fr-FR"/>
        </w:rPr>
      </w:pPr>
      <w:r w:rsidRPr="002928B3">
        <w:rPr>
          <w:lang w:val="fr-FR"/>
        </w:rPr>
        <w:t>19.</w:t>
      </w:r>
      <w:r w:rsidRPr="002928B3">
        <w:rPr>
          <w:lang w:val="fr-FR"/>
        </w:rPr>
        <w:tab/>
        <w:t xml:space="preserve">Le Tribunal de </w:t>
      </w:r>
      <w:proofErr w:type="spellStart"/>
      <w:r w:rsidRPr="002928B3">
        <w:rPr>
          <w:lang w:val="fr-FR"/>
        </w:rPr>
        <w:t>Waitangi</w:t>
      </w:r>
      <w:proofErr w:type="spellEnd"/>
      <w:r w:rsidRPr="002928B3">
        <w:rPr>
          <w:lang w:val="fr-FR"/>
        </w:rPr>
        <w:t xml:space="preserve"> a compétence pour vérifier si les lois, règlements ou autres instruments statutaires, les politiques ou les pratiques, ainsi que les actes ou omissions de la Couronne sont compatibles avec les principes du Traité de </w:t>
      </w:r>
      <w:proofErr w:type="spellStart"/>
      <w:r w:rsidRPr="002928B3">
        <w:rPr>
          <w:lang w:val="fr-FR"/>
        </w:rPr>
        <w:t>Waitangi</w:t>
      </w:r>
      <w:proofErr w:type="spellEnd"/>
      <w:r w:rsidRPr="002928B3">
        <w:rPr>
          <w:lang w:val="fr-FR"/>
        </w:rPr>
        <w:t>. Lorsque le Tribunal estime qu</w:t>
      </w:r>
      <w:r w:rsidR="00C66C16">
        <w:rPr>
          <w:lang w:val="fr-FR"/>
        </w:rPr>
        <w:t>’</w:t>
      </w:r>
      <w:r w:rsidRPr="002928B3">
        <w:rPr>
          <w:lang w:val="fr-FR"/>
        </w:rPr>
        <w:t>une requête est fondée, il peut émettre des recommandations auprès de la Couronne afin que des mesures d</w:t>
      </w:r>
      <w:r w:rsidR="00C66C16">
        <w:rPr>
          <w:lang w:val="fr-FR"/>
        </w:rPr>
        <w:t>’</w:t>
      </w:r>
      <w:r w:rsidRPr="002928B3">
        <w:rPr>
          <w:lang w:val="fr-FR"/>
        </w:rPr>
        <w:t>indemnisation ou de réparation du préjudice soient prises, ou pour empêcher que d</w:t>
      </w:r>
      <w:r w:rsidR="00C66C16">
        <w:rPr>
          <w:lang w:val="fr-FR"/>
        </w:rPr>
        <w:t>’</w:t>
      </w:r>
      <w:r w:rsidRPr="002928B3">
        <w:rPr>
          <w:lang w:val="fr-FR"/>
        </w:rPr>
        <w:t>autres personnes soient touchées de la même manière ultérieurement.</w:t>
      </w:r>
    </w:p>
    <w:p w:rsidR="00B80403" w:rsidRPr="002928B3" w:rsidRDefault="00B80403" w:rsidP="00D23DB8">
      <w:pPr>
        <w:pStyle w:val="H23G"/>
        <w:rPr>
          <w:lang w:val="fr-FR"/>
        </w:rPr>
      </w:pPr>
      <w:r w:rsidRPr="002928B3">
        <w:rPr>
          <w:lang w:val="fr-FR"/>
        </w:rPr>
        <w:tab/>
      </w:r>
      <w:r w:rsidRPr="002928B3">
        <w:rPr>
          <w:lang w:val="fr-FR"/>
        </w:rPr>
        <w:tab/>
        <w:t xml:space="preserve">Examen judiciaire des décisions statutaires </w:t>
      </w:r>
    </w:p>
    <w:p w:rsidR="00B80403" w:rsidRPr="002928B3" w:rsidRDefault="00B80403" w:rsidP="00D23DB8">
      <w:pPr>
        <w:pStyle w:val="SingleTxtG"/>
        <w:rPr>
          <w:lang w:val="fr-FR"/>
        </w:rPr>
      </w:pPr>
      <w:r w:rsidRPr="002928B3">
        <w:rPr>
          <w:lang w:val="fr-FR"/>
        </w:rPr>
        <w:t>20.</w:t>
      </w:r>
      <w:r w:rsidRPr="002928B3">
        <w:rPr>
          <w:lang w:val="fr-FR"/>
        </w:rPr>
        <w:tab/>
        <w:t>Une demande d</w:t>
      </w:r>
      <w:r w:rsidR="00C66C16">
        <w:rPr>
          <w:lang w:val="fr-FR"/>
        </w:rPr>
        <w:t>’</w:t>
      </w:r>
      <w:r w:rsidRPr="002928B3">
        <w:rPr>
          <w:lang w:val="fr-FR"/>
        </w:rPr>
        <w:t>examen judiciaire peut être prise en considération pour tout exercice d</w:t>
      </w:r>
      <w:r w:rsidR="00C66C16">
        <w:rPr>
          <w:lang w:val="fr-FR"/>
        </w:rPr>
        <w:t>’</w:t>
      </w:r>
      <w:r w:rsidRPr="002928B3">
        <w:rPr>
          <w:lang w:val="fr-FR"/>
        </w:rPr>
        <w:t>un pouvoir statutaire, refus d</w:t>
      </w:r>
      <w:r w:rsidR="00C66C16">
        <w:rPr>
          <w:lang w:val="fr-FR"/>
        </w:rPr>
        <w:t>’</w:t>
      </w:r>
      <w:r w:rsidRPr="002928B3">
        <w:rPr>
          <w:lang w:val="fr-FR"/>
        </w:rPr>
        <w:t>exercice, proposition d</w:t>
      </w:r>
      <w:r w:rsidR="00C66C16">
        <w:rPr>
          <w:lang w:val="fr-FR"/>
        </w:rPr>
        <w:t>’</w:t>
      </w:r>
      <w:r w:rsidRPr="002928B3">
        <w:rPr>
          <w:lang w:val="fr-FR"/>
        </w:rPr>
        <w:t>exercice ou exercice prétendu par toute personne. La notion de « pouvoir statutaire » est définie de façon large et inclut (mais sans s</w:t>
      </w:r>
      <w:r w:rsidR="00C66C16">
        <w:rPr>
          <w:lang w:val="fr-FR"/>
        </w:rPr>
        <w:t>’</w:t>
      </w:r>
      <w:r w:rsidRPr="002928B3">
        <w:rPr>
          <w:lang w:val="fr-FR"/>
        </w:rPr>
        <w:t>y limiter) le pouvoir ou le droit d</w:t>
      </w:r>
      <w:r w:rsidR="00C66C16">
        <w:rPr>
          <w:lang w:val="fr-FR"/>
        </w:rPr>
        <w:t>’</w:t>
      </w:r>
      <w:r w:rsidRPr="002928B3">
        <w:rPr>
          <w:lang w:val="fr-FR"/>
        </w:rPr>
        <w:t>établir des règlements et des règles et d</w:t>
      </w:r>
      <w:r w:rsidR="00C66C16">
        <w:rPr>
          <w:lang w:val="fr-FR"/>
        </w:rPr>
        <w:t>’</w:t>
      </w:r>
      <w:r w:rsidRPr="002928B3">
        <w:rPr>
          <w:lang w:val="fr-FR"/>
        </w:rPr>
        <w:t>exercer un pouvoir décisionnel. L</w:t>
      </w:r>
      <w:r w:rsidR="00C66C16">
        <w:rPr>
          <w:lang w:val="fr-FR"/>
        </w:rPr>
        <w:t>’</w:t>
      </w:r>
      <w:r w:rsidRPr="002928B3">
        <w:rPr>
          <w:lang w:val="fr-FR"/>
        </w:rPr>
        <w:t>examen judiciaire relatif aux droits énoncés dans le Pacte sera essentiellement axé sur les droits tels qu</w:t>
      </w:r>
      <w:r w:rsidR="00C66C16">
        <w:rPr>
          <w:lang w:val="fr-FR"/>
        </w:rPr>
        <w:t>’</w:t>
      </w:r>
      <w:r w:rsidRPr="002928B3">
        <w:rPr>
          <w:lang w:val="fr-FR"/>
        </w:rPr>
        <w:t>ils sont présentés dans le texte visé mais, le cas échéant, le Tribunal se penchera également sur la Convention.</w:t>
      </w:r>
    </w:p>
    <w:p w:rsidR="00B80403" w:rsidRPr="002928B3" w:rsidRDefault="00B80403" w:rsidP="00D23DB8">
      <w:pPr>
        <w:pStyle w:val="H23G"/>
        <w:rPr>
          <w:lang w:val="fr-FR"/>
        </w:rPr>
      </w:pPr>
      <w:r w:rsidRPr="002928B3">
        <w:rPr>
          <w:lang w:val="fr-FR"/>
        </w:rPr>
        <w:tab/>
      </w:r>
      <w:r w:rsidRPr="002928B3">
        <w:rPr>
          <w:lang w:val="fr-FR"/>
        </w:rPr>
        <w:tab/>
        <w:t>Déclarations d</w:t>
      </w:r>
      <w:r w:rsidR="00C66C16">
        <w:rPr>
          <w:lang w:val="fr-FR"/>
        </w:rPr>
        <w:t>’</w:t>
      </w:r>
      <w:r w:rsidRPr="002928B3">
        <w:rPr>
          <w:lang w:val="fr-FR"/>
        </w:rPr>
        <w:t xml:space="preserve">incompatibilité en vertu de la loi de 1993 </w:t>
      </w:r>
      <w:r w:rsidR="00D23DB8">
        <w:rPr>
          <w:lang w:val="fr-FR"/>
        </w:rPr>
        <w:br/>
      </w:r>
      <w:r w:rsidRPr="002928B3">
        <w:rPr>
          <w:lang w:val="fr-FR"/>
        </w:rPr>
        <w:t>relative aux droits de l</w:t>
      </w:r>
      <w:r w:rsidR="00C66C16">
        <w:rPr>
          <w:lang w:val="fr-FR"/>
        </w:rPr>
        <w:t>’</w:t>
      </w:r>
      <w:r w:rsidRPr="002928B3">
        <w:rPr>
          <w:lang w:val="fr-FR"/>
        </w:rPr>
        <w:t>homme</w:t>
      </w:r>
    </w:p>
    <w:p w:rsidR="00B80403" w:rsidRPr="002928B3" w:rsidRDefault="00B80403" w:rsidP="00D23DB8">
      <w:pPr>
        <w:pStyle w:val="SingleTxtG"/>
        <w:rPr>
          <w:lang w:val="fr-FR"/>
        </w:rPr>
      </w:pPr>
      <w:r w:rsidRPr="002928B3">
        <w:rPr>
          <w:lang w:val="fr-FR"/>
        </w:rPr>
        <w:t>21.</w:t>
      </w:r>
      <w:r w:rsidRPr="002928B3">
        <w:rPr>
          <w:lang w:val="fr-FR"/>
        </w:rPr>
        <w:tab/>
        <w:t>L</w:t>
      </w:r>
      <w:r w:rsidR="00C66C16">
        <w:rPr>
          <w:lang w:val="fr-FR"/>
        </w:rPr>
        <w:t>’</w:t>
      </w:r>
      <w:r w:rsidRPr="002928B3">
        <w:rPr>
          <w:lang w:val="fr-FR"/>
        </w:rPr>
        <w:t>article 92I de la loi de 1993 relative aux droits de l</w:t>
      </w:r>
      <w:r w:rsidR="00C66C16">
        <w:rPr>
          <w:lang w:val="fr-FR"/>
        </w:rPr>
        <w:t>’</w:t>
      </w:r>
      <w:r w:rsidRPr="002928B3">
        <w:rPr>
          <w:lang w:val="fr-FR"/>
        </w:rPr>
        <w:t>homme prévoit parmi les recours envisageables devant le Tribunal des droits de l</w:t>
      </w:r>
      <w:r w:rsidR="00C66C16">
        <w:rPr>
          <w:lang w:val="fr-FR"/>
        </w:rPr>
        <w:t>’</w:t>
      </w:r>
      <w:r w:rsidRPr="002928B3">
        <w:rPr>
          <w:lang w:val="fr-FR"/>
        </w:rPr>
        <w:t>homme la possibilité de déclarer que le défendeur a enfreint cette loi. Si le Tribunal conclut qu</w:t>
      </w:r>
      <w:r w:rsidR="00C66C16">
        <w:rPr>
          <w:lang w:val="fr-FR"/>
        </w:rPr>
        <w:t>’</w:t>
      </w:r>
      <w:r w:rsidRPr="002928B3">
        <w:rPr>
          <w:lang w:val="fr-FR"/>
        </w:rPr>
        <w:t>une disposition légale est incompatible avec le droit de ne pas subir de discrimination tel qu</w:t>
      </w:r>
      <w:r w:rsidR="00C66C16">
        <w:rPr>
          <w:lang w:val="fr-FR"/>
        </w:rPr>
        <w:t>’</w:t>
      </w:r>
      <w:r w:rsidRPr="002928B3">
        <w:rPr>
          <w:lang w:val="fr-FR"/>
        </w:rPr>
        <w:t>énoncé à l</w:t>
      </w:r>
      <w:r w:rsidR="00C66C16">
        <w:rPr>
          <w:lang w:val="fr-FR"/>
        </w:rPr>
        <w:t>’</w:t>
      </w:r>
      <w:r w:rsidRPr="002928B3">
        <w:rPr>
          <w:lang w:val="fr-FR"/>
        </w:rPr>
        <w:t>article 19.1 de la Charte néo-zélandaise des droits de 1990, le seul recours que le Tribunal peut accorder est une déclaration d</w:t>
      </w:r>
      <w:r w:rsidR="00C66C16">
        <w:rPr>
          <w:lang w:val="fr-FR"/>
        </w:rPr>
        <w:t>’</w:t>
      </w:r>
      <w:r w:rsidRPr="002928B3">
        <w:rPr>
          <w:lang w:val="fr-FR"/>
        </w:rPr>
        <w:t>incompatibilité. La déclaration n</w:t>
      </w:r>
      <w:r w:rsidR="00C66C16">
        <w:rPr>
          <w:lang w:val="fr-FR"/>
        </w:rPr>
        <w:t>’</w:t>
      </w:r>
      <w:r w:rsidRPr="002928B3">
        <w:rPr>
          <w:lang w:val="fr-FR"/>
        </w:rPr>
        <w:t>affecte pas la validité d</w:t>
      </w:r>
      <w:r w:rsidR="00C66C16">
        <w:rPr>
          <w:lang w:val="fr-FR"/>
        </w:rPr>
        <w:t>’</w:t>
      </w:r>
      <w:r w:rsidRPr="002928B3">
        <w:rPr>
          <w:lang w:val="fr-FR"/>
        </w:rPr>
        <w:t>une loi</w:t>
      </w:r>
      <w:r w:rsidR="00D23DB8">
        <w:rPr>
          <w:lang w:val="fr-FR"/>
        </w:rPr>
        <w:t>.</w:t>
      </w:r>
    </w:p>
    <w:p w:rsidR="00B80403" w:rsidRPr="002928B3" w:rsidRDefault="00B80403" w:rsidP="00D23DB8">
      <w:pPr>
        <w:pStyle w:val="SingleTxtG"/>
        <w:rPr>
          <w:lang w:val="fr-FR"/>
        </w:rPr>
      </w:pPr>
      <w:r w:rsidRPr="002928B3">
        <w:rPr>
          <w:lang w:val="fr-FR"/>
        </w:rPr>
        <w:t>22.</w:t>
      </w:r>
      <w:r w:rsidRPr="002928B3">
        <w:rPr>
          <w:lang w:val="fr-FR"/>
        </w:rPr>
        <w:tab/>
        <w:t>Cette déclaration est publique et permet la transparence lorsque des violations du droit d</w:t>
      </w:r>
      <w:r w:rsidR="00C66C16">
        <w:rPr>
          <w:lang w:val="fr-FR"/>
        </w:rPr>
        <w:t>’</w:t>
      </w:r>
      <w:r w:rsidRPr="002928B3">
        <w:rPr>
          <w:lang w:val="fr-FR"/>
        </w:rPr>
        <w:t>être à l</w:t>
      </w:r>
      <w:r w:rsidR="00C66C16">
        <w:rPr>
          <w:lang w:val="fr-FR"/>
        </w:rPr>
        <w:t>’</w:t>
      </w:r>
      <w:r w:rsidRPr="002928B3">
        <w:rPr>
          <w:lang w:val="fr-FR"/>
        </w:rPr>
        <w:t xml:space="preserve">abri de la discrimination sont découvertes. Le Ministre responsable de la disposition légale a </w:t>
      </w:r>
      <w:r w:rsidR="00120D75">
        <w:rPr>
          <w:lang w:val="fr-FR"/>
        </w:rPr>
        <w:t xml:space="preserve">cent vingt </w:t>
      </w:r>
      <w:r w:rsidRPr="002928B3">
        <w:rPr>
          <w:lang w:val="fr-FR"/>
        </w:rPr>
        <w:t>jours pour présenter à la Chambre des représentants la déclaration ainsi que la réponse du Gouvernement. Cela permet au Parlement d</w:t>
      </w:r>
      <w:r w:rsidR="00C66C16">
        <w:rPr>
          <w:lang w:val="fr-FR"/>
        </w:rPr>
        <w:t>’</w:t>
      </w:r>
      <w:r w:rsidRPr="002928B3">
        <w:rPr>
          <w:lang w:val="fr-FR"/>
        </w:rPr>
        <w:t>examiner l</w:t>
      </w:r>
      <w:r w:rsidR="00C66C16">
        <w:rPr>
          <w:lang w:val="fr-FR"/>
        </w:rPr>
        <w:t>’</w:t>
      </w:r>
      <w:r w:rsidRPr="002928B3">
        <w:rPr>
          <w:lang w:val="fr-FR"/>
        </w:rPr>
        <w:t>avis du Tribunal et de chercher comment remédier à l</w:t>
      </w:r>
      <w:r w:rsidR="00C66C16">
        <w:rPr>
          <w:lang w:val="fr-FR"/>
        </w:rPr>
        <w:t>’</w:t>
      </w:r>
      <w:r w:rsidRPr="002928B3">
        <w:rPr>
          <w:lang w:val="fr-FR"/>
        </w:rPr>
        <w:t xml:space="preserve">incompatibilité. </w:t>
      </w:r>
    </w:p>
    <w:p w:rsidR="00B80403" w:rsidRPr="002928B3" w:rsidRDefault="00B80403" w:rsidP="00D23DB8">
      <w:pPr>
        <w:pStyle w:val="SingleTxtG"/>
        <w:rPr>
          <w:lang w:val="fr-FR"/>
        </w:rPr>
      </w:pPr>
      <w:r w:rsidRPr="002928B3">
        <w:rPr>
          <w:lang w:val="fr-FR"/>
        </w:rPr>
        <w:t>23.</w:t>
      </w:r>
      <w:r w:rsidRPr="002928B3">
        <w:rPr>
          <w:lang w:val="fr-FR"/>
        </w:rPr>
        <w:tab/>
        <w:t>Sur la base de la loi de 1993 relative aux droits de l</w:t>
      </w:r>
      <w:r w:rsidR="00C66C16">
        <w:rPr>
          <w:lang w:val="fr-FR"/>
        </w:rPr>
        <w:t>’</w:t>
      </w:r>
      <w:r w:rsidRPr="002928B3">
        <w:rPr>
          <w:lang w:val="fr-FR"/>
        </w:rPr>
        <w:t>homme, le Tribunal a prononcé quatre déclarations d</w:t>
      </w:r>
      <w:r w:rsidR="00C66C16">
        <w:rPr>
          <w:lang w:val="fr-FR"/>
        </w:rPr>
        <w:t>’</w:t>
      </w:r>
      <w:r w:rsidRPr="002928B3">
        <w:rPr>
          <w:lang w:val="fr-FR"/>
        </w:rPr>
        <w:t>incompatibilité à l</w:t>
      </w:r>
      <w:r w:rsidR="00C66C16">
        <w:rPr>
          <w:lang w:val="fr-FR"/>
        </w:rPr>
        <w:t>’</w:t>
      </w:r>
      <w:r w:rsidRPr="002928B3">
        <w:rPr>
          <w:lang w:val="fr-FR"/>
        </w:rPr>
        <w:t>encontre du Gouvernement. Ces déclarations au motif de discrimination fondée sur l</w:t>
      </w:r>
      <w:r w:rsidR="00C66C16">
        <w:rPr>
          <w:lang w:val="fr-FR"/>
        </w:rPr>
        <w:t>’</w:t>
      </w:r>
      <w:r w:rsidRPr="002928B3">
        <w:rPr>
          <w:lang w:val="fr-FR"/>
        </w:rPr>
        <w:t xml:space="preserve">âge, le sexe, la situation matrimoniale ou le handicap sont examinées ci-après. </w:t>
      </w:r>
    </w:p>
    <w:p w:rsidR="00B80403" w:rsidRPr="002928B3" w:rsidRDefault="00B80403" w:rsidP="00D23DB8">
      <w:pPr>
        <w:pStyle w:val="H4G"/>
        <w:rPr>
          <w:lang w:val="fr-FR"/>
        </w:rPr>
      </w:pPr>
      <w:r w:rsidRPr="002928B3">
        <w:rPr>
          <w:lang w:val="fr-FR"/>
        </w:rPr>
        <w:tab/>
      </w:r>
      <w:r w:rsidRPr="002928B3">
        <w:rPr>
          <w:lang w:val="fr-FR"/>
        </w:rPr>
        <w:tab/>
      </w:r>
      <w:r w:rsidR="00D23DB8">
        <w:rPr>
          <w:lang w:val="fr-FR"/>
        </w:rPr>
        <w:t xml:space="preserve">Howard </w:t>
      </w:r>
      <w:r w:rsidR="00D23DB8" w:rsidRPr="00120D75">
        <w:rPr>
          <w:i w:val="0"/>
          <w:lang w:val="fr-FR"/>
        </w:rPr>
        <w:t>c.</w:t>
      </w:r>
      <w:r w:rsidR="00D23DB8">
        <w:rPr>
          <w:lang w:val="fr-FR"/>
        </w:rPr>
        <w:t> </w:t>
      </w:r>
      <w:r w:rsidRPr="002928B3">
        <w:rPr>
          <w:lang w:val="fr-FR"/>
        </w:rPr>
        <w:t>Procureur général</w:t>
      </w:r>
    </w:p>
    <w:p w:rsidR="00B80403" w:rsidRPr="002928B3" w:rsidRDefault="00B80403" w:rsidP="00D23DB8">
      <w:pPr>
        <w:pStyle w:val="SingleTxtG"/>
        <w:rPr>
          <w:lang w:val="fr-FR"/>
        </w:rPr>
      </w:pPr>
      <w:r w:rsidRPr="002928B3">
        <w:rPr>
          <w:lang w:val="fr-FR"/>
        </w:rPr>
        <w:t>24.</w:t>
      </w:r>
      <w:r w:rsidRPr="002928B3">
        <w:rPr>
          <w:lang w:val="fr-FR"/>
        </w:rPr>
        <w:tab/>
        <w:t>La première déclaration d</w:t>
      </w:r>
      <w:r w:rsidR="00C66C16">
        <w:rPr>
          <w:lang w:val="fr-FR"/>
        </w:rPr>
        <w:t>’</w:t>
      </w:r>
      <w:r w:rsidRPr="002928B3">
        <w:rPr>
          <w:lang w:val="fr-FR"/>
        </w:rPr>
        <w:t>incompatibilité a été rendue en mai 2008 dans l</w:t>
      </w:r>
      <w:r w:rsidR="00C66C16">
        <w:rPr>
          <w:lang w:val="fr-FR"/>
        </w:rPr>
        <w:t>’</w:t>
      </w:r>
      <w:r w:rsidRPr="002928B3">
        <w:rPr>
          <w:lang w:val="fr-FR"/>
        </w:rPr>
        <w:t xml:space="preserve">affaire </w:t>
      </w:r>
      <w:r w:rsidR="00D23DB8">
        <w:rPr>
          <w:i/>
          <w:iCs/>
          <w:lang w:val="fr-FR"/>
        </w:rPr>
        <w:t xml:space="preserve">Howard </w:t>
      </w:r>
      <w:r w:rsidR="00D23DB8" w:rsidRPr="003C7F7A">
        <w:rPr>
          <w:iCs/>
          <w:lang w:val="fr-FR"/>
        </w:rPr>
        <w:t>c.</w:t>
      </w:r>
      <w:r w:rsidR="00D23DB8">
        <w:rPr>
          <w:i/>
          <w:iCs/>
          <w:lang w:val="fr-FR"/>
        </w:rPr>
        <w:t> </w:t>
      </w:r>
      <w:r w:rsidRPr="002928B3">
        <w:rPr>
          <w:i/>
          <w:iCs/>
          <w:lang w:val="fr-FR"/>
        </w:rPr>
        <w:t>Procureur général</w:t>
      </w:r>
      <w:r w:rsidRPr="002928B3">
        <w:rPr>
          <w:lang w:val="fr-FR"/>
        </w:rPr>
        <w:t>. Le plaignant arguait avoir subi une discrimination fondée sur l</w:t>
      </w:r>
      <w:r w:rsidR="00C66C16">
        <w:rPr>
          <w:lang w:val="fr-FR"/>
        </w:rPr>
        <w:t>’</w:t>
      </w:r>
      <w:r w:rsidRPr="002928B3">
        <w:rPr>
          <w:lang w:val="fr-FR"/>
        </w:rPr>
        <w:t>âge car il n</w:t>
      </w:r>
      <w:r w:rsidR="00C66C16">
        <w:rPr>
          <w:lang w:val="fr-FR"/>
        </w:rPr>
        <w:t>’</w:t>
      </w:r>
      <w:r w:rsidRPr="002928B3">
        <w:rPr>
          <w:lang w:val="fr-FR"/>
        </w:rPr>
        <w:t>avait pu bénéficier d</w:t>
      </w:r>
      <w:r w:rsidR="00C66C16">
        <w:rPr>
          <w:lang w:val="fr-FR"/>
        </w:rPr>
        <w:t>’</w:t>
      </w:r>
      <w:r w:rsidRPr="002928B3">
        <w:rPr>
          <w:lang w:val="fr-FR"/>
        </w:rPr>
        <w:t>une réadaptation professionnelle de la part de l</w:t>
      </w:r>
      <w:r w:rsidR="00C66C16">
        <w:rPr>
          <w:lang w:val="fr-FR"/>
        </w:rPr>
        <w:t>’</w:t>
      </w:r>
      <w:r w:rsidRPr="002928B3">
        <w:rPr>
          <w:lang w:val="fr-FR"/>
        </w:rPr>
        <w:t xml:space="preserve">assurance-accident </w:t>
      </w:r>
      <w:r w:rsidRPr="002928B3">
        <w:rPr>
          <w:i/>
          <w:lang w:val="fr-FR"/>
        </w:rPr>
        <w:t>Accident Compensation Corporation</w:t>
      </w:r>
      <w:r w:rsidRPr="002928B3">
        <w:rPr>
          <w:lang w:val="fr-FR"/>
        </w:rPr>
        <w:t>, au motif qu</w:t>
      </w:r>
      <w:r w:rsidR="00C66C16">
        <w:rPr>
          <w:lang w:val="fr-FR"/>
        </w:rPr>
        <w:t>’</w:t>
      </w:r>
      <w:r w:rsidRPr="002928B3">
        <w:rPr>
          <w:lang w:val="fr-FR"/>
        </w:rPr>
        <w:t>il était âgé de plus de 65 ans. Le Tribunal a conclu que l</w:t>
      </w:r>
      <w:r w:rsidR="00C66C16">
        <w:rPr>
          <w:lang w:val="fr-FR"/>
        </w:rPr>
        <w:t>’</w:t>
      </w:r>
      <w:r w:rsidRPr="002928B3">
        <w:rPr>
          <w:lang w:val="fr-FR"/>
        </w:rPr>
        <w:t>article pertinent des règles de cette société était effectivement discriminatoire à l</w:t>
      </w:r>
      <w:r w:rsidR="00C66C16">
        <w:rPr>
          <w:lang w:val="fr-FR"/>
        </w:rPr>
        <w:t>’</w:t>
      </w:r>
      <w:r w:rsidRPr="002928B3">
        <w:rPr>
          <w:lang w:val="fr-FR"/>
        </w:rPr>
        <w:t>égard du plaignant à raison de son âge, et que cette discrimination était injustifiée. Le Tribunal a prononcé une déclaration d</w:t>
      </w:r>
      <w:r w:rsidR="00C66C16">
        <w:rPr>
          <w:lang w:val="fr-FR"/>
        </w:rPr>
        <w:t>’</w:t>
      </w:r>
      <w:r w:rsidRPr="002928B3">
        <w:rPr>
          <w:lang w:val="fr-FR"/>
        </w:rPr>
        <w:t>incompatibilité. Le 1</w:t>
      </w:r>
      <w:r w:rsidRPr="002928B3">
        <w:rPr>
          <w:vertAlign w:val="superscript"/>
          <w:lang w:val="fr-FR"/>
        </w:rPr>
        <w:t>er</w:t>
      </w:r>
      <w:r w:rsidRPr="002928B3">
        <w:rPr>
          <w:lang w:val="fr-FR"/>
        </w:rPr>
        <w:t> octobre 2008, le Gouvernement a répondu à la déclaration en éliminant le critère légal de limite d</w:t>
      </w:r>
      <w:r w:rsidR="00C66C16">
        <w:rPr>
          <w:lang w:val="fr-FR"/>
        </w:rPr>
        <w:t>’</w:t>
      </w:r>
      <w:r w:rsidRPr="002928B3">
        <w:rPr>
          <w:lang w:val="fr-FR"/>
        </w:rPr>
        <w:t>âge en matière de réadaptation professionnelle.</w:t>
      </w:r>
    </w:p>
    <w:p w:rsidR="00B80403" w:rsidRPr="002928B3" w:rsidRDefault="00B80403" w:rsidP="00D23DB8">
      <w:pPr>
        <w:pStyle w:val="H4G"/>
        <w:rPr>
          <w:lang w:val="fr-FR"/>
        </w:rPr>
      </w:pPr>
      <w:r w:rsidRPr="002928B3">
        <w:rPr>
          <w:lang w:val="fr-FR"/>
        </w:rPr>
        <w:lastRenderedPageBreak/>
        <w:tab/>
      </w:r>
      <w:r w:rsidRPr="002928B3">
        <w:rPr>
          <w:lang w:val="fr-FR"/>
        </w:rPr>
        <w:tab/>
        <w:t xml:space="preserve">Ministère de la santé </w:t>
      </w:r>
      <w:r w:rsidRPr="003C7F7A">
        <w:rPr>
          <w:i w:val="0"/>
          <w:lang w:val="fr-FR"/>
        </w:rPr>
        <w:t>c.</w:t>
      </w:r>
      <w:r w:rsidR="003C7F7A">
        <w:rPr>
          <w:lang w:val="fr-FR"/>
        </w:rPr>
        <w:t> </w:t>
      </w:r>
      <w:r w:rsidRPr="002928B3">
        <w:rPr>
          <w:lang w:val="fr-FR"/>
        </w:rPr>
        <w:t>Atkinson</w:t>
      </w:r>
    </w:p>
    <w:p w:rsidR="00B80403" w:rsidRPr="002928B3" w:rsidRDefault="00B80403" w:rsidP="00D23DB8">
      <w:pPr>
        <w:pStyle w:val="SingleTxtG"/>
        <w:rPr>
          <w:lang w:val="fr-FR"/>
        </w:rPr>
      </w:pPr>
      <w:r w:rsidRPr="002928B3">
        <w:rPr>
          <w:lang w:val="fr-FR"/>
        </w:rPr>
        <w:t>25.</w:t>
      </w:r>
      <w:r w:rsidRPr="002928B3">
        <w:rPr>
          <w:lang w:val="fr-FR"/>
        </w:rPr>
        <w:tab/>
        <w:t>En janvier 2010, le Tribunal des droits de l</w:t>
      </w:r>
      <w:r w:rsidR="00C66C16">
        <w:rPr>
          <w:lang w:val="fr-FR"/>
        </w:rPr>
        <w:t>’</w:t>
      </w:r>
      <w:r w:rsidRPr="002928B3">
        <w:rPr>
          <w:lang w:val="fr-FR"/>
        </w:rPr>
        <w:t>homme a rendu une déclaration dans l</w:t>
      </w:r>
      <w:r w:rsidR="00C66C16">
        <w:rPr>
          <w:lang w:val="fr-FR"/>
        </w:rPr>
        <w:t>’</w:t>
      </w:r>
      <w:r w:rsidRPr="002928B3">
        <w:rPr>
          <w:lang w:val="fr-FR"/>
        </w:rPr>
        <w:t xml:space="preserve">affaire </w:t>
      </w:r>
      <w:r w:rsidRPr="002928B3">
        <w:rPr>
          <w:i/>
          <w:lang w:val="fr-FR"/>
        </w:rPr>
        <w:t>Ministère de la santé</w:t>
      </w:r>
      <w:r w:rsidR="00D23DB8">
        <w:rPr>
          <w:i/>
          <w:iCs/>
          <w:lang w:val="fr-FR"/>
        </w:rPr>
        <w:t xml:space="preserve"> </w:t>
      </w:r>
      <w:r w:rsidR="00D23DB8" w:rsidRPr="00E448C7">
        <w:rPr>
          <w:iCs/>
          <w:lang w:val="fr-FR"/>
        </w:rPr>
        <w:t>c.</w:t>
      </w:r>
      <w:r w:rsidR="00D23DB8">
        <w:rPr>
          <w:i/>
          <w:iCs/>
          <w:lang w:val="fr-FR"/>
        </w:rPr>
        <w:t> </w:t>
      </w:r>
      <w:r w:rsidRPr="002928B3">
        <w:rPr>
          <w:i/>
          <w:iCs/>
          <w:lang w:val="fr-FR"/>
        </w:rPr>
        <w:t>Atkinson</w:t>
      </w:r>
      <w:r w:rsidRPr="002928B3">
        <w:rPr>
          <w:iCs/>
          <w:lang w:val="fr-FR"/>
        </w:rPr>
        <w:t>,</w:t>
      </w:r>
      <w:r w:rsidRPr="002928B3">
        <w:rPr>
          <w:lang w:val="fr-FR"/>
        </w:rPr>
        <w:t xml:space="preserve"> relativement à une politique du Ministère de la santé qui avait une incidence sur la manière dont étaient évaluées les personnes handicapées en ce qui touchait à leurs besoins de services de soutien, que ce Ministère finançait. Le Tribunal a jugé que la politique ou la pratique du Ministère, qui consistait à payer des prestataires extérieurs pour la fourniture de ces services aux personnes handicapées dans leur maison familiale, tout en refusant de rémunérer les proches disposés à fournir ces mêmes prestations, constituait une discrimination injustifiable et contraire à la Charte </w:t>
      </w:r>
      <w:r w:rsidR="00D23DB8">
        <w:rPr>
          <w:lang w:val="fr-FR"/>
        </w:rPr>
        <w:t>néo</w:t>
      </w:r>
      <w:r w:rsidR="00D23DB8">
        <w:rPr>
          <w:lang w:val="fr-FR"/>
        </w:rPr>
        <w:noBreakHyphen/>
      </w:r>
      <w:r w:rsidRPr="002928B3">
        <w:rPr>
          <w:lang w:val="fr-FR"/>
        </w:rPr>
        <w:t>zélandaise des droits de 1990. C</w:t>
      </w:r>
      <w:r w:rsidR="00C66C16">
        <w:rPr>
          <w:lang w:val="fr-FR"/>
        </w:rPr>
        <w:t>’</w:t>
      </w:r>
      <w:r w:rsidRPr="002928B3">
        <w:rPr>
          <w:lang w:val="fr-FR"/>
        </w:rPr>
        <w:t>était la première fois qu</w:t>
      </w:r>
      <w:r w:rsidR="00C66C16">
        <w:rPr>
          <w:lang w:val="fr-FR"/>
        </w:rPr>
        <w:t>’</w:t>
      </w:r>
      <w:r w:rsidRPr="002928B3">
        <w:rPr>
          <w:lang w:val="fr-FR"/>
        </w:rPr>
        <w:t>en vertu de la loi de 1993 relative aux droits de l</w:t>
      </w:r>
      <w:r w:rsidR="00C66C16">
        <w:rPr>
          <w:lang w:val="fr-FR"/>
        </w:rPr>
        <w:t>’</w:t>
      </w:r>
      <w:r w:rsidRPr="002928B3">
        <w:rPr>
          <w:lang w:val="fr-FR"/>
        </w:rPr>
        <w:t>homme une déclaration d</w:t>
      </w:r>
      <w:r w:rsidR="00C66C16">
        <w:rPr>
          <w:lang w:val="fr-FR"/>
        </w:rPr>
        <w:t>’</w:t>
      </w:r>
      <w:r w:rsidRPr="002928B3">
        <w:rPr>
          <w:lang w:val="fr-FR"/>
        </w:rPr>
        <w:t>incompatibilité était rendue à l</w:t>
      </w:r>
      <w:r w:rsidR="00C66C16">
        <w:rPr>
          <w:lang w:val="fr-FR"/>
        </w:rPr>
        <w:t>’</w:t>
      </w:r>
      <w:r w:rsidRPr="002928B3">
        <w:rPr>
          <w:lang w:val="fr-FR"/>
        </w:rPr>
        <w:t>encontre d</w:t>
      </w:r>
      <w:r w:rsidR="00C66C16">
        <w:rPr>
          <w:lang w:val="fr-FR"/>
        </w:rPr>
        <w:t>’</w:t>
      </w:r>
      <w:r w:rsidRPr="002928B3">
        <w:rPr>
          <w:lang w:val="fr-FR"/>
        </w:rPr>
        <w:t>une politique gouvernementale. Le Ministère de la santé a alors mis en place une nouvelle politique permettant aux membres de la famille d</w:t>
      </w:r>
      <w:r w:rsidR="00C66C16">
        <w:rPr>
          <w:lang w:val="fr-FR"/>
        </w:rPr>
        <w:t>’</w:t>
      </w:r>
      <w:r w:rsidRPr="002928B3">
        <w:rPr>
          <w:lang w:val="fr-FR"/>
        </w:rPr>
        <w:t>être employés pour soutenir des proches lourdement handicapés.</w:t>
      </w:r>
    </w:p>
    <w:p w:rsidR="00B80403" w:rsidRPr="002928B3" w:rsidRDefault="00B80403" w:rsidP="00D23DB8">
      <w:pPr>
        <w:pStyle w:val="H4G"/>
        <w:rPr>
          <w:lang w:val="fr-FR"/>
        </w:rPr>
      </w:pPr>
      <w:r w:rsidRPr="002928B3">
        <w:rPr>
          <w:lang w:val="fr-FR"/>
        </w:rPr>
        <w:tab/>
      </w:r>
      <w:r w:rsidRPr="002928B3">
        <w:rPr>
          <w:lang w:val="fr-FR"/>
        </w:rPr>
        <w:tab/>
      </w:r>
      <w:proofErr w:type="spellStart"/>
      <w:r w:rsidR="00D23DB8">
        <w:rPr>
          <w:lang w:val="fr-FR"/>
        </w:rPr>
        <w:t>Heads</w:t>
      </w:r>
      <w:proofErr w:type="spellEnd"/>
      <w:r w:rsidR="00D23DB8">
        <w:rPr>
          <w:lang w:val="fr-FR"/>
        </w:rPr>
        <w:t xml:space="preserve"> </w:t>
      </w:r>
      <w:r w:rsidR="00D23DB8" w:rsidRPr="003C7F7A">
        <w:rPr>
          <w:i w:val="0"/>
          <w:lang w:val="fr-FR"/>
        </w:rPr>
        <w:t>c.</w:t>
      </w:r>
      <w:r w:rsidR="00D23DB8">
        <w:rPr>
          <w:lang w:val="fr-FR"/>
        </w:rPr>
        <w:t> </w:t>
      </w:r>
      <w:r w:rsidRPr="002928B3">
        <w:rPr>
          <w:lang w:val="fr-FR"/>
        </w:rPr>
        <w:t>Procureur général</w:t>
      </w:r>
    </w:p>
    <w:p w:rsidR="00B80403" w:rsidRPr="002928B3" w:rsidRDefault="00B80403" w:rsidP="00D23DB8">
      <w:pPr>
        <w:pStyle w:val="SingleTxtG"/>
        <w:rPr>
          <w:lang w:val="fr-FR"/>
        </w:rPr>
      </w:pPr>
      <w:r w:rsidRPr="002928B3">
        <w:rPr>
          <w:lang w:val="fr-FR"/>
        </w:rPr>
        <w:t>26.</w:t>
      </w:r>
      <w:r w:rsidRPr="002928B3">
        <w:rPr>
          <w:lang w:val="fr-FR"/>
        </w:rPr>
        <w:tab/>
        <w:t>En mai 2015, le Tribunal des droits de l</w:t>
      </w:r>
      <w:r w:rsidR="00C66C16">
        <w:rPr>
          <w:lang w:val="fr-FR"/>
        </w:rPr>
        <w:t>’</w:t>
      </w:r>
      <w:r w:rsidRPr="002928B3">
        <w:rPr>
          <w:lang w:val="fr-FR"/>
        </w:rPr>
        <w:t>homme a rendu sa troisième déclaration d</w:t>
      </w:r>
      <w:r w:rsidR="00C66C16">
        <w:rPr>
          <w:lang w:val="fr-FR"/>
        </w:rPr>
        <w:t>’</w:t>
      </w:r>
      <w:r w:rsidRPr="002928B3">
        <w:rPr>
          <w:lang w:val="fr-FR"/>
        </w:rPr>
        <w:t>incompatibilité en vertu de la loi de 1993 relative aux droits de l</w:t>
      </w:r>
      <w:r w:rsidR="00C66C16">
        <w:rPr>
          <w:lang w:val="fr-FR"/>
        </w:rPr>
        <w:t>’</w:t>
      </w:r>
      <w:r w:rsidRPr="002928B3">
        <w:rPr>
          <w:lang w:val="fr-FR"/>
        </w:rPr>
        <w:t>homme. Dans l</w:t>
      </w:r>
      <w:r w:rsidR="00C66C16">
        <w:rPr>
          <w:lang w:val="fr-FR"/>
        </w:rPr>
        <w:t>’</w:t>
      </w:r>
      <w:r w:rsidRPr="002928B3">
        <w:rPr>
          <w:lang w:val="fr-FR"/>
        </w:rPr>
        <w:t xml:space="preserve">affaire </w:t>
      </w:r>
      <w:proofErr w:type="spellStart"/>
      <w:r w:rsidR="00D23DB8">
        <w:rPr>
          <w:i/>
          <w:iCs/>
          <w:lang w:val="fr-FR"/>
        </w:rPr>
        <w:t>Heads</w:t>
      </w:r>
      <w:proofErr w:type="spellEnd"/>
      <w:r w:rsidR="00D23DB8">
        <w:rPr>
          <w:i/>
          <w:iCs/>
          <w:lang w:val="fr-FR"/>
        </w:rPr>
        <w:t xml:space="preserve"> </w:t>
      </w:r>
      <w:r w:rsidR="00D23DB8" w:rsidRPr="00E448C7">
        <w:rPr>
          <w:iCs/>
          <w:lang w:val="fr-FR"/>
        </w:rPr>
        <w:t>c.</w:t>
      </w:r>
      <w:r w:rsidR="00D23DB8">
        <w:rPr>
          <w:i/>
          <w:iCs/>
          <w:lang w:val="fr-FR"/>
        </w:rPr>
        <w:t> </w:t>
      </w:r>
      <w:r w:rsidRPr="002928B3">
        <w:rPr>
          <w:i/>
          <w:iCs/>
          <w:lang w:val="fr-FR"/>
        </w:rPr>
        <w:t>Procureur général</w:t>
      </w:r>
      <w:r w:rsidRPr="002928B3">
        <w:rPr>
          <w:lang w:val="fr-FR"/>
        </w:rPr>
        <w:t>, il a jugé qu</w:t>
      </w:r>
      <w:r w:rsidR="00C66C16">
        <w:rPr>
          <w:lang w:val="fr-FR"/>
        </w:rPr>
        <w:t>’</w:t>
      </w:r>
      <w:r w:rsidRPr="002928B3">
        <w:rPr>
          <w:lang w:val="fr-FR"/>
        </w:rPr>
        <w:t>une disposition de la loi de 2001 sur l</w:t>
      </w:r>
      <w:r w:rsidR="00C66C16">
        <w:rPr>
          <w:lang w:val="fr-FR"/>
        </w:rPr>
        <w:t>’</w:t>
      </w:r>
      <w:r w:rsidRPr="002928B3">
        <w:rPr>
          <w:lang w:val="fr-FR"/>
        </w:rPr>
        <w:t>indemnisation des accidents était discriminatoire à l</w:t>
      </w:r>
      <w:r w:rsidR="00C66C16">
        <w:rPr>
          <w:lang w:val="fr-FR"/>
        </w:rPr>
        <w:t>’</w:t>
      </w:r>
      <w:r w:rsidRPr="002928B3">
        <w:rPr>
          <w:lang w:val="fr-FR"/>
        </w:rPr>
        <w:t>égard des personnes de plus de 65 ans. Lorsqu</w:t>
      </w:r>
      <w:r w:rsidR="00C66C16">
        <w:rPr>
          <w:lang w:val="fr-FR"/>
        </w:rPr>
        <w:t>’</w:t>
      </w:r>
      <w:r w:rsidRPr="002928B3">
        <w:rPr>
          <w:lang w:val="fr-FR"/>
        </w:rPr>
        <w:t>une personne disposant d</w:t>
      </w:r>
      <w:r w:rsidR="00C66C16">
        <w:rPr>
          <w:lang w:val="fr-FR"/>
        </w:rPr>
        <w:t>’</w:t>
      </w:r>
      <w:r w:rsidRPr="002928B3">
        <w:rPr>
          <w:lang w:val="fr-FR"/>
        </w:rPr>
        <w:t>une couverture des préjudices corporels meurt des suites d</w:t>
      </w:r>
      <w:r w:rsidR="00C66C16">
        <w:rPr>
          <w:lang w:val="fr-FR"/>
        </w:rPr>
        <w:t>’</w:t>
      </w:r>
      <w:r w:rsidRPr="002928B3">
        <w:rPr>
          <w:lang w:val="fr-FR"/>
        </w:rPr>
        <w:t>une blessure, l</w:t>
      </w:r>
      <w:r w:rsidR="00C66C16">
        <w:rPr>
          <w:lang w:val="fr-FR"/>
        </w:rPr>
        <w:t>’</w:t>
      </w:r>
      <w:r w:rsidRPr="002928B3">
        <w:rPr>
          <w:lang w:val="fr-FR"/>
        </w:rPr>
        <w:t xml:space="preserve">assurance-accident </w:t>
      </w:r>
      <w:r w:rsidRPr="002928B3">
        <w:rPr>
          <w:i/>
          <w:lang w:val="fr-FR"/>
        </w:rPr>
        <w:t>Accident Compensation Corporation</w:t>
      </w:r>
      <w:r w:rsidRPr="002928B3">
        <w:rPr>
          <w:lang w:val="fr-FR"/>
        </w:rPr>
        <w:t xml:space="preserve"> verse une indemnité hebdomadaire, pendant cinq ans, au conjoint survivant. Toutefois, si le conjoint survivant a droit à la pension de retraite complémentaire nationale, la durée d</w:t>
      </w:r>
      <w:r w:rsidR="00C66C16">
        <w:rPr>
          <w:lang w:val="fr-FR"/>
        </w:rPr>
        <w:t>’</w:t>
      </w:r>
      <w:r w:rsidRPr="002928B3">
        <w:rPr>
          <w:lang w:val="fr-FR"/>
        </w:rPr>
        <w:t>indemnisation de ce conjoin</w:t>
      </w:r>
      <w:r w:rsidR="00E0048F">
        <w:rPr>
          <w:lang w:val="fr-FR"/>
        </w:rPr>
        <w:t xml:space="preserve">t survivant ne peut dépasser douze </w:t>
      </w:r>
      <w:r w:rsidRPr="002928B3">
        <w:rPr>
          <w:lang w:val="fr-FR"/>
        </w:rPr>
        <w:t>mois à compter du moment où il atteint cet âge, sauf à suspendre sa retraite complémentaire pour la période restante.</w:t>
      </w:r>
    </w:p>
    <w:p w:rsidR="00B80403" w:rsidRPr="002928B3" w:rsidRDefault="00B80403" w:rsidP="00E0048F">
      <w:pPr>
        <w:pStyle w:val="SingleTxtG"/>
        <w:rPr>
          <w:lang w:val="fr-FR"/>
        </w:rPr>
      </w:pPr>
      <w:r w:rsidRPr="002928B3">
        <w:rPr>
          <w:lang w:val="fr-FR"/>
        </w:rPr>
        <w:t>27.</w:t>
      </w:r>
      <w:r w:rsidRPr="002928B3">
        <w:rPr>
          <w:lang w:val="fr-FR"/>
        </w:rPr>
        <w:tab/>
        <w:t>Le Gouvernement prévoit de proposer une loi portant modification de la loi relative à l</w:t>
      </w:r>
      <w:r w:rsidR="00C66C16">
        <w:rPr>
          <w:lang w:val="fr-FR"/>
        </w:rPr>
        <w:t>’</w:t>
      </w:r>
      <w:r w:rsidRPr="002928B3">
        <w:rPr>
          <w:lang w:val="fr-FR"/>
        </w:rPr>
        <w:t xml:space="preserve">assurance-accident </w:t>
      </w:r>
      <w:r w:rsidRPr="002928B3">
        <w:rPr>
          <w:i/>
          <w:lang w:val="fr-FR"/>
        </w:rPr>
        <w:t>Accident Compensation Corporation</w:t>
      </w:r>
      <w:r w:rsidRPr="002928B3">
        <w:rPr>
          <w:lang w:val="fr-FR"/>
        </w:rPr>
        <w:t xml:space="preserve"> afin que les bénéficiaires de la retraite complémentaire puissent recevoir à la fois cette pension complémentaire et l</w:t>
      </w:r>
      <w:r w:rsidR="00C66C16">
        <w:rPr>
          <w:lang w:val="fr-FR"/>
        </w:rPr>
        <w:t>’</w:t>
      </w:r>
      <w:r w:rsidRPr="002928B3">
        <w:rPr>
          <w:lang w:val="fr-FR"/>
        </w:rPr>
        <w:t>indemnité complémentaire hebdomadaire au conjoint surv</w:t>
      </w:r>
      <w:r w:rsidR="003C7F7A">
        <w:rPr>
          <w:lang w:val="fr-FR"/>
        </w:rPr>
        <w:t>ivant, pour une période de cinq </w:t>
      </w:r>
      <w:r w:rsidRPr="002928B3">
        <w:rPr>
          <w:lang w:val="fr-FR"/>
        </w:rPr>
        <w:t>ans.</w:t>
      </w:r>
    </w:p>
    <w:p w:rsidR="00B80403" w:rsidRPr="002928B3" w:rsidRDefault="00B80403" w:rsidP="00E0048F">
      <w:pPr>
        <w:pStyle w:val="H4G"/>
        <w:rPr>
          <w:lang w:val="fr-FR"/>
        </w:rPr>
      </w:pPr>
      <w:r w:rsidRPr="002928B3">
        <w:rPr>
          <w:lang w:val="fr-FR"/>
        </w:rPr>
        <w:tab/>
      </w:r>
      <w:r w:rsidRPr="002928B3">
        <w:rPr>
          <w:lang w:val="fr-FR"/>
        </w:rPr>
        <w:tab/>
      </w:r>
      <w:r w:rsidR="00E0048F">
        <w:rPr>
          <w:lang w:val="fr-FR"/>
        </w:rPr>
        <w:t xml:space="preserve">Adoption Action </w:t>
      </w:r>
      <w:proofErr w:type="spellStart"/>
      <w:r w:rsidR="00E0048F">
        <w:rPr>
          <w:lang w:val="fr-FR"/>
        </w:rPr>
        <w:t>Incorporated</w:t>
      </w:r>
      <w:proofErr w:type="spellEnd"/>
      <w:r w:rsidR="00E0048F">
        <w:rPr>
          <w:lang w:val="fr-FR"/>
        </w:rPr>
        <w:t xml:space="preserve"> </w:t>
      </w:r>
      <w:r w:rsidR="00E0048F" w:rsidRPr="003C7F7A">
        <w:rPr>
          <w:i w:val="0"/>
          <w:lang w:val="fr-FR"/>
        </w:rPr>
        <w:t>c.</w:t>
      </w:r>
      <w:r w:rsidR="00E0048F">
        <w:rPr>
          <w:lang w:val="fr-FR"/>
        </w:rPr>
        <w:t> </w:t>
      </w:r>
      <w:r w:rsidRPr="002928B3">
        <w:rPr>
          <w:lang w:val="fr-FR"/>
        </w:rPr>
        <w:t>Procureur général</w:t>
      </w:r>
    </w:p>
    <w:p w:rsidR="00B80403" w:rsidRPr="002928B3" w:rsidRDefault="00B80403" w:rsidP="00E0048F">
      <w:pPr>
        <w:pStyle w:val="SingleTxtG"/>
        <w:rPr>
          <w:lang w:val="fr-FR"/>
        </w:rPr>
      </w:pPr>
      <w:r w:rsidRPr="002928B3">
        <w:rPr>
          <w:lang w:val="fr-FR"/>
        </w:rPr>
        <w:t>28.</w:t>
      </w:r>
      <w:r w:rsidRPr="002928B3">
        <w:rPr>
          <w:lang w:val="fr-FR"/>
        </w:rPr>
        <w:tab/>
        <w:t>Le Tribunal des droits de l</w:t>
      </w:r>
      <w:r w:rsidR="00C66C16">
        <w:rPr>
          <w:lang w:val="fr-FR"/>
        </w:rPr>
        <w:t>’</w:t>
      </w:r>
      <w:r w:rsidRPr="002928B3">
        <w:rPr>
          <w:lang w:val="fr-FR"/>
        </w:rPr>
        <w:t>homme a rendu sa quatrième déclaration d</w:t>
      </w:r>
      <w:r w:rsidR="00C66C16">
        <w:rPr>
          <w:lang w:val="fr-FR"/>
        </w:rPr>
        <w:t>’</w:t>
      </w:r>
      <w:r w:rsidRPr="002928B3">
        <w:rPr>
          <w:lang w:val="fr-FR"/>
        </w:rPr>
        <w:t>incompatibilité en mars 2016. Il a conclu qu</w:t>
      </w:r>
      <w:r w:rsidR="00C66C16">
        <w:rPr>
          <w:lang w:val="fr-FR"/>
        </w:rPr>
        <w:t>’</w:t>
      </w:r>
      <w:r w:rsidRPr="002928B3">
        <w:rPr>
          <w:lang w:val="fr-FR"/>
        </w:rPr>
        <w:t>un certain nombre de dispositions de la loi de 1955 relative à l</w:t>
      </w:r>
      <w:r w:rsidR="00C66C16">
        <w:rPr>
          <w:lang w:val="fr-FR"/>
        </w:rPr>
        <w:t>’</w:t>
      </w:r>
      <w:r w:rsidRPr="002928B3">
        <w:rPr>
          <w:lang w:val="fr-FR"/>
        </w:rPr>
        <w:t>adoption et de la loi de 1985 relative à l</w:t>
      </w:r>
      <w:r w:rsidR="00C66C16">
        <w:rPr>
          <w:lang w:val="fr-FR"/>
        </w:rPr>
        <w:t>’</w:t>
      </w:r>
      <w:r w:rsidRPr="002928B3">
        <w:rPr>
          <w:lang w:val="fr-FR"/>
        </w:rPr>
        <w:t>information des adultes sur l</w:t>
      </w:r>
      <w:r w:rsidR="00C66C16">
        <w:rPr>
          <w:lang w:val="fr-FR"/>
        </w:rPr>
        <w:t>’</w:t>
      </w:r>
      <w:r w:rsidRPr="002928B3">
        <w:rPr>
          <w:lang w:val="fr-FR"/>
        </w:rPr>
        <w:t>adoption étaient incompatibles avec le droit de ne pas subir de discrimination, établi par l</w:t>
      </w:r>
      <w:r w:rsidR="00C66C16">
        <w:rPr>
          <w:lang w:val="fr-FR"/>
        </w:rPr>
        <w:t>’</w:t>
      </w:r>
      <w:r w:rsidRPr="002928B3">
        <w:rPr>
          <w:lang w:val="fr-FR"/>
        </w:rPr>
        <w:t>article 19 de la Charte néo-zélandaise des droits, d</w:t>
      </w:r>
      <w:r w:rsidR="00C66C16">
        <w:rPr>
          <w:lang w:val="fr-FR"/>
        </w:rPr>
        <w:t>’</w:t>
      </w:r>
      <w:r w:rsidRPr="002928B3">
        <w:rPr>
          <w:lang w:val="fr-FR"/>
        </w:rPr>
        <w:t>où sa déclaration d</w:t>
      </w:r>
      <w:r w:rsidR="00C66C16">
        <w:rPr>
          <w:lang w:val="fr-FR"/>
        </w:rPr>
        <w:t>’</w:t>
      </w:r>
      <w:r w:rsidRPr="002928B3">
        <w:rPr>
          <w:lang w:val="fr-FR"/>
        </w:rPr>
        <w:t>incompatibilité en vertu de l</w:t>
      </w:r>
      <w:r w:rsidR="00C66C16">
        <w:rPr>
          <w:lang w:val="fr-FR"/>
        </w:rPr>
        <w:t>’</w:t>
      </w:r>
      <w:r w:rsidRPr="002928B3">
        <w:rPr>
          <w:lang w:val="fr-FR"/>
        </w:rPr>
        <w:t>article 92J de la loi de 1993 relative aux droits de l</w:t>
      </w:r>
      <w:r w:rsidR="00C66C16">
        <w:rPr>
          <w:lang w:val="fr-FR"/>
        </w:rPr>
        <w:t>’</w:t>
      </w:r>
      <w:r w:rsidRPr="002928B3">
        <w:rPr>
          <w:lang w:val="fr-FR"/>
        </w:rPr>
        <w:t xml:space="preserve">homme. </w:t>
      </w:r>
    </w:p>
    <w:p w:rsidR="00B80403" w:rsidRPr="002928B3" w:rsidRDefault="00B80403" w:rsidP="00E0048F">
      <w:pPr>
        <w:pStyle w:val="SingleTxtG"/>
        <w:rPr>
          <w:lang w:val="fr-FR"/>
        </w:rPr>
      </w:pPr>
      <w:r w:rsidRPr="002928B3">
        <w:rPr>
          <w:lang w:val="fr-FR"/>
        </w:rPr>
        <w:t>29.</w:t>
      </w:r>
      <w:r w:rsidRPr="002928B3">
        <w:rPr>
          <w:lang w:val="fr-FR"/>
        </w:rPr>
        <w:tab/>
        <w:t>Le Gouvernement n</w:t>
      </w:r>
      <w:r w:rsidR="00C66C16">
        <w:rPr>
          <w:lang w:val="fr-FR"/>
        </w:rPr>
        <w:t>’</w:t>
      </w:r>
      <w:r w:rsidRPr="002928B3">
        <w:rPr>
          <w:lang w:val="fr-FR"/>
        </w:rPr>
        <w:t>approuve pas les conclusions du Tribunal selon lesquelles les deux dispositions suivantes seraient incompatibles avec l</w:t>
      </w:r>
      <w:r w:rsidR="00C66C16">
        <w:rPr>
          <w:lang w:val="fr-FR"/>
        </w:rPr>
        <w:t>’</w:t>
      </w:r>
      <w:r w:rsidR="00E0048F">
        <w:rPr>
          <w:lang w:val="fr-FR"/>
        </w:rPr>
        <w:t>article 19 de la Charte néo</w:t>
      </w:r>
      <w:r w:rsidR="00E0048F">
        <w:rPr>
          <w:lang w:val="fr-FR"/>
        </w:rPr>
        <w:noBreakHyphen/>
      </w:r>
      <w:r w:rsidRPr="002928B3">
        <w:rPr>
          <w:lang w:val="fr-FR"/>
        </w:rPr>
        <w:t>zélandaise des droits de 1990 :</w:t>
      </w:r>
    </w:p>
    <w:p w:rsidR="00B80403" w:rsidRPr="002928B3" w:rsidRDefault="00B80403" w:rsidP="00E0048F">
      <w:pPr>
        <w:pStyle w:val="Bullet1G"/>
        <w:rPr>
          <w:lang w:val="fr-FR"/>
        </w:rPr>
      </w:pPr>
      <w:r w:rsidRPr="002928B3">
        <w:rPr>
          <w:lang w:val="fr-FR"/>
        </w:rPr>
        <w:t>Article 3.2 de la loi de 1955 relative à l</w:t>
      </w:r>
      <w:r w:rsidR="00C66C16">
        <w:rPr>
          <w:lang w:val="fr-FR"/>
        </w:rPr>
        <w:t>’</w:t>
      </w:r>
      <w:r w:rsidRPr="002928B3">
        <w:rPr>
          <w:lang w:val="fr-FR"/>
        </w:rPr>
        <w:t>adoption, qui prévoit qu</w:t>
      </w:r>
      <w:r w:rsidR="00C66C16">
        <w:rPr>
          <w:lang w:val="fr-FR"/>
        </w:rPr>
        <w:t>’</w:t>
      </w:r>
      <w:r w:rsidRPr="002928B3">
        <w:rPr>
          <w:lang w:val="fr-FR"/>
        </w:rPr>
        <w:t>une ordonnance d</w:t>
      </w:r>
      <w:r w:rsidR="00C66C16">
        <w:rPr>
          <w:lang w:val="fr-FR"/>
        </w:rPr>
        <w:t>’</w:t>
      </w:r>
      <w:r w:rsidRPr="002928B3">
        <w:rPr>
          <w:lang w:val="fr-FR"/>
        </w:rPr>
        <w:t>adoption conjointe doit être rendue e</w:t>
      </w:r>
      <w:r w:rsidR="00E0048F">
        <w:rPr>
          <w:lang w:val="fr-FR"/>
        </w:rPr>
        <w:t>n faveur des « deux conjoints » ;</w:t>
      </w:r>
      <w:r w:rsidRPr="002928B3">
        <w:rPr>
          <w:lang w:val="fr-FR"/>
        </w:rPr>
        <w:t xml:space="preserve"> et</w:t>
      </w:r>
    </w:p>
    <w:p w:rsidR="00B80403" w:rsidRPr="002928B3" w:rsidRDefault="00B80403" w:rsidP="00E0048F">
      <w:pPr>
        <w:pStyle w:val="Bullet1G"/>
        <w:rPr>
          <w:lang w:val="fr-FR"/>
        </w:rPr>
      </w:pPr>
      <w:r w:rsidRPr="002928B3">
        <w:rPr>
          <w:lang w:val="fr-FR"/>
        </w:rPr>
        <w:t>Article 7.2 b) de la loi relative à l</w:t>
      </w:r>
      <w:r w:rsidR="00C66C16">
        <w:rPr>
          <w:lang w:val="fr-FR"/>
        </w:rPr>
        <w:t>’</w:t>
      </w:r>
      <w:r w:rsidRPr="002928B3">
        <w:rPr>
          <w:lang w:val="fr-FR"/>
        </w:rPr>
        <w:t>adoption, qui exige du conjoint d</w:t>
      </w:r>
      <w:r w:rsidR="00C66C16">
        <w:rPr>
          <w:lang w:val="fr-FR"/>
        </w:rPr>
        <w:t>’</w:t>
      </w:r>
      <w:r w:rsidRPr="002928B3">
        <w:rPr>
          <w:lang w:val="fr-FR"/>
        </w:rPr>
        <w:t>un seul demandeur d</w:t>
      </w:r>
      <w:r w:rsidR="00C66C16">
        <w:rPr>
          <w:lang w:val="fr-FR"/>
        </w:rPr>
        <w:t>’</w:t>
      </w:r>
      <w:r w:rsidRPr="002928B3">
        <w:rPr>
          <w:lang w:val="fr-FR"/>
        </w:rPr>
        <w:t>une ordonnance d</w:t>
      </w:r>
      <w:r w:rsidR="00C66C16">
        <w:rPr>
          <w:lang w:val="fr-FR"/>
        </w:rPr>
        <w:t>’</w:t>
      </w:r>
      <w:r w:rsidRPr="002928B3">
        <w:rPr>
          <w:lang w:val="fr-FR"/>
        </w:rPr>
        <w:t>adoption qu</w:t>
      </w:r>
      <w:r w:rsidR="00C66C16">
        <w:rPr>
          <w:lang w:val="fr-FR"/>
        </w:rPr>
        <w:t>’</w:t>
      </w:r>
      <w:r w:rsidRPr="002928B3">
        <w:rPr>
          <w:lang w:val="fr-FR"/>
        </w:rPr>
        <w:t>il consente à toute ordonnance de ce type lorsque les deux membres du couple vivent ensemble.</w:t>
      </w:r>
    </w:p>
    <w:p w:rsidR="00B80403" w:rsidRPr="002928B3" w:rsidRDefault="00B80403" w:rsidP="00E0048F">
      <w:pPr>
        <w:pStyle w:val="SingleTxtG"/>
        <w:rPr>
          <w:lang w:val="fr-FR"/>
        </w:rPr>
      </w:pPr>
      <w:r w:rsidRPr="002928B3">
        <w:rPr>
          <w:lang w:val="fr-FR"/>
        </w:rPr>
        <w:t>30.</w:t>
      </w:r>
      <w:r w:rsidRPr="002928B3">
        <w:rPr>
          <w:lang w:val="fr-FR"/>
        </w:rPr>
        <w:tab/>
        <w:t>Le Tribunal a jugé que le terme « conjoints » excluait les couples en union civile et les couples de fait de personnes de même sexe aux fins de l</w:t>
      </w:r>
      <w:r w:rsidR="00C66C16">
        <w:rPr>
          <w:lang w:val="fr-FR"/>
        </w:rPr>
        <w:t>’</w:t>
      </w:r>
      <w:r w:rsidRPr="002928B3">
        <w:rPr>
          <w:lang w:val="fr-FR"/>
        </w:rPr>
        <w:t>article 3.2 de la loi relative à l</w:t>
      </w:r>
      <w:r w:rsidR="00C66C16">
        <w:rPr>
          <w:lang w:val="fr-FR"/>
        </w:rPr>
        <w:t>’</w:t>
      </w:r>
      <w:r w:rsidRPr="002928B3">
        <w:rPr>
          <w:lang w:val="fr-FR"/>
        </w:rPr>
        <w:t>adoption. Une décision du Tribunal des affaires familiales, rendue après l</w:t>
      </w:r>
      <w:r w:rsidR="00C66C16">
        <w:rPr>
          <w:lang w:val="fr-FR"/>
        </w:rPr>
        <w:t>’</w:t>
      </w:r>
      <w:r w:rsidRPr="002928B3">
        <w:rPr>
          <w:lang w:val="fr-FR"/>
        </w:rPr>
        <w:t>audience mais avant la décision rendue dans cette procédure, considérait que des partenaires de fait dans une relation homosexuelle relevaient de la définition des « conjoints »</w:t>
      </w:r>
      <w:r w:rsidRPr="0015176E">
        <w:rPr>
          <w:rStyle w:val="Appelnotedebasdep"/>
        </w:rPr>
        <w:footnoteReference w:id="6"/>
      </w:r>
      <w:r w:rsidRPr="002928B3">
        <w:rPr>
          <w:lang w:val="fr-FR"/>
        </w:rPr>
        <w:t xml:space="preserve">. En outre, en 2010, </w:t>
      </w:r>
      <w:r w:rsidRPr="002928B3">
        <w:rPr>
          <w:lang w:val="fr-FR"/>
        </w:rPr>
        <w:lastRenderedPageBreak/>
        <w:t>la Haute Cour a estimé qu</w:t>
      </w:r>
      <w:r w:rsidR="000F1569">
        <w:rPr>
          <w:lang w:val="fr-FR"/>
        </w:rPr>
        <w:t>e la définition des « conjoints »</w:t>
      </w:r>
      <w:r w:rsidRPr="002928B3">
        <w:rPr>
          <w:lang w:val="fr-FR"/>
        </w:rPr>
        <w:t xml:space="preserve"> s</w:t>
      </w:r>
      <w:r w:rsidR="00C66C16">
        <w:rPr>
          <w:lang w:val="fr-FR"/>
        </w:rPr>
        <w:t>’</w:t>
      </w:r>
      <w:r w:rsidRPr="002928B3">
        <w:rPr>
          <w:lang w:val="fr-FR"/>
        </w:rPr>
        <w:t>appliquait à des partenaires de sexe opposé dans une relation de fait</w:t>
      </w:r>
      <w:r w:rsidRPr="0015176E">
        <w:rPr>
          <w:rStyle w:val="Appelnotedebasdep"/>
        </w:rPr>
        <w:footnoteReference w:id="7"/>
      </w:r>
      <w:r w:rsidRPr="002928B3">
        <w:rPr>
          <w:lang w:val="fr-FR"/>
        </w:rPr>
        <w:t>. Le Gouvernement sait que d</w:t>
      </w:r>
      <w:r w:rsidR="00C66C16">
        <w:rPr>
          <w:lang w:val="fr-FR"/>
        </w:rPr>
        <w:t>’</w:t>
      </w:r>
      <w:r w:rsidRPr="002928B3">
        <w:rPr>
          <w:lang w:val="fr-FR"/>
        </w:rPr>
        <w:t>autres décisions du Tribunal des affaires familiales se sont par la suite appuyées sur cette conclusion pour rendre des ordonnances d</w:t>
      </w:r>
      <w:r w:rsidR="00C66C16">
        <w:rPr>
          <w:lang w:val="fr-FR"/>
        </w:rPr>
        <w:t>’</w:t>
      </w:r>
      <w:r w:rsidRPr="002928B3">
        <w:rPr>
          <w:lang w:val="fr-FR"/>
        </w:rPr>
        <w:t>adoption conjointe en faveur de couples de fait hétérosexuels</w:t>
      </w:r>
      <w:r w:rsidRPr="0015176E">
        <w:rPr>
          <w:rStyle w:val="Appelnotedebasdep"/>
        </w:rPr>
        <w:footnoteReference w:id="8"/>
      </w:r>
      <w:r w:rsidRPr="002928B3">
        <w:rPr>
          <w:lang w:val="fr-FR"/>
        </w:rPr>
        <w:t>.</w:t>
      </w:r>
    </w:p>
    <w:p w:rsidR="00B80403" w:rsidRPr="002928B3" w:rsidRDefault="00B80403" w:rsidP="00E0048F">
      <w:pPr>
        <w:pStyle w:val="SingleTxtG"/>
        <w:rPr>
          <w:lang w:val="fr-FR"/>
        </w:rPr>
      </w:pPr>
      <w:r w:rsidRPr="002928B3">
        <w:rPr>
          <w:lang w:val="fr-FR"/>
        </w:rPr>
        <w:t>31.</w:t>
      </w:r>
      <w:r w:rsidRPr="002928B3">
        <w:rPr>
          <w:lang w:val="fr-FR"/>
        </w:rPr>
        <w:tab/>
        <w:t>Actuellement, dans sa pratique, l</w:t>
      </w:r>
      <w:r w:rsidR="00C66C16">
        <w:rPr>
          <w:lang w:val="fr-FR"/>
        </w:rPr>
        <w:t>’</w:t>
      </w:r>
      <w:r w:rsidRPr="002928B3">
        <w:rPr>
          <w:lang w:val="fr-FR"/>
        </w:rPr>
        <w:t>État reconnaît les concubins homosexuels comme des parents adoptifs légitimes puisqu</w:t>
      </w:r>
      <w:r w:rsidR="00C66C16">
        <w:rPr>
          <w:lang w:val="fr-FR"/>
        </w:rPr>
        <w:t>’</w:t>
      </w:r>
      <w:r w:rsidRPr="002928B3">
        <w:rPr>
          <w:lang w:val="fr-FR"/>
        </w:rPr>
        <w:t>il continue de classer les couples en union civile et les couples de fait parmi les adoptants potentiels. Il revient au Gouvernement et, en définitive, aux tribunaux, de continuer d</w:t>
      </w:r>
      <w:r w:rsidR="00C66C16">
        <w:rPr>
          <w:lang w:val="fr-FR"/>
        </w:rPr>
        <w:t>’</w:t>
      </w:r>
      <w:r w:rsidRPr="002928B3">
        <w:rPr>
          <w:lang w:val="fr-FR"/>
        </w:rPr>
        <w:t>appliquer la loi relative à l</w:t>
      </w:r>
      <w:r w:rsidR="00C66C16">
        <w:rPr>
          <w:lang w:val="fr-FR"/>
        </w:rPr>
        <w:t>’</w:t>
      </w:r>
      <w:r w:rsidRPr="002928B3">
        <w:rPr>
          <w:lang w:val="fr-FR"/>
        </w:rPr>
        <w:t>adoption d</w:t>
      </w:r>
      <w:r w:rsidR="00C66C16">
        <w:rPr>
          <w:lang w:val="fr-FR"/>
        </w:rPr>
        <w:t>’</w:t>
      </w:r>
      <w:r w:rsidRPr="002928B3">
        <w:rPr>
          <w:lang w:val="fr-FR"/>
        </w:rPr>
        <w:t>une manière qui reflète les cadres juridiques et sociaux modernes et qui, dans la pratique, aboutisse à une application conforme aux droits.</w:t>
      </w:r>
    </w:p>
    <w:p w:rsidR="00B80403" w:rsidRPr="002928B3" w:rsidRDefault="00B80403" w:rsidP="00E0048F">
      <w:pPr>
        <w:pStyle w:val="H23G"/>
        <w:rPr>
          <w:lang w:val="fr-FR"/>
        </w:rPr>
      </w:pPr>
      <w:r w:rsidRPr="002928B3">
        <w:rPr>
          <w:lang w:val="fr-FR"/>
        </w:rPr>
        <w:tab/>
      </w:r>
      <w:r w:rsidRPr="002928B3">
        <w:rPr>
          <w:lang w:val="fr-FR"/>
        </w:rPr>
        <w:tab/>
        <w:t>Déclarations d</w:t>
      </w:r>
      <w:r w:rsidR="00C66C16">
        <w:rPr>
          <w:lang w:val="fr-FR"/>
        </w:rPr>
        <w:t>’</w:t>
      </w:r>
      <w:r w:rsidRPr="002928B3">
        <w:rPr>
          <w:lang w:val="fr-FR"/>
        </w:rPr>
        <w:t xml:space="preserve">incompatibilité en vertu de la Charte néo-zélandaise </w:t>
      </w:r>
      <w:r w:rsidR="003C7F7A">
        <w:rPr>
          <w:lang w:val="fr-FR"/>
        </w:rPr>
        <w:br/>
      </w:r>
      <w:r w:rsidRPr="002928B3">
        <w:rPr>
          <w:lang w:val="fr-FR"/>
        </w:rPr>
        <w:t>des droits de 1990</w:t>
      </w:r>
    </w:p>
    <w:p w:rsidR="00B80403" w:rsidRPr="002928B3" w:rsidRDefault="00B80403" w:rsidP="00E0048F">
      <w:pPr>
        <w:pStyle w:val="SingleTxtG"/>
        <w:rPr>
          <w:lang w:val="fr-FR"/>
        </w:rPr>
      </w:pPr>
      <w:r w:rsidRPr="002928B3">
        <w:rPr>
          <w:lang w:val="fr-FR"/>
        </w:rPr>
        <w:t>32.</w:t>
      </w:r>
      <w:r w:rsidRPr="002928B3">
        <w:rPr>
          <w:lang w:val="fr-FR"/>
        </w:rPr>
        <w:tab/>
        <w:t>La Charte néo-zélandaise des dr</w:t>
      </w:r>
      <w:r w:rsidR="003C7F7A">
        <w:rPr>
          <w:lang w:val="fr-FR"/>
        </w:rPr>
        <w:t>oits de 1990 ne prévoit aucun</w:t>
      </w:r>
      <w:r w:rsidRPr="002928B3">
        <w:rPr>
          <w:lang w:val="fr-FR"/>
        </w:rPr>
        <w:t xml:space="preserve"> recours particulier en cas de violations et, au fil du temps, les tribunaux ont élaboré des voies de recours appropriées. En juillet 2015, la Haute Cour a prononcé une déclaration d</w:t>
      </w:r>
      <w:r w:rsidR="00C66C16">
        <w:rPr>
          <w:lang w:val="fr-FR"/>
        </w:rPr>
        <w:t>’</w:t>
      </w:r>
      <w:r w:rsidRPr="002928B3">
        <w:rPr>
          <w:lang w:val="fr-FR"/>
        </w:rPr>
        <w:t>incompatibilité en vertu de la Charte, alors que jamais encore aucun tribunal n</w:t>
      </w:r>
      <w:r w:rsidR="00C66C16">
        <w:rPr>
          <w:lang w:val="fr-FR"/>
        </w:rPr>
        <w:t>’</w:t>
      </w:r>
      <w:r w:rsidRPr="002928B3">
        <w:rPr>
          <w:lang w:val="fr-FR"/>
        </w:rPr>
        <w:t>avait donné à une déclaration officielle valeur de recours face à une violation de la Charte</w:t>
      </w:r>
      <w:r w:rsidRPr="0015176E">
        <w:rPr>
          <w:rStyle w:val="Appelnotedebasdep"/>
        </w:rPr>
        <w:footnoteReference w:id="9"/>
      </w:r>
      <w:r w:rsidRPr="002928B3">
        <w:rPr>
          <w:lang w:val="fr-FR"/>
        </w:rPr>
        <w:t xml:space="preserve">. </w:t>
      </w:r>
    </w:p>
    <w:p w:rsidR="00B80403" w:rsidRPr="002928B3" w:rsidRDefault="00B80403" w:rsidP="00E0048F">
      <w:pPr>
        <w:pStyle w:val="SingleTxtG"/>
        <w:rPr>
          <w:lang w:val="fr-FR"/>
        </w:rPr>
      </w:pPr>
      <w:r w:rsidRPr="002928B3">
        <w:rPr>
          <w:lang w:val="fr-FR"/>
        </w:rPr>
        <w:t>33.</w:t>
      </w:r>
      <w:r w:rsidRPr="002928B3">
        <w:rPr>
          <w:lang w:val="fr-FR"/>
        </w:rPr>
        <w:tab/>
        <w:t>Dans l</w:t>
      </w:r>
      <w:r w:rsidR="00C66C16">
        <w:rPr>
          <w:lang w:val="fr-FR"/>
        </w:rPr>
        <w:t>’</w:t>
      </w:r>
      <w:r w:rsidRPr="002928B3">
        <w:rPr>
          <w:lang w:val="fr-FR"/>
        </w:rPr>
        <w:t xml:space="preserve">affaire </w:t>
      </w:r>
      <w:r w:rsidR="00E0048F">
        <w:rPr>
          <w:i/>
          <w:iCs/>
          <w:lang w:val="fr-FR"/>
        </w:rPr>
        <w:t xml:space="preserve">Taylor </w:t>
      </w:r>
      <w:r w:rsidR="00E0048F" w:rsidRPr="003C7F7A">
        <w:rPr>
          <w:iCs/>
          <w:lang w:val="fr-FR"/>
        </w:rPr>
        <w:t>c.</w:t>
      </w:r>
      <w:r w:rsidR="00E0048F">
        <w:rPr>
          <w:i/>
          <w:iCs/>
          <w:lang w:val="fr-FR"/>
        </w:rPr>
        <w:t> </w:t>
      </w:r>
      <w:r w:rsidRPr="002928B3">
        <w:rPr>
          <w:i/>
          <w:iCs/>
          <w:lang w:val="fr-FR"/>
        </w:rPr>
        <w:t>Procureur général</w:t>
      </w:r>
      <w:r w:rsidRPr="002928B3">
        <w:rPr>
          <w:lang w:val="fr-FR"/>
        </w:rPr>
        <w:t>, les plaignants demandaient qu</w:t>
      </w:r>
      <w:r w:rsidR="00C66C16">
        <w:rPr>
          <w:lang w:val="fr-FR"/>
        </w:rPr>
        <w:t>’</w:t>
      </w:r>
      <w:r w:rsidRPr="002928B3">
        <w:rPr>
          <w:lang w:val="fr-FR"/>
        </w:rPr>
        <w:t>il soit déclaré que l</w:t>
      </w:r>
      <w:r w:rsidR="00C66C16">
        <w:rPr>
          <w:lang w:val="fr-FR"/>
        </w:rPr>
        <w:t>’</w:t>
      </w:r>
      <w:r w:rsidRPr="002928B3">
        <w:rPr>
          <w:lang w:val="fr-FR"/>
        </w:rPr>
        <w:t>article 80.1 d) de la loi électorale de 1993, telle que modifiée, était incompatible avec la Charte néo-zélandaise des droits de 1990 car il interdisait aux personnes condamnées et incarcérées de s</w:t>
      </w:r>
      <w:r w:rsidR="00C66C16">
        <w:rPr>
          <w:lang w:val="fr-FR"/>
        </w:rPr>
        <w:t>’</w:t>
      </w:r>
      <w:r w:rsidRPr="002928B3">
        <w:rPr>
          <w:lang w:val="fr-FR"/>
        </w:rPr>
        <w:t>inscrire sur les listes électorales. La loi de 2010 portant modification du code électoral (Exclusion des détenus condamnés) a totalement privé les condamnés du droit de vote. Avant cette modification, les détenus purgeant une peine d</w:t>
      </w:r>
      <w:r w:rsidR="00C66C16">
        <w:rPr>
          <w:lang w:val="fr-FR"/>
        </w:rPr>
        <w:t>’</w:t>
      </w:r>
      <w:r w:rsidRPr="002928B3">
        <w:rPr>
          <w:lang w:val="fr-FR"/>
        </w:rPr>
        <w:t>emprisonnement inférieure à trois ans pouvaient voter.</w:t>
      </w:r>
    </w:p>
    <w:p w:rsidR="00B80403" w:rsidRPr="002928B3" w:rsidRDefault="00B80403" w:rsidP="00E0048F">
      <w:pPr>
        <w:pStyle w:val="SingleTxtG"/>
        <w:rPr>
          <w:lang w:val="fr-FR"/>
        </w:rPr>
      </w:pPr>
      <w:r w:rsidRPr="002928B3">
        <w:rPr>
          <w:lang w:val="fr-FR"/>
        </w:rPr>
        <w:t>34.</w:t>
      </w:r>
      <w:r w:rsidRPr="002928B3">
        <w:rPr>
          <w:lang w:val="fr-FR"/>
        </w:rPr>
        <w:tab/>
        <w:t>En 2010, le Procureur général a estimé devant la Chambre des représentants que la nouvelle interdiction de voter imposée aux détenus lui semblait être une restriction injustifiée du droit de vote énoncé à l</w:t>
      </w:r>
      <w:r w:rsidR="00C66C16">
        <w:rPr>
          <w:lang w:val="fr-FR"/>
        </w:rPr>
        <w:t>’</w:t>
      </w:r>
      <w:r w:rsidRPr="002928B3">
        <w:rPr>
          <w:lang w:val="fr-FR"/>
        </w:rPr>
        <w:t>article 12 a) de la Charte néo-zélandaise des droits de 1990. La déclaration de la Haute Cour a reflété la conclusion à laquelle le Procureur général était parvenu dans son rapport au Parlement.</w:t>
      </w:r>
    </w:p>
    <w:p w:rsidR="00B80403" w:rsidRPr="002928B3" w:rsidRDefault="00B80403" w:rsidP="00E0048F">
      <w:pPr>
        <w:pStyle w:val="SingleTxtG"/>
        <w:rPr>
          <w:lang w:val="fr-FR"/>
        </w:rPr>
      </w:pPr>
      <w:r w:rsidRPr="002928B3">
        <w:rPr>
          <w:lang w:val="fr-FR"/>
        </w:rPr>
        <w:t>35.</w:t>
      </w:r>
      <w:r w:rsidRPr="002928B3">
        <w:rPr>
          <w:lang w:val="fr-FR"/>
        </w:rPr>
        <w:tab/>
        <w:t>La Cour d</w:t>
      </w:r>
      <w:r w:rsidR="00C66C16">
        <w:rPr>
          <w:lang w:val="fr-FR"/>
        </w:rPr>
        <w:t>’</w:t>
      </w:r>
      <w:r w:rsidRPr="002928B3">
        <w:rPr>
          <w:lang w:val="fr-FR"/>
        </w:rPr>
        <w:t>appel a ensuite confirmé le pouvoir de la Haute Cour de déclarer qu</w:t>
      </w:r>
      <w:r w:rsidR="00C66C16">
        <w:rPr>
          <w:lang w:val="fr-FR"/>
        </w:rPr>
        <w:t>’</w:t>
      </w:r>
      <w:r w:rsidRPr="002928B3">
        <w:rPr>
          <w:lang w:val="fr-FR"/>
        </w:rPr>
        <w:t>une loi est incompatible avec la Charte néo-zélandaise des droits de 1990. Ce jugement confirme qu</w:t>
      </w:r>
      <w:r w:rsidR="00C66C16">
        <w:rPr>
          <w:lang w:val="fr-FR"/>
        </w:rPr>
        <w:t>’</w:t>
      </w:r>
      <w:r w:rsidRPr="002928B3">
        <w:rPr>
          <w:lang w:val="fr-FR"/>
        </w:rPr>
        <w:t>une déclaration d</w:t>
      </w:r>
      <w:r w:rsidR="00C66C16">
        <w:rPr>
          <w:lang w:val="fr-FR"/>
        </w:rPr>
        <w:t>’</w:t>
      </w:r>
      <w:r w:rsidRPr="002928B3">
        <w:rPr>
          <w:lang w:val="fr-FR"/>
        </w:rPr>
        <w:t>incompatibilité constitue un recours en vertu de la Charte. Le Gouvernement a demandé l</w:t>
      </w:r>
      <w:r w:rsidR="00C66C16">
        <w:rPr>
          <w:lang w:val="fr-FR"/>
        </w:rPr>
        <w:t>’</w:t>
      </w:r>
      <w:r w:rsidRPr="002928B3">
        <w:rPr>
          <w:lang w:val="fr-FR"/>
        </w:rPr>
        <w:t>autorisation d</w:t>
      </w:r>
      <w:r w:rsidR="00C66C16">
        <w:rPr>
          <w:lang w:val="fr-FR"/>
        </w:rPr>
        <w:t>’</w:t>
      </w:r>
      <w:r w:rsidRPr="002928B3">
        <w:rPr>
          <w:lang w:val="fr-FR"/>
        </w:rPr>
        <w:t>interjeter appel de cette décision devant la Cour suprême, afin de vérifier le fond juridique et la portée de cette nouvelle forme de recours.</w:t>
      </w:r>
    </w:p>
    <w:p w:rsidR="00B80403" w:rsidRPr="002928B3" w:rsidRDefault="00B80403" w:rsidP="00E0048F">
      <w:pPr>
        <w:pStyle w:val="H4G"/>
        <w:rPr>
          <w:lang w:val="fr-FR"/>
        </w:rPr>
      </w:pPr>
      <w:r w:rsidRPr="002928B3">
        <w:rPr>
          <w:lang w:val="fr-FR"/>
        </w:rPr>
        <w:tab/>
      </w:r>
      <w:r w:rsidRPr="002928B3">
        <w:rPr>
          <w:lang w:val="fr-FR"/>
        </w:rPr>
        <w:tab/>
        <w:t>Jurisprudence</w:t>
      </w:r>
    </w:p>
    <w:p w:rsidR="00B80403" w:rsidRPr="002928B3" w:rsidRDefault="00B80403" w:rsidP="00E0048F">
      <w:pPr>
        <w:pStyle w:val="SingleTxtG"/>
        <w:rPr>
          <w:lang w:val="fr-FR"/>
        </w:rPr>
      </w:pPr>
      <w:r w:rsidRPr="002928B3">
        <w:rPr>
          <w:lang w:val="fr-FR"/>
        </w:rPr>
        <w:t>36.</w:t>
      </w:r>
      <w:r w:rsidRPr="002928B3">
        <w:rPr>
          <w:lang w:val="fr-FR"/>
        </w:rPr>
        <w:tab/>
        <w:t>Comme indiqué précédemment, le Pacte n</w:t>
      </w:r>
      <w:r w:rsidR="00C66C16">
        <w:rPr>
          <w:lang w:val="fr-FR"/>
        </w:rPr>
        <w:t>’</w:t>
      </w:r>
      <w:r w:rsidRPr="002928B3">
        <w:rPr>
          <w:lang w:val="fr-FR"/>
        </w:rPr>
        <w:t>a pas été directement intégré au droit interne. Toutefois, les pouvoirs statutaires doivent, si possible, être interprétés conformément aux obligations internationales. Un certain nombre d</w:t>
      </w:r>
      <w:r w:rsidR="00C66C16">
        <w:rPr>
          <w:lang w:val="fr-FR"/>
        </w:rPr>
        <w:t>’</w:t>
      </w:r>
      <w:r w:rsidRPr="002928B3">
        <w:rPr>
          <w:lang w:val="fr-FR"/>
        </w:rPr>
        <w:t>affaires d</w:t>
      </w:r>
      <w:r w:rsidR="00C66C16">
        <w:rPr>
          <w:lang w:val="fr-FR"/>
        </w:rPr>
        <w:t>’</w:t>
      </w:r>
      <w:r w:rsidRPr="002928B3">
        <w:rPr>
          <w:lang w:val="fr-FR"/>
        </w:rPr>
        <w:t>immigration renvoient au Pacte, mais dans le cas contraire, la nature des affaires est telle que la meilleure façon de les décrire est probablement de dire qu</w:t>
      </w:r>
      <w:r w:rsidR="00C66C16">
        <w:rPr>
          <w:lang w:val="fr-FR"/>
        </w:rPr>
        <w:t>’</w:t>
      </w:r>
      <w:r w:rsidRPr="002928B3">
        <w:rPr>
          <w:lang w:val="fr-FR"/>
        </w:rPr>
        <w:t>elles portent sur les principes qui sous-tendent le Pacte. Voici quelques exemples d</w:t>
      </w:r>
      <w:r w:rsidR="00C66C16">
        <w:rPr>
          <w:lang w:val="fr-FR"/>
        </w:rPr>
        <w:t>’</w:t>
      </w:r>
      <w:r w:rsidRPr="002928B3">
        <w:rPr>
          <w:lang w:val="fr-FR"/>
        </w:rPr>
        <w:t xml:space="preserve">affaires néo-zélandaises renvoyant au Pacte, entre 2012 et 2016 : </w:t>
      </w:r>
    </w:p>
    <w:p w:rsidR="00B80403" w:rsidRPr="002928B3" w:rsidRDefault="00B80403" w:rsidP="00E0048F">
      <w:pPr>
        <w:pStyle w:val="Bullet1G"/>
        <w:rPr>
          <w:lang w:val="fr-FR"/>
        </w:rPr>
      </w:pPr>
      <w:r w:rsidRPr="002928B3">
        <w:rPr>
          <w:i/>
          <w:iCs/>
          <w:lang w:val="fr-FR"/>
        </w:rPr>
        <w:t>Mini</w:t>
      </w:r>
      <w:r w:rsidR="00E0048F">
        <w:rPr>
          <w:i/>
          <w:iCs/>
          <w:lang w:val="fr-FR"/>
        </w:rPr>
        <w:t xml:space="preserve">stère de la santé </w:t>
      </w:r>
      <w:r w:rsidR="00E0048F" w:rsidRPr="003C7F7A">
        <w:rPr>
          <w:iCs/>
          <w:lang w:val="fr-FR"/>
        </w:rPr>
        <w:t>c.</w:t>
      </w:r>
      <w:r w:rsidR="00E0048F">
        <w:rPr>
          <w:i/>
          <w:iCs/>
          <w:lang w:val="fr-FR"/>
        </w:rPr>
        <w:t> </w:t>
      </w:r>
      <w:r w:rsidRPr="002928B3">
        <w:rPr>
          <w:i/>
          <w:iCs/>
          <w:lang w:val="fr-FR"/>
        </w:rPr>
        <w:t>Atkinson</w:t>
      </w:r>
      <w:r w:rsidRPr="0015176E">
        <w:rPr>
          <w:rStyle w:val="Appelnotedebasdep"/>
        </w:rPr>
        <w:footnoteReference w:id="10"/>
      </w:r>
      <w:r w:rsidRPr="002928B3">
        <w:rPr>
          <w:lang w:val="fr-FR"/>
        </w:rPr>
        <w:t xml:space="preserve"> (art</w:t>
      </w:r>
      <w:r w:rsidR="003C7F7A">
        <w:rPr>
          <w:lang w:val="fr-FR"/>
        </w:rPr>
        <w:t>.</w:t>
      </w:r>
      <w:r w:rsidRPr="002928B3">
        <w:rPr>
          <w:lang w:val="fr-FR"/>
        </w:rPr>
        <w:t xml:space="preserve"> 2 du Pacte </w:t>
      </w:r>
      <w:r w:rsidR="000F1569">
        <w:rPr>
          <w:lang w:val="fr-FR"/>
        </w:rPr>
        <w:t>−</w:t>
      </w:r>
      <w:r w:rsidRPr="002928B3">
        <w:rPr>
          <w:lang w:val="fr-FR"/>
        </w:rPr>
        <w:t xml:space="preserve"> non-discrimination et art</w:t>
      </w:r>
      <w:r w:rsidR="003C7F7A">
        <w:rPr>
          <w:lang w:val="fr-FR"/>
        </w:rPr>
        <w:t>.</w:t>
      </w:r>
      <w:r w:rsidRPr="002928B3">
        <w:rPr>
          <w:lang w:val="fr-FR"/>
        </w:rPr>
        <w:t xml:space="preserve"> 26 </w:t>
      </w:r>
      <w:r w:rsidR="000F1569">
        <w:rPr>
          <w:lang w:val="fr-FR"/>
        </w:rPr>
        <w:t>− </w:t>
      </w:r>
      <w:r w:rsidRPr="002928B3">
        <w:rPr>
          <w:lang w:val="fr-FR"/>
        </w:rPr>
        <w:t>égalité devant la loi) ;</w:t>
      </w:r>
    </w:p>
    <w:p w:rsidR="00B80403" w:rsidRPr="002928B3" w:rsidRDefault="00B80403" w:rsidP="00E0048F">
      <w:pPr>
        <w:pStyle w:val="Bullet1G"/>
        <w:rPr>
          <w:lang w:val="fr-FR"/>
        </w:rPr>
      </w:pPr>
      <w:r w:rsidRPr="002928B3">
        <w:rPr>
          <w:i/>
          <w:iCs/>
          <w:lang w:val="fr-FR"/>
        </w:rPr>
        <w:t xml:space="preserve">Ministère de la santé </w:t>
      </w:r>
      <w:r w:rsidRPr="003C7F7A">
        <w:rPr>
          <w:iCs/>
          <w:lang w:val="fr-FR"/>
        </w:rPr>
        <w:t>c.</w:t>
      </w:r>
      <w:r w:rsidR="00E0048F">
        <w:rPr>
          <w:i/>
          <w:iCs/>
          <w:lang w:val="fr-FR"/>
        </w:rPr>
        <w:t> </w:t>
      </w:r>
      <w:r w:rsidRPr="002928B3">
        <w:rPr>
          <w:i/>
          <w:iCs/>
          <w:lang w:val="fr-FR"/>
        </w:rPr>
        <w:t>Spencer</w:t>
      </w:r>
      <w:r w:rsidRPr="0015176E">
        <w:rPr>
          <w:rStyle w:val="Appelnotedebasdep"/>
        </w:rPr>
        <w:footnoteReference w:id="11"/>
      </w:r>
      <w:r w:rsidRPr="002928B3">
        <w:rPr>
          <w:lang w:val="fr-FR"/>
        </w:rPr>
        <w:t xml:space="preserve"> (art</w:t>
      </w:r>
      <w:r w:rsidR="003C7F7A">
        <w:rPr>
          <w:lang w:val="fr-FR"/>
        </w:rPr>
        <w:t>.</w:t>
      </w:r>
      <w:r w:rsidRPr="002928B3">
        <w:rPr>
          <w:lang w:val="fr-FR"/>
        </w:rPr>
        <w:t xml:space="preserve"> 2 du Pacte </w:t>
      </w:r>
      <w:r w:rsidR="000F1569">
        <w:rPr>
          <w:lang w:val="fr-FR"/>
        </w:rPr>
        <w:t>−</w:t>
      </w:r>
      <w:r w:rsidRPr="002928B3">
        <w:rPr>
          <w:lang w:val="fr-FR"/>
        </w:rPr>
        <w:t xml:space="preserve"> non-discrimination et art</w:t>
      </w:r>
      <w:r w:rsidR="003C7F7A">
        <w:rPr>
          <w:lang w:val="fr-FR"/>
        </w:rPr>
        <w:t>.</w:t>
      </w:r>
      <w:r w:rsidRPr="002928B3">
        <w:rPr>
          <w:lang w:val="fr-FR"/>
        </w:rPr>
        <w:t xml:space="preserve"> 26 </w:t>
      </w:r>
      <w:r w:rsidR="000F1569">
        <w:rPr>
          <w:lang w:val="fr-FR"/>
        </w:rPr>
        <w:t>− </w:t>
      </w:r>
      <w:r w:rsidRPr="002928B3">
        <w:rPr>
          <w:lang w:val="fr-FR"/>
        </w:rPr>
        <w:t>égalité devant la loi) ;</w:t>
      </w:r>
    </w:p>
    <w:p w:rsidR="00B80403" w:rsidRPr="002928B3" w:rsidRDefault="00E0048F" w:rsidP="00E0048F">
      <w:pPr>
        <w:pStyle w:val="Bullet1G"/>
        <w:rPr>
          <w:i/>
          <w:lang w:val="fr-FR"/>
        </w:rPr>
      </w:pPr>
      <w:proofErr w:type="spellStart"/>
      <w:r>
        <w:rPr>
          <w:i/>
          <w:iCs/>
          <w:lang w:val="fr-FR"/>
        </w:rPr>
        <w:lastRenderedPageBreak/>
        <w:t>Teitiota</w:t>
      </w:r>
      <w:proofErr w:type="spellEnd"/>
      <w:r>
        <w:rPr>
          <w:i/>
          <w:iCs/>
          <w:lang w:val="fr-FR"/>
        </w:rPr>
        <w:t xml:space="preserve"> </w:t>
      </w:r>
      <w:r w:rsidRPr="003C7F7A">
        <w:rPr>
          <w:iCs/>
          <w:lang w:val="fr-FR"/>
        </w:rPr>
        <w:t>c.</w:t>
      </w:r>
      <w:r>
        <w:rPr>
          <w:i/>
          <w:iCs/>
          <w:lang w:val="fr-FR"/>
        </w:rPr>
        <w:t> </w:t>
      </w:r>
      <w:r w:rsidR="00B80403" w:rsidRPr="002928B3">
        <w:rPr>
          <w:i/>
          <w:iCs/>
          <w:lang w:val="fr-FR"/>
        </w:rPr>
        <w:t>Directeur général du Ministère du commerce, de l</w:t>
      </w:r>
      <w:r w:rsidR="00C66C16">
        <w:rPr>
          <w:i/>
          <w:iCs/>
          <w:lang w:val="fr-FR"/>
        </w:rPr>
        <w:t>’</w:t>
      </w:r>
      <w:r w:rsidR="00B80403" w:rsidRPr="002928B3">
        <w:rPr>
          <w:i/>
          <w:iCs/>
          <w:lang w:val="fr-FR"/>
        </w:rPr>
        <w:t>innovation et de l</w:t>
      </w:r>
      <w:r w:rsidR="00C66C16">
        <w:rPr>
          <w:i/>
          <w:iCs/>
          <w:lang w:val="fr-FR"/>
        </w:rPr>
        <w:t>’</w:t>
      </w:r>
      <w:r w:rsidR="00B80403" w:rsidRPr="002928B3">
        <w:rPr>
          <w:i/>
          <w:iCs/>
          <w:lang w:val="fr-FR"/>
        </w:rPr>
        <w:t>emplo</w:t>
      </w:r>
      <w:r w:rsidR="00E34EC0">
        <w:rPr>
          <w:i/>
          <w:iCs/>
          <w:lang w:val="fr-FR"/>
        </w:rPr>
        <w:t>i</w:t>
      </w:r>
      <w:r w:rsidR="00B80403" w:rsidRPr="0015176E">
        <w:rPr>
          <w:rStyle w:val="Appelnotedebasdep"/>
        </w:rPr>
        <w:footnoteReference w:id="12"/>
      </w:r>
      <w:r w:rsidR="00B80403" w:rsidRPr="002928B3">
        <w:rPr>
          <w:i/>
          <w:iCs/>
          <w:lang w:val="fr-FR"/>
        </w:rPr>
        <w:t xml:space="preserve"> </w:t>
      </w:r>
      <w:r w:rsidR="00B80403" w:rsidRPr="002928B3">
        <w:rPr>
          <w:lang w:val="fr-FR"/>
        </w:rPr>
        <w:t>(art</w:t>
      </w:r>
      <w:r w:rsidR="003C7F7A">
        <w:rPr>
          <w:lang w:val="fr-FR"/>
        </w:rPr>
        <w:t>.</w:t>
      </w:r>
      <w:r w:rsidR="00B80403" w:rsidRPr="002928B3">
        <w:rPr>
          <w:lang w:val="fr-FR"/>
        </w:rPr>
        <w:t xml:space="preserve"> 11 du Pacte </w:t>
      </w:r>
      <w:r w:rsidR="000F1569">
        <w:rPr>
          <w:lang w:val="fr-FR"/>
        </w:rPr>
        <w:t>−</w:t>
      </w:r>
      <w:r w:rsidR="00B80403" w:rsidRPr="002928B3">
        <w:rPr>
          <w:lang w:val="fr-FR"/>
        </w:rPr>
        <w:t xml:space="preserve"> droit à une nourriture, un vêtement et un logement suffisants)</w:t>
      </w:r>
      <w:r w:rsidR="006E1265">
        <w:rPr>
          <w:lang w:val="fr-FR"/>
        </w:rPr>
        <w:t> </w:t>
      </w:r>
      <w:r w:rsidR="00B80403" w:rsidRPr="002928B3">
        <w:rPr>
          <w:lang w:val="fr-FR"/>
        </w:rPr>
        <w:t>;</w:t>
      </w:r>
    </w:p>
    <w:p w:rsidR="00B80403" w:rsidRPr="002928B3" w:rsidRDefault="00E0048F" w:rsidP="00E0048F">
      <w:pPr>
        <w:pStyle w:val="Bullet1G"/>
        <w:rPr>
          <w:i/>
          <w:lang w:val="fr-FR"/>
        </w:rPr>
      </w:pPr>
      <w:proofErr w:type="spellStart"/>
      <w:r>
        <w:rPr>
          <w:i/>
          <w:iCs/>
          <w:lang w:val="fr-FR"/>
        </w:rPr>
        <w:t>Harlen</w:t>
      </w:r>
      <w:proofErr w:type="spellEnd"/>
      <w:r>
        <w:rPr>
          <w:i/>
          <w:iCs/>
          <w:lang w:val="fr-FR"/>
        </w:rPr>
        <w:t xml:space="preserve"> </w:t>
      </w:r>
      <w:r w:rsidRPr="003C7F7A">
        <w:rPr>
          <w:iCs/>
          <w:lang w:val="fr-FR"/>
        </w:rPr>
        <w:t>c.</w:t>
      </w:r>
      <w:r>
        <w:rPr>
          <w:i/>
          <w:iCs/>
          <w:lang w:val="fr-FR"/>
        </w:rPr>
        <w:t> </w:t>
      </w:r>
      <w:r w:rsidR="00B80403" w:rsidRPr="002928B3">
        <w:rPr>
          <w:i/>
          <w:iCs/>
          <w:lang w:val="fr-FR"/>
        </w:rPr>
        <w:t>Ministère du développement social</w:t>
      </w:r>
      <w:r w:rsidR="00B80403" w:rsidRPr="0015176E">
        <w:rPr>
          <w:rStyle w:val="Appelnotedebasdep"/>
        </w:rPr>
        <w:footnoteReference w:id="13"/>
      </w:r>
      <w:r w:rsidR="003C7F7A">
        <w:t xml:space="preserve"> </w:t>
      </w:r>
      <w:r w:rsidR="00B80403" w:rsidRPr="002928B3">
        <w:rPr>
          <w:lang w:val="fr-FR"/>
        </w:rPr>
        <w:t>(art</w:t>
      </w:r>
      <w:r w:rsidR="003C7F7A">
        <w:rPr>
          <w:lang w:val="fr-FR"/>
        </w:rPr>
        <w:t>.</w:t>
      </w:r>
      <w:r w:rsidR="00B80403" w:rsidRPr="002928B3">
        <w:rPr>
          <w:lang w:val="fr-FR"/>
        </w:rPr>
        <w:t xml:space="preserve"> 9 du Pacte </w:t>
      </w:r>
      <w:r w:rsidR="000F1569">
        <w:rPr>
          <w:lang w:val="fr-FR"/>
        </w:rPr>
        <w:t>−</w:t>
      </w:r>
      <w:r w:rsidR="00B80403" w:rsidRPr="002928B3">
        <w:rPr>
          <w:lang w:val="fr-FR"/>
        </w:rPr>
        <w:t xml:space="preserve"> droit de toute personne à la sécurité sociale, y compris les assurances sociales ; et art</w:t>
      </w:r>
      <w:r w:rsidR="003C7F7A">
        <w:rPr>
          <w:lang w:val="fr-FR"/>
        </w:rPr>
        <w:t>.</w:t>
      </w:r>
      <w:r w:rsidR="00B80403" w:rsidRPr="002928B3">
        <w:rPr>
          <w:lang w:val="fr-FR"/>
        </w:rPr>
        <w:t xml:space="preserve"> 11 du Pacte </w:t>
      </w:r>
      <w:r w:rsidR="000F1569">
        <w:rPr>
          <w:lang w:val="fr-FR"/>
        </w:rPr>
        <w:t>− </w:t>
      </w:r>
      <w:r w:rsidR="00B80403" w:rsidRPr="002928B3">
        <w:rPr>
          <w:lang w:val="fr-FR"/>
        </w:rPr>
        <w:t xml:space="preserve">droit de toute personne à un niveau de vie suffisant </w:t>
      </w:r>
      <w:r w:rsidR="003C7F7A">
        <w:rPr>
          <w:lang w:val="fr-FR"/>
        </w:rPr>
        <w:t>pour elle-même et sa famille, y </w:t>
      </w:r>
      <w:r w:rsidR="00B80403" w:rsidRPr="002928B3">
        <w:rPr>
          <w:lang w:val="fr-FR"/>
        </w:rPr>
        <w:t>compris une nourriture, un vêtement et un logement suffisants, ainsi qu</w:t>
      </w:r>
      <w:r w:rsidR="00C66C16">
        <w:rPr>
          <w:lang w:val="fr-FR"/>
        </w:rPr>
        <w:t>’</w:t>
      </w:r>
      <w:r w:rsidR="00B80403" w:rsidRPr="002928B3">
        <w:rPr>
          <w:lang w:val="fr-FR"/>
        </w:rPr>
        <w:t>à une amélioration constante de ses conditions d</w:t>
      </w:r>
      <w:r w:rsidR="00C66C16">
        <w:rPr>
          <w:lang w:val="fr-FR"/>
        </w:rPr>
        <w:t>’</w:t>
      </w:r>
      <w:r w:rsidR="00B80403" w:rsidRPr="002928B3">
        <w:rPr>
          <w:lang w:val="fr-FR"/>
        </w:rPr>
        <w:t>existence) ;</w:t>
      </w:r>
    </w:p>
    <w:p w:rsidR="00B80403" w:rsidRPr="002928B3" w:rsidRDefault="00B80403" w:rsidP="00E0048F">
      <w:pPr>
        <w:pStyle w:val="Bullet1G"/>
        <w:rPr>
          <w:i/>
          <w:lang w:val="fr-FR"/>
        </w:rPr>
      </w:pPr>
      <w:r w:rsidRPr="002928B3">
        <w:rPr>
          <w:i/>
          <w:iCs/>
          <w:lang w:val="fr-FR"/>
        </w:rPr>
        <w:t xml:space="preserve">Child </w:t>
      </w:r>
      <w:proofErr w:type="spellStart"/>
      <w:r w:rsidRPr="002928B3">
        <w:rPr>
          <w:i/>
          <w:iCs/>
          <w:lang w:val="fr-FR"/>
        </w:rPr>
        <w:t>Pov</w:t>
      </w:r>
      <w:r w:rsidR="00E0048F">
        <w:rPr>
          <w:i/>
          <w:iCs/>
          <w:lang w:val="fr-FR"/>
        </w:rPr>
        <w:t>erty</w:t>
      </w:r>
      <w:proofErr w:type="spellEnd"/>
      <w:r w:rsidR="00E0048F">
        <w:rPr>
          <w:i/>
          <w:iCs/>
          <w:lang w:val="fr-FR"/>
        </w:rPr>
        <w:t xml:space="preserve"> Action Group </w:t>
      </w:r>
      <w:proofErr w:type="spellStart"/>
      <w:r w:rsidR="00E0048F">
        <w:rPr>
          <w:i/>
          <w:iCs/>
          <w:lang w:val="fr-FR"/>
        </w:rPr>
        <w:t>Inc</w:t>
      </w:r>
      <w:proofErr w:type="spellEnd"/>
      <w:r w:rsidR="00E0048F">
        <w:rPr>
          <w:i/>
          <w:iCs/>
          <w:lang w:val="fr-FR"/>
        </w:rPr>
        <w:t xml:space="preserve"> (CPAG) </w:t>
      </w:r>
      <w:r w:rsidR="00E0048F" w:rsidRPr="003C7F7A">
        <w:rPr>
          <w:iCs/>
          <w:lang w:val="fr-FR"/>
        </w:rPr>
        <w:t>c.</w:t>
      </w:r>
      <w:r w:rsidR="00E0048F">
        <w:rPr>
          <w:i/>
          <w:iCs/>
          <w:lang w:val="fr-FR"/>
        </w:rPr>
        <w:t> </w:t>
      </w:r>
      <w:r w:rsidRPr="002928B3">
        <w:rPr>
          <w:i/>
          <w:iCs/>
          <w:lang w:val="fr-FR"/>
        </w:rPr>
        <w:t>Procureur général</w:t>
      </w:r>
      <w:r w:rsidRPr="0015176E">
        <w:rPr>
          <w:rStyle w:val="Appelnotedebasdep"/>
        </w:rPr>
        <w:footnoteReference w:id="14"/>
      </w:r>
      <w:r w:rsidRPr="002928B3">
        <w:rPr>
          <w:lang w:val="fr-FR"/>
        </w:rPr>
        <w:t xml:space="preserve"> (art</w:t>
      </w:r>
      <w:r w:rsidR="003C7F7A">
        <w:rPr>
          <w:lang w:val="fr-FR"/>
        </w:rPr>
        <w:t>.</w:t>
      </w:r>
      <w:r w:rsidRPr="002928B3">
        <w:rPr>
          <w:lang w:val="fr-FR"/>
        </w:rPr>
        <w:t xml:space="preserve"> 10.2) du Pacte </w:t>
      </w:r>
      <w:r w:rsidR="000F1569">
        <w:rPr>
          <w:lang w:val="fr-FR"/>
        </w:rPr>
        <w:t>− </w:t>
      </w:r>
      <w:r w:rsidRPr="002928B3">
        <w:rPr>
          <w:lang w:val="fr-FR"/>
        </w:rPr>
        <w:t>obligations liées à la famille) ;</w:t>
      </w:r>
    </w:p>
    <w:p w:rsidR="00B80403" w:rsidRPr="002928B3" w:rsidRDefault="00E0048F" w:rsidP="00E0048F">
      <w:pPr>
        <w:pStyle w:val="Bullet1G"/>
        <w:rPr>
          <w:i/>
          <w:lang w:val="fr-FR"/>
        </w:rPr>
      </w:pPr>
      <w:r>
        <w:rPr>
          <w:i/>
          <w:iCs/>
          <w:lang w:val="fr-FR"/>
        </w:rPr>
        <w:t xml:space="preserve">Chan </w:t>
      </w:r>
      <w:r w:rsidRPr="003C7F7A">
        <w:rPr>
          <w:iCs/>
          <w:lang w:val="fr-FR"/>
        </w:rPr>
        <w:t>c.</w:t>
      </w:r>
      <w:r>
        <w:rPr>
          <w:i/>
          <w:iCs/>
          <w:lang w:val="fr-FR"/>
        </w:rPr>
        <w:t> </w:t>
      </w:r>
      <w:r w:rsidR="00B80403" w:rsidRPr="002928B3">
        <w:rPr>
          <w:i/>
          <w:iCs/>
          <w:lang w:val="fr-FR"/>
        </w:rPr>
        <w:t>Ministre de l</w:t>
      </w:r>
      <w:r w:rsidR="00C66C16">
        <w:rPr>
          <w:i/>
          <w:iCs/>
          <w:lang w:val="fr-FR"/>
        </w:rPr>
        <w:t>’</w:t>
      </w:r>
      <w:r w:rsidR="00B80403" w:rsidRPr="002928B3">
        <w:rPr>
          <w:i/>
          <w:iCs/>
          <w:lang w:val="fr-FR"/>
        </w:rPr>
        <w:t>immigration</w:t>
      </w:r>
      <w:r w:rsidR="00B80403" w:rsidRPr="0015176E">
        <w:rPr>
          <w:rStyle w:val="Appelnotedebasdep"/>
        </w:rPr>
        <w:footnoteReference w:id="15"/>
      </w:r>
      <w:r w:rsidR="00B80403" w:rsidRPr="002928B3">
        <w:rPr>
          <w:lang w:val="fr-FR"/>
        </w:rPr>
        <w:t xml:space="preserve"> (art</w:t>
      </w:r>
      <w:r w:rsidR="003C7F7A">
        <w:rPr>
          <w:lang w:val="fr-FR"/>
        </w:rPr>
        <w:t>.</w:t>
      </w:r>
      <w:r w:rsidR="00B80403" w:rsidRPr="002928B3">
        <w:rPr>
          <w:lang w:val="fr-FR"/>
        </w:rPr>
        <w:t xml:space="preserve"> 11 du Pacte </w:t>
      </w:r>
      <w:r w:rsidR="000F1569">
        <w:rPr>
          <w:lang w:val="fr-FR"/>
        </w:rPr>
        <w:t>− </w:t>
      </w:r>
      <w:r w:rsidR="00B80403" w:rsidRPr="002928B3">
        <w:rPr>
          <w:lang w:val="fr-FR"/>
        </w:rPr>
        <w:t>droit de toute personne à un niveau de vie suffisant pour elle-même et sa famille, y compris une nourriture, un vêtement et un logement suffisants) ;</w:t>
      </w:r>
    </w:p>
    <w:p w:rsidR="00B80403" w:rsidRPr="002928B3" w:rsidRDefault="00E0048F" w:rsidP="00E0048F">
      <w:pPr>
        <w:pStyle w:val="Bullet1G"/>
        <w:rPr>
          <w:i/>
          <w:lang w:val="fr-FR"/>
        </w:rPr>
      </w:pPr>
      <w:proofErr w:type="spellStart"/>
      <w:r>
        <w:rPr>
          <w:i/>
          <w:iCs/>
          <w:lang w:val="fr-FR"/>
        </w:rPr>
        <w:t>Entwistle</w:t>
      </w:r>
      <w:proofErr w:type="spellEnd"/>
      <w:r>
        <w:rPr>
          <w:i/>
          <w:iCs/>
          <w:lang w:val="fr-FR"/>
        </w:rPr>
        <w:t xml:space="preserve"> </w:t>
      </w:r>
      <w:r w:rsidRPr="003C7F7A">
        <w:rPr>
          <w:iCs/>
          <w:lang w:val="fr-FR"/>
        </w:rPr>
        <w:t>c.</w:t>
      </w:r>
      <w:r>
        <w:rPr>
          <w:i/>
          <w:iCs/>
          <w:lang w:val="fr-FR"/>
        </w:rPr>
        <w:t> </w:t>
      </w:r>
      <w:r w:rsidR="00B80403" w:rsidRPr="002928B3">
        <w:rPr>
          <w:i/>
          <w:iCs/>
          <w:lang w:val="fr-FR"/>
        </w:rPr>
        <w:t>Conseil municipal de Wellington</w:t>
      </w:r>
      <w:r w:rsidR="00B80403" w:rsidRPr="0015176E">
        <w:rPr>
          <w:rStyle w:val="Appelnotedebasdep"/>
        </w:rPr>
        <w:footnoteReference w:id="16"/>
      </w:r>
      <w:r w:rsidR="00B80403" w:rsidRPr="002928B3">
        <w:rPr>
          <w:lang w:val="fr-FR"/>
        </w:rPr>
        <w:t xml:space="preserve"> (art</w:t>
      </w:r>
      <w:r w:rsidR="003C7F7A">
        <w:rPr>
          <w:lang w:val="fr-FR"/>
        </w:rPr>
        <w:t>.</w:t>
      </w:r>
      <w:r w:rsidR="00B80403" w:rsidRPr="002928B3">
        <w:rPr>
          <w:lang w:val="fr-FR"/>
        </w:rPr>
        <w:t xml:space="preserve"> 11 du Pacte </w:t>
      </w:r>
      <w:r w:rsidR="000F1569">
        <w:rPr>
          <w:lang w:val="fr-FR"/>
        </w:rPr>
        <w:t>− </w:t>
      </w:r>
      <w:r w:rsidR="00B80403" w:rsidRPr="002928B3">
        <w:rPr>
          <w:lang w:val="fr-FR"/>
        </w:rPr>
        <w:t>droit à une nourriture, un vêtement et un logement suffisants) ;</w:t>
      </w:r>
    </w:p>
    <w:p w:rsidR="00B80403" w:rsidRPr="002928B3" w:rsidRDefault="00E06AC0" w:rsidP="00E0048F">
      <w:pPr>
        <w:pStyle w:val="Bullet1G"/>
        <w:rPr>
          <w:i/>
          <w:lang w:val="fr-FR"/>
        </w:rPr>
      </w:pPr>
      <w:r>
        <w:rPr>
          <w:i/>
          <w:iCs/>
          <w:lang w:val="fr-FR"/>
        </w:rPr>
        <w:t xml:space="preserve">New </w:t>
      </w:r>
      <w:proofErr w:type="spellStart"/>
      <w:r>
        <w:rPr>
          <w:i/>
          <w:iCs/>
          <w:lang w:val="fr-FR"/>
        </w:rPr>
        <w:t>Health</w:t>
      </w:r>
      <w:proofErr w:type="spellEnd"/>
      <w:r>
        <w:rPr>
          <w:i/>
          <w:iCs/>
          <w:lang w:val="fr-FR"/>
        </w:rPr>
        <w:t xml:space="preserve"> New </w:t>
      </w:r>
      <w:proofErr w:type="spellStart"/>
      <w:r>
        <w:rPr>
          <w:i/>
          <w:iCs/>
          <w:lang w:val="fr-FR"/>
        </w:rPr>
        <w:t>Zealand</w:t>
      </w:r>
      <w:proofErr w:type="spellEnd"/>
      <w:r>
        <w:rPr>
          <w:i/>
          <w:iCs/>
          <w:lang w:val="fr-FR"/>
        </w:rPr>
        <w:t xml:space="preserve"> </w:t>
      </w:r>
      <w:proofErr w:type="spellStart"/>
      <w:r>
        <w:rPr>
          <w:i/>
          <w:iCs/>
          <w:lang w:val="fr-FR"/>
        </w:rPr>
        <w:t>Inc</w:t>
      </w:r>
      <w:proofErr w:type="spellEnd"/>
      <w:r>
        <w:rPr>
          <w:i/>
          <w:iCs/>
          <w:lang w:val="fr-FR"/>
        </w:rPr>
        <w:t xml:space="preserve"> </w:t>
      </w:r>
      <w:r w:rsidRPr="003C7F7A">
        <w:rPr>
          <w:iCs/>
          <w:lang w:val="fr-FR"/>
        </w:rPr>
        <w:t>c.</w:t>
      </w:r>
      <w:r>
        <w:rPr>
          <w:i/>
          <w:iCs/>
          <w:lang w:val="fr-FR"/>
        </w:rPr>
        <w:t> </w:t>
      </w:r>
      <w:r w:rsidR="00B80403" w:rsidRPr="002928B3">
        <w:rPr>
          <w:i/>
          <w:iCs/>
          <w:lang w:val="fr-FR"/>
        </w:rPr>
        <w:t xml:space="preserve">Conseil de district de South </w:t>
      </w:r>
      <w:proofErr w:type="spellStart"/>
      <w:r w:rsidR="00B80403" w:rsidRPr="002928B3">
        <w:rPr>
          <w:i/>
          <w:iCs/>
          <w:lang w:val="fr-FR"/>
        </w:rPr>
        <w:t>Taranaki</w:t>
      </w:r>
      <w:proofErr w:type="spellEnd"/>
      <w:r w:rsidR="00B80403" w:rsidRPr="0015176E">
        <w:rPr>
          <w:rStyle w:val="Appelnotedebasdep"/>
        </w:rPr>
        <w:footnoteReference w:id="17"/>
      </w:r>
      <w:r w:rsidR="00E0048F">
        <w:t xml:space="preserve"> </w:t>
      </w:r>
      <w:r w:rsidR="00B80403" w:rsidRPr="002928B3">
        <w:rPr>
          <w:lang w:val="fr-FR"/>
        </w:rPr>
        <w:t>(art</w:t>
      </w:r>
      <w:r w:rsidR="003C7F7A">
        <w:rPr>
          <w:lang w:val="fr-FR"/>
        </w:rPr>
        <w:t>.</w:t>
      </w:r>
      <w:r w:rsidR="00B80403" w:rsidRPr="002928B3">
        <w:rPr>
          <w:lang w:val="fr-FR"/>
        </w:rPr>
        <w:t xml:space="preserve"> 12 du Pacte </w:t>
      </w:r>
      <w:r w:rsidR="000F1569">
        <w:rPr>
          <w:lang w:val="fr-FR"/>
        </w:rPr>
        <w:t>− </w:t>
      </w:r>
      <w:r w:rsidR="00B80403" w:rsidRPr="002928B3">
        <w:rPr>
          <w:lang w:val="fr-FR"/>
        </w:rPr>
        <w:t>droit qu</w:t>
      </w:r>
      <w:r w:rsidR="00C66C16">
        <w:rPr>
          <w:lang w:val="fr-FR"/>
        </w:rPr>
        <w:t>’</w:t>
      </w:r>
      <w:proofErr w:type="spellStart"/>
      <w:r w:rsidR="00B80403" w:rsidRPr="002928B3">
        <w:rPr>
          <w:lang w:val="fr-FR"/>
        </w:rPr>
        <w:t>a</w:t>
      </w:r>
      <w:proofErr w:type="spellEnd"/>
      <w:r w:rsidR="00B80403" w:rsidRPr="002928B3">
        <w:rPr>
          <w:lang w:val="fr-FR"/>
        </w:rPr>
        <w:t xml:space="preserve"> toute personne de jouir du meilleur état de santé physique et mentale qu</w:t>
      </w:r>
      <w:r w:rsidR="00C66C16">
        <w:rPr>
          <w:lang w:val="fr-FR"/>
        </w:rPr>
        <w:t>’</w:t>
      </w:r>
      <w:r w:rsidR="00B80403" w:rsidRPr="002928B3">
        <w:rPr>
          <w:lang w:val="fr-FR"/>
        </w:rPr>
        <w:t>elle soit capable d</w:t>
      </w:r>
      <w:r w:rsidR="00C66C16">
        <w:rPr>
          <w:lang w:val="fr-FR"/>
        </w:rPr>
        <w:t>’</w:t>
      </w:r>
      <w:r w:rsidR="00B80403" w:rsidRPr="002928B3">
        <w:rPr>
          <w:lang w:val="fr-FR"/>
        </w:rPr>
        <w:t>atteindre) ;</w:t>
      </w:r>
    </w:p>
    <w:p w:rsidR="00B80403" w:rsidRPr="002928B3" w:rsidRDefault="00E0048F" w:rsidP="00E0048F">
      <w:pPr>
        <w:pStyle w:val="Bullet1G"/>
        <w:rPr>
          <w:i/>
          <w:lang w:val="fr-FR"/>
        </w:rPr>
      </w:pPr>
      <w:r>
        <w:rPr>
          <w:i/>
          <w:lang w:val="fr-FR"/>
        </w:rPr>
        <w:t xml:space="preserve">M. </w:t>
      </w:r>
      <w:r w:rsidRPr="003C7F7A">
        <w:rPr>
          <w:lang w:val="fr-FR"/>
        </w:rPr>
        <w:t>c.</w:t>
      </w:r>
      <w:r>
        <w:rPr>
          <w:i/>
          <w:lang w:val="fr-FR"/>
        </w:rPr>
        <w:t> </w:t>
      </w:r>
      <w:r w:rsidR="00B80403" w:rsidRPr="002928B3">
        <w:rPr>
          <w:i/>
          <w:lang w:val="fr-FR"/>
        </w:rPr>
        <w:t>Ministre de l</w:t>
      </w:r>
      <w:r w:rsidR="00C66C16">
        <w:rPr>
          <w:i/>
          <w:lang w:val="fr-FR"/>
        </w:rPr>
        <w:t>’</w:t>
      </w:r>
      <w:r w:rsidR="00B80403" w:rsidRPr="002928B3">
        <w:rPr>
          <w:i/>
          <w:lang w:val="fr-FR"/>
        </w:rPr>
        <w:t>immigration</w:t>
      </w:r>
      <w:r w:rsidR="00B80403" w:rsidRPr="0015176E">
        <w:rPr>
          <w:rStyle w:val="Appelnotedebasdep"/>
        </w:rPr>
        <w:footnoteReference w:id="18"/>
      </w:r>
      <w:r w:rsidR="00B80403" w:rsidRPr="002928B3">
        <w:rPr>
          <w:lang w:val="fr-FR"/>
        </w:rPr>
        <w:t xml:space="preserve"> (art</w:t>
      </w:r>
      <w:r w:rsidR="003C7F7A">
        <w:rPr>
          <w:lang w:val="fr-FR"/>
        </w:rPr>
        <w:t>.</w:t>
      </w:r>
      <w:r w:rsidR="00B80403" w:rsidRPr="002928B3">
        <w:rPr>
          <w:lang w:val="fr-FR"/>
        </w:rPr>
        <w:t xml:space="preserve"> 10 du Pacte </w:t>
      </w:r>
      <w:r w:rsidR="000F1569">
        <w:rPr>
          <w:lang w:val="fr-FR"/>
        </w:rPr>
        <w:t>− </w:t>
      </w:r>
      <w:r w:rsidR="003C7F7A">
        <w:rPr>
          <w:lang w:val="fr-FR"/>
        </w:rPr>
        <w:t>protection de la famille).</w:t>
      </w:r>
    </w:p>
    <w:p w:rsidR="00B80403" w:rsidRPr="002928B3" w:rsidRDefault="00B80403" w:rsidP="00E0048F">
      <w:pPr>
        <w:pStyle w:val="SingleTxtG"/>
        <w:rPr>
          <w:lang w:val="fr-FR"/>
        </w:rPr>
      </w:pPr>
      <w:r w:rsidRPr="002928B3">
        <w:rPr>
          <w:lang w:val="fr-FR"/>
        </w:rPr>
        <w:t>37.</w:t>
      </w:r>
      <w:r w:rsidRPr="002928B3">
        <w:rPr>
          <w:lang w:val="fr-FR"/>
        </w:rPr>
        <w:tab/>
        <w:t>La Nouvelle-Zélande adopte une démarche dynamique relativement aux consultations concernant les accords de libre-échange (ALE), à savoir :</w:t>
      </w:r>
    </w:p>
    <w:p w:rsidR="00B80403" w:rsidRPr="002928B3" w:rsidRDefault="00B80403" w:rsidP="00E0048F">
      <w:pPr>
        <w:pStyle w:val="SingleTxtG"/>
        <w:ind w:firstLine="567"/>
        <w:rPr>
          <w:lang w:val="fr-FR"/>
        </w:rPr>
      </w:pPr>
      <w:r w:rsidRPr="002928B3">
        <w:rPr>
          <w:lang w:val="fr-FR"/>
        </w:rPr>
        <w:t>a)</w:t>
      </w:r>
      <w:r w:rsidRPr="002928B3">
        <w:rPr>
          <w:lang w:val="fr-FR"/>
        </w:rPr>
        <w:tab/>
      </w:r>
      <w:r w:rsidRPr="002928B3">
        <w:rPr>
          <w:i/>
          <w:iCs/>
          <w:lang w:val="fr-FR"/>
        </w:rPr>
        <w:t>Processus de consultations interministérielles</w:t>
      </w:r>
      <w:r w:rsidRPr="002928B3">
        <w:rPr>
          <w:lang w:val="fr-FR"/>
        </w:rPr>
        <w:t> : La négociation des accords de libre-échange est menée par une équipe qui comprend des responsables de l</w:t>
      </w:r>
      <w:r w:rsidR="00C66C16">
        <w:rPr>
          <w:lang w:val="fr-FR"/>
        </w:rPr>
        <w:t>’</w:t>
      </w:r>
      <w:r w:rsidRPr="002928B3">
        <w:rPr>
          <w:lang w:val="fr-FR"/>
        </w:rPr>
        <w:t>ensemble du Gouvernement. D</w:t>
      </w:r>
      <w:r w:rsidR="00C66C16">
        <w:rPr>
          <w:lang w:val="fr-FR"/>
        </w:rPr>
        <w:t>’</w:t>
      </w:r>
      <w:r w:rsidRPr="002928B3">
        <w:rPr>
          <w:lang w:val="fr-FR"/>
        </w:rPr>
        <w:t xml:space="preserve">autres ministères concernés sont consultés durant les travaux de préparation de la position de négociation de la Nouvelle-Zélande, y compris le </w:t>
      </w:r>
      <w:r w:rsidRPr="002928B3">
        <w:rPr>
          <w:i/>
          <w:lang w:val="fr-FR"/>
        </w:rPr>
        <w:t xml:space="preserve">Te Puni </w:t>
      </w:r>
      <w:proofErr w:type="spellStart"/>
      <w:r w:rsidR="00EB557B" w:rsidRPr="00EB557B">
        <w:rPr>
          <w:i/>
        </w:rPr>
        <w:t>Kōkiri</w:t>
      </w:r>
      <w:proofErr w:type="spellEnd"/>
      <w:r w:rsidRPr="002928B3">
        <w:rPr>
          <w:lang w:val="fr-FR"/>
        </w:rPr>
        <w:t xml:space="preserve"> (Ministère qui mène la politique publique pour les Maoris et assume un rôle de conseil en ce qui concerne les politiques touchant au bien-être des Maoris) ;</w:t>
      </w:r>
    </w:p>
    <w:p w:rsidR="00B80403" w:rsidRPr="002928B3" w:rsidRDefault="00B80403" w:rsidP="00E0048F">
      <w:pPr>
        <w:pStyle w:val="SingleTxtG"/>
        <w:ind w:firstLine="567"/>
        <w:rPr>
          <w:lang w:val="fr-FR"/>
        </w:rPr>
      </w:pPr>
      <w:r w:rsidRPr="002928B3">
        <w:rPr>
          <w:lang w:val="fr-FR"/>
        </w:rPr>
        <w:t>b)</w:t>
      </w:r>
      <w:r w:rsidRPr="002928B3">
        <w:rPr>
          <w:lang w:val="fr-FR"/>
        </w:rPr>
        <w:tab/>
      </w:r>
      <w:r w:rsidRPr="002928B3">
        <w:rPr>
          <w:i/>
          <w:iCs/>
          <w:lang w:val="fr-FR"/>
        </w:rPr>
        <w:t>Processus de consultation du public </w:t>
      </w:r>
      <w:r w:rsidRPr="002928B3">
        <w:rPr>
          <w:lang w:val="fr-FR"/>
        </w:rPr>
        <w:t>: Le Gouvernement mène un vaste programme de consultations pour sensibiliser le public aux négociations et solliciter les avis des parties prenantes. Ces programmes de consultation s</w:t>
      </w:r>
      <w:r w:rsidR="00C66C16">
        <w:rPr>
          <w:lang w:val="fr-FR"/>
        </w:rPr>
        <w:t>’</w:t>
      </w:r>
      <w:r w:rsidRPr="002928B3">
        <w:rPr>
          <w:lang w:val="fr-FR"/>
        </w:rPr>
        <w:t>appuient habituellement sur l</w:t>
      </w:r>
      <w:r w:rsidR="00C66C16">
        <w:rPr>
          <w:lang w:val="fr-FR"/>
        </w:rPr>
        <w:t>’</w:t>
      </w:r>
      <w:r w:rsidRPr="002928B3">
        <w:rPr>
          <w:lang w:val="fr-FR"/>
        </w:rPr>
        <w:t>imprimé, les courriers électroniques et les informations en ligne, et sont soutenus par des réunions d</w:t>
      </w:r>
      <w:r w:rsidR="00C66C16">
        <w:rPr>
          <w:lang w:val="fr-FR"/>
        </w:rPr>
        <w:t>’</w:t>
      </w:r>
      <w:r w:rsidRPr="002928B3">
        <w:rPr>
          <w:lang w:val="fr-FR"/>
        </w:rPr>
        <w:t>information, des débats et des correspondances avec les principales parties prenantes ayant un intérêt dans des domaines particuliers de l</w:t>
      </w:r>
      <w:r w:rsidR="00C66C16">
        <w:rPr>
          <w:lang w:val="fr-FR"/>
        </w:rPr>
        <w:t>’</w:t>
      </w:r>
      <w:r w:rsidRPr="002928B3">
        <w:rPr>
          <w:lang w:val="fr-FR"/>
        </w:rPr>
        <w:t>accord de libre-échange considéré. Pour de nombreux accords de libre-échange, le Gouvernement met un point de contact spécifique à la disposition du public, tout au long des négociations ;</w:t>
      </w:r>
    </w:p>
    <w:p w:rsidR="00B80403" w:rsidRPr="002928B3" w:rsidRDefault="00B80403" w:rsidP="00E0048F">
      <w:pPr>
        <w:pStyle w:val="SingleTxtG"/>
        <w:ind w:firstLine="567"/>
        <w:rPr>
          <w:lang w:val="fr-FR"/>
        </w:rPr>
      </w:pPr>
      <w:r w:rsidRPr="002928B3">
        <w:rPr>
          <w:lang w:val="fr-FR"/>
        </w:rPr>
        <w:t>c)</w:t>
      </w:r>
      <w:r w:rsidRPr="002928B3">
        <w:rPr>
          <w:lang w:val="fr-FR"/>
        </w:rPr>
        <w:tab/>
      </w:r>
      <w:r w:rsidRPr="002928B3">
        <w:rPr>
          <w:i/>
          <w:iCs/>
          <w:lang w:val="fr-FR"/>
        </w:rPr>
        <w:t>Processus de consultation des Maoris </w:t>
      </w:r>
      <w:r w:rsidRPr="002928B3">
        <w:rPr>
          <w:lang w:val="fr-FR"/>
        </w:rPr>
        <w:t xml:space="preserve">: La </w:t>
      </w:r>
      <w:r w:rsidRPr="002928B3">
        <w:rPr>
          <w:i/>
          <w:iCs/>
          <w:lang w:val="fr-FR"/>
        </w:rPr>
        <w:t>Stratégie gouvernementale 2001 d</w:t>
      </w:r>
      <w:r w:rsidR="00C66C16">
        <w:rPr>
          <w:i/>
          <w:iCs/>
          <w:lang w:val="fr-FR"/>
        </w:rPr>
        <w:t>’</w:t>
      </w:r>
      <w:r w:rsidRPr="002928B3">
        <w:rPr>
          <w:i/>
          <w:iCs/>
          <w:lang w:val="fr-FR"/>
        </w:rPr>
        <w:t>engagement envers les Maoris relativement aux traités internationaux</w:t>
      </w:r>
      <w:r w:rsidRPr="002928B3">
        <w:rPr>
          <w:lang w:val="fr-FR"/>
        </w:rPr>
        <w:t xml:space="preserve"> énumère les domaines dans lesquels l</w:t>
      </w:r>
      <w:r w:rsidR="00C66C16">
        <w:rPr>
          <w:lang w:val="fr-FR"/>
        </w:rPr>
        <w:t>’</w:t>
      </w:r>
      <w:r w:rsidRPr="002928B3">
        <w:rPr>
          <w:lang w:val="fr-FR"/>
        </w:rPr>
        <w:t>évolution du droit international concerne les Maoris et promeut une approche d</w:t>
      </w:r>
      <w:r w:rsidR="00C66C16">
        <w:rPr>
          <w:lang w:val="fr-FR"/>
        </w:rPr>
        <w:t>’</w:t>
      </w:r>
      <w:r w:rsidRPr="002928B3">
        <w:rPr>
          <w:lang w:val="fr-FR"/>
        </w:rPr>
        <w:t>engagement adaptée en fonction de la nature, de l</w:t>
      </w:r>
      <w:r w:rsidR="00C66C16">
        <w:rPr>
          <w:lang w:val="fr-FR"/>
        </w:rPr>
        <w:t>’</w:t>
      </w:r>
      <w:r w:rsidRPr="002928B3">
        <w:rPr>
          <w:lang w:val="fr-FR"/>
        </w:rPr>
        <w:t>ampleur et de la force relative des intérêts maoris. D</w:t>
      </w:r>
      <w:r w:rsidR="00C66C16">
        <w:rPr>
          <w:lang w:val="fr-FR"/>
        </w:rPr>
        <w:t>’</w:t>
      </w:r>
      <w:r w:rsidRPr="002928B3">
        <w:rPr>
          <w:lang w:val="fr-FR"/>
        </w:rPr>
        <w:t>une manière générale, il est attendu des Maoris qu</w:t>
      </w:r>
      <w:r w:rsidR="00C66C16">
        <w:rPr>
          <w:lang w:val="fr-FR"/>
        </w:rPr>
        <w:t>’</w:t>
      </w:r>
      <w:r w:rsidRPr="002928B3">
        <w:rPr>
          <w:lang w:val="fr-FR"/>
        </w:rPr>
        <w:t xml:space="preserve">ils participent à toute action conventionnelle touchant le contrôle ou la jouissance des ressources maories ou de leurs </w:t>
      </w:r>
      <w:proofErr w:type="spellStart"/>
      <w:r w:rsidRPr="002928B3">
        <w:rPr>
          <w:i/>
          <w:lang w:val="fr-FR"/>
        </w:rPr>
        <w:t>taonga</w:t>
      </w:r>
      <w:proofErr w:type="spellEnd"/>
      <w:r w:rsidRPr="002928B3">
        <w:rPr>
          <w:lang w:val="fr-FR"/>
        </w:rPr>
        <w:t xml:space="preserve"> (ressources naturelles ou objets considérés comme de grande valeur), protégés </w:t>
      </w:r>
      <w:r w:rsidR="00B865ED">
        <w:rPr>
          <w:lang w:val="fr-FR"/>
        </w:rPr>
        <w:t xml:space="preserve">en vertu du Traité de </w:t>
      </w:r>
      <w:proofErr w:type="spellStart"/>
      <w:r w:rsidR="00B865ED">
        <w:rPr>
          <w:lang w:val="fr-FR"/>
        </w:rPr>
        <w:t>Waitangi</w:t>
      </w:r>
      <w:proofErr w:type="spellEnd"/>
      <w:r w:rsidR="00B865ED">
        <w:rPr>
          <w:lang w:val="fr-FR"/>
        </w:rPr>
        <w:t>.</w:t>
      </w:r>
    </w:p>
    <w:p w:rsidR="00B80403" w:rsidRPr="002928B3" w:rsidRDefault="00B80403" w:rsidP="00E0048F">
      <w:pPr>
        <w:pStyle w:val="SingleTxtG"/>
        <w:rPr>
          <w:lang w:val="fr-FR"/>
        </w:rPr>
      </w:pPr>
      <w:r w:rsidRPr="002928B3">
        <w:rPr>
          <w:lang w:val="fr-FR"/>
        </w:rPr>
        <w:lastRenderedPageBreak/>
        <w:t>38.</w:t>
      </w:r>
      <w:r w:rsidRPr="002928B3">
        <w:rPr>
          <w:lang w:val="fr-FR"/>
        </w:rPr>
        <w:tab/>
        <w:t>Après la conclusion des négociations, une procédure supplémentaire de contributions de la part du public est menée dans le cadre de l</w:t>
      </w:r>
      <w:r w:rsidR="00C66C16">
        <w:rPr>
          <w:lang w:val="fr-FR"/>
        </w:rPr>
        <w:t>’</w:t>
      </w:r>
      <w:r w:rsidRPr="002928B3">
        <w:rPr>
          <w:lang w:val="fr-FR"/>
        </w:rPr>
        <w:t>examen parlementaire et législatif des traités. L</w:t>
      </w:r>
      <w:r w:rsidR="00E0048F">
        <w:rPr>
          <w:lang w:val="fr-FR"/>
        </w:rPr>
        <w:t>es étapes en sont les suivantes :</w:t>
      </w:r>
    </w:p>
    <w:p w:rsidR="00B80403" w:rsidRPr="002928B3" w:rsidRDefault="00B80403" w:rsidP="00E0048F">
      <w:pPr>
        <w:pStyle w:val="SingleTxtG"/>
        <w:ind w:firstLine="567"/>
        <w:rPr>
          <w:lang w:val="fr-FR"/>
        </w:rPr>
      </w:pPr>
      <w:r w:rsidRPr="002928B3">
        <w:rPr>
          <w:lang w:val="fr-FR"/>
        </w:rPr>
        <w:t>a)</w:t>
      </w:r>
      <w:r w:rsidRPr="002928B3">
        <w:rPr>
          <w:lang w:val="fr-FR"/>
        </w:rPr>
        <w:tab/>
      </w:r>
      <w:r w:rsidRPr="002928B3">
        <w:rPr>
          <w:i/>
          <w:iCs/>
          <w:lang w:val="fr-FR"/>
        </w:rPr>
        <w:t>Examen parlementaire du traité</w:t>
      </w:r>
      <w:r w:rsidRPr="002928B3">
        <w:rPr>
          <w:lang w:val="fr-FR"/>
        </w:rPr>
        <w:t>. Tous les accords de libre-échange sont soumis au Parlement pour examen avant leur ratification. Le texte de l</w:t>
      </w:r>
      <w:r w:rsidR="00C66C16">
        <w:rPr>
          <w:lang w:val="fr-FR"/>
        </w:rPr>
        <w:t>’</w:t>
      </w:r>
      <w:r w:rsidRPr="002928B3">
        <w:rPr>
          <w:lang w:val="fr-FR"/>
        </w:rPr>
        <w:t>accord et l</w:t>
      </w:r>
      <w:r w:rsidR="00C66C16">
        <w:rPr>
          <w:lang w:val="fr-FR"/>
        </w:rPr>
        <w:t>’</w:t>
      </w:r>
      <w:r w:rsidRPr="002928B3">
        <w:rPr>
          <w:lang w:val="fr-FR"/>
        </w:rPr>
        <w:t>analyse d</w:t>
      </w:r>
      <w:r w:rsidR="00C66C16">
        <w:rPr>
          <w:lang w:val="fr-FR"/>
        </w:rPr>
        <w:t>’</w:t>
      </w:r>
      <w:r w:rsidRPr="002928B3">
        <w:rPr>
          <w:lang w:val="fr-FR"/>
        </w:rPr>
        <w:t>intérêt national correspondante sont présentés au Parlement et renvoyés devant le Comité restreint des affaires étrangères, de la défense et du commerce. Le Comité restreint invite le public à présenter ses commentaires et en fait rapport au Parlement ;</w:t>
      </w:r>
    </w:p>
    <w:p w:rsidR="00B80403" w:rsidRPr="002928B3" w:rsidRDefault="00B80403" w:rsidP="00E0048F">
      <w:pPr>
        <w:pStyle w:val="SingleTxtG"/>
        <w:ind w:firstLine="567"/>
        <w:rPr>
          <w:lang w:val="fr-FR"/>
        </w:rPr>
      </w:pPr>
      <w:r w:rsidRPr="002928B3">
        <w:rPr>
          <w:lang w:val="fr-FR"/>
        </w:rPr>
        <w:t>b)</w:t>
      </w:r>
      <w:r w:rsidRPr="002928B3">
        <w:rPr>
          <w:lang w:val="fr-FR"/>
        </w:rPr>
        <w:tab/>
      </w:r>
      <w:r w:rsidRPr="002928B3">
        <w:rPr>
          <w:i/>
          <w:iCs/>
          <w:lang w:val="fr-FR"/>
        </w:rPr>
        <w:t>Le Parlement adopte la mise en œuvre de la législation nationale</w:t>
      </w:r>
      <w:r w:rsidRPr="002928B3">
        <w:rPr>
          <w:lang w:val="fr-FR"/>
        </w:rPr>
        <w:t>. La ratification d</w:t>
      </w:r>
      <w:r w:rsidR="00C66C16">
        <w:rPr>
          <w:lang w:val="fr-FR"/>
        </w:rPr>
        <w:t>’</w:t>
      </w:r>
      <w:r w:rsidRPr="002928B3">
        <w:rPr>
          <w:lang w:val="fr-FR"/>
        </w:rPr>
        <w:t>un accord de libre-échange n</w:t>
      </w:r>
      <w:r w:rsidR="00C66C16">
        <w:rPr>
          <w:lang w:val="fr-FR"/>
        </w:rPr>
        <w:t>’</w:t>
      </w:r>
      <w:r w:rsidRPr="002928B3">
        <w:rPr>
          <w:lang w:val="fr-FR"/>
        </w:rPr>
        <w:t>intervient que lorsque les changements législatifs internes, nécessaires pour assurer le respect de l</w:t>
      </w:r>
      <w:r w:rsidR="00C66C16">
        <w:rPr>
          <w:lang w:val="fr-FR"/>
        </w:rPr>
        <w:t>’</w:t>
      </w:r>
      <w:r w:rsidRPr="002928B3">
        <w:rPr>
          <w:lang w:val="fr-FR"/>
        </w:rPr>
        <w:t>accord par la Nouvelle-Zélande, sont votés par le Parlement. Comme pour toutes les lois, le Ministre doit attirer l</w:t>
      </w:r>
      <w:r w:rsidR="00C66C16">
        <w:rPr>
          <w:lang w:val="fr-FR"/>
        </w:rPr>
        <w:t>’</w:t>
      </w:r>
      <w:r w:rsidRPr="002928B3">
        <w:rPr>
          <w:lang w:val="fr-FR"/>
        </w:rPr>
        <w:t>attention sur tout aspect d</w:t>
      </w:r>
      <w:r w:rsidR="00C66C16">
        <w:rPr>
          <w:lang w:val="fr-FR"/>
        </w:rPr>
        <w:t>’</w:t>
      </w:r>
      <w:r w:rsidRPr="002928B3">
        <w:rPr>
          <w:lang w:val="fr-FR"/>
        </w:rPr>
        <w:t xml:space="preserve">un projet de loi qui aurait des incidences sur, ou pourrait être affecté par, les principes du Traité de </w:t>
      </w:r>
      <w:proofErr w:type="spellStart"/>
      <w:r w:rsidRPr="002928B3">
        <w:rPr>
          <w:lang w:val="fr-FR"/>
        </w:rPr>
        <w:t>Waitangi</w:t>
      </w:r>
      <w:proofErr w:type="spellEnd"/>
      <w:r w:rsidRPr="002928B3">
        <w:rPr>
          <w:lang w:val="fr-FR"/>
        </w:rPr>
        <w:t>, les droits et libe</w:t>
      </w:r>
      <w:r w:rsidR="00B865ED">
        <w:rPr>
          <w:lang w:val="fr-FR"/>
        </w:rPr>
        <w:t>rtés énoncés dans la Charte néo</w:t>
      </w:r>
      <w:r w:rsidR="00B865ED">
        <w:rPr>
          <w:lang w:val="fr-FR"/>
        </w:rPr>
        <w:noBreakHyphen/>
      </w:r>
      <w:r w:rsidRPr="002928B3">
        <w:rPr>
          <w:lang w:val="fr-FR"/>
        </w:rPr>
        <w:t>zélandaise des droits de 1990, la loi de 1993 relative aux droits de l</w:t>
      </w:r>
      <w:r w:rsidR="00C66C16">
        <w:rPr>
          <w:lang w:val="fr-FR"/>
        </w:rPr>
        <w:t>’</w:t>
      </w:r>
      <w:r w:rsidRPr="002928B3">
        <w:rPr>
          <w:lang w:val="fr-FR"/>
        </w:rPr>
        <w:t>homme, les principes de la loi de 1993 relative à la vie privée et les obligations internationales telles que celles énoncées dans le Pacte. Une note d</w:t>
      </w:r>
      <w:r w:rsidR="00C66C16">
        <w:rPr>
          <w:lang w:val="fr-FR"/>
        </w:rPr>
        <w:t>’</w:t>
      </w:r>
      <w:r w:rsidRPr="002928B3">
        <w:rPr>
          <w:lang w:val="fr-FR"/>
        </w:rPr>
        <w:t>information doit également être établie.</w:t>
      </w:r>
    </w:p>
    <w:p w:rsidR="00B80403" w:rsidRPr="002928B3" w:rsidRDefault="00B80403" w:rsidP="00E0048F">
      <w:pPr>
        <w:pStyle w:val="H4G"/>
        <w:rPr>
          <w:lang w:val="fr-FR"/>
        </w:rPr>
      </w:pPr>
      <w:r w:rsidRPr="002928B3">
        <w:rPr>
          <w:lang w:val="fr-FR"/>
        </w:rPr>
        <w:tab/>
      </w:r>
      <w:r w:rsidRPr="002928B3">
        <w:rPr>
          <w:lang w:val="fr-FR"/>
        </w:rPr>
        <w:tab/>
        <w:t xml:space="preserve">Accord de partenariat </w:t>
      </w:r>
      <w:proofErr w:type="spellStart"/>
      <w:r w:rsidRPr="002928B3">
        <w:rPr>
          <w:lang w:val="fr-FR"/>
        </w:rPr>
        <w:t>transpacifique</w:t>
      </w:r>
      <w:proofErr w:type="spellEnd"/>
      <w:r w:rsidRPr="002928B3">
        <w:rPr>
          <w:lang w:val="fr-FR"/>
        </w:rPr>
        <w:t xml:space="preserve"> </w:t>
      </w:r>
    </w:p>
    <w:p w:rsidR="00B80403" w:rsidRPr="002928B3" w:rsidRDefault="00B80403" w:rsidP="00E0048F">
      <w:pPr>
        <w:pStyle w:val="SingleTxtG"/>
        <w:rPr>
          <w:lang w:val="fr-FR"/>
        </w:rPr>
      </w:pPr>
      <w:r w:rsidRPr="002928B3">
        <w:rPr>
          <w:lang w:val="fr-FR"/>
        </w:rPr>
        <w:t>39.</w:t>
      </w:r>
      <w:r w:rsidRPr="002928B3">
        <w:rPr>
          <w:lang w:val="fr-FR"/>
        </w:rPr>
        <w:tab/>
        <w:t>Le processus de consultation pour l</w:t>
      </w:r>
      <w:r w:rsidR="00C66C16">
        <w:rPr>
          <w:lang w:val="fr-FR"/>
        </w:rPr>
        <w:t>’</w:t>
      </w:r>
      <w:r w:rsidRPr="002928B3">
        <w:rPr>
          <w:lang w:val="fr-FR"/>
        </w:rPr>
        <w:t xml:space="preserve">Accord de partenariat </w:t>
      </w:r>
      <w:proofErr w:type="spellStart"/>
      <w:r w:rsidRPr="002928B3">
        <w:rPr>
          <w:lang w:val="fr-FR"/>
        </w:rPr>
        <w:t>transpacifique</w:t>
      </w:r>
      <w:proofErr w:type="spellEnd"/>
      <w:r w:rsidRPr="002928B3">
        <w:rPr>
          <w:lang w:val="fr-FR"/>
        </w:rPr>
        <w:t xml:space="preserve"> compte parmi les plus amples que le Gouvernement n</w:t>
      </w:r>
      <w:r w:rsidR="00C66C16">
        <w:rPr>
          <w:lang w:val="fr-FR"/>
        </w:rPr>
        <w:t>’</w:t>
      </w:r>
      <w:r w:rsidRPr="002928B3">
        <w:rPr>
          <w:lang w:val="fr-FR"/>
        </w:rPr>
        <w:t xml:space="preserve">ait jamais entrepris pour une négociation commerciale. De plus, le Tribunal de </w:t>
      </w:r>
      <w:proofErr w:type="spellStart"/>
      <w:r w:rsidRPr="002928B3">
        <w:rPr>
          <w:lang w:val="fr-FR"/>
        </w:rPr>
        <w:t>Waitangi</w:t>
      </w:r>
      <w:proofErr w:type="spellEnd"/>
      <w:r w:rsidRPr="002928B3">
        <w:rPr>
          <w:lang w:val="fr-FR"/>
        </w:rPr>
        <w:t xml:space="preserve"> a mené en urgence une enquête sur deux questions : la pertinence de « l</w:t>
      </w:r>
      <w:r w:rsidR="00C66C16">
        <w:rPr>
          <w:lang w:val="fr-FR"/>
        </w:rPr>
        <w:t>’</w:t>
      </w:r>
      <w:r w:rsidRPr="002928B3">
        <w:rPr>
          <w:lang w:val="fr-FR"/>
        </w:rPr>
        <w:t xml:space="preserve">exception du Traité de </w:t>
      </w:r>
      <w:proofErr w:type="spellStart"/>
      <w:r w:rsidRPr="002928B3">
        <w:rPr>
          <w:lang w:val="fr-FR"/>
        </w:rPr>
        <w:t>Waitangi</w:t>
      </w:r>
      <w:proofErr w:type="spellEnd"/>
      <w:r w:rsidRPr="002928B3">
        <w:rPr>
          <w:lang w:val="fr-FR"/>
        </w:rPr>
        <w:t> » dans l</w:t>
      </w:r>
      <w:r w:rsidR="00C66C16">
        <w:rPr>
          <w:lang w:val="fr-FR"/>
        </w:rPr>
        <w:t>’</w:t>
      </w:r>
      <w:r w:rsidRPr="002928B3">
        <w:rPr>
          <w:lang w:val="fr-FR"/>
        </w:rPr>
        <w:t xml:space="preserve">Accord de partenariat </w:t>
      </w:r>
      <w:proofErr w:type="spellStart"/>
      <w:r w:rsidRPr="002928B3">
        <w:rPr>
          <w:lang w:val="fr-FR"/>
        </w:rPr>
        <w:t>transpacifique</w:t>
      </w:r>
      <w:proofErr w:type="spellEnd"/>
      <w:r w:rsidRPr="002928B3">
        <w:rPr>
          <w:lang w:val="fr-FR"/>
        </w:rPr>
        <w:t> ; les contributions et les engagements des Maoris qui sont désormais indispensables s</w:t>
      </w:r>
      <w:r w:rsidR="00C66C16">
        <w:rPr>
          <w:lang w:val="fr-FR"/>
        </w:rPr>
        <w:t>’</w:t>
      </w:r>
      <w:r w:rsidRPr="002928B3">
        <w:rPr>
          <w:lang w:val="fr-FR"/>
        </w:rPr>
        <w:t>agissant des mesures nécessaires pour ratifier cet accord. Le 5 mai 2016, le Tribunal a publié son rapport, qui a conclu qu</w:t>
      </w:r>
      <w:r w:rsidR="00C66C16">
        <w:rPr>
          <w:lang w:val="fr-FR"/>
        </w:rPr>
        <w:t>’</w:t>
      </w:r>
      <w:r w:rsidRPr="002928B3">
        <w:rPr>
          <w:lang w:val="fr-FR"/>
        </w:rPr>
        <w:t xml:space="preserve">aucune violation des principes du Traité de </w:t>
      </w:r>
      <w:proofErr w:type="spellStart"/>
      <w:r w:rsidRPr="002928B3">
        <w:rPr>
          <w:lang w:val="fr-FR"/>
        </w:rPr>
        <w:t>Waitangi</w:t>
      </w:r>
      <w:proofErr w:type="spellEnd"/>
      <w:r w:rsidRPr="002928B3">
        <w:rPr>
          <w:lang w:val="fr-FR"/>
        </w:rPr>
        <w:t xml:space="preserve"> ne découlait de l</w:t>
      </w:r>
      <w:r w:rsidR="00C66C16">
        <w:rPr>
          <w:lang w:val="fr-FR"/>
        </w:rPr>
        <w:t>’</w:t>
      </w:r>
      <w:r w:rsidRPr="002928B3">
        <w:rPr>
          <w:lang w:val="fr-FR"/>
        </w:rPr>
        <w:t>inscription de la clause d</w:t>
      </w:r>
      <w:r w:rsidR="00C66C16">
        <w:rPr>
          <w:lang w:val="fr-FR"/>
        </w:rPr>
        <w:t>’</w:t>
      </w:r>
      <w:r w:rsidRPr="002928B3">
        <w:rPr>
          <w:lang w:val="fr-FR"/>
        </w:rPr>
        <w:t>exception du Traité à l</w:t>
      </w:r>
      <w:r w:rsidR="00C66C16">
        <w:rPr>
          <w:lang w:val="fr-FR"/>
        </w:rPr>
        <w:t>’</w:t>
      </w:r>
      <w:r w:rsidRPr="002928B3">
        <w:rPr>
          <w:lang w:val="fr-FR"/>
        </w:rPr>
        <w:t>article 29.6 de l</w:t>
      </w:r>
      <w:r w:rsidR="00C66C16">
        <w:rPr>
          <w:lang w:val="fr-FR"/>
        </w:rPr>
        <w:t>’</w:t>
      </w:r>
      <w:r w:rsidRPr="002928B3">
        <w:rPr>
          <w:lang w:val="fr-FR"/>
        </w:rPr>
        <w:t xml:space="preserve">Accord de partenariat </w:t>
      </w:r>
      <w:proofErr w:type="spellStart"/>
      <w:r w:rsidRPr="002928B3">
        <w:rPr>
          <w:lang w:val="fr-FR"/>
        </w:rPr>
        <w:t>transpacifique</w:t>
      </w:r>
      <w:proofErr w:type="spellEnd"/>
      <w:r w:rsidRPr="002928B3">
        <w:rPr>
          <w:lang w:val="fr-FR"/>
        </w:rPr>
        <w:t xml:space="preserve"> sous sa forme actuelle. Il concluait que la clause d</w:t>
      </w:r>
      <w:r w:rsidR="00C66C16">
        <w:rPr>
          <w:lang w:val="fr-FR"/>
        </w:rPr>
        <w:t>’</w:t>
      </w:r>
      <w:r w:rsidRPr="002928B3">
        <w:rPr>
          <w:lang w:val="fr-FR"/>
        </w:rPr>
        <w:t>exception offrait un « degré raisonnable de protection » aux intérêts maoris concernés par l</w:t>
      </w:r>
      <w:r w:rsidR="00C66C16">
        <w:rPr>
          <w:lang w:val="fr-FR"/>
        </w:rPr>
        <w:t>’</w:t>
      </w:r>
      <w:r w:rsidRPr="002928B3">
        <w:rPr>
          <w:lang w:val="fr-FR"/>
        </w:rPr>
        <w:t>Accord de partenariat.</w:t>
      </w:r>
      <w:bookmarkStart w:id="5" w:name="m_-7182805838541657058__ftnref1"/>
      <w:bookmarkEnd w:id="5"/>
      <w:r w:rsidRPr="002928B3">
        <w:rPr>
          <w:lang w:val="fr-FR"/>
        </w:rPr>
        <w:t xml:space="preserve"> </w:t>
      </w:r>
    </w:p>
    <w:p w:rsidR="00B80403" w:rsidRPr="002928B3" w:rsidRDefault="00B80403" w:rsidP="00E0048F">
      <w:pPr>
        <w:pStyle w:val="SingleTxtG"/>
        <w:rPr>
          <w:lang w:val="fr-FR"/>
        </w:rPr>
      </w:pPr>
      <w:r w:rsidRPr="002928B3">
        <w:rPr>
          <w:lang w:val="fr-FR"/>
        </w:rPr>
        <w:t>40.</w:t>
      </w:r>
      <w:r w:rsidRPr="002928B3">
        <w:rPr>
          <w:lang w:val="fr-FR"/>
        </w:rPr>
        <w:tab/>
        <w:t xml:space="preserve">Le Tribunal a également pris en considération la participation des Maoris quant aux mesures nécessaires pour ratifier le partenariat </w:t>
      </w:r>
      <w:proofErr w:type="spellStart"/>
      <w:r w:rsidRPr="002928B3">
        <w:rPr>
          <w:lang w:val="fr-FR"/>
        </w:rPr>
        <w:t>transpacifique</w:t>
      </w:r>
      <w:proofErr w:type="spellEnd"/>
      <w:r w:rsidRPr="002928B3">
        <w:rPr>
          <w:lang w:val="fr-FR"/>
        </w:rPr>
        <w:t>, il a commenté les formes concrètes de cette concertation à l</w:t>
      </w:r>
      <w:r w:rsidR="00C66C16">
        <w:rPr>
          <w:lang w:val="fr-FR"/>
        </w:rPr>
        <w:t>’</w:t>
      </w:r>
      <w:r w:rsidRPr="002928B3">
        <w:rPr>
          <w:lang w:val="fr-FR"/>
        </w:rPr>
        <w:t>avenir et demandé un complément d</w:t>
      </w:r>
      <w:r w:rsidR="00C66C16">
        <w:rPr>
          <w:lang w:val="fr-FR"/>
        </w:rPr>
        <w:t>’</w:t>
      </w:r>
      <w:r w:rsidRPr="002928B3">
        <w:rPr>
          <w:lang w:val="fr-FR"/>
        </w:rPr>
        <w:t>information sur les engagements futurs concernant la mise en œuvre des obligations de l</w:t>
      </w:r>
      <w:r w:rsidR="00C66C16">
        <w:rPr>
          <w:lang w:val="fr-FR"/>
        </w:rPr>
        <w:t>’</w:t>
      </w:r>
      <w:r w:rsidRPr="002928B3">
        <w:rPr>
          <w:lang w:val="fr-FR"/>
        </w:rPr>
        <w:t>Accord en matière de protection des obtentions végétales. Conformément aux directives, le Gouvernement continue d</w:t>
      </w:r>
      <w:r w:rsidR="00C66C16">
        <w:rPr>
          <w:lang w:val="fr-FR"/>
        </w:rPr>
        <w:t>’</w:t>
      </w:r>
      <w:r w:rsidRPr="002928B3">
        <w:rPr>
          <w:lang w:val="fr-FR"/>
        </w:rPr>
        <w:t>informer le Tribunal de ses engagements envers les Maoris s</w:t>
      </w:r>
      <w:r w:rsidR="00C66C16">
        <w:rPr>
          <w:lang w:val="fr-FR"/>
        </w:rPr>
        <w:t>’</w:t>
      </w:r>
      <w:r w:rsidRPr="002928B3">
        <w:rPr>
          <w:lang w:val="fr-FR"/>
        </w:rPr>
        <w:t>agissant de la protection des obtentions végétales. Le Tribunal n</w:t>
      </w:r>
      <w:r w:rsidR="00C66C16">
        <w:rPr>
          <w:lang w:val="fr-FR"/>
        </w:rPr>
        <w:t>’</w:t>
      </w:r>
      <w:r w:rsidRPr="002928B3">
        <w:rPr>
          <w:lang w:val="fr-FR"/>
        </w:rPr>
        <w:t xml:space="preserve">a pas constaté de violation des principes du Traité de </w:t>
      </w:r>
      <w:proofErr w:type="spellStart"/>
      <w:r w:rsidRPr="002928B3">
        <w:rPr>
          <w:lang w:val="fr-FR"/>
        </w:rPr>
        <w:t>Waitangi</w:t>
      </w:r>
      <w:proofErr w:type="spellEnd"/>
      <w:r w:rsidRPr="002928B3">
        <w:rPr>
          <w:lang w:val="fr-FR"/>
        </w:rPr>
        <w:t xml:space="preserve"> en ce qui concerne le processus de participation à l</w:t>
      </w:r>
      <w:r w:rsidR="00C66C16">
        <w:rPr>
          <w:lang w:val="fr-FR"/>
        </w:rPr>
        <w:t>’</w:t>
      </w:r>
      <w:r w:rsidRPr="002928B3">
        <w:rPr>
          <w:lang w:val="fr-FR"/>
        </w:rPr>
        <w:t xml:space="preserve">Accord de partenariat </w:t>
      </w:r>
      <w:proofErr w:type="spellStart"/>
      <w:r w:rsidRPr="002928B3">
        <w:rPr>
          <w:lang w:val="fr-FR"/>
        </w:rPr>
        <w:t>transpacifique</w:t>
      </w:r>
      <w:proofErr w:type="spellEnd"/>
      <w:r w:rsidRPr="002928B3">
        <w:rPr>
          <w:lang w:val="fr-FR"/>
        </w:rPr>
        <w:t>.</w:t>
      </w:r>
    </w:p>
    <w:p w:rsidR="00B80403" w:rsidRPr="002928B3" w:rsidRDefault="00B80403" w:rsidP="00E0048F">
      <w:pPr>
        <w:pStyle w:val="SingleTxtG"/>
        <w:rPr>
          <w:lang w:val="fr-FR"/>
        </w:rPr>
      </w:pPr>
      <w:r w:rsidRPr="002928B3">
        <w:rPr>
          <w:lang w:val="fr-FR"/>
        </w:rPr>
        <w:t>41.</w:t>
      </w:r>
      <w:r w:rsidRPr="002928B3">
        <w:rPr>
          <w:lang w:val="fr-FR"/>
        </w:rPr>
        <w:tab/>
        <w:t>Le Gouvernement continue d</w:t>
      </w:r>
      <w:r w:rsidR="00C66C16">
        <w:rPr>
          <w:lang w:val="fr-FR"/>
        </w:rPr>
        <w:t>’</w:t>
      </w:r>
      <w:r w:rsidRPr="002928B3">
        <w:rPr>
          <w:lang w:val="fr-FR"/>
        </w:rPr>
        <w:t>informer les parties prenantes sur l</w:t>
      </w:r>
      <w:r w:rsidR="00C66C16">
        <w:rPr>
          <w:lang w:val="fr-FR"/>
        </w:rPr>
        <w:t>’</w:t>
      </w:r>
      <w:r w:rsidRPr="002928B3">
        <w:rPr>
          <w:lang w:val="fr-FR"/>
        </w:rPr>
        <w:t>évolution de la situation de l</w:t>
      </w:r>
      <w:r w:rsidR="00C66C16">
        <w:rPr>
          <w:lang w:val="fr-FR"/>
        </w:rPr>
        <w:t>’</w:t>
      </w:r>
      <w:r w:rsidRPr="002928B3">
        <w:rPr>
          <w:lang w:val="fr-FR"/>
        </w:rPr>
        <w:t xml:space="preserve">Accord de partenariat </w:t>
      </w:r>
      <w:proofErr w:type="spellStart"/>
      <w:r w:rsidRPr="002928B3">
        <w:rPr>
          <w:lang w:val="fr-FR"/>
        </w:rPr>
        <w:t>transpacifique</w:t>
      </w:r>
      <w:proofErr w:type="spellEnd"/>
      <w:r w:rsidRPr="002928B3">
        <w:rPr>
          <w:lang w:val="fr-FR"/>
        </w:rPr>
        <w:t>. Le 12 mai 2017, ayant mené à bien les mesures réglementaires, administratives et juridiques nécessaires, la Nouvelle-Zélande a ratifié l</w:t>
      </w:r>
      <w:r w:rsidR="00C66C16">
        <w:rPr>
          <w:lang w:val="fr-FR"/>
        </w:rPr>
        <w:t>’</w:t>
      </w:r>
      <w:r w:rsidRPr="002928B3">
        <w:rPr>
          <w:lang w:val="fr-FR"/>
        </w:rPr>
        <w:t>Accord. Les obligations ainsi contractées prendraient effet en même temps que l</w:t>
      </w:r>
      <w:r w:rsidR="00C66C16">
        <w:rPr>
          <w:lang w:val="fr-FR"/>
        </w:rPr>
        <w:t>’</w:t>
      </w:r>
      <w:r w:rsidRPr="002928B3">
        <w:rPr>
          <w:lang w:val="fr-FR"/>
        </w:rPr>
        <w:t>Accord entrerait en vigueur, et non par voie de ratificat</w:t>
      </w:r>
      <w:r w:rsidR="005E564A">
        <w:rPr>
          <w:lang w:val="fr-FR"/>
        </w:rPr>
        <w:t>ion. En janvier 2017, les États</w:t>
      </w:r>
      <w:r w:rsidR="005E564A">
        <w:rPr>
          <w:lang w:val="fr-FR"/>
        </w:rPr>
        <w:noBreakHyphen/>
      </w:r>
      <w:r w:rsidRPr="002928B3">
        <w:rPr>
          <w:lang w:val="fr-FR"/>
        </w:rPr>
        <w:t>Unis ont informé les signataires de l</w:t>
      </w:r>
      <w:r w:rsidR="00C66C16">
        <w:rPr>
          <w:lang w:val="fr-FR"/>
        </w:rPr>
        <w:t>’</w:t>
      </w:r>
      <w:r w:rsidRPr="002928B3">
        <w:rPr>
          <w:lang w:val="fr-FR"/>
        </w:rPr>
        <w:t>Accord de leur intention de ne pas devenir partie à l</w:t>
      </w:r>
      <w:r w:rsidR="00C66C16">
        <w:rPr>
          <w:lang w:val="fr-FR"/>
        </w:rPr>
        <w:t>’</w:t>
      </w:r>
      <w:r w:rsidRPr="002928B3">
        <w:rPr>
          <w:lang w:val="fr-FR"/>
        </w:rPr>
        <w:t>Accord. L</w:t>
      </w:r>
      <w:r w:rsidR="00C66C16">
        <w:rPr>
          <w:lang w:val="fr-FR"/>
        </w:rPr>
        <w:t>’</w:t>
      </w:r>
      <w:r w:rsidRPr="002928B3">
        <w:rPr>
          <w:lang w:val="fr-FR"/>
        </w:rPr>
        <w:t>Accord ne peut entrer en vigueur sans la participation des États-Unis.</w:t>
      </w:r>
    </w:p>
    <w:p w:rsidR="00B80403" w:rsidRPr="002928B3" w:rsidRDefault="00B80403" w:rsidP="00E0048F">
      <w:pPr>
        <w:pStyle w:val="SingleTxtG"/>
        <w:rPr>
          <w:lang w:val="fr-FR"/>
        </w:rPr>
      </w:pPr>
      <w:r w:rsidRPr="002928B3">
        <w:rPr>
          <w:lang w:val="fr-FR"/>
        </w:rPr>
        <w:t>42.</w:t>
      </w:r>
      <w:r w:rsidRPr="002928B3">
        <w:rPr>
          <w:lang w:val="fr-FR"/>
        </w:rPr>
        <w:tab/>
        <w:t>Le Gouvernement a informé le Tribunal, les requérants et le public que les autres partenaires de l</w:t>
      </w:r>
      <w:r w:rsidR="00C66C16">
        <w:rPr>
          <w:lang w:val="fr-FR"/>
        </w:rPr>
        <w:t>’</w:t>
      </w:r>
      <w:r w:rsidRPr="002928B3">
        <w:rPr>
          <w:lang w:val="fr-FR"/>
        </w:rPr>
        <w:t>Accord, notamment la Nouvelle-Zélande, examinent actuellement les prochaines étapes envisageables. Il existe toute une série de scénarios possibles concernant l</w:t>
      </w:r>
      <w:r w:rsidR="00C66C16">
        <w:rPr>
          <w:lang w:val="fr-FR"/>
        </w:rPr>
        <w:t>’</w:t>
      </w:r>
      <w:r w:rsidRPr="002928B3">
        <w:rPr>
          <w:lang w:val="fr-FR"/>
        </w:rPr>
        <w:t xml:space="preserve">Accord de partenariat </w:t>
      </w:r>
      <w:proofErr w:type="spellStart"/>
      <w:r w:rsidRPr="002928B3">
        <w:rPr>
          <w:lang w:val="fr-FR"/>
        </w:rPr>
        <w:t>transpacifique</w:t>
      </w:r>
      <w:proofErr w:type="spellEnd"/>
      <w:r w:rsidRPr="002928B3">
        <w:rPr>
          <w:lang w:val="fr-FR"/>
        </w:rPr>
        <w:t>, y compris des options sans les États-Unis. Au moment de la rédaction du présent rapport, les discussions entre les pays qui y sont toujours parties n</w:t>
      </w:r>
      <w:r w:rsidR="00C66C16">
        <w:rPr>
          <w:lang w:val="fr-FR"/>
        </w:rPr>
        <w:t>’</w:t>
      </w:r>
      <w:r w:rsidRPr="002928B3">
        <w:rPr>
          <w:lang w:val="fr-FR"/>
        </w:rPr>
        <w:t>étaient pas achevées et les prochaines étapes ne sont donc pas claires à ce stade. Le Gouvernement néo-zélandais continue d</w:t>
      </w:r>
      <w:r w:rsidR="00C66C16">
        <w:rPr>
          <w:lang w:val="fr-FR"/>
        </w:rPr>
        <w:t>’</w:t>
      </w:r>
      <w:r w:rsidRPr="002928B3">
        <w:rPr>
          <w:lang w:val="fr-FR"/>
        </w:rPr>
        <w:t>informer les parties prenantes de l</w:t>
      </w:r>
      <w:r w:rsidR="00C66C16">
        <w:rPr>
          <w:lang w:val="fr-FR"/>
        </w:rPr>
        <w:t>’</w:t>
      </w:r>
      <w:r w:rsidRPr="002928B3">
        <w:rPr>
          <w:lang w:val="fr-FR"/>
        </w:rPr>
        <w:t>évolution de la situation concernant l</w:t>
      </w:r>
      <w:r w:rsidR="00C66C16">
        <w:rPr>
          <w:lang w:val="fr-FR"/>
        </w:rPr>
        <w:t>’</w:t>
      </w:r>
      <w:r w:rsidRPr="002928B3">
        <w:rPr>
          <w:lang w:val="fr-FR"/>
        </w:rPr>
        <w:t>Accord, avec un certain nombre d</w:t>
      </w:r>
      <w:r w:rsidR="00C66C16">
        <w:rPr>
          <w:lang w:val="fr-FR"/>
        </w:rPr>
        <w:t>’</w:t>
      </w:r>
      <w:r w:rsidRPr="002928B3">
        <w:rPr>
          <w:lang w:val="fr-FR"/>
        </w:rPr>
        <w:t>engagements spécifiques prévus pour 2017, notamment sur la participation des Maoris.</w:t>
      </w:r>
    </w:p>
    <w:p w:rsidR="00B80403" w:rsidRPr="002928B3" w:rsidRDefault="00B80403" w:rsidP="00E0048F">
      <w:pPr>
        <w:pStyle w:val="H4G"/>
        <w:rPr>
          <w:lang w:val="fr-FR"/>
        </w:rPr>
      </w:pPr>
      <w:r w:rsidRPr="002928B3">
        <w:rPr>
          <w:lang w:val="fr-FR"/>
        </w:rPr>
        <w:lastRenderedPageBreak/>
        <w:tab/>
      </w:r>
      <w:r w:rsidRPr="002928B3">
        <w:rPr>
          <w:lang w:val="fr-FR"/>
        </w:rPr>
        <w:tab/>
        <w:t>Négociations futures d</w:t>
      </w:r>
      <w:r w:rsidR="00C66C16">
        <w:rPr>
          <w:lang w:val="fr-FR"/>
        </w:rPr>
        <w:t>’</w:t>
      </w:r>
      <w:r w:rsidRPr="002928B3">
        <w:rPr>
          <w:lang w:val="fr-FR"/>
        </w:rPr>
        <w:t>accords de libre échange</w:t>
      </w:r>
    </w:p>
    <w:p w:rsidR="00B80403" w:rsidRPr="002928B3" w:rsidRDefault="00B80403" w:rsidP="00C108EA">
      <w:pPr>
        <w:pStyle w:val="SingleTxtG"/>
        <w:rPr>
          <w:lang w:val="fr-FR"/>
        </w:rPr>
      </w:pPr>
      <w:r w:rsidRPr="002928B3">
        <w:rPr>
          <w:lang w:val="fr-FR"/>
        </w:rPr>
        <w:t>43.</w:t>
      </w:r>
      <w:r w:rsidRPr="002928B3">
        <w:rPr>
          <w:lang w:val="fr-FR"/>
        </w:rPr>
        <w:tab/>
        <w:t>L</w:t>
      </w:r>
      <w:r w:rsidR="00C66C16">
        <w:rPr>
          <w:lang w:val="fr-FR"/>
        </w:rPr>
        <w:t>’</w:t>
      </w:r>
      <w:r w:rsidRPr="002928B3">
        <w:rPr>
          <w:lang w:val="fr-FR"/>
        </w:rPr>
        <w:t xml:space="preserve">accord de </w:t>
      </w:r>
      <w:r w:rsidR="00C108EA" w:rsidRPr="002928B3">
        <w:rPr>
          <w:lang w:val="fr-FR"/>
        </w:rPr>
        <w:t>libre-échange</w:t>
      </w:r>
      <w:r w:rsidRPr="002928B3">
        <w:rPr>
          <w:lang w:val="fr-FR"/>
        </w:rPr>
        <w:t xml:space="preserve"> entre l</w:t>
      </w:r>
      <w:r w:rsidR="00C66C16">
        <w:rPr>
          <w:lang w:val="fr-FR"/>
        </w:rPr>
        <w:t>’</w:t>
      </w:r>
      <w:r w:rsidRPr="002928B3">
        <w:rPr>
          <w:lang w:val="fr-FR"/>
        </w:rPr>
        <w:t>Union européenne et la Nouvelle-Zélande se trouve actuellement en phase préparatoire et des négociations officielles devraient démarrer en 2017. Au début de 2016, la Nouvelle-Zélande a organisé une première série de consultations publiques à l</w:t>
      </w:r>
      <w:r w:rsidR="00C66C16">
        <w:rPr>
          <w:lang w:val="fr-FR"/>
        </w:rPr>
        <w:t>’</w:t>
      </w:r>
      <w:r w:rsidRPr="002928B3">
        <w:rPr>
          <w:lang w:val="fr-FR"/>
        </w:rPr>
        <w:t xml:space="preserve">occasion desquelles le public a été appelé à transmettre ses contributions écrites sur la perspective de cet accord de </w:t>
      </w:r>
      <w:r w:rsidR="00C108EA" w:rsidRPr="002928B3">
        <w:rPr>
          <w:lang w:val="fr-FR"/>
        </w:rPr>
        <w:t>libre-échange</w:t>
      </w:r>
      <w:r w:rsidRPr="002928B3">
        <w:rPr>
          <w:lang w:val="fr-FR"/>
        </w:rPr>
        <w:t>. L</w:t>
      </w:r>
      <w:r w:rsidR="00C66C16">
        <w:rPr>
          <w:lang w:val="fr-FR"/>
        </w:rPr>
        <w:t>’</w:t>
      </w:r>
      <w:r w:rsidRPr="002928B3">
        <w:rPr>
          <w:lang w:val="fr-FR"/>
        </w:rPr>
        <w:t>appel à contributions précisait que le Gouvernement recherchait les avis des personnes ayant un intérêt dans les négociations à venir, notamment les entreprises, les ONG, les Maoris et les membres du public. Les 24 contributions reçues sont disponibles sur le site Web du Ministère des affaires étrangères. L</w:t>
      </w:r>
      <w:r w:rsidR="00C66C16">
        <w:rPr>
          <w:lang w:val="fr-FR"/>
        </w:rPr>
        <w:t>’</w:t>
      </w:r>
      <w:r w:rsidRPr="002928B3">
        <w:rPr>
          <w:lang w:val="fr-FR"/>
        </w:rPr>
        <w:t xml:space="preserve">Union européenne a organisé un processus de consultation publique similaire et les parties prenantes néo-zélandaises ont été encouragées à y prendre part. </w:t>
      </w:r>
    </w:p>
    <w:p w:rsidR="00B80403" w:rsidRPr="002928B3" w:rsidRDefault="00B80403" w:rsidP="00C108EA">
      <w:pPr>
        <w:pStyle w:val="SingleTxtG"/>
        <w:rPr>
          <w:lang w:val="fr-FR"/>
        </w:rPr>
      </w:pPr>
      <w:r w:rsidRPr="002928B3">
        <w:rPr>
          <w:lang w:val="fr-FR"/>
        </w:rPr>
        <w:t>44.</w:t>
      </w:r>
      <w:r w:rsidRPr="002928B3">
        <w:rPr>
          <w:lang w:val="fr-FR"/>
        </w:rPr>
        <w:tab/>
        <w:t>L</w:t>
      </w:r>
      <w:r w:rsidR="00C66C16">
        <w:rPr>
          <w:lang w:val="fr-FR"/>
        </w:rPr>
        <w:t>’</w:t>
      </w:r>
      <w:r w:rsidRPr="002928B3">
        <w:rPr>
          <w:lang w:val="fr-FR"/>
        </w:rPr>
        <w:t xml:space="preserve">Accord de partenariat </w:t>
      </w:r>
      <w:proofErr w:type="spellStart"/>
      <w:r w:rsidRPr="002928B3">
        <w:rPr>
          <w:lang w:val="fr-FR"/>
        </w:rPr>
        <w:t>transpacifique</w:t>
      </w:r>
      <w:proofErr w:type="spellEnd"/>
      <w:r w:rsidRPr="002928B3">
        <w:rPr>
          <w:lang w:val="fr-FR"/>
        </w:rPr>
        <w:t xml:space="preserve"> coexisterait avec d</w:t>
      </w:r>
      <w:r w:rsidR="00C66C16">
        <w:rPr>
          <w:lang w:val="fr-FR"/>
        </w:rPr>
        <w:t>’</w:t>
      </w:r>
      <w:r w:rsidRPr="002928B3">
        <w:rPr>
          <w:lang w:val="fr-FR"/>
        </w:rPr>
        <w:t>autres accords internationaux et permettrait aux gouvernements de continuer de faire progresser les travaux dans d</w:t>
      </w:r>
      <w:r w:rsidR="00C66C16">
        <w:rPr>
          <w:lang w:val="fr-FR"/>
        </w:rPr>
        <w:t>’</w:t>
      </w:r>
      <w:r w:rsidRPr="002928B3">
        <w:rPr>
          <w:lang w:val="fr-FR"/>
        </w:rPr>
        <w:t>autres domaines afin de traiter des questions de portée internationale. L</w:t>
      </w:r>
      <w:r w:rsidR="00C66C16">
        <w:rPr>
          <w:lang w:val="fr-FR"/>
        </w:rPr>
        <w:t>’</w:t>
      </w:r>
      <w:r w:rsidRPr="002928B3">
        <w:rPr>
          <w:lang w:val="fr-FR"/>
        </w:rPr>
        <w:t>article 1.2 de l</w:t>
      </w:r>
      <w:r w:rsidR="00C66C16">
        <w:rPr>
          <w:lang w:val="fr-FR"/>
        </w:rPr>
        <w:t>’</w:t>
      </w:r>
      <w:r w:rsidRPr="002928B3">
        <w:rPr>
          <w:lang w:val="fr-FR"/>
        </w:rPr>
        <w:t>Accord reconnaît expressément l</w:t>
      </w:r>
      <w:r w:rsidR="00C66C16">
        <w:rPr>
          <w:lang w:val="fr-FR"/>
        </w:rPr>
        <w:t>’</w:t>
      </w:r>
      <w:r w:rsidRPr="002928B3">
        <w:rPr>
          <w:lang w:val="fr-FR"/>
        </w:rPr>
        <w:t>intention des Parties de faire coexister l</w:t>
      </w:r>
      <w:r w:rsidR="00C66C16">
        <w:rPr>
          <w:lang w:val="fr-FR"/>
        </w:rPr>
        <w:t>’</w:t>
      </w:r>
      <w:r w:rsidRPr="002928B3">
        <w:rPr>
          <w:lang w:val="fr-FR"/>
        </w:rPr>
        <w:t xml:space="preserve">Accord de partenariat </w:t>
      </w:r>
      <w:proofErr w:type="spellStart"/>
      <w:r w:rsidRPr="002928B3">
        <w:rPr>
          <w:lang w:val="fr-FR"/>
        </w:rPr>
        <w:t>transpacifique</w:t>
      </w:r>
      <w:proofErr w:type="spellEnd"/>
      <w:r w:rsidRPr="002928B3">
        <w:rPr>
          <w:lang w:val="fr-FR"/>
        </w:rPr>
        <w:t xml:space="preserve"> avec leurs autres accords internationaux en place. </w:t>
      </w:r>
    </w:p>
    <w:p w:rsidR="00B80403" w:rsidRPr="002928B3" w:rsidRDefault="00B80403" w:rsidP="00C108EA">
      <w:pPr>
        <w:pStyle w:val="SingleTxtG"/>
        <w:rPr>
          <w:lang w:val="fr-FR"/>
        </w:rPr>
      </w:pPr>
      <w:r w:rsidRPr="002928B3">
        <w:rPr>
          <w:lang w:val="fr-FR"/>
        </w:rPr>
        <w:t>45.</w:t>
      </w:r>
      <w:r w:rsidRPr="002928B3">
        <w:rPr>
          <w:lang w:val="fr-FR"/>
        </w:rPr>
        <w:tab/>
        <w:t>L</w:t>
      </w:r>
      <w:r w:rsidR="00C66C16">
        <w:rPr>
          <w:lang w:val="fr-FR"/>
        </w:rPr>
        <w:t>’</w:t>
      </w:r>
      <w:r w:rsidRPr="002928B3">
        <w:rPr>
          <w:lang w:val="fr-FR"/>
        </w:rPr>
        <w:t xml:space="preserve">Accord de partenariat </w:t>
      </w:r>
      <w:proofErr w:type="spellStart"/>
      <w:r w:rsidRPr="002928B3">
        <w:rPr>
          <w:lang w:val="fr-FR"/>
        </w:rPr>
        <w:t>transpacifique</w:t>
      </w:r>
      <w:proofErr w:type="spellEnd"/>
      <w:r w:rsidRPr="002928B3">
        <w:rPr>
          <w:lang w:val="fr-FR"/>
        </w:rPr>
        <w:t xml:space="preserve"> comprend un mécanisme de règlement des différends entre investisseurs et États. Ce mécanisme ne s</w:t>
      </w:r>
      <w:r w:rsidR="00C66C16">
        <w:rPr>
          <w:lang w:val="fr-FR"/>
        </w:rPr>
        <w:t>’</w:t>
      </w:r>
      <w:r w:rsidRPr="002928B3">
        <w:rPr>
          <w:lang w:val="fr-FR"/>
        </w:rPr>
        <w:t>applique qu</w:t>
      </w:r>
      <w:r w:rsidR="00C66C16">
        <w:rPr>
          <w:lang w:val="fr-FR"/>
        </w:rPr>
        <w:t>’</w:t>
      </w:r>
      <w:r w:rsidRPr="002928B3">
        <w:rPr>
          <w:lang w:val="fr-FR"/>
        </w:rPr>
        <w:t>aux dispositions relatives à l</w:t>
      </w:r>
      <w:r w:rsidR="00C66C16">
        <w:rPr>
          <w:lang w:val="fr-FR"/>
        </w:rPr>
        <w:t>’</w:t>
      </w:r>
      <w:r w:rsidRPr="002928B3">
        <w:rPr>
          <w:lang w:val="fr-FR"/>
        </w:rPr>
        <w:t>investissement dans le cadre de l</w:t>
      </w:r>
      <w:r w:rsidR="00C66C16">
        <w:rPr>
          <w:lang w:val="fr-FR"/>
        </w:rPr>
        <w:t>’</w:t>
      </w:r>
      <w:r w:rsidRPr="002928B3">
        <w:rPr>
          <w:lang w:val="fr-FR"/>
        </w:rPr>
        <w:t>Accord. Les clauses de l</w:t>
      </w:r>
      <w:r w:rsidR="00C66C16">
        <w:rPr>
          <w:lang w:val="fr-FR"/>
        </w:rPr>
        <w:t>’</w:t>
      </w:r>
      <w:r w:rsidRPr="002928B3">
        <w:rPr>
          <w:lang w:val="fr-FR"/>
        </w:rPr>
        <w:t>Accord garantissent la capacité du Gouvernement à réglementer, afin que les objectifs légitimes des politiques publiques soient protégés, notamment par l</w:t>
      </w:r>
      <w:r w:rsidR="00C66C16">
        <w:rPr>
          <w:lang w:val="fr-FR"/>
        </w:rPr>
        <w:t>’</w:t>
      </w:r>
      <w:r w:rsidRPr="002928B3">
        <w:rPr>
          <w:lang w:val="fr-FR"/>
        </w:rPr>
        <w:t>application des mêmes genres de garanties qui figurent dans les accords de libre-échange auxquels la Nouvelle-Zélande est actuellement partie, et qui comportent un tel mécanisme. L</w:t>
      </w:r>
      <w:r w:rsidR="00C66C16">
        <w:rPr>
          <w:lang w:val="fr-FR"/>
        </w:rPr>
        <w:t>’</w:t>
      </w:r>
      <w:r w:rsidRPr="002928B3">
        <w:rPr>
          <w:lang w:val="fr-FR"/>
        </w:rPr>
        <w:t>Accord prévoit des protections supplémentaires dans un certain nombre de domaines, notamment une clause qui permet au Gouvernement d</w:t>
      </w:r>
      <w:r w:rsidR="00C66C16">
        <w:rPr>
          <w:lang w:val="fr-FR"/>
        </w:rPr>
        <w:t>’</w:t>
      </w:r>
      <w:r w:rsidRPr="002928B3">
        <w:rPr>
          <w:lang w:val="fr-FR"/>
        </w:rPr>
        <w:t xml:space="preserve">exclure les mesures de lutte antitabac des moyens de contestation dans le cadre du mécanisme de règlement des différends entre investisseurs et États. </w:t>
      </w:r>
    </w:p>
    <w:p w:rsidR="00B80403" w:rsidRPr="002928B3" w:rsidRDefault="00B80403" w:rsidP="00C108EA">
      <w:pPr>
        <w:pStyle w:val="SingleTxtG"/>
        <w:rPr>
          <w:lang w:val="fr-FR"/>
        </w:rPr>
      </w:pPr>
      <w:r w:rsidRPr="002928B3">
        <w:rPr>
          <w:lang w:val="fr-FR"/>
        </w:rPr>
        <w:t>46.</w:t>
      </w:r>
      <w:r w:rsidRPr="002928B3">
        <w:rPr>
          <w:lang w:val="fr-FR"/>
        </w:rPr>
        <w:tab/>
        <w:t>Le chapitre de l</w:t>
      </w:r>
      <w:r w:rsidR="00C66C16">
        <w:rPr>
          <w:lang w:val="fr-FR"/>
        </w:rPr>
        <w:t>’</w:t>
      </w:r>
      <w:r w:rsidRPr="002928B3">
        <w:rPr>
          <w:lang w:val="fr-FR"/>
        </w:rPr>
        <w:t xml:space="preserve">Accord de partenariat </w:t>
      </w:r>
      <w:proofErr w:type="spellStart"/>
      <w:r w:rsidRPr="002928B3">
        <w:rPr>
          <w:lang w:val="fr-FR"/>
        </w:rPr>
        <w:t>transpacifique</w:t>
      </w:r>
      <w:proofErr w:type="spellEnd"/>
      <w:r w:rsidRPr="002928B3">
        <w:rPr>
          <w:lang w:val="fr-FR"/>
        </w:rPr>
        <w:t xml:space="preserve"> portant sur l</w:t>
      </w:r>
      <w:r w:rsidR="00C66C16">
        <w:rPr>
          <w:lang w:val="fr-FR"/>
        </w:rPr>
        <w:t>’</w:t>
      </w:r>
      <w:r w:rsidRPr="002928B3">
        <w:rPr>
          <w:lang w:val="fr-FR"/>
        </w:rPr>
        <w:t>investissement incorpore délibérément certaines garanties visant à préserver le droit du Gouvernement de réglementer et d</w:t>
      </w:r>
      <w:r w:rsidR="00C66C16">
        <w:rPr>
          <w:lang w:val="fr-FR"/>
        </w:rPr>
        <w:t>’</w:t>
      </w:r>
      <w:r w:rsidRPr="002928B3">
        <w:rPr>
          <w:lang w:val="fr-FR"/>
        </w:rPr>
        <w:t>empêcher les réclamations injustifiées au titre du mécanisme de règlement des différends entre investisseurs et États, notamment :</w:t>
      </w:r>
      <w:bookmarkStart w:id="6" w:name="_Toc456855162"/>
    </w:p>
    <w:p w:rsidR="00B80403" w:rsidRPr="002928B3" w:rsidRDefault="00B80403" w:rsidP="00C108EA">
      <w:pPr>
        <w:pStyle w:val="SingleTxtG"/>
        <w:ind w:firstLine="567"/>
        <w:rPr>
          <w:lang w:val="fr-FR"/>
        </w:rPr>
      </w:pPr>
      <w:r w:rsidRPr="002928B3">
        <w:rPr>
          <w:lang w:val="fr-FR"/>
        </w:rPr>
        <w:t>a)</w:t>
      </w:r>
      <w:r w:rsidRPr="002928B3">
        <w:rPr>
          <w:lang w:val="fr-FR"/>
        </w:rPr>
        <w:tab/>
        <w:t>Les exceptions aux règles du chapitre sur l</w:t>
      </w:r>
      <w:r w:rsidR="00C66C16">
        <w:rPr>
          <w:lang w:val="fr-FR"/>
        </w:rPr>
        <w:t>’</w:t>
      </w:r>
      <w:r w:rsidRPr="002928B3">
        <w:rPr>
          <w:lang w:val="fr-FR"/>
        </w:rPr>
        <w:t>investissement visant à limiter la portée du chapitre et donc celle du champ d</w:t>
      </w:r>
      <w:r w:rsidR="00C66C16">
        <w:rPr>
          <w:lang w:val="fr-FR"/>
        </w:rPr>
        <w:t>’</w:t>
      </w:r>
      <w:r w:rsidRPr="002928B3">
        <w:rPr>
          <w:lang w:val="fr-FR"/>
        </w:rPr>
        <w:t>application du</w:t>
      </w:r>
      <w:r w:rsidR="00C108EA">
        <w:rPr>
          <w:lang w:val="fr-FR"/>
        </w:rPr>
        <w:t xml:space="preserve"> mécanisme. Pour la Nouvelle</w:t>
      </w:r>
      <w:r w:rsidR="00C108EA">
        <w:rPr>
          <w:lang w:val="fr-FR"/>
        </w:rPr>
        <w:noBreakHyphen/>
      </w:r>
      <w:r w:rsidRPr="002928B3">
        <w:rPr>
          <w:lang w:val="fr-FR"/>
        </w:rPr>
        <w:t>Zélande, ces exceptions couvrent d</w:t>
      </w:r>
      <w:r w:rsidR="00C66C16">
        <w:rPr>
          <w:lang w:val="fr-FR"/>
        </w:rPr>
        <w:t>’</w:t>
      </w:r>
      <w:r w:rsidRPr="002928B3">
        <w:rPr>
          <w:lang w:val="fr-FR"/>
        </w:rPr>
        <w:t>importants domaines de politique générale tels que la santé et d</w:t>
      </w:r>
      <w:r w:rsidR="00C66C16">
        <w:rPr>
          <w:lang w:val="fr-FR"/>
        </w:rPr>
        <w:t>’</w:t>
      </w:r>
      <w:r w:rsidRPr="002928B3">
        <w:rPr>
          <w:lang w:val="fr-FR"/>
        </w:rPr>
        <w:t>autres services publics, ainsi que la surveillance permanente des investissements étrangers ;</w:t>
      </w:r>
      <w:bookmarkEnd w:id="6"/>
    </w:p>
    <w:p w:rsidR="00B80403" w:rsidRPr="002928B3" w:rsidRDefault="00B80403" w:rsidP="00C108EA">
      <w:pPr>
        <w:pStyle w:val="SingleTxtG"/>
        <w:ind w:firstLine="567"/>
        <w:rPr>
          <w:lang w:val="fr-FR"/>
        </w:rPr>
      </w:pPr>
      <w:bookmarkStart w:id="7" w:name="_Toc456855163"/>
      <w:r w:rsidRPr="002928B3">
        <w:rPr>
          <w:lang w:val="fr-FR"/>
        </w:rPr>
        <w:t>b)</w:t>
      </w:r>
      <w:r w:rsidRPr="002928B3">
        <w:rPr>
          <w:lang w:val="fr-FR"/>
        </w:rPr>
        <w:tab/>
        <w:t>Une disposition permet au Gouvernement d</w:t>
      </w:r>
      <w:r w:rsidR="00C66C16">
        <w:rPr>
          <w:lang w:val="fr-FR"/>
        </w:rPr>
        <w:t>’</w:t>
      </w:r>
      <w:r w:rsidRPr="002928B3">
        <w:rPr>
          <w:lang w:val="fr-FR"/>
        </w:rPr>
        <w:t>exclure les mesures de lutte antitabac des moyens de contestation dans le cadre du mécanisme. Le Gouvernement entend user de cette disposition ;</w:t>
      </w:r>
      <w:bookmarkEnd w:id="7"/>
    </w:p>
    <w:p w:rsidR="00B80403" w:rsidRPr="002928B3" w:rsidRDefault="00B80403" w:rsidP="00C108EA">
      <w:pPr>
        <w:pStyle w:val="SingleTxtG"/>
        <w:ind w:firstLine="567"/>
        <w:rPr>
          <w:lang w:val="fr-FR"/>
        </w:rPr>
      </w:pPr>
      <w:bookmarkStart w:id="8" w:name="_Toc456855165"/>
      <w:r w:rsidRPr="002928B3">
        <w:rPr>
          <w:lang w:val="fr-FR"/>
        </w:rPr>
        <w:t>c)</w:t>
      </w:r>
      <w:r w:rsidRPr="002928B3">
        <w:rPr>
          <w:lang w:val="fr-FR"/>
        </w:rPr>
        <w:tab/>
        <w:t>Des obligations ont été mises en place concernant les investissements afin d</w:t>
      </w:r>
      <w:r w:rsidR="00C66C16">
        <w:rPr>
          <w:lang w:val="fr-FR"/>
        </w:rPr>
        <w:t>’</w:t>
      </w:r>
      <w:r w:rsidRPr="002928B3">
        <w:rPr>
          <w:lang w:val="fr-FR"/>
        </w:rPr>
        <w:t>alourdir la charge de la preuve incombant aux investisseurs pour établir qu</w:t>
      </w:r>
      <w:r w:rsidR="00C66C16">
        <w:rPr>
          <w:lang w:val="fr-FR"/>
        </w:rPr>
        <w:t>’</w:t>
      </w:r>
      <w:r w:rsidRPr="002928B3">
        <w:rPr>
          <w:lang w:val="fr-FR"/>
        </w:rPr>
        <w:t>un État partie à l</w:t>
      </w:r>
      <w:r w:rsidR="00C66C16">
        <w:rPr>
          <w:lang w:val="fr-FR"/>
        </w:rPr>
        <w:t>’</w:t>
      </w:r>
      <w:r w:rsidRPr="002928B3">
        <w:rPr>
          <w:lang w:val="fr-FR"/>
        </w:rPr>
        <w:t>Accord a enfreint ses obligations, comme celles relatives à l</w:t>
      </w:r>
      <w:r w:rsidR="00C66C16">
        <w:rPr>
          <w:lang w:val="fr-FR"/>
        </w:rPr>
        <w:t>’</w:t>
      </w:r>
      <w:r w:rsidRPr="002928B3">
        <w:rPr>
          <w:lang w:val="fr-FR"/>
        </w:rPr>
        <w:t>« expropriation » ou aux « normes minimales de traitement ». Il incombe à l</w:t>
      </w:r>
      <w:r w:rsidR="00C66C16">
        <w:rPr>
          <w:lang w:val="fr-FR"/>
        </w:rPr>
        <w:t>’</w:t>
      </w:r>
      <w:r w:rsidRPr="002928B3">
        <w:rPr>
          <w:lang w:val="fr-FR"/>
        </w:rPr>
        <w:t>investisseur de prouver tous les éléments de ses allégations au titre de l</w:t>
      </w:r>
      <w:r w:rsidR="00C66C16">
        <w:rPr>
          <w:lang w:val="fr-FR"/>
        </w:rPr>
        <w:t>’</w:t>
      </w:r>
      <w:r w:rsidRPr="002928B3">
        <w:rPr>
          <w:lang w:val="fr-FR"/>
        </w:rPr>
        <w:t xml:space="preserve">Accord de partenariat </w:t>
      </w:r>
      <w:proofErr w:type="spellStart"/>
      <w:r w:rsidRPr="002928B3">
        <w:rPr>
          <w:lang w:val="fr-FR"/>
        </w:rPr>
        <w:t>transpacifique</w:t>
      </w:r>
      <w:proofErr w:type="spellEnd"/>
      <w:r w:rsidRPr="002928B3">
        <w:rPr>
          <w:lang w:val="fr-FR"/>
        </w:rPr>
        <w:t> ;</w:t>
      </w:r>
      <w:bookmarkEnd w:id="8"/>
    </w:p>
    <w:p w:rsidR="00B80403" w:rsidRPr="002928B3" w:rsidRDefault="00B80403" w:rsidP="00C108EA">
      <w:pPr>
        <w:pStyle w:val="SingleTxtG"/>
        <w:ind w:firstLine="567"/>
        <w:rPr>
          <w:lang w:val="fr-FR"/>
        </w:rPr>
      </w:pPr>
      <w:bookmarkStart w:id="9" w:name="_Toc456855166"/>
      <w:r w:rsidRPr="002928B3">
        <w:rPr>
          <w:lang w:val="fr-FR"/>
        </w:rPr>
        <w:t>d)</w:t>
      </w:r>
      <w:r w:rsidRPr="002928B3">
        <w:rPr>
          <w:lang w:val="fr-FR"/>
        </w:rPr>
        <w:tab/>
        <w:t>Une action (ou une absence d</w:t>
      </w:r>
      <w:r w:rsidR="00C66C16">
        <w:rPr>
          <w:lang w:val="fr-FR"/>
        </w:rPr>
        <w:t>’</w:t>
      </w:r>
      <w:r w:rsidRPr="002928B3">
        <w:rPr>
          <w:lang w:val="fr-FR"/>
        </w:rPr>
        <w:t>action) du Gouvernement incompatible avec les attentes d</w:t>
      </w:r>
      <w:r w:rsidR="00C66C16">
        <w:rPr>
          <w:lang w:val="fr-FR"/>
        </w:rPr>
        <w:t>’</w:t>
      </w:r>
      <w:r w:rsidRPr="002928B3">
        <w:rPr>
          <w:lang w:val="fr-FR"/>
        </w:rPr>
        <w:t>un investisseur ne saurait, en soi, constituer une violation du chapitre sur les investissements qui pourrait conduire au déclenchement du mécanisme de règlement des différends entre investisseurs et États, même en cas de perte ou de préjudice touchant les investissements visés ;</w:t>
      </w:r>
      <w:bookmarkEnd w:id="9"/>
    </w:p>
    <w:p w:rsidR="00B80403" w:rsidRPr="002928B3" w:rsidRDefault="00B80403" w:rsidP="00C108EA">
      <w:pPr>
        <w:pStyle w:val="SingleTxtG"/>
        <w:ind w:firstLine="567"/>
        <w:rPr>
          <w:lang w:val="fr-FR"/>
        </w:rPr>
      </w:pPr>
      <w:bookmarkStart w:id="10" w:name="_Toc456855167"/>
      <w:r w:rsidRPr="002928B3">
        <w:rPr>
          <w:lang w:val="fr-FR"/>
        </w:rPr>
        <w:t>e)</w:t>
      </w:r>
      <w:r w:rsidRPr="002928B3">
        <w:rPr>
          <w:lang w:val="fr-FR"/>
        </w:rPr>
        <w:tab/>
        <w:t>Les décisions gouvernementales visant à ne pas délivrer, renouveler ou maintenir des décisions de modification ou de réduction de subventions ou d</w:t>
      </w:r>
      <w:r w:rsidR="00C66C16">
        <w:rPr>
          <w:lang w:val="fr-FR"/>
        </w:rPr>
        <w:t>’</w:t>
      </w:r>
      <w:r w:rsidRPr="002928B3">
        <w:rPr>
          <w:lang w:val="fr-FR"/>
        </w:rPr>
        <w:t>aide ne sauraient, en elles-mêmes, constituer une violation des règles en matière d</w:t>
      </w:r>
      <w:r w:rsidR="00C66C16">
        <w:rPr>
          <w:lang w:val="fr-FR"/>
        </w:rPr>
        <w:t>’</w:t>
      </w:r>
      <w:r w:rsidRPr="002928B3">
        <w:rPr>
          <w:lang w:val="fr-FR"/>
        </w:rPr>
        <w:t>expropriation, ou de la norme minimale des obligations de traitement, qui pourrait conduire au déclenchement du mécanisme ;</w:t>
      </w:r>
      <w:bookmarkEnd w:id="10"/>
    </w:p>
    <w:p w:rsidR="00B80403" w:rsidRPr="002928B3" w:rsidRDefault="00B80403" w:rsidP="00C108EA">
      <w:pPr>
        <w:pStyle w:val="SingleTxtG"/>
        <w:ind w:firstLine="567"/>
        <w:rPr>
          <w:lang w:val="fr-FR"/>
        </w:rPr>
      </w:pPr>
      <w:bookmarkStart w:id="11" w:name="_Toc456855168"/>
      <w:r w:rsidRPr="002928B3">
        <w:rPr>
          <w:lang w:val="fr-FR"/>
        </w:rPr>
        <w:lastRenderedPageBreak/>
        <w:t>f)</w:t>
      </w:r>
      <w:r w:rsidRPr="002928B3">
        <w:rPr>
          <w:lang w:val="fr-FR"/>
        </w:rPr>
        <w:tab/>
        <w:t>Les processus de consultation et de négociation sont obligatoires pour tout éventuel cas d</w:t>
      </w:r>
      <w:r w:rsidR="00C66C16">
        <w:rPr>
          <w:lang w:val="fr-FR"/>
        </w:rPr>
        <w:t>’</w:t>
      </w:r>
      <w:r w:rsidRPr="002928B3">
        <w:rPr>
          <w:lang w:val="fr-FR"/>
        </w:rPr>
        <w:t>activation du mécanisme de règlement des différends entre investisseurs et États. Une possibilité est ainsi ouverte de régler chaque cas avant d</w:t>
      </w:r>
      <w:r w:rsidR="00C66C16">
        <w:rPr>
          <w:lang w:val="fr-FR"/>
        </w:rPr>
        <w:t>’</w:t>
      </w:r>
      <w:r w:rsidRPr="002928B3">
        <w:rPr>
          <w:lang w:val="fr-FR"/>
        </w:rPr>
        <w:t>atteindre le stade d</w:t>
      </w:r>
      <w:r w:rsidR="00C66C16">
        <w:rPr>
          <w:lang w:val="fr-FR"/>
        </w:rPr>
        <w:t>’</w:t>
      </w:r>
      <w:r w:rsidRPr="002928B3">
        <w:rPr>
          <w:lang w:val="fr-FR"/>
        </w:rPr>
        <w:t>une audience arbitrale à proprement parler ;</w:t>
      </w:r>
      <w:bookmarkEnd w:id="11"/>
    </w:p>
    <w:p w:rsidR="00B80403" w:rsidRPr="002928B3" w:rsidRDefault="00B80403" w:rsidP="00C108EA">
      <w:pPr>
        <w:pStyle w:val="SingleTxtG"/>
        <w:ind w:firstLine="567"/>
        <w:rPr>
          <w:lang w:val="fr-FR"/>
        </w:rPr>
      </w:pPr>
      <w:bookmarkStart w:id="12" w:name="_Toc456855169"/>
      <w:r w:rsidRPr="002928B3">
        <w:rPr>
          <w:lang w:val="fr-FR"/>
        </w:rPr>
        <w:t>g)</w:t>
      </w:r>
      <w:r w:rsidRPr="002928B3">
        <w:rPr>
          <w:lang w:val="fr-FR"/>
        </w:rPr>
        <w:tab/>
        <w:t>Les types de sentences pécuniaires et de dommages-intérêts pouvant être rendus à l</w:t>
      </w:r>
      <w:r w:rsidR="00C66C16">
        <w:rPr>
          <w:lang w:val="fr-FR"/>
        </w:rPr>
        <w:t>’</w:t>
      </w:r>
      <w:r w:rsidRPr="002928B3">
        <w:rPr>
          <w:lang w:val="fr-FR"/>
        </w:rPr>
        <w:t>encontre du Gouvernement sont limités. Le Gouvernement ne peut être condamné à des dommages-intérêts punitifs et les dépens peuvent être mis à la charge d</w:t>
      </w:r>
      <w:r w:rsidR="00C66C16">
        <w:rPr>
          <w:lang w:val="fr-FR"/>
        </w:rPr>
        <w:t>’</w:t>
      </w:r>
      <w:r w:rsidRPr="002928B3">
        <w:rPr>
          <w:lang w:val="fr-FR"/>
        </w:rPr>
        <w:t>un investisseur si sa requête est finalement rejetée ;</w:t>
      </w:r>
      <w:bookmarkEnd w:id="12"/>
    </w:p>
    <w:p w:rsidR="00B80403" w:rsidRPr="002928B3" w:rsidRDefault="00B80403" w:rsidP="00C108EA">
      <w:pPr>
        <w:pStyle w:val="SingleTxtG"/>
        <w:ind w:firstLine="567"/>
        <w:rPr>
          <w:lang w:val="fr-FR"/>
        </w:rPr>
      </w:pPr>
      <w:bookmarkStart w:id="13" w:name="_Toc456855170"/>
      <w:r w:rsidRPr="002928B3">
        <w:rPr>
          <w:lang w:val="fr-FR"/>
        </w:rPr>
        <w:t>h)</w:t>
      </w:r>
      <w:r w:rsidRPr="002928B3">
        <w:rPr>
          <w:lang w:val="fr-FR"/>
        </w:rPr>
        <w:tab/>
        <w:t>Outre les procédures d</w:t>
      </w:r>
      <w:r w:rsidR="00C66C16">
        <w:rPr>
          <w:lang w:val="fr-FR"/>
        </w:rPr>
        <w:t>’</w:t>
      </w:r>
      <w:r w:rsidRPr="002928B3">
        <w:rPr>
          <w:lang w:val="fr-FR"/>
        </w:rPr>
        <w:t>arbitrage existantes, le Gouvernement est expressément autorisé à introduire des demandes reconventionnelles et à obtenir des dommages-intérêts lorsque l</w:t>
      </w:r>
      <w:r w:rsidR="00C66C16">
        <w:rPr>
          <w:lang w:val="fr-FR"/>
        </w:rPr>
        <w:t>’</w:t>
      </w:r>
      <w:r w:rsidRPr="002928B3">
        <w:rPr>
          <w:lang w:val="fr-FR"/>
        </w:rPr>
        <w:t>investisseur s</w:t>
      </w:r>
      <w:r w:rsidR="00C66C16">
        <w:rPr>
          <w:lang w:val="fr-FR"/>
        </w:rPr>
        <w:t>’</w:t>
      </w:r>
      <w:r w:rsidRPr="002928B3">
        <w:rPr>
          <w:lang w:val="fr-FR"/>
        </w:rPr>
        <w:t>est mis dans son tort au titre d</w:t>
      </w:r>
      <w:r w:rsidR="00C66C16">
        <w:rPr>
          <w:lang w:val="fr-FR"/>
        </w:rPr>
        <w:t>’</w:t>
      </w:r>
      <w:r w:rsidRPr="002928B3">
        <w:rPr>
          <w:lang w:val="fr-FR"/>
        </w:rPr>
        <w:t>un accord d</w:t>
      </w:r>
      <w:r w:rsidR="00C66C16">
        <w:rPr>
          <w:lang w:val="fr-FR"/>
        </w:rPr>
        <w:t>’</w:t>
      </w:r>
      <w:r w:rsidRPr="002928B3">
        <w:rPr>
          <w:lang w:val="fr-FR"/>
        </w:rPr>
        <w:t>investissement visé ;</w:t>
      </w:r>
      <w:bookmarkEnd w:id="13"/>
    </w:p>
    <w:p w:rsidR="00B80403" w:rsidRPr="002928B3" w:rsidRDefault="00B80403" w:rsidP="00C108EA">
      <w:pPr>
        <w:pStyle w:val="SingleTxtG"/>
        <w:ind w:firstLine="567"/>
        <w:rPr>
          <w:lang w:val="fr-FR"/>
        </w:rPr>
      </w:pPr>
      <w:bookmarkStart w:id="14" w:name="_Toc456855171"/>
      <w:r w:rsidRPr="002928B3">
        <w:rPr>
          <w:lang w:val="fr-FR"/>
        </w:rPr>
        <w:t>i)</w:t>
      </w:r>
      <w:r w:rsidRPr="002928B3">
        <w:rPr>
          <w:lang w:val="fr-FR"/>
        </w:rPr>
        <w:tab/>
        <w:t>Des dispositions permettent aux États parties à l</w:t>
      </w:r>
      <w:r w:rsidR="00C66C16">
        <w:rPr>
          <w:lang w:val="fr-FR"/>
        </w:rPr>
        <w:t>’</w:t>
      </w:r>
      <w:r w:rsidRPr="002928B3">
        <w:rPr>
          <w:lang w:val="fr-FR"/>
        </w:rPr>
        <w:t xml:space="preserve">Accord de partenariat </w:t>
      </w:r>
      <w:proofErr w:type="spellStart"/>
      <w:r w:rsidRPr="002928B3">
        <w:rPr>
          <w:lang w:val="fr-FR"/>
        </w:rPr>
        <w:t>transpacifique</w:t>
      </w:r>
      <w:proofErr w:type="spellEnd"/>
      <w:r w:rsidRPr="002928B3">
        <w:rPr>
          <w:lang w:val="fr-FR"/>
        </w:rPr>
        <w:t xml:space="preserve"> de promulguer des interprétations contraignantes pour les tribunaux saisis au titre du mécanisme</w:t>
      </w:r>
      <w:bookmarkEnd w:id="14"/>
      <w:r w:rsidRPr="002928B3">
        <w:rPr>
          <w:lang w:val="fr-FR"/>
        </w:rPr>
        <w:t> ;</w:t>
      </w:r>
    </w:p>
    <w:p w:rsidR="00B80403" w:rsidRPr="002928B3" w:rsidRDefault="00B80403" w:rsidP="00C108EA">
      <w:pPr>
        <w:pStyle w:val="SingleTxtG"/>
        <w:ind w:firstLine="567"/>
        <w:rPr>
          <w:lang w:val="fr-FR"/>
        </w:rPr>
      </w:pPr>
      <w:bookmarkStart w:id="15" w:name="_Toc456855172"/>
      <w:r w:rsidRPr="002928B3">
        <w:rPr>
          <w:lang w:val="fr-FR"/>
        </w:rPr>
        <w:t>j)</w:t>
      </w:r>
      <w:r w:rsidRPr="002928B3">
        <w:rPr>
          <w:lang w:val="fr-FR"/>
        </w:rPr>
        <w:tab/>
        <w:t>Des dispositions prévoient que les audiences seront publiques, ce qui autorise les tribunaux à accepter les communications des experts et du public ;</w:t>
      </w:r>
      <w:bookmarkEnd w:id="15"/>
    </w:p>
    <w:p w:rsidR="00B80403" w:rsidRPr="002928B3" w:rsidRDefault="00B80403" w:rsidP="00C108EA">
      <w:pPr>
        <w:pStyle w:val="SingleTxtG"/>
        <w:ind w:firstLine="567"/>
        <w:rPr>
          <w:lang w:val="fr-FR"/>
        </w:rPr>
      </w:pPr>
      <w:bookmarkStart w:id="16" w:name="_Toc456855173"/>
      <w:r w:rsidRPr="002928B3">
        <w:rPr>
          <w:lang w:val="fr-FR"/>
        </w:rPr>
        <w:t>k)</w:t>
      </w:r>
      <w:r w:rsidRPr="002928B3">
        <w:rPr>
          <w:lang w:val="fr-FR"/>
        </w:rPr>
        <w:tab/>
        <w:t>Des procédures et des règles limitent la possibilité qu</w:t>
      </w:r>
      <w:r w:rsidR="00C66C16">
        <w:rPr>
          <w:lang w:val="fr-FR"/>
        </w:rPr>
        <w:t>’</w:t>
      </w:r>
      <w:r w:rsidRPr="002928B3">
        <w:rPr>
          <w:lang w:val="fr-FR"/>
        </w:rPr>
        <w:t>une réclamation dans le cadre du mécanisme soit introduite avant toute autre action. Les réclamations doivent être soumises dans un délai maximum de trois ans et demi et l</w:t>
      </w:r>
      <w:r w:rsidR="00C66C16">
        <w:rPr>
          <w:lang w:val="fr-FR"/>
        </w:rPr>
        <w:t>’</w:t>
      </w:r>
      <w:r w:rsidRPr="002928B3">
        <w:rPr>
          <w:lang w:val="fr-FR"/>
        </w:rPr>
        <w:t>investisseur doit d</w:t>
      </w:r>
      <w:r w:rsidR="00C66C16">
        <w:rPr>
          <w:lang w:val="fr-FR"/>
        </w:rPr>
        <w:t>’</w:t>
      </w:r>
      <w:r w:rsidRPr="002928B3">
        <w:rPr>
          <w:lang w:val="fr-FR"/>
        </w:rPr>
        <w:t>abord entamer des consultations et des négociations pour tenter de régler la question avec les autorités. Toute exception d</w:t>
      </w:r>
      <w:r w:rsidR="00C66C16">
        <w:rPr>
          <w:lang w:val="fr-FR"/>
        </w:rPr>
        <w:t>’</w:t>
      </w:r>
      <w:r w:rsidRPr="002928B3">
        <w:rPr>
          <w:lang w:val="fr-FR"/>
        </w:rPr>
        <w:t>incompétence issue du Gouvernement selon laquelle, par exemple la réclamation dépasse la compétence du tribunal ou est manifestement non fondée, doit être réglée avant que ne débute l</w:t>
      </w:r>
      <w:r w:rsidR="00C66C16">
        <w:rPr>
          <w:lang w:val="fr-FR"/>
        </w:rPr>
        <w:t>’</w:t>
      </w:r>
      <w:r w:rsidRPr="002928B3">
        <w:rPr>
          <w:lang w:val="fr-FR"/>
        </w:rPr>
        <w:t>arbitrage à proprement parler.</w:t>
      </w:r>
      <w:bookmarkEnd w:id="16"/>
    </w:p>
    <w:p w:rsidR="00B80403" w:rsidRPr="002928B3" w:rsidRDefault="00B80403" w:rsidP="00C108EA">
      <w:pPr>
        <w:pStyle w:val="H23G"/>
        <w:rPr>
          <w:lang w:val="fr-FR"/>
        </w:rPr>
      </w:pPr>
      <w:r w:rsidRPr="002928B3">
        <w:rPr>
          <w:lang w:val="fr-FR"/>
        </w:rPr>
        <w:tab/>
      </w:r>
      <w:r w:rsidRPr="002928B3">
        <w:rPr>
          <w:lang w:val="fr-FR"/>
        </w:rPr>
        <w:tab/>
        <w:t>Santé</w:t>
      </w:r>
    </w:p>
    <w:p w:rsidR="00B80403" w:rsidRPr="002928B3" w:rsidRDefault="00B80403" w:rsidP="00C108EA">
      <w:pPr>
        <w:pStyle w:val="SingleTxtG"/>
        <w:rPr>
          <w:lang w:val="fr-FR"/>
        </w:rPr>
      </w:pPr>
      <w:r w:rsidRPr="002928B3">
        <w:rPr>
          <w:lang w:val="fr-FR"/>
        </w:rPr>
        <w:t>47.</w:t>
      </w:r>
      <w:r w:rsidRPr="002928B3">
        <w:rPr>
          <w:lang w:val="fr-FR"/>
        </w:rPr>
        <w:tab/>
        <w:t>On constate d</w:t>
      </w:r>
      <w:r w:rsidR="00C66C16">
        <w:rPr>
          <w:lang w:val="fr-FR"/>
        </w:rPr>
        <w:t>’</w:t>
      </w:r>
      <w:r w:rsidRPr="002928B3">
        <w:rPr>
          <w:lang w:val="fr-FR"/>
        </w:rPr>
        <w:t>importantes disparités sanitaires en Nouvelle-Zélande entre les groupes de population, et l</w:t>
      </w:r>
      <w:r w:rsidR="00C66C16">
        <w:rPr>
          <w:lang w:val="fr-FR"/>
        </w:rPr>
        <w:t>’</w:t>
      </w:r>
      <w:r w:rsidRPr="002928B3">
        <w:rPr>
          <w:lang w:val="fr-FR"/>
        </w:rPr>
        <w:t xml:space="preserve">état de santé des enfants maoris et </w:t>
      </w:r>
      <w:proofErr w:type="spellStart"/>
      <w:r w:rsidRPr="002928B3">
        <w:rPr>
          <w:lang w:val="fr-FR"/>
        </w:rPr>
        <w:t>pasifika</w:t>
      </w:r>
      <w:r>
        <w:rPr>
          <w:lang w:val="fr-FR"/>
        </w:rPr>
        <w:t>s</w:t>
      </w:r>
      <w:proofErr w:type="spellEnd"/>
      <w:r w:rsidRPr="002928B3">
        <w:rPr>
          <w:lang w:val="fr-FR"/>
        </w:rPr>
        <w:t xml:space="preserve"> (insulaires du Pacifique), ainsi que des enfants issus de familles à faible revenu, est inférieur à celui de l</w:t>
      </w:r>
      <w:r w:rsidR="00C66C16">
        <w:rPr>
          <w:lang w:val="fr-FR"/>
        </w:rPr>
        <w:t>’</w:t>
      </w:r>
      <w:r w:rsidRPr="002928B3">
        <w:rPr>
          <w:lang w:val="fr-FR"/>
        </w:rPr>
        <w:t>ensemble de la population enfantine. Le Gouvernement s</w:t>
      </w:r>
      <w:r w:rsidR="00C66C16">
        <w:rPr>
          <w:lang w:val="fr-FR"/>
        </w:rPr>
        <w:t>’</w:t>
      </w:r>
      <w:r w:rsidRPr="002928B3">
        <w:rPr>
          <w:lang w:val="fr-FR"/>
        </w:rPr>
        <w:t>emploie à y remédier en élaborant des politiques, des mécanismes de consultation et des arrangements structurels qui tiennent compte des disparités qui existent actuellement au sein de ces group</w:t>
      </w:r>
      <w:r w:rsidR="00EA53B6">
        <w:rPr>
          <w:lang w:val="fr-FR"/>
        </w:rPr>
        <w:t>es. En voici quelques exemples.</w:t>
      </w:r>
    </w:p>
    <w:p w:rsidR="00B80403" w:rsidRPr="002928B3" w:rsidRDefault="00B80403" w:rsidP="00C108EA">
      <w:pPr>
        <w:pStyle w:val="H4G"/>
        <w:rPr>
          <w:lang w:val="fr-FR"/>
        </w:rPr>
      </w:pPr>
      <w:r w:rsidRPr="002928B3">
        <w:rPr>
          <w:lang w:val="fr-FR"/>
        </w:rPr>
        <w:tab/>
      </w:r>
      <w:r w:rsidRPr="002928B3">
        <w:rPr>
          <w:lang w:val="fr-FR"/>
        </w:rPr>
        <w:tab/>
        <w:t>Services universels pour le bien-être des enfants</w:t>
      </w:r>
      <w:r w:rsidR="005E564A">
        <w:rPr>
          <w:iCs/>
          <w:lang w:val="fr-FR"/>
        </w:rPr>
        <w:t>/</w:t>
      </w:r>
      <w:proofErr w:type="spellStart"/>
      <w:r w:rsidRPr="002928B3">
        <w:rPr>
          <w:iCs/>
          <w:lang w:val="fr-FR"/>
        </w:rPr>
        <w:t>Tamariki</w:t>
      </w:r>
      <w:proofErr w:type="spellEnd"/>
      <w:r w:rsidRPr="002928B3">
        <w:rPr>
          <w:iCs/>
          <w:lang w:val="fr-FR"/>
        </w:rPr>
        <w:t xml:space="preserve"> </w:t>
      </w:r>
      <w:proofErr w:type="spellStart"/>
      <w:r w:rsidRPr="002928B3">
        <w:rPr>
          <w:iCs/>
          <w:lang w:val="fr-FR"/>
        </w:rPr>
        <w:t>Ora</w:t>
      </w:r>
      <w:proofErr w:type="spellEnd"/>
    </w:p>
    <w:p w:rsidR="00B80403" w:rsidRPr="002928B3" w:rsidRDefault="00B80403" w:rsidP="00C108EA">
      <w:pPr>
        <w:pStyle w:val="SingleTxtG"/>
        <w:rPr>
          <w:lang w:val="fr-FR"/>
        </w:rPr>
      </w:pPr>
      <w:r w:rsidRPr="002928B3">
        <w:rPr>
          <w:lang w:val="fr-FR"/>
        </w:rPr>
        <w:t>48.</w:t>
      </w:r>
      <w:r w:rsidRPr="002928B3">
        <w:rPr>
          <w:lang w:val="fr-FR"/>
        </w:rPr>
        <w:tab/>
        <w:t xml:space="preserve">Le programme </w:t>
      </w:r>
      <w:proofErr w:type="spellStart"/>
      <w:r w:rsidRPr="002928B3">
        <w:rPr>
          <w:i/>
          <w:lang w:val="fr-FR"/>
        </w:rPr>
        <w:t>Tamariki</w:t>
      </w:r>
      <w:proofErr w:type="spellEnd"/>
      <w:r w:rsidRPr="002928B3">
        <w:rPr>
          <w:i/>
          <w:lang w:val="fr-FR"/>
        </w:rPr>
        <w:t xml:space="preserve"> </w:t>
      </w:r>
      <w:proofErr w:type="spellStart"/>
      <w:r w:rsidRPr="002928B3">
        <w:rPr>
          <w:i/>
          <w:lang w:val="fr-FR"/>
        </w:rPr>
        <w:t>Ora</w:t>
      </w:r>
      <w:proofErr w:type="spellEnd"/>
      <w:r w:rsidRPr="002928B3">
        <w:rPr>
          <w:lang w:val="fr-FR"/>
        </w:rPr>
        <w:t xml:space="preserve"> appuie et promeut le bon développement des enfants de la naissance à cinq ans, ainsi que de leur famille. Les visites à domicile par des infirmières professionnelles et des </w:t>
      </w:r>
      <w:proofErr w:type="spellStart"/>
      <w:r w:rsidRPr="002928B3">
        <w:rPr>
          <w:i/>
          <w:lang w:val="fr-FR"/>
        </w:rPr>
        <w:t>Kaiawhina</w:t>
      </w:r>
      <w:proofErr w:type="spellEnd"/>
      <w:r w:rsidRPr="002928B3">
        <w:rPr>
          <w:lang w:val="fr-FR"/>
        </w:rPr>
        <w:t xml:space="preserve"> (agents de santé communautaires maoris) sont un élément essentiel de ce programme. Le Gouvernement a adopté un financement pour relever les taux globaux de participation au programme, dans chaque région. </w:t>
      </w:r>
    </w:p>
    <w:p w:rsidR="00B80403" w:rsidRPr="002928B3" w:rsidRDefault="00B80403" w:rsidP="00C108EA">
      <w:pPr>
        <w:pStyle w:val="SingleTxtG"/>
        <w:rPr>
          <w:lang w:val="fr-FR"/>
        </w:rPr>
      </w:pPr>
      <w:r w:rsidRPr="002928B3">
        <w:rPr>
          <w:lang w:val="fr-FR"/>
        </w:rPr>
        <w:t>49.</w:t>
      </w:r>
      <w:r w:rsidRPr="002928B3">
        <w:rPr>
          <w:lang w:val="fr-FR"/>
        </w:rPr>
        <w:tab/>
        <w:t>D</w:t>
      </w:r>
      <w:r w:rsidR="00C66C16">
        <w:rPr>
          <w:lang w:val="fr-FR"/>
        </w:rPr>
        <w:t>’</w:t>
      </w:r>
      <w:r w:rsidRPr="002928B3">
        <w:rPr>
          <w:lang w:val="fr-FR"/>
        </w:rPr>
        <w:t xml:space="preserve">importantes améliorations sont apparues en 2015 dans le respect des délais et des rendez-vous pour les enfants maoris, </w:t>
      </w:r>
      <w:proofErr w:type="spellStart"/>
      <w:r w:rsidRPr="002928B3">
        <w:rPr>
          <w:lang w:val="fr-FR"/>
        </w:rPr>
        <w:t>pasifika</w:t>
      </w:r>
      <w:r>
        <w:rPr>
          <w:lang w:val="fr-FR"/>
        </w:rPr>
        <w:t>s</w:t>
      </w:r>
      <w:proofErr w:type="spellEnd"/>
      <w:r w:rsidRPr="002928B3">
        <w:rPr>
          <w:lang w:val="fr-FR"/>
        </w:rPr>
        <w:t>, et les enfants extrêmement démunis, ce qui a permis de réduire les inégalités signalées au cours de périodes antérieures. L</w:t>
      </w:r>
      <w:r w:rsidR="00C66C16">
        <w:rPr>
          <w:lang w:val="fr-FR"/>
        </w:rPr>
        <w:t>’</w:t>
      </w:r>
      <w:r w:rsidRPr="002928B3">
        <w:rPr>
          <w:lang w:val="fr-FR"/>
        </w:rPr>
        <w:t>analyse initiale porte à penser que si les taux d</w:t>
      </w:r>
      <w:r w:rsidR="00C66C16">
        <w:rPr>
          <w:lang w:val="fr-FR"/>
        </w:rPr>
        <w:t>’</w:t>
      </w:r>
      <w:r w:rsidRPr="002928B3">
        <w:rPr>
          <w:lang w:val="fr-FR"/>
        </w:rPr>
        <w:t xml:space="preserve">amélioration pour les enfants maoris, </w:t>
      </w:r>
      <w:proofErr w:type="spellStart"/>
      <w:r w:rsidRPr="002928B3">
        <w:rPr>
          <w:lang w:val="fr-FR"/>
        </w:rPr>
        <w:t>pasifika</w:t>
      </w:r>
      <w:r>
        <w:rPr>
          <w:lang w:val="fr-FR"/>
        </w:rPr>
        <w:t>s</w:t>
      </w:r>
      <w:proofErr w:type="spellEnd"/>
      <w:r w:rsidRPr="002928B3">
        <w:rPr>
          <w:lang w:val="fr-FR"/>
        </w:rPr>
        <w:t xml:space="preserve"> et les enfants très défavorisés se maintiennent, ce programme pourrait atteindre d</w:t>
      </w:r>
      <w:r w:rsidR="00C66C16">
        <w:rPr>
          <w:lang w:val="fr-FR"/>
        </w:rPr>
        <w:t>’</w:t>
      </w:r>
      <w:r w:rsidR="005E564A">
        <w:rPr>
          <w:lang w:val="fr-FR"/>
        </w:rPr>
        <w:t>ici à 2018-20</w:t>
      </w:r>
      <w:r w:rsidRPr="002928B3">
        <w:rPr>
          <w:lang w:val="fr-FR"/>
        </w:rPr>
        <w:t>19 des taux de couverture et de prestation équitables par rapport à l</w:t>
      </w:r>
      <w:r w:rsidR="00C66C16">
        <w:rPr>
          <w:lang w:val="fr-FR"/>
        </w:rPr>
        <w:t>’</w:t>
      </w:r>
      <w:r w:rsidRPr="002928B3">
        <w:rPr>
          <w:lang w:val="fr-FR"/>
        </w:rPr>
        <w:t xml:space="preserve">ensemble de la population. Le Gouvernement a entrepris un examen du contenu, des calendriers et des modes de prestation des services du programme </w:t>
      </w:r>
      <w:proofErr w:type="spellStart"/>
      <w:r w:rsidRPr="002928B3">
        <w:rPr>
          <w:i/>
          <w:lang w:val="fr-FR"/>
        </w:rPr>
        <w:t>Tamariki</w:t>
      </w:r>
      <w:proofErr w:type="spellEnd"/>
      <w:r w:rsidRPr="002928B3">
        <w:rPr>
          <w:i/>
          <w:lang w:val="fr-FR"/>
        </w:rPr>
        <w:t xml:space="preserve"> </w:t>
      </w:r>
      <w:proofErr w:type="spellStart"/>
      <w:r w:rsidRPr="002928B3">
        <w:rPr>
          <w:i/>
          <w:lang w:val="fr-FR"/>
        </w:rPr>
        <w:t>Ora</w:t>
      </w:r>
      <w:proofErr w:type="spellEnd"/>
      <w:r w:rsidRPr="002928B3">
        <w:rPr>
          <w:lang w:val="fr-FR"/>
        </w:rPr>
        <w:t>, afin de soutenir la marche vers les taux d</w:t>
      </w:r>
      <w:r w:rsidR="00C66C16">
        <w:rPr>
          <w:lang w:val="fr-FR"/>
        </w:rPr>
        <w:t>’</w:t>
      </w:r>
      <w:r w:rsidRPr="002928B3">
        <w:rPr>
          <w:lang w:val="fr-FR"/>
        </w:rPr>
        <w:t xml:space="preserve">amélioration attendus. </w:t>
      </w:r>
    </w:p>
    <w:p w:rsidR="00B80403" w:rsidRPr="002928B3" w:rsidRDefault="00B80403" w:rsidP="00C108EA">
      <w:pPr>
        <w:pStyle w:val="H4G"/>
        <w:rPr>
          <w:lang w:val="fr-FR"/>
        </w:rPr>
      </w:pPr>
      <w:r w:rsidRPr="002928B3">
        <w:rPr>
          <w:lang w:val="fr-FR"/>
        </w:rPr>
        <w:tab/>
      </w:r>
      <w:r w:rsidRPr="002928B3">
        <w:rPr>
          <w:lang w:val="fr-FR"/>
        </w:rPr>
        <w:tab/>
        <w:t>Vaccination des enfants</w:t>
      </w:r>
    </w:p>
    <w:p w:rsidR="00B80403" w:rsidRPr="002928B3" w:rsidRDefault="00B80403" w:rsidP="00C108EA">
      <w:pPr>
        <w:pStyle w:val="SingleTxtG"/>
        <w:rPr>
          <w:lang w:val="fr-FR"/>
        </w:rPr>
      </w:pPr>
      <w:r w:rsidRPr="002928B3">
        <w:rPr>
          <w:lang w:val="fr-FR"/>
        </w:rPr>
        <w:t>50.</w:t>
      </w:r>
      <w:r w:rsidRPr="002928B3">
        <w:rPr>
          <w:lang w:val="fr-FR"/>
        </w:rPr>
        <w:tab/>
        <w:t>Le Gouvernement a repris à son compte l</w:t>
      </w:r>
      <w:r w:rsidR="00C66C16">
        <w:rPr>
          <w:lang w:val="fr-FR"/>
        </w:rPr>
        <w:t>’</w:t>
      </w:r>
      <w:r w:rsidRPr="002928B3">
        <w:rPr>
          <w:lang w:val="fr-FR"/>
        </w:rPr>
        <w:t>objectif de l</w:t>
      </w:r>
      <w:r w:rsidR="00C66C16">
        <w:rPr>
          <w:lang w:val="fr-FR"/>
        </w:rPr>
        <w:t>’</w:t>
      </w:r>
      <w:r w:rsidRPr="002928B3">
        <w:rPr>
          <w:lang w:val="fr-FR"/>
        </w:rPr>
        <w:t>Organisation mondiale de la Santé de mener à bien le Plan d</w:t>
      </w:r>
      <w:r w:rsidR="00C66C16">
        <w:rPr>
          <w:lang w:val="fr-FR"/>
        </w:rPr>
        <w:t>’</w:t>
      </w:r>
      <w:r w:rsidRPr="002928B3">
        <w:rPr>
          <w:lang w:val="fr-FR"/>
        </w:rPr>
        <w:t xml:space="preserve">action mondial pour les vaccins, et utilise ce cadre pour développer et renforcer sa politique nationale de vaccination. Il utilise un système informatisé pour gérer les calendriers de vaccinations, prévient les patients et leur rappelle </w:t>
      </w:r>
      <w:r w:rsidRPr="002928B3">
        <w:rPr>
          <w:lang w:val="fr-FR"/>
        </w:rPr>
        <w:lastRenderedPageBreak/>
        <w:t>les rendez-vous. Une amélioration de la santé s</w:t>
      </w:r>
      <w:r w:rsidR="00C66C16">
        <w:rPr>
          <w:lang w:val="fr-FR"/>
        </w:rPr>
        <w:t>’</w:t>
      </w:r>
      <w:r w:rsidRPr="002928B3">
        <w:rPr>
          <w:lang w:val="fr-FR"/>
        </w:rPr>
        <w:t xml:space="preserve">en est suivie chez les communautés maories et </w:t>
      </w:r>
      <w:proofErr w:type="spellStart"/>
      <w:r w:rsidRPr="002928B3">
        <w:rPr>
          <w:lang w:val="fr-FR"/>
        </w:rPr>
        <w:t>pasifika</w:t>
      </w:r>
      <w:r>
        <w:rPr>
          <w:lang w:val="fr-FR"/>
        </w:rPr>
        <w:t>s</w:t>
      </w:r>
      <w:proofErr w:type="spellEnd"/>
      <w:r w:rsidRPr="002928B3">
        <w:rPr>
          <w:lang w:val="fr-FR"/>
        </w:rPr>
        <w:t>.</w:t>
      </w:r>
    </w:p>
    <w:p w:rsidR="00B80403" w:rsidRPr="002928B3" w:rsidRDefault="00B80403" w:rsidP="00C108EA">
      <w:pPr>
        <w:pStyle w:val="SingleTxtG"/>
        <w:rPr>
          <w:lang w:val="fr-FR"/>
        </w:rPr>
      </w:pPr>
      <w:r w:rsidRPr="002928B3">
        <w:rPr>
          <w:lang w:val="fr-FR"/>
        </w:rPr>
        <w:t>51.</w:t>
      </w:r>
      <w:r w:rsidRPr="002928B3">
        <w:rPr>
          <w:lang w:val="fr-FR"/>
        </w:rPr>
        <w:tab/>
        <w:t>Nous continuons de nous concentrer sur la mise en place d</w:t>
      </w:r>
      <w:r w:rsidR="00C66C16">
        <w:rPr>
          <w:lang w:val="fr-FR"/>
        </w:rPr>
        <w:t>’</w:t>
      </w:r>
      <w:r w:rsidRPr="002928B3">
        <w:rPr>
          <w:lang w:val="fr-FR"/>
        </w:rPr>
        <w:t>une couverture équitable pour tous les Néo-</w:t>
      </w:r>
      <w:r w:rsidR="004F29E4" w:rsidRPr="002928B3">
        <w:rPr>
          <w:lang w:val="fr-FR"/>
        </w:rPr>
        <w:t>Zélandais</w:t>
      </w:r>
      <w:r w:rsidRPr="002928B3">
        <w:rPr>
          <w:lang w:val="fr-FR"/>
        </w:rPr>
        <w:t>, y compris les membres vulnérables et marginalisés de la société, en mesurant la couverture vaccinale chez toutes les ethnies et toutes les couches défavorisées. Depuis 2008, les taux de vaccination ont été sensiblement rehaussés et des progrès ont été accomplis sur la voie de l</w:t>
      </w:r>
      <w:r w:rsidR="00C66C16">
        <w:rPr>
          <w:lang w:val="fr-FR"/>
        </w:rPr>
        <w:t>’</w:t>
      </w:r>
      <w:r w:rsidRPr="002928B3">
        <w:rPr>
          <w:lang w:val="fr-FR"/>
        </w:rPr>
        <w:t>équité sanitaire. La première série</w:t>
      </w:r>
      <w:r w:rsidR="00C108EA">
        <w:rPr>
          <w:lang w:val="fr-FR"/>
        </w:rPr>
        <w:t xml:space="preserve"> de vaccinations intervient à </w:t>
      </w:r>
      <w:r w:rsidR="00EE657A">
        <w:rPr>
          <w:lang w:val="fr-FR"/>
        </w:rPr>
        <w:t>6 </w:t>
      </w:r>
      <w:r w:rsidRPr="002928B3">
        <w:rPr>
          <w:lang w:val="fr-FR"/>
        </w:rPr>
        <w:t xml:space="preserve">semaines, </w:t>
      </w:r>
      <w:r w:rsidR="00EE657A">
        <w:rPr>
          <w:lang w:val="fr-FR"/>
        </w:rPr>
        <w:t>3 </w:t>
      </w:r>
      <w:r w:rsidRPr="002928B3">
        <w:rPr>
          <w:lang w:val="fr-FR"/>
        </w:rPr>
        <w:t xml:space="preserve">mois et </w:t>
      </w:r>
      <w:r w:rsidR="00EE657A">
        <w:rPr>
          <w:lang w:val="fr-FR"/>
        </w:rPr>
        <w:t>5 </w:t>
      </w:r>
      <w:r w:rsidRPr="002928B3">
        <w:rPr>
          <w:lang w:val="fr-FR"/>
        </w:rPr>
        <w:t>mois. La couverture vaccinale ainsi obtenue et mesurée à l</w:t>
      </w:r>
      <w:r w:rsidR="00C66C16">
        <w:rPr>
          <w:lang w:val="fr-FR"/>
        </w:rPr>
        <w:t>’</w:t>
      </w:r>
      <w:r w:rsidR="00C108EA">
        <w:rPr>
          <w:lang w:val="fr-FR"/>
        </w:rPr>
        <w:t xml:space="preserve">âge de </w:t>
      </w:r>
      <w:r w:rsidR="00EE657A">
        <w:rPr>
          <w:lang w:val="fr-FR"/>
        </w:rPr>
        <w:t>12 </w:t>
      </w:r>
      <w:r w:rsidRPr="002928B3">
        <w:rPr>
          <w:lang w:val="fr-FR"/>
        </w:rPr>
        <w:t>mois montre qu</w:t>
      </w:r>
      <w:r w:rsidR="00C66C16">
        <w:rPr>
          <w:lang w:val="fr-FR"/>
        </w:rPr>
        <w:t>’</w:t>
      </w:r>
      <w:r w:rsidRPr="002928B3">
        <w:rPr>
          <w:lang w:val="fr-FR"/>
        </w:rPr>
        <w:t xml:space="preserve">entre 94 et 95 % de la population totale sont désormais intégralement vaccinés. Chez les Maoris, la couverture à cet âge est comprise entre 93 et 94 %, et entre 97 et 98 % pour les populations asiatiques et </w:t>
      </w:r>
      <w:proofErr w:type="spellStart"/>
      <w:r w:rsidRPr="002928B3">
        <w:rPr>
          <w:lang w:val="fr-FR"/>
        </w:rPr>
        <w:t>pasifika</w:t>
      </w:r>
      <w:r>
        <w:rPr>
          <w:lang w:val="fr-FR"/>
        </w:rPr>
        <w:t>s</w:t>
      </w:r>
      <w:proofErr w:type="spellEnd"/>
      <w:r w:rsidRPr="002928B3">
        <w:rPr>
          <w:lang w:val="fr-FR"/>
        </w:rPr>
        <w:t>. Ceux qui vivent dans les deux déciles les plus démunis ont 94 % de couverture vaccinale à l</w:t>
      </w:r>
      <w:r w:rsidR="00C66C16">
        <w:rPr>
          <w:lang w:val="fr-FR"/>
        </w:rPr>
        <w:t>’</w:t>
      </w:r>
      <w:r w:rsidR="00C108EA">
        <w:rPr>
          <w:lang w:val="fr-FR"/>
        </w:rPr>
        <w:t>âge de 12 m</w:t>
      </w:r>
      <w:r w:rsidRPr="002928B3">
        <w:rPr>
          <w:lang w:val="fr-FR"/>
        </w:rPr>
        <w:t>ois. Ce chiffre est à rapprocher des taux globaux de couverture vaccinale de 83 % pour l</w:t>
      </w:r>
      <w:r w:rsidR="00C66C16">
        <w:rPr>
          <w:lang w:val="fr-FR"/>
        </w:rPr>
        <w:t>’</w:t>
      </w:r>
      <w:r w:rsidRPr="002928B3">
        <w:rPr>
          <w:lang w:val="fr-FR"/>
        </w:rPr>
        <w:t>ensemble et de 76 % pour les Maoris à l</w:t>
      </w:r>
      <w:r w:rsidR="00C66C16">
        <w:rPr>
          <w:lang w:val="fr-FR"/>
        </w:rPr>
        <w:t>’</w:t>
      </w:r>
      <w:r w:rsidRPr="002928B3">
        <w:rPr>
          <w:lang w:val="fr-FR"/>
        </w:rPr>
        <w:t xml:space="preserve">âge de 12 mois, en 2008. </w:t>
      </w:r>
    </w:p>
    <w:p w:rsidR="00B80403" w:rsidRPr="002928B3" w:rsidRDefault="00B80403" w:rsidP="002359DA">
      <w:pPr>
        <w:pStyle w:val="SingleTxtG"/>
        <w:rPr>
          <w:lang w:val="fr-FR"/>
        </w:rPr>
      </w:pPr>
      <w:r w:rsidRPr="002928B3">
        <w:rPr>
          <w:lang w:val="fr-FR"/>
        </w:rPr>
        <w:t>52.</w:t>
      </w:r>
      <w:r w:rsidRPr="002928B3">
        <w:rPr>
          <w:lang w:val="fr-FR"/>
        </w:rPr>
        <w:tab/>
        <w:t>Pourtant, nous continuons de rencontrer des difficultés pour assurer les vaccinations en temps voulu. Par exemple, la couverture mesurée à l</w:t>
      </w:r>
      <w:r w:rsidR="00C66C16">
        <w:rPr>
          <w:lang w:val="fr-FR"/>
        </w:rPr>
        <w:t>’</w:t>
      </w:r>
      <w:r w:rsidRPr="002928B3">
        <w:rPr>
          <w:lang w:val="fr-FR"/>
        </w:rPr>
        <w:t xml:space="preserve">âge de huit mois était de 93 % au 31 décembre 2016. Elle était de 91 % chez les Maoris et de 97 % chez les </w:t>
      </w:r>
      <w:proofErr w:type="spellStart"/>
      <w:r w:rsidRPr="002928B3">
        <w:rPr>
          <w:lang w:val="fr-FR"/>
        </w:rPr>
        <w:t>Pasifika</w:t>
      </w:r>
      <w:r>
        <w:rPr>
          <w:lang w:val="fr-FR"/>
        </w:rPr>
        <w:t>s</w:t>
      </w:r>
      <w:proofErr w:type="spellEnd"/>
      <w:r w:rsidRPr="002928B3">
        <w:rPr>
          <w:lang w:val="fr-FR"/>
        </w:rPr>
        <w:t>, au même âge. Les enfants vivant dans les deux déciles les plus démunis avaient une couverture vaccinale de 92 % à l</w:t>
      </w:r>
      <w:r w:rsidR="00C66C16">
        <w:rPr>
          <w:lang w:val="fr-FR"/>
        </w:rPr>
        <w:t>’</w:t>
      </w:r>
      <w:r w:rsidRPr="002928B3">
        <w:rPr>
          <w:lang w:val="fr-FR"/>
        </w:rPr>
        <w:t xml:space="preserve">âge de </w:t>
      </w:r>
      <w:r w:rsidR="002359DA">
        <w:rPr>
          <w:lang w:val="fr-FR"/>
        </w:rPr>
        <w:t>8 </w:t>
      </w:r>
      <w:r w:rsidRPr="002928B3">
        <w:rPr>
          <w:lang w:val="fr-FR"/>
        </w:rPr>
        <w:t>mois. À l</w:t>
      </w:r>
      <w:r w:rsidR="00C66C16">
        <w:rPr>
          <w:lang w:val="fr-FR"/>
        </w:rPr>
        <w:t>’</w:t>
      </w:r>
      <w:r w:rsidRPr="002928B3">
        <w:rPr>
          <w:lang w:val="fr-FR"/>
        </w:rPr>
        <w:t xml:space="preserve">âge de </w:t>
      </w:r>
      <w:r w:rsidR="002359DA">
        <w:rPr>
          <w:lang w:val="fr-FR"/>
        </w:rPr>
        <w:t>2 </w:t>
      </w:r>
      <w:r w:rsidRPr="002928B3">
        <w:rPr>
          <w:lang w:val="fr-FR"/>
        </w:rPr>
        <w:t>ans, la mesure de la couverture par ethnie et selon le niveau de pauvreté donne des résultats analogues.</w:t>
      </w:r>
    </w:p>
    <w:p w:rsidR="00B80403" w:rsidRPr="002928B3" w:rsidRDefault="00B80403" w:rsidP="002359DA">
      <w:pPr>
        <w:pStyle w:val="SingleTxtG"/>
        <w:rPr>
          <w:lang w:val="fr-FR"/>
        </w:rPr>
      </w:pPr>
      <w:r w:rsidRPr="002928B3">
        <w:rPr>
          <w:lang w:val="fr-FR"/>
        </w:rPr>
        <w:t>53.</w:t>
      </w:r>
      <w:r w:rsidRPr="002928B3">
        <w:rPr>
          <w:lang w:val="fr-FR"/>
        </w:rPr>
        <w:tab/>
        <w:t>S</w:t>
      </w:r>
      <w:r w:rsidR="00C66C16">
        <w:rPr>
          <w:lang w:val="fr-FR"/>
        </w:rPr>
        <w:t>’</w:t>
      </w:r>
      <w:r w:rsidRPr="002928B3">
        <w:rPr>
          <w:lang w:val="fr-FR"/>
        </w:rPr>
        <w:t xml:space="preserve">agissant des objectifs de vaccination, les inégalités structurelles ont été très tôt reconnues comme un facteur potentiel de réduction de la couverture générale, mais plus particulièrement celle des enfants maoris et des communautés les plus démunies. Un programme de sensibilisation a été élaboré pour aborder les questions relatives aux incidences des écarts entre les connaissances de base en matière de santé, mais aussi du moins bon accès aux soins de santé primaires et aux transports. </w:t>
      </w:r>
    </w:p>
    <w:p w:rsidR="00B80403" w:rsidRPr="002928B3" w:rsidRDefault="00B80403" w:rsidP="002359DA">
      <w:pPr>
        <w:pStyle w:val="H4G"/>
        <w:rPr>
          <w:lang w:val="fr-FR"/>
        </w:rPr>
      </w:pPr>
      <w:r w:rsidRPr="002928B3">
        <w:rPr>
          <w:lang w:val="fr-FR"/>
        </w:rPr>
        <w:tab/>
      </w:r>
      <w:r w:rsidRPr="002928B3">
        <w:rPr>
          <w:lang w:val="fr-FR"/>
        </w:rPr>
        <w:tab/>
        <w:t>Santé des jeunes</w:t>
      </w:r>
    </w:p>
    <w:p w:rsidR="00B80403" w:rsidRPr="002928B3" w:rsidRDefault="00B80403" w:rsidP="002359DA">
      <w:pPr>
        <w:pStyle w:val="SingleTxtG"/>
        <w:rPr>
          <w:lang w:val="fr-FR"/>
        </w:rPr>
      </w:pPr>
      <w:r w:rsidRPr="002928B3">
        <w:rPr>
          <w:lang w:val="fr-FR"/>
        </w:rPr>
        <w:t>54.</w:t>
      </w:r>
      <w:r w:rsidRPr="002928B3">
        <w:rPr>
          <w:lang w:val="fr-FR"/>
        </w:rPr>
        <w:tab/>
        <w:t xml:space="preserve">Le </w:t>
      </w:r>
      <w:r>
        <w:rPr>
          <w:lang w:val="fr-FR"/>
        </w:rPr>
        <w:t>p</w:t>
      </w:r>
      <w:r w:rsidRPr="002928B3">
        <w:rPr>
          <w:lang w:val="fr-FR"/>
        </w:rPr>
        <w:t>rojet de santé mentale pour la jeunesse est un projet interinstitutionnel créé en 2012 pour améliorer les services destinés aux jeunes âgés de 12 à 19 ans risquant, ou courant le risque, de développer des problèmes de santé mentale légers à modérés. Il rassemble 26 initiatives visant à améliorer la santé mentale et le bien-être des jeunes. Une évaluation réalisée par le Groupe de recherche et d</w:t>
      </w:r>
      <w:r w:rsidR="00C66C16">
        <w:rPr>
          <w:lang w:val="fr-FR"/>
        </w:rPr>
        <w:t>’</w:t>
      </w:r>
      <w:r w:rsidRPr="002928B3">
        <w:rPr>
          <w:lang w:val="fr-FR"/>
        </w:rPr>
        <w:t>évaluation de la politique sociale (</w:t>
      </w:r>
      <w:proofErr w:type="spellStart"/>
      <w:r w:rsidRPr="002928B3">
        <w:rPr>
          <w:lang w:val="fr-FR"/>
        </w:rPr>
        <w:t>Superu</w:t>
      </w:r>
      <w:proofErr w:type="spellEnd"/>
      <w:r w:rsidRPr="002928B3">
        <w:rPr>
          <w:lang w:val="fr-FR"/>
        </w:rPr>
        <w:t xml:space="preserve">) en novembre 2016 a conclu que ce </w:t>
      </w:r>
      <w:r>
        <w:rPr>
          <w:lang w:val="fr-FR"/>
        </w:rPr>
        <w:t>p</w:t>
      </w:r>
      <w:r w:rsidRPr="002928B3">
        <w:rPr>
          <w:lang w:val="fr-FR"/>
        </w:rPr>
        <w:t xml:space="preserve">rojet constituait un investissement financier utile, </w:t>
      </w:r>
      <w:r>
        <w:rPr>
          <w:lang w:val="fr-FR"/>
        </w:rPr>
        <w:t>avec</w:t>
      </w:r>
      <w:r w:rsidRPr="002928B3">
        <w:rPr>
          <w:lang w:val="fr-FR"/>
        </w:rPr>
        <w:t xml:space="preserve"> de</w:t>
      </w:r>
      <w:r>
        <w:rPr>
          <w:lang w:val="fr-FR"/>
        </w:rPr>
        <w:t>s</w:t>
      </w:r>
      <w:r w:rsidRPr="002928B3">
        <w:rPr>
          <w:lang w:val="fr-FR"/>
        </w:rPr>
        <w:t xml:space="preserve"> retombées aussi bien </w:t>
      </w:r>
      <w:r>
        <w:rPr>
          <w:lang w:val="fr-FR"/>
        </w:rPr>
        <w:t xml:space="preserve">dans le secteur </w:t>
      </w:r>
      <w:r w:rsidRPr="002928B3">
        <w:rPr>
          <w:lang w:val="fr-FR"/>
        </w:rPr>
        <w:t>publi</w:t>
      </w:r>
      <w:r>
        <w:rPr>
          <w:lang w:val="fr-FR"/>
        </w:rPr>
        <w:t xml:space="preserve">c </w:t>
      </w:r>
      <w:r w:rsidRPr="002928B3">
        <w:rPr>
          <w:lang w:val="fr-FR"/>
        </w:rPr>
        <w:t>que privé. Davantage de services et de ressources sont ainsi disponibles pour identifier, soutenir et traiter les jeunes, risquant ou courant le risque de développer des problèmes de santé mentale légers à modérés ; ce programme a touché plus de 180 000 jeunes à ce jour.</w:t>
      </w:r>
    </w:p>
    <w:p w:rsidR="00B80403" w:rsidRPr="002928B3" w:rsidRDefault="00B80403" w:rsidP="000317D9">
      <w:pPr>
        <w:pStyle w:val="H23G"/>
        <w:rPr>
          <w:lang w:val="fr-FR"/>
        </w:rPr>
      </w:pPr>
      <w:r w:rsidRPr="002928B3">
        <w:rPr>
          <w:lang w:val="fr-FR"/>
        </w:rPr>
        <w:tab/>
      </w:r>
      <w:r w:rsidRPr="002928B3">
        <w:rPr>
          <w:lang w:val="fr-FR"/>
        </w:rPr>
        <w:tab/>
        <w:t>Éducation</w:t>
      </w:r>
    </w:p>
    <w:p w:rsidR="00B80403" w:rsidRPr="002928B3" w:rsidRDefault="00B80403" w:rsidP="000317D9">
      <w:pPr>
        <w:pStyle w:val="SingleTxtG"/>
        <w:rPr>
          <w:lang w:val="fr-FR"/>
        </w:rPr>
      </w:pPr>
      <w:r w:rsidRPr="002928B3">
        <w:rPr>
          <w:lang w:val="fr-FR"/>
        </w:rPr>
        <w:t>55.</w:t>
      </w:r>
      <w:r w:rsidRPr="002928B3">
        <w:rPr>
          <w:lang w:val="fr-FR"/>
        </w:rPr>
        <w:tab/>
        <w:t>Pendant de nombreuses années, le système éducatif néo-zélandais s</w:t>
      </w:r>
      <w:r w:rsidR="00C66C16">
        <w:rPr>
          <w:lang w:val="fr-FR"/>
        </w:rPr>
        <w:t>’</w:t>
      </w:r>
      <w:r w:rsidRPr="002928B3">
        <w:rPr>
          <w:lang w:val="fr-FR"/>
        </w:rPr>
        <w:t>est caractérisé par d</w:t>
      </w:r>
      <w:r w:rsidR="00C66C16">
        <w:rPr>
          <w:lang w:val="fr-FR"/>
        </w:rPr>
        <w:t>’</w:t>
      </w:r>
      <w:r w:rsidRPr="002928B3">
        <w:rPr>
          <w:lang w:val="fr-FR"/>
        </w:rPr>
        <w:t xml:space="preserve">importantes disparités. À tous les échelons, le système est moins efficace pour les Maoris et les </w:t>
      </w:r>
      <w:proofErr w:type="spellStart"/>
      <w:r w:rsidRPr="002928B3">
        <w:rPr>
          <w:lang w:val="fr-FR"/>
        </w:rPr>
        <w:t>Pasifika</w:t>
      </w:r>
      <w:r>
        <w:rPr>
          <w:lang w:val="fr-FR"/>
        </w:rPr>
        <w:t>s</w:t>
      </w:r>
      <w:proofErr w:type="spellEnd"/>
      <w:r w:rsidRPr="002928B3">
        <w:rPr>
          <w:lang w:val="fr-FR"/>
        </w:rPr>
        <w:t>, ainsi que pour les élèves issus de familles à faible revenu. Le Gouvernement a donc élaboré des politiques et des programmes prenant acte de ces disparités. On trouvera ci-après des exemples de ces programmes et une évaluation de la manière dont ils ont abordé les inégalités structurelles.</w:t>
      </w:r>
    </w:p>
    <w:p w:rsidR="00B80403" w:rsidRPr="002928B3" w:rsidRDefault="00B80403" w:rsidP="000317D9">
      <w:pPr>
        <w:pStyle w:val="H4G"/>
        <w:rPr>
          <w:lang w:val="fr-FR"/>
        </w:rPr>
      </w:pPr>
      <w:r w:rsidRPr="002928B3">
        <w:rPr>
          <w:lang w:val="fr-FR"/>
        </w:rPr>
        <w:tab/>
      </w:r>
      <w:r w:rsidRPr="002928B3">
        <w:rPr>
          <w:lang w:val="fr-FR"/>
        </w:rPr>
        <w:tab/>
        <w:t xml:space="preserve">Programme de participation à </w:t>
      </w:r>
      <w:r>
        <w:rPr>
          <w:lang w:val="fr-FR"/>
        </w:rPr>
        <w:t>l</w:t>
      </w:r>
      <w:r w:rsidR="00C66C16">
        <w:rPr>
          <w:lang w:val="fr-FR"/>
        </w:rPr>
        <w:t>’</w:t>
      </w:r>
      <w:r>
        <w:rPr>
          <w:lang w:val="fr-FR"/>
        </w:rPr>
        <w:t>enseignement</w:t>
      </w:r>
      <w:r w:rsidR="007140E5">
        <w:rPr>
          <w:lang w:val="fr-FR"/>
        </w:rPr>
        <w:t xml:space="preserve"> préscolaire</w:t>
      </w:r>
    </w:p>
    <w:p w:rsidR="00B80403" w:rsidRPr="002928B3" w:rsidRDefault="00B80403" w:rsidP="000317D9">
      <w:pPr>
        <w:pStyle w:val="SingleTxtG"/>
        <w:rPr>
          <w:lang w:val="fr-FR"/>
        </w:rPr>
      </w:pPr>
      <w:r w:rsidRPr="002928B3">
        <w:rPr>
          <w:lang w:val="fr-FR"/>
        </w:rPr>
        <w:t>56.</w:t>
      </w:r>
      <w:r w:rsidRPr="002928B3">
        <w:rPr>
          <w:lang w:val="fr-FR"/>
        </w:rPr>
        <w:tab/>
        <w:t xml:space="preserve">Le programme de participation à </w:t>
      </w:r>
      <w:r>
        <w:rPr>
          <w:lang w:val="fr-FR"/>
        </w:rPr>
        <w:t>l</w:t>
      </w:r>
      <w:r w:rsidR="00C66C16">
        <w:rPr>
          <w:lang w:val="fr-FR"/>
        </w:rPr>
        <w:t>’</w:t>
      </w:r>
      <w:r>
        <w:rPr>
          <w:lang w:val="fr-FR"/>
        </w:rPr>
        <w:t>enseignement</w:t>
      </w:r>
      <w:r w:rsidRPr="002928B3">
        <w:rPr>
          <w:lang w:val="fr-FR"/>
        </w:rPr>
        <w:t xml:space="preserve"> préscolaire a été conçu en 2010 pour </w:t>
      </w:r>
      <w:r>
        <w:rPr>
          <w:lang w:val="fr-FR"/>
        </w:rPr>
        <w:t>augmenter</w:t>
      </w:r>
      <w:r w:rsidRPr="002928B3">
        <w:rPr>
          <w:lang w:val="fr-FR"/>
        </w:rPr>
        <w:t xml:space="preserve"> les taux de fréquentation des enfants issus d</w:t>
      </w:r>
      <w:r w:rsidR="00EE657A">
        <w:rPr>
          <w:lang w:val="fr-FR"/>
        </w:rPr>
        <w:t xml:space="preserve">e milieux à faible niveau </w:t>
      </w:r>
      <w:proofErr w:type="spellStart"/>
      <w:r w:rsidR="00EE657A">
        <w:rPr>
          <w:lang w:val="fr-FR"/>
        </w:rPr>
        <w:t>socio</w:t>
      </w:r>
      <w:r w:rsidRPr="002928B3">
        <w:rPr>
          <w:lang w:val="fr-FR"/>
        </w:rPr>
        <w:t>économique</w:t>
      </w:r>
      <w:proofErr w:type="spellEnd"/>
      <w:r w:rsidRPr="002928B3">
        <w:rPr>
          <w:lang w:val="fr-FR"/>
        </w:rPr>
        <w:t xml:space="preserve">, des Maoris et des </w:t>
      </w:r>
      <w:proofErr w:type="spellStart"/>
      <w:r w:rsidRPr="002928B3">
        <w:rPr>
          <w:lang w:val="fr-FR"/>
        </w:rPr>
        <w:t>Pasifika</w:t>
      </w:r>
      <w:r>
        <w:rPr>
          <w:lang w:val="fr-FR"/>
        </w:rPr>
        <w:t>s</w:t>
      </w:r>
      <w:proofErr w:type="spellEnd"/>
      <w:r w:rsidRPr="002928B3">
        <w:rPr>
          <w:lang w:val="fr-FR"/>
        </w:rPr>
        <w:t>, et les taux de participation de leurs familles. Ce programme appuie l</w:t>
      </w:r>
      <w:r w:rsidR="00C66C16">
        <w:rPr>
          <w:lang w:val="fr-FR"/>
        </w:rPr>
        <w:t>’</w:t>
      </w:r>
      <w:r w:rsidRPr="002928B3">
        <w:rPr>
          <w:lang w:val="fr-FR"/>
        </w:rPr>
        <w:t>objectif gouvernemental d</w:t>
      </w:r>
      <w:r w:rsidR="00C66C16">
        <w:rPr>
          <w:lang w:val="fr-FR"/>
        </w:rPr>
        <w:t>’</w:t>
      </w:r>
      <w:r w:rsidRPr="002928B3">
        <w:rPr>
          <w:lang w:val="fr-FR"/>
        </w:rPr>
        <w:t>amélioration du service public, qui vise à ce que 98 % des enfants entrant dans le cycle primaire auront bénéficié d</w:t>
      </w:r>
      <w:r w:rsidR="00C66C16">
        <w:rPr>
          <w:lang w:val="fr-FR"/>
        </w:rPr>
        <w:t>’</w:t>
      </w:r>
      <w:r w:rsidRPr="002928B3">
        <w:rPr>
          <w:lang w:val="fr-FR"/>
        </w:rPr>
        <w:t xml:space="preserve">un </w:t>
      </w:r>
      <w:r>
        <w:rPr>
          <w:lang w:val="fr-FR"/>
        </w:rPr>
        <w:t>enseignement</w:t>
      </w:r>
      <w:r w:rsidRPr="002928B3">
        <w:rPr>
          <w:lang w:val="fr-FR"/>
        </w:rPr>
        <w:t xml:space="preserve"> préscolaire de qualité. L</w:t>
      </w:r>
      <w:r w:rsidR="00C66C16">
        <w:rPr>
          <w:lang w:val="fr-FR"/>
        </w:rPr>
        <w:t>’</w:t>
      </w:r>
      <w:r w:rsidRPr="002928B3">
        <w:rPr>
          <w:lang w:val="fr-FR"/>
        </w:rPr>
        <w:t xml:space="preserve">objectif est de réduire et éliminer les obstacles auxquels les familles sont confrontées pour y participer. </w:t>
      </w:r>
    </w:p>
    <w:p w:rsidR="00B80403" w:rsidRPr="002928B3" w:rsidRDefault="00B80403" w:rsidP="000317D9">
      <w:pPr>
        <w:pStyle w:val="H23G"/>
        <w:rPr>
          <w:lang w:val="fr-FR"/>
        </w:rPr>
      </w:pPr>
      <w:r w:rsidRPr="002928B3">
        <w:rPr>
          <w:lang w:val="fr-FR"/>
        </w:rPr>
        <w:lastRenderedPageBreak/>
        <w:tab/>
      </w:r>
      <w:r w:rsidRPr="002928B3">
        <w:rPr>
          <w:lang w:val="fr-FR"/>
        </w:rPr>
        <w:tab/>
        <w:t>Faire bénéficier les familles prioritaires</w:t>
      </w:r>
    </w:p>
    <w:p w:rsidR="00B80403" w:rsidRPr="002928B3" w:rsidRDefault="00B80403" w:rsidP="000317D9">
      <w:pPr>
        <w:pStyle w:val="SingleTxtG"/>
        <w:rPr>
          <w:lang w:val="fr-FR"/>
        </w:rPr>
      </w:pPr>
      <w:r w:rsidRPr="002928B3">
        <w:rPr>
          <w:lang w:val="fr-FR"/>
        </w:rPr>
        <w:t>57.</w:t>
      </w:r>
      <w:r w:rsidRPr="002928B3">
        <w:rPr>
          <w:lang w:val="fr-FR"/>
        </w:rPr>
        <w:tab/>
        <w:t xml:space="preserve">Cette initiative aide les familles des communautés ciblées à inscrire leurs enfants de </w:t>
      </w:r>
      <w:r w:rsidR="007140E5">
        <w:rPr>
          <w:lang w:val="fr-FR"/>
        </w:rPr>
        <w:t>3</w:t>
      </w:r>
      <w:r w:rsidRPr="002928B3">
        <w:rPr>
          <w:lang w:val="fr-FR"/>
        </w:rPr>
        <w:t xml:space="preserve"> et </w:t>
      </w:r>
      <w:r w:rsidR="007140E5">
        <w:rPr>
          <w:lang w:val="fr-FR"/>
        </w:rPr>
        <w:t>4 </w:t>
      </w:r>
      <w:r w:rsidRPr="002928B3">
        <w:rPr>
          <w:lang w:val="fr-FR"/>
        </w:rPr>
        <w:t>ans dans des établissements préscolaires, appuie leur participation et soutient la bonne transition vers l</w:t>
      </w:r>
      <w:r w:rsidR="00C66C16">
        <w:rPr>
          <w:lang w:val="fr-FR"/>
        </w:rPr>
        <w:t>’</w:t>
      </w:r>
      <w:r w:rsidRPr="002928B3">
        <w:rPr>
          <w:lang w:val="fr-FR"/>
        </w:rPr>
        <w:t>école. Le Gouvernement compte actuellement 20 prestataires contractuels pour cette initiative. Ces prestataires s</w:t>
      </w:r>
      <w:r w:rsidR="00C66C16">
        <w:rPr>
          <w:lang w:val="fr-FR"/>
        </w:rPr>
        <w:t>’</w:t>
      </w:r>
      <w:r w:rsidRPr="002928B3">
        <w:rPr>
          <w:lang w:val="fr-FR"/>
        </w:rPr>
        <w:t>engagent à soutenir constamment près de 1</w:t>
      </w:r>
      <w:r w:rsidR="000317D9">
        <w:rPr>
          <w:lang w:val="fr-FR"/>
        </w:rPr>
        <w:t> </w:t>
      </w:r>
      <w:r w:rsidRPr="002928B3">
        <w:rPr>
          <w:lang w:val="fr-FR"/>
        </w:rPr>
        <w:t>000</w:t>
      </w:r>
      <w:r w:rsidR="000317D9">
        <w:rPr>
          <w:lang w:val="fr-FR"/>
        </w:rPr>
        <w:t> </w:t>
      </w:r>
      <w:r w:rsidRPr="002928B3">
        <w:rPr>
          <w:lang w:val="fr-FR"/>
        </w:rPr>
        <w:t xml:space="preserve">enfants maoris, </w:t>
      </w:r>
      <w:proofErr w:type="spellStart"/>
      <w:r w:rsidRPr="002928B3">
        <w:rPr>
          <w:lang w:val="fr-FR"/>
        </w:rPr>
        <w:t>pasifika</w:t>
      </w:r>
      <w:r>
        <w:rPr>
          <w:lang w:val="fr-FR"/>
        </w:rPr>
        <w:t>s</w:t>
      </w:r>
      <w:proofErr w:type="spellEnd"/>
      <w:r w:rsidRPr="002928B3">
        <w:rPr>
          <w:lang w:val="fr-FR"/>
        </w:rPr>
        <w:t xml:space="preserve"> ou issus de familles à faible statut </w:t>
      </w:r>
      <w:proofErr w:type="spellStart"/>
      <w:r w:rsidRPr="002928B3">
        <w:rPr>
          <w:lang w:val="fr-FR"/>
        </w:rPr>
        <w:t>socioéconomique</w:t>
      </w:r>
      <w:proofErr w:type="spellEnd"/>
      <w:r w:rsidRPr="002928B3">
        <w:rPr>
          <w:lang w:val="fr-FR"/>
        </w:rPr>
        <w:t xml:space="preserve"> et ayant des enfants de </w:t>
      </w:r>
      <w:r w:rsidR="007140E5">
        <w:rPr>
          <w:lang w:val="fr-FR"/>
        </w:rPr>
        <w:t>3</w:t>
      </w:r>
      <w:r w:rsidRPr="002928B3">
        <w:rPr>
          <w:lang w:val="fr-FR"/>
        </w:rPr>
        <w:t xml:space="preserve"> ou </w:t>
      </w:r>
      <w:r w:rsidR="007140E5">
        <w:rPr>
          <w:lang w:val="fr-FR"/>
        </w:rPr>
        <w:t>4 </w:t>
      </w:r>
      <w:r w:rsidRPr="002928B3">
        <w:rPr>
          <w:lang w:val="fr-FR"/>
        </w:rPr>
        <w:t xml:space="preserve">ans. </w:t>
      </w:r>
    </w:p>
    <w:p w:rsidR="00B80403" w:rsidRPr="002928B3" w:rsidRDefault="00B80403" w:rsidP="000317D9">
      <w:pPr>
        <w:pStyle w:val="H23G"/>
        <w:rPr>
          <w:lang w:val="fr-FR"/>
        </w:rPr>
      </w:pPr>
      <w:r w:rsidRPr="002928B3">
        <w:rPr>
          <w:lang w:val="fr-FR"/>
        </w:rPr>
        <w:tab/>
      </w:r>
      <w:r w:rsidRPr="002928B3">
        <w:rPr>
          <w:lang w:val="fr-FR"/>
        </w:rPr>
        <w:tab/>
        <w:t>Jardins d</w:t>
      </w:r>
      <w:r w:rsidR="00C66C16">
        <w:rPr>
          <w:lang w:val="fr-FR"/>
        </w:rPr>
        <w:t>’</w:t>
      </w:r>
      <w:r w:rsidRPr="002928B3">
        <w:rPr>
          <w:lang w:val="fr-FR"/>
        </w:rPr>
        <w:t>enfants aidés</w:t>
      </w:r>
    </w:p>
    <w:p w:rsidR="00B80403" w:rsidRPr="002928B3" w:rsidRDefault="00B80403" w:rsidP="000317D9">
      <w:pPr>
        <w:pStyle w:val="SingleTxtG"/>
        <w:rPr>
          <w:lang w:val="fr-FR"/>
        </w:rPr>
      </w:pPr>
      <w:r w:rsidRPr="002928B3">
        <w:rPr>
          <w:lang w:val="fr-FR"/>
        </w:rPr>
        <w:t>58.</w:t>
      </w:r>
      <w:r w:rsidRPr="002928B3">
        <w:rPr>
          <w:lang w:val="fr-FR"/>
        </w:rPr>
        <w:tab/>
        <w:t>Les jardins d</w:t>
      </w:r>
      <w:r w:rsidR="00C66C16">
        <w:rPr>
          <w:lang w:val="fr-FR"/>
        </w:rPr>
        <w:t>’</w:t>
      </w:r>
      <w:r w:rsidRPr="002928B3">
        <w:rPr>
          <w:lang w:val="fr-FR"/>
        </w:rPr>
        <w:t>enfants aidés offrent un autre choix d</w:t>
      </w:r>
      <w:r w:rsidR="00C66C16">
        <w:rPr>
          <w:lang w:val="fr-FR"/>
        </w:rPr>
        <w:t>’</w:t>
      </w:r>
      <w:r w:rsidRPr="002928B3">
        <w:rPr>
          <w:lang w:val="fr-FR"/>
        </w:rPr>
        <w:t>éducation préscolaire aux communautés qui ne scolarisent pas un grand nombre de leurs enfants. Ces structures sont souvent attrayantes pour les parents de jeunes enfants qui veulent rester avec eux dans le cadre de l</w:t>
      </w:r>
      <w:r w:rsidR="00C66C16">
        <w:rPr>
          <w:lang w:val="fr-FR"/>
        </w:rPr>
        <w:t>’</w:t>
      </w:r>
      <w:r w:rsidRPr="002928B3">
        <w:rPr>
          <w:lang w:val="fr-FR"/>
        </w:rPr>
        <w:t>éducation préscolaire. Neuf jardins d</w:t>
      </w:r>
      <w:r w:rsidR="00C66C16">
        <w:rPr>
          <w:lang w:val="fr-FR"/>
        </w:rPr>
        <w:t>’</w:t>
      </w:r>
      <w:r w:rsidRPr="002928B3">
        <w:rPr>
          <w:lang w:val="fr-FR"/>
        </w:rPr>
        <w:t>enfants bénéficient de contrats avec l</w:t>
      </w:r>
      <w:r w:rsidR="00C66C16">
        <w:rPr>
          <w:lang w:val="fr-FR"/>
        </w:rPr>
        <w:t>’</w:t>
      </w:r>
      <w:r w:rsidRPr="002928B3">
        <w:rPr>
          <w:lang w:val="fr-FR"/>
        </w:rPr>
        <w:t>État dans des zones reconnues pour leur faible participation à l</w:t>
      </w:r>
      <w:r w:rsidR="00C66C16">
        <w:rPr>
          <w:lang w:val="fr-FR"/>
        </w:rPr>
        <w:t>’</w:t>
      </w:r>
      <w:r w:rsidRPr="002928B3">
        <w:rPr>
          <w:lang w:val="fr-FR"/>
        </w:rPr>
        <w:t>éducation préscolaire, et comptent 265 enfants inscrits.</w:t>
      </w:r>
    </w:p>
    <w:p w:rsidR="00B80403" w:rsidRPr="002928B3" w:rsidRDefault="00B80403" w:rsidP="000317D9">
      <w:pPr>
        <w:pStyle w:val="H4G"/>
        <w:rPr>
          <w:lang w:val="fr-FR"/>
        </w:rPr>
      </w:pPr>
      <w:r w:rsidRPr="002928B3">
        <w:rPr>
          <w:lang w:val="fr-FR"/>
        </w:rPr>
        <w:tab/>
      </w:r>
      <w:r w:rsidRPr="002928B3">
        <w:rPr>
          <w:lang w:val="fr-FR"/>
        </w:rPr>
        <w:tab/>
        <w:t>La stratégie d</w:t>
      </w:r>
      <w:r w:rsidR="00C66C16">
        <w:rPr>
          <w:lang w:val="fr-FR"/>
        </w:rPr>
        <w:t>’</w:t>
      </w:r>
      <w:r w:rsidRPr="002928B3">
        <w:rPr>
          <w:lang w:val="fr-FR"/>
        </w:rPr>
        <w:t>éducation pour les Maoris</w:t>
      </w:r>
    </w:p>
    <w:p w:rsidR="00B80403" w:rsidRPr="002928B3" w:rsidRDefault="00B80403" w:rsidP="000317D9">
      <w:pPr>
        <w:pStyle w:val="SingleTxtG"/>
        <w:rPr>
          <w:lang w:val="fr-FR"/>
        </w:rPr>
      </w:pPr>
      <w:r w:rsidRPr="002928B3">
        <w:rPr>
          <w:lang w:val="fr-FR"/>
        </w:rPr>
        <w:t>59.</w:t>
      </w:r>
      <w:r w:rsidRPr="002928B3">
        <w:rPr>
          <w:lang w:val="fr-FR"/>
        </w:rPr>
        <w:tab/>
        <w:t>La stratégie d</w:t>
      </w:r>
      <w:r w:rsidR="00C66C16">
        <w:rPr>
          <w:lang w:val="fr-FR"/>
        </w:rPr>
        <w:t>’</w:t>
      </w:r>
      <w:r w:rsidRPr="002928B3">
        <w:rPr>
          <w:lang w:val="fr-FR"/>
        </w:rPr>
        <w:t xml:space="preserve">éducation pour les Maoris, </w:t>
      </w:r>
      <w:r w:rsidRPr="002928B3">
        <w:rPr>
          <w:i/>
          <w:iCs/>
          <w:lang w:val="fr-FR"/>
        </w:rPr>
        <w:t xml:space="preserve">Ka </w:t>
      </w:r>
      <w:proofErr w:type="spellStart"/>
      <w:r w:rsidRPr="002928B3">
        <w:rPr>
          <w:i/>
          <w:iCs/>
          <w:lang w:val="fr-FR"/>
        </w:rPr>
        <w:t>Hikitia</w:t>
      </w:r>
      <w:proofErr w:type="spellEnd"/>
      <w:r w:rsidRPr="002928B3">
        <w:rPr>
          <w:i/>
          <w:iCs/>
          <w:lang w:val="fr-FR"/>
        </w:rPr>
        <w:t>,</w:t>
      </w:r>
      <w:r w:rsidRPr="002928B3">
        <w:rPr>
          <w:lang w:val="fr-FR"/>
        </w:rPr>
        <w:t xml:space="preserve"> vise à accélérer les succès sur la période </w:t>
      </w:r>
      <w:r w:rsidRPr="002928B3">
        <w:rPr>
          <w:iCs/>
          <w:lang w:val="fr-FR"/>
        </w:rPr>
        <w:t>2013-2017</w:t>
      </w:r>
      <w:r w:rsidRPr="002928B3">
        <w:rPr>
          <w:lang w:val="fr-FR"/>
        </w:rPr>
        <w:t>, de sorte que chaque élève maori puisse réaliser son potentiel. L</w:t>
      </w:r>
      <w:r w:rsidR="00C66C16">
        <w:rPr>
          <w:lang w:val="fr-FR"/>
        </w:rPr>
        <w:t>’</w:t>
      </w:r>
      <w:r w:rsidRPr="002928B3">
        <w:rPr>
          <w:lang w:val="fr-FR"/>
        </w:rPr>
        <w:t>un des principes directeurs de la stratégie est que la langue, la culture et l</w:t>
      </w:r>
      <w:r w:rsidR="00C66C16">
        <w:rPr>
          <w:lang w:val="fr-FR"/>
        </w:rPr>
        <w:t>’</w:t>
      </w:r>
      <w:r w:rsidRPr="002928B3">
        <w:rPr>
          <w:lang w:val="fr-FR"/>
        </w:rPr>
        <w:t xml:space="preserve">identité sont des facteurs de réussite importants pour les élèves. </w:t>
      </w:r>
    </w:p>
    <w:p w:rsidR="00B80403" w:rsidRPr="002928B3" w:rsidRDefault="00B80403" w:rsidP="000317D9">
      <w:pPr>
        <w:pStyle w:val="H23G"/>
        <w:rPr>
          <w:lang w:val="fr-FR"/>
        </w:rPr>
      </w:pPr>
      <w:r w:rsidRPr="002928B3">
        <w:rPr>
          <w:lang w:val="fr-FR"/>
        </w:rPr>
        <w:tab/>
      </w:r>
      <w:r w:rsidRPr="002928B3">
        <w:rPr>
          <w:lang w:val="fr-FR"/>
        </w:rPr>
        <w:tab/>
      </w:r>
      <w:r w:rsidR="00E61EFB" w:rsidRPr="002928B3">
        <w:rPr>
          <w:lang w:val="fr-FR"/>
        </w:rPr>
        <w:t xml:space="preserve">Progrès </w:t>
      </w:r>
      <w:r w:rsidRPr="002928B3">
        <w:rPr>
          <w:lang w:val="fr-FR"/>
        </w:rPr>
        <w:t>de la stratégie d</w:t>
      </w:r>
      <w:r w:rsidR="00C66C16">
        <w:rPr>
          <w:lang w:val="fr-FR"/>
        </w:rPr>
        <w:t>’</w:t>
      </w:r>
      <w:r w:rsidRPr="002928B3">
        <w:rPr>
          <w:lang w:val="fr-FR"/>
        </w:rPr>
        <w:t>éducation pour les Maoris</w:t>
      </w:r>
    </w:p>
    <w:p w:rsidR="00B80403" w:rsidRPr="002928B3" w:rsidRDefault="00B80403" w:rsidP="000317D9">
      <w:pPr>
        <w:pStyle w:val="SingleTxtG"/>
        <w:rPr>
          <w:lang w:val="fr-FR"/>
        </w:rPr>
      </w:pPr>
      <w:r w:rsidRPr="002928B3">
        <w:rPr>
          <w:lang w:val="fr-FR"/>
        </w:rPr>
        <w:t>60.</w:t>
      </w:r>
      <w:r w:rsidRPr="002928B3">
        <w:rPr>
          <w:lang w:val="fr-FR"/>
        </w:rPr>
        <w:tab/>
        <w:t>Cette stratégie a permis quelques avancées vers la réalisation des objectifs du Gouvernement pour les enfants maoris. La fréquentation des établissements préscolaires par les enfants maoris est passée de 88,7 % en juin 2008 à 94 % en juin 2015.</w:t>
      </w:r>
    </w:p>
    <w:p w:rsidR="00B80403" w:rsidRPr="002928B3" w:rsidRDefault="00B80403" w:rsidP="000317D9">
      <w:pPr>
        <w:pStyle w:val="SingleTxtG"/>
        <w:rPr>
          <w:lang w:val="fr-FR"/>
        </w:rPr>
      </w:pPr>
      <w:r w:rsidRPr="002928B3">
        <w:rPr>
          <w:lang w:val="fr-FR"/>
        </w:rPr>
        <w:t>61.</w:t>
      </w:r>
      <w:r w:rsidRPr="002928B3">
        <w:rPr>
          <w:lang w:val="fr-FR"/>
        </w:rPr>
        <w:tab/>
        <w:t>Le tableau 1 montre que les résultats des Maoris au regard des normes nationales de l</w:t>
      </w:r>
      <w:r w:rsidR="00C66C16">
        <w:rPr>
          <w:lang w:val="fr-FR"/>
        </w:rPr>
        <w:t>’</w:t>
      </w:r>
      <w:r w:rsidRPr="002928B3">
        <w:rPr>
          <w:lang w:val="fr-FR"/>
        </w:rPr>
        <w:t>enseignement primai</w:t>
      </w:r>
      <w:r w:rsidR="001E05AA">
        <w:rPr>
          <w:lang w:val="fr-FR"/>
        </w:rPr>
        <w:t>re se sont quelque peu amélioré</w:t>
      </w:r>
      <w:r w:rsidRPr="002928B3">
        <w:rPr>
          <w:lang w:val="fr-FR"/>
        </w:rPr>
        <w:t>s en pourcentages, mais restent à environ 10 % en retrait des taux des élèves qui s</w:t>
      </w:r>
      <w:r w:rsidR="00C66C16">
        <w:rPr>
          <w:lang w:val="fr-FR"/>
        </w:rPr>
        <w:t>’</w:t>
      </w:r>
      <w:r w:rsidRPr="002928B3">
        <w:rPr>
          <w:lang w:val="fr-FR"/>
        </w:rPr>
        <w:t>identifient comme européens.</w:t>
      </w:r>
    </w:p>
    <w:p w:rsidR="00B80403" w:rsidRDefault="00B80403" w:rsidP="002F2736">
      <w:pPr>
        <w:pStyle w:val="Titre1"/>
        <w:spacing w:after="120"/>
        <w:rPr>
          <w:b/>
          <w:lang w:val="fr-FR"/>
        </w:rPr>
      </w:pPr>
      <w:bookmarkStart w:id="17" w:name="_Toc494359753"/>
      <w:r w:rsidRPr="002928B3">
        <w:rPr>
          <w:lang w:val="fr-FR"/>
        </w:rPr>
        <w:t>Tableau</w:t>
      </w:r>
      <w:r w:rsidR="001E05AA">
        <w:rPr>
          <w:lang w:val="fr-FR"/>
        </w:rPr>
        <w:t> </w:t>
      </w:r>
      <w:r w:rsidRPr="002928B3">
        <w:rPr>
          <w:lang w:val="fr-FR"/>
        </w:rPr>
        <w:t>1</w:t>
      </w:r>
      <w:bookmarkEnd w:id="17"/>
      <w:r w:rsidR="000317D9">
        <w:rPr>
          <w:lang w:val="fr-FR"/>
        </w:rPr>
        <w:t xml:space="preserve"> </w:t>
      </w:r>
      <w:r w:rsidR="000317D9">
        <w:rPr>
          <w:lang w:val="fr-FR"/>
        </w:rPr>
        <w:br/>
      </w:r>
      <w:r w:rsidRPr="000317D9">
        <w:rPr>
          <w:b/>
          <w:lang w:val="fr-FR"/>
        </w:rPr>
        <w:t>Proportion d</w:t>
      </w:r>
      <w:r w:rsidR="00C66C16">
        <w:rPr>
          <w:b/>
          <w:lang w:val="fr-FR"/>
        </w:rPr>
        <w:t>’</w:t>
      </w:r>
      <w:r w:rsidRPr="000317D9">
        <w:rPr>
          <w:b/>
          <w:lang w:val="fr-FR"/>
        </w:rPr>
        <w:t xml:space="preserve">élèves atteignant ou </w:t>
      </w:r>
      <w:r w:rsidR="00EA53B6">
        <w:rPr>
          <w:b/>
          <w:lang w:val="fr-FR"/>
        </w:rPr>
        <w:t xml:space="preserve">dépassant les normes nationales </w:t>
      </w:r>
      <w:r w:rsidR="00EA53B6">
        <w:rPr>
          <w:b/>
          <w:lang w:val="fr-FR"/>
        </w:rPr>
        <w:br/>
      </w:r>
      <w:r w:rsidR="00EA53B6" w:rsidRPr="00EA53B6">
        <w:rPr>
          <w:sz w:val="16"/>
          <w:szCs w:val="16"/>
          <w:lang w:val="fr-FR"/>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85"/>
        <w:gridCol w:w="687"/>
        <w:gridCol w:w="687"/>
        <w:gridCol w:w="691"/>
        <w:gridCol w:w="687"/>
        <w:gridCol w:w="687"/>
        <w:gridCol w:w="688"/>
        <w:gridCol w:w="687"/>
        <w:gridCol w:w="687"/>
        <w:gridCol w:w="684"/>
      </w:tblGrid>
      <w:tr w:rsidR="002F2736" w:rsidRPr="002928B3" w:rsidTr="00566523">
        <w:trPr>
          <w:cantSplit/>
          <w:tblHeader/>
        </w:trPr>
        <w:tc>
          <w:tcPr>
            <w:tcW w:w="804" w:type="pct"/>
            <w:tcBorders>
              <w:top w:val="single" w:sz="4" w:space="0" w:color="auto"/>
              <w:bottom w:val="nil"/>
            </w:tcBorders>
            <w:shd w:val="clear" w:color="auto" w:fill="auto"/>
            <w:noWrap/>
            <w:vAlign w:val="bottom"/>
            <w:hideMark/>
          </w:tcPr>
          <w:p w:rsidR="002F2736" w:rsidRPr="002928B3" w:rsidRDefault="002F2736" w:rsidP="00EA53B6">
            <w:pPr>
              <w:pStyle w:val="SingleTxtG"/>
              <w:spacing w:before="80" w:after="80" w:line="200" w:lineRule="exact"/>
              <w:ind w:left="0" w:right="0"/>
              <w:jc w:val="left"/>
              <w:rPr>
                <w:i/>
                <w:sz w:val="16"/>
                <w:szCs w:val="16"/>
                <w:lang w:val="fr-FR"/>
              </w:rPr>
            </w:pPr>
          </w:p>
        </w:tc>
        <w:tc>
          <w:tcPr>
            <w:tcW w:w="1401" w:type="pct"/>
            <w:gridSpan w:val="3"/>
            <w:tcBorders>
              <w:top w:val="single" w:sz="4" w:space="0" w:color="auto"/>
              <w:bottom w:val="single" w:sz="4" w:space="0" w:color="auto"/>
              <w:right w:val="single" w:sz="24" w:space="0" w:color="FFFFFF" w:themeColor="background1"/>
            </w:tcBorders>
            <w:shd w:val="clear" w:color="auto" w:fill="auto"/>
            <w:noWrap/>
            <w:vAlign w:val="bottom"/>
            <w:hideMark/>
          </w:tcPr>
          <w:p w:rsidR="002F2736" w:rsidRPr="002928B3" w:rsidRDefault="002F2736" w:rsidP="00EA53B6">
            <w:pPr>
              <w:pStyle w:val="SingleTxtG"/>
              <w:spacing w:before="80" w:after="80" w:line="200" w:lineRule="exact"/>
              <w:ind w:left="0" w:right="0"/>
              <w:jc w:val="center"/>
              <w:rPr>
                <w:i/>
                <w:sz w:val="16"/>
                <w:szCs w:val="16"/>
                <w:lang w:val="fr-FR"/>
              </w:rPr>
            </w:pPr>
            <w:r w:rsidRPr="002928B3">
              <w:rPr>
                <w:i/>
                <w:iCs/>
                <w:sz w:val="16"/>
                <w:szCs w:val="16"/>
                <w:lang w:val="fr-FR"/>
              </w:rPr>
              <w:t>Lecture</w:t>
            </w:r>
          </w:p>
        </w:tc>
        <w:tc>
          <w:tcPr>
            <w:tcW w:w="1399"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2F2736" w:rsidRPr="002928B3" w:rsidRDefault="002F2736" w:rsidP="00EA53B6">
            <w:pPr>
              <w:pStyle w:val="SingleTxtG"/>
              <w:spacing w:before="80" w:after="80" w:line="200" w:lineRule="exact"/>
              <w:ind w:left="0" w:right="0"/>
              <w:jc w:val="center"/>
              <w:rPr>
                <w:i/>
                <w:sz w:val="16"/>
                <w:szCs w:val="16"/>
                <w:lang w:val="fr-FR"/>
              </w:rPr>
            </w:pPr>
            <w:r w:rsidRPr="002928B3">
              <w:rPr>
                <w:i/>
                <w:iCs/>
                <w:sz w:val="16"/>
                <w:szCs w:val="16"/>
                <w:lang w:val="fr-FR"/>
              </w:rPr>
              <w:t>Mathématiques</w:t>
            </w:r>
          </w:p>
        </w:tc>
        <w:tc>
          <w:tcPr>
            <w:tcW w:w="1396"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rsidR="002F2736" w:rsidRPr="002928B3" w:rsidRDefault="002F2736" w:rsidP="00EA53B6">
            <w:pPr>
              <w:pStyle w:val="SingleTxtG"/>
              <w:spacing w:before="80" w:after="80" w:line="200" w:lineRule="exact"/>
              <w:ind w:left="0" w:right="0"/>
              <w:jc w:val="center"/>
              <w:rPr>
                <w:i/>
                <w:sz w:val="16"/>
                <w:szCs w:val="16"/>
                <w:lang w:val="fr-FR"/>
              </w:rPr>
            </w:pPr>
            <w:r w:rsidRPr="002928B3">
              <w:rPr>
                <w:i/>
                <w:iCs/>
                <w:sz w:val="16"/>
                <w:szCs w:val="16"/>
                <w:lang w:val="fr-FR"/>
              </w:rPr>
              <w:t>Écrit</w:t>
            </w:r>
          </w:p>
        </w:tc>
      </w:tr>
      <w:tr w:rsidR="002F2736" w:rsidRPr="002928B3" w:rsidTr="00566523">
        <w:trPr>
          <w:cantSplit/>
        </w:trPr>
        <w:tc>
          <w:tcPr>
            <w:tcW w:w="804" w:type="pct"/>
            <w:tcBorders>
              <w:top w:val="nil"/>
              <w:bottom w:val="single" w:sz="12" w:space="0" w:color="auto"/>
            </w:tcBorders>
            <w:shd w:val="clear" w:color="auto" w:fill="auto"/>
            <w:noWrap/>
            <w:hideMark/>
          </w:tcPr>
          <w:p w:rsidR="002F2736" w:rsidRPr="002928B3" w:rsidRDefault="002F2736" w:rsidP="00EA53B6">
            <w:pPr>
              <w:pStyle w:val="SingleTxtG"/>
              <w:spacing w:before="80" w:after="80" w:line="200" w:lineRule="exact"/>
              <w:ind w:left="0" w:right="0"/>
              <w:jc w:val="right"/>
              <w:rPr>
                <w:i/>
                <w:sz w:val="16"/>
                <w:szCs w:val="16"/>
                <w:lang w:val="fr-FR"/>
              </w:rPr>
            </w:pPr>
          </w:p>
        </w:tc>
        <w:tc>
          <w:tcPr>
            <w:tcW w:w="466" w:type="pct"/>
            <w:tcBorders>
              <w:top w:val="single" w:sz="4" w:space="0" w:color="auto"/>
              <w:bottom w:val="single" w:sz="12" w:space="0" w:color="auto"/>
            </w:tcBorders>
            <w:shd w:val="clear" w:color="auto" w:fill="auto"/>
            <w:noWrap/>
            <w:vAlign w:val="bottom"/>
            <w:hideMark/>
          </w:tcPr>
          <w:p w:rsidR="002F2736" w:rsidRPr="002928B3" w:rsidRDefault="002F2736" w:rsidP="00EA53B6">
            <w:pPr>
              <w:pStyle w:val="SingleTxtG"/>
              <w:spacing w:before="80" w:after="80" w:line="200" w:lineRule="exact"/>
              <w:ind w:left="0" w:right="0"/>
              <w:jc w:val="right"/>
              <w:rPr>
                <w:i/>
                <w:sz w:val="16"/>
                <w:szCs w:val="16"/>
                <w:lang w:val="fr-FR"/>
              </w:rPr>
            </w:pPr>
            <w:r w:rsidRPr="002928B3">
              <w:rPr>
                <w:i/>
                <w:sz w:val="16"/>
                <w:szCs w:val="16"/>
                <w:lang w:val="fr-FR"/>
              </w:rPr>
              <w:t>2013</w:t>
            </w:r>
          </w:p>
        </w:tc>
        <w:tc>
          <w:tcPr>
            <w:tcW w:w="466" w:type="pct"/>
            <w:tcBorders>
              <w:top w:val="single" w:sz="4" w:space="0" w:color="auto"/>
              <w:bottom w:val="single" w:sz="12" w:space="0" w:color="auto"/>
            </w:tcBorders>
            <w:shd w:val="clear" w:color="auto" w:fill="auto"/>
            <w:noWrap/>
            <w:vAlign w:val="bottom"/>
            <w:hideMark/>
          </w:tcPr>
          <w:p w:rsidR="002F2736" w:rsidRPr="002928B3" w:rsidRDefault="002F2736" w:rsidP="00EA53B6">
            <w:pPr>
              <w:pStyle w:val="SingleTxtG"/>
              <w:spacing w:before="80" w:after="80" w:line="200" w:lineRule="exact"/>
              <w:ind w:left="0" w:right="0"/>
              <w:jc w:val="right"/>
              <w:rPr>
                <w:i/>
                <w:sz w:val="16"/>
                <w:szCs w:val="16"/>
                <w:lang w:val="fr-FR"/>
              </w:rPr>
            </w:pPr>
            <w:r w:rsidRPr="002928B3">
              <w:rPr>
                <w:i/>
                <w:sz w:val="16"/>
                <w:szCs w:val="16"/>
                <w:lang w:val="fr-FR"/>
              </w:rPr>
              <w:t>2014</w:t>
            </w:r>
          </w:p>
        </w:tc>
        <w:tc>
          <w:tcPr>
            <w:tcW w:w="469" w:type="pct"/>
            <w:tcBorders>
              <w:top w:val="single" w:sz="4" w:space="0" w:color="auto"/>
              <w:bottom w:val="single" w:sz="12" w:space="0" w:color="auto"/>
              <w:right w:val="single" w:sz="24" w:space="0" w:color="FFFFFF" w:themeColor="background1"/>
            </w:tcBorders>
            <w:shd w:val="clear" w:color="auto" w:fill="auto"/>
            <w:noWrap/>
            <w:vAlign w:val="bottom"/>
            <w:hideMark/>
          </w:tcPr>
          <w:p w:rsidR="002F2736" w:rsidRPr="002928B3" w:rsidRDefault="002F2736" w:rsidP="00EA53B6">
            <w:pPr>
              <w:pStyle w:val="SingleTxtG"/>
              <w:spacing w:before="80" w:after="80" w:line="200" w:lineRule="exact"/>
              <w:ind w:left="0" w:right="0"/>
              <w:jc w:val="right"/>
              <w:rPr>
                <w:i/>
                <w:sz w:val="16"/>
                <w:szCs w:val="16"/>
                <w:lang w:val="fr-FR"/>
              </w:rPr>
            </w:pPr>
            <w:r w:rsidRPr="002928B3">
              <w:rPr>
                <w:i/>
                <w:sz w:val="16"/>
                <w:szCs w:val="16"/>
                <w:lang w:val="fr-FR"/>
              </w:rPr>
              <w:t>2015</w:t>
            </w:r>
          </w:p>
        </w:tc>
        <w:tc>
          <w:tcPr>
            <w:tcW w:w="466" w:type="pct"/>
            <w:tcBorders>
              <w:top w:val="single" w:sz="4" w:space="0" w:color="auto"/>
              <w:left w:val="single" w:sz="24" w:space="0" w:color="FFFFFF" w:themeColor="background1"/>
              <w:bottom w:val="single" w:sz="12" w:space="0" w:color="auto"/>
            </w:tcBorders>
            <w:shd w:val="clear" w:color="auto" w:fill="auto"/>
            <w:noWrap/>
            <w:vAlign w:val="bottom"/>
            <w:hideMark/>
          </w:tcPr>
          <w:p w:rsidR="002F2736" w:rsidRPr="002928B3" w:rsidRDefault="002F2736" w:rsidP="00EA53B6">
            <w:pPr>
              <w:pStyle w:val="SingleTxtG"/>
              <w:spacing w:before="80" w:after="80" w:line="200" w:lineRule="exact"/>
              <w:ind w:left="0" w:right="0"/>
              <w:jc w:val="right"/>
              <w:rPr>
                <w:i/>
                <w:sz w:val="16"/>
                <w:szCs w:val="16"/>
                <w:lang w:val="fr-FR"/>
              </w:rPr>
            </w:pPr>
            <w:r w:rsidRPr="002928B3">
              <w:rPr>
                <w:i/>
                <w:sz w:val="16"/>
                <w:szCs w:val="16"/>
                <w:lang w:val="fr-FR"/>
              </w:rPr>
              <w:t>2013</w:t>
            </w:r>
          </w:p>
        </w:tc>
        <w:tc>
          <w:tcPr>
            <w:tcW w:w="466" w:type="pct"/>
            <w:tcBorders>
              <w:top w:val="single" w:sz="4" w:space="0" w:color="auto"/>
              <w:bottom w:val="single" w:sz="12" w:space="0" w:color="auto"/>
            </w:tcBorders>
            <w:shd w:val="clear" w:color="auto" w:fill="auto"/>
            <w:noWrap/>
            <w:vAlign w:val="bottom"/>
            <w:hideMark/>
          </w:tcPr>
          <w:p w:rsidR="002F2736" w:rsidRPr="002928B3" w:rsidRDefault="002F2736" w:rsidP="00EA53B6">
            <w:pPr>
              <w:pStyle w:val="SingleTxtG"/>
              <w:spacing w:before="80" w:after="80" w:line="200" w:lineRule="exact"/>
              <w:ind w:left="0" w:right="0"/>
              <w:jc w:val="right"/>
              <w:rPr>
                <w:i/>
                <w:sz w:val="16"/>
                <w:szCs w:val="16"/>
                <w:lang w:val="fr-FR"/>
              </w:rPr>
            </w:pPr>
            <w:r w:rsidRPr="002928B3">
              <w:rPr>
                <w:i/>
                <w:sz w:val="16"/>
                <w:szCs w:val="16"/>
                <w:lang w:val="fr-FR"/>
              </w:rPr>
              <w:t>2014</w:t>
            </w:r>
          </w:p>
        </w:tc>
        <w:tc>
          <w:tcPr>
            <w:tcW w:w="467" w:type="pct"/>
            <w:tcBorders>
              <w:top w:val="single" w:sz="4" w:space="0" w:color="auto"/>
              <w:bottom w:val="single" w:sz="12" w:space="0" w:color="auto"/>
              <w:right w:val="single" w:sz="24" w:space="0" w:color="FFFFFF" w:themeColor="background1"/>
            </w:tcBorders>
            <w:shd w:val="clear" w:color="auto" w:fill="auto"/>
            <w:noWrap/>
            <w:vAlign w:val="bottom"/>
            <w:hideMark/>
          </w:tcPr>
          <w:p w:rsidR="002F2736" w:rsidRPr="002928B3" w:rsidRDefault="002F2736" w:rsidP="00EA53B6">
            <w:pPr>
              <w:pStyle w:val="SingleTxtG"/>
              <w:spacing w:before="80" w:after="80" w:line="200" w:lineRule="exact"/>
              <w:ind w:left="0" w:right="0"/>
              <w:jc w:val="right"/>
              <w:rPr>
                <w:i/>
                <w:sz w:val="16"/>
                <w:szCs w:val="16"/>
                <w:lang w:val="fr-FR"/>
              </w:rPr>
            </w:pPr>
            <w:r w:rsidRPr="002928B3">
              <w:rPr>
                <w:i/>
                <w:sz w:val="16"/>
                <w:szCs w:val="16"/>
                <w:lang w:val="fr-FR"/>
              </w:rPr>
              <w:t>2015</w:t>
            </w:r>
          </w:p>
        </w:tc>
        <w:tc>
          <w:tcPr>
            <w:tcW w:w="466" w:type="pct"/>
            <w:tcBorders>
              <w:top w:val="single" w:sz="4" w:space="0" w:color="auto"/>
              <w:left w:val="single" w:sz="24" w:space="0" w:color="FFFFFF" w:themeColor="background1"/>
              <w:bottom w:val="single" w:sz="12" w:space="0" w:color="auto"/>
            </w:tcBorders>
            <w:shd w:val="clear" w:color="auto" w:fill="auto"/>
            <w:noWrap/>
            <w:vAlign w:val="bottom"/>
            <w:hideMark/>
          </w:tcPr>
          <w:p w:rsidR="002F2736" w:rsidRPr="002928B3" w:rsidRDefault="002F2736" w:rsidP="00EA53B6">
            <w:pPr>
              <w:pStyle w:val="SingleTxtG"/>
              <w:spacing w:before="80" w:after="80" w:line="200" w:lineRule="exact"/>
              <w:ind w:left="0" w:right="0"/>
              <w:jc w:val="right"/>
              <w:rPr>
                <w:i/>
                <w:sz w:val="16"/>
                <w:szCs w:val="16"/>
                <w:lang w:val="fr-FR"/>
              </w:rPr>
            </w:pPr>
            <w:r w:rsidRPr="002928B3">
              <w:rPr>
                <w:i/>
                <w:sz w:val="16"/>
                <w:szCs w:val="16"/>
                <w:lang w:val="fr-FR"/>
              </w:rPr>
              <w:t>2013</w:t>
            </w:r>
          </w:p>
        </w:tc>
        <w:tc>
          <w:tcPr>
            <w:tcW w:w="466" w:type="pct"/>
            <w:tcBorders>
              <w:top w:val="single" w:sz="4" w:space="0" w:color="auto"/>
              <w:bottom w:val="single" w:sz="12" w:space="0" w:color="auto"/>
            </w:tcBorders>
            <w:shd w:val="clear" w:color="auto" w:fill="auto"/>
            <w:noWrap/>
            <w:vAlign w:val="bottom"/>
            <w:hideMark/>
          </w:tcPr>
          <w:p w:rsidR="002F2736" w:rsidRPr="002928B3" w:rsidRDefault="002F2736" w:rsidP="00EA53B6">
            <w:pPr>
              <w:pStyle w:val="SingleTxtG"/>
              <w:spacing w:before="80" w:after="80" w:line="200" w:lineRule="exact"/>
              <w:ind w:left="0" w:right="0"/>
              <w:jc w:val="right"/>
              <w:rPr>
                <w:i/>
                <w:sz w:val="16"/>
                <w:szCs w:val="16"/>
                <w:lang w:val="fr-FR"/>
              </w:rPr>
            </w:pPr>
            <w:r w:rsidRPr="002928B3">
              <w:rPr>
                <w:i/>
                <w:sz w:val="16"/>
                <w:szCs w:val="16"/>
                <w:lang w:val="fr-FR"/>
              </w:rPr>
              <w:t>2014</w:t>
            </w:r>
          </w:p>
        </w:tc>
        <w:tc>
          <w:tcPr>
            <w:tcW w:w="464" w:type="pct"/>
            <w:tcBorders>
              <w:top w:val="single" w:sz="4" w:space="0" w:color="auto"/>
              <w:bottom w:val="single" w:sz="12" w:space="0" w:color="auto"/>
            </w:tcBorders>
            <w:shd w:val="clear" w:color="auto" w:fill="auto"/>
            <w:noWrap/>
            <w:vAlign w:val="bottom"/>
            <w:hideMark/>
          </w:tcPr>
          <w:p w:rsidR="002F2736" w:rsidRPr="002928B3" w:rsidRDefault="002F2736" w:rsidP="00EA53B6">
            <w:pPr>
              <w:pStyle w:val="SingleTxtG"/>
              <w:spacing w:before="80" w:after="80" w:line="200" w:lineRule="exact"/>
              <w:ind w:left="0" w:right="0"/>
              <w:jc w:val="right"/>
              <w:rPr>
                <w:i/>
                <w:sz w:val="16"/>
                <w:szCs w:val="16"/>
                <w:lang w:val="fr-FR"/>
              </w:rPr>
            </w:pPr>
            <w:r w:rsidRPr="002928B3">
              <w:rPr>
                <w:i/>
                <w:sz w:val="16"/>
                <w:szCs w:val="16"/>
                <w:lang w:val="fr-FR"/>
              </w:rPr>
              <w:t>2015</w:t>
            </w:r>
          </w:p>
        </w:tc>
      </w:tr>
      <w:tr w:rsidR="002F2736" w:rsidRPr="002928B3" w:rsidTr="00566523">
        <w:trPr>
          <w:cantSplit/>
        </w:trPr>
        <w:tc>
          <w:tcPr>
            <w:tcW w:w="804" w:type="pct"/>
            <w:tcBorders>
              <w:top w:val="single" w:sz="12" w:space="0" w:color="auto"/>
            </w:tcBorders>
            <w:shd w:val="clear" w:color="auto" w:fill="auto"/>
            <w:hideMark/>
          </w:tcPr>
          <w:p w:rsidR="002F2736" w:rsidRPr="002928B3" w:rsidRDefault="002F2736" w:rsidP="00EA53B6">
            <w:pPr>
              <w:pStyle w:val="SingleTxtG"/>
              <w:spacing w:before="40" w:after="40" w:line="220" w:lineRule="exact"/>
              <w:ind w:left="0" w:right="0"/>
              <w:jc w:val="left"/>
              <w:rPr>
                <w:sz w:val="18"/>
                <w:szCs w:val="18"/>
                <w:lang w:val="fr-FR"/>
              </w:rPr>
            </w:pPr>
            <w:r w:rsidRPr="002928B3">
              <w:rPr>
                <w:sz w:val="18"/>
                <w:szCs w:val="18"/>
                <w:lang w:val="fr-FR"/>
              </w:rPr>
              <w:t>Maoris</w:t>
            </w:r>
          </w:p>
        </w:tc>
        <w:tc>
          <w:tcPr>
            <w:tcW w:w="466" w:type="pct"/>
            <w:tcBorders>
              <w:top w:val="single" w:sz="12" w:space="0" w:color="auto"/>
            </w:tcBorders>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68,7</w:t>
            </w:r>
          </w:p>
        </w:tc>
        <w:tc>
          <w:tcPr>
            <w:tcW w:w="466" w:type="pct"/>
            <w:tcBorders>
              <w:top w:val="single" w:sz="12" w:space="0" w:color="auto"/>
            </w:tcBorders>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68,6</w:t>
            </w:r>
          </w:p>
        </w:tc>
        <w:tc>
          <w:tcPr>
            <w:tcW w:w="469" w:type="pct"/>
            <w:tcBorders>
              <w:top w:val="single" w:sz="12" w:space="0" w:color="auto"/>
            </w:tcBorders>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68,8</w:t>
            </w:r>
          </w:p>
        </w:tc>
        <w:tc>
          <w:tcPr>
            <w:tcW w:w="466" w:type="pct"/>
            <w:tcBorders>
              <w:top w:val="single" w:sz="12" w:space="0" w:color="auto"/>
            </w:tcBorders>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64,6</w:t>
            </w:r>
          </w:p>
        </w:tc>
        <w:tc>
          <w:tcPr>
            <w:tcW w:w="466" w:type="pct"/>
            <w:tcBorders>
              <w:top w:val="single" w:sz="12" w:space="0" w:color="auto"/>
            </w:tcBorders>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65,0</w:t>
            </w:r>
          </w:p>
        </w:tc>
        <w:tc>
          <w:tcPr>
            <w:tcW w:w="467" w:type="pct"/>
            <w:tcBorders>
              <w:top w:val="single" w:sz="12" w:space="0" w:color="auto"/>
            </w:tcBorders>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65,4</w:t>
            </w:r>
          </w:p>
        </w:tc>
        <w:tc>
          <w:tcPr>
            <w:tcW w:w="466" w:type="pct"/>
            <w:tcBorders>
              <w:top w:val="single" w:sz="12" w:space="0" w:color="auto"/>
            </w:tcBorders>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60,8</w:t>
            </w:r>
          </w:p>
        </w:tc>
        <w:tc>
          <w:tcPr>
            <w:tcW w:w="466" w:type="pct"/>
            <w:tcBorders>
              <w:top w:val="single" w:sz="12" w:space="0" w:color="auto"/>
            </w:tcBorders>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61,2</w:t>
            </w:r>
          </w:p>
        </w:tc>
        <w:tc>
          <w:tcPr>
            <w:tcW w:w="464" w:type="pct"/>
            <w:tcBorders>
              <w:top w:val="single" w:sz="12" w:space="0" w:color="auto"/>
            </w:tcBorders>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61,6</w:t>
            </w:r>
          </w:p>
        </w:tc>
      </w:tr>
      <w:tr w:rsidR="002F2736" w:rsidRPr="002928B3" w:rsidTr="00566523">
        <w:trPr>
          <w:cantSplit/>
        </w:trPr>
        <w:tc>
          <w:tcPr>
            <w:tcW w:w="804" w:type="pct"/>
            <w:shd w:val="clear" w:color="auto" w:fill="auto"/>
            <w:noWrap/>
            <w:hideMark/>
          </w:tcPr>
          <w:p w:rsidR="002F2736" w:rsidRPr="002928B3" w:rsidRDefault="002F2736" w:rsidP="00EA53B6">
            <w:pPr>
              <w:pStyle w:val="SingleTxtG"/>
              <w:spacing w:before="40" w:after="40" w:line="220" w:lineRule="exact"/>
              <w:ind w:left="0" w:right="0"/>
              <w:jc w:val="left"/>
              <w:rPr>
                <w:sz w:val="18"/>
                <w:szCs w:val="18"/>
                <w:lang w:val="fr-FR"/>
              </w:rPr>
            </w:pPr>
            <w:r w:rsidRPr="002928B3">
              <w:rPr>
                <w:sz w:val="18"/>
                <w:szCs w:val="18"/>
                <w:lang w:val="fr-FR"/>
              </w:rPr>
              <w:t>Européens</w:t>
            </w:r>
          </w:p>
        </w:tc>
        <w:tc>
          <w:tcPr>
            <w:tcW w:w="466" w:type="pct"/>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84,0</w:t>
            </w:r>
          </w:p>
        </w:tc>
        <w:tc>
          <w:tcPr>
            <w:tcW w:w="466" w:type="pct"/>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84,3</w:t>
            </w:r>
          </w:p>
        </w:tc>
        <w:tc>
          <w:tcPr>
            <w:tcW w:w="469" w:type="pct"/>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84,3</w:t>
            </w:r>
          </w:p>
        </w:tc>
        <w:tc>
          <w:tcPr>
            <w:tcW w:w="466" w:type="pct"/>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79,8</w:t>
            </w:r>
          </w:p>
        </w:tc>
        <w:tc>
          <w:tcPr>
            <w:tcW w:w="466" w:type="pct"/>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80,5</w:t>
            </w:r>
          </w:p>
        </w:tc>
        <w:tc>
          <w:tcPr>
            <w:tcW w:w="467" w:type="pct"/>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80,7</w:t>
            </w:r>
          </w:p>
        </w:tc>
        <w:tc>
          <w:tcPr>
            <w:tcW w:w="466" w:type="pct"/>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76,3</w:t>
            </w:r>
          </w:p>
        </w:tc>
        <w:tc>
          <w:tcPr>
            <w:tcW w:w="466" w:type="pct"/>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76,8</w:t>
            </w:r>
          </w:p>
        </w:tc>
        <w:tc>
          <w:tcPr>
            <w:tcW w:w="464" w:type="pct"/>
            <w:shd w:val="clear" w:color="auto" w:fill="auto"/>
            <w:vAlign w:val="bottom"/>
            <w:hideMark/>
          </w:tcPr>
          <w:p w:rsidR="002F2736" w:rsidRPr="002928B3" w:rsidRDefault="002F2736" w:rsidP="00EA53B6">
            <w:pPr>
              <w:pStyle w:val="SingleTxtG"/>
              <w:spacing w:before="40" w:after="40" w:line="220" w:lineRule="exact"/>
              <w:ind w:left="0" w:right="0"/>
              <w:jc w:val="right"/>
              <w:rPr>
                <w:sz w:val="18"/>
                <w:szCs w:val="18"/>
                <w:lang w:val="fr-FR"/>
              </w:rPr>
            </w:pPr>
            <w:r w:rsidRPr="002928B3">
              <w:rPr>
                <w:sz w:val="18"/>
                <w:szCs w:val="18"/>
                <w:lang w:val="fr-FR"/>
              </w:rPr>
              <w:t>77,3</w:t>
            </w:r>
          </w:p>
        </w:tc>
      </w:tr>
    </w:tbl>
    <w:p w:rsidR="00B80403" w:rsidRPr="002928B3" w:rsidRDefault="00B80403" w:rsidP="001E059F">
      <w:pPr>
        <w:pStyle w:val="H4G"/>
        <w:rPr>
          <w:lang w:val="fr-FR"/>
        </w:rPr>
      </w:pPr>
      <w:r w:rsidRPr="002928B3">
        <w:rPr>
          <w:lang w:val="fr-FR"/>
        </w:rPr>
        <w:tab/>
      </w:r>
      <w:r w:rsidRPr="002928B3">
        <w:rPr>
          <w:lang w:val="fr-FR"/>
        </w:rPr>
        <w:tab/>
        <w:t>Certificat national de résultats scolaires (NCEA)</w:t>
      </w:r>
    </w:p>
    <w:p w:rsidR="00B80403" w:rsidRPr="002928B3" w:rsidRDefault="00B80403" w:rsidP="001E059F">
      <w:pPr>
        <w:pStyle w:val="SingleTxtG"/>
        <w:rPr>
          <w:lang w:val="fr-FR"/>
        </w:rPr>
      </w:pPr>
      <w:r w:rsidRPr="002928B3">
        <w:rPr>
          <w:lang w:val="fr-FR"/>
        </w:rPr>
        <w:t>62.</w:t>
      </w:r>
      <w:r w:rsidRPr="002928B3">
        <w:rPr>
          <w:lang w:val="fr-FR"/>
        </w:rPr>
        <w:tab/>
        <w:t>Le nombre de Maoris âgés de 18 ans et titulaires d</w:t>
      </w:r>
      <w:r w:rsidR="00C66C16">
        <w:rPr>
          <w:lang w:val="fr-FR"/>
        </w:rPr>
        <w:t>’</w:t>
      </w:r>
      <w:r w:rsidRPr="002928B3">
        <w:rPr>
          <w:lang w:val="fr-FR"/>
        </w:rPr>
        <w:t>un Certificat national de résultats scolaires (NCEA) de niveau 2 ou équivalent a atteint 67,7 %, ce qui représente une augmentation de 10 points de pourcentage sur les trois dernières années. Cela demeure toutefois nettement inférieur à l</w:t>
      </w:r>
      <w:r w:rsidR="00C66C16">
        <w:rPr>
          <w:lang w:val="fr-FR"/>
        </w:rPr>
        <w:t>’</w:t>
      </w:r>
      <w:r w:rsidRPr="002928B3">
        <w:rPr>
          <w:lang w:val="fr-FR"/>
        </w:rPr>
        <w:t>objectif de 85 %.</w:t>
      </w:r>
    </w:p>
    <w:p w:rsidR="00B80403" w:rsidRPr="002928B3" w:rsidRDefault="00B80403" w:rsidP="001E059F">
      <w:pPr>
        <w:pStyle w:val="SingleTxtG"/>
        <w:rPr>
          <w:lang w:val="fr-FR"/>
        </w:rPr>
      </w:pPr>
      <w:r w:rsidRPr="002928B3">
        <w:rPr>
          <w:lang w:val="fr-FR"/>
        </w:rPr>
        <w:t>63.</w:t>
      </w:r>
      <w:r w:rsidRPr="002928B3">
        <w:rPr>
          <w:lang w:val="fr-FR"/>
        </w:rPr>
        <w:tab/>
        <w:t>Le tableau 2 montre l</w:t>
      </w:r>
      <w:r w:rsidR="00C66C16">
        <w:rPr>
          <w:lang w:val="fr-FR"/>
        </w:rPr>
        <w:t>’</w:t>
      </w:r>
      <w:r w:rsidRPr="002928B3">
        <w:rPr>
          <w:lang w:val="fr-FR"/>
        </w:rPr>
        <w:t>augmentation du pourcentage de Maoris qui, après leurs études secondaires, réussissent à entrer à l</w:t>
      </w:r>
      <w:r w:rsidR="00C66C16">
        <w:rPr>
          <w:lang w:val="fr-FR"/>
        </w:rPr>
        <w:t>’</w:t>
      </w:r>
      <w:r w:rsidRPr="002928B3">
        <w:rPr>
          <w:lang w:val="fr-FR"/>
        </w:rPr>
        <w:t>université, de 2009 à 2015. En dépit d</w:t>
      </w:r>
      <w:r w:rsidR="00C66C16">
        <w:rPr>
          <w:lang w:val="fr-FR"/>
        </w:rPr>
        <w:t>’</w:t>
      </w:r>
      <w:r w:rsidRPr="002928B3">
        <w:rPr>
          <w:lang w:val="fr-FR"/>
        </w:rPr>
        <w:t>une augmentation sensible de la proportion de Maoris qui quittent l</w:t>
      </w:r>
      <w:r w:rsidR="00C66C16">
        <w:rPr>
          <w:lang w:val="fr-FR"/>
        </w:rPr>
        <w:t>’</w:t>
      </w:r>
      <w:r w:rsidRPr="002928B3">
        <w:rPr>
          <w:lang w:val="fr-FR"/>
        </w:rPr>
        <w:t>école avec un NCEA de niveau 3 ou supérieur, le différentiel entre les Maoris et les non-Maoris n</w:t>
      </w:r>
      <w:r w:rsidR="00C66C16">
        <w:rPr>
          <w:lang w:val="fr-FR"/>
        </w:rPr>
        <w:t>’</w:t>
      </w:r>
      <w:r w:rsidR="001E059F">
        <w:rPr>
          <w:lang w:val="fr-FR"/>
        </w:rPr>
        <w:t>a que peu diminué (0,7 </w:t>
      </w:r>
      <w:r w:rsidR="00EA53B6">
        <w:rPr>
          <w:lang w:val="fr-FR"/>
        </w:rPr>
        <w:t>point</w:t>
      </w:r>
      <w:r w:rsidRPr="002928B3">
        <w:rPr>
          <w:lang w:val="fr-FR"/>
        </w:rPr>
        <w:t xml:space="preserve"> de pourcentage) depuis 2009. L</w:t>
      </w:r>
      <w:r w:rsidR="00C66C16">
        <w:rPr>
          <w:lang w:val="fr-FR"/>
        </w:rPr>
        <w:t>’</w:t>
      </w:r>
      <w:r w:rsidRPr="002928B3">
        <w:rPr>
          <w:lang w:val="fr-FR"/>
        </w:rPr>
        <w:t>objectif de la parité entre les deux groupes en 2017 ne</w:t>
      </w:r>
      <w:r w:rsidR="001E05AA">
        <w:rPr>
          <w:lang w:val="fr-FR"/>
        </w:rPr>
        <w:t xml:space="preserve"> sera probablement pas réalisé.</w:t>
      </w:r>
    </w:p>
    <w:p w:rsidR="00B80403" w:rsidRPr="002928B3" w:rsidRDefault="00B80403" w:rsidP="001E059F">
      <w:pPr>
        <w:pStyle w:val="Titre1"/>
        <w:spacing w:after="120"/>
        <w:rPr>
          <w:b/>
          <w:bCs/>
          <w:lang w:val="fr-FR"/>
        </w:rPr>
      </w:pPr>
      <w:bookmarkStart w:id="18" w:name="_Toc494359754"/>
      <w:r w:rsidRPr="002928B3">
        <w:rPr>
          <w:lang w:val="fr-FR"/>
        </w:rPr>
        <w:lastRenderedPageBreak/>
        <w:t>Tableau 2</w:t>
      </w:r>
      <w:bookmarkEnd w:id="18"/>
      <w:r w:rsidR="001E059F">
        <w:rPr>
          <w:lang w:val="fr-FR"/>
        </w:rPr>
        <w:br/>
      </w:r>
      <w:r w:rsidRPr="002928B3">
        <w:rPr>
          <w:b/>
          <w:bCs/>
          <w:lang w:val="fr-FR"/>
        </w:rPr>
        <w:t>Proportion de Maoris admissibles à l</w:t>
      </w:r>
      <w:r w:rsidR="00C66C16">
        <w:rPr>
          <w:b/>
          <w:bCs/>
          <w:lang w:val="fr-FR"/>
        </w:rPr>
        <w:t>’</w:t>
      </w:r>
      <w:r w:rsidRPr="002928B3">
        <w:rPr>
          <w:b/>
          <w:bCs/>
          <w:lang w:val="fr-FR"/>
        </w:rPr>
        <w:t>université à l</w:t>
      </w:r>
      <w:r w:rsidR="00C66C16">
        <w:rPr>
          <w:b/>
          <w:bCs/>
          <w:lang w:val="fr-FR"/>
        </w:rPr>
        <w:t>’</w:t>
      </w:r>
      <w:r w:rsidRPr="002928B3">
        <w:rPr>
          <w:b/>
          <w:bCs/>
          <w:lang w:val="fr-FR"/>
        </w:rPr>
        <w:t xml:space="preserve">issue </w:t>
      </w:r>
      <w:r w:rsidR="001E059F">
        <w:rPr>
          <w:b/>
          <w:bCs/>
          <w:lang w:val="fr-FR"/>
        </w:rPr>
        <w:br/>
      </w:r>
      <w:r w:rsidRPr="002928B3">
        <w:rPr>
          <w:b/>
          <w:bCs/>
          <w:lang w:val="fr-FR"/>
        </w:rPr>
        <w:t xml:space="preserve">de leur scolarité secondaire </w:t>
      </w:r>
      <w:r w:rsidR="0022797E">
        <w:rPr>
          <w:b/>
          <w:bCs/>
          <w:lang w:val="fr-FR"/>
        </w:rPr>
        <w:br/>
      </w:r>
      <w:r w:rsidR="0022797E" w:rsidRPr="00EA53B6">
        <w:rPr>
          <w:sz w:val="16"/>
          <w:szCs w:val="16"/>
          <w:lang w:val="fr-FR"/>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96"/>
        <w:gridCol w:w="1019"/>
        <w:gridCol w:w="1019"/>
        <w:gridCol w:w="1068"/>
        <w:gridCol w:w="1068"/>
      </w:tblGrid>
      <w:tr w:rsidR="001E059F" w:rsidRPr="002928B3" w:rsidTr="001E059F">
        <w:trPr>
          <w:cantSplit/>
        </w:trPr>
        <w:tc>
          <w:tcPr>
            <w:tcW w:w="3196" w:type="dxa"/>
            <w:vMerge w:val="restart"/>
            <w:tcBorders>
              <w:top w:val="single" w:sz="4" w:space="0" w:color="auto"/>
            </w:tcBorders>
            <w:shd w:val="clear" w:color="auto" w:fill="auto"/>
            <w:vAlign w:val="bottom"/>
            <w:hideMark/>
          </w:tcPr>
          <w:p w:rsidR="001E059F" w:rsidRPr="002928B3" w:rsidRDefault="001E059F" w:rsidP="0022797E">
            <w:pPr>
              <w:pStyle w:val="SingleTxtG"/>
              <w:keepNext/>
              <w:spacing w:before="80" w:after="80" w:line="200" w:lineRule="exact"/>
              <w:ind w:left="0" w:right="0"/>
              <w:jc w:val="left"/>
              <w:rPr>
                <w:i/>
                <w:sz w:val="16"/>
                <w:szCs w:val="16"/>
                <w:lang w:val="fr-FR"/>
              </w:rPr>
            </w:pPr>
            <w:r w:rsidRPr="002928B3">
              <w:rPr>
                <w:i/>
                <w:sz w:val="16"/>
                <w:szCs w:val="16"/>
                <w:lang w:val="fr-FR"/>
              </w:rPr>
              <w:t>Année</w:t>
            </w:r>
          </w:p>
        </w:tc>
        <w:tc>
          <w:tcPr>
            <w:tcW w:w="2038"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1E059F" w:rsidRPr="002928B3" w:rsidRDefault="001E059F" w:rsidP="0022797E">
            <w:pPr>
              <w:pStyle w:val="SingleTxtG"/>
              <w:keepNext/>
              <w:spacing w:before="80" w:after="80" w:line="200" w:lineRule="exact"/>
              <w:ind w:left="0" w:right="0"/>
              <w:jc w:val="center"/>
              <w:rPr>
                <w:i/>
                <w:sz w:val="16"/>
                <w:szCs w:val="16"/>
                <w:lang w:val="fr-FR"/>
              </w:rPr>
            </w:pPr>
            <w:r w:rsidRPr="002928B3">
              <w:rPr>
                <w:i/>
                <w:sz w:val="16"/>
                <w:szCs w:val="16"/>
                <w:lang w:val="fr-FR"/>
              </w:rPr>
              <w:t>Maoris</w:t>
            </w:r>
          </w:p>
        </w:tc>
        <w:tc>
          <w:tcPr>
            <w:tcW w:w="2136"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1E059F" w:rsidRPr="002928B3" w:rsidRDefault="001E059F" w:rsidP="0022797E">
            <w:pPr>
              <w:pStyle w:val="SingleTxtG"/>
              <w:keepNext/>
              <w:spacing w:before="80" w:after="80" w:line="200" w:lineRule="exact"/>
              <w:ind w:left="0" w:right="0"/>
              <w:jc w:val="center"/>
              <w:rPr>
                <w:i/>
                <w:sz w:val="16"/>
                <w:szCs w:val="16"/>
                <w:lang w:val="fr-FR"/>
              </w:rPr>
            </w:pPr>
            <w:r w:rsidRPr="002928B3">
              <w:rPr>
                <w:i/>
                <w:sz w:val="16"/>
                <w:szCs w:val="16"/>
                <w:lang w:val="fr-FR"/>
              </w:rPr>
              <w:t>Non-Maoris</w:t>
            </w:r>
          </w:p>
        </w:tc>
      </w:tr>
      <w:tr w:rsidR="001E059F" w:rsidRPr="002928B3" w:rsidTr="001E059F">
        <w:trPr>
          <w:cantSplit/>
        </w:trPr>
        <w:tc>
          <w:tcPr>
            <w:tcW w:w="3196" w:type="dxa"/>
            <w:vMerge/>
            <w:tcBorders>
              <w:bottom w:val="single" w:sz="12" w:space="0" w:color="auto"/>
            </w:tcBorders>
            <w:shd w:val="clear" w:color="auto" w:fill="auto"/>
            <w:hideMark/>
          </w:tcPr>
          <w:p w:rsidR="001E059F" w:rsidRPr="002928B3" w:rsidRDefault="001E059F" w:rsidP="0022797E">
            <w:pPr>
              <w:pStyle w:val="SingleTxtG"/>
              <w:keepNext/>
              <w:spacing w:before="80" w:after="80" w:line="200" w:lineRule="exact"/>
              <w:ind w:left="0" w:right="0"/>
              <w:jc w:val="center"/>
              <w:rPr>
                <w:i/>
                <w:sz w:val="16"/>
                <w:szCs w:val="16"/>
                <w:lang w:val="fr-FR"/>
              </w:rPr>
            </w:pPr>
          </w:p>
        </w:tc>
        <w:tc>
          <w:tcPr>
            <w:tcW w:w="1019" w:type="dxa"/>
            <w:tcBorders>
              <w:top w:val="single" w:sz="4" w:space="0" w:color="auto"/>
              <w:bottom w:val="single" w:sz="12" w:space="0" w:color="auto"/>
            </w:tcBorders>
            <w:shd w:val="clear" w:color="auto" w:fill="auto"/>
            <w:vAlign w:val="bottom"/>
            <w:hideMark/>
          </w:tcPr>
          <w:p w:rsidR="001E059F" w:rsidRPr="002928B3" w:rsidRDefault="001E059F" w:rsidP="0022797E">
            <w:pPr>
              <w:pStyle w:val="SingleTxtG"/>
              <w:keepNext/>
              <w:spacing w:before="80" w:after="80" w:line="200" w:lineRule="exact"/>
              <w:ind w:left="0" w:right="0"/>
              <w:jc w:val="right"/>
              <w:rPr>
                <w:i/>
                <w:sz w:val="16"/>
                <w:szCs w:val="16"/>
                <w:lang w:val="fr-FR"/>
              </w:rPr>
            </w:pPr>
            <w:r w:rsidRPr="002928B3">
              <w:rPr>
                <w:i/>
                <w:sz w:val="16"/>
                <w:szCs w:val="16"/>
                <w:lang w:val="fr-FR"/>
              </w:rPr>
              <w:t>2009</w:t>
            </w:r>
          </w:p>
        </w:tc>
        <w:tc>
          <w:tcPr>
            <w:tcW w:w="1019" w:type="dxa"/>
            <w:tcBorders>
              <w:top w:val="single" w:sz="4" w:space="0" w:color="auto"/>
              <w:bottom w:val="single" w:sz="12" w:space="0" w:color="auto"/>
              <w:right w:val="single" w:sz="24" w:space="0" w:color="FFFFFF" w:themeColor="background1"/>
            </w:tcBorders>
            <w:shd w:val="clear" w:color="auto" w:fill="auto"/>
            <w:vAlign w:val="bottom"/>
            <w:hideMark/>
          </w:tcPr>
          <w:p w:rsidR="001E059F" w:rsidRPr="002928B3" w:rsidRDefault="001E059F" w:rsidP="0022797E">
            <w:pPr>
              <w:pStyle w:val="SingleTxtG"/>
              <w:keepNext/>
              <w:spacing w:before="80" w:after="80" w:line="200" w:lineRule="exact"/>
              <w:ind w:left="0" w:right="0"/>
              <w:jc w:val="right"/>
              <w:rPr>
                <w:i/>
                <w:sz w:val="16"/>
                <w:szCs w:val="16"/>
                <w:lang w:val="fr-FR"/>
              </w:rPr>
            </w:pPr>
            <w:r w:rsidRPr="002928B3">
              <w:rPr>
                <w:i/>
                <w:sz w:val="16"/>
                <w:szCs w:val="16"/>
                <w:lang w:val="fr-FR"/>
              </w:rPr>
              <w:t>2015</w:t>
            </w:r>
          </w:p>
        </w:tc>
        <w:tc>
          <w:tcPr>
            <w:tcW w:w="1068" w:type="dxa"/>
            <w:tcBorders>
              <w:top w:val="single" w:sz="4" w:space="0" w:color="auto"/>
              <w:left w:val="single" w:sz="24" w:space="0" w:color="FFFFFF" w:themeColor="background1"/>
              <w:bottom w:val="single" w:sz="12" w:space="0" w:color="auto"/>
            </w:tcBorders>
            <w:shd w:val="clear" w:color="auto" w:fill="auto"/>
            <w:vAlign w:val="bottom"/>
            <w:hideMark/>
          </w:tcPr>
          <w:p w:rsidR="001E059F" w:rsidRPr="002928B3" w:rsidRDefault="001E059F" w:rsidP="0022797E">
            <w:pPr>
              <w:pStyle w:val="SingleTxtG"/>
              <w:keepNext/>
              <w:spacing w:before="80" w:after="80" w:line="200" w:lineRule="exact"/>
              <w:ind w:left="0" w:right="0"/>
              <w:jc w:val="right"/>
              <w:rPr>
                <w:i/>
                <w:sz w:val="16"/>
                <w:szCs w:val="16"/>
                <w:lang w:val="fr-FR"/>
              </w:rPr>
            </w:pPr>
            <w:r w:rsidRPr="002928B3">
              <w:rPr>
                <w:i/>
                <w:sz w:val="16"/>
                <w:szCs w:val="16"/>
                <w:lang w:val="fr-FR"/>
              </w:rPr>
              <w:t>2009</w:t>
            </w:r>
          </w:p>
        </w:tc>
        <w:tc>
          <w:tcPr>
            <w:tcW w:w="1068" w:type="dxa"/>
            <w:tcBorders>
              <w:top w:val="single" w:sz="4" w:space="0" w:color="auto"/>
              <w:bottom w:val="single" w:sz="12" w:space="0" w:color="auto"/>
            </w:tcBorders>
            <w:shd w:val="clear" w:color="auto" w:fill="auto"/>
            <w:vAlign w:val="bottom"/>
            <w:hideMark/>
          </w:tcPr>
          <w:p w:rsidR="001E059F" w:rsidRPr="002928B3" w:rsidRDefault="001E059F" w:rsidP="0022797E">
            <w:pPr>
              <w:pStyle w:val="SingleTxtG"/>
              <w:keepNext/>
              <w:spacing w:before="80" w:after="80" w:line="200" w:lineRule="exact"/>
              <w:ind w:left="0" w:right="0"/>
              <w:jc w:val="right"/>
              <w:rPr>
                <w:i/>
                <w:sz w:val="16"/>
                <w:szCs w:val="16"/>
                <w:lang w:val="fr-FR"/>
              </w:rPr>
            </w:pPr>
            <w:r w:rsidRPr="002928B3">
              <w:rPr>
                <w:i/>
                <w:sz w:val="16"/>
                <w:szCs w:val="16"/>
                <w:lang w:val="fr-FR"/>
              </w:rPr>
              <w:t>2015</w:t>
            </w:r>
          </w:p>
        </w:tc>
      </w:tr>
      <w:tr w:rsidR="001E059F" w:rsidRPr="002928B3" w:rsidTr="001E059F">
        <w:trPr>
          <w:cantSplit/>
        </w:trPr>
        <w:tc>
          <w:tcPr>
            <w:tcW w:w="3196" w:type="dxa"/>
            <w:tcBorders>
              <w:top w:val="single" w:sz="12" w:space="0" w:color="auto"/>
            </w:tcBorders>
            <w:shd w:val="clear" w:color="auto" w:fill="auto"/>
            <w:hideMark/>
          </w:tcPr>
          <w:p w:rsidR="001E059F" w:rsidRPr="002928B3" w:rsidRDefault="001E059F" w:rsidP="0022797E">
            <w:pPr>
              <w:pStyle w:val="SingleTxtG"/>
              <w:keepNext/>
              <w:spacing w:before="40" w:after="40" w:line="220" w:lineRule="exact"/>
              <w:ind w:left="0" w:right="0"/>
              <w:jc w:val="left"/>
              <w:rPr>
                <w:sz w:val="18"/>
                <w:szCs w:val="18"/>
                <w:lang w:val="fr-FR"/>
              </w:rPr>
            </w:pPr>
            <w:r w:rsidRPr="002928B3">
              <w:rPr>
                <w:sz w:val="18"/>
                <w:szCs w:val="18"/>
                <w:lang w:val="fr-FR"/>
              </w:rPr>
              <w:t>Pourcentage</w:t>
            </w:r>
          </w:p>
        </w:tc>
        <w:tc>
          <w:tcPr>
            <w:tcW w:w="1019" w:type="dxa"/>
            <w:tcBorders>
              <w:top w:val="single" w:sz="12" w:space="0" w:color="auto"/>
            </w:tcBorders>
            <w:shd w:val="clear" w:color="auto" w:fill="auto"/>
            <w:vAlign w:val="bottom"/>
            <w:hideMark/>
          </w:tcPr>
          <w:p w:rsidR="001E059F" w:rsidRPr="002928B3" w:rsidRDefault="001E059F" w:rsidP="0022797E">
            <w:pPr>
              <w:pStyle w:val="SingleTxtG"/>
              <w:keepNext/>
              <w:spacing w:before="40" w:after="40" w:line="220" w:lineRule="exact"/>
              <w:ind w:left="0" w:right="0"/>
              <w:jc w:val="right"/>
              <w:rPr>
                <w:sz w:val="18"/>
                <w:szCs w:val="18"/>
                <w:lang w:val="fr-FR"/>
              </w:rPr>
            </w:pPr>
            <w:r w:rsidRPr="002928B3">
              <w:rPr>
                <w:sz w:val="18"/>
                <w:szCs w:val="18"/>
                <w:lang w:val="fr-FR"/>
              </w:rPr>
              <w:t>19,10</w:t>
            </w:r>
          </w:p>
        </w:tc>
        <w:tc>
          <w:tcPr>
            <w:tcW w:w="1019" w:type="dxa"/>
            <w:tcBorders>
              <w:top w:val="single" w:sz="12" w:space="0" w:color="auto"/>
            </w:tcBorders>
            <w:shd w:val="clear" w:color="auto" w:fill="auto"/>
            <w:vAlign w:val="bottom"/>
            <w:hideMark/>
          </w:tcPr>
          <w:p w:rsidR="001E059F" w:rsidRPr="002928B3" w:rsidRDefault="001E059F" w:rsidP="0022797E">
            <w:pPr>
              <w:pStyle w:val="SingleTxtG"/>
              <w:keepNext/>
              <w:spacing w:before="40" w:after="40" w:line="220" w:lineRule="exact"/>
              <w:ind w:left="0" w:right="0"/>
              <w:jc w:val="right"/>
              <w:rPr>
                <w:sz w:val="18"/>
                <w:szCs w:val="18"/>
                <w:lang w:val="fr-FR"/>
              </w:rPr>
            </w:pPr>
            <w:r w:rsidRPr="002928B3">
              <w:rPr>
                <w:sz w:val="18"/>
                <w:szCs w:val="18"/>
                <w:lang w:val="fr-FR"/>
              </w:rPr>
              <w:t>31,10</w:t>
            </w:r>
          </w:p>
        </w:tc>
        <w:tc>
          <w:tcPr>
            <w:tcW w:w="1068" w:type="dxa"/>
            <w:tcBorders>
              <w:top w:val="single" w:sz="12" w:space="0" w:color="auto"/>
            </w:tcBorders>
            <w:shd w:val="clear" w:color="auto" w:fill="auto"/>
            <w:vAlign w:val="bottom"/>
            <w:hideMark/>
          </w:tcPr>
          <w:p w:rsidR="001E059F" w:rsidRPr="002928B3" w:rsidRDefault="001E059F" w:rsidP="0022797E">
            <w:pPr>
              <w:pStyle w:val="SingleTxtG"/>
              <w:keepNext/>
              <w:spacing w:before="40" w:after="40" w:line="220" w:lineRule="exact"/>
              <w:ind w:left="0" w:right="0"/>
              <w:jc w:val="right"/>
              <w:rPr>
                <w:sz w:val="18"/>
                <w:szCs w:val="18"/>
                <w:lang w:val="fr-FR"/>
              </w:rPr>
            </w:pPr>
            <w:r w:rsidRPr="002928B3">
              <w:rPr>
                <w:sz w:val="18"/>
                <w:szCs w:val="18"/>
                <w:lang w:val="fr-FR"/>
              </w:rPr>
              <w:t>47,50</w:t>
            </w:r>
          </w:p>
        </w:tc>
        <w:tc>
          <w:tcPr>
            <w:tcW w:w="1068" w:type="dxa"/>
            <w:tcBorders>
              <w:top w:val="single" w:sz="12" w:space="0" w:color="auto"/>
            </w:tcBorders>
            <w:shd w:val="clear" w:color="auto" w:fill="auto"/>
            <w:vAlign w:val="bottom"/>
            <w:hideMark/>
          </w:tcPr>
          <w:p w:rsidR="001E059F" w:rsidRPr="002928B3" w:rsidRDefault="001E059F" w:rsidP="0022797E">
            <w:pPr>
              <w:pStyle w:val="SingleTxtG"/>
              <w:keepNext/>
              <w:spacing w:before="40" w:after="40" w:line="220" w:lineRule="exact"/>
              <w:ind w:left="0" w:right="0"/>
              <w:jc w:val="right"/>
              <w:rPr>
                <w:sz w:val="18"/>
                <w:szCs w:val="18"/>
                <w:lang w:val="fr-FR"/>
              </w:rPr>
            </w:pPr>
            <w:r w:rsidRPr="002928B3">
              <w:rPr>
                <w:sz w:val="18"/>
                <w:szCs w:val="18"/>
                <w:lang w:val="fr-FR"/>
              </w:rPr>
              <w:t>58,80</w:t>
            </w:r>
          </w:p>
        </w:tc>
      </w:tr>
      <w:tr w:rsidR="001E059F" w:rsidRPr="002928B3" w:rsidTr="001E059F">
        <w:trPr>
          <w:cantSplit/>
        </w:trPr>
        <w:tc>
          <w:tcPr>
            <w:tcW w:w="3196" w:type="dxa"/>
            <w:shd w:val="clear" w:color="auto" w:fill="auto"/>
            <w:hideMark/>
          </w:tcPr>
          <w:p w:rsidR="001E059F" w:rsidRPr="002928B3" w:rsidRDefault="001E059F" w:rsidP="0022797E">
            <w:pPr>
              <w:pStyle w:val="SingleTxtG"/>
              <w:keepNext/>
              <w:spacing w:before="40" w:after="40" w:line="220" w:lineRule="exact"/>
              <w:ind w:left="0" w:right="0"/>
              <w:jc w:val="left"/>
              <w:rPr>
                <w:sz w:val="18"/>
                <w:szCs w:val="18"/>
                <w:lang w:val="fr-FR"/>
              </w:rPr>
            </w:pPr>
            <w:r w:rsidRPr="002928B3">
              <w:rPr>
                <w:sz w:val="18"/>
                <w:szCs w:val="18"/>
                <w:lang w:val="fr-FR"/>
              </w:rPr>
              <w:t>Gains en points de pourcentage</w:t>
            </w:r>
          </w:p>
        </w:tc>
        <w:tc>
          <w:tcPr>
            <w:tcW w:w="2038" w:type="dxa"/>
            <w:gridSpan w:val="2"/>
            <w:shd w:val="clear" w:color="auto" w:fill="auto"/>
            <w:vAlign w:val="bottom"/>
            <w:hideMark/>
          </w:tcPr>
          <w:p w:rsidR="001E059F" w:rsidRPr="002928B3" w:rsidRDefault="001E059F" w:rsidP="0022797E">
            <w:pPr>
              <w:pStyle w:val="SingleTxtG"/>
              <w:keepNext/>
              <w:spacing w:before="40" w:after="40" w:line="220" w:lineRule="exact"/>
              <w:ind w:left="0" w:right="0"/>
              <w:jc w:val="right"/>
              <w:rPr>
                <w:sz w:val="18"/>
                <w:szCs w:val="18"/>
                <w:lang w:val="fr-FR"/>
              </w:rPr>
            </w:pPr>
            <w:r w:rsidRPr="002928B3">
              <w:rPr>
                <w:sz w:val="18"/>
                <w:szCs w:val="18"/>
                <w:lang w:val="fr-FR"/>
              </w:rPr>
              <w:t>+12</w:t>
            </w:r>
          </w:p>
        </w:tc>
        <w:tc>
          <w:tcPr>
            <w:tcW w:w="2136" w:type="dxa"/>
            <w:gridSpan w:val="2"/>
            <w:shd w:val="clear" w:color="auto" w:fill="auto"/>
            <w:vAlign w:val="bottom"/>
            <w:hideMark/>
          </w:tcPr>
          <w:p w:rsidR="001E059F" w:rsidRPr="002928B3" w:rsidRDefault="001E059F" w:rsidP="0022797E">
            <w:pPr>
              <w:pStyle w:val="SingleTxtG"/>
              <w:keepNext/>
              <w:spacing w:before="40" w:after="40" w:line="220" w:lineRule="exact"/>
              <w:ind w:left="0" w:right="0"/>
              <w:jc w:val="right"/>
              <w:rPr>
                <w:sz w:val="18"/>
                <w:szCs w:val="18"/>
                <w:lang w:val="fr-FR"/>
              </w:rPr>
            </w:pPr>
            <w:r w:rsidRPr="002928B3">
              <w:rPr>
                <w:sz w:val="18"/>
                <w:szCs w:val="18"/>
                <w:lang w:val="fr-FR"/>
              </w:rPr>
              <w:t>+11,30</w:t>
            </w:r>
          </w:p>
        </w:tc>
      </w:tr>
    </w:tbl>
    <w:p w:rsidR="00B80403" w:rsidRPr="002928B3" w:rsidRDefault="00B80403" w:rsidP="001E059F">
      <w:pPr>
        <w:pStyle w:val="SingleTxtG"/>
        <w:spacing w:before="240"/>
        <w:rPr>
          <w:lang w:val="fr-FR"/>
        </w:rPr>
      </w:pPr>
      <w:r w:rsidRPr="002928B3">
        <w:rPr>
          <w:lang w:val="fr-FR"/>
        </w:rPr>
        <w:t>64.</w:t>
      </w:r>
      <w:r w:rsidRPr="002928B3">
        <w:rPr>
          <w:lang w:val="fr-FR"/>
        </w:rPr>
        <w:tab/>
        <w:t>Le tableau 3 montre une augmentation de la proportion de Maoris ayant atteint au moins le niveau 4 du Cadre de qualification néo-zélandais à l</w:t>
      </w:r>
      <w:r w:rsidR="00C66C16">
        <w:rPr>
          <w:lang w:val="fr-FR"/>
        </w:rPr>
        <w:t>’</w:t>
      </w:r>
      <w:r w:rsidRPr="002928B3">
        <w:rPr>
          <w:lang w:val="fr-FR"/>
        </w:rPr>
        <w:t>âge de 25 ans, entre 2007 et 2014. L</w:t>
      </w:r>
      <w:r w:rsidR="00C66C16">
        <w:rPr>
          <w:lang w:val="fr-FR"/>
        </w:rPr>
        <w:t>’</w:t>
      </w:r>
      <w:r w:rsidRPr="002928B3">
        <w:rPr>
          <w:lang w:val="fr-FR"/>
        </w:rPr>
        <w:t xml:space="preserve">objectif </w:t>
      </w:r>
      <w:r w:rsidRPr="002928B3">
        <w:rPr>
          <w:i/>
          <w:lang w:val="fr-FR"/>
        </w:rPr>
        <w:t xml:space="preserve">Ka </w:t>
      </w:r>
      <w:proofErr w:type="spellStart"/>
      <w:r w:rsidRPr="002928B3">
        <w:rPr>
          <w:i/>
          <w:lang w:val="fr-FR"/>
        </w:rPr>
        <w:t>Hikitia</w:t>
      </w:r>
      <w:proofErr w:type="spellEnd"/>
      <w:r w:rsidRPr="002928B3">
        <w:rPr>
          <w:lang w:val="fr-FR"/>
        </w:rPr>
        <w:t xml:space="preserve"> d</w:t>
      </w:r>
      <w:r w:rsidR="00C66C16">
        <w:rPr>
          <w:lang w:val="fr-FR"/>
        </w:rPr>
        <w:t>’</w:t>
      </w:r>
      <w:r w:rsidRPr="002928B3">
        <w:rPr>
          <w:lang w:val="fr-FR"/>
        </w:rPr>
        <w:t>une augmentation de la proportion des Maoris atteignant au moins ce niveau 4 de qualification avant l</w:t>
      </w:r>
      <w:r w:rsidR="00C66C16">
        <w:rPr>
          <w:lang w:val="fr-FR"/>
        </w:rPr>
        <w:t>’</w:t>
      </w:r>
      <w:r w:rsidRPr="002928B3">
        <w:rPr>
          <w:lang w:val="fr-FR"/>
        </w:rPr>
        <w:t>âge de 25 ans a été atteint. Cependant, entre 2007 et 2014, on constate un écart constant d</w:t>
      </w:r>
      <w:r w:rsidR="00C66C16">
        <w:rPr>
          <w:lang w:val="fr-FR"/>
        </w:rPr>
        <w:t>’</w:t>
      </w:r>
      <w:r w:rsidRPr="002928B3">
        <w:rPr>
          <w:lang w:val="fr-FR"/>
        </w:rPr>
        <w:t xml:space="preserve">au moins 20 points de pourcentage entre les proportions de Maoris et de non-Maoris âgés de 25 ans et ayant atteint au moins le niveau 4 </w:t>
      </w:r>
      <w:proofErr w:type="spellStart"/>
      <w:r w:rsidRPr="002928B3">
        <w:rPr>
          <w:lang w:val="fr-FR"/>
        </w:rPr>
        <w:t>postsecondaire</w:t>
      </w:r>
      <w:proofErr w:type="spellEnd"/>
      <w:r w:rsidRPr="002928B3">
        <w:rPr>
          <w:lang w:val="fr-FR"/>
        </w:rPr>
        <w:t xml:space="preserve"> de qualification du Cadre de qualification néo-zélandais. </w:t>
      </w:r>
    </w:p>
    <w:p w:rsidR="00B80403" w:rsidRDefault="00B80403" w:rsidP="001E059F">
      <w:pPr>
        <w:pStyle w:val="Titre1"/>
        <w:spacing w:after="120"/>
        <w:rPr>
          <w:b/>
          <w:bCs/>
          <w:lang w:val="fr-FR"/>
        </w:rPr>
      </w:pPr>
      <w:bookmarkStart w:id="19" w:name="_Toc494359755"/>
      <w:r w:rsidRPr="002928B3">
        <w:rPr>
          <w:lang w:val="fr-FR"/>
        </w:rPr>
        <w:t>Tableau 3</w:t>
      </w:r>
      <w:bookmarkEnd w:id="19"/>
      <w:r w:rsidR="001E059F">
        <w:rPr>
          <w:lang w:val="fr-FR"/>
        </w:rPr>
        <w:t xml:space="preserve"> </w:t>
      </w:r>
      <w:r w:rsidR="001E059F">
        <w:rPr>
          <w:lang w:val="fr-FR"/>
        </w:rPr>
        <w:br/>
      </w:r>
      <w:r w:rsidRPr="002928B3">
        <w:rPr>
          <w:b/>
          <w:bCs/>
          <w:lang w:val="fr-FR"/>
        </w:rPr>
        <w:t xml:space="preserve">Maoris ayant atteint au moins le niveau 4 du Cadre de qualification </w:t>
      </w:r>
      <w:r w:rsidR="001E059F">
        <w:rPr>
          <w:b/>
          <w:bCs/>
          <w:lang w:val="fr-FR"/>
        </w:rPr>
        <w:br/>
      </w:r>
      <w:r w:rsidRPr="002928B3">
        <w:rPr>
          <w:b/>
          <w:bCs/>
          <w:lang w:val="fr-FR"/>
        </w:rPr>
        <w:t>néo-zélandais à l</w:t>
      </w:r>
      <w:r w:rsidR="00C66C16">
        <w:rPr>
          <w:b/>
          <w:bCs/>
          <w:lang w:val="fr-FR"/>
        </w:rPr>
        <w:t>’</w:t>
      </w:r>
      <w:r w:rsidR="0022797E">
        <w:rPr>
          <w:b/>
          <w:bCs/>
          <w:lang w:val="fr-FR"/>
        </w:rPr>
        <w:t xml:space="preserve">âge de 25 ans </w:t>
      </w:r>
      <w:r w:rsidR="0022797E">
        <w:rPr>
          <w:b/>
          <w:bCs/>
          <w:lang w:val="fr-FR"/>
        </w:rPr>
        <w:br/>
      </w:r>
      <w:r w:rsidR="0022797E" w:rsidRPr="00EA53B6">
        <w:rPr>
          <w:sz w:val="16"/>
          <w:szCs w:val="16"/>
          <w:lang w:val="fr-FR"/>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062"/>
        <w:gridCol w:w="1063"/>
        <w:gridCol w:w="1063"/>
        <w:gridCol w:w="1063"/>
      </w:tblGrid>
      <w:tr w:rsidR="001A49B8" w:rsidRPr="002928B3" w:rsidTr="00566523">
        <w:trPr>
          <w:cantSplit/>
          <w:tblHeader/>
        </w:trPr>
        <w:tc>
          <w:tcPr>
            <w:tcW w:w="3119" w:type="dxa"/>
            <w:vMerge w:val="restart"/>
            <w:tcBorders>
              <w:top w:val="single" w:sz="4" w:space="0" w:color="auto"/>
            </w:tcBorders>
            <w:shd w:val="clear" w:color="auto" w:fill="auto"/>
            <w:vAlign w:val="bottom"/>
            <w:hideMark/>
          </w:tcPr>
          <w:p w:rsidR="001A49B8" w:rsidRPr="002928B3" w:rsidRDefault="001A49B8" w:rsidP="0022797E">
            <w:pPr>
              <w:pStyle w:val="SingleTxtG"/>
              <w:spacing w:before="80" w:after="80" w:line="200" w:lineRule="exact"/>
              <w:ind w:left="0" w:right="0"/>
              <w:jc w:val="left"/>
              <w:rPr>
                <w:i/>
                <w:sz w:val="16"/>
                <w:szCs w:val="16"/>
                <w:lang w:val="fr-FR"/>
              </w:rPr>
            </w:pPr>
            <w:r w:rsidRPr="002928B3">
              <w:rPr>
                <w:i/>
                <w:iCs/>
                <w:sz w:val="16"/>
                <w:szCs w:val="16"/>
                <w:lang w:val="fr-FR"/>
              </w:rPr>
              <w:t>Année</w:t>
            </w:r>
          </w:p>
        </w:tc>
        <w:tc>
          <w:tcPr>
            <w:tcW w:w="2125"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1A49B8" w:rsidRPr="002928B3" w:rsidRDefault="001A49B8" w:rsidP="0022797E">
            <w:pPr>
              <w:pStyle w:val="SingleTxtG"/>
              <w:spacing w:before="80" w:after="80" w:line="200" w:lineRule="exact"/>
              <w:ind w:left="0" w:right="0"/>
              <w:jc w:val="center"/>
              <w:rPr>
                <w:i/>
                <w:sz w:val="16"/>
                <w:szCs w:val="16"/>
                <w:lang w:val="fr-FR"/>
              </w:rPr>
            </w:pPr>
            <w:r w:rsidRPr="002928B3">
              <w:rPr>
                <w:i/>
                <w:sz w:val="16"/>
                <w:szCs w:val="16"/>
                <w:lang w:val="fr-FR"/>
              </w:rPr>
              <w:t>Maoris</w:t>
            </w:r>
          </w:p>
        </w:tc>
        <w:tc>
          <w:tcPr>
            <w:tcW w:w="2126"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1A49B8" w:rsidRPr="002928B3" w:rsidRDefault="001A49B8" w:rsidP="0022797E">
            <w:pPr>
              <w:pStyle w:val="SingleTxtG"/>
              <w:spacing w:before="80" w:after="80" w:line="200" w:lineRule="exact"/>
              <w:ind w:left="0" w:right="0"/>
              <w:jc w:val="center"/>
              <w:rPr>
                <w:i/>
                <w:sz w:val="16"/>
                <w:szCs w:val="16"/>
                <w:lang w:val="fr-FR"/>
              </w:rPr>
            </w:pPr>
            <w:r w:rsidRPr="002928B3">
              <w:rPr>
                <w:i/>
                <w:iCs/>
                <w:sz w:val="16"/>
                <w:szCs w:val="16"/>
                <w:lang w:val="fr-FR"/>
              </w:rPr>
              <w:t>Non-Maoris</w:t>
            </w:r>
          </w:p>
        </w:tc>
      </w:tr>
      <w:tr w:rsidR="001A49B8" w:rsidRPr="002928B3" w:rsidTr="00566523">
        <w:trPr>
          <w:cantSplit/>
        </w:trPr>
        <w:tc>
          <w:tcPr>
            <w:tcW w:w="3119" w:type="dxa"/>
            <w:vMerge/>
            <w:tcBorders>
              <w:bottom w:val="single" w:sz="12" w:space="0" w:color="auto"/>
            </w:tcBorders>
            <w:shd w:val="clear" w:color="auto" w:fill="auto"/>
            <w:hideMark/>
          </w:tcPr>
          <w:p w:rsidR="001A49B8" w:rsidRPr="002928B3" w:rsidRDefault="001A49B8" w:rsidP="0022797E">
            <w:pPr>
              <w:pStyle w:val="SingleTxtG"/>
              <w:spacing w:before="40" w:after="40" w:line="220" w:lineRule="exact"/>
              <w:ind w:left="0" w:right="0"/>
              <w:jc w:val="left"/>
              <w:rPr>
                <w:sz w:val="16"/>
                <w:szCs w:val="16"/>
                <w:lang w:val="fr-FR"/>
              </w:rPr>
            </w:pPr>
          </w:p>
        </w:tc>
        <w:tc>
          <w:tcPr>
            <w:tcW w:w="1062" w:type="dxa"/>
            <w:tcBorders>
              <w:top w:val="single" w:sz="4" w:space="0" w:color="auto"/>
              <w:bottom w:val="single" w:sz="12" w:space="0" w:color="auto"/>
            </w:tcBorders>
            <w:shd w:val="clear" w:color="auto" w:fill="auto"/>
            <w:vAlign w:val="bottom"/>
            <w:hideMark/>
          </w:tcPr>
          <w:p w:rsidR="001A49B8" w:rsidRPr="002928B3" w:rsidRDefault="001A49B8" w:rsidP="0022797E">
            <w:pPr>
              <w:pStyle w:val="SingleTxtG"/>
              <w:spacing w:before="80" w:after="80" w:line="200" w:lineRule="exact"/>
              <w:ind w:left="0" w:right="0"/>
              <w:jc w:val="right"/>
              <w:rPr>
                <w:i/>
                <w:sz w:val="16"/>
                <w:szCs w:val="16"/>
                <w:lang w:val="fr-FR"/>
              </w:rPr>
            </w:pPr>
            <w:r w:rsidRPr="002928B3">
              <w:rPr>
                <w:i/>
                <w:sz w:val="16"/>
                <w:szCs w:val="16"/>
                <w:lang w:val="fr-FR"/>
              </w:rPr>
              <w:t>2007</w:t>
            </w:r>
          </w:p>
        </w:tc>
        <w:tc>
          <w:tcPr>
            <w:tcW w:w="1063" w:type="dxa"/>
            <w:tcBorders>
              <w:top w:val="single" w:sz="4" w:space="0" w:color="auto"/>
              <w:bottom w:val="single" w:sz="12" w:space="0" w:color="auto"/>
              <w:right w:val="single" w:sz="24" w:space="0" w:color="FFFFFF" w:themeColor="background1"/>
            </w:tcBorders>
            <w:shd w:val="clear" w:color="auto" w:fill="auto"/>
            <w:vAlign w:val="bottom"/>
            <w:hideMark/>
          </w:tcPr>
          <w:p w:rsidR="001A49B8" w:rsidRPr="002928B3" w:rsidRDefault="001A49B8" w:rsidP="0022797E">
            <w:pPr>
              <w:pStyle w:val="SingleTxtG"/>
              <w:spacing w:before="80" w:after="80" w:line="200" w:lineRule="exact"/>
              <w:ind w:left="0" w:right="0"/>
              <w:jc w:val="right"/>
              <w:rPr>
                <w:i/>
                <w:sz w:val="16"/>
                <w:szCs w:val="16"/>
                <w:lang w:val="fr-FR"/>
              </w:rPr>
            </w:pPr>
            <w:r w:rsidRPr="002928B3">
              <w:rPr>
                <w:i/>
                <w:sz w:val="16"/>
                <w:szCs w:val="16"/>
                <w:lang w:val="fr-FR"/>
              </w:rPr>
              <w:t>2014</w:t>
            </w:r>
          </w:p>
        </w:tc>
        <w:tc>
          <w:tcPr>
            <w:tcW w:w="1063" w:type="dxa"/>
            <w:tcBorders>
              <w:top w:val="single" w:sz="4" w:space="0" w:color="auto"/>
              <w:left w:val="single" w:sz="24" w:space="0" w:color="FFFFFF" w:themeColor="background1"/>
              <w:bottom w:val="single" w:sz="12" w:space="0" w:color="auto"/>
            </w:tcBorders>
            <w:shd w:val="clear" w:color="auto" w:fill="auto"/>
            <w:vAlign w:val="bottom"/>
            <w:hideMark/>
          </w:tcPr>
          <w:p w:rsidR="001A49B8" w:rsidRPr="002928B3" w:rsidRDefault="001A49B8" w:rsidP="0022797E">
            <w:pPr>
              <w:pStyle w:val="SingleTxtG"/>
              <w:spacing w:before="80" w:after="80" w:line="200" w:lineRule="exact"/>
              <w:ind w:left="0" w:right="0"/>
              <w:jc w:val="right"/>
              <w:rPr>
                <w:i/>
                <w:sz w:val="16"/>
                <w:szCs w:val="16"/>
                <w:lang w:val="fr-FR"/>
              </w:rPr>
            </w:pPr>
            <w:r w:rsidRPr="002928B3">
              <w:rPr>
                <w:i/>
                <w:sz w:val="16"/>
                <w:szCs w:val="16"/>
                <w:lang w:val="fr-FR"/>
              </w:rPr>
              <w:t>2007</w:t>
            </w:r>
          </w:p>
        </w:tc>
        <w:tc>
          <w:tcPr>
            <w:tcW w:w="1063" w:type="dxa"/>
            <w:tcBorders>
              <w:top w:val="single" w:sz="4" w:space="0" w:color="auto"/>
              <w:bottom w:val="single" w:sz="12" w:space="0" w:color="auto"/>
            </w:tcBorders>
            <w:shd w:val="clear" w:color="auto" w:fill="auto"/>
            <w:vAlign w:val="bottom"/>
            <w:hideMark/>
          </w:tcPr>
          <w:p w:rsidR="001A49B8" w:rsidRPr="002928B3" w:rsidRDefault="001A49B8" w:rsidP="0022797E">
            <w:pPr>
              <w:pStyle w:val="SingleTxtG"/>
              <w:spacing w:before="80" w:after="80" w:line="200" w:lineRule="exact"/>
              <w:ind w:left="0" w:right="0"/>
              <w:jc w:val="right"/>
              <w:rPr>
                <w:i/>
                <w:sz w:val="16"/>
                <w:szCs w:val="16"/>
                <w:lang w:val="fr-FR"/>
              </w:rPr>
            </w:pPr>
            <w:r w:rsidRPr="002928B3">
              <w:rPr>
                <w:i/>
                <w:sz w:val="16"/>
                <w:szCs w:val="16"/>
                <w:lang w:val="fr-FR"/>
              </w:rPr>
              <w:t>2014</w:t>
            </w:r>
          </w:p>
        </w:tc>
      </w:tr>
      <w:tr w:rsidR="001A49B8" w:rsidRPr="002928B3" w:rsidTr="00566523">
        <w:trPr>
          <w:cantSplit/>
        </w:trPr>
        <w:tc>
          <w:tcPr>
            <w:tcW w:w="3119" w:type="dxa"/>
            <w:tcBorders>
              <w:top w:val="single" w:sz="12" w:space="0" w:color="auto"/>
            </w:tcBorders>
            <w:shd w:val="clear" w:color="auto" w:fill="auto"/>
            <w:hideMark/>
          </w:tcPr>
          <w:p w:rsidR="001A49B8" w:rsidRPr="002928B3" w:rsidRDefault="001A49B8" w:rsidP="0022797E">
            <w:pPr>
              <w:pStyle w:val="SingleTxtG"/>
              <w:spacing w:before="40" w:after="40" w:line="220" w:lineRule="exact"/>
              <w:ind w:left="0" w:right="0"/>
              <w:jc w:val="left"/>
              <w:rPr>
                <w:sz w:val="18"/>
                <w:szCs w:val="18"/>
                <w:lang w:val="fr-FR"/>
              </w:rPr>
            </w:pPr>
            <w:r w:rsidRPr="002928B3">
              <w:rPr>
                <w:sz w:val="18"/>
                <w:szCs w:val="18"/>
                <w:lang w:val="fr-FR"/>
              </w:rPr>
              <w:t>Pourcentage</w:t>
            </w:r>
          </w:p>
        </w:tc>
        <w:tc>
          <w:tcPr>
            <w:tcW w:w="1062" w:type="dxa"/>
            <w:tcBorders>
              <w:top w:val="single" w:sz="12" w:space="0" w:color="auto"/>
            </w:tcBorders>
            <w:shd w:val="clear" w:color="auto" w:fill="auto"/>
            <w:vAlign w:val="bottom"/>
            <w:hideMark/>
          </w:tcPr>
          <w:p w:rsidR="001A49B8" w:rsidRPr="002928B3" w:rsidRDefault="001A49B8" w:rsidP="0022797E">
            <w:pPr>
              <w:pStyle w:val="SingleTxtG"/>
              <w:spacing w:before="40" w:after="40" w:line="220" w:lineRule="exact"/>
              <w:ind w:left="0" w:right="0"/>
              <w:jc w:val="right"/>
              <w:rPr>
                <w:sz w:val="18"/>
                <w:szCs w:val="18"/>
                <w:lang w:val="fr-FR"/>
              </w:rPr>
            </w:pPr>
            <w:r w:rsidRPr="002928B3">
              <w:rPr>
                <w:sz w:val="18"/>
                <w:szCs w:val="18"/>
                <w:lang w:val="fr-FR"/>
              </w:rPr>
              <w:t>20</w:t>
            </w:r>
          </w:p>
        </w:tc>
        <w:tc>
          <w:tcPr>
            <w:tcW w:w="1063" w:type="dxa"/>
            <w:tcBorders>
              <w:top w:val="single" w:sz="12" w:space="0" w:color="auto"/>
            </w:tcBorders>
            <w:shd w:val="clear" w:color="auto" w:fill="auto"/>
            <w:vAlign w:val="bottom"/>
            <w:hideMark/>
          </w:tcPr>
          <w:p w:rsidR="001A49B8" w:rsidRPr="002928B3" w:rsidRDefault="001A49B8" w:rsidP="0022797E">
            <w:pPr>
              <w:pStyle w:val="SingleTxtG"/>
              <w:spacing w:before="40" w:after="40" w:line="220" w:lineRule="exact"/>
              <w:ind w:left="0" w:right="0"/>
              <w:jc w:val="right"/>
              <w:rPr>
                <w:sz w:val="18"/>
                <w:szCs w:val="18"/>
                <w:lang w:val="fr-FR"/>
              </w:rPr>
            </w:pPr>
            <w:r w:rsidRPr="002928B3">
              <w:rPr>
                <w:sz w:val="18"/>
                <w:szCs w:val="18"/>
                <w:lang w:val="fr-FR"/>
              </w:rPr>
              <w:t>30</w:t>
            </w:r>
          </w:p>
        </w:tc>
        <w:tc>
          <w:tcPr>
            <w:tcW w:w="1063" w:type="dxa"/>
            <w:tcBorders>
              <w:top w:val="single" w:sz="12" w:space="0" w:color="auto"/>
            </w:tcBorders>
            <w:shd w:val="clear" w:color="auto" w:fill="auto"/>
            <w:vAlign w:val="bottom"/>
            <w:hideMark/>
          </w:tcPr>
          <w:p w:rsidR="001A49B8" w:rsidRPr="002928B3" w:rsidRDefault="001A49B8" w:rsidP="0022797E">
            <w:pPr>
              <w:pStyle w:val="SingleTxtG"/>
              <w:spacing w:before="40" w:after="40" w:line="220" w:lineRule="exact"/>
              <w:ind w:left="0" w:right="0"/>
              <w:jc w:val="right"/>
              <w:rPr>
                <w:sz w:val="18"/>
                <w:szCs w:val="18"/>
                <w:lang w:val="fr-FR"/>
              </w:rPr>
            </w:pPr>
            <w:r w:rsidRPr="002928B3">
              <w:rPr>
                <w:sz w:val="18"/>
                <w:szCs w:val="18"/>
                <w:lang w:val="fr-FR"/>
              </w:rPr>
              <w:t>40</w:t>
            </w:r>
          </w:p>
        </w:tc>
        <w:tc>
          <w:tcPr>
            <w:tcW w:w="1063" w:type="dxa"/>
            <w:tcBorders>
              <w:top w:val="single" w:sz="12" w:space="0" w:color="auto"/>
            </w:tcBorders>
            <w:shd w:val="clear" w:color="auto" w:fill="auto"/>
            <w:vAlign w:val="bottom"/>
            <w:hideMark/>
          </w:tcPr>
          <w:p w:rsidR="001A49B8" w:rsidRPr="002928B3" w:rsidRDefault="001A49B8" w:rsidP="0022797E">
            <w:pPr>
              <w:pStyle w:val="SingleTxtG"/>
              <w:spacing w:before="40" w:after="40" w:line="220" w:lineRule="exact"/>
              <w:ind w:left="0" w:right="0"/>
              <w:jc w:val="right"/>
              <w:rPr>
                <w:sz w:val="18"/>
                <w:szCs w:val="18"/>
                <w:lang w:val="fr-FR"/>
              </w:rPr>
            </w:pPr>
            <w:r w:rsidRPr="002928B3">
              <w:rPr>
                <w:sz w:val="18"/>
                <w:szCs w:val="18"/>
                <w:lang w:val="fr-FR"/>
              </w:rPr>
              <w:t>50</w:t>
            </w:r>
          </w:p>
        </w:tc>
      </w:tr>
      <w:tr w:rsidR="001A49B8" w:rsidRPr="002928B3" w:rsidTr="00566523">
        <w:trPr>
          <w:cantSplit/>
        </w:trPr>
        <w:tc>
          <w:tcPr>
            <w:tcW w:w="3119" w:type="dxa"/>
            <w:shd w:val="clear" w:color="auto" w:fill="auto"/>
            <w:hideMark/>
          </w:tcPr>
          <w:p w:rsidR="001A49B8" w:rsidRPr="002928B3" w:rsidRDefault="001A49B8" w:rsidP="0022797E">
            <w:pPr>
              <w:pStyle w:val="SingleTxtG"/>
              <w:spacing w:before="40" w:after="40" w:line="220" w:lineRule="exact"/>
              <w:ind w:left="0" w:right="0"/>
              <w:jc w:val="left"/>
              <w:rPr>
                <w:sz w:val="18"/>
                <w:szCs w:val="18"/>
                <w:lang w:val="fr-FR"/>
              </w:rPr>
            </w:pPr>
            <w:r w:rsidRPr="002928B3">
              <w:rPr>
                <w:sz w:val="18"/>
                <w:szCs w:val="18"/>
                <w:lang w:val="fr-FR"/>
              </w:rPr>
              <w:t>Gains en points de pourcentage</w:t>
            </w:r>
          </w:p>
        </w:tc>
        <w:tc>
          <w:tcPr>
            <w:tcW w:w="2125" w:type="dxa"/>
            <w:gridSpan w:val="2"/>
            <w:shd w:val="clear" w:color="auto" w:fill="auto"/>
            <w:vAlign w:val="bottom"/>
            <w:hideMark/>
          </w:tcPr>
          <w:p w:rsidR="001A49B8" w:rsidRPr="002928B3" w:rsidRDefault="001A49B8" w:rsidP="0022797E">
            <w:pPr>
              <w:pStyle w:val="SingleTxtG"/>
              <w:spacing w:before="40" w:after="40" w:line="220" w:lineRule="exact"/>
              <w:ind w:left="0" w:right="0"/>
              <w:jc w:val="right"/>
              <w:rPr>
                <w:sz w:val="18"/>
                <w:szCs w:val="18"/>
                <w:lang w:val="fr-FR"/>
              </w:rPr>
            </w:pPr>
            <w:r w:rsidRPr="002928B3">
              <w:rPr>
                <w:sz w:val="18"/>
                <w:szCs w:val="18"/>
                <w:lang w:val="fr-FR"/>
              </w:rPr>
              <w:t>+10</w:t>
            </w:r>
          </w:p>
        </w:tc>
        <w:tc>
          <w:tcPr>
            <w:tcW w:w="2126" w:type="dxa"/>
            <w:gridSpan w:val="2"/>
            <w:shd w:val="clear" w:color="auto" w:fill="auto"/>
            <w:vAlign w:val="bottom"/>
            <w:hideMark/>
          </w:tcPr>
          <w:p w:rsidR="001A49B8" w:rsidRPr="002928B3" w:rsidRDefault="001A49B8" w:rsidP="0022797E">
            <w:pPr>
              <w:pStyle w:val="SingleTxtG"/>
              <w:spacing w:before="40" w:after="40" w:line="220" w:lineRule="exact"/>
              <w:ind w:left="0" w:right="0"/>
              <w:jc w:val="right"/>
              <w:rPr>
                <w:sz w:val="18"/>
                <w:szCs w:val="18"/>
                <w:lang w:val="fr-FR"/>
              </w:rPr>
            </w:pPr>
            <w:r w:rsidRPr="002928B3">
              <w:rPr>
                <w:sz w:val="18"/>
                <w:szCs w:val="18"/>
                <w:lang w:val="fr-FR"/>
              </w:rPr>
              <w:t>+10</w:t>
            </w:r>
          </w:p>
        </w:tc>
      </w:tr>
    </w:tbl>
    <w:p w:rsidR="00B80403" w:rsidRPr="002928B3" w:rsidRDefault="00B80403" w:rsidP="001A49B8">
      <w:pPr>
        <w:pStyle w:val="H4G"/>
        <w:rPr>
          <w:lang w:val="fr-FR"/>
        </w:rPr>
      </w:pPr>
      <w:r w:rsidRPr="002928B3">
        <w:rPr>
          <w:lang w:val="fr-FR"/>
        </w:rPr>
        <w:tab/>
      </w:r>
      <w:r w:rsidRPr="002928B3">
        <w:rPr>
          <w:lang w:val="fr-FR"/>
        </w:rPr>
        <w:tab/>
        <w:t>Le Plan d</w:t>
      </w:r>
      <w:r w:rsidR="00C66C16">
        <w:rPr>
          <w:lang w:val="fr-FR"/>
        </w:rPr>
        <w:t>’</w:t>
      </w:r>
      <w:r w:rsidRPr="002928B3">
        <w:rPr>
          <w:lang w:val="fr-FR"/>
        </w:rPr>
        <w:t xml:space="preserve">éducation pour les </w:t>
      </w:r>
      <w:proofErr w:type="spellStart"/>
      <w:r w:rsidRPr="002928B3">
        <w:rPr>
          <w:lang w:val="fr-FR"/>
        </w:rPr>
        <w:t>Pasifika</w:t>
      </w:r>
      <w:r>
        <w:rPr>
          <w:lang w:val="fr-FR"/>
        </w:rPr>
        <w:t>s</w:t>
      </w:r>
      <w:proofErr w:type="spellEnd"/>
    </w:p>
    <w:p w:rsidR="00B80403" w:rsidRPr="002928B3" w:rsidRDefault="00B80403" w:rsidP="001E059F">
      <w:pPr>
        <w:pStyle w:val="SingleTxtG"/>
        <w:rPr>
          <w:lang w:val="fr-FR"/>
        </w:rPr>
      </w:pPr>
      <w:r w:rsidRPr="002928B3">
        <w:rPr>
          <w:lang w:val="fr-FR"/>
        </w:rPr>
        <w:t>65.</w:t>
      </w:r>
      <w:r w:rsidRPr="002928B3">
        <w:rPr>
          <w:lang w:val="fr-FR"/>
        </w:rPr>
        <w:tab/>
        <w:t>Les communautés des îles du Pacifique</w:t>
      </w:r>
      <w:r w:rsidRPr="0015176E">
        <w:rPr>
          <w:rStyle w:val="Appelnotedebasdep"/>
        </w:rPr>
        <w:footnoteReference w:id="19"/>
      </w:r>
      <w:r w:rsidRPr="002928B3">
        <w:rPr>
          <w:lang w:val="fr-FR"/>
        </w:rPr>
        <w:t xml:space="preserve"> ont une longue histoire et sont largement présentes en Nouvelle-Zélande (7 % de la population en 2013). Le Plan gouvernemental d</w:t>
      </w:r>
      <w:r w:rsidR="00C66C16">
        <w:rPr>
          <w:lang w:val="fr-FR"/>
        </w:rPr>
        <w:t>’</w:t>
      </w:r>
      <w:r w:rsidRPr="002928B3">
        <w:rPr>
          <w:lang w:val="fr-FR"/>
        </w:rPr>
        <w:t xml:space="preserve">éducation pour les </w:t>
      </w:r>
      <w:proofErr w:type="spellStart"/>
      <w:r w:rsidRPr="002928B3">
        <w:rPr>
          <w:lang w:val="fr-FR"/>
        </w:rPr>
        <w:t>Pasifika</w:t>
      </w:r>
      <w:r>
        <w:rPr>
          <w:lang w:val="fr-FR"/>
        </w:rPr>
        <w:t>s</w:t>
      </w:r>
      <w:proofErr w:type="spellEnd"/>
      <w:r w:rsidRPr="002928B3">
        <w:rPr>
          <w:lang w:val="fr-FR"/>
        </w:rPr>
        <w:t xml:space="preserve"> insiste fortement sur l</w:t>
      </w:r>
      <w:r w:rsidR="00C66C16">
        <w:rPr>
          <w:lang w:val="fr-FR"/>
        </w:rPr>
        <w:t>’</w:t>
      </w:r>
      <w:r w:rsidRPr="002928B3">
        <w:rPr>
          <w:lang w:val="fr-FR"/>
        </w:rPr>
        <w:t>amélioration des résultats scolaires des enfants, étudiant</w:t>
      </w:r>
      <w:r w:rsidR="001A49B8">
        <w:rPr>
          <w:lang w:val="fr-FR"/>
        </w:rPr>
        <w:t>s et jeunes de ces populations.</w:t>
      </w:r>
    </w:p>
    <w:p w:rsidR="00B80403" w:rsidRPr="002928B3" w:rsidRDefault="00B80403" w:rsidP="001A49B8">
      <w:pPr>
        <w:pStyle w:val="SingleTxtG"/>
        <w:rPr>
          <w:lang w:val="fr-FR"/>
        </w:rPr>
      </w:pPr>
      <w:r w:rsidRPr="002928B3">
        <w:rPr>
          <w:lang w:val="fr-FR"/>
        </w:rPr>
        <w:t>66.</w:t>
      </w:r>
      <w:r w:rsidRPr="002928B3">
        <w:rPr>
          <w:lang w:val="fr-FR"/>
        </w:rPr>
        <w:tab/>
        <w:t>L</w:t>
      </w:r>
      <w:r w:rsidR="00C66C16">
        <w:rPr>
          <w:lang w:val="fr-FR"/>
        </w:rPr>
        <w:t>’</w:t>
      </w:r>
      <w:r w:rsidRPr="002928B3">
        <w:rPr>
          <w:lang w:val="fr-FR"/>
        </w:rPr>
        <w:t>actuel Plan d</w:t>
      </w:r>
      <w:r w:rsidR="00C66C16">
        <w:rPr>
          <w:lang w:val="fr-FR"/>
        </w:rPr>
        <w:t>’</w:t>
      </w:r>
      <w:r w:rsidRPr="002928B3">
        <w:rPr>
          <w:lang w:val="fr-FR"/>
        </w:rPr>
        <w:t xml:space="preserve">éducation 2013-2017 pour les </w:t>
      </w:r>
      <w:proofErr w:type="spellStart"/>
      <w:r w:rsidRPr="002928B3">
        <w:rPr>
          <w:lang w:val="fr-FR"/>
        </w:rPr>
        <w:t>Pasifika</w:t>
      </w:r>
      <w:r>
        <w:rPr>
          <w:lang w:val="fr-FR"/>
        </w:rPr>
        <w:t>s</w:t>
      </w:r>
      <w:proofErr w:type="spellEnd"/>
      <w:r w:rsidRPr="002928B3">
        <w:rPr>
          <w:lang w:val="fr-FR"/>
        </w:rPr>
        <w:t xml:space="preserve"> s</w:t>
      </w:r>
      <w:r w:rsidR="00C66C16">
        <w:rPr>
          <w:lang w:val="fr-FR"/>
        </w:rPr>
        <w:t>’</w:t>
      </w:r>
      <w:r w:rsidRPr="002928B3">
        <w:rPr>
          <w:lang w:val="fr-FR"/>
        </w:rPr>
        <w:t>appuie sur des efforts antérieurs et insiste sur l</w:t>
      </w:r>
      <w:r w:rsidR="00C66C16">
        <w:rPr>
          <w:lang w:val="fr-FR"/>
        </w:rPr>
        <w:t>’</w:t>
      </w:r>
      <w:r w:rsidRPr="002928B3">
        <w:rPr>
          <w:lang w:val="fr-FR"/>
        </w:rPr>
        <w:t xml:space="preserve">accélération de ses réalisations. Avec les organismes communautaires et éducatifs, il adopte des façons de travailler inspirées de la culture </w:t>
      </w:r>
      <w:proofErr w:type="spellStart"/>
      <w:r w:rsidRPr="002928B3">
        <w:rPr>
          <w:lang w:val="fr-FR"/>
        </w:rPr>
        <w:t>pasifika</w:t>
      </w:r>
      <w:proofErr w:type="spellEnd"/>
      <w:r w:rsidRPr="002928B3">
        <w:rPr>
          <w:lang w:val="fr-FR"/>
        </w:rPr>
        <w:t xml:space="preserve"> et admet l</w:t>
      </w:r>
      <w:r w:rsidR="00C66C16">
        <w:rPr>
          <w:lang w:val="fr-FR"/>
        </w:rPr>
        <w:t>’</w:t>
      </w:r>
      <w:r w:rsidRPr="002928B3">
        <w:rPr>
          <w:lang w:val="fr-FR"/>
        </w:rPr>
        <w:t xml:space="preserve">importance des partenariats, des relations et des responsabilités collectives. </w:t>
      </w:r>
    </w:p>
    <w:p w:rsidR="00B80403" w:rsidRPr="002928B3" w:rsidRDefault="00B80403" w:rsidP="001A49B8">
      <w:pPr>
        <w:pStyle w:val="SingleTxtG"/>
        <w:rPr>
          <w:lang w:val="fr-FR"/>
        </w:rPr>
      </w:pPr>
      <w:r w:rsidRPr="002928B3">
        <w:rPr>
          <w:lang w:val="fr-FR"/>
        </w:rPr>
        <w:t>67.</w:t>
      </w:r>
      <w:r w:rsidRPr="002928B3">
        <w:rPr>
          <w:lang w:val="fr-FR"/>
        </w:rPr>
        <w:tab/>
        <w:t>Deux ans après la mise en œuvre de l</w:t>
      </w:r>
      <w:r w:rsidR="00C66C16">
        <w:rPr>
          <w:lang w:val="fr-FR"/>
        </w:rPr>
        <w:t>’</w:t>
      </w:r>
      <w:r w:rsidRPr="002928B3">
        <w:rPr>
          <w:lang w:val="fr-FR"/>
        </w:rPr>
        <w:t>actuel Plan d</w:t>
      </w:r>
      <w:r w:rsidR="00C66C16">
        <w:rPr>
          <w:lang w:val="fr-FR"/>
        </w:rPr>
        <w:t>’</w:t>
      </w:r>
      <w:r w:rsidRPr="002928B3">
        <w:rPr>
          <w:lang w:val="fr-FR"/>
        </w:rPr>
        <w:t xml:space="preserve">éducation pour les </w:t>
      </w:r>
      <w:proofErr w:type="spellStart"/>
      <w:r w:rsidRPr="002928B3">
        <w:rPr>
          <w:lang w:val="fr-FR"/>
        </w:rPr>
        <w:t>Pasifika</w:t>
      </w:r>
      <w:r>
        <w:rPr>
          <w:lang w:val="fr-FR"/>
        </w:rPr>
        <w:t>s</w:t>
      </w:r>
      <w:proofErr w:type="spellEnd"/>
      <w:r w:rsidRPr="002928B3">
        <w:rPr>
          <w:lang w:val="fr-FR"/>
        </w:rPr>
        <w:t>, des changements positifs sont apparus chez nombre des élèves concernés, mais le</w:t>
      </w:r>
      <w:r w:rsidR="001A49B8">
        <w:rPr>
          <w:lang w:val="fr-FR"/>
        </w:rPr>
        <w:t xml:space="preserve"> rythme est lent. Par exemple :</w:t>
      </w:r>
    </w:p>
    <w:p w:rsidR="00B80403" w:rsidRPr="002928B3" w:rsidRDefault="00B80403" w:rsidP="001A49B8">
      <w:pPr>
        <w:pStyle w:val="Bullet1G"/>
        <w:rPr>
          <w:lang w:val="fr-FR"/>
        </w:rPr>
      </w:pPr>
      <w:r w:rsidRPr="002928B3">
        <w:rPr>
          <w:lang w:val="fr-FR"/>
        </w:rPr>
        <w:t>Le taux d</w:t>
      </w:r>
      <w:r w:rsidR="00C66C16">
        <w:rPr>
          <w:lang w:val="fr-FR"/>
        </w:rPr>
        <w:t>’</w:t>
      </w:r>
      <w:r w:rsidRPr="002928B3">
        <w:rPr>
          <w:lang w:val="fr-FR"/>
        </w:rPr>
        <w:t xml:space="preserve">enfants </w:t>
      </w:r>
      <w:proofErr w:type="spellStart"/>
      <w:r w:rsidRPr="002928B3">
        <w:rPr>
          <w:lang w:val="fr-FR"/>
        </w:rPr>
        <w:t>pasifika</w:t>
      </w:r>
      <w:r>
        <w:rPr>
          <w:lang w:val="fr-FR"/>
        </w:rPr>
        <w:t>s</w:t>
      </w:r>
      <w:proofErr w:type="spellEnd"/>
      <w:r w:rsidRPr="002928B3">
        <w:rPr>
          <w:lang w:val="fr-FR"/>
        </w:rPr>
        <w:t xml:space="preserve"> fréquentant un établissement préscolaire a augmenté, passant de 86,7 en 2012 à 91,2 % (au 30 juin 2015). L</w:t>
      </w:r>
      <w:r w:rsidR="00C66C16">
        <w:rPr>
          <w:lang w:val="fr-FR"/>
        </w:rPr>
        <w:t>’</w:t>
      </w:r>
      <w:r w:rsidRPr="002928B3">
        <w:rPr>
          <w:lang w:val="fr-FR"/>
        </w:rPr>
        <w:t>objectif est de porter à 98 % la participation à une éducation préscolaire de qualité ;</w:t>
      </w:r>
    </w:p>
    <w:p w:rsidR="00B80403" w:rsidRPr="002928B3" w:rsidRDefault="00B80403" w:rsidP="001A49B8">
      <w:pPr>
        <w:pStyle w:val="Bullet1G"/>
        <w:rPr>
          <w:lang w:val="fr-FR"/>
        </w:rPr>
      </w:pPr>
      <w:r w:rsidRPr="002928B3">
        <w:rPr>
          <w:lang w:val="fr-FR"/>
        </w:rPr>
        <w:t>Le but est qu</w:t>
      </w:r>
      <w:r w:rsidR="00C66C16">
        <w:rPr>
          <w:lang w:val="fr-FR"/>
        </w:rPr>
        <w:t>’</w:t>
      </w:r>
      <w:r w:rsidRPr="002928B3">
        <w:rPr>
          <w:lang w:val="fr-FR"/>
        </w:rPr>
        <w:t xml:space="preserve">en 2017, 85 % atteignent ou dépassent la norme nationale les concernant. Les résultats des </w:t>
      </w:r>
      <w:proofErr w:type="spellStart"/>
      <w:r w:rsidRPr="002928B3">
        <w:rPr>
          <w:lang w:val="fr-FR"/>
        </w:rPr>
        <w:t>Pasifika</w:t>
      </w:r>
      <w:r>
        <w:rPr>
          <w:lang w:val="fr-FR"/>
        </w:rPr>
        <w:t>s</w:t>
      </w:r>
      <w:proofErr w:type="spellEnd"/>
      <w:r w:rsidRPr="002928B3">
        <w:rPr>
          <w:lang w:val="fr-FR"/>
        </w:rPr>
        <w:t xml:space="preserve"> se sont améliorés en lecture, à l</w:t>
      </w:r>
      <w:r w:rsidR="00C66C16">
        <w:rPr>
          <w:lang w:val="fr-FR"/>
        </w:rPr>
        <w:t>’</w:t>
      </w:r>
      <w:r w:rsidRPr="002928B3">
        <w:rPr>
          <w:lang w:val="fr-FR"/>
        </w:rPr>
        <w:t>écrit et en mathématiques toutefois, compte tenu des taux actuels de réussite, l</w:t>
      </w:r>
      <w:r w:rsidR="00C66C16">
        <w:rPr>
          <w:lang w:val="fr-FR"/>
        </w:rPr>
        <w:t>’</w:t>
      </w:r>
      <w:r w:rsidRPr="002928B3">
        <w:rPr>
          <w:lang w:val="fr-FR"/>
        </w:rPr>
        <w:t>objectif de 85 % ne sera vraisemblablement pas atteint</w:t>
      </w:r>
      <w:r w:rsidR="006E1265">
        <w:rPr>
          <w:lang w:val="fr-FR"/>
        </w:rPr>
        <w:t> </w:t>
      </w:r>
      <w:r w:rsidRPr="002928B3">
        <w:rPr>
          <w:lang w:val="fr-FR"/>
        </w:rPr>
        <w:t>;</w:t>
      </w:r>
    </w:p>
    <w:p w:rsidR="00B80403" w:rsidRPr="002928B3" w:rsidRDefault="00B80403" w:rsidP="001A49B8">
      <w:pPr>
        <w:pStyle w:val="Bullet1G"/>
        <w:rPr>
          <w:lang w:val="fr-FR"/>
        </w:rPr>
      </w:pPr>
      <w:r w:rsidRPr="002928B3">
        <w:rPr>
          <w:lang w:val="fr-FR"/>
        </w:rPr>
        <w:lastRenderedPageBreak/>
        <w:t>Le pourcentage d</w:t>
      </w:r>
      <w:r w:rsidR="00C66C16">
        <w:rPr>
          <w:lang w:val="fr-FR"/>
        </w:rPr>
        <w:t>’</w:t>
      </w:r>
      <w:r w:rsidRPr="002928B3">
        <w:rPr>
          <w:lang w:val="fr-FR"/>
        </w:rPr>
        <w:t xml:space="preserve">enfants </w:t>
      </w:r>
      <w:proofErr w:type="spellStart"/>
      <w:r w:rsidRPr="002928B3">
        <w:rPr>
          <w:lang w:val="fr-FR"/>
        </w:rPr>
        <w:t>pasifika</w:t>
      </w:r>
      <w:r>
        <w:rPr>
          <w:lang w:val="fr-FR"/>
        </w:rPr>
        <w:t>s</w:t>
      </w:r>
      <w:proofErr w:type="spellEnd"/>
      <w:r w:rsidRPr="002928B3">
        <w:rPr>
          <w:lang w:val="fr-FR"/>
        </w:rPr>
        <w:t xml:space="preserve"> quittant l</w:t>
      </w:r>
      <w:r w:rsidR="00C66C16">
        <w:rPr>
          <w:lang w:val="fr-FR"/>
        </w:rPr>
        <w:t>’</w:t>
      </w:r>
      <w:r w:rsidRPr="002928B3">
        <w:rPr>
          <w:lang w:val="fr-FR"/>
        </w:rPr>
        <w:t xml:space="preserve">école avec le niveau 1 du </w:t>
      </w:r>
      <w:r>
        <w:rPr>
          <w:lang w:val="fr-FR"/>
        </w:rPr>
        <w:t>c</w:t>
      </w:r>
      <w:r w:rsidRPr="002928B3">
        <w:rPr>
          <w:lang w:val="fr-FR"/>
        </w:rPr>
        <w:t>ertificat national de résultats scolaires (alphabétisation et initiation au calcul) est passé de 84,1 % en 2013 à 85,7</w:t>
      </w:r>
      <w:r w:rsidR="001E05AA">
        <w:rPr>
          <w:lang w:val="fr-FR"/>
        </w:rPr>
        <w:t> </w:t>
      </w:r>
      <w:r w:rsidRPr="002928B3">
        <w:rPr>
          <w:lang w:val="fr-FR"/>
        </w:rPr>
        <w:t>% en 2014, l</w:t>
      </w:r>
      <w:r w:rsidR="00C66C16">
        <w:rPr>
          <w:lang w:val="fr-FR"/>
        </w:rPr>
        <w:t>’</w:t>
      </w:r>
      <w:r w:rsidRPr="002928B3">
        <w:rPr>
          <w:lang w:val="fr-FR"/>
        </w:rPr>
        <w:t>écart entre la population insulaire du Pacifique et la population scol</w:t>
      </w:r>
      <w:r w:rsidR="001E05AA">
        <w:rPr>
          <w:lang w:val="fr-FR"/>
        </w:rPr>
        <w:t>aire totale se resserrant à 2,9 </w:t>
      </w:r>
      <w:r w:rsidRPr="002928B3">
        <w:rPr>
          <w:lang w:val="fr-FR"/>
        </w:rPr>
        <w:t>points de pourcentage</w:t>
      </w:r>
      <w:r w:rsidRPr="0015176E">
        <w:rPr>
          <w:rStyle w:val="Appelnotedebasdep"/>
        </w:rPr>
        <w:footnoteReference w:id="20"/>
      </w:r>
      <w:r w:rsidRPr="002928B3">
        <w:rPr>
          <w:lang w:val="fr-FR"/>
        </w:rPr>
        <w:t> ;</w:t>
      </w:r>
    </w:p>
    <w:p w:rsidR="00B80403" w:rsidRPr="002928B3" w:rsidRDefault="00B80403" w:rsidP="001A49B8">
      <w:pPr>
        <w:pStyle w:val="Bullet1G"/>
        <w:rPr>
          <w:lang w:val="fr-FR"/>
        </w:rPr>
      </w:pPr>
      <w:r w:rsidRPr="002928B3">
        <w:rPr>
          <w:lang w:val="fr-FR"/>
        </w:rPr>
        <w:t xml:space="preserve">Le pourcentage des </w:t>
      </w:r>
      <w:proofErr w:type="spellStart"/>
      <w:r>
        <w:rPr>
          <w:lang w:val="fr-FR"/>
        </w:rPr>
        <w:t>Pasifikas</w:t>
      </w:r>
      <w:proofErr w:type="spellEnd"/>
      <w:r w:rsidRPr="002928B3">
        <w:rPr>
          <w:lang w:val="fr-FR"/>
        </w:rPr>
        <w:t xml:space="preserve"> âgés de 18 ans qui atteignent le niveau 2 du Certificat national de résultats scolaires ou une qualification équivalente est passé de 68,1 % en 2012 à 75 % en 2014</w:t>
      </w:r>
      <w:r w:rsidRPr="0015176E">
        <w:rPr>
          <w:rStyle w:val="Appelnotedebasdep"/>
        </w:rPr>
        <w:footnoteReference w:id="21"/>
      </w:r>
      <w:r w:rsidRPr="002928B3">
        <w:rPr>
          <w:lang w:val="fr-FR"/>
        </w:rPr>
        <w:t>.</w:t>
      </w:r>
    </w:p>
    <w:p w:rsidR="00B80403" w:rsidRPr="002928B3" w:rsidRDefault="00B80403" w:rsidP="001A49B8">
      <w:pPr>
        <w:pStyle w:val="H4G"/>
        <w:rPr>
          <w:lang w:val="fr-FR"/>
        </w:rPr>
      </w:pPr>
      <w:r w:rsidRPr="002928B3">
        <w:rPr>
          <w:lang w:val="fr-FR"/>
        </w:rPr>
        <w:tab/>
      </w:r>
      <w:r w:rsidRPr="002928B3">
        <w:rPr>
          <w:lang w:val="fr-FR"/>
        </w:rPr>
        <w:tab/>
        <w:t>Services sociaux</w:t>
      </w:r>
    </w:p>
    <w:p w:rsidR="00B80403" w:rsidRPr="002928B3" w:rsidRDefault="00B80403" w:rsidP="001A49B8">
      <w:pPr>
        <w:pStyle w:val="SingleTxtG"/>
        <w:rPr>
          <w:lang w:val="fr-FR"/>
        </w:rPr>
      </w:pPr>
      <w:r w:rsidRPr="002928B3">
        <w:rPr>
          <w:lang w:val="fr-FR"/>
        </w:rPr>
        <w:t>68.</w:t>
      </w:r>
      <w:r w:rsidRPr="002928B3">
        <w:rPr>
          <w:lang w:val="fr-FR"/>
        </w:rPr>
        <w:tab/>
        <w:t>Les services sociaux ouvrent l</w:t>
      </w:r>
      <w:r w:rsidR="00C66C16">
        <w:rPr>
          <w:lang w:val="fr-FR"/>
        </w:rPr>
        <w:t>’</w:t>
      </w:r>
      <w:r w:rsidRPr="002928B3">
        <w:rPr>
          <w:lang w:val="fr-FR"/>
        </w:rPr>
        <w:t>accès aux services de santé, à l</w:t>
      </w:r>
      <w:r w:rsidR="00C66C16">
        <w:rPr>
          <w:lang w:val="fr-FR"/>
        </w:rPr>
        <w:t>’</w:t>
      </w:r>
      <w:r w:rsidRPr="002928B3">
        <w:rPr>
          <w:lang w:val="fr-FR"/>
        </w:rPr>
        <w:t>éducation et à des possibilités de logement, protègent et soutiennent les personnes les plus vulnérables de la société. Le besoin de services sociaux est inégal dans l</w:t>
      </w:r>
      <w:r w:rsidR="00C66C16">
        <w:rPr>
          <w:lang w:val="fr-FR"/>
        </w:rPr>
        <w:t>’</w:t>
      </w:r>
      <w:r w:rsidRPr="002928B3">
        <w:rPr>
          <w:lang w:val="fr-FR"/>
        </w:rPr>
        <w:t>ensemble de la population. Certains groupes sont exagérément affectés par des situations sociales médiocres, avec notamment un niveau d</w:t>
      </w:r>
      <w:r w:rsidR="00C66C16">
        <w:rPr>
          <w:lang w:val="fr-FR"/>
        </w:rPr>
        <w:t>’</w:t>
      </w:r>
      <w:r w:rsidRPr="002928B3">
        <w:rPr>
          <w:lang w:val="fr-FR"/>
        </w:rPr>
        <w:t>instruction plus bas et une plus mauvaise santé que l</w:t>
      </w:r>
      <w:r w:rsidR="00C66C16">
        <w:rPr>
          <w:lang w:val="fr-FR"/>
        </w:rPr>
        <w:t>’</w:t>
      </w:r>
      <w:r w:rsidRPr="002928B3">
        <w:rPr>
          <w:lang w:val="fr-FR"/>
        </w:rPr>
        <w:t>ensemble de la population. Parmi ces groupes figurent les Maoris ainsi que les personnes vivant dans les zones très défavorisées.</w:t>
      </w:r>
    </w:p>
    <w:p w:rsidR="00B80403" w:rsidRPr="002928B3" w:rsidRDefault="00B80403" w:rsidP="001A49B8">
      <w:pPr>
        <w:pStyle w:val="SingleTxtG"/>
        <w:rPr>
          <w:lang w:val="fr-FR"/>
        </w:rPr>
      </w:pPr>
      <w:r w:rsidRPr="002928B3">
        <w:rPr>
          <w:lang w:val="fr-FR"/>
        </w:rPr>
        <w:t>69.</w:t>
      </w:r>
      <w:r w:rsidRPr="002928B3">
        <w:rPr>
          <w:lang w:val="fr-FR"/>
        </w:rPr>
        <w:tab/>
        <w:t>En juin 2014, le Gouvernement a demandé à la Commission de la productivité d</w:t>
      </w:r>
      <w:r w:rsidR="00C66C16">
        <w:rPr>
          <w:lang w:val="fr-FR"/>
        </w:rPr>
        <w:t>’</w:t>
      </w:r>
      <w:r w:rsidRPr="002928B3">
        <w:rPr>
          <w:lang w:val="fr-FR"/>
        </w:rPr>
        <w:t>examiner les moyens d</w:t>
      </w:r>
      <w:r w:rsidR="00C66C16">
        <w:rPr>
          <w:lang w:val="fr-FR"/>
        </w:rPr>
        <w:t>’</w:t>
      </w:r>
      <w:r w:rsidRPr="002928B3">
        <w:rPr>
          <w:lang w:val="fr-FR"/>
        </w:rPr>
        <w:t>améliorer l</w:t>
      </w:r>
      <w:r w:rsidR="00C66C16">
        <w:rPr>
          <w:lang w:val="fr-FR"/>
        </w:rPr>
        <w:t>’</w:t>
      </w:r>
      <w:r w:rsidRPr="002928B3">
        <w:rPr>
          <w:lang w:val="fr-FR"/>
        </w:rPr>
        <w:t>efficacité des services sociaux financés par l</w:t>
      </w:r>
      <w:r w:rsidR="00C66C16">
        <w:rPr>
          <w:lang w:val="fr-FR"/>
        </w:rPr>
        <w:t>’</w:t>
      </w:r>
      <w:r w:rsidRPr="002928B3">
        <w:rPr>
          <w:lang w:val="fr-FR"/>
        </w:rPr>
        <w:t>État. Cette Commission a constaté que certaines caractéristiques du système des services sociaux sont positives, mais qu</w:t>
      </w:r>
      <w:r w:rsidR="00C66C16">
        <w:rPr>
          <w:lang w:val="fr-FR"/>
        </w:rPr>
        <w:t>’</w:t>
      </w:r>
      <w:r w:rsidRPr="002928B3">
        <w:rPr>
          <w:lang w:val="fr-FR"/>
        </w:rPr>
        <w:t>il a aussi des faiblesses. Elle a formulé 61 recommandations sur les moyens d</w:t>
      </w:r>
      <w:r w:rsidR="00C66C16">
        <w:rPr>
          <w:lang w:val="fr-FR"/>
        </w:rPr>
        <w:t>’</w:t>
      </w:r>
      <w:r w:rsidRPr="002928B3">
        <w:rPr>
          <w:lang w:val="fr-FR"/>
        </w:rPr>
        <w:t>améliorer ces services. En particulier, elle a recommandé d</w:t>
      </w:r>
      <w:r w:rsidR="00C66C16">
        <w:rPr>
          <w:lang w:val="fr-FR"/>
        </w:rPr>
        <w:t>’</w:t>
      </w:r>
      <w:r w:rsidRPr="002928B3">
        <w:rPr>
          <w:lang w:val="fr-FR"/>
        </w:rPr>
        <w:t>améliorer la manière dont les services sont mandatés, d</w:t>
      </w:r>
      <w:r w:rsidR="00C66C16">
        <w:rPr>
          <w:lang w:val="fr-FR"/>
        </w:rPr>
        <w:t>’</w:t>
      </w:r>
      <w:r w:rsidRPr="002928B3">
        <w:rPr>
          <w:lang w:val="fr-FR"/>
        </w:rPr>
        <w:t xml:space="preserve">accroître </w:t>
      </w:r>
      <w:r w:rsidR="00BA3F7C">
        <w:rPr>
          <w:lang w:val="fr-FR"/>
        </w:rPr>
        <w:t>la capacité des bénéficiaires d’</w:t>
      </w:r>
      <w:r w:rsidRPr="002928B3">
        <w:rPr>
          <w:lang w:val="fr-FR"/>
        </w:rPr>
        <w:t>y accéder de façon autonome, de moderniser l</w:t>
      </w:r>
      <w:r w:rsidR="00C66C16">
        <w:rPr>
          <w:lang w:val="fr-FR"/>
        </w:rPr>
        <w:t>’</w:t>
      </w:r>
      <w:r w:rsidRPr="002928B3">
        <w:rPr>
          <w:lang w:val="fr-FR"/>
        </w:rPr>
        <w:t>utilisation des données</w:t>
      </w:r>
      <w:r w:rsidR="00BA3F7C">
        <w:rPr>
          <w:lang w:val="fr-FR"/>
        </w:rPr>
        <w:t>,</w:t>
      </w:r>
      <w:r w:rsidRPr="002928B3">
        <w:rPr>
          <w:lang w:val="fr-FR"/>
        </w:rPr>
        <w:t xml:space="preserve"> de </w:t>
      </w:r>
      <w:r w:rsidR="00BA3F7C">
        <w:rPr>
          <w:lang w:val="fr-FR"/>
        </w:rPr>
        <w:t xml:space="preserve">privilégier </w:t>
      </w:r>
      <w:r w:rsidRPr="002928B3">
        <w:rPr>
          <w:lang w:val="fr-FR"/>
        </w:rPr>
        <w:t>l</w:t>
      </w:r>
      <w:r w:rsidR="00C66C16">
        <w:rPr>
          <w:lang w:val="fr-FR"/>
        </w:rPr>
        <w:t>’</w:t>
      </w:r>
      <w:r w:rsidRPr="002928B3">
        <w:rPr>
          <w:lang w:val="fr-FR"/>
        </w:rPr>
        <w:t xml:space="preserve">innovation </w:t>
      </w:r>
      <w:r w:rsidR="00BA3F7C">
        <w:rPr>
          <w:lang w:val="fr-FR"/>
        </w:rPr>
        <w:t>et d’améliorer</w:t>
      </w:r>
      <w:r w:rsidR="00BA3F7C" w:rsidRPr="002928B3">
        <w:rPr>
          <w:lang w:val="fr-FR"/>
        </w:rPr>
        <w:t xml:space="preserve"> </w:t>
      </w:r>
      <w:r w:rsidRPr="002928B3">
        <w:rPr>
          <w:lang w:val="fr-FR"/>
        </w:rPr>
        <w:t>la gestion g</w:t>
      </w:r>
      <w:r w:rsidR="00BA3F7C">
        <w:rPr>
          <w:lang w:val="fr-FR"/>
        </w:rPr>
        <w:t>loba</w:t>
      </w:r>
      <w:r w:rsidRPr="002928B3">
        <w:rPr>
          <w:lang w:val="fr-FR"/>
        </w:rPr>
        <w:t>le du système. Elle a souligné en particulier le besoin d</w:t>
      </w:r>
      <w:r w:rsidR="00C66C16">
        <w:rPr>
          <w:lang w:val="fr-FR"/>
        </w:rPr>
        <w:t>’</w:t>
      </w:r>
      <w:r w:rsidRPr="002928B3">
        <w:rPr>
          <w:lang w:val="fr-FR"/>
        </w:rPr>
        <w:t xml:space="preserve">efficacité </w:t>
      </w:r>
      <w:r w:rsidR="00BA3F7C">
        <w:rPr>
          <w:lang w:val="fr-FR"/>
        </w:rPr>
        <w:t>dans</w:t>
      </w:r>
      <w:r w:rsidRPr="002928B3">
        <w:rPr>
          <w:lang w:val="fr-FR"/>
        </w:rPr>
        <w:t xml:space="preserve"> le redres</w:t>
      </w:r>
      <w:r w:rsidR="00BA3F7C">
        <w:rPr>
          <w:lang w:val="fr-FR"/>
        </w:rPr>
        <w:t>sement de la situation des Néo-Z</w:t>
      </w:r>
      <w:r w:rsidRPr="002928B3">
        <w:rPr>
          <w:lang w:val="fr-FR"/>
        </w:rPr>
        <w:t>élandais les plus défavorisés (ceux qui ont des besoins complexes et une faible capacité à coordonner leurs rapports avec les services, et à y accéder). Le Gouvernement a récemment annoncé la création d</w:t>
      </w:r>
      <w:r w:rsidR="00C66C16">
        <w:rPr>
          <w:lang w:val="fr-FR"/>
        </w:rPr>
        <w:t>’</w:t>
      </w:r>
      <w:r w:rsidRPr="002928B3">
        <w:rPr>
          <w:lang w:val="fr-FR"/>
        </w:rPr>
        <w:t>un nouveau modèle destiné à rehausser la situation des Néo-</w:t>
      </w:r>
      <w:r w:rsidR="00BA3F7C" w:rsidRPr="002928B3">
        <w:rPr>
          <w:lang w:val="fr-FR"/>
        </w:rPr>
        <w:t xml:space="preserve">Zélandais </w:t>
      </w:r>
      <w:r w:rsidRPr="002928B3">
        <w:rPr>
          <w:lang w:val="fr-FR"/>
        </w:rPr>
        <w:t>vulnérables, notamment un objectif ciblant l</w:t>
      </w:r>
      <w:r w:rsidR="00C66C16">
        <w:rPr>
          <w:lang w:val="fr-FR"/>
        </w:rPr>
        <w:t>’</w:t>
      </w:r>
      <w:r w:rsidRPr="002928B3">
        <w:rPr>
          <w:lang w:val="fr-FR"/>
        </w:rPr>
        <w:t xml:space="preserve">amélioration de la situation des jeunes et des enfants maoris et </w:t>
      </w:r>
      <w:proofErr w:type="spellStart"/>
      <w:r>
        <w:rPr>
          <w:lang w:val="fr-FR"/>
        </w:rPr>
        <w:t>pasifikas</w:t>
      </w:r>
      <w:proofErr w:type="spellEnd"/>
      <w:r w:rsidRPr="002928B3">
        <w:rPr>
          <w:lang w:val="fr-FR"/>
        </w:rPr>
        <w:t>.</w:t>
      </w:r>
    </w:p>
    <w:p w:rsidR="00B80403" w:rsidRPr="002928B3" w:rsidRDefault="00B80403" w:rsidP="001A49B8">
      <w:pPr>
        <w:pStyle w:val="SingleTxtG"/>
        <w:keepNext/>
        <w:rPr>
          <w:lang w:val="fr-FR"/>
        </w:rPr>
      </w:pPr>
      <w:bookmarkStart w:id="20" w:name="_Toc456855179"/>
      <w:r w:rsidRPr="002928B3">
        <w:rPr>
          <w:lang w:val="fr-FR"/>
        </w:rPr>
        <w:t>70.</w:t>
      </w:r>
      <w:r w:rsidRPr="002928B3">
        <w:rPr>
          <w:lang w:val="fr-FR"/>
        </w:rPr>
        <w:tab/>
        <w:t>La Nouvelle-Zélande met en œuvre un large éventail de mesures visant à réduire la violence à l</w:t>
      </w:r>
      <w:r w:rsidR="00C66C16">
        <w:rPr>
          <w:lang w:val="fr-FR"/>
        </w:rPr>
        <w:t>’</w:t>
      </w:r>
      <w:r w:rsidRPr="002928B3">
        <w:rPr>
          <w:lang w:val="fr-FR"/>
        </w:rPr>
        <w:t xml:space="preserve">égard de tous, parmi lesquelles les suivantes : </w:t>
      </w:r>
    </w:p>
    <w:p w:rsidR="00B80403" w:rsidRPr="002928B3" w:rsidRDefault="00B80403" w:rsidP="001A49B8">
      <w:pPr>
        <w:pStyle w:val="Bullet1G"/>
        <w:rPr>
          <w:lang w:val="fr-FR"/>
        </w:rPr>
      </w:pPr>
      <w:r w:rsidRPr="002928B3">
        <w:rPr>
          <w:lang w:val="fr-FR"/>
        </w:rPr>
        <w:t>Mesures de prévention primaires en vue de changer les attitudes de la communauté à l</w:t>
      </w:r>
      <w:r w:rsidR="00C66C16">
        <w:rPr>
          <w:lang w:val="fr-FR"/>
        </w:rPr>
        <w:t>’</w:t>
      </w:r>
      <w:r w:rsidRPr="002928B3">
        <w:rPr>
          <w:lang w:val="fr-FR"/>
        </w:rPr>
        <w:t>égard de la violence ; appui aux initiatives communautaires tendant à réduire la violence ; et initiatives visant à aider les individus à se protéger eux-mêmes, comme la formation à l</w:t>
      </w:r>
      <w:r w:rsidR="00C66C16">
        <w:rPr>
          <w:lang w:val="fr-FR"/>
        </w:rPr>
        <w:t>’</w:t>
      </w:r>
      <w:proofErr w:type="spellStart"/>
      <w:r w:rsidR="00BA3F7C">
        <w:rPr>
          <w:lang w:val="fr-FR"/>
        </w:rPr>
        <w:t>auto</w:t>
      </w:r>
      <w:r w:rsidRPr="002928B3">
        <w:rPr>
          <w:lang w:val="fr-FR"/>
        </w:rPr>
        <w:t>défense</w:t>
      </w:r>
      <w:proofErr w:type="spellEnd"/>
      <w:r w:rsidRPr="002928B3">
        <w:rPr>
          <w:lang w:val="fr-FR"/>
        </w:rPr>
        <w:t xml:space="preserve"> et l</w:t>
      </w:r>
      <w:r w:rsidR="00C66C16">
        <w:rPr>
          <w:lang w:val="fr-FR"/>
        </w:rPr>
        <w:t>’</w:t>
      </w:r>
      <w:r w:rsidRPr="002928B3">
        <w:rPr>
          <w:lang w:val="fr-FR"/>
        </w:rPr>
        <w:t>éducation dans les écoles ;</w:t>
      </w:r>
    </w:p>
    <w:p w:rsidR="00B80403" w:rsidRPr="002928B3" w:rsidRDefault="00B80403" w:rsidP="001A49B8">
      <w:pPr>
        <w:pStyle w:val="Bullet1G"/>
        <w:rPr>
          <w:lang w:val="fr-FR"/>
        </w:rPr>
      </w:pPr>
      <w:r w:rsidRPr="002928B3">
        <w:rPr>
          <w:lang w:val="fr-FR"/>
        </w:rPr>
        <w:t>Interventions et services destinés à aider les personnes à échapper à une relation violente, et à changer le comportement des auteurs de violences ;</w:t>
      </w:r>
    </w:p>
    <w:p w:rsidR="00B80403" w:rsidRPr="002928B3" w:rsidRDefault="00B80403" w:rsidP="001A49B8">
      <w:pPr>
        <w:pStyle w:val="Bullet1G"/>
        <w:rPr>
          <w:lang w:val="fr-FR"/>
        </w:rPr>
      </w:pPr>
      <w:r w:rsidRPr="002928B3">
        <w:rPr>
          <w:lang w:val="fr-FR"/>
        </w:rPr>
        <w:t>Réformes des lois relatives à la violence familiale ;</w:t>
      </w:r>
    </w:p>
    <w:p w:rsidR="00B80403" w:rsidRPr="002928B3" w:rsidRDefault="00B80403" w:rsidP="001A49B8">
      <w:pPr>
        <w:pStyle w:val="Bullet1G"/>
        <w:rPr>
          <w:lang w:val="fr-FR"/>
        </w:rPr>
      </w:pPr>
      <w:r w:rsidRPr="002928B3">
        <w:rPr>
          <w:lang w:val="fr-FR"/>
        </w:rPr>
        <w:t>Services d</w:t>
      </w:r>
      <w:r w:rsidR="00C66C16">
        <w:rPr>
          <w:lang w:val="fr-FR"/>
        </w:rPr>
        <w:t>’</w:t>
      </w:r>
      <w:r w:rsidRPr="002928B3">
        <w:rPr>
          <w:lang w:val="fr-FR"/>
        </w:rPr>
        <w:t>aide à la réhabilitation des victimes de violence, y compris conseils aux victimes de violence sexuelle ;</w:t>
      </w:r>
    </w:p>
    <w:p w:rsidR="00B80403" w:rsidRPr="002928B3" w:rsidRDefault="00B80403" w:rsidP="001A49B8">
      <w:pPr>
        <w:pStyle w:val="Bullet1G"/>
        <w:rPr>
          <w:lang w:val="fr-FR"/>
        </w:rPr>
      </w:pPr>
      <w:r w:rsidRPr="002928B3">
        <w:rPr>
          <w:lang w:val="fr-FR"/>
        </w:rPr>
        <w:t>Mesures d</w:t>
      </w:r>
      <w:r w:rsidR="00C66C16">
        <w:rPr>
          <w:lang w:val="fr-FR"/>
        </w:rPr>
        <w:t>’</w:t>
      </w:r>
      <w:r w:rsidRPr="002928B3">
        <w:rPr>
          <w:lang w:val="fr-FR"/>
        </w:rPr>
        <w:t>aide à la réduction des agressions sur les enfants, comme l</w:t>
      </w:r>
      <w:r w:rsidR="00C66C16">
        <w:rPr>
          <w:lang w:val="fr-FR"/>
        </w:rPr>
        <w:t>’</w:t>
      </w:r>
      <w:r w:rsidRPr="002928B3">
        <w:rPr>
          <w:lang w:val="fr-FR"/>
        </w:rPr>
        <w:t>amélioration du dépistage et outils permettant aux intervenants de première ligne et aux communautés de faire entendre leurs préoccupations au sujet des enfants ;</w:t>
      </w:r>
    </w:p>
    <w:p w:rsidR="00B80403" w:rsidRPr="002928B3" w:rsidRDefault="00B80403" w:rsidP="001A49B8">
      <w:pPr>
        <w:pStyle w:val="Bullet1G"/>
        <w:rPr>
          <w:lang w:val="fr-FR"/>
        </w:rPr>
      </w:pPr>
      <w:r w:rsidRPr="002928B3">
        <w:rPr>
          <w:lang w:val="fr-FR"/>
        </w:rPr>
        <w:t>Loi sur les communications électroniques nuisibles, pour lutter contre différents types de violence et d</w:t>
      </w:r>
      <w:r w:rsidR="00C66C16">
        <w:rPr>
          <w:lang w:val="fr-FR"/>
        </w:rPr>
        <w:t>’</w:t>
      </w:r>
      <w:r w:rsidRPr="002928B3">
        <w:rPr>
          <w:lang w:val="fr-FR"/>
        </w:rPr>
        <w:t xml:space="preserve">agression en ligne. </w:t>
      </w:r>
    </w:p>
    <w:p w:rsidR="00B80403" w:rsidRPr="002928B3" w:rsidRDefault="00B80403" w:rsidP="001A49B8">
      <w:pPr>
        <w:pStyle w:val="SingleTxtG"/>
        <w:keepNext/>
        <w:rPr>
          <w:lang w:val="fr-FR"/>
        </w:rPr>
      </w:pPr>
      <w:r w:rsidRPr="002928B3">
        <w:rPr>
          <w:lang w:val="fr-FR"/>
        </w:rPr>
        <w:t>71.</w:t>
      </w:r>
      <w:r w:rsidRPr="002928B3">
        <w:rPr>
          <w:lang w:val="fr-FR"/>
        </w:rPr>
        <w:tab/>
        <w:t xml:space="preserve">À la fin de 2014, le Gouvernement a créé un Groupe ministériel composé de ministres en charge de 16 portefeuilles, ayant mission de prendre des décisions collectives </w:t>
      </w:r>
      <w:r w:rsidRPr="002928B3">
        <w:rPr>
          <w:lang w:val="fr-FR"/>
        </w:rPr>
        <w:lastRenderedPageBreak/>
        <w:t>pour améliorer méthodiquement l</w:t>
      </w:r>
      <w:r w:rsidR="00C66C16">
        <w:rPr>
          <w:lang w:val="fr-FR"/>
        </w:rPr>
        <w:t>’</w:t>
      </w:r>
      <w:r w:rsidRPr="002928B3">
        <w:rPr>
          <w:lang w:val="fr-FR"/>
        </w:rPr>
        <w:t>ensemble du mécanisme de lutte contre la violence familiale en Nouvelle-Zélande. Le Groupe ministériel a mis en place un vaste programme de travail interinstitutionnel ayant pour objectifs de :</w:t>
      </w:r>
    </w:p>
    <w:p w:rsidR="00B80403" w:rsidRPr="002928B3" w:rsidRDefault="00B80403" w:rsidP="001A49B8">
      <w:pPr>
        <w:pStyle w:val="Bullet1G"/>
        <w:keepNext/>
        <w:rPr>
          <w:lang w:val="fr-FR"/>
        </w:rPr>
      </w:pPr>
      <w:r w:rsidRPr="002928B3">
        <w:rPr>
          <w:lang w:val="fr-FR"/>
        </w:rPr>
        <w:t xml:space="preserve">Mettre fin à la violence familiale dans un premier temps, réduire les préjudices causés par la violence familiale, briser le cycle de la </w:t>
      </w:r>
      <w:proofErr w:type="spellStart"/>
      <w:r w:rsidRPr="002928B3">
        <w:rPr>
          <w:lang w:val="fr-FR"/>
        </w:rPr>
        <w:t>revictimisation</w:t>
      </w:r>
      <w:proofErr w:type="spellEnd"/>
      <w:r w:rsidRPr="002928B3">
        <w:rPr>
          <w:lang w:val="fr-FR"/>
        </w:rPr>
        <w:t xml:space="preserve"> et de la récidive ;</w:t>
      </w:r>
    </w:p>
    <w:p w:rsidR="00B80403" w:rsidRPr="002928B3" w:rsidRDefault="00B80403" w:rsidP="001A49B8">
      <w:pPr>
        <w:pStyle w:val="Bullet1G"/>
        <w:rPr>
          <w:lang w:val="fr-FR"/>
        </w:rPr>
      </w:pPr>
      <w:r w:rsidRPr="002928B3">
        <w:rPr>
          <w:lang w:val="fr-FR"/>
        </w:rPr>
        <w:t>Faire en sorte que les services de lutte contre la violence familiale soient apportés de manière efficace et intégrée et que les décisions d</w:t>
      </w:r>
      <w:r w:rsidR="00C66C16">
        <w:rPr>
          <w:lang w:val="fr-FR"/>
        </w:rPr>
        <w:t>’</w:t>
      </w:r>
      <w:r w:rsidRPr="002928B3">
        <w:rPr>
          <w:lang w:val="fr-FR"/>
        </w:rPr>
        <w:t>investissement soient coordonnées et conformes aux objectifs communs des organismes.</w:t>
      </w:r>
    </w:p>
    <w:p w:rsidR="00B80403" w:rsidRPr="002928B3" w:rsidRDefault="00B80403" w:rsidP="001A49B8">
      <w:pPr>
        <w:pStyle w:val="SingleTxtG"/>
        <w:rPr>
          <w:lang w:val="fr-FR"/>
        </w:rPr>
      </w:pPr>
      <w:r w:rsidRPr="002928B3">
        <w:rPr>
          <w:lang w:val="fr-FR"/>
        </w:rPr>
        <w:t>72.</w:t>
      </w:r>
      <w:r w:rsidRPr="002928B3">
        <w:rPr>
          <w:lang w:val="fr-FR"/>
        </w:rPr>
        <w:tab/>
        <w:t>De nouvelles approches et des projets pilotes sont actuellement à l</w:t>
      </w:r>
      <w:r w:rsidR="00C66C16">
        <w:rPr>
          <w:lang w:val="fr-FR"/>
        </w:rPr>
        <w:t>’</w:t>
      </w:r>
      <w:r w:rsidRPr="002928B3">
        <w:rPr>
          <w:lang w:val="fr-FR"/>
        </w:rPr>
        <w:t xml:space="preserve">essai dans tout le pays. Une fois recueillies les preuves de leur efficacité, le Gouvernement envisagera de nouveaux investissements pour améliorer le mécanisme de lutte contre la violence familiale. </w:t>
      </w:r>
    </w:p>
    <w:p w:rsidR="00B80403" w:rsidRPr="002928B3" w:rsidRDefault="00B80403" w:rsidP="001A49B8">
      <w:pPr>
        <w:pStyle w:val="SingleTxtG"/>
        <w:rPr>
          <w:lang w:val="fr-FR"/>
        </w:rPr>
      </w:pPr>
      <w:r w:rsidRPr="002928B3">
        <w:rPr>
          <w:lang w:val="fr-FR"/>
        </w:rPr>
        <w:t>73.</w:t>
      </w:r>
      <w:r w:rsidRPr="002928B3">
        <w:rPr>
          <w:lang w:val="fr-FR"/>
        </w:rPr>
        <w:tab/>
        <w:t xml:space="preserve">Dans le même temps, le Gouvernement a entrepris un examen approfondi des lois sur la violence familiale en Nouvelle-Zélande. Le projet de loi relatif à la violence familiale et dans les </w:t>
      </w:r>
      <w:proofErr w:type="spellStart"/>
      <w:r w:rsidRPr="002928B3">
        <w:rPr>
          <w:i/>
          <w:lang w:val="fr-FR"/>
        </w:rPr>
        <w:t>whanau</w:t>
      </w:r>
      <w:proofErr w:type="spellEnd"/>
      <w:r w:rsidRPr="002928B3">
        <w:rPr>
          <w:lang w:val="fr-FR"/>
        </w:rPr>
        <w:t xml:space="preserve"> a été présenté au Parlement en mars 2017 et un comité restreint en est actuellement saisi. Ce projet de loi met en œuvre les décisions annoncées par le Gouvernement en septembre 2016, visant à rompre le schéma de violence familiale et à réduire les préjudices et les dépenses imposées, tant aux personnes qui souffrent de la violence qu</w:t>
      </w:r>
      <w:r w:rsidR="00C66C16">
        <w:rPr>
          <w:lang w:val="fr-FR"/>
        </w:rPr>
        <w:t>’</w:t>
      </w:r>
      <w:r w:rsidRPr="002928B3">
        <w:rPr>
          <w:lang w:val="fr-FR"/>
        </w:rPr>
        <w:t>à l</w:t>
      </w:r>
      <w:r w:rsidR="00C66C16">
        <w:rPr>
          <w:lang w:val="fr-FR"/>
        </w:rPr>
        <w:t>’</w:t>
      </w:r>
      <w:r w:rsidRPr="002928B3">
        <w:rPr>
          <w:lang w:val="fr-FR"/>
        </w:rPr>
        <w:t>ensemble de la société néo-zélandaise, notamment en élargissant l</w:t>
      </w:r>
      <w:r w:rsidR="00C66C16">
        <w:rPr>
          <w:lang w:val="fr-FR"/>
        </w:rPr>
        <w:t>’</w:t>
      </w:r>
      <w:r w:rsidRPr="002928B3">
        <w:rPr>
          <w:lang w:val="fr-FR"/>
        </w:rPr>
        <w:t>accès aux évaluations des risques et des besoins, et aux services correspondants ; en faisant en sorte que le système de justice pénale enregistre plus précisément les infractions de violence familiale ; en mettant en vigueur des codes de bonnes pratiques ; en adoptant de nouvelles dispositions sur le partage de l</w:t>
      </w:r>
      <w:r w:rsidR="00C66C16">
        <w:rPr>
          <w:lang w:val="fr-FR"/>
        </w:rPr>
        <w:t>’</w:t>
      </w:r>
      <w:r w:rsidRPr="002928B3">
        <w:rPr>
          <w:lang w:val="fr-FR"/>
        </w:rPr>
        <w:t>information.</w:t>
      </w:r>
    </w:p>
    <w:p w:rsidR="00B80403" w:rsidRPr="002928B3" w:rsidRDefault="00B80403" w:rsidP="001A49B8">
      <w:pPr>
        <w:pStyle w:val="SingleTxtG"/>
        <w:rPr>
          <w:lang w:val="fr-FR"/>
        </w:rPr>
      </w:pPr>
      <w:r w:rsidRPr="002928B3">
        <w:rPr>
          <w:lang w:val="fr-FR"/>
        </w:rPr>
        <w:t>74.</w:t>
      </w:r>
      <w:r w:rsidRPr="002928B3">
        <w:rPr>
          <w:lang w:val="fr-FR"/>
        </w:rPr>
        <w:tab/>
        <w:t xml:space="preserve">La Nouvelle-Zélande </w:t>
      </w:r>
      <w:r>
        <w:rPr>
          <w:lang w:val="fr-FR"/>
        </w:rPr>
        <w:t>a réussi à bien faire reculer</w:t>
      </w:r>
      <w:r w:rsidRPr="002928B3">
        <w:rPr>
          <w:lang w:val="fr-FR"/>
        </w:rPr>
        <w:t xml:space="preserve"> la criminalité violente répertoriée entre 2011 et la fin de 2014, mais une légère reprise à la hausse a été constatée depuis lors</w:t>
      </w:r>
      <w:r w:rsidRPr="0015176E">
        <w:rPr>
          <w:rStyle w:val="Appelnotedebasdep"/>
        </w:rPr>
        <w:footnoteReference w:id="22"/>
      </w:r>
      <w:r w:rsidRPr="002928B3">
        <w:rPr>
          <w:lang w:val="fr-FR"/>
        </w:rPr>
        <w:t>. L</w:t>
      </w:r>
      <w:r w:rsidR="00C66C16">
        <w:rPr>
          <w:lang w:val="fr-FR"/>
        </w:rPr>
        <w:t>’</w:t>
      </w:r>
      <w:r w:rsidRPr="002928B3">
        <w:rPr>
          <w:lang w:val="fr-FR"/>
        </w:rPr>
        <w:t xml:space="preserve">essentiel de cette augmentation provient de la violence au sein même des foyers, qui est </w:t>
      </w:r>
      <w:r>
        <w:rPr>
          <w:lang w:val="fr-FR"/>
        </w:rPr>
        <w:t>étroitement liée à</w:t>
      </w:r>
      <w:r w:rsidRPr="002928B3">
        <w:rPr>
          <w:lang w:val="fr-FR"/>
        </w:rPr>
        <w:t xml:space="preserve"> la violence familiale. </w:t>
      </w:r>
    </w:p>
    <w:p w:rsidR="00B80403" w:rsidRPr="002928B3" w:rsidRDefault="00B80403" w:rsidP="001A49B8">
      <w:pPr>
        <w:pStyle w:val="SingleTxtG"/>
        <w:rPr>
          <w:lang w:val="fr-FR"/>
        </w:rPr>
      </w:pPr>
      <w:r w:rsidRPr="002928B3">
        <w:rPr>
          <w:lang w:val="fr-FR"/>
        </w:rPr>
        <w:t>75.</w:t>
      </w:r>
      <w:r w:rsidRPr="002928B3">
        <w:rPr>
          <w:lang w:val="fr-FR"/>
        </w:rPr>
        <w:tab/>
        <w:t>Le taux annuel de la violence conjugale à l</w:t>
      </w:r>
      <w:r w:rsidR="00C66C16">
        <w:rPr>
          <w:lang w:val="fr-FR"/>
        </w:rPr>
        <w:t>’</w:t>
      </w:r>
      <w:r w:rsidRPr="002928B3">
        <w:rPr>
          <w:lang w:val="fr-FR"/>
        </w:rPr>
        <w:t xml:space="preserve">égard des femmes a diminué, passant de 8,6 % en 2005 à 5,7 % en 2013 et le taux annuel de violences sexuelles subies par les femmes a diminué, passant de 5,2 % en 2005 à 2,9 % en 2013. Depuis 2005 une forte baisse a été constatée dans le taux de violences interpersonnelles subies par les femmes maories, indépendamment de la relation </w:t>
      </w:r>
      <w:r>
        <w:rPr>
          <w:lang w:val="fr-FR"/>
        </w:rPr>
        <w:t>avec</w:t>
      </w:r>
      <w:r w:rsidRPr="002928B3">
        <w:rPr>
          <w:lang w:val="fr-FR"/>
        </w:rPr>
        <w:t xml:space="preserve"> l</w:t>
      </w:r>
      <w:r w:rsidR="00C66C16">
        <w:rPr>
          <w:lang w:val="fr-FR"/>
        </w:rPr>
        <w:t>’</w:t>
      </w:r>
      <w:r w:rsidRPr="002928B3">
        <w:rPr>
          <w:lang w:val="fr-FR"/>
        </w:rPr>
        <w:t>auteur (18,9</w:t>
      </w:r>
      <w:r w:rsidR="00BA3F7C">
        <w:rPr>
          <w:lang w:val="fr-FR"/>
        </w:rPr>
        <w:t> % en 2013 contre 29 % en 2005).</w:t>
      </w:r>
    </w:p>
    <w:p w:rsidR="00B80403" w:rsidRPr="002928B3" w:rsidRDefault="00B80403" w:rsidP="001A49B8">
      <w:pPr>
        <w:pStyle w:val="SingleTxtG"/>
        <w:rPr>
          <w:lang w:val="fr-FR"/>
        </w:rPr>
      </w:pPr>
      <w:r w:rsidRPr="002928B3">
        <w:rPr>
          <w:lang w:val="fr-FR"/>
        </w:rPr>
        <w:t>76.</w:t>
      </w:r>
      <w:r w:rsidRPr="002928B3">
        <w:rPr>
          <w:lang w:val="fr-FR"/>
        </w:rPr>
        <w:tab/>
        <w:t>Le Gouvernement a mis en place à l</w:t>
      </w:r>
      <w:r w:rsidR="00C66C16">
        <w:rPr>
          <w:lang w:val="fr-FR"/>
        </w:rPr>
        <w:t>’</w:t>
      </w:r>
      <w:r w:rsidRPr="002928B3">
        <w:rPr>
          <w:lang w:val="fr-FR"/>
        </w:rPr>
        <w:t>échelle nationale un nouveau service d</w:t>
      </w:r>
      <w:r w:rsidR="00C66C16">
        <w:rPr>
          <w:lang w:val="fr-FR"/>
        </w:rPr>
        <w:t>’</w:t>
      </w:r>
      <w:r w:rsidRPr="002928B3">
        <w:rPr>
          <w:lang w:val="fr-FR"/>
        </w:rPr>
        <w:t>intervention contre la maltraitance des personnes âgées, qui contribuera à la sécurité les Néo-</w:t>
      </w:r>
      <w:r w:rsidR="00BA3F7C" w:rsidRPr="002928B3">
        <w:rPr>
          <w:lang w:val="fr-FR"/>
        </w:rPr>
        <w:t xml:space="preserve">Zélandais </w:t>
      </w:r>
      <w:r w:rsidRPr="002928B3">
        <w:rPr>
          <w:lang w:val="fr-FR"/>
        </w:rPr>
        <w:t xml:space="preserve">âgés. La pierre angulaire de ce service est une ligne téléphonique gratuite et confidentielle, ouverte </w:t>
      </w:r>
      <w:r w:rsidR="00F666C9">
        <w:rPr>
          <w:lang w:val="fr-FR"/>
        </w:rPr>
        <w:t>24 </w:t>
      </w:r>
      <w:r w:rsidRPr="002928B3">
        <w:rPr>
          <w:lang w:val="fr-FR"/>
        </w:rPr>
        <w:t xml:space="preserve">heures sur </w:t>
      </w:r>
      <w:r w:rsidR="00F666C9">
        <w:rPr>
          <w:lang w:val="fr-FR"/>
        </w:rPr>
        <w:t>24</w:t>
      </w:r>
      <w:r w:rsidR="001A49B8">
        <w:rPr>
          <w:lang w:val="fr-FR"/>
        </w:rPr>
        <w:t xml:space="preserve"> et sept jours sur sept</w:t>
      </w:r>
      <w:r w:rsidRPr="002928B3">
        <w:rPr>
          <w:lang w:val="fr-FR"/>
        </w:rPr>
        <w:t>, dédiée à l</w:t>
      </w:r>
      <w:r w:rsidR="00C66C16">
        <w:rPr>
          <w:lang w:val="fr-FR"/>
        </w:rPr>
        <w:t>’</w:t>
      </w:r>
      <w:r w:rsidRPr="002928B3">
        <w:rPr>
          <w:lang w:val="fr-FR"/>
        </w:rPr>
        <w:t>information, aux conseils et à l</w:t>
      </w:r>
      <w:r w:rsidR="00C66C16">
        <w:rPr>
          <w:lang w:val="fr-FR"/>
        </w:rPr>
        <w:t>’</w:t>
      </w:r>
      <w:r w:rsidRPr="002928B3">
        <w:rPr>
          <w:lang w:val="fr-FR"/>
        </w:rPr>
        <w:t>orientation vers les prestataires de services, afin d</w:t>
      </w:r>
      <w:r w:rsidR="00C66C16">
        <w:rPr>
          <w:lang w:val="fr-FR"/>
        </w:rPr>
        <w:t>’</w:t>
      </w:r>
      <w:r w:rsidRPr="002928B3">
        <w:rPr>
          <w:lang w:val="fr-FR"/>
        </w:rPr>
        <w:t>assurer la sécurité et l</w:t>
      </w:r>
      <w:r w:rsidR="00C66C16">
        <w:rPr>
          <w:lang w:val="fr-FR"/>
        </w:rPr>
        <w:t>’</w:t>
      </w:r>
      <w:r w:rsidRPr="002928B3">
        <w:rPr>
          <w:lang w:val="fr-FR"/>
        </w:rPr>
        <w:t>accès aux services permettant de répondre aux besoins des victimes.</w:t>
      </w:r>
    </w:p>
    <w:p w:rsidR="00B80403" w:rsidRPr="002928B3" w:rsidRDefault="00B80403" w:rsidP="001A49B8">
      <w:pPr>
        <w:pStyle w:val="H4G"/>
        <w:rPr>
          <w:lang w:val="fr-FR"/>
        </w:rPr>
      </w:pPr>
      <w:r w:rsidRPr="002928B3">
        <w:rPr>
          <w:lang w:val="fr-FR"/>
        </w:rPr>
        <w:tab/>
      </w:r>
      <w:r w:rsidRPr="002928B3">
        <w:rPr>
          <w:lang w:val="fr-FR"/>
        </w:rPr>
        <w:tab/>
        <w:t>Enfants</w:t>
      </w:r>
    </w:p>
    <w:p w:rsidR="00B80403" w:rsidRPr="002928B3" w:rsidRDefault="00B80403" w:rsidP="001A49B8">
      <w:pPr>
        <w:pStyle w:val="SingleTxtG"/>
        <w:rPr>
          <w:lang w:val="fr-FR"/>
        </w:rPr>
      </w:pPr>
      <w:r w:rsidRPr="002928B3">
        <w:rPr>
          <w:lang w:val="fr-FR"/>
        </w:rPr>
        <w:t>77.</w:t>
      </w:r>
      <w:r w:rsidRPr="002928B3">
        <w:rPr>
          <w:lang w:val="fr-FR"/>
        </w:rPr>
        <w:tab/>
        <w:t>Publié le 7 avril 2016, le rapport final du Groupe d</w:t>
      </w:r>
      <w:r w:rsidR="00C66C16">
        <w:rPr>
          <w:lang w:val="fr-FR"/>
        </w:rPr>
        <w:t>’</w:t>
      </w:r>
      <w:r w:rsidRPr="002928B3">
        <w:rPr>
          <w:lang w:val="fr-FR"/>
        </w:rPr>
        <w:t>experts sur la modernisation de la famille, de la jeunesse et de l</w:t>
      </w:r>
      <w:r w:rsidR="00C66C16">
        <w:rPr>
          <w:lang w:val="fr-FR"/>
        </w:rPr>
        <w:t>’</w:t>
      </w:r>
      <w:r w:rsidRPr="002928B3">
        <w:rPr>
          <w:lang w:val="fr-FR"/>
        </w:rPr>
        <w:t>enfance traite de l</w:t>
      </w:r>
      <w:r w:rsidR="00C66C16">
        <w:rPr>
          <w:lang w:val="fr-FR"/>
        </w:rPr>
        <w:t>’</w:t>
      </w:r>
      <w:r w:rsidRPr="002928B3">
        <w:rPr>
          <w:lang w:val="fr-FR"/>
        </w:rPr>
        <w:t>investissement en faveur des enfants et des familles de Nouvelle-Zélande</w:t>
      </w:r>
      <w:r w:rsidRPr="0015176E">
        <w:rPr>
          <w:rStyle w:val="Appelnotedebasdep"/>
        </w:rPr>
        <w:footnoteReference w:id="23"/>
      </w:r>
      <w:r w:rsidRPr="002928B3">
        <w:rPr>
          <w:lang w:val="fr-FR"/>
        </w:rPr>
        <w:t xml:space="preserve"> et étudie les moyens de transformer la </w:t>
      </w:r>
      <w:r w:rsidR="00EB08A3">
        <w:rPr>
          <w:lang w:val="fr-FR"/>
        </w:rPr>
        <w:t>vie de nos enfants vulnérables.</w:t>
      </w:r>
    </w:p>
    <w:p w:rsidR="00B80403" w:rsidRPr="002928B3" w:rsidRDefault="00B80403" w:rsidP="001A49B8">
      <w:pPr>
        <w:pStyle w:val="SingleTxtG"/>
        <w:rPr>
          <w:lang w:val="fr-FR"/>
        </w:rPr>
      </w:pPr>
      <w:r w:rsidRPr="002928B3">
        <w:rPr>
          <w:lang w:val="fr-FR"/>
        </w:rPr>
        <w:t>78.</w:t>
      </w:r>
      <w:r w:rsidRPr="002928B3">
        <w:rPr>
          <w:lang w:val="fr-FR"/>
        </w:rPr>
        <w:tab/>
        <w:t>Ce rapport montre que le mécanisme actuel ne répond pas aux besoins des enfants et des jeunes vulnérables et ne les aide à devenir des adultes épanouis. Le Groupe d</w:t>
      </w:r>
      <w:r w:rsidR="00C66C16">
        <w:rPr>
          <w:lang w:val="fr-FR"/>
        </w:rPr>
        <w:t>’</w:t>
      </w:r>
      <w:r w:rsidRPr="002928B3">
        <w:rPr>
          <w:lang w:val="fr-FR"/>
        </w:rPr>
        <w:t>experts a constaté que ce mécanisme est fragmenté, qu</w:t>
      </w:r>
      <w:r w:rsidR="00C66C16">
        <w:rPr>
          <w:lang w:val="fr-FR"/>
        </w:rPr>
        <w:t>’</w:t>
      </w:r>
      <w:r w:rsidRPr="002928B3">
        <w:rPr>
          <w:lang w:val="fr-FR"/>
        </w:rPr>
        <w:t>il n</w:t>
      </w:r>
      <w:r w:rsidR="00C66C16">
        <w:rPr>
          <w:lang w:val="fr-FR"/>
        </w:rPr>
        <w:t>’</w:t>
      </w:r>
      <w:r w:rsidRPr="002928B3">
        <w:rPr>
          <w:lang w:val="fr-FR"/>
        </w:rPr>
        <w:t>est pas structuré autour d</w:t>
      </w:r>
      <w:r w:rsidR="00C66C16">
        <w:rPr>
          <w:lang w:val="fr-FR"/>
        </w:rPr>
        <w:t>’</w:t>
      </w:r>
      <w:r w:rsidRPr="002928B3">
        <w:rPr>
          <w:lang w:val="fr-FR"/>
        </w:rPr>
        <w:t xml:space="preserve">un objectif </w:t>
      </w:r>
      <w:r w:rsidRPr="002928B3">
        <w:rPr>
          <w:lang w:val="fr-FR"/>
        </w:rPr>
        <w:lastRenderedPageBreak/>
        <w:t>commun, que le principe de responsabilité n</w:t>
      </w:r>
      <w:r w:rsidR="00C66C16">
        <w:rPr>
          <w:lang w:val="fr-FR"/>
        </w:rPr>
        <w:t>’</w:t>
      </w:r>
      <w:r w:rsidRPr="002928B3">
        <w:rPr>
          <w:lang w:val="fr-FR"/>
        </w:rPr>
        <w:t>y est pas établi. Par-dessus tout et comme en témoigne le taux élevé d</w:t>
      </w:r>
      <w:r w:rsidR="00C66C16">
        <w:rPr>
          <w:lang w:val="fr-FR"/>
        </w:rPr>
        <w:t>’</w:t>
      </w:r>
      <w:r w:rsidRPr="002928B3">
        <w:rPr>
          <w:lang w:val="fr-FR"/>
        </w:rPr>
        <w:t xml:space="preserve">enfants et de jeunes qui reviennent vers lui, ce mécanisme ne parvient pas, globalement, à </w:t>
      </w:r>
      <w:r w:rsidR="00BA3F7C">
        <w:rPr>
          <w:lang w:val="fr-FR"/>
        </w:rPr>
        <w:t>prévenir les préjudices futurs.</w:t>
      </w:r>
    </w:p>
    <w:p w:rsidR="00B80403" w:rsidRPr="002928B3" w:rsidRDefault="00B80403" w:rsidP="001A49B8">
      <w:pPr>
        <w:pStyle w:val="SingleTxtG"/>
        <w:rPr>
          <w:lang w:val="fr-FR"/>
        </w:rPr>
      </w:pPr>
      <w:r w:rsidRPr="002928B3">
        <w:rPr>
          <w:lang w:val="fr-FR"/>
        </w:rPr>
        <w:t>79.</w:t>
      </w:r>
      <w:r w:rsidRPr="002928B3">
        <w:rPr>
          <w:lang w:val="fr-FR"/>
        </w:rPr>
        <w:tab/>
        <w:t>Le rapport final du Groupe d</w:t>
      </w:r>
      <w:r w:rsidR="00C66C16">
        <w:rPr>
          <w:lang w:val="fr-FR"/>
        </w:rPr>
        <w:t>’</w:t>
      </w:r>
      <w:r w:rsidRPr="002928B3">
        <w:rPr>
          <w:lang w:val="fr-FR"/>
        </w:rPr>
        <w:t>experts a également constaté la nécessité d</w:t>
      </w:r>
      <w:r w:rsidR="00C66C16">
        <w:rPr>
          <w:lang w:val="fr-FR"/>
        </w:rPr>
        <w:t>’</w:t>
      </w:r>
      <w:r w:rsidRPr="002928B3">
        <w:rPr>
          <w:lang w:val="fr-FR"/>
        </w:rPr>
        <w:t>aborder la question de la surreprésentation des enfants maoris dans le mécanisme. Le rapport a cité parmi les causes potentielles de cette surreprésentation : les niveaux plus élevés de dénuement dans les familles maories ; les préjugés, conscients ou inconscients, dans le mécanisme même ; l</w:t>
      </w:r>
      <w:r w:rsidR="00C66C16">
        <w:rPr>
          <w:lang w:val="fr-FR"/>
        </w:rPr>
        <w:t>’</w:t>
      </w:r>
      <w:r w:rsidRPr="002928B3">
        <w:rPr>
          <w:lang w:val="fr-FR"/>
        </w:rPr>
        <w:t>absence de modèles solides, culturellement appropriés, susceptibles de renforcer les familles et le développement de l</w:t>
      </w:r>
      <w:r w:rsidR="00C66C16">
        <w:rPr>
          <w:lang w:val="fr-FR"/>
        </w:rPr>
        <w:t>’</w:t>
      </w:r>
      <w:r w:rsidRPr="002928B3">
        <w:rPr>
          <w:lang w:val="fr-FR"/>
        </w:rPr>
        <w:t xml:space="preserve">enfant. </w:t>
      </w:r>
    </w:p>
    <w:p w:rsidR="00B80403" w:rsidRPr="002928B3" w:rsidRDefault="00B80403" w:rsidP="001A49B8">
      <w:pPr>
        <w:pStyle w:val="SingleTxtG"/>
        <w:rPr>
          <w:lang w:val="fr-FR"/>
        </w:rPr>
      </w:pPr>
      <w:r w:rsidRPr="002928B3">
        <w:rPr>
          <w:lang w:val="fr-FR"/>
        </w:rPr>
        <w:t>80.</w:t>
      </w:r>
      <w:r w:rsidRPr="002928B3">
        <w:rPr>
          <w:lang w:val="fr-FR"/>
        </w:rPr>
        <w:tab/>
        <w:t>Le Gouvernement a procédé à des réformes majeures dans les services sociaux de l</w:t>
      </w:r>
      <w:r w:rsidR="00C66C16">
        <w:rPr>
          <w:lang w:val="fr-FR"/>
        </w:rPr>
        <w:t>’</w:t>
      </w:r>
      <w:r w:rsidRPr="002928B3">
        <w:rPr>
          <w:lang w:val="fr-FR"/>
        </w:rPr>
        <w:t>État afin d</w:t>
      </w:r>
      <w:r w:rsidR="00C66C16">
        <w:rPr>
          <w:lang w:val="fr-FR"/>
        </w:rPr>
        <w:t>’</w:t>
      </w:r>
      <w:r w:rsidRPr="002928B3">
        <w:rPr>
          <w:lang w:val="fr-FR"/>
        </w:rPr>
        <w:t>améliorer à long terme la situation des enfants néo-zélandais les plus vulnérables, comme la création, le 1</w:t>
      </w:r>
      <w:r w:rsidRPr="002928B3">
        <w:rPr>
          <w:vertAlign w:val="superscript"/>
          <w:lang w:val="fr-FR"/>
        </w:rPr>
        <w:t>er</w:t>
      </w:r>
      <w:r w:rsidRPr="002928B3">
        <w:rPr>
          <w:lang w:val="fr-FR"/>
        </w:rPr>
        <w:t xml:space="preserve"> avril 2017, du Ministère des enfants vulnérables, </w:t>
      </w:r>
      <w:proofErr w:type="spellStart"/>
      <w:r w:rsidRPr="002928B3">
        <w:rPr>
          <w:i/>
          <w:lang w:val="fr-FR"/>
        </w:rPr>
        <w:t>Oranga</w:t>
      </w:r>
      <w:proofErr w:type="spellEnd"/>
      <w:r w:rsidRPr="002928B3">
        <w:rPr>
          <w:i/>
          <w:lang w:val="fr-FR"/>
        </w:rPr>
        <w:t xml:space="preserve"> </w:t>
      </w:r>
      <w:proofErr w:type="spellStart"/>
      <w:r w:rsidRPr="002928B3">
        <w:rPr>
          <w:i/>
          <w:lang w:val="fr-FR"/>
        </w:rPr>
        <w:t>Tamariki</w:t>
      </w:r>
      <w:proofErr w:type="spellEnd"/>
      <w:r w:rsidRPr="002928B3">
        <w:rPr>
          <w:lang w:val="fr-FR"/>
        </w:rPr>
        <w:t xml:space="preserve">. Ce ministère sera un référent unique et responsable, qui veillera à ce que les organismes publics travaillent ensemble à fournir des services cohérents et complets à ces enfants, ces jeunes et leurs familles. </w:t>
      </w:r>
    </w:p>
    <w:p w:rsidR="00B80403" w:rsidRPr="002928B3" w:rsidRDefault="00B80403" w:rsidP="001A49B8">
      <w:pPr>
        <w:pStyle w:val="SingleTxtG"/>
        <w:keepNext/>
        <w:rPr>
          <w:lang w:val="fr-FR"/>
        </w:rPr>
      </w:pPr>
      <w:r w:rsidRPr="002928B3">
        <w:rPr>
          <w:lang w:val="fr-FR"/>
        </w:rPr>
        <w:t>81.</w:t>
      </w:r>
      <w:r w:rsidRPr="002928B3">
        <w:rPr>
          <w:lang w:val="fr-FR"/>
        </w:rPr>
        <w:tab/>
        <w:t>La loi de 1989 relative aux enfants, aux jeunes et à leurs familles, a été modifiée avec les objectifs suivants :</w:t>
      </w:r>
    </w:p>
    <w:p w:rsidR="00B80403" w:rsidRPr="002928B3" w:rsidRDefault="00B80403" w:rsidP="001A49B8">
      <w:pPr>
        <w:pStyle w:val="Bullet1G"/>
        <w:rPr>
          <w:lang w:val="fr-FR"/>
        </w:rPr>
      </w:pPr>
      <w:r w:rsidRPr="002928B3">
        <w:rPr>
          <w:lang w:val="fr-FR"/>
        </w:rPr>
        <w:t>Étendre aux jeunes âgés de 17 ans les dispositions du mécanisme légal de protection et de soins réglementaires ;</w:t>
      </w:r>
    </w:p>
    <w:p w:rsidR="00B80403" w:rsidRPr="002928B3" w:rsidRDefault="00B80403" w:rsidP="001A49B8">
      <w:pPr>
        <w:pStyle w:val="Bullet1G"/>
        <w:rPr>
          <w:lang w:val="fr-FR"/>
        </w:rPr>
      </w:pPr>
      <w:r w:rsidRPr="002928B3">
        <w:rPr>
          <w:lang w:val="fr-FR"/>
        </w:rPr>
        <w:t>Intégrer les opinions des enfants et des jeunes au niveau systémique et individuel en renforçant les obligations inscrites dans cette loi de 1989, afin d</w:t>
      </w:r>
      <w:r w:rsidR="00C66C16">
        <w:rPr>
          <w:lang w:val="fr-FR"/>
        </w:rPr>
        <w:t>’</w:t>
      </w:r>
      <w:r w:rsidRPr="002928B3">
        <w:rPr>
          <w:lang w:val="fr-FR"/>
        </w:rPr>
        <w:t>appuyer la participation des enfants et des jeunes ;</w:t>
      </w:r>
    </w:p>
    <w:p w:rsidR="00B80403" w:rsidRPr="002928B3" w:rsidRDefault="00B80403" w:rsidP="001A49B8">
      <w:pPr>
        <w:pStyle w:val="Bullet1G"/>
        <w:rPr>
          <w:lang w:val="fr-FR"/>
        </w:rPr>
      </w:pPr>
      <w:r w:rsidRPr="002928B3">
        <w:rPr>
          <w:lang w:val="fr-FR"/>
        </w:rPr>
        <w:t>Appuyer la création de services de défense indépendants, l</w:t>
      </w:r>
      <w:r w:rsidR="00C66C16">
        <w:rPr>
          <w:lang w:val="fr-FR"/>
        </w:rPr>
        <w:t>’</w:t>
      </w:r>
      <w:r w:rsidRPr="002928B3">
        <w:rPr>
          <w:lang w:val="fr-FR"/>
        </w:rPr>
        <w:t>accent étant mis tout particulièrement sur les enfants et les jeunes pris en charge : le Directeur général du département administrant la loi est chargé de cette nouvelle responsabilité ;</w:t>
      </w:r>
    </w:p>
    <w:p w:rsidR="00B80403" w:rsidRPr="002928B3" w:rsidRDefault="00B80403" w:rsidP="001A49B8">
      <w:pPr>
        <w:pStyle w:val="Bullet1G"/>
        <w:rPr>
          <w:lang w:val="fr-FR"/>
        </w:rPr>
      </w:pPr>
      <w:r w:rsidRPr="002928B3">
        <w:rPr>
          <w:lang w:val="fr-FR"/>
        </w:rPr>
        <w:t>Permettre à un éventail plus large de professionnels d</w:t>
      </w:r>
      <w:r w:rsidR="00C66C16">
        <w:rPr>
          <w:lang w:val="fr-FR"/>
        </w:rPr>
        <w:t>’</w:t>
      </w:r>
      <w:r w:rsidRPr="002928B3">
        <w:rPr>
          <w:lang w:val="fr-FR"/>
        </w:rPr>
        <w:t>accomplir un ensemble plus vaste de tâches en vertu de la loi de 1989, afin de faciliter le recensement des besoins des enfants et des jeunes vulnérables, et de satisfaire à ces besoins.</w:t>
      </w:r>
    </w:p>
    <w:p w:rsidR="00B80403" w:rsidRPr="002928B3" w:rsidRDefault="00B80403" w:rsidP="001A49B8">
      <w:pPr>
        <w:pStyle w:val="H4G"/>
        <w:rPr>
          <w:lang w:val="fr-FR"/>
        </w:rPr>
      </w:pPr>
      <w:r w:rsidRPr="002928B3">
        <w:rPr>
          <w:lang w:val="fr-FR"/>
        </w:rPr>
        <w:tab/>
      </w:r>
      <w:r w:rsidRPr="002928B3">
        <w:rPr>
          <w:lang w:val="fr-FR"/>
        </w:rPr>
        <w:tab/>
        <w:t>Personnes transgenre</w:t>
      </w:r>
      <w:r w:rsidR="00BA3F7C">
        <w:rPr>
          <w:lang w:val="fr-FR"/>
        </w:rPr>
        <w:t>s</w:t>
      </w:r>
    </w:p>
    <w:p w:rsidR="00B80403" w:rsidRPr="002928B3" w:rsidRDefault="00B80403" w:rsidP="001A49B8">
      <w:pPr>
        <w:pStyle w:val="SingleTxtG"/>
        <w:rPr>
          <w:lang w:val="fr-FR"/>
        </w:rPr>
      </w:pPr>
      <w:r w:rsidRPr="002928B3">
        <w:rPr>
          <w:lang w:val="fr-FR"/>
        </w:rPr>
        <w:t>82.</w:t>
      </w:r>
      <w:r w:rsidRPr="002928B3">
        <w:rPr>
          <w:lang w:val="fr-FR"/>
        </w:rPr>
        <w:tab/>
        <w:t>Il existe peu de données sur la violence subie par les transgenres néo-zélandais. Toutefois, les données que nous avons montrent que les jeunes transgenres risquent davantage de subir des violences. L</w:t>
      </w:r>
      <w:r w:rsidR="00C66C16">
        <w:rPr>
          <w:lang w:val="fr-FR"/>
        </w:rPr>
        <w:t>’</w:t>
      </w:r>
      <w:r w:rsidRPr="002928B3">
        <w:rPr>
          <w:lang w:val="fr-FR"/>
        </w:rPr>
        <w:t>étude de 2012 sur les jeunes a porté sur 8 166 élèves d</w:t>
      </w:r>
      <w:r w:rsidR="00C66C16">
        <w:rPr>
          <w:lang w:val="fr-FR"/>
        </w:rPr>
        <w:t>’</w:t>
      </w:r>
      <w:r w:rsidR="000F1569">
        <w:rPr>
          <w:lang w:val="fr-FR"/>
        </w:rPr>
        <w:t>écoles secondaires − </w:t>
      </w:r>
      <w:r w:rsidRPr="002928B3">
        <w:rPr>
          <w:lang w:val="fr-FR"/>
        </w:rPr>
        <w:t>50 % des personnes s</w:t>
      </w:r>
      <w:r w:rsidR="00C66C16">
        <w:rPr>
          <w:lang w:val="fr-FR"/>
        </w:rPr>
        <w:t>’</w:t>
      </w:r>
      <w:r w:rsidRPr="002928B3">
        <w:rPr>
          <w:lang w:val="fr-FR"/>
        </w:rPr>
        <w:t xml:space="preserve">identifiant comme transgenres ont indiqué avoir été frappées ou blessées par une autre personne (contre 33 % </w:t>
      </w:r>
      <w:r>
        <w:rPr>
          <w:lang w:val="fr-FR"/>
        </w:rPr>
        <w:t>pour les autres</w:t>
      </w:r>
      <w:r w:rsidRPr="002928B3">
        <w:rPr>
          <w:lang w:val="fr-FR"/>
        </w:rPr>
        <w:t>). L</w:t>
      </w:r>
      <w:r w:rsidR="00C66C16">
        <w:rPr>
          <w:lang w:val="fr-FR"/>
        </w:rPr>
        <w:t>’</w:t>
      </w:r>
      <w:r w:rsidRPr="002928B3">
        <w:rPr>
          <w:lang w:val="fr-FR"/>
        </w:rPr>
        <w:t>enquête de 2012 est la première dans laquelle des jeunes ont été interrogés sur leur genre.</w:t>
      </w:r>
    </w:p>
    <w:p w:rsidR="00B80403" w:rsidRPr="002928B3" w:rsidRDefault="00B80403" w:rsidP="001A49B8">
      <w:pPr>
        <w:pStyle w:val="SingleTxtG"/>
        <w:rPr>
          <w:lang w:val="fr-FR"/>
        </w:rPr>
      </w:pPr>
      <w:r w:rsidRPr="002928B3">
        <w:rPr>
          <w:lang w:val="fr-FR"/>
        </w:rPr>
        <w:t>83.</w:t>
      </w:r>
      <w:r w:rsidRPr="002928B3">
        <w:rPr>
          <w:lang w:val="fr-FR"/>
        </w:rPr>
        <w:tab/>
        <w:t>C</w:t>
      </w:r>
      <w:r w:rsidR="00C66C16">
        <w:rPr>
          <w:lang w:val="fr-FR"/>
        </w:rPr>
        <w:t>’</w:t>
      </w:r>
      <w:r w:rsidRPr="002928B3">
        <w:rPr>
          <w:lang w:val="fr-FR"/>
        </w:rPr>
        <w:t>est pourquoi le Gouvernement finance toute une série d</w:t>
      </w:r>
      <w:r w:rsidR="00C66C16">
        <w:rPr>
          <w:lang w:val="fr-FR"/>
        </w:rPr>
        <w:t>’</w:t>
      </w:r>
      <w:r w:rsidRPr="002928B3">
        <w:rPr>
          <w:lang w:val="fr-FR"/>
        </w:rPr>
        <w:t xml:space="preserve">organisations soutenant les jeunes personnes lesbiennes, gays, bisexuelles, transgenres, intersexuées et </w:t>
      </w:r>
      <w:proofErr w:type="spellStart"/>
      <w:r w:rsidRPr="002928B3">
        <w:rPr>
          <w:lang w:val="fr-FR"/>
        </w:rPr>
        <w:t>queer</w:t>
      </w:r>
      <w:proofErr w:type="spellEnd"/>
      <w:r w:rsidRPr="002928B3">
        <w:rPr>
          <w:lang w:val="fr-FR"/>
        </w:rPr>
        <w:t xml:space="preserve"> (LGBTIQ), tant au niveau national que local. Ce financement a permis de soutenir : </w:t>
      </w:r>
    </w:p>
    <w:p w:rsidR="00B80403" w:rsidRPr="002928B3" w:rsidRDefault="00B80403" w:rsidP="001A49B8">
      <w:pPr>
        <w:pStyle w:val="Bullet1G"/>
        <w:rPr>
          <w:lang w:val="fr-FR"/>
        </w:rPr>
      </w:pPr>
      <w:r w:rsidRPr="002928B3">
        <w:rPr>
          <w:lang w:val="fr-FR"/>
        </w:rPr>
        <w:t xml:space="preserve">Des opportunités en matière de mentorat et de capacité à diriger. Le Gouvernement a affecté 150 000 dollars sur trois ans à </w:t>
      </w:r>
      <w:r w:rsidRPr="002928B3">
        <w:rPr>
          <w:i/>
          <w:lang w:val="fr-FR"/>
        </w:rPr>
        <w:t>Rainbow YOUTH</w:t>
      </w:r>
      <w:r w:rsidRPr="0015176E">
        <w:rPr>
          <w:rStyle w:val="Appelnotedebasdep"/>
        </w:rPr>
        <w:footnoteReference w:id="24"/>
      </w:r>
      <w:r w:rsidRPr="002928B3">
        <w:rPr>
          <w:lang w:val="fr-FR"/>
        </w:rPr>
        <w:t xml:space="preserve"> pour développer et renforcer les services d</w:t>
      </w:r>
      <w:r w:rsidR="00C66C16">
        <w:rPr>
          <w:lang w:val="fr-FR"/>
        </w:rPr>
        <w:t>’</w:t>
      </w:r>
      <w:r w:rsidRPr="002928B3">
        <w:rPr>
          <w:lang w:val="fr-FR"/>
        </w:rPr>
        <w:t>appui aux jeunes LGBTIQ ;</w:t>
      </w:r>
    </w:p>
    <w:p w:rsidR="00B80403" w:rsidRPr="002928B3" w:rsidRDefault="00B80403" w:rsidP="001A49B8">
      <w:pPr>
        <w:pStyle w:val="Bullet1G"/>
        <w:rPr>
          <w:lang w:val="fr-FR"/>
        </w:rPr>
      </w:pPr>
      <w:r w:rsidRPr="002928B3">
        <w:rPr>
          <w:lang w:val="fr-FR"/>
        </w:rPr>
        <w:t xml:space="preserve">Des projets dirigés par les jeunes et des projets mis au point dans le cadre de partenariats entre les communautés ; </w:t>
      </w:r>
    </w:p>
    <w:p w:rsidR="00B80403" w:rsidRPr="002928B3" w:rsidRDefault="00B80403" w:rsidP="001A49B8">
      <w:pPr>
        <w:pStyle w:val="Bullet1G"/>
        <w:rPr>
          <w:lang w:val="fr-FR"/>
        </w:rPr>
      </w:pPr>
      <w:r w:rsidRPr="002928B3">
        <w:rPr>
          <w:lang w:val="fr-FR"/>
        </w:rPr>
        <w:t>Un processus de conception conjointe entre une organisation non gouvernementale et des jeunes pour l</w:t>
      </w:r>
      <w:r w:rsidR="00C66C16">
        <w:rPr>
          <w:lang w:val="fr-FR"/>
        </w:rPr>
        <w:t>’</w:t>
      </w:r>
      <w:r w:rsidRPr="002928B3">
        <w:rPr>
          <w:lang w:val="fr-FR"/>
        </w:rPr>
        <w:t>amélioration de leur santé mentale et de leur bien-être, afin d</w:t>
      </w:r>
      <w:r w:rsidR="00C66C16">
        <w:rPr>
          <w:lang w:val="fr-FR"/>
        </w:rPr>
        <w:t>’</w:t>
      </w:r>
      <w:r w:rsidRPr="002928B3">
        <w:rPr>
          <w:lang w:val="fr-FR"/>
        </w:rPr>
        <w:t>aider ces jeunes LGBTIQ et ceux qui les soutiennent à faciliter leur transition du milieu scolaire à la formation, l</w:t>
      </w:r>
      <w:r w:rsidR="00C66C16">
        <w:rPr>
          <w:lang w:val="fr-FR"/>
        </w:rPr>
        <w:t>’</w:t>
      </w:r>
      <w:r w:rsidRPr="002928B3">
        <w:rPr>
          <w:lang w:val="fr-FR"/>
        </w:rPr>
        <w:t xml:space="preserve">emploi, ou la poursuite des études. </w:t>
      </w:r>
    </w:p>
    <w:p w:rsidR="00B80403" w:rsidRPr="002928B3" w:rsidRDefault="00B80403" w:rsidP="00EB08A3">
      <w:pPr>
        <w:pStyle w:val="H4G"/>
        <w:rPr>
          <w:lang w:val="fr-FR"/>
        </w:rPr>
      </w:pPr>
      <w:r w:rsidRPr="002928B3">
        <w:rPr>
          <w:lang w:val="fr-FR"/>
        </w:rPr>
        <w:lastRenderedPageBreak/>
        <w:tab/>
      </w:r>
      <w:r w:rsidRPr="002928B3">
        <w:rPr>
          <w:lang w:val="fr-FR"/>
        </w:rPr>
        <w:tab/>
        <w:t>Évaluer l</w:t>
      </w:r>
      <w:r w:rsidR="00C66C16">
        <w:rPr>
          <w:lang w:val="fr-FR"/>
        </w:rPr>
        <w:t>’</w:t>
      </w:r>
      <w:r w:rsidRPr="002928B3">
        <w:rPr>
          <w:lang w:val="fr-FR"/>
        </w:rPr>
        <w:t xml:space="preserve">efficacité des mesures de lutte contre la violence subie </w:t>
      </w:r>
      <w:r w:rsidR="00EB08A3">
        <w:rPr>
          <w:lang w:val="fr-FR"/>
        </w:rPr>
        <w:br/>
      </w:r>
      <w:r w:rsidRPr="002928B3">
        <w:rPr>
          <w:lang w:val="fr-FR"/>
        </w:rPr>
        <w:t xml:space="preserve">par les personnes </w:t>
      </w:r>
      <w:r w:rsidR="00D428F0">
        <w:rPr>
          <w:lang w:val="fr-FR"/>
        </w:rPr>
        <w:t>handicapées en Nouvelle-Zélande</w:t>
      </w:r>
    </w:p>
    <w:p w:rsidR="00B80403" w:rsidRPr="002928B3" w:rsidRDefault="00B80403" w:rsidP="00EB08A3">
      <w:pPr>
        <w:pStyle w:val="SingleTxtG"/>
        <w:rPr>
          <w:lang w:val="fr-FR"/>
        </w:rPr>
      </w:pPr>
      <w:r w:rsidRPr="002928B3">
        <w:rPr>
          <w:lang w:val="fr-FR"/>
        </w:rPr>
        <w:t>84.</w:t>
      </w:r>
      <w:r w:rsidRPr="002928B3">
        <w:rPr>
          <w:lang w:val="fr-FR"/>
        </w:rPr>
        <w:tab/>
        <w:t>À l</w:t>
      </w:r>
      <w:r w:rsidR="00C66C16">
        <w:rPr>
          <w:lang w:val="fr-FR"/>
        </w:rPr>
        <w:t>’</w:t>
      </w:r>
      <w:r w:rsidRPr="002928B3">
        <w:rPr>
          <w:lang w:val="fr-FR"/>
        </w:rPr>
        <w:t>heure actuelle, il n</w:t>
      </w:r>
      <w:r w:rsidR="00C66C16">
        <w:rPr>
          <w:lang w:val="fr-FR"/>
        </w:rPr>
        <w:t>’</w:t>
      </w:r>
      <w:r w:rsidRPr="002928B3">
        <w:rPr>
          <w:lang w:val="fr-FR"/>
        </w:rPr>
        <w:t>existe pas de données fiables ni de mesures appropriées de la violence à l</w:t>
      </w:r>
      <w:r w:rsidR="00C66C16">
        <w:rPr>
          <w:lang w:val="fr-FR"/>
        </w:rPr>
        <w:t>’</w:t>
      </w:r>
      <w:r w:rsidRPr="002928B3">
        <w:rPr>
          <w:lang w:val="fr-FR"/>
        </w:rPr>
        <w:t>égard des personnes handicapées en Nouvelle-Zélande. Les personnes handicapées reçoivent appui et assistance lorsqu</w:t>
      </w:r>
      <w:r w:rsidR="00C66C16">
        <w:rPr>
          <w:lang w:val="fr-FR"/>
        </w:rPr>
        <w:t>’</w:t>
      </w:r>
      <w:r w:rsidRPr="002928B3">
        <w:rPr>
          <w:lang w:val="fr-FR"/>
        </w:rPr>
        <w:t xml:space="preserve">elles sont touchées par la violence. </w:t>
      </w:r>
      <w:r w:rsidR="00D428F0">
        <w:rPr>
          <w:lang w:val="fr-FR"/>
        </w:rPr>
        <w:t>Le problème est le manque de moyens dont on dispose pour</w:t>
      </w:r>
      <w:r w:rsidRPr="002928B3">
        <w:rPr>
          <w:lang w:val="fr-FR"/>
        </w:rPr>
        <w:t xml:space="preserve"> mesurer le niveau et l</w:t>
      </w:r>
      <w:r w:rsidR="00C66C16">
        <w:rPr>
          <w:lang w:val="fr-FR"/>
        </w:rPr>
        <w:t>’</w:t>
      </w:r>
      <w:r w:rsidRPr="002928B3">
        <w:rPr>
          <w:lang w:val="fr-FR"/>
        </w:rPr>
        <w:t>efficacité de l</w:t>
      </w:r>
      <w:r w:rsidR="00C66C16">
        <w:rPr>
          <w:lang w:val="fr-FR"/>
        </w:rPr>
        <w:t>’</w:t>
      </w:r>
      <w:r w:rsidRPr="002928B3">
        <w:rPr>
          <w:lang w:val="fr-FR"/>
        </w:rPr>
        <w:t>assistance fournie, tout particulièrement aux personnes handicapées.</w:t>
      </w:r>
    </w:p>
    <w:p w:rsidR="00B80403" w:rsidRPr="002928B3" w:rsidRDefault="00B80403" w:rsidP="00EB08A3">
      <w:pPr>
        <w:pStyle w:val="SingleTxtG"/>
        <w:rPr>
          <w:lang w:val="fr-FR"/>
        </w:rPr>
      </w:pPr>
      <w:r w:rsidRPr="002928B3">
        <w:rPr>
          <w:lang w:val="fr-FR"/>
        </w:rPr>
        <w:t>85.</w:t>
      </w:r>
      <w:r w:rsidRPr="002928B3">
        <w:rPr>
          <w:lang w:val="fr-FR"/>
        </w:rPr>
        <w:tab/>
        <w:t xml:space="preserve">Des travaux sont en cours pour déterminer à quoi pourraient ressembler des mesures et des données néo-zélandaises de qualité sur les maltraitances et les négligences subies par les personnes handicapées. </w:t>
      </w:r>
    </w:p>
    <w:p w:rsidR="00B80403" w:rsidRPr="002928B3" w:rsidRDefault="00EB08A3" w:rsidP="00EB08A3">
      <w:pPr>
        <w:pStyle w:val="HChG"/>
        <w:rPr>
          <w:lang w:val="fr-FR"/>
        </w:rPr>
      </w:pPr>
      <w:r>
        <w:rPr>
          <w:lang w:val="fr-FR"/>
        </w:rPr>
        <w:tab/>
        <w:t>III.</w:t>
      </w:r>
      <w:r>
        <w:rPr>
          <w:lang w:val="fr-FR"/>
        </w:rPr>
        <w:tab/>
      </w:r>
      <w:r w:rsidR="00B80403" w:rsidRPr="002928B3">
        <w:rPr>
          <w:lang w:val="fr-FR"/>
        </w:rPr>
        <w:t>Mise en œuvre du Pacte</w:t>
      </w:r>
      <w:bookmarkStart w:id="21" w:name="_Toc494359756"/>
      <w:bookmarkEnd w:id="20"/>
      <w:bookmarkEnd w:id="21"/>
    </w:p>
    <w:p w:rsidR="00B80403" w:rsidRPr="002928B3" w:rsidRDefault="00EB08A3" w:rsidP="00EB08A3">
      <w:pPr>
        <w:pStyle w:val="H1G"/>
        <w:rPr>
          <w:lang w:val="fr-FR"/>
        </w:rPr>
      </w:pPr>
      <w:r>
        <w:rPr>
          <w:bCs/>
          <w:lang w:val="fr-FR"/>
        </w:rPr>
        <w:tab/>
      </w:r>
      <w:r w:rsidR="00B80403" w:rsidRPr="002928B3">
        <w:rPr>
          <w:bCs/>
          <w:lang w:val="fr-FR"/>
        </w:rPr>
        <w:t>A.</w:t>
      </w:r>
      <w:r>
        <w:rPr>
          <w:lang w:val="fr-FR"/>
        </w:rPr>
        <w:tab/>
      </w:r>
      <w:r>
        <w:rPr>
          <w:bCs/>
          <w:lang w:val="fr-FR"/>
        </w:rPr>
        <w:t xml:space="preserve">Article 1.2 </w:t>
      </w:r>
      <w:bookmarkStart w:id="22" w:name="_Toc494359757"/>
      <w:bookmarkEnd w:id="22"/>
      <w:r w:rsidR="000F1569">
        <w:rPr>
          <w:bCs/>
          <w:lang w:val="fr-FR"/>
        </w:rPr>
        <w:t>− </w:t>
      </w:r>
      <w:r w:rsidR="00B80403" w:rsidRPr="002928B3">
        <w:rPr>
          <w:lang w:val="fr-FR"/>
        </w:rPr>
        <w:t xml:space="preserve">Droit de disposer librement des richesses </w:t>
      </w:r>
      <w:r>
        <w:rPr>
          <w:lang w:val="fr-FR"/>
        </w:rPr>
        <w:br/>
      </w:r>
      <w:r w:rsidR="00B80403" w:rsidRPr="002928B3">
        <w:rPr>
          <w:lang w:val="fr-FR"/>
        </w:rPr>
        <w:t>et des ressources naturelles</w:t>
      </w:r>
    </w:p>
    <w:p w:rsidR="00B80403" w:rsidRPr="002928B3" w:rsidRDefault="00B80403" w:rsidP="00EB08A3">
      <w:pPr>
        <w:pStyle w:val="SingleTxtG"/>
        <w:rPr>
          <w:lang w:val="fr-FR"/>
        </w:rPr>
      </w:pPr>
      <w:r w:rsidRPr="002928B3">
        <w:rPr>
          <w:lang w:val="fr-FR"/>
        </w:rPr>
        <w:t>86.</w:t>
      </w:r>
      <w:r w:rsidRPr="002928B3">
        <w:rPr>
          <w:lang w:val="fr-FR"/>
        </w:rPr>
        <w:tab/>
        <w:t xml:space="preserve">Le Tribunal de </w:t>
      </w:r>
      <w:proofErr w:type="spellStart"/>
      <w:r w:rsidRPr="002928B3">
        <w:rPr>
          <w:lang w:val="fr-FR"/>
        </w:rPr>
        <w:t>Waitangi</w:t>
      </w:r>
      <w:proofErr w:type="spellEnd"/>
      <w:r w:rsidRPr="002928B3">
        <w:rPr>
          <w:lang w:val="fr-FR"/>
        </w:rPr>
        <w:t xml:space="preserve"> s</w:t>
      </w:r>
      <w:r w:rsidR="00C66C16">
        <w:rPr>
          <w:lang w:val="fr-FR"/>
        </w:rPr>
        <w:t>’</w:t>
      </w:r>
      <w:r w:rsidRPr="002928B3">
        <w:rPr>
          <w:lang w:val="fr-FR"/>
        </w:rPr>
        <w:t>est exprimé sur de nombreuses questions, qu</w:t>
      </w:r>
      <w:r w:rsidR="00C66C16">
        <w:rPr>
          <w:lang w:val="fr-FR"/>
        </w:rPr>
        <w:t>’</w:t>
      </w:r>
      <w:r w:rsidRPr="002928B3">
        <w:rPr>
          <w:lang w:val="fr-FR"/>
        </w:rPr>
        <w:t>il s</w:t>
      </w:r>
      <w:r w:rsidR="00C66C16">
        <w:rPr>
          <w:lang w:val="fr-FR"/>
        </w:rPr>
        <w:t>’</w:t>
      </w:r>
      <w:r w:rsidRPr="002928B3">
        <w:rPr>
          <w:lang w:val="fr-FR"/>
        </w:rPr>
        <w:t xml:space="preserve">agisse de la langue maorie, </w:t>
      </w:r>
      <w:r w:rsidRPr="002928B3">
        <w:rPr>
          <w:i/>
          <w:lang w:val="fr-FR"/>
        </w:rPr>
        <w:t xml:space="preserve">te </w:t>
      </w:r>
      <w:proofErr w:type="spellStart"/>
      <w:r w:rsidRPr="002928B3">
        <w:rPr>
          <w:i/>
          <w:lang w:val="fr-FR"/>
        </w:rPr>
        <w:t>reo</w:t>
      </w:r>
      <w:proofErr w:type="spellEnd"/>
      <w:r w:rsidRPr="002928B3">
        <w:rPr>
          <w:i/>
          <w:lang w:val="fr-FR"/>
        </w:rPr>
        <w:t xml:space="preserve"> Maori</w:t>
      </w:r>
      <w:r w:rsidRPr="002928B3">
        <w:rPr>
          <w:lang w:val="fr-FR"/>
        </w:rPr>
        <w:t>, du spectre radioélectrique ou de l</w:t>
      </w:r>
      <w:r w:rsidR="00C66C16">
        <w:rPr>
          <w:lang w:val="fr-FR"/>
        </w:rPr>
        <w:t>’</w:t>
      </w:r>
      <w:r w:rsidRPr="002928B3">
        <w:rPr>
          <w:lang w:val="fr-FR"/>
        </w:rPr>
        <w:t xml:space="preserve">eau douce, des ressources souterraines ou de la pêche. Les recommandations du Tribunal de </w:t>
      </w:r>
      <w:proofErr w:type="spellStart"/>
      <w:r w:rsidRPr="002928B3">
        <w:rPr>
          <w:lang w:val="fr-FR"/>
        </w:rPr>
        <w:t>Waitangi</w:t>
      </w:r>
      <w:proofErr w:type="spellEnd"/>
      <w:r w:rsidRPr="002928B3">
        <w:rPr>
          <w:lang w:val="fr-FR"/>
        </w:rPr>
        <w:t xml:space="preserve"> ne sont généralement pas contraignantes. Conformément aux dispositions constitutionnelles de la Nouvelle-Zélande, le Gouvernement est en droit, après avoir examiné un rapport, de décider de ne pas en suivre les recommandations ou de rejeter toute partie de ses conclusions. Bon nombre des recommandations figurant dans les rapports du Tribunal de </w:t>
      </w:r>
      <w:proofErr w:type="spellStart"/>
      <w:r w:rsidRPr="002928B3">
        <w:rPr>
          <w:lang w:val="fr-FR"/>
        </w:rPr>
        <w:t>Waitangi</w:t>
      </w:r>
      <w:proofErr w:type="spellEnd"/>
      <w:r w:rsidRPr="002928B3">
        <w:rPr>
          <w:lang w:val="fr-FR"/>
        </w:rPr>
        <w:t xml:space="preserve"> ont été mises en œuvre par les gouvernements. Ces rapports ont contribué à de nombreuses initiatives et de nouvelles institutions, notamment : </w:t>
      </w:r>
      <w:proofErr w:type="spellStart"/>
      <w:r w:rsidRPr="002928B3">
        <w:rPr>
          <w:i/>
          <w:lang w:val="fr-FR"/>
        </w:rPr>
        <w:t>Reo</w:t>
      </w:r>
      <w:proofErr w:type="spellEnd"/>
      <w:r w:rsidRPr="002928B3">
        <w:rPr>
          <w:i/>
          <w:lang w:val="fr-FR"/>
        </w:rPr>
        <w:t xml:space="preserve"> </w:t>
      </w:r>
      <w:proofErr w:type="spellStart"/>
      <w:r w:rsidRPr="002928B3">
        <w:rPr>
          <w:i/>
          <w:lang w:val="fr-FR"/>
        </w:rPr>
        <w:t>Irirangi</w:t>
      </w:r>
      <w:proofErr w:type="spellEnd"/>
      <w:r w:rsidRPr="002928B3">
        <w:rPr>
          <w:lang w:val="fr-FR"/>
        </w:rPr>
        <w:t xml:space="preserve"> (radio maorie), </w:t>
      </w:r>
      <w:r w:rsidRPr="002928B3">
        <w:rPr>
          <w:i/>
          <w:lang w:val="fr-FR"/>
        </w:rPr>
        <w:t xml:space="preserve">Te </w:t>
      </w:r>
      <w:proofErr w:type="spellStart"/>
      <w:r w:rsidRPr="002928B3">
        <w:rPr>
          <w:i/>
          <w:lang w:val="fr-FR"/>
        </w:rPr>
        <w:t>Taura</w:t>
      </w:r>
      <w:proofErr w:type="spellEnd"/>
      <w:r w:rsidRPr="002928B3">
        <w:rPr>
          <w:i/>
          <w:lang w:val="fr-FR"/>
        </w:rPr>
        <w:t xml:space="preserve"> </w:t>
      </w:r>
      <w:proofErr w:type="spellStart"/>
      <w:r w:rsidRPr="002928B3">
        <w:rPr>
          <w:i/>
          <w:lang w:val="fr-FR"/>
        </w:rPr>
        <w:t>Whiri</w:t>
      </w:r>
      <w:proofErr w:type="spellEnd"/>
      <w:r w:rsidRPr="002928B3">
        <w:rPr>
          <w:i/>
          <w:lang w:val="fr-FR"/>
        </w:rPr>
        <w:t xml:space="preserve"> i te </w:t>
      </w:r>
      <w:proofErr w:type="spellStart"/>
      <w:r w:rsidRPr="002928B3">
        <w:rPr>
          <w:i/>
          <w:lang w:val="fr-FR"/>
        </w:rPr>
        <w:t>Reo</w:t>
      </w:r>
      <w:proofErr w:type="spellEnd"/>
      <w:r w:rsidRPr="002928B3">
        <w:rPr>
          <w:i/>
          <w:lang w:val="fr-FR"/>
        </w:rPr>
        <w:t xml:space="preserve"> Maori</w:t>
      </w:r>
      <w:r w:rsidRPr="002928B3">
        <w:rPr>
          <w:lang w:val="fr-FR"/>
        </w:rPr>
        <w:t xml:space="preserve"> (Commission de la langue maorie) et </w:t>
      </w:r>
      <w:r w:rsidRPr="002928B3">
        <w:rPr>
          <w:i/>
          <w:lang w:val="fr-FR"/>
        </w:rPr>
        <w:t xml:space="preserve">Te </w:t>
      </w:r>
      <w:proofErr w:type="spellStart"/>
      <w:r w:rsidRPr="002928B3">
        <w:rPr>
          <w:i/>
          <w:lang w:val="fr-FR"/>
        </w:rPr>
        <w:t>Mangai</w:t>
      </w:r>
      <w:proofErr w:type="spellEnd"/>
      <w:r w:rsidRPr="002928B3">
        <w:rPr>
          <w:i/>
          <w:lang w:val="fr-FR"/>
        </w:rPr>
        <w:t xml:space="preserve"> </w:t>
      </w:r>
      <w:proofErr w:type="spellStart"/>
      <w:r w:rsidRPr="002928B3">
        <w:rPr>
          <w:i/>
          <w:lang w:val="fr-FR"/>
        </w:rPr>
        <w:t>Paho</w:t>
      </w:r>
      <w:proofErr w:type="spellEnd"/>
      <w:r w:rsidRPr="002928B3">
        <w:rPr>
          <w:lang w:val="fr-FR"/>
        </w:rPr>
        <w:t xml:space="preserve"> (organisme de financement de la radiodiffusion maorie).</w:t>
      </w:r>
    </w:p>
    <w:p w:rsidR="00B80403" w:rsidRPr="002928B3" w:rsidRDefault="00B80403" w:rsidP="00EB08A3">
      <w:pPr>
        <w:pStyle w:val="H23G"/>
        <w:rPr>
          <w:lang w:val="fr-FR"/>
        </w:rPr>
      </w:pPr>
      <w:r w:rsidRPr="002928B3">
        <w:rPr>
          <w:lang w:val="fr-FR"/>
        </w:rPr>
        <w:tab/>
      </w:r>
      <w:r w:rsidRPr="002928B3">
        <w:rPr>
          <w:lang w:val="fr-FR"/>
        </w:rPr>
        <w:tab/>
        <w:t>Questions foncières</w:t>
      </w:r>
    </w:p>
    <w:p w:rsidR="00B80403" w:rsidRPr="002928B3" w:rsidRDefault="00B80403" w:rsidP="00EB08A3">
      <w:pPr>
        <w:pStyle w:val="SingleTxtG"/>
        <w:rPr>
          <w:lang w:val="fr-FR"/>
        </w:rPr>
      </w:pPr>
      <w:r w:rsidRPr="002928B3">
        <w:rPr>
          <w:lang w:val="fr-FR"/>
        </w:rPr>
        <w:t>87.</w:t>
      </w:r>
      <w:r w:rsidRPr="002928B3">
        <w:rPr>
          <w:lang w:val="fr-FR"/>
        </w:rPr>
        <w:tab/>
        <w:t xml:space="preserve">En 2015, le Tribunal de </w:t>
      </w:r>
      <w:proofErr w:type="spellStart"/>
      <w:r w:rsidRPr="002928B3">
        <w:rPr>
          <w:lang w:val="fr-FR"/>
        </w:rPr>
        <w:t>Waitangi</w:t>
      </w:r>
      <w:proofErr w:type="spellEnd"/>
      <w:r w:rsidRPr="002928B3">
        <w:rPr>
          <w:lang w:val="fr-FR"/>
        </w:rPr>
        <w:t xml:space="preserve"> a été saisi de réclamations émanant de propriétaires terriens maoris au sujet de la réforme de la loi de 1993 </w:t>
      </w:r>
      <w:r w:rsidRPr="002928B3">
        <w:rPr>
          <w:i/>
          <w:lang w:val="fr-FR"/>
        </w:rPr>
        <w:t xml:space="preserve">Te Ture </w:t>
      </w:r>
      <w:proofErr w:type="spellStart"/>
      <w:r w:rsidRPr="002928B3">
        <w:rPr>
          <w:i/>
          <w:lang w:val="fr-FR"/>
        </w:rPr>
        <w:t>Whenua</w:t>
      </w:r>
      <w:proofErr w:type="spellEnd"/>
      <w:r w:rsidRPr="002928B3">
        <w:rPr>
          <w:i/>
          <w:lang w:val="fr-FR"/>
        </w:rPr>
        <w:t xml:space="preserve"> Maori</w:t>
      </w:r>
      <w:r w:rsidRPr="0015176E">
        <w:rPr>
          <w:rStyle w:val="Appelnotedebasdep"/>
        </w:rPr>
        <w:footnoteReference w:id="25"/>
      </w:r>
      <w:r w:rsidRPr="002928B3">
        <w:rPr>
          <w:lang w:val="fr-FR"/>
        </w:rPr>
        <w:t xml:space="preserve">. Le Tribunal a rendu son rapport, </w:t>
      </w:r>
      <w:r w:rsidRPr="002928B3">
        <w:rPr>
          <w:i/>
          <w:lang w:val="fr-FR"/>
        </w:rPr>
        <w:t xml:space="preserve">He </w:t>
      </w:r>
      <w:r w:rsidRPr="002928B3">
        <w:rPr>
          <w:i/>
          <w:iCs/>
          <w:lang w:val="fr-FR"/>
        </w:rPr>
        <w:t xml:space="preserve">Kura </w:t>
      </w:r>
      <w:proofErr w:type="spellStart"/>
      <w:r w:rsidRPr="002928B3">
        <w:rPr>
          <w:i/>
          <w:iCs/>
          <w:lang w:val="fr-FR"/>
        </w:rPr>
        <w:t>Whenua</w:t>
      </w:r>
      <w:proofErr w:type="spellEnd"/>
      <w:r w:rsidRPr="002928B3">
        <w:rPr>
          <w:i/>
          <w:iCs/>
          <w:lang w:val="fr-FR"/>
        </w:rPr>
        <w:t xml:space="preserve"> Ka </w:t>
      </w:r>
      <w:proofErr w:type="spellStart"/>
      <w:r w:rsidRPr="002928B3">
        <w:rPr>
          <w:i/>
          <w:iCs/>
          <w:lang w:val="fr-FR"/>
        </w:rPr>
        <w:t>Rokohanga</w:t>
      </w:r>
      <w:proofErr w:type="spellEnd"/>
      <w:r w:rsidRPr="002928B3">
        <w:rPr>
          <w:i/>
          <w:iCs/>
          <w:lang w:val="fr-FR"/>
        </w:rPr>
        <w:t>,</w:t>
      </w:r>
      <w:r w:rsidRPr="002928B3">
        <w:rPr>
          <w:lang w:val="fr-FR"/>
        </w:rPr>
        <w:t xml:space="preserve"> le 11 mars 2015. Il a jugé que la Couronne violerait les principes du Traité si elle ne s</w:t>
      </w:r>
      <w:r w:rsidR="00C66C16">
        <w:rPr>
          <w:lang w:val="fr-FR"/>
        </w:rPr>
        <w:t>’</w:t>
      </w:r>
      <w:r w:rsidRPr="002928B3">
        <w:rPr>
          <w:lang w:val="fr-FR"/>
        </w:rPr>
        <w:t>assurait pas d</w:t>
      </w:r>
      <w:r w:rsidR="00C66C16">
        <w:rPr>
          <w:lang w:val="fr-FR"/>
        </w:rPr>
        <w:t>’</w:t>
      </w:r>
      <w:r w:rsidRPr="002928B3">
        <w:rPr>
          <w:lang w:val="fr-FR"/>
        </w:rPr>
        <w:t>un large appui libre et éclairé des Maoris en faveur de l</w:t>
      </w:r>
      <w:r w:rsidR="00C66C16">
        <w:rPr>
          <w:lang w:val="fr-FR"/>
        </w:rPr>
        <w:t>’</w:t>
      </w:r>
      <w:r w:rsidRPr="002928B3">
        <w:rPr>
          <w:lang w:val="fr-FR"/>
        </w:rPr>
        <w:t xml:space="preserve">avancée du projet de loi </w:t>
      </w:r>
      <w:r w:rsidRPr="002928B3">
        <w:rPr>
          <w:i/>
          <w:lang w:val="fr-FR"/>
        </w:rPr>
        <w:t xml:space="preserve">Te Ture </w:t>
      </w:r>
      <w:proofErr w:type="spellStart"/>
      <w:r w:rsidRPr="002928B3">
        <w:rPr>
          <w:i/>
          <w:lang w:val="fr-FR"/>
        </w:rPr>
        <w:t>Whenua</w:t>
      </w:r>
      <w:proofErr w:type="spellEnd"/>
      <w:r w:rsidRPr="002928B3">
        <w:rPr>
          <w:i/>
          <w:lang w:val="fr-FR"/>
        </w:rPr>
        <w:t xml:space="preserve"> Maori</w:t>
      </w:r>
      <w:r w:rsidR="000D13E7">
        <w:rPr>
          <w:lang w:val="fr-FR"/>
        </w:rPr>
        <w:t>.</w:t>
      </w:r>
    </w:p>
    <w:p w:rsidR="00B80403" w:rsidRPr="002928B3" w:rsidRDefault="00B80403" w:rsidP="00EB08A3">
      <w:pPr>
        <w:pStyle w:val="SingleTxtG"/>
        <w:rPr>
          <w:lang w:val="fr-FR"/>
        </w:rPr>
      </w:pPr>
      <w:r w:rsidRPr="002928B3">
        <w:rPr>
          <w:lang w:val="fr-FR"/>
        </w:rPr>
        <w:t>88.</w:t>
      </w:r>
      <w:r w:rsidRPr="002928B3">
        <w:rPr>
          <w:lang w:val="fr-FR"/>
        </w:rPr>
        <w:tab/>
        <w:t>En ce qui concerne les dispositions du projet de loi, le Tribunal a noté que les principes du Traité n</w:t>
      </w:r>
      <w:r w:rsidR="00C66C16">
        <w:rPr>
          <w:lang w:val="fr-FR"/>
        </w:rPr>
        <w:t>’</w:t>
      </w:r>
      <w:r w:rsidRPr="002928B3">
        <w:rPr>
          <w:lang w:val="fr-FR"/>
        </w:rPr>
        <w:t>exigent aucune forme particulière de mécanisme de protection, pour autant qu</w:t>
      </w:r>
      <w:r w:rsidR="00C66C16">
        <w:rPr>
          <w:lang w:val="fr-FR"/>
        </w:rPr>
        <w:t>’</w:t>
      </w:r>
      <w:r w:rsidRPr="002928B3">
        <w:rPr>
          <w:lang w:val="fr-FR"/>
        </w:rPr>
        <w:t>il soit efficace et jouisse d</w:t>
      </w:r>
      <w:r w:rsidR="00C66C16">
        <w:rPr>
          <w:lang w:val="fr-FR"/>
        </w:rPr>
        <w:t>’</w:t>
      </w:r>
      <w:r w:rsidRPr="002928B3">
        <w:rPr>
          <w:lang w:val="fr-FR"/>
        </w:rPr>
        <w:t>un large appui, dûment informé, des Maoris. Toutefois, le Tribunal a conclu qu</w:t>
      </w:r>
      <w:r w:rsidR="00C66C16">
        <w:rPr>
          <w:lang w:val="fr-FR"/>
        </w:rPr>
        <w:t>’</w:t>
      </w:r>
      <w:r w:rsidRPr="002928B3">
        <w:rPr>
          <w:lang w:val="fr-FR"/>
        </w:rPr>
        <w:t>un certain nombre des dispositions du projet de loi annulaient ou affaiblissaient les mécanismes destinés à assurer la conservation des terres maories. Mais ceci est incompatible avec le devoir de la Couronne d</w:t>
      </w:r>
      <w:r w:rsidR="00C66C16">
        <w:rPr>
          <w:lang w:val="fr-FR"/>
        </w:rPr>
        <w:t>’</w:t>
      </w:r>
      <w:r w:rsidRPr="002928B3">
        <w:rPr>
          <w:lang w:val="fr-FR"/>
        </w:rPr>
        <w:t>assurer une protection réelle. Le Tribunal a également relevé que d</w:t>
      </w:r>
      <w:r w:rsidR="00C66C16">
        <w:rPr>
          <w:lang w:val="fr-FR"/>
        </w:rPr>
        <w:t>’</w:t>
      </w:r>
      <w:r w:rsidRPr="002928B3">
        <w:rPr>
          <w:lang w:val="fr-FR"/>
        </w:rPr>
        <w:t>autres aspects du projet de loi relatifs à la succession et à la résolution obligatoire des litiges contredi</w:t>
      </w:r>
      <w:r w:rsidR="000D13E7">
        <w:rPr>
          <w:lang w:val="fr-FR"/>
        </w:rPr>
        <w:t>saient les principes du Traité.</w:t>
      </w:r>
    </w:p>
    <w:p w:rsidR="00B80403" w:rsidRPr="002928B3" w:rsidRDefault="00B80403" w:rsidP="00EB08A3">
      <w:pPr>
        <w:pStyle w:val="SingleTxtG"/>
        <w:rPr>
          <w:lang w:val="fr-FR"/>
        </w:rPr>
      </w:pPr>
      <w:r w:rsidRPr="002928B3">
        <w:rPr>
          <w:lang w:val="fr-FR"/>
        </w:rPr>
        <w:t>89.</w:t>
      </w:r>
      <w:r w:rsidRPr="002928B3">
        <w:rPr>
          <w:lang w:val="fr-FR"/>
        </w:rPr>
        <w:tab/>
        <w:t>Le Tribunal a recommandé à la Couronne d</w:t>
      </w:r>
      <w:r w:rsidR="00C66C16">
        <w:rPr>
          <w:lang w:val="fr-FR"/>
        </w:rPr>
        <w:t>’</w:t>
      </w:r>
      <w:r w:rsidRPr="002928B3">
        <w:rPr>
          <w:lang w:val="fr-FR"/>
        </w:rPr>
        <w:t>éviter de nuire aux Maoris et de s</w:t>
      </w:r>
      <w:r w:rsidR="00C66C16">
        <w:rPr>
          <w:lang w:val="fr-FR"/>
        </w:rPr>
        <w:t>’</w:t>
      </w:r>
      <w:r w:rsidRPr="002928B3">
        <w:rPr>
          <w:lang w:val="fr-FR"/>
        </w:rPr>
        <w:t>engager davantage au niveau national par des réunions ou communications écrites, après s</w:t>
      </w:r>
      <w:r w:rsidR="00C66C16">
        <w:rPr>
          <w:lang w:val="fr-FR"/>
        </w:rPr>
        <w:t>’</w:t>
      </w:r>
      <w:r w:rsidRPr="002928B3">
        <w:rPr>
          <w:lang w:val="fr-FR"/>
        </w:rPr>
        <w:t>être assuré, par des recherches empiriques, que les Maoris étaient correctement informés. Le Tribunal a également formulé un certain nombre d</w:t>
      </w:r>
      <w:r w:rsidR="00C66C16">
        <w:rPr>
          <w:lang w:val="fr-FR"/>
        </w:rPr>
        <w:t>’</w:t>
      </w:r>
      <w:r w:rsidRPr="002928B3">
        <w:rPr>
          <w:lang w:val="fr-FR"/>
        </w:rPr>
        <w:t>autres recommandations générales et spécifiques à l</w:t>
      </w:r>
      <w:r w:rsidR="00C66C16">
        <w:rPr>
          <w:lang w:val="fr-FR"/>
        </w:rPr>
        <w:t>’</w:t>
      </w:r>
      <w:r w:rsidRPr="002928B3">
        <w:rPr>
          <w:lang w:val="fr-FR"/>
        </w:rPr>
        <w:t>intention de la Couronne, concernant à la fois les processus de révision et de réforme ainsi que le nouveau projet de loi.</w:t>
      </w:r>
    </w:p>
    <w:p w:rsidR="00B80403" w:rsidRPr="002928B3" w:rsidRDefault="00B80403" w:rsidP="00EB08A3">
      <w:pPr>
        <w:pStyle w:val="SingleTxtG"/>
        <w:rPr>
          <w:lang w:val="fr-FR"/>
        </w:rPr>
      </w:pPr>
      <w:r w:rsidRPr="002928B3">
        <w:rPr>
          <w:lang w:val="fr-FR"/>
        </w:rPr>
        <w:t>90.</w:t>
      </w:r>
      <w:r w:rsidRPr="002928B3">
        <w:rPr>
          <w:lang w:val="fr-FR"/>
        </w:rPr>
        <w:tab/>
        <w:t xml:space="preserve">Après la publication par le Tribunal du rapport </w:t>
      </w:r>
      <w:r w:rsidRPr="002928B3">
        <w:rPr>
          <w:i/>
          <w:iCs/>
          <w:lang w:val="fr-FR"/>
        </w:rPr>
        <w:t xml:space="preserve">He Kura </w:t>
      </w:r>
      <w:proofErr w:type="spellStart"/>
      <w:r w:rsidRPr="002928B3">
        <w:rPr>
          <w:i/>
          <w:iCs/>
          <w:lang w:val="fr-FR"/>
        </w:rPr>
        <w:t>Whenua</w:t>
      </w:r>
      <w:proofErr w:type="spellEnd"/>
      <w:r w:rsidRPr="002928B3">
        <w:rPr>
          <w:i/>
          <w:iCs/>
          <w:lang w:val="fr-FR"/>
        </w:rPr>
        <w:t xml:space="preserve"> Ka </w:t>
      </w:r>
      <w:proofErr w:type="spellStart"/>
      <w:r w:rsidRPr="002928B3">
        <w:rPr>
          <w:i/>
          <w:iCs/>
          <w:lang w:val="fr-FR"/>
        </w:rPr>
        <w:t>Rokohanga</w:t>
      </w:r>
      <w:proofErr w:type="spellEnd"/>
      <w:r w:rsidRPr="002928B3">
        <w:rPr>
          <w:lang w:val="fr-FR"/>
        </w:rPr>
        <w:t xml:space="preserve">, le Gouvernement a écouté le large éventail de vues des Maoris (notamment le Groupe </w:t>
      </w:r>
      <w:r w:rsidRPr="002928B3">
        <w:rPr>
          <w:lang w:val="fr-FR"/>
        </w:rPr>
        <w:lastRenderedPageBreak/>
        <w:t xml:space="preserve">consultatif ministériel, les chefs des </w:t>
      </w:r>
      <w:proofErr w:type="spellStart"/>
      <w:r w:rsidRPr="002928B3">
        <w:rPr>
          <w:i/>
          <w:lang w:val="fr-FR"/>
        </w:rPr>
        <w:t>iwis</w:t>
      </w:r>
      <w:proofErr w:type="spellEnd"/>
      <w:r w:rsidRPr="002928B3">
        <w:rPr>
          <w:lang w:val="fr-FR"/>
        </w:rPr>
        <w:t>, la fédération des autorités maories, ainsi que des propriétaires terriens maoris), mais aussi les conclusions et les recommandations du Tribunal, y compris celles relatives à certains aspects particuliers du projet de loi. Le Gouvernement a lancé un vaste processus de consultation et a agi à tout moment de façon rai</w:t>
      </w:r>
      <w:r w:rsidR="00EB08A3">
        <w:rPr>
          <w:lang w:val="fr-FR"/>
        </w:rPr>
        <w:t>sonnable, équitable et honnête.</w:t>
      </w:r>
    </w:p>
    <w:p w:rsidR="00B80403" w:rsidRPr="002928B3" w:rsidRDefault="00B80403" w:rsidP="00EB08A3">
      <w:pPr>
        <w:pStyle w:val="SingleTxtG"/>
        <w:rPr>
          <w:lang w:val="fr-FR"/>
        </w:rPr>
      </w:pPr>
      <w:r w:rsidRPr="002928B3">
        <w:rPr>
          <w:lang w:val="fr-FR"/>
        </w:rPr>
        <w:t>91.</w:t>
      </w:r>
      <w:r w:rsidRPr="002928B3">
        <w:rPr>
          <w:lang w:val="fr-FR"/>
        </w:rPr>
        <w:tab/>
        <w:t>Certaines des conclusions (et des recommandations en résultant) relatives à des aspects particuliers du projet de loi avaient, certes, été abordées à la lumière de récents travaux d</w:t>
      </w:r>
      <w:r w:rsidR="00C66C16">
        <w:rPr>
          <w:lang w:val="fr-FR"/>
        </w:rPr>
        <w:t>’</w:t>
      </w:r>
      <w:r w:rsidRPr="002928B3">
        <w:rPr>
          <w:lang w:val="fr-FR"/>
        </w:rPr>
        <w:t>orientation générale, mais le processus législatif devrait constituer un mécanisme approprié pour traiter les questions en suspens. C</w:t>
      </w:r>
      <w:r w:rsidR="00C66C16">
        <w:rPr>
          <w:lang w:val="fr-FR"/>
        </w:rPr>
        <w:t>’</w:t>
      </w:r>
      <w:r w:rsidRPr="002928B3">
        <w:rPr>
          <w:lang w:val="fr-FR"/>
        </w:rPr>
        <w:t>est dans cette perspective que, le 14 avril 2016, le projet de loi a été présenté.</w:t>
      </w:r>
    </w:p>
    <w:p w:rsidR="00B80403" w:rsidRPr="002928B3" w:rsidRDefault="00B80403" w:rsidP="00EB08A3">
      <w:pPr>
        <w:pStyle w:val="H23G"/>
        <w:rPr>
          <w:lang w:val="fr-FR"/>
        </w:rPr>
      </w:pPr>
      <w:r w:rsidRPr="002928B3">
        <w:rPr>
          <w:lang w:val="fr-FR"/>
        </w:rPr>
        <w:tab/>
      </w:r>
      <w:r w:rsidRPr="002928B3">
        <w:rPr>
          <w:lang w:val="fr-FR"/>
        </w:rPr>
        <w:tab/>
        <w:t>Eau douce</w:t>
      </w:r>
    </w:p>
    <w:p w:rsidR="00B80403" w:rsidRPr="002928B3" w:rsidRDefault="00B80403" w:rsidP="00EB08A3">
      <w:pPr>
        <w:pStyle w:val="SingleTxtG"/>
        <w:rPr>
          <w:lang w:val="fr-FR"/>
        </w:rPr>
      </w:pPr>
      <w:r w:rsidRPr="002928B3">
        <w:rPr>
          <w:lang w:val="fr-FR"/>
        </w:rPr>
        <w:t>92.</w:t>
      </w:r>
      <w:r w:rsidRPr="002928B3">
        <w:rPr>
          <w:lang w:val="fr-FR"/>
        </w:rPr>
        <w:tab/>
        <w:t xml:space="preserve">En mars 2012, le Tribunal de </w:t>
      </w:r>
      <w:proofErr w:type="spellStart"/>
      <w:r w:rsidRPr="002928B3">
        <w:rPr>
          <w:lang w:val="fr-FR"/>
        </w:rPr>
        <w:t>Waitangi</w:t>
      </w:r>
      <w:proofErr w:type="spellEnd"/>
      <w:r w:rsidRPr="002928B3">
        <w:rPr>
          <w:lang w:val="fr-FR"/>
        </w:rPr>
        <w:t xml:space="preserve"> a reçu favorablement une demande urgente d</w:t>
      </w:r>
      <w:r w:rsidR="00C66C16">
        <w:rPr>
          <w:lang w:val="fr-FR"/>
        </w:rPr>
        <w:t>’</w:t>
      </w:r>
      <w:r w:rsidRPr="002928B3">
        <w:rPr>
          <w:lang w:val="fr-FR"/>
        </w:rPr>
        <w:t>audience pour deux griefs portant sur des droits de propriété relatifs à des étendues d</w:t>
      </w:r>
      <w:r w:rsidR="00C66C16">
        <w:rPr>
          <w:lang w:val="fr-FR"/>
        </w:rPr>
        <w:t>’</w:t>
      </w:r>
      <w:r w:rsidRPr="002928B3">
        <w:rPr>
          <w:lang w:val="fr-FR"/>
        </w:rPr>
        <w:t>eau douce et des ressources géothermiques. L</w:t>
      </w:r>
      <w:r w:rsidR="00C66C16">
        <w:rPr>
          <w:lang w:val="fr-FR"/>
        </w:rPr>
        <w:t>’</w:t>
      </w:r>
      <w:r w:rsidRPr="002928B3">
        <w:rPr>
          <w:lang w:val="fr-FR"/>
        </w:rPr>
        <w:t xml:space="preserve">enquête a été divisée en deux étapes. </w:t>
      </w:r>
    </w:p>
    <w:p w:rsidR="00B80403" w:rsidRPr="002928B3" w:rsidRDefault="00B80403" w:rsidP="00EB08A3">
      <w:pPr>
        <w:pStyle w:val="SingleTxtG"/>
        <w:rPr>
          <w:lang w:val="fr-FR"/>
        </w:rPr>
      </w:pPr>
      <w:r w:rsidRPr="002928B3">
        <w:rPr>
          <w:lang w:val="fr-FR"/>
        </w:rPr>
        <w:t>93.</w:t>
      </w:r>
      <w:r w:rsidRPr="002928B3">
        <w:rPr>
          <w:lang w:val="fr-FR"/>
        </w:rPr>
        <w:tab/>
        <w:t xml:space="preserve">Après la publication du </w:t>
      </w:r>
      <w:r w:rsidR="000D13E7">
        <w:rPr>
          <w:lang w:val="fr-FR"/>
        </w:rPr>
        <w:t xml:space="preserve">rapport concernant la première </w:t>
      </w:r>
      <w:r w:rsidRPr="002928B3">
        <w:rPr>
          <w:lang w:val="fr-FR"/>
        </w:rPr>
        <w:t xml:space="preserve">étape, la Couronne et le Groupe des chefs des </w:t>
      </w:r>
      <w:proofErr w:type="spellStart"/>
      <w:r w:rsidRPr="002928B3">
        <w:rPr>
          <w:i/>
          <w:lang w:val="fr-FR"/>
        </w:rPr>
        <w:t>iwis</w:t>
      </w:r>
      <w:proofErr w:type="spellEnd"/>
      <w:r w:rsidRPr="002928B3">
        <w:rPr>
          <w:lang w:val="fr-FR"/>
        </w:rPr>
        <w:t xml:space="preserve"> ont travaillé ensemble sur quatre axes pour élaborer des choix relativement aux droits à l</w:t>
      </w:r>
      <w:r w:rsidR="00C66C16">
        <w:rPr>
          <w:lang w:val="fr-FR"/>
        </w:rPr>
        <w:t>’</w:t>
      </w:r>
      <w:r w:rsidRPr="002928B3">
        <w:rPr>
          <w:lang w:val="fr-FR"/>
        </w:rPr>
        <w:t xml:space="preserve">eau douce des </w:t>
      </w:r>
      <w:proofErr w:type="spellStart"/>
      <w:r w:rsidRPr="002928B3">
        <w:rPr>
          <w:i/>
          <w:lang w:val="fr-FR"/>
        </w:rPr>
        <w:t>iwis</w:t>
      </w:r>
      <w:proofErr w:type="spellEnd"/>
      <w:r w:rsidRPr="002928B3">
        <w:rPr>
          <w:lang w:val="fr-FR"/>
        </w:rPr>
        <w:t xml:space="preserve"> et des </w:t>
      </w:r>
      <w:proofErr w:type="spellStart"/>
      <w:r w:rsidRPr="002928B3">
        <w:rPr>
          <w:i/>
          <w:lang w:val="fr-FR"/>
        </w:rPr>
        <w:t>hapus</w:t>
      </w:r>
      <w:proofErr w:type="spellEnd"/>
      <w:r w:rsidRPr="002928B3">
        <w:rPr>
          <w:lang w:val="fr-FR"/>
        </w:rPr>
        <w:t xml:space="preserve"> et à leurs intérêts en la matière : amélioration de la qualité de l</w:t>
      </w:r>
      <w:r w:rsidR="00C66C16">
        <w:rPr>
          <w:lang w:val="fr-FR"/>
        </w:rPr>
        <w:t>’</w:t>
      </w:r>
      <w:r w:rsidRPr="002928B3">
        <w:rPr>
          <w:lang w:val="fr-FR"/>
        </w:rPr>
        <w:t>eau ; reconnaissance des liens tribaux traditionnels avec les masses d</w:t>
      </w:r>
      <w:r w:rsidR="00C66C16">
        <w:rPr>
          <w:lang w:val="fr-FR"/>
        </w:rPr>
        <w:t>’</w:t>
      </w:r>
      <w:r w:rsidRPr="002928B3">
        <w:rPr>
          <w:lang w:val="fr-FR"/>
        </w:rPr>
        <w:t xml:space="preserve">eau ; implication les </w:t>
      </w:r>
      <w:proofErr w:type="spellStart"/>
      <w:r w:rsidRPr="002928B3">
        <w:rPr>
          <w:i/>
          <w:lang w:val="fr-FR"/>
        </w:rPr>
        <w:t>iwis</w:t>
      </w:r>
      <w:proofErr w:type="spellEnd"/>
      <w:r w:rsidRPr="002928B3">
        <w:rPr>
          <w:i/>
          <w:lang w:val="fr-FR"/>
        </w:rPr>
        <w:t>/</w:t>
      </w:r>
      <w:proofErr w:type="spellStart"/>
      <w:r w:rsidRPr="002928B3">
        <w:rPr>
          <w:i/>
          <w:lang w:val="fr-FR"/>
        </w:rPr>
        <w:t>hapus</w:t>
      </w:r>
      <w:proofErr w:type="spellEnd"/>
      <w:r w:rsidRPr="002928B3">
        <w:rPr>
          <w:lang w:val="fr-FR"/>
        </w:rPr>
        <w:t xml:space="preserve"> dans la gouvernance et la gestion de l</w:t>
      </w:r>
      <w:r w:rsidR="00C66C16">
        <w:rPr>
          <w:lang w:val="fr-FR"/>
        </w:rPr>
        <w:t>’</w:t>
      </w:r>
      <w:r w:rsidRPr="002928B3">
        <w:rPr>
          <w:lang w:val="fr-FR"/>
        </w:rPr>
        <w:t>eau douce ; facilitation du développement économique par l</w:t>
      </w:r>
      <w:r w:rsidR="00C66C16">
        <w:rPr>
          <w:lang w:val="fr-FR"/>
        </w:rPr>
        <w:t>’</w:t>
      </w:r>
      <w:r w:rsidRPr="002928B3">
        <w:rPr>
          <w:lang w:val="fr-FR"/>
        </w:rPr>
        <w:t>utilisation des ressources en eau douce. En février 2016, le Gouvernement a publié un document de consultation relatif aux prochaines étapes pour l</w:t>
      </w:r>
      <w:r w:rsidR="00C66C16">
        <w:rPr>
          <w:lang w:val="fr-FR"/>
        </w:rPr>
        <w:t>’</w:t>
      </w:r>
      <w:r w:rsidRPr="002928B3">
        <w:rPr>
          <w:lang w:val="fr-FR"/>
        </w:rPr>
        <w:t>eau douce, qui comprenait huit propositions finalisées relatives aux axes suivants :</w:t>
      </w:r>
      <w:r w:rsidR="000D13E7">
        <w:rPr>
          <w:lang w:val="fr-FR"/>
        </w:rPr>
        <w:t xml:space="preserve"> </w:t>
      </w:r>
      <w:r w:rsidRPr="002928B3">
        <w:rPr>
          <w:lang w:val="fr-FR"/>
        </w:rPr>
        <w:t>« qualité de l</w:t>
      </w:r>
      <w:r w:rsidR="00C66C16">
        <w:rPr>
          <w:lang w:val="fr-FR"/>
        </w:rPr>
        <w:t>’</w:t>
      </w:r>
      <w:r w:rsidRPr="002928B3">
        <w:rPr>
          <w:lang w:val="fr-FR"/>
        </w:rPr>
        <w:t>eau », « reconnaissance » et « gouvernance ». Ces propositions s</w:t>
      </w:r>
      <w:r w:rsidR="00C66C16">
        <w:rPr>
          <w:lang w:val="fr-FR"/>
        </w:rPr>
        <w:t>’</w:t>
      </w:r>
      <w:r w:rsidRPr="002928B3">
        <w:rPr>
          <w:lang w:val="fr-FR"/>
        </w:rPr>
        <w:t>appuieront sur la prise en compte des intérêts maoris envers les rivières et les lacs, déjà prévue dans les accords passés en vertu du Traité.</w:t>
      </w:r>
    </w:p>
    <w:p w:rsidR="00B80403" w:rsidRPr="002928B3" w:rsidRDefault="00B80403" w:rsidP="00EB08A3">
      <w:pPr>
        <w:pStyle w:val="SingleTxtG"/>
        <w:rPr>
          <w:lang w:val="fr-FR"/>
        </w:rPr>
      </w:pPr>
      <w:r w:rsidRPr="002928B3">
        <w:rPr>
          <w:lang w:val="fr-FR"/>
        </w:rPr>
        <w:t>94.</w:t>
      </w:r>
      <w:r w:rsidRPr="002928B3">
        <w:rPr>
          <w:lang w:val="fr-FR"/>
        </w:rPr>
        <w:tab/>
        <w:t>La deuxième étape de l</w:t>
      </w:r>
      <w:r w:rsidR="00C66C16">
        <w:rPr>
          <w:lang w:val="fr-FR"/>
        </w:rPr>
        <w:t>’</w:t>
      </w:r>
      <w:r w:rsidRPr="002928B3">
        <w:rPr>
          <w:lang w:val="fr-FR"/>
        </w:rPr>
        <w:t xml:space="preserve">enquête du Tribunal de </w:t>
      </w:r>
      <w:proofErr w:type="spellStart"/>
      <w:r w:rsidRPr="002928B3">
        <w:rPr>
          <w:lang w:val="fr-FR"/>
        </w:rPr>
        <w:t>Waitangi</w:t>
      </w:r>
      <w:proofErr w:type="spellEnd"/>
      <w:r w:rsidRPr="002928B3">
        <w:rPr>
          <w:lang w:val="fr-FR"/>
        </w:rPr>
        <w:t xml:space="preserve"> débutera en novembre 2016. Les questions sur lesquelles le Tribunal devra se prononcer auront principalement trait aux propositions contenues dans le document relatif aux prochaines étapes pour l</w:t>
      </w:r>
      <w:r w:rsidR="00C66C16">
        <w:rPr>
          <w:lang w:val="fr-FR"/>
        </w:rPr>
        <w:t>’</w:t>
      </w:r>
      <w:r w:rsidRPr="002928B3">
        <w:rPr>
          <w:lang w:val="fr-FR"/>
        </w:rPr>
        <w:t>eau douce. Alors que la Couronne se prépare pour les audiences restantes de la deuxième étape, les travaux se poursuivent sur les propositions formulées dans le document en question et des options sont en cours d</w:t>
      </w:r>
      <w:r w:rsidR="00C66C16">
        <w:rPr>
          <w:lang w:val="fr-FR"/>
        </w:rPr>
        <w:t>’</w:t>
      </w:r>
      <w:r w:rsidRPr="002928B3">
        <w:rPr>
          <w:lang w:val="fr-FR"/>
        </w:rPr>
        <w:t>élaboration pour réformer le système de répartition de l</w:t>
      </w:r>
      <w:r w:rsidR="00C66C16">
        <w:rPr>
          <w:lang w:val="fr-FR"/>
        </w:rPr>
        <w:t>’</w:t>
      </w:r>
      <w:r w:rsidRPr="002928B3">
        <w:rPr>
          <w:lang w:val="fr-FR"/>
        </w:rPr>
        <w:t>eau. La Couronne est déterminée à travailler sur l</w:t>
      </w:r>
      <w:r w:rsidR="00C66C16">
        <w:rPr>
          <w:lang w:val="fr-FR"/>
        </w:rPr>
        <w:t>’</w:t>
      </w:r>
      <w:r w:rsidRPr="002928B3">
        <w:rPr>
          <w:lang w:val="fr-FR"/>
        </w:rPr>
        <w:t xml:space="preserve">eau douce en étroite collaboration avec le Groupe des chefs des </w:t>
      </w:r>
      <w:proofErr w:type="spellStart"/>
      <w:r w:rsidRPr="002928B3">
        <w:rPr>
          <w:i/>
          <w:lang w:val="fr-FR"/>
        </w:rPr>
        <w:t>iwis</w:t>
      </w:r>
      <w:proofErr w:type="spellEnd"/>
      <w:r w:rsidRPr="002928B3">
        <w:rPr>
          <w:lang w:val="fr-FR"/>
        </w:rPr>
        <w:t>.</w:t>
      </w:r>
    </w:p>
    <w:p w:rsidR="00B80403" w:rsidRPr="002928B3" w:rsidRDefault="00B80403" w:rsidP="00EB08A3">
      <w:pPr>
        <w:pStyle w:val="H23G"/>
        <w:rPr>
          <w:lang w:val="fr-FR"/>
        </w:rPr>
      </w:pPr>
      <w:r w:rsidRPr="002928B3">
        <w:rPr>
          <w:lang w:val="fr-FR"/>
        </w:rPr>
        <w:tab/>
      </w:r>
      <w:r w:rsidRPr="002928B3">
        <w:rPr>
          <w:lang w:val="fr-FR"/>
        </w:rPr>
        <w:tab/>
        <w:t>Eau de mer</w:t>
      </w:r>
    </w:p>
    <w:p w:rsidR="00B80403" w:rsidRPr="002928B3" w:rsidRDefault="00B80403" w:rsidP="00EB08A3">
      <w:pPr>
        <w:pStyle w:val="SingleTxtG"/>
        <w:rPr>
          <w:lang w:val="fr-FR"/>
        </w:rPr>
      </w:pPr>
      <w:r w:rsidRPr="002928B3">
        <w:rPr>
          <w:lang w:val="fr-FR"/>
        </w:rPr>
        <w:t>95.</w:t>
      </w:r>
      <w:r w:rsidRPr="002928B3">
        <w:rPr>
          <w:lang w:val="fr-FR"/>
        </w:rPr>
        <w:tab/>
        <w:t>S</w:t>
      </w:r>
      <w:r w:rsidR="00C66C16">
        <w:rPr>
          <w:lang w:val="fr-FR"/>
        </w:rPr>
        <w:t>’</w:t>
      </w:r>
      <w:r w:rsidRPr="002928B3">
        <w:rPr>
          <w:lang w:val="fr-FR"/>
        </w:rPr>
        <w:t>agissant des eaux marines, le Gouvernement reconnaît que les intérêts maoris/</w:t>
      </w:r>
      <w:proofErr w:type="spellStart"/>
      <w:r w:rsidRPr="002928B3">
        <w:rPr>
          <w:i/>
          <w:lang w:val="fr-FR"/>
        </w:rPr>
        <w:t>iwis</w:t>
      </w:r>
      <w:proofErr w:type="spellEnd"/>
      <w:r w:rsidRPr="002928B3">
        <w:rPr>
          <w:lang w:val="fr-FR"/>
        </w:rPr>
        <w:t xml:space="preserve"> quant à l</w:t>
      </w:r>
      <w:r w:rsidR="00C66C16">
        <w:rPr>
          <w:lang w:val="fr-FR"/>
        </w:rPr>
        <w:t>’</w:t>
      </w:r>
      <w:r w:rsidRPr="002928B3">
        <w:rPr>
          <w:lang w:val="fr-FR"/>
        </w:rPr>
        <w:t xml:space="preserve">océan incluent la sauvegarde des </w:t>
      </w:r>
      <w:proofErr w:type="spellStart"/>
      <w:r w:rsidRPr="002928B3">
        <w:rPr>
          <w:i/>
          <w:lang w:val="fr-FR"/>
        </w:rPr>
        <w:t>taonga</w:t>
      </w:r>
      <w:proofErr w:type="spellEnd"/>
      <w:r w:rsidRPr="002928B3">
        <w:rPr>
          <w:lang w:val="fr-FR"/>
        </w:rPr>
        <w:t xml:space="preserve"> et des </w:t>
      </w:r>
      <w:proofErr w:type="spellStart"/>
      <w:r w:rsidRPr="002928B3">
        <w:rPr>
          <w:i/>
          <w:lang w:val="fr-FR"/>
        </w:rPr>
        <w:t>mahinga</w:t>
      </w:r>
      <w:proofErr w:type="spellEnd"/>
      <w:r w:rsidRPr="002928B3">
        <w:rPr>
          <w:i/>
          <w:lang w:val="fr-FR"/>
        </w:rPr>
        <w:t xml:space="preserve"> </w:t>
      </w:r>
      <w:proofErr w:type="spellStart"/>
      <w:r w:rsidRPr="002928B3">
        <w:rPr>
          <w:i/>
          <w:lang w:val="fr-FR"/>
        </w:rPr>
        <w:t>kai</w:t>
      </w:r>
      <w:proofErr w:type="spellEnd"/>
      <w:r w:rsidRPr="002928B3">
        <w:rPr>
          <w:lang w:val="fr-FR"/>
        </w:rPr>
        <w:t xml:space="preserve"> (lieux de rassemblement de la nourriture et ressources alimentaires), les pratiques spirituelles, les droits coutumiers, la pêche commerciale et de loisir. </w:t>
      </w:r>
    </w:p>
    <w:p w:rsidR="00B80403" w:rsidRPr="002928B3" w:rsidRDefault="00B80403" w:rsidP="00EB08A3">
      <w:pPr>
        <w:pStyle w:val="H23G"/>
        <w:rPr>
          <w:lang w:val="fr-FR"/>
        </w:rPr>
      </w:pPr>
      <w:r w:rsidRPr="002928B3">
        <w:rPr>
          <w:lang w:val="fr-FR"/>
        </w:rPr>
        <w:tab/>
      </w:r>
      <w:r w:rsidRPr="002928B3">
        <w:rPr>
          <w:lang w:val="fr-FR"/>
        </w:rPr>
        <w:tab/>
        <w:t>Langue, culture, savoirs traditionnels et propriété intellectuelle</w:t>
      </w:r>
    </w:p>
    <w:p w:rsidR="00B80403" w:rsidRPr="002928B3" w:rsidRDefault="00B80403" w:rsidP="00EB08A3">
      <w:pPr>
        <w:pStyle w:val="SingleTxtG"/>
        <w:rPr>
          <w:lang w:val="fr-FR"/>
        </w:rPr>
      </w:pPr>
      <w:r w:rsidRPr="002928B3">
        <w:rPr>
          <w:lang w:val="fr-FR"/>
        </w:rPr>
        <w:t>96.</w:t>
      </w:r>
      <w:r w:rsidRPr="002928B3">
        <w:rPr>
          <w:lang w:val="fr-FR"/>
        </w:rPr>
        <w:tab/>
        <w:t xml:space="preserve">Le rapport de 2011 du Tribunal de </w:t>
      </w:r>
      <w:proofErr w:type="spellStart"/>
      <w:r w:rsidRPr="002928B3">
        <w:rPr>
          <w:lang w:val="fr-FR"/>
        </w:rPr>
        <w:t>Waitangi</w:t>
      </w:r>
      <w:proofErr w:type="spellEnd"/>
      <w:r w:rsidRPr="002928B3">
        <w:rPr>
          <w:lang w:val="fr-FR"/>
        </w:rPr>
        <w:t xml:space="preserve"> intitulé </w:t>
      </w:r>
      <w:r w:rsidRPr="002928B3">
        <w:rPr>
          <w:i/>
          <w:lang w:val="fr-FR"/>
        </w:rPr>
        <w:t xml:space="preserve">Ko </w:t>
      </w:r>
      <w:proofErr w:type="spellStart"/>
      <w:r w:rsidRPr="002928B3">
        <w:rPr>
          <w:i/>
          <w:lang w:val="fr-FR"/>
        </w:rPr>
        <w:t>Aotearoa</w:t>
      </w:r>
      <w:proofErr w:type="spellEnd"/>
      <w:r w:rsidRPr="002928B3">
        <w:rPr>
          <w:i/>
          <w:lang w:val="fr-FR"/>
        </w:rPr>
        <w:t xml:space="preserve"> </w:t>
      </w:r>
      <w:proofErr w:type="spellStart"/>
      <w:r w:rsidRPr="002928B3">
        <w:rPr>
          <w:i/>
          <w:lang w:val="fr-FR"/>
        </w:rPr>
        <w:t>Tenei</w:t>
      </w:r>
      <w:proofErr w:type="spellEnd"/>
      <w:r w:rsidRPr="002928B3">
        <w:rPr>
          <w:lang w:val="fr-FR"/>
        </w:rPr>
        <w:t xml:space="preserve"> (sous la cote WAI 262) traite des lois et de la politique néo-zélandaises qui touchent les connaissances traditionnelles, la culture et l</w:t>
      </w:r>
      <w:r w:rsidR="00C66C16">
        <w:rPr>
          <w:lang w:val="fr-FR"/>
        </w:rPr>
        <w:t>’</w:t>
      </w:r>
      <w:r w:rsidRPr="002928B3">
        <w:rPr>
          <w:lang w:val="fr-FR"/>
        </w:rPr>
        <w:t>identité maories. Ce rapport de grande ampleur a été publié à l</w:t>
      </w:r>
      <w:r w:rsidR="00C66C16">
        <w:rPr>
          <w:lang w:val="fr-FR"/>
        </w:rPr>
        <w:t>’</w:t>
      </w:r>
      <w:r w:rsidRPr="002928B3">
        <w:rPr>
          <w:lang w:val="fr-FR"/>
        </w:rPr>
        <w:t>issue d</w:t>
      </w:r>
      <w:r w:rsidR="00C66C16">
        <w:rPr>
          <w:lang w:val="fr-FR"/>
        </w:rPr>
        <w:t>’</w:t>
      </w:r>
      <w:r w:rsidRPr="002928B3">
        <w:rPr>
          <w:lang w:val="fr-FR"/>
        </w:rPr>
        <w:t>un long processus d</w:t>
      </w:r>
      <w:r w:rsidR="00C66C16">
        <w:rPr>
          <w:lang w:val="fr-FR"/>
        </w:rPr>
        <w:t>’</w:t>
      </w:r>
      <w:r w:rsidRPr="002928B3">
        <w:rPr>
          <w:lang w:val="fr-FR"/>
        </w:rPr>
        <w:t>enquête et de délibérations du Tribunal. L</w:t>
      </w:r>
      <w:r w:rsidR="00C66C16">
        <w:rPr>
          <w:lang w:val="fr-FR"/>
        </w:rPr>
        <w:t>’</w:t>
      </w:r>
      <w:r w:rsidRPr="002928B3">
        <w:rPr>
          <w:lang w:val="fr-FR"/>
        </w:rPr>
        <w:t xml:space="preserve">engagement de la Couronne sur les points relevés par le Wai 262 doit se comprendre dans le contexte plus large des travaux en cours pour renforcer les relations entre la Couronne et les Maoris. </w:t>
      </w:r>
    </w:p>
    <w:p w:rsidR="00B80403" w:rsidRPr="002928B3" w:rsidRDefault="00B80403" w:rsidP="00EB08A3">
      <w:pPr>
        <w:pStyle w:val="SingleTxtG"/>
        <w:rPr>
          <w:lang w:val="fr-FR"/>
        </w:rPr>
      </w:pPr>
      <w:r w:rsidRPr="002928B3">
        <w:rPr>
          <w:lang w:val="fr-FR"/>
        </w:rPr>
        <w:t>97.</w:t>
      </w:r>
      <w:r w:rsidRPr="002928B3">
        <w:rPr>
          <w:lang w:val="fr-FR"/>
        </w:rPr>
        <w:tab/>
        <w:t>La loi sur la langue maorie/</w:t>
      </w:r>
      <w:r w:rsidRPr="002928B3">
        <w:rPr>
          <w:i/>
          <w:lang w:val="fr-FR"/>
        </w:rPr>
        <w:t xml:space="preserve">Te Ture mo Te </w:t>
      </w:r>
      <w:proofErr w:type="spellStart"/>
      <w:r w:rsidRPr="002928B3">
        <w:rPr>
          <w:i/>
          <w:lang w:val="fr-FR"/>
        </w:rPr>
        <w:t>Reo</w:t>
      </w:r>
      <w:proofErr w:type="spellEnd"/>
      <w:r w:rsidRPr="002928B3">
        <w:rPr>
          <w:i/>
          <w:lang w:val="fr-FR"/>
        </w:rPr>
        <w:t xml:space="preserve"> Maori</w:t>
      </w:r>
      <w:r w:rsidRPr="002928B3">
        <w:rPr>
          <w:lang w:val="fr-FR"/>
        </w:rPr>
        <w:t xml:space="preserve"> a été promulguée en avril 2016. Il s</w:t>
      </w:r>
      <w:r w:rsidR="00C66C16">
        <w:rPr>
          <w:lang w:val="fr-FR"/>
        </w:rPr>
        <w:t>’</w:t>
      </w:r>
      <w:r w:rsidRPr="002928B3">
        <w:rPr>
          <w:lang w:val="fr-FR"/>
        </w:rPr>
        <w:t xml:space="preserve">agit du premier texte de loi néo-zélandais entièrement promulgué à la fois en </w:t>
      </w:r>
      <w:r w:rsidRPr="002928B3">
        <w:rPr>
          <w:i/>
          <w:lang w:val="fr-FR"/>
        </w:rPr>
        <w:t xml:space="preserve">Te </w:t>
      </w:r>
      <w:proofErr w:type="spellStart"/>
      <w:r w:rsidRPr="002928B3">
        <w:rPr>
          <w:i/>
          <w:lang w:val="fr-FR"/>
        </w:rPr>
        <w:t>Reo</w:t>
      </w:r>
      <w:proofErr w:type="spellEnd"/>
      <w:r w:rsidRPr="002928B3">
        <w:rPr>
          <w:i/>
          <w:lang w:val="fr-FR"/>
        </w:rPr>
        <w:t xml:space="preserve"> Maori</w:t>
      </w:r>
      <w:r w:rsidRPr="002928B3">
        <w:rPr>
          <w:lang w:val="fr-FR"/>
        </w:rPr>
        <w:t xml:space="preserve"> et en anglais et dont la version maorie prévaudra en cas de conflit entre les deux versions. La loi reconnaît les effets préjudiciables des politiques et pratiques passées de la Couronne eu égard à la langue maorie. Elle prévoit également un engagement permanent de la Couronne à travailler en partenariat avec les </w:t>
      </w:r>
      <w:proofErr w:type="spellStart"/>
      <w:r w:rsidRPr="002928B3">
        <w:rPr>
          <w:i/>
          <w:lang w:val="fr-FR"/>
        </w:rPr>
        <w:t>iwis</w:t>
      </w:r>
      <w:proofErr w:type="spellEnd"/>
      <w:r w:rsidRPr="002928B3">
        <w:rPr>
          <w:lang w:val="fr-FR"/>
        </w:rPr>
        <w:t xml:space="preserve"> et les Maoris, afin de continuer de protéger et promouvoir activement la langue maori</w:t>
      </w:r>
      <w:r w:rsidR="00D428F0">
        <w:rPr>
          <w:lang w:val="fr-FR"/>
        </w:rPr>
        <w:t>e pour les générations futures.</w:t>
      </w:r>
    </w:p>
    <w:p w:rsidR="00B80403" w:rsidRPr="002928B3" w:rsidRDefault="00B80403" w:rsidP="00EB08A3">
      <w:pPr>
        <w:pStyle w:val="SingleTxtG"/>
        <w:rPr>
          <w:lang w:val="fr-FR"/>
        </w:rPr>
      </w:pPr>
      <w:r w:rsidRPr="002928B3">
        <w:rPr>
          <w:lang w:val="fr-FR"/>
        </w:rPr>
        <w:lastRenderedPageBreak/>
        <w:t>98.</w:t>
      </w:r>
      <w:r w:rsidRPr="002928B3">
        <w:rPr>
          <w:lang w:val="fr-FR"/>
        </w:rPr>
        <w:tab/>
        <w:t xml:space="preserve">La loi a pour objet de confirmer le statut de la langue maorie en tant que langue autochtone de Nouvelle-Zélande, en tant que </w:t>
      </w:r>
      <w:proofErr w:type="spellStart"/>
      <w:r w:rsidRPr="002928B3">
        <w:rPr>
          <w:i/>
          <w:lang w:val="fr-FR"/>
        </w:rPr>
        <w:t>taonga</w:t>
      </w:r>
      <w:proofErr w:type="spellEnd"/>
      <w:r w:rsidRPr="002928B3">
        <w:rPr>
          <w:lang w:val="fr-FR"/>
        </w:rPr>
        <w:t xml:space="preserve"> des </w:t>
      </w:r>
      <w:proofErr w:type="spellStart"/>
      <w:r w:rsidRPr="002928B3">
        <w:rPr>
          <w:i/>
          <w:lang w:val="fr-FR"/>
        </w:rPr>
        <w:t>iwis</w:t>
      </w:r>
      <w:proofErr w:type="spellEnd"/>
      <w:r w:rsidRPr="002928B3">
        <w:rPr>
          <w:lang w:val="fr-FR"/>
        </w:rPr>
        <w:t xml:space="preserve"> et des Maoris, en tant que langue appréciée par la nation et langue officielle de la Nouvelle-Zélande. Pour aider à la réalisation de cet objectif, un organisme statutaire indépendant est créé par la loi, le </w:t>
      </w:r>
      <w:r w:rsidRPr="002928B3">
        <w:rPr>
          <w:i/>
          <w:lang w:val="fr-FR"/>
        </w:rPr>
        <w:t xml:space="preserve">Te </w:t>
      </w:r>
      <w:proofErr w:type="spellStart"/>
      <w:r w:rsidRPr="002928B3">
        <w:rPr>
          <w:i/>
          <w:lang w:val="fr-FR"/>
        </w:rPr>
        <w:t>Matawai</w:t>
      </w:r>
      <w:proofErr w:type="spellEnd"/>
      <w:r w:rsidRPr="002928B3">
        <w:rPr>
          <w:lang w:val="fr-FR"/>
        </w:rPr>
        <w:t xml:space="preserve">, pour mener les actions nécessaires au nom des </w:t>
      </w:r>
      <w:proofErr w:type="spellStart"/>
      <w:r w:rsidRPr="002928B3">
        <w:rPr>
          <w:i/>
          <w:lang w:val="fr-FR"/>
        </w:rPr>
        <w:t>iwis</w:t>
      </w:r>
      <w:proofErr w:type="spellEnd"/>
      <w:r w:rsidRPr="002928B3">
        <w:rPr>
          <w:lang w:val="fr-FR"/>
        </w:rPr>
        <w:t xml:space="preserve"> et des Maoris auxquels est reconnu le rôle de </w:t>
      </w:r>
      <w:proofErr w:type="spellStart"/>
      <w:r w:rsidRPr="002928B3">
        <w:rPr>
          <w:i/>
          <w:lang w:val="fr-FR"/>
        </w:rPr>
        <w:t>kaitiaki</w:t>
      </w:r>
      <w:proofErr w:type="spellEnd"/>
      <w:r w:rsidRPr="002928B3">
        <w:rPr>
          <w:lang w:val="fr-FR"/>
        </w:rPr>
        <w:t xml:space="preserve"> (tuteurs) de la langue maorie. </w:t>
      </w:r>
    </w:p>
    <w:p w:rsidR="00B80403" w:rsidRPr="002928B3" w:rsidRDefault="00B80403" w:rsidP="00EB08A3">
      <w:pPr>
        <w:pStyle w:val="SingleTxtG"/>
        <w:keepNext/>
        <w:rPr>
          <w:lang w:val="fr-FR"/>
        </w:rPr>
      </w:pPr>
      <w:r w:rsidRPr="002928B3">
        <w:rPr>
          <w:lang w:val="fr-FR"/>
        </w:rPr>
        <w:t>99.</w:t>
      </w:r>
      <w:r w:rsidRPr="002928B3">
        <w:rPr>
          <w:lang w:val="fr-FR"/>
        </w:rPr>
        <w:tab/>
        <w:t>Voici deux exemples de la façon dont l</w:t>
      </w:r>
      <w:r w:rsidR="00C66C16">
        <w:rPr>
          <w:lang w:val="fr-FR"/>
        </w:rPr>
        <w:t>’</w:t>
      </w:r>
      <w:r w:rsidRPr="002928B3">
        <w:rPr>
          <w:lang w:val="fr-FR"/>
        </w:rPr>
        <w:t xml:space="preserve">État prête assistance aux </w:t>
      </w:r>
      <w:proofErr w:type="spellStart"/>
      <w:r w:rsidRPr="002928B3">
        <w:rPr>
          <w:i/>
          <w:lang w:val="fr-FR"/>
        </w:rPr>
        <w:t>iwis</w:t>
      </w:r>
      <w:proofErr w:type="spellEnd"/>
      <w:r w:rsidRPr="002928B3">
        <w:rPr>
          <w:lang w:val="fr-FR"/>
        </w:rPr>
        <w:t>/Maoris dans le but de préserver, promouvoir et développer leur propre culture, leur langue et leur patrimoine culturel :</w:t>
      </w:r>
    </w:p>
    <w:p w:rsidR="00B80403" w:rsidRPr="002928B3" w:rsidRDefault="00B80403" w:rsidP="00EB08A3">
      <w:pPr>
        <w:pStyle w:val="Bullet1G"/>
        <w:rPr>
          <w:lang w:val="fr-FR"/>
        </w:rPr>
      </w:pPr>
      <w:proofErr w:type="spellStart"/>
      <w:r w:rsidRPr="002928B3">
        <w:rPr>
          <w:i/>
          <w:lang w:val="fr-FR"/>
        </w:rPr>
        <w:t>Whare</w:t>
      </w:r>
      <w:proofErr w:type="spellEnd"/>
      <w:r w:rsidRPr="002928B3">
        <w:rPr>
          <w:i/>
          <w:lang w:val="fr-FR"/>
        </w:rPr>
        <w:t xml:space="preserve"> </w:t>
      </w:r>
      <w:proofErr w:type="spellStart"/>
      <w:r w:rsidRPr="002928B3">
        <w:rPr>
          <w:i/>
          <w:lang w:val="fr-FR"/>
        </w:rPr>
        <w:t>Taonga</w:t>
      </w:r>
      <w:proofErr w:type="spellEnd"/>
      <w:r w:rsidRPr="002928B3">
        <w:rPr>
          <w:lang w:val="fr-FR"/>
        </w:rPr>
        <w:t xml:space="preserve"> : Le Fonds régional de la politique muséographique apporte une aide importante à la préparation des musées </w:t>
      </w:r>
      <w:proofErr w:type="spellStart"/>
      <w:r w:rsidRPr="002928B3">
        <w:rPr>
          <w:i/>
          <w:lang w:val="fr-FR"/>
        </w:rPr>
        <w:t>iwis</w:t>
      </w:r>
      <w:proofErr w:type="spellEnd"/>
      <w:r w:rsidRPr="002928B3">
        <w:rPr>
          <w:lang w:val="fr-FR"/>
        </w:rPr>
        <w:t xml:space="preserve"> (</w:t>
      </w:r>
      <w:proofErr w:type="spellStart"/>
      <w:r w:rsidRPr="002928B3">
        <w:rPr>
          <w:i/>
          <w:lang w:val="fr-FR"/>
        </w:rPr>
        <w:t>whare</w:t>
      </w:r>
      <w:proofErr w:type="spellEnd"/>
      <w:r w:rsidRPr="002928B3">
        <w:rPr>
          <w:i/>
          <w:lang w:val="fr-FR"/>
        </w:rPr>
        <w:t xml:space="preserve"> </w:t>
      </w:r>
      <w:proofErr w:type="spellStart"/>
      <w:r w:rsidRPr="002928B3">
        <w:rPr>
          <w:i/>
          <w:lang w:val="fr-FR"/>
        </w:rPr>
        <w:t>Taonga</w:t>
      </w:r>
      <w:proofErr w:type="spellEnd"/>
      <w:r w:rsidRPr="002928B3">
        <w:rPr>
          <w:lang w:val="fr-FR"/>
        </w:rPr>
        <w:t xml:space="preserve">) à venir. Ces </w:t>
      </w:r>
      <w:proofErr w:type="spellStart"/>
      <w:r w:rsidRPr="002928B3">
        <w:rPr>
          <w:i/>
          <w:lang w:val="fr-FR"/>
        </w:rPr>
        <w:t>whare</w:t>
      </w:r>
      <w:proofErr w:type="spellEnd"/>
      <w:r w:rsidRPr="002928B3">
        <w:rPr>
          <w:i/>
          <w:lang w:val="fr-FR"/>
        </w:rPr>
        <w:t xml:space="preserve"> </w:t>
      </w:r>
      <w:proofErr w:type="spellStart"/>
      <w:r w:rsidRPr="002928B3">
        <w:rPr>
          <w:i/>
          <w:lang w:val="fr-FR"/>
        </w:rPr>
        <w:t>taonga</w:t>
      </w:r>
      <w:proofErr w:type="spellEnd"/>
      <w:r w:rsidRPr="002928B3">
        <w:rPr>
          <w:lang w:val="fr-FR"/>
        </w:rPr>
        <w:t xml:space="preserve"> seront dépositaires des </w:t>
      </w:r>
      <w:proofErr w:type="spellStart"/>
      <w:r w:rsidRPr="002928B3">
        <w:rPr>
          <w:i/>
          <w:lang w:val="fr-FR"/>
        </w:rPr>
        <w:t>iwi</w:t>
      </w:r>
      <w:proofErr w:type="spellEnd"/>
      <w:r w:rsidRPr="002928B3">
        <w:rPr>
          <w:i/>
          <w:lang w:val="fr-FR"/>
        </w:rPr>
        <w:t xml:space="preserve"> </w:t>
      </w:r>
      <w:proofErr w:type="spellStart"/>
      <w:r w:rsidRPr="002928B3">
        <w:rPr>
          <w:i/>
          <w:lang w:val="fr-FR"/>
        </w:rPr>
        <w:t>taonga</w:t>
      </w:r>
      <w:proofErr w:type="spellEnd"/>
      <w:r w:rsidRPr="002928B3">
        <w:rPr>
          <w:lang w:val="fr-FR"/>
        </w:rPr>
        <w:t xml:space="preserve"> (trésors) et appartiendront aux </w:t>
      </w:r>
      <w:proofErr w:type="spellStart"/>
      <w:r w:rsidRPr="002928B3">
        <w:rPr>
          <w:i/>
          <w:lang w:val="fr-FR"/>
        </w:rPr>
        <w:t>iwis</w:t>
      </w:r>
      <w:proofErr w:type="spellEnd"/>
      <w:r w:rsidRPr="002928B3">
        <w:rPr>
          <w:lang w:val="fr-FR"/>
        </w:rPr>
        <w:t xml:space="preserve">, qui les régiront et/ou les </w:t>
      </w:r>
      <w:proofErr w:type="spellStart"/>
      <w:r w:rsidRPr="002928B3">
        <w:rPr>
          <w:lang w:val="fr-FR"/>
        </w:rPr>
        <w:t>gèreront</w:t>
      </w:r>
      <w:proofErr w:type="spellEnd"/>
      <w:r w:rsidRPr="002928B3">
        <w:rPr>
          <w:lang w:val="fr-FR"/>
        </w:rPr>
        <w:t xml:space="preserve"> conformément aux pratiques culturelles maories ;</w:t>
      </w:r>
    </w:p>
    <w:p w:rsidR="00B80403" w:rsidRPr="002928B3" w:rsidRDefault="00B80403" w:rsidP="00EB08A3">
      <w:pPr>
        <w:pStyle w:val="Bullet1G"/>
        <w:rPr>
          <w:lang w:val="fr-FR"/>
        </w:rPr>
      </w:pPr>
      <w:r w:rsidRPr="002928B3">
        <w:rPr>
          <w:lang w:val="fr-FR"/>
        </w:rPr>
        <w:t xml:space="preserve">Objets, </w:t>
      </w:r>
      <w:proofErr w:type="spellStart"/>
      <w:r w:rsidRPr="002928B3">
        <w:rPr>
          <w:i/>
          <w:lang w:val="fr-FR"/>
        </w:rPr>
        <w:t>taonga</w:t>
      </w:r>
      <w:proofErr w:type="spellEnd"/>
      <w:r w:rsidRPr="002928B3">
        <w:rPr>
          <w:i/>
          <w:lang w:val="fr-FR"/>
        </w:rPr>
        <w:t xml:space="preserve"> </w:t>
      </w:r>
      <w:proofErr w:type="spellStart"/>
      <w:r w:rsidRPr="002928B3">
        <w:rPr>
          <w:i/>
          <w:lang w:val="fr-FR"/>
        </w:rPr>
        <w:t>tuturu</w:t>
      </w:r>
      <w:proofErr w:type="spellEnd"/>
      <w:r w:rsidRPr="002928B3">
        <w:rPr>
          <w:lang w:val="fr-FR"/>
        </w:rPr>
        <w:t>, nouvellement trouvés : En vertu de l</w:t>
      </w:r>
      <w:r w:rsidR="00C66C16">
        <w:rPr>
          <w:lang w:val="fr-FR"/>
        </w:rPr>
        <w:t>’</w:t>
      </w:r>
      <w:r w:rsidRPr="002928B3">
        <w:rPr>
          <w:lang w:val="fr-FR"/>
        </w:rPr>
        <w:t xml:space="preserve">article 11 de la loi de 1975 sur les objets protégés, les </w:t>
      </w:r>
      <w:proofErr w:type="spellStart"/>
      <w:r w:rsidRPr="002928B3">
        <w:rPr>
          <w:i/>
          <w:lang w:val="fr-FR"/>
        </w:rPr>
        <w:t>taonga</w:t>
      </w:r>
      <w:proofErr w:type="spellEnd"/>
      <w:r w:rsidRPr="002928B3">
        <w:rPr>
          <w:i/>
          <w:lang w:val="fr-FR"/>
        </w:rPr>
        <w:t xml:space="preserve"> </w:t>
      </w:r>
      <w:proofErr w:type="spellStart"/>
      <w:r w:rsidRPr="002928B3">
        <w:rPr>
          <w:i/>
          <w:lang w:val="fr-FR"/>
        </w:rPr>
        <w:t>tuturu</w:t>
      </w:r>
      <w:proofErr w:type="spellEnd"/>
      <w:r w:rsidRPr="002928B3">
        <w:rPr>
          <w:lang w:val="fr-FR"/>
        </w:rPr>
        <w:t xml:space="preserve"> nouvellement trouvés sont, dans un premier temps, détenus par l</w:t>
      </w:r>
      <w:r w:rsidR="00C66C16">
        <w:rPr>
          <w:lang w:val="fr-FR"/>
        </w:rPr>
        <w:t>’</w:t>
      </w:r>
      <w:r w:rsidRPr="002928B3">
        <w:rPr>
          <w:lang w:val="fr-FR"/>
        </w:rPr>
        <w:t>État, jusqu</w:t>
      </w:r>
      <w:r w:rsidR="00C66C16">
        <w:rPr>
          <w:lang w:val="fr-FR"/>
        </w:rPr>
        <w:t>’</w:t>
      </w:r>
      <w:r w:rsidRPr="002928B3">
        <w:rPr>
          <w:lang w:val="fr-FR"/>
        </w:rPr>
        <w:t>à ce qu</w:t>
      </w:r>
      <w:r w:rsidR="00C66C16">
        <w:rPr>
          <w:lang w:val="fr-FR"/>
        </w:rPr>
        <w:t>’</w:t>
      </w:r>
      <w:r w:rsidRPr="002928B3">
        <w:rPr>
          <w:lang w:val="fr-FR"/>
        </w:rPr>
        <w:t>une décision de propriété soit prise par le Tribunal foncier maori au bénéfice d</w:t>
      </w:r>
      <w:r w:rsidR="00C66C16">
        <w:rPr>
          <w:lang w:val="fr-FR"/>
        </w:rPr>
        <w:t>’</w:t>
      </w:r>
      <w:r w:rsidRPr="002928B3">
        <w:rPr>
          <w:lang w:val="fr-FR"/>
        </w:rPr>
        <w:t xml:space="preserve">un </w:t>
      </w:r>
      <w:proofErr w:type="spellStart"/>
      <w:r w:rsidRPr="002928B3">
        <w:rPr>
          <w:i/>
          <w:lang w:val="fr-FR"/>
        </w:rPr>
        <w:t>iwi</w:t>
      </w:r>
      <w:proofErr w:type="spellEnd"/>
      <w:r w:rsidRPr="002928B3">
        <w:rPr>
          <w:lang w:val="fr-FR"/>
        </w:rPr>
        <w:t xml:space="preserve"> ou d</w:t>
      </w:r>
      <w:r w:rsidR="00C66C16">
        <w:rPr>
          <w:lang w:val="fr-FR"/>
        </w:rPr>
        <w:t>’</w:t>
      </w:r>
      <w:r w:rsidRPr="002928B3">
        <w:rPr>
          <w:lang w:val="fr-FR"/>
        </w:rPr>
        <w:t>une autre partie</w:t>
      </w:r>
      <w:r w:rsidRPr="0015176E">
        <w:rPr>
          <w:rStyle w:val="Appelnotedebasdep"/>
        </w:rPr>
        <w:footnoteReference w:id="26"/>
      </w:r>
      <w:r w:rsidRPr="002928B3">
        <w:rPr>
          <w:lang w:val="fr-FR"/>
        </w:rPr>
        <w:t>. Dans l</w:t>
      </w:r>
      <w:r w:rsidR="00C66C16">
        <w:rPr>
          <w:lang w:val="fr-FR"/>
        </w:rPr>
        <w:t>’</w:t>
      </w:r>
      <w:r w:rsidRPr="002928B3">
        <w:rPr>
          <w:lang w:val="fr-FR"/>
        </w:rPr>
        <w:t>intervalle, le Ministère de la culture et du patrimoine est juridiquement responsable de l</w:t>
      </w:r>
      <w:r w:rsidR="00C66C16">
        <w:rPr>
          <w:lang w:val="fr-FR"/>
        </w:rPr>
        <w:t>’</w:t>
      </w:r>
      <w:r w:rsidRPr="002928B3">
        <w:rPr>
          <w:lang w:val="fr-FR"/>
        </w:rPr>
        <w:t xml:space="preserve">enregistrement et de la garde des </w:t>
      </w:r>
      <w:proofErr w:type="spellStart"/>
      <w:r w:rsidRPr="002928B3">
        <w:rPr>
          <w:i/>
          <w:lang w:val="fr-FR"/>
        </w:rPr>
        <w:t>taonga</w:t>
      </w:r>
      <w:proofErr w:type="spellEnd"/>
      <w:r w:rsidRPr="002928B3">
        <w:rPr>
          <w:i/>
          <w:lang w:val="fr-FR"/>
        </w:rPr>
        <w:t xml:space="preserve"> </w:t>
      </w:r>
      <w:proofErr w:type="spellStart"/>
      <w:r w:rsidRPr="002928B3">
        <w:rPr>
          <w:i/>
          <w:lang w:val="fr-FR"/>
        </w:rPr>
        <w:t>tuturu</w:t>
      </w:r>
      <w:proofErr w:type="spellEnd"/>
      <w:r w:rsidRPr="002928B3">
        <w:rPr>
          <w:lang w:val="fr-FR"/>
        </w:rPr>
        <w:t> ; il facilite la prise de possession et tout traitement conservatoire également nécessaire. Une fois qu</w:t>
      </w:r>
      <w:r w:rsidR="00C66C16">
        <w:rPr>
          <w:lang w:val="fr-FR"/>
        </w:rPr>
        <w:t>’</w:t>
      </w:r>
      <w:r w:rsidRPr="002928B3">
        <w:rPr>
          <w:lang w:val="fr-FR"/>
        </w:rPr>
        <w:t xml:space="preserve">un </w:t>
      </w:r>
      <w:proofErr w:type="spellStart"/>
      <w:r w:rsidRPr="002928B3">
        <w:rPr>
          <w:i/>
          <w:lang w:val="fr-FR"/>
        </w:rPr>
        <w:t>iwi</w:t>
      </w:r>
      <w:proofErr w:type="spellEnd"/>
      <w:r w:rsidRPr="002928B3">
        <w:rPr>
          <w:lang w:val="fr-FR"/>
        </w:rPr>
        <w:t xml:space="preserve"> en a obtenu la propriété par décision du Tribunal foncier maori, le </w:t>
      </w:r>
      <w:proofErr w:type="spellStart"/>
      <w:r w:rsidRPr="002928B3">
        <w:rPr>
          <w:i/>
          <w:lang w:val="fr-FR"/>
        </w:rPr>
        <w:t>taonga</w:t>
      </w:r>
      <w:proofErr w:type="spellEnd"/>
      <w:r w:rsidRPr="002928B3">
        <w:rPr>
          <w:i/>
          <w:lang w:val="fr-FR"/>
        </w:rPr>
        <w:t xml:space="preserve"> </w:t>
      </w:r>
      <w:proofErr w:type="spellStart"/>
      <w:r w:rsidRPr="002928B3">
        <w:rPr>
          <w:i/>
          <w:lang w:val="fr-FR"/>
        </w:rPr>
        <w:t>tuturu</w:t>
      </w:r>
      <w:proofErr w:type="spellEnd"/>
      <w:r w:rsidRPr="002928B3">
        <w:rPr>
          <w:lang w:val="fr-FR"/>
        </w:rPr>
        <w:t xml:space="preserve"> lui appartient juridiquement. </w:t>
      </w:r>
    </w:p>
    <w:p w:rsidR="00B80403" w:rsidRPr="002928B3" w:rsidRDefault="00B80403" w:rsidP="00EB08A3">
      <w:pPr>
        <w:pStyle w:val="SingleTxtG"/>
        <w:rPr>
          <w:lang w:val="fr-FR"/>
        </w:rPr>
      </w:pPr>
      <w:r w:rsidRPr="002928B3">
        <w:rPr>
          <w:lang w:val="fr-FR"/>
        </w:rPr>
        <w:t>100.</w:t>
      </w:r>
      <w:r w:rsidRPr="002928B3">
        <w:rPr>
          <w:lang w:val="fr-FR"/>
        </w:rPr>
        <w:tab/>
        <w:t xml:space="preserve">Par ailleurs, dans le cadre plus large des réclamations et des recommandations liées aux œuvres et à la propriété intellectuelle </w:t>
      </w:r>
      <w:proofErr w:type="spellStart"/>
      <w:r w:rsidRPr="002928B3">
        <w:rPr>
          <w:i/>
          <w:lang w:val="fr-FR"/>
        </w:rPr>
        <w:t>taonga</w:t>
      </w:r>
      <w:proofErr w:type="spellEnd"/>
      <w:r w:rsidRPr="002928B3">
        <w:rPr>
          <w:lang w:val="fr-FR"/>
        </w:rPr>
        <w:t>, on citera par exemple l</w:t>
      </w:r>
      <w:r w:rsidR="00C66C16">
        <w:rPr>
          <w:lang w:val="fr-FR"/>
        </w:rPr>
        <w:t>’</w:t>
      </w:r>
      <w:r w:rsidRPr="002928B3">
        <w:rPr>
          <w:lang w:val="fr-FR"/>
        </w:rPr>
        <w:t>adoption de la loi de 2014 sur l</w:t>
      </w:r>
      <w:r w:rsidR="00C66C16">
        <w:rPr>
          <w:lang w:val="fr-FR"/>
        </w:rPr>
        <w:t>’</w:t>
      </w:r>
      <w:r w:rsidRPr="002928B3">
        <w:rPr>
          <w:lang w:val="fr-FR"/>
        </w:rPr>
        <w:t xml:space="preserve">attribution du </w:t>
      </w:r>
      <w:proofErr w:type="spellStart"/>
      <w:r w:rsidRPr="002928B3">
        <w:rPr>
          <w:i/>
          <w:lang w:val="fr-FR"/>
        </w:rPr>
        <w:t>Haka</w:t>
      </w:r>
      <w:proofErr w:type="spellEnd"/>
      <w:r w:rsidRPr="002928B3">
        <w:rPr>
          <w:i/>
          <w:lang w:val="fr-FR"/>
        </w:rPr>
        <w:t xml:space="preserve"> Ka Mate</w:t>
      </w:r>
      <w:r w:rsidRPr="002928B3">
        <w:rPr>
          <w:lang w:val="fr-FR"/>
        </w:rPr>
        <w:t>, et l</w:t>
      </w:r>
      <w:r w:rsidR="00C66C16">
        <w:rPr>
          <w:lang w:val="fr-FR"/>
        </w:rPr>
        <w:t>’</w:t>
      </w:r>
      <w:r w:rsidRPr="002928B3">
        <w:rPr>
          <w:lang w:val="fr-FR"/>
        </w:rPr>
        <w:t>évolution des politiques et des lois touchant aux régimes des marques de commerce et des indications géographiques.</w:t>
      </w:r>
    </w:p>
    <w:p w:rsidR="00B80403" w:rsidRPr="002928B3" w:rsidRDefault="00B80403" w:rsidP="00EB08A3">
      <w:pPr>
        <w:pStyle w:val="SingleTxtG"/>
        <w:rPr>
          <w:lang w:val="fr-FR"/>
        </w:rPr>
      </w:pPr>
      <w:r w:rsidRPr="002928B3">
        <w:rPr>
          <w:lang w:val="fr-FR"/>
        </w:rPr>
        <w:t>101.</w:t>
      </w:r>
      <w:r w:rsidRPr="002928B3">
        <w:rPr>
          <w:lang w:val="fr-FR"/>
        </w:rPr>
        <w:tab/>
        <w:t xml:space="preserve">Les approches relatives aux ressources génétiques et biologiques des espèces </w:t>
      </w:r>
      <w:proofErr w:type="spellStart"/>
      <w:r w:rsidRPr="002928B3">
        <w:rPr>
          <w:i/>
          <w:lang w:val="fr-FR"/>
        </w:rPr>
        <w:t>taonga</w:t>
      </w:r>
      <w:proofErr w:type="spellEnd"/>
      <w:r w:rsidRPr="002928B3">
        <w:rPr>
          <w:lang w:val="fr-FR"/>
        </w:rPr>
        <w:t xml:space="preserve"> ont progressé grâce à la loi de 2013 sur les brevets, et les dispositions de nos accords de libre-échange (depuis 2008) ont vocation à protéger cette marge de manœuvre décisionnelle (notamment, tout récemment, avec l</w:t>
      </w:r>
      <w:r w:rsidR="00C66C16">
        <w:rPr>
          <w:lang w:val="fr-FR"/>
        </w:rPr>
        <w:t>’</w:t>
      </w:r>
      <w:r w:rsidRPr="002928B3">
        <w:rPr>
          <w:lang w:val="fr-FR"/>
        </w:rPr>
        <w:t xml:space="preserve">Accord de partenariat </w:t>
      </w:r>
      <w:proofErr w:type="spellStart"/>
      <w:r w:rsidRPr="002928B3">
        <w:rPr>
          <w:lang w:val="fr-FR"/>
        </w:rPr>
        <w:t>transpacifique</w:t>
      </w:r>
      <w:proofErr w:type="spellEnd"/>
      <w:r w:rsidRPr="002928B3">
        <w:rPr>
          <w:lang w:val="fr-FR"/>
        </w:rPr>
        <w:t>).</w:t>
      </w:r>
    </w:p>
    <w:p w:rsidR="00B80403" w:rsidRPr="002928B3" w:rsidRDefault="00D02B1A" w:rsidP="00A722D4">
      <w:pPr>
        <w:pStyle w:val="H1G"/>
        <w:rPr>
          <w:lang w:val="fr-FR"/>
        </w:rPr>
      </w:pPr>
      <w:r>
        <w:rPr>
          <w:lang w:val="fr-FR"/>
        </w:rPr>
        <w:tab/>
      </w:r>
      <w:r w:rsidR="00B80403" w:rsidRPr="002928B3">
        <w:rPr>
          <w:lang w:val="fr-FR"/>
        </w:rPr>
        <w:t>B.</w:t>
      </w:r>
      <w:r>
        <w:rPr>
          <w:lang w:val="fr-FR"/>
        </w:rPr>
        <w:tab/>
      </w:r>
      <w:r w:rsidR="00B80403" w:rsidRPr="002928B3">
        <w:rPr>
          <w:lang w:val="fr-FR"/>
        </w:rPr>
        <w:t xml:space="preserve">Article 2.1 </w:t>
      </w:r>
      <w:r w:rsidR="000F1569">
        <w:rPr>
          <w:lang w:val="fr-FR"/>
        </w:rPr>
        <w:t>−</w:t>
      </w:r>
      <w:r w:rsidR="00B80403" w:rsidRPr="002928B3">
        <w:rPr>
          <w:lang w:val="fr-FR"/>
        </w:rPr>
        <w:t xml:space="preserve"> Obligation d</w:t>
      </w:r>
      <w:r w:rsidR="00C66C16">
        <w:rPr>
          <w:lang w:val="fr-FR"/>
        </w:rPr>
        <w:t>’</w:t>
      </w:r>
      <w:r w:rsidR="00B80403" w:rsidRPr="002928B3">
        <w:rPr>
          <w:lang w:val="fr-FR"/>
        </w:rPr>
        <w:t xml:space="preserve">agir au maximum </w:t>
      </w:r>
      <w:r>
        <w:rPr>
          <w:lang w:val="fr-FR"/>
        </w:rPr>
        <w:br/>
      </w:r>
      <w:r w:rsidR="00B80403" w:rsidRPr="002928B3">
        <w:rPr>
          <w:lang w:val="fr-FR"/>
        </w:rPr>
        <w:t>des ressources disponibles</w:t>
      </w:r>
      <w:bookmarkStart w:id="23" w:name="_Toc494359758"/>
      <w:bookmarkEnd w:id="23"/>
    </w:p>
    <w:p w:rsidR="00B80403" w:rsidRPr="00A722D4" w:rsidRDefault="00B80403" w:rsidP="00A722D4">
      <w:pPr>
        <w:pStyle w:val="Titre1"/>
        <w:keepNext w:val="0"/>
        <w:spacing w:after="120"/>
        <w:rPr>
          <w:b/>
          <w:bCs/>
        </w:rPr>
      </w:pPr>
      <w:bookmarkStart w:id="24" w:name="_Toc494359759"/>
      <w:r w:rsidRPr="002928B3">
        <w:rPr>
          <w:lang w:val="fr-FR"/>
        </w:rPr>
        <w:t>Tableau 4</w:t>
      </w:r>
      <w:bookmarkEnd w:id="24"/>
      <w:r w:rsidRPr="002928B3">
        <w:rPr>
          <w:lang w:val="fr-FR"/>
        </w:rPr>
        <w:t xml:space="preserve"> </w:t>
      </w:r>
      <w:r w:rsidR="009C2C2C">
        <w:rPr>
          <w:lang w:val="fr-FR"/>
        </w:rPr>
        <w:br/>
      </w:r>
      <w:r w:rsidRPr="002928B3">
        <w:rPr>
          <w:b/>
          <w:bCs/>
          <w:lang w:val="fr-FR"/>
        </w:rPr>
        <w:t>Budgets alloués aux secteurs liés à l</w:t>
      </w:r>
      <w:r w:rsidR="00C66C16">
        <w:rPr>
          <w:b/>
          <w:bCs/>
          <w:lang w:val="fr-FR"/>
        </w:rPr>
        <w:t>’</w:t>
      </w:r>
      <w:r w:rsidRPr="002928B3">
        <w:rPr>
          <w:b/>
          <w:bCs/>
          <w:lang w:val="fr-FR"/>
        </w:rPr>
        <w:t xml:space="preserve">emploi, à la sécurité sociale, </w:t>
      </w:r>
      <w:r w:rsidR="009C2C2C">
        <w:rPr>
          <w:b/>
          <w:bCs/>
          <w:lang w:val="fr-FR"/>
        </w:rPr>
        <w:br/>
      </w:r>
      <w:r w:rsidRPr="002928B3">
        <w:rPr>
          <w:b/>
          <w:bCs/>
          <w:lang w:val="fr-FR"/>
        </w:rPr>
        <w:t>à la santé et à l</w:t>
      </w:r>
      <w:r w:rsidR="00C66C16">
        <w:rPr>
          <w:b/>
          <w:bCs/>
          <w:lang w:val="fr-FR"/>
        </w:rPr>
        <w:t>’</w:t>
      </w:r>
      <w:r w:rsidRPr="002928B3">
        <w:rPr>
          <w:b/>
          <w:bCs/>
          <w:lang w:val="fr-FR"/>
        </w:rPr>
        <w:t xml:space="preserve">éducation </w:t>
      </w:r>
      <w:r w:rsidR="00A722D4">
        <w:rPr>
          <w:b/>
          <w:bCs/>
          <w:lang w:val="fr-FR"/>
        </w:rPr>
        <w:br/>
      </w:r>
      <w:r w:rsidR="00A722D4" w:rsidRPr="00A722D4">
        <w:rPr>
          <w:bCs/>
          <w:sz w:val="16"/>
          <w:szCs w:val="16"/>
          <w:lang w:val="fr-FR"/>
        </w:rPr>
        <w:t>(en milliards de dollars)</w:t>
      </w:r>
      <w:r w:rsidR="00A722D4" w:rsidRPr="0015176E">
        <w:rPr>
          <w:rStyle w:val="Appelnotedebasdep"/>
        </w:rPr>
        <w:footnoteReference w:id="27"/>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850"/>
        <w:gridCol w:w="851"/>
        <w:gridCol w:w="850"/>
        <w:gridCol w:w="851"/>
        <w:gridCol w:w="849"/>
      </w:tblGrid>
      <w:tr w:rsidR="009C2C2C" w:rsidRPr="002928B3" w:rsidTr="00A722D4">
        <w:trPr>
          <w:cantSplit/>
          <w:tblHeader/>
        </w:trPr>
        <w:tc>
          <w:tcPr>
            <w:tcW w:w="3119" w:type="dxa"/>
            <w:tcBorders>
              <w:top w:val="single" w:sz="4" w:space="0" w:color="auto"/>
              <w:bottom w:val="single" w:sz="12" w:space="0" w:color="auto"/>
            </w:tcBorders>
            <w:shd w:val="clear" w:color="auto" w:fill="auto"/>
            <w:vAlign w:val="bottom"/>
          </w:tcPr>
          <w:p w:rsidR="009C2C2C" w:rsidRPr="002928B3" w:rsidRDefault="009C2C2C" w:rsidP="00A722D4">
            <w:pPr>
              <w:spacing w:before="80" w:after="80" w:line="200" w:lineRule="exact"/>
              <w:rPr>
                <w:i/>
                <w:sz w:val="16"/>
                <w:szCs w:val="16"/>
                <w:lang w:val="fr-FR"/>
              </w:rPr>
            </w:pPr>
          </w:p>
        </w:tc>
        <w:tc>
          <w:tcPr>
            <w:tcW w:w="850" w:type="dxa"/>
            <w:tcBorders>
              <w:top w:val="single" w:sz="4" w:space="0" w:color="auto"/>
              <w:bottom w:val="single" w:sz="12" w:space="0" w:color="auto"/>
            </w:tcBorders>
            <w:shd w:val="clear" w:color="auto" w:fill="auto"/>
            <w:vAlign w:val="bottom"/>
          </w:tcPr>
          <w:p w:rsidR="009C2C2C" w:rsidRPr="002928B3" w:rsidRDefault="009C2C2C" w:rsidP="00A722D4">
            <w:pPr>
              <w:pStyle w:val="SingleTxtG"/>
              <w:spacing w:before="80" w:after="80" w:line="200" w:lineRule="exact"/>
              <w:ind w:left="0" w:right="0"/>
              <w:jc w:val="right"/>
              <w:rPr>
                <w:i/>
                <w:sz w:val="16"/>
                <w:szCs w:val="16"/>
                <w:lang w:val="fr-FR"/>
              </w:rPr>
            </w:pPr>
            <w:r w:rsidRPr="002928B3">
              <w:rPr>
                <w:i/>
                <w:iCs/>
                <w:sz w:val="16"/>
                <w:szCs w:val="16"/>
                <w:lang w:val="fr-FR"/>
              </w:rPr>
              <w:t>2011/2012</w:t>
            </w:r>
          </w:p>
        </w:tc>
        <w:tc>
          <w:tcPr>
            <w:tcW w:w="851" w:type="dxa"/>
            <w:tcBorders>
              <w:top w:val="single" w:sz="4" w:space="0" w:color="auto"/>
              <w:bottom w:val="single" w:sz="12" w:space="0" w:color="auto"/>
            </w:tcBorders>
            <w:shd w:val="clear" w:color="auto" w:fill="auto"/>
            <w:vAlign w:val="bottom"/>
          </w:tcPr>
          <w:p w:rsidR="009C2C2C" w:rsidRPr="002928B3" w:rsidRDefault="009C2C2C" w:rsidP="00A722D4">
            <w:pPr>
              <w:pStyle w:val="SingleTxtG"/>
              <w:spacing w:before="80" w:after="80" w:line="200" w:lineRule="exact"/>
              <w:ind w:left="0" w:right="0"/>
              <w:jc w:val="right"/>
              <w:rPr>
                <w:i/>
                <w:sz w:val="16"/>
                <w:szCs w:val="16"/>
                <w:lang w:val="fr-FR"/>
              </w:rPr>
            </w:pPr>
            <w:r w:rsidRPr="002928B3">
              <w:rPr>
                <w:i/>
                <w:iCs/>
                <w:sz w:val="16"/>
                <w:szCs w:val="16"/>
                <w:lang w:val="fr-FR"/>
              </w:rPr>
              <w:t>2012/2013</w:t>
            </w:r>
          </w:p>
        </w:tc>
        <w:tc>
          <w:tcPr>
            <w:tcW w:w="850" w:type="dxa"/>
            <w:tcBorders>
              <w:top w:val="single" w:sz="4" w:space="0" w:color="auto"/>
              <w:bottom w:val="single" w:sz="12" w:space="0" w:color="auto"/>
            </w:tcBorders>
            <w:shd w:val="clear" w:color="auto" w:fill="auto"/>
            <w:vAlign w:val="bottom"/>
          </w:tcPr>
          <w:p w:rsidR="009C2C2C" w:rsidRPr="002928B3" w:rsidRDefault="009C2C2C" w:rsidP="00A722D4">
            <w:pPr>
              <w:pStyle w:val="SingleTxtG"/>
              <w:spacing w:before="80" w:after="80" w:line="200" w:lineRule="exact"/>
              <w:ind w:left="0" w:right="0"/>
              <w:jc w:val="right"/>
              <w:rPr>
                <w:i/>
                <w:sz w:val="16"/>
                <w:szCs w:val="16"/>
                <w:lang w:val="fr-FR"/>
              </w:rPr>
            </w:pPr>
            <w:r w:rsidRPr="002928B3">
              <w:rPr>
                <w:i/>
                <w:iCs/>
                <w:sz w:val="16"/>
                <w:szCs w:val="16"/>
                <w:lang w:val="fr-FR"/>
              </w:rPr>
              <w:t>2013/2014</w:t>
            </w:r>
          </w:p>
        </w:tc>
        <w:tc>
          <w:tcPr>
            <w:tcW w:w="851" w:type="dxa"/>
            <w:tcBorders>
              <w:top w:val="single" w:sz="4" w:space="0" w:color="auto"/>
              <w:bottom w:val="single" w:sz="12" w:space="0" w:color="auto"/>
            </w:tcBorders>
            <w:shd w:val="clear" w:color="auto" w:fill="auto"/>
            <w:vAlign w:val="bottom"/>
          </w:tcPr>
          <w:p w:rsidR="009C2C2C" w:rsidRPr="002928B3" w:rsidRDefault="009C2C2C" w:rsidP="00A722D4">
            <w:pPr>
              <w:pStyle w:val="SingleTxtG"/>
              <w:spacing w:before="80" w:after="80" w:line="200" w:lineRule="exact"/>
              <w:ind w:left="0" w:right="0"/>
              <w:jc w:val="right"/>
              <w:rPr>
                <w:i/>
                <w:sz w:val="16"/>
                <w:szCs w:val="16"/>
                <w:lang w:val="fr-FR"/>
              </w:rPr>
            </w:pPr>
            <w:r w:rsidRPr="002928B3">
              <w:rPr>
                <w:i/>
                <w:iCs/>
                <w:sz w:val="16"/>
                <w:szCs w:val="16"/>
                <w:lang w:val="fr-FR"/>
              </w:rPr>
              <w:t>2014/2015</w:t>
            </w:r>
          </w:p>
        </w:tc>
        <w:tc>
          <w:tcPr>
            <w:tcW w:w="849" w:type="dxa"/>
            <w:tcBorders>
              <w:top w:val="single" w:sz="4" w:space="0" w:color="auto"/>
              <w:bottom w:val="single" w:sz="12" w:space="0" w:color="auto"/>
            </w:tcBorders>
            <w:shd w:val="clear" w:color="auto" w:fill="auto"/>
            <w:vAlign w:val="bottom"/>
          </w:tcPr>
          <w:p w:rsidR="009C2C2C" w:rsidRPr="002928B3" w:rsidRDefault="009C2C2C" w:rsidP="00A722D4">
            <w:pPr>
              <w:pStyle w:val="SingleTxtG"/>
              <w:spacing w:before="80" w:after="80" w:line="200" w:lineRule="exact"/>
              <w:ind w:left="0" w:right="0"/>
              <w:jc w:val="right"/>
              <w:rPr>
                <w:i/>
                <w:sz w:val="16"/>
                <w:szCs w:val="16"/>
                <w:lang w:val="fr-FR"/>
              </w:rPr>
            </w:pPr>
            <w:r w:rsidRPr="002928B3">
              <w:rPr>
                <w:i/>
                <w:iCs/>
                <w:sz w:val="16"/>
                <w:szCs w:val="16"/>
                <w:lang w:val="fr-FR"/>
              </w:rPr>
              <w:t>2015/2016</w:t>
            </w:r>
          </w:p>
        </w:tc>
      </w:tr>
      <w:tr w:rsidR="009C2C2C" w:rsidRPr="0015176E" w:rsidTr="00A722D4">
        <w:trPr>
          <w:cantSplit/>
        </w:trPr>
        <w:tc>
          <w:tcPr>
            <w:tcW w:w="3119" w:type="dxa"/>
            <w:tcBorders>
              <w:top w:val="single" w:sz="12" w:space="0" w:color="auto"/>
            </w:tcBorders>
            <w:shd w:val="clear" w:color="auto" w:fill="auto"/>
          </w:tcPr>
          <w:p w:rsidR="009C2C2C" w:rsidRPr="002928B3" w:rsidRDefault="009C2C2C" w:rsidP="00A722D4">
            <w:pPr>
              <w:spacing w:before="40" w:after="40" w:line="220" w:lineRule="exact"/>
              <w:rPr>
                <w:sz w:val="18"/>
                <w:szCs w:val="18"/>
                <w:lang w:val="fr-FR"/>
              </w:rPr>
            </w:pPr>
            <w:r w:rsidRPr="002928B3">
              <w:rPr>
                <w:sz w:val="18"/>
                <w:szCs w:val="18"/>
                <w:lang w:val="fr-FR"/>
              </w:rPr>
              <w:t>Au titre du développement social</w:t>
            </w:r>
          </w:p>
        </w:tc>
        <w:tc>
          <w:tcPr>
            <w:tcW w:w="850" w:type="dxa"/>
            <w:tcBorders>
              <w:top w:val="single" w:sz="12" w:space="0" w:color="auto"/>
            </w:tcBorders>
            <w:shd w:val="clear" w:color="auto" w:fill="auto"/>
            <w:vAlign w:val="bottom"/>
          </w:tcPr>
          <w:p w:rsidR="009C2C2C" w:rsidRPr="002928B3" w:rsidRDefault="009C2C2C" w:rsidP="00A722D4">
            <w:pPr>
              <w:pStyle w:val="SingleTxtG"/>
              <w:spacing w:before="40" w:after="40" w:line="220" w:lineRule="exact"/>
              <w:ind w:left="0" w:right="0"/>
              <w:jc w:val="left"/>
              <w:rPr>
                <w:sz w:val="18"/>
                <w:szCs w:val="18"/>
                <w:lang w:val="fr-FR"/>
              </w:rPr>
            </w:pPr>
          </w:p>
        </w:tc>
        <w:tc>
          <w:tcPr>
            <w:tcW w:w="851" w:type="dxa"/>
            <w:tcBorders>
              <w:top w:val="single" w:sz="12"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p>
        </w:tc>
        <w:tc>
          <w:tcPr>
            <w:tcW w:w="850" w:type="dxa"/>
            <w:tcBorders>
              <w:top w:val="single" w:sz="12"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p>
        </w:tc>
        <w:tc>
          <w:tcPr>
            <w:tcW w:w="851" w:type="dxa"/>
            <w:tcBorders>
              <w:top w:val="single" w:sz="12"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p>
        </w:tc>
        <w:tc>
          <w:tcPr>
            <w:tcW w:w="849" w:type="dxa"/>
            <w:tcBorders>
              <w:top w:val="single" w:sz="12"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p>
        </w:tc>
      </w:tr>
      <w:tr w:rsidR="009C2C2C" w:rsidRPr="002928B3" w:rsidTr="00A722D4">
        <w:trPr>
          <w:cantSplit/>
        </w:trPr>
        <w:tc>
          <w:tcPr>
            <w:tcW w:w="3119" w:type="dxa"/>
            <w:shd w:val="clear" w:color="auto" w:fill="auto"/>
          </w:tcPr>
          <w:p w:rsidR="009C2C2C" w:rsidRPr="002928B3" w:rsidRDefault="009C2C2C" w:rsidP="00A722D4">
            <w:pPr>
              <w:spacing w:before="40" w:after="40" w:line="220" w:lineRule="exact"/>
              <w:rPr>
                <w:sz w:val="18"/>
                <w:szCs w:val="18"/>
                <w:lang w:val="fr-FR"/>
              </w:rPr>
            </w:pPr>
            <w:r w:rsidRPr="002928B3">
              <w:rPr>
                <w:sz w:val="18"/>
                <w:szCs w:val="18"/>
                <w:lang w:val="fr-FR"/>
              </w:rPr>
              <w:t>Travail et revenus (aide à l</w:t>
            </w:r>
            <w:r w:rsidR="00C66C16">
              <w:rPr>
                <w:sz w:val="18"/>
                <w:szCs w:val="18"/>
                <w:lang w:val="fr-FR"/>
              </w:rPr>
              <w:t>’</w:t>
            </w:r>
            <w:r w:rsidRPr="002928B3">
              <w:rPr>
                <w:sz w:val="18"/>
                <w:szCs w:val="18"/>
                <w:lang w:val="fr-FR"/>
              </w:rPr>
              <w:t>emploi)</w:t>
            </w:r>
          </w:p>
        </w:tc>
        <w:tc>
          <w:tcPr>
            <w:tcW w:w="850" w:type="dxa"/>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r w:rsidRPr="002928B3">
              <w:rPr>
                <w:sz w:val="18"/>
                <w:szCs w:val="18"/>
                <w:lang w:val="fr-FR"/>
              </w:rPr>
              <w:t>0,645</w:t>
            </w:r>
          </w:p>
        </w:tc>
        <w:tc>
          <w:tcPr>
            <w:tcW w:w="851" w:type="dxa"/>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r w:rsidRPr="002928B3">
              <w:rPr>
                <w:sz w:val="18"/>
                <w:szCs w:val="18"/>
                <w:lang w:val="fr-FR"/>
              </w:rPr>
              <w:t>0,669</w:t>
            </w:r>
          </w:p>
        </w:tc>
        <w:tc>
          <w:tcPr>
            <w:tcW w:w="850" w:type="dxa"/>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r w:rsidRPr="002928B3">
              <w:rPr>
                <w:sz w:val="18"/>
                <w:szCs w:val="18"/>
                <w:lang w:val="fr-FR"/>
              </w:rPr>
              <w:t>0,650</w:t>
            </w:r>
          </w:p>
        </w:tc>
        <w:tc>
          <w:tcPr>
            <w:tcW w:w="851" w:type="dxa"/>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r w:rsidRPr="002928B3">
              <w:rPr>
                <w:sz w:val="18"/>
                <w:szCs w:val="18"/>
                <w:lang w:val="fr-FR"/>
              </w:rPr>
              <w:t>0,656</w:t>
            </w:r>
          </w:p>
        </w:tc>
        <w:tc>
          <w:tcPr>
            <w:tcW w:w="849" w:type="dxa"/>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r w:rsidRPr="002928B3">
              <w:rPr>
                <w:sz w:val="18"/>
                <w:szCs w:val="18"/>
                <w:lang w:val="fr-FR"/>
              </w:rPr>
              <w:t>0,679</w:t>
            </w:r>
          </w:p>
        </w:tc>
      </w:tr>
      <w:tr w:rsidR="009C2C2C" w:rsidRPr="002928B3" w:rsidTr="00A722D4">
        <w:trPr>
          <w:cantSplit/>
        </w:trPr>
        <w:tc>
          <w:tcPr>
            <w:tcW w:w="3119" w:type="dxa"/>
            <w:shd w:val="clear" w:color="auto" w:fill="auto"/>
          </w:tcPr>
          <w:p w:rsidR="009C2C2C" w:rsidRPr="002928B3" w:rsidRDefault="009C2C2C" w:rsidP="00A722D4">
            <w:pPr>
              <w:spacing w:before="40" w:after="40" w:line="220" w:lineRule="exact"/>
              <w:rPr>
                <w:sz w:val="18"/>
                <w:szCs w:val="18"/>
                <w:lang w:val="fr-FR"/>
              </w:rPr>
            </w:pPr>
            <w:r w:rsidRPr="002928B3">
              <w:rPr>
                <w:sz w:val="18"/>
                <w:szCs w:val="18"/>
                <w:lang w:val="fr-FR"/>
              </w:rPr>
              <w:t>Pension de retraite</w:t>
            </w:r>
          </w:p>
        </w:tc>
        <w:tc>
          <w:tcPr>
            <w:tcW w:w="850" w:type="dxa"/>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r w:rsidRPr="002928B3">
              <w:rPr>
                <w:sz w:val="18"/>
                <w:szCs w:val="18"/>
                <w:lang w:val="fr-FR"/>
              </w:rPr>
              <w:t>9,584</w:t>
            </w:r>
          </w:p>
        </w:tc>
        <w:tc>
          <w:tcPr>
            <w:tcW w:w="851" w:type="dxa"/>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r w:rsidRPr="002928B3">
              <w:rPr>
                <w:sz w:val="18"/>
                <w:szCs w:val="18"/>
                <w:lang w:val="fr-FR"/>
              </w:rPr>
              <w:t>10,235</w:t>
            </w:r>
          </w:p>
        </w:tc>
        <w:tc>
          <w:tcPr>
            <w:tcW w:w="850" w:type="dxa"/>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r w:rsidRPr="002928B3">
              <w:rPr>
                <w:sz w:val="18"/>
                <w:szCs w:val="18"/>
                <w:lang w:val="fr-FR"/>
              </w:rPr>
              <w:t>10,913</w:t>
            </w:r>
          </w:p>
        </w:tc>
        <w:tc>
          <w:tcPr>
            <w:tcW w:w="851" w:type="dxa"/>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r w:rsidRPr="002928B3">
              <w:rPr>
                <w:sz w:val="18"/>
                <w:szCs w:val="18"/>
                <w:lang w:val="fr-FR"/>
              </w:rPr>
              <w:t>11,591</w:t>
            </w:r>
          </w:p>
        </w:tc>
        <w:tc>
          <w:tcPr>
            <w:tcW w:w="849" w:type="dxa"/>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r w:rsidRPr="002928B3">
              <w:rPr>
                <w:sz w:val="18"/>
                <w:szCs w:val="18"/>
                <w:lang w:val="fr-FR"/>
              </w:rPr>
              <w:t>12,267</w:t>
            </w:r>
          </w:p>
        </w:tc>
      </w:tr>
      <w:tr w:rsidR="009C2C2C" w:rsidRPr="002928B3" w:rsidTr="00A722D4">
        <w:trPr>
          <w:cantSplit/>
        </w:trPr>
        <w:tc>
          <w:tcPr>
            <w:tcW w:w="3119" w:type="dxa"/>
            <w:tcBorders>
              <w:bottom w:val="single" w:sz="4" w:space="0" w:color="auto"/>
            </w:tcBorders>
            <w:shd w:val="clear" w:color="auto" w:fill="auto"/>
          </w:tcPr>
          <w:p w:rsidR="009C2C2C" w:rsidRPr="002928B3" w:rsidRDefault="009C2C2C" w:rsidP="00A722D4">
            <w:pPr>
              <w:spacing w:before="40" w:after="40" w:line="220" w:lineRule="exact"/>
              <w:rPr>
                <w:sz w:val="18"/>
                <w:szCs w:val="18"/>
                <w:lang w:val="fr-FR"/>
              </w:rPr>
            </w:pPr>
            <w:r w:rsidRPr="002928B3">
              <w:rPr>
                <w:sz w:val="18"/>
                <w:szCs w:val="18"/>
                <w:lang w:val="fr-FR"/>
              </w:rPr>
              <w:t>Prestation principale</w:t>
            </w:r>
          </w:p>
        </w:tc>
        <w:tc>
          <w:tcPr>
            <w:tcW w:w="850" w:type="dxa"/>
            <w:tcBorders>
              <w:bottom w:val="single" w:sz="4"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r w:rsidRPr="002928B3">
              <w:rPr>
                <w:sz w:val="18"/>
                <w:szCs w:val="18"/>
                <w:lang w:val="fr-FR"/>
              </w:rPr>
              <w:t>4,920</w:t>
            </w:r>
          </w:p>
        </w:tc>
        <w:tc>
          <w:tcPr>
            <w:tcW w:w="851" w:type="dxa"/>
            <w:tcBorders>
              <w:bottom w:val="single" w:sz="4"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r w:rsidRPr="002928B3">
              <w:rPr>
                <w:sz w:val="18"/>
                <w:szCs w:val="18"/>
                <w:lang w:val="fr-FR"/>
              </w:rPr>
              <w:t>4,790</w:t>
            </w:r>
          </w:p>
        </w:tc>
        <w:tc>
          <w:tcPr>
            <w:tcW w:w="850" w:type="dxa"/>
            <w:tcBorders>
              <w:bottom w:val="single" w:sz="4"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r w:rsidRPr="002928B3">
              <w:rPr>
                <w:sz w:val="18"/>
                <w:szCs w:val="18"/>
                <w:lang w:val="fr-FR"/>
              </w:rPr>
              <w:t>4,568</w:t>
            </w:r>
          </w:p>
        </w:tc>
        <w:tc>
          <w:tcPr>
            <w:tcW w:w="851" w:type="dxa"/>
            <w:tcBorders>
              <w:bottom w:val="single" w:sz="4"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r w:rsidRPr="002928B3">
              <w:rPr>
                <w:sz w:val="18"/>
                <w:szCs w:val="18"/>
                <w:lang w:val="fr-FR"/>
              </w:rPr>
              <w:t>4,441</w:t>
            </w:r>
          </w:p>
        </w:tc>
        <w:tc>
          <w:tcPr>
            <w:tcW w:w="849" w:type="dxa"/>
            <w:tcBorders>
              <w:bottom w:val="single" w:sz="4"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r w:rsidRPr="002928B3">
              <w:rPr>
                <w:sz w:val="18"/>
                <w:szCs w:val="18"/>
                <w:lang w:val="fr-FR"/>
              </w:rPr>
              <w:t>4,471</w:t>
            </w:r>
          </w:p>
        </w:tc>
      </w:tr>
      <w:tr w:rsidR="009C2C2C" w:rsidRPr="002928B3" w:rsidTr="00A722D4">
        <w:trPr>
          <w:cantSplit/>
        </w:trPr>
        <w:tc>
          <w:tcPr>
            <w:tcW w:w="3119" w:type="dxa"/>
            <w:tcBorders>
              <w:top w:val="single" w:sz="4" w:space="0" w:color="auto"/>
              <w:bottom w:val="single" w:sz="4" w:space="0" w:color="auto"/>
            </w:tcBorders>
            <w:shd w:val="clear" w:color="auto" w:fill="auto"/>
          </w:tcPr>
          <w:p w:rsidR="009C2C2C" w:rsidRPr="002928B3" w:rsidRDefault="009C2C2C" w:rsidP="00A722D4">
            <w:pPr>
              <w:spacing w:before="80" w:after="80" w:line="220" w:lineRule="exact"/>
              <w:ind w:left="283"/>
              <w:rPr>
                <w:b/>
                <w:sz w:val="18"/>
                <w:szCs w:val="18"/>
                <w:lang w:val="fr-FR"/>
              </w:rPr>
            </w:pPr>
            <w:r w:rsidRPr="002928B3">
              <w:rPr>
                <w:b/>
                <w:bCs/>
                <w:sz w:val="18"/>
                <w:szCs w:val="18"/>
                <w:lang w:val="fr-FR"/>
              </w:rPr>
              <w:t>Total des allocations budgétaires correspondantes</w:t>
            </w:r>
          </w:p>
        </w:tc>
        <w:tc>
          <w:tcPr>
            <w:tcW w:w="850" w:type="dxa"/>
            <w:tcBorders>
              <w:top w:val="single" w:sz="4" w:space="0" w:color="auto"/>
              <w:bottom w:val="single" w:sz="4"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15,149</w:t>
            </w:r>
          </w:p>
        </w:tc>
        <w:tc>
          <w:tcPr>
            <w:tcW w:w="851" w:type="dxa"/>
            <w:tcBorders>
              <w:top w:val="single" w:sz="4" w:space="0" w:color="auto"/>
              <w:bottom w:val="single" w:sz="4"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15,694</w:t>
            </w:r>
          </w:p>
        </w:tc>
        <w:tc>
          <w:tcPr>
            <w:tcW w:w="850" w:type="dxa"/>
            <w:tcBorders>
              <w:top w:val="single" w:sz="4" w:space="0" w:color="auto"/>
              <w:bottom w:val="single" w:sz="4"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16,131</w:t>
            </w:r>
          </w:p>
        </w:tc>
        <w:tc>
          <w:tcPr>
            <w:tcW w:w="851" w:type="dxa"/>
            <w:tcBorders>
              <w:top w:val="single" w:sz="4" w:space="0" w:color="auto"/>
              <w:bottom w:val="single" w:sz="4"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16,688</w:t>
            </w:r>
          </w:p>
        </w:tc>
        <w:tc>
          <w:tcPr>
            <w:tcW w:w="849" w:type="dxa"/>
            <w:tcBorders>
              <w:top w:val="single" w:sz="4" w:space="0" w:color="auto"/>
              <w:bottom w:val="single" w:sz="4"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17,417</w:t>
            </w:r>
          </w:p>
        </w:tc>
      </w:tr>
      <w:tr w:rsidR="009C2C2C" w:rsidRPr="002928B3" w:rsidTr="00A722D4">
        <w:trPr>
          <w:cantSplit/>
        </w:trPr>
        <w:tc>
          <w:tcPr>
            <w:tcW w:w="3119" w:type="dxa"/>
            <w:tcBorders>
              <w:top w:val="single" w:sz="4" w:space="0" w:color="auto"/>
              <w:bottom w:val="single" w:sz="4" w:space="0" w:color="auto"/>
            </w:tcBorders>
            <w:shd w:val="clear" w:color="auto" w:fill="auto"/>
          </w:tcPr>
          <w:p w:rsidR="009C2C2C" w:rsidRPr="002928B3" w:rsidRDefault="009C2C2C" w:rsidP="00A722D4">
            <w:pPr>
              <w:spacing w:before="40" w:after="40" w:line="220" w:lineRule="exact"/>
              <w:rPr>
                <w:sz w:val="18"/>
                <w:szCs w:val="18"/>
                <w:lang w:val="fr-FR"/>
              </w:rPr>
            </w:pPr>
            <w:r w:rsidRPr="002928B3">
              <w:rPr>
                <w:sz w:val="18"/>
                <w:szCs w:val="18"/>
                <w:lang w:val="fr-FR"/>
              </w:rPr>
              <w:t>Au titre de l</w:t>
            </w:r>
            <w:r w:rsidR="00C66C16">
              <w:rPr>
                <w:sz w:val="18"/>
                <w:szCs w:val="18"/>
                <w:lang w:val="fr-FR"/>
              </w:rPr>
              <w:t>’</w:t>
            </w:r>
            <w:r w:rsidRPr="002928B3">
              <w:rPr>
                <w:sz w:val="18"/>
                <w:szCs w:val="18"/>
                <w:lang w:val="fr-FR"/>
              </w:rPr>
              <w:t>éducation</w:t>
            </w:r>
          </w:p>
        </w:tc>
        <w:tc>
          <w:tcPr>
            <w:tcW w:w="850" w:type="dxa"/>
            <w:tcBorders>
              <w:top w:val="single" w:sz="4" w:space="0" w:color="auto"/>
              <w:bottom w:val="single" w:sz="4"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p>
        </w:tc>
        <w:tc>
          <w:tcPr>
            <w:tcW w:w="851" w:type="dxa"/>
            <w:tcBorders>
              <w:top w:val="single" w:sz="4" w:space="0" w:color="auto"/>
              <w:bottom w:val="single" w:sz="4"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p>
        </w:tc>
        <w:tc>
          <w:tcPr>
            <w:tcW w:w="850" w:type="dxa"/>
            <w:tcBorders>
              <w:top w:val="single" w:sz="4" w:space="0" w:color="auto"/>
              <w:bottom w:val="single" w:sz="4"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p>
        </w:tc>
        <w:tc>
          <w:tcPr>
            <w:tcW w:w="851" w:type="dxa"/>
            <w:tcBorders>
              <w:top w:val="single" w:sz="4" w:space="0" w:color="auto"/>
              <w:bottom w:val="single" w:sz="4"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p>
        </w:tc>
        <w:tc>
          <w:tcPr>
            <w:tcW w:w="849" w:type="dxa"/>
            <w:tcBorders>
              <w:top w:val="single" w:sz="4" w:space="0" w:color="auto"/>
              <w:bottom w:val="single" w:sz="4"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p>
        </w:tc>
      </w:tr>
      <w:tr w:rsidR="009C2C2C" w:rsidRPr="002928B3" w:rsidTr="00A722D4">
        <w:trPr>
          <w:cantSplit/>
        </w:trPr>
        <w:tc>
          <w:tcPr>
            <w:tcW w:w="3119" w:type="dxa"/>
            <w:tcBorders>
              <w:top w:val="single" w:sz="4" w:space="0" w:color="auto"/>
              <w:bottom w:val="single" w:sz="4" w:space="0" w:color="auto"/>
            </w:tcBorders>
            <w:shd w:val="clear" w:color="auto" w:fill="auto"/>
          </w:tcPr>
          <w:p w:rsidR="009C2C2C" w:rsidRPr="002928B3" w:rsidRDefault="009C2C2C" w:rsidP="00A722D4">
            <w:pPr>
              <w:spacing w:before="80" w:after="80" w:line="220" w:lineRule="exact"/>
              <w:ind w:left="283"/>
              <w:rPr>
                <w:b/>
                <w:sz w:val="18"/>
                <w:szCs w:val="18"/>
                <w:lang w:val="fr-FR"/>
              </w:rPr>
            </w:pPr>
            <w:r w:rsidRPr="002928B3">
              <w:rPr>
                <w:b/>
                <w:bCs/>
                <w:sz w:val="18"/>
                <w:szCs w:val="18"/>
                <w:lang w:val="fr-FR"/>
              </w:rPr>
              <w:t>Total des allocations budgétaires</w:t>
            </w:r>
          </w:p>
        </w:tc>
        <w:tc>
          <w:tcPr>
            <w:tcW w:w="850" w:type="dxa"/>
            <w:tcBorders>
              <w:top w:val="single" w:sz="4" w:space="0" w:color="auto"/>
              <w:bottom w:val="single" w:sz="4"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9,154</w:t>
            </w:r>
          </w:p>
        </w:tc>
        <w:tc>
          <w:tcPr>
            <w:tcW w:w="851" w:type="dxa"/>
            <w:tcBorders>
              <w:top w:val="single" w:sz="4" w:space="0" w:color="auto"/>
              <w:bottom w:val="single" w:sz="4"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9,476</w:t>
            </w:r>
          </w:p>
        </w:tc>
        <w:tc>
          <w:tcPr>
            <w:tcW w:w="850" w:type="dxa"/>
            <w:tcBorders>
              <w:top w:val="single" w:sz="4" w:space="0" w:color="auto"/>
              <w:bottom w:val="single" w:sz="4"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9,693</w:t>
            </w:r>
          </w:p>
        </w:tc>
        <w:tc>
          <w:tcPr>
            <w:tcW w:w="851" w:type="dxa"/>
            <w:tcBorders>
              <w:top w:val="single" w:sz="4" w:space="0" w:color="auto"/>
              <w:bottom w:val="single" w:sz="4"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10,244</w:t>
            </w:r>
          </w:p>
        </w:tc>
        <w:tc>
          <w:tcPr>
            <w:tcW w:w="849" w:type="dxa"/>
            <w:tcBorders>
              <w:top w:val="single" w:sz="4" w:space="0" w:color="auto"/>
              <w:bottom w:val="single" w:sz="4"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10,742</w:t>
            </w:r>
          </w:p>
        </w:tc>
      </w:tr>
      <w:tr w:rsidR="009C2C2C" w:rsidRPr="0015176E" w:rsidTr="00A722D4">
        <w:trPr>
          <w:cantSplit/>
        </w:trPr>
        <w:tc>
          <w:tcPr>
            <w:tcW w:w="3119" w:type="dxa"/>
            <w:tcBorders>
              <w:top w:val="single" w:sz="4" w:space="0" w:color="auto"/>
              <w:bottom w:val="single" w:sz="4" w:space="0" w:color="auto"/>
            </w:tcBorders>
            <w:shd w:val="clear" w:color="auto" w:fill="auto"/>
          </w:tcPr>
          <w:p w:rsidR="009C2C2C" w:rsidRPr="002928B3" w:rsidRDefault="009C2C2C" w:rsidP="00A722D4">
            <w:pPr>
              <w:keepNext/>
              <w:spacing w:before="40" w:after="40" w:line="220" w:lineRule="exact"/>
              <w:rPr>
                <w:sz w:val="18"/>
                <w:szCs w:val="18"/>
                <w:lang w:val="fr-FR"/>
              </w:rPr>
            </w:pPr>
            <w:r w:rsidRPr="002928B3">
              <w:rPr>
                <w:sz w:val="18"/>
                <w:szCs w:val="18"/>
                <w:lang w:val="fr-FR"/>
              </w:rPr>
              <w:lastRenderedPageBreak/>
              <w:t>Au titre de l</w:t>
            </w:r>
            <w:r w:rsidR="00C66C16">
              <w:rPr>
                <w:sz w:val="18"/>
                <w:szCs w:val="18"/>
                <w:lang w:val="fr-FR"/>
              </w:rPr>
              <w:t>’</w:t>
            </w:r>
            <w:r w:rsidRPr="002928B3">
              <w:rPr>
                <w:sz w:val="18"/>
                <w:szCs w:val="18"/>
                <w:lang w:val="fr-FR"/>
              </w:rPr>
              <w:t xml:space="preserve">enseignement </w:t>
            </w:r>
            <w:proofErr w:type="spellStart"/>
            <w:r w:rsidRPr="002928B3">
              <w:rPr>
                <w:sz w:val="18"/>
                <w:szCs w:val="18"/>
                <w:lang w:val="fr-FR"/>
              </w:rPr>
              <w:t>postsecondaire</w:t>
            </w:r>
            <w:proofErr w:type="spellEnd"/>
          </w:p>
        </w:tc>
        <w:tc>
          <w:tcPr>
            <w:tcW w:w="850" w:type="dxa"/>
            <w:tcBorders>
              <w:top w:val="single" w:sz="4" w:space="0" w:color="auto"/>
              <w:bottom w:val="single" w:sz="4" w:space="0" w:color="auto"/>
            </w:tcBorders>
            <w:shd w:val="clear" w:color="auto" w:fill="auto"/>
            <w:vAlign w:val="bottom"/>
          </w:tcPr>
          <w:p w:rsidR="009C2C2C" w:rsidRPr="002928B3" w:rsidRDefault="009C2C2C" w:rsidP="00A722D4">
            <w:pPr>
              <w:pStyle w:val="SingleTxtG"/>
              <w:keepNext/>
              <w:spacing w:before="40" w:after="40" w:line="220" w:lineRule="exact"/>
              <w:ind w:left="0" w:right="0"/>
              <w:jc w:val="right"/>
              <w:rPr>
                <w:sz w:val="18"/>
                <w:szCs w:val="18"/>
                <w:lang w:val="fr-FR"/>
              </w:rPr>
            </w:pPr>
          </w:p>
        </w:tc>
        <w:tc>
          <w:tcPr>
            <w:tcW w:w="851" w:type="dxa"/>
            <w:tcBorders>
              <w:top w:val="single" w:sz="4" w:space="0" w:color="auto"/>
              <w:bottom w:val="single" w:sz="4" w:space="0" w:color="auto"/>
            </w:tcBorders>
            <w:shd w:val="clear" w:color="auto" w:fill="auto"/>
            <w:vAlign w:val="bottom"/>
          </w:tcPr>
          <w:p w:rsidR="009C2C2C" w:rsidRPr="002928B3" w:rsidRDefault="009C2C2C" w:rsidP="00A722D4">
            <w:pPr>
              <w:pStyle w:val="SingleTxtG"/>
              <w:keepNext/>
              <w:spacing w:before="40" w:after="40" w:line="220" w:lineRule="exact"/>
              <w:ind w:left="0" w:right="0"/>
              <w:jc w:val="right"/>
              <w:rPr>
                <w:sz w:val="18"/>
                <w:szCs w:val="18"/>
                <w:lang w:val="fr-FR"/>
              </w:rPr>
            </w:pPr>
          </w:p>
        </w:tc>
        <w:tc>
          <w:tcPr>
            <w:tcW w:w="850" w:type="dxa"/>
            <w:tcBorders>
              <w:top w:val="single" w:sz="4" w:space="0" w:color="auto"/>
              <w:bottom w:val="single" w:sz="4" w:space="0" w:color="auto"/>
            </w:tcBorders>
            <w:shd w:val="clear" w:color="auto" w:fill="auto"/>
            <w:vAlign w:val="bottom"/>
          </w:tcPr>
          <w:p w:rsidR="009C2C2C" w:rsidRPr="002928B3" w:rsidRDefault="009C2C2C" w:rsidP="00A722D4">
            <w:pPr>
              <w:pStyle w:val="SingleTxtG"/>
              <w:keepNext/>
              <w:spacing w:before="40" w:after="40" w:line="220" w:lineRule="exact"/>
              <w:ind w:left="0" w:right="0"/>
              <w:jc w:val="right"/>
              <w:rPr>
                <w:sz w:val="18"/>
                <w:szCs w:val="18"/>
                <w:lang w:val="fr-FR"/>
              </w:rPr>
            </w:pPr>
          </w:p>
        </w:tc>
        <w:tc>
          <w:tcPr>
            <w:tcW w:w="851" w:type="dxa"/>
            <w:tcBorders>
              <w:top w:val="single" w:sz="4" w:space="0" w:color="auto"/>
              <w:bottom w:val="single" w:sz="4" w:space="0" w:color="auto"/>
            </w:tcBorders>
            <w:shd w:val="clear" w:color="auto" w:fill="auto"/>
            <w:vAlign w:val="bottom"/>
          </w:tcPr>
          <w:p w:rsidR="009C2C2C" w:rsidRPr="002928B3" w:rsidRDefault="009C2C2C" w:rsidP="00A722D4">
            <w:pPr>
              <w:pStyle w:val="SingleTxtG"/>
              <w:keepNext/>
              <w:spacing w:before="40" w:after="40" w:line="220" w:lineRule="exact"/>
              <w:ind w:left="0" w:right="0"/>
              <w:jc w:val="right"/>
              <w:rPr>
                <w:sz w:val="18"/>
                <w:szCs w:val="18"/>
                <w:lang w:val="fr-FR"/>
              </w:rPr>
            </w:pPr>
          </w:p>
        </w:tc>
        <w:tc>
          <w:tcPr>
            <w:tcW w:w="849" w:type="dxa"/>
            <w:tcBorders>
              <w:top w:val="single" w:sz="4" w:space="0" w:color="auto"/>
              <w:bottom w:val="single" w:sz="4" w:space="0" w:color="auto"/>
            </w:tcBorders>
            <w:shd w:val="clear" w:color="auto" w:fill="auto"/>
            <w:vAlign w:val="bottom"/>
          </w:tcPr>
          <w:p w:rsidR="009C2C2C" w:rsidRPr="002928B3" w:rsidRDefault="009C2C2C" w:rsidP="00A722D4">
            <w:pPr>
              <w:pStyle w:val="SingleTxtG"/>
              <w:keepNext/>
              <w:spacing w:before="40" w:after="40" w:line="220" w:lineRule="exact"/>
              <w:ind w:left="0" w:right="0"/>
              <w:jc w:val="right"/>
              <w:rPr>
                <w:sz w:val="18"/>
                <w:szCs w:val="18"/>
                <w:lang w:val="fr-FR"/>
              </w:rPr>
            </w:pPr>
          </w:p>
        </w:tc>
      </w:tr>
      <w:tr w:rsidR="009C2C2C" w:rsidRPr="002928B3" w:rsidTr="00A722D4">
        <w:trPr>
          <w:cantSplit/>
        </w:trPr>
        <w:tc>
          <w:tcPr>
            <w:tcW w:w="3119" w:type="dxa"/>
            <w:tcBorders>
              <w:top w:val="single" w:sz="4" w:space="0" w:color="auto"/>
              <w:bottom w:val="single" w:sz="4" w:space="0" w:color="auto"/>
            </w:tcBorders>
            <w:shd w:val="clear" w:color="auto" w:fill="auto"/>
          </w:tcPr>
          <w:p w:rsidR="009C2C2C" w:rsidRPr="002928B3" w:rsidRDefault="009C2C2C" w:rsidP="00A722D4">
            <w:pPr>
              <w:keepNext/>
              <w:spacing w:before="80" w:after="80" w:line="220" w:lineRule="exact"/>
              <w:ind w:left="283"/>
              <w:rPr>
                <w:b/>
                <w:sz w:val="18"/>
                <w:szCs w:val="18"/>
                <w:lang w:val="fr-FR"/>
              </w:rPr>
            </w:pPr>
            <w:r w:rsidRPr="002928B3">
              <w:rPr>
                <w:b/>
                <w:bCs/>
                <w:sz w:val="18"/>
                <w:szCs w:val="18"/>
                <w:lang w:val="fr-FR"/>
              </w:rPr>
              <w:t>Total des allocations budgétaires</w:t>
            </w:r>
          </w:p>
        </w:tc>
        <w:tc>
          <w:tcPr>
            <w:tcW w:w="850" w:type="dxa"/>
            <w:tcBorders>
              <w:top w:val="single" w:sz="4" w:space="0" w:color="auto"/>
              <w:bottom w:val="single" w:sz="4" w:space="0" w:color="auto"/>
            </w:tcBorders>
            <w:shd w:val="clear" w:color="auto" w:fill="auto"/>
            <w:vAlign w:val="bottom"/>
          </w:tcPr>
          <w:p w:rsidR="009C2C2C" w:rsidRPr="00D428F0" w:rsidRDefault="009C2C2C" w:rsidP="00A722D4">
            <w:pPr>
              <w:pStyle w:val="SingleTxtG"/>
              <w:keepNext/>
              <w:spacing w:before="80" w:after="80" w:line="220" w:lineRule="exact"/>
              <w:ind w:left="0" w:right="0"/>
              <w:jc w:val="right"/>
              <w:rPr>
                <w:b/>
                <w:sz w:val="18"/>
                <w:szCs w:val="18"/>
                <w:lang w:val="fr-FR"/>
              </w:rPr>
            </w:pPr>
            <w:r w:rsidRPr="00D428F0">
              <w:rPr>
                <w:b/>
                <w:sz w:val="18"/>
                <w:szCs w:val="18"/>
                <w:lang w:val="fr-FR"/>
              </w:rPr>
              <w:t>2,704</w:t>
            </w:r>
          </w:p>
        </w:tc>
        <w:tc>
          <w:tcPr>
            <w:tcW w:w="851" w:type="dxa"/>
            <w:tcBorders>
              <w:top w:val="single" w:sz="4" w:space="0" w:color="auto"/>
              <w:bottom w:val="single" w:sz="4" w:space="0" w:color="auto"/>
            </w:tcBorders>
            <w:shd w:val="clear" w:color="auto" w:fill="auto"/>
            <w:vAlign w:val="bottom"/>
          </w:tcPr>
          <w:p w:rsidR="009C2C2C" w:rsidRPr="00D428F0" w:rsidRDefault="009C2C2C" w:rsidP="00A722D4">
            <w:pPr>
              <w:pStyle w:val="SingleTxtG"/>
              <w:keepNext/>
              <w:spacing w:before="80" w:after="80" w:line="220" w:lineRule="exact"/>
              <w:ind w:left="0" w:right="0"/>
              <w:jc w:val="right"/>
              <w:rPr>
                <w:b/>
                <w:sz w:val="18"/>
                <w:szCs w:val="18"/>
                <w:lang w:val="fr-FR"/>
              </w:rPr>
            </w:pPr>
            <w:r w:rsidRPr="00D428F0">
              <w:rPr>
                <w:b/>
                <w:sz w:val="18"/>
                <w:szCs w:val="18"/>
                <w:lang w:val="fr-FR"/>
              </w:rPr>
              <w:t>2,737</w:t>
            </w:r>
          </w:p>
        </w:tc>
        <w:tc>
          <w:tcPr>
            <w:tcW w:w="850" w:type="dxa"/>
            <w:tcBorders>
              <w:top w:val="single" w:sz="4" w:space="0" w:color="auto"/>
              <w:bottom w:val="single" w:sz="4" w:space="0" w:color="auto"/>
            </w:tcBorders>
            <w:shd w:val="clear" w:color="auto" w:fill="auto"/>
            <w:vAlign w:val="bottom"/>
          </w:tcPr>
          <w:p w:rsidR="009C2C2C" w:rsidRPr="00D428F0" w:rsidRDefault="009C2C2C" w:rsidP="00A722D4">
            <w:pPr>
              <w:pStyle w:val="SingleTxtG"/>
              <w:keepNext/>
              <w:spacing w:before="80" w:after="80" w:line="220" w:lineRule="exact"/>
              <w:ind w:left="0" w:right="0"/>
              <w:jc w:val="right"/>
              <w:rPr>
                <w:b/>
                <w:sz w:val="18"/>
                <w:szCs w:val="18"/>
                <w:lang w:val="fr-FR"/>
              </w:rPr>
            </w:pPr>
            <w:r w:rsidRPr="00D428F0">
              <w:rPr>
                <w:b/>
                <w:sz w:val="18"/>
                <w:szCs w:val="18"/>
                <w:lang w:val="fr-FR"/>
              </w:rPr>
              <w:t>2,855</w:t>
            </w:r>
          </w:p>
        </w:tc>
        <w:tc>
          <w:tcPr>
            <w:tcW w:w="851" w:type="dxa"/>
            <w:tcBorders>
              <w:top w:val="single" w:sz="4" w:space="0" w:color="auto"/>
              <w:bottom w:val="single" w:sz="4" w:space="0" w:color="auto"/>
            </w:tcBorders>
            <w:shd w:val="clear" w:color="auto" w:fill="auto"/>
            <w:vAlign w:val="bottom"/>
          </w:tcPr>
          <w:p w:rsidR="009C2C2C" w:rsidRPr="00D428F0" w:rsidRDefault="009C2C2C" w:rsidP="00A722D4">
            <w:pPr>
              <w:pStyle w:val="SingleTxtG"/>
              <w:keepNext/>
              <w:spacing w:before="80" w:after="80" w:line="220" w:lineRule="exact"/>
              <w:ind w:left="0" w:right="0"/>
              <w:jc w:val="right"/>
              <w:rPr>
                <w:b/>
                <w:sz w:val="18"/>
                <w:szCs w:val="18"/>
                <w:lang w:val="fr-FR"/>
              </w:rPr>
            </w:pPr>
            <w:r w:rsidRPr="00D428F0">
              <w:rPr>
                <w:b/>
                <w:sz w:val="18"/>
                <w:szCs w:val="18"/>
                <w:lang w:val="fr-FR"/>
              </w:rPr>
              <w:t>3,000</w:t>
            </w:r>
          </w:p>
        </w:tc>
        <w:tc>
          <w:tcPr>
            <w:tcW w:w="849" w:type="dxa"/>
            <w:tcBorders>
              <w:top w:val="single" w:sz="4" w:space="0" w:color="auto"/>
              <w:bottom w:val="single" w:sz="4" w:space="0" w:color="auto"/>
            </w:tcBorders>
            <w:shd w:val="clear" w:color="auto" w:fill="auto"/>
            <w:vAlign w:val="bottom"/>
          </w:tcPr>
          <w:p w:rsidR="009C2C2C" w:rsidRPr="00D428F0" w:rsidRDefault="009C2C2C" w:rsidP="00A722D4">
            <w:pPr>
              <w:pStyle w:val="SingleTxtG"/>
              <w:keepNext/>
              <w:spacing w:before="80" w:after="80" w:line="220" w:lineRule="exact"/>
              <w:ind w:left="0" w:right="0"/>
              <w:jc w:val="right"/>
              <w:rPr>
                <w:b/>
                <w:sz w:val="18"/>
                <w:szCs w:val="18"/>
                <w:lang w:val="fr-FR"/>
              </w:rPr>
            </w:pPr>
            <w:r w:rsidRPr="00D428F0">
              <w:rPr>
                <w:b/>
                <w:sz w:val="18"/>
                <w:szCs w:val="18"/>
                <w:lang w:val="fr-FR"/>
              </w:rPr>
              <w:t>3,030</w:t>
            </w:r>
          </w:p>
        </w:tc>
      </w:tr>
      <w:tr w:rsidR="009C2C2C" w:rsidRPr="0015176E" w:rsidTr="00A722D4">
        <w:trPr>
          <w:cantSplit/>
        </w:trPr>
        <w:tc>
          <w:tcPr>
            <w:tcW w:w="3119" w:type="dxa"/>
            <w:tcBorders>
              <w:top w:val="single" w:sz="4" w:space="0" w:color="auto"/>
              <w:bottom w:val="single" w:sz="4" w:space="0" w:color="auto"/>
            </w:tcBorders>
            <w:shd w:val="clear" w:color="auto" w:fill="auto"/>
          </w:tcPr>
          <w:p w:rsidR="009C2C2C" w:rsidRPr="002928B3" w:rsidRDefault="009C2C2C" w:rsidP="00A722D4">
            <w:pPr>
              <w:spacing w:before="40" w:after="40" w:line="220" w:lineRule="exact"/>
              <w:rPr>
                <w:sz w:val="18"/>
                <w:szCs w:val="18"/>
                <w:lang w:val="fr-FR"/>
              </w:rPr>
            </w:pPr>
            <w:r w:rsidRPr="002928B3">
              <w:rPr>
                <w:sz w:val="18"/>
                <w:szCs w:val="18"/>
                <w:lang w:val="fr-FR"/>
              </w:rPr>
              <w:t>Au titre de la santé</w:t>
            </w:r>
          </w:p>
        </w:tc>
        <w:tc>
          <w:tcPr>
            <w:tcW w:w="850" w:type="dxa"/>
            <w:tcBorders>
              <w:top w:val="single" w:sz="4" w:space="0" w:color="auto"/>
              <w:bottom w:val="single" w:sz="4"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p>
        </w:tc>
        <w:tc>
          <w:tcPr>
            <w:tcW w:w="851" w:type="dxa"/>
            <w:tcBorders>
              <w:top w:val="single" w:sz="4" w:space="0" w:color="auto"/>
              <w:bottom w:val="single" w:sz="4"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p>
        </w:tc>
        <w:tc>
          <w:tcPr>
            <w:tcW w:w="850" w:type="dxa"/>
            <w:tcBorders>
              <w:top w:val="single" w:sz="4" w:space="0" w:color="auto"/>
              <w:bottom w:val="single" w:sz="4"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p>
        </w:tc>
        <w:tc>
          <w:tcPr>
            <w:tcW w:w="851" w:type="dxa"/>
            <w:tcBorders>
              <w:top w:val="single" w:sz="4" w:space="0" w:color="auto"/>
              <w:bottom w:val="single" w:sz="4"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p>
        </w:tc>
        <w:tc>
          <w:tcPr>
            <w:tcW w:w="849" w:type="dxa"/>
            <w:tcBorders>
              <w:top w:val="single" w:sz="4" w:space="0" w:color="auto"/>
              <w:bottom w:val="single" w:sz="4" w:space="0" w:color="auto"/>
            </w:tcBorders>
            <w:shd w:val="clear" w:color="auto" w:fill="auto"/>
            <w:vAlign w:val="bottom"/>
          </w:tcPr>
          <w:p w:rsidR="009C2C2C" w:rsidRPr="002928B3" w:rsidRDefault="009C2C2C" w:rsidP="00A722D4">
            <w:pPr>
              <w:pStyle w:val="SingleTxtG"/>
              <w:spacing w:before="40" w:after="40" w:line="220" w:lineRule="exact"/>
              <w:ind w:left="0" w:right="0"/>
              <w:jc w:val="right"/>
              <w:rPr>
                <w:sz w:val="18"/>
                <w:szCs w:val="18"/>
                <w:lang w:val="fr-FR"/>
              </w:rPr>
            </w:pPr>
          </w:p>
        </w:tc>
      </w:tr>
      <w:tr w:rsidR="009C2C2C" w:rsidRPr="002928B3" w:rsidTr="00D469DC">
        <w:trPr>
          <w:cantSplit/>
        </w:trPr>
        <w:tc>
          <w:tcPr>
            <w:tcW w:w="3119" w:type="dxa"/>
            <w:tcBorders>
              <w:top w:val="single" w:sz="4" w:space="0" w:color="auto"/>
              <w:bottom w:val="single" w:sz="4" w:space="0" w:color="auto"/>
            </w:tcBorders>
            <w:shd w:val="clear" w:color="auto" w:fill="auto"/>
          </w:tcPr>
          <w:p w:rsidR="009C2C2C" w:rsidRPr="002928B3" w:rsidRDefault="009C2C2C" w:rsidP="00A722D4">
            <w:pPr>
              <w:spacing w:before="80" w:after="80" w:line="220" w:lineRule="exact"/>
              <w:ind w:left="283"/>
              <w:rPr>
                <w:b/>
                <w:sz w:val="18"/>
                <w:szCs w:val="18"/>
                <w:lang w:val="fr-FR"/>
              </w:rPr>
            </w:pPr>
            <w:r w:rsidRPr="002928B3">
              <w:rPr>
                <w:b/>
                <w:bCs/>
                <w:sz w:val="18"/>
                <w:szCs w:val="18"/>
                <w:lang w:val="fr-FR"/>
              </w:rPr>
              <w:t>Total des allocations budgétaires</w:t>
            </w:r>
          </w:p>
        </w:tc>
        <w:tc>
          <w:tcPr>
            <w:tcW w:w="850" w:type="dxa"/>
            <w:tcBorders>
              <w:top w:val="single" w:sz="4" w:space="0" w:color="auto"/>
              <w:bottom w:val="single" w:sz="4"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13,549</w:t>
            </w:r>
          </w:p>
        </w:tc>
        <w:tc>
          <w:tcPr>
            <w:tcW w:w="851" w:type="dxa"/>
            <w:tcBorders>
              <w:top w:val="single" w:sz="4" w:space="0" w:color="auto"/>
              <w:bottom w:val="single" w:sz="4"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13,866</w:t>
            </w:r>
          </w:p>
        </w:tc>
        <w:tc>
          <w:tcPr>
            <w:tcW w:w="850" w:type="dxa"/>
            <w:tcBorders>
              <w:top w:val="single" w:sz="4" w:space="0" w:color="auto"/>
              <w:bottom w:val="single" w:sz="4"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14,387</w:t>
            </w:r>
          </w:p>
        </w:tc>
        <w:tc>
          <w:tcPr>
            <w:tcW w:w="851" w:type="dxa"/>
            <w:tcBorders>
              <w:top w:val="single" w:sz="4" w:space="0" w:color="auto"/>
              <w:bottom w:val="single" w:sz="4"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15,034</w:t>
            </w:r>
          </w:p>
        </w:tc>
        <w:tc>
          <w:tcPr>
            <w:tcW w:w="849" w:type="dxa"/>
            <w:tcBorders>
              <w:top w:val="single" w:sz="4" w:space="0" w:color="auto"/>
              <w:bottom w:val="single" w:sz="4"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15,407</w:t>
            </w:r>
          </w:p>
        </w:tc>
      </w:tr>
      <w:tr w:rsidR="009C2C2C" w:rsidRPr="002928B3" w:rsidTr="00D469DC">
        <w:trPr>
          <w:cantSplit/>
        </w:trPr>
        <w:tc>
          <w:tcPr>
            <w:tcW w:w="3119" w:type="dxa"/>
            <w:tcBorders>
              <w:top w:val="single" w:sz="4" w:space="0" w:color="auto"/>
              <w:bottom w:val="single" w:sz="12" w:space="0" w:color="auto"/>
            </w:tcBorders>
            <w:shd w:val="clear" w:color="auto" w:fill="auto"/>
          </w:tcPr>
          <w:p w:rsidR="009C2C2C" w:rsidRPr="002928B3" w:rsidRDefault="009C2C2C" w:rsidP="00A722D4">
            <w:pPr>
              <w:spacing w:before="80" w:after="80" w:line="220" w:lineRule="exact"/>
              <w:ind w:left="283"/>
              <w:rPr>
                <w:b/>
                <w:sz w:val="18"/>
                <w:szCs w:val="18"/>
                <w:lang w:val="fr-FR"/>
              </w:rPr>
            </w:pPr>
            <w:r w:rsidRPr="002928B3">
              <w:rPr>
                <w:b/>
                <w:sz w:val="18"/>
                <w:szCs w:val="18"/>
                <w:lang w:val="fr-FR"/>
              </w:rPr>
              <w:t>Dépenses totales au titre du Pacte (en milliards de dollars)</w:t>
            </w:r>
          </w:p>
        </w:tc>
        <w:tc>
          <w:tcPr>
            <w:tcW w:w="850" w:type="dxa"/>
            <w:tcBorders>
              <w:top w:val="single" w:sz="4" w:space="0" w:color="auto"/>
              <w:bottom w:val="single" w:sz="12"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40,556</w:t>
            </w:r>
          </w:p>
        </w:tc>
        <w:tc>
          <w:tcPr>
            <w:tcW w:w="851" w:type="dxa"/>
            <w:tcBorders>
              <w:top w:val="single" w:sz="4" w:space="0" w:color="auto"/>
              <w:bottom w:val="single" w:sz="12"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41,773</w:t>
            </w:r>
          </w:p>
        </w:tc>
        <w:tc>
          <w:tcPr>
            <w:tcW w:w="850" w:type="dxa"/>
            <w:tcBorders>
              <w:top w:val="single" w:sz="4" w:space="0" w:color="auto"/>
              <w:bottom w:val="single" w:sz="12"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43,066</w:t>
            </w:r>
          </w:p>
        </w:tc>
        <w:tc>
          <w:tcPr>
            <w:tcW w:w="851" w:type="dxa"/>
            <w:tcBorders>
              <w:top w:val="single" w:sz="4" w:space="0" w:color="auto"/>
              <w:bottom w:val="single" w:sz="12"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44,966</w:t>
            </w:r>
          </w:p>
        </w:tc>
        <w:tc>
          <w:tcPr>
            <w:tcW w:w="849" w:type="dxa"/>
            <w:tcBorders>
              <w:top w:val="single" w:sz="4" w:space="0" w:color="auto"/>
              <w:bottom w:val="single" w:sz="12" w:space="0" w:color="auto"/>
            </w:tcBorders>
            <w:shd w:val="clear" w:color="auto" w:fill="auto"/>
            <w:vAlign w:val="bottom"/>
          </w:tcPr>
          <w:p w:rsidR="009C2C2C" w:rsidRPr="00D428F0" w:rsidRDefault="009C2C2C" w:rsidP="00A722D4">
            <w:pPr>
              <w:pStyle w:val="SingleTxtG"/>
              <w:spacing w:before="80" w:after="80" w:line="220" w:lineRule="exact"/>
              <w:ind w:left="0" w:right="0"/>
              <w:jc w:val="right"/>
              <w:rPr>
                <w:b/>
                <w:sz w:val="18"/>
                <w:szCs w:val="18"/>
                <w:lang w:val="fr-FR"/>
              </w:rPr>
            </w:pPr>
            <w:r w:rsidRPr="00D428F0">
              <w:rPr>
                <w:b/>
                <w:sz w:val="18"/>
                <w:szCs w:val="18"/>
                <w:lang w:val="fr-FR"/>
              </w:rPr>
              <w:t>46,469</w:t>
            </w:r>
          </w:p>
        </w:tc>
      </w:tr>
    </w:tbl>
    <w:p w:rsidR="00B80403" w:rsidRPr="002928B3" w:rsidRDefault="00B80403" w:rsidP="008C6E06">
      <w:pPr>
        <w:pStyle w:val="H23G"/>
        <w:rPr>
          <w:lang w:val="fr-FR"/>
        </w:rPr>
      </w:pPr>
      <w:r w:rsidRPr="002928B3">
        <w:rPr>
          <w:lang w:val="fr-FR"/>
        </w:rPr>
        <w:tab/>
      </w:r>
      <w:r w:rsidRPr="002928B3">
        <w:rPr>
          <w:lang w:val="fr-FR"/>
        </w:rPr>
        <w:tab/>
        <w:t>Nouvelles initiatives de lutte contre les inégalités</w:t>
      </w:r>
    </w:p>
    <w:p w:rsidR="00B80403" w:rsidRPr="002928B3" w:rsidRDefault="00B80403" w:rsidP="008C6E06">
      <w:pPr>
        <w:pStyle w:val="SingleTxtG"/>
        <w:rPr>
          <w:lang w:val="fr-FR"/>
        </w:rPr>
      </w:pPr>
      <w:r w:rsidRPr="002928B3">
        <w:rPr>
          <w:lang w:val="fr-FR"/>
        </w:rPr>
        <w:t>102.</w:t>
      </w:r>
      <w:r w:rsidRPr="002928B3">
        <w:rPr>
          <w:lang w:val="fr-FR"/>
        </w:rPr>
        <w:tab/>
        <w:t>Dans le cadre du budget 2016, un programme global d</w:t>
      </w:r>
      <w:r w:rsidR="00C66C16">
        <w:rPr>
          <w:lang w:val="fr-FR"/>
        </w:rPr>
        <w:t>’</w:t>
      </w:r>
      <w:r w:rsidRPr="002928B3">
        <w:rPr>
          <w:lang w:val="fr-FR"/>
        </w:rPr>
        <w:t>investissement social a été conçu pour contribuer à améliorer la vie des Néo-</w:t>
      </w:r>
      <w:r w:rsidR="004F29E4" w:rsidRPr="002928B3">
        <w:rPr>
          <w:lang w:val="fr-FR"/>
        </w:rPr>
        <w:t xml:space="preserve">Zélandais </w:t>
      </w:r>
      <w:r w:rsidRPr="002928B3">
        <w:rPr>
          <w:lang w:val="fr-FR"/>
        </w:rPr>
        <w:t>les plus à risque. Ce programme global, qui a distribué 641,6 millions de dollars de fonds de fonctionnement sur quatre ans et 10,5 millions de dollars de capitaux, comprenait un appui supplémentaire pour les enfants vulnérables ainsi que des initiatives en matières correctionnelle, éducative et sanitaire. Ces initiatives mettent les besoins des enfants et des familles les plus vulnérables au centre des décisions concernant la planification, les programmes et les ressources.</w:t>
      </w:r>
    </w:p>
    <w:p w:rsidR="00B80403" w:rsidRPr="002928B3" w:rsidRDefault="00B80403" w:rsidP="008C6E06">
      <w:pPr>
        <w:pStyle w:val="SingleTxtG"/>
        <w:rPr>
          <w:lang w:val="fr-FR"/>
        </w:rPr>
      </w:pPr>
      <w:r w:rsidRPr="002928B3">
        <w:rPr>
          <w:lang w:val="fr-FR"/>
        </w:rPr>
        <w:t>103.</w:t>
      </w:r>
      <w:r w:rsidRPr="002928B3">
        <w:rPr>
          <w:lang w:val="fr-FR"/>
        </w:rPr>
        <w:tab/>
        <w:t>Les allocations budgétaires se rapportant au Pacte, telles que l</w:t>
      </w:r>
      <w:r w:rsidR="00C66C16">
        <w:rPr>
          <w:lang w:val="fr-FR"/>
        </w:rPr>
        <w:t>’</w:t>
      </w:r>
      <w:r w:rsidRPr="002928B3">
        <w:rPr>
          <w:lang w:val="fr-FR"/>
        </w:rPr>
        <w:t>aide à l</w:t>
      </w:r>
      <w:r w:rsidR="00C66C16">
        <w:rPr>
          <w:lang w:val="fr-FR"/>
        </w:rPr>
        <w:t>’</w:t>
      </w:r>
      <w:r w:rsidRPr="002928B3">
        <w:rPr>
          <w:lang w:val="fr-FR"/>
        </w:rPr>
        <w:t>emploi, la retraite, les avantages sociaux principaux, l</w:t>
      </w:r>
      <w:r w:rsidR="00C66C16">
        <w:rPr>
          <w:lang w:val="fr-FR"/>
        </w:rPr>
        <w:t>’</w:t>
      </w:r>
      <w:r w:rsidRPr="002928B3">
        <w:rPr>
          <w:lang w:val="fr-FR"/>
        </w:rPr>
        <w:t>éducation et la santé ont augmenté au cours des cinq dernières années. La dépense globale pour ces allocations budgétaires s</w:t>
      </w:r>
      <w:r w:rsidR="00C66C16">
        <w:rPr>
          <w:lang w:val="fr-FR"/>
        </w:rPr>
        <w:t>’</w:t>
      </w:r>
      <w:r w:rsidRPr="002928B3">
        <w:rPr>
          <w:lang w:val="fr-FR"/>
        </w:rPr>
        <w:t>élève à plus de 216 milliards de dollars entre 2011/2012 et 2015/2016.</w:t>
      </w:r>
    </w:p>
    <w:p w:rsidR="00B80403" w:rsidRPr="002928B3" w:rsidRDefault="00B80403" w:rsidP="00E06AC0">
      <w:pPr>
        <w:pStyle w:val="H23G"/>
        <w:rPr>
          <w:lang w:val="fr-FR"/>
        </w:rPr>
      </w:pPr>
      <w:r w:rsidRPr="002928B3">
        <w:rPr>
          <w:lang w:val="fr-FR"/>
        </w:rPr>
        <w:tab/>
      </w:r>
      <w:r w:rsidRPr="002928B3">
        <w:rPr>
          <w:lang w:val="fr-FR"/>
        </w:rPr>
        <w:tab/>
        <w:t xml:space="preserve">Mesures visant à ce que les sociétés privées respectent </w:t>
      </w:r>
      <w:r w:rsidR="00E06AC0">
        <w:rPr>
          <w:lang w:val="fr-FR"/>
        </w:rPr>
        <w:br/>
      </w:r>
      <w:r w:rsidRPr="002928B3">
        <w:rPr>
          <w:lang w:val="fr-FR"/>
        </w:rPr>
        <w:t>les droits énoncés dans le Pacte</w:t>
      </w:r>
    </w:p>
    <w:p w:rsidR="00B80403" w:rsidRPr="002928B3" w:rsidRDefault="00B80403" w:rsidP="00E06AC0">
      <w:pPr>
        <w:pStyle w:val="SingleTxtG"/>
        <w:rPr>
          <w:lang w:val="fr-FR"/>
        </w:rPr>
      </w:pPr>
      <w:r w:rsidRPr="002928B3">
        <w:rPr>
          <w:lang w:val="fr-FR"/>
        </w:rPr>
        <w:t>104.</w:t>
      </w:r>
      <w:r w:rsidRPr="002928B3">
        <w:rPr>
          <w:lang w:val="fr-FR"/>
        </w:rPr>
        <w:tab/>
        <w:t>Les entreprises privées doivent agir dans le respect d</w:t>
      </w:r>
      <w:r w:rsidR="00F115AD">
        <w:rPr>
          <w:lang w:val="fr-FR"/>
        </w:rPr>
        <w:t>es lois internes de la Nouvelle</w:t>
      </w:r>
      <w:r w:rsidR="00F115AD">
        <w:rPr>
          <w:lang w:val="fr-FR"/>
        </w:rPr>
        <w:noBreakHyphen/>
      </w:r>
      <w:r w:rsidRPr="002928B3">
        <w:rPr>
          <w:lang w:val="fr-FR"/>
        </w:rPr>
        <w:t>Zélande. Il s</w:t>
      </w:r>
      <w:r w:rsidR="00C66C16">
        <w:rPr>
          <w:lang w:val="fr-FR"/>
        </w:rPr>
        <w:t>’</w:t>
      </w:r>
      <w:r w:rsidRPr="002928B3">
        <w:rPr>
          <w:lang w:val="fr-FR"/>
        </w:rPr>
        <w:t>agit notamment des dispositions de la loi relative aux droits de l</w:t>
      </w:r>
      <w:r w:rsidR="00C66C16">
        <w:rPr>
          <w:lang w:val="fr-FR"/>
        </w:rPr>
        <w:t>’</w:t>
      </w:r>
      <w:r w:rsidRPr="002928B3">
        <w:rPr>
          <w:lang w:val="fr-FR"/>
        </w:rPr>
        <w:t>homme et de la loi de 2000 sur les relations de travail. D</w:t>
      </w:r>
      <w:r w:rsidR="00C66C16">
        <w:rPr>
          <w:lang w:val="fr-FR"/>
        </w:rPr>
        <w:t>’</w:t>
      </w:r>
      <w:r w:rsidRPr="002928B3">
        <w:rPr>
          <w:lang w:val="fr-FR"/>
        </w:rPr>
        <w:t>autres lois sur l</w:t>
      </w:r>
      <w:r w:rsidR="00C66C16">
        <w:rPr>
          <w:lang w:val="fr-FR"/>
        </w:rPr>
        <w:t>’</w:t>
      </w:r>
      <w:r w:rsidRPr="002928B3">
        <w:rPr>
          <w:lang w:val="fr-FR"/>
        </w:rPr>
        <w:t>emploi contiennent aussi des droits et conditions d</w:t>
      </w:r>
      <w:r w:rsidR="00C66C16">
        <w:rPr>
          <w:lang w:val="fr-FR"/>
        </w:rPr>
        <w:t>’</w:t>
      </w:r>
      <w:r w:rsidRPr="002928B3">
        <w:rPr>
          <w:lang w:val="fr-FR"/>
        </w:rPr>
        <w:t xml:space="preserve">admissibilité à des prestations relevant du Pacte </w:t>
      </w:r>
      <w:r w:rsidR="000F1569">
        <w:rPr>
          <w:lang w:val="fr-FR"/>
        </w:rPr>
        <w:t>− </w:t>
      </w:r>
      <w:r w:rsidRPr="002928B3">
        <w:rPr>
          <w:lang w:val="fr-FR"/>
        </w:rPr>
        <w:t>par exemple l</w:t>
      </w:r>
      <w:r w:rsidR="00C66C16">
        <w:rPr>
          <w:lang w:val="fr-FR"/>
        </w:rPr>
        <w:t>’</w:t>
      </w:r>
      <w:r w:rsidRPr="002928B3">
        <w:rPr>
          <w:lang w:val="fr-FR"/>
        </w:rPr>
        <w:t>égalité de rémunération et le congé parental rémunéré. La loi sur les relations de travail prévoit l</w:t>
      </w:r>
      <w:r w:rsidR="00C66C16">
        <w:rPr>
          <w:lang w:val="fr-FR"/>
        </w:rPr>
        <w:t>’</w:t>
      </w:r>
      <w:r w:rsidRPr="002928B3">
        <w:rPr>
          <w:lang w:val="fr-FR"/>
        </w:rPr>
        <w:t>application des droits en matière d</w:t>
      </w:r>
      <w:r w:rsidR="00C66C16">
        <w:rPr>
          <w:lang w:val="fr-FR"/>
        </w:rPr>
        <w:t>’</w:t>
      </w:r>
      <w:r w:rsidRPr="002928B3">
        <w:rPr>
          <w:lang w:val="fr-FR"/>
        </w:rPr>
        <w:t>emploi, notamment l</w:t>
      </w:r>
      <w:r w:rsidR="00C66C16">
        <w:rPr>
          <w:lang w:val="fr-FR"/>
        </w:rPr>
        <w:t>’</w:t>
      </w:r>
      <w:r w:rsidRPr="002928B3">
        <w:rPr>
          <w:lang w:val="fr-FR"/>
        </w:rPr>
        <w:t xml:space="preserve">inspection du travail et la répression, la médiation et le jugement en ces matières, ainsi que des peines spécifiques pour les infractions. </w:t>
      </w:r>
    </w:p>
    <w:p w:rsidR="00B80403" w:rsidRPr="002928B3" w:rsidRDefault="00B80403" w:rsidP="00E06AC0">
      <w:pPr>
        <w:pStyle w:val="SingleTxtG"/>
        <w:rPr>
          <w:lang w:val="fr-FR"/>
        </w:rPr>
      </w:pPr>
      <w:r w:rsidRPr="002928B3">
        <w:rPr>
          <w:lang w:val="fr-FR"/>
        </w:rPr>
        <w:t>105.</w:t>
      </w:r>
      <w:r w:rsidRPr="002928B3">
        <w:rPr>
          <w:lang w:val="fr-FR"/>
        </w:rPr>
        <w:tab/>
        <w:t>La loi de 2015 relative à la santé et à la sécurité au travail pose le principe de la responsabilité des sociétés privées sur le territoire de la Nouvelle-Zélande et dans sa zone économique exclusive (ZEE). Cette loi a été promulguée en partie pour répondre aux préoccupations concernant le traitement des membres d</w:t>
      </w:r>
      <w:r w:rsidR="00C66C16">
        <w:rPr>
          <w:lang w:val="fr-FR"/>
        </w:rPr>
        <w:t>’</w:t>
      </w:r>
      <w:r w:rsidRPr="002928B3">
        <w:rPr>
          <w:lang w:val="fr-FR"/>
        </w:rPr>
        <w:t>équipage sur les navires affrétés étrangers</w:t>
      </w:r>
      <w:r w:rsidR="00F115AD">
        <w:rPr>
          <w:lang w:val="fr-FR"/>
        </w:rPr>
        <w:t>,</w:t>
      </w:r>
      <w:r w:rsidRPr="002928B3">
        <w:rPr>
          <w:lang w:val="fr-FR"/>
        </w:rPr>
        <w:t xml:space="preserve"> et pour élargir à la ZEE la couverture de la législation néo-zélandaise sur la santé et la sécurité. </w:t>
      </w:r>
    </w:p>
    <w:p w:rsidR="00B80403" w:rsidRPr="002928B3" w:rsidRDefault="00B80403" w:rsidP="00E06AC0">
      <w:pPr>
        <w:pStyle w:val="SingleTxtG"/>
        <w:rPr>
          <w:lang w:val="fr-FR"/>
        </w:rPr>
      </w:pPr>
      <w:r w:rsidRPr="002928B3">
        <w:rPr>
          <w:lang w:val="fr-FR"/>
        </w:rPr>
        <w:t>106.</w:t>
      </w:r>
      <w:r w:rsidRPr="002928B3">
        <w:rPr>
          <w:lang w:val="fr-FR"/>
        </w:rPr>
        <w:tab/>
        <w:t>La loi de 2015 relative à la santé et à la sécurité au travail protège expressément le droit du travailleur à interrompre un travail dangereux ou à refuser de l</w:t>
      </w:r>
      <w:r w:rsidR="00C66C16">
        <w:rPr>
          <w:lang w:val="fr-FR"/>
        </w:rPr>
        <w:t>’</w:t>
      </w:r>
      <w:r w:rsidRPr="002928B3">
        <w:rPr>
          <w:lang w:val="fr-FR"/>
        </w:rPr>
        <w:t>effectuer, ainsi que le droit d</w:t>
      </w:r>
      <w:r w:rsidR="00C66C16">
        <w:rPr>
          <w:lang w:val="fr-FR"/>
        </w:rPr>
        <w:t>’</w:t>
      </w:r>
      <w:r w:rsidRPr="002928B3">
        <w:rPr>
          <w:lang w:val="fr-FR"/>
        </w:rPr>
        <w:t>un représentant de la santé et de la sécurité d</w:t>
      </w:r>
      <w:r w:rsidR="00C66C16">
        <w:rPr>
          <w:lang w:val="fr-FR"/>
        </w:rPr>
        <w:t>’</w:t>
      </w:r>
      <w:r w:rsidRPr="002928B3">
        <w:rPr>
          <w:lang w:val="fr-FR"/>
        </w:rPr>
        <w:t>ordonner la cessation d</w:t>
      </w:r>
      <w:r w:rsidR="00C66C16">
        <w:rPr>
          <w:lang w:val="fr-FR"/>
        </w:rPr>
        <w:t>’</w:t>
      </w:r>
      <w:r w:rsidRPr="002928B3">
        <w:rPr>
          <w:lang w:val="fr-FR"/>
        </w:rPr>
        <w:t>un travail dangereux sur un lieu de travail. Si une personne viole ce droit ou d</w:t>
      </w:r>
      <w:r w:rsidR="00C66C16">
        <w:rPr>
          <w:lang w:val="fr-FR"/>
        </w:rPr>
        <w:t>’</w:t>
      </w:r>
      <w:r w:rsidRPr="002928B3">
        <w:rPr>
          <w:lang w:val="fr-FR"/>
        </w:rPr>
        <w:t>autres droits légaux des travailleurs, elle est tenue responsable d</w:t>
      </w:r>
      <w:r w:rsidR="00C66C16">
        <w:rPr>
          <w:lang w:val="fr-FR"/>
        </w:rPr>
        <w:t>’</w:t>
      </w:r>
      <w:r w:rsidRPr="002928B3">
        <w:rPr>
          <w:lang w:val="fr-FR"/>
        </w:rPr>
        <w:t xml:space="preserve">infractions à la loi sur la santé et la sécurité au travail et passible de peines spécifiques et exécutoires par les tribunaux néo-zélandais. </w:t>
      </w:r>
    </w:p>
    <w:p w:rsidR="00B80403" w:rsidRPr="002928B3" w:rsidRDefault="00B80403" w:rsidP="00E06AC0">
      <w:pPr>
        <w:pStyle w:val="SingleTxtG"/>
        <w:rPr>
          <w:lang w:val="fr-FR"/>
        </w:rPr>
      </w:pPr>
      <w:r w:rsidRPr="002928B3">
        <w:rPr>
          <w:lang w:val="fr-FR"/>
        </w:rPr>
        <w:t>107.</w:t>
      </w:r>
      <w:r w:rsidRPr="002928B3">
        <w:rPr>
          <w:lang w:val="fr-FR"/>
        </w:rPr>
        <w:tab/>
        <w:t>La loi de 2014 portant modification de la loi sur la pêche (navires affrétés étrangers et autres questions) impose à tous les navires de pêche appartenant à des étrangers et opérant dans les eaux de la Nouvelle-Zélande d</w:t>
      </w:r>
      <w:r w:rsidR="00C66C16">
        <w:rPr>
          <w:lang w:val="fr-FR"/>
        </w:rPr>
        <w:t>’</w:t>
      </w:r>
      <w:r w:rsidR="00F115AD">
        <w:rPr>
          <w:lang w:val="fr-FR"/>
        </w:rPr>
        <w:t xml:space="preserve">être </w:t>
      </w:r>
      <w:proofErr w:type="spellStart"/>
      <w:r w:rsidR="00F115AD">
        <w:rPr>
          <w:lang w:val="fr-FR"/>
        </w:rPr>
        <w:t>ré</w:t>
      </w:r>
      <w:r w:rsidRPr="002928B3">
        <w:rPr>
          <w:lang w:val="fr-FR"/>
        </w:rPr>
        <w:t>immatriculés</w:t>
      </w:r>
      <w:proofErr w:type="spellEnd"/>
      <w:r w:rsidRPr="002928B3">
        <w:rPr>
          <w:lang w:val="fr-FR"/>
        </w:rPr>
        <w:t xml:space="preserve"> en Nouvelle-Zélande à compter du 1</w:t>
      </w:r>
      <w:r w:rsidRPr="002928B3">
        <w:rPr>
          <w:vertAlign w:val="superscript"/>
          <w:lang w:val="fr-FR"/>
        </w:rPr>
        <w:t>er</w:t>
      </w:r>
      <w:r w:rsidRPr="002928B3">
        <w:rPr>
          <w:lang w:val="fr-FR"/>
        </w:rPr>
        <w:t> mai 2016. Cela signifie que dans des domaines tels que l</w:t>
      </w:r>
      <w:r w:rsidR="00C66C16">
        <w:rPr>
          <w:lang w:val="fr-FR"/>
        </w:rPr>
        <w:t>’</w:t>
      </w:r>
      <w:r w:rsidRPr="002928B3">
        <w:rPr>
          <w:lang w:val="fr-FR"/>
        </w:rPr>
        <w:t>emploi et les conditions de travail, la Nouvelle-Zélande aura compétence sur tous les navires pêchant dans sa zone économique exclusive, afin de garantir l</w:t>
      </w:r>
      <w:r w:rsidR="00C66C16">
        <w:rPr>
          <w:lang w:val="fr-FR"/>
        </w:rPr>
        <w:t>’</w:t>
      </w:r>
      <w:r w:rsidRPr="002928B3">
        <w:rPr>
          <w:lang w:val="fr-FR"/>
        </w:rPr>
        <w:t xml:space="preserve">équité des normes entre tous les équipages de pêche travaillant dans nos eaux. </w:t>
      </w:r>
    </w:p>
    <w:p w:rsidR="00B80403" w:rsidRPr="002928B3" w:rsidRDefault="00B80403" w:rsidP="00E06AC0">
      <w:pPr>
        <w:pStyle w:val="SingleTxtG"/>
        <w:rPr>
          <w:lang w:val="fr-FR"/>
        </w:rPr>
      </w:pPr>
      <w:r w:rsidRPr="002928B3">
        <w:rPr>
          <w:lang w:val="fr-FR"/>
        </w:rPr>
        <w:t>108.</w:t>
      </w:r>
      <w:r w:rsidRPr="002928B3">
        <w:rPr>
          <w:lang w:val="fr-FR"/>
        </w:rPr>
        <w:tab/>
        <w:t>Le Gouvernement a également mis en œuvre une série de mesures visant à renforcer le suivi et l</w:t>
      </w:r>
      <w:r w:rsidR="00C66C16">
        <w:rPr>
          <w:lang w:val="fr-FR"/>
        </w:rPr>
        <w:t>’</w:t>
      </w:r>
      <w:r w:rsidRPr="002928B3">
        <w:rPr>
          <w:lang w:val="fr-FR"/>
        </w:rPr>
        <w:t xml:space="preserve">application des normes néo-zélandaises du travail et de la pêche. Par exemple, </w:t>
      </w:r>
      <w:r w:rsidRPr="002928B3">
        <w:rPr>
          <w:lang w:val="fr-FR"/>
        </w:rPr>
        <w:lastRenderedPageBreak/>
        <w:t>des observateurs sont maintenant présents sur tous</w:t>
      </w:r>
      <w:r w:rsidR="00F115AD">
        <w:rPr>
          <w:lang w:val="fr-FR"/>
        </w:rPr>
        <w:t xml:space="preserve"> les navires affrétés étrangers</w:t>
      </w:r>
      <w:r w:rsidRPr="002928B3">
        <w:rPr>
          <w:lang w:val="fr-FR"/>
        </w:rPr>
        <w:t xml:space="preserve"> et le Gouvernement utilise une société d</w:t>
      </w:r>
      <w:r w:rsidR="00C66C16">
        <w:rPr>
          <w:lang w:val="fr-FR"/>
        </w:rPr>
        <w:t>’</w:t>
      </w:r>
      <w:r w:rsidRPr="002928B3">
        <w:rPr>
          <w:lang w:val="fr-FR"/>
        </w:rPr>
        <w:t xml:space="preserve">audit spécialisée pour mener des audits indépendants sur ces navires afin de contrôler la </w:t>
      </w:r>
      <w:r w:rsidR="00F115AD">
        <w:rPr>
          <w:lang w:val="fr-FR"/>
        </w:rPr>
        <w:t>validité</w:t>
      </w:r>
      <w:r w:rsidRPr="002928B3">
        <w:rPr>
          <w:lang w:val="fr-FR"/>
        </w:rPr>
        <w:t xml:space="preserve"> des visas </w:t>
      </w:r>
      <w:r w:rsidR="00F115AD">
        <w:rPr>
          <w:lang w:val="fr-FR"/>
        </w:rPr>
        <w:t>et les</w:t>
      </w:r>
      <w:r w:rsidR="00F115AD" w:rsidRPr="002928B3">
        <w:rPr>
          <w:lang w:val="fr-FR"/>
        </w:rPr>
        <w:t xml:space="preserve"> conditions salariales </w:t>
      </w:r>
      <w:r w:rsidRPr="002928B3">
        <w:rPr>
          <w:lang w:val="fr-FR"/>
        </w:rPr>
        <w:t>de</w:t>
      </w:r>
      <w:r w:rsidR="00F115AD">
        <w:rPr>
          <w:lang w:val="fr-FR"/>
        </w:rPr>
        <w:t>s</w:t>
      </w:r>
      <w:r w:rsidRPr="002928B3">
        <w:rPr>
          <w:lang w:val="fr-FR"/>
        </w:rPr>
        <w:t xml:space="preserve"> membres d</w:t>
      </w:r>
      <w:r w:rsidR="00C66C16">
        <w:rPr>
          <w:lang w:val="fr-FR"/>
        </w:rPr>
        <w:t>’</w:t>
      </w:r>
      <w:r w:rsidR="00F115AD">
        <w:rPr>
          <w:lang w:val="fr-FR"/>
        </w:rPr>
        <w:t>équipage</w:t>
      </w:r>
      <w:r w:rsidRPr="002928B3">
        <w:rPr>
          <w:lang w:val="fr-FR"/>
        </w:rPr>
        <w:t>.</w:t>
      </w:r>
    </w:p>
    <w:p w:rsidR="00B80403" w:rsidRPr="002928B3" w:rsidRDefault="00B80403" w:rsidP="00E06AC0">
      <w:pPr>
        <w:pStyle w:val="SingleTxtG"/>
        <w:rPr>
          <w:lang w:val="fr-FR"/>
        </w:rPr>
      </w:pPr>
      <w:r w:rsidRPr="002928B3">
        <w:rPr>
          <w:lang w:val="fr-FR"/>
        </w:rPr>
        <w:t>109.</w:t>
      </w:r>
      <w:r w:rsidRPr="002928B3">
        <w:rPr>
          <w:lang w:val="fr-FR"/>
        </w:rPr>
        <w:tab/>
        <w:t>La loi de 2015 portant modification de la loi sur l</w:t>
      </w:r>
      <w:r w:rsidR="00C66C16">
        <w:rPr>
          <w:lang w:val="fr-FR"/>
        </w:rPr>
        <w:t>’</w:t>
      </w:r>
      <w:r w:rsidRPr="002928B3">
        <w:rPr>
          <w:lang w:val="fr-FR"/>
        </w:rPr>
        <w:t>immigration érige en infraction le fait d</w:t>
      </w:r>
      <w:r w:rsidR="00C66C16">
        <w:rPr>
          <w:lang w:val="fr-FR"/>
        </w:rPr>
        <w:t>’</w:t>
      </w:r>
      <w:r w:rsidRPr="002928B3">
        <w:rPr>
          <w:lang w:val="fr-FR"/>
        </w:rPr>
        <w:t>exploiter les travailleurs migrants temporaires. Auparavant, seule l</w:t>
      </w:r>
      <w:r w:rsidR="00C66C16">
        <w:rPr>
          <w:lang w:val="fr-FR"/>
        </w:rPr>
        <w:t>’</w:t>
      </w:r>
      <w:r w:rsidRPr="002928B3">
        <w:rPr>
          <w:lang w:val="fr-FR"/>
        </w:rPr>
        <w:t>exploitation de travailleurs illégaux était une infraction. Les employeurs qui exploitent des travailleurs temporaires sont passibles d</w:t>
      </w:r>
      <w:r w:rsidR="00C66C16">
        <w:rPr>
          <w:lang w:val="fr-FR"/>
        </w:rPr>
        <w:t>’</w:t>
      </w:r>
      <w:r w:rsidRPr="002928B3">
        <w:rPr>
          <w:lang w:val="fr-FR"/>
        </w:rPr>
        <w:t>une peine de prison pouvant aller jusqu</w:t>
      </w:r>
      <w:r w:rsidR="00C66C16">
        <w:rPr>
          <w:lang w:val="fr-FR"/>
        </w:rPr>
        <w:t>’</w:t>
      </w:r>
      <w:r w:rsidRPr="002928B3">
        <w:rPr>
          <w:lang w:val="fr-FR"/>
        </w:rPr>
        <w:t>à sept ans, d</w:t>
      </w:r>
      <w:r w:rsidR="00C66C16">
        <w:rPr>
          <w:lang w:val="fr-FR"/>
        </w:rPr>
        <w:t>’</w:t>
      </w:r>
      <w:r w:rsidRPr="002928B3">
        <w:rPr>
          <w:lang w:val="fr-FR"/>
        </w:rPr>
        <w:t>une amende jusqu</w:t>
      </w:r>
      <w:r w:rsidR="00C66C16">
        <w:rPr>
          <w:lang w:val="fr-FR"/>
        </w:rPr>
        <w:t>’</w:t>
      </w:r>
      <w:r w:rsidR="00E06AC0">
        <w:rPr>
          <w:lang w:val="fr-FR"/>
        </w:rPr>
        <w:t>à 100 000 </w:t>
      </w:r>
      <w:r w:rsidRPr="002928B3">
        <w:rPr>
          <w:lang w:val="fr-FR"/>
        </w:rPr>
        <w:t>dollars, ou les deux. De plus, la loi a également créé une nouvelle infraction pour les employeurs qui exploitent des travailleurs temporaires, licites ou illicites, et font preuve de négligence quant à leur statut d</w:t>
      </w:r>
      <w:r w:rsidR="00C66C16">
        <w:rPr>
          <w:lang w:val="fr-FR"/>
        </w:rPr>
        <w:t>’</w:t>
      </w:r>
      <w:r w:rsidRPr="002928B3">
        <w:rPr>
          <w:lang w:val="fr-FR"/>
        </w:rPr>
        <w:t>immigration. Cette infraction peut entraîner une peine de prison pouvant aller jusqu</w:t>
      </w:r>
      <w:r w:rsidR="00C66C16">
        <w:rPr>
          <w:lang w:val="fr-FR"/>
        </w:rPr>
        <w:t>’</w:t>
      </w:r>
      <w:r w:rsidRPr="002928B3">
        <w:rPr>
          <w:lang w:val="fr-FR"/>
        </w:rPr>
        <w:t>à cinq ans, une amende jusqu</w:t>
      </w:r>
      <w:r w:rsidR="00C66C16">
        <w:rPr>
          <w:lang w:val="fr-FR"/>
        </w:rPr>
        <w:t>’</w:t>
      </w:r>
      <w:r w:rsidRPr="002928B3">
        <w:rPr>
          <w:lang w:val="fr-FR"/>
        </w:rPr>
        <w:t>à 100 000 dollars, ou les deux. En outre, les employeurs titulaires de visas de séjour seront également passibles d</w:t>
      </w:r>
      <w:r w:rsidR="00C66C16">
        <w:rPr>
          <w:lang w:val="fr-FR"/>
        </w:rPr>
        <w:t>’</w:t>
      </w:r>
      <w:r w:rsidRPr="002928B3">
        <w:rPr>
          <w:lang w:val="fr-FR"/>
        </w:rPr>
        <w:t>expulsion pour exploitation de travailleurs s</w:t>
      </w:r>
      <w:r w:rsidR="00C66C16">
        <w:rPr>
          <w:lang w:val="fr-FR"/>
        </w:rPr>
        <w:t>’</w:t>
      </w:r>
      <w:r w:rsidRPr="002928B3">
        <w:rPr>
          <w:lang w:val="fr-FR"/>
        </w:rPr>
        <w:t>ils ont commis l</w:t>
      </w:r>
      <w:r w:rsidR="00C66C16">
        <w:rPr>
          <w:lang w:val="fr-FR"/>
        </w:rPr>
        <w:t>’</w:t>
      </w:r>
      <w:r w:rsidR="00E06AC0">
        <w:rPr>
          <w:lang w:val="fr-FR"/>
        </w:rPr>
        <w:t xml:space="preserve">infraction dans un délai de dix </w:t>
      </w:r>
      <w:r w:rsidRPr="002928B3">
        <w:rPr>
          <w:lang w:val="fr-FR"/>
        </w:rPr>
        <w:t>ans après l</w:t>
      </w:r>
      <w:r w:rsidR="00C66C16">
        <w:rPr>
          <w:lang w:val="fr-FR"/>
        </w:rPr>
        <w:t>’</w:t>
      </w:r>
      <w:r w:rsidRPr="002928B3">
        <w:rPr>
          <w:lang w:val="fr-FR"/>
        </w:rPr>
        <w:t>acquisition de leur statut de résident.</w:t>
      </w:r>
    </w:p>
    <w:p w:rsidR="00B80403" w:rsidRPr="002928B3" w:rsidRDefault="00B80403" w:rsidP="00E06AC0">
      <w:pPr>
        <w:pStyle w:val="SingleTxtG"/>
        <w:rPr>
          <w:lang w:val="fr-FR"/>
        </w:rPr>
      </w:pPr>
      <w:r w:rsidRPr="002928B3">
        <w:rPr>
          <w:lang w:val="fr-FR"/>
        </w:rPr>
        <w:t>110.</w:t>
      </w:r>
      <w:r w:rsidRPr="002928B3">
        <w:rPr>
          <w:lang w:val="fr-FR"/>
        </w:rPr>
        <w:tab/>
        <w:t>L</w:t>
      </w:r>
      <w:r w:rsidR="00C66C16">
        <w:rPr>
          <w:lang w:val="fr-FR"/>
        </w:rPr>
        <w:t>’</w:t>
      </w:r>
      <w:r w:rsidRPr="002928B3">
        <w:rPr>
          <w:lang w:val="fr-FR"/>
        </w:rPr>
        <w:t>État dispose de plusieurs politiques et programmes pour tenir les sociétés privées responsables des violations des droits économiques, sociaux et culturels des migrant</w:t>
      </w:r>
      <w:r w:rsidR="00E06AC0">
        <w:rPr>
          <w:lang w:val="fr-FR"/>
        </w:rPr>
        <w:t>s et des victimes de la traite :</w:t>
      </w:r>
    </w:p>
    <w:p w:rsidR="00B80403" w:rsidRPr="002928B3" w:rsidRDefault="00B80403" w:rsidP="00E06AC0">
      <w:pPr>
        <w:pStyle w:val="SingleTxtG"/>
        <w:ind w:firstLine="567"/>
        <w:rPr>
          <w:lang w:val="fr-FR"/>
        </w:rPr>
      </w:pPr>
      <w:r w:rsidRPr="002928B3">
        <w:rPr>
          <w:lang w:val="fr-FR"/>
        </w:rPr>
        <w:t>a)</w:t>
      </w:r>
      <w:r w:rsidRPr="002928B3">
        <w:rPr>
          <w:lang w:val="fr-FR"/>
        </w:rPr>
        <w:tab/>
      </w:r>
      <w:r w:rsidR="00F115AD" w:rsidRPr="002928B3">
        <w:rPr>
          <w:lang w:val="fr-FR"/>
        </w:rPr>
        <w:t>Le Gouvernement a</w:t>
      </w:r>
      <w:r w:rsidR="00F115AD">
        <w:rPr>
          <w:lang w:val="fr-FR"/>
        </w:rPr>
        <w:t xml:space="preserve"> apporté des modifications aux i</w:t>
      </w:r>
      <w:r w:rsidR="00F115AD" w:rsidRPr="002928B3">
        <w:rPr>
          <w:lang w:val="fr-FR"/>
        </w:rPr>
        <w:t>nstructions relatives à l</w:t>
      </w:r>
      <w:r w:rsidR="00F115AD">
        <w:rPr>
          <w:lang w:val="fr-FR"/>
        </w:rPr>
        <w:t>’immigration</w:t>
      </w:r>
      <w:r w:rsidR="00F115AD" w:rsidRPr="002928B3">
        <w:rPr>
          <w:lang w:val="fr-FR"/>
        </w:rPr>
        <w:t xml:space="preserve"> </w:t>
      </w:r>
      <w:r w:rsidR="00F115AD">
        <w:rPr>
          <w:lang w:val="fr-FR"/>
        </w:rPr>
        <w:t>p</w:t>
      </w:r>
      <w:r w:rsidRPr="002928B3">
        <w:rPr>
          <w:lang w:val="fr-FR"/>
        </w:rPr>
        <w:t xml:space="preserve">our </w:t>
      </w:r>
      <w:r w:rsidR="00F115AD">
        <w:rPr>
          <w:lang w:val="fr-FR"/>
        </w:rPr>
        <w:t>inviter</w:t>
      </w:r>
      <w:r w:rsidRPr="002928B3">
        <w:rPr>
          <w:lang w:val="fr-FR"/>
        </w:rPr>
        <w:t xml:space="preserve"> les migrants </w:t>
      </w:r>
      <w:r w:rsidR="00F115AD">
        <w:rPr>
          <w:lang w:val="fr-FR"/>
        </w:rPr>
        <w:t xml:space="preserve">victimes </w:t>
      </w:r>
      <w:r w:rsidRPr="002928B3">
        <w:rPr>
          <w:lang w:val="fr-FR"/>
        </w:rPr>
        <w:t>d</w:t>
      </w:r>
      <w:r w:rsidR="00C66C16">
        <w:rPr>
          <w:lang w:val="fr-FR"/>
        </w:rPr>
        <w:t>’</w:t>
      </w:r>
      <w:r w:rsidRPr="002928B3">
        <w:rPr>
          <w:lang w:val="fr-FR"/>
        </w:rPr>
        <w:t xml:space="preserve">exploitation sur le lieu de travail à </w:t>
      </w:r>
      <w:r w:rsidR="00F115AD">
        <w:rPr>
          <w:lang w:val="fr-FR"/>
        </w:rPr>
        <w:t>porter plainte</w:t>
      </w:r>
      <w:r w:rsidRPr="002928B3">
        <w:rPr>
          <w:lang w:val="fr-FR"/>
        </w:rPr>
        <w:t xml:space="preserve"> et </w:t>
      </w:r>
      <w:r w:rsidR="00F115AD">
        <w:rPr>
          <w:lang w:val="fr-FR"/>
        </w:rPr>
        <w:t>poursuivre en justice les employeurs fautifs</w:t>
      </w:r>
      <w:r w:rsidR="00E06AC0">
        <w:rPr>
          <w:lang w:val="fr-FR"/>
        </w:rPr>
        <w:t> ;</w:t>
      </w:r>
    </w:p>
    <w:p w:rsidR="00B80403" w:rsidRPr="002928B3" w:rsidRDefault="00B80403" w:rsidP="00E06AC0">
      <w:pPr>
        <w:pStyle w:val="SingleTxtG"/>
        <w:ind w:firstLine="567"/>
        <w:rPr>
          <w:lang w:val="fr-FR"/>
        </w:rPr>
      </w:pPr>
      <w:r w:rsidRPr="002928B3">
        <w:rPr>
          <w:lang w:val="fr-FR"/>
        </w:rPr>
        <w:t>b)</w:t>
      </w:r>
      <w:r w:rsidRPr="002928B3">
        <w:rPr>
          <w:lang w:val="fr-FR"/>
        </w:rPr>
        <w:tab/>
        <w:t>Le Gouvernement collabore étroitement avec des organisations non gouvernementales susceptibles d</w:t>
      </w:r>
      <w:r w:rsidR="00C66C16">
        <w:rPr>
          <w:lang w:val="fr-FR"/>
        </w:rPr>
        <w:t>’</w:t>
      </w:r>
      <w:r w:rsidRPr="002928B3">
        <w:rPr>
          <w:lang w:val="fr-FR"/>
        </w:rPr>
        <w:t>avoir affaire à des victimes potentielles de la traite afin de garantir une approche commune dans l</w:t>
      </w:r>
      <w:r w:rsidR="00C66C16">
        <w:rPr>
          <w:lang w:val="fr-FR"/>
        </w:rPr>
        <w:t>’</w:t>
      </w:r>
      <w:r w:rsidRPr="002928B3">
        <w:rPr>
          <w:lang w:val="fr-FR"/>
        </w:rPr>
        <w:t>identification de ces victimes et la détermination de l</w:t>
      </w:r>
      <w:r w:rsidR="00C66C16">
        <w:rPr>
          <w:lang w:val="fr-FR"/>
        </w:rPr>
        <w:t>’</w:t>
      </w:r>
      <w:r w:rsidRPr="002928B3">
        <w:rPr>
          <w:lang w:val="fr-FR"/>
        </w:rPr>
        <w:t>appui à leur apporter. Cette approche en partenariat reconnaît l</w:t>
      </w:r>
      <w:r w:rsidR="00C66C16">
        <w:rPr>
          <w:lang w:val="fr-FR"/>
        </w:rPr>
        <w:t>’</w:t>
      </w:r>
      <w:r w:rsidRPr="002928B3">
        <w:rPr>
          <w:lang w:val="fr-FR"/>
        </w:rPr>
        <w:t>importance du rôle que jouent nos communautés et la valeur de la collaboration entre les autorités et les org</w:t>
      </w:r>
      <w:r w:rsidR="00E06AC0">
        <w:rPr>
          <w:lang w:val="fr-FR"/>
        </w:rPr>
        <w:t>anisations non gouvernementales ;</w:t>
      </w:r>
    </w:p>
    <w:p w:rsidR="00B80403" w:rsidRPr="002928B3" w:rsidRDefault="00B80403" w:rsidP="00E06AC0">
      <w:pPr>
        <w:pStyle w:val="SingleTxtG"/>
        <w:ind w:firstLine="567"/>
        <w:rPr>
          <w:lang w:val="fr-FR"/>
        </w:rPr>
      </w:pPr>
      <w:r w:rsidRPr="002928B3">
        <w:rPr>
          <w:lang w:val="fr-FR"/>
        </w:rPr>
        <w:t>c)</w:t>
      </w:r>
      <w:r w:rsidRPr="002928B3">
        <w:rPr>
          <w:lang w:val="fr-FR"/>
        </w:rPr>
        <w:tab/>
        <w:t>Le Gouvernement a élaboré une politique spécifique pour les migrants victimes de la traite afin d</w:t>
      </w:r>
      <w:r w:rsidR="00C66C16">
        <w:rPr>
          <w:lang w:val="fr-FR"/>
        </w:rPr>
        <w:t>’</w:t>
      </w:r>
      <w:r w:rsidRPr="002928B3">
        <w:rPr>
          <w:lang w:val="fr-FR"/>
        </w:rPr>
        <w:t>aider les victimes identifiées, ce qui leur permet de rester légalement en Nouvelle-Zélande et de ne plus craindre d</w:t>
      </w:r>
      <w:r w:rsidR="00C66C16">
        <w:rPr>
          <w:lang w:val="fr-FR"/>
        </w:rPr>
        <w:t>’</w:t>
      </w:r>
      <w:r w:rsidR="00E06AC0">
        <w:rPr>
          <w:lang w:val="fr-FR"/>
        </w:rPr>
        <w:t>être expulsées ;</w:t>
      </w:r>
    </w:p>
    <w:p w:rsidR="00B80403" w:rsidRPr="002928B3" w:rsidRDefault="00B80403" w:rsidP="00E06AC0">
      <w:pPr>
        <w:pStyle w:val="SingleTxtG"/>
        <w:ind w:firstLine="567"/>
        <w:rPr>
          <w:lang w:val="fr-FR"/>
        </w:rPr>
      </w:pPr>
      <w:r w:rsidRPr="002928B3">
        <w:rPr>
          <w:lang w:val="fr-FR"/>
        </w:rPr>
        <w:t>d)</w:t>
      </w:r>
      <w:r w:rsidRPr="002928B3">
        <w:rPr>
          <w:lang w:val="fr-FR"/>
        </w:rPr>
        <w:tab/>
        <w:t>La prostitution et les secteurs de l</w:t>
      </w:r>
      <w:r w:rsidR="00C66C16">
        <w:rPr>
          <w:lang w:val="fr-FR"/>
        </w:rPr>
        <w:t>’</w:t>
      </w:r>
      <w:r w:rsidRPr="002928B3">
        <w:rPr>
          <w:lang w:val="fr-FR"/>
        </w:rPr>
        <w:t>horticulture et de la viticulture sont connus comme des secteurs à hauts risques de traite dans le contexte néo-zélandais. Le Gouvernement assume une tâche d</w:t>
      </w:r>
      <w:r w:rsidR="00C66C16">
        <w:rPr>
          <w:lang w:val="fr-FR"/>
        </w:rPr>
        <w:t>’</w:t>
      </w:r>
      <w:r w:rsidRPr="002928B3">
        <w:rPr>
          <w:lang w:val="fr-FR"/>
        </w:rPr>
        <w:t>éducation vis-à-vis des employeurs, pour faire en sorte qu</w:t>
      </w:r>
      <w:r w:rsidR="00C66C16">
        <w:rPr>
          <w:lang w:val="fr-FR"/>
        </w:rPr>
        <w:t>’</w:t>
      </w:r>
      <w:r w:rsidRPr="002928B3">
        <w:rPr>
          <w:lang w:val="fr-FR"/>
        </w:rPr>
        <w:t>ils soient conscients de leurs responsabilités légales, et mène des actions répressives dans les secteurs en question pour garantir l</w:t>
      </w:r>
      <w:r w:rsidR="00C66C16">
        <w:rPr>
          <w:lang w:val="fr-FR"/>
        </w:rPr>
        <w:t>’</w:t>
      </w:r>
      <w:r w:rsidRPr="002928B3">
        <w:rPr>
          <w:lang w:val="fr-FR"/>
        </w:rPr>
        <w:t>application de cette loi, ainsi que d</w:t>
      </w:r>
      <w:r w:rsidR="00C66C16">
        <w:rPr>
          <w:lang w:val="fr-FR"/>
        </w:rPr>
        <w:t>’</w:t>
      </w:r>
      <w:r w:rsidRPr="002928B3">
        <w:rPr>
          <w:lang w:val="fr-FR"/>
        </w:rPr>
        <w:t>autres. En outre, ces secteurs sont réglementés par une politique et une législation qui permettent la transparence et ouvrent aux fonctionnaires la possibilité d</w:t>
      </w:r>
      <w:r w:rsidR="00C66C16">
        <w:rPr>
          <w:lang w:val="fr-FR"/>
        </w:rPr>
        <w:t>’</w:t>
      </w:r>
      <w:r w:rsidRPr="002928B3">
        <w:rPr>
          <w:lang w:val="fr-FR"/>
        </w:rPr>
        <w:t>y accéder, ce qui les met en bonne position pour détecter tout</w:t>
      </w:r>
      <w:r w:rsidR="00E06AC0">
        <w:rPr>
          <w:lang w:val="fr-FR"/>
        </w:rPr>
        <w:t>e activité de traite ;</w:t>
      </w:r>
    </w:p>
    <w:p w:rsidR="00B80403" w:rsidRPr="002928B3" w:rsidRDefault="00B80403" w:rsidP="00E06AC0">
      <w:pPr>
        <w:pStyle w:val="SingleTxtG"/>
        <w:ind w:firstLine="567"/>
        <w:rPr>
          <w:lang w:val="fr-FR"/>
        </w:rPr>
      </w:pPr>
      <w:r w:rsidRPr="002928B3">
        <w:rPr>
          <w:lang w:val="fr-FR"/>
        </w:rPr>
        <w:t>e)</w:t>
      </w:r>
      <w:r w:rsidRPr="002928B3">
        <w:rPr>
          <w:lang w:val="fr-FR"/>
        </w:rPr>
        <w:tab/>
        <w:t>Les organismes gouvernementaux accordent une attention particulière à la région de Canterbury, théâtre d</w:t>
      </w:r>
      <w:r w:rsidR="00C66C16">
        <w:rPr>
          <w:lang w:val="fr-FR"/>
        </w:rPr>
        <w:t>’</w:t>
      </w:r>
      <w:r w:rsidRPr="002928B3">
        <w:rPr>
          <w:lang w:val="fr-FR"/>
        </w:rPr>
        <w:t>un afflux de travailleurs migrants venus aider à la reconstruction après le séisme. L</w:t>
      </w:r>
      <w:r w:rsidR="00C66C16">
        <w:rPr>
          <w:lang w:val="fr-FR"/>
        </w:rPr>
        <w:t>’</w:t>
      </w:r>
      <w:r w:rsidRPr="002928B3">
        <w:rPr>
          <w:lang w:val="fr-FR"/>
        </w:rPr>
        <w:t>accent est principalement mis sur le recensement et la prévention de l</w:t>
      </w:r>
      <w:r w:rsidR="00C66C16">
        <w:rPr>
          <w:lang w:val="fr-FR"/>
        </w:rPr>
        <w:t>’</w:t>
      </w:r>
      <w:r w:rsidRPr="002928B3">
        <w:rPr>
          <w:lang w:val="fr-FR"/>
        </w:rPr>
        <w:t>exploitation des travailleurs et le Gouvernement a engagé des ressources supplémentaires pour accroître le nombre d</w:t>
      </w:r>
      <w:r w:rsidR="00C66C16">
        <w:rPr>
          <w:lang w:val="fr-FR"/>
        </w:rPr>
        <w:t>’</w:t>
      </w:r>
      <w:r w:rsidRPr="002928B3">
        <w:rPr>
          <w:lang w:val="fr-FR"/>
        </w:rPr>
        <w:t>inspecteurs du travail et d</w:t>
      </w:r>
      <w:r w:rsidR="00C66C16">
        <w:rPr>
          <w:lang w:val="fr-FR"/>
        </w:rPr>
        <w:t>’</w:t>
      </w:r>
      <w:r w:rsidRPr="002928B3">
        <w:rPr>
          <w:lang w:val="fr-FR"/>
        </w:rPr>
        <w:t>agents de l</w:t>
      </w:r>
      <w:r w:rsidR="00C66C16">
        <w:rPr>
          <w:lang w:val="fr-FR"/>
        </w:rPr>
        <w:t>’</w:t>
      </w:r>
      <w:r w:rsidR="00E06AC0">
        <w:rPr>
          <w:lang w:val="fr-FR"/>
        </w:rPr>
        <w:t>immigration dans cette région ;</w:t>
      </w:r>
    </w:p>
    <w:p w:rsidR="00B80403" w:rsidRPr="002928B3" w:rsidRDefault="00B80403" w:rsidP="00E06AC0">
      <w:pPr>
        <w:pStyle w:val="SingleTxtG"/>
        <w:ind w:firstLine="567"/>
        <w:rPr>
          <w:lang w:val="fr-FR"/>
        </w:rPr>
      </w:pPr>
      <w:r w:rsidRPr="002928B3">
        <w:rPr>
          <w:lang w:val="fr-FR"/>
        </w:rPr>
        <w:t>f)</w:t>
      </w:r>
      <w:r w:rsidRPr="002928B3">
        <w:rPr>
          <w:lang w:val="fr-FR"/>
        </w:rPr>
        <w:tab/>
        <w:t>Un important volume de travail est également consacré à éduquer et outiller les travailleurs migrants et leurs employeurs pour qu</w:t>
      </w:r>
      <w:r w:rsidR="00C66C16">
        <w:rPr>
          <w:lang w:val="fr-FR"/>
        </w:rPr>
        <w:t>’</w:t>
      </w:r>
      <w:r w:rsidRPr="002928B3">
        <w:rPr>
          <w:lang w:val="fr-FR"/>
        </w:rPr>
        <w:t>ils comprennent leurs droits et obligations, et agissent en conséquence. L</w:t>
      </w:r>
      <w:r w:rsidR="00C66C16">
        <w:rPr>
          <w:lang w:val="fr-FR"/>
        </w:rPr>
        <w:t>’</w:t>
      </w:r>
      <w:r w:rsidRPr="002928B3">
        <w:rPr>
          <w:lang w:val="fr-FR"/>
        </w:rPr>
        <w:t>Unité néo-zélandaise de supervision de l</w:t>
      </w:r>
      <w:r w:rsidR="00C66C16">
        <w:rPr>
          <w:lang w:val="fr-FR"/>
        </w:rPr>
        <w:t>’</w:t>
      </w:r>
      <w:r w:rsidRPr="002928B3">
        <w:rPr>
          <w:lang w:val="fr-FR"/>
        </w:rPr>
        <w:t>immigration a élaboré des guides spécialisés pour les travailleurs migrants et les employeurs des secteurs des soins aux personnes âgées, de la production laitière et de la construction, ainsi qu</w:t>
      </w:r>
      <w:r w:rsidR="00C66C16">
        <w:rPr>
          <w:lang w:val="fr-FR"/>
        </w:rPr>
        <w:t>’</w:t>
      </w:r>
      <w:r w:rsidRPr="002928B3">
        <w:rPr>
          <w:lang w:val="fr-FR"/>
        </w:rPr>
        <w:t>à destination des communautés du Pacifique. Ces documents contiennent des informations sur les droits minimaux en matière d</w:t>
      </w:r>
      <w:r w:rsidR="00C66C16">
        <w:rPr>
          <w:lang w:val="fr-FR"/>
        </w:rPr>
        <w:t>’</w:t>
      </w:r>
      <w:r w:rsidRPr="002928B3">
        <w:rPr>
          <w:lang w:val="fr-FR"/>
        </w:rPr>
        <w:t>emploi, la santé et la sécurité, l</w:t>
      </w:r>
      <w:r w:rsidR="00C66C16">
        <w:rPr>
          <w:lang w:val="fr-FR"/>
        </w:rPr>
        <w:t>’</w:t>
      </w:r>
      <w:r w:rsidRPr="002928B3">
        <w:rPr>
          <w:lang w:val="fr-FR"/>
        </w:rPr>
        <w:t>amélioration des communications sur le lieu de travail, et indiquent à qui s</w:t>
      </w:r>
      <w:r w:rsidR="00C66C16">
        <w:rPr>
          <w:lang w:val="fr-FR"/>
        </w:rPr>
        <w:t>’</w:t>
      </w:r>
      <w:r w:rsidRPr="002928B3">
        <w:rPr>
          <w:lang w:val="fr-FR"/>
        </w:rPr>
        <w:t>adresser pour solliciter un surcroît d</w:t>
      </w:r>
      <w:r w:rsidR="00C66C16">
        <w:rPr>
          <w:lang w:val="fr-FR"/>
        </w:rPr>
        <w:t>’</w:t>
      </w:r>
      <w:r w:rsidRPr="002928B3">
        <w:rPr>
          <w:lang w:val="fr-FR"/>
        </w:rPr>
        <w:t>appui à l</w:t>
      </w:r>
      <w:r w:rsidR="00C66C16">
        <w:rPr>
          <w:lang w:val="fr-FR"/>
        </w:rPr>
        <w:t>’</w:t>
      </w:r>
      <w:r w:rsidR="00DE1DF0">
        <w:rPr>
          <w:lang w:val="fr-FR"/>
        </w:rPr>
        <w:t>installation.</w:t>
      </w:r>
    </w:p>
    <w:p w:rsidR="00B80403" w:rsidRPr="002928B3" w:rsidRDefault="00B80403" w:rsidP="00E06AC0">
      <w:pPr>
        <w:pStyle w:val="H23G"/>
        <w:rPr>
          <w:lang w:val="fr-FR"/>
        </w:rPr>
      </w:pPr>
      <w:r w:rsidRPr="002928B3">
        <w:rPr>
          <w:lang w:val="fr-FR"/>
        </w:rPr>
        <w:lastRenderedPageBreak/>
        <w:tab/>
      </w:r>
      <w:r w:rsidRPr="002928B3">
        <w:rPr>
          <w:lang w:val="fr-FR"/>
        </w:rPr>
        <w:tab/>
        <w:t>Stratégie de prévention de l</w:t>
      </w:r>
      <w:r w:rsidR="00C66C16">
        <w:rPr>
          <w:lang w:val="fr-FR"/>
        </w:rPr>
        <w:t>’</w:t>
      </w:r>
      <w:r w:rsidRPr="002928B3">
        <w:rPr>
          <w:lang w:val="fr-FR"/>
        </w:rPr>
        <w:t>exploitation des migrants 2015-2018</w:t>
      </w:r>
    </w:p>
    <w:p w:rsidR="00B80403" w:rsidRPr="002928B3" w:rsidRDefault="00B80403" w:rsidP="00E06AC0">
      <w:pPr>
        <w:pStyle w:val="SingleTxtG"/>
        <w:rPr>
          <w:lang w:val="fr-FR"/>
        </w:rPr>
      </w:pPr>
      <w:r w:rsidRPr="002928B3">
        <w:rPr>
          <w:lang w:val="fr-FR"/>
        </w:rPr>
        <w:t>111.</w:t>
      </w:r>
      <w:r w:rsidRPr="002928B3">
        <w:rPr>
          <w:lang w:val="fr-FR"/>
        </w:rPr>
        <w:tab/>
        <w:t>La Stratégie gouvernementale 2015-2018 de prévention de l</w:t>
      </w:r>
      <w:r w:rsidR="00C66C16">
        <w:rPr>
          <w:lang w:val="fr-FR"/>
        </w:rPr>
        <w:t>’</w:t>
      </w:r>
      <w:r w:rsidRPr="002928B3">
        <w:rPr>
          <w:lang w:val="fr-FR"/>
        </w:rPr>
        <w:t>exploitation des migrants vise à soutenir l</w:t>
      </w:r>
      <w:r w:rsidR="00C66C16">
        <w:rPr>
          <w:lang w:val="fr-FR"/>
        </w:rPr>
        <w:t>’</w:t>
      </w:r>
      <w:r w:rsidRPr="002928B3">
        <w:rPr>
          <w:lang w:val="fr-FR"/>
        </w:rPr>
        <w:t>intégrité du marché du travail néo-zélandais en veillant à ce que les travailleurs migrants soient traités de manière équitable. Les interventions en soutien aux résultats de la Stratégie consistent notamment à éduquer efficacement les migrants employés et leurs employeurs (y compris dans les entreprises privées) au moyen de campagnes de communication et de guides de l</w:t>
      </w:r>
      <w:r w:rsidR="00C66C16">
        <w:rPr>
          <w:lang w:val="fr-FR"/>
        </w:rPr>
        <w:t>’</w:t>
      </w:r>
      <w:r w:rsidRPr="002928B3">
        <w:rPr>
          <w:lang w:val="fr-FR"/>
        </w:rPr>
        <w:t xml:space="preserve">emploi ciblés. </w:t>
      </w:r>
    </w:p>
    <w:p w:rsidR="00B80403" w:rsidRPr="002928B3" w:rsidRDefault="00B80403" w:rsidP="00E06AC0">
      <w:pPr>
        <w:pStyle w:val="SingleTxtG"/>
        <w:rPr>
          <w:lang w:val="fr-FR"/>
        </w:rPr>
      </w:pPr>
      <w:r w:rsidRPr="002928B3">
        <w:rPr>
          <w:lang w:val="fr-FR"/>
        </w:rPr>
        <w:t>112.</w:t>
      </w:r>
      <w:r w:rsidRPr="002928B3">
        <w:rPr>
          <w:lang w:val="fr-FR"/>
        </w:rPr>
        <w:tab/>
        <w:t>Le Gouvernement travaille en lien avec des ONG, des représentants communautaires et autres associations locales pour veiller à ce que les migrants victimes d</w:t>
      </w:r>
      <w:r w:rsidR="00C66C16">
        <w:rPr>
          <w:lang w:val="fr-FR"/>
        </w:rPr>
        <w:t>’</w:t>
      </w:r>
      <w:r w:rsidRPr="002928B3">
        <w:rPr>
          <w:lang w:val="fr-FR"/>
        </w:rPr>
        <w:t>exploitation, par le travail forcé ou d</w:t>
      </w:r>
      <w:r w:rsidR="00C66C16">
        <w:rPr>
          <w:lang w:val="fr-FR"/>
        </w:rPr>
        <w:t>’</w:t>
      </w:r>
      <w:r w:rsidRPr="002928B3">
        <w:rPr>
          <w:lang w:val="fr-FR"/>
        </w:rPr>
        <w:t>autres moyens, soient soutenus et conseillés. Le Gouvernement investit dans des activités d</w:t>
      </w:r>
      <w:r w:rsidR="00C66C16">
        <w:rPr>
          <w:lang w:val="fr-FR"/>
        </w:rPr>
        <w:t>’</w:t>
      </w:r>
      <w:r w:rsidRPr="002928B3">
        <w:rPr>
          <w:lang w:val="fr-FR"/>
        </w:rPr>
        <w:t>amélioration des capacités de détection, d</w:t>
      </w:r>
      <w:r w:rsidR="00C66C16">
        <w:rPr>
          <w:lang w:val="fr-FR"/>
        </w:rPr>
        <w:t>’</w:t>
      </w:r>
      <w:r w:rsidRPr="002928B3">
        <w:rPr>
          <w:lang w:val="fr-FR"/>
        </w:rPr>
        <w:t>enquête et de poursuite efficaces à l</w:t>
      </w:r>
      <w:r w:rsidR="00C66C16">
        <w:rPr>
          <w:lang w:val="fr-FR"/>
        </w:rPr>
        <w:t>’</w:t>
      </w:r>
      <w:r w:rsidRPr="002928B3">
        <w:rPr>
          <w:lang w:val="fr-FR"/>
        </w:rPr>
        <w:t>encontre des employeurs qui se livrent à l</w:t>
      </w:r>
      <w:r w:rsidR="00C66C16">
        <w:rPr>
          <w:lang w:val="fr-FR"/>
        </w:rPr>
        <w:t>’</w:t>
      </w:r>
      <w:r w:rsidRPr="002928B3">
        <w:rPr>
          <w:lang w:val="fr-FR"/>
        </w:rPr>
        <w:t>exploitation des migrants ainsi que des chaînes d</w:t>
      </w:r>
      <w:r w:rsidR="00C66C16">
        <w:rPr>
          <w:lang w:val="fr-FR"/>
        </w:rPr>
        <w:t>’</w:t>
      </w:r>
      <w:r w:rsidRPr="002928B3">
        <w:rPr>
          <w:lang w:val="fr-FR"/>
        </w:rPr>
        <w:t>approvisionnement dont ils font partie, afin d</w:t>
      </w:r>
      <w:r w:rsidR="00C66C16">
        <w:rPr>
          <w:lang w:val="fr-FR"/>
        </w:rPr>
        <w:t>’</w:t>
      </w:r>
      <w:r w:rsidRPr="002928B3">
        <w:rPr>
          <w:lang w:val="fr-FR"/>
        </w:rPr>
        <w:t>augmenter la probabilité que ces employeurs rendent compte de leurs actes. Pour ce faire, il élabore des stratégies sectorielles et cible de façon dynamique et fondée sur le renseignement les employeurs qui exploitent les migrants.</w:t>
      </w:r>
    </w:p>
    <w:p w:rsidR="00B80403" w:rsidRPr="002928B3" w:rsidRDefault="00B80403" w:rsidP="00E06AC0">
      <w:pPr>
        <w:pStyle w:val="H4G"/>
        <w:rPr>
          <w:lang w:val="fr-FR"/>
        </w:rPr>
      </w:pPr>
      <w:r w:rsidRPr="002928B3">
        <w:rPr>
          <w:lang w:val="fr-FR"/>
        </w:rPr>
        <w:tab/>
      </w:r>
      <w:r w:rsidRPr="002928B3">
        <w:rPr>
          <w:lang w:val="fr-FR"/>
        </w:rPr>
        <w:tab/>
        <w:t xml:space="preserve">Recours dont disposent les victimes de violations, par des entreprises privées, </w:t>
      </w:r>
      <w:r w:rsidR="00E06AC0">
        <w:rPr>
          <w:lang w:val="fr-FR"/>
        </w:rPr>
        <w:br/>
      </w:r>
      <w:r w:rsidRPr="002928B3">
        <w:rPr>
          <w:lang w:val="fr-FR"/>
        </w:rPr>
        <w:t>de</w:t>
      </w:r>
      <w:r w:rsidR="00470869">
        <w:rPr>
          <w:lang w:val="fr-FR"/>
        </w:rPr>
        <w:t>s droits consacrés par le Pacte</w:t>
      </w:r>
    </w:p>
    <w:p w:rsidR="00B80403" w:rsidRPr="002928B3" w:rsidRDefault="00B80403" w:rsidP="00E06AC0">
      <w:pPr>
        <w:pStyle w:val="SingleTxtG"/>
        <w:rPr>
          <w:lang w:val="fr-FR"/>
        </w:rPr>
      </w:pPr>
      <w:r w:rsidRPr="002928B3">
        <w:rPr>
          <w:lang w:val="fr-FR"/>
        </w:rPr>
        <w:t>113.</w:t>
      </w:r>
      <w:r w:rsidRPr="002928B3">
        <w:rPr>
          <w:lang w:val="fr-FR"/>
        </w:rPr>
        <w:tab/>
        <w:t>La Nouvelle-Zélande est partie aux Principes directeurs de l</w:t>
      </w:r>
      <w:r w:rsidR="00C66C16">
        <w:rPr>
          <w:lang w:val="fr-FR"/>
        </w:rPr>
        <w:t>’</w:t>
      </w:r>
      <w:r w:rsidRPr="002928B3">
        <w:rPr>
          <w:lang w:val="fr-FR"/>
        </w:rPr>
        <w:t>OCDE à l</w:t>
      </w:r>
      <w:r w:rsidR="00C66C16">
        <w:rPr>
          <w:lang w:val="fr-FR"/>
        </w:rPr>
        <w:t>’</w:t>
      </w:r>
      <w:r w:rsidRPr="002928B3">
        <w:rPr>
          <w:lang w:val="fr-FR"/>
        </w:rPr>
        <w:t>intention des entreprises multinationales. Ces Principes exigent des gouvernements adhérents qu</w:t>
      </w:r>
      <w:r w:rsidR="00C66C16">
        <w:rPr>
          <w:lang w:val="fr-FR"/>
        </w:rPr>
        <w:t>’</w:t>
      </w:r>
      <w:r w:rsidRPr="002928B3">
        <w:rPr>
          <w:lang w:val="fr-FR"/>
        </w:rPr>
        <w:t>ils contribuent, au travers de Points de contact nationaux, à la résolution des problèmes soulevés par leur mise en œuvre dans des « circonstances spécifiques ». Les parties intéressées ou touchées peuvent déposer leurs plaintes alléguant que certaines activités d</w:t>
      </w:r>
      <w:r w:rsidR="00C66C16">
        <w:rPr>
          <w:lang w:val="fr-FR"/>
        </w:rPr>
        <w:t>’</w:t>
      </w:r>
      <w:r w:rsidRPr="002928B3">
        <w:rPr>
          <w:lang w:val="fr-FR"/>
        </w:rPr>
        <w:t xml:space="preserve">entreprises multinationales sont contraires aux dispositions des Principes. En pareil cas, les gouvernements doivent enquêter sur ces allégations, les évaluer et, si des questions de fond sont identifiées, tenter de faciliter le dialogue entre les parties en vue de régler les problèmes soulevés. </w:t>
      </w:r>
    </w:p>
    <w:p w:rsidR="00B80403" w:rsidRPr="002928B3" w:rsidRDefault="00E06AC0" w:rsidP="00E06AC0">
      <w:pPr>
        <w:pStyle w:val="H1G"/>
        <w:rPr>
          <w:lang w:val="fr-FR"/>
        </w:rPr>
      </w:pPr>
      <w:r>
        <w:rPr>
          <w:lang w:val="fr-FR"/>
        </w:rPr>
        <w:tab/>
      </w:r>
      <w:r w:rsidR="00B80403" w:rsidRPr="002928B3">
        <w:rPr>
          <w:lang w:val="fr-FR"/>
        </w:rPr>
        <w:t>C.</w:t>
      </w:r>
      <w:r>
        <w:rPr>
          <w:lang w:val="fr-FR"/>
        </w:rPr>
        <w:tab/>
      </w:r>
      <w:r w:rsidR="00B80403" w:rsidRPr="002928B3">
        <w:rPr>
          <w:lang w:val="fr-FR"/>
        </w:rPr>
        <w:t xml:space="preserve">Article 2.2 </w:t>
      </w:r>
      <w:r w:rsidR="000F1569">
        <w:rPr>
          <w:lang w:val="fr-FR"/>
        </w:rPr>
        <w:t>−</w:t>
      </w:r>
      <w:r>
        <w:rPr>
          <w:lang w:val="fr-FR"/>
        </w:rPr>
        <w:t xml:space="preserve"> </w:t>
      </w:r>
      <w:r w:rsidR="00B80403" w:rsidRPr="002928B3">
        <w:rPr>
          <w:lang w:val="fr-FR"/>
        </w:rPr>
        <w:t>Non-discrimination</w:t>
      </w:r>
      <w:bookmarkStart w:id="25" w:name="_Toc494359760"/>
      <w:bookmarkEnd w:id="25"/>
    </w:p>
    <w:p w:rsidR="00B80403" w:rsidRPr="002928B3" w:rsidRDefault="00B80403" w:rsidP="00E06AC0">
      <w:pPr>
        <w:pStyle w:val="SingleTxtG"/>
        <w:rPr>
          <w:lang w:val="fr-FR"/>
        </w:rPr>
      </w:pPr>
      <w:r w:rsidRPr="002928B3">
        <w:rPr>
          <w:lang w:val="fr-FR"/>
        </w:rPr>
        <w:t>114.</w:t>
      </w:r>
      <w:r w:rsidRPr="002928B3">
        <w:rPr>
          <w:lang w:val="fr-FR"/>
        </w:rPr>
        <w:tab/>
        <w:t>L</w:t>
      </w:r>
      <w:r w:rsidR="00C66C16">
        <w:rPr>
          <w:lang w:val="fr-FR"/>
        </w:rPr>
        <w:t>’</w:t>
      </w:r>
      <w:r w:rsidRPr="002928B3">
        <w:rPr>
          <w:lang w:val="fr-FR"/>
        </w:rPr>
        <w:t xml:space="preserve">enquête de 2013 sur le handicap, destinée à étudier la situation sociale et économique des personnes handicapées montre que celles-ci vivent en moyenne, tout au long de leur vie, des situations économiques et sociales inférieures à celles des personnes non handicapées. </w:t>
      </w:r>
    </w:p>
    <w:p w:rsidR="00B80403" w:rsidRPr="002928B3" w:rsidRDefault="00B80403" w:rsidP="00E06AC0">
      <w:pPr>
        <w:pStyle w:val="SingleTxtG"/>
        <w:rPr>
          <w:lang w:val="fr-FR"/>
        </w:rPr>
      </w:pPr>
      <w:r w:rsidRPr="002928B3">
        <w:rPr>
          <w:lang w:val="fr-FR"/>
        </w:rPr>
        <w:t>115.</w:t>
      </w:r>
      <w:r w:rsidRPr="002928B3">
        <w:rPr>
          <w:lang w:val="fr-FR"/>
        </w:rPr>
        <w:tab/>
        <w:t>Les adultes handicapés ont des revenus inférieurs à ceux des adultes non handicapés et sont moins susceptibles de trouver un emploi. Quarante-cinq pour cent des adultes handicapés ont un emploi contre 72 % des adultes non handicapés. Les personnes handicapées sont moins susceptibles d</w:t>
      </w:r>
      <w:r w:rsidR="00C66C16">
        <w:rPr>
          <w:lang w:val="fr-FR"/>
        </w:rPr>
        <w:t>’</w:t>
      </w:r>
      <w:r w:rsidRPr="002928B3">
        <w:rPr>
          <w:lang w:val="fr-FR"/>
        </w:rPr>
        <w:t>acquérir une qualification formelle, 67 % sont titulaires d</w:t>
      </w:r>
      <w:r w:rsidR="00C66C16">
        <w:rPr>
          <w:lang w:val="fr-FR"/>
        </w:rPr>
        <w:t>’</w:t>
      </w:r>
      <w:r w:rsidRPr="002928B3">
        <w:rPr>
          <w:lang w:val="fr-FR"/>
        </w:rPr>
        <w:t>un diplôme d</w:t>
      </w:r>
      <w:r w:rsidR="00C66C16">
        <w:rPr>
          <w:lang w:val="fr-FR"/>
        </w:rPr>
        <w:t>’</w:t>
      </w:r>
      <w:r w:rsidRPr="002928B3">
        <w:rPr>
          <w:lang w:val="fr-FR"/>
        </w:rPr>
        <w:t>enseignement scolaire ou supérieur. En regard, 85 % d</w:t>
      </w:r>
      <w:r w:rsidR="00C66C16">
        <w:rPr>
          <w:lang w:val="fr-FR"/>
        </w:rPr>
        <w:t>’</w:t>
      </w:r>
      <w:r w:rsidRPr="002928B3">
        <w:rPr>
          <w:lang w:val="fr-FR"/>
        </w:rPr>
        <w:t>adultes non handicapés y parviennent. Les personnes handicapées sont également largement moins susceptibles de dire qu</w:t>
      </w:r>
      <w:r w:rsidR="00C66C16">
        <w:rPr>
          <w:lang w:val="fr-FR"/>
        </w:rPr>
        <w:t>’</w:t>
      </w:r>
      <w:r w:rsidRPr="002928B3">
        <w:rPr>
          <w:lang w:val="fr-FR"/>
        </w:rPr>
        <w:t>elles jouissent d</w:t>
      </w:r>
      <w:r w:rsidR="00C66C16">
        <w:rPr>
          <w:lang w:val="fr-FR"/>
        </w:rPr>
        <w:t>’</w:t>
      </w:r>
      <w:r w:rsidRPr="002928B3">
        <w:rPr>
          <w:lang w:val="fr-FR"/>
        </w:rPr>
        <w:t>une très bonne ou d</w:t>
      </w:r>
      <w:r w:rsidR="00C66C16">
        <w:rPr>
          <w:lang w:val="fr-FR"/>
        </w:rPr>
        <w:t>’</w:t>
      </w:r>
      <w:r w:rsidRPr="002928B3">
        <w:rPr>
          <w:lang w:val="fr-FR"/>
        </w:rPr>
        <w:t>une excellente santé (10 % des personnes handicapées, contre 33 % des personnes non handicapées).</w:t>
      </w:r>
    </w:p>
    <w:p w:rsidR="00B80403" w:rsidRPr="002928B3" w:rsidRDefault="00B80403" w:rsidP="00E06AC0">
      <w:pPr>
        <w:pStyle w:val="H23G"/>
        <w:rPr>
          <w:lang w:val="fr-FR"/>
        </w:rPr>
      </w:pPr>
      <w:r w:rsidRPr="002928B3">
        <w:rPr>
          <w:lang w:val="fr-FR"/>
        </w:rPr>
        <w:tab/>
      </w:r>
      <w:r w:rsidRPr="002928B3">
        <w:rPr>
          <w:lang w:val="fr-FR"/>
        </w:rPr>
        <w:tab/>
        <w:t>Stratégie néo-zélandaise 2016-2026 en matière de handicap</w:t>
      </w:r>
    </w:p>
    <w:p w:rsidR="00B80403" w:rsidRPr="002928B3" w:rsidRDefault="00B80403" w:rsidP="00E06AC0">
      <w:pPr>
        <w:pStyle w:val="SingleTxtG"/>
        <w:rPr>
          <w:lang w:val="fr-FR"/>
        </w:rPr>
      </w:pPr>
      <w:r w:rsidRPr="002928B3">
        <w:rPr>
          <w:lang w:val="fr-FR"/>
        </w:rPr>
        <w:t>116.</w:t>
      </w:r>
      <w:r w:rsidRPr="002928B3">
        <w:rPr>
          <w:lang w:val="fr-FR"/>
        </w:rPr>
        <w:tab/>
        <w:t xml:space="preserve">En novembre 2016, le Gouvernement a publié la version actualisée de sa </w:t>
      </w:r>
      <w:r>
        <w:rPr>
          <w:lang w:val="fr-FR"/>
        </w:rPr>
        <w:t>s</w:t>
      </w:r>
      <w:r w:rsidRPr="002928B3">
        <w:rPr>
          <w:lang w:val="fr-FR"/>
        </w:rPr>
        <w:t xml:space="preserve">tratégie 2016-2026 en matière de handicap. Cette </w:t>
      </w:r>
      <w:r>
        <w:rPr>
          <w:lang w:val="fr-FR"/>
        </w:rPr>
        <w:t>s</w:t>
      </w:r>
      <w:r w:rsidRPr="002928B3">
        <w:rPr>
          <w:lang w:val="fr-FR"/>
        </w:rPr>
        <w:t>tratégie guidera pendant les dix prochaines années les travaux des organismes gouvernementaux sur les questions relatives au handicap. Elle appuie la mise en œuvre, dans le contexte néo-zélandais, de nos obligations au titre de la Convention des Nations Unies relative aux droits des personnes handicapées. Elle a été conçue conjointement par des personnes handicapées et des responsables gouvernementaux dans le cadre d</w:t>
      </w:r>
      <w:r w:rsidR="00C66C16">
        <w:rPr>
          <w:lang w:val="fr-FR"/>
        </w:rPr>
        <w:t>’</w:t>
      </w:r>
      <w:r w:rsidRPr="002928B3">
        <w:rPr>
          <w:lang w:val="fr-FR"/>
        </w:rPr>
        <w:t xml:space="preserve">un vaste processus de consultation. La </w:t>
      </w:r>
      <w:r>
        <w:rPr>
          <w:lang w:val="fr-FR"/>
        </w:rPr>
        <w:t>s</w:t>
      </w:r>
      <w:r w:rsidRPr="002928B3">
        <w:rPr>
          <w:lang w:val="fr-FR"/>
        </w:rPr>
        <w:t>tratégie a vocation à embrasser huit domaines de résultats : l</w:t>
      </w:r>
      <w:r w:rsidR="00C66C16">
        <w:rPr>
          <w:lang w:val="fr-FR"/>
        </w:rPr>
        <w:t>’</w:t>
      </w:r>
      <w:r w:rsidRPr="002928B3">
        <w:rPr>
          <w:lang w:val="fr-FR"/>
        </w:rPr>
        <w:t>éducation, l</w:t>
      </w:r>
      <w:r w:rsidR="00C66C16">
        <w:rPr>
          <w:lang w:val="fr-FR"/>
        </w:rPr>
        <w:t>’</w:t>
      </w:r>
      <w:r w:rsidRPr="002928B3">
        <w:rPr>
          <w:lang w:val="fr-FR"/>
        </w:rPr>
        <w:t>emploi et la sécurité économique, la santé et le bien-être, les droits, la protection et la justice, l</w:t>
      </w:r>
      <w:r w:rsidR="00C66C16">
        <w:rPr>
          <w:lang w:val="fr-FR"/>
        </w:rPr>
        <w:t>’</w:t>
      </w:r>
      <w:r w:rsidRPr="002928B3">
        <w:rPr>
          <w:lang w:val="fr-FR"/>
        </w:rPr>
        <w:t>accessibilité, les comportements, les choix, la maîtrise et la direction. La mise en œuvre des résultats interviendra par le moyen d</w:t>
      </w:r>
      <w:r w:rsidR="00C66C16">
        <w:rPr>
          <w:lang w:val="fr-FR"/>
        </w:rPr>
        <w:t>’</w:t>
      </w:r>
      <w:r w:rsidRPr="002928B3">
        <w:rPr>
          <w:lang w:val="fr-FR"/>
        </w:rPr>
        <w:t>actions au titre du Plan d</w:t>
      </w:r>
      <w:r w:rsidR="00C66C16">
        <w:rPr>
          <w:lang w:val="fr-FR"/>
        </w:rPr>
        <w:t>’</w:t>
      </w:r>
      <w:r w:rsidRPr="002928B3">
        <w:rPr>
          <w:lang w:val="fr-FR"/>
        </w:rPr>
        <w:t xml:space="preserve">action sur le handicap. Un cadre des </w:t>
      </w:r>
      <w:r w:rsidRPr="002928B3">
        <w:rPr>
          <w:lang w:val="fr-FR"/>
        </w:rPr>
        <w:lastRenderedPageBreak/>
        <w:t xml:space="preserve">résultats indiquera comment les avancées réalisées dans la mise en œuvre de la Stratégie seront suivies. Les cibles et les indicateurs du cadre de résultats seront élaborés en 2017. </w:t>
      </w:r>
    </w:p>
    <w:p w:rsidR="00B80403" w:rsidRPr="002928B3" w:rsidRDefault="00B80403" w:rsidP="00E06AC0">
      <w:pPr>
        <w:pStyle w:val="SingleTxtG"/>
        <w:rPr>
          <w:lang w:val="fr-FR"/>
        </w:rPr>
      </w:pPr>
      <w:r w:rsidRPr="002928B3">
        <w:rPr>
          <w:lang w:val="fr-FR"/>
        </w:rPr>
        <w:t>117.</w:t>
      </w:r>
      <w:r w:rsidRPr="002928B3">
        <w:rPr>
          <w:lang w:val="fr-FR"/>
        </w:rPr>
        <w:tab/>
        <w:t>Le Ministre des questions de handicap rend compte chaque année au Parlement des progrès accomplis dans la mise en œuvre de la Stratégie.</w:t>
      </w:r>
    </w:p>
    <w:p w:rsidR="00B80403" w:rsidRPr="002928B3" w:rsidRDefault="00B80403" w:rsidP="00E06AC0">
      <w:pPr>
        <w:pStyle w:val="H23G"/>
        <w:rPr>
          <w:lang w:val="fr-FR"/>
        </w:rPr>
      </w:pPr>
      <w:r w:rsidRPr="002928B3">
        <w:rPr>
          <w:lang w:val="fr-FR"/>
        </w:rPr>
        <w:tab/>
      </w:r>
      <w:r w:rsidRPr="002928B3">
        <w:rPr>
          <w:lang w:val="fr-FR"/>
        </w:rPr>
        <w:tab/>
        <w:t>Plan d</w:t>
      </w:r>
      <w:r w:rsidR="00C66C16">
        <w:rPr>
          <w:lang w:val="fr-FR"/>
        </w:rPr>
        <w:t>’</w:t>
      </w:r>
      <w:r w:rsidRPr="002928B3">
        <w:rPr>
          <w:lang w:val="fr-FR"/>
        </w:rPr>
        <w:t>action sur le handicap</w:t>
      </w:r>
    </w:p>
    <w:p w:rsidR="00B80403" w:rsidRPr="002928B3" w:rsidRDefault="00B80403" w:rsidP="00E06AC0">
      <w:pPr>
        <w:pStyle w:val="SingleTxtG"/>
        <w:rPr>
          <w:lang w:val="fr-FR"/>
        </w:rPr>
      </w:pPr>
      <w:r w:rsidRPr="002928B3">
        <w:rPr>
          <w:lang w:val="fr-FR"/>
        </w:rPr>
        <w:t>118.</w:t>
      </w:r>
      <w:r w:rsidRPr="002928B3">
        <w:rPr>
          <w:lang w:val="fr-FR"/>
        </w:rPr>
        <w:tab/>
        <w:t>Le Plan d</w:t>
      </w:r>
      <w:r w:rsidR="00C66C16">
        <w:rPr>
          <w:lang w:val="fr-FR"/>
        </w:rPr>
        <w:t>’</w:t>
      </w:r>
      <w:r w:rsidRPr="002928B3">
        <w:rPr>
          <w:lang w:val="fr-FR"/>
        </w:rPr>
        <w:t>action sur le handicap énonce des priorités d</w:t>
      </w:r>
      <w:r w:rsidR="00C66C16">
        <w:rPr>
          <w:lang w:val="fr-FR"/>
        </w:rPr>
        <w:t>’</w:t>
      </w:r>
      <w:r w:rsidRPr="002928B3">
        <w:rPr>
          <w:lang w:val="fr-FR"/>
        </w:rPr>
        <w:t>action qui encouragent la participation et la contribution des personnes handicapées à la société. Les priorités d</w:t>
      </w:r>
      <w:r w:rsidR="00C66C16">
        <w:rPr>
          <w:lang w:val="fr-FR"/>
        </w:rPr>
        <w:t>’</w:t>
      </w:r>
      <w:r w:rsidRPr="002928B3">
        <w:rPr>
          <w:lang w:val="fr-FR"/>
        </w:rPr>
        <w:t>action du Plan quadriennal actuel (2014-2018) ont été élaborées en consultation avec des personnes handicapées et leurs organisations. Ces organisations continuent de participer à la gouvernance du Plan et à la mise en œuvre de ses actions.</w:t>
      </w:r>
    </w:p>
    <w:p w:rsidR="00B80403" w:rsidRPr="002928B3" w:rsidRDefault="00B80403" w:rsidP="00E06AC0">
      <w:pPr>
        <w:pStyle w:val="SingleTxtG"/>
        <w:rPr>
          <w:lang w:val="fr-FR"/>
        </w:rPr>
      </w:pPr>
      <w:r w:rsidRPr="002928B3">
        <w:rPr>
          <w:lang w:val="fr-FR"/>
        </w:rPr>
        <w:t>119.</w:t>
      </w:r>
      <w:r w:rsidRPr="002928B3">
        <w:rPr>
          <w:lang w:val="fr-FR"/>
        </w:rPr>
        <w:tab/>
        <w:t>Le Plan actuel s</w:t>
      </w:r>
      <w:r w:rsidR="00E06AC0">
        <w:rPr>
          <w:lang w:val="fr-FR"/>
        </w:rPr>
        <w:t>e décompose en quatre objectifs :</w:t>
      </w:r>
    </w:p>
    <w:p w:rsidR="00B80403" w:rsidRPr="002928B3" w:rsidRDefault="00B80403" w:rsidP="00E06AC0">
      <w:pPr>
        <w:pStyle w:val="Bullet1G"/>
        <w:rPr>
          <w:lang w:val="fr-FR"/>
        </w:rPr>
      </w:pPr>
      <w:r w:rsidRPr="002928B3">
        <w:rPr>
          <w:lang w:val="fr-FR"/>
        </w:rPr>
        <w:t>Augmenter l</w:t>
      </w:r>
      <w:r w:rsidR="00C66C16">
        <w:rPr>
          <w:lang w:val="fr-FR"/>
        </w:rPr>
        <w:t>’</w:t>
      </w:r>
      <w:r w:rsidRPr="002928B3">
        <w:rPr>
          <w:lang w:val="fr-FR"/>
        </w:rPr>
        <w:t>emploi et les possibilités économiques ;</w:t>
      </w:r>
    </w:p>
    <w:p w:rsidR="00B80403" w:rsidRPr="002928B3" w:rsidRDefault="00B80403" w:rsidP="00E06AC0">
      <w:pPr>
        <w:pStyle w:val="Bullet1G"/>
        <w:rPr>
          <w:lang w:val="fr-FR"/>
        </w:rPr>
      </w:pPr>
      <w:r w:rsidRPr="002928B3">
        <w:rPr>
          <w:lang w:val="fr-FR"/>
        </w:rPr>
        <w:t>Transformer le système de soutien aux personnes handicapées ;</w:t>
      </w:r>
    </w:p>
    <w:p w:rsidR="00B80403" w:rsidRPr="002928B3" w:rsidRDefault="00B80403" w:rsidP="00E06AC0">
      <w:pPr>
        <w:pStyle w:val="Bullet1G"/>
        <w:rPr>
          <w:lang w:val="fr-FR"/>
        </w:rPr>
      </w:pPr>
      <w:r w:rsidRPr="002928B3">
        <w:rPr>
          <w:lang w:val="fr-FR"/>
        </w:rPr>
        <w:t>Assurer la sécurité des personnes ;</w:t>
      </w:r>
    </w:p>
    <w:p w:rsidR="00B80403" w:rsidRPr="002928B3" w:rsidRDefault="00B80403" w:rsidP="00E06AC0">
      <w:pPr>
        <w:pStyle w:val="Bullet1G"/>
        <w:rPr>
          <w:lang w:val="fr-FR"/>
        </w:rPr>
      </w:pPr>
      <w:r w:rsidRPr="002928B3">
        <w:rPr>
          <w:lang w:val="fr-FR"/>
        </w:rPr>
        <w:t>Promouvoir l</w:t>
      </w:r>
      <w:r w:rsidR="00C66C16">
        <w:rPr>
          <w:lang w:val="fr-FR"/>
        </w:rPr>
        <w:t>’</w:t>
      </w:r>
      <w:r w:rsidRPr="002928B3">
        <w:rPr>
          <w:lang w:val="fr-FR"/>
        </w:rPr>
        <w:t>accès dans la communauté.</w:t>
      </w:r>
    </w:p>
    <w:p w:rsidR="00B80403" w:rsidRPr="002928B3" w:rsidRDefault="00B80403" w:rsidP="00E06AC0">
      <w:pPr>
        <w:pStyle w:val="H23G"/>
        <w:rPr>
          <w:lang w:val="fr-FR"/>
        </w:rPr>
      </w:pPr>
      <w:r w:rsidRPr="002928B3">
        <w:rPr>
          <w:lang w:val="fr-FR"/>
        </w:rPr>
        <w:tab/>
      </w:r>
      <w:r w:rsidRPr="002928B3">
        <w:rPr>
          <w:lang w:val="fr-FR"/>
        </w:rPr>
        <w:tab/>
        <w:t>Réfugiés et demandeurs d</w:t>
      </w:r>
      <w:r w:rsidR="00C66C16">
        <w:rPr>
          <w:lang w:val="fr-FR"/>
        </w:rPr>
        <w:t>’</w:t>
      </w:r>
      <w:r w:rsidRPr="002928B3">
        <w:rPr>
          <w:lang w:val="fr-FR"/>
        </w:rPr>
        <w:t>asile</w:t>
      </w:r>
    </w:p>
    <w:p w:rsidR="00B80403" w:rsidRPr="002928B3" w:rsidRDefault="00B80403" w:rsidP="00E06AC0">
      <w:pPr>
        <w:pStyle w:val="SingleTxtG"/>
        <w:rPr>
          <w:lang w:val="fr-FR"/>
        </w:rPr>
      </w:pPr>
      <w:r w:rsidRPr="002928B3">
        <w:rPr>
          <w:lang w:val="fr-FR"/>
        </w:rPr>
        <w:t>120.</w:t>
      </w:r>
      <w:r w:rsidRPr="002928B3">
        <w:rPr>
          <w:lang w:val="fr-FR"/>
        </w:rPr>
        <w:tab/>
        <w:t>En juin 2016, le Gouvernement a élevé les quotas d</w:t>
      </w:r>
      <w:r w:rsidR="00C66C16">
        <w:rPr>
          <w:lang w:val="fr-FR"/>
        </w:rPr>
        <w:t>’</w:t>
      </w:r>
      <w:r w:rsidRPr="002928B3">
        <w:rPr>
          <w:lang w:val="fr-FR"/>
        </w:rPr>
        <w:t>admission de réfugiés de 750 à 1 000 par an à compter du 1</w:t>
      </w:r>
      <w:r w:rsidRPr="002928B3">
        <w:rPr>
          <w:vertAlign w:val="superscript"/>
          <w:lang w:val="fr-FR"/>
        </w:rPr>
        <w:t>er</w:t>
      </w:r>
      <w:r w:rsidRPr="002928B3">
        <w:rPr>
          <w:lang w:val="fr-FR"/>
        </w:rPr>
        <w:t xml:space="preserve"> juillet 2018. </w:t>
      </w:r>
    </w:p>
    <w:p w:rsidR="00B80403" w:rsidRPr="002928B3" w:rsidRDefault="00B80403" w:rsidP="00E06AC0">
      <w:pPr>
        <w:pStyle w:val="SingleTxtG"/>
        <w:rPr>
          <w:lang w:val="fr-FR"/>
        </w:rPr>
      </w:pPr>
      <w:r w:rsidRPr="002928B3">
        <w:rPr>
          <w:lang w:val="fr-FR"/>
        </w:rPr>
        <w:t>121.</w:t>
      </w:r>
      <w:r w:rsidRPr="002928B3">
        <w:rPr>
          <w:lang w:val="fr-FR"/>
        </w:rPr>
        <w:tab/>
        <w:t>Les réfugiés appartenant à ces quotas obtiennent un permis de séjour à leur arrivée en Nouvelle-Zélande et ont le même accès à l</w:t>
      </w:r>
      <w:r w:rsidR="00C66C16">
        <w:rPr>
          <w:lang w:val="fr-FR"/>
        </w:rPr>
        <w:t>’</w:t>
      </w:r>
      <w:r w:rsidRPr="002928B3">
        <w:rPr>
          <w:lang w:val="fr-FR"/>
        </w:rPr>
        <w:t>emploi, à l</w:t>
      </w:r>
      <w:r w:rsidR="00C66C16">
        <w:rPr>
          <w:lang w:val="fr-FR"/>
        </w:rPr>
        <w:t>’</w:t>
      </w:r>
      <w:r w:rsidRPr="002928B3">
        <w:rPr>
          <w:lang w:val="fr-FR"/>
        </w:rPr>
        <w:t>éducation, aux aides au revenu et aux services de santé que les autres citoyens ou résidents de Nouvelle-Zélande ; ils ont le droit de demander la citoyenneté après cinq ans de résidence en Nouvelle-Zélande. Les personnes que la Nouvelle-Zélande a reconnues comme réfugiées ou les personnes protégées en vertu de la loi de 2009 sur l</w:t>
      </w:r>
      <w:r w:rsidR="00C66C16">
        <w:rPr>
          <w:lang w:val="fr-FR"/>
        </w:rPr>
        <w:t>’</w:t>
      </w:r>
      <w:r w:rsidRPr="002928B3">
        <w:rPr>
          <w:lang w:val="fr-FR"/>
        </w:rPr>
        <w:t>immigration ont le même accès à l</w:t>
      </w:r>
      <w:r w:rsidR="00C66C16">
        <w:rPr>
          <w:lang w:val="fr-FR"/>
        </w:rPr>
        <w:t>’</w:t>
      </w:r>
      <w:r w:rsidRPr="002928B3">
        <w:rPr>
          <w:lang w:val="fr-FR"/>
        </w:rPr>
        <w:t>emploi, à l</w:t>
      </w:r>
      <w:r w:rsidR="00C66C16">
        <w:rPr>
          <w:lang w:val="fr-FR"/>
        </w:rPr>
        <w:t>’</w:t>
      </w:r>
      <w:r w:rsidRPr="002928B3">
        <w:rPr>
          <w:lang w:val="fr-FR"/>
        </w:rPr>
        <w:t xml:space="preserve">éducation, aux aides au revenu et aux services de santé publique ; elles ont le droit de demander la citoyenneté néo-zélandaise ou la résidence en Nouvelle-Zélande après cinq ans de résidence. </w:t>
      </w:r>
    </w:p>
    <w:p w:rsidR="00B80403" w:rsidRPr="002928B3" w:rsidRDefault="00B80403" w:rsidP="00E06AC0">
      <w:pPr>
        <w:pStyle w:val="SingleTxtG"/>
        <w:rPr>
          <w:lang w:val="fr-FR"/>
        </w:rPr>
      </w:pPr>
      <w:r w:rsidRPr="002928B3">
        <w:rPr>
          <w:lang w:val="fr-FR"/>
        </w:rPr>
        <w:t>122.</w:t>
      </w:r>
      <w:r w:rsidRPr="002928B3">
        <w:rPr>
          <w:lang w:val="fr-FR"/>
        </w:rPr>
        <w:tab/>
        <w:t>Les réfugiés appartenant à ces quotas et les personnes ayant statut de réfugié ou de personne protégée peuvent demander une bourse d</w:t>
      </w:r>
      <w:r w:rsidR="00C66C16">
        <w:rPr>
          <w:lang w:val="fr-FR"/>
        </w:rPr>
        <w:t>’</w:t>
      </w:r>
      <w:r w:rsidRPr="002928B3">
        <w:rPr>
          <w:lang w:val="fr-FR"/>
        </w:rPr>
        <w:t>études et un prêt-étudiant sur la même base que les citoyens néo-zélandais, et il peut être dérogé au délai de deux ans (obligeant à ce que le demandeur ait vécu pendant deux ans au moins en Nouvelle-Zélande et réside habituellement en Nouvelle-Zélande).</w:t>
      </w:r>
    </w:p>
    <w:p w:rsidR="00B80403" w:rsidRPr="002928B3" w:rsidRDefault="00B80403" w:rsidP="00E06AC0">
      <w:pPr>
        <w:pStyle w:val="SingleTxtG"/>
        <w:rPr>
          <w:lang w:val="fr-FR"/>
        </w:rPr>
      </w:pPr>
      <w:r w:rsidRPr="002928B3">
        <w:rPr>
          <w:lang w:val="fr-FR"/>
        </w:rPr>
        <w:t>123.</w:t>
      </w:r>
      <w:r w:rsidRPr="002928B3">
        <w:rPr>
          <w:lang w:val="fr-FR"/>
        </w:rPr>
        <w:tab/>
        <w:t>Les demandeurs d</w:t>
      </w:r>
      <w:r w:rsidR="00C66C16">
        <w:rPr>
          <w:lang w:val="fr-FR"/>
        </w:rPr>
        <w:t>’</w:t>
      </w:r>
      <w:r w:rsidRPr="002928B3">
        <w:rPr>
          <w:lang w:val="fr-FR"/>
        </w:rPr>
        <w:t>asile qui ont demandé l</w:t>
      </w:r>
      <w:r w:rsidR="00C66C16">
        <w:rPr>
          <w:lang w:val="fr-FR"/>
        </w:rPr>
        <w:t>’</w:t>
      </w:r>
      <w:r w:rsidRPr="002928B3">
        <w:rPr>
          <w:lang w:val="fr-FR"/>
        </w:rPr>
        <w:t>octroi d</w:t>
      </w:r>
      <w:r w:rsidR="00C66C16">
        <w:rPr>
          <w:lang w:val="fr-FR"/>
        </w:rPr>
        <w:t>’</w:t>
      </w:r>
      <w:r w:rsidRPr="002928B3">
        <w:rPr>
          <w:lang w:val="fr-FR"/>
        </w:rPr>
        <w:t>un statut de réfugié ou de personne protégée et qui résident légalement en Nouvelle-Zélande peuvent demander à bénéficier d</w:t>
      </w:r>
      <w:r w:rsidR="00C66C16">
        <w:rPr>
          <w:lang w:val="fr-FR"/>
        </w:rPr>
        <w:t>’</w:t>
      </w:r>
      <w:r w:rsidRPr="002928B3">
        <w:rPr>
          <w:lang w:val="fr-FR"/>
        </w:rPr>
        <w:t>un secours d</w:t>
      </w:r>
      <w:r w:rsidR="00C66C16">
        <w:rPr>
          <w:lang w:val="fr-FR"/>
        </w:rPr>
        <w:t>’</w:t>
      </w:r>
      <w:r w:rsidRPr="002928B3">
        <w:rPr>
          <w:lang w:val="fr-FR"/>
        </w:rPr>
        <w:t>urgence (</w:t>
      </w:r>
      <w:r w:rsidRPr="002928B3">
        <w:rPr>
          <w:i/>
          <w:lang w:val="fr-FR"/>
        </w:rPr>
        <w:t xml:space="preserve">Emergency </w:t>
      </w:r>
      <w:proofErr w:type="spellStart"/>
      <w:r w:rsidRPr="002928B3">
        <w:rPr>
          <w:i/>
          <w:lang w:val="fr-FR"/>
        </w:rPr>
        <w:t>Benefit</w:t>
      </w:r>
      <w:proofErr w:type="spellEnd"/>
      <w:r w:rsidRPr="002928B3">
        <w:rPr>
          <w:lang w:val="fr-FR"/>
        </w:rPr>
        <w:t>) et d</w:t>
      </w:r>
      <w:r w:rsidR="00C66C16">
        <w:rPr>
          <w:lang w:val="fr-FR"/>
        </w:rPr>
        <w:t>’</w:t>
      </w:r>
      <w:r w:rsidRPr="002928B3">
        <w:rPr>
          <w:lang w:val="fr-FR"/>
        </w:rPr>
        <w:t>une allocation temporaire complémentaire (</w:t>
      </w:r>
      <w:proofErr w:type="spellStart"/>
      <w:r w:rsidRPr="002928B3">
        <w:rPr>
          <w:i/>
          <w:lang w:val="fr-FR"/>
        </w:rPr>
        <w:t>Temporary</w:t>
      </w:r>
      <w:proofErr w:type="spellEnd"/>
      <w:r w:rsidRPr="002928B3">
        <w:rPr>
          <w:i/>
          <w:lang w:val="fr-FR"/>
        </w:rPr>
        <w:t xml:space="preserve"> </w:t>
      </w:r>
      <w:proofErr w:type="spellStart"/>
      <w:r w:rsidRPr="002928B3">
        <w:rPr>
          <w:i/>
          <w:lang w:val="fr-FR"/>
        </w:rPr>
        <w:t>Additional</w:t>
      </w:r>
      <w:proofErr w:type="spellEnd"/>
      <w:r w:rsidRPr="002928B3">
        <w:rPr>
          <w:i/>
          <w:lang w:val="fr-FR"/>
        </w:rPr>
        <w:t xml:space="preserve"> Support</w:t>
      </w:r>
      <w:r w:rsidRPr="002928B3">
        <w:rPr>
          <w:lang w:val="fr-FR"/>
        </w:rPr>
        <w:t>), à l</w:t>
      </w:r>
      <w:r w:rsidR="00C66C16">
        <w:rPr>
          <w:lang w:val="fr-FR"/>
        </w:rPr>
        <w:t>’</w:t>
      </w:r>
      <w:r w:rsidRPr="002928B3">
        <w:rPr>
          <w:lang w:val="fr-FR"/>
        </w:rPr>
        <w:t>exclusion de toute autre prestation sociale. S</w:t>
      </w:r>
      <w:r w:rsidR="00C66C16">
        <w:rPr>
          <w:lang w:val="fr-FR"/>
        </w:rPr>
        <w:t>’</w:t>
      </w:r>
      <w:r w:rsidRPr="002928B3">
        <w:rPr>
          <w:lang w:val="fr-FR"/>
        </w:rPr>
        <w:t>ils ont un permis de travail valide, ils peuvent demander l</w:t>
      </w:r>
      <w:r w:rsidR="00C66C16">
        <w:rPr>
          <w:lang w:val="fr-FR"/>
        </w:rPr>
        <w:t>’</w:t>
      </w:r>
      <w:r w:rsidRPr="002928B3">
        <w:rPr>
          <w:lang w:val="fr-FR"/>
        </w:rPr>
        <w:t>aide publique à la recherche d</w:t>
      </w:r>
      <w:r w:rsidR="00C66C16">
        <w:rPr>
          <w:lang w:val="fr-FR"/>
        </w:rPr>
        <w:t>’</w:t>
      </w:r>
      <w:r w:rsidRPr="002928B3">
        <w:rPr>
          <w:lang w:val="fr-FR"/>
        </w:rPr>
        <w:t>emploi. Les demandeurs d</w:t>
      </w:r>
      <w:r w:rsidR="00C66C16">
        <w:rPr>
          <w:lang w:val="fr-FR"/>
        </w:rPr>
        <w:t>’</w:t>
      </w:r>
      <w:r w:rsidRPr="002928B3">
        <w:rPr>
          <w:lang w:val="fr-FR"/>
        </w:rPr>
        <w:t>asile qui ont sollicité l</w:t>
      </w:r>
      <w:r w:rsidR="00C66C16">
        <w:rPr>
          <w:lang w:val="fr-FR"/>
        </w:rPr>
        <w:t>’</w:t>
      </w:r>
      <w:r w:rsidRPr="002928B3">
        <w:rPr>
          <w:lang w:val="fr-FR"/>
        </w:rPr>
        <w:t>octroi d</w:t>
      </w:r>
      <w:r w:rsidR="00C66C16">
        <w:rPr>
          <w:lang w:val="fr-FR"/>
        </w:rPr>
        <w:t>’</w:t>
      </w:r>
      <w:r w:rsidRPr="002928B3">
        <w:rPr>
          <w:lang w:val="fr-FR"/>
        </w:rPr>
        <w:t>un statut de réfugié ou de personne protégée sont admissibles aux services de santé publique.</w:t>
      </w:r>
    </w:p>
    <w:p w:rsidR="00B80403" w:rsidRPr="002928B3" w:rsidRDefault="00B80403" w:rsidP="00E06AC0">
      <w:pPr>
        <w:pStyle w:val="SingleTxtG"/>
        <w:rPr>
          <w:lang w:val="fr-FR"/>
        </w:rPr>
      </w:pPr>
      <w:r w:rsidRPr="002928B3">
        <w:rPr>
          <w:lang w:val="fr-FR"/>
        </w:rPr>
        <w:t>124.</w:t>
      </w:r>
      <w:r w:rsidRPr="002928B3">
        <w:rPr>
          <w:lang w:val="fr-FR"/>
        </w:rPr>
        <w:tab/>
        <w:t>Les demandeurs d</w:t>
      </w:r>
      <w:r w:rsidR="00C66C16">
        <w:rPr>
          <w:lang w:val="fr-FR"/>
        </w:rPr>
        <w:t>’</w:t>
      </w:r>
      <w:r w:rsidRPr="002928B3">
        <w:rPr>
          <w:lang w:val="fr-FR"/>
        </w:rPr>
        <w:t>asile dont la demande est rejetée peuvent déposer un recours devant le Tribunal de l</w:t>
      </w:r>
      <w:r w:rsidR="00C66C16">
        <w:rPr>
          <w:lang w:val="fr-FR"/>
        </w:rPr>
        <w:t>’</w:t>
      </w:r>
      <w:r w:rsidRPr="002928B3">
        <w:rPr>
          <w:lang w:val="fr-FR"/>
        </w:rPr>
        <w:t>immigration et de la protection (le Tribunal), qui est un organe indépendant dont les activités ont débuté en novembre 2010 à la suite de la mise en œuvre de la loi de 2009 sur l</w:t>
      </w:r>
      <w:r w:rsidR="00C66C16">
        <w:rPr>
          <w:lang w:val="fr-FR"/>
        </w:rPr>
        <w:t>’</w:t>
      </w:r>
      <w:r w:rsidRPr="002928B3">
        <w:rPr>
          <w:lang w:val="fr-FR"/>
        </w:rPr>
        <w:t>immigration. Le Tribunal offre une procédure d</w:t>
      </w:r>
      <w:r w:rsidR="00C66C16">
        <w:rPr>
          <w:lang w:val="fr-FR"/>
        </w:rPr>
        <w:t>’</w:t>
      </w:r>
      <w:r w:rsidRPr="002928B3">
        <w:rPr>
          <w:lang w:val="fr-FR"/>
        </w:rPr>
        <w:t>appel simplifiée et remplace le Département des appels relatifs au statut de réfugié, le Service d</w:t>
      </w:r>
      <w:r w:rsidR="00C66C16">
        <w:rPr>
          <w:lang w:val="fr-FR"/>
        </w:rPr>
        <w:t>’</w:t>
      </w:r>
      <w:r w:rsidRPr="002928B3">
        <w:rPr>
          <w:lang w:val="fr-FR"/>
        </w:rPr>
        <w:t>examen des décisions d</w:t>
      </w:r>
      <w:r w:rsidR="00C66C16">
        <w:rPr>
          <w:lang w:val="fr-FR"/>
        </w:rPr>
        <w:t>’</w:t>
      </w:r>
      <w:r w:rsidRPr="002928B3">
        <w:rPr>
          <w:lang w:val="fr-FR"/>
        </w:rPr>
        <w:t>éloignement, le Conseil d</w:t>
      </w:r>
      <w:r w:rsidR="00C66C16">
        <w:rPr>
          <w:lang w:val="fr-FR"/>
        </w:rPr>
        <w:t>’</w:t>
      </w:r>
      <w:r w:rsidRPr="002928B3">
        <w:rPr>
          <w:lang w:val="fr-FR"/>
        </w:rPr>
        <w:t>examen des permis de séjour et le Tribunal chargé de l</w:t>
      </w:r>
      <w:r w:rsidR="00C66C16">
        <w:rPr>
          <w:lang w:val="fr-FR"/>
        </w:rPr>
        <w:t>’</w:t>
      </w:r>
      <w:r w:rsidRPr="002928B3">
        <w:rPr>
          <w:lang w:val="fr-FR"/>
        </w:rPr>
        <w:t>examen des décisions d</w:t>
      </w:r>
      <w:r w:rsidR="00C66C16">
        <w:rPr>
          <w:lang w:val="fr-FR"/>
        </w:rPr>
        <w:t>’</w:t>
      </w:r>
      <w:r w:rsidRPr="002928B3">
        <w:rPr>
          <w:lang w:val="fr-FR"/>
        </w:rPr>
        <w:t>expulsion.</w:t>
      </w:r>
    </w:p>
    <w:p w:rsidR="00B80403" w:rsidRPr="002928B3" w:rsidRDefault="00E06AC0" w:rsidP="00E06AC0">
      <w:pPr>
        <w:pStyle w:val="H1G"/>
        <w:rPr>
          <w:lang w:val="fr-FR"/>
        </w:rPr>
      </w:pPr>
      <w:r>
        <w:rPr>
          <w:lang w:val="fr-FR"/>
        </w:rPr>
        <w:lastRenderedPageBreak/>
        <w:tab/>
      </w:r>
      <w:r w:rsidR="00B80403" w:rsidRPr="002928B3">
        <w:rPr>
          <w:lang w:val="fr-FR"/>
        </w:rPr>
        <w:t>D.</w:t>
      </w:r>
      <w:r>
        <w:rPr>
          <w:lang w:val="fr-FR"/>
        </w:rPr>
        <w:tab/>
      </w:r>
      <w:r w:rsidR="00B80403" w:rsidRPr="002928B3">
        <w:rPr>
          <w:lang w:val="fr-FR"/>
        </w:rPr>
        <w:t>Article 3 </w:t>
      </w:r>
      <w:r w:rsidR="000F1569">
        <w:rPr>
          <w:lang w:val="fr-FR"/>
        </w:rPr>
        <w:t>−</w:t>
      </w:r>
      <w:r w:rsidR="00B80403" w:rsidRPr="002928B3">
        <w:rPr>
          <w:lang w:val="fr-FR"/>
        </w:rPr>
        <w:t xml:space="preserve"> Égalité de droits des hommes et des femmes</w:t>
      </w:r>
      <w:bookmarkStart w:id="26" w:name="_Toc494359761"/>
      <w:bookmarkEnd w:id="26"/>
    </w:p>
    <w:p w:rsidR="00B80403" w:rsidRPr="002928B3" w:rsidRDefault="00B80403" w:rsidP="00E06AC0">
      <w:pPr>
        <w:pStyle w:val="SingleTxtG"/>
        <w:rPr>
          <w:lang w:val="fr-FR"/>
        </w:rPr>
      </w:pPr>
      <w:r w:rsidRPr="002928B3">
        <w:rPr>
          <w:lang w:val="fr-FR"/>
        </w:rPr>
        <w:t>125.</w:t>
      </w:r>
      <w:r w:rsidRPr="002928B3">
        <w:rPr>
          <w:lang w:val="fr-FR"/>
        </w:rPr>
        <w:tab/>
        <w:t>L</w:t>
      </w:r>
      <w:r w:rsidR="00C66C16">
        <w:rPr>
          <w:lang w:val="fr-FR"/>
        </w:rPr>
        <w:t>’</w:t>
      </w:r>
      <w:r w:rsidRPr="002928B3">
        <w:rPr>
          <w:lang w:val="fr-FR"/>
        </w:rPr>
        <w:t>une des premières priorités du Gouvernement pour les femmes est de les promouvoir à des postes de haute responsabilité. La Nouvelle-Zélande s</w:t>
      </w:r>
      <w:r w:rsidR="00C66C16">
        <w:rPr>
          <w:lang w:val="fr-FR"/>
        </w:rPr>
        <w:t>’</w:t>
      </w:r>
      <w:r w:rsidRPr="002928B3">
        <w:rPr>
          <w:lang w:val="fr-FR"/>
        </w:rPr>
        <w:t>appuie sur son adhésion à la Déclaration des dirigeants du Pacifique sur l</w:t>
      </w:r>
      <w:r w:rsidR="00C66C16">
        <w:rPr>
          <w:lang w:val="fr-FR"/>
        </w:rPr>
        <w:t>’</w:t>
      </w:r>
      <w:r w:rsidRPr="002928B3">
        <w:rPr>
          <w:lang w:val="fr-FR"/>
        </w:rPr>
        <w:t>égalité entre les hommes et les femmes pour progresser vers un accroissement de la participation des femmes aux rôles de direction. En tant que partie prenante à cet instrument, la Nouvelle-Zélande est fermement résolue à appuyer les nations insulaires du Pacifique sur ce chemin, et à soutenir leurs efforts d</w:t>
      </w:r>
      <w:r w:rsidR="00C66C16">
        <w:rPr>
          <w:lang w:val="fr-FR"/>
        </w:rPr>
        <w:t>’</w:t>
      </w:r>
      <w:r w:rsidRPr="002928B3">
        <w:rPr>
          <w:lang w:val="fr-FR"/>
        </w:rPr>
        <w:t xml:space="preserve">amélioration de la représentation des femmes aux postes de haute responsabilité. </w:t>
      </w:r>
    </w:p>
    <w:p w:rsidR="00B80403" w:rsidRPr="002928B3" w:rsidRDefault="00B80403" w:rsidP="00E06AC0">
      <w:pPr>
        <w:pStyle w:val="SingleTxtG"/>
        <w:rPr>
          <w:lang w:val="fr-FR"/>
        </w:rPr>
      </w:pPr>
      <w:r w:rsidRPr="002928B3">
        <w:rPr>
          <w:lang w:val="fr-FR"/>
        </w:rPr>
        <w:t>126.</w:t>
      </w:r>
      <w:r w:rsidRPr="002928B3">
        <w:rPr>
          <w:lang w:val="fr-FR"/>
        </w:rPr>
        <w:tab/>
        <w:t>En Nouvelle-Zélande, les femmes ont progressé régulièrement dans leur représentation au niveau des autorités centrales et locales et des commissions réglementaires. Leur représentation aux niveaux supérieurs du secteur privé s</w:t>
      </w:r>
      <w:r w:rsidR="00C66C16">
        <w:rPr>
          <w:lang w:val="fr-FR"/>
        </w:rPr>
        <w:t>’</w:t>
      </w:r>
      <w:r w:rsidRPr="002928B3">
        <w:rPr>
          <w:lang w:val="fr-FR"/>
        </w:rPr>
        <w:t xml:space="preserve">est améliorée, mais reste encore relativement faible. </w:t>
      </w:r>
      <w:bookmarkStart w:id="27" w:name="_Toc125292423"/>
    </w:p>
    <w:p w:rsidR="00B80403" w:rsidRPr="002928B3" w:rsidRDefault="00B80403" w:rsidP="00E06AC0">
      <w:pPr>
        <w:pStyle w:val="H23G"/>
        <w:rPr>
          <w:lang w:val="fr-FR"/>
        </w:rPr>
      </w:pPr>
      <w:r w:rsidRPr="002928B3">
        <w:rPr>
          <w:lang w:val="fr-FR"/>
        </w:rPr>
        <w:tab/>
      </w:r>
      <w:r w:rsidRPr="002928B3">
        <w:rPr>
          <w:lang w:val="fr-FR"/>
        </w:rPr>
        <w:tab/>
        <w:t xml:space="preserve">Représentation au niveau national et des collectivités territoriales </w:t>
      </w:r>
      <w:bookmarkEnd w:id="27"/>
    </w:p>
    <w:p w:rsidR="00B80403" w:rsidRPr="002928B3" w:rsidRDefault="00B80403" w:rsidP="00E06AC0">
      <w:pPr>
        <w:pStyle w:val="SingleTxtG"/>
        <w:rPr>
          <w:lang w:val="fr-FR"/>
        </w:rPr>
      </w:pPr>
      <w:r w:rsidRPr="002928B3">
        <w:rPr>
          <w:lang w:val="fr-FR"/>
        </w:rPr>
        <w:t>127.</w:t>
      </w:r>
      <w:r w:rsidRPr="002928B3">
        <w:rPr>
          <w:lang w:val="fr-FR"/>
        </w:rPr>
        <w:tab/>
        <w:t>La représentativité des femmes au Parlement a considérablement augmenté depuis l</w:t>
      </w:r>
      <w:r w:rsidR="00C66C16">
        <w:rPr>
          <w:lang w:val="fr-FR"/>
        </w:rPr>
        <w:t>’</w:t>
      </w:r>
      <w:r w:rsidRPr="002928B3">
        <w:rPr>
          <w:lang w:val="fr-FR"/>
        </w:rPr>
        <w:t>instauration du système électoral à la proportionnelle mixte, en 1996, mais elle a encore du chemin à parcourir avant refléter l</w:t>
      </w:r>
      <w:r w:rsidR="00C66C16">
        <w:rPr>
          <w:lang w:val="fr-FR"/>
        </w:rPr>
        <w:t>’</w:t>
      </w:r>
      <w:r w:rsidRPr="002928B3">
        <w:rPr>
          <w:lang w:val="fr-FR"/>
        </w:rPr>
        <w:t>équilibre des sexes dans la société néo-zélandaise. On compte 41 députées (34 %) au Parlement pour la 51</w:t>
      </w:r>
      <w:r w:rsidRPr="002928B3">
        <w:rPr>
          <w:vertAlign w:val="superscript"/>
          <w:lang w:val="fr-FR"/>
        </w:rPr>
        <w:t>e</w:t>
      </w:r>
      <w:r w:rsidRPr="002928B3">
        <w:rPr>
          <w:lang w:val="fr-FR"/>
        </w:rPr>
        <w:t> législature, soit le record atteint en 2008 pour la 49</w:t>
      </w:r>
      <w:r w:rsidRPr="002928B3">
        <w:rPr>
          <w:vertAlign w:val="superscript"/>
          <w:lang w:val="fr-FR"/>
        </w:rPr>
        <w:t>e</w:t>
      </w:r>
      <w:r w:rsidRPr="002928B3">
        <w:rPr>
          <w:lang w:val="fr-FR"/>
        </w:rPr>
        <w:t> législature. Neuf des 27 Ministres de la Couronne (37 %) et sept des 20 Ministres du Cabinet (35 %) sont des femmes</w:t>
      </w:r>
      <w:r w:rsidRPr="0015176E">
        <w:rPr>
          <w:rStyle w:val="Appelnotedebasdep"/>
        </w:rPr>
        <w:footnoteReference w:id="28"/>
      </w:r>
      <w:r w:rsidRPr="002928B3">
        <w:rPr>
          <w:lang w:val="fr-FR"/>
        </w:rPr>
        <w:t xml:space="preserve">. Le Parti Vert et le Parti Maori ont des femmes comme codirigeantes, qui sont toutes deux députées. </w:t>
      </w:r>
    </w:p>
    <w:p w:rsidR="00B80403" w:rsidRPr="002928B3" w:rsidRDefault="00B80403" w:rsidP="00E06AC0">
      <w:pPr>
        <w:pStyle w:val="H23G"/>
        <w:rPr>
          <w:lang w:val="fr-FR"/>
        </w:rPr>
      </w:pPr>
      <w:r w:rsidRPr="002928B3">
        <w:rPr>
          <w:lang w:val="fr-FR"/>
        </w:rPr>
        <w:tab/>
      </w:r>
      <w:r w:rsidRPr="002928B3">
        <w:rPr>
          <w:lang w:val="fr-FR"/>
        </w:rPr>
        <w:tab/>
        <w:t>Collectivités territoriales</w:t>
      </w:r>
    </w:p>
    <w:p w:rsidR="00B80403" w:rsidRPr="002928B3" w:rsidRDefault="00B80403" w:rsidP="00E06AC0">
      <w:pPr>
        <w:pStyle w:val="SingleTxtG"/>
        <w:rPr>
          <w:lang w:val="fr-FR"/>
        </w:rPr>
      </w:pPr>
      <w:r w:rsidRPr="002928B3">
        <w:rPr>
          <w:lang w:val="fr-FR"/>
        </w:rPr>
        <w:t>128.</w:t>
      </w:r>
      <w:r w:rsidRPr="002928B3">
        <w:rPr>
          <w:lang w:val="fr-FR"/>
        </w:rPr>
        <w:tab/>
        <w:t>La proportion de femmes élues au niveau local est passée d</w:t>
      </w:r>
      <w:r w:rsidR="00C66C16">
        <w:rPr>
          <w:lang w:val="fr-FR"/>
        </w:rPr>
        <w:t>’</w:t>
      </w:r>
      <w:r w:rsidRPr="002928B3">
        <w:rPr>
          <w:lang w:val="fr-FR"/>
        </w:rPr>
        <w:t xml:space="preserve">un quart à un tiers (33 %) au cours des </w:t>
      </w:r>
      <w:r w:rsidR="00C11095">
        <w:rPr>
          <w:lang w:val="fr-FR"/>
        </w:rPr>
        <w:t xml:space="preserve">vingt-cinq </w:t>
      </w:r>
      <w:r w:rsidRPr="002928B3">
        <w:rPr>
          <w:lang w:val="fr-FR"/>
        </w:rPr>
        <w:t>dernières années, et le nombre de candidates a également augmenté (31 %)</w:t>
      </w:r>
      <w:r w:rsidRPr="0015176E">
        <w:rPr>
          <w:rStyle w:val="Appelnotedebasdep"/>
        </w:rPr>
        <w:footnoteReference w:id="29"/>
      </w:r>
      <w:r w:rsidRPr="002928B3">
        <w:rPr>
          <w:lang w:val="fr-FR"/>
        </w:rPr>
        <w:t>. Les conseils de santé communautaires et de district ont tendance à dénombrer une plus forte proportion de femmes par rapport à d</w:t>
      </w:r>
      <w:r w:rsidR="00C66C16">
        <w:rPr>
          <w:lang w:val="fr-FR"/>
        </w:rPr>
        <w:t>’</w:t>
      </w:r>
      <w:r w:rsidRPr="002928B3">
        <w:rPr>
          <w:lang w:val="fr-FR"/>
        </w:rPr>
        <w:t>autres postes électifs. En 2013, elles s</w:t>
      </w:r>
      <w:r w:rsidR="00C66C16">
        <w:rPr>
          <w:lang w:val="fr-FR"/>
        </w:rPr>
        <w:t>’</w:t>
      </w:r>
      <w:r w:rsidRPr="002928B3">
        <w:rPr>
          <w:lang w:val="fr-FR"/>
        </w:rPr>
        <w:t xml:space="preserve">y trouvaient représentées à 37 % et 47 % respectivement. Le nombre de femmes élues maires est passé de 19 % en 2007 à 31 % en 2013. </w:t>
      </w:r>
    </w:p>
    <w:p w:rsidR="00B80403" w:rsidRPr="002928B3" w:rsidRDefault="00B80403" w:rsidP="00E06AC0">
      <w:pPr>
        <w:pStyle w:val="H23G"/>
        <w:rPr>
          <w:lang w:val="fr-FR"/>
        </w:rPr>
      </w:pPr>
      <w:bookmarkStart w:id="28" w:name="OLE_LINK89"/>
      <w:bookmarkStart w:id="29" w:name="OLE_LINK90"/>
      <w:r w:rsidRPr="002928B3">
        <w:rPr>
          <w:lang w:val="fr-FR"/>
        </w:rPr>
        <w:tab/>
      </w:r>
      <w:r w:rsidRPr="002928B3">
        <w:rPr>
          <w:lang w:val="fr-FR"/>
        </w:rPr>
        <w:tab/>
        <w:t xml:space="preserve">Représentation des femmes dans la fonction publique </w:t>
      </w:r>
    </w:p>
    <w:p w:rsidR="00B80403" w:rsidRPr="002928B3" w:rsidRDefault="00B80403" w:rsidP="00E06AC0">
      <w:pPr>
        <w:pStyle w:val="SingleTxtG"/>
        <w:rPr>
          <w:lang w:val="fr-FR"/>
        </w:rPr>
      </w:pPr>
      <w:bookmarkStart w:id="30" w:name="_Ref273426886"/>
      <w:r w:rsidRPr="002928B3">
        <w:rPr>
          <w:lang w:val="fr-FR"/>
        </w:rPr>
        <w:t>129.</w:t>
      </w:r>
      <w:r w:rsidRPr="002928B3">
        <w:rPr>
          <w:lang w:val="fr-FR"/>
        </w:rPr>
        <w:tab/>
        <w:t xml:space="preserve">Le Gouvernement reste attentif à la participation des femmes à la fonction publique. La représentation générale des femmes dans la fonction publique est restée stable entre 2005 et 2015, à environ 60 %. </w:t>
      </w:r>
      <w:bookmarkStart w:id="31" w:name="_Ref273426916"/>
      <w:bookmarkEnd w:id="30"/>
    </w:p>
    <w:p w:rsidR="00B80403" w:rsidRPr="002928B3" w:rsidRDefault="00B80403" w:rsidP="00E06AC0">
      <w:pPr>
        <w:pStyle w:val="SingleTxtG"/>
        <w:rPr>
          <w:lang w:val="fr-FR"/>
        </w:rPr>
      </w:pPr>
      <w:r w:rsidRPr="002928B3">
        <w:rPr>
          <w:lang w:val="fr-FR"/>
        </w:rPr>
        <w:t>130.</w:t>
      </w:r>
      <w:r w:rsidRPr="002928B3">
        <w:rPr>
          <w:lang w:val="fr-FR"/>
        </w:rPr>
        <w:tab/>
        <w:t>Le nombre de femmes ayant des postes de dirigeantes a augmenté. Au 30 juin 2015, 41 % (12 sur 29) des PDG étaient des femmes, contre 24,1 % en 2012. Au 30 juin 2015, les femmes occupaient 44,2 % des postes de direction dans la fonction publique (aux trois échelons supérieurs de la direction)</w:t>
      </w:r>
      <w:r w:rsidRPr="0015176E">
        <w:rPr>
          <w:rStyle w:val="Appelnotedebasdep"/>
        </w:rPr>
        <w:footnoteReference w:id="30"/>
      </w:r>
      <w:r w:rsidRPr="002928B3">
        <w:rPr>
          <w:lang w:val="fr-FR"/>
        </w:rPr>
        <w:t xml:space="preserve">. </w:t>
      </w:r>
      <w:bookmarkEnd w:id="28"/>
      <w:bookmarkEnd w:id="29"/>
      <w:bookmarkEnd w:id="31"/>
    </w:p>
    <w:p w:rsidR="00B80403" w:rsidRPr="002928B3" w:rsidRDefault="00B80403" w:rsidP="00E06AC0">
      <w:pPr>
        <w:pStyle w:val="H23G"/>
        <w:rPr>
          <w:lang w:val="fr-FR"/>
        </w:rPr>
      </w:pPr>
      <w:bookmarkStart w:id="32" w:name="_Toc125292425"/>
      <w:bookmarkStart w:id="33" w:name="OLE_LINK62"/>
      <w:bookmarkStart w:id="34" w:name="_Toc130626182"/>
      <w:bookmarkStart w:id="35" w:name="_Toc130626648"/>
      <w:r w:rsidRPr="002928B3">
        <w:rPr>
          <w:lang w:val="fr-FR"/>
        </w:rPr>
        <w:tab/>
      </w:r>
      <w:r w:rsidRPr="002928B3">
        <w:rPr>
          <w:lang w:val="fr-FR"/>
        </w:rPr>
        <w:tab/>
        <w:t>Représentation des femmes dans les instances statutaires</w:t>
      </w:r>
      <w:bookmarkEnd w:id="32"/>
    </w:p>
    <w:p w:rsidR="00B80403" w:rsidRPr="002928B3" w:rsidRDefault="00B80403" w:rsidP="00E06AC0">
      <w:pPr>
        <w:pStyle w:val="SingleTxtG"/>
        <w:rPr>
          <w:lang w:val="fr-FR"/>
        </w:rPr>
      </w:pPr>
      <w:bookmarkStart w:id="36" w:name="_Ref273950433"/>
      <w:r w:rsidRPr="002928B3">
        <w:rPr>
          <w:lang w:val="fr-FR"/>
        </w:rPr>
        <w:t>131.</w:t>
      </w:r>
      <w:r w:rsidRPr="002928B3">
        <w:rPr>
          <w:lang w:val="fr-FR"/>
        </w:rPr>
        <w:tab/>
        <w:t>Le Gouvernement continue de s</w:t>
      </w:r>
      <w:r w:rsidR="00C66C16">
        <w:rPr>
          <w:lang w:val="fr-FR"/>
        </w:rPr>
        <w:t>’</w:t>
      </w:r>
      <w:r w:rsidRPr="002928B3">
        <w:rPr>
          <w:lang w:val="fr-FR"/>
        </w:rPr>
        <w:t>employer à accroître la participation des femmes dans les instances statutaires et de créer un environnement où les principaux décideurs reconnaissent qu</w:t>
      </w:r>
      <w:r w:rsidR="00C66C16">
        <w:rPr>
          <w:lang w:val="fr-FR"/>
        </w:rPr>
        <w:t>’</w:t>
      </w:r>
      <w:r w:rsidRPr="002928B3">
        <w:rPr>
          <w:lang w:val="fr-FR"/>
        </w:rPr>
        <w:t xml:space="preserve">il est important de nommer des femmes et rechercher activement des candidates qualifiées. </w:t>
      </w:r>
      <w:bookmarkEnd w:id="33"/>
      <w:bookmarkEnd w:id="36"/>
    </w:p>
    <w:p w:rsidR="00B80403" w:rsidRPr="002928B3" w:rsidRDefault="00B80403" w:rsidP="00E06AC0">
      <w:pPr>
        <w:pStyle w:val="SingleTxtG"/>
        <w:rPr>
          <w:lang w:val="fr-FR"/>
        </w:rPr>
      </w:pPr>
      <w:r w:rsidRPr="002928B3">
        <w:rPr>
          <w:lang w:val="fr-FR"/>
        </w:rPr>
        <w:t>132.</w:t>
      </w:r>
      <w:r w:rsidRPr="002928B3">
        <w:rPr>
          <w:lang w:val="fr-FR"/>
        </w:rPr>
        <w:tab/>
        <w:t xml:space="preserve">Le Gouvernement est parvenu à son objectif de nommer 45 % de femmes aux conseils et comités du secteur public, le plus haut pourcentage jamais atteint. En décembre </w:t>
      </w:r>
      <w:r w:rsidRPr="002928B3">
        <w:rPr>
          <w:lang w:val="fr-FR"/>
        </w:rPr>
        <w:lastRenderedPageBreak/>
        <w:t>2016, les conseils et comités du secteur public étaient composé</w:t>
      </w:r>
      <w:r w:rsidR="00C11095">
        <w:rPr>
          <w:lang w:val="fr-FR"/>
        </w:rPr>
        <w:t>s</w:t>
      </w:r>
      <w:r w:rsidRPr="002928B3">
        <w:rPr>
          <w:lang w:val="fr-FR"/>
        </w:rPr>
        <w:t xml:space="preserve"> à 45,3 % de femmes</w:t>
      </w:r>
      <w:r w:rsidRPr="0015176E">
        <w:rPr>
          <w:rStyle w:val="Appelnotedebasdep"/>
        </w:rPr>
        <w:footnoteReference w:id="31"/>
      </w:r>
      <w:r w:rsidRPr="002928B3">
        <w:rPr>
          <w:lang w:val="fr-FR"/>
        </w:rPr>
        <w:t xml:space="preserve">. Cela représente une augmentation significative par rapport aux 43,4 % de 2015. </w:t>
      </w:r>
    </w:p>
    <w:p w:rsidR="00B80403" w:rsidRPr="002928B3" w:rsidRDefault="00B80403" w:rsidP="00E06AC0">
      <w:pPr>
        <w:pStyle w:val="H23G"/>
        <w:rPr>
          <w:lang w:val="fr-FR"/>
        </w:rPr>
      </w:pPr>
      <w:r w:rsidRPr="002928B3">
        <w:rPr>
          <w:lang w:val="fr-FR"/>
        </w:rPr>
        <w:tab/>
      </w:r>
      <w:r w:rsidRPr="002928B3">
        <w:rPr>
          <w:lang w:val="fr-FR"/>
        </w:rPr>
        <w:tab/>
        <w:t>Accroître la représentation des femmes dans les conseils d</w:t>
      </w:r>
      <w:r w:rsidR="00C66C16">
        <w:rPr>
          <w:lang w:val="fr-FR"/>
        </w:rPr>
        <w:t>’</w:t>
      </w:r>
      <w:r w:rsidRPr="002928B3">
        <w:rPr>
          <w:lang w:val="fr-FR"/>
        </w:rPr>
        <w:t xml:space="preserve">administration </w:t>
      </w:r>
      <w:r w:rsidR="00E06AC0">
        <w:rPr>
          <w:lang w:val="fr-FR"/>
        </w:rPr>
        <w:br/>
        <w:t>du secteur privé</w:t>
      </w:r>
    </w:p>
    <w:p w:rsidR="00B80403" w:rsidRPr="002928B3" w:rsidRDefault="00B80403" w:rsidP="00E06AC0">
      <w:pPr>
        <w:pStyle w:val="SingleTxtG"/>
        <w:rPr>
          <w:lang w:val="fr-FR"/>
        </w:rPr>
      </w:pPr>
      <w:r w:rsidRPr="002928B3">
        <w:rPr>
          <w:lang w:val="fr-FR"/>
        </w:rPr>
        <w:t>133.</w:t>
      </w:r>
      <w:r w:rsidRPr="002928B3">
        <w:rPr>
          <w:lang w:val="fr-FR"/>
        </w:rPr>
        <w:tab/>
        <w:t>Les femmes représentaient 17 % des directeurs et 19 % des cadres supérieurs de l</w:t>
      </w:r>
      <w:r w:rsidR="00C66C16">
        <w:rPr>
          <w:lang w:val="fr-FR"/>
        </w:rPr>
        <w:t>’</w:t>
      </w:r>
      <w:r w:rsidRPr="002928B3">
        <w:rPr>
          <w:lang w:val="fr-FR"/>
        </w:rPr>
        <w:t>ensemble des sociétés cotées en 2015. Toute une série d</w:t>
      </w:r>
      <w:r w:rsidR="00C66C16">
        <w:rPr>
          <w:lang w:val="fr-FR"/>
        </w:rPr>
        <w:t>’</w:t>
      </w:r>
      <w:r w:rsidRPr="002928B3">
        <w:rPr>
          <w:lang w:val="fr-FR"/>
        </w:rPr>
        <w:t>initiatives du secteur privé vise à encourager les femmes à entrer dans les conseils d</w:t>
      </w:r>
      <w:r w:rsidR="00C66C16">
        <w:rPr>
          <w:lang w:val="fr-FR"/>
        </w:rPr>
        <w:t>’</w:t>
      </w:r>
      <w:r w:rsidRPr="002928B3">
        <w:rPr>
          <w:lang w:val="fr-FR"/>
        </w:rPr>
        <w:t xml:space="preserve">administration de ce secteur et à y jouer des rôles majeurs. </w:t>
      </w:r>
      <w:bookmarkStart w:id="37" w:name="_Ref273950453"/>
      <w:bookmarkEnd w:id="34"/>
      <w:bookmarkEnd w:id="35"/>
      <w:bookmarkEnd w:id="37"/>
    </w:p>
    <w:p w:rsidR="00B80403" w:rsidRPr="002928B3" w:rsidRDefault="00E06AC0" w:rsidP="00E06AC0">
      <w:pPr>
        <w:pStyle w:val="H1G"/>
        <w:rPr>
          <w:lang w:val="fr-FR"/>
        </w:rPr>
      </w:pPr>
      <w:r>
        <w:rPr>
          <w:lang w:val="fr-FR"/>
        </w:rPr>
        <w:tab/>
      </w:r>
      <w:r w:rsidR="00B80403" w:rsidRPr="002928B3">
        <w:rPr>
          <w:lang w:val="fr-FR"/>
        </w:rPr>
        <w:t>E.</w:t>
      </w:r>
      <w:r>
        <w:rPr>
          <w:lang w:val="fr-FR"/>
        </w:rPr>
        <w:tab/>
      </w:r>
      <w:r w:rsidR="00B80403" w:rsidRPr="002928B3">
        <w:rPr>
          <w:lang w:val="fr-FR"/>
        </w:rPr>
        <w:t xml:space="preserve">Article 6 </w:t>
      </w:r>
      <w:r w:rsidR="000F1569">
        <w:rPr>
          <w:lang w:val="fr-FR"/>
        </w:rPr>
        <w:t>−</w:t>
      </w:r>
      <w:r w:rsidR="00B80403" w:rsidRPr="002928B3">
        <w:rPr>
          <w:lang w:val="fr-FR"/>
        </w:rPr>
        <w:t xml:space="preserve"> Droit au travail</w:t>
      </w:r>
      <w:bookmarkStart w:id="38" w:name="_Toc494359762"/>
      <w:bookmarkEnd w:id="38"/>
    </w:p>
    <w:p w:rsidR="00B80403" w:rsidRPr="00470869" w:rsidRDefault="00B80403" w:rsidP="00E06AC0">
      <w:pPr>
        <w:pStyle w:val="Titre1"/>
        <w:spacing w:after="120"/>
        <w:rPr>
          <w:b/>
          <w:bCs/>
        </w:rPr>
      </w:pPr>
      <w:bookmarkStart w:id="39" w:name="_Toc494359763"/>
      <w:r w:rsidRPr="002928B3">
        <w:rPr>
          <w:lang w:val="fr-FR"/>
        </w:rPr>
        <w:t>Tableau 5</w:t>
      </w:r>
      <w:bookmarkEnd w:id="39"/>
      <w:r w:rsidRPr="002928B3">
        <w:rPr>
          <w:lang w:val="fr-FR"/>
        </w:rPr>
        <w:t xml:space="preserve"> </w:t>
      </w:r>
      <w:r w:rsidR="00E06AC0">
        <w:rPr>
          <w:lang w:val="fr-FR"/>
        </w:rPr>
        <w:br/>
      </w:r>
      <w:r w:rsidR="00470869">
        <w:rPr>
          <w:b/>
          <w:bCs/>
          <w:lang w:val="fr-FR"/>
        </w:rPr>
        <w:t>Taux de chômage par sexe</w:t>
      </w:r>
      <w:r w:rsidR="000F1569">
        <w:rPr>
          <w:b/>
          <w:bCs/>
          <w:lang w:val="fr-FR"/>
        </w:rPr>
        <w:t xml:space="preserve"> −</w:t>
      </w:r>
      <w:r w:rsidRPr="002928B3">
        <w:rPr>
          <w:b/>
          <w:bCs/>
          <w:lang w:val="fr-FR"/>
        </w:rPr>
        <w:t xml:space="preserve"> années se terminant en décembre</w:t>
      </w:r>
      <w:r w:rsidR="00470869">
        <w:rPr>
          <w:b/>
          <w:bCs/>
          <w:lang w:val="fr-FR"/>
        </w:rPr>
        <w:t xml:space="preserve"> </w:t>
      </w:r>
      <w:r w:rsidR="00470869">
        <w:rPr>
          <w:b/>
          <w:bCs/>
          <w:lang w:val="fr-FR"/>
        </w:rPr>
        <w:br/>
      </w:r>
      <w:r w:rsidR="00470869" w:rsidRPr="00470869">
        <w:rPr>
          <w:bCs/>
          <w:sz w:val="16"/>
          <w:szCs w:val="16"/>
          <w:lang w:val="fr-FR"/>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32"/>
        <w:gridCol w:w="1834"/>
        <w:gridCol w:w="1866"/>
        <w:gridCol w:w="1838"/>
      </w:tblGrid>
      <w:tr w:rsidR="00B624A0" w:rsidRPr="002928B3" w:rsidTr="00566523">
        <w:trPr>
          <w:cantSplit/>
          <w:tblHeader/>
        </w:trPr>
        <w:tc>
          <w:tcPr>
            <w:tcW w:w="1832" w:type="dxa"/>
            <w:tcBorders>
              <w:top w:val="single" w:sz="4" w:space="0" w:color="auto"/>
              <w:bottom w:val="single" w:sz="12" w:space="0" w:color="auto"/>
            </w:tcBorders>
            <w:shd w:val="clear" w:color="auto" w:fill="auto"/>
            <w:vAlign w:val="bottom"/>
          </w:tcPr>
          <w:p w:rsidR="00B624A0" w:rsidRPr="002928B3" w:rsidRDefault="00B624A0" w:rsidP="00470869">
            <w:pPr>
              <w:pStyle w:val="SingleTxtG"/>
              <w:spacing w:before="80" w:after="80" w:line="200" w:lineRule="exact"/>
              <w:ind w:left="0" w:right="0"/>
              <w:jc w:val="left"/>
              <w:rPr>
                <w:i/>
                <w:sz w:val="16"/>
                <w:szCs w:val="16"/>
                <w:lang w:val="fr-FR"/>
              </w:rPr>
            </w:pPr>
            <w:r w:rsidRPr="002928B3">
              <w:rPr>
                <w:i/>
                <w:iCs/>
                <w:sz w:val="16"/>
                <w:szCs w:val="16"/>
                <w:lang w:val="fr-FR"/>
              </w:rPr>
              <w:t>Année</w:t>
            </w:r>
          </w:p>
        </w:tc>
        <w:tc>
          <w:tcPr>
            <w:tcW w:w="1834" w:type="dxa"/>
            <w:tcBorders>
              <w:top w:val="single" w:sz="4" w:space="0" w:color="auto"/>
              <w:bottom w:val="single" w:sz="12" w:space="0" w:color="auto"/>
            </w:tcBorders>
            <w:shd w:val="clear" w:color="auto" w:fill="auto"/>
            <w:vAlign w:val="bottom"/>
          </w:tcPr>
          <w:p w:rsidR="00B624A0" w:rsidRPr="002928B3" w:rsidRDefault="00B624A0" w:rsidP="00470869">
            <w:pPr>
              <w:pStyle w:val="SingleTxtG"/>
              <w:spacing w:before="80" w:after="80" w:line="200" w:lineRule="exact"/>
              <w:ind w:left="0" w:right="0"/>
              <w:jc w:val="right"/>
              <w:rPr>
                <w:i/>
                <w:sz w:val="16"/>
                <w:szCs w:val="16"/>
                <w:lang w:val="fr-FR"/>
              </w:rPr>
            </w:pPr>
            <w:r w:rsidRPr="002928B3">
              <w:rPr>
                <w:i/>
                <w:iCs/>
                <w:sz w:val="16"/>
                <w:szCs w:val="16"/>
                <w:lang w:val="fr-FR"/>
              </w:rPr>
              <w:t>Hommes</w:t>
            </w:r>
          </w:p>
        </w:tc>
        <w:tc>
          <w:tcPr>
            <w:tcW w:w="1866" w:type="dxa"/>
            <w:tcBorders>
              <w:top w:val="single" w:sz="4" w:space="0" w:color="auto"/>
              <w:bottom w:val="single" w:sz="12" w:space="0" w:color="auto"/>
            </w:tcBorders>
            <w:shd w:val="clear" w:color="auto" w:fill="auto"/>
            <w:vAlign w:val="bottom"/>
          </w:tcPr>
          <w:p w:rsidR="00B624A0" w:rsidRPr="002928B3" w:rsidRDefault="00B624A0" w:rsidP="00470869">
            <w:pPr>
              <w:pStyle w:val="SingleTxtG"/>
              <w:spacing w:before="80" w:after="80" w:line="200" w:lineRule="exact"/>
              <w:ind w:left="0" w:right="0"/>
              <w:jc w:val="right"/>
              <w:rPr>
                <w:i/>
                <w:sz w:val="16"/>
                <w:szCs w:val="16"/>
                <w:lang w:val="fr-FR"/>
              </w:rPr>
            </w:pPr>
            <w:r w:rsidRPr="002928B3">
              <w:rPr>
                <w:i/>
                <w:iCs/>
                <w:sz w:val="16"/>
                <w:szCs w:val="16"/>
                <w:lang w:val="fr-FR"/>
              </w:rPr>
              <w:t>Femmes</w:t>
            </w:r>
          </w:p>
        </w:tc>
        <w:tc>
          <w:tcPr>
            <w:tcW w:w="1838" w:type="dxa"/>
            <w:tcBorders>
              <w:top w:val="single" w:sz="4" w:space="0" w:color="auto"/>
              <w:bottom w:val="single" w:sz="12" w:space="0" w:color="auto"/>
            </w:tcBorders>
            <w:shd w:val="clear" w:color="auto" w:fill="auto"/>
            <w:vAlign w:val="bottom"/>
          </w:tcPr>
          <w:p w:rsidR="00B624A0" w:rsidRPr="002928B3" w:rsidRDefault="00B624A0" w:rsidP="00470869">
            <w:pPr>
              <w:pStyle w:val="SingleTxtG"/>
              <w:spacing w:before="80" w:after="80" w:line="200" w:lineRule="exact"/>
              <w:ind w:left="0" w:right="0"/>
              <w:jc w:val="right"/>
              <w:rPr>
                <w:i/>
                <w:sz w:val="16"/>
                <w:szCs w:val="16"/>
                <w:lang w:val="fr-FR"/>
              </w:rPr>
            </w:pPr>
            <w:r w:rsidRPr="002928B3">
              <w:rPr>
                <w:i/>
                <w:iCs/>
                <w:sz w:val="16"/>
                <w:szCs w:val="16"/>
                <w:lang w:val="fr-FR"/>
              </w:rPr>
              <w:t>Total</w:t>
            </w:r>
          </w:p>
        </w:tc>
      </w:tr>
      <w:tr w:rsidR="00B624A0" w:rsidRPr="002928B3" w:rsidTr="00566523">
        <w:trPr>
          <w:cantSplit/>
        </w:trPr>
        <w:tc>
          <w:tcPr>
            <w:tcW w:w="1832" w:type="dxa"/>
            <w:tcBorders>
              <w:top w:val="single" w:sz="12" w:space="0" w:color="auto"/>
            </w:tcBorders>
            <w:shd w:val="clear" w:color="auto" w:fill="auto"/>
          </w:tcPr>
          <w:p w:rsidR="00B624A0" w:rsidRPr="002928B3" w:rsidRDefault="00B624A0" w:rsidP="00470869">
            <w:pPr>
              <w:pStyle w:val="SingleTxtG"/>
              <w:spacing w:before="40" w:after="40" w:line="220" w:lineRule="exact"/>
              <w:ind w:left="0" w:right="0"/>
              <w:jc w:val="left"/>
              <w:rPr>
                <w:sz w:val="18"/>
                <w:szCs w:val="18"/>
                <w:lang w:val="fr-FR"/>
              </w:rPr>
            </w:pPr>
            <w:r w:rsidRPr="002928B3">
              <w:rPr>
                <w:sz w:val="18"/>
                <w:szCs w:val="18"/>
                <w:lang w:val="fr-FR"/>
              </w:rPr>
              <w:t>2012</w:t>
            </w:r>
          </w:p>
        </w:tc>
        <w:tc>
          <w:tcPr>
            <w:tcW w:w="1834" w:type="dxa"/>
            <w:tcBorders>
              <w:top w:val="single" w:sz="12" w:space="0" w:color="auto"/>
            </w:tcBorders>
            <w:shd w:val="clear" w:color="auto" w:fill="auto"/>
            <w:vAlign w:val="bottom"/>
          </w:tcPr>
          <w:p w:rsidR="00B624A0" w:rsidRPr="002928B3" w:rsidRDefault="00B624A0" w:rsidP="00470869">
            <w:pPr>
              <w:pStyle w:val="SingleTxtG"/>
              <w:spacing w:before="40" w:after="40" w:line="220" w:lineRule="exact"/>
              <w:ind w:left="0" w:right="0"/>
              <w:jc w:val="right"/>
              <w:rPr>
                <w:sz w:val="18"/>
                <w:szCs w:val="18"/>
                <w:lang w:val="fr-FR"/>
              </w:rPr>
            </w:pPr>
            <w:r w:rsidRPr="002928B3">
              <w:rPr>
                <w:sz w:val="18"/>
                <w:szCs w:val="18"/>
                <w:lang w:val="fr-FR"/>
              </w:rPr>
              <w:t>6,1</w:t>
            </w:r>
          </w:p>
        </w:tc>
        <w:tc>
          <w:tcPr>
            <w:tcW w:w="1866" w:type="dxa"/>
            <w:tcBorders>
              <w:top w:val="single" w:sz="12" w:space="0" w:color="auto"/>
            </w:tcBorders>
            <w:shd w:val="clear" w:color="auto" w:fill="auto"/>
            <w:vAlign w:val="bottom"/>
          </w:tcPr>
          <w:p w:rsidR="00B624A0" w:rsidRPr="002928B3" w:rsidRDefault="00B624A0" w:rsidP="00470869">
            <w:pPr>
              <w:pStyle w:val="SingleTxtG"/>
              <w:spacing w:before="40" w:after="40" w:line="220" w:lineRule="exact"/>
              <w:ind w:left="0" w:right="0"/>
              <w:jc w:val="right"/>
              <w:rPr>
                <w:sz w:val="18"/>
                <w:szCs w:val="18"/>
                <w:lang w:val="fr-FR"/>
              </w:rPr>
            </w:pPr>
            <w:r w:rsidRPr="002928B3">
              <w:rPr>
                <w:sz w:val="18"/>
                <w:szCs w:val="18"/>
                <w:lang w:val="fr-FR"/>
              </w:rPr>
              <w:t>6,7</w:t>
            </w:r>
          </w:p>
        </w:tc>
        <w:tc>
          <w:tcPr>
            <w:tcW w:w="1838" w:type="dxa"/>
            <w:tcBorders>
              <w:top w:val="single" w:sz="12" w:space="0" w:color="auto"/>
            </w:tcBorders>
            <w:shd w:val="clear" w:color="auto" w:fill="auto"/>
            <w:vAlign w:val="bottom"/>
          </w:tcPr>
          <w:p w:rsidR="00B624A0" w:rsidRPr="002928B3" w:rsidRDefault="00B624A0" w:rsidP="00470869">
            <w:pPr>
              <w:pStyle w:val="SingleTxtG"/>
              <w:spacing w:before="40" w:after="40" w:line="220" w:lineRule="exact"/>
              <w:ind w:left="0" w:right="0"/>
              <w:jc w:val="right"/>
              <w:rPr>
                <w:sz w:val="18"/>
                <w:szCs w:val="18"/>
                <w:lang w:val="fr-FR"/>
              </w:rPr>
            </w:pPr>
            <w:r w:rsidRPr="002928B3">
              <w:rPr>
                <w:sz w:val="18"/>
                <w:szCs w:val="18"/>
                <w:lang w:val="fr-FR"/>
              </w:rPr>
              <w:t>6,4</w:t>
            </w:r>
          </w:p>
        </w:tc>
      </w:tr>
      <w:tr w:rsidR="00B624A0" w:rsidRPr="002928B3" w:rsidTr="00566523">
        <w:trPr>
          <w:cantSplit/>
        </w:trPr>
        <w:tc>
          <w:tcPr>
            <w:tcW w:w="1832" w:type="dxa"/>
            <w:shd w:val="clear" w:color="auto" w:fill="auto"/>
          </w:tcPr>
          <w:p w:rsidR="00B624A0" w:rsidRPr="002928B3" w:rsidRDefault="00B624A0" w:rsidP="00470869">
            <w:pPr>
              <w:pStyle w:val="SingleTxtG"/>
              <w:spacing w:before="40" w:after="40" w:line="220" w:lineRule="exact"/>
              <w:ind w:left="0" w:right="0"/>
              <w:jc w:val="left"/>
              <w:rPr>
                <w:sz w:val="18"/>
                <w:szCs w:val="18"/>
                <w:lang w:val="fr-FR"/>
              </w:rPr>
            </w:pPr>
            <w:r w:rsidRPr="002928B3">
              <w:rPr>
                <w:sz w:val="18"/>
                <w:szCs w:val="18"/>
                <w:lang w:val="fr-FR"/>
              </w:rPr>
              <w:t>2013</w:t>
            </w:r>
          </w:p>
        </w:tc>
        <w:tc>
          <w:tcPr>
            <w:tcW w:w="1834" w:type="dxa"/>
            <w:shd w:val="clear" w:color="auto" w:fill="auto"/>
            <w:vAlign w:val="bottom"/>
          </w:tcPr>
          <w:p w:rsidR="00B624A0" w:rsidRPr="002928B3" w:rsidRDefault="00B624A0" w:rsidP="00470869">
            <w:pPr>
              <w:pStyle w:val="SingleTxtG"/>
              <w:spacing w:before="40" w:after="40" w:line="220" w:lineRule="exact"/>
              <w:ind w:left="0" w:right="0"/>
              <w:jc w:val="right"/>
              <w:rPr>
                <w:sz w:val="18"/>
                <w:szCs w:val="18"/>
                <w:lang w:val="fr-FR"/>
              </w:rPr>
            </w:pPr>
            <w:r w:rsidRPr="002928B3">
              <w:rPr>
                <w:sz w:val="18"/>
                <w:szCs w:val="18"/>
                <w:lang w:val="fr-FR"/>
              </w:rPr>
              <w:t>5,2</w:t>
            </w:r>
          </w:p>
        </w:tc>
        <w:tc>
          <w:tcPr>
            <w:tcW w:w="1866" w:type="dxa"/>
            <w:shd w:val="clear" w:color="auto" w:fill="auto"/>
            <w:vAlign w:val="bottom"/>
          </w:tcPr>
          <w:p w:rsidR="00B624A0" w:rsidRPr="002928B3" w:rsidRDefault="00B624A0" w:rsidP="00470869">
            <w:pPr>
              <w:pStyle w:val="SingleTxtG"/>
              <w:spacing w:before="40" w:after="40" w:line="220" w:lineRule="exact"/>
              <w:ind w:left="0" w:right="0"/>
              <w:jc w:val="right"/>
              <w:rPr>
                <w:sz w:val="18"/>
                <w:szCs w:val="18"/>
                <w:lang w:val="fr-FR"/>
              </w:rPr>
            </w:pPr>
            <w:r w:rsidRPr="002928B3">
              <w:rPr>
                <w:sz w:val="18"/>
                <w:szCs w:val="18"/>
                <w:lang w:val="fr-FR"/>
              </w:rPr>
              <w:t>6,4</w:t>
            </w:r>
          </w:p>
        </w:tc>
        <w:tc>
          <w:tcPr>
            <w:tcW w:w="1838" w:type="dxa"/>
            <w:shd w:val="clear" w:color="auto" w:fill="auto"/>
            <w:vAlign w:val="bottom"/>
          </w:tcPr>
          <w:p w:rsidR="00B624A0" w:rsidRPr="002928B3" w:rsidRDefault="00B624A0" w:rsidP="00470869">
            <w:pPr>
              <w:pStyle w:val="SingleTxtG"/>
              <w:spacing w:before="40" w:after="40" w:line="220" w:lineRule="exact"/>
              <w:ind w:left="0" w:right="0"/>
              <w:jc w:val="right"/>
              <w:rPr>
                <w:sz w:val="18"/>
                <w:szCs w:val="18"/>
                <w:lang w:val="fr-FR"/>
              </w:rPr>
            </w:pPr>
            <w:r w:rsidRPr="002928B3">
              <w:rPr>
                <w:sz w:val="18"/>
                <w:szCs w:val="18"/>
                <w:lang w:val="fr-FR"/>
              </w:rPr>
              <w:t>5,8</w:t>
            </w:r>
          </w:p>
        </w:tc>
      </w:tr>
      <w:tr w:rsidR="00B624A0" w:rsidRPr="002928B3" w:rsidTr="00566523">
        <w:trPr>
          <w:cantSplit/>
        </w:trPr>
        <w:tc>
          <w:tcPr>
            <w:tcW w:w="1832" w:type="dxa"/>
            <w:shd w:val="clear" w:color="auto" w:fill="auto"/>
          </w:tcPr>
          <w:p w:rsidR="00B624A0" w:rsidRPr="002928B3" w:rsidRDefault="00B624A0" w:rsidP="00470869">
            <w:pPr>
              <w:pStyle w:val="SingleTxtG"/>
              <w:spacing w:before="40" w:after="40" w:line="220" w:lineRule="exact"/>
              <w:ind w:left="0" w:right="0"/>
              <w:jc w:val="left"/>
              <w:rPr>
                <w:sz w:val="18"/>
                <w:szCs w:val="18"/>
                <w:lang w:val="fr-FR"/>
              </w:rPr>
            </w:pPr>
            <w:r w:rsidRPr="002928B3">
              <w:rPr>
                <w:sz w:val="18"/>
                <w:szCs w:val="18"/>
                <w:lang w:val="fr-FR"/>
              </w:rPr>
              <w:t>2014</w:t>
            </w:r>
          </w:p>
        </w:tc>
        <w:tc>
          <w:tcPr>
            <w:tcW w:w="1834" w:type="dxa"/>
            <w:shd w:val="clear" w:color="auto" w:fill="auto"/>
            <w:vAlign w:val="bottom"/>
          </w:tcPr>
          <w:p w:rsidR="00B624A0" w:rsidRPr="002928B3" w:rsidRDefault="00B624A0" w:rsidP="00470869">
            <w:pPr>
              <w:pStyle w:val="SingleTxtG"/>
              <w:spacing w:before="40" w:after="40" w:line="220" w:lineRule="exact"/>
              <w:ind w:left="0" w:right="0"/>
              <w:jc w:val="right"/>
              <w:rPr>
                <w:sz w:val="18"/>
                <w:szCs w:val="18"/>
                <w:lang w:val="fr-FR"/>
              </w:rPr>
            </w:pPr>
            <w:r w:rsidRPr="002928B3">
              <w:rPr>
                <w:sz w:val="18"/>
                <w:szCs w:val="18"/>
                <w:lang w:val="fr-FR"/>
              </w:rPr>
              <w:t>4,7</w:t>
            </w:r>
          </w:p>
        </w:tc>
        <w:tc>
          <w:tcPr>
            <w:tcW w:w="1866" w:type="dxa"/>
            <w:shd w:val="clear" w:color="auto" w:fill="auto"/>
            <w:vAlign w:val="bottom"/>
          </w:tcPr>
          <w:p w:rsidR="00B624A0" w:rsidRPr="002928B3" w:rsidRDefault="00B624A0" w:rsidP="00470869">
            <w:pPr>
              <w:pStyle w:val="SingleTxtG"/>
              <w:spacing w:before="40" w:after="40" w:line="220" w:lineRule="exact"/>
              <w:ind w:left="0" w:right="0"/>
              <w:jc w:val="right"/>
              <w:rPr>
                <w:sz w:val="18"/>
                <w:szCs w:val="18"/>
                <w:lang w:val="fr-FR"/>
              </w:rPr>
            </w:pPr>
            <w:r w:rsidRPr="002928B3">
              <w:rPr>
                <w:sz w:val="18"/>
                <w:szCs w:val="18"/>
                <w:lang w:val="fr-FR"/>
              </w:rPr>
              <w:t>6,1</w:t>
            </w:r>
          </w:p>
        </w:tc>
        <w:tc>
          <w:tcPr>
            <w:tcW w:w="1838" w:type="dxa"/>
            <w:shd w:val="clear" w:color="auto" w:fill="auto"/>
            <w:vAlign w:val="bottom"/>
          </w:tcPr>
          <w:p w:rsidR="00B624A0" w:rsidRPr="002928B3" w:rsidRDefault="00B624A0" w:rsidP="00470869">
            <w:pPr>
              <w:pStyle w:val="SingleTxtG"/>
              <w:spacing w:before="40" w:after="40" w:line="220" w:lineRule="exact"/>
              <w:ind w:left="0" w:right="0"/>
              <w:jc w:val="right"/>
              <w:rPr>
                <w:sz w:val="18"/>
                <w:szCs w:val="18"/>
                <w:lang w:val="fr-FR"/>
              </w:rPr>
            </w:pPr>
            <w:r w:rsidRPr="002928B3">
              <w:rPr>
                <w:sz w:val="18"/>
                <w:szCs w:val="18"/>
                <w:lang w:val="fr-FR"/>
              </w:rPr>
              <w:t>5,4</w:t>
            </w:r>
          </w:p>
        </w:tc>
      </w:tr>
      <w:tr w:rsidR="00B624A0" w:rsidRPr="002928B3" w:rsidTr="00566523">
        <w:trPr>
          <w:cantSplit/>
        </w:trPr>
        <w:tc>
          <w:tcPr>
            <w:tcW w:w="1832" w:type="dxa"/>
            <w:shd w:val="clear" w:color="auto" w:fill="auto"/>
          </w:tcPr>
          <w:p w:rsidR="00B624A0" w:rsidRPr="002928B3" w:rsidRDefault="00B624A0" w:rsidP="00470869">
            <w:pPr>
              <w:pStyle w:val="SingleTxtG"/>
              <w:spacing w:before="40" w:after="40" w:line="220" w:lineRule="exact"/>
              <w:ind w:left="0" w:right="0"/>
              <w:jc w:val="left"/>
              <w:rPr>
                <w:sz w:val="18"/>
                <w:szCs w:val="18"/>
                <w:lang w:val="fr-FR"/>
              </w:rPr>
            </w:pPr>
            <w:r w:rsidRPr="002928B3">
              <w:rPr>
                <w:sz w:val="18"/>
                <w:szCs w:val="18"/>
                <w:lang w:val="fr-FR"/>
              </w:rPr>
              <w:t>2015</w:t>
            </w:r>
          </w:p>
        </w:tc>
        <w:tc>
          <w:tcPr>
            <w:tcW w:w="1834" w:type="dxa"/>
            <w:shd w:val="clear" w:color="auto" w:fill="auto"/>
            <w:vAlign w:val="bottom"/>
          </w:tcPr>
          <w:p w:rsidR="00B624A0" w:rsidRPr="002928B3" w:rsidRDefault="00B624A0" w:rsidP="00470869">
            <w:pPr>
              <w:pStyle w:val="SingleTxtG"/>
              <w:spacing w:before="40" w:after="40" w:line="220" w:lineRule="exact"/>
              <w:ind w:left="0" w:right="0"/>
              <w:jc w:val="right"/>
              <w:rPr>
                <w:sz w:val="18"/>
                <w:szCs w:val="18"/>
                <w:lang w:val="fr-FR"/>
              </w:rPr>
            </w:pPr>
            <w:r w:rsidRPr="002928B3">
              <w:rPr>
                <w:sz w:val="18"/>
                <w:szCs w:val="18"/>
                <w:lang w:val="fr-FR"/>
              </w:rPr>
              <w:t>4,9</w:t>
            </w:r>
          </w:p>
        </w:tc>
        <w:tc>
          <w:tcPr>
            <w:tcW w:w="1866" w:type="dxa"/>
            <w:shd w:val="clear" w:color="auto" w:fill="auto"/>
            <w:vAlign w:val="bottom"/>
          </w:tcPr>
          <w:p w:rsidR="00B624A0" w:rsidRPr="002928B3" w:rsidRDefault="00B624A0" w:rsidP="00470869">
            <w:pPr>
              <w:pStyle w:val="SingleTxtG"/>
              <w:spacing w:before="40" w:after="40" w:line="220" w:lineRule="exact"/>
              <w:ind w:left="0" w:right="0"/>
              <w:jc w:val="right"/>
              <w:rPr>
                <w:sz w:val="18"/>
                <w:szCs w:val="18"/>
                <w:lang w:val="fr-FR"/>
              </w:rPr>
            </w:pPr>
            <w:r w:rsidRPr="002928B3">
              <w:rPr>
                <w:sz w:val="18"/>
                <w:szCs w:val="18"/>
                <w:lang w:val="fr-FR"/>
              </w:rPr>
              <w:t>5,9</w:t>
            </w:r>
          </w:p>
        </w:tc>
        <w:tc>
          <w:tcPr>
            <w:tcW w:w="1838" w:type="dxa"/>
            <w:shd w:val="clear" w:color="auto" w:fill="auto"/>
            <w:vAlign w:val="bottom"/>
          </w:tcPr>
          <w:p w:rsidR="00B624A0" w:rsidRPr="002928B3" w:rsidRDefault="00B624A0" w:rsidP="00470869">
            <w:pPr>
              <w:pStyle w:val="SingleTxtG"/>
              <w:spacing w:before="40" w:after="40" w:line="220" w:lineRule="exact"/>
              <w:ind w:left="0" w:right="0"/>
              <w:jc w:val="right"/>
              <w:rPr>
                <w:sz w:val="18"/>
                <w:szCs w:val="18"/>
                <w:lang w:val="fr-FR"/>
              </w:rPr>
            </w:pPr>
            <w:r w:rsidRPr="002928B3">
              <w:rPr>
                <w:sz w:val="18"/>
                <w:szCs w:val="18"/>
                <w:lang w:val="fr-FR"/>
              </w:rPr>
              <w:t>5,4</w:t>
            </w:r>
          </w:p>
        </w:tc>
      </w:tr>
      <w:tr w:rsidR="00B624A0" w:rsidRPr="002928B3" w:rsidTr="00566523">
        <w:trPr>
          <w:cantSplit/>
        </w:trPr>
        <w:tc>
          <w:tcPr>
            <w:tcW w:w="1832" w:type="dxa"/>
            <w:shd w:val="clear" w:color="auto" w:fill="auto"/>
          </w:tcPr>
          <w:p w:rsidR="00B624A0" w:rsidRPr="002928B3" w:rsidRDefault="00B624A0" w:rsidP="00470869">
            <w:pPr>
              <w:pStyle w:val="SingleTxtG"/>
              <w:spacing w:before="40" w:after="40" w:line="220" w:lineRule="exact"/>
              <w:ind w:left="0" w:right="0"/>
              <w:jc w:val="left"/>
              <w:rPr>
                <w:sz w:val="18"/>
                <w:szCs w:val="18"/>
                <w:lang w:val="fr-FR"/>
              </w:rPr>
            </w:pPr>
            <w:r w:rsidRPr="002928B3">
              <w:rPr>
                <w:sz w:val="18"/>
                <w:szCs w:val="18"/>
                <w:lang w:val="fr-FR"/>
              </w:rPr>
              <w:t>2016</w:t>
            </w:r>
          </w:p>
        </w:tc>
        <w:tc>
          <w:tcPr>
            <w:tcW w:w="1834" w:type="dxa"/>
            <w:shd w:val="clear" w:color="auto" w:fill="auto"/>
            <w:vAlign w:val="bottom"/>
          </w:tcPr>
          <w:p w:rsidR="00B624A0" w:rsidRPr="002928B3" w:rsidRDefault="00B624A0" w:rsidP="00470869">
            <w:pPr>
              <w:pStyle w:val="SingleTxtG"/>
              <w:spacing w:before="40" w:after="40" w:line="220" w:lineRule="exact"/>
              <w:ind w:left="0" w:right="0"/>
              <w:jc w:val="right"/>
              <w:rPr>
                <w:sz w:val="18"/>
                <w:szCs w:val="18"/>
                <w:lang w:val="fr-FR"/>
              </w:rPr>
            </w:pPr>
            <w:r w:rsidRPr="002928B3">
              <w:rPr>
                <w:sz w:val="18"/>
                <w:szCs w:val="18"/>
                <w:lang w:val="fr-FR"/>
              </w:rPr>
              <w:t>4,8</w:t>
            </w:r>
          </w:p>
        </w:tc>
        <w:tc>
          <w:tcPr>
            <w:tcW w:w="1866" w:type="dxa"/>
            <w:shd w:val="clear" w:color="auto" w:fill="auto"/>
            <w:vAlign w:val="bottom"/>
          </w:tcPr>
          <w:p w:rsidR="00B624A0" w:rsidRPr="002928B3" w:rsidRDefault="00B624A0" w:rsidP="00470869">
            <w:pPr>
              <w:pStyle w:val="SingleTxtG"/>
              <w:spacing w:before="40" w:after="40" w:line="220" w:lineRule="exact"/>
              <w:ind w:left="0" w:right="0"/>
              <w:jc w:val="right"/>
              <w:rPr>
                <w:sz w:val="18"/>
                <w:szCs w:val="18"/>
                <w:lang w:val="fr-FR"/>
              </w:rPr>
            </w:pPr>
            <w:r w:rsidRPr="002928B3">
              <w:rPr>
                <w:sz w:val="18"/>
                <w:szCs w:val="18"/>
                <w:lang w:val="fr-FR"/>
              </w:rPr>
              <w:t>5,5</w:t>
            </w:r>
          </w:p>
        </w:tc>
        <w:tc>
          <w:tcPr>
            <w:tcW w:w="1838" w:type="dxa"/>
            <w:shd w:val="clear" w:color="auto" w:fill="auto"/>
            <w:vAlign w:val="bottom"/>
          </w:tcPr>
          <w:p w:rsidR="00B624A0" w:rsidRPr="002928B3" w:rsidRDefault="00B624A0" w:rsidP="00470869">
            <w:pPr>
              <w:pStyle w:val="SingleTxtG"/>
              <w:spacing w:before="40" w:after="40" w:line="220" w:lineRule="exact"/>
              <w:ind w:left="0" w:right="0"/>
              <w:jc w:val="right"/>
              <w:rPr>
                <w:sz w:val="18"/>
                <w:szCs w:val="18"/>
                <w:lang w:val="fr-FR"/>
              </w:rPr>
            </w:pPr>
            <w:r w:rsidRPr="002928B3">
              <w:rPr>
                <w:sz w:val="18"/>
                <w:szCs w:val="18"/>
                <w:lang w:val="fr-FR"/>
              </w:rPr>
              <w:t>5,1</w:t>
            </w:r>
          </w:p>
        </w:tc>
      </w:tr>
    </w:tbl>
    <w:p w:rsidR="00B80403" w:rsidRDefault="00B80403" w:rsidP="00B624A0">
      <w:pPr>
        <w:pStyle w:val="Titre1"/>
        <w:spacing w:before="240" w:after="120"/>
        <w:rPr>
          <w:b/>
          <w:lang w:val="fr-FR"/>
        </w:rPr>
      </w:pPr>
      <w:bookmarkStart w:id="40" w:name="_Toc494359764"/>
      <w:r w:rsidRPr="002928B3">
        <w:rPr>
          <w:lang w:val="fr-FR"/>
        </w:rPr>
        <w:t>Tableau 6</w:t>
      </w:r>
      <w:bookmarkEnd w:id="40"/>
      <w:r w:rsidR="00B624A0">
        <w:rPr>
          <w:lang w:val="fr-FR"/>
        </w:rPr>
        <w:t xml:space="preserve"> </w:t>
      </w:r>
      <w:r w:rsidR="00B624A0">
        <w:rPr>
          <w:lang w:val="fr-FR"/>
        </w:rPr>
        <w:br/>
      </w:r>
      <w:r w:rsidRPr="002928B3">
        <w:rPr>
          <w:b/>
          <w:lang w:val="fr-FR"/>
        </w:rPr>
        <w:t>Taux de chômage par groupe d</w:t>
      </w:r>
      <w:r w:rsidR="00C66C16">
        <w:rPr>
          <w:b/>
          <w:lang w:val="fr-FR"/>
        </w:rPr>
        <w:t>’</w:t>
      </w:r>
      <w:r w:rsidR="00470869">
        <w:rPr>
          <w:b/>
          <w:lang w:val="fr-FR"/>
        </w:rPr>
        <w:t>âge (années)</w:t>
      </w:r>
      <w:r w:rsidR="000F1569">
        <w:rPr>
          <w:b/>
          <w:lang w:val="fr-FR"/>
        </w:rPr>
        <w:t xml:space="preserve"> −</w:t>
      </w:r>
      <w:r w:rsidRPr="002928B3">
        <w:rPr>
          <w:b/>
          <w:lang w:val="fr-FR"/>
        </w:rPr>
        <w:t xml:space="preserve"> années se terminant en décembre</w:t>
      </w:r>
      <w:r w:rsidR="00470869">
        <w:rPr>
          <w:b/>
          <w:lang w:val="fr-FR"/>
        </w:rPr>
        <w:t xml:space="preserve"> </w:t>
      </w:r>
      <w:r w:rsidR="00470869">
        <w:rPr>
          <w:b/>
          <w:lang w:val="fr-FR"/>
        </w:rPr>
        <w:br/>
      </w:r>
      <w:r w:rsidR="00470869" w:rsidRPr="00470869">
        <w:rPr>
          <w:bCs/>
          <w:sz w:val="16"/>
          <w:szCs w:val="16"/>
          <w:lang w:val="fr-FR"/>
        </w:rPr>
        <w:t>(en pourcentage)</w:t>
      </w:r>
    </w:p>
    <w:tbl>
      <w:tblPr>
        <w:tblW w:w="737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0"/>
        <w:gridCol w:w="602"/>
        <w:gridCol w:w="602"/>
        <w:gridCol w:w="560"/>
        <w:gridCol w:w="588"/>
        <w:gridCol w:w="588"/>
        <w:gridCol w:w="560"/>
        <w:gridCol w:w="601"/>
        <w:gridCol w:w="560"/>
        <w:gridCol w:w="588"/>
        <w:gridCol w:w="546"/>
        <w:gridCol w:w="448"/>
        <w:gridCol w:w="574"/>
      </w:tblGrid>
      <w:tr w:rsidR="000E1163" w:rsidRPr="002928B3" w:rsidTr="000E1163">
        <w:trPr>
          <w:cantSplit/>
          <w:tblHeader/>
        </w:trPr>
        <w:tc>
          <w:tcPr>
            <w:tcW w:w="560" w:type="dxa"/>
            <w:tcBorders>
              <w:top w:val="single" w:sz="4" w:space="0" w:color="auto"/>
              <w:bottom w:val="single" w:sz="12" w:space="0" w:color="auto"/>
            </w:tcBorders>
            <w:shd w:val="clear" w:color="auto" w:fill="auto"/>
            <w:vAlign w:val="bottom"/>
          </w:tcPr>
          <w:p w:rsidR="000E1163" w:rsidRPr="002928B3" w:rsidRDefault="000E1163" w:rsidP="00470869">
            <w:pPr>
              <w:pStyle w:val="SingleTxtG"/>
              <w:spacing w:before="80" w:after="80" w:line="200" w:lineRule="exact"/>
              <w:ind w:left="0" w:right="0"/>
              <w:jc w:val="left"/>
              <w:rPr>
                <w:i/>
                <w:sz w:val="16"/>
                <w:szCs w:val="16"/>
                <w:lang w:val="fr-FR"/>
              </w:rPr>
            </w:pPr>
            <w:r w:rsidRPr="002928B3">
              <w:rPr>
                <w:i/>
                <w:iCs/>
                <w:sz w:val="16"/>
                <w:szCs w:val="16"/>
                <w:lang w:val="fr-FR"/>
              </w:rPr>
              <w:t>Année</w:t>
            </w:r>
          </w:p>
        </w:tc>
        <w:tc>
          <w:tcPr>
            <w:tcW w:w="602" w:type="dxa"/>
            <w:tcBorders>
              <w:top w:val="single" w:sz="4" w:space="0" w:color="auto"/>
              <w:bottom w:val="single" w:sz="12" w:space="0" w:color="auto"/>
            </w:tcBorders>
            <w:shd w:val="clear" w:color="auto" w:fill="auto"/>
            <w:vAlign w:val="bottom"/>
          </w:tcPr>
          <w:p w:rsidR="000E1163" w:rsidRPr="009A00E1" w:rsidRDefault="000E1163" w:rsidP="00470869">
            <w:pPr>
              <w:pStyle w:val="SingleTxtG"/>
              <w:spacing w:before="80" w:after="80" w:line="200" w:lineRule="exact"/>
              <w:ind w:left="0" w:right="0"/>
              <w:jc w:val="right"/>
              <w:rPr>
                <w:i/>
                <w:sz w:val="16"/>
                <w:szCs w:val="16"/>
                <w:lang w:val="fr-FR"/>
              </w:rPr>
            </w:pPr>
            <w:r w:rsidRPr="009A00E1">
              <w:rPr>
                <w:i/>
                <w:sz w:val="16"/>
                <w:szCs w:val="16"/>
                <w:lang w:val="fr-FR"/>
              </w:rPr>
              <w:t>15-19</w:t>
            </w:r>
          </w:p>
        </w:tc>
        <w:tc>
          <w:tcPr>
            <w:tcW w:w="602" w:type="dxa"/>
            <w:tcBorders>
              <w:top w:val="single" w:sz="4" w:space="0" w:color="auto"/>
              <w:bottom w:val="single" w:sz="12" w:space="0" w:color="auto"/>
            </w:tcBorders>
            <w:shd w:val="clear" w:color="auto" w:fill="auto"/>
            <w:vAlign w:val="bottom"/>
          </w:tcPr>
          <w:p w:rsidR="000E1163" w:rsidRPr="009A00E1" w:rsidRDefault="000E1163" w:rsidP="00470869">
            <w:pPr>
              <w:pStyle w:val="SingleTxtG"/>
              <w:spacing w:before="80" w:after="80" w:line="200" w:lineRule="exact"/>
              <w:ind w:left="0" w:right="0"/>
              <w:jc w:val="right"/>
              <w:rPr>
                <w:i/>
                <w:sz w:val="16"/>
                <w:szCs w:val="16"/>
                <w:lang w:val="fr-FR"/>
              </w:rPr>
            </w:pPr>
            <w:r w:rsidRPr="009A00E1">
              <w:rPr>
                <w:i/>
                <w:sz w:val="16"/>
                <w:szCs w:val="16"/>
                <w:lang w:val="fr-FR"/>
              </w:rPr>
              <w:t>20-24</w:t>
            </w:r>
          </w:p>
        </w:tc>
        <w:tc>
          <w:tcPr>
            <w:tcW w:w="560" w:type="dxa"/>
            <w:tcBorders>
              <w:top w:val="single" w:sz="4" w:space="0" w:color="auto"/>
              <w:bottom w:val="single" w:sz="12" w:space="0" w:color="auto"/>
            </w:tcBorders>
            <w:shd w:val="clear" w:color="auto" w:fill="auto"/>
            <w:vAlign w:val="bottom"/>
          </w:tcPr>
          <w:p w:rsidR="000E1163" w:rsidRPr="009A00E1" w:rsidRDefault="000E1163" w:rsidP="00470869">
            <w:pPr>
              <w:pStyle w:val="SingleTxtG"/>
              <w:spacing w:before="80" w:after="80" w:line="200" w:lineRule="exact"/>
              <w:ind w:left="0" w:right="0"/>
              <w:jc w:val="right"/>
              <w:rPr>
                <w:i/>
                <w:sz w:val="16"/>
                <w:szCs w:val="16"/>
                <w:lang w:val="fr-FR"/>
              </w:rPr>
            </w:pPr>
            <w:r w:rsidRPr="009A00E1">
              <w:rPr>
                <w:i/>
                <w:sz w:val="16"/>
                <w:szCs w:val="16"/>
                <w:lang w:val="fr-FR"/>
              </w:rPr>
              <w:t>25-29</w:t>
            </w:r>
          </w:p>
        </w:tc>
        <w:tc>
          <w:tcPr>
            <w:tcW w:w="588" w:type="dxa"/>
            <w:tcBorders>
              <w:top w:val="single" w:sz="4" w:space="0" w:color="auto"/>
              <w:bottom w:val="single" w:sz="12" w:space="0" w:color="auto"/>
            </w:tcBorders>
            <w:shd w:val="clear" w:color="auto" w:fill="auto"/>
            <w:vAlign w:val="bottom"/>
          </w:tcPr>
          <w:p w:rsidR="000E1163" w:rsidRPr="009A00E1" w:rsidRDefault="000E1163" w:rsidP="00470869">
            <w:pPr>
              <w:pStyle w:val="SingleTxtG"/>
              <w:spacing w:before="80" w:after="80" w:line="200" w:lineRule="exact"/>
              <w:ind w:left="0" w:right="0"/>
              <w:jc w:val="right"/>
              <w:rPr>
                <w:i/>
                <w:sz w:val="16"/>
                <w:szCs w:val="16"/>
                <w:lang w:val="fr-FR"/>
              </w:rPr>
            </w:pPr>
            <w:r w:rsidRPr="009A00E1">
              <w:rPr>
                <w:i/>
                <w:sz w:val="16"/>
                <w:szCs w:val="16"/>
                <w:lang w:val="fr-FR"/>
              </w:rPr>
              <w:t>30-34</w:t>
            </w:r>
          </w:p>
        </w:tc>
        <w:tc>
          <w:tcPr>
            <w:tcW w:w="588" w:type="dxa"/>
            <w:tcBorders>
              <w:top w:val="single" w:sz="4" w:space="0" w:color="auto"/>
              <w:bottom w:val="single" w:sz="12" w:space="0" w:color="auto"/>
            </w:tcBorders>
            <w:shd w:val="clear" w:color="auto" w:fill="auto"/>
            <w:vAlign w:val="bottom"/>
          </w:tcPr>
          <w:p w:rsidR="000E1163" w:rsidRPr="009A00E1" w:rsidRDefault="000E1163" w:rsidP="00470869">
            <w:pPr>
              <w:pStyle w:val="SingleTxtG"/>
              <w:spacing w:before="80" w:after="80" w:line="200" w:lineRule="exact"/>
              <w:ind w:left="0" w:right="0"/>
              <w:jc w:val="right"/>
              <w:rPr>
                <w:i/>
                <w:sz w:val="16"/>
                <w:szCs w:val="16"/>
                <w:lang w:val="fr-FR"/>
              </w:rPr>
            </w:pPr>
            <w:r w:rsidRPr="009A00E1">
              <w:rPr>
                <w:i/>
                <w:sz w:val="16"/>
                <w:szCs w:val="16"/>
                <w:lang w:val="fr-FR"/>
              </w:rPr>
              <w:t>35-39</w:t>
            </w:r>
          </w:p>
        </w:tc>
        <w:tc>
          <w:tcPr>
            <w:tcW w:w="560" w:type="dxa"/>
            <w:tcBorders>
              <w:top w:val="single" w:sz="4" w:space="0" w:color="auto"/>
              <w:bottom w:val="single" w:sz="12" w:space="0" w:color="auto"/>
            </w:tcBorders>
            <w:shd w:val="clear" w:color="auto" w:fill="auto"/>
            <w:vAlign w:val="bottom"/>
          </w:tcPr>
          <w:p w:rsidR="000E1163" w:rsidRPr="009A00E1" w:rsidRDefault="000E1163" w:rsidP="00470869">
            <w:pPr>
              <w:pStyle w:val="SingleTxtG"/>
              <w:spacing w:before="80" w:after="80" w:line="200" w:lineRule="exact"/>
              <w:ind w:left="0" w:right="0"/>
              <w:jc w:val="right"/>
              <w:rPr>
                <w:i/>
                <w:sz w:val="16"/>
                <w:szCs w:val="16"/>
                <w:lang w:val="fr-FR"/>
              </w:rPr>
            </w:pPr>
            <w:r w:rsidRPr="009A00E1">
              <w:rPr>
                <w:i/>
                <w:sz w:val="16"/>
                <w:szCs w:val="16"/>
                <w:lang w:val="fr-FR"/>
              </w:rPr>
              <w:t>40-44</w:t>
            </w:r>
          </w:p>
        </w:tc>
        <w:tc>
          <w:tcPr>
            <w:tcW w:w="601" w:type="dxa"/>
            <w:tcBorders>
              <w:top w:val="single" w:sz="4" w:space="0" w:color="auto"/>
              <w:bottom w:val="single" w:sz="12" w:space="0" w:color="auto"/>
            </w:tcBorders>
            <w:shd w:val="clear" w:color="auto" w:fill="auto"/>
            <w:vAlign w:val="bottom"/>
          </w:tcPr>
          <w:p w:rsidR="000E1163" w:rsidRPr="009A00E1" w:rsidRDefault="000E1163" w:rsidP="00470869">
            <w:pPr>
              <w:pStyle w:val="SingleTxtG"/>
              <w:spacing w:before="80" w:after="80" w:line="200" w:lineRule="exact"/>
              <w:ind w:left="0" w:right="0"/>
              <w:jc w:val="right"/>
              <w:rPr>
                <w:i/>
                <w:sz w:val="16"/>
                <w:szCs w:val="16"/>
                <w:lang w:val="fr-FR"/>
              </w:rPr>
            </w:pPr>
            <w:r w:rsidRPr="009A00E1">
              <w:rPr>
                <w:i/>
                <w:sz w:val="16"/>
                <w:szCs w:val="16"/>
                <w:lang w:val="fr-FR"/>
              </w:rPr>
              <w:t>45-49</w:t>
            </w:r>
          </w:p>
        </w:tc>
        <w:tc>
          <w:tcPr>
            <w:tcW w:w="560" w:type="dxa"/>
            <w:tcBorders>
              <w:top w:val="single" w:sz="4" w:space="0" w:color="auto"/>
              <w:bottom w:val="single" w:sz="12" w:space="0" w:color="auto"/>
            </w:tcBorders>
            <w:shd w:val="clear" w:color="auto" w:fill="auto"/>
            <w:vAlign w:val="bottom"/>
          </w:tcPr>
          <w:p w:rsidR="000E1163" w:rsidRPr="009A00E1" w:rsidRDefault="000E1163" w:rsidP="00470869">
            <w:pPr>
              <w:pStyle w:val="SingleTxtG"/>
              <w:spacing w:before="80" w:after="80" w:line="200" w:lineRule="exact"/>
              <w:ind w:left="0" w:right="0"/>
              <w:jc w:val="right"/>
              <w:rPr>
                <w:i/>
                <w:sz w:val="16"/>
                <w:szCs w:val="16"/>
                <w:lang w:val="fr-FR"/>
              </w:rPr>
            </w:pPr>
            <w:r w:rsidRPr="009A00E1">
              <w:rPr>
                <w:i/>
                <w:sz w:val="16"/>
                <w:szCs w:val="16"/>
                <w:lang w:val="fr-FR"/>
              </w:rPr>
              <w:t>50-54</w:t>
            </w:r>
          </w:p>
        </w:tc>
        <w:tc>
          <w:tcPr>
            <w:tcW w:w="588" w:type="dxa"/>
            <w:tcBorders>
              <w:top w:val="single" w:sz="4" w:space="0" w:color="auto"/>
              <w:bottom w:val="single" w:sz="12" w:space="0" w:color="auto"/>
            </w:tcBorders>
            <w:shd w:val="clear" w:color="auto" w:fill="auto"/>
            <w:vAlign w:val="bottom"/>
          </w:tcPr>
          <w:p w:rsidR="000E1163" w:rsidRPr="009A00E1" w:rsidRDefault="000E1163" w:rsidP="00470869">
            <w:pPr>
              <w:pStyle w:val="SingleTxtG"/>
              <w:spacing w:before="80" w:after="80" w:line="200" w:lineRule="exact"/>
              <w:ind w:left="0" w:right="0"/>
              <w:jc w:val="right"/>
              <w:rPr>
                <w:i/>
                <w:sz w:val="16"/>
                <w:szCs w:val="16"/>
                <w:lang w:val="fr-FR"/>
              </w:rPr>
            </w:pPr>
            <w:r w:rsidRPr="009A00E1">
              <w:rPr>
                <w:i/>
                <w:sz w:val="16"/>
                <w:szCs w:val="16"/>
                <w:lang w:val="fr-FR"/>
              </w:rPr>
              <w:t>55-59</w:t>
            </w:r>
          </w:p>
        </w:tc>
        <w:tc>
          <w:tcPr>
            <w:tcW w:w="546" w:type="dxa"/>
            <w:tcBorders>
              <w:top w:val="single" w:sz="4" w:space="0" w:color="auto"/>
              <w:bottom w:val="single" w:sz="12" w:space="0" w:color="auto"/>
            </w:tcBorders>
            <w:shd w:val="clear" w:color="auto" w:fill="auto"/>
            <w:vAlign w:val="bottom"/>
          </w:tcPr>
          <w:p w:rsidR="000E1163" w:rsidRPr="009A00E1" w:rsidRDefault="000E1163" w:rsidP="00470869">
            <w:pPr>
              <w:pStyle w:val="SingleTxtG"/>
              <w:spacing w:before="80" w:after="80" w:line="200" w:lineRule="exact"/>
              <w:ind w:left="0" w:right="0"/>
              <w:jc w:val="right"/>
              <w:rPr>
                <w:i/>
                <w:sz w:val="16"/>
                <w:szCs w:val="16"/>
                <w:lang w:val="fr-FR"/>
              </w:rPr>
            </w:pPr>
            <w:r w:rsidRPr="009A00E1">
              <w:rPr>
                <w:i/>
                <w:sz w:val="16"/>
                <w:szCs w:val="16"/>
                <w:lang w:val="fr-FR"/>
              </w:rPr>
              <w:t>60-64</w:t>
            </w:r>
          </w:p>
        </w:tc>
        <w:tc>
          <w:tcPr>
            <w:tcW w:w="448" w:type="dxa"/>
            <w:tcBorders>
              <w:top w:val="single" w:sz="4" w:space="0" w:color="auto"/>
              <w:bottom w:val="single" w:sz="12" w:space="0" w:color="auto"/>
            </w:tcBorders>
            <w:shd w:val="clear" w:color="auto" w:fill="auto"/>
            <w:vAlign w:val="bottom"/>
          </w:tcPr>
          <w:p w:rsidR="000E1163" w:rsidRPr="009A00E1" w:rsidRDefault="000E1163" w:rsidP="00470869">
            <w:pPr>
              <w:pStyle w:val="SingleTxtG"/>
              <w:spacing w:before="80" w:after="80" w:line="200" w:lineRule="exact"/>
              <w:ind w:left="0" w:right="0"/>
              <w:jc w:val="right"/>
              <w:rPr>
                <w:i/>
                <w:sz w:val="16"/>
                <w:szCs w:val="16"/>
                <w:lang w:val="fr-FR"/>
              </w:rPr>
            </w:pPr>
            <w:r w:rsidRPr="009A00E1">
              <w:rPr>
                <w:i/>
                <w:sz w:val="16"/>
                <w:szCs w:val="16"/>
                <w:lang w:val="fr-FR"/>
              </w:rPr>
              <w:t>65</w:t>
            </w:r>
            <w:r w:rsidRPr="000F5BE0">
              <w:rPr>
                <w:i/>
                <w:sz w:val="16"/>
                <w:szCs w:val="16"/>
                <w:lang w:val="fr-FR"/>
              </w:rPr>
              <w:t>+</w:t>
            </w:r>
          </w:p>
        </w:tc>
        <w:tc>
          <w:tcPr>
            <w:tcW w:w="574" w:type="dxa"/>
            <w:tcBorders>
              <w:top w:val="single" w:sz="4" w:space="0" w:color="auto"/>
              <w:bottom w:val="single" w:sz="12" w:space="0" w:color="auto"/>
            </w:tcBorders>
            <w:shd w:val="clear" w:color="auto" w:fill="auto"/>
            <w:vAlign w:val="bottom"/>
          </w:tcPr>
          <w:p w:rsidR="000E1163" w:rsidRPr="002928B3" w:rsidRDefault="000E1163" w:rsidP="00470869">
            <w:pPr>
              <w:pStyle w:val="SingleTxtG"/>
              <w:spacing w:before="80" w:after="80" w:line="200" w:lineRule="exact"/>
              <w:ind w:left="0" w:right="0"/>
              <w:jc w:val="right"/>
              <w:rPr>
                <w:i/>
                <w:sz w:val="16"/>
                <w:szCs w:val="16"/>
                <w:lang w:val="fr-FR"/>
              </w:rPr>
            </w:pPr>
            <w:r w:rsidRPr="002928B3">
              <w:rPr>
                <w:i/>
                <w:iCs/>
                <w:sz w:val="16"/>
                <w:szCs w:val="16"/>
                <w:lang w:val="fr-FR"/>
              </w:rPr>
              <w:t>Total</w:t>
            </w:r>
          </w:p>
        </w:tc>
      </w:tr>
      <w:tr w:rsidR="000E1163" w:rsidRPr="002928B3" w:rsidTr="000E1163">
        <w:trPr>
          <w:cantSplit/>
        </w:trPr>
        <w:tc>
          <w:tcPr>
            <w:tcW w:w="560" w:type="dxa"/>
            <w:tcBorders>
              <w:top w:val="single" w:sz="12" w:space="0" w:color="auto"/>
            </w:tcBorders>
            <w:shd w:val="clear" w:color="auto" w:fill="auto"/>
          </w:tcPr>
          <w:p w:rsidR="000E1163" w:rsidRPr="002928B3" w:rsidRDefault="000E1163" w:rsidP="00470869">
            <w:pPr>
              <w:pStyle w:val="SingleTxtG"/>
              <w:spacing w:before="40" w:after="40" w:line="220" w:lineRule="exact"/>
              <w:ind w:left="0" w:right="0"/>
              <w:jc w:val="left"/>
              <w:rPr>
                <w:sz w:val="18"/>
                <w:szCs w:val="18"/>
                <w:lang w:val="fr-FR"/>
              </w:rPr>
            </w:pPr>
            <w:r w:rsidRPr="002928B3">
              <w:rPr>
                <w:sz w:val="18"/>
                <w:szCs w:val="18"/>
                <w:lang w:val="fr-FR"/>
              </w:rPr>
              <w:t>2012</w:t>
            </w:r>
          </w:p>
        </w:tc>
        <w:tc>
          <w:tcPr>
            <w:tcW w:w="602" w:type="dxa"/>
            <w:tcBorders>
              <w:top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24,3</w:t>
            </w:r>
          </w:p>
        </w:tc>
        <w:tc>
          <w:tcPr>
            <w:tcW w:w="602" w:type="dxa"/>
            <w:tcBorders>
              <w:top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12,3</w:t>
            </w:r>
          </w:p>
        </w:tc>
        <w:tc>
          <w:tcPr>
            <w:tcW w:w="560" w:type="dxa"/>
            <w:tcBorders>
              <w:top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7,3</w:t>
            </w:r>
          </w:p>
        </w:tc>
        <w:tc>
          <w:tcPr>
            <w:tcW w:w="588" w:type="dxa"/>
            <w:tcBorders>
              <w:top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5,4</w:t>
            </w:r>
          </w:p>
        </w:tc>
        <w:tc>
          <w:tcPr>
            <w:tcW w:w="588" w:type="dxa"/>
            <w:tcBorders>
              <w:top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4,7</w:t>
            </w:r>
          </w:p>
        </w:tc>
        <w:tc>
          <w:tcPr>
            <w:tcW w:w="560" w:type="dxa"/>
            <w:tcBorders>
              <w:top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4,4</w:t>
            </w:r>
          </w:p>
        </w:tc>
        <w:tc>
          <w:tcPr>
            <w:tcW w:w="601" w:type="dxa"/>
            <w:tcBorders>
              <w:top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4,2</w:t>
            </w:r>
          </w:p>
        </w:tc>
        <w:tc>
          <w:tcPr>
            <w:tcW w:w="560" w:type="dxa"/>
            <w:tcBorders>
              <w:top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4,1</w:t>
            </w:r>
          </w:p>
        </w:tc>
        <w:tc>
          <w:tcPr>
            <w:tcW w:w="588" w:type="dxa"/>
            <w:tcBorders>
              <w:top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3,7</w:t>
            </w:r>
          </w:p>
        </w:tc>
        <w:tc>
          <w:tcPr>
            <w:tcW w:w="546" w:type="dxa"/>
            <w:tcBorders>
              <w:top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3,9</w:t>
            </w:r>
          </w:p>
        </w:tc>
        <w:tc>
          <w:tcPr>
            <w:tcW w:w="448" w:type="dxa"/>
            <w:tcBorders>
              <w:top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1,6</w:t>
            </w:r>
          </w:p>
        </w:tc>
        <w:tc>
          <w:tcPr>
            <w:tcW w:w="574" w:type="dxa"/>
            <w:tcBorders>
              <w:top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6,4</w:t>
            </w:r>
          </w:p>
        </w:tc>
      </w:tr>
      <w:tr w:rsidR="000E1163" w:rsidRPr="002928B3" w:rsidTr="000E1163">
        <w:trPr>
          <w:cantSplit/>
        </w:trPr>
        <w:tc>
          <w:tcPr>
            <w:tcW w:w="560" w:type="dxa"/>
            <w:shd w:val="clear" w:color="auto" w:fill="auto"/>
          </w:tcPr>
          <w:p w:rsidR="000E1163" w:rsidRPr="002928B3" w:rsidRDefault="000E1163" w:rsidP="00470869">
            <w:pPr>
              <w:pStyle w:val="SingleTxtG"/>
              <w:spacing w:before="40" w:after="40" w:line="220" w:lineRule="exact"/>
              <w:ind w:left="0" w:right="0"/>
              <w:jc w:val="left"/>
              <w:rPr>
                <w:sz w:val="18"/>
                <w:szCs w:val="18"/>
                <w:lang w:val="fr-FR"/>
              </w:rPr>
            </w:pPr>
            <w:r w:rsidRPr="002928B3">
              <w:rPr>
                <w:sz w:val="18"/>
                <w:szCs w:val="18"/>
                <w:lang w:val="fr-FR"/>
              </w:rPr>
              <w:t>2013</w:t>
            </w:r>
          </w:p>
        </w:tc>
        <w:tc>
          <w:tcPr>
            <w:tcW w:w="602"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22,7</w:t>
            </w:r>
          </w:p>
        </w:tc>
        <w:tc>
          <w:tcPr>
            <w:tcW w:w="602"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10,6</w:t>
            </w:r>
          </w:p>
        </w:tc>
        <w:tc>
          <w:tcPr>
            <w:tcW w:w="560"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6,7</w:t>
            </w:r>
          </w:p>
        </w:tc>
        <w:tc>
          <w:tcPr>
            <w:tcW w:w="588"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4,7</w:t>
            </w:r>
          </w:p>
        </w:tc>
        <w:tc>
          <w:tcPr>
            <w:tcW w:w="588"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4,5</w:t>
            </w:r>
          </w:p>
        </w:tc>
        <w:tc>
          <w:tcPr>
            <w:tcW w:w="560"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3,9</w:t>
            </w:r>
          </w:p>
        </w:tc>
        <w:tc>
          <w:tcPr>
            <w:tcW w:w="601"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3,7</w:t>
            </w:r>
          </w:p>
        </w:tc>
        <w:tc>
          <w:tcPr>
            <w:tcW w:w="560"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3,4</w:t>
            </w:r>
          </w:p>
        </w:tc>
        <w:tc>
          <w:tcPr>
            <w:tcW w:w="588"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3,7</w:t>
            </w:r>
          </w:p>
        </w:tc>
        <w:tc>
          <w:tcPr>
            <w:tcW w:w="546"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3,6</w:t>
            </w:r>
          </w:p>
        </w:tc>
        <w:tc>
          <w:tcPr>
            <w:tcW w:w="448"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1,6</w:t>
            </w:r>
          </w:p>
        </w:tc>
        <w:tc>
          <w:tcPr>
            <w:tcW w:w="574"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5,8</w:t>
            </w:r>
          </w:p>
        </w:tc>
      </w:tr>
      <w:tr w:rsidR="000E1163" w:rsidRPr="002928B3" w:rsidTr="000E1163">
        <w:trPr>
          <w:cantSplit/>
        </w:trPr>
        <w:tc>
          <w:tcPr>
            <w:tcW w:w="560" w:type="dxa"/>
            <w:shd w:val="clear" w:color="auto" w:fill="auto"/>
          </w:tcPr>
          <w:p w:rsidR="000E1163" w:rsidRPr="002928B3" w:rsidRDefault="000E1163" w:rsidP="00470869">
            <w:pPr>
              <w:pStyle w:val="SingleTxtG"/>
              <w:spacing w:before="40" w:after="40" w:line="220" w:lineRule="exact"/>
              <w:ind w:left="0" w:right="0"/>
              <w:jc w:val="left"/>
              <w:rPr>
                <w:sz w:val="18"/>
                <w:szCs w:val="18"/>
                <w:lang w:val="fr-FR"/>
              </w:rPr>
            </w:pPr>
            <w:r w:rsidRPr="002928B3">
              <w:rPr>
                <w:sz w:val="18"/>
                <w:szCs w:val="18"/>
                <w:lang w:val="fr-FR"/>
              </w:rPr>
              <w:t>2014</w:t>
            </w:r>
          </w:p>
        </w:tc>
        <w:tc>
          <w:tcPr>
            <w:tcW w:w="602"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19,9</w:t>
            </w:r>
          </w:p>
        </w:tc>
        <w:tc>
          <w:tcPr>
            <w:tcW w:w="602"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10,4</w:t>
            </w:r>
          </w:p>
        </w:tc>
        <w:tc>
          <w:tcPr>
            <w:tcW w:w="560"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6,1</w:t>
            </w:r>
          </w:p>
        </w:tc>
        <w:tc>
          <w:tcPr>
            <w:tcW w:w="588"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4,9</w:t>
            </w:r>
          </w:p>
        </w:tc>
        <w:tc>
          <w:tcPr>
            <w:tcW w:w="588"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3,7</w:t>
            </w:r>
          </w:p>
        </w:tc>
        <w:tc>
          <w:tcPr>
            <w:tcW w:w="560"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4,0</w:t>
            </w:r>
          </w:p>
        </w:tc>
        <w:tc>
          <w:tcPr>
            <w:tcW w:w="601"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3,8</w:t>
            </w:r>
          </w:p>
        </w:tc>
        <w:tc>
          <w:tcPr>
            <w:tcW w:w="560"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3,0</w:t>
            </w:r>
          </w:p>
        </w:tc>
        <w:tc>
          <w:tcPr>
            <w:tcW w:w="588"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3,0</w:t>
            </w:r>
          </w:p>
        </w:tc>
        <w:tc>
          <w:tcPr>
            <w:tcW w:w="546"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2,9</w:t>
            </w:r>
          </w:p>
        </w:tc>
        <w:tc>
          <w:tcPr>
            <w:tcW w:w="448"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1,6</w:t>
            </w:r>
          </w:p>
        </w:tc>
        <w:tc>
          <w:tcPr>
            <w:tcW w:w="574" w:type="dxa"/>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5,4</w:t>
            </w:r>
          </w:p>
        </w:tc>
      </w:tr>
      <w:tr w:rsidR="000E1163" w:rsidRPr="002928B3" w:rsidTr="00566523">
        <w:trPr>
          <w:cantSplit/>
        </w:trPr>
        <w:tc>
          <w:tcPr>
            <w:tcW w:w="560" w:type="dxa"/>
            <w:tcBorders>
              <w:bottom w:val="nil"/>
            </w:tcBorders>
            <w:shd w:val="clear" w:color="auto" w:fill="auto"/>
          </w:tcPr>
          <w:p w:rsidR="000E1163" w:rsidRPr="002928B3" w:rsidRDefault="000E1163" w:rsidP="00470869">
            <w:pPr>
              <w:pStyle w:val="SingleTxtG"/>
              <w:spacing w:before="40" w:after="40" w:line="220" w:lineRule="exact"/>
              <w:ind w:left="0" w:right="0"/>
              <w:jc w:val="left"/>
              <w:rPr>
                <w:sz w:val="18"/>
                <w:szCs w:val="18"/>
                <w:lang w:val="fr-FR"/>
              </w:rPr>
            </w:pPr>
            <w:r w:rsidRPr="002928B3">
              <w:rPr>
                <w:sz w:val="18"/>
                <w:szCs w:val="18"/>
                <w:lang w:val="fr-FR"/>
              </w:rPr>
              <w:t>2015</w:t>
            </w:r>
          </w:p>
        </w:tc>
        <w:tc>
          <w:tcPr>
            <w:tcW w:w="602" w:type="dxa"/>
            <w:tcBorders>
              <w:bottom w:val="nil"/>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20,3</w:t>
            </w:r>
          </w:p>
        </w:tc>
        <w:tc>
          <w:tcPr>
            <w:tcW w:w="602" w:type="dxa"/>
            <w:tcBorders>
              <w:bottom w:val="nil"/>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9,9</w:t>
            </w:r>
          </w:p>
        </w:tc>
        <w:tc>
          <w:tcPr>
            <w:tcW w:w="560" w:type="dxa"/>
            <w:tcBorders>
              <w:bottom w:val="nil"/>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6,2</w:t>
            </w:r>
          </w:p>
        </w:tc>
        <w:tc>
          <w:tcPr>
            <w:tcW w:w="588" w:type="dxa"/>
            <w:tcBorders>
              <w:bottom w:val="nil"/>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4,6</w:t>
            </w:r>
          </w:p>
        </w:tc>
        <w:tc>
          <w:tcPr>
            <w:tcW w:w="588" w:type="dxa"/>
            <w:tcBorders>
              <w:bottom w:val="nil"/>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3,3</w:t>
            </w:r>
          </w:p>
        </w:tc>
        <w:tc>
          <w:tcPr>
            <w:tcW w:w="560" w:type="dxa"/>
            <w:tcBorders>
              <w:bottom w:val="nil"/>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3,6</w:t>
            </w:r>
          </w:p>
        </w:tc>
        <w:tc>
          <w:tcPr>
            <w:tcW w:w="601" w:type="dxa"/>
            <w:tcBorders>
              <w:bottom w:val="nil"/>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3,3</w:t>
            </w:r>
          </w:p>
        </w:tc>
        <w:tc>
          <w:tcPr>
            <w:tcW w:w="560" w:type="dxa"/>
            <w:tcBorders>
              <w:bottom w:val="nil"/>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3,6</w:t>
            </w:r>
          </w:p>
        </w:tc>
        <w:tc>
          <w:tcPr>
            <w:tcW w:w="588" w:type="dxa"/>
            <w:tcBorders>
              <w:bottom w:val="nil"/>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3,5</w:t>
            </w:r>
          </w:p>
        </w:tc>
        <w:tc>
          <w:tcPr>
            <w:tcW w:w="546" w:type="dxa"/>
            <w:tcBorders>
              <w:bottom w:val="nil"/>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3,1</w:t>
            </w:r>
          </w:p>
        </w:tc>
        <w:tc>
          <w:tcPr>
            <w:tcW w:w="448" w:type="dxa"/>
            <w:tcBorders>
              <w:bottom w:val="nil"/>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1,5</w:t>
            </w:r>
          </w:p>
        </w:tc>
        <w:tc>
          <w:tcPr>
            <w:tcW w:w="574" w:type="dxa"/>
            <w:tcBorders>
              <w:bottom w:val="nil"/>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5,4</w:t>
            </w:r>
          </w:p>
        </w:tc>
      </w:tr>
      <w:tr w:rsidR="000E1163" w:rsidRPr="002928B3" w:rsidTr="00566523">
        <w:trPr>
          <w:cantSplit/>
        </w:trPr>
        <w:tc>
          <w:tcPr>
            <w:tcW w:w="560" w:type="dxa"/>
            <w:tcBorders>
              <w:top w:val="nil"/>
              <w:bottom w:val="single" w:sz="12" w:space="0" w:color="auto"/>
            </w:tcBorders>
            <w:shd w:val="clear" w:color="auto" w:fill="auto"/>
          </w:tcPr>
          <w:p w:rsidR="000E1163" w:rsidRPr="002928B3" w:rsidRDefault="000E1163" w:rsidP="00470869">
            <w:pPr>
              <w:pStyle w:val="SingleTxtG"/>
              <w:spacing w:before="40" w:after="40" w:line="220" w:lineRule="exact"/>
              <w:ind w:left="0" w:right="0"/>
              <w:jc w:val="left"/>
              <w:rPr>
                <w:sz w:val="18"/>
                <w:szCs w:val="18"/>
                <w:lang w:val="fr-FR"/>
              </w:rPr>
            </w:pPr>
            <w:r w:rsidRPr="002928B3">
              <w:rPr>
                <w:sz w:val="18"/>
                <w:szCs w:val="18"/>
                <w:lang w:val="fr-FR"/>
              </w:rPr>
              <w:t>2016</w:t>
            </w:r>
          </w:p>
        </w:tc>
        <w:tc>
          <w:tcPr>
            <w:tcW w:w="602" w:type="dxa"/>
            <w:tcBorders>
              <w:top w:val="nil"/>
              <w:bottom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20,5</w:t>
            </w:r>
          </w:p>
        </w:tc>
        <w:tc>
          <w:tcPr>
            <w:tcW w:w="602" w:type="dxa"/>
            <w:tcBorders>
              <w:top w:val="nil"/>
              <w:bottom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9,3</w:t>
            </w:r>
          </w:p>
        </w:tc>
        <w:tc>
          <w:tcPr>
            <w:tcW w:w="560" w:type="dxa"/>
            <w:tcBorders>
              <w:top w:val="nil"/>
              <w:bottom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6,2</w:t>
            </w:r>
          </w:p>
        </w:tc>
        <w:tc>
          <w:tcPr>
            <w:tcW w:w="588" w:type="dxa"/>
            <w:tcBorders>
              <w:top w:val="nil"/>
              <w:bottom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4,4</w:t>
            </w:r>
          </w:p>
        </w:tc>
        <w:tc>
          <w:tcPr>
            <w:tcW w:w="588" w:type="dxa"/>
            <w:tcBorders>
              <w:top w:val="nil"/>
              <w:bottom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3,1</w:t>
            </w:r>
          </w:p>
        </w:tc>
        <w:tc>
          <w:tcPr>
            <w:tcW w:w="560" w:type="dxa"/>
            <w:tcBorders>
              <w:top w:val="nil"/>
              <w:bottom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3,2</w:t>
            </w:r>
          </w:p>
        </w:tc>
        <w:tc>
          <w:tcPr>
            <w:tcW w:w="601" w:type="dxa"/>
            <w:tcBorders>
              <w:top w:val="nil"/>
              <w:bottom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2,9</w:t>
            </w:r>
          </w:p>
        </w:tc>
        <w:tc>
          <w:tcPr>
            <w:tcW w:w="560" w:type="dxa"/>
            <w:tcBorders>
              <w:top w:val="nil"/>
              <w:bottom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3,4</w:t>
            </w:r>
          </w:p>
        </w:tc>
        <w:tc>
          <w:tcPr>
            <w:tcW w:w="588" w:type="dxa"/>
            <w:tcBorders>
              <w:top w:val="nil"/>
              <w:bottom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3,3</w:t>
            </w:r>
          </w:p>
        </w:tc>
        <w:tc>
          <w:tcPr>
            <w:tcW w:w="546" w:type="dxa"/>
            <w:tcBorders>
              <w:top w:val="nil"/>
              <w:bottom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3,0</w:t>
            </w:r>
          </w:p>
        </w:tc>
        <w:tc>
          <w:tcPr>
            <w:tcW w:w="448" w:type="dxa"/>
            <w:tcBorders>
              <w:top w:val="nil"/>
              <w:bottom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1,2</w:t>
            </w:r>
          </w:p>
        </w:tc>
        <w:tc>
          <w:tcPr>
            <w:tcW w:w="574" w:type="dxa"/>
            <w:tcBorders>
              <w:top w:val="nil"/>
              <w:bottom w:val="single" w:sz="12" w:space="0" w:color="auto"/>
            </w:tcBorders>
            <w:shd w:val="clear" w:color="auto" w:fill="auto"/>
            <w:vAlign w:val="bottom"/>
          </w:tcPr>
          <w:p w:rsidR="000E1163" w:rsidRPr="002928B3" w:rsidRDefault="000E1163" w:rsidP="00470869">
            <w:pPr>
              <w:pStyle w:val="SingleTxtG"/>
              <w:spacing w:before="40" w:after="40" w:line="220" w:lineRule="exact"/>
              <w:ind w:left="0" w:right="0"/>
              <w:jc w:val="right"/>
              <w:rPr>
                <w:sz w:val="18"/>
                <w:szCs w:val="18"/>
                <w:lang w:val="fr-FR"/>
              </w:rPr>
            </w:pPr>
            <w:r w:rsidRPr="002928B3">
              <w:rPr>
                <w:sz w:val="18"/>
                <w:szCs w:val="18"/>
                <w:lang w:val="fr-FR"/>
              </w:rPr>
              <w:t>5,1</w:t>
            </w:r>
          </w:p>
        </w:tc>
      </w:tr>
    </w:tbl>
    <w:p w:rsidR="00B80403" w:rsidRDefault="00B80403" w:rsidP="000E1163">
      <w:pPr>
        <w:pStyle w:val="Titre1"/>
        <w:spacing w:before="240" w:after="120"/>
        <w:rPr>
          <w:b/>
          <w:lang w:val="fr-FR"/>
        </w:rPr>
      </w:pPr>
      <w:bookmarkStart w:id="41" w:name="_Toc494359765"/>
      <w:r w:rsidRPr="002928B3">
        <w:rPr>
          <w:lang w:val="fr-FR"/>
        </w:rPr>
        <w:lastRenderedPageBreak/>
        <w:t>Tableau 7</w:t>
      </w:r>
      <w:bookmarkEnd w:id="41"/>
      <w:r w:rsidR="000E1163">
        <w:rPr>
          <w:lang w:val="fr-FR"/>
        </w:rPr>
        <w:t xml:space="preserve"> </w:t>
      </w:r>
      <w:r w:rsidR="000E1163">
        <w:rPr>
          <w:lang w:val="fr-FR"/>
        </w:rPr>
        <w:br/>
      </w:r>
      <w:r w:rsidRPr="002928B3">
        <w:rPr>
          <w:b/>
          <w:lang w:val="fr-FR"/>
        </w:rPr>
        <w:t>Taux de c</w:t>
      </w:r>
      <w:r w:rsidR="00470869">
        <w:rPr>
          <w:b/>
          <w:lang w:val="fr-FR"/>
        </w:rPr>
        <w:t>hômage par groupe ethnique</w:t>
      </w:r>
      <w:r w:rsidR="000F1569">
        <w:rPr>
          <w:b/>
          <w:lang w:val="fr-FR"/>
        </w:rPr>
        <w:t xml:space="preserve"> −</w:t>
      </w:r>
      <w:r w:rsidRPr="002928B3">
        <w:rPr>
          <w:b/>
          <w:lang w:val="fr-FR"/>
        </w:rPr>
        <w:t xml:space="preserve"> années se terminant en décembre</w:t>
      </w:r>
      <w:r w:rsidR="00470869">
        <w:rPr>
          <w:b/>
          <w:lang w:val="fr-FR"/>
        </w:rPr>
        <w:t xml:space="preserve"> </w:t>
      </w:r>
      <w:r w:rsidR="00470869">
        <w:rPr>
          <w:b/>
          <w:lang w:val="fr-FR"/>
        </w:rPr>
        <w:br/>
      </w:r>
      <w:r w:rsidR="00470869" w:rsidRPr="00470869">
        <w:rPr>
          <w:bCs/>
          <w:sz w:val="16"/>
          <w:szCs w:val="16"/>
          <w:lang w:val="fr-FR"/>
        </w:rPr>
        <w:t>(en pourcentage)</w:t>
      </w:r>
    </w:p>
    <w:tbl>
      <w:tblPr>
        <w:tblW w:w="7370" w:type="dxa"/>
        <w:tblInd w:w="1134" w:type="dxa"/>
        <w:tblLayout w:type="fixed"/>
        <w:tblCellMar>
          <w:left w:w="0" w:type="dxa"/>
          <w:right w:w="0" w:type="dxa"/>
        </w:tblCellMar>
        <w:tblLook w:val="04A0" w:firstRow="1" w:lastRow="0" w:firstColumn="1" w:lastColumn="0" w:noHBand="0" w:noVBand="1"/>
      </w:tblPr>
      <w:tblGrid>
        <w:gridCol w:w="510"/>
        <w:gridCol w:w="908"/>
        <w:gridCol w:w="850"/>
        <w:gridCol w:w="851"/>
        <w:gridCol w:w="955"/>
        <w:gridCol w:w="1313"/>
        <w:gridCol w:w="1134"/>
        <w:gridCol w:w="849"/>
      </w:tblGrid>
      <w:tr w:rsidR="00566523" w:rsidRPr="00566523" w:rsidTr="00470869">
        <w:trPr>
          <w:cantSplit/>
          <w:tblHeader/>
        </w:trPr>
        <w:tc>
          <w:tcPr>
            <w:tcW w:w="510" w:type="dxa"/>
            <w:tcBorders>
              <w:top w:val="single" w:sz="4" w:space="0" w:color="auto"/>
              <w:bottom w:val="single" w:sz="12" w:space="0" w:color="auto"/>
            </w:tcBorders>
            <w:shd w:val="clear" w:color="auto" w:fill="auto"/>
            <w:vAlign w:val="bottom"/>
          </w:tcPr>
          <w:p w:rsidR="000E1163" w:rsidRPr="00566523" w:rsidRDefault="000E1163" w:rsidP="000F5BE0">
            <w:pPr>
              <w:keepNext/>
              <w:suppressAutoHyphens w:val="0"/>
              <w:spacing w:before="80" w:after="80" w:line="200" w:lineRule="exact"/>
              <w:rPr>
                <w:i/>
                <w:sz w:val="16"/>
                <w:lang w:val="fr-FR"/>
              </w:rPr>
            </w:pPr>
            <w:r w:rsidRPr="00566523">
              <w:rPr>
                <w:i/>
                <w:sz w:val="16"/>
                <w:lang w:val="fr-FR"/>
              </w:rPr>
              <w:t>Année</w:t>
            </w:r>
          </w:p>
        </w:tc>
        <w:tc>
          <w:tcPr>
            <w:tcW w:w="908" w:type="dxa"/>
            <w:tcBorders>
              <w:top w:val="single" w:sz="4" w:space="0" w:color="auto"/>
              <w:bottom w:val="single" w:sz="12" w:space="0" w:color="auto"/>
            </w:tcBorders>
            <w:shd w:val="clear" w:color="auto" w:fill="auto"/>
            <w:vAlign w:val="bottom"/>
          </w:tcPr>
          <w:p w:rsidR="000E1163" w:rsidRPr="00566523" w:rsidRDefault="000E1163" w:rsidP="000F5BE0">
            <w:pPr>
              <w:keepNext/>
              <w:suppressAutoHyphens w:val="0"/>
              <w:spacing w:before="80" w:after="80" w:line="200" w:lineRule="exact"/>
              <w:jc w:val="right"/>
              <w:rPr>
                <w:i/>
                <w:sz w:val="16"/>
                <w:lang w:val="fr-FR"/>
              </w:rPr>
            </w:pPr>
            <w:r w:rsidRPr="00566523">
              <w:rPr>
                <w:i/>
                <w:sz w:val="16"/>
                <w:lang w:val="fr-FR"/>
              </w:rPr>
              <w:t>Européens</w:t>
            </w:r>
          </w:p>
        </w:tc>
        <w:tc>
          <w:tcPr>
            <w:tcW w:w="850" w:type="dxa"/>
            <w:tcBorders>
              <w:top w:val="single" w:sz="4" w:space="0" w:color="auto"/>
              <w:bottom w:val="single" w:sz="12" w:space="0" w:color="auto"/>
            </w:tcBorders>
            <w:shd w:val="clear" w:color="auto" w:fill="auto"/>
            <w:vAlign w:val="bottom"/>
          </w:tcPr>
          <w:p w:rsidR="000E1163" w:rsidRPr="00566523" w:rsidRDefault="000E1163" w:rsidP="000F5BE0">
            <w:pPr>
              <w:keepNext/>
              <w:suppressAutoHyphens w:val="0"/>
              <w:spacing w:before="80" w:after="80" w:line="200" w:lineRule="exact"/>
              <w:jc w:val="right"/>
              <w:rPr>
                <w:i/>
                <w:sz w:val="16"/>
                <w:lang w:val="fr-FR"/>
              </w:rPr>
            </w:pPr>
            <w:r w:rsidRPr="00566523">
              <w:rPr>
                <w:i/>
                <w:sz w:val="16"/>
                <w:lang w:val="fr-FR"/>
              </w:rPr>
              <w:t>Maoris</w:t>
            </w:r>
          </w:p>
        </w:tc>
        <w:tc>
          <w:tcPr>
            <w:tcW w:w="851" w:type="dxa"/>
            <w:tcBorders>
              <w:top w:val="single" w:sz="4" w:space="0" w:color="auto"/>
              <w:bottom w:val="single" w:sz="12" w:space="0" w:color="auto"/>
            </w:tcBorders>
            <w:shd w:val="clear" w:color="auto" w:fill="auto"/>
            <w:vAlign w:val="bottom"/>
          </w:tcPr>
          <w:p w:rsidR="000E1163" w:rsidRPr="00566523" w:rsidRDefault="000E1163" w:rsidP="000F5BE0">
            <w:pPr>
              <w:keepNext/>
              <w:suppressAutoHyphens w:val="0"/>
              <w:spacing w:before="80" w:after="80" w:line="200" w:lineRule="exact"/>
              <w:jc w:val="right"/>
              <w:rPr>
                <w:i/>
                <w:sz w:val="16"/>
                <w:lang w:val="fr-FR"/>
              </w:rPr>
            </w:pPr>
            <w:proofErr w:type="spellStart"/>
            <w:r w:rsidRPr="00566523">
              <w:rPr>
                <w:i/>
                <w:sz w:val="16"/>
                <w:lang w:val="fr-FR"/>
              </w:rPr>
              <w:t>Pasifikas</w:t>
            </w:r>
            <w:proofErr w:type="spellEnd"/>
          </w:p>
        </w:tc>
        <w:tc>
          <w:tcPr>
            <w:tcW w:w="955" w:type="dxa"/>
            <w:tcBorders>
              <w:top w:val="single" w:sz="4" w:space="0" w:color="auto"/>
              <w:bottom w:val="single" w:sz="12" w:space="0" w:color="auto"/>
            </w:tcBorders>
            <w:shd w:val="clear" w:color="auto" w:fill="auto"/>
            <w:vAlign w:val="bottom"/>
          </w:tcPr>
          <w:p w:rsidR="000E1163" w:rsidRPr="00566523" w:rsidRDefault="000E1163" w:rsidP="000F5BE0">
            <w:pPr>
              <w:keepNext/>
              <w:suppressAutoHyphens w:val="0"/>
              <w:spacing w:before="80" w:after="80" w:line="200" w:lineRule="exact"/>
              <w:jc w:val="right"/>
              <w:rPr>
                <w:i/>
                <w:sz w:val="16"/>
                <w:lang w:val="fr-FR"/>
              </w:rPr>
            </w:pPr>
            <w:r w:rsidRPr="00566523">
              <w:rPr>
                <w:i/>
                <w:sz w:val="16"/>
                <w:lang w:val="fr-FR"/>
              </w:rPr>
              <w:t>Asiatiques</w:t>
            </w:r>
          </w:p>
        </w:tc>
        <w:tc>
          <w:tcPr>
            <w:tcW w:w="1313" w:type="dxa"/>
            <w:tcBorders>
              <w:top w:val="single" w:sz="4" w:space="0" w:color="auto"/>
              <w:bottom w:val="single" w:sz="12" w:space="0" w:color="auto"/>
            </w:tcBorders>
            <w:shd w:val="clear" w:color="auto" w:fill="auto"/>
            <w:vAlign w:val="bottom"/>
          </w:tcPr>
          <w:p w:rsidR="000E1163" w:rsidRPr="00566523" w:rsidRDefault="000E1163" w:rsidP="000F5BE0">
            <w:pPr>
              <w:keepNext/>
              <w:suppressAutoHyphens w:val="0"/>
              <w:spacing w:before="80" w:after="80" w:line="200" w:lineRule="exact"/>
              <w:jc w:val="right"/>
              <w:rPr>
                <w:i/>
                <w:sz w:val="16"/>
                <w:lang w:val="fr-FR"/>
              </w:rPr>
            </w:pPr>
            <w:r w:rsidRPr="00566523">
              <w:rPr>
                <w:i/>
                <w:sz w:val="16"/>
                <w:lang w:val="fr-FR"/>
              </w:rPr>
              <w:t>Moyen-Orientaux, latino</w:t>
            </w:r>
            <w:r w:rsidR="000F5BE0">
              <w:rPr>
                <w:i/>
                <w:sz w:val="16"/>
                <w:lang w:val="fr-FR"/>
              </w:rPr>
              <w:noBreakHyphen/>
            </w:r>
            <w:r w:rsidRPr="00566523">
              <w:rPr>
                <w:i/>
                <w:sz w:val="16"/>
                <w:lang w:val="fr-FR"/>
              </w:rPr>
              <w:t xml:space="preserve">américains </w:t>
            </w:r>
            <w:r w:rsidR="00470869">
              <w:rPr>
                <w:i/>
                <w:sz w:val="16"/>
                <w:lang w:val="fr-FR"/>
              </w:rPr>
              <w:br/>
            </w:r>
            <w:r w:rsidRPr="00566523">
              <w:rPr>
                <w:i/>
                <w:sz w:val="16"/>
                <w:lang w:val="fr-FR"/>
              </w:rPr>
              <w:t>et africains</w:t>
            </w:r>
          </w:p>
        </w:tc>
        <w:tc>
          <w:tcPr>
            <w:tcW w:w="1134" w:type="dxa"/>
            <w:tcBorders>
              <w:top w:val="single" w:sz="4" w:space="0" w:color="auto"/>
              <w:bottom w:val="single" w:sz="12" w:space="0" w:color="auto"/>
            </w:tcBorders>
            <w:shd w:val="clear" w:color="auto" w:fill="auto"/>
            <w:vAlign w:val="bottom"/>
          </w:tcPr>
          <w:p w:rsidR="000E1163" w:rsidRPr="00566523" w:rsidRDefault="000E1163" w:rsidP="000F5BE0">
            <w:pPr>
              <w:keepNext/>
              <w:suppressAutoHyphens w:val="0"/>
              <w:spacing w:before="80" w:after="80" w:line="200" w:lineRule="exact"/>
              <w:jc w:val="right"/>
              <w:rPr>
                <w:i/>
                <w:sz w:val="16"/>
                <w:lang w:val="fr-FR"/>
              </w:rPr>
            </w:pPr>
            <w:r w:rsidRPr="00566523">
              <w:rPr>
                <w:i/>
                <w:sz w:val="16"/>
                <w:lang w:val="fr-FR"/>
              </w:rPr>
              <w:t>Autres groupes ethniques</w:t>
            </w:r>
          </w:p>
        </w:tc>
        <w:tc>
          <w:tcPr>
            <w:tcW w:w="849" w:type="dxa"/>
            <w:tcBorders>
              <w:top w:val="single" w:sz="4" w:space="0" w:color="auto"/>
              <w:bottom w:val="single" w:sz="12" w:space="0" w:color="auto"/>
            </w:tcBorders>
            <w:shd w:val="clear" w:color="auto" w:fill="auto"/>
            <w:vAlign w:val="bottom"/>
          </w:tcPr>
          <w:p w:rsidR="000E1163" w:rsidRPr="00566523" w:rsidRDefault="000E1163" w:rsidP="000F5BE0">
            <w:pPr>
              <w:keepNext/>
              <w:suppressAutoHyphens w:val="0"/>
              <w:spacing w:before="80" w:after="80" w:line="200" w:lineRule="exact"/>
              <w:jc w:val="right"/>
              <w:rPr>
                <w:i/>
                <w:sz w:val="16"/>
                <w:lang w:val="fr-FR"/>
              </w:rPr>
            </w:pPr>
            <w:r w:rsidRPr="00566523">
              <w:rPr>
                <w:i/>
                <w:sz w:val="16"/>
                <w:lang w:val="fr-FR"/>
              </w:rPr>
              <w:t>Total</w:t>
            </w:r>
          </w:p>
        </w:tc>
      </w:tr>
      <w:tr w:rsidR="00566523" w:rsidRPr="00566523" w:rsidTr="00470869">
        <w:trPr>
          <w:cantSplit/>
        </w:trPr>
        <w:tc>
          <w:tcPr>
            <w:tcW w:w="510" w:type="dxa"/>
            <w:tcBorders>
              <w:top w:val="single" w:sz="12" w:space="0" w:color="auto"/>
            </w:tcBorders>
            <w:shd w:val="clear" w:color="auto" w:fill="auto"/>
          </w:tcPr>
          <w:p w:rsidR="000E1163" w:rsidRPr="00566523" w:rsidRDefault="000E1163" w:rsidP="000F5BE0">
            <w:pPr>
              <w:keepNext/>
              <w:suppressAutoHyphens w:val="0"/>
              <w:spacing w:before="40" w:after="40" w:line="220" w:lineRule="exact"/>
              <w:rPr>
                <w:sz w:val="18"/>
                <w:szCs w:val="18"/>
                <w:lang w:val="fr-FR"/>
              </w:rPr>
            </w:pPr>
            <w:r w:rsidRPr="00566523">
              <w:rPr>
                <w:sz w:val="18"/>
                <w:szCs w:val="18"/>
                <w:lang w:val="fr-FR"/>
              </w:rPr>
              <w:t>2012</w:t>
            </w:r>
          </w:p>
        </w:tc>
        <w:tc>
          <w:tcPr>
            <w:tcW w:w="908" w:type="dxa"/>
            <w:tcBorders>
              <w:top w:val="single" w:sz="12" w:space="0" w:color="auto"/>
            </w:tcBorders>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5,0</w:t>
            </w:r>
          </w:p>
        </w:tc>
        <w:tc>
          <w:tcPr>
            <w:tcW w:w="850" w:type="dxa"/>
            <w:tcBorders>
              <w:top w:val="single" w:sz="12" w:space="0" w:color="auto"/>
            </w:tcBorders>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13,8</w:t>
            </w:r>
          </w:p>
        </w:tc>
        <w:tc>
          <w:tcPr>
            <w:tcW w:w="851" w:type="dxa"/>
            <w:tcBorders>
              <w:top w:val="single" w:sz="12" w:space="0" w:color="auto"/>
            </w:tcBorders>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14,6</w:t>
            </w:r>
          </w:p>
        </w:tc>
        <w:tc>
          <w:tcPr>
            <w:tcW w:w="955" w:type="dxa"/>
            <w:tcBorders>
              <w:top w:val="single" w:sz="12" w:space="0" w:color="auto"/>
            </w:tcBorders>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8,1</w:t>
            </w:r>
          </w:p>
        </w:tc>
        <w:tc>
          <w:tcPr>
            <w:tcW w:w="1313" w:type="dxa"/>
            <w:tcBorders>
              <w:top w:val="single" w:sz="12" w:space="0" w:color="auto"/>
            </w:tcBorders>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10,4</w:t>
            </w:r>
          </w:p>
        </w:tc>
        <w:tc>
          <w:tcPr>
            <w:tcW w:w="1134" w:type="dxa"/>
            <w:tcBorders>
              <w:top w:val="single" w:sz="12" w:space="0" w:color="auto"/>
            </w:tcBorders>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5,6</w:t>
            </w:r>
          </w:p>
        </w:tc>
        <w:tc>
          <w:tcPr>
            <w:tcW w:w="849" w:type="dxa"/>
            <w:tcBorders>
              <w:top w:val="single" w:sz="12" w:space="0" w:color="auto"/>
            </w:tcBorders>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6,4</w:t>
            </w:r>
          </w:p>
        </w:tc>
      </w:tr>
      <w:tr w:rsidR="00566523" w:rsidRPr="00566523" w:rsidTr="00470869">
        <w:trPr>
          <w:cantSplit/>
        </w:trPr>
        <w:tc>
          <w:tcPr>
            <w:tcW w:w="510" w:type="dxa"/>
            <w:shd w:val="clear" w:color="auto" w:fill="auto"/>
          </w:tcPr>
          <w:p w:rsidR="000E1163" w:rsidRPr="00566523" w:rsidRDefault="000E1163" w:rsidP="000F5BE0">
            <w:pPr>
              <w:keepNext/>
              <w:suppressAutoHyphens w:val="0"/>
              <w:spacing w:before="40" w:after="40" w:line="220" w:lineRule="exact"/>
              <w:rPr>
                <w:sz w:val="18"/>
                <w:szCs w:val="18"/>
                <w:lang w:val="fr-FR"/>
              </w:rPr>
            </w:pPr>
            <w:r w:rsidRPr="00566523">
              <w:rPr>
                <w:sz w:val="18"/>
                <w:szCs w:val="18"/>
                <w:lang w:val="fr-FR"/>
              </w:rPr>
              <w:t>2013</w:t>
            </w:r>
          </w:p>
        </w:tc>
        <w:tc>
          <w:tcPr>
            <w:tcW w:w="908"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4,6</w:t>
            </w:r>
          </w:p>
        </w:tc>
        <w:tc>
          <w:tcPr>
            <w:tcW w:w="850"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12,5</w:t>
            </w:r>
          </w:p>
        </w:tc>
        <w:tc>
          <w:tcPr>
            <w:tcW w:w="851"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14,3</w:t>
            </w:r>
          </w:p>
        </w:tc>
        <w:tc>
          <w:tcPr>
            <w:tcW w:w="955"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5,7</w:t>
            </w:r>
          </w:p>
        </w:tc>
        <w:tc>
          <w:tcPr>
            <w:tcW w:w="1313"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9,2</w:t>
            </w:r>
          </w:p>
        </w:tc>
        <w:tc>
          <w:tcPr>
            <w:tcW w:w="1134"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4,1</w:t>
            </w:r>
          </w:p>
        </w:tc>
        <w:tc>
          <w:tcPr>
            <w:tcW w:w="849"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5,8</w:t>
            </w:r>
          </w:p>
        </w:tc>
      </w:tr>
      <w:tr w:rsidR="00566523" w:rsidRPr="00566523" w:rsidTr="00470869">
        <w:trPr>
          <w:cantSplit/>
        </w:trPr>
        <w:tc>
          <w:tcPr>
            <w:tcW w:w="510" w:type="dxa"/>
            <w:shd w:val="clear" w:color="auto" w:fill="auto"/>
          </w:tcPr>
          <w:p w:rsidR="000E1163" w:rsidRPr="00566523" w:rsidRDefault="000E1163" w:rsidP="000F5BE0">
            <w:pPr>
              <w:keepNext/>
              <w:suppressAutoHyphens w:val="0"/>
              <w:spacing w:before="40" w:after="40" w:line="220" w:lineRule="exact"/>
              <w:rPr>
                <w:sz w:val="18"/>
                <w:szCs w:val="18"/>
                <w:lang w:val="fr-FR"/>
              </w:rPr>
            </w:pPr>
            <w:r w:rsidRPr="00566523">
              <w:rPr>
                <w:sz w:val="18"/>
                <w:szCs w:val="18"/>
                <w:lang w:val="fr-FR"/>
              </w:rPr>
              <w:t>2014</w:t>
            </w:r>
          </w:p>
        </w:tc>
        <w:tc>
          <w:tcPr>
            <w:tcW w:w="908"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4,1</w:t>
            </w:r>
          </w:p>
        </w:tc>
        <w:tc>
          <w:tcPr>
            <w:tcW w:w="850"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11,8</w:t>
            </w:r>
          </w:p>
        </w:tc>
        <w:tc>
          <w:tcPr>
            <w:tcW w:w="851"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11,6</w:t>
            </w:r>
          </w:p>
        </w:tc>
        <w:tc>
          <w:tcPr>
            <w:tcW w:w="955"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5,9</w:t>
            </w:r>
          </w:p>
        </w:tc>
        <w:tc>
          <w:tcPr>
            <w:tcW w:w="1313"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12,3</w:t>
            </w:r>
          </w:p>
        </w:tc>
        <w:tc>
          <w:tcPr>
            <w:tcW w:w="1134"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4,2</w:t>
            </w:r>
          </w:p>
        </w:tc>
        <w:tc>
          <w:tcPr>
            <w:tcW w:w="849"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5,4</w:t>
            </w:r>
          </w:p>
        </w:tc>
      </w:tr>
      <w:tr w:rsidR="00566523" w:rsidRPr="00566523" w:rsidTr="00470869">
        <w:trPr>
          <w:cantSplit/>
        </w:trPr>
        <w:tc>
          <w:tcPr>
            <w:tcW w:w="510" w:type="dxa"/>
            <w:shd w:val="clear" w:color="auto" w:fill="auto"/>
          </w:tcPr>
          <w:p w:rsidR="000E1163" w:rsidRPr="00566523" w:rsidRDefault="000E1163" w:rsidP="000F5BE0">
            <w:pPr>
              <w:keepNext/>
              <w:suppressAutoHyphens w:val="0"/>
              <w:spacing w:before="40" w:after="40" w:line="220" w:lineRule="exact"/>
              <w:rPr>
                <w:sz w:val="18"/>
                <w:szCs w:val="18"/>
                <w:lang w:val="fr-FR"/>
              </w:rPr>
            </w:pPr>
            <w:r w:rsidRPr="00566523">
              <w:rPr>
                <w:sz w:val="18"/>
                <w:szCs w:val="18"/>
                <w:lang w:val="fr-FR"/>
              </w:rPr>
              <w:t>2015</w:t>
            </w:r>
          </w:p>
        </w:tc>
        <w:tc>
          <w:tcPr>
            <w:tcW w:w="908"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4,1</w:t>
            </w:r>
          </w:p>
        </w:tc>
        <w:tc>
          <w:tcPr>
            <w:tcW w:w="850"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11,7</w:t>
            </w:r>
          </w:p>
        </w:tc>
        <w:tc>
          <w:tcPr>
            <w:tcW w:w="851"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10,9</w:t>
            </w:r>
          </w:p>
        </w:tc>
        <w:tc>
          <w:tcPr>
            <w:tcW w:w="955"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6,3</w:t>
            </w:r>
          </w:p>
        </w:tc>
        <w:tc>
          <w:tcPr>
            <w:tcW w:w="1313"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9,4</w:t>
            </w:r>
          </w:p>
        </w:tc>
        <w:tc>
          <w:tcPr>
            <w:tcW w:w="1134"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3,6</w:t>
            </w:r>
          </w:p>
        </w:tc>
        <w:tc>
          <w:tcPr>
            <w:tcW w:w="849" w:type="dxa"/>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5,4</w:t>
            </w:r>
          </w:p>
        </w:tc>
      </w:tr>
      <w:tr w:rsidR="00566523" w:rsidRPr="00566523" w:rsidTr="00470869">
        <w:trPr>
          <w:cantSplit/>
        </w:trPr>
        <w:tc>
          <w:tcPr>
            <w:tcW w:w="510" w:type="dxa"/>
            <w:tcBorders>
              <w:bottom w:val="single" w:sz="12" w:space="0" w:color="auto"/>
            </w:tcBorders>
            <w:shd w:val="clear" w:color="auto" w:fill="auto"/>
          </w:tcPr>
          <w:p w:rsidR="000E1163" w:rsidRPr="00566523" w:rsidRDefault="000E1163" w:rsidP="000F5BE0">
            <w:pPr>
              <w:keepNext/>
              <w:suppressAutoHyphens w:val="0"/>
              <w:spacing w:before="40" w:after="40" w:line="220" w:lineRule="exact"/>
              <w:rPr>
                <w:sz w:val="18"/>
                <w:szCs w:val="18"/>
                <w:lang w:val="fr-FR"/>
              </w:rPr>
            </w:pPr>
            <w:r w:rsidRPr="00566523">
              <w:rPr>
                <w:sz w:val="18"/>
                <w:szCs w:val="18"/>
                <w:lang w:val="fr-FR"/>
              </w:rPr>
              <w:t>2016</w:t>
            </w:r>
          </w:p>
        </w:tc>
        <w:tc>
          <w:tcPr>
            <w:tcW w:w="908" w:type="dxa"/>
            <w:tcBorders>
              <w:bottom w:val="single" w:sz="12" w:space="0" w:color="auto"/>
            </w:tcBorders>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3,9</w:t>
            </w:r>
          </w:p>
        </w:tc>
        <w:tc>
          <w:tcPr>
            <w:tcW w:w="850" w:type="dxa"/>
            <w:tcBorders>
              <w:bottom w:val="single" w:sz="12" w:space="0" w:color="auto"/>
            </w:tcBorders>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11,4</w:t>
            </w:r>
          </w:p>
        </w:tc>
        <w:tc>
          <w:tcPr>
            <w:tcW w:w="851" w:type="dxa"/>
            <w:tcBorders>
              <w:bottom w:val="single" w:sz="12" w:space="0" w:color="auto"/>
            </w:tcBorders>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9,7</w:t>
            </w:r>
          </w:p>
        </w:tc>
        <w:tc>
          <w:tcPr>
            <w:tcW w:w="955" w:type="dxa"/>
            <w:tcBorders>
              <w:bottom w:val="single" w:sz="12" w:space="0" w:color="auto"/>
            </w:tcBorders>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6,0</w:t>
            </w:r>
          </w:p>
        </w:tc>
        <w:tc>
          <w:tcPr>
            <w:tcW w:w="1313" w:type="dxa"/>
            <w:tcBorders>
              <w:bottom w:val="single" w:sz="12" w:space="0" w:color="auto"/>
            </w:tcBorders>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8,8</w:t>
            </w:r>
          </w:p>
        </w:tc>
        <w:tc>
          <w:tcPr>
            <w:tcW w:w="1134" w:type="dxa"/>
            <w:tcBorders>
              <w:bottom w:val="single" w:sz="12" w:space="0" w:color="auto"/>
            </w:tcBorders>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5,2</w:t>
            </w:r>
          </w:p>
        </w:tc>
        <w:tc>
          <w:tcPr>
            <w:tcW w:w="849" w:type="dxa"/>
            <w:tcBorders>
              <w:bottom w:val="single" w:sz="12" w:space="0" w:color="auto"/>
            </w:tcBorders>
            <w:shd w:val="clear" w:color="auto" w:fill="auto"/>
            <w:vAlign w:val="bottom"/>
          </w:tcPr>
          <w:p w:rsidR="000E1163" w:rsidRPr="00566523" w:rsidRDefault="000E1163" w:rsidP="000F5BE0">
            <w:pPr>
              <w:keepNext/>
              <w:suppressAutoHyphens w:val="0"/>
              <w:spacing w:before="40" w:after="40" w:line="220" w:lineRule="exact"/>
              <w:jc w:val="right"/>
              <w:rPr>
                <w:sz w:val="18"/>
                <w:szCs w:val="18"/>
                <w:lang w:val="fr-FR"/>
              </w:rPr>
            </w:pPr>
            <w:r w:rsidRPr="00566523">
              <w:rPr>
                <w:sz w:val="18"/>
                <w:szCs w:val="18"/>
                <w:lang w:val="fr-FR"/>
              </w:rPr>
              <w:t>5,1</w:t>
            </w:r>
          </w:p>
        </w:tc>
      </w:tr>
    </w:tbl>
    <w:p w:rsidR="00B80403" w:rsidRDefault="00B80403" w:rsidP="00566523">
      <w:pPr>
        <w:pStyle w:val="Titre1"/>
        <w:spacing w:before="240" w:after="120"/>
        <w:rPr>
          <w:b/>
          <w:bCs/>
          <w:lang w:val="fr-FR"/>
        </w:rPr>
      </w:pPr>
      <w:bookmarkStart w:id="42" w:name="_Toc494359766"/>
      <w:r w:rsidRPr="002928B3">
        <w:rPr>
          <w:lang w:val="fr-FR"/>
        </w:rPr>
        <w:t>Tableau 8</w:t>
      </w:r>
      <w:bookmarkStart w:id="43" w:name="_Toc494359767"/>
      <w:bookmarkEnd w:id="42"/>
      <w:r w:rsidR="00566523">
        <w:rPr>
          <w:lang w:val="fr-FR"/>
        </w:rPr>
        <w:t xml:space="preserve"> </w:t>
      </w:r>
      <w:r w:rsidR="00566523">
        <w:rPr>
          <w:lang w:val="fr-FR"/>
        </w:rPr>
        <w:br/>
      </w:r>
      <w:r w:rsidRPr="002928B3">
        <w:rPr>
          <w:b/>
          <w:bCs/>
          <w:lang w:val="fr-FR"/>
        </w:rPr>
        <w:t xml:space="preserve">Taux de chômage par zones urbaines et rurales </w:t>
      </w:r>
      <w:r w:rsidR="000F1569">
        <w:rPr>
          <w:b/>
          <w:bCs/>
          <w:lang w:val="fr-FR"/>
        </w:rPr>
        <w:t>−</w:t>
      </w:r>
      <w:r w:rsidRPr="002928B3">
        <w:rPr>
          <w:b/>
          <w:bCs/>
          <w:lang w:val="fr-FR"/>
        </w:rPr>
        <w:t xml:space="preserve"> années se terminant en décembre</w:t>
      </w:r>
      <w:r w:rsidRPr="0015176E">
        <w:rPr>
          <w:rStyle w:val="Appelnotedebasdep"/>
        </w:rPr>
        <w:footnoteReference w:id="32"/>
      </w:r>
      <w:bookmarkEnd w:id="43"/>
      <w:r w:rsidR="00F96C01">
        <w:rPr>
          <w:b/>
          <w:bCs/>
          <w:lang w:val="fr-FR"/>
        </w:rPr>
        <w:t xml:space="preserve"> </w:t>
      </w:r>
      <w:r w:rsidR="00F96C01">
        <w:rPr>
          <w:b/>
          <w:bCs/>
          <w:lang w:val="fr-FR"/>
        </w:rPr>
        <w:br/>
      </w:r>
      <w:r w:rsidR="00F96C01" w:rsidRPr="00F96C01">
        <w:rPr>
          <w:sz w:val="16"/>
          <w:szCs w:val="16"/>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19"/>
        <w:gridCol w:w="1786"/>
        <w:gridCol w:w="2094"/>
        <w:gridCol w:w="1971"/>
      </w:tblGrid>
      <w:tr w:rsidR="00566523" w:rsidRPr="002928B3" w:rsidTr="00566523">
        <w:trPr>
          <w:cantSplit/>
          <w:tblHeader/>
        </w:trPr>
        <w:tc>
          <w:tcPr>
            <w:tcW w:w="1519" w:type="dxa"/>
            <w:tcBorders>
              <w:top w:val="single" w:sz="4" w:space="0" w:color="auto"/>
              <w:bottom w:val="single" w:sz="12" w:space="0" w:color="auto"/>
            </w:tcBorders>
            <w:shd w:val="clear" w:color="auto" w:fill="auto"/>
            <w:vAlign w:val="bottom"/>
            <w:hideMark/>
          </w:tcPr>
          <w:p w:rsidR="00566523" w:rsidRPr="002928B3" w:rsidRDefault="00566523" w:rsidP="00F96C01">
            <w:pPr>
              <w:pStyle w:val="SingleTxtG"/>
              <w:keepNext/>
              <w:spacing w:before="80" w:after="80" w:line="200" w:lineRule="exact"/>
              <w:ind w:left="0" w:right="0"/>
              <w:jc w:val="left"/>
              <w:rPr>
                <w:i/>
                <w:sz w:val="16"/>
                <w:szCs w:val="16"/>
                <w:lang w:val="fr-FR"/>
              </w:rPr>
            </w:pPr>
            <w:r w:rsidRPr="002928B3">
              <w:rPr>
                <w:i/>
                <w:iCs/>
                <w:sz w:val="16"/>
                <w:szCs w:val="16"/>
                <w:lang w:val="fr-FR"/>
              </w:rPr>
              <w:t>Année</w:t>
            </w:r>
          </w:p>
        </w:tc>
        <w:tc>
          <w:tcPr>
            <w:tcW w:w="1786" w:type="dxa"/>
            <w:tcBorders>
              <w:top w:val="single" w:sz="4" w:space="0" w:color="auto"/>
              <w:bottom w:val="single" w:sz="12" w:space="0" w:color="auto"/>
            </w:tcBorders>
            <w:shd w:val="clear" w:color="auto" w:fill="auto"/>
            <w:vAlign w:val="bottom"/>
            <w:hideMark/>
          </w:tcPr>
          <w:p w:rsidR="00566523" w:rsidRPr="002928B3" w:rsidRDefault="00566523" w:rsidP="00F96C01">
            <w:pPr>
              <w:pStyle w:val="SingleTxtG"/>
              <w:keepNext/>
              <w:spacing w:before="80" w:after="80" w:line="200" w:lineRule="exact"/>
              <w:ind w:left="0" w:right="0"/>
              <w:jc w:val="right"/>
              <w:rPr>
                <w:i/>
                <w:sz w:val="16"/>
                <w:szCs w:val="16"/>
                <w:lang w:val="fr-FR"/>
              </w:rPr>
            </w:pPr>
            <w:r w:rsidRPr="002928B3">
              <w:rPr>
                <w:i/>
                <w:iCs/>
                <w:sz w:val="16"/>
                <w:szCs w:val="16"/>
                <w:lang w:val="fr-FR"/>
              </w:rPr>
              <w:t>Zones urbaines</w:t>
            </w:r>
          </w:p>
        </w:tc>
        <w:tc>
          <w:tcPr>
            <w:tcW w:w="2094" w:type="dxa"/>
            <w:tcBorders>
              <w:top w:val="single" w:sz="4" w:space="0" w:color="auto"/>
              <w:bottom w:val="single" w:sz="12" w:space="0" w:color="auto"/>
            </w:tcBorders>
            <w:shd w:val="clear" w:color="auto" w:fill="auto"/>
            <w:vAlign w:val="bottom"/>
            <w:hideMark/>
          </w:tcPr>
          <w:p w:rsidR="00566523" w:rsidRPr="002928B3" w:rsidRDefault="00566523" w:rsidP="00F96C01">
            <w:pPr>
              <w:pStyle w:val="SingleTxtG"/>
              <w:keepNext/>
              <w:spacing w:before="80" w:after="80" w:line="200" w:lineRule="exact"/>
              <w:ind w:left="0" w:right="0"/>
              <w:jc w:val="right"/>
              <w:rPr>
                <w:i/>
                <w:sz w:val="16"/>
                <w:szCs w:val="16"/>
                <w:lang w:val="fr-FR"/>
              </w:rPr>
            </w:pPr>
            <w:r w:rsidRPr="002928B3">
              <w:rPr>
                <w:i/>
                <w:iCs/>
                <w:sz w:val="16"/>
                <w:szCs w:val="16"/>
                <w:lang w:val="fr-FR"/>
              </w:rPr>
              <w:t>Zones rurales</w:t>
            </w:r>
          </w:p>
        </w:tc>
        <w:tc>
          <w:tcPr>
            <w:tcW w:w="1971" w:type="dxa"/>
            <w:tcBorders>
              <w:top w:val="single" w:sz="4" w:space="0" w:color="auto"/>
              <w:bottom w:val="single" w:sz="12" w:space="0" w:color="auto"/>
            </w:tcBorders>
            <w:shd w:val="clear" w:color="auto" w:fill="auto"/>
            <w:vAlign w:val="bottom"/>
            <w:hideMark/>
          </w:tcPr>
          <w:p w:rsidR="00566523" w:rsidRPr="002928B3" w:rsidRDefault="00566523" w:rsidP="00F96C01">
            <w:pPr>
              <w:pStyle w:val="SingleTxtG"/>
              <w:keepNext/>
              <w:spacing w:before="80" w:after="80" w:line="200" w:lineRule="exact"/>
              <w:ind w:left="0" w:right="0"/>
              <w:jc w:val="right"/>
              <w:rPr>
                <w:i/>
                <w:sz w:val="16"/>
                <w:szCs w:val="16"/>
                <w:lang w:val="fr-FR"/>
              </w:rPr>
            </w:pPr>
            <w:r w:rsidRPr="002928B3">
              <w:rPr>
                <w:i/>
                <w:iCs/>
                <w:sz w:val="16"/>
                <w:szCs w:val="16"/>
                <w:lang w:val="fr-FR"/>
              </w:rPr>
              <w:t>Total</w:t>
            </w:r>
          </w:p>
        </w:tc>
      </w:tr>
      <w:tr w:rsidR="00566523" w:rsidRPr="002928B3" w:rsidTr="00566523">
        <w:trPr>
          <w:cantSplit/>
        </w:trPr>
        <w:tc>
          <w:tcPr>
            <w:tcW w:w="1519" w:type="dxa"/>
            <w:tcBorders>
              <w:top w:val="single" w:sz="12" w:space="0" w:color="auto"/>
              <w:bottom w:val="nil"/>
            </w:tcBorders>
            <w:shd w:val="clear" w:color="auto" w:fill="auto"/>
            <w:hideMark/>
          </w:tcPr>
          <w:p w:rsidR="00566523" w:rsidRPr="002928B3" w:rsidRDefault="00566523" w:rsidP="00F96C01">
            <w:pPr>
              <w:pStyle w:val="SingleTxtG"/>
              <w:keepNext/>
              <w:spacing w:before="40" w:after="40" w:line="220" w:lineRule="exact"/>
              <w:ind w:left="0" w:right="0"/>
              <w:jc w:val="left"/>
              <w:rPr>
                <w:sz w:val="18"/>
                <w:szCs w:val="18"/>
                <w:lang w:val="fr-FR"/>
              </w:rPr>
            </w:pPr>
            <w:r w:rsidRPr="002928B3">
              <w:rPr>
                <w:sz w:val="18"/>
                <w:szCs w:val="18"/>
                <w:lang w:val="fr-FR"/>
              </w:rPr>
              <w:t>2012</w:t>
            </w:r>
          </w:p>
        </w:tc>
        <w:tc>
          <w:tcPr>
            <w:tcW w:w="1786" w:type="dxa"/>
            <w:tcBorders>
              <w:top w:val="single" w:sz="12" w:space="0" w:color="auto"/>
              <w:bottom w:val="nil"/>
            </w:tcBorders>
            <w:shd w:val="clear" w:color="auto" w:fill="auto"/>
            <w:noWrap/>
            <w:vAlign w:val="bottom"/>
            <w:hideMark/>
          </w:tcPr>
          <w:p w:rsidR="00566523" w:rsidRPr="002928B3" w:rsidRDefault="00566523" w:rsidP="00F96C01">
            <w:pPr>
              <w:pStyle w:val="SingleTxtG"/>
              <w:keepNext/>
              <w:spacing w:before="40" w:after="40" w:line="220" w:lineRule="exact"/>
              <w:ind w:left="0" w:right="0"/>
              <w:jc w:val="right"/>
              <w:rPr>
                <w:sz w:val="18"/>
                <w:szCs w:val="18"/>
                <w:lang w:val="fr-FR"/>
              </w:rPr>
            </w:pPr>
            <w:r w:rsidRPr="002928B3">
              <w:rPr>
                <w:sz w:val="18"/>
                <w:szCs w:val="18"/>
                <w:lang w:val="fr-FR"/>
              </w:rPr>
              <w:t>6,8</w:t>
            </w:r>
          </w:p>
        </w:tc>
        <w:tc>
          <w:tcPr>
            <w:tcW w:w="2094" w:type="dxa"/>
            <w:tcBorders>
              <w:top w:val="single" w:sz="12" w:space="0" w:color="auto"/>
              <w:bottom w:val="nil"/>
            </w:tcBorders>
            <w:shd w:val="clear" w:color="auto" w:fill="auto"/>
            <w:noWrap/>
            <w:vAlign w:val="bottom"/>
            <w:hideMark/>
          </w:tcPr>
          <w:p w:rsidR="00566523" w:rsidRPr="002928B3" w:rsidRDefault="00566523" w:rsidP="00F96C01">
            <w:pPr>
              <w:pStyle w:val="SingleTxtG"/>
              <w:keepNext/>
              <w:spacing w:before="40" w:after="40" w:line="220" w:lineRule="exact"/>
              <w:ind w:left="0" w:right="0"/>
              <w:jc w:val="right"/>
              <w:rPr>
                <w:sz w:val="18"/>
                <w:szCs w:val="18"/>
                <w:lang w:val="fr-FR"/>
              </w:rPr>
            </w:pPr>
            <w:r w:rsidRPr="002928B3">
              <w:rPr>
                <w:sz w:val="18"/>
                <w:szCs w:val="18"/>
                <w:lang w:val="fr-FR"/>
              </w:rPr>
              <w:t>4,2</w:t>
            </w:r>
          </w:p>
        </w:tc>
        <w:tc>
          <w:tcPr>
            <w:tcW w:w="1971" w:type="dxa"/>
            <w:tcBorders>
              <w:top w:val="single" w:sz="12" w:space="0" w:color="auto"/>
              <w:bottom w:val="nil"/>
            </w:tcBorders>
            <w:shd w:val="clear" w:color="auto" w:fill="auto"/>
            <w:noWrap/>
            <w:vAlign w:val="bottom"/>
            <w:hideMark/>
          </w:tcPr>
          <w:p w:rsidR="00566523" w:rsidRPr="002928B3" w:rsidRDefault="00566523" w:rsidP="00F96C01">
            <w:pPr>
              <w:pStyle w:val="SingleTxtG"/>
              <w:keepNext/>
              <w:spacing w:before="40" w:after="40" w:line="220" w:lineRule="exact"/>
              <w:ind w:left="0" w:right="0"/>
              <w:jc w:val="right"/>
              <w:rPr>
                <w:sz w:val="18"/>
                <w:szCs w:val="18"/>
                <w:lang w:val="fr-FR"/>
              </w:rPr>
            </w:pPr>
            <w:r w:rsidRPr="002928B3">
              <w:rPr>
                <w:sz w:val="18"/>
                <w:szCs w:val="18"/>
                <w:lang w:val="fr-FR"/>
              </w:rPr>
              <w:t>6,4</w:t>
            </w:r>
          </w:p>
        </w:tc>
      </w:tr>
      <w:tr w:rsidR="00566523" w:rsidRPr="002928B3" w:rsidTr="00566523">
        <w:trPr>
          <w:cantSplit/>
        </w:trPr>
        <w:tc>
          <w:tcPr>
            <w:tcW w:w="1519" w:type="dxa"/>
            <w:tcBorders>
              <w:top w:val="nil"/>
              <w:bottom w:val="nil"/>
            </w:tcBorders>
            <w:shd w:val="clear" w:color="auto" w:fill="auto"/>
            <w:hideMark/>
          </w:tcPr>
          <w:p w:rsidR="00566523" w:rsidRPr="002928B3" w:rsidRDefault="00566523" w:rsidP="00F96C01">
            <w:pPr>
              <w:pStyle w:val="SingleTxtG"/>
              <w:keepNext/>
              <w:spacing w:before="40" w:after="40" w:line="220" w:lineRule="exact"/>
              <w:ind w:left="0" w:right="0"/>
              <w:jc w:val="left"/>
              <w:rPr>
                <w:sz w:val="18"/>
                <w:szCs w:val="18"/>
                <w:lang w:val="fr-FR"/>
              </w:rPr>
            </w:pPr>
            <w:r w:rsidRPr="002928B3">
              <w:rPr>
                <w:sz w:val="18"/>
                <w:szCs w:val="18"/>
                <w:lang w:val="fr-FR"/>
              </w:rPr>
              <w:t>2013</w:t>
            </w:r>
          </w:p>
        </w:tc>
        <w:tc>
          <w:tcPr>
            <w:tcW w:w="1786" w:type="dxa"/>
            <w:tcBorders>
              <w:top w:val="nil"/>
              <w:bottom w:val="nil"/>
            </w:tcBorders>
            <w:shd w:val="clear" w:color="auto" w:fill="auto"/>
            <w:noWrap/>
            <w:vAlign w:val="bottom"/>
            <w:hideMark/>
          </w:tcPr>
          <w:p w:rsidR="00566523" w:rsidRPr="002928B3" w:rsidRDefault="00566523" w:rsidP="00F96C01">
            <w:pPr>
              <w:pStyle w:val="SingleTxtG"/>
              <w:keepNext/>
              <w:spacing w:before="40" w:after="40" w:line="220" w:lineRule="exact"/>
              <w:ind w:left="0" w:right="0"/>
              <w:jc w:val="right"/>
              <w:rPr>
                <w:sz w:val="18"/>
                <w:szCs w:val="18"/>
                <w:lang w:val="fr-FR"/>
              </w:rPr>
            </w:pPr>
            <w:r w:rsidRPr="002928B3">
              <w:rPr>
                <w:sz w:val="18"/>
                <w:szCs w:val="18"/>
                <w:lang w:val="fr-FR"/>
              </w:rPr>
              <w:t>6,0</w:t>
            </w:r>
          </w:p>
        </w:tc>
        <w:tc>
          <w:tcPr>
            <w:tcW w:w="2094" w:type="dxa"/>
            <w:tcBorders>
              <w:top w:val="nil"/>
              <w:bottom w:val="nil"/>
            </w:tcBorders>
            <w:shd w:val="clear" w:color="auto" w:fill="auto"/>
            <w:noWrap/>
            <w:vAlign w:val="bottom"/>
            <w:hideMark/>
          </w:tcPr>
          <w:p w:rsidR="00566523" w:rsidRPr="002928B3" w:rsidRDefault="00566523" w:rsidP="00F96C01">
            <w:pPr>
              <w:pStyle w:val="SingleTxtG"/>
              <w:keepNext/>
              <w:spacing w:before="40" w:after="40" w:line="220" w:lineRule="exact"/>
              <w:ind w:left="0" w:right="0"/>
              <w:jc w:val="right"/>
              <w:rPr>
                <w:sz w:val="18"/>
                <w:szCs w:val="18"/>
                <w:lang w:val="fr-FR"/>
              </w:rPr>
            </w:pPr>
            <w:r w:rsidRPr="002928B3">
              <w:rPr>
                <w:sz w:val="18"/>
                <w:szCs w:val="18"/>
                <w:lang w:val="fr-FR"/>
              </w:rPr>
              <w:t>4,5</w:t>
            </w:r>
          </w:p>
        </w:tc>
        <w:tc>
          <w:tcPr>
            <w:tcW w:w="1971" w:type="dxa"/>
            <w:tcBorders>
              <w:top w:val="nil"/>
              <w:bottom w:val="nil"/>
            </w:tcBorders>
            <w:shd w:val="clear" w:color="auto" w:fill="auto"/>
            <w:noWrap/>
            <w:vAlign w:val="bottom"/>
            <w:hideMark/>
          </w:tcPr>
          <w:p w:rsidR="00566523" w:rsidRPr="002928B3" w:rsidRDefault="00566523" w:rsidP="00F96C01">
            <w:pPr>
              <w:pStyle w:val="SingleTxtG"/>
              <w:keepNext/>
              <w:spacing w:before="40" w:after="40" w:line="220" w:lineRule="exact"/>
              <w:ind w:left="0" w:right="0"/>
              <w:jc w:val="right"/>
              <w:rPr>
                <w:sz w:val="18"/>
                <w:szCs w:val="18"/>
                <w:lang w:val="fr-FR"/>
              </w:rPr>
            </w:pPr>
            <w:r w:rsidRPr="002928B3">
              <w:rPr>
                <w:sz w:val="18"/>
                <w:szCs w:val="18"/>
                <w:lang w:val="fr-FR"/>
              </w:rPr>
              <w:t>6,0</w:t>
            </w:r>
          </w:p>
        </w:tc>
      </w:tr>
      <w:tr w:rsidR="00566523" w:rsidRPr="002928B3" w:rsidTr="00566523">
        <w:trPr>
          <w:cantSplit/>
        </w:trPr>
        <w:tc>
          <w:tcPr>
            <w:tcW w:w="1519" w:type="dxa"/>
            <w:tcBorders>
              <w:top w:val="nil"/>
              <w:bottom w:val="nil"/>
            </w:tcBorders>
            <w:shd w:val="clear" w:color="auto" w:fill="auto"/>
            <w:hideMark/>
          </w:tcPr>
          <w:p w:rsidR="00566523" w:rsidRPr="002928B3" w:rsidRDefault="00566523" w:rsidP="00F96C01">
            <w:pPr>
              <w:pStyle w:val="SingleTxtG"/>
              <w:keepNext/>
              <w:spacing w:before="40" w:after="40" w:line="220" w:lineRule="exact"/>
              <w:ind w:left="0" w:right="0"/>
              <w:jc w:val="left"/>
              <w:rPr>
                <w:sz w:val="18"/>
                <w:szCs w:val="18"/>
                <w:lang w:val="fr-FR"/>
              </w:rPr>
            </w:pPr>
            <w:r w:rsidRPr="002928B3">
              <w:rPr>
                <w:sz w:val="18"/>
                <w:szCs w:val="18"/>
                <w:lang w:val="fr-FR"/>
              </w:rPr>
              <w:t>2014</w:t>
            </w:r>
          </w:p>
        </w:tc>
        <w:tc>
          <w:tcPr>
            <w:tcW w:w="1786" w:type="dxa"/>
            <w:tcBorders>
              <w:top w:val="nil"/>
              <w:bottom w:val="nil"/>
            </w:tcBorders>
            <w:shd w:val="clear" w:color="auto" w:fill="auto"/>
            <w:noWrap/>
            <w:vAlign w:val="bottom"/>
            <w:hideMark/>
          </w:tcPr>
          <w:p w:rsidR="00566523" w:rsidRPr="002928B3" w:rsidRDefault="00566523" w:rsidP="00F96C01">
            <w:pPr>
              <w:pStyle w:val="SingleTxtG"/>
              <w:keepNext/>
              <w:spacing w:before="40" w:after="40" w:line="220" w:lineRule="exact"/>
              <w:ind w:left="0" w:right="0"/>
              <w:jc w:val="right"/>
              <w:rPr>
                <w:sz w:val="18"/>
                <w:szCs w:val="18"/>
                <w:lang w:val="fr-FR"/>
              </w:rPr>
            </w:pPr>
            <w:r w:rsidRPr="002928B3">
              <w:rPr>
                <w:sz w:val="18"/>
                <w:szCs w:val="18"/>
                <w:lang w:val="fr-FR"/>
              </w:rPr>
              <w:t>5,6</w:t>
            </w:r>
          </w:p>
        </w:tc>
        <w:tc>
          <w:tcPr>
            <w:tcW w:w="2094" w:type="dxa"/>
            <w:tcBorders>
              <w:top w:val="nil"/>
              <w:bottom w:val="nil"/>
            </w:tcBorders>
            <w:shd w:val="clear" w:color="auto" w:fill="auto"/>
            <w:noWrap/>
            <w:vAlign w:val="bottom"/>
            <w:hideMark/>
          </w:tcPr>
          <w:p w:rsidR="00566523" w:rsidRPr="002928B3" w:rsidRDefault="00566523" w:rsidP="00F96C01">
            <w:pPr>
              <w:pStyle w:val="SingleTxtG"/>
              <w:keepNext/>
              <w:spacing w:before="40" w:after="40" w:line="220" w:lineRule="exact"/>
              <w:ind w:left="0" w:right="0"/>
              <w:jc w:val="right"/>
              <w:rPr>
                <w:sz w:val="18"/>
                <w:szCs w:val="18"/>
                <w:lang w:val="fr-FR"/>
              </w:rPr>
            </w:pPr>
            <w:r w:rsidRPr="002928B3">
              <w:rPr>
                <w:sz w:val="18"/>
                <w:szCs w:val="18"/>
                <w:lang w:val="fr-FR"/>
              </w:rPr>
              <w:t>3,9</w:t>
            </w:r>
          </w:p>
        </w:tc>
        <w:tc>
          <w:tcPr>
            <w:tcW w:w="1971" w:type="dxa"/>
            <w:tcBorders>
              <w:top w:val="nil"/>
              <w:bottom w:val="nil"/>
            </w:tcBorders>
            <w:shd w:val="clear" w:color="auto" w:fill="auto"/>
            <w:noWrap/>
            <w:vAlign w:val="bottom"/>
            <w:hideMark/>
          </w:tcPr>
          <w:p w:rsidR="00566523" w:rsidRPr="002928B3" w:rsidRDefault="00566523" w:rsidP="00F96C01">
            <w:pPr>
              <w:pStyle w:val="SingleTxtG"/>
              <w:keepNext/>
              <w:spacing w:before="40" w:after="40" w:line="220" w:lineRule="exact"/>
              <w:ind w:left="0" w:right="0"/>
              <w:jc w:val="right"/>
              <w:rPr>
                <w:sz w:val="18"/>
                <w:szCs w:val="18"/>
                <w:lang w:val="fr-FR"/>
              </w:rPr>
            </w:pPr>
            <w:r w:rsidRPr="002928B3">
              <w:rPr>
                <w:sz w:val="18"/>
                <w:szCs w:val="18"/>
                <w:lang w:val="fr-FR"/>
              </w:rPr>
              <w:t>5,6</w:t>
            </w:r>
          </w:p>
        </w:tc>
      </w:tr>
      <w:tr w:rsidR="00566523" w:rsidRPr="002928B3" w:rsidTr="00566523">
        <w:trPr>
          <w:cantSplit/>
        </w:trPr>
        <w:tc>
          <w:tcPr>
            <w:tcW w:w="1519" w:type="dxa"/>
            <w:tcBorders>
              <w:top w:val="nil"/>
              <w:bottom w:val="nil"/>
            </w:tcBorders>
            <w:shd w:val="clear" w:color="auto" w:fill="auto"/>
            <w:hideMark/>
          </w:tcPr>
          <w:p w:rsidR="00566523" w:rsidRPr="002928B3" w:rsidRDefault="00566523" w:rsidP="00F96C01">
            <w:pPr>
              <w:pStyle w:val="SingleTxtG"/>
              <w:keepNext/>
              <w:spacing w:before="40" w:after="40" w:line="220" w:lineRule="exact"/>
              <w:ind w:left="0" w:right="0"/>
              <w:jc w:val="left"/>
              <w:rPr>
                <w:sz w:val="18"/>
                <w:szCs w:val="18"/>
                <w:lang w:val="fr-FR"/>
              </w:rPr>
            </w:pPr>
            <w:r w:rsidRPr="002928B3">
              <w:rPr>
                <w:sz w:val="18"/>
                <w:szCs w:val="18"/>
                <w:lang w:val="fr-FR"/>
              </w:rPr>
              <w:t>2015</w:t>
            </w:r>
          </w:p>
        </w:tc>
        <w:tc>
          <w:tcPr>
            <w:tcW w:w="1786" w:type="dxa"/>
            <w:tcBorders>
              <w:top w:val="nil"/>
              <w:bottom w:val="nil"/>
            </w:tcBorders>
            <w:shd w:val="clear" w:color="auto" w:fill="auto"/>
            <w:noWrap/>
            <w:vAlign w:val="bottom"/>
            <w:hideMark/>
          </w:tcPr>
          <w:p w:rsidR="00566523" w:rsidRPr="002928B3" w:rsidRDefault="00566523" w:rsidP="00F96C01">
            <w:pPr>
              <w:pStyle w:val="SingleTxtG"/>
              <w:keepNext/>
              <w:spacing w:before="40" w:after="40" w:line="220" w:lineRule="exact"/>
              <w:ind w:left="0" w:right="0"/>
              <w:jc w:val="right"/>
              <w:rPr>
                <w:sz w:val="18"/>
                <w:szCs w:val="18"/>
                <w:lang w:val="fr-FR"/>
              </w:rPr>
            </w:pPr>
            <w:r w:rsidRPr="002928B3">
              <w:rPr>
                <w:sz w:val="18"/>
                <w:szCs w:val="18"/>
                <w:lang w:val="fr-FR"/>
              </w:rPr>
              <w:t>5,6</w:t>
            </w:r>
          </w:p>
        </w:tc>
        <w:tc>
          <w:tcPr>
            <w:tcW w:w="2094" w:type="dxa"/>
            <w:tcBorders>
              <w:top w:val="nil"/>
              <w:bottom w:val="nil"/>
            </w:tcBorders>
            <w:shd w:val="clear" w:color="auto" w:fill="auto"/>
            <w:noWrap/>
            <w:vAlign w:val="bottom"/>
            <w:hideMark/>
          </w:tcPr>
          <w:p w:rsidR="00566523" w:rsidRPr="002928B3" w:rsidRDefault="00566523" w:rsidP="00F96C01">
            <w:pPr>
              <w:pStyle w:val="SingleTxtG"/>
              <w:keepNext/>
              <w:spacing w:before="40" w:after="40" w:line="220" w:lineRule="exact"/>
              <w:ind w:left="0" w:right="0"/>
              <w:jc w:val="right"/>
              <w:rPr>
                <w:sz w:val="18"/>
                <w:szCs w:val="18"/>
                <w:lang w:val="fr-FR"/>
              </w:rPr>
            </w:pPr>
            <w:r w:rsidRPr="002928B3">
              <w:rPr>
                <w:sz w:val="18"/>
                <w:szCs w:val="18"/>
                <w:lang w:val="fr-FR"/>
              </w:rPr>
              <w:t>3,6</w:t>
            </w:r>
          </w:p>
        </w:tc>
        <w:tc>
          <w:tcPr>
            <w:tcW w:w="1971" w:type="dxa"/>
            <w:tcBorders>
              <w:top w:val="nil"/>
              <w:bottom w:val="nil"/>
            </w:tcBorders>
            <w:shd w:val="clear" w:color="auto" w:fill="auto"/>
            <w:noWrap/>
            <w:vAlign w:val="bottom"/>
            <w:hideMark/>
          </w:tcPr>
          <w:p w:rsidR="00566523" w:rsidRPr="002928B3" w:rsidRDefault="00566523" w:rsidP="00F96C01">
            <w:pPr>
              <w:pStyle w:val="SingleTxtG"/>
              <w:keepNext/>
              <w:spacing w:before="40" w:after="40" w:line="220" w:lineRule="exact"/>
              <w:ind w:left="0" w:right="0"/>
              <w:jc w:val="right"/>
              <w:rPr>
                <w:sz w:val="18"/>
                <w:szCs w:val="18"/>
                <w:lang w:val="fr-FR"/>
              </w:rPr>
            </w:pPr>
            <w:r w:rsidRPr="002928B3">
              <w:rPr>
                <w:sz w:val="18"/>
                <w:szCs w:val="18"/>
                <w:lang w:val="fr-FR"/>
              </w:rPr>
              <w:t>5,6</w:t>
            </w:r>
          </w:p>
        </w:tc>
      </w:tr>
      <w:tr w:rsidR="00566523" w:rsidRPr="002928B3" w:rsidTr="00566523">
        <w:trPr>
          <w:cantSplit/>
        </w:trPr>
        <w:tc>
          <w:tcPr>
            <w:tcW w:w="1519" w:type="dxa"/>
            <w:tcBorders>
              <w:top w:val="nil"/>
            </w:tcBorders>
            <w:shd w:val="clear" w:color="auto" w:fill="auto"/>
            <w:hideMark/>
          </w:tcPr>
          <w:p w:rsidR="00566523" w:rsidRPr="002928B3" w:rsidRDefault="00566523" w:rsidP="00F96C01">
            <w:pPr>
              <w:pStyle w:val="SingleTxtG"/>
              <w:keepNext/>
              <w:spacing w:before="40" w:after="40" w:line="220" w:lineRule="exact"/>
              <w:ind w:left="0" w:right="0"/>
              <w:jc w:val="left"/>
              <w:rPr>
                <w:sz w:val="18"/>
                <w:szCs w:val="18"/>
                <w:lang w:val="fr-FR"/>
              </w:rPr>
            </w:pPr>
            <w:r w:rsidRPr="002928B3">
              <w:rPr>
                <w:sz w:val="18"/>
                <w:szCs w:val="18"/>
                <w:lang w:val="fr-FR"/>
              </w:rPr>
              <w:t>2016</w:t>
            </w:r>
          </w:p>
        </w:tc>
        <w:tc>
          <w:tcPr>
            <w:tcW w:w="1786" w:type="dxa"/>
            <w:tcBorders>
              <w:top w:val="nil"/>
            </w:tcBorders>
            <w:shd w:val="clear" w:color="auto" w:fill="auto"/>
            <w:noWrap/>
            <w:vAlign w:val="bottom"/>
            <w:hideMark/>
          </w:tcPr>
          <w:p w:rsidR="00566523" w:rsidRPr="002928B3" w:rsidRDefault="00566523" w:rsidP="00F96C01">
            <w:pPr>
              <w:pStyle w:val="SingleTxtG"/>
              <w:keepNext/>
              <w:spacing w:before="40" w:after="40" w:line="220" w:lineRule="exact"/>
              <w:ind w:left="0" w:right="0"/>
              <w:jc w:val="right"/>
              <w:rPr>
                <w:sz w:val="18"/>
                <w:szCs w:val="18"/>
                <w:lang w:val="fr-FR"/>
              </w:rPr>
            </w:pPr>
            <w:r w:rsidRPr="002928B3">
              <w:rPr>
                <w:sz w:val="18"/>
                <w:szCs w:val="18"/>
                <w:lang w:val="fr-FR"/>
              </w:rPr>
              <w:t>5,3</w:t>
            </w:r>
          </w:p>
        </w:tc>
        <w:tc>
          <w:tcPr>
            <w:tcW w:w="2094" w:type="dxa"/>
            <w:tcBorders>
              <w:top w:val="nil"/>
            </w:tcBorders>
            <w:shd w:val="clear" w:color="auto" w:fill="auto"/>
            <w:noWrap/>
            <w:vAlign w:val="bottom"/>
            <w:hideMark/>
          </w:tcPr>
          <w:p w:rsidR="00566523" w:rsidRPr="002928B3" w:rsidRDefault="00566523" w:rsidP="00F96C01">
            <w:pPr>
              <w:pStyle w:val="SingleTxtG"/>
              <w:keepNext/>
              <w:spacing w:before="40" w:after="40" w:line="220" w:lineRule="exact"/>
              <w:ind w:left="0" w:right="0"/>
              <w:jc w:val="right"/>
              <w:rPr>
                <w:sz w:val="18"/>
                <w:szCs w:val="18"/>
                <w:lang w:val="fr-FR"/>
              </w:rPr>
            </w:pPr>
            <w:r w:rsidRPr="002928B3">
              <w:rPr>
                <w:sz w:val="18"/>
                <w:szCs w:val="18"/>
                <w:lang w:val="fr-FR"/>
              </w:rPr>
              <w:t>3,7</w:t>
            </w:r>
          </w:p>
        </w:tc>
        <w:tc>
          <w:tcPr>
            <w:tcW w:w="1971" w:type="dxa"/>
            <w:tcBorders>
              <w:top w:val="nil"/>
            </w:tcBorders>
            <w:shd w:val="clear" w:color="auto" w:fill="auto"/>
            <w:noWrap/>
            <w:vAlign w:val="bottom"/>
            <w:hideMark/>
          </w:tcPr>
          <w:p w:rsidR="00566523" w:rsidRPr="002928B3" w:rsidRDefault="00566523" w:rsidP="00F96C01">
            <w:pPr>
              <w:pStyle w:val="SingleTxtG"/>
              <w:keepNext/>
              <w:spacing w:before="40" w:after="40" w:line="220" w:lineRule="exact"/>
              <w:ind w:left="0" w:right="0"/>
              <w:jc w:val="right"/>
              <w:rPr>
                <w:sz w:val="18"/>
                <w:szCs w:val="18"/>
                <w:lang w:val="fr-FR"/>
              </w:rPr>
            </w:pPr>
            <w:r w:rsidRPr="002928B3">
              <w:rPr>
                <w:sz w:val="18"/>
                <w:szCs w:val="18"/>
                <w:lang w:val="fr-FR"/>
              </w:rPr>
              <w:t>5,4</w:t>
            </w:r>
          </w:p>
        </w:tc>
      </w:tr>
    </w:tbl>
    <w:p w:rsidR="00B80403" w:rsidRPr="00F96C01" w:rsidRDefault="00B80403" w:rsidP="00566523">
      <w:pPr>
        <w:pStyle w:val="Titre1"/>
        <w:spacing w:before="240" w:after="120"/>
        <w:rPr>
          <w:lang w:val="fr-FR"/>
        </w:rPr>
      </w:pPr>
      <w:bookmarkStart w:id="44" w:name="_Toc494359768"/>
      <w:r w:rsidRPr="002928B3">
        <w:rPr>
          <w:lang w:val="fr-FR"/>
        </w:rPr>
        <w:t>Tableau 9</w:t>
      </w:r>
      <w:bookmarkEnd w:id="44"/>
      <w:r w:rsidR="00566523">
        <w:rPr>
          <w:lang w:val="fr-FR"/>
        </w:rPr>
        <w:t xml:space="preserve"> </w:t>
      </w:r>
      <w:r w:rsidR="00566523">
        <w:rPr>
          <w:lang w:val="fr-FR"/>
        </w:rPr>
        <w:br/>
      </w:r>
      <w:r w:rsidR="00F96C01">
        <w:rPr>
          <w:b/>
          <w:lang w:val="fr-FR"/>
        </w:rPr>
        <w:t xml:space="preserve">Taux de chômage par sexe </w:t>
      </w:r>
      <w:r w:rsidR="000F1569">
        <w:rPr>
          <w:b/>
          <w:lang w:val="fr-FR"/>
        </w:rPr>
        <w:t>−</w:t>
      </w:r>
      <w:r w:rsidRPr="002928B3">
        <w:rPr>
          <w:b/>
          <w:lang w:val="fr-FR"/>
        </w:rPr>
        <w:t xml:space="preserve"> années se terminant en décembre</w:t>
      </w:r>
      <w:r w:rsidR="00F96C01">
        <w:rPr>
          <w:b/>
          <w:lang w:val="fr-FR"/>
        </w:rPr>
        <w:t xml:space="preserve"> </w:t>
      </w:r>
      <w:r w:rsidR="00F96C01">
        <w:rPr>
          <w:b/>
          <w:lang w:val="fr-FR"/>
        </w:rPr>
        <w:br/>
      </w:r>
      <w:r w:rsidR="00F96C01" w:rsidRPr="00F96C01">
        <w:rPr>
          <w:sz w:val="16"/>
          <w:szCs w:val="16"/>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88"/>
        <w:gridCol w:w="2062"/>
        <w:gridCol w:w="1898"/>
        <w:gridCol w:w="2622"/>
      </w:tblGrid>
      <w:tr w:rsidR="008A1FDC" w:rsidRPr="0015176E" w:rsidTr="00B049F7">
        <w:trPr>
          <w:cantSplit/>
          <w:tblHeader/>
        </w:trPr>
        <w:tc>
          <w:tcPr>
            <w:tcW w:w="745" w:type="dxa"/>
            <w:tcBorders>
              <w:top w:val="single" w:sz="4" w:space="0" w:color="auto"/>
              <w:bottom w:val="single" w:sz="12" w:space="0" w:color="auto"/>
            </w:tcBorders>
            <w:shd w:val="clear" w:color="auto" w:fill="auto"/>
            <w:vAlign w:val="bottom"/>
            <w:hideMark/>
          </w:tcPr>
          <w:p w:rsidR="008A1FDC" w:rsidRPr="002928B3" w:rsidRDefault="008A1FDC" w:rsidP="00F96C01">
            <w:pPr>
              <w:pStyle w:val="SingleTxtG"/>
              <w:spacing w:before="80" w:after="80" w:line="200" w:lineRule="exact"/>
              <w:ind w:left="0" w:right="0"/>
              <w:jc w:val="left"/>
              <w:rPr>
                <w:i/>
                <w:sz w:val="16"/>
                <w:szCs w:val="16"/>
                <w:lang w:val="fr-FR"/>
              </w:rPr>
            </w:pPr>
            <w:r w:rsidRPr="002928B3">
              <w:rPr>
                <w:i/>
                <w:iCs/>
                <w:sz w:val="16"/>
                <w:szCs w:val="16"/>
                <w:lang w:val="fr-FR"/>
              </w:rPr>
              <w:t>Année</w:t>
            </w:r>
          </w:p>
        </w:tc>
        <w:tc>
          <w:tcPr>
            <w:tcW w:w="1949" w:type="dxa"/>
            <w:tcBorders>
              <w:top w:val="single" w:sz="4" w:space="0" w:color="auto"/>
              <w:bottom w:val="single" w:sz="12" w:space="0" w:color="auto"/>
            </w:tcBorders>
            <w:shd w:val="clear" w:color="auto" w:fill="auto"/>
            <w:vAlign w:val="bottom"/>
            <w:hideMark/>
          </w:tcPr>
          <w:p w:rsidR="008A1FDC" w:rsidRPr="002928B3" w:rsidRDefault="008A1FDC" w:rsidP="00F96C01">
            <w:pPr>
              <w:pStyle w:val="SingleTxtG"/>
              <w:spacing w:before="80" w:after="80" w:line="200" w:lineRule="exact"/>
              <w:ind w:left="0" w:right="0"/>
              <w:jc w:val="right"/>
              <w:rPr>
                <w:i/>
                <w:sz w:val="16"/>
                <w:szCs w:val="16"/>
                <w:lang w:val="fr-FR"/>
              </w:rPr>
            </w:pPr>
            <w:r w:rsidRPr="002928B3">
              <w:rPr>
                <w:i/>
                <w:iCs/>
                <w:sz w:val="16"/>
                <w:szCs w:val="16"/>
                <w:lang w:val="fr-FR"/>
              </w:rPr>
              <w:t>Hommes</w:t>
            </w:r>
          </w:p>
        </w:tc>
        <w:tc>
          <w:tcPr>
            <w:tcW w:w="1794" w:type="dxa"/>
            <w:tcBorders>
              <w:top w:val="single" w:sz="4" w:space="0" w:color="auto"/>
              <w:bottom w:val="single" w:sz="12" w:space="0" w:color="auto"/>
            </w:tcBorders>
            <w:shd w:val="clear" w:color="auto" w:fill="auto"/>
            <w:vAlign w:val="bottom"/>
            <w:hideMark/>
          </w:tcPr>
          <w:p w:rsidR="008A1FDC" w:rsidRPr="002928B3" w:rsidRDefault="008A1FDC" w:rsidP="00F96C01">
            <w:pPr>
              <w:pStyle w:val="SingleTxtG"/>
              <w:spacing w:before="80" w:after="80" w:line="200" w:lineRule="exact"/>
              <w:ind w:left="0" w:right="0"/>
              <w:jc w:val="right"/>
              <w:rPr>
                <w:i/>
                <w:sz w:val="16"/>
                <w:szCs w:val="16"/>
                <w:lang w:val="fr-FR"/>
              </w:rPr>
            </w:pPr>
            <w:r w:rsidRPr="002928B3">
              <w:rPr>
                <w:i/>
                <w:iCs/>
                <w:sz w:val="16"/>
                <w:szCs w:val="16"/>
                <w:lang w:val="fr-FR"/>
              </w:rPr>
              <w:t>Femmes</w:t>
            </w:r>
          </w:p>
        </w:tc>
        <w:tc>
          <w:tcPr>
            <w:tcW w:w="2478" w:type="dxa"/>
            <w:tcBorders>
              <w:top w:val="single" w:sz="4" w:space="0" w:color="auto"/>
              <w:bottom w:val="single" w:sz="12" w:space="0" w:color="auto"/>
            </w:tcBorders>
            <w:shd w:val="clear" w:color="auto" w:fill="auto"/>
            <w:vAlign w:val="bottom"/>
            <w:hideMark/>
          </w:tcPr>
          <w:p w:rsidR="008A1FDC" w:rsidRPr="002928B3" w:rsidRDefault="008A1FDC" w:rsidP="00F96C01">
            <w:pPr>
              <w:pStyle w:val="SingleTxtG"/>
              <w:spacing w:before="80" w:after="80" w:line="200" w:lineRule="exact"/>
              <w:ind w:left="0" w:right="0"/>
              <w:jc w:val="right"/>
              <w:rPr>
                <w:i/>
                <w:sz w:val="16"/>
                <w:szCs w:val="16"/>
                <w:lang w:val="fr-FR"/>
              </w:rPr>
            </w:pPr>
            <w:r w:rsidRPr="002928B3">
              <w:rPr>
                <w:i/>
                <w:iCs/>
                <w:sz w:val="16"/>
                <w:szCs w:val="16"/>
                <w:lang w:val="fr-FR"/>
              </w:rPr>
              <w:t>Total</w:t>
            </w:r>
          </w:p>
        </w:tc>
      </w:tr>
      <w:tr w:rsidR="008A1FDC" w:rsidRPr="002928B3" w:rsidTr="00B049F7">
        <w:trPr>
          <w:cantSplit/>
        </w:trPr>
        <w:tc>
          <w:tcPr>
            <w:tcW w:w="745" w:type="dxa"/>
            <w:tcBorders>
              <w:top w:val="single" w:sz="12" w:space="0" w:color="auto"/>
            </w:tcBorders>
            <w:shd w:val="clear" w:color="auto" w:fill="auto"/>
            <w:hideMark/>
          </w:tcPr>
          <w:p w:rsidR="008A1FDC" w:rsidRPr="002928B3" w:rsidRDefault="008A1FDC" w:rsidP="00F96C01">
            <w:pPr>
              <w:pStyle w:val="SingleTxtG"/>
              <w:spacing w:before="40" w:after="40" w:line="220" w:lineRule="exact"/>
              <w:ind w:left="0" w:right="0"/>
              <w:jc w:val="left"/>
              <w:rPr>
                <w:sz w:val="18"/>
                <w:szCs w:val="18"/>
                <w:lang w:val="fr-FR"/>
              </w:rPr>
            </w:pPr>
            <w:r w:rsidRPr="002928B3">
              <w:rPr>
                <w:sz w:val="18"/>
                <w:szCs w:val="18"/>
                <w:lang w:val="fr-FR"/>
              </w:rPr>
              <w:t>2012</w:t>
            </w:r>
          </w:p>
        </w:tc>
        <w:tc>
          <w:tcPr>
            <w:tcW w:w="1949" w:type="dxa"/>
            <w:tcBorders>
              <w:top w:val="single" w:sz="12" w:space="0" w:color="auto"/>
            </w:tcBorders>
            <w:shd w:val="clear" w:color="auto" w:fill="auto"/>
            <w:noWrap/>
            <w:vAlign w:val="bottom"/>
            <w:hideMark/>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2,6</w:t>
            </w:r>
          </w:p>
        </w:tc>
        <w:tc>
          <w:tcPr>
            <w:tcW w:w="1794" w:type="dxa"/>
            <w:tcBorders>
              <w:top w:val="single" w:sz="12" w:space="0" w:color="auto"/>
            </w:tcBorders>
            <w:shd w:val="clear" w:color="auto" w:fill="auto"/>
            <w:noWrap/>
            <w:vAlign w:val="bottom"/>
            <w:hideMark/>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6,0</w:t>
            </w:r>
          </w:p>
        </w:tc>
        <w:tc>
          <w:tcPr>
            <w:tcW w:w="2478" w:type="dxa"/>
            <w:tcBorders>
              <w:top w:val="single" w:sz="12" w:space="0" w:color="auto"/>
            </w:tcBorders>
            <w:shd w:val="clear" w:color="auto" w:fill="auto"/>
            <w:noWrap/>
            <w:vAlign w:val="bottom"/>
            <w:hideMark/>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4,2</w:t>
            </w:r>
          </w:p>
        </w:tc>
      </w:tr>
      <w:tr w:rsidR="008A1FDC" w:rsidRPr="002928B3" w:rsidTr="00B049F7">
        <w:trPr>
          <w:cantSplit/>
        </w:trPr>
        <w:tc>
          <w:tcPr>
            <w:tcW w:w="745" w:type="dxa"/>
            <w:shd w:val="clear" w:color="auto" w:fill="auto"/>
            <w:hideMark/>
          </w:tcPr>
          <w:p w:rsidR="008A1FDC" w:rsidRPr="002928B3" w:rsidRDefault="008A1FDC" w:rsidP="00F96C01">
            <w:pPr>
              <w:pStyle w:val="SingleTxtG"/>
              <w:spacing w:before="40" w:after="40" w:line="220" w:lineRule="exact"/>
              <w:ind w:left="0" w:right="0"/>
              <w:jc w:val="left"/>
              <w:rPr>
                <w:sz w:val="18"/>
                <w:szCs w:val="18"/>
                <w:lang w:val="fr-FR"/>
              </w:rPr>
            </w:pPr>
            <w:r w:rsidRPr="002928B3">
              <w:rPr>
                <w:sz w:val="18"/>
                <w:szCs w:val="18"/>
                <w:lang w:val="fr-FR"/>
              </w:rPr>
              <w:t>2013</w:t>
            </w:r>
          </w:p>
        </w:tc>
        <w:tc>
          <w:tcPr>
            <w:tcW w:w="1949" w:type="dxa"/>
            <w:shd w:val="clear" w:color="auto" w:fill="auto"/>
            <w:noWrap/>
            <w:vAlign w:val="bottom"/>
            <w:hideMark/>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2,4</w:t>
            </w:r>
          </w:p>
        </w:tc>
        <w:tc>
          <w:tcPr>
            <w:tcW w:w="1794" w:type="dxa"/>
            <w:shd w:val="clear" w:color="auto" w:fill="auto"/>
            <w:noWrap/>
            <w:vAlign w:val="bottom"/>
            <w:hideMark/>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6,0</w:t>
            </w:r>
          </w:p>
        </w:tc>
        <w:tc>
          <w:tcPr>
            <w:tcW w:w="2478" w:type="dxa"/>
            <w:shd w:val="clear" w:color="auto" w:fill="auto"/>
            <w:noWrap/>
            <w:vAlign w:val="bottom"/>
            <w:hideMark/>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4,1</w:t>
            </w:r>
          </w:p>
        </w:tc>
      </w:tr>
      <w:tr w:rsidR="008A1FDC" w:rsidRPr="002928B3" w:rsidTr="00B049F7">
        <w:trPr>
          <w:cantSplit/>
        </w:trPr>
        <w:tc>
          <w:tcPr>
            <w:tcW w:w="745" w:type="dxa"/>
            <w:shd w:val="clear" w:color="auto" w:fill="auto"/>
            <w:hideMark/>
          </w:tcPr>
          <w:p w:rsidR="008A1FDC" w:rsidRPr="002928B3" w:rsidRDefault="008A1FDC" w:rsidP="00F96C01">
            <w:pPr>
              <w:pStyle w:val="SingleTxtG"/>
              <w:spacing w:before="40" w:after="40" w:line="220" w:lineRule="exact"/>
              <w:ind w:left="0" w:right="0"/>
              <w:jc w:val="left"/>
              <w:rPr>
                <w:sz w:val="18"/>
                <w:szCs w:val="18"/>
                <w:lang w:val="fr-FR"/>
              </w:rPr>
            </w:pPr>
            <w:r w:rsidRPr="002928B3">
              <w:rPr>
                <w:sz w:val="18"/>
                <w:szCs w:val="18"/>
                <w:lang w:val="fr-FR"/>
              </w:rPr>
              <w:t>2014</w:t>
            </w:r>
          </w:p>
        </w:tc>
        <w:tc>
          <w:tcPr>
            <w:tcW w:w="1949" w:type="dxa"/>
            <w:shd w:val="clear" w:color="auto" w:fill="auto"/>
            <w:noWrap/>
            <w:vAlign w:val="bottom"/>
            <w:hideMark/>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2,6</w:t>
            </w:r>
          </w:p>
        </w:tc>
        <w:tc>
          <w:tcPr>
            <w:tcW w:w="1794" w:type="dxa"/>
            <w:shd w:val="clear" w:color="auto" w:fill="auto"/>
            <w:noWrap/>
            <w:vAlign w:val="bottom"/>
            <w:hideMark/>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5,9</w:t>
            </w:r>
          </w:p>
        </w:tc>
        <w:tc>
          <w:tcPr>
            <w:tcW w:w="2478" w:type="dxa"/>
            <w:shd w:val="clear" w:color="auto" w:fill="auto"/>
            <w:noWrap/>
            <w:vAlign w:val="bottom"/>
            <w:hideMark/>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4,1</w:t>
            </w:r>
          </w:p>
        </w:tc>
      </w:tr>
      <w:tr w:rsidR="008A1FDC" w:rsidRPr="002928B3" w:rsidTr="00B049F7">
        <w:trPr>
          <w:cantSplit/>
        </w:trPr>
        <w:tc>
          <w:tcPr>
            <w:tcW w:w="745" w:type="dxa"/>
            <w:shd w:val="clear" w:color="auto" w:fill="auto"/>
            <w:hideMark/>
          </w:tcPr>
          <w:p w:rsidR="008A1FDC" w:rsidRPr="002928B3" w:rsidRDefault="008A1FDC" w:rsidP="00F96C01">
            <w:pPr>
              <w:pStyle w:val="SingleTxtG"/>
              <w:spacing w:before="40" w:after="40" w:line="220" w:lineRule="exact"/>
              <w:ind w:left="0" w:right="0"/>
              <w:jc w:val="left"/>
              <w:rPr>
                <w:sz w:val="18"/>
                <w:szCs w:val="18"/>
                <w:lang w:val="fr-FR"/>
              </w:rPr>
            </w:pPr>
            <w:r w:rsidRPr="002928B3">
              <w:rPr>
                <w:sz w:val="18"/>
                <w:szCs w:val="18"/>
                <w:lang w:val="fr-FR"/>
              </w:rPr>
              <w:t>2015</w:t>
            </w:r>
          </w:p>
        </w:tc>
        <w:tc>
          <w:tcPr>
            <w:tcW w:w="1949" w:type="dxa"/>
            <w:shd w:val="clear" w:color="auto" w:fill="auto"/>
            <w:noWrap/>
            <w:vAlign w:val="bottom"/>
            <w:hideMark/>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2,3</w:t>
            </w:r>
          </w:p>
        </w:tc>
        <w:tc>
          <w:tcPr>
            <w:tcW w:w="1794" w:type="dxa"/>
            <w:shd w:val="clear" w:color="auto" w:fill="auto"/>
            <w:noWrap/>
            <w:vAlign w:val="bottom"/>
            <w:hideMark/>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5,7</w:t>
            </w:r>
          </w:p>
        </w:tc>
        <w:tc>
          <w:tcPr>
            <w:tcW w:w="2478" w:type="dxa"/>
            <w:shd w:val="clear" w:color="auto" w:fill="auto"/>
            <w:noWrap/>
            <w:vAlign w:val="bottom"/>
            <w:hideMark/>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3,9</w:t>
            </w:r>
          </w:p>
        </w:tc>
      </w:tr>
      <w:tr w:rsidR="008A1FDC" w:rsidRPr="002928B3" w:rsidTr="00B049F7">
        <w:trPr>
          <w:cantSplit/>
        </w:trPr>
        <w:tc>
          <w:tcPr>
            <w:tcW w:w="745" w:type="dxa"/>
            <w:shd w:val="clear" w:color="auto" w:fill="auto"/>
            <w:hideMark/>
          </w:tcPr>
          <w:p w:rsidR="008A1FDC" w:rsidRPr="002928B3" w:rsidRDefault="008A1FDC" w:rsidP="00F96C01">
            <w:pPr>
              <w:pStyle w:val="SingleTxtG"/>
              <w:spacing w:before="40" w:after="40" w:line="220" w:lineRule="exact"/>
              <w:ind w:left="0" w:right="0"/>
              <w:jc w:val="left"/>
              <w:rPr>
                <w:sz w:val="18"/>
                <w:szCs w:val="18"/>
                <w:lang w:val="fr-FR"/>
              </w:rPr>
            </w:pPr>
            <w:r w:rsidRPr="002928B3">
              <w:rPr>
                <w:sz w:val="18"/>
                <w:szCs w:val="18"/>
                <w:lang w:val="fr-FR"/>
              </w:rPr>
              <w:t>2016</w:t>
            </w:r>
          </w:p>
        </w:tc>
        <w:tc>
          <w:tcPr>
            <w:tcW w:w="1949" w:type="dxa"/>
            <w:shd w:val="clear" w:color="auto" w:fill="auto"/>
            <w:noWrap/>
            <w:vAlign w:val="bottom"/>
            <w:hideMark/>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2,6</w:t>
            </w:r>
          </w:p>
        </w:tc>
        <w:tc>
          <w:tcPr>
            <w:tcW w:w="1794" w:type="dxa"/>
            <w:shd w:val="clear" w:color="auto" w:fill="auto"/>
            <w:noWrap/>
            <w:vAlign w:val="bottom"/>
            <w:hideMark/>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6,2</w:t>
            </w:r>
          </w:p>
        </w:tc>
        <w:tc>
          <w:tcPr>
            <w:tcW w:w="2478" w:type="dxa"/>
            <w:shd w:val="clear" w:color="auto" w:fill="auto"/>
            <w:noWrap/>
            <w:vAlign w:val="bottom"/>
            <w:hideMark/>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4,3</w:t>
            </w:r>
          </w:p>
        </w:tc>
      </w:tr>
    </w:tbl>
    <w:p w:rsidR="00B80403" w:rsidRDefault="00B80403" w:rsidP="00F96C01">
      <w:pPr>
        <w:pStyle w:val="Titre1"/>
        <w:spacing w:before="240" w:after="120"/>
        <w:rPr>
          <w:b/>
          <w:bCs/>
          <w:lang w:val="fr-FR"/>
        </w:rPr>
      </w:pPr>
      <w:bookmarkStart w:id="45" w:name="_Toc494359769"/>
      <w:r w:rsidRPr="002928B3">
        <w:rPr>
          <w:lang w:val="fr-FR"/>
        </w:rPr>
        <w:t>Tableau 10</w:t>
      </w:r>
      <w:bookmarkEnd w:id="45"/>
      <w:r w:rsidR="008A1FDC">
        <w:rPr>
          <w:lang w:val="fr-FR"/>
        </w:rPr>
        <w:t xml:space="preserve"> </w:t>
      </w:r>
      <w:r w:rsidR="008A1FDC">
        <w:rPr>
          <w:lang w:val="fr-FR"/>
        </w:rPr>
        <w:br/>
      </w:r>
      <w:r w:rsidR="00F96C01">
        <w:rPr>
          <w:b/>
          <w:bCs/>
          <w:lang w:val="fr-FR"/>
        </w:rPr>
        <w:t>Taux de chômage par âge</w:t>
      </w:r>
      <w:r w:rsidR="000F1569">
        <w:rPr>
          <w:b/>
          <w:bCs/>
          <w:lang w:val="fr-FR"/>
        </w:rPr>
        <w:t xml:space="preserve"> −</w:t>
      </w:r>
      <w:r w:rsidRPr="002928B3">
        <w:rPr>
          <w:b/>
          <w:bCs/>
          <w:lang w:val="fr-FR"/>
        </w:rPr>
        <w:t xml:space="preserve"> années se terminant en décembre</w:t>
      </w:r>
      <w:r w:rsidR="00F96C01">
        <w:rPr>
          <w:b/>
          <w:bCs/>
          <w:lang w:val="fr-FR"/>
        </w:rPr>
        <w:t xml:space="preserve"> </w:t>
      </w:r>
      <w:r w:rsidR="00F96C01">
        <w:rPr>
          <w:b/>
          <w:bCs/>
          <w:lang w:val="fr-FR"/>
        </w:rPr>
        <w:br/>
      </w:r>
      <w:r w:rsidR="00F96C01" w:rsidRPr="00F96C01">
        <w:rPr>
          <w:sz w:val="16"/>
          <w:szCs w:val="16"/>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73"/>
        <w:gridCol w:w="658"/>
        <w:gridCol w:w="594"/>
        <w:gridCol w:w="594"/>
        <w:gridCol w:w="594"/>
        <w:gridCol w:w="594"/>
        <w:gridCol w:w="594"/>
        <w:gridCol w:w="594"/>
        <w:gridCol w:w="594"/>
        <w:gridCol w:w="594"/>
        <w:gridCol w:w="677"/>
        <w:gridCol w:w="610"/>
      </w:tblGrid>
      <w:tr w:rsidR="008A1FDC" w:rsidRPr="002928B3" w:rsidTr="00B049F7">
        <w:trPr>
          <w:cantSplit/>
          <w:tblHeader/>
        </w:trPr>
        <w:tc>
          <w:tcPr>
            <w:tcW w:w="673" w:type="dxa"/>
            <w:tcBorders>
              <w:top w:val="single" w:sz="4" w:space="0" w:color="auto"/>
              <w:bottom w:val="single" w:sz="12" w:space="0" w:color="auto"/>
            </w:tcBorders>
            <w:shd w:val="clear" w:color="auto" w:fill="auto"/>
            <w:vAlign w:val="bottom"/>
          </w:tcPr>
          <w:p w:rsidR="008A1FDC" w:rsidRPr="002928B3" w:rsidRDefault="008A1FDC" w:rsidP="00F96C01">
            <w:pPr>
              <w:pStyle w:val="SingleTxtG"/>
              <w:spacing w:before="80" w:after="80" w:line="200" w:lineRule="exact"/>
              <w:ind w:left="0" w:right="0"/>
              <w:jc w:val="left"/>
              <w:rPr>
                <w:i/>
                <w:sz w:val="16"/>
                <w:szCs w:val="16"/>
                <w:lang w:val="fr-FR"/>
              </w:rPr>
            </w:pPr>
            <w:r w:rsidRPr="002928B3">
              <w:rPr>
                <w:i/>
                <w:iCs/>
                <w:sz w:val="16"/>
                <w:szCs w:val="16"/>
                <w:lang w:val="fr-FR"/>
              </w:rPr>
              <w:t>Année</w:t>
            </w:r>
          </w:p>
        </w:tc>
        <w:tc>
          <w:tcPr>
            <w:tcW w:w="658" w:type="dxa"/>
            <w:tcBorders>
              <w:top w:val="single" w:sz="4" w:space="0" w:color="auto"/>
              <w:bottom w:val="single" w:sz="12" w:space="0" w:color="auto"/>
            </w:tcBorders>
            <w:shd w:val="clear" w:color="auto" w:fill="auto"/>
            <w:vAlign w:val="bottom"/>
          </w:tcPr>
          <w:p w:rsidR="008A1FDC" w:rsidRPr="004855E8" w:rsidRDefault="008A1FDC" w:rsidP="00F96C01">
            <w:pPr>
              <w:pStyle w:val="SingleTxtG"/>
              <w:spacing w:before="80" w:after="80" w:line="200" w:lineRule="exact"/>
              <w:ind w:left="0" w:right="0"/>
              <w:jc w:val="right"/>
              <w:rPr>
                <w:i/>
                <w:sz w:val="16"/>
                <w:szCs w:val="16"/>
                <w:lang w:val="fr-FR"/>
              </w:rPr>
            </w:pPr>
            <w:r w:rsidRPr="004855E8">
              <w:rPr>
                <w:i/>
                <w:sz w:val="16"/>
                <w:szCs w:val="16"/>
                <w:lang w:val="fr-FR"/>
              </w:rPr>
              <w:t>15-19</w:t>
            </w:r>
          </w:p>
        </w:tc>
        <w:tc>
          <w:tcPr>
            <w:tcW w:w="594" w:type="dxa"/>
            <w:tcBorders>
              <w:top w:val="single" w:sz="4" w:space="0" w:color="auto"/>
              <w:bottom w:val="single" w:sz="12" w:space="0" w:color="auto"/>
            </w:tcBorders>
            <w:shd w:val="clear" w:color="auto" w:fill="auto"/>
            <w:vAlign w:val="bottom"/>
          </w:tcPr>
          <w:p w:rsidR="008A1FDC" w:rsidRPr="004855E8" w:rsidRDefault="008A1FDC" w:rsidP="00F96C01">
            <w:pPr>
              <w:pStyle w:val="SingleTxtG"/>
              <w:spacing w:before="80" w:after="80" w:line="200" w:lineRule="exact"/>
              <w:ind w:left="0" w:right="0"/>
              <w:jc w:val="right"/>
              <w:rPr>
                <w:i/>
                <w:sz w:val="16"/>
                <w:szCs w:val="16"/>
                <w:lang w:val="fr-FR"/>
              </w:rPr>
            </w:pPr>
            <w:r w:rsidRPr="004855E8">
              <w:rPr>
                <w:i/>
                <w:sz w:val="16"/>
                <w:szCs w:val="16"/>
                <w:lang w:val="fr-FR"/>
              </w:rPr>
              <w:t>20-24</w:t>
            </w:r>
          </w:p>
        </w:tc>
        <w:tc>
          <w:tcPr>
            <w:tcW w:w="594" w:type="dxa"/>
            <w:tcBorders>
              <w:top w:val="single" w:sz="4" w:space="0" w:color="auto"/>
              <w:bottom w:val="single" w:sz="12" w:space="0" w:color="auto"/>
            </w:tcBorders>
            <w:shd w:val="clear" w:color="auto" w:fill="auto"/>
            <w:vAlign w:val="bottom"/>
          </w:tcPr>
          <w:p w:rsidR="008A1FDC" w:rsidRPr="004855E8" w:rsidRDefault="008A1FDC" w:rsidP="00F96C01">
            <w:pPr>
              <w:pStyle w:val="SingleTxtG"/>
              <w:spacing w:before="80" w:after="80" w:line="200" w:lineRule="exact"/>
              <w:ind w:left="0" w:right="0"/>
              <w:jc w:val="right"/>
              <w:rPr>
                <w:i/>
                <w:sz w:val="16"/>
                <w:szCs w:val="16"/>
                <w:lang w:val="fr-FR"/>
              </w:rPr>
            </w:pPr>
            <w:r w:rsidRPr="004855E8">
              <w:rPr>
                <w:i/>
                <w:sz w:val="16"/>
                <w:szCs w:val="16"/>
                <w:lang w:val="fr-FR"/>
              </w:rPr>
              <w:t>25-29</w:t>
            </w:r>
          </w:p>
        </w:tc>
        <w:tc>
          <w:tcPr>
            <w:tcW w:w="594" w:type="dxa"/>
            <w:tcBorders>
              <w:top w:val="single" w:sz="4" w:space="0" w:color="auto"/>
              <w:bottom w:val="single" w:sz="12" w:space="0" w:color="auto"/>
            </w:tcBorders>
            <w:shd w:val="clear" w:color="auto" w:fill="auto"/>
            <w:vAlign w:val="bottom"/>
          </w:tcPr>
          <w:p w:rsidR="008A1FDC" w:rsidRPr="004855E8" w:rsidRDefault="008A1FDC" w:rsidP="00F96C01">
            <w:pPr>
              <w:pStyle w:val="SingleTxtG"/>
              <w:spacing w:before="80" w:after="80" w:line="200" w:lineRule="exact"/>
              <w:ind w:left="0" w:right="0"/>
              <w:jc w:val="right"/>
              <w:rPr>
                <w:i/>
                <w:sz w:val="16"/>
                <w:szCs w:val="16"/>
                <w:lang w:val="fr-FR"/>
              </w:rPr>
            </w:pPr>
            <w:r w:rsidRPr="004855E8">
              <w:rPr>
                <w:i/>
                <w:sz w:val="16"/>
                <w:szCs w:val="16"/>
                <w:lang w:val="fr-FR"/>
              </w:rPr>
              <w:t>30-34</w:t>
            </w:r>
          </w:p>
        </w:tc>
        <w:tc>
          <w:tcPr>
            <w:tcW w:w="594" w:type="dxa"/>
            <w:tcBorders>
              <w:top w:val="single" w:sz="4" w:space="0" w:color="auto"/>
              <w:bottom w:val="single" w:sz="12" w:space="0" w:color="auto"/>
            </w:tcBorders>
            <w:shd w:val="clear" w:color="auto" w:fill="auto"/>
            <w:vAlign w:val="bottom"/>
          </w:tcPr>
          <w:p w:rsidR="008A1FDC" w:rsidRPr="004855E8" w:rsidRDefault="008A1FDC" w:rsidP="00F96C01">
            <w:pPr>
              <w:pStyle w:val="SingleTxtG"/>
              <w:spacing w:before="80" w:after="80" w:line="200" w:lineRule="exact"/>
              <w:ind w:left="0" w:right="0"/>
              <w:jc w:val="right"/>
              <w:rPr>
                <w:i/>
                <w:sz w:val="16"/>
                <w:szCs w:val="16"/>
                <w:lang w:val="fr-FR"/>
              </w:rPr>
            </w:pPr>
            <w:r w:rsidRPr="004855E8">
              <w:rPr>
                <w:i/>
                <w:sz w:val="16"/>
                <w:szCs w:val="16"/>
                <w:lang w:val="fr-FR"/>
              </w:rPr>
              <w:t>35-39</w:t>
            </w:r>
          </w:p>
        </w:tc>
        <w:tc>
          <w:tcPr>
            <w:tcW w:w="594" w:type="dxa"/>
            <w:tcBorders>
              <w:top w:val="single" w:sz="4" w:space="0" w:color="auto"/>
              <w:bottom w:val="single" w:sz="12" w:space="0" w:color="auto"/>
            </w:tcBorders>
            <w:shd w:val="clear" w:color="auto" w:fill="auto"/>
            <w:vAlign w:val="bottom"/>
          </w:tcPr>
          <w:p w:rsidR="008A1FDC" w:rsidRPr="004855E8" w:rsidRDefault="008A1FDC" w:rsidP="00F96C01">
            <w:pPr>
              <w:pStyle w:val="SingleTxtG"/>
              <w:spacing w:before="80" w:after="80" w:line="200" w:lineRule="exact"/>
              <w:ind w:left="0" w:right="0"/>
              <w:jc w:val="right"/>
              <w:rPr>
                <w:i/>
                <w:sz w:val="16"/>
                <w:szCs w:val="16"/>
                <w:lang w:val="fr-FR"/>
              </w:rPr>
            </w:pPr>
            <w:r w:rsidRPr="004855E8">
              <w:rPr>
                <w:i/>
                <w:sz w:val="16"/>
                <w:szCs w:val="16"/>
                <w:lang w:val="fr-FR"/>
              </w:rPr>
              <w:t>40-44</w:t>
            </w:r>
          </w:p>
        </w:tc>
        <w:tc>
          <w:tcPr>
            <w:tcW w:w="594" w:type="dxa"/>
            <w:tcBorders>
              <w:top w:val="single" w:sz="4" w:space="0" w:color="auto"/>
              <w:bottom w:val="single" w:sz="12" w:space="0" w:color="auto"/>
            </w:tcBorders>
            <w:shd w:val="clear" w:color="auto" w:fill="auto"/>
            <w:vAlign w:val="bottom"/>
          </w:tcPr>
          <w:p w:rsidR="008A1FDC" w:rsidRPr="004855E8" w:rsidRDefault="008A1FDC" w:rsidP="00F96C01">
            <w:pPr>
              <w:pStyle w:val="SingleTxtG"/>
              <w:spacing w:before="80" w:after="80" w:line="200" w:lineRule="exact"/>
              <w:ind w:left="0" w:right="0"/>
              <w:jc w:val="right"/>
              <w:rPr>
                <w:i/>
                <w:sz w:val="16"/>
                <w:szCs w:val="16"/>
                <w:lang w:val="fr-FR"/>
              </w:rPr>
            </w:pPr>
            <w:r w:rsidRPr="004855E8">
              <w:rPr>
                <w:i/>
                <w:sz w:val="16"/>
                <w:szCs w:val="16"/>
                <w:lang w:val="fr-FR"/>
              </w:rPr>
              <w:t>45-49</w:t>
            </w:r>
          </w:p>
        </w:tc>
        <w:tc>
          <w:tcPr>
            <w:tcW w:w="594" w:type="dxa"/>
            <w:tcBorders>
              <w:top w:val="single" w:sz="4" w:space="0" w:color="auto"/>
              <w:bottom w:val="single" w:sz="12" w:space="0" w:color="auto"/>
            </w:tcBorders>
            <w:shd w:val="clear" w:color="auto" w:fill="auto"/>
            <w:vAlign w:val="bottom"/>
          </w:tcPr>
          <w:p w:rsidR="008A1FDC" w:rsidRPr="004855E8" w:rsidRDefault="008A1FDC" w:rsidP="00F96C01">
            <w:pPr>
              <w:pStyle w:val="SingleTxtG"/>
              <w:spacing w:before="80" w:after="80" w:line="200" w:lineRule="exact"/>
              <w:ind w:left="0" w:right="0"/>
              <w:jc w:val="right"/>
              <w:rPr>
                <w:i/>
                <w:sz w:val="16"/>
                <w:szCs w:val="16"/>
                <w:lang w:val="fr-FR"/>
              </w:rPr>
            </w:pPr>
            <w:r w:rsidRPr="004855E8">
              <w:rPr>
                <w:i/>
                <w:sz w:val="16"/>
                <w:szCs w:val="16"/>
                <w:lang w:val="fr-FR"/>
              </w:rPr>
              <w:t>50-54</w:t>
            </w:r>
          </w:p>
        </w:tc>
        <w:tc>
          <w:tcPr>
            <w:tcW w:w="594" w:type="dxa"/>
            <w:tcBorders>
              <w:top w:val="single" w:sz="4" w:space="0" w:color="auto"/>
              <w:bottom w:val="single" w:sz="12" w:space="0" w:color="auto"/>
            </w:tcBorders>
            <w:shd w:val="clear" w:color="auto" w:fill="auto"/>
            <w:vAlign w:val="bottom"/>
          </w:tcPr>
          <w:p w:rsidR="008A1FDC" w:rsidRPr="004855E8" w:rsidRDefault="008A1FDC" w:rsidP="00F96C01">
            <w:pPr>
              <w:pStyle w:val="SingleTxtG"/>
              <w:spacing w:before="80" w:after="80" w:line="200" w:lineRule="exact"/>
              <w:ind w:left="0" w:right="0"/>
              <w:jc w:val="right"/>
              <w:rPr>
                <w:i/>
                <w:sz w:val="16"/>
                <w:szCs w:val="16"/>
                <w:lang w:val="fr-FR"/>
              </w:rPr>
            </w:pPr>
            <w:r w:rsidRPr="004855E8">
              <w:rPr>
                <w:i/>
                <w:sz w:val="16"/>
                <w:szCs w:val="16"/>
                <w:lang w:val="fr-FR"/>
              </w:rPr>
              <w:t>55-59</w:t>
            </w:r>
          </w:p>
        </w:tc>
        <w:tc>
          <w:tcPr>
            <w:tcW w:w="677" w:type="dxa"/>
            <w:tcBorders>
              <w:top w:val="single" w:sz="4" w:space="0" w:color="auto"/>
              <w:bottom w:val="single" w:sz="12" w:space="0" w:color="auto"/>
            </w:tcBorders>
            <w:shd w:val="clear" w:color="auto" w:fill="auto"/>
            <w:vAlign w:val="bottom"/>
          </w:tcPr>
          <w:p w:rsidR="008A1FDC" w:rsidRPr="004855E8" w:rsidRDefault="008A1FDC" w:rsidP="00F96C01">
            <w:pPr>
              <w:pStyle w:val="SingleTxtG"/>
              <w:spacing w:before="80" w:after="80" w:line="200" w:lineRule="exact"/>
              <w:ind w:left="0" w:right="0"/>
              <w:jc w:val="right"/>
              <w:rPr>
                <w:i/>
                <w:sz w:val="16"/>
                <w:szCs w:val="16"/>
                <w:lang w:val="fr-FR"/>
              </w:rPr>
            </w:pPr>
            <w:r w:rsidRPr="004855E8">
              <w:rPr>
                <w:i/>
                <w:sz w:val="16"/>
                <w:szCs w:val="16"/>
                <w:lang w:val="fr-FR"/>
              </w:rPr>
              <w:t>60-64</w:t>
            </w:r>
          </w:p>
        </w:tc>
        <w:tc>
          <w:tcPr>
            <w:tcW w:w="610" w:type="dxa"/>
            <w:tcBorders>
              <w:top w:val="single" w:sz="4" w:space="0" w:color="auto"/>
              <w:bottom w:val="single" w:sz="12" w:space="0" w:color="auto"/>
            </w:tcBorders>
            <w:shd w:val="clear" w:color="auto" w:fill="auto"/>
            <w:vAlign w:val="bottom"/>
          </w:tcPr>
          <w:p w:rsidR="008A1FDC" w:rsidRPr="004855E8" w:rsidRDefault="008A1FDC" w:rsidP="00F96C01">
            <w:pPr>
              <w:pStyle w:val="SingleTxtG"/>
              <w:spacing w:before="80" w:after="80" w:line="200" w:lineRule="exact"/>
              <w:ind w:left="0" w:right="0"/>
              <w:jc w:val="right"/>
              <w:rPr>
                <w:i/>
                <w:sz w:val="16"/>
                <w:szCs w:val="16"/>
                <w:lang w:val="fr-FR"/>
              </w:rPr>
            </w:pPr>
            <w:r w:rsidRPr="004855E8">
              <w:rPr>
                <w:i/>
                <w:sz w:val="16"/>
                <w:szCs w:val="16"/>
                <w:lang w:val="fr-FR"/>
              </w:rPr>
              <w:t>65+</w:t>
            </w:r>
          </w:p>
        </w:tc>
      </w:tr>
      <w:tr w:rsidR="008A1FDC" w:rsidRPr="002928B3" w:rsidTr="00B049F7">
        <w:trPr>
          <w:cantSplit/>
        </w:trPr>
        <w:tc>
          <w:tcPr>
            <w:tcW w:w="673" w:type="dxa"/>
            <w:tcBorders>
              <w:top w:val="single" w:sz="12" w:space="0" w:color="auto"/>
            </w:tcBorders>
            <w:shd w:val="clear" w:color="auto" w:fill="auto"/>
          </w:tcPr>
          <w:p w:rsidR="008A1FDC" w:rsidRPr="002928B3" w:rsidRDefault="008A1FDC" w:rsidP="00F96C01">
            <w:pPr>
              <w:pStyle w:val="SingleTxtG"/>
              <w:spacing w:before="40" w:after="40" w:line="220" w:lineRule="exact"/>
              <w:ind w:left="0" w:right="0"/>
              <w:jc w:val="left"/>
              <w:rPr>
                <w:sz w:val="18"/>
                <w:szCs w:val="18"/>
                <w:lang w:val="fr-FR"/>
              </w:rPr>
            </w:pPr>
            <w:r w:rsidRPr="002928B3">
              <w:rPr>
                <w:sz w:val="18"/>
                <w:szCs w:val="18"/>
                <w:lang w:val="fr-FR"/>
              </w:rPr>
              <w:t>2012</w:t>
            </w:r>
          </w:p>
        </w:tc>
        <w:tc>
          <w:tcPr>
            <w:tcW w:w="658" w:type="dxa"/>
            <w:tcBorders>
              <w:top w:val="single" w:sz="12" w:space="0" w:color="auto"/>
            </w:tcBorders>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15,7</w:t>
            </w:r>
          </w:p>
        </w:tc>
        <w:tc>
          <w:tcPr>
            <w:tcW w:w="594" w:type="dxa"/>
            <w:tcBorders>
              <w:top w:val="single" w:sz="12" w:space="0" w:color="auto"/>
            </w:tcBorders>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6,8</w:t>
            </w:r>
          </w:p>
        </w:tc>
        <w:tc>
          <w:tcPr>
            <w:tcW w:w="594" w:type="dxa"/>
            <w:tcBorders>
              <w:top w:val="single" w:sz="12" w:space="0" w:color="auto"/>
            </w:tcBorders>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3,6</w:t>
            </w:r>
          </w:p>
        </w:tc>
        <w:tc>
          <w:tcPr>
            <w:tcW w:w="594" w:type="dxa"/>
            <w:tcBorders>
              <w:top w:val="single" w:sz="12" w:space="0" w:color="auto"/>
            </w:tcBorders>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3,5</w:t>
            </w:r>
          </w:p>
        </w:tc>
        <w:tc>
          <w:tcPr>
            <w:tcW w:w="594" w:type="dxa"/>
            <w:tcBorders>
              <w:top w:val="single" w:sz="12" w:space="0" w:color="auto"/>
            </w:tcBorders>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3,0</w:t>
            </w:r>
          </w:p>
        </w:tc>
        <w:tc>
          <w:tcPr>
            <w:tcW w:w="594" w:type="dxa"/>
            <w:tcBorders>
              <w:top w:val="single" w:sz="12" w:space="0" w:color="auto"/>
            </w:tcBorders>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3,5</w:t>
            </w:r>
          </w:p>
        </w:tc>
        <w:tc>
          <w:tcPr>
            <w:tcW w:w="594" w:type="dxa"/>
            <w:tcBorders>
              <w:top w:val="single" w:sz="12" w:space="0" w:color="auto"/>
            </w:tcBorders>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3,5</w:t>
            </w:r>
          </w:p>
        </w:tc>
        <w:tc>
          <w:tcPr>
            <w:tcW w:w="594" w:type="dxa"/>
            <w:tcBorders>
              <w:top w:val="single" w:sz="12" w:space="0" w:color="auto"/>
            </w:tcBorders>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3,3</w:t>
            </w:r>
          </w:p>
        </w:tc>
        <w:tc>
          <w:tcPr>
            <w:tcW w:w="594" w:type="dxa"/>
            <w:tcBorders>
              <w:top w:val="single" w:sz="12" w:space="0" w:color="auto"/>
            </w:tcBorders>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3,2</w:t>
            </w:r>
          </w:p>
        </w:tc>
        <w:tc>
          <w:tcPr>
            <w:tcW w:w="677" w:type="dxa"/>
            <w:tcBorders>
              <w:top w:val="single" w:sz="12" w:space="0" w:color="auto"/>
            </w:tcBorders>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3,6</w:t>
            </w:r>
          </w:p>
        </w:tc>
        <w:tc>
          <w:tcPr>
            <w:tcW w:w="610" w:type="dxa"/>
            <w:tcBorders>
              <w:top w:val="single" w:sz="12" w:space="0" w:color="auto"/>
            </w:tcBorders>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1,9</w:t>
            </w:r>
          </w:p>
        </w:tc>
      </w:tr>
      <w:tr w:rsidR="008A1FDC" w:rsidRPr="002928B3" w:rsidTr="00B049F7">
        <w:trPr>
          <w:cantSplit/>
        </w:trPr>
        <w:tc>
          <w:tcPr>
            <w:tcW w:w="673" w:type="dxa"/>
            <w:shd w:val="clear" w:color="auto" w:fill="auto"/>
          </w:tcPr>
          <w:p w:rsidR="008A1FDC" w:rsidRPr="002928B3" w:rsidRDefault="008A1FDC" w:rsidP="00F96C01">
            <w:pPr>
              <w:pStyle w:val="SingleTxtG"/>
              <w:spacing w:before="40" w:after="40" w:line="220" w:lineRule="exact"/>
              <w:ind w:left="0" w:right="0"/>
              <w:jc w:val="left"/>
              <w:rPr>
                <w:sz w:val="18"/>
                <w:szCs w:val="18"/>
                <w:lang w:val="fr-FR"/>
              </w:rPr>
            </w:pPr>
            <w:r w:rsidRPr="002928B3">
              <w:rPr>
                <w:sz w:val="18"/>
                <w:szCs w:val="18"/>
                <w:lang w:val="fr-FR"/>
              </w:rPr>
              <w:t>2013</w:t>
            </w:r>
          </w:p>
        </w:tc>
        <w:tc>
          <w:tcPr>
            <w:tcW w:w="658"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14,9</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7,7</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3,6</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3,1</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3,1</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2,8</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3,3</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3,2</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3,7</w:t>
            </w:r>
          </w:p>
        </w:tc>
        <w:tc>
          <w:tcPr>
            <w:tcW w:w="677"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3,0</w:t>
            </w:r>
          </w:p>
        </w:tc>
        <w:tc>
          <w:tcPr>
            <w:tcW w:w="610"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2,5</w:t>
            </w:r>
          </w:p>
        </w:tc>
      </w:tr>
      <w:tr w:rsidR="008A1FDC" w:rsidRPr="002928B3" w:rsidTr="00B049F7">
        <w:trPr>
          <w:cantSplit/>
        </w:trPr>
        <w:tc>
          <w:tcPr>
            <w:tcW w:w="673" w:type="dxa"/>
            <w:shd w:val="clear" w:color="auto" w:fill="auto"/>
          </w:tcPr>
          <w:p w:rsidR="008A1FDC" w:rsidRPr="002928B3" w:rsidRDefault="008A1FDC" w:rsidP="00F96C01">
            <w:pPr>
              <w:pStyle w:val="SingleTxtG"/>
              <w:spacing w:before="40" w:after="40" w:line="220" w:lineRule="exact"/>
              <w:ind w:left="0" w:right="0"/>
              <w:jc w:val="left"/>
              <w:rPr>
                <w:sz w:val="18"/>
                <w:szCs w:val="18"/>
                <w:lang w:val="fr-FR"/>
              </w:rPr>
            </w:pPr>
            <w:r w:rsidRPr="002928B3">
              <w:rPr>
                <w:sz w:val="18"/>
                <w:szCs w:val="18"/>
                <w:lang w:val="fr-FR"/>
              </w:rPr>
              <w:t>2014</w:t>
            </w:r>
          </w:p>
        </w:tc>
        <w:tc>
          <w:tcPr>
            <w:tcW w:w="658"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16,7</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6,7</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3,1</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3,0</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3,0</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2,9</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3,5</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3,8</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3,4</w:t>
            </w:r>
          </w:p>
        </w:tc>
        <w:tc>
          <w:tcPr>
            <w:tcW w:w="677"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2,7</w:t>
            </w:r>
          </w:p>
        </w:tc>
        <w:tc>
          <w:tcPr>
            <w:tcW w:w="610"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2,1</w:t>
            </w:r>
          </w:p>
        </w:tc>
      </w:tr>
      <w:tr w:rsidR="008A1FDC" w:rsidRPr="002928B3" w:rsidTr="00B049F7">
        <w:trPr>
          <w:cantSplit/>
        </w:trPr>
        <w:tc>
          <w:tcPr>
            <w:tcW w:w="673" w:type="dxa"/>
            <w:shd w:val="clear" w:color="auto" w:fill="auto"/>
          </w:tcPr>
          <w:p w:rsidR="008A1FDC" w:rsidRPr="002928B3" w:rsidRDefault="008A1FDC" w:rsidP="00F96C01">
            <w:pPr>
              <w:pStyle w:val="SingleTxtG"/>
              <w:spacing w:before="40" w:after="40" w:line="220" w:lineRule="exact"/>
              <w:ind w:left="0" w:right="0"/>
              <w:jc w:val="left"/>
              <w:rPr>
                <w:sz w:val="18"/>
                <w:szCs w:val="18"/>
                <w:lang w:val="fr-FR"/>
              </w:rPr>
            </w:pPr>
            <w:r w:rsidRPr="002928B3">
              <w:rPr>
                <w:sz w:val="18"/>
                <w:szCs w:val="18"/>
                <w:lang w:val="fr-FR"/>
              </w:rPr>
              <w:t>2015</w:t>
            </w:r>
          </w:p>
        </w:tc>
        <w:tc>
          <w:tcPr>
            <w:tcW w:w="658"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14,4</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7,5</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3,2</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2,6</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3,2</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3,4</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2,7</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2,8</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2,8</w:t>
            </w:r>
          </w:p>
        </w:tc>
        <w:tc>
          <w:tcPr>
            <w:tcW w:w="677"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2,5</w:t>
            </w:r>
          </w:p>
        </w:tc>
        <w:tc>
          <w:tcPr>
            <w:tcW w:w="610"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1,9</w:t>
            </w:r>
          </w:p>
        </w:tc>
      </w:tr>
      <w:tr w:rsidR="008A1FDC" w:rsidRPr="002928B3" w:rsidTr="00B049F7">
        <w:trPr>
          <w:cantSplit/>
        </w:trPr>
        <w:tc>
          <w:tcPr>
            <w:tcW w:w="673" w:type="dxa"/>
            <w:shd w:val="clear" w:color="auto" w:fill="auto"/>
          </w:tcPr>
          <w:p w:rsidR="008A1FDC" w:rsidRPr="002928B3" w:rsidRDefault="008A1FDC" w:rsidP="00F96C01">
            <w:pPr>
              <w:pStyle w:val="SingleTxtG"/>
              <w:spacing w:before="40" w:after="40" w:line="220" w:lineRule="exact"/>
              <w:ind w:left="0" w:right="0"/>
              <w:jc w:val="left"/>
              <w:rPr>
                <w:sz w:val="18"/>
                <w:szCs w:val="18"/>
                <w:lang w:val="fr-FR"/>
              </w:rPr>
            </w:pPr>
            <w:r w:rsidRPr="002928B3">
              <w:rPr>
                <w:sz w:val="18"/>
                <w:szCs w:val="18"/>
                <w:lang w:val="fr-FR"/>
              </w:rPr>
              <w:t>2016</w:t>
            </w:r>
          </w:p>
        </w:tc>
        <w:tc>
          <w:tcPr>
            <w:tcW w:w="658"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17,6</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7,3</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4,1</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3,6</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3,1</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3,2</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3,1</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3,0</w:t>
            </w:r>
          </w:p>
        </w:tc>
        <w:tc>
          <w:tcPr>
            <w:tcW w:w="594"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3,0</w:t>
            </w:r>
          </w:p>
        </w:tc>
        <w:tc>
          <w:tcPr>
            <w:tcW w:w="677"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3,0</w:t>
            </w:r>
          </w:p>
        </w:tc>
        <w:tc>
          <w:tcPr>
            <w:tcW w:w="610" w:type="dxa"/>
            <w:shd w:val="clear" w:color="auto" w:fill="auto"/>
            <w:vAlign w:val="bottom"/>
          </w:tcPr>
          <w:p w:rsidR="008A1FDC" w:rsidRPr="002928B3" w:rsidRDefault="008A1FDC" w:rsidP="00F96C01">
            <w:pPr>
              <w:pStyle w:val="SingleTxtG"/>
              <w:spacing w:before="40" w:after="40" w:line="220" w:lineRule="exact"/>
              <w:ind w:left="0" w:right="0"/>
              <w:jc w:val="right"/>
              <w:rPr>
                <w:sz w:val="18"/>
                <w:szCs w:val="18"/>
                <w:lang w:val="fr-FR"/>
              </w:rPr>
            </w:pPr>
            <w:r w:rsidRPr="002928B3">
              <w:rPr>
                <w:sz w:val="18"/>
                <w:szCs w:val="18"/>
                <w:lang w:val="fr-FR"/>
              </w:rPr>
              <w:t>2,5</w:t>
            </w:r>
          </w:p>
        </w:tc>
      </w:tr>
    </w:tbl>
    <w:p w:rsidR="00B80403" w:rsidRDefault="00B80403" w:rsidP="00F96C01">
      <w:pPr>
        <w:pStyle w:val="Titre1"/>
        <w:spacing w:before="240" w:after="120"/>
        <w:rPr>
          <w:b/>
          <w:lang w:val="fr-FR"/>
        </w:rPr>
      </w:pPr>
      <w:bookmarkStart w:id="46" w:name="_Toc494359770"/>
      <w:r w:rsidRPr="002928B3">
        <w:rPr>
          <w:lang w:val="fr-FR"/>
        </w:rPr>
        <w:lastRenderedPageBreak/>
        <w:t>Tableau 11</w:t>
      </w:r>
      <w:bookmarkEnd w:id="46"/>
      <w:r w:rsidR="008A1FDC">
        <w:rPr>
          <w:lang w:val="fr-FR"/>
        </w:rPr>
        <w:t xml:space="preserve"> </w:t>
      </w:r>
      <w:r w:rsidR="008A1FDC">
        <w:rPr>
          <w:lang w:val="fr-FR"/>
        </w:rPr>
        <w:br/>
      </w:r>
      <w:r w:rsidRPr="002928B3">
        <w:rPr>
          <w:b/>
          <w:lang w:val="fr-FR"/>
        </w:rPr>
        <w:t>Taux de chômage par orig</w:t>
      </w:r>
      <w:r w:rsidR="00F96C01">
        <w:rPr>
          <w:b/>
          <w:lang w:val="fr-FR"/>
        </w:rPr>
        <w:t>ine ethnique</w:t>
      </w:r>
      <w:r w:rsidR="008A1FDC">
        <w:rPr>
          <w:b/>
          <w:lang w:val="fr-FR"/>
        </w:rPr>
        <w:t xml:space="preserve"> </w:t>
      </w:r>
      <w:r w:rsidR="000F1569">
        <w:rPr>
          <w:b/>
          <w:lang w:val="fr-FR"/>
        </w:rPr>
        <w:t>−</w:t>
      </w:r>
      <w:r w:rsidRPr="002928B3">
        <w:rPr>
          <w:b/>
          <w:lang w:val="fr-FR"/>
        </w:rPr>
        <w:t xml:space="preserve"> années se terminant en décembre </w:t>
      </w:r>
      <w:r w:rsidR="00F96C01">
        <w:rPr>
          <w:b/>
          <w:lang w:val="fr-FR"/>
        </w:rPr>
        <w:br/>
      </w:r>
      <w:r w:rsidR="00F96C01" w:rsidRPr="00F96C01">
        <w:rPr>
          <w:sz w:val="16"/>
          <w:szCs w:val="16"/>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973"/>
        <w:gridCol w:w="1012"/>
        <w:gridCol w:w="992"/>
        <w:gridCol w:w="1134"/>
        <w:gridCol w:w="1418"/>
        <w:gridCol w:w="1274"/>
      </w:tblGrid>
      <w:tr w:rsidR="008A1FDC" w:rsidRPr="002928B3" w:rsidTr="00F96C01">
        <w:trPr>
          <w:cantSplit/>
          <w:tblHeader/>
        </w:trPr>
        <w:tc>
          <w:tcPr>
            <w:tcW w:w="567" w:type="dxa"/>
            <w:tcBorders>
              <w:top w:val="single" w:sz="4" w:space="0" w:color="auto"/>
              <w:bottom w:val="single" w:sz="12" w:space="0" w:color="auto"/>
            </w:tcBorders>
            <w:shd w:val="clear" w:color="auto" w:fill="auto"/>
            <w:vAlign w:val="bottom"/>
          </w:tcPr>
          <w:p w:rsidR="008A1FDC" w:rsidRPr="002928B3" w:rsidRDefault="008A1FDC" w:rsidP="00F96C01">
            <w:pPr>
              <w:pStyle w:val="SingleTxtG"/>
              <w:keepNext/>
              <w:spacing w:before="80" w:after="80" w:line="200" w:lineRule="exact"/>
              <w:ind w:left="0" w:right="0"/>
              <w:jc w:val="left"/>
              <w:rPr>
                <w:i/>
                <w:sz w:val="16"/>
                <w:szCs w:val="16"/>
                <w:lang w:val="fr-FR"/>
              </w:rPr>
            </w:pPr>
            <w:r w:rsidRPr="002928B3">
              <w:rPr>
                <w:i/>
                <w:iCs/>
                <w:sz w:val="16"/>
                <w:szCs w:val="16"/>
                <w:lang w:val="fr-FR"/>
              </w:rPr>
              <w:t>Année</w:t>
            </w:r>
          </w:p>
        </w:tc>
        <w:tc>
          <w:tcPr>
            <w:tcW w:w="973" w:type="dxa"/>
            <w:tcBorders>
              <w:top w:val="single" w:sz="4" w:space="0" w:color="auto"/>
              <w:bottom w:val="single" w:sz="12" w:space="0" w:color="auto"/>
            </w:tcBorders>
            <w:shd w:val="clear" w:color="auto" w:fill="auto"/>
            <w:vAlign w:val="bottom"/>
          </w:tcPr>
          <w:p w:rsidR="008A1FDC" w:rsidRPr="002928B3" w:rsidRDefault="008A1FDC" w:rsidP="00F96C01">
            <w:pPr>
              <w:pStyle w:val="SingleTxtG"/>
              <w:keepNext/>
              <w:spacing w:before="80" w:after="80" w:line="200" w:lineRule="exact"/>
              <w:ind w:left="0" w:right="0"/>
              <w:jc w:val="right"/>
              <w:rPr>
                <w:i/>
                <w:sz w:val="16"/>
                <w:szCs w:val="16"/>
                <w:lang w:val="fr-FR"/>
              </w:rPr>
            </w:pPr>
            <w:r w:rsidRPr="002928B3">
              <w:rPr>
                <w:i/>
                <w:iCs/>
                <w:sz w:val="16"/>
                <w:szCs w:val="16"/>
                <w:lang w:val="fr-FR"/>
              </w:rPr>
              <w:t>Européens</w:t>
            </w:r>
          </w:p>
        </w:tc>
        <w:tc>
          <w:tcPr>
            <w:tcW w:w="1012" w:type="dxa"/>
            <w:tcBorders>
              <w:top w:val="single" w:sz="4" w:space="0" w:color="auto"/>
              <w:bottom w:val="single" w:sz="12" w:space="0" w:color="auto"/>
            </w:tcBorders>
            <w:shd w:val="clear" w:color="auto" w:fill="auto"/>
            <w:vAlign w:val="bottom"/>
          </w:tcPr>
          <w:p w:rsidR="008A1FDC" w:rsidRPr="002928B3" w:rsidRDefault="008A1FDC" w:rsidP="00F96C01">
            <w:pPr>
              <w:pStyle w:val="SingleTxtG"/>
              <w:keepNext/>
              <w:spacing w:before="80" w:after="80" w:line="200" w:lineRule="exact"/>
              <w:ind w:left="0" w:right="0"/>
              <w:jc w:val="right"/>
              <w:rPr>
                <w:i/>
                <w:sz w:val="16"/>
                <w:szCs w:val="16"/>
                <w:lang w:val="fr-FR"/>
              </w:rPr>
            </w:pPr>
            <w:r w:rsidRPr="002928B3">
              <w:rPr>
                <w:i/>
                <w:iCs/>
                <w:sz w:val="16"/>
                <w:szCs w:val="16"/>
                <w:lang w:val="fr-FR"/>
              </w:rPr>
              <w:t>Maoris</w:t>
            </w:r>
          </w:p>
        </w:tc>
        <w:tc>
          <w:tcPr>
            <w:tcW w:w="992" w:type="dxa"/>
            <w:tcBorders>
              <w:top w:val="single" w:sz="4" w:space="0" w:color="auto"/>
              <w:bottom w:val="single" w:sz="12" w:space="0" w:color="auto"/>
            </w:tcBorders>
            <w:shd w:val="clear" w:color="auto" w:fill="auto"/>
            <w:vAlign w:val="bottom"/>
          </w:tcPr>
          <w:p w:rsidR="008A1FDC" w:rsidRPr="002928B3" w:rsidRDefault="008A1FDC" w:rsidP="00F96C01">
            <w:pPr>
              <w:pStyle w:val="SingleTxtG"/>
              <w:keepNext/>
              <w:spacing w:before="80" w:after="80" w:line="200" w:lineRule="exact"/>
              <w:ind w:left="0" w:right="0"/>
              <w:jc w:val="right"/>
              <w:rPr>
                <w:i/>
                <w:sz w:val="16"/>
                <w:szCs w:val="16"/>
                <w:lang w:val="fr-FR"/>
              </w:rPr>
            </w:pPr>
            <w:proofErr w:type="spellStart"/>
            <w:r>
              <w:rPr>
                <w:i/>
                <w:iCs/>
                <w:sz w:val="16"/>
                <w:szCs w:val="16"/>
                <w:lang w:val="fr-FR"/>
              </w:rPr>
              <w:t>Pasifikas</w:t>
            </w:r>
            <w:proofErr w:type="spellEnd"/>
          </w:p>
        </w:tc>
        <w:tc>
          <w:tcPr>
            <w:tcW w:w="1134" w:type="dxa"/>
            <w:tcBorders>
              <w:top w:val="single" w:sz="4" w:space="0" w:color="auto"/>
              <w:bottom w:val="single" w:sz="12" w:space="0" w:color="auto"/>
            </w:tcBorders>
            <w:shd w:val="clear" w:color="auto" w:fill="auto"/>
            <w:vAlign w:val="bottom"/>
          </w:tcPr>
          <w:p w:rsidR="008A1FDC" w:rsidRPr="002928B3" w:rsidRDefault="008A1FDC" w:rsidP="00F96C01">
            <w:pPr>
              <w:pStyle w:val="SingleTxtG"/>
              <w:keepNext/>
              <w:spacing w:before="80" w:after="80" w:line="200" w:lineRule="exact"/>
              <w:ind w:left="0" w:right="0"/>
              <w:jc w:val="right"/>
              <w:rPr>
                <w:i/>
                <w:sz w:val="16"/>
                <w:szCs w:val="16"/>
                <w:lang w:val="fr-FR"/>
              </w:rPr>
            </w:pPr>
            <w:r w:rsidRPr="002928B3">
              <w:rPr>
                <w:i/>
                <w:iCs/>
                <w:sz w:val="16"/>
                <w:szCs w:val="16"/>
                <w:lang w:val="fr-FR"/>
              </w:rPr>
              <w:t>Asiatiques</w:t>
            </w:r>
          </w:p>
        </w:tc>
        <w:tc>
          <w:tcPr>
            <w:tcW w:w="1418" w:type="dxa"/>
            <w:tcBorders>
              <w:top w:val="single" w:sz="4" w:space="0" w:color="auto"/>
              <w:bottom w:val="single" w:sz="12" w:space="0" w:color="auto"/>
            </w:tcBorders>
            <w:shd w:val="clear" w:color="auto" w:fill="auto"/>
            <w:vAlign w:val="bottom"/>
          </w:tcPr>
          <w:p w:rsidR="008A1FDC" w:rsidRPr="002928B3" w:rsidRDefault="004855E8" w:rsidP="00F96C01">
            <w:pPr>
              <w:pStyle w:val="SingleTxtG"/>
              <w:keepNext/>
              <w:spacing w:before="80" w:after="80" w:line="200" w:lineRule="exact"/>
              <w:ind w:left="0" w:right="0"/>
              <w:jc w:val="right"/>
              <w:rPr>
                <w:i/>
                <w:sz w:val="16"/>
                <w:szCs w:val="16"/>
                <w:lang w:val="fr-FR"/>
              </w:rPr>
            </w:pPr>
            <w:r>
              <w:rPr>
                <w:i/>
                <w:iCs/>
                <w:sz w:val="16"/>
                <w:szCs w:val="16"/>
                <w:lang w:val="fr-FR"/>
              </w:rPr>
              <w:t>Moyen-Orientaux, latino</w:t>
            </w:r>
            <w:r>
              <w:rPr>
                <w:i/>
                <w:iCs/>
                <w:sz w:val="16"/>
                <w:szCs w:val="16"/>
                <w:lang w:val="fr-FR"/>
              </w:rPr>
              <w:noBreakHyphen/>
            </w:r>
            <w:r w:rsidR="008A1FDC" w:rsidRPr="002928B3">
              <w:rPr>
                <w:i/>
                <w:iCs/>
                <w:sz w:val="16"/>
                <w:szCs w:val="16"/>
                <w:lang w:val="fr-FR"/>
              </w:rPr>
              <w:t>américains et</w:t>
            </w:r>
            <w:r w:rsidR="00F96C01">
              <w:rPr>
                <w:i/>
                <w:iCs/>
                <w:sz w:val="16"/>
                <w:szCs w:val="16"/>
                <w:lang w:val="fr-FR"/>
              </w:rPr>
              <w:t> </w:t>
            </w:r>
            <w:r w:rsidR="008A1FDC" w:rsidRPr="002928B3">
              <w:rPr>
                <w:i/>
                <w:iCs/>
                <w:sz w:val="16"/>
                <w:szCs w:val="16"/>
                <w:lang w:val="fr-FR"/>
              </w:rPr>
              <w:t>africains</w:t>
            </w:r>
          </w:p>
        </w:tc>
        <w:tc>
          <w:tcPr>
            <w:tcW w:w="1274" w:type="dxa"/>
            <w:tcBorders>
              <w:top w:val="single" w:sz="4" w:space="0" w:color="auto"/>
              <w:bottom w:val="single" w:sz="12" w:space="0" w:color="auto"/>
            </w:tcBorders>
            <w:shd w:val="clear" w:color="auto" w:fill="auto"/>
            <w:vAlign w:val="bottom"/>
          </w:tcPr>
          <w:p w:rsidR="008A1FDC" w:rsidRPr="002928B3" w:rsidRDefault="008A1FDC" w:rsidP="00F96C01">
            <w:pPr>
              <w:pStyle w:val="SingleTxtG"/>
              <w:keepNext/>
              <w:spacing w:before="80" w:after="80" w:line="200" w:lineRule="exact"/>
              <w:ind w:left="0" w:right="0"/>
              <w:jc w:val="right"/>
              <w:rPr>
                <w:i/>
                <w:sz w:val="16"/>
                <w:szCs w:val="16"/>
                <w:lang w:val="fr-FR"/>
              </w:rPr>
            </w:pPr>
            <w:r w:rsidRPr="002928B3">
              <w:rPr>
                <w:i/>
                <w:iCs/>
                <w:sz w:val="16"/>
                <w:szCs w:val="16"/>
                <w:lang w:val="fr-FR"/>
              </w:rPr>
              <w:t>Autres groupes ethniques</w:t>
            </w:r>
          </w:p>
        </w:tc>
      </w:tr>
      <w:tr w:rsidR="008A1FDC" w:rsidRPr="002928B3" w:rsidTr="00F96C01">
        <w:trPr>
          <w:cantSplit/>
        </w:trPr>
        <w:tc>
          <w:tcPr>
            <w:tcW w:w="567" w:type="dxa"/>
            <w:tcBorders>
              <w:top w:val="single" w:sz="12" w:space="0" w:color="auto"/>
            </w:tcBorders>
            <w:shd w:val="clear" w:color="auto" w:fill="auto"/>
          </w:tcPr>
          <w:p w:rsidR="008A1FDC" w:rsidRPr="002928B3" w:rsidRDefault="008A1FDC" w:rsidP="00F96C01">
            <w:pPr>
              <w:pStyle w:val="SingleTxtG"/>
              <w:keepNext/>
              <w:spacing w:before="40" w:after="40" w:line="220" w:lineRule="exact"/>
              <w:ind w:left="0" w:right="0"/>
              <w:jc w:val="left"/>
              <w:rPr>
                <w:sz w:val="18"/>
                <w:szCs w:val="18"/>
                <w:lang w:val="fr-FR"/>
              </w:rPr>
            </w:pPr>
            <w:r w:rsidRPr="002928B3">
              <w:rPr>
                <w:sz w:val="18"/>
                <w:szCs w:val="18"/>
                <w:lang w:val="fr-FR"/>
              </w:rPr>
              <w:t>2012</w:t>
            </w:r>
          </w:p>
        </w:tc>
        <w:tc>
          <w:tcPr>
            <w:tcW w:w="973" w:type="dxa"/>
            <w:tcBorders>
              <w:top w:val="single" w:sz="12" w:space="0" w:color="auto"/>
            </w:tcBorders>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3,9</w:t>
            </w:r>
          </w:p>
        </w:tc>
        <w:tc>
          <w:tcPr>
            <w:tcW w:w="1012" w:type="dxa"/>
            <w:tcBorders>
              <w:top w:val="single" w:sz="12" w:space="0" w:color="auto"/>
            </w:tcBorders>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6,2</w:t>
            </w:r>
          </w:p>
        </w:tc>
        <w:tc>
          <w:tcPr>
            <w:tcW w:w="992" w:type="dxa"/>
            <w:tcBorders>
              <w:top w:val="single" w:sz="12" w:space="0" w:color="auto"/>
            </w:tcBorders>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5,2</w:t>
            </w:r>
          </w:p>
        </w:tc>
        <w:tc>
          <w:tcPr>
            <w:tcW w:w="1134" w:type="dxa"/>
            <w:tcBorders>
              <w:top w:val="single" w:sz="12" w:space="0" w:color="auto"/>
            </w:tcBorders>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4,9</w:t>
            </w:r>
          </w:p>
        </w:tc>
        <w:tc>
          <w:tcPr>
            <w:tcW w:w="1418" w:type="dxa"/>
            <w:tcBorders>
              <w:top w:val="single" w:sz="12" w:space="0" w:color="auto"/>
            </w:tcBorders>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5,4</w:t>
            </w:r>
          </w:p>
        </w:tc>
        <w:tc>
          <w:tcPr>
            <w:tcW w:w="1274" w:type="dxa"/>
            <w:tcBorders>
              <w:top w:val="single" w:sz="12" w:space="0" w:color="auto"/>
            </w:tcBorders>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5,0</w:t>
            </w:r>
          </w:p>
        </w:tc>
      </w:tr>
      <w:tr w:rsidR="008A1FDC" w:rsidRPr="002928B3" w:rsidTr="00F96C01">
        <w:trPr>
          <w:cantSplit/>
        </w:trPr>
        <w:tc>
          <w:tcPr>
            <w:tcW w:w="567" w:type="dxa"/>
            <w:shd w:val="clear" w:color="auto" w:fill="auto"/>
          </w:tcPr>
          <w:p w:rsidR="008A1FDC" w:rsidRPr="002928B3" w:rsidRDefault="008A1FDC" w:rsidP="00F96C01">
            <w:pPr>
              <w:pStyle w:val="SingleTxtG"/>
              <w:keepNext/>
              <w:spacing w:before="40" w:after="40" w:line="220" w:lineRule="exact"/>
              <w:ind w:left="0" w:right="0"/>
              <w:jc w:val="left"/>
              <w:rPr>
                <w:sz w:val="18"/>
                <w:szCs w:val="18"/>
                <w:lang w:val="fr-FR"/>
              </w:rPr>
            </w:pPr>
            <w:r w:rsidRPr="002928B3">
              <w:rPr>
                <w:sz w:val="18"/>
                <w:szCs w:val="18"/>
                <w:lang w:val="fr-FR"/>
              </w:rPr>
              <w:t>2013</w:t>
            </w:r>
          </w:p>
        </w:tc>
        <w:tc>
          <w:tcPr>
            <w:tcW w:w="973"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4,0</w:t>
            </w:r>
          </w:p>
        </w:tc>
        <w:tc>
          <w:tcPr>
            <w:tcW w:w="1012"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6,1</w:t>
            </w:r>
          </w:p>
        </w:tc>
        <w:tc>
          <w:tcPr>
            <w:tcW w:w="992"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5,3</w:t>
            </w:r>
          </w:p>
        </w:tc>
        <w:tc>
          <w:tcPr>
            <w:tcW w:w="1134"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3,9</w:t>
            </w:r>
          </w:p>
        </w:tc>
        <w:tc>
          <w:tcPr>
            <w:tcW w:w="1418"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5,3</w:t>
            </w:r>
          </w:p>
        </w:tc>
        <w:tc>
          <w:tcPr>
            <w:tcW w:w="1274"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4,5</w:t>
            </w:r>
          </w:p>
        </w:tc>
      </w:tr>
      <w:tr w:rsidR="008A1FDC" w:rsidRPr="002928B3" w:rsidTr="00F96C01">
        <w:trPr>
          <w:cantSplit/>
        </w:trPr>
        <w:tc>
          <w:tcPr>
            <w:tcW w:w="567" w:type="dxa"/>
            <w:shd w:val="clear" w:color="auto" w:fill="auto"/>
          </w:tcPr>
          <w:p w:rsidR="008A1FDC" w:rsidRPr="002928B3" w:rsidRDefault="008A1FDC" w:rsidP="00F96C01">
            <w:pPr>
              <w:pStyle w:val="SingleTxtG"/>
              <w:keepNext/>
              <w:spacing w:before="40" w:after="40" w:line="220" w:lineRule="exact"/>
              <w:ind w:left="0" w:right="0"/>
              <w:jc w:val="left"/>
              <w:rPr>
                <w:sz w:val="18"/>
                <w:szCs w:val="18"/>
                <w:lang w:val="fr-FR"/>
              </w:rPr>
            </w:pPr>
            <w:r w:rsidRPr="002928B3">
              <w:rPr>
                <w:sz w:val="18"/>
                <w:szCs w:val="18"/>
                <w:lang w:val="fr-FR"/>
              </w:rPr>
              <w:t>2014</w:t>
            </w:r>
          </w:p>
        </w:tc>
        <w:tc>
          <w:tcPr>
            <w:tcW w:w="973"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3,9</w:t>
            </w:r>
          </w:p>
        </w:tc>
        <w:tc>
          <w:tcPr>
            <w:tcW w:w="1012"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6,4</w:t>
            </w:r>
          </w:p>
        </w:tc>
        <w:tc>
          <w:tcPr>
            <w:tcW w:w="992"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4,8</w:t>
            </w:r>
          </w:p>
        </w:tc>
        <w:tc>
          <w:tcPr>
            <w:tcW w:w="1134"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3,8</w:t>
            </w:r>
          </w:p>
        </w:tc>
        <w:tc>
          <w:tcPr>
            <w:tcW w:w="1418"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6,3</w:t>
            </w:r>
          </w:p>
        </w:tc>
        <w:tc>
          <w:tcPr>
            <w:tcW w:w="1274"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3,8</w:t>
            </w:r>
          </w:p>
        </w:tc>
      </w:tr>
      <w:tr w:rsidR="008A1FDC" w:rsidRPr="002928B3" w:rsidTr="00F96C01">
        <w:trPr>
          <w:cantSplit/>
        </w:trPr>
        <w:tc>
          <w:tcPr>
            <w:tcW w:w="567" w:type="dxa"/>
            <w:shd w:val="clear" w:color="auto" w:fill="auto"/>
          </w:tcPr>
          <w:p w:rsidR="008A1FDC" w:rsidRPr="002928B3" w:rsidRDefault="008A1FDC" w:rsidP="00F96C01">
            <w:pPr>
              <w:pStyle w:val="SingleTxtG"/>
              <w:keepNext/>
              <w:spacing w:before="40" w:after="40" w:line="220" w:lineRule="exact"/>
              <w:ind w:left="0" w:right="0"/>
              <w:jc w:val="left"/>
              <w:rPr>
                <w:sz w:val="18"/>
                <w:szCs w:val="18"/>
                <w:lang w:val="fr-FR"/>
              </w:rPr>
            </w:pPr>
            <w:r w:rsidRPr="002928B3">
              <w:rPr>
                <w:sz w:val="18"/>
                <w:szCs w:val="18"/>
                <w:lang w:val="fr-FR"/>
              </w:rPr>
              <w:t>2015</w:t>
            </w:r>
          </w:p>
        </w:tc>
        <w:tc>
          <w:tcPr>
            <w:tcW w:w="973"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3,6</w:t>
            </w:r>
          </w:p>
        </w:tc>
        <w:tc>
          <w:tcPr>
            <w:tcW w:w="1012"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5,6</w:t>
            </w:r>
          </w:p>
        </w:tc>
        <w:tc>
          <w:tcPr>
            <w:tcW w:w="992"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4,3</w:t>
            </w:r>
          </w:p>
        </w:tc>
        <w:tc>
          <w:tcPr>
            <w:tcW w:w="1134"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4,1</w:t>
            </w:r>
          </w:p>
        </w:tc>
        <w:tc>
          <w:tcPr>
            <w:tcW w:w="1418"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5,1</w:t>
            </w:r>
          </w:p>
        </w:tc>
        <w:tc>
          <w:tcPr>
            <w:tcW w:w="1274"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4,7</w:t>
            </w:r>
          </w:p>
        </w:tc>
      </w:tr>
      <w:tr w:rsidR="008A1FDC" w:rsidRPr="002928B3" w:rsidTr="00F96C01">
        <w:trPr>
          <w:cantSplit/>
        </w:trPr>
        <w:tc>
          <w:tcPr>
            <w:tcW w:w="567" w:type="dxa"/>
            <w:shd w:val="clear" w:color="auto" w:fill="auto"/>
          </w:tcPr>
          <w:p w:rsidR="008A1FDC" w:rsidRPr="002928B3" w:rsidRDefault="008A1FDC" w:rsidP="00F96C01">
            <w:pPr>
              <w:pStyle w:val="SingleTxtG"/>
              <w:keepNext/>
              <w:spacing w:before="40" w:after="40" w:line="220" w:lineRule="exact"/>
              <w:ind w:left="0" w:right="0"/>
              <w:jc w:val="left"/>
              <w:rPr>
                <w:sz w:val="18"/>
                <w:szCs w:val="18"/>
                <w:lang w:val="fr-FR"/>
              </w:rPr>
            </w:pPr>
            <w:r w:rsidRPr="002928B3">
              <w:rPr>
                <w:sz w:val="18"/>
                <w:szCs w:val="18"/>
                <w:lang w:val="fr-FR"/>
              </w:rPr>
              <w:t>2016</w:t>
            </w:r>
          </w:p>
        </w:tc>
        <w:tc>
          <w:tcPr>
            <w:tcW w:w="973"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4,1</w:t>
            </w:r>
          </w:p>
        </w:tc>
        <w:tc>
          <w:tcPr>
            <w:tcW w:w="1012"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6,6</w:t>
            </w:r>
          </w:p>
        </w:tc>
        <w:tc>
          <w:tcPr>
            <w:tcW w:w="992"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4,7</w:t>
            </w:r>
          </w:p>
        </w:tc>
        <w:tc>
          <w:tcPr>
            <w:tcW w:w="1134"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4,7</w:t>
            </w:r>
          </w:p>
        </w:tc>
        <w:tc>
          <w:tcPr>
            <w:tcW w:w="1418"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7,3</w:t>
            </w:r>
          </w:p>
        </w:tc>
        <w:tc>
          <w:tcPr>
            <w:tcW w:w="1274" w:type="dxa"/>
            <w:shd w:val="clear" w:color="auto" w:fill="auto"/>
            <w:vAlign w:val="bottom"/>
          </w:tcPr>
          <w:p w:rsidR="008A1FDC" w:rsidRPr="002928B3" w:rsidRDefault="008A1FDC" w:rsidP="00F96C01">
            <w:pPr>
              <w:pStyle w:val="SingleTxtG"/>
              <w:keepNext/>
              <w:spacing w:before="40" w:after="40" w:line="220" w:lineRule="exact"/>
              <w:ind w:left="0" w:right="0"/>
              <w:jc w:val="right"/>
              <w:rPr>
                <w:sz w:val="18"/>
                <w:szCs w:val="18"/>
                <w:lang w:val="fr-FR"/>
              </w:rPr>
            </w:pPr>
            <w:r w:rsidRPr="002928B3">
              <w:rPr>
                <w:sz w:val="18"/>
                <w:szCs w:val="18"/>
                <w:lang w:val="fr-FR"/>
              </w:rPr>
              <w:t>3,3</w:t>
            </w:r>
          </w:p>
        </w:tc>
      </w:tr>
    </w:tbl>
    <w:p w:rsidR="00B80403" w:rsidRPr="00CA6C1E" w:rsidRDefault="00B80403" w:rsidP="00CA6C1E">
      <w:pPr>
        <w:pStyle w:val="Titre1"/>
        <w:spacing w:before="240" w:after="120"/>
        <w:rPr>
          <w:b/>
        </w:rPr>
      </w:pPr>
      <w:bookmarkStart w:id="47" w:name="_Toc494359771"/>
      <w:r w:rsidRPr="002928B3">
        <w:rPr>
          <w:lang w:val="fr-FR"/>
        </w:rPr>
        <w:t>Tableau 12</w:t>
      </w:r>
      <w:bookmarkEnd w:id="47"/>
      <w:r w:rsidR="007B540E">
        <w:rPr>
          <w:lang w:val="fr-FR"/>
        </w:rPr>
        <w:t xml:space="preserve"> </w:t>
      </w:r>
      <w:r w:rsidR="007B540E">
        <w:rPr>
          <w:lang w:val="fr-FR"/>
        </w:rPr>
        <w:br/>
      </w:r>
      <w:r w:rsidRPr="002928B3">
        <w:rPr>
          <w:b/>
          <w:lang w:val="fr-FR"/>
        </w:rPr>
        <w:t>Taux de chômage p</w:t>
      </w:r>
      <w:r w:rsidR="00CA6C1E">
        <w:rPr>
          <w:b/>
          <w:lang w:val="fr-FR"/>
        </w:rPr>
        <w:t>ar zones urbaines et rurales</w:t>
      </w:r>
      <w:r w:rsidRPr="002928B3">
        <w:rPr>
          <w:b/>
          <w:lang w:val="fr-FR"/>
        </w:rPr>
        <w:t xml:space="preserve"> </w:t>
      </w:r>
      <w:r w:rsidR="000F1569">
        <w:rPr>
          <w:b/>
          <w:lang w:val="fr-FR"/>
        </w:rPr>
        <w:t>− </w:t>
      </w:r>
      <w:r w:rsidRPr="002928B3">
        <w:rPr>
          <w:b/>
          <w:lang w:val="fr-FR"/>
        </w:rPr>
        <w:t>années se terminant en décembre</w:t>
      </w:r>
      <w:r w:rsidRPr="0015176E">
        <w:rPr>
          <w:rStyle w:val="Appelnotedebasdep"/>
        </w:rPr>
        <w:footnoteReference w:id="33"/>
      </w:r>
      <w:r w:rsidR="00CA6C1E">
        <w:rPr>
          <w:b/>
        </w:rPr>
        <w:t xml:space="preserve"> </w:t>
      </w:r>
      <w:r w:rsidR="00CA6C1E">
        <w:rPr>
          <w:b/>
        </w:rPr>
        <w:br/>
      </w:r>
      <w:r w:rsidR="00CA6C1E" w:rsidRPr="00F96C01">
        <w:rPr>
          <w:sz w:val="16"/>
          <w:szCs w:val="16"/>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7"/>
        <w:gridCol w:w="80"/>
        <w:gridCol w:w="2091"/>
        <w:gridCol w:w="2356"/>
        <w:gridCol w:w="2356"/>
      </w:tblGrid>
      <w:tr w:rsidR="007B540E" w:rsidRPr="002928B3" w:rsidTr="00B049F7">
        <w:trPr>
          <w:cantSplit/>
          <w:tblHeader/>
        </w:trPr>
        <w:tc>
          <w:tcPr>
            <w:tcW w:w="567" w:type="dxa"/>
            <w:gridSpan w:val="2"/>
            <w:tcBorders>
              <w:top w:val="single" w:sz="4" w:space="0" w:color="auto"/>
              <w:bottom w:val="single" w:sz="12" w:space="0" w:color="auto"/>
            </w:tcBorders>
            <w:shd w:val="clear" w:color="auto" w:fill="auto"/>
            <w:vAlign w:val="bottom"/>
            <w:hideMark/>
          </w:tcPr>
          <w:p w:rsidR="007B540E" w:rsidRPr="002928B3" w:rsidRDefault="007B540E" w:rsidP="00CA6C1E">
            <w:pPr>
              <w:pStyle w:val="SingleTxtG"/>
              <w:keepNext/>
              <w:spacing w:before="80" w:after="80" w:line="200" w:lineRule="exact"/>
              <w:ind w:left="0" w:right="0"/>
              <w:jc w:val="left"/>
              <w:rPr>
                <w:i/>
                <w:sz w:val="16"/>
                <w:szCs w:val="16"/>
                <w:lang w:val="fr-FR"/>
              </w:rPr>
            </w:pPr>
            <w:r w:rsidRPr="002928B3">
              <w:rPr>
                <w:i/>
                <w:iCs/>
                <w:sz w:val="16"/>
                <w:szCs w:val="16"/>
                <w:lang w:val="fr-FR"/>
              </w:rPr>
              <w:t>Année</w:t>
            </w:r>
          </w:p>
        </w:tc>
        <w:tc>
          <w:tcPr>
            <w:tcW w:w="2091" w:type="dxa"/>
            <w:tcBorders>
              <w:top w:val="single" w:sz="4" w:space="0" w:color="auto"/>
              <w:bottom w:val="single" w:sz="12" w:space="0" w:color="auto"/>
            </w:tcBorders>
            <w:shd w:val="clear" w:color="auto" w:fill="auto"/>
            <w:vAlign w:val="bottom"/>
            <w:hideMark/>
          </w:tcPr>
          <w:p w:rsidR="007B540E" w:rsidRPr="002928B3" w:rsidRDefault="007B540E" w:rsidP="00CA6C1E">
            <w:pPr>
              <w:pStyle w:val="SingleTxtG"/>
              <w:keepNext/>
              <w:spacing w:before="80" w:after="80" w:line="200" w:lineRule="exact"/>
              <w:ind w:left="0" w:right="0"/>
              <w:jc w:val="right"/>
              <w:rPr>
                <w:i/>
                <w:sz w:val="16"/>
                <w:szCs w:val="16"/>
                <w:lang w:val="fr-FR"/>
              </w:rPr>
            </w:pPr>
            <w:r w:rsidRPr="002928B3">
              <w:rPr>
                <w:i/>
                <w:iCs/>
                <w:sz w:val="16"/>
                <w:szCs w:val="16"/>
                <w:lang w:val="fr-FR"/>
              </w:rPr>
              <w:t>Zones urbaines</w:t>
            </w:r>
          </w:p>
        </w:tc>
        <w:tc>
          <w:tcPr>
            <w:tcW w:w="2356" w:type="dxa"/>
            <w:tcBorders>
              <w:top w:val="single" w:sz="4" w:space="0" w:color="auto"/>
              <w:bottom w:val="single" w:sz="12" w:space="0" w:color="auto"/>
            </w:tcBorders>
            <w:shd w:val="clear" w:color="auto" w:fill="auto"/>
            <w:vAlign w:val="bottom"/>
            <w:hideMark/>
          </w:tcPr>
          <w:p w:rsidR="007B540E" w:rsidRPr="002928B3" w:rsidRDefault="007B540E" w:rsidP="00CA6C1E">
            <w:pPr>
              <w:pStyle w:val="SingleTxtG"/>
              <w:keepNext/>
              <w:spacing w:before="80" w:after="80" w:line="200" w:lineRule="exact"/>
              <w:ind w:left="0" w:right="0"/>
              <w:jc w:val="right"/>
              <w:rPr>
                <w:i/>
                <w:sz w:val="16"/>
                <w:szCs w:val="16"/>
                <w:lang w:val="fr-FR"/>
              </w:rPr>
            </w:pPr>
            <w:r w:rsidRPr="002928B3">
              <w:rPr>
                <w:i/>
                <w:iCs/>
                <w:sz w:val="16"/>
                <w:szCs w:val="16"/>
                <w:lang w:val="fr-FR"/>
              </w:rPr>
              <w:t>Zones rurales</w:t>
            </w:r>
          </w:p>
        </w:tc>
        <w:tc>
          <w:tcPr>
            <w:tcW w:w="2356" w:type="dxa"/>
            <w:tcBorders>
              <w:top w:val="single" w:sz="4" w:space="0" w:color="auto"/>
              <w:bottom w:val="single" w:sz="12" w:space="0" w:color="auto"/>
            </w:tcBorders>
            <w:shd w:val="clear" w:color="auto" w:fill="auto"/>
            <w:vAlign w:val="bottom"/>
            <w:hideMark/>
          </w:tcPr>
          <w:p w:rsidR="007B540E" w:rsidRPr="002928B3" w:rsidRDefault="007B540E" w:rsidP="00CA6C1E">
            <w:pPr>
              <w:pStyle w:val="SingleTxtG"/>
              <w:keepNext/>
              <w:spacing w:before="80" w:after="80" w:line="200" w:lineRule="exact"/>
              <w:ind w:left="0" w:right="0"/>
              <w:jc w:val="right"/>
              <w:rPr>
                <w:i/>
                <w:sz w:val="16"/>
                <w:szCs w:val="16"/>
                <w:lang w:val="fr-FR"/>
              </w:rPr>
            </w:pPr>
            <w:r w:rsidRPr="002928B3">
              <w:rPr>
                <w:i/>
                <w:iCs/>
                <w:sz w:val="16"/>
                <w:szCs w:val="16"/>
                <w:lang w:val="fr-FR"/>
              </w:rPr>
              <w:t>Total</w:t>
            </w:r>
          </w:p>
        </w:tc>
      </w:tr>
      <w:tr w:rsidR="007B540E" w:rsidRPr="002928B3" w:rsidTr="00B049F7">
        <w:trPr>
          <w:cantSplit/>
        </w:trPr>
        <w:tc>
          <w:tcPr>
            <w:tcW w:w="487" w:type="dxa"/>
            <w:tcBorders>
              <w:top w:val="single" w:sz="12" w:space="0" w:color="auto"/>
            </w:tcBorders>
            <w:shd w:val="clear" w:color="auto" w:fill="auto"/>
            <w:hideMark/>
          </w:tcPr>
          <w:p w:rsidR="007B540E" w:rsidRPr="002928B3" w:rsidRDefault="007B540E" w:rsidP="00CA6C1E">
            <w:pPr>
              <w:pStyle w:val="SingleTxtG"/>
              <w:keepNext/>
              <w:spacing w:before="40" w:after="40" w:line="220" w:lineRule="exact"/>
              <w:ind w:left="0" w:right="0"/>
              <w:jc w:val="left"/>
              <w:rPr>
                <w:sz w:val="18"/>
                <w:szCs w:val="18"/>
                <w:lang w:val="fr-FR"/>
              </w:rPr>
            </w:pPr>
            <w:r w:rsidRPr="002928B3">
              <w:rPr>
                <w:sz w:val="18"/>
                <w:szCs w:val="18"/>
                <w:lang w:val="fr-FR"/>
              </w:rPr>
              <w:t>2012</w:t>
            </w:r>
          </w:p>
        </w:tc>
        <w:tc>
          <w:tcPr>
            <w:tcW w:w="2171" w:type="dxa"/>
            <w:gridSpan w:val="2"/>
            <w:tcBorders>
              <w:top w:val="single" w:sz="12" w:space="0" w:color="auto"/>
            </w:tcBorders>
            <w:shd w:val="clear" w:color="auto" w:fill="auto"/>
            <w:noWrap/>
            <w:vAlign w:val="bottom"/>
            <w:hideMark/>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4,3</w:t>
            </w:r>
          </w:p>
        </w:tc>
        <w:tc>
          <w:tcPr>
            <w:tcW w:w="2356" w:type="dxa"/>
            <w:tcBorders>
              <w:top w:val="single" w:sz="12" w:space="0" w:color="auto"/>
            </w:tcBorders>
            <w:shd w:val="clear" w:color="auto" w:fill="auto"/>
            <w:noWrap/>
            <w:vAlign w:val="bottom"/>
            <w:hideMark/>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3,6</w:t>
            </w:r>
          </w:p>
        </w:tc>
        <w:tc>
          <w:tcPr>
            <w:tcW w:w="2356" w:type="dxa"/>
            <w:tcBorders>
              <w:top w:val="single" w:sz="12" w:space="0" w:color="auto"/>
            </w:tcBorders>
            <w:shd w:val="clear" w:color="auto" w:fill="auto"/>
            <w:noWrap/>
            <w:vAlign w:val="bottom"/>
            <w:hideMark/>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4,2</w:t>
            </w:r>
          </w:p>
        </w:tc>
      </w:tr>
      <w:tr w:rsidR="007B540E" w:rsidRPr="002928B3" w:rsidTr="00B049F7">
        <w:trPr>
          <w:cantSplit/>
        </w:trPr>
        <w:tc>
          <w:tcPr>
            <w:tcW w:w="487" w:type="dxa"/>
            <w:shd w:val="clear" w:color="auto" w:fill="auto"/>
            <w:hideMark/>
          </w:tcPr>
          <w:p w:rsidR="007B540E" w:rsidRPr="002928B3" w:rsidRDefault="007B540E" w:rsidP="00CA6C1E">
            <w:pPr>
              <w:pStyle w:val="SingleTxtG"/>
              <w:keepNext/>
              <w:spacing w:before="40" w:after="40" w:line="220" w:lineRule="exact"/>
              <w:ind w:left="0" w:right="0"/>
              <w:jc w:val="left"/>
              <w:rPr>
                <w:sz w:val="18"/>
                <w:szCs w:val="18"/>
                <w:lang w:val="fr-FR"/>
              </w:rPr>
            </w:pPr>
            <w:r w:rsidRPr="002928B3">
              <w:rPr>
                <w:sz w:val="18"/>
                <w:szCs w:val="18"/>
                <w:lang w:val="fr-FR"/>
              </w:rPr>
              <w:t>2013</w:t>
            </w:r>
          </w:p>
        </w:tc>
        <w:tc>
          <w:tcPr>
            <w:tcW w:w="2171" w:type="dxa"/>
            <w:gridSpan w:val="2"/>
            <w:shd w:val="clear" w:color="auto" w:fill="auto"/>
            <w:noWrap/>
            <w:vAlign w:val="bottom"/>
            <w:hideMark/>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4,2</w:t>
            </w:r>
          </w:p>
        </w:tc>
        <w:tc>
          <w:tcPr>
            <w:tcW w:w="2356" w:type="dxa"/>
            <w:shd w:val="clear" w:color="auto" w:fill="auto"/>
            <w:noWrap/>
            <w:vAlign w:val="bottom"/>
            <w:hideMark/>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3,4</w:t>
            </w:r>
          </w:p>
        </w:tc>
        <w:tc>
          <w:tcPr>
            <w:tcW w:w="2356" w:type="dxa"/>
            <w:shd w:val="clear" w:color="auto" w:fill="auto"/>
            <w:noWrap/>
            <w:vAlign w:val="bottom"/>
            <w:hideMark/>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4,1</w:t>
            </w:r>
          </w:p>
        </w:tc>
      </w:tr>
      <w:tr w:rsidR="007B540E" w:rsidRPr="002928B3" w:rsidTr="00B049F7">
        <w:trPr>
          <w:cantSplit/>
        </w:trPr>
        <w:tc>
          <w:tcPr>
            <w:tcW w:w="487" w:type="dxa"/>
            <w:shd w:val="clear" w:color="auto" w:fill="auto"/>
            <w:hideMark/>
          </w:tcPr>
          <w:p w:rsidR="007B540E" w:rsidRPr="002928B3" w:rsidRDefault="007B540E" w:rsidP="00CA6C1E">
            <w:pPr>
              <w:pStyle w:val="SingleTxtG"/>
              <w:keepNext/>
              <w:spacing w:before="40" w:after="40" w:line="220" w:lineRule="exact"/>
              <w:ind w:left="0" w:right="0"/>
              <w:jc w:val="left"/>
              <w:rPr>
                <w:sz w:val="18"/>
                <w:szCs w:val="18"/>
                <w:lang w:val="fr-FR"/>
              </w:rPr>
            </w:pPr>
            <w:r w:rsidRPr="002928B3">
              <w:rPr>
                <w:sz w:val="18"/>
                <w:szCs w:val="18"/>
                <w:lang w:val="fr-FR"/>
              </w:rPr>
              <w:t>2014</w:t>
            </w:r>
          </w:p>
        </w:tc>
        <w:tc>
          <w:tcPr>
            <w:tcW w:w="2171" w:type="dxa"/>
            <w:gridSpan w:val="2"/>
            <w:shd w:val="clear" w:color="auto" w:fill="auto"/>
            <w:noWrap/>
            <w:vAlign w:val="bottom"/>
            <w:hideMark/>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4,2</w:t>
            </w:r>
          </w:p>
        </w:tc>
        <w:tc>
          <w:tcPr>
            <w:tcW w:w="2356" w:type="dxa"/>
            <w:shd w:val="clear" w:color="auto" w:fill="auto"/>
            <w:noWrap/>
            <w:vAlign w:val="bottom"/>
            <w:hideMark/>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3,7</w:t>
            </w:r>
          </w:p>
        </w:tc>
        <w:tc>
          <w:tcPr>
            <w:tcW w:w="2356" w:type="dxa"/>
            <w:shd w:val="clear" w:color="auto" w:fill="auto"/>
            <w:noWrap/>
            <w:vAlign w:val="bottom"/>
            <w:hideMark/>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4,1</w:t>
            </w:r>
          </w:p>
        </w:tc>
      </w:tr>
      <w:tr w:rsidR="007B540E" w:rsidRPr="002928B3" w:rsidTr="00B049F7">
        <w:trPr>
          <w:cantSplit/>
        </w:trPr>
        <w:tc>
          <w:tcPr>
            <w:tcW w:w="487" w:type="dxa"/>
            <w:shd w:val="clear" w:color="auto" w:fill="auto"/>
            <w:hideMark/>
          </w:tcPr>
          <w:p w:rsidR="007B540E" w:rsidRPr="002928B3" w:rsidRDefault="007B540E" w:rsidP="00CA6C1E">
            <w:pPr>
              <w:pStyle w:val="SingleTxtG"/>
              <w:keepNext/>
              <w:spacing w:before="40" w:after="40" w:line="220" w:lineRule="exact"/>
              <w:ind w:left="0" w:right="0"/>
              <w:jc w:val="left"/>
              <w:rPr>
                <w:sz w:val="18"/>
                <w:szCs w:val="18"/>
                <w:lang w:val="fr-FR"/>
              </w:rPr>
            </w:pPr>
            <w:r w:rsidRPr="002928B3">
              <w:rPr>
                <w:sz w:val="18"/>
                <w:szCs w:val="18"/>
                <w:lang w:val="fr-FR"/>
              </w:rPr>
              <w:t>2015</w:t>
            </w:r>
          </w:p>
        </w:tc>
        <w:tc>
          <w:tcPr>
            <w:tcW w:w="2171" w:type="dxa"/>
            <w:gridSpan w:val="2"/>
            <w:shd w:val="clear" w:color="auto" w:fill="auto"/>
            <w:noWrap/>
            <w:vAlign w:val="bottom"/>
            <w:hideMark/>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4,0</w:t>
            </w:r>
          </w:p>
        </w:tc>
        <w:tc>
          <w:tcPr>
            <w:tcW w:w="2356" w:type="dxa"/>
            <w:shd w:val="clear" w:color="auto" w:fill="auto"/>
            <w:noWrap/>
            <w:vAlign w:val="bottom"/>
            <w:hideMark/>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3,2</w:t>
            </w:r>
          </w:p>
        </w:tc>
        <w:tc>
          <w:tcPr>
            <w:tcW w:w="2356" w:type="dxa"/>
            <w:shd w:val="clear" w:color="auto" w:fill="auto"/>
            <w:noWrap/>
            <w:vAlign w:val="bottom"/>
            <w:hideMark/>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3,9</w:t>
            </w:r>
          </w:p>
        </w:tc>
      </w:tr>
      <w:tr w:rsidR="007B540E" w:rsidRPr="002928B3" w:rsidTr="00B049F7">
        <w:trPr>
          <w:cantSplit/>
        </w:trPr>
        <w:tc>
          <w:tcPr>
            <w:tcW w:w="487" w:type="dxa"/>
            <w:shd w:val="clear" w:color="auto" w:fill="auto"/>
            <w:hideMark/>
          </w:tcPr>
          <w:p w:rsidR="007B540E" w:rsidRPr="002928B3" w:rsidRDefault="007B540E" w:rsidP="00CA6C1E">
            <w:pPr>
              <w:pStyle w:val="SingleTxtG"/>
              <w:keepNext/>
              <w:spacing w:before="40" w:after="40" w:line="220" w:lineRule="exact"/>
              <w:ind w:left="0" w:right="0"/>
              <w:jc w:val="left"/>
              <w:rPr>
                <w:sz w:val="18"/>
                <w:szCs w:val="18"/>
                <w:lang w:val="fr-FR"/>
              </w:rPr>
            </w:pPr>
            <w:r w:rsidRPr="002928B3">
              <w:rPr>
                <w:sz w:val="18"/>
                <w:szCs w:val="18"/>
                <w:lang w:val="fr-FR"/>
              </w:rPr>
              <w:t>2016</w:t>
            </w:r>
          </w:p>
        </w:tc>
        <w:tc>
          <w:tcPr>
            <w:tcW w:w="2171" w:type="dxa"/>
            <w:gridSpan w:val="2"/>
            <w:shd w:val="clear" w:color="auto" w:fill="auto"/>
            <w:noWrap/>
            <w:vAlign w:val="bottom"/>
            <w:hideMark/>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4,4</w:t>
            </w:r>
          </w:p>
        </w:tc>
        <w:tc>
          <w:tcPr>
            <w:tcW w:w="2356" w:type="dxa"/>
            <w:shd w:val="clear" w:color="auto" w:fill="auto"/>
            <w:noWrap/>
            <w:vAlign w:val="bottom"/>
            <w:hideMark/>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3,4</w:t>
            </w:r>
          </w:p>
        </w:tc>
        <w:tc>
          <w:tcPr>
            <w:tcW w:w="2356" w:type="dxa"/>
            <w:shd w:val="clear" w:color="auto" w:fill="auto"/>
            <w:noWrap/>
            <w:vAlign w:val="bottom"/>
            <w:hideMark/>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4,3</w:t>
            </w:r>
          </w:p>
        </w:tc>
      </w:tr>
    </w:tbl>
    <w:p w:rsidR="00B80403" w:rsidRPr="002928B3" w:rsidRDefault="00B80403" w:rsidP="007B540E">
      <w:pPr>
        <w:pStyle w:val="SingleTxtG"/>
        <w:spacing w:before="240"/>
        <w:rPr>
          <w:lang w:val="fr-FR"/>
        </w:rPr>
      </w:pPr>
      <w:r w:rsidRPr="002928B3">
        <w:rPr>
          <w:lang w:val="fr-FR"/>
        </w:rPr>
        <w:t>134.</w:t>
      </w:r>
      <w:r w:rsidRPr="002928B3">
        <w:rPr>
          <w:lang w:val="fr-FR"/>
        </w:rPr>
        <w:tab/>
        <w:t>Les statistiques sur les emplois multiples en Nouvelle-Zélande ne sont disponibles que jusqu</w:t>
      </w:r>
      <w:r w:rsidR="00C66C16">
        <w:rPr>
          <w:lang w:val="fr-FR"/>
        </w:rPr>
        <w:t>’</w:t>
      </w:r>
      <w:r w:rsidRPr="002928B3">
        <w:rPr>
          <w:lang w:val="fr-FR"/>
        </w:rPr>
        <w:t>à mars 2015 (dernières informations disponibles au 20</w:t>
      </w:r>
      <w:r w:rsidR="003A2523">
        <w:rPr>
          <w:lang w:val="fr-FR"/>
        </w:rPr>
        <w:t xml:space="preserve"> février </w:t>
      </w:r>
      <w:r w:rsidRPr="002928B3">
        <w:rPr>
          <w:lang w:val="fr-FR"/>
        </w:rPr>
        <w:t>2017). Pourcentage de l</w:t>
      </w:r>
      <w:r w:rsidR="00C66C16">
        <w:rPr>
          <w:lang w:val="fr-FR"/>
        </w:rPr>
        <w:t>’</w:t>
      </w:r>
      <w:r w:rsidRPr="002928B3">
        <w:rPr>
          <w:lang w:val="fr-FR"/>
        </w:rPr>
        <w:t>ensemble des employés.</w:t>
      </w:r>
    </w:p>
    <w:p w:rsidR="00B80403" w:rsidRDefault="00B66B99" w:rsidP="00CA6C1E">
      <w:pPr>
        <w:pStyle w:val="Titre1"/>
        <w:spacing w:before="240" w:after="120"/>
        <w:rPr>
          <w:b/>
          <w:bCs/>
          <w:lang w:val="fr-FR"/>
        </w:rPr>
      </w:pPr>
      <w:bookmarkStart w:id="48" w:name="_Toc494359772"/>
      <w:r>
        <w:rPr>
          <w:lang w:val="fr-FR"/>
        </w:rPr>
        <w:t>Tableau</w:t>
      </w:r>
      <w:r w:rsidR="0052178A">
        <w:rPr>
          <w:lang w:val="fr-FR"/>
        </w:rPr>
        <w:t> </w:t>
      </w:r>
      <w:r w:rsidR="00B80403" w:rsidRPr="002928B3">
        <w:rPr>
          <w:lang w:val="fr-FR"/>
        </w:rPr>
        <w:t>13</w:t>
      </w:r>
      <w:bookmarkEnd w:id="48"/>
      <w:r w:rsidR="00B80403" w:rsidRPr="002928B3">
        <w:rPr>
          <w:lang w:val="fr-FR"/>
        </w:rPr>
        <w:t xml:space="preserve"> </w:t>
      </w:r>
      <w:r w:rsidR="007B540E">
        <w:rPr>
          <w:lang w:val="fr-FR"/>
        </w:rPr>
        <w:br/>
      </w:r>
      <w:r w:rsidR="00B80403" w:rsidRPr="002928B3">
        <w:rPr>
          <w:b/>
          <w:bCs/>
          <w:lang w:val="fr-FR"/>
        </w:rPr>
        <w:t xml:space="preserve">Emplois multiples par sexe </w:t>
      </w:r>
      <w:r w:rsidR="00CA6C1E">
        <w:rPr>
          <w:b/>
          <w:bCs/>
          <w:lang w:val="fr-FR"/>
        </w:rPr>
        <w:br/>
      </w:r>
      <w:r w:rsidR="00CA6C1E" w:rsidRPr="00F96C01">
        <w:rPr>
          <w:sz w:val="16"/>
          <w:szCs w:val="16"/>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71"/>
        <w:gridCol w:w="923"/>
        <w:gridCol w:w="930"/>
        <w:gridCol w:w="930"/>
        <w:gridCol w:w="930"/>
        <w:gridCol w:w="930"/>
        <w:gridCol w:w="1156"/>
      </w:tblGrid>
      <w:tr w:rsidR="007B540E" w:rsidRPr="002928B3" w:rsidTr="00B049F7">
        <w:trPr>
          <w:cantSplit/>
          <w:tblHeader/>
        </w:trPr>
        <w:tc>
          <w:tcPr>
            <w:tcW w:w="1571" w:type="dxa"/>
            <w:vMerge w:val="restart"/>
            <w:tcBorders>
              <w:top w:val="single" w:sz="4" w:space="0" w:color="auto"/>
            </w:tcBorders>
            <w:shd w:val="clear" w:color="auto" w:fill="auto"/>
            <w:noWrap/>
            <w:vAlign w:val="bottom"/>
            <w:hideMark/>
          </w:tcPr>
          <w:p w:rsidR="007B540E" w:rsidRPr="002928B3" w:rsidRDefault="007B540E" w:rsidP="00CA6C1E">
            <w:pPr>
              <w:pStyle w:val="SingleTxtG"/>
              <w:keepNext/>
              <w:keepLines/>
              <w:spacing w:before="80" w:after="80" w:line="200" w:lineRule="exact"/>
              <w:ind w:left="0" w:right="0"/>
              <w:jc w:val="left"/>
              <w:rPr>
                <w:i/>
                <w:sz w:val="16"/>
                <w:szCs w:val="16"/>
                <w:lang w:val="fr-FR"/>
              </w:rPr>
            </w:pPr>
            <w:r w:rsidRPr="002928B3">
              <w:rPr>
                <w:i/>
                <w:iCs/>
                <w:sz w:val="16"/>
                <w:szCs w:val="16"/>
                <w:lang w:val="fr-FR"/>
              </w:rPr>
              <w:t>Nombre d</w:t>
            </w:r>
            <w:r w:rsidR="00C66C16">
              <w:rPr>
                <w:i/>
                <w:iCs/>
                <w:sz w:val="16"/>
                <w:szCs w:val="16"/>
                <w:lang w:val="fr-FR"/>
              </w:rPr>
              <w:t>’</w:t>
            </w:r>
            <w:r w:rsidRPr="002928B3">
              <w:rPr>
                <w:i/>
                <w:iCs/>
                <w:sz w:val="16"/>
                <w:szCs w:val="16"/>
                <w:lang w:val="fr-FR"/>
              </w:rPr>
              <w:t>emplois</w:t>
            </w:r>
          </w:p>
        </w:tc>
        <w:tc>
          <w:tcPr>
            <w:tcW w:w="1853"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7B540E" w:rsidRPr="002928B3" w:rsidRDefault="007B540E" w:rsidP="00CA6C1E">
            <w:pPr>
              <w:pStyle w:val="SingleTxtG"/>
              <w:keepNext/>
              <w:keepLines/>
              <w:spacing w:before="80" w:after="80" w:line="200" w:lineRule="exact"/>
              <w:ind w:left="0" w:right="0"/>
              <w:jc w:val="center"/>
              <w:rPr>
                <w:i/>
                <w:sz w:val="16"/>
                <w:szCs w:val="16"/>
                <w:lang w:val="fr-FR"/>
              </w:rPr>
            </w:pPr>
            <w:r w:rsidRPr="002928B3">
              <w:rPr>
                <w:i/>
                <w:iCs/>
                <w:sz w:val="16"/>
                <w:szCs w:val="16"/>
                <w:lang w:val="fr-FR"/>
              </w:rPr>
              <w:t>Total pour les deux sexes</w:t>
            </w:r>
          </w:p>
        </w:tc>
        <w:tc>
          <w:tcPr>
            <w:tcW w:w="186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7B540E" w:rsidRPr="002928B3" w:rsidRDefault="007B540E" w:rsidP="00CA6C1E">
            <w:pPr>
              <w:pStyle w:val="SingleTxtG"/>
              <w:keepNext/>
              <w:keepLines/>
              <w:spacing w:before="80" w:after="80" w:line="200" w:lineRule="exact"/>
              <w:ind w:left="0" w:right="0"/>
              <w:jc w:val="center"/>
              <w:rPr>
                <w:i/>
                <w:sz w:val="16"/>
                <w:szCs w:val="16"/>
                <w:lang w:val="fr-FR"/>
              </w:rPr>
            </w:pPr>
            <w:r w:rsidRPr="002928B3">
              <w:rPr>
                <w:i/>
                <w:iCs/>
                <w:sz w:val="16"/>
                <w:szCs w:val="16"/>
                <w:lang w:val="fr-FR"/>
              </w:rPr>
              <w:t>Hommes</w:t>
            </w:r>
          </w:p>
        </w:tc>
        <w:tc>
          <w:tcPr>
            <w:tcW w:w="2086"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7B540E" w:rsidRPr="002928B3" w:rsidRDefault="007B540E" w:rsidP="00CA6C1E">
            <w:pPr>
              <w:pStyle w:val="SingleTxtG"/>
              <w:keepNext/>
              <w:keepLines/>
              <w:spacing w:before="80" w:after="80" w:line="200" w:lineRule="exact"/>
              <w:ind w:left="0" w:right="0"/>
              <w:jc w:val="center"/>
              <w:rPr>
                <w:i/>
                <w:sz w:val="16"/>
                <w:szCs w:val="16"/>
                <w:lang w:val="fr-FR"/>
              </w:rPr>
            </w:pPr>
            <w:r w:rsidRPr="002928B3">
              <w:rPr>
                <w:i/>
                <w:iCs/>
                <w:sz w:val="16"/>
                <w:szCs w:val="16"/>
                <w:lang w:val="fr-FR"/>
              </w:rPr>
              <w:t>Femmes</w:t>
            </w:r>
          </w:p>
        </w:tc>
      </w:tr>
      <w:tr w:rsidR="007B540E" w:rsidRPr="002928B3" w:rsidTr="00B049F7">
        <w:trPr>
          <w:cantSplit/>
        </w:trPr>
        <w:tc>
          <w:tcPr>
            <w:tcW w:w="1571" w:type="dxa"/>
            <w:vMerge/>
            <w:tcBorders>
              <w:bottom w:val="single" w:sz="4" w:space="0" w:color="auto"/>
            </w:tcBorders>
            <w:shd w:val="clear" w:color="auto" w:fill="auto"/>
            <w:noWrap/>
            <w:hideMark/>
          </w:tcPr>
          <w:p w:rsidR="007B540E" w:rsidRPr="002928B3" w:rsidRDefault="007B540E" w:rsidP="00CA6C1E">
            <w:pPr>
              <w:pStyle w:val="SingleTxtG"/>
              <w:spacing w:before="80" w:after="80" w:line="200" w:lineRule="exact"/>
              <w:ind w:left="0" w:right="0"/>
              <w:jc w:val="left"/>
              <w:rPr>
                <w:i/>
                <w:sz w:val="16"/>
                <w:szCs w:val="16"/>
                <w:lang w:val="fr-FR"/>
              </w:rPr>
            </w:pPr>
          </w:p>
        </w:tc>
        <w:tc>
          <w:tcPr>
            <w:tcW w:w="923" w:type="dxa"/>
            <w:tcBorders>
              <w:top w:val="single" w:sz="4" w:space="0" w:color="auto"/>
              <w:bottom w:val="single" w:sz="4" w:space="0" w:color="auto"/>
            </w:tcBorders>
            <w:shd w:val="clear" w:color="auto" w:fill="auto"/>
            <w:vAlign w:val="bottom"/>
            <w:hideMark/>
          </w:tcPr>
          <w:p w:rsidR="007B540E" w:rsidRPr="002928B3" w:rsidRDefault="007B540E" w:rsidP="00CA6C1E">
            <w:pPr>
              <w:pStyle w:val="SingleTxtG"/>
              <w:spacing w:before="80" w:after="80" w:line="200" w:lineRule="exact"/>
              <w:ind w:left="0" w:right="0"/>
              <w:jc w:val="right"/>
              <w:rPr>
                <w:i/>
                <w:sz w:val="16"/>
                <w:szCs w:val="16"/>
                <w:lang w:val="fr-FR"/>
              </w:rPr>
            </w:pPr>
            <w:r w:rsidRPr="002928B3">
              <w:rPr>
                <w:i/>
                <w:iCs/>
                <w:sz w:val="16"/>
                <w:szCs w:val="16"/>
                <w:lang w:val="fr-FR"/>
              </w:rPr>
              <w:t>2</w:t>
            </w:r>
          </w:p>
        </w:tc>
        <w:tc>
          <w:tcPr>
            <w:tcW w:w="930" w:type="dxa"/>
            <w:tcBorders>
              <w:top w:val="single" w:sz="4" w:space="0" w:color="auto"/>
              <w:bottom w:val="single" w:sz="4" w:space="0" w:color="auto"/>
              <w:right w:val="single" w:sz="24" w:space="0" w:color="FFFFFF" w:themeColor="background1"/>
            </w:tcBorders>
            <w:shd w:val="clear" w:color="auto" w:fill="auto"/>
            <w:vAlign w:val="bottom"/>
            <w:hideMark/>
          </w:tcPr>
          <w:p w:rsidR="007B540E" w:rsidRPr="002928B3" w:rsidRDefault="007B540E" w:rsidP="00CA6C1E">
            <w:pPr>
              <w:pStyle w:val="SingleTxtG"/>
              <w:spacing w:before="80" w:after="80" w:line="200" w:lineRule="exact"/>
              <w:ind w:left="0" w:right="0"/>
              <w:jc w:val="right"/>
              <w:rPr>
                <w:i/>
                <w:sz w:val="16"/>
                <w:szCs w:val="16"/>
                <w:lang w:val="fr-FR"/>
              </w:rPr>
            </w:pPr>
            <w:r w:rsidRPr="002928B3">
              <w:rPr>
                <w:i/>
                <w:iCs/>
                <w:sz w:val="16"/>
                <w:szCs w:val="16"/>
                <w:lang w:val="fr-FR"/>
              </w:rPr>
              <w:t>3 ou plus</w:t>
            </w:r>
          </w:p>
        </w:tc>
        <w:tc>
          <w:tcPr>
            <w:tcW w:w="930" w:type="dxa"/>
            <w:tcBorders>
              <w:top w:val="single" w:sz="4" w:space="0" w:color="auto"/>
              <w:left w:val="single" w:sz="24" w:space="0" w:color="FFFFFF" w:themeColor="background1"/>
              <w:bottom w:val="single" w:sz="4" w:space="0" w:color="auto"/>
            </w:tcBorders>
            <w:shd w:val="clear" w:color="auto" w:fill="auto"/>
            <w:vAlign w:val="bottom"/>
            <w:hideMark/>
          </w:tcPr>
          <w:p w:rsidR="007B540E" w:rsidRPr="002928B3" w:rsidRDefault="007B540E" w:rsidP="00CA6C1E">
            <w:pPr>
              <w:pStyle w:val="SingleTxtG"/>
              <w:spacing w:before="80" w:after="80" w:line="200" w:lineRule="exact"/>
              <w:ind w:left="0" w:right="0"/>
              <w:jc w:val="right"/>
              <w:rPr>
                <w:i/>
                <w:sz w:val="16"/>
                <w:szCs w:val="16"/>
                <w:lang w:val="fr-FR"/>
              </w:rPr>
            </w:pPr>
            <w:r w:rsidRPr="002928B3">
              <w:rPr>
                <w:i/>
                <w:iCs/>
                <w:sz w:val="16"/>
                <w:szCs w:val="16"/>
                <w:lang w:val="fr-FR"/>
              </w:rPr>
              <w:t>2</w:t>
            </w:r>
          </w:p>
        </w:tc>
        <w:tc>
          <w:tcPr>
            <w:tcW w:w="930" w:type="dxa"/>
            <w:tcBorders>
              <w:top w:val="single" w:sz="4" w:space="0" w:color="auto"/>
              <w:bottom w:val="single" w:sz="4" w:space="0" w:color="auto"/>
              <w:right w:val="single" w:sz="24" w:space="0" w:color="FFFFFF" w:themeColor="background1"/>
            </w:tcBorders>
            <w:shd w:val="clear" w:color="auto" w:fill="auto"/>
            <w:vAlign w:val="bottom"/>
            <w:hideMark/>
          </w:tcPr>
          <w:p w:rsidR="007B540E" w:rsidRPr="002928B3" w:rsidRDefault="007B540E" w:rsidP="00CA6C1E">
            <w:pPr>
              <w:pStyle w:val="SingleTxtG"/>
              <w:spacing w:before="80" w:after="80" w:line="200" w:lineRule="exact"/>
              <w:ind w:left="0" w:right="0"/>
              <w:jc w:val="right"/>
              <w:rPr>
                <w:i/>
                <w:sz w:val="16"/>
                <w:szCs w:val="16"/>
                <w:lang w:val="fr-FR"/>
              </w:rPr>
            </w:pPr>
            <w:r w:rsidRPr="002928B3">
              <w:rPr>
                <w:i/>
                <w:iCs/>
                <w:sz w:val="16"/>
                <w:szCs w:val="16"/>
                <w:lang w:val="fr-FR"/>
              </w:rPr>
              <w:t>3 ou plus</w:t>
            </w:r>
          </w:p>
        </w:tc>
        <w:tc>
          <w:tcPr>
            <w:tcW w:w="930" w:type="dxa"/>
            <w:tcBorders>
              <w:top w:val="single" w:sz="4" w:space="0" w:color="auto"/>
              <w:left w:val="single" w:sz="24" w:space="0" w:color="FFFFFF" w:themeColor="background1"/>
              <w:bottom w:val="single" w:sz="4" w:space="0" w:color="auto"/>
            </w:tcBorders>
            <w:shd w:val="clear" w:color="auto" w:fill="auto"/>
            <w:vAlign w:val="bottom"/>
            <w:hideMark/>
          </w:tcPr>
          <w:p w:rsidR="007B540E" w:rsidRPr="002928B3" w:rsidRDefault="007B540E" w:rsidP="00CA6C1E">
            <w:pPr>
              <w:pStyle w:val="SingleTxtG"/>
              <w:spacing w:before="80" w:after="80" w:line="200" w:lineRule="exact"/>
              <w:ind w:left="0" w:right="0"/>
              <w:jc w:val="right"/>
              <w:rPr>
                <w:i/>
                <w:sz w:val="16"/>
                <w:szCs w:val="16"/>
                <w:lang w:val="fr-FR"/>
              </w:rPr>
            </w:pPr>
            <w:r w:rsidRPr="002928B3">
              <w:rPr>
                <w:i/>
                <w:iCs/>
                <w:sz w:val="16"/>
                <w:szCs w:val="16"/>
                <w:lang w:val="fr-FR"/>
              </w:rPr>
              <w:t>2</w:t>
            </w:r>
          </w:p>
        </w:tc>
        <w:tc>
          <w:tcPr>
            <w:tcW w:w="1156" w:type="dxa"/>
            <w:tcBorders>
              <w:top w:val="single" w:sz="4" w:space="0" w:color="auto"/>
              <w:bottom w:val="single" w:sz="4" w:space="0" w:color="auto"/>
            </w:tcBorders>
            <w:shd w:val="clear" w:color="auto" w:fill="auto"/>
            <w:vAlign w:val="bottom"/>
            <w:hideMark/>
          </w:tcPr>
          <w:p w:rsidR="007B540E" w:rsidRPr="002928B3" w:rsidRDefault="007B540E" w:rsidP="00CA6C1E">
            <w:pPr>
              <w:pStyle w:val="SingleTxtG"/>
              <w:spacing w:before="80" w:after="80" w:line="200" w:lineRule="exact"/>
              <w:ind w:left="0" w:right="0"/>
              <w:jc w:val="right"/>
              <w:rPr>
                <w:i/>
                <w:sz w:val="16"/>
                <w:szCs w:val="16"/>
                <w:lang w:val="fr-FR"/>
              </w:rPr>
            </w:pPr>
            <w:r w:rsidRPr="002928B3">
              <w:rPr>
                <w:i/>
                <w:iCs/>
                <w:sz w:val="16"/>
                <w:szCs w:val="16"/>
                <w:lang w:val="fr-FR"/>
              </w:rPr>
              <w:t>3 ou plus</w:t>
            </w:r>
          </w:p>
        </w:tc>
      </w:tr>
      <w:tr w:rsidR="007B540E" w:rsidRPr="002928B3" w:rsidTr="00B049F7">
        <w:trPr>
          <w:cantSplit/>
        </w:trPr>
        <w:tc>
          <w:tcPr>
            <w:tcW w:w="1571" w:type="dxa"/>
            <w:tcBorders>
              <w:top w:val="single" w:sz="4" w:space="0" w:color="auto"/>
              <w:bottom w:val="single" w:sz="12" w:space="0" w:color="auto"/>
            </w:tcBorders>
            <w:shd w:val="clear" w:color="auto" w:fill="auto"/>
            <w:hideMark/>
          </w:tcPr>
          <w:p w:rsidR="007B540E" w:rsidRPr="002928B3" w:rsidRDefault="007B540E" w:rsidP="00CA6C1E">
            <w:pPr>
              <w:pStyle w:val="SingleTxtG"/>
              <w:spacing w:before="80" w:after="80" w:line="200" w:lineRule="exact"/>
              <w:ind w:left="0" w:right="0"/>
              <w:jc w:val="left"/>
              <w:rPr>
                <w:i/>
                <w:sz w:val="16"/>
                <w:szCs w:val="16"/>
                <w:lang w:val="fr-FR"/>
              </w:rPr>
            </w:pPr>
            <w:r w:rsidRPr="002928B3">
              <w:rPr>
                <w:i/>
                <w:iCs/>
                <w:sz w:val="16"/>
                <w:szCs w:val="16"/>
                <w:lang w:val="fr-FR"/>
              </w:rPr>
              <w:t>Trimestre</w:t>
            </w:r>
          </w:p>
        </w:tc>
        <w:tc>
          <w:tcPr>
            <w:tcW w:w="923" w:type="dxa"/>
            <w:tcBorders>
              <w:top w:val="single" w:sz="4" w:space="0" w:color="auto"/>
              <w:bottom w:val="single" w:sz="12" w:space="0" w:color="auto"/>
            </w:tcBorders>
            <w:shd w:val="clear" w:color="auto" w:fill="auto"/>
            <w:noWrap/>
            <w:vAlign w:val="bottom"/>
            <w:hideMark/>
          </w:tcPr>
          <w:p w:rsidR="007B540E" w:rsidRPr="002928B3" w:rsidRDefault="007B540E" w:rsidP="00CA6C1E">
            <w:pPr>
              <w:pStyle w:val="SingleTxtG"/>
              <w:spacing w:before="80" w:after="80" w:line="200" w:lineRule="exact"/>
              <w:ind w:left="0" w:right="0"/>
              <w:jc w:val="right"/>
              <w:rPr>
                <w:i/>
                <w:sz w:val="16"/>
                <w:szCs w:val="16"/>
                <w:lang w:val="fr-FR"/>
              </w:rPr>
            </w:pPr>
            <w:r w:rsidRPr="002928B3">
              <w:rPr>
                <w:i/>
                <w:sz w:val="16"/>
                <w:szCs w:val="16"/>
                <w:lang w:val="fr-FR"/>
              </w:rPr>
              <w:t xml:space="preserve"> </w:t>
            </w:r>
          </w:p>
        </w:tc>
        <w:tc>
          <w:tcPr>
            <w:tcW w:w="930" w:type="dxa"/>
            <w:tcBorders>
              <w:top w:val="single" w:sz="4" w:space="0" w:color="auto"/>
              <w:bottom w:val="single" w:sz="12" w:space="0" w:color="auto"/>
            </w:tcBorders>
            <w:shd w:val="clear" w:color="auto" w:fill="auto"/>
            <w:noWrap/>
            <w:vAlign w:val="bottom"/>
            <w:hideMark/>
          </w:tcPr>
          <w:p w:rsidR="007B540E" w:rsidRPr="002928B3" w:rsidRDefault="007B540E" w:rsidP="00CA6C1E">
            <w:pPr>
              <w:pStyle w:val="SingleTxtG"/>
              <w:spacing w:before="80" w:after="80" w:line="200" w:lineRule="exact"/>
              <w:ind w:left="0" w:right="0"/>
              <w:jc w:val="right"/>
              <w:rPr>
                <w:i/>
                <w:sz w:val="16"/>
                <w:szCs w:val="16"/>
                <w:lang w:val="fr-FR"/>
              </w:rPr>
            </w:pPr>
            <w:r w:rsidRPr="002928B3">
              <w:rPr>
                <w:i/>
                <w:sz w:val="16"/>
                <w:szCs w:val="16"/>
                <w:lang w:val="fr-FR"/>
              </w:rPr>
              <w:t xml:space="preserve"> </w:t>
            </w:r>
          </w:p>
        </w:tc>
        <w:tc>
          <w:tcPr>
            <w:tcW w:w="930" w:type="dxa"/>
            <w:tcBorders>
              <w:top w:val="single" w:sz="4" w:space="0" w:color="auto"/>
              <w:bottom w:val="single" w:sz="12" w:space="0" w:color="auto"/>
            </w:tcBorders>
            <w:shd w:val="clear" w:color="auto" w:fill="auto"/>
            <w:noWrap/>
            <w:vAlign w:val="bottom"/>
            <w:hideMark/>
          </w:tcPr>
          <w:p w:rsidR="007B540E" w:rsidRPr="002928B3" w:rsidRDefault="007B540E" w:rsidP="00CA6C1E">
            <w:pPr>
              <w:pStyle w:val="SingleTxtG"/>
              <w:spacing w:before="80" w:after="80" w:line="200" w:lineRule="exact"/>
              <w:ind w:left="0" w:right="0"/>
              <w:jc w:val="right"/>
              <w:rPr>
                <w:i/>
                <w:sz w:val="16"/>
                <w:szCs w:val="16"/>
                <w:lang w:val="fr-FR"/>
              </w:rPr>
            </w:pPr>
            <w:r w:rsidRPr="002928B3">
              <w:rPr>
                <w:i/>
                <w:sz w:val="16"/>
                <w:szCs w:val="16"/>
                <w:lang w:val="fr-FR"/>
              </w:rPr>
              <w:t xml:space="preserve"> </w:t>
            </w:r>
          </w:p>
        </w:tc>
        <w:tc>
          <w:tcPr>
            <w:tcW w:w="930" w:type="dxa"/>
            <w:tcBorders>
              <w:top w:val="single" w:sz="4" w:space="0" w:color="auto"/>
              <w:bottom w:val="single" w:sz="12" w:space="0" w:color="auto"/>
            </w:tcBorders>
            <w:shd w:val="clear" w:color="auto" w:fill="auto"/>
            <w:noWrap/>
            <w:vAlign w:val="bottom"/>
            <w:hideMark/>
          </w:tcPr>
          <w:p w:rsidR="007B540E" w:rsidRPr="002928B3" w:rsidRDefault="007B540E" w:rsidP="00CA6C1E">
            <w:pPr>
              <w:pStyle w:val="SingleTxtG"/>
              <w:spacing w:before="80" w:after="80" w:line="200" w:lineRule="exact"/>
              <w:ind w:left="0" w:right="0"/>
              <w:jc w:val="right"/>
              <w:rPr>
                <w:i/>
                <w:sz w:val="16"/>
                <w:szCs w:val="16"/>
                <w:lang w:val="fr-FR"/>
              </w:rPr>
            </w:pPr>
            <w:r w:rsidRPr="002928B3">
              <w:rPr>
                <w:i/>
                <w:sz w:val="16"/>
                <w:szCs w:val="16"/>
                <w:lang w:val="fr-FR"/>
              </w:rPr>
              <w:t xml:space="preserve"> </w:t>
            </w:r>
          </w:p>
        </w:tc>
        <w:tc>
          <w:tcPr>
            <w:tcW w:w="930" w:type="dxa"/>
            <w:tcBorders>
              <w:top w:val="single" w:sz="4" w:space="0" w:color="auto"/>
              <w:bottom w:val="single" w:sz="12" w:space="0" w:color="auto"/>
            </w:tcBorders>
            <w:shd w:val="clear" w:color="auto" w:fill="auto"/>
            <w:noWrap/>
            <w:vAlign w:val="bottom"/>
            <w:hideMark/>
          </w:tcPr>
          <w:p w:rsidR="007B540E" w:rsidRPr="002928B3" w:rsidRDefault="007B540E" w:rsidP="00CA6C1E">
            <w:pPr>
              <w:pStyle w:val="SingleTxtG"/>
              <w:spacing w:before="80" w:after="80" w:line="200" w:lineRule="exact"/>
              <w:ind w:left="0" w:right="0"/>
              <w:jc w:val="right"/>
              <w:rPr>
                <w:i/>
                <w:sz w:val="16"/>
                <w:szCs w:val="16"/>
                <w:lang w:val="fr-FR"/>
              </w:rPr>
            </w:pPr>
            <w:r w:rsidRPr="002928B3">
              <w:rPr>
                <w:i/>
                <w:sz w:val="16"/>
                <w:szCs w:val="16"/>
                <w:lang w:val="fr-FR"/>
              </w:rPr>
              <w:t xml:space="preserve"> </w:t>
            </w:r>
          </w:p>
        </w:tc>
        <w:tc>
          <w:tcPr>
            <w:tcW w:w="1156" w:type="dxa"/>
            <w:tcBorders>
              <w:top w:val="single" w:sz="4" w:space="0" w:color="auto"/>
              <w:bottom w:val="single" w:sz="12" w:space="0" w:color="auto"/>
            </w:tcBorders>
            <w:shd w:val="clear" w:color="auto" w:fill="auto"/>
            <w:noWrap/>
            <w:vAlign w:val="bottom"/>
            <w:hideMark/>
          </w:tcPr>
          <w:p w:rsidR="007B540E" w:rsidRPr="002928B3" w:rsidRDefault="007B540E" w:rsidP="00CA6C1E">
            <w:pPr>
              <w:pStyle w:val="SingleTxtG"/>
              <w:spacing w:before="80" w:after="80" w:line="200" w:lineRule="exact"/>
              <w:ind w:left="0" w:right="0"/>
              <w:jc w:val="right"/>
              <w:rPr>
                <w:i/>
                <w:sz w:val="16"/>
                <w:szCs w:val="16"/>
                <w:lang w:val="fr-FR"/>
              </w:rPr>
            </w:pPr>
            <w:r w:rsidRPr="002928B3">
              <w:rPr>
                <w:i/>
                <w:sz w:val="16"/>
                <w:szCs w:val="16"/>
                <w:lang w:val="fr-FR"/>
              </w:rPr>
              <w:t xml:space="preserve"> </w:t>
            </w:r>
          </w:p>
        </w:tc>
      </w:tr>
      <w:tr w:rsidR="007B540E" w:rsidRPr="002928B3" w:rsidTr="00B049F7">
        <w:trPr>
          <w:cantSplit/>
        </w:trPr>
        <w:tc>
          <w:tcPr>
            <w:tcW w:w="1571" w:type="dxa"/>
            <w:tcBorders>
              <w:top w:val="single" w:sz="12" w:space="0" w:color="auto"/>
            </w:tcBorders>
            <w:shd w:val="clear" w:color="auto" w:fill="auto"/>
            <w:hideMark/>
          </w:tcPr>
          <w:p w:rsidR="007B540E" w:rsidRPr="002928B3" w:rsidRDefault="007B540E" w:rsidP="00CA6C1E">
            <w:pPr>
              <w:pStyle w:val="SingleTxtG"/>
              <w:spacing w:before="40" w:after="40" w:line="220" w:lineRule="exact"/>
              <w:ind w:left="0" w:right="0"/>
              <w:jc w:val="left"/>
              <w:rPr>
                <w:sz w:val="18"/>
                <w:szCs w:val="18"/>
                <w:lang w:val="fr-FR"/>
              </w:rPr>
            </w:pPr>
            <w:r w:rsidRPr="002928B3">
              <w:rPr>
                <w:sz w:val="18"/>
                <w:szCs w:val="18"/>
                <w:lang w:val="fr-FR"/>
              </w:rPr>
              <w:t>15 mars</w:t>
            </w:r>
          </w:p>
        </w:tc>
        <w:tc>
          <w:tcPr>
            <w:tcW w:w="923" w:type="dxa"/>
            <w:tcBorders>
              <w:top w:val="single" w:sz="12" w:space="0" w:color="auto"/>
            </w:tcBorders>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3,4</w:t>
            </w:r>
          </w:p>
        </w:tc>
        <w:tc>
          <w:tcPr>
            <w:tcW w:w="930" w:type="dxa"/>
            <w:tcBorders>
              <w:top w:val="single" w:sz="12" w:space="0" w:color="auto"/>
            </w:tcBorders>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0,2</w:t>
            </w:r>
          </w:p>
        </w:tc>
        <w:tc>
          <w:tcPr>
            <w:tcW w:w="930" w:type="dxa"/>
            <w:tcBorders>
              <w:top w:val="single" w:sz="12" w:space="0" w:color="auto"/>
            </w:tcBorders>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2,4</w:t>
            </w:r>
          </w:p>
        </w:tc>
        <w:tc>
          <w:tcPr>
            <w:tcW w:w="930" w:type="dxa"/>
            <w:tcBorders>
              <w:top w:val="single" w:sz="12" w:space="0" w:color="auto"/>
            </w:tcBorders>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0,1</w:t>
            </w:r>
          </w:p>
        </w:tc>
        <w:tc>
          <w:tcPr>
            <w:tcW w:w="930" w:type="dxa"/>
            <w:tcBorders>
              <w:top w:val="single" w:sz="12" w:space="0" w:color="auto"/>
            </w:tcBorders>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4,4</w:t>
            </w:r>
          </w:p>
        </w:tc>
        <w:tc>
          <w:tcPr>
            <w:tcW w:w="1156" w:type="dxa"/>
            <w:tcBorders>
              <w:top w:val="single" w:sz="12" w:space="0" w:color="auto"/>
            </w:tcBorders>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0,3</w:t>
            </w:r>
          </w:p>
        </w:tc>
      </w:tr>
      <w:tr w:rsidR="007B540E" w:rsidRPr="002928B3" w:rsidTr="00B049F7">
        <w:trPr>
          <w:cantSplit/>
        </w:trPr>
        <w:tc>
          <w:tcPr>
            <w:tcW w:w="1571" w:type="dxa"/>
            <w:shd w:val="clear" w:color="auto" w:fill="auto"/>
            <w:hideMark/>
          </w:tcPr>
          <w:p w:rsidR="007B540E" w:rsidRPr="002928B3" w:rsidRDefault="007B540E" w:rsidP="00CA6C1E">
            <w:pPr>
              <w:pStyle w:val="SingleTxtG"/>
              <w:spacing w:before="40" w:after="40" w:line="220" w:lineRule="exact"/>
              <w:ind w:left="0" w:right="0"/>
              <w:jc w:val="left"/>
              <w:rPr>
                <w:sz w:val="18"/>
                <w:szCs w:val="18"/>
                <w:lang w:val="fr-FR"/>
              </w:rPr>
            </w:pPr>
            <w:r w:rsidRPr="002928B3">
              <w:rPr>
                <w:sz w:val="18"/>
                <w:szCs w:val="18"/>
                <w:lang w:val="fr-FR"/>
              </w:rPr>
              <w:t>14 déc.</w:t>
            </w:r>
          </w:p>
        </w:tc>
        <w:tc>
          <w:tcPr>
            <w:tcW w:w="923"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3,8</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0,3</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2,6</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0,2</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4,9</w:t>
            </w:r>
          </w:p>
        </w:tc>
        <w:tc>
          <w:tcPr>
            <w:tcW w:w="1156"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0,4</w:t>
            </w:r>
          </w:p>
        </w:tc>
      </w:tr>
      <w:tr w:rsidR="007B540E" w:rsidRPr="002928B3" w:rsidTr="00B049F7">
        <w:trPr>
          <w:cantSplit/>
        </w:trPr>
        <w:tc>
          <w:tcPr>
            <w:tcW w:w="1571" w:type="dxa"/>
            <w:shd w:val="clear" w:color="auto" w:fill="auto"/>
            <w:hideMark/>
          </w:tcPr>
          <w:p w:rsidR="007B540E" w:rsidRPr="002928B3" w:rsidRDefault="007B540E" w:rsidP="00CA6C1E">
            <w:pPr>
              <w:pStyle w:val="SingleTxtG"/>
              <w:spacing w:before="40" w:after="40" w:line="220" w:lineRule="exact"/>
              <w:ind w:left="0" w:right="0"/>
              <w:jc w:val="left"/>
              <w:rPr>
                <w:sz w:val="18"/>
                <w:szCs w:val="18"/>
                <w:lang w:val="fr-FR"/>
              </w:rPr>
            </w:pPr>
            <w:r w:rsidRPr="002928B3">
              <w:rPr>
                <w:sz w:val="18"/>
                <w:szCs w:val="18"/>
                <w:lang w:val="fr-FR"/>
              </w:rPr>
              <w:t>14 sept.</w:t>
            </w:r>
          </w:p>
        </w:tc>
        <w:tc>
          <w:tcPr>
            <w:tcW w:w="923"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3,6</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0,2</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2,4</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0,1</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4,7</w:t>
            </w:r>
          </w:p>
        </w:tc>
        <w:tc>
          <w:tcPr>
            <w:tcW w:w="1156"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0,4</w:t>
            </w:r>
          </w:p>
        </w:tc>
      </w:tr>
      <w:tr w:rsidR="007B540E" w:rsidRPr="002928B3" w:rsidTr="00B049F7">
        <w:trPr>
          <w:cantSplit/>
        </w:trPr>
        <w:tc>
          <w:tcPr>
            <w:tcW w:w="1571" w:type="dxa"/>
            <w:shd w:val="clear" w:color="auto" w:fill="auto"/>
            <w:hideMark/>
          </w:tcPr>
          <w:p w:rsidR="007B540E" w:rsidRPr="002928B3" w:rsidRDefault="007B540E" w:rsidP="00CA6C1E">
            <w:pPr>
              <w:pStyle w:val="SingleTxtG"/>
              <w:spacing w:before="40" w:after="40" w:line="220" w:lineRule="exact"/>
              <w:ind w:left="0" w:right="0"/>
              <w:jc w:val="left"/>
              <w:rPr>
                <w:sz w:val="18"/>
                <w:szCs w:val="18"/>
                <w:lang w:val="fr-FR"/>
              </w:rPr>
            </w:pPr>
            <w:r w:rsidRPr="002928B3">
              <w:rPr>
                <w:sz w:val="18"/>
                <w:szCs w:val="18"/>
                <w:lang w:val="fr-FR"/>
              </w:rPr>
              <w:t>14 juin</w:t>
            </w:r>
          </w:p>
        </w:tc>
        <w:tc>
          <w:tcPr>
            <w:tcW w:w="923"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3,6</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0,2</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2,5</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0,1</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4,8</w:t>
            </w:r>
          </w:p>
        </w:tc>
        <w:tc>
          <w:tcPr>
            <w:tcW w:w="1156"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0,4</w:t>
            </w:r>
          </w:p>
        </w:tc>
      </w:tr>
      <w:tr w:rsidR="007B540E" w:rsidRPr="002928B3" w:rsidTr="00B049F7">
        <w:trPr>
          <w:cantSplit/>
        </w:trPr>
        <w:tc>
          <w:tcPr>
            <w:tcW w:w="1571" w:type="dxa"/>
            <w:shd w:val="clear" w:color="auto" w:fill="auto"/>
            <w:hideMark/>
          </w:tcPr>
          <w:p w:rsidR="007B540E" w:rsidRPr="002928B3" w:rsidRDefault="007B540E" w:rsidP="00CA6C1E">
            <w:pPr>
              <w:pStyle w:val="SingleTxtG"/>
              <w:spacing w:before="40" w:after="40" w:line="220" w:lineRule="exact"/>
              <w:ind w:left="0" w:right="0"/>
              <w:jc w:val="left"/>
              <w:rPr>
                <w:sz w:val="18"/>
                <w:szCs w:val="18"/>
                <w:lang w:val="fr-FR"/>
              </w:rPr>
            </w:pPr>
            <w:r w:rsidRPr="002928B3">
              <w:rPr>
                <w:sz w:val="18"/>
                <w:szCs w:val="18"/>
                <w:lang w:val="fr-FR"/>
              </w:rPr>
              <w:t>14 mars</w:t>
            </w:r>
          </w:p>
        </w:tc>
        <w:tc>
          <w:tcPr>
            <w:tcW w:w="923"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3,4</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0,2</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2,4</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0,1</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4,5</w:t>
            </w:r>
          </w:p>
        </w:tc>
        <w:tc>
          <w:tcPr>
            <w:tcW w:w="1156"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0,3</w:t>
            </w:r>
          </w:p>
        </w:tc>
      </w:tr>
      <w:tr w:rsidR="007B540E" w:rsidRPr="002928B3" w:rsidTr="00B049F7">
        <w:trPr>
          <w:cantSplit/>
        </w:trPr>
        <w:tc>
          <w:tcPr>
            <w:tcW w:w="1571" w:type="dxa"/>
            <w:shd w:val="clear" w:color="auto" w:fill="auto"/>
            <w:hideMark/>
          </w:tcPr>
          <w:p w:rsidR="007B540E" w:rsidRPr="002928B3" w:rsidRDefault="007B540E" w:rsidP="00CA6C1E">
            <w:pPr>
              <w:pStyle w:val="SingleTxtG"/>
              <w:spacing w:before="40" w:after="40" w:line="220" w:lineRule="exact"/>
              <w:ind w:left="0" w:right="0"/>
              <w:jc w:val="left"/>
              <w:rPr>
                <w:sz w:val="18"/>
                <w:szCs w:val="18"/>
                <w:lang w:val="fr-FR"/>
              </w:rPr>
            </w:pPr>
            <w:r w:rsidRPr="002928B3">
              <w:rPr>
                <w:sz w:val="18"/>
                <w:szCs w:val="18"/>
                <w:lang w:val="fr-FR"/>
              </w:rPr>
              <w:t>13 déc.</w:t>
            </w:r>
          </w:p>
        </w:tc>
        <w:tc>
          <w:tcPr>
            <w:tcW w:w="923"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3,8</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0,3</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2,7</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0,1</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5,0</w:t>
            </w:r>
          </w:p>
        </w:tc>
        <w:tc>
          <w:tcPr>
            <w:tcW w:w="1156"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0,4</w:t>
            </w:r>
          </w:p>
        </w:tc>
      </w:tr>
      <w:tr w:rsidR="007B540E" w:rsidRPr="002928B3" w:rsidTr="00B049F7">
        <w:trPr>
          <w:cantSplit/>
        </w:trPr>
        <w:tc>
          <w:tcPr>
            <w:tcW w:w="1571" w:type="dxa"/>
            <w:shd w:val="clear" w:color="auto" w:fill="auto"/>
            <w:hideMark/>
          </w:tcPr>
          <w:p w:rsidR="007B540E" w:rsidRPr="002928B3" w:rsidRDefault="007B540E" w:rsidP="00CA6C1E">
            <w:pPr>
              <w:pStyle w:val="SingleTxtG"/>
              <w:spacing w:before="40" w:after="40" w:line="220" w:lineRule="exact"/>
              <w:ind w:left="0" w:right="0"/>
              <w:jc w:val="left"/>
              <w:rPr>
                <w:sz w:val="18"/>
                <w:szCs w:val="18"/>
                <w:lang w:val="fr-FR"/>
              </w:rPr>
            </w:pPr>
            <w:r w:rsidRPr="002928B3">
              <w:rPr>
                <w:sz w:val="18"/>
                <w:szCs w:val="18"/>
                <w:lang w:val="fr-FR"/>
              </w:rPr>
              <w:t>13 sept.</w:t>
            </w:r>
          </w:p>
        </w:tc>
        <w:tc>
          <w:tcPr>
            <w:tcW w:w="923"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3,6</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0,2</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2,5</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0,1</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4,8</w:t>
            </w:r>
          </w:p>
        </w:tc>
        <w:tc>
          <w:tcPr>
            <w:tcW w:w="1156"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0,4</w:t>
            </w:r>
          </w:p>
        </w:tc>
      </w:tr>
      <w:tr w:rsidR="007B540E" w:rsidRPr="002928B3" w:rsidTr="00B049F7">
        <w:trPr>
          <w:cantSplit/>
        </w:trPr>
        <w:tc>
          <w:tcPr>
            <w:tcW w:w="1571" w:type="dxa"/>
            <w:shd w:val="clear" w:color="auto" w:fill="auto"/>
            <w:hideMark/>
          </w:tcPr>
          <w:p w:rsidR="007B540E" w:rsidRPr="002928B3" w:rsidRDefault="007B540E" w:rsidP="00CA6C1E">
            <w:pPr>
              <w:pStyle w:val="SingleTxtG"/>
              <w:spacing w:before="40" w:after="40" w:line="220" w:lineRule="exact"/>
              <w:ind w:left="0" w:right="0"/>
              <w:jc w:val="left"/>
              <w:rPr>
                <w:sz w:val="18"/>
                <w:szCs w:val="18"/>
                <w:lang w:val="fr-FR"/>
              </w:rPr>
            </w:pPr>
            <w:r w:rsidRPr="002928B3">
              <w:rPr>
                <w:sz w:val="18"/>
                <w:szCs w:val="18"/>
                <w:lang w:val="fr-FR"/>
              </w:rPr>
              <w:t>13 juin</w:t>
            </w:r>
          </w:p>
        </w:tc>
        <w:tc>
          <w:tcPr>
            <w:tcW w:w="923"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3,8</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0,3</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2,6</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0,1</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4,9</w:t>
            </w:r>
          </w:p>
        </w:tc>
        <w:tc>
          <w:tcPr>
            <w:tcW w:w="1156"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0,4</w:t>
            </w:r>
          </w:p>
        </w:tc>
      </w:tr>
      <w:tr w:rsidR="007B540E" w:rsidRPr="002928B3" w:rsidTr="00B049F7">
        <w:trPr>
          <w:cantSplit/>
        </w:trPr>
        <w:tc>
          <w:tcPr>
            <w:tcW w:w="1571" w:type="dxa"/>
            <w:shd w:val="clear" w:color="auto" w:fill="auto"/>
            <w:hideMark/>
          </w:tcPr>
          <w:p w:rsidR="007B540E" w:rsidRPr="002928B3" w:rsidRDefault="007B540E" w:rsidP="00CA6C1E">
            <w:pPr>
              <w:pStyle w:val="SingleTxtG"/>
              <w:spacing w:before="40" w:after="40" w:line="220" w:lineRule="exact"/>
              <w:ind w:left="0" w:right="0"/>
              <w:jc w:val="left"/>
              <w:rPr>
                <w:sz w:val="18"/>
                <w:szCs w:val="18"/>
                <w:lang w:val="fr-FR"/>
              </w:rPr>
            </w:pPr>
            <w:r w:rsidRPr="002928B3">
              <w:rPr>
                <w:sz w:val="18"/>
                <w:szCs w:val="18"/>
                <w:lang w:val="fr-FR"/>
              </w:rPr>
              <w:t>13 mars</w:t>
            </w:r>
          </w:p>
        </w:tc>
        <w:tc>
          <w:tcPr>
            <w:tcW w:w="923"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3,5</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0,2</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2,4</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0,1</w:t>
            </w:r>
          </w:p>
        </w:tc>
        <w:tc>
          <w:tcPr>
            <w:tcW w:w="930"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4,6</w:t>
            </w:r>
          </w:p>
        </w:tc>
        <w:tc>
          <w:tcPr>
            <w:tcW w:w="1156" w:type="dxa"/>
            <w:shd w:val="clear" w:color="auto" w:fill="auto"/>
            <w:noWrap/>
            <w:vAlign w:val="bottom"/>
            <w:hideMark/>
          </w:tcPr>
          <w:p w:rsidR="007B540E" w:rsidRPr="002928B3" w:rsidRDefault="007B540E" w:rsidP="00CA6C1E">
            <w:pPr>
              <w:pStyle w:val="SingleTxtG"/>
              <w:spacing w:before="40" w:after="40" w:line="220" w:lineRule="exact"/>
              <w:ind w:left="0" w:right="0"/>
              <w:jc w:val="right"/>
              <w:rPr>
                <w:sz w:val="18"/>
                <w:szCs w:val="18"/>
                <w:lang w:val="fr-FR"/>
              </w:rPr>
            </w:pPr>
            <w:r w:rsidRPr="002928B3">
              <w:rPr>
                <w:sz w:val="18"/>
                <w:szCs w:val="18"/>
                <w:lang w:val="fr-FR"/>
              </w:rPr>
              <w:t>0,3</w:t>
            </w:r>
          </w:p>
        </w:tc>
      </w:tr>
    </w:tbl>
    <w:p w:rsidR="00B80403" w:rsidRDefault="00B80403" w:rsidP="00CA6C1E">
      <w:pPr>
        <w:pStyle w:val="Titre1"/>
        <w:spacing w:before="240" w:after="120"/>
        <w:rPr>
          <w:b/>
          <w:lang w:val="fr-FR"/>
        </w:rPr>
      </w:pPr>
      <w:bookmarkStart w:id="49" w:name="_Toc494359773"/>
      <w:r w:rsidRPr="002928B3">
        <w:rPr>
          <w:lang w:val="fr-FR"/>
        </w:rPr>
        <w:lastRenderedPageBreak/>
        <w:t>Tableau 14</w:t>
      </w:r>
      <w:bookmarkEnd w:id="49"/>
      <w:r w:rsidR="007B540E">
        <w:rPr>
          <w:lang w:val="fr-FR"/>
        </w:rPr>
        <w:t xml:space="preserve"> </w:t>
      </w:r>
      <w:r w:rsidR="007B540E">
        <w:rPr>
          <w:lang w:val="fr-FR"/>
        </w:rPr>
        <w:br/>
      </w:r>
      <w:r w:rsidR="00FE3A25">
        <w:rPr>
          <w:b/>
          <w:lang w:val="fr-FR"/>
        </w:rPr>
        <w:t>Emplois multiples par âge</w:t>
      </w:r>
      <w:r w:rsidRPr="002928B3">
        <w:rPr>
          <w:b/>
          <w:lang w:val="fr-FR"/>
        </w:rPr>
        <w:t xml:space="preserve"> </w:t>
      </w:r>
      <w:r w:rsidR="00CA6C1E">
        <w:rPr>
          <w:b/>
          <w:lang w:val="fr-FR"/>
        </w:rPr>
        <w:br/>
      </w:r>
      <w:r w:rsidR="00CA6C1E" w:rsidRPr="00F96C01">
        <w:rPr>
          <w:sz w:val="16"/>
          <w:szCs w:val="16"/>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2"/>
        <w:gridCol w:w="485"/>
        <w:gridCol w:w="485"/>
        <w:gridCol w:w="486"/>
        <w:gridCol w:w="486"/>
        <w:gridCol w:w="486"/>
        <w:gridCol w:w="486"/>
        <w:gridCol w:w="486"/>
        <w:gridCol w:w="486"/>
        <w:gridCol w:w="486"/>
        <w:gridCol w:w="486"/>
        <w:gridCol w:w="400"/>
        <w:gridCol w:w="400"/>
        <w:gridCol w:w="455"/>
        <w:gridCol w:w="455"/>
      </w:tblGrid>
      <w:tr w:rsidR="007B540E" w:rsidRPr="002928B3" w:rsidTr="00B049F7">
        <w:trPr>
          <w:cantSplit/>
          <w:tblHeader/>
        </w:trPr>
        <w:tc>
          <w:tcPr>
            <w:tcW w:w="802" w:type="dxa"/>
            <w:vMerge w:val="restart"/>
            <w:tcBorders>
              <w:top w:val="single" w:sz="4" w:space="0" w:color="auto"/>
              <w:bottom w:val="single" w:sz="4" w:space="0" w:color="auto"/>
            </w:tcBorders>
            <w:shd w:val="clear" w:color="auto" w:fill="auto"/>
            <w:vAlign w:val="bottom"/>
          </w:tcPr>
          <w:p w:rsidR="007B540E" w:rsidRPr="002928B3" w:rsidRDefault="007B540E" w:rsidP="00CA6C1E">
            <w:pPr>
              <w:pStyle w:val="SingleTxtG"/>
              <w:keepNext/>
              <w:spacing w:before="40" w:after="40" w:line="220" w:lineRule="exact"/>
              <w:ind w:left="0" w:right="0"/>
              <w:jc w:val="left"/>
              <w:rPr>
                <w:i/>
                <w:sz w:val="16"/>
                <w:szCs w:val="16"/>
                <w:lang w:val="fr-FR"/>
              </w:rPr>
            </w:pPr>
            <w:r w:rsidRPr="002928B3">
              <w:rPr>
                <w:i/>
                <w:iCs/>
                <w:sz w:val="16"/>
                <w:szCs w:val="16"/>
                <w:lang w:val="fr-FR"/>
              </w:rPr>
              <w:t>Trimestre</w:t>
            </w:r>
          </w:p>
        </w:tc>
        <w:tc>
          <w:tcPr>
            <w:tcW w:w="970" w:type="dxa"/>
            <w:gridSpan w:val="2"/>
            <w:tcBorders>
              <w:top w:val="single" w:sz="4" w:space="0" w:color="auto"/>
              <w:bottom w:val="single" w:sz="4" w:space="0" w:color="auto"/>
              <w:right w:val="single" w:sz="24" w:space="0" w:color="FFFFFF" w:themeColor="background1"/>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sz w:val="16"/>
                <w:szCs w:val="16"/>
                <w:lang w:val="fr-FR"/>
              </w:rPr>
              <w:t>15-24 ans</w:t>
            </w:r>
          </w:p>
        </w:tc>
        <w:tc>
          <w:tcPr>
            <w:tcW w:w="9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sz w:val="16"/>
                <w:szCs w:val="16"/>
                <w:lang w:val="fr-FR"/>
              </w:rPr>
              <w:t>25-34 ans</w:t>
            </w:r>
          </w:p>
        </w:tc>
        <w:tc>
          <w:tcPr>
            <w:tcW w:w="9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sz w:val="16"/>
                <w:szCs w:val="16"/>
                <w:lang w:val="fr-FR"/>
              </w:rPr>
              <w:t>35-44 ans</w:t>
            </w:r>
          </w:p>
        </w:tc>
        <w:tc>
          <w:tcPr>
            <w:tcW w:w="9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sz w:val="16"/>
                <w:szCs w:val="16"/>
                <w:lang w:val="fr-FR"/>
              </w:rPr>
              <w:t>45-54 ans</w:t>
            </w:r>
          </w:p>
        </w:tc>
        <w:tc>
          <w:tcPr>
            <w:tcW w:w="9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sz w:val="16"/>
                <w:szCs w:val="16"/>
                <w:lang w:val="fr-FR"/>
              </w:rPr>
              <w:t>55 à 64 ans</w:t>
            </w:r>
          </w:p>
        </w:tc>
        <w:tc>
          <w:tcPr>
            <w:tcW w:w="80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sz w:val="16"/>
                <w:szCs w:val="16"/>
                <w:lang w:val="fr-FR"/>
              </w:rPr>
              <w:t>65 Ans+</w:t>
            </w:r>
          </w:p>
        </w:tc>
        <w:tc>
          <w:tcPr>
            <w:tcW w:w="910" w:type="dxa"/>
            <w:gridSpan w:val="2"/>
            <w:tcBorders>
              <w:top w:val="single" w:sz="4" w:space="0" w:color="auto"/>
              <w:left w:val="single" w:sz="24" w:space="0" w:color="FFFFFF" w:themeColor="background1"/>
              <w:bottom w:val="single" w:sz="4" w:space="0" w:color="auto"/>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sz w:val="16"/>
                <w:szCs w:val="16"/>
                <w:lang w:val="fr-FR"/>
              </w:rPr>
              <w:t>Ensemble</w:t>
            </w:r>
          </w:p>
        </w:tc>
      </w:tr>
      <w:tr w:rsidR="007B540E" w:rsidRPr="002928B3" w:rsidTr="00B049F7">
        <w:trPr>
          <w:cantSplit/>
        </w:trPr>
        <w:tc>
          <w:tcPr>
            <w:tcW w:w="802" w:type="dxa"/>
            <w:vMerge/>
            <w:tcBorders>
              <w:top w:val="single" w:sz="4" w:space="0" w:color="auto"/>
              <w:bottom w:val="single" w:sz="12" w:space="0" w:color="auto"/>
            </w:tcBorders>
            <w:shd w:val="clear" w:color="auto" w:fill="auto"/>
          </w:tcPr>
          <w:p w:rsidR="007B540E" w:rsidRPr="002928B3" w:rsidRDefault="007B540E" w:rsidP="00CA6C1E">
            <w:pPr>
              <w:pStyle w:val="SingleTxtG"/>
              <w:keepNext/>
              <w:spacing w:before="40" w:after="40" w:line="220" w:lineRule="exact"/>
              <w:ind w:left="0" w:right="0"/>
              <w:jc w:val="left"/>
              <w:rPr>
                <w:sz w:val="16"/>
                <w:szCs w:val="16"/>
                <w:lang w:val="fr-FR"/>
              </w:rPr>
            </w:pPr>
          </w:p>
        </w:tc>
        <w:tc>
          <w:tcPr>
            <w:tcW w:w="485" w:type="dxa"/>
            <w:tcBorders>
              <w:top w:val="single" w:sz="4" w:space="0" w:color="auto"/>
              <w:bottom w:val="single" w:sz="12" w:space="0" w:color="auto"/>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iCs/>
                <w:sz w:val="16"/>
                <w:szCs w:val="16"/>
                <w:lang w:val="fr-FR"/>
              </w:rPr>
              <w:t>2</w:t>
            </w:r>
          </w:p>
        </w:tc>
        <w:tc>
          <w:tcPr>
            <w:tcW w:w="485" w:type="dxa"/>
            <w:tcBorders>
              <w:top w:val="single" w:sz="4" w:space="0" w:color="auto"/>
              <w:bottom w:val="single" w:sz="12" w:space="0" w:color="auto"/>
              <w:right w:val="single" w:sz="24" w:space="0" w:color="FFFFFF" w:themeColor="background1"/>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sz w:val="16"/>
                <w:szCs w:val="16"/>
                <w:lang w:val="fr-FR"/>
              </w:rPr>
              <w:t>3+</w:t>
            </w:r>
          </w:p>
        </w:tc>
        <w:tc>
          <w:tcPr>
            <w:tcW w:w="486" w:type="dxa"/>
            <w:tcBorders>
              <w:top w:val="single" w:sz="4" w:space="0" w:color="auto"/>
              <w:left w:val="single" w:sz="24" w:space="0" w:color="FFFFFF" w:themeColor="background1"/>
              <w:bottom w:val="single" w:sz="12" w:space="0" w:color="auto"/>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iCs/>
                <w:sz w:val="16"/>
                <w:szCs w:val="16"/>
                <w:lang w:val="fr-FR"/>
              </w:rPr>
              <w:t>2</w:t>
            </w:r>
          </w:p>
        </w:tc>
        <w:tc>
          <w:tcPr>
            <w:tcW w:w="486" w:type="dxa"/>
            <w:tcBorders>
              <w:top w:val="single" w:sz="4" w:space="0" w:color="auto"/>
              <w:bottom w:val="single" w:sz="12" w:space="0" w:color="auto"/>
              <w:right w:val="single" w:sz="24" w:space="0" w:color="FFFFFF" w:themeColor="background1"/>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sz w:val="16"/>
                <w:szCs w:val="16"/>
                <w:lang w:val="fr-FR"/>
              </w:rPr>
              <w:t>3+</w:t>
            </w:r>
          </w:p>
        </w:tc>
        <w:tc>
          <w:tcPr>
            <w:tcW w:w="486" w:type="dxa"/>
            <w:tcBorders>
              <w:top w:val="single" w:sz="4" w:space="0" w:color="auto"/>
              <w:left w:val="single" w:sz="24" w:space="0" w:color="FFFFFF" w:themeColor="background1"/>
              <w:bottom w:val="single" w:sz="12" w:space="0" w:color="auto"/>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iCs/>
                <w:sz w:val="16"/>
                <w:szCs w:val="16"/>
                <w:lang w:val="fr-FR"/>
              </w:rPr>
              <w:t>2</w:t>
            </w:r>
          </w:p>
        </w:tc>
        <w:tc>
          <w:tcPr>
            <w:tcW w:w="486" w:type="dxa"/>
            <w:tcBorders>
              <w:top w:val="single" w:sz="4" w:space="0" w:color="auto"/>
              <w:bottom w:val="single" w:sz="12" w:space="0" w:color="auto"/>
              <w:right w:val="single" w:sz="24" w:space="0" w:color="FFFFFF" w:themeColor="background1"/>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sz w:val="16"/>
                <w:szCs w:val="16"/>
                <w:lang w:val="fr-FR"/>
              </w:rPr>
              <w:t>3+</w:t>
            </w:r>
          </w:p>
        </w:tc>
        <w:tc>
          <w:tcPr>
            <w:tcW w:w="486" w:type="dxa"/>
            <w:tcBorders>
              <w:top w:val="single" w:sz="4" w:space="0" w:color="auto"/>
              <w:left w:val="single" w:sz="24" w:space="0" w:color="FFFFFF" w:themeColor="background1"/>
              <w:bottom w:val="single" w:sz="12" w:space="0" w:color="auto"/>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iCs/>
                <w:sz w:val="16"/>
                <w:szCs w:val="16"/>
                <w:lang w:val="fr-FR"/>
              </w:rPr>
              <w:t>2</w:t>
            </w:r>
          </w:p>
        </w:tc>
        <w:tc>
          <w:tcPr>
            <w:tcW w:w="486" w:type="dxa"/>
            <w:tcBorders>
              <w:top w:val="single" w:sz="4" w:space="0" w:color="auto"/>
              <w:bottom w:val="single" w:sz="12" w:space="0" w:color="auto"/>
              <w:right w:val="single" w:sz="24" w:space="0" w:color="FFFFFF" w:themeColor="background1"/>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sz w:val="16"/>
                <w:szCs w:val="16"/>
                <w:lang w:val="fr-FR"/>
              </w:rPr>
              <w:t>3+</w:t>
            </w:r>
          </w:p>
        </w:tc>
        <w:tc>
          <w:tcPr>
            <w:tcW w:w="486" w:type="dxa"/>
            <w:tcBorders>
              <w:top w:val="single" w:sz="4" w:space="0" w:color="auto"/>
              <w:left w:val="single" w:sz="24" w:space="0" w:color="FFFFFF" w:themeColor="background1"/>
              <w:bottom w:val="single" w:sz="12" w:space="0" w:color="auto"/>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iCs/>
                <w:sz w:val="16"/>
                <w:szCs w:val="16"/>
                <w:lang w:val="fr-FR"/>
              </w:rPr>
              <w:t>2</w:t>
            </w:r>
          </w:p>
        </w:tc>
        <w:tc>
          <w:tcPr>
            <w:tcW w:w="486" w:type="dxa"/>
            <w:tcBorders>
              <w:top w:val="single" w:sz="4" w:space="0" w:color="auto"/>
              <w:bottom w:val="single" w:sz="12" w:space="0" w:color="auto"/>
              <w:right w:val="single" w:sz="24" w:space="0" w:color="FFFFFF" w:themeColor="background1"/>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sz w:val="16"/>
                <w:szCs w:val="16"/>
                <w:lang w:val="fr-FR"/>
              </w:rPr>
              <w:t>3+</w:t>
            </w:r>
          </w:p>
        </w:tc>
        <w:tc>
          <w:tcPr>
            <w:tcW w:w="400" w:type="dxa"/>
            <w:tcBorders>
              <w:top w:val="single" w:sz="4" w:space="0" w:color="auto"/>
              <w:left w:val="single" w:sz="24" w:space="0" w:color="FFFFFF" w:themeColor="background1"/>
              <w:bottom w:val="single" w:sz="12" w:space="0" w:color="auto"/>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iCs/>
                <w:sz w:val="16"/>
                <w:szCs w:val="16"/>
                <w:lang w:val="fr-FR"/>
              </w:rPr>
              <w:t>2</w:t>
            </w:r>
          </w:p>
        </w:tc>
        <w:tc>
          <w:tcPr>
            <w:tcW w:w="400" w:type="dxa"/>
            <w:tcBorders>
              <w:top w:val="single" w:sz="4" w:space="0" w:color="auto"/>
              <w:bottom w:val="single" w:sz="12" w:space="0" w:color="auto"/>
              <w:right w:val="single" w:sz="24" w:space="0" w:color="FFFFFF" w:themeColor="background1"/>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sz w:val="16"/>
                <w:szCs w:val="16"/>
                <w:lang w:val="fr-FR"/>
              </w:rPr>
              <w:t>3+</w:t>
            </w:r>
          </w:p>
        </w:tc>
        <w:tc>
          <w:tcPr>
            <w:tcW w:w="455" w:type="dxa"/>
            <w:tcBorders>
              <w:top w:val="single" w:sz="4" w:space="0" w:color="auto"/>
              <w:left w:val="single" w:sz="24" w:space="0" w:color="FFFFFF" w:themeColor="background1"/>
              <w:bottom w:val="single" w:sz="12" w:space="0" w:color="auto"/>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szCs w:val="16"/>
                <w:lang w:val="fr-FR"/>
              </w:rPr>
            </w:pPr>
            <w:r w:rsidRPr="00FE3A25">
              <w:rPr>
                <w:i/>
                <w:iCs/>
                <w:sz w:val="16"/>
                <w:szCs w:val="16"/>
                <w:lang w:val="fr-FR"/>
              </w:rPr>
              <w:t>2</w:t>
            </w:r>
          </w:p>
        </w:tc>
        <w:tc>
          <w:tcPr>
            <w:tcW w:w="455" w:type="dxa"/>
            <w:tcBorders>
              <w:top w:val="single" w:sz="4" w:space="0" w:color="auto"/>
              <w:bottom w:val="single" w:sz="12" w:space="0" w:color="auto"/>
            </w:tcBorders>
            <w:shd w:val="clear" w:color="auto" w:fill="auto"/>
            <w:vAlign w:val="bottom"/>
          </w:tcPr>
          <w:p w:rsidR="007B540E" w:rsidRPr="00FE3A25" w:rsidRDefault="007B540E" w:rsidP="00CA6C1E">
            <w:pPr>
              <w:pStyle w:val="SingleTxtG"/>
              <w:keepNext/>
              <w:spacing w:before="80" w:after="80" w:line="200" w:lineRule="exact"/>
              <w:ind w:left="0" w:right="0"/>
              <w:jc w:val="right"/>
              <w:rPr>
                <w:i/>
                <w:sz w:val="16"/>
                <w:lang w:val="fr-FR"/>
              </w:rPr>
            </w:pPr>
            <w:r w:rsidRPr="00FE3A25">
              <w:rPr>
                <w:i/>
                <w:sz w:val="16"/>
                <w:szCs w:val="16"/>
                <w:lang w:val="fr-FR"/>
              </w:rPr>
              <w:t>3+</w:t>
            </w:r>
          </w:p>
        </w:tc>
      </w:tr>
      <w:tr w:rsidR="007B540E" w:rsidRPr="002928B3" w:rsidTr="00B049F7">
        <w:trPr>
          <w:cantSplit/>
        </w:trPr>
        <w:tc>
          <w:tcPr>
            <w:tcW w:w="802" w:type="dxa"/>
            <w:tcBorders>
              <w:top w:val="single" w:sz="12" w:space="0" w:color="auto"/>
            </w:tcBorders>
            <w:shd w:val="clear" w:color="auto" w:fill="auto"/>
          </w:tcPr>
          <w:p w:rsidR="007B540E" w:rsidRPr="002928B3" w:rsidRDefault="007B540E" w:rsidP="00CA6C1E">
            <w:pPr>
              <w:pStyle w:val="SingleTxtG"/>
              <w:keepNext/>
              <w:spacing w:before="40" w:after="40" w:line="220" w:lineRule="exact"/>
              <w:ind w:left="0" w:right="0"/>
              <w:jc w:val="left"/>
              <w:rPr>
                <w:sz w:val="18"/>
                <w:szCs w:val="18"/>
                <w:lang w:val="fr-FR"/>
              </w:rPr>
            </w:pPr>
            <w:r w:rsidRPr="002928B3">
              <w:rPr>
                <w:sz w:val="18"/>
                <w:szCs w:val="18"/>
                <w:lang w:val="fr-FR"/>
              </w:rPr>
              <w:t>15 mars</w:t>
            </w:r>
          </w:p>
        </w:tc>
        <w:tc>
          <w:tcPr>
            <w:tcW w:w="485" w:type="dxa"/>
            <w:tcBorders>
              <w:top w:val="single" w:sz="12" w:space="0" w:color="auto"/>
            </w:tcBorders>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4,9</w:t>
            </w:r>
          </w:p>
        </w:tc>
        <w:tc>
          <w:tcPr>
            <w:tcW w:w="485" w:type="dxa"/>
            <w:tcBorders>
              <w:top w:val="single" w:sz="12" w:space="0" w:color="auto"/>
            </w:tcBorders>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tcBorders>
              <w:top w:val="single" w:sz="12" w:space="0" w:color="auto"/>
            </w:tcBorders>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2,9</w:t>
            </w:r>
          </w:p>
        </w:tc>
        <w:tc>
          <w:tcPr>
            <w:tcW w:w="486" w:type="dxa"/>
            <w:tcBorders>
              <w:top w:val="single" w:sz="12" w:space="0" w:color="auto"/>
            </w:tcBorders>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tcBorders>
              <w:top w:val="single" w:sz="12" w:space="0" w:color="auto"/>
            </w:tcBorders>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2,7</w:t>
            </w:r>
          </w:p>
        </w:tc>
        <w:tc>
          <w:tcPr>
            <w:tcW w:w="486" w:type="dxa"/>
            <w:tcBorders>
              <w:top w:val="single" w:sz="12" w:space="0" w:color="auto"/>
            </w:tcBorders>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tcBorders>
              <w:top w:val="single" w:sz="12" w:space="0" w:color="auto"/>
            </w:tcBorders>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3,3</w:t>
            </w:r>
          </w:p>
        </w:tc>
        <w:tc>
          <w:tcPr>
            <w:tcW w:w="486" w:type="dxa"/>
            <w:tcBorders>
              <w:top w:val="single" w:sz="12" w:space="0" w:color="auto"/>
            </w:tcBorders>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tcBorders>
              <w:top w:val="single" w:sz="12" w:space="0" w:color="auto"/>
            </w:tcBorders>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3,3</w:t>
            </w:r>
          </w:p>
        </w:tc>
        <w:tc>
          <w:tcPr>
            <w:tcW w:w="486" w:type="dxa"/>
            <w:tcBorders>
              <w:top w:val="single" w:sz="12" w:space="0" w:color="auto"/>
            </w:tcBorders>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00" w:type="dxa"/>
            <w:tcBorders>
              <w:top w:val="single" w:sz="12" w:space="0" w:color="auto"/>
            </w:tcBorders>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2,8</w:t>
            </w:r>
          </w:p>
        </w:tc>
        <w:tc>
          <w:tcPr>
            <w:tcW w:w="400" w:type="dxa"/>
            <w:tcBorders>
              <w:top w:val="single" w:sz="12" w:space="0" w:color="auto"/>
            </w:tcBorders>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55" w:type="dxa"/>
            <w:tcBorders>
              <w:top w:val="single" w:sz="12" w:space="0" w:color="auto"/>
            </w:tcBorders>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3,4</w:t>
            </w:r>
          </w:p>
        </w:tc>
        <w:tc>
          <w:tcPr>
            <w:tcW w:w="455" w:type="dxa"/>
            <w:tcBorders>
              <w:top w:val="single" w:sz="12" w:space="0" w:color="auto"/>
            </w:tcBorders>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r>
      <w:tr w:rsidR="007B540E" w:rsidRPr="002928B3" w:rsidTr="00B049F7">
        <w:trPr>
          <w:cantSplit/>
        </w:trPr>
        <w:tc>
          <w:tcPr>
            <w:tcW w:w="802" w:type="dxa"/>
            <w:shd w:val="clear" w:color="auto" w:fill="auto"/>
          </w:tcPr>
          <w:p w:rsidR="007B540E" w:rsidRPr="002928B3" w:rsidRDefault="007B540E" w:rsidP="00CA6C1E">
            <w:pPr>
              <w:pStyle w:val="SingleTxtG"/>
              <w:keepNext/>
              <w:spacing w:before="40" w:after="40" w:line="220" w:lineRule="exact"/>
              <w:ind w:left="0" w:right="0"/>
              <w:jc w:val="left"/>
              <w:rPr>
                <w:sz w:val="18"/>
                <w:szCs w:val="18"/>
                <w:lang w:val="fr-FR"/>
              </w:rPr>
            </w:pPr>
            <w:r w:rsidRPr="002928B3">
              <w:rPr>
                <w:sz w:val="18"/>
                <w:szCs w:val="18"/>
                <w:lang w:val="fr-FR"/>
              </w:rPr>
              <w:t>14 déc.</w:t>
            </w:r>
          </w:p>
        </w:tc>
        <w:tc>
          <w:tcPr>
            <w:tcW w:w="48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5,4</w:t>
            </w:r>
          </w:p>
        </w:tc>
        <w:tc>
          <w:tcPr>
            <w:tcW w:w="48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3,7</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3,7</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0,4</w:t>
            </w:r>
          </w:p>
        </w:tc>
        <w:tc>
          <w:tcPr>
            <w:tcW w:w="400"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3,2</w:t>
            </w:r>
          </w:p>
        </w:tc>
        <w:tc>
          <w:tcPr>
            <w:tcW w:w="400"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5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3,8</w:t>
            </w:r>
          </w:p>
        </w:tc>
        <w:tc>
          <w:tcPr>
            <w:tcW w:w="45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r>
      <w:tr w:rsidR="007B540E" w:rsidRPr="002928B3" w:rsidTr="00B049F7">
        <w:trPr>
          <w:cantSplit/>
        </w:trPr>
        <w:tc>
          <w:tcPr>
            <w:tcW w:w="802" w:type="dxa"/>
            <w:shd w:val="clear" w:color="auto" w:fill="auto"/>
          </w:tcPr>
          <w:p w:rsidR="007B540E" w:rsidRPr="002928B3" w:rsidRDefault="007B540E" w:rsidP="00CA6C1E">
            <w:pPr>
              <w:pStyle w:val="SingleTxtG"/>
              <w:keepNext/>
              <w:spacing w:before="40" w:after="40" w:line="220" w:lineRule="exact"/>
              <w:ind w:left="0" w:right="0"/>
              <w:jc w:val="left"/>
              <w:rPr>
                <w:sz w:val="18"/>
                <w:szCs w:val="18"/>
                <w:lang w:val="fr-FR"/>
              </w:rPr>
            </w:pPr>
            <w:r w:rsidRPr="002928B3">
              <w:rPr>
                <w:sz w:val="18"/>
                <w:szCs w:val="18"/>
                <w:lang w:val="fr-FR"/>
              </w:rPr>
              <w:t>14 sept.</w:t>
            </w:r>
          </w:p>
        </w:tc>
        <w:tc>
          <w:tcPr>
            <w:tcW w:w="48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4,7</w:t>
            </w:r>
          </w:p>
        </w:tc>
        <w:tc>
          <w:tcPr>
            <w:tcW w:w="48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3,1</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3,1</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3,7</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3,6</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00"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3,0</w:t>
            </w:r>
          </w:p>
        </w:tc>
        <w:tc>
          <w:tcPr>
            <w:tcW w:w="400"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5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3,6</w:t>
            </w:r>
          </w:p>
        </w:tc>
        <w:tc>
          <w:tcPr>
            <w:tcW w:w="45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r>
      <w:tr w:rsidR="007B540E" w:rsidRPr="002928B3" w:rsidTr="00B049F7">
        <w:trPr>
          <w:cantSplit/>
        </w:trPr>
        <w:tc>
          <w:tcPr>
            <w:tcW w:w="802" w:type="dxa"/>
            <w:shd w:val="clear" w:color="auto" w:fill="auto"/>
          </w:tcPr>
          <w:p w:rsidR="007B540E" w:rsidRPr="002928B3" w:rsidRDefault="007B540E" w:rsidP="00CA6C1E">
            <w:pPr>
              <w:pStyle w:val="SingleTxtG"/>
              <w:keepNext/>
              <w:spacing w:before="40" w:after="40" w:line="220" w:lineRule="exact"/>
              <w:ind w:left="0" w:right="0"/>
              <w:jc w:val="left"/>
              <w:rPr>
                <w:sz w:val="18"/>
                <w:szCs w:val="18"/>
                <w:lang w:val="fr-FR"/>
              </w:rPr>
            </w:pPr>
            <w:r w:rsidRPr="002928B3">
              <w:rPr>
                <w:sz w:val="18"/>
                <w:szCs w:val="18"/>
                <w:lang w:val="fr-FR"/>
              </w:rPr>
              <w:t>14 juin</w:t>
            </w:r>
          </w:p>
        </w:tc>
        <w:tc>
          <w:tcPr>
            <w:tcW w:w="48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5,0</w:t>
            </w:r>
          </w:p>
        </w:tc>
        <w:tc>
          <w:tcPr>
            <w:tcW w:w="48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3,1</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3,7</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3,6</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00"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3,1</w:t>
            </w:r>
          </w:p>
        </w:tc>
        <w:tc>
          <w:tcPr>
            <w:tcW w:w="400"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5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3,6</w:t>
            </w:r>
          </w:p>
        </w:tc>
        <w:tc>
          <w:tcPr>
            <w:tcW w:w="45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r>
      <w:tr w:rsidR="007B540E" w:rsidRPr="002928B3" w:rsidTr="00B049F7">
        <w:trPr>
          <w:cantSplit/>
        </w:trPr>
        <w:tc>
          <w:tcPr>
            <w:tcW w:w="802" w:type="dxa"/>
            <w:shd w:val="clear" w:color="auto" w:fill="auto"/>
          </w:tcPr>
          <w:p w:rsidR="007B540E" w:rsidRPr="002928B3" w:rsidRDefault="007B540E" w:rsidP="00CA6C1E">
            <w:pPr>
              <w:pStyle w:val="SingleTxtG"/>
              <w:keepNext/>
              <w:spacing w:before="40" w:after="40" w:line="220" w:lineRule="exact"/>
              <w:ind w:left="0" w:right="0"/>
              <w:jc w:val="left"/>
              <w:rPr>
                <w:sz w:val="18"/>
                <w:szCs w:val="18"/>
                <w:lang w:val="fr-FR"/>
              </w:rPr>
            </w:pPr>
            <w:r w:rsidRPr="002928B3">
              <w:rPr>
                <w:sz w:val="18"/>
                <w:szCs w:val="18"/>
                <w:lang w:val="fr-FR"/>
              </w:rPr>
              <w:t>14 mars</w:t>
            </w:r>
          </w:p>
        </w:tc>
        <w:tc>
          <w:tcPr>
            <w:tcW w:w="48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5,0</w:t>
            </w:r>
          </w:p>
        </w:tc>
        <w:tc>
          <w:tcPr>
            <w:tcW w:w="48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2,9</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2,8</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3,4</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00"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3,0</w:t>
            </w:r>
          </w:p>
        </w:tc>
        <w:tc>
          <w:tcPr>
            <w:tcW w:w="400"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5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3,4</w:t>
            </w:r>
          </w:p>
        </w:tc>
        <w:tc>
          <w:tcPr>
            <w:tcW w:w="45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r>
      <w:tr w:rsidR="007B540E" w:rsidRPr="002928B3" w:rsidTr="00B049F7">
        <w:trPr>
          <w:cantSplit/>
        </w:trPr>
        <w:tc>
          <w:tcPr>
            <w:tcW w:w="802" w:type="dxa"/>
            <w:shd w:val="clear" w:color="auto" w:fill="auto"/>
          </w:tcPr>
          <w:p w:rsidR="007B540E" w:rsidRPr="002928B3" w:rsidRDefault="007B540E" w:rsidP="00CA6C1E">
            <w:pPr>
              <w:pStyle w:val="SingleTxtG"/>
              <w:keepNext/>
              <w:spacing w:before="40" w:after="40" w:line="220" w:lineRule="exact"/>
              <w:ind w:left="0" w:right="0"/>
              <w:jc w:val="left"/>
              <w:rPr>
                <w:sz w:val="18"/>
                <w:szCs w:val="18"/>
                <w:lang w:val="fr-FR"/>
              </w:rPr>
            </w:pPr>
            <w:r w:rsidRPr="002928B3">
              <w:rPr>
                <w:sz w:val="18"/>
                <w:szCs w:val="18"/>
                <w:lang w:val="fr-FR"/>
              </w:rPr>
              <w:t>13 déc.</w:t>
            </w:r>
          </w:p>
        </w:tc>
        <w:tc>
          <w:tcPr>
            <w:tcW w:w="48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5,5</w:t>
            </w:r>
          </w:p>
        </w:tc>
        <w:tc>
          <w:tcPr>
            <w:tcW w:w="48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3,8</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3,7</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0,4</w:t>
            </w:r>
          </w:p>
        </w:tc>
        <w:tc>
          <w:tcPr>
            <w:tcW w:w="400"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3,3</w:t>
            </w:r>
          </w:p>
        </w:tc>
        <w:tc>
          <w:tcPr>
            <w:tcW w:w="400"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5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3,8</w:t>
            </w:r>
          </w:p>
        </w:tc>
        <w:tc>
          <w:tcPr>
            <w:tcW w:w="45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r>
      <w:tr w:rsidR="007B540E" w:rsidRPr="002928B3" w:rsidTr="00B049F7">
        <w:trPr>
          <w:cantSplit/>
        </w:trPr>
        <w:tc>
          <w:tcPr>
            <w:tcW w:w="802" w:type="dxa"/>
            <w:shd w:val="clear" w:color="auto" w:fill="auto"/>
          </w:tcPr>
          <w:p w:rsidR="007B540E" w:rsidRPr="002928B3" w:rsidRDefault="007B540E" w:rsidP="00CA6C1E">
            <w:pPr>
              <w:pStyle w:val="SingleTxtG"/>
              <w:keepNext/>
              <w:spacing w:before="40" w:after="40" w:line="220" w:lineRule="exact"/>
              <w:ind w:left="0" w:right="0"/>
              <w:jc w:val="left"/>
              <w:rPr>
                <w:sz w:val="18"/>
                <w:szCs w:val="18"/>
                <w:lang w:val="fr-FR"/>
              </w:rPr>
            </w:pPr>
            <w:r w:rsidRPr="002928B3">
              <w:rPr>
                <w:sz w:val="18"/>
                <w:szCs w:val="18"/>
                <w:lang w:val="fr-FR"/>
              </w:rPr>
              <w:t>13 sept.</w:t>
            </w:r>
          </w:p>
        </w:tc>
        <w:tc>
          <w:tcPr>
            <w:tcW w:w="48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4,9</w:t>
            </w:r>
          </w:p>
        </w:tc>
        <w:tc>
          <w:tcPr>
            <w:tcW w:w="48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3,1</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3,7</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3,6</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00"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3,1</w:t>
            </w:r>
          </w:p>
        </w:tc>
        <w:tc>
          <w:tcPr>
            <w:tcW w:w="400"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5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3,6</w:t>
            </w:r>
          </w:p>
        </w:tc>
        <w:tc>
          <w:tcPr>
            <w:tcW w:w="45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r>
      <w:tr w:rsidR="007B540E" w:rsidRPr="002928B3" w:rsidTr="00B049F7">
        <w:trPr>
          <w:cantSplit/>
        </w:trPr>
        <w:tc>
          <w:tcPr>
            <w:tcW w:w="802" w:type="dxa"/>
            <w:shd w:val="clear" w:color="auto" w:fill="auto"/>
          </w:tcPr>
          <w:p w:rsidR="007B540E" w:rsidRPr="002928B3" w:rsidRDefault="007B540E" w:rsidP="00CA6C1E">
            <w:pPr>
              <w:pStyle w:val="SingleTxtG"/>
              <w:keepNext/>
              <w:spacing w:before="40" w:after="40" w:line="220" w:lineRule="exact"/>
              <w:ind w:left="0" w:right="0"/>
              <w:jc w:val="left"/>
              <w:rPr>
                <w:sz w:val="18"/>
                <w:szCs w:val="18"/>
                <w:lang w:val="fr-FR"/>
              </w:rPr>
            </w:pPr>
            <w:r w:rsidRPr="002928B3">
              <w:rPr>
                <w:sz w:val="18"/>
                <w:szCs w:val="18"/>
                <w:lang w:val="fr-FR"/>
              </w:rPr>
              <w:t>13 juin</w:t>
            </w:r>
          </w:p>
        </w:tc>
        <w:tc>
          <w:tcPr>
            <w:tcW w:w="48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5,1</w:t>
            </w:r>
          </w:p>
        </w:tc>
        <w:tc>
          <w:tcPr>
            <w:tcW w:w="48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3,8</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3,7</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00"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3,3</w:t>
            </w:r>
          </w:p>
        </w:tc>
        <w:tc>
          <w:tcPr>
            <w:tcW w:w="400"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5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3,8</w:t>
            </w:r>
          </w:p>
        </w:tc>
        <w:tc>
          <w:tcPr>
            <w:tcW w:w="45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r>
      <w:tr w:rsidR="007B540E" w:rsidRPr="002928B3" w:rsidTr="00B049F7">
        <w:trPr>
          <w:cantSplit/>
        </w:trPr>
        <w:tc>
          <w:tcPr>
            <w:tcW w:w="802" w:type="dxa"/>
            <w:shd w:val="clear" w:color="auto" w:fill="auto"/>
          </w:tcPr>
          <w:p w:rsidR="007B540E" w:rsidRPr="002928B3" w:rsidRDefault="007B540E" w:rsidP="00CA6C1E">
            <w:pPr>
              <w:pStyle w:val="SingleTxtG"/>
              <w:keepNext/>
              <w:spacing w:before="40" w:after="40" w:line="220" w:lineRule="exact"/>
              <w:ind w:left="0" w:right="0"/>
              <w:jc w:val="left"/>
              <w:rPr>
                <w:sz w:val="18"/>
                <w:szCs w:val="18"/>
                <w:lang w:val="fr-FR"/>
              </w:rPr>
            </w:pPr>
            <w:r w:rsidRPr="002928B3">
              <w:rPr>
                <w:sz w:val="18"/>
                <w:szCs w:val="18"/>
                <w:lang w:val="fr-FR"/>
              </w:rPr>
              <w:t>13 mars</w:t>
            </w:r>
          </w:p>
        </w:tc>
        <w:tc>
          <w:tcPr>
            <w:tcW w:w="48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5,0</w:t>
            </w:r>
          </w:p>
        </w:tc>
        <w:tc>
          <w:tcPr>
            <w:tcW w:w="48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2,9</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2,9</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3,5</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3,4</w:t>
            </w:r>
          </w:p>
        </w:tc>
        <w:tc>
          <w:tcPr>
            <w:tcW w:w="486"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0,3</w:t>
            </w:r>
          </w:p>
        </w:tc>
        <w:tc>
          <w:tcPr>
            <w:tcW w:w="400"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3,0</w:t>
            </w:r>
          </w:p>
        </w:tc>
        <w:tc>
          <w:tcPr>
            <w:tcW w:w="400"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c>
          <w:tcPr>
            <w:tcW w:w="45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3,5</w:t>
            </w:r>
          </w:p>
        </w:tc>
        <w:tc>
          <w:tcPr>
            <w:tcW w:w="455" w:type="dxa"/>
            <w:shd w:val="clear" w:color="auto" w:fill="auto"/>
            <w:vAlign w:val="bottom"/>
          </w:tcPr>
          <w:p w:rsidR="007B540E" w:rsidRPr="002928B3" w:rsidRDefault="007B540E" w:rsidP="00CA6C1E">
            <w:pPr>
              <w:pStyle w:val="SingleTxtG"/>
              <w:keepNext/>
              <w:spacing w:before="40" w:after="40" w:line="220" w:lineRule="exact"/>
              <w:ind w:left="0" w:right="0"/>
              <w:jc w:val="right"/>
              <w:rPr>
                <w:sz w:val="18"/>
                <w:szCs w:val="18"/>
                <w:lang w:val="fr-FR"/>
              </w:rPr>
            </w:pPr>
            <w:r w:rsidRPr="002928B3">
              <w:rPr>
                <w:sz w:val="18"/>
                <w:szCs w:val="18"/>
                <w:lang w:val="fr-FR"/>
              </w:rPr>
              <w:t>0,2</w:t>
            </w:r>
          </w:p>
        </w:tc>
      </w:tr>
    </w:tbl>
    <w:p w:rsidR="00B80403" w:rsidRPr="002928B3" w:rsidRDefault="00B80403" w:rsidP="00957999">
      <w:pPr>
        <w:pStyle w:val="SingleTxtG"/>
        <w:spacing w:before="240"/>
        <w:rPr>
          <w:lang w:val="fr-FR"/>
        </w:rPr>
      </w:pPr>
      <w:r w:rsidRPr="002928B3">
        <w:rPr>
          <w:lang w:val="fr-FR"/>
        </w:rPr>
        <w:t>135.</w:t>
      </w:r>
      <w:r w:rsidRPr="002928B3">
        <w:rPr>
          <w:lang w:val="fr-FR"/>
        </w:rPr>
        <w:tab/>
        <w:t>Les statistiques sur les taux d</w:t>
      </w:r>
      <w:r w:rsidR="00C66C16">
        <w:rPr>
          <w:lang w:val="fr-FR"/>
        </w:rPr>
        <w:t>’</w:t>
      </w:r>
      <w:r w:rsidRPr="002928B3">
        <w:rPr>
          <w:lang w:val="fr-FR"/>
        </w:rPr>
        <w:t>emploi multiples par zones urbaines et rurales en Nouvelle-Zélande ne sont disponibles qu</w:t>
      </w:r>
      <w:r w:rsidR="00C66C16">
        <w:rPr>
          <w:lang w:val="fr-FR"/>
        </w:rPr>
        <w:t>’</w:t>
      </w:r>
      <w:r w:rsidRPr="002928B3">
        <w:rPr>
          <w:lang w:val="fr-FR"/>
        </w:rPr>
        <w:t>à partir de juin 2016.</w:t>
      </w:r>
    </w:p>
    <w:p w:rsidR="00B80403" w:rsidRDefault="00B80403" w:rsidP="00CA6C1E">
      <w:pPr>
        <w:pStyle w:val="Titre1"/>
        <w:spacing w:before="240" w:after="120"/>
        <w:rPr>
          <w:b/>
          <w:bCs/>
          <w:lang w:val="fr-FR"/>
        </w:rPr>
      </w:pPr>
      <w:bookmarkStart w:id="50" w:name="_Toc494359774"/>
      <w:r w:rsidRPr="002928B3">
        <w:rPr>
          <w:lang w:val="fr-FR"/>
        </w:rPr>
        <w:t>Tableau 15</w:t>
      </w:r>
      <w:bookmarkEnd w:id="50"/>
      <w:r w:rsidRPr="002928B3">
        <w:rPr>
          <w:lang w:val="fr-FR"/>
        </w:rPr>
        <w:t xml:space="preserve"> </w:t>
      </w:r>
      <w:r w:rsidR="00957999">
        <w:rPr>
          <w:lang w:val="fr-FR"/>
        </w:rPr>
        <w:br/>
      </w:r>
      <w:r w:rsidRPr="002928B3">
        <w:rPr>
          <w:b/>
          <w:bCs/>
          <w:lang w:val="fr-FR"/>
        </w:rPr>
        <w:t>Taux d</w:t>
      </w:r>
      <w:r w:rsidR="00C66C16">
        <w:rPr>
          <w:b/>
          <w:bCs/>
          <w:lang w:val="fr-FR"/>
        </w:rPr>
        <w:t>’</w:t>
      </w:r>
      <w:r w:rsidRPr="002928B3">
        <w:rPr>
          <w:b/>
          <w:bCs/>
          <w:lang w:val="fr-FR"/>
        </w:rPr>
        <w:t>emplois multiples p</w:t>
      </w:r>
      <w:r w:rsidR="00CA6C1E">
        <w:rPr>
          <w:b/>
          <w:bCs/>
          <w:lang w:val="fr-FR"/>
        </w:rPr>
        <w:t>ar zones urbaines et rurales</w:t>
      </w:r>
      <w:r w:rsidRPr="002928B3">
        <w:rPr>
          <w:b/>
          <w:bCs/>
          <w:lang w:val="fr-FR"/>
        </w:rPr>
        <w:t xml:space="preserve"> </w:t>
      </w:r>
      <w:r w:rsidR="00957999">
        <w:rPr>
          <w:b/>
          <w:bCs/>
          <w:lang w:val="fr-FR"/>
        </w:rPr>
        <w:br/>
      </w:r>
      <w:r w:rsidRPr="002928B3">
        <w:rPr>
          <w:b/>
          <w:bCs/>
          <w:lang w:val="fr-FR"/>
        </w:rPr>
        <w:t>(données disponibles uniquement à partir du 2</w:t>
      </w:r>
      <w:r w:rsidRPr="002928B3">
        <w:rPr>
          <w:b/>
          <w:bCs/>
          <w:vertAlign w:val="superscript"/>
          <w:lang w:val="fr-FR"/>
        </w:rPr>
        <w:t>e</w:t>
      </w:r>
      <w:r w:rsidR="00957999">
        <w:rPr>
          <w:b/>
          <w:bCs/>
          <w:lang w:val="fr-FR"/>
        </w:rPr>
        <w:t> </w:t>
      </w:r>
      <w:r w:rsidRPr="002928B3">
        <w:rPr>
          <w:b/>
          <w:bCs/>
          <w:lang w:val="fr-FR"/>
        </w:rPr>
        <w:t>trimestre de 2016)</w:t>
      </w:r>
      <w:r w:rsidR="00CA6C1E">
        <w:rPr>
          <w:b/>
          <w:bCs/>
          <w:lang w:val="fr-FR"/>
        </w:rPr>
        <w:t xml:space="preserve"> </w:t>
      </w:r>
      <w:r w:rsidR="00CA6C1E">
        <w:rPr>
          <w:b/>
          <w:bCs/>
          <w:lang w:val="fr-FR"/>
        </w:rPr>
        <w:br/>
      </w:r>
      <w:r w:rsidR="00CA6C1E" w:rsidRPr="00F96C01">
        <w:rPr>
          <w:sz w:val="16"/>
          <w:szCs w:val="16"/>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701"/>
        <w:gridCol w:w="1228"/>
        <w:gridCol w:w="1228"/>
        <w:gridCol w:w="1228"/>
      </w:tblGrid>
      <w:tr w:rsidR="00957999" w:rsidRPr="002928B3" w:rsidTr="00B049F7">
        <w:trPr>
          <w:cantSplit/>
          <w:tblHeader/>
        </w:trPr>
        <w:tc>
          <w:tcPr>
            <w:tcW w:w="1985" w:type="dxa"/>
            <w:tcBorders>
              <w:top w:val="single" w:sz="4" w:space="0" w:color="auto"/>
              <w:bottom w:val="single" w:sz="12" w:space="0" w:color="auto"/>
            </w:tcBorders>
            <w:shd w:val="clear" w:color="auto" w:fill="auto"/>
            <w:vAlign w:val="bottom"/>
          </w:tcPr>
          <w:p w:rsidR="00957999" w:rsidRPr="002928B3" w:rsidRDefault="00957999" w:rsidP="00CA6C1E">
            <w:pPr>
              <w:pStyle w:val="SingleTxtG"/>
              <w:spacing w:before="80" w:after="80" w:line="200" w:lineRule="exact"/>
              <w:ind w:left="0" w:right="0"/>
              <w:jc w:val="left"/>
              <w:rPr>
                <w:i/>
                <w:sz w:val="16"/>
                <w:szCs w:val="16"/>
                <w:lang w:val="fr-FR"/>
              </w:rPr>
            </w:pPr>
            <w:r w:rsidRPr="002928B3">
              <w:rPr>
                <w:i/>
                <w:iCs/>
                <w:sz w:val="16"/>
                <w:szCs w:val="16"/>
                <w:lang w:val="fr-FR"/>
              </w:rPr>
              <w:t>Trimestre</w:t>
            </w:r>
          </w:p>
        </w:tc>
        <w:tc>
          <w:tcPr>
            <w:tcW w:w="1701" w:type="dxa"/>
            <w:tcBorders>
              <w:top w:val="single" w:sz="4" w:space="0" w:color="auto"/>
              <w:bottom w:val="single" w:sz="12" w:space="0" w:color="auto"/>
            </w:tcBorders>
            <w:shd w:val="clear" w:color="auto" w:fill="auto"/>
            <w:vAlign w:val="bottom"/>
            <w:hideMark/>
          </w:tcPr>
          <w:p w:rsidR="00957999" w:rsidRPr="002928B3" w:rsidRDefault="00957999" w:rsidP="00CA6C1E">
            <w:pPr>
              <w:pStyle w:val="SingleTxtG"/>
              <w:spacing w:before="80" w:after="80" w:line="200" w:lineRule="exact"/>
              <w:ind w:left="0" w:right="0"/>
              <w:jc w:val="right"/>
              <w:rPr>
                <w:i/>
                <w:sz w:val="16"/>
                <w:szCs w:val="16"/>
                <w:lang w:val="fr-FR"/>
              </w:rPr>
            </w:pPr>
          </w:p>
        </w:tc>
        <w:tc>
          <w:tcPr>
            <w:tcW w:w="1228" w:type="dxa"/>
            <w:tcBorders>
              <w:top w:val="single" w:sz="4" w:space="0" w:color="auto"/>
              <w:bottom w:val="single" w:sz="12" w:space="0" w:color="auto"/>
            </w:tcBorders>
            <w:shd w:val="clear" w:color="auto" w:fill="auto"/>
            <w:vAlign w:val="bottom"/>
            <w:hideMark/>
          </w:tcPr>
          <w:p w:rsidR="00957999" w:rsidRPr="002928B3" w:rsidRDefault="00957999" w:rsidP="00CA6C1E">
            <w:pPr>
              <w:pStyle w:val="SingleTxtG"/>
              <w:spacing w:before="80" w:after="80" w:line="200" w:lineRule="exact"/>
              <w:ind w:left="0" w:right="0"/>
              <w:jc w:val="right"/>
              <w:rPr>
                <w:i/>
                <w:sz w:val="16"/>
                <w:szCs w:val="16"/>
                <w:lang w:val="fr-FR"/>
              </w:rPr>
            </w:pPr>
            <w:r w:rsidRPr="002928B3">
              <w:rPr>
                <w:i/>
                <w:iCs/>
                <w:sz w:val="16"/>
                <w:szCs w:val="16"/>
                <w:lang w:val="fr-FR"/>
              </w:rPr>
              <w:t>Zones urbaines</w:t>
            </w:r>
          </w:p>
        </w:tc>
        <w:tc>
          <w:tcPr>
            <w:tcW w:w="1228" w:type="dxa"/>
            <w:tcBorders>
              <w:top w:val="single" w:sz="4" w:space="0" w:color="auto"/>
              <w:bottom w:val="single" w:sz="12" w:space="0" w:color="auto"/>
            </w:tcBorders>
            <w:shd w:val="clear" w:color="auto" w:fill="auto"/>
            <w:vAlign w:val="bottom"/>
            <w:hideMark/>
          </w:tcPr>
          <w:p w:rsidR="00957999" w:rsidRPr="002928B3" w:rsidRDefault="00957999" w:rsidP="00CA6C1E">
            <w:pPr>
              <w:pStyle w:val="SingleTxtG"/>
              <w:spacing w:before="80" w:after="80" w:line="200" w:lineRule="exact"/>
              <w:ind w:left="0" w:right="0"/>
              <w:jc w:val="right"/>
              <w:rPr>
                <w:i/>
                <w:sz w:val="16"/>
                <w:szCs w:val="16"/>
                <w:lang w:val="fr-FR"/>
              </w:rPr>
            </w:pPr>
            <w:r w:rsidRPr="002928B3">
              <w:rPr>
                <w:i/>
                <w:iCs/>
                <w:sz w:val="16"/>
                <w:szCs w:val="16"/>
                <w:lang w:val="fr-FR"/>
              </w:rPr>
              <w:t>Zones rurales</w:t>
            </w:r>
          </w:p>
        </w:tc>
        <w:tc>
          <w:tcPr>
            <w:tcW w:w="1228" w:type="dxa"/>
            <w:tcBorders>
              <w:top w:val="single" w:sz="4" w:space="0" w:color="auto"/>
              <w:bottom w:val="single" w:sz="12" w:space="0" w:color="auto"/>
            </w:tcBorders>
            <w:shd w:val="clear" w:color="auto" w:fill="auto"/>
            <w:vAlign w:val="bottom"/>
            <w:hideMark/>
          </w:tcPr>
          <w:p w:rsidR="00957999" w:rsidRPr="002928B3" w:rsidRDefault="00957999" w:rsidP="00CA6C1E">
            <w:pPr>
              <w:pStyle w:val="SingleTxtG"/>
              <w:spacing w:before="80" w:after="80" w:line="200" w:lineRule="exact"/>
              <w:ind w:left="0" w:right="0"/>
              <w:jc w:val="right"/>
              <w:rPr>
                <w:i/>
                <w:sz w:val="16"/>
                <w:szCs w:val="16"/>
                <w:lang w:val="fr-FR"/>
              </w:rPr>
            </w:pPr>
            <w:r w:rsidRPr="002928B3">
              <w:rPr>
                <w:i/>
                <w:iCs/>
                <w:sz w:val="16"/>
                <w:szCs w:val="16"/>
                <w:lang w:val="fr-FR"/>
              </w:rPr>
              <w:t>Total des deux</w:t>
            </w:r>
            <w:r w:rsidRPr="002928B3">
              <w:rPr>
                <w:sz w:val="16"/>
                <w:szCs w:val="16"/>
                <w:lang w:val="fr-FR"/>
              </w:rPr>
              <w:t xml:space="preserve"> </w:t>
            </w:r>
          </w:p>
        </w:tc>
      </w:tr>
      <w:tr w:rsidR="00957999" w:rsidRPr="002928B3" w:rsidTr="00B049F7">
        <w:trPr>
          <w:cantSplit/>
        </w:trPr>
        <w:tc>
          <w:tcPr>
            <w:tcW w:w="1985" w:type="dxa"/>
            <w:vMerge w:val="restart"/>
            <w:tcBorders>
              <w:top w:val="single" w:sz="12" w:space="0" w:color="auto"/>
            </w:tcBorders>
            <w:shd w:val="clear" w:color="auto" w:fill="auto"/>
          </w:tcPr>
          <w:p w:rsidR="00957999" w:rsidRPr="002928B3" w:rsidRDefault="00957999" w:rsidP="00CA6C1E">
            <w:pPr>
              <w:pStyle w:val="SingleTxtG"/>
              <w:spacing w:before="40" w:after="40" w:line="220" w:lineRule="exact"/>
              <w:ind w:left="0" w:right="0"/>
              <w:jc w:val="left"/>
              <w:rPr>
                <w:sz w:val="18"/>
                <w:szCs w:val="18"/>
                <w:lang w:val="fr-FR"/>
              </w:rPr>
            </w:pPr>
            <w:r w:rsidRPr="002928B3">
              <w:rPr>
                <w:sz w:val="18"/>
                <w:szCs w:val="18"/>
                <w:lang w:val="fr-FR"/>
              </w:rPr>
              <w:t>2</w:t>
            </w:r>
            <w:r w:rsidRPr="002928B3">
              <w:rPr>
                <w:sz w:val="18"/>
                <w:szCs w:val="18"/>
                <w:vertAlign w:val="superscript"/>
                <w:lang w:val="fr-FR"/>
              </w:rPr>
              <w:t>e</w:t>
            </w:r>
            <w:r w:rsidR="00BC20C3">
              <w:rPr>
                <w:sz w:val="18"/>
                <w:szCs w:val="18"/>
                <w:lang w:val="fr-FR"/>
              </w:rPr>
              <w:t> </w:t>
            </w:r>
            <w:r w:rsidRPr="002928B3">
              <w:rPr>
                <w:sz w:val="18"/>
                <w:szCs w:val="18"/>
                <w:lang w:val="fr-FR"/>
              </w:rPr>
              <w:t>trimestre 2016</w:t>
            </w:r>
          </w:p>
        </w:tc>
        <w:tc>
          <w:tcPr>
            <w:tcW w:w="1701" w:type="dxa"/>
            <w:tcBorders>
              <w:top w:val="single" w:sz="12" w:space="0" w:color="auto"/>
            </w:tcBorders>
            <w:shd w:val="clear" w:color="auto" w:fill="auto"/>
            <w:vAlign w:val="bottom"/>
            <w:hideMark/>
          </w:tcPr>
          <w:p w:rsidR="00957999" w:rsidRPr="002928B3" w:rsidRDefault="00957999" w:rsidP="00CA6C1E">
            <w:pPr>
              <w:pStyle w:val="SingleTxtG"/>
              <w:spacing w:before="40" w:after="40" w:line="220" w:lineRule="exact"/>
              <w:ind w:left="0" w:right="0"/>
              <w:jc w:val="left"/>
              <w:rPr>
                <w:sz w:val="18"/>
                <w:szCs w:val="18"/>
                <w:lang w:val="fr-FR"/>
              </w:rPr>
            </w:pPr>
            <w:r w:rsidRPr="002928B3">
              <w:rPr>
                <w:sz w:val="18"/>
                <w:szCs w:val="18"/>
                <w:lang w:val="fr-FR"/>
              </w:rPr>
              <w:t>Personnes exerçant un</w:t>
            </w:r>
            <w:r w:rsidR="00CA6C1E">
              <w:rPr>
                <w:sz w:val="18"/>
                <w:szCs w:val="18"/>
                <w:lang w:val="fr-FR"/>
              </w:rPr>
              <w:t> </w:t>
            </w:r>
            <w:r w:rsidRPr="002928B3">
              <w:rPr>
                <w:sz w:val="18"/>
                <w:szCs w:val="18"/>
                <w:lang w:val="fr-FR"/>
              </w:rPr>
              <w:t>seul emploi</w:t>
            </w:r>
          </w:p>
        </w:tc>
        <w:tc>
          <w:tcPr>
            <w:tcW w:w="1228" w:type="dxa"/>
            <w:tcBorders>
              <w:top w:val="single" w:sz="12" w:space="0" w:color="auto"/>
            </w:tcBorders>
            <w:shd w:val="clear" w:color="auto" w:fill="auto"/>
            <w:noWrap/>
            <w:vAlign w:val="bottom"/>
            <w:hideMark/>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87,7</w:t>
            </w:r>
          </w:p>
        </w:tc>
        <w:tc>
          <w:tcPr>
            <w:tcW w:w="1228" w:type="dxa"/>
            <w:tcBorders>
              <w:top w:val="single" w:sz="12" w:space="0" w:color="auto"/>
            </w:tcBorders>
            <w:shd w:val="clear" w:color="auto" w:fill="auto"/>
            <w:noWrap/>
            <w:vAlign w:val="bottom"/>
            <w:hideMark/>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12,3</w:t>
            </w:r>
          </w:p>
        </w:tc>
        <w:tc>
          <w:tcPr>
            <w:tcW w:w="1228" w:type="dxa"/>
            <w:tcBorders>
              <w:top w:val="single" w:sz="12" w:space="0" w:color="auto"/>
            </w:tcBorders>
            <w:shd w:val="clear" w:color="auto" w:fill="auto"/>
            <w:noWrap/>
            <w:vAlign w:val="bottom"/>
            <w:hideMark/>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100</w:t>
            </w:r>
          </w:p>
        </w:tc>
      </w:tr>
      <w:tr w:rsidR="00957999" w:rsidRPr="002928B3" w:rsidTr="00B049F7">
        <w:trPr>
          <w:cantSplit/>
        </w:trPr>
        <w:tc>
          <w:tcPr>
            <w:tcW w:w="1985" w:type="dxa"/>
            <w:vMerge/>
            <w:shd w:val="clear" w:color="auto" w:fill="auto"/>
          </w:tcPr>
          <w:p w:rsidR="00957999" w:rsidRPr="002928B3" w:rsidRDefault="00957999" w:rsidP="00CA6C1E">
            <w:pPr>
              <w:pStyle w:val="SingleTxtG"/>
              <w:spacing w:before="40" w:after="40" w:line="220" w:lineRule="exact"/>
              <w:ind w:left="0" w:right="0"/>
              <w:jc w:val="left"/>
              <w:rPr>
                <w:sz w:val="18"/>
                <w:szCs w:val="18"/>
                <w:lang w:val="fr-FR"/>
              </w:rPr>
            </w:pPr>
          </w:p>
        </w:tc>
        <w:tc>
          <w:tcPr>
            <w:tcW w:w="1701" w:type="dxa"/>
            <w:shd w:val="clear" w:color="auto" w:fill="auto"/>
            <w:vAlign w:val="bottom"/>
            <w:hideMark/>
          </w:tcPr>
          <w:p w:rsidR="00957999" w:rsidRPr="002928B3" w:rsidRDefault="00957999" w:rsidP="00CA6C1E">
            <w:pPr>
              <w:pStyle w:val="SingleTxtG"/>
              <w:spacing w:before="40" w:after="40" w:line="220" w:lineRule="exact"/>
              <w:ind w:left="0" w:right="0"/>
              <w:jc w:val="left"/>
              <w:rPr>
                <w:sz w:val="18"/>
                <w:szCs w:val="18"/>
                <w:lang w:val="fr-FR"/>
              </w:rPr>
            </w:pPr>
            <w:r w:rsidRPr="002928B3">
              <w:rPr>
                <w:sz w:val="18"/>
                <w:szCs w:val="18"/>
                <w:lang w:val="fr-FR"/>
              </w:rPr>
              <w:t>Personnes cumulant plusieurs emplois</w:t>
            </w:r>
          </w:p>
        </w:tc>
        <w:tc>
          <w:tcPr>
            <w:tcW w:w="1228" w:type="dxa"/>
            <w:shd w:val="clear" w:color="auto" w:fill="auto"/>
            <w:noWrap/>
            <w:vAlign w:val="bottom"/>
            <w:hideMark/>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79,0</w:t>
            </w:r>
          </w:p>
        </w:tc>
        <w:tc>
          <w:tcPr>
            <w:tcW w:w="1228" w:type="dxa"/>
            <w:shd w:val="clear" w:color="auto" w:fill="auto"/>
            <w:noWrap/>
            <w:vAlign w:val="bottom"/>
            <w:hideMark/>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21,0</w:t>
            </w:r>
          </w:p>
        </w:tc>
        <w:tc>
          <w:tcPr>
            <w:tcW w:w="1228" w:type="dxa"/>
            <w:shd w:val="clear" w:color="auto" w:fill="auto"/>
            <w:noWrap/>
            <w:vAlign w:val="bottom"/>
            <w:hideMark/>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100</w:t>
            </w:r>
          </w:p>
        </w:tc>
      </w:tr>
      <w:tr w:rsidR="00957999" w:rsidRPr="002928B3" w:rsidTr="00B049F7">
        <w:trPr>
          <w:cantSplit/>
        </w:trPr>
        <w:tc>
          <w:tcPr>
            <w:tcW w:w="1985" w:type="dxa"/>
            <w:vMerge w:val="restart"/>
            <w:shd w:val="clear" w:color="auto" w:fill="auto"/>
          </w:tcPr>
          <w:p w:rsidR="00957999" w:rsidRPr="002928B3" w:rsidRDefault="00957999" w:rsidP="00CA6C1E">
            <w:pPr>
              <w:pStyle w:val="SingleTxtG"/>
              <w:spacing w:before="40" w:after="40" w:line="220" w:lineRule="exact"/>
              <w:ind w:left="0" w:right="0"/>
              <w:jc w:val="left"/>
              <w:rPr>
                <w:sz w:val="18"/>
                <w:szCs w:val="18"/>
                <w:lang w:val="fr-FR"/>
              </w:rPr>
            </w:pPr>
            <w:r w:rsidRPr="002928B3">
              <w:rPr>
                <w:sz w:val="18"/>
                <w:szCs w:val="18"/>
                <w:lang w:val="fr-FR"/>
              </w:rPr>
              <w:t>3</w:t>
            </w:r>
            <w:r w:rsidRPr="002928B3">
              <w:rPr>
                <w:sz w:val="18"/>
                <w:szCs w:val="18"/>
                <w:vertAlign w:val="superscript"/>
                <w:lang w:val="fr-FR"/>
              </w:rPr>
              <w:t>e</w:t>
            </w:r>
            <w:r w:rsidR="00BC20C3">
              <w:rPr>
                <w:sz w:val="18"/>
                <w:szCs w:val="18"/>
                <w:lang w:val="fr-FR"/>
              </w:rPr>
              <w:t> </w:t>
            </w:r>
            <w:r w:rsidRPr="002928B3">
              <w:rPr>
                <w:sz w:val="18"/>
                <w:szCs w:val="18"/>
                <w:lang w:val="fr-FR"/>
              </w:rPr>
              <w:t>trimestre 2016</w:t>
            </w:r>
          </w:p>
        </w:tc>
        <w:tc>
          <w:tcPr>
            <w:tcW w:w="1701" w:type="dxa"/>
            <w:shd w:val="clear" w:color="auto" w:fill="auto"/>
            <w:vAlign w:val="bottom"/>
            <w:hideMark/>
          </w:tcPr>
          <w:p w:rsidR="00957999" w:rsidRPr="002928B3" w:rsidRDefault="00957999" w:rsidP="00CA6C1E">
            <w:pPr>
              <w:pStyle w:val="SingleTxtG"/>
              <w:spacing w:before="40" w:after="40" w:line="220" w:lineRule="exact"/>
              <w:ind w:left="0" w:right="0"/>
              <w:jc w:val="left"/>
              <w:rPr>
                <w:sz w:val="18"/>
                <w:szCs w:val="18"/>
                <w:lang w:val="fr-FR"/>
              </w:rPr>
            </w:pPr>
            <w:r w:rsidRPr="002928B3">
              <w:rPr>
                <w:sz w:val="18"/>
                <w:szCs w:val="18"/>
                <w:lang w:val="fr-FR"/>
              </w:rPr>
              <w:t>Personnes exerçant un</w:t>
            </w:r>
            <w:r w:rsidR="00CA6C1E">
              <w:rPr>
                <w:sz w:val="18"/>
                <w:szCs w:val="18"/>
                <w:lang w:val="fr-FR"/>
              </w:rPr>
              <w:t> </w:t>
            </w:r>
            <w:r w:rsidRPr="002928B3">
              <w:rPr>
                <w:sz w:val="18"/>
                <w:szCs w:val="18"/>
                <w:lang w:val="fr-FR"/>
              </w:rPr>
              <w:t>seul emploi</w:t>
            </w:r>
          </w:p>
        </w:tc>
        <w:tc>
          <w:tcPr>
            <w:tcW w:w="1228" w:type="dxa"/>
            <w:shd w:val="clear" w:color="auto" w:fill="auto"/>
            <w:noWrap/>
            <w:vAlign w:val="bottom"/>
            <w:hideMark/>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88,2</w:t>
            </w:r>
          </w:p>
        </w:tc>
        <w:tc>
          <w:tcPr>
            <w:tcW w:w="1228" w:type="dxa"/>
            <w:shd w:val="clear" w:color="auto" w:fill="auto"/>
            <w:noWrap/>
            <w:vAlign w:val="bottom"/>
            <w:hideMark/>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11,8</w:t>
            </w:r>
          </w:p>
        </w:tc>
        <w:tc>
          <w:tcPr>
            <w:tcW w:w="1228" w:type="dxa"/>
            <w:shd w:val="clear" w:color="auto" w:fill="auto"/>
            <w:noWrap/>
            <w:vAlign w:val="bottom"/>
            <w:hideMark/>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100</w:t>
            </w:r>
          </w:p>
        </w:tc>
      </w:tr>
      <w:tr w:rsidR="00957999" w:rsidRPr="002928B3" w:rsidTr="00B049F7">
        <w:trPr>
          <w:cantSplit/>
        </w:trPr>
        <w:tc>
          <w:tcPr>
            <w:tcW w:w="1985" w:type="dxa"/>
            <w:vMerge/>
            <w:shd w:val="clear" w:color="auto" w:fill="auto"/>
          </w:tcPr>
          <w:p w:rsidR="00957999" w:rsidRPr="002928B3" w:rsidRDefault="00957999" w:rsidP="00CA6C1E">
            <w:pPr>
              <w:pStyle w:val="SingleTxtG"/>
              <w:spacing w:before="40" w:after="40" w:line="220" w:lineRule="exact"/>
              <w:ind w:left="0" w:right="0"/>
              <w:jc w:val="left"/>
              <w:rPr>
                <w:sz w:val="18"/>
                <w:szCs w:val="18"/>
                <w:lang w:val="fr-FR"/>
              </w:rPr>
            </w:pPr>
          </w:p>
        </w:tc>
        <w:tc>
          <w:tcPr>
            <w:tcW w:w="1701" w:type="dxa"/>
            <w:shd w:val="clear" w:color="auto" w:fill="auto"/>
            <w:vAlign w:val="bottom"/>
            <w:hideMark/>
          </w:tcPr>
          <w:p w:rsidR="00957999" w:rsidRPr="002928B3" w:rsidRDefault="00957999" w:rsidP="00CA6C1E">
            <w:pPr>
              <w:pStyle w:val="SingleTxtG"/>
              <w:spacing w:before="40" w:after="40" w:line="220" w:lineRule="exact"/>
              <w:ind w:left="0" w:right="0"/>
              <w:jc w:val="left"/>
              <w:rPr>
                <w:sz w:val="18"/>
                <w:szCs w:val="18"/>
                <w:lang w:val="fr-FR"/>
              </w:rPr>
            </w:pPr>
            <w:r w:rsidRPr="002928B3">
              <w:rPr>
                <w:sz w:val="18"/>
                <w:szCs w:val="18"/>
                <w:lang w:val="fr-FR"/>
              </w:rPr>
              <w:t>Personnes cumulant plusieurs emplois</w:t>
            </w:r>
          </w:p>
        </w:tc>
        <w:tc>
          <w:tcPr>
            <w:tcW w:w="1228" w:type="dxa"/>
            <w:shd w:val="clear" w:color="auto" w:fill="auto"/>
            <w:noWrap/>
            <w:vAlign w:val="bottom"/>
            <w:hideMark/>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77,9</w:t>
            </w:r>
          </w:p>
        </w:tc>
        <w:tc>
          <w:tcPr>
            <w:tcW w:w="1228" w:type="dxa"/>
            <w:shd w:val="clear" w:color="auto" w:fill="auto"/>
            <w:noWrap/>
            <w:vAlign w:val="bottom"/>
            <w:hideMark/>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22,1</w:t>
            </w:r>
          </w:p>
        </w:tc>
        <w:tc>
          <w:tcPr>
            <w:tcW w:w="1228" w:type="dxa"/>
            <w:shd w:val="clear" w:color="auto" w:fill="auto"/>
            <w:noWrap/>
            <w:vAlign w:val="bottom"/>
            <w:hideMark/>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100</w:t>
            </w:r>
          </w:p>
        </w:tc>
      </w:tr>
      <w:tr w:rsidR="00957999" w:rsidRPr="002928B3" w:rsidTr="00B049F7">
        <w:trPr>
          <w:cantSplit/>
        </w:trPr>
        <w:tc>
          <w:tcPr>
            <w:tcW w:w="1985" w:type="dxa"/>
            <w:vMerge w:val="restart"/>
            <w:shd w:val="clear" w:color="auto" w:fill="auto"/>
          </w:tcPr>
          <w:p w:rsidR="00957999" w:rsidRPr="002928B3" w:rsidRDefault="00957999" w:rsidP="00CA6C1E">
            <w:pPr>
              <w:pStyle w:val="SingleTxtG"/>
              <w:spacing w:before="40" w:after="40" w:line="220" w:lineRule="exact"/>
              <w:ind w:left="0" w:right="0"/>
              <w:jc w:val="left"/>
              <w:rPr>
                <w:sz w:val="18"/>
                <w:szCs w:val="18"/>
                <w:lang w:val="fr-FR"/>
              </w:rPr>
            </w:pPr>
            <w:r w:rsidRPr="002928B3">
              <w:rPr>
                <w:sz w:val="18"/>
                <w:szCs w:val="18"/>
                <w:lang w:val="fr-FR"/>
              </w:rPr>
              <w:t>4</w:t>
            </w:r>
            <w:r w:rsidRPr="002928B3">
              <w:rPr>
                <w:sz w:val="18"/>
                <w:szCs w:val="18"/>
                <w:vertAlign w:val="superscript"/>
                <w:lang w:val="fr-FR"/>
              </w:rPr>
              <w:t>e</w:t>
            </w:r>
            <w:r w:rsidR="00BC20C3">
              <w:rPr>
                <w:sz w:val="18"/>
                <w:szCs w:val="18"/>
                <w:lang w:val="fr-FR"/>
              </w:rPr>
              <w:t> </w:t>
            </w:r>
            <w:r w:rsidRPr="002928B3">
              <w:rPr>
                <w:sz w:val="18"/>
                <w:szCs w:val="18"/>
                <w:lang w:val="fr-FR"/>
              </w:rPr>
              <w:t>trimestre 2016</w:t>
            </w:r>
          </w:p>
        </w:tc>
        <w:tc>
          <w:tcPr>
            <w:tcW w:w="1701" w:type="dxa"/>
            <w:shd w:val="clear" w:color="auto" w:fill="auto"/>
            <w:vAlign w:val="bottom"/>
            <w:hideMark/>
          </w:tcPr>
          <w:p w:rsidR="00957999" w:rsidRPr="002928B3" w:rsidRDefault="00957999" w:rsidP="00CA6C1E">
            <w:pPr>
              <w:pStyle w:val="SingleTxtG"/>
              <w:spacing w:before="40" w:after="40" w:line="220" w:lineRule="exact"/>
              <w:ind w:left="0" w:right="0"/>
              <w:jc w:val="left"/>
              <w:rPr>
                <w:sz w:val="18"/>
                <w:szCs w:val="18"/>
                <w:lang w:val="fr-FR"/>
              </w:rPr>
            </w:pPr>
            <w:r w:rsidRPr="002928B3">
              <w:rPr>
                <w:sz w:val="18"/>
                <w:szCs w:val="18"/>
                <w:lang w:val="fr-FR"/>
              </w:rPr>
              <w:t>Personnes exerçant un</w:t>
            </w:r>
            <w:r w:rsidR="00CA6C1E">
              <w:rPr>
                <w:sz w:val="18"/>
                <w:szCs w:val="18"/>
                <w:lang w:val="fr-FR"/>
              </w:rPr>
              <w:t> </w:t>
            </w:r>
            <w:r w:rsidRPr="002928B3">
              <w:rPr>
                <w:sz w:val="18"/>
                <w:szCs w:val="18"/>
                <w:lang w:val="fr-FR"/>
              </w:rPr>
              <w:t>seul emploi</w:t>
            </w:r>
          </w:p>
        </w:tc>
        <w:tc>
          <w:tcPr>
            <w:tcW w:w="1228" w:type="dxa"/>
            <w:shd w:val="clear" w:color="auto" w:fill="auto"/>
            <w:noWrap/>
            <w:vAlign w:val="bottom"/>
            <w:hideMark/>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88,3</w:t>
            </w:r>
          </w:p>
        </w:tc>
        <w:tc>
          <w:tcPr>
            <w:tcW w:w="1228" w:type="dxa"/>
            <w:shd w:val="clear" w:color="auto" w:fill="auto"/>
            <w:noWrap/>
            <w:vAlign w:val="bottom"/>
            <w:hideMark/>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11,7</w:t>
            </w:r>
          </w:p>
        </w:tc>
        <w:tc>
          <w:tcPr>
            <w:tcW w:w="1228" w:type="dxa"/>
            <w:shd w:val="clear" w:color="auto" w:fill="auto"/>
            <w:noWrap/>
            <w:vAlign w:val="bottom"/>
            <w:hideMark/>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100</w:t>
            </w:r>
          </w:p>
        </w:tc>
      </w:tr>
      <w:tr w:rsidR="00957999" w:rsidRPr="002928B3" w:rsidTr="00B049F7">
        <w:trPr>
          <w:cantSplit/>
        </w:trPr>
        <w:tc>
          <w:tcPr>
            <w:tcW w:w="1985" w:type="dxa"/>
            <w:vMerge/>
            <w:shd w:val="clear" w:color="auto" w:fill="auto"/>
          </w:tcPr>
          <w:p w:rsidR="00957999" w:rsidRPr="002928B3" w:rsidRDefault="00957999" w:rsidP="00CA6C1E">
            <w:pPr>
              <w:pStyle w:val="SingleTxtG"/>
              <w:spacing w:before="40" w:after="40" w:line="220" w:lineRule="exact"/>
              <w:ind w:left="0" w:right="0"/>
              <w:jc w:val="left"/>
              <w:rPr>
                <w:sz w:val="18"/>
                <w:szCs w:val="18"/>
                <w:lang w:val="fr-FR"/>
              </w:rPr>
            </w:pPr>
          </w:p>
        </w:tc>
        <w:tc>
          <w:tcPr>
            <w:tcW w:w="1701" w:type="dxa"/>
            <w:shd w:val="clear" w:color="auto" w:fill="auto"/>
            <w:vAlign w:val="bottom"/>
          </w:tcPr>
          <w:p w:rsidR="00957999" w:rsidRPr="002928B3" w:rsidRDefault="00957999" w:rsidP="00CA6C1E">
            <w:pPr>
              <w:pStyle w:val="SingleTxtG"/>
              <w:spacing w:before="40" w:after="40" w:line="220" w:lineRule="exact"/>
              <w:ind w:left="0" w:right="0"/>
              <w:jc w:val="left"/>
              <w:rPr>
                <w:sz w:val="18"/>
                <w:szCs w:val="18"/>
                <w:lang w:val="fr-FR"/>
              </w:rPr>
            </w:pPr>
            <w:r w:rsidRPr="002928B3">
              <w:rPr>
                <w:sz w:val="18"/>
                <w:szCs w:val="18"/>
                <w:lang w:val="fr-FR"/>
              </w:rPr>
              <w:t>Personnes cumulant plusieurs emplois</w:t>
            </w:r>
          </w:p>
        </w:tc>
        <w:tc>
          <w:tcPr>
            <w:tcW w:w="1228" w:type="dxa"/>
            <w:shd w:val="clear" w:color="auto" w:fill="auto"/>
            <w:noWrap/>
            <w:vAlign w:val="bottom"/>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77,4</w:t>
            </w:r>
          </w:p>
        </w:tc>
        <w:tc>
          <w:tcPr>
            <w:tcW w:w="1228" w:type="dxa"/>
            <w:shd w:val="clear" w:color="auto" w:fill="auto"/>
            <w:noWrap/>
            <w:vAlign w:val="bottom"/>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22,6</w:t>
            </w:r>
          </w:p>
        </w:tc>
        <w:tc>
          <w:tcPr>
            <w:tcW w:w="1228" w:type="dxa"/>
            <w:shd w:val="clear" w:color="auto" w:fill="auto"/>
            <w:noWrap/>
            <w:vAlign w:val="bottom"/>
          </w:tcPr>
          <w:p w:rsidR="00957999" w:rsidRPr="002928B3" w:rsidRDefault="00957999" w:rsidP="00CA6C1E">
            <w:pPr>
              <w:pStyle w:val="SingleTxtG"/>
              <w:spacing w:before="40" w:after="40" w:line="220" w:lineRule="exact"/>
              <w:ind w:left="0" w:right="0"/>
              <w:jc w:val="right"/>
              <w:rPr>
                <w:sz w:val="18"/>
                <w:szCs w:val="18"/>
                <w:lang w:val="fr-FR"/>
              </w:rPr>
            </w:pPr>
            <w:r w:rsidRPr="002928B3">
              <w:rPr>
                <w:sz w:val="18"/>
                <w:szCs w:val="18"/>
                <w:lang w:val="fr-FR"/>
              </w:rPr>
              <w:t>100</w:t>
            </w:r>
          </w:p>
        </w:tc>
      </w:tr>
    </w:tbl>
    <w:p w:rsidR="00B80403" w:rsidRPr="002928B3" w:rsidRDefault="00B80403" w:rsidP="00BC20C3">
      <w:pPr>
        <w:pStyle w:val="SingleTxtG"/>
        <w:spacing w:before="240"/>
        <w:rPr>
          <w:lang w:val="fr-FR"/>
        </w:rPr>
      </w:pPr>
      <w:r w:rsidRPr="002928B3">
        <w:rPr>
          <w:lang w:val="fr-FR"/>
        </w:rPr>
        <w:t>136.</w:t>
      </w:r>
      <w:r w:rsidRPr="002928B3">
        <w:rPr>
          <w:lang w:val="fr-FR"/>
        </w:rPr>
        <w:tab/>
        <w:t xml:space="preserve">Actuellement, le Gouvernement ne </w:t>
      </w:r>
      <w:r>
        <w:rPr>
          <w:lang w:val="fr-FR"/>
        </w:rPr>
        <w:t>dispose</w:t>
      </w:r>
      <w:r w:rsidRPr="002928B3">
        <w:rPr>
          <w:lang w:val="fr-FR"/>
        </w:rPr>
        <w:t xml:space="preserve"> pas de données comparables pour les taux d</w:t>
      </w:r>
      <w:r w:rsidR="00C66C16">
        <w:rPr>
          <w:lang w:val="fr-FR"/>
        </w:rPr>
        <w:t>’</w:t>
      </w:r>
      <w:r w:rsidRPr="002928B3">
        <w:rPr>
          <w:lang w:val="fr-FR"/>
        </w:rPr>
        <w:t>emploi multiples par groupes ethniques. L</w:t>
      </w:r>
      <w:r w:rsidR="00C66C16">
        <w:rPr>
          <w:lang w:val="fr-FR"/>
        </w:rPr>
        <w:t>’</w:t>
      </w:r>
      <w:r w:rsidRPr="002928B3">
        <w:rPr>
          <w:lang w:val="fr-FR"/>
        </w:rPr>
        <w:t xml:space="preserve">étude </w:t>
      </w:r>
      <w:proofErr w:type="spellStart"/>
      <w:r w:rsidRPr="002928B3">
        <w:rPr>
          <w:lang w:val="fr-FR"/>
        </w:rPr>
        <w:t>Household</w:t>
      </w:r>
      <w:proofErr w:type="spellEnd"/>
      <w:r w:rsidRPr="002928B3">
        <w:rPr>
          <w:lang w:val="fr-FR"/>
        </w:rPr>
        <w:t xml:space="preserve"> Labour Force Survey a été remaniée en juin 2016 et recueille désormais davantage de données fiables sur le cumul d</w:t>
      </w:r>
      <w:r w:rsidR="00C66C16">
        <w:rPr>
          <w:lang w:val="fr-FR"/>
        </w:rPr>
        <w:t>’</w:t>
      </w:r>
      <w:r w:rsidRPr="002928B3">
        <w:rPr>
          <w:lang w:val="fr-FR"/>
        </w:rPr>
        <w:t>emplois. À l</w:t>
      </w:r>
      <w:r w:rsidR="00C66C16">
        <w:rPr>
          <w:lang w:val="fr-FR"/>
        </w:rPr>
        <w:t>’</w:t>
      </w:r>
      <w:r w:rsidRPr="002928B3">
        <w:rPr>
          <w:lang w:val="fr-FR"/>
        </w:rPr>
        <w:t>avenir, cela permettra de construire une série chronologique, d</w:t>
      </w:r>
      <w:r w:rsidR="00C66C16">
        <w:rPr>
          <w:lang w:val="fr-FR"/>
        </w:rPr>
        <w:t>’</w:t>
      </w:r>
      <w:r w:rsidRPr="002928B3">
        <w:rPr>
          <w:lang w:val="fr-FR"/>
        </w:rPr>
        <w:t>où découleront des taux de cumul d</w:t>
      </w:r>
      <w:r w:rsidR="00C66C16">
        <w:rPr>
          <w:lang w:val="fr-FR"/>
        </w:rPr>
        <w:t>’</w:t>
      </w:r>
      <w:r w:rsidRPr="002928B3">
        <w:rPr>
          <w:lang w:val="fr-FR"/>
        </w:rPr>
        <w:t xml:space="preserve">emploi par groupes ethniques. </w:t>
      </w:r>
    </w:p>
    <w:p w:rsidR="00B80403" w:rsidRDefault="00B80403" w:rsidP="00CA6C1E">
      <w:pPr>
        <w:pStyle w:val="Titre1"/>
        <w:spacing w:before="240" w:after="120"/>
        <w:rPr>
          <w:b/>
          <w:bCs/>
          <w:lang w:val="fr-FR"/>
        </w:rPr>
      </w:pPr>
      <w:bookmarkStart w:id="51" w:name="_Toc494359775"/>
      <w:r w:rsidRPr="002928B3">
        <w:rPr>
          <w:lang w:val="fr-FR"/>
        </w:rPr>
        <w:lastRenderedPageBreak/>
        <w:t>Tableau 16</w:t>
      </w:r>
      <w:bookmarkEnd w:id="51"/>
      <w:r w:rsidRPr="002928B3">
        <w:rPr>
          <w:lang w:val="fr-FR"/>
        </w:rPr>
        <w:t xml:space="preserve"> </w:t>
      </w:r>
      <w:r w:rsidR="00BC20C3">
        <w:rPr>
          <w:lang w:val="fr-FR"/>
        </w:rPr>
        <w:br/>
      </w:r>
      <w:r w:rsidRPr="002928B3">
        <w:rPr>
          <w:b/>
          <w:bCs/>
          <w:lang w:val="fr-FR"/>
        </w:rPr>
        <w:t>Personnes qui ne sont ni étudiantes, ni employé</w:t>
      </w:r>
      <w:r w:rsidR="00CA6C1E">
        <w:rPr>
          <w:b/>
          <w:bCs/>
          <w:lang w:val="fr-FR"/>
        </w:rPr>
        <w:t>es, ni stagiaires, par sexe</w:t>
      </w:r>
      <w:r w:rsidRPr="002928B3">
        <w:rPr>
          <w:b/>
          <w:bCs/>
          <w:lang w:val="fr-FR"/>
        </w:rPr>
        <w:t xml:space="preserve"> </w:t>
      </w:r>
      <w:r w:rsidR="000F1569">
        <w:rPr>
          <w:b/>
          <w:bCs/>
          <w:lang w:val="fr-FR"/>
        </w:rPr>
        <w:br/>
        <w:t>− </w:t>
      </w:r>
      <w:r w:rsidRPr="002928B3">
        <w:rPr>
          <w:b/>
          <w:bCs/>
          <w:lang w:val="fr-FR"/>
        </w:rPr>
        <w:t>années se terminant en décembre</w:t>
      </w:r>
      <w:r w:rsidR="00CA6C1E">
        <w:rPr>
          <w:b/>
          <w:bCs/>
          <w:lang w:val="fr-FR"/>
        </w:rPr>
        <w:t xml:space="preserve"> </w:t>
      </w:r>
      <w:r w:rsidR="00CA6C1E">
        <w:rPr>
          <w:b/>
          <w:bCs/>
          <w:lang w:val="fr-FR"/>
        </w:rPr>
        <w:br/>
      </w:r>
      <w:r w:rsidR="00CA6C1E" w:rsidRPr="00F96C01">
        <w:rPr>
          <w:sz w:val="16"/>
          <w:szCs w:val="16"/>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0"/>
        <w:gridCol w:w="1086"/>
        <w:gridCol w:w="1087"/>
        <w:gridCol w:w="1087"/>
        <w:gridCol w:w="1086"/>
        <w:gridCol w:w="1087"/>
        <w:gridCol w:w="1087"/>
      </w:tblGrid>
      <w:tr w:rsidR="00BC20C3" w:rsidRPr="002928B3" w:rsidTr="00B049F7">
        <w:trPr>
          <w:cantSplit/>
          <w:tblHeader/>
        </w:trPr>
        <w:tc>
          <w:tcPr>
            <w:tcW w:w="850" w:type="dxa"/>
            <w:vMerge w:val="restart"/>
            <w:tcBorders>
              <w:top w:val="single" w:sz="4" w:space="0" w:color="auto"/>
            </w:tcBorders>
            <w:shd w:val="clear" w:color="auto" w:fill="auto"/>
            <w:noWrap/>
            <w:vAlign w:val="bottom"/>
            <w:hideMark/>
          </w:tcPr>
          <w:p w:rsidR="00BC20C3" w:rsidRPr="002928B3" w:rsidRDefault="00BC20C3" w:rsidP="00CA6C1E">
            <w:pPr>
              <w:pStyle w:val="SingleTxtG"/>
              <w:keepNext/>
              <w:spacing w:before="80" w:after="80" w:line="200" w:lineRule="exact"/>
              <w:ind w:left="0" w:right="0"/>
              <w:jc w:val="left"/>
              <w:rPr>
                <w:i/>
                <w:sz w:val="16"/>
                <w:szCs w:val="16"/>
                <w:lang w:val="fr-FR"/>
              </w:rPr>
            </w:pPr>
          </w:p>
          <w:p w:rsidR="00BC20C3" w:rsidRPr="002928B3" w:rsidRDefault="00BC20C3" w:rsidP="00CA6C1E">
            <w:pPr>
              <w:pStyle w:val="SingleTxtG"/>
              <w:keepNext/>
              <w:spacing w:before="80" w:after="80" w:line="200" w:lineRule="exact"/>
              <w:ind w:left="0" w:right="0"/>
              <w:jc w:val="left"/>
              <w:rPr>
                <w:i/>
                <w:sz w:val="16"/>
                <w:szCs w:val="16"/>
                <w:lang w:val="fr-FR"/>
              </w:rPr>
            </w:pPr>
            <w:r w:rsidRPr="002928B3">
              <w:rPr>
                <w:i/>
                <w:iCs/>
                <w:sz w:val="16"/>
                <w:szCs w:val="16"/>
                <w:lang w:val="fr-FR"/>
              </w:rPr>
              <w:t>Année</w:t>
            </w:r>
          </w:p>
        </w:tc>
        <w:tc>
          <w:tcPr>
            <w:tcW w:w="2173"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BC20C3" w:rsidRPr="00FE3A25" w:rsidRDefault="00BC20C3" w:rsidP="00CA6C1E">
            <w:pPr>
              <w:pStyle w:val="SingleTxtG"/>
              <w:keepNext/>
              <w:spacing w:before="80" w:after="80" w:line="200" w:lineRule="exact"/>
              <w:ind w:left="0" w:right="0"/>
              <w:jc w:val="center"/>
              <w:rPr>
                <w:i/>
                <w:sz w:val="16"/>
                <w:szCs w:val="16"/>
                <w:lang w:val="fr-FR"/>
              </w:rPr>
            </w:pPr>
            <w:r w:rsidRPr="00FE3A25">
              <w:rPr>
                <w:i/>
                <w:sz w:val="16"/>
                <w:szCs w:val="16"/>
                <w:lang w:val="fr-FR"/>
              </w:rPr>
              <w:t>15-19 ans</w:t>
            </w:r>
          </w:p>
        </w:tc>
        <w:tc>
          <w:tcPr>
            <w:tcW w:w="217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BC20C3" w:rsidRPr="00FE3A25" w:rsidRDefault="00BC20C3" w:rsidP="00CA6C1E">
            <w:pPr>
              <w:pStyle w:val="SingleTxtG"/>
              <w:keepNext/>
              <w:spacing w:before="80" w:after="80" w:line="200" w:lineRule="exact"/>
              <w:ind w:left="0" w:right="0"/>
              <w:jc w:val="center"/>
              <w:rPr>
                <w:i/>
                <w:sz w:val="16"/>
                <w:szCs w:val="16"/>
                <w:lang w:val="fr-FR"/>
              </w:rPr>
            </w:pPr>
            <w:r w:rsidRPr="00FE3A25">
              <w:rPr>
                <w:i/>
                <w:sz w:val="16"/>
                <w:szCs w:val="16"/>
                <w:lang w:val="fr-FR"/>
              </w:rPr>
              <w:t>20-24 ans</w:t>
            </w:r>
          </w:p>
        </w:tc>
        <w:tc>
          <w:tcPr>
            <w:tcW w:w="2174"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BC20C3" w:rsidRPr="00FE3A25" w:rsidRDefault="00BC20C3" w:rsidP="00CA6C1E">
            <w:pPr>
              <w:pStyle w:val="SingleTxtG"/>
              <w:keepNext/>
              <w:spacing w:before="80" w:after="80" w:line="200" w:lineRule="exact"/>
              <w:ind w:left="0" w:right="0"/>
              <w:jc w:val="center"/>
              <w:rPr>
                <w:i/>
                <w:sz w:val="16"/>
                <w:szCs w:val="16"/>
                <w:lang w:val="fr-FR"/>
              </w:rPr>
            </w:pPr>
            <w:r w:rsidRPr="00FE3A25">
              <w:rPr>
                <w:i/>
                <w:sz w:val="16"/>
                <w:szCs w:val="16"/>
                <w:lang w:val="fr-FR"/>
              </w:rPr>
              <w:t>Total, 15-24 ans</w:t>
            </w:r>
          </w:p>
        </w:tc>
      </w:tr>
      <w:tr w:rsidR="00BC20C3" w:rsidRPr="002928B3" w:rsidTr="00B049F7">
        <w:trPr>
          <w:cantSplit/>
        </w:trPr>
        <w:tc>
          <w:tcPr>
            <w:tcW w:w="850" w:type="dxa"/>
            <w:vMerge/>
            <w:tcBorders>
              <w:bottom w:val="single" w:sz="12" w:space="0" w:color="auto"/>
            </w:tcBorders>
            <w:shd w:val="clear" w:color="auto" w:fill="auto"/>
            <w:hideMark/>
          </w:tcPr>
          <w:p w:rsidR="00BC20C3" w:rsidRPr="002928B3" w:rsidRDefault="00BC20C3" w:rsidP="00CA6C1E">
            <w:pPr>
              <w:pStyle w:val="SingleTxtG"/>
              <w:keepNext/>
              <w:spacing w:before="80" w:after="80" w:line="200" w:lineRule="exact"/>
              <w:ind w:left="0" w:right="0"/>
              <w:jc w:val="left"/>
              <w:rPr>
                <w:i/>
                <w:sz w:val="16"/>
                <w:szCs w:val="16"/>
                <w:lang w:val="fr-FR"/>
              </w:rPr>
            </w:pPr>
          </w:p>
        </w:tc>
        <w:tc>
          <w:tcPr>
            <w:tcW w:w="1086" w:type="dxa"/>
            <w:tcBorders>
              <w:top w:val="single" w:sz="4" w:space="0" w:color="auto"/>
              <w:bottom w:val="single" w:sz="12" w:space="0" w:color="auto"/>
            </w:tcBorders>
            <w:shd w:val="clear" w:color="auto" w:fill="auto"/>
            <w:vAlign w:val="bottom"/>
            <w:hideMark/>
          </w:tcPr>
          <w:p w:rsidR="00BC20C3" w:rsidRPr="002928B3" w:rsidRDefault="00BC20C3" w:rsidP="00CA6C1E">
            <w:pPr>
              <w:pStyle w:val="SingleTxtG"/>
              <w:keepNext/>
              <w:spacing w:before="80" w:after="80" w:line="200" w:lineRule="exact"/>
              <w:ind w:left="0" w:right="0"/>
              <w:jc w:val="right"/>
              <w:rPr>
                <w:i/>
                <w:sz w:val="16"/>
                <w:szCs w:val="16"/>
                <w:lang w:val="fr-FR"/>
              </w:rPr>
            </w:pPr>
            <w:r w:rsidRPr="002928B3">
              <w:rPr>
                <w:i/>
                <w:iCs/>
                <w:sz w:val="16"/>
                <w:szCs w:val="16"/>
                <w:lang w:val="fr-FR"/>
              </w:rPr>
              <w:t>Hommes</w:t>
            </w:r>
          </w:p>
        </w:tc>
        <w:tc>
          <w:tcPr>
            <w:tcW w:w="1087" w:type="dxa"/>
            <w:tcBorders>
              <w:top w:val="single" w:sz="4" w:space="0" w:color="auto"/>
              <w:bottom w:val="single" w:sz="12" w:space="0" w:color="auto"/>
              <w:right w:val="single" w:sz="24" w:space="0" w:color="FFFFFF" w:themeColor="background1"/>
            </w:tcBorders>
            <w:shd w:val="clear" w:color="auto" w:fill="auto"/>
            <w:vAlign w:val="bottom"/>
            <w:hideMark/>
          </w:tcPr>
          <w:p w:rsidR="00BC20C3" w:rsidRPr="002928B3" w:rsidRDefault="00BC20C3" w:rsidP="00CA6C1E">
            <w:pPr>
              <w:pStyle w:val="SingleTxtG"/>
              <w:keepNext/>
              <w:spacing w:before="80" w:after="80" w:line="200" w:lineRule="exact"/>
              <w:ind w:left="0" w:right="0"/>
              <w:jc w:val="right"/>
              <w:rPr>
                <w:i/>
                <w:sz w:val="16"/>
                <w:szCs w:val="16"/>
                <w:lang w:val="fr-FR"/>
              </w:rPr>
            </w:pPr>
            <w:r w:rsidRPr="002928B3">
              <w:rPr>
                <w:i/>
                <w:iCs/>
                <w:sz w:val="16"/>
                <w:szCs w:val="16"/>
                <w:lang w:val="fr-FR"/>
              </w:rPr>
              <w:t>Femmes</w:t>
            </w:r>
          </w:p>
        </w:tc>
        <w:tc>
          <w:tcPr>
            <w:tcW w:w="1087" w:type="dxa"/>
            <w:tcBorders>
              <w:top w:val="single" w:sz="4" w:space="0" w:color="auto"/>
              <w:left w:val="single" w:sz="24" w:space="0" w:color="FFFFFF" w:themeColor="background1"/>
              <w:bottom w:val="single" w:sz="12" w:space="0" w:color="auto"/>
            </w:tcBorders>
            <w:shd w:val="clear" w:color="auto" w:fill="auto"/>
            <w:vAlign w:val="bottom"/>
            <w:hideMark/>
          </w:tcPr>
          <w:p w:rsidR="00BC20C3" w:rsidRPr="002928B3" w:rsidRDefault="00BC20C3" w:rsidP="00CA6C1E">
            <w:pPr>
              <w:pStyle w:val="SingleTxtG"/>
              <w:keepNext/>
              <w:spacing w:before="80" w:after="80" w:line="200" w:lineRule="exact"/>
              <w:ind w:left="0" w:right="0"/>
              <w:jc w:val="right"/>
              <w:rPr>
                <w:i/>
                <w:sz w:val="16"/>
                <w:szCs w:val="16"/>
                <w:lang w:val="fr-FR"/>
              </w:rPr>
            </w:pPr>
            <w:r w:rsidRPr="002928B3">
              <w:rPr>
                <w:i/>
                <w:iCs/>
                <w:sz w:val="16"/>
                <w:szCs w:val="16"/>
                <w:lang w:val="fr-FR"/>
              </w:rPr>
              <w:t>Hommes</w:t>
            </w:r>
          </w:p>
        </w:tc>
        <w:tc>
          <w:tcPr>
            <w:tcW w:w="1086" w:type="dxa"/>
            <w:tcBorders>
              <w:top w:val="single" w:sz="4" w:space="0" w:color="auto"/>
              <w:bottom w:val="single" w:sz="12" w:space="0" w:color="auto"/>
              <w:right w:val="single" w:sz="24" w:space="0" w:color="FFFFFF" w:themeColor="background1"/>
            </w:tcBorders>
            <w:shd w:val="clear" w:color="auto" w:fill="auto"/>
            <w:vAlign w:val="bottom"/>
            <w:hideMark/>
          </w:tcPr>
          <w:p w:rsidR="00BC20C3" w:rsidRPr="002928B3" w:rsidRDefault="00BC20C3" w:rsidP="00CA6C1E">
            <w:pPr>
              <w:pStyle w:val="SingleTxtG"/>
              <w:keepNext/>
              <w:spacing w:before="80" w:after="80" w:line="200" w:lineRule="exact"/>
              <w:ind w:left="0" w:right="0"/>
              <w:jc w:val="right"/>
              <w:rPr>
                <w:i/>
                <w:sz w:val="16"/>
                <w:szCs w:val="16"/>
                <w:lang w:val="fr-FR"/>
              </w:rPr>
            </w:pPr>
            <w:r w:rsidRPr="002928B3">
              <w:rPr>
                <w:i/>
                <w:iCs/>
                <w:sz w:val="16"/>
                <w:szCs w:val="16"/>
                <w:lang w:val="fr-FR"/>
              </w:rPr>
              <w:t>Femmes</w:t>
            </w:r>
          </w:p>
        </w:tc>
        <w:tc>
          <w:tcPr>
            <w:tcW w:w="1087" w:type="dxa"/>
            <w:tcBorders>
              <w:top w:val="single" w:sz="4" w:space="0" w:color="auto"/>
              <w:left w:val="single" w:sz="24" w:space="0" w:color="FFFFFF" w:themeColor="background1"/>
              <w:bottom w:val="single" w:sz="12" w:space="0" w:color="auto"/>
            </w:tcBorders>
            <w:shd w:val="clear" w:color="auto" w:fill="auto"/>
            <w:vAlign w:val="bottom"/>
            <w:hideMark/>
          </w:tcPr>
          <w:p w:rsidR="00BC20C3" w:rsidRPr="002928B3" w:rsidRDefault="00BC20C3" w:rsidP="00CA6C1E">
            <w:pPr>
              <w:pStyle w:val="SingleTxtG"/>
              <w:keepNext/>
              <w:spacing w:before="80" w:after="80" w:line="200" w:lineRule="exact"/>
              <w:ind w:left="0" w:right="0"/>
              <w:jc w:val="right"/>
              <w:rPr>
                <w:i/>
                <w:sz w:val="16"/>
                <w:szCs w:val="16"/>
                <w:lang w:val="fr-FR"/>
              </w:rPr>
            </w:pPr>
            <w:r w:rsidRPr="002928B3">
              <w:rPr>
                <w:i/>
                <w:iCs/>
                <w:sz w:val="16"/>
                <w:szCs w:val="16"/>
                <w:lang w:val="fr-FR"/>
              </w:rPr>
              <w:t>Hommes</w:t>
            </w:r>
          </w:p>
        </w:tc>
        <w:tc>
          <w:tcPr>
            <w:tcW w:w="1087" w:type="dxa"/>
            <w:tcBorders>
              <w:top w:val="single" w:sz="4" w:space="0" w:color="auto"/>
              <w:bottom w:val="single" w:sz="12" w:space="0" w:color="auto"/>
            </w:tcBorders>
            <w:shd w:val="clear" w:color="auto" w:fill="auto"/>
            <w:vAlign w:val="bottom"/>
            <w:hideMark/>
          </w:tcPr>
          <w:p w:rsidR="00BC20C3" w:rsidRPr="002928B3" w:rsidRDefault="00BC20C3" w:rsidP="00CA6C1E">
            <w:pPr>
              <w:pStyle w:val="SingleTxtG"/>
              <w:keepNext/>
              <w:spacing w:before="80" w:after="80" w:line="200" w:lineRule="exact"/>
              <w:ind w:left="0" w:right="0"/>
              <w:jc w:val="right"/>
              <w:rPr>
                <w:i/>
                <w:sz w:val="16"/>
                <w:szCs w:val="16"/>
                <w:lang w:val="fr-FR"/>
              </w:rPr>
            </w:pPr>
            <w:r w:rsidRPr="002928B3">
              <w:rPr>
                <w:i/>
                <w:iCs/>
                <w:sz w:val="16"/>
                <w:szCs w:val="16"/>
                <w:lang w:val="fr-FR"/>
              </w:rPr>
              <w:t>Femmes</w:t>
            </w:r>
          </w:p>
        </w:tc>
      </w:tr>
      <w:tr w:rsidR="00BC20C3" w:rsidRPr="002928B3" w:rsidTr="00B049F7">
        <w:trPr>
          <w:cantSplit/>
        </w:trPr>
        <w:tc>
          <w:tcPr>
            <w:tcW w:w="850" w:type="dxa"/>
            <w:tcBorders>
              <w:top w:val="single" w:sz="12" w:space="0" w:color="auto"/>
            </w:tcBorders>
            <w:shd w:val="clear" w:color="auto" w:fill="auto"/>
            <w:hideMark/>
          </w:tcPr>
          <w:p w:rsidR="00BC20C3" w:rsidRPr="002928B3" w:rsidRDefault="00BC20C3" w:rsidP="00CA6C1E">
            <w:pPr>
              <w:pStyle w:val="SingleTxtG"/>
              <w:keepNext/>
              <w:spacing w:before="40" w:after="40" w:line="220" w:lineRule="exact"/>
              <w:ind w:left="0" w:right="0"/>
              <w:jc w:val="left"/>
              <w:rPr>
                <w:sz w:val="18"/>
                <w:szCs w:val="18"/>
                <w:lang w:val="fr-FR"/>
              </w:rPr>
            </w:pPr>
            <w:r w:rsidRPr="002928B3">
              <w:rPr>
                <w:sz w:val="18"/>
                <w:szCs w:val="18"/>
                <w:lang w:val="fr-FR"/>
              </w:rPr>
              <w:t>2012</w:t>
            </w:r>
          </w:p>
        </w:tc>
        <w:tc>
          <w:tcPr>
            <w:tcW w:w="1086" w:type="dxa"/>
            <w:tcBorders>
              <w:top w:val="single" w:sz="12" w:space="0" w:color="auto"/>
            </w:tcBorders>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8,8</w:t>
            </w:r>
          </w:p>
        </w:tc>
        <w:tc>
          <w:tcPr>
            <w:tcW w:w="1087" w:type="dxa"/>
            <w:tcBorders>
              <w:top w:val="single" w:sz="12" w:space="0" w:color="auto"/>
            </w:tcBorders>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9,4</w:t>
            </w:r>
          </w:p>
        </w:tc>
        <w:tc>
          <w:tcPr>
            <w:tcW w:w="1087" w:type="dxa"/>
            <w:tcBorders>
              <w:top w:val="single" w:sz="12" w:space="0" w:color="auto"/>
            </w:tcBorders>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13,5</w:t>
            </w:r>
          </w:p>
        </w:tc>
        <w:tc>
          <w:tcPr>
            <w:tcW w:w="1086" w:type="dxa"/>
            <w:tcBorders>
              <w:top w:val="single" w:sz="12" w:space="0" w:color="auto"/>
            </w:tcBorders>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22,5</w:t>
            </w:r>
          </w:p>
        </w:tc>
        <w:tc>
          <w:tcPr>
            <w:tcW w:w="1087" w:type="dxa"/>
            <w:tcBorders>
              <w:top w:val="single" w:sz="12" w:space="0" w:color="auto"/>
            </w:tcBorders>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11,2</w:t>
            </w:r>
          </w:p>
        </w:tc>
        <w:tc>
          <w:tcPr>
            <w:tcW w:w="1087" w:type="dxa"/>
            <w:tcBorders>
              <w:top w:val="single" w:sz="12" w:space="0" w:color="auto"/>
            </w:tcBorders>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16</w:t>
            </w:r>
          </w:p>
        </w:tc>
      </w:tr>
      <w:tr w:rsidR="00BC20C3" w:rsidRPr="002928B3" w:rsidTr="00B049F7">
        <w:trPr>
          <w:cantSplit/>
        </w:trPr>
        <w:tc>
          <w:tcPr>
            <w:tcW w:w="850" w:type="dxa"/>
            <w:shd w:val="clear" w:color="auto" w:fill="auto"/>
            <w:hideMark/>
          </w:tcPr>
          <w:p w:rsidR="00BC20C3" w:rsidRPr="002928B3" w:rsidRDefault="00BC20C3" w:rsidP="00CA6C1E">
            <w:pPr>
              <w:pStyle w:val="SingleTxtG"/>
              <w:keepNext/>
              <w:spacing w:before="40" w:after="40" w:line="220" w:lineRule="exact"/>
              <w:ind w:left="0" w:right="0"/>
              <w:jc w:val="left"/>
              <w:rPr>
                <w:sz w:val="18"/>
                <w:szCs w:val="18"/>
                <w:lang w:val="fr-FR"/>
              </w:rPr>
            </w:pPr>
            <w:r w:rsidRPr="002928B3">
              <w:rPr>
                <w:sz w:val="18"/>
                <w:szCs w:val="18"/>
                <w:lang w:val="fr-FR"/>
              </w:rPr>
              <w:t>2013</w:t>
            </w:r>
          </w:p>
        </w:tc>
        <w:tc>
          <w:tcPr>
            <w:tcW w:w="1086"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7,5</w:t>
            </w:r>
          </w:p>
        </w:tc>
        <w:tc>
          <w:tcPr>
            <w:tcW w:w="1087"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9,0</w:t>
            </w:r>
          </w:p>
        </w:tc>
        <w:tc>
          <w:tcPr>
            <w:tcW w:w="1087"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10,4</w:t>
            </w:r>
          </w:p>
        </w:tc>
        <w:tc>
          <w:tcPr>
            <w:tcW w:w="1086"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20,7</w:t>
            </w:r>
          </w:p>
        </w:tc>
        <w:tc>
          <w:tcPr>
            <w:tcW w:w="1087"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9,0</w:t>
            </w:r>
          </w:p>
        </w:tc>
        <w:tc>
          <w:tcPr>
            <w:tcW w:w="1087"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14,9</w:t>
            </w:r>
          </w:p>
        </w:tc>
      </w:tr>
      <w:tr w:rsidR="00BC20C3" w:rsidRPr="002928B3" w:rsidTr="00B049F7">
        <w:trPr>
          <w:cantSplit/>
        </w:trPr>
        <w:tc>
          <w:tcPr>
            <w:tcW w:w="850" w:type="dxa"/>
            <w:shd w:val="clear" w:color="auto" w:fill="auto"/>
            <w:hideMark/>
          </w:tcPr>
          <w:p w:rsidR="00BC20C3" w:rsidRPr="002928B3" w:rsidRDefault="00BC20C3" w:rsidP="00CA6C1E">
            <w:pPr>
              <w:pStyle w:val="SingleTxtG"/>
              <w:keepNext/>
              <w:spacing w:before="40" w:after="40" w:line="220" w:lineRule="exact"/>
              <w:ind w:left="0" w:right="0"/>
              <w:jc w:val="left"/>
              <w:rPr>
                <w:sz w:val="18"/>
                <w:szCs w:val="18"/>
                <w:lang w:val="fr-FR"/>
              </w:rPr>
            </w:pPr>
            <w:r w:rsidRPr="002928B3">
              <w:rPr>
                <w:sz w:val="18"/>
                <w:szCs w:val="18"/>
                <w:lang w:val="fr-FR"/>
              </w:rPr>
              <w:t>2014</w:t>
            </w:r>
          </w:p>
        </w:tc>
        <w:tc>
          <w:tcPr>
            <w:tcW w:w="1086"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7,8</w:t>
            </w:r>
          </w:p>
        </w:tc>
        <w:tc>
          <w:tcPr>
            <w:tcW w:w="1087"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7,9</w:t>
            </w:r>
          </w:p>
        </w:tc>
        <w:tc>
          <w:tcPr>
            <w:tcW w:w="1087"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10,7</w:t>
            </w:r>
          </w:p>
        </w:tc>
        <w:tc>
          <w:tcPr>
            <w:tcW w:w="1086"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19,3</w:t>
            </w:r>
          </w:p>
        </w:tc>
        <w:tc>
          <w:tcPr>
            <w:tcW w:w="1087"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9,2</w:t>
            </w:r>
          </w:p>
        </w:tc>
        <w:tc>
          <w:tcPr>
            <w:tcW w:w="1087"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13,7</w:t>
            </w:r>
          </w:p>
        </w:tc>
      </w:tr>
      <w:tr w:rsidR="00BC20C3" w:rsidRPr="002928B3" w:rsidTr="00B049F7">
        <w:trPr>
          <w:cantSplit/>
        </w:trPr>
        <w:tc>
          <w:tcPr>
            <w:tcW w:w="850" w:type="dxa"/>
            <w:shd w:val="clear" w:color="auto" w:fill="auto"/>
            <w:hideMark/>
          </w:tcPr>
          <w:p w:rsidR="00BC20C3" w:rsidRPr="002928B3" w:rsidRDefault="00BC20C3" w:rsidP="00CA6C1E">
            <w:pPr>
              <w:pStyle w:val="SingleTxtG"/>
              <w:keepNext/>
              <w:spacing w:before="40" w:after="40" w:line="220" w:lineRule="exact"/>
              <w:ind w:left="0" w:right="0"/>
              <w:jc w:val="left"/>
              <w:rPr>
                <w:sz w:val="18"/>
                <w:szCs w:val="18"/>
                <w:lang w:val="fr-FR"/>
              </w:rPr>
            </w:pPr>
            <w:r w:rsidRPr="002928B3">
              <w:rPr>
                <w:sz w:val="18"/>
                <w:szCs w:val="18"/>
                <w:lang w:val="fr-FR"/>
              </w:rPr>
              <w:t>2015</w:t>
            </w:r>
          </w:p>
        </w:tc>
        <w:tc>
          <w:tcPr>
            <w:tcW w:w="1086"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7,1</w:t>
            </w:r>
          </w:p>
        </w:tc>
        <w:tc>
          <w:tcPr>
            <w:tcW w:w="1087"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7,4</w:t>
            </w:r>
          </w:p>
        </w:tc>
        <w:tc>
          <w:tcPr>
            <w:tcW w:w="1087"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11,6</w:t>
            </w:r>
          </w:p>
        </w:tc>
        <w:tc>
          <w:tcPr>
            <w:tcW w:w="1086"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18,8</w:t>
            </w:r>
          </w:p>
        </w:tc>
        <w:tc>
          <w:tcPr>
            <w:tcW w:w="1087"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9,4</w:t>
            </w:r>
          </w:p>
        </w:tc>
        <w:tc>
          <w:tcPr>
            <w:tcW w:w="1087"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13,3</w:t>
            </w:r>
          </w:p>
        </w:tc>
      </w:tr>
      <w:tr w:rsidR="00BC20C3" w:rsidRPr="002928B3" w:rsidTr="00B049F7">
        <w:trPr>
          <w:cantSplit/>
        </w:trPr>
        <w:tc>
          <w:tcPr>
            <w:tcW w:w="850" w:type="dxa"/>
            <w:shd w:val="clear" w:color="auto" w:fill="auto"/>
            <w:hideMark/>
          </w:tcPr>
          <w:p w:rsidR="00BC20C3" w:rsidRPr="002928B3" w:rsidRDefault="00BC20C3" w:rsidP="00CA6C1E">
            <w:pPr>
              <w:pStyle w:val="SingleTxtG"/>
              <w:keepNext/>
              <w:spacing w:before="40" w:after="40" w:line="220" w:lineRule="exact"/>
              <w:ind w:left="0" w:right="0"/>
              <w:jc w:val="left"/>
              <w:rPr>
                <w:sz w:val="18"/>
                <w:szCs w:val="18"/>
                <w:lang w:val="fr-FR"/>
              </w:rPr>
            </w:pPr>
            <w:r w:rsidRPr="002928B3">
              <w:rPr>
                <w:sz w:val="18"/>
                <w:szCs w:val="18"/>
                <w:lang w:val="fr-FR"/>
              </w:rPr>
              <w:t>2016</w:t>
            </w:r>
          </w:p>
        </w:tc>
        <w:tc>
          <w:tcPr>
            <w:tcW w:w="1086"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8,6</w:t>
            </w:r>
          </w:p>
        </w:tc>
        <w:tc>
          <w:tcPr>
            <w:tcW w:w="1087"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7,5</w:t>
            </w:r>
          </w:p>
        </w:tc>
        <w:tc>
          <w:tcPr>
            <w:tcW w:w="1087"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12,8</w:t>
            </w:r>
          </w:p>
        </w:tc>
        <w:tc>
          <w:tcPr>
            <w:tcW w:w="1086"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18,5</w:t>
            </w:r>
          </w:p>
        </w:tc>
        <w:tc>
          <w:tcPr>
            <w:tcW w:w="1087"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10,8</w:t>
            </w:r>
          </w:p>
        </w:tc>
        <w:tc>
          <w:tcPr>
            <w:tcW w:w="1087" w:type="dxa"/>
            <w:shd w:val="clear" w:color="auto" w:fill="auto"/>
            <w:noWrap/>
            <w:vAlign w:val="bottom"/>
            <w:hideMark/>
          </w:tcPr>
          <w:p w:rsidR="00BC20C3" w:rsidRPr="002928B3" w:rsidRDefault="00BC20C3" w:rsidP="00CA6C1E">
            <w:pPr>
              <w:pStyle w:val="SingleTxtG"/>
              <w:keepNext/>
              <w:spacing w:before="40" w:after="40" w:line="220" w:lineRule="exact"/>
              <w:ind w:left="0" w:right="0"/>
              <w:jc w:val="right"/>
              <w:rPr>
                <w:sz w:val="18"/>
                <w:szCs w:val="18"/>
                <w:lang w:val="fr-FR"/>
              </w:rPr>
            </w:pPr>
            <w:r w:rsidRPr="002928B3">
              <w:rPr>
                <w:sz w:val="18"/>
                <w:szCs w:val="18"/>
                <w:lang w:val="fr-FR"/>
              </w:rPr>
              <w:t>13,2</w:t>
            </w:r>
          </w:p>
        </w:tc>
      </w:tr>
    </w:tbl>
    <w:p w:rsidR="00B80403" w:rsidRDefault="00B80403" w:rsidP="00CA6C1E">
      <w:pPr>
        <w:pStyle w:val="Titre1"/>
        <w:spacing w:before="240" w:after="120"/>
        <w:rPr>
          <w:b/>
          <w:bCs/>
          <w:lang w:val="fr-FR"/>
        </w:rPr>
      </w:pPr>
      <w:bookmarkStart w:id="52" w:name="_Toc494359776"/>
      <w:r w:rsidRPr="002928B3">
        <w:rPr>
          <w:lang w:val="fr-FR"/>
        </w:rPr>
        <w:t>Tableau 17</w:t>
      </w:r>
      <w:bookmarkEnd w:id="52"/>
      <w:r w:rsidR="00FB4A0A">
        <w:rPr>
          <w:lang w:val="fr-FR"/>
        </w:rPr>
        <w:t xml:space="preserve"> </w:t>
      </w:r>
      <w:r w:rsidR="00FB4A0A">
        <w:rPr>
          <w:lang w:val="fr-FR"/>
        </w:rPr>
        <w:br/>
      </w:r>
      <w:r w:rsidRPr="002928B3">
        <w:rPr>
          <w:b/>
          <w:bCs/>
          <w:lang w:val="fr-FR"/>
        </w:rPr>
        <w:t>Personnes qui ne sont ni étudiantes, ni emplo</w:t>
      </w:r>
      <w:r w:rsidR="00CA6C1E">
        <w:rPr>
          <w:b/>
          <w:bCs/>
          <w:lang w:val="fr-FR"/>
        </w:rPr>
        <w:t>yées, ni stagiaires, par âge</w:t>
      </w:r>
      <w:r w:rsidR="000F1569">
        <w:rPr>
          <w:b/>
          <w:bCs/>
          <w:lang w:val="fr-FR"/>
        </w:rPr>
        <w:t xml:space="preserve"> </w:t>
      </w:r>
      <w:r w:rsidR="000F1569">
        <w:rPr>
          <w:b/>
          <w:bCs/>
          <w:lang w:val="fr-FR"/>
        </w:rPr>
        <w:br/>
        <w:t>− </w:t>
      </w:r>
      <w:r w:rsidRPr="002928B3">
        <w:rPr>
          <w:b/>
          <w:bCs/>
          <w:lang w:val="fr-FR"/>
        </w:rPr>
        <w:t>années se terminant en décembre</w:t>
      </w:r>
      <w:r w:rsidR="00CA6C1E">
        <w:rPr>
          <w:b/>
          <w:bCs/>
          <w:lang w:val="fr-FR"/>
        </w:rPr>
        <w:t xml:space="preserve"> </w:t>
      </w:r>
      <w:r w:rsidR="00CA6C1E">
        <w:rPr>
          <w:b/>
          <w:bCs/>
          <w:lang w:val="fr-FR"/>
        </w:rPr>
        <w:br/>
      </w:r>
      <w:r w:rsidR="00CA6C1E" w:rsidRPr="00F96C01">
        <w:rPr>
          <w:sz w:val="16"/>
          <w:szCs w:val="16"/>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4"/>
        <w:gridCol w:w="2108"/>
        <w:gridCol w:w="2109"/>
        <w:gridCol w:w="2109"/>
      </w:tblGrid>
      <w:tr w:rsidR="00FB4A0A" w:rsidRPr="002928B3" w:rsidTr="00B049F7">
        <w:trPr>
          <w:cantSplit/>
          <w:tblHeader/>
        </w:trPr>
        <w:tc>
          <w:tcPr>
            <w:tcW w:w="1044" w:type="dxa"/>
            <w:tcBorders>
              <w:top w:val="single" w:sz="4" w:space="0" w:color="auto"/>
              <w:bottom w:val="single" w:sz="12" w:space="0" w:color="auto"/>
            </w:tcBorders>
            <w:shd w:val="clear" w:color="auto" w:fill="auto"/>
            <w:vAlign w:val="bottom"/>
            <w:hideMark/>
          </w:tcPr>
          <w:p w:rsidR="00FB4A0A" w:rsidRPr="002928B3" w:rsidRDefault="00FB4A0A" w:rsidP="00CA6C1E">
            <w:pPr>
              <w:pStyle w:val="SingleTxtG"/>
              <w:spacing w:before="80" w:after="80" w:line="200" w:lineRule="exact"/>
              <w:ind w:left="0" w:right="0"/>
              <w:jc w:val="left"/>
              <w:rPr>
                <w:i/>
                <w:sz w:val="16"/>
                <w:szCs w:val="16"/>
                <w:lang w:val="fr-FR"/>
              </w:rPr>
            </w:pPr>
            <w:r w:rsidRPr="002928B3">
              <w:rPr>
                <w:i/>
                <w:iCs/>
                <w:sz w:val="16"/>
                <w:szCs w:val="16"/>
                <w:lang w:val="fr-FR"/>
              </w:rPr>
              <w:t>Année</w:t>
            </w:r>
          </w:p>
        </w:tc>
        <w:tc>
          <w:tcPr>
            <w:tcW w:w="2108" w:type="dxa"/>
            <w:tcBorders>
              <w:top w:val="single" w:sz="4" w:space="0" w:color="auto"/>
              <w:bottom w:val="single" w:sz="12" w:space="0" w:color="auto"/>
            </w:tcBorders>
            <w:shd w:val="clear" w:color="auto" w:fill="auto"/>
            <w:vAlign w:val="bottom"/>
            <w:hideMark/>
          </w:tcPr>
          <w:p w:rsidR="00FB4A0A" w:rsidRPr="00FE3A25" w:rsidRDefault="00CA6C1E" w:rsidP="00CA6C1E">
            <w:pPr>
              <w:pStyle w:val="SingleTxtG"/>
              <w:spacing w:before="80" w:after="80" w:line="200" w:lineRule="exact"/>
              <w:ind w:left="0" w:right="0"/>
              <w:jc w:val="right"/>
              <w:rPr>
                <w:i/>
                <w:sz w:val="16"/>
                <w:szCs w:val="16"/>
                <w:lang w:val="fr-FR"/>
              </w:rPr>
            </w:pPr>
            <w:r>
              <w:rPr>
                <w:i/>
                <w:sz w:val="16"/>
                <w:szCs w:val="16"/>
                <w:lang w:val="fr-FR"/>
              </w:rPr>
              <w:t xml:space="preserve">15-19 </w:t>
            </w:r>
            <w:r w:rsidR="00FB4A0A" w:rsidRPr="00FE3A25">
              <w:rPr>
                <w:i/>
                <w:sz w:val="16"/>
                <w:szCs w:val="16"/>
                <w:lang w:val="fr-FR"/>
              </w:rPr>
              <w:t>ans</w:t>
            </w:r>
          </w:p>
        </w:tc>
        <w:tc>
          <w:tcPr>
            <w:tcW w:w="2109" w:type="dxa"/>
            <w:tcBorders>
              <w:top w:val="single" w:sz="4" w:space="0" w:color="auto"/>
              <w:bottom w:val="single" w:sz="12" w:space="0" w:color="auto"/>
            </w:tcBorders>
            <w:shd w:val="clear" w:color="auto" w:fill="auto"/>
            <w:vAlign w:val="bottom"/>
            <w:hideMark/>
          </w:tcPr>
          <w:p w:rsidR="00FB4A0A" w:rsidRPr="00FE3A25" w:rsidRDefault="00FB4A0A" w:rsidP="00CA6C1E">
            <w:pPr>
              <w:pStyle w:val="SingleTxtG"/>
              <w:spacing w:before="80" w:after="80" w:line="200" w:lineRule="exact"/>
              <w:ind w:left="0" w:right="0"/>
              <w:jc w:val="right"/>
              <w:rPr>
                <w:i/>
                <w:sz w:val="16"/>
                <w:szCs w:val="16"/>
                <w:lang w:val="fr-FR"/>
              </w:rPr>
            </w:pPr>
            <w:r w:rsidRPr="00FE3A25">
              <w:rPr>
                <w:i/>
                <w:sz w:val="16"/>
                <w:szCs w:val="16"/>
                <w:lang w:val="fr-FR"/>
              </w:rPr>
              <w:t>20-24 ans</w:t>
            </w:r>
          </w:p>
        </w:tc>
        <w:tc>
          <w:tcPr>
            <w:tcW w:w="2109" w:type="dxa"/>
            <w:tcBorders>
              <w:top w:val="single" w:sz="4" w:space="0" w:color="auto"/>
              <w:bottom w:val="single" w:sz="12" w:space="0" w:color="auto"/>
            </w:tcBorders>
            <w:shd w:val="clear" w:color="auto" w:fill="auto"/>
            <w:vAlign w:val="bottom"/>
            <w:hideMark/>
          </w:tcPr>
          <w:p w:rsidR="00FB4A0A" w:rsidRPr="00FE3A25" w:rsidRDefault="00FB4A0A" w:rsidP="00CA6C1E">
            <w:pPr>
              <w:pStyle w:val="SingleTxtG"/>
              <w:spacing w:before="80" w:after="80" w:line="200" w:lineRule="exact"/>
              <w:ind w:left="0" w:right="0"/>
              <w:jc w:val="right"/>
              <w:rPr>
                <w:i/>
                <w:sz w:val="16"/>
                <w:szCs w:val="16"/>
                <w:lang w:val="fr-FR"/>
              </w:rPr>
            </w:pPr>
            <w:r w:rsidRPr="00FE3A25">
              <w:rPr>
                <w:i/>
                <w:sz w:val="16"/>
                <w:szCs w:val="16"/>
                <w:lang w:val="fr-FR"/>
              </w:rPr>
              <w:t>Total, 15-24 ans</w:t>
            </w:r>
          </w:p>
        </w:tc>
      </w:tr>
      <w:tr w:rsidR="00FB4A0A" w:rsidRPr="002928B3" w:rsidTr="00B049F7">
        <w:trPr>
          <w:cantSplit/>
        </w:trPr>
        <w:tc>
          <w:tcPr>
            <w:tcW w:w="1044" w:type="dxa"/>
            <w:tcBorders>
              <w:top w:val="single" w:sz="12" w:space="0" w:color="auto"/>
            </w:tcBorders>
            <w:shd w:val="clear" w:color="auto" w:fill="auto"/>
            <w:hideMark/>
          </w:tcPr>
          <w:p w:rsidR="00FB4A0A" w:rsidRPr="002928B3" w:rsidRDefault="00FB4A0A" w:rsidP="00CA6C1E">
            <w:pPr>
              <w:pStyle w:val="SingleTxtG"/>
              <w:spacing w:before="40" w:after="40" w:line="220" w:lineRule="exact"/>
              <w:ind w:left="0" w:right="0"/>
              <w:jc w:val="left"/>
              <w:rPr>
                <w:sz w:val="18"/>
                <w:szCs w:val="18"/>
                <w:lang w:val="fr-FR"/>
              </w:rPr>
            </w:pPr>
            <w:r w:rsidRPr="002928B3">
              <w:rPr>
                <w:sz w:val="18"/>
                <w:szCs w:val="18"/>
                <w:lang w:val="fr-FR"/>
              </w:rPr>
              <w:t>2012</w:t>
            </w:r>
          </w:p>
        </w:tc>
        <w:tc>
          <w:tcPr>
            <w:tcW w:w="2108" w:type="dxa"/>
            <w:tcBorders>
              <w:top w:val="single" w:sz="12" w:space="0" w:color="auto"/>
            </w:tcBorders>
            <w:shd w:val="clear" w:color="auto" w:fill="auto"/>
            <w:noWrap/>
            <w:vAlign w:val="bottom"/>
            <w:hideMark/>
          </w:tcPr>
          <w:p w:rsidR="00FB4A0A" w:rsidRPr="002928B3" w:rsidRDefault="00FB4A0A" w:rsidP="00CA6C1E">
            <w:pPr>
              <w:pStyle w:val="SingleTxtG"/>
              <w:spacing w:before="40" w:after="40" w:line="220" w:lineRule="exact"/>
              <w:ind w:left="0" w:right="0"/>
              <w:jc w:val="right"/>
              <w:rPr>
                <w:sz w:val="18"/>
                <w:szCs w:val="18"/>
                <w:lang w:val="fr-FR"/>
              </w:rPr>
            </w:pPr>
            <w:r w:rsidRPr="002928B3">
              <w:rPr>
                <w:sz w:val="18"/>
                <w:szCs w:val="18"/>
                <w:lang w:val="fr-FR"/>
              </w:rPr>
              <w:t>9,1</w:t>
            </w:r>
          </w:p>
        </w:tc>
        <w:tc>
          <w:tcPr>
            <w:tcW w:w="2109" w:type="dxa"/>
            <w:tcBorders>
              <w:top w:val="single" w:sz="12" w:space="0" w:color="auto"/>
            </w:tcBorders>
            <w:shd w:val="clear" w:color="auto" w:fill="auto"/>
            <w:noWrap/>
            <w:vAlign w:val="bottom"/>
            <w:hideMark/>
          </w:tcPr>
          <w:p w:rsidR="00FB4A0A" w:rsidRPr="002928B3" w:rsidRDefault="00FB4A0A" w:rsidP="00CA6C1E">
            <w:pPr>
              <w:pStyle w:val="SingleTxtG"/>
              <w:spacing w:before="40" w:after="40" w:line="220" w:lineRule="exact"/>
              <w:ind w:left="0" w:right="0"/>
              <w:jc w:val="right"/>
              <w:rPr>
                <w:sz w:val="18"/>
                <w:szCs w:val="18"/>
                <w:lang w:val="fr-FR"/>
              </w:rPr>
            </w:pPr>
            <w:r w:rsidRPr="002928B3">
              <w:rPr>
                <w:sz w:val="18"/>
                <w:szCs w:val="18"/>
                <w:lang w:val="fr-FR"/>
              </w:rPr>
              <w:t>18</w:t>
            </w:r>
          </w:p>
        </w:tc>
        <w:tc>
          <w:tcPr>
            <w:tcW w:w="2109" w:type="dxa"/>
            <w:tcBorders>
              <w:top w:val="single" w:sz="12" w:space="0" w:color="auto"/>
            </w:tcBorders>
            <w:shd w:val="clear" w:color="auto" w:fill="auto"/>
            <w:noWrap/>
            <w:vAlign w:val="bottom"/>
            <w:hideMark/>
          </w:tcPr>
          <w:p w:rsidR="00FB4A0A" w:rsidRPr="002928B3" w:rsidRDefault="00FB4A0A" w:rsidP="00CA6C1E">
            <w:pPr>
              <w:pStyle w:val="SingleTxtG"/>
              <w:spacing w:before="40" w:after="40" w:line="220" w:lineRule="exact"/>
              <w:ind w:left="0" w:right="0"/>
              <w:jc w:val="right"/>
              <w:rPr>
                <w:sz w:val="18"/>
                <w:szCs w:val="18"/>
                <w:lang w:val="fr-FR"/>
              </w:rPr>
            </w:pPr>
            <w:r w:rsidRPr="002928B3">
              <w:rPr>
                <w:sz w:val="18"/>
                <w:szCs w:val="18"/>
                <w:lang w:val="fr-FR"/>
              </w:rPr>
              <w:t>13,5</w:t>
            </w:r>
          </w:p>
        </w:tc>
      </w:tr>
      <w:tr w:rsidR="00FB4A0A" w:rsidRPr="002928B3" w:rsidTr="00B049F7">
        <w:trPr>
          <w:cantSplit/>
        </w:trPr>
        <w:tc>
          <w:tcPr>
            <w:tcW w:w="1044" w:type="dxa"/>
            <w:shd w:val="clear" w:color="auto" w:fill="auto"/>
            <w:hideMark/>
          </w:tcPr>
          <w:p w:rsidR="00FB4A0A" w:rsidRPr="002928B3" w:rsidRDefault="00FB4A0A" w:rsidP="00CA6C1E">
            <w:pPr>
              <w:pStyle w:val="SingleTxtG"/>
              <w:spacing w:before="40" w:after="40" w:line="220" w:lineRule="exact"/>
              <w:ind w:left="0" w:right="0"/>
              <w:jc w:val="left"/>
              <w:rPr>
                <w:sz w:val="18"/>
                <w:szCs w:val="18"/>
                <w:lang w:val="fr-FR"/>
              </w:rPr>
            </w:pPr>
            <w:r w:rsidRPr="002928B3">
              <w:rPr>
                <w:sz w:val="18"/>
                <w:szCs w:val="18"/>
                <w:lang w:val="fr-FR"/>
              </w:rPr>
              <w:t>2013</w:t>
            </w:r>
          </w:p>
        </w:tc>
        <w:tc>
          <w:tcPr>
            <w:tcW w:w="2108" w:type="dxa"/>
            <w:shd w:val="clear" w:color="auto" w:fill="auto"/>
            <w:noWrap/>
            <w:vAlign w:val="bottom"/>
            <w:hideMark/>
          </w:tcPr>
          <w:p w:rsidR="00FB4A0A" w:rsidRPr="002928B3" w:rsidRDefault="00FB4A0A" w:rsidP="00CA6C1E">
            <w:pPr>
              <w:pStyle w:val="SingleTxtG"/>
              <w:spacing w:before="40" w:after="40" w:line="220" w:lineRule="exact"/>
              <w:ind w:left="0" w:right="0"/>
              <w:jc w:val="right"/>
              <w:rPr>
                <w:sz w:val="18"/>
                <w:szCs w:val="18"/>
                <w:lang w:val="fr-FR"/>
              </w:rPr>
            </w:pPr>
            <w:r w:rsidRPr="002928B3">
              <w:rPr>
                <w:sz w:val="18"/>
                <w:szCs w:val="18"/>
                <w:lang w:val="fr-FR"/>
              </w:rPr>
              <w:t>8,3</w:t>
            </w:r>
          </w:p>
        </w:tc>
        <w:tc>
          <w:tcPr>
            <w:tcW w:w="2109" w:type="dxa"/>
            <w:shd w:val="clear" w:color="auto" w:fill="auto"/>
            <w:noWrap/>
            <w:vAlign w:val="bottom"/>
            <w:hideMark/>
          </w:tcPr>
          <w:p w:rsidR="00FB4A0A" w:rsidRPr="002928B3" w:rsidRDefault="00FB4A0A" w:rsidP="00CA6C1E">
            <w:pPr>
              <w:pStyle w:val="SingleTxtG"/>
              <w:spacing w:before="40" w:after="40" w:line="220" w:lineRule="exact"/>
              <w:ind w:left="0" w:right="0"/>
              <w:jc w:val="right"/>
              <w:rPr>
                <w:sz w:val="18"/>
                <w:szCs w:val="18"/>
                <w:lang w:val="fr-FR"/>
              </w:rPr>
            </w:pPr>
            <w:r w:rsidRPr="002928B3">
              <w:rPr>
                <w:sz w:val="18"/>
                <w:szCs w:val="18"/>
                <w:lang w:val="fr-FR"/>
              </w:rPr>
              <w:t>15,5</w:t>
            </w:r>
          </w:p>
        </w:tc>
        <w:tc>
          <w:tcPr>
            <w:tcW w:w="2109" w:type="dxa"/>
            <w:shd w:val="clear" w:color="auto" w:fill="auto"/>
            <w:noWrap/>
            <w:vAlign w:val="bottom"/>
            <w:hideMark/>
          </w:tcPr>
          <w:p w:rsidR="00FB4A0A" w:rsidRPr="002928B3" w:rsidRDefault="00FB4A0A" w:rsidP="00CA6C1E">
            <w:pPr>
              <w:pStyle w:val="SingleTxtG"/>
              <w:spacing w:before="40" w:after="40" w:line="220" w:lineRule="exact"/>
              <w:ind w:left="0" w:right="0"/>
              <w:jc w:val="right"/>
              <w:rPr>
                <w:sz w:val="18"/>
                <w:szCs w:val="18"/>
                <w:lang w:val="fr-FR"/>
              </w:rPr>
            </w:pPr>
            <w:r w:rsidRPr="002928B3">
              <w:rPr>
                <w:sz w:val="18"/>
                <w:szCs w:val="18"/>
                <w:lang w:val="fr-FR"/>
              </w:rPr>
              <w:t>11,9</w:t>
            </w:r>
          </w:p>
        </w:tc>
      </w:tr>
      <w:tr w:rsidR="00FB4A0A" w:rsidRPr="002928B3" w:rsidTr="00B049F7">
        <w:trPr>
          <w:cantSplit/>
        </w:trPr>
        <w:tc>
          <w:tcPr>
            <w:tcW w:w="1044" w:type="dxa"/>
            <w:shd w:val="clear" w:color="auto" w:fill="auto"/>
            <w:hideMark/>
          </w:tcPr>
          <w:p w:rsidR="00FB4A0A" w:rsidRPr="002928B3" w:rsidRDefault="00FB4A0A" w:rsidP="00CA6C1E">
            <w:pPr>
              <w:pStyle w:val="SingleTxtG"/>
              <w:spacing w:before="40" w:after="40" w:line="220" w:lineRule="exact"/>
              <w:ind w:left="0" w:right="0"/>
              <w:jc w:val="left"/>
              <w:rPr>
                <w:sz w:val="18"/>
                <w:szCs w:val="18"/>
                <w:lang w:val="fr-FR"/>
              </w:rPr>
            </w:pPr>
            <w:r w:rsidRPr="002928B3">
              <w:rPr>
                <w:sz w:val="18"/>
                <w:szCs w:val="18"/>
                <w:lang w:val="fr-FR"/>
              </w:rPr>
              <w:t>2014</w:t>
            </w:r>
          </w:p>
        </w:tc>
        <w:tc>
          <w:tcPr>
            <w:tcW w:w="2108" w:type="dxa"/>
            <w:shd w:val="clear" w:color="auto" w:fill="auto"/>
            <w:noWrap/>
            <w:vAlign w:val="bottom"/>
            <w:hideMark/>
          </w:tcPr>
          <w:p w:rsidR="00FB4A0A" w:rsidRPr="002928B3" w:rsidRDefault="00FB4A0A" w:rsidP="00CA6C1E">
            <w:pPr>
              <w:pStyle w:val="SingleTxtG"/>
              <w:spacing w:before="40" w:after="40" w:line="220" w:lineRule="exact"/>
              <w:ind w:left="0" w:right="0"/>
              <w:jc w:val="right"/>
              <w:rPr>
                <w:sz w:val="18"/>
                <w:szCs w:val="18"/>
                <w:lang w:val="fr-FR"/>
              </w:rPr>
            </w:pPr>
            <w:r w:rsidRPr="002928B3">
              <w:rPr>
                <w:sz w:val="18"/>
                <w:szCs w:val="18"/>
                <w:lang w:val="fr-FR"/>
              </w:rPr>
              <w:t>7,8</w:t>
            </w:r>
          </w:p>
        </w:tc>
        <w:tc>
          <w:tcPr>
            <w:tcW w:w="2109" w:type="dxa"/>
            <w:shd w:val="clear" w:color="auto" w:fill="auto"/>
            <w:noWrap/>
            <w:vAlign w:val="bottom"/>
            <w:hideMark/>
          </w:tcPr>
          <w:p w:rsidR="00FB4A0A" w:rsidRPr="002928B3" w:rsidRDefault="00FB4A0A" w:rsidP="00CA6C1E">
            <w:pPr>
              <w:pStyle w:val="SingleTxtG"/>
              <w:spacing w:before="40" w:after="40" w:line="220" w:lineRule="exact"/>
              <w:ind w:left="0" w:right="0"/>
              <w:jc w:val="right"/>
              <w:rPr>
                <w:sz w:val="18"/>
                <w:szCs w:val="18"/>
                <w:lang w:val="fr-FR"/>
              </w:rPr>
            </w:pPr>
            <w:r w:rsidRPr="002928B3">
              <w:rPr>
                <w:sz w:val="18"/>
                <w:szCs w:val="18"/>
                <w:lang w:val="fr-FR"/>
              </w:rPr>
              <w:t>14,9</w:t>
            </w:r>
          </w:p>
        </w:tc>
        <w:tc>
          <w:tcPr>
            <w:tcW w:w="2109" w:type="dxa"/>
            <w:shd w:val="clear" w:color="auto" w:fill="auto"/>
            <w:noWrap/>
            <w:vAlign w:val="bottom"/>
            <w:hideMark/>
          </w:tcPr>
          <w:p w:rsidR="00FB4A0A" w:rsidRPr="002928B3" w:rsidRDefault="00FB4A0A" w:rsidP="00CA6C1E">
            <w:pPr>
              <w:pStyle w:val="SingleTxtG"/>
              <w:spacing w:before="40" w:after="40" w:line="220" w:lineRule="exact"/>
              <w:ind w:left="0" w:right="0"/>
              <w:jc w:val="right"/>
              <w:rPr>
                <w:sz w:val="18"/>
                <w:szCs w:val="18"/>
                <w:lang w:val="fr-FR"/>
              </w:rPr>
            </w:pPr>
            <w:r w:rsidRPr="002928B3">
              <w:rPr>
                <w:sz w:val="18"/>
                <w:szCs w:val="18"/>
                <w:lang w:val="fr-FR"/>
              </w:rPr>
              <w:t>11,4</w:t>
            </w:r>
          </w:p>
        </w:tc>
      </w:tr>
      <w:tr w:rsidR="00FB4A0A" w:rsidRPr="002928B3" w:rsidTr="00B049F7">
        <w:trPr>
          <w:cantSplit/>
        </w:trPr>
        <w:tc>
          <w:tcPr>
            <w:tcW w:w="1044" w:type="dxa"/>
            <w:shd w:val="clear" w:color="auto" w:fill="auto"/>
            <w:hideMark/>
          </w:tcPr>
          <w:p w:rsidR="00FB4A0A" w:rsidRPr="002928B3" w:rsidRDefault="00FB4A0A" w:rsidP="00CA6C1E">
            <w:pPr>
              <w:pStyle w:val="SingleTxtG"/>
              <w:spacing w:before="40" w:after="40" w:line="220" w:lineRule="exact"/>
              <w:ind w:left="0" w:right="0"/>
              <w:jc w:val="left"/>
              <w:rPr>
                <w:sz w:val="18"/>
                <w:szCs w:val="18"/>
                <w:lang w:val="fr-FR"/>
              </w:rPr>
            </w:pPr>
            <w:r w:rsidRPr="002928B3">
              <w:rPr>
                <w:sz w:val="18"/>
                <w:szCs w:val="18"/>
                <w:lang w:val="fr-FR"/>
              </w:rPr>
              <w:t>2015</w:t>
            </w:r>
          </w:p>
        </w:tc>
        <w:tc>
          <w:tcPr>
            <w:tcW w:w="2108" w:type="dxa"/>
            <w:shd w:val="clear" w:color="auto" w:fill="auto"/>
            <w:noWrap/>
            <w:vAlign w:val="bottom"/>
            <w:hideMark/>
          </w:tcPr>
          <w:p w:rsidR="00FB4A0A" w:rsidRPr="002928B3" w:rsidRDefault="00FB4A0A" w:rsidP="00CA6C1E">
            <w:pPr>
              <w:pStyle w:val="SingleTxtG"/>
              <w:spacing w:before="40" w:after="40" w:line="220" w:lineRule="exact"/>
              <w:ind w:left="0" w:right="0"/>
              <w:jc w:val="right"/>
              <w:rPr>
                <w:sz w:val="18"/>
                <w:szCs w:val="18"/>
                <w:lang w:val="fr-FR"/>
              </w:rPr>
            </w:pPr>
            <w:r w:rsidRPr="002928B3">
              <w:rPr>
                <w:sz w:val="18"/>
                <w:szCs w:val="18"/>
                <w:lang w:val="fr-FR"/>
              </w:rPr>
              <w:t>7,3</w:t>
            </w:r>
          </w:p>
        </w:tc>
        <w:tc>
          <w:tcPr>
            <w:tcW w:w="2109" w:type="dxa"/>
            <w:shd w:val="clear" w:color="auto" w:fill="auto"/>
            <w:noWrap/>
            <w:vAlign w:val="bottom"/>
            <w:hideMark/>
          </w:tcPr>
          <w:p w:rsidR="00FB4A0A" w:rsidRPr="002928B3" w:rsidRDefault="00FB4A0A" w:rsidP="00CA6C1E">
            <w:pPr>
              <w:pStyle w:val="SingleTxtG"/>
              <w:spacing w:before="40" w:after="40" w:line="220" w:lineRule="exact"/>
              <w:ind w:left="0" w:right="0"/>
              <w:jc w:val="right"/>
              <w:rPr>
                <w:sz w:val="18"/>
                <w:szCs w:val="18"/>
                <w:lang w:val="fr-FR"/>
              </w:rPr>
            </w:pPr>
            <w:r w:rsidRPr="002928B3">
              <w:rPr>
                <w:sz w:val="18"/>
                <w:szCs w:val="18"/>
                <w:lang w:val="fr-FR"/>
              </w:rPr>
              <w:t>15,1</w:t>
            </w:r>
          </w:p>
        </w:tc>
        <w:tc>
          <w:tcPr>
            <w:tcW w:w="2109" w:type="dxa"/>
            <w:shd w:val="clear" w:color="auto" w:fill="auto"/>
            <w:noWrap/>
            <w:vAlign w:val="bottom"/>
            <w:hideMark/>
          </w:tcPr>
          <w:p w:rsidR="00FB4A0A" w:rsidRPr="002928B3" w:rsidRDefault="00FB4A0A" w:rsidP="00CA6C1E">
            <w:pPr>
              <w:pStyle w:val="SingleTxtG"/>
              <w:spacing w:before="40" w:after="40" w:line="220" w:lineRule="exact"/>
              <w:ind w:left="0" w:right="0"/>
              <w:jc w:val="right"/>
              <w:rPr>
                <w:sz w:val="18"/>
                <w:szCs w:val="18"/>
                <w:lang w:val="fr-FR"/>
              </w:rPr>
            </w:pPr>
            <w:r w:rsidRPr="002928B3">
              <w:rPr>
                <w:sz w:val="18"/>
                <w:szCs w:val="18"/>
                <w:lang w:val="fr-FR"/>
              </w:rPr>
              <w:t>11,3</w:t>
            </w:r>
          </w:p>
        </w:tc>
      </w:tr>
      <w:tr w:rsidR="00FB4A0A" w:rsidRPr="002928B3" w:rsidTr="00B049F7">
        <w:trPr>
          <w:cantSplit/>
        </w:trPr>
        <w:tc>
          <w:tcPr>
            <w:tcW w:w="1044" w:type="dxa"/>
            <w:shd w:val="clear" w:color="auto" w:fill="auto"/>
            <w:hideMark/>
          </w:tcPr>
          <w:p w:rsidR="00FB4A0A" w:rsidRPr="002928B3" w:rsidRDefault="00FB4A0A" w:rsidP="00CA6C1E">
            <w:pPr>
              <w:pStyle w:val="SingleTxtG"/>
              <w:spacing w:before="40" w:after="40" w:line="220" w:lineRule="exact"/>
              <w:ind w:left="0" w:right="0"/>
              <w:jc w:val="left"/>
              <w:rPr>
                <w:sz w:val="18"/>
                <w:szCs w:val="18"/>
                <w:lang w:val="fr-FR"/>
              </w:rPr>
            </w:pPr>
            <w:r w:rsidRPr="002928B3">
              <w:rPr>
                <w:sz w:val="18"/>
                <w:szCs w:val="18"/>
                <w:lang w:val="fr-FR"/>
              </w:rPr>
              <w:t>2016</w:t>
            </w:r>
          </w:p>
        </w:tc>
        <w:tc>
          <w:tcPr>
            <w:tcW w:w="2108" w:type="dxa"/>
            <w:shd w:val="clear" w:color="auto" w:fill="auto"/>
            <w:noWrap/>
            <w:vAlign w:val="bottom"/>
            <w:hideMark/>
          </w:tcPr>
          <w:p w:rsidR="00FB4A0A" w:rsidRPr="002928B3" w:rsidRDefault="00FB4A0A" w:rsidP="00CA6C1E">
            <w:pPr>
              <w:pStyle w:val="SingleTxtG"/>
              <w:spacing w:before="40" w:after="40" w:line="220" w:lineRule="exact"/>
              <w:ind w:left="0" w:right="0"/>
              <w:jc w:val="right"/>
              <w:rPr>
                <w:sz w:val="18"/>
                <w:szCs w:val="18"/>
                <w:lang w:val="fr-FR"/>
              </w:rPr>
            </w:pPr>
            <w:r w:rsidRPr="002928B3">
              <w:rPr>
                <w:sz w:val="18"/>
                <w:szCs w:val="18"/>
                <w:lang w:val="fr-FR"/>
              </w:rPr>
              <w:t>8,1</w:t>
            </w:r>
          </w:p>
        </w:tc>
        <w:tc>
          <w:tcPr>
            <w:tcW w:w="2109" w:type="dxa"/>
            <w:shd w:val="clear" w:color="auto" w:fill="auto"/>
            <w:noWrap/>
            <w:vAlign w:val="bottom"/>
            <w:hideMark/>
          </w:tcPr>
          <w:p w:rsidR="00FB4A0A" w:rsidRPr="002928B3" w:rsidRDefault="00FB4A0A" w:rsidP="00CA6C1E">
            <w:pPr>
              <w:pStyle w:val="SingleTxtG"/>
              <w:spacing w:before="40" w:after="40" w:line="220" w:lineRule="exact"/>
              <w:ind w:left="0" w:right="0"/>
              <w:jc w:val="right"/>
              <w:rPr>
                <w:sz w:val="18"/>
                <w:szCs w:val="18"/>
                <w:lang w:val="fr-FR"/>
              </w:rPr>
            </w:pPr>
            <w:r w:rsidRPr="002928B3">
              <w:rPr>
                <w:sz w:val="18"/>
                <w:szCs w:val="18"/>
                <w:lang w:val="fr-FR"/>
              </w:rPr>
              <w:t>15,5</w:t>
            </w:r>
          </w:p>
        </w:tc>
        <w:tc>
          <w:tcPr>
            <w:tcW w:w="2109" w:type="dxa"/>
            <w:shd w:val="clear" w:color="auto" w:fill="auto"/>
            <w:noWrap/>
            <w:vAlign w:val="bottom"/>
            <w:hideMark/>
          </w:tcPr>
          <w:p w:rsidR="00FB4A0A" w:rsidRPr="002928B3" w:rsidRDefault="00FB4A0A" w:rsidP="00CA6C1E">
            <w:pPr>
              <w:pStyle w:val="SingleTxtG"/>
              <w:spacing w:before="40" w:after="40" w:line="220" w:lineRule="exact"/>
              <w:ind w:left="0" w:right="0"/>
              <w:jc w:val="right"/>
              <w:rPr>
                <w:sz w:val="18"/>
                <w:szCs w:val="18"/>
                <w:lang w:val="fr-FR"/>
              </w:rPr>
            </w:pPr>
            <w:r w:rsidRPr="002928B3">
              <w:rPr>
                <w:sz w:val="18"/>
                <w:szCs w:val="18"/>
                <w:lang w:val="fr-FR"/>
              </w:rPr>
              <w:t>12,0</w:t>
            </w:r>
          </w:p>
        </w:tc>
      </w:tr>
    </w:tbl>
    <w:p w:rsidR="00B80403" w:rsidRDefault="00B80403" w:rsidP="00CA6C1E">
      <w:pPr>
        <w:pStyle w:val="Titre1"/>
        <w:spacing w:before="240" w:after="120"/>
        <w:rPr>
          <w:b/>
          <w:bCs/>
          <w:lang w:val="fr-FR"/>
        </w:rPr>
      </w:pPr>
      <w:bookmarkStart w:id="53" w:name="_Toc494359777"/>
      <w:r w:rsidRPr="002928B3">
        <w:rPr>
          <w:lang w:val="fr-FR"/>
        </w:rPr>
        <w:t>Tableau 18</w:t>
      </w:r>
      <w:bookmarkEnd w:id="53"/>
      <w:r w:rsidR="00FB4A0A">
        <w:rPr>
          <w:lang w:val="fr-FR"/>
        </w:rPr>
        <w:t xml:space="preserve"> </w:t>
      </w:r>
      <w:r w:rsidR="00FB4A0A">
        <w:rPr>
          <w:lang w:val="fr-FR"/>
        </w:rPr>
        <w:br/>
      </w:r>
      <w:r w:rsidRPr="002928B3">
        <w:rPr>
          <w:b/>
          <w:bCs/>
          <w:lang w:val="fr-FR"/>
        </w:rPr>
        <w:t xml:space="preserve">Personnes qui ne sont ni étudiantes, ni employées, ni stagiaires, </w:t>
      </w:r>
      <w:r w:rsidR="000F1569">
        <w:rPr>
          <w:b/>
          <w:bCs/>
          <w:lang w:val="fr-FR"/>
        </w:rPr>
        <w:br/>
        <w:t>par gr</w:t>
      </w:r>
      <w:r w:rsidR="00CA6C1E">
        <w:rPr>
          <w:b/>
          <w:bCs/>
          <w:lang w:val="fr-FR"/>
        </w:rPr>
        <w:t>oupes ethniques</w:t>
      </w:r>
      <w:r w:rsidR="000F1569">
        <w:rPr>
          <w:b/>
          <w:bCs/>
          <w:lang w:val="fr-FR"/>
        </w:rPr>
        <w:t xml:space="preserve"> − </w:t>
      </w:r>
      <w:r w:rsidRPr="002928B3">
        <w:rPr>
          <w:b/>
          <w:bCs/>
          <w:lang w:val="fr-FR"/>
        </w:rPr>
        <w:t>années se terminant en décembre</w:t>
      </w:r>
      <w:r w:rsidR="00CA6C1E">
        <w:rPr>
          <w:b/>
          <w:bCs/>
          <w:lang w:val="fr-FR"/>
        </w:rPr>
        <w:t xml:space="preserve"> </w:t>
      </w:r>
      <w:r w:rsidR="00CA6C1E">
        <w:rPr>
          <w:b/>
          <w:bCs/>
          <w:lang w:val="fr-FR"/>
        </w:rPr>
        <w:br/>
      </w:r>
      <w:r w:rsidR="00CA6C1E" w:rsidRPr="00F96C01">
        <w:rPr>
          <w:sz w:val="16"/>
          <w:szCs w:val="16"/>
        </w:rPr>
        <w:t>(en pourcentage)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9"/>
        <w:gridCol w:w="658"/>
        <w:gridCol w:w="680"/>
        <w:gridCol w:w="805"/>
        <w:gridCol w:w="619"/>
        <w:gridCol w:w="634"/>
        <w:gridCol w:w="796"/>
        <w:gridCol w:w="640"/>
        <w:gridCol w:w="687"/>
        <w:gridCol w:w="505"/>
        <w:gridCol w:w="684"/>
        <w:gridCol w:w="633"/>
        <w:gridCol w:w="565"/>
      </w:tblGrid>
      <w:tr w:rsidR="00E448C7" w:rsidRPr="002928B3" w:rsidTr="00FE3A25">
        <w:trPr>
          <w:cantSplit/>
          <w:tblHeader/>
        </w:trPr>
        <w:tc>
          <w:tcPr>
            <w:tcW w:w="352" w:type="pct"/>
            <w:vMerge w:val="restart"/>
            <w:tcBorders>
              <w:top w:val="single" w:sz="4" w:space="0" w:color="auto"/>
            </w:tcBorders>
            <w:shd w:val="clear" w:color="auto" w:fill="auto"/>
            <w:noWrap/>
            <w:vAlign w:val="bottom"/>
            <w:hideMark/>
          </w:tcPr>
          <w:p w:rsidR="00E448C7" w:rsidRPr="002928B3" w:rsidRDefault="00E448C7" w:rsidP="00CA6C1E">
            <w:pPr>
              <w:pStyle w:val="SingleTxtG"/>
              <w:spacing w:before="80" w:after="80" w:line="200" w:lineRule="exact"/>
              <w:ind w:left="0" w:right="0"/>
              <w:jc w:val="left"/>
              <w:rPr>
                <w:i/>
                <w:sz w:val="16"/>
                <w:szCs w:val="16"/>
                <w:lang w:val="fr-FR"/>
              </w:rPr>
            </w:pPr>
            <w:r w:rsidRPr="002928B3">
              <w:rPr>
                <w:i/>
                <w:iCs/>
                <w:sz w:val="16"/>
                <w:szCs w:val="16"/>
                <w:lang w:val="fr-FR"/>
              </w:rPr>
              <w:t>Année</w:t>
            </w:r>
          </w:p>
        </w:tc>
        <w:tc>
          <w:tcPr>
            <w:tcW w:w="1260" w:type="pct"/>
            <w:gridSpan w:val="3"/>
            <w:tcBorders>
              <w:top w:val="single" w:sz="4" w:space="0" w:color="auto"/>
              <w:bottom w:val="single" w:sz="4" w:space="0" w:color="auto"/>
              <w:right w:val="single" w:sz="24" w:space="0" w:color="FFFFFF" w:themeColor="background1"/>
            </w:tcBorders>
            <w:shd w:val="clear" w:color="auto" w:fill="auto"/>
            <w:vAlign w:val="bottom"/>
            <w:hideMark/>
          </w:tcPr>
          <w:p w:rsidR="00E448C7" w:rsidRPr="002928B3" w:rsidRDefault="00E448C7" w:rsidP="00CA6C1E">
            <w:pPr>
              <w:pStyle w:val="SingleTxtG"/>
              <w:spacing w:before="80" w:after="80" w:line="200" w:lineRule="exact"/>
              <w:ind w:left="0" w:right="0"/>
              <w:jc w:val="center"/>
              <w:rPr>
                <w:i/>
                <w:sz w:val="16"/>
                <w:szCs w:val="16"/>
                <w:lang w:val="fr-FR"/>
              </w:rPr>
            </w:pPr>
            <w:r w:rsidRPr="002928B3">
              <w:rPr>
                <w:i/>
                <w:sz w:val="16"/>
                <w:szCs w:val="16"/>
                <w:lang w:val="fr-FR"/>
              </w:rPr>
              <w:t>Européens</w:t>
            </w:r>
          </w:p>
        </w:tc>
        <w:tc>
          <w:tcPr>
            <w:tcW w:w="1205"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E448C7" w:rsidRPr="002928B3" w:rsidRDefault="00E448C7" w:rsidP="00CA6C1E">
            <w:pPr>
              <w:pStyle w:val="SingleTxtG"/>
              <w:spacing w:before="80" w:after="80" w:line="200" w:lineRule="exact"/>
              <w:ind w:left="0" w:right="0"/>
              <w:jc w:val="center"/>
              <w:rPr>
                <w:i/>
                <w:sz w:val="16"/>
                <w:szCs w:val="16"/>
                <w:lang w:val="fr-FR"/>
              </w:rPr>
            </w:pPr>
            <w:r w:rsidRPr="002928B3">
              <w:rPr>
                <w:i/>
                <w:iCs/>
                <w:sz w:val="16"/>
                <w:szCs w:val="16"/>
                <w:lang w:val="fr-FR"/>
              </w:rPr>
              <w:t>Maoris</w:t>
            </w:r>
          </w:p>
        </w:tc>
        <w:tc>
          <w:tcPr>
            <w:tcW w:w="1077"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E448C7" w:rsidRPr="002928B3" w:rsidRDefault="00E448C7" w:rsidP="00CA6C1E">
            <w:pPr>
              <w:pStyle w:val="SingleTxtG"/>
              <w:spacing w:before="80" w:after="80" w:line="200" w:lineRule="exact"/>
              <w:ind w:left="0" w:right="0"/>
              <w:jc w:val="center"/>
              <w:rPr>
                <w:i/>
                <w:sz w:val="16"/>
                <w:szCs w:val="16"/>
                <w:lang w:val="fr-FR"/>
              </w:rPr>
            </w:pPr>
            <w:proofErr w:type="spellStart"/>
            <w:r>
              <w:rPr>
                <w:i/>
                <w:iCs/>
                <w:sz w:val="16"/>
                <w:szCs w:val="16"/>
                <w:lang w:val="fr-FR"/>
              </w:rPr>
              <w:t>Pasifikas</w:t>
            </w:r>
            <w:proofErr w:type="spellEnd"/>
          </w:p>
        </w:tc>
        <w:tc>
          <w:tcPr>
            <w:tcW w:w="1106" w:type="pct"/>
            <w:gridSpan w:val="3"/>
            <w:tcBorders>
              <w:top w:val="single" w:sz="4" w:space="0" w:color="auto"/>
              <w:left w:val="single" w:sz="24" w:space="0" w:color="FFFFFF" w:themeColor="background1"/>
              <w:bottom w:val="single" w:sz="4" w:space="0" w:color="auto"/>
            </w:tcBorders>
            <w:shd w:val="clear" w:color="auto" w:fill="auto"/>
            <w:vAlign w:val="bottom"/>
            <w:hideMark/>
          </w:tcPr>
          <w:p w:rsidR="00E448C7" w:rsidRPr="002928B3" w:rsidRDefault="00E448C7" w:rsidP="00CA6C1E">
            <w:pPr>
              <w:pStyle w:val="SingleTxtG"/>
              <w:spacing w:before="80" w:after="80" w:line="200" w:lineRule="exact"/>
              <w:ind w:left="0" w:right="0"/>
              <w:jc w:val="center"/>
              <w:rPr>
                <w:i/>
                <w:sz w:val="16"/>
                <w:szCs w:val="16"/>
                <w:lang w:val="fr-FR"/>
              </w:rPr>
            </w:pPr>
            <w:r w:rsidRPr="002928B3">
              <w:rPr>
                <w:i/>
                <w:iCs/>
                <w:sz w:val="16"/>
                <w:szCs w:val="16"/>
                <w:lang w:val="fr-FR"/>
              </w:rPr>
              <w:t>Asiatiques</w:t>
            </w:r>
          </w:p>
        </w:tc>
      </w:tr>
      <w:tr w:rsidR="00E448C7" w:rsidRPr="002928B3" w:rsidTr="00FE3A25">
        <w:trPr>
          <w:cantSplit/>
        </w:trPr>
        <w:tc>
          <w:tcPr>
            <w:tcW w:w="352" w:type="pct"/>
            <w:vMerge/>
            <w:tcBorders>
              <w:bottom w:val="single" w:sz="12" w:space="0" w:color="auto"/>
            </w:tcBorders>
            <w:shd w:val="clear" w:color="auto" w:fill="auto"/>
            <w:noWrap/>
            <w:hideMark/>
          </w:tcPr>
          <w:p w:rsidR="00E448C7" w:rsidRPr="002928B3" w:rsidRDefault="00E448C7" w:rsidP="00CA6C1E">
            <w:pPr>
              <w:pStyle w:val="SingleTxtG"/>
              <w:spacing w:before="80" w:after="80" w:line="200" w:lineRule="exact"/>
              <w:ind w:left="0" w:right="0"/>
              <w:jc w:val="right"/>
              <w:rPr>
                <w:i/>
                <w:sz w:val="16"/>
                <w:szCs w:val="16"/>
                <w:lang w:val="fr-FR"/>
              </w:rPr>
            </w:pPr>
          </w:p>
        </w:tc>
        <w:tc>
          <w:tcPr>
            <w:tcW w:w="387" w:type="pct"/>
            <w:tcBorders>
              <w:top w:val="single" w:sz="4" w:space="0" w:color="auto"/>
              <w:bottom w:val="single" w:sz="12" w:space="0" w:color="auto"/>
            </w:tcBorders>
            <w:shd w:val="clear" w:color="auto" w:fill="auto"/>
            <w:vAlign w:val="bottom"/>
            <w:hideMark/>
          </w:tcPr>
          <w:p w:rsidR="00E448C7" w:rsidRPr="002928B3" w:rsidRDefault="00E448C7" w:rsidP="00CA6C1E">
            <w:pPr>
              <w:pStyle w:val="SingleTxtG"/>
              <w:spacing w:before="80" w:after="80" w:line="200" w:lineRule="exact"/>
              <w:ind w:left="0" w:right="0"/>
              <w:jc w:val="center"/>
              <w:rPr>
                <w:i/>
                <w:sz w:val="12"/>
                <w:szCs w:val="12"/>
                <w:lang w:val="fr-FR"/>
              </w:rPr>
            </w:pPr>
            <w:r w:rsidRPr="002928B3">
              <w:rPr>
                <w:sz w:val="12"/>
                <w:szCs w:val="12"/>
                <w:lang w:val="fr-FR"/>
              </w:rPr>
              <w:t>15-19 ans</w:t>
            </w:r>
          </w:p>
        </w:tc>
        <w:tc>
          <w:tcPr>
            <w:tcW w:w="400" w:type="pct"/>
            <w:tcBorders>
              <w:top w:val="single" w:sz="4" w:space="0" w:color="auto"/>
              <w:bottom w:val="single" w:sz="12" w:space="0" w:color="auto"/>
            </w:tcBorders>
            <w:shd w:val="clear" w:color="auto" w:fill="auto"/>
            <w:vAlign w:val="bottom"/>
            <w:hideMark/>
          </w:tcPr>
          <w:p w:rsidR="00E448C7" w:rsidRPr="002928B3" w:rsidRDefault="00E448C7" w:rsidP="00CA6C1E">
            <w:pPr>
              <w:pStyle w:val="SingleTxtG"/>
              <w:spacing w:before="80" w:after="80" w:line="200" w:lineRule="exact"/>
              <w:ind w:left="0" w:right="0"/>
              <w:jc w:val="center"/>
              <w:rPr>
                <w:i/>
                <w:sz w:val="12"/>
                <w:szCs w:val="12"/>
                <w:lang w:val="fr-FR"/>
              </w:rPr>
            </w:pPr>
            <w:r w:rsidRPr="002928B3">
              <w:rPr>
                <w:sz w:val="12"/>
                <w:szCs w:val="12"/>
                <w:lang w:val="fr-FR"/>
              </w:rPr>
              <w:t>20-24 ans</w:t>
            </w:r>
          </w:p>
        </w:tc>
        <w:tc>
          <w:tcPr>
            <w:tcW w:w="473" w:type="pct"/>
            <w:tcBorders>
              <w:top w:val="single" w:sz="4" w:space="0" w:color="auto"/>
              <w:bottom w:val="single" w:sz="12" w:space="0" w:color="auto"/>
              <w:right w:val="single" w:sz="24" w:space="0" w:color="FFFFFF" w:themeColor="background1"/>
            </w:tcBorders>
            <w:shd w:val="clear" w:color="auto" w:fill="auto"/>
            <w:vAlign w:val="bottom"/>
            <w:hideMark/>
          </w:tcPr>
          <w:p w:rsidR="00E448C7" w:rsidRPr="002928B3" w:rsidRDefault="00FE3A25" w:rsidP="00CA6C1E">
            <w:pPr>
              <w:pStyle w:val="SingleTxtG"/>
              <w:spacing w:before="80" w:after="80" w:line="200" w:lineRule="exact"/>
              <w:ind w:left="0" w:right="0"/>
              <w:jc w:val="center"/>
              <w:rPr>
                <w:i/>
                <w:sz w:val="12"/>
                <w:szCs w:val="12"/>
                <w:lang w:val="fr-FR"/>
              </w:rPr>
            </w:pPr>
            <w:r>
              <w:rPr>
                <w:sz w:val="12"/>
                <w:szCs w:val="12"/>
                <w:lang w:val="fr-FR"/>
              </w:rPr>
              <w:t>Total</w:t>
            </w:r>
          </w:p>
        </w:tc>
        <w:tc>
          <w:tcPr>
            <w:tcW w:w="364" w:type="pct"/>
            <w:tcBorders>
              <w:top w:val="single" w:sz="4" w:space="0" w:color="auto"/>
              <w:left w:val="single" w:sz="24" w:space="0" w:color="FFFFFF" w:themeColor="background1"/>
              <w:bottom w:val="single" w:sz="12" w:space="0" w:color="auto"/>
            </w:tcBorders>
            <w:shd w:val="clear" w:color="auto" w:fill="auto"/>
            <w:vAlign w:val="bottom"/>
            <w:hideMark/>
          </w:tcPr>
          <w:p w:rsidR="00E448C7" w:rsidRPr="002928B3" w:rsidRDefault="00E448C7" w:rsidP="00CA6C1E">
            <w:pPr>
              <w:pStyle w:val="SingleTxtG"/>
              <w:spacing w:before="80" w:after="80" w:line="200" w:lineRule="exact"/>
              <w:ind w:left="0" w:right="0"/>
              <w:jc w:val="center"/>
              <w:rPr>
                <w:i/>
                <w:sz w:val="12"/>
                <w:szCs w:val="12"/>
                <w:lang w:val="fr-FR"/>
              </w:rPr>
            </w:pPr>
            <w:r w:rsidRPr="002928B3">
              <w:rPr>
                <w:sz w:val="12"/>
                <w:szCs w:val="12"/>
                <w:lang w:val="fr-FR"/>
              </w:rPr>
              <w:t>15-19 ans</w:t>
            </w:r>
          </w:p>
        </w:tc>
        <w:tc>
          <w:tcPr>
            <w:tcW w:w="373" w:type="pct"/>
            <w:tcBorders>
              <w:top w:val="single" w:sz="4" w:space="0" w:color="auto"/>
              <w:bottom w:val="single" w:sz="12" w:space="0" w:color="auto"/>
            </w:tcBorders>
            <w:shd w:val="clear" w:color="auto" w:fill="auto"/>
            <w:vAlign w:val="bottom"/>
            <w:hideMark/>
          </w:tcPr>
          <w:p w:rsidR="00E448C7" w:rsidRPr="002928B3" w:rsidRDefault="00E448C7" w:rsidP="00CA6C1E">
            <w:pPr>
              <w:pStyle w:val="SingleTxtG"/>
              <w:spacing w:before="80" w:after="80" w:line="200" w:lineRule="exact"/>
              <w:ind w:left="0" w:right="0"/>
              <w:jc w:val="center"/>
              <w:rPr>
                <w:i/>
                <w:sz w:val="12"/>
                <w:szCs w:val="12"/>
                <w:lang w:val="fr-FR"/>
              </w:rPr>
            </w:pPr>
            <w:r w:rsidRPr="002928B3">
              <w:rPr>
                <w:sz w:val="12"/>
                <w:szCs w:val="12"/>
                <w:lang w:val="fr-FR"/>
              </w:rPr>
              <w:t>20-24 ans</w:t>
            </w:r>
          </w:p>
        </w:tc>
        <w:tc>
          <w:tcPr>
            <w:tcW w:w="468" w:type="pct"/>
            <w:tcBorders>
              <w:top w:val="single" w:sz="4" w:space="0" w:color="auto"/>
              <w:bottom w:val="single" w:sz="12" w:space="0" w:color="auto"/>
              <w:right w:val="single" w:sz="24" w:space="0" w:color="FFFFFF" w:themeColor="background1"/>
            </w:tcBorders>
            <w:shd w:val="clear" w:color="auto" w:fill="auto"/>
            <w:vAlign w:val="bottom"/>
            <w:hideMark/>
          </w:tcPr>
          <w:p w:rsidR="00E448C7" w:rsidRPr="002928B3" w:rsidRDefault="00E448C7" w:rsidP="00CA6C1E">
            <w:pPr>
              <w:pStyle w:val="SingleTxtG"/>
              <w:spacing w:before="80" w:after="80" w:line="200" w:lineRule="exact"/>
              <w:ind w:left="0" w:right="0"/>
              <w:jc w:val="center"/>
              <w:rPr>
                <w:i/>
                <w:sz w:val="12"/>
                <w:szCs w:val="12"/>
                <w:lang w:val="fr-FR"/>
              </w:rPr>
            </w:pPr>
            <w:r w:rsidRPr="002928B3">
              <w:rPr>
                <w:sz w:val="12"/>
                <w:szCs w:val="12"/>
                <w:lang w:val="fr-FR"/>
              </w:rPr>
              <w:t>Total</w:t>
            </w:r>
          </w:p>
        </w:tc>
        <w:tc>
          <w:tcPr>
            <w:tcW w:w="376" w:type="pct"/>
            <w:tcBorders>
              <w:top w:val="single" w:sz="4" w:space="0" w:color="auto"/>
              <w:left w:val="single" w:sz="24" w:space="0" w:color="FFFFFF" w:themeColor="background1"/>
              <w:bottom w:val="single" w:sz="12" w:space="0" w:color="auto"/>
            </w:tcBorders>
            <w:shd w:val="clear" w:color="auto" w:fill="auto"/>
            <w:vAlign w:val="bottom"/>
            <w:hideMark/>
          </w:tcPr>
          <w:p w:rsidR="00E448C7" w:rsidRPr="002928B3" w:rsidRDefault="00E448C7" w:rsidP="00CA6C1E">
            <w:pPr>
              <w:pStyle w:val="SingleTxtG"/>
              <w:spacing w:before="80" w:after="80" w:line="200" w:lineRule="exact"/>
              <w:ind w:left="0" w:right="0"/>
              <w:jc w:val="center"/>
              <w:rPr>
                <w:i/>
                <w:sz w:val="12"/>
                <w:szCs w:val="12"/>
                <w:lang w:val="fr-FR"/>
              </w:rPr>
            </w:pPr>
            <w:r w:rsidRPr="002928B3">
              <w:rPr>
                <w:sz w:val="12"/>
                <w:szCs w:val="12"/>
                <w:lang w:val="fr-FR"/>
              </w:rPr>
              <w:t>15-19 ans</w:t>
            </w:r>
          </w:p>
        </w:tc>
        <w:tc>
          <w:tcPr>
            <w:tcW w:w="404" w:type="pct"/>
            <w:tcBorders>
              <w:top w:val="single" w:sz="4" w:space="0" w:color="auto"/>
              <w:bottom w:val="single" w:sz="12" w:space="0" w:color="auto"/>
            </w:tcBorders>
            <w:shd w:val="clear" w:color="auto" w:fill="auto"/>
            <w:vAlign w:val="bottom"/>
            <w:hideMark/>
          </w:tcPr>
          <w:p w:rsidR="00E448C7" w:rsidRPr="002928B3" w:rsidRDefault="00E448C7" w:rsidP="00CA6C1E">
            <w:pPr>
              <w:pStyle w:val="SingleTxtG"/>
              <w:spacing w:before="80" w:after="80" w:line="200" w:lineRule="exact"/>
              <w:ind w:left="0" w:right="0"/>
              <w:jc w:val="center"/>
              <w:rPr>
                <w:i/>
                <w:sz w:val="12"/>
                <w:szCs w:val="12"/>
                <w:lang w:val="fr-FR"/>
              </w:rPr>
            </w:pPr>
            <w:r w:rsidRPr="002928B3">
              <w:rPr>
                <w:sz w:val="12"/>
                <w:szCs w:val="12"/>
                <w:lang w:val="fr-FR"/>
              </w:rPr>
              <w:t>20-24 ans</w:t>
            </w:r>
          </w:p>
        </w:tc>
        <w:tc>
          <w:tcPr>
            <w:tcW w:w="297" w:type="pct"/>
            <w:tcBorders>
              <w:top w:val="single" w:sz="4" w:space="0" w:color="auto"/>
              <w:bottom w:val="single" w:sz="12" w:space="0" w:color="auto"/>
              <w:right w:val="single" w:sz="24" w:space="0" w:color="FFFFFF" w:themeColor="background1"/>
            </w:tcBorders>
            <w:shd w:val="clear" w:color="auto" w:fill="auto"/>
            <w:vAlign w:val="bottom"/>
            <w:hideMark/>
          </w:tcPr>
          <w:p w:rsidR="00E448C7" w:rsidRPr="002928B3" w:rsidRDefault="00FE3A25" w:rsidP="00CA6C1E">
            <w:pPr>
              <w:pStyle w:val="SingleTxtG"/>
              <w:spacing w:before="80" w:after="80" w:line="200" w:lineRule="exact"/>
              <w:ind w:left="0" w:right="0"/>
              <w:jc w:val="center"/>
              <w:rPr>
                <w:i/>
                <w:sz w:val="12"/>
                <w:szCs w:val="12"/>
                <w:lang w:val="fr-FR"/>
              </w:rPr>
            </w:pPr>
            <w:r>
              <w:rPr>
                <w:sz w:val="12"/>
                <w:szCs w:val="12"/>
                <w:lang w:val="fr-FR"/>
              </w:rPr>
              <w:t>Total</w:t>
            </w:r>
          </w:p>
        </w:tc>
        <w:tc>
          <w:tcPr>
            <w:tcW w:w="402" w:type="pct"/>
            <w:tcBorders>
              <w:top w:val="single" w:sz="4" w:space="0" w:color="auto"/>
              <w:left w:val="single" w:sz="24" w:space="0" w:color="FFFFFF" w:themeColor="background1"/>
              <w:bottom w:val="single" w:sz="12" w:space="0" w:color="auto"/>
            </w:tcBorders>
            <w:shd w:val="clear" w:color="auto" w:fill="auto"/>
            <w:vAlign w:val="bottom"/>
            <w:hideMark/>
          </w:tcPr>
          <w:p w:rsidR="00E448C7" w:rsidRPr="002928B3" w:rsidRDefault="00E448C7" w:rsidP="00CA6C1E">
            <w:pPr>
              <w:pStyle w:val="SingleTxtG"/>
              <w:spacing w:before="80" w:after="80" w:line="200" w:lineRule="exact"/>
              <w:ind w:left="0" w:right="0"/>
              <w:jc w:val="center"/>
              <w:rPr>
                <w:i/>
                <w:sz w:val="12"/>
                <w:szCs w:val="12"/>
                <w:lang w:val="fr-FR"/>
              </w:rPr>
            </w:pPr>
            <w:r w:rsidRPr="002928B3">
              <w:rPr>
                <w:sz w:val="12"/>
                <w:szCs w:val="12"/>
                <w:lang w:val="fr-FR"/>
              </w:rPr>
              <w:t>15-19 ans</w:t>
            </w:r>
          </w:p>
        </w:tc>
        <w:tc>
          <w:tcPr>
            <w:tcW w:w="372" w:type="pct"/>
            <w:tcBorders>
              <w:top w:val="single" w:sz="4" w:space="0" w:color="auto"/>
              <w:bottom w:val="single" w:sz="12" w:space="0" w:color="auto"/>
            </w:tcBorders>
            <w:shd w:val="clear" w:color="auto" w:fill="auto"/>
            <w:vAlign w:val="bottom"/>
            <w:hideMark/>
          </w:tcPr>
          <w:p w:rsidR="00E448C7" w:rsidRPr="002928B3" w:rsidRDefault="00E448C7" w:rsidP="00CA6C1E">
            <w:pPr>
              <w:pStyle w:val="SingleTxtG"/>
              <w:spacing w:before="80" w:after="80" w:line="200" w:lineRule="exact"/>
              <w:ind w:left="0" w:right="0"/>
              <w:jc w:val="center"/>
              <w:rPr>
                <w:i/>
                <w:sz w:val="12"/>
                <w:szCs w:val="12"/>
                <w:lang w:val="fr-FR"/>
              </w:rPr>
            </w:pPr>
            <w:r w:rsidRPr="002928B3">
              <w:rPr>
                <w:sz w:val="12"/>
                <w:szCs w:val="12"/>
                <w:lang w:val="fr-FR"/>
              </w:rPr>
              <w:t>20-24 ans</w:t>
            </w:r>
          </w:p>
        </w:tc>
        <w:tc>
          <w:tcPr>
            <w:tcW w:w="332" w:type="pct"/>
            <w:tcBorders>
              <w:top w:val="single" w:sz="4" w:space="0" w:color="auto"/>
              <w:bottom w:val="single" w:sz="12" w:space="0" w:color="auto"/>
            </w:tcBorders>
            <w:shd w:val="clear" w:color="auto" w:fill="auto"/>
            <w:vAlign w:val="bottom"/>
            <w:hideMark/>
          </w:tcPr>
          <w:p w:rsidR="00E448C7" w:rsidRPr="002928B3" w:rsidRDefault="00E448C7" w:rsidP="00CA6C1E">
            <w:pPr>
              <w:pStyle w:val="SingleTxtG"/>
              <w:spacing w:before="80" w:after="80" w:line="200" w:lineRule="exact"/>
              <w:ind w:left="0" w:right="0"/>
              <w:jc w:val="center"/>
              <w:rPr>
                <w:i/>
                <w:sz w:val="12"/>
                <w:szCs w:val="12"/>
                <w:lang w:val="fr-FR"/>
              </w:rPr>
            </w:pPr>
            <w:r w:rsidRPr="002928B3">
              <w:rPr>
                <w:sz w:val="12"/>
                <w:szCs w:val="12"/>
                <w:lang w:val="fr-FR"/>
              </w:rPr>
              <w:t>Total</w:t>
            </w:r>
          </w:p>
        </w:tc>
      </w:tr>
      <w:tr w:rsidR="00E448C7" w:rsidRPr="002928B3" w:rsidTr="00FE3A25">
        <w:trPr>
          <w:cantSplit/>
        </w:trPr>
        <w:tc>
          <w:tcPr>
            <w:tcW w:w="352" w:type="pct"/>
            <w:tcBorders>
              <w:top w:val="single" w:sz="12" w:space="0" w:color="auto"/>
            </w:tcBorders>
            <w:shd w:val="clear" w:color="auto" w:fill="auto"/>
            <w:hideMark/>
          </w:tcPr>
          <w:p w:rsidR="00E448C7" w:rsidRPr="002928B3" w:rsidRDefault="00E448C7" w:rsidP="00CA6C1E">
            <w:pPr>
              <w:pStyle w:val="SingleTxtG"/>
              <w:spacing w:before="40" w:after="40" w:line="220" w:lineRule="exact"/>
              <w:ind w:left="0" w:right="0"/>
              <w:jc w:val="left"/>
              <w:rPr>
                <w:sz w:val="18"/>
                <w:szCs w:val="18"/>
                <w:lang w:val="fr-FR"/>
              </w:rPr>
            </w:pPr>
            <w:r w:rsidRPr="002928B3">
              <w:rPr>
                <w:sz w:val="18"/>
                <w:szCs w:val="18"/>
                <w:lang w:val="fr-FR"/>
              </w:rPr>
              <w:t>2012</w:t>
            </w:r>
          </w:p>
        </w:tc>
        <w:tc>
          <w:tcPr>
            <w:tcW w:w="387" w:type="pct"/>
            <w:tcBorders>
              <w:top w:val="single" w:sz="12" w:space="0" w:color="auto"/>
            </w:tcBorders>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8,0</w:t>
            </w:r>
          </w:p>
        </w:tc>
        <w:tc>
          <w:tcPr>
            <w:tcW w:w="400" w:type="pct"/>
            <w:tcBorders>
              <w:top w:val="single" w:sz="12" w:space="0" w:color="auto"/>
            </w:tcBorders>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15,5</w:t>
            </w:r>
          </w:p>
        </w:tc>
        <w:tc>
          <w:tcPr>
            <w:tcW w:w="473" w:type="pct"/>
            <w:tcBorders>
              <w:top w:val="single" w:sz="12" w:space="0" w:color="auto"/>
            </w:tcBorders>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11,7</w:t>
            </w:r>
          </w:p>
        </w:tc>
        <w:tc>
          <w:tcPr>
            <w:tcW w:w="364" w:type="pct"/>
            <w:tcBorders>
              <w:top w:val="single" w:sz="12" w:space="0" w:color="auto"/>
            </w:tcBorders>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15,1</w:t>
            </w:r>
          </w:p>
        </w:tc>
        <w:tc>
          <w:tcPr>
            <w:tcW w:w="373" w:type="pct"/>
            <w:tcBorders>
              <w:top w:val="single" w:sz="12" w:space="0" w:color="auto"/>
            </w:tcBorders>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33,1</w:t>
            </w:r>
          </w:p>
        </w:tc>
        <w:tc>
          <w:tcPr>
            <w:tcW w:w="468" w:type="pct"/>
            <w:tcBorders>
              <w:top w:val="single" w:sz="12" w:space="0" w:color="auto"/>
            </w:tcBorders>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23,0</w:t>
            </w:r>
          </w:p>
        </w:tc>
        <w:tc>
          <w:tcPr>
            <w:tcW w:w="376" w:type="pct"/>
            <w:tcBorders>
              <w:top w:val="single" w:sz="12" w:space="0" w:color="auto"/>
            </w:tcBorders>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11,3</w:t>
            </w:r>
          </w:p>
        </w:tc>
        <w:tc>
          <w:tcPr>
            <w:tcW w:w="404" w:type="pct"/>
            <w:tcBorders>
              <w:top w:val="single" w:sz="12" w:space="0" w:color="auto"/>
            </w:tcBorders>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28,1</w:t>
            </w:r>
          </w:p>
        </w:tc>
        <w:tc>
          <w:tcPr>
            <w:tcW w:w="297" w:type="pct"/>
            <w:tcBorders>
              <w:top w:val="single" w:sz="12" w:space="0" w:color="auto"/>
            </w:tcBorders>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18,8</w:t>
            </w:r>
          </w:p>
        </w:tc>
        <w:tc>
          <w:tcPr>
            <w:tcW w:w="402" w:type="pct"/>
            <w:tcBorders>
              <w:top w:val="single" w:sz="12" w:space="0" w:color="auto"/>
            </w:tcBorders>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5,7</w:t>
            </w:r>
          </w:p>
        </w:tc>
        <w:tc>
          <w:tcPr>
            <w:tcW w:w="372" w:type="pct"/>
            <w:tcBorders>
              <w:top w:val="single" w:sz="12" w:space="0" w:color="auto"/>
            </w:tcBorders>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14,1</w:t>
            </w:r>
          </w:p>
        </w:tc>
        <w:tc>
          <w:tcPr>
            <w:tcW w:w="332" w:type="pct"/>
            <w:tcBorders>
              <w:top w:val="single" w:sz="12" w:space="0" w:color="auto"/>
            </w:tcBorders>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10,4</w:t>
            </w:r>
          </w:p>
        </w:tc>
      </w:tr>
      <w:tr w:rsidR="00E448C7" w:rsidRPr="002928B3" w:rsidTr="00FE3A25">
        <w:trPr>
          <w:cantSplit/>
        </w:trPr>
        <w:tc>
          <w:tcPr>
            <w:tcW w:w="352" w:type="pct"/>
            <w:shd w:val="clear" w:color="auto" w:fill="auto"/>
            <w:hideMark/>
          </w:tcPr>
          <w:p w:rsidR="00E448C7" w:rsidRPr="002928B3" w:rsidRDefault="00E448C7" w:rsidP="00CA6C1E">
            <w:pPr>
              <w:pStyle w:val="SingleTxtG"/>
              <w:spacing w:before="40" w:after="40" w:line="220" w:lineRule="exact"/>
              <w:ind w:left="0" w:right="0"/>
              <w:jc w:val="left"/>
              <w:rPr>
                <w:sz w:val="18"/>
                <w:szCs w:val="18"/>
                <w:lang w:val="fr-FR"/>
              </w:rPr>
            </w:pPr>
            <w:r w:rsidRPr="002928B3">
              <w:rPr>
                <w:sz w:val="18"/>
                <w:szCs w:val="18"/>
                <w:lang w:val="fr-FR"/>
              </w:rPr>
              <w:t>2013</w:t>
            </w:r>
          </w:p>
        </w:tc>
        <w:tc>
          <w:tcPr>
            <w:tcW w:w="387"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6,4</w:t>
            </w:r>
          </w:p>
        </w:tc>
        <w:tc>
          <w:tcPr>
            <w:tcW w:w="400"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13,6</w:t>
            </w:r>
          </w:p>
        </w:tc>
        <w:tc>
          <w:tcPr>
            <w:tcW w:w="473"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9,9</w:t>
            </w:r>
          </w:p>
        </w:tc>
        <w:tc>
          <w:tcPr>
            <w:tcW w:w="364"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16,4</w:t>
            </w:r>
          </w:p>
        </w:tc>
        <w:tc>
          <w:tcPr>
            <w:tcW w:w="373"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31,4</w:t>
            </w:r>
          </w:p>
        </w:tc>
        <w:tc>
          <w:tcPr>
            <w:tcW w:w="468"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22,9</w:t>
            </w:r>
          </w:p>
        </w:tc>
        <w:tc>
          <w:tcPr>
            <w:tcW w:w="376"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14,0</w:t>
            </w:r>
          </w:p>
        </w:tc>
        <w:tc>
          <w:tcPr>
            <w:tcW w:w="404"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27,8</w:t>
            </w:r>
          </w:p>
        </w:tc>
        <w:tc>
          <w:tcPr>
            <w:tcW w:w="297"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20,1</w:t>
            </w:r>
          </w:p>
        </w:tc>
        <w:tc>
          <w:tcPr>
            <w:tcW w:w="402"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4,0</w:t>
            </w:r>
          </w:p>
        </w:tc>
        <w:tc>
          <w:tcPr>
            <w:tcW w:w="372"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6,8</w:t>
            </w:r>
          </w:p>
        </w:tc>
        <w:tc>
          <w:tcPr>
            <w:tcW w:w="332"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5,7</w:t>
            </w:r>
          </w:p>
        </w:tc>
      </w:tr>
      <w:tr w:rsidR="00E448C7" w:rsidRPr="002928B3" w:rsidTr="00FE3A25">
        <w:trPr>
          <w:cantSplit/>
        </w:trPr>
        <w:tc>
          <w:tcPr>
            <w:tcW w:w="352" w:type="pct"/>
            <w:shd w:val="clear" w:color="auto" w:fill="auto"/>
            <w:hideMark/>
          </w:tcPr>
          <w:p w:rsidR="00E448C7" w:rsidRPr="002928B3" w:rsidRDefault="00E448C7" w:rsidP="00CA6C1E">
            <w:pPr>
              <w:pStyle w:val="SingleTxtG"/>
              <w:spacing w:before="40" w:after="40" w:line="220" w:lineRule="exact"/>
              <w:ind w:left="0" w:right="0"/>
              <w:jc w:val="left"/>
              <w:rPr>
                <w:sz w:val="18"/>
                <w:szCs w:val="18"/>
                <w:lang w:val="fr-FR"/>
              </w:rPr>
            </w:pPr>
            <w:r w:rsidRPr="002928B3">
              <w:rPr>
                <w:sz w:val="18"/>
                <w:szCs w:val="18"/>
                <w:lang w:val="fr-FR"/>
              </w:rPr>
              <w:t>2014</w:t>
            </w:r>
          </w:p>
        </w:tc>
        <w:tc>
          <w:tcPr>
            <w:tcW w:w="387"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6,6</w:t>
            </w:r>
          </w:p>
        </w:tc>
        <w:tc>
          <w:tcPr>
            <w:tcW w:w="400"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12,6</w:t>
            </w:r>
          </w:p>
        </w:tc>
        <w:tc>
          <w:tcPr>
            <w:tcW w:w="473"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9,5</w:t>
            </w:r>
          </w:p>
        </w:tc>
        <w:tc>
          <w:tcPr>
            <w:tcW w:w="364"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13,6</w:t>
            </w:r>
          </w:p>
        </w:tc>
        <w:tc>
          <w:tcPr>
            <w:tcW w:w="373"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27,1</w:t>
            </w:r>
          </w:p>
        </w:tc>
        <w:tc>
          <w:tcPr>
            <w:tcW w:w="468"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19,8</w:t>
            </w:r>
          </w:p>
        </w:tc>
        <w:tc>
          <w:tcPr>
            <w:tcW w:w="376"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10,1</w:t>
            </w:r>
          </w:p>
        </w:tc>
        <w:tc>
          <w:tcPr>
            <w:tcW w:w="404"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26,7</w:t>
            </w:r>
          </w:p>
        </w:tc>
        <w:tc>
          <w:tcPr>
            <w:tcW w:w="297"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17,9</w:t>
            </w:r>
          </w:p>
        </w:tc>
        <w:tc>
          <w:tcPr>
            <w:tcW w:w="402"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4,0</w:t>
            </w:r>
          </w:p>
        </w:tc>
        <w:tc>
          <w:tcPr>
            <w:tcW w:w="372"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8,9</w:t>
            </w:r>
          </w:p>
        </w:tc>
        <w:tc>
          <w:tcPr>
            <w:tcW w:w="332"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7,0</w:t>
            </w:r>
          </w:p>
        </w:tc>
      </w:tr>
      <w:tr w:rsidR="00E448C7" w:rsidRPr="002928B3" w:rsidTr="00FE3A25">
        <w:trPr>
          <w:cantSplit/>
        </w:trPr>
        <w:tc>
          <w:tcPr>
            <w:tcW w:w="352" w:type="pct"/>
            <w:shd w:val="clear" w:color="auto" w:fill="auto"/>
            <w:hideMark/>
          </w:tcPr>
          <w:p w:rsidR="00E448C7" w:rsidRPr="002928B3" w:rsidRDefault="00E448C7" w:rsidP="00CA6C1E">
            <w:pPr>
              <w:pStyle w:val="SingleTxtG"/>
              <w:spacing w:before="40" w:after="40" w:line="220" w:lineRule="exact"/>
              <w:ind w:left="0" w:right="0"/>
              <w:jc w:val="left"/>
              <w:rPr>
                <w:sz w:val="18"/>
                <w:szCs w:val="18"/>
                <w:lang w:val="fr-FR"/>
              </w:rPr>
            </w:pPr>
            <w:r w:rsidRPr="002928B3">
              <w:rPr>
                <w:sz w:val="18"/>
                <w:szCs w:val="18"/>
                <w:lang w:val="fr-FR"/>
              </w:rPr>
              <w:t>2015</w:t>
            </w:r>
          </w:p>
        </w:tc>
        <w:tc>
          <w:tcPr>
            <w:tcW w:w="387"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6,0</w:t>
            </w:r>
          </w:p>
        </w:tc>
        <w:tc>
          <w:tcPr>
            <w:tcW w:w="400"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12,5</w:t>
            </w:r>
          </w:p>
        </w:tc>
        <w:tc>
          <w:tcPr>
            <w:tcW w:w="473"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9,3</w:t>
            </w:r>
          </w:p>
        </w:tc>
        <w:tc>
          <w:tcPr>
            <w:tcW w:w="364"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13,5</w:t>
            </w:r>
          </w:p>
        </w:tc>
        <w:tc>
          <w:tcPr>
            <w:tcW w:w="373"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29,5</w:t>
            </w:r>
          </w:p>
        </w:tc>
        <w:tc>
          <w:tcPr>
            <w:tcW w:w="468"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20,8</w:t>
            </w:r>
          </w:p>
        </w:tc>
        <w:tc>
          <w:tcPr>
            <w:tcW w:w="376"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8,3</w:t>
            </w:r>
          </w:p>
        </w:tc>
        <w:tc>
          <w:tcPr>
            <w:tcW w:w="404"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25,2</w:t>
            </w:r>
          </w:p>
        </w:tc>
        <w:tc>
          <w:tcPr>
            <w:tcW w:w="297"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16,2</w:t>
            </w:r>
          </w:p>
        </w:tc>
        <w:tc>
          <w:tcPr>
            <w:tcW w:w="402"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4,4</w:t>
            </w:r>
          </w:p>
        </w:tc>
        <w:tc>
          <w:tcPr>
            <w:tcW w:w="372"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9,3</w:t>
            </w:r>
          </w:p>
        </w:tc>
        <w:tc>
          <w:tcPr>
            <w:tcW w:w="332"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7,3</w:t>
            </w:r>
          </w:p>
        </w:tc>
      </w:tr>
      <w:tr w:rsidR="00E448C7" w:rsidRPr="002928B3" w:rsidTr="00FE3A25">
        <w:trPr>
          <w:cantSplit/>
        </w:trPr>
        <w:tc>
          <w:tcPr>
            <w:tcW w:w="352" w:type="pct"/>
            <w:shd w:val="clear" w:color="auto" w:fill="auto"/>
            <w:hideMark/>
          </w:tcPr>
          <w:p w:rsidR="00E448C7" w:rsidRPr="002928B3" w:rsidRDefault="00E448C7" w:rsidP="00CA6C1E">
            <w:pPr>
              <w:pStyle w:val="SingleTxtG"/>
              <w:spacing w:before="40" w:after="40" w:line="220" w:lineRule="exact"/>
              <w:ind w:left="0" w:right="0"/>
              <w:jc w:val="left"/>
              <w:rPr>
                <w:sz w:val="18"/>
                <w:szCs w:val="18"/>
                <w:lang w:val="fr-FR"/>
              </w:rPr>
            </w:pPr>
            <w:r w:rsidRPr="002928B3">
              <w:rPr>
                <w:sz w:val="18"/>
                <w:szCs w:val="18"/>
                <w:lang w:val="fr-FR"/>
              </w:rPr>
              <w:t>2016</w:t>
            </w:r>
          </w:p>
        </w:tc>
        <w:tc>
          <w:tcPr>
            <w:tcW w:w="387"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6,6</w:t>
            </w:r>
          </w:p>
        </w:tc>
        <w:tc>
          <w:tcPr>
            <w:tcW w:w="400"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12,9</w:t>
            </w:r>
          </w:p>
        </w:tc>
        <w:tc>
          <w:tcPr>
            <w:tcW w:w="473"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9,9</w:t>
            </w:r>
          </w:p>
        </w:tc>
        <w:tc>
          <w:tcPr>
            <w:tcW w:w="364"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13,6</w:t>
            </w:r>
          </w:p>
        </w:tc>
        <w:tc>
          <w:tcPr>
            <w:tcW w:w="373"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27,4</w:t>
            </w:r>
          </w:p>
        </w:tc>
        <w:tc>
          <w:tcPr>
            <w:tcW w:w="468"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20,0</w:t>
            </w:r>
          </w:p>
        </w:tc>
        <w:tc>
          <w:tcPr>
            <w:tcW w:w="376"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12,5</w:t>
            </w:r>
          </w:p>
        </w:tc>
        <w:tc>
          <w:tcPr>
            <w:tcW w:w="404"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22,6</w:t>
            </w:r>
          </w:p>
        </w:tc>
        <w:tc>
          <w:tcPr>
            <w:tcW w:w="297"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17,2</w:t>
            </w:r>
          </w:p>
        </w:tc>
        <w:tc>
          <w:tcPr>
            <w:tcW w:w="402"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5,7</w:t>
            </w:r>
          </w:p>
        </w:tc>
        <w:tc>
          <w:tcPr>
            <w:tcW w:w="372"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13,4</w:t>
            </w:r>
          </w:p>
        </w:tc>
        <w:tc>
          <w:tcPr>
            <w:tcW w:w="332" w:type="pct"/>
            <w:shd w:val="clear" w:color="auto" w:fill="auto"/>
            <w:noWrap/>
            <w:vAlign w:val="bottom"/>
            <w:hideMark/>
          </w:tcPr>
          <w:p w:rsidR="00E448C7" w:rsidRPr="002928B3" w:rsidRDefault="00E448C7" w:rsidP="00CA6C1E">
            <w:pPr>
              <w:pStyle w:val="SingleTxtG"/>
              <w:spacing w:before="40" w:after="40" w:line="220" w:lineRule="exact"/>
              <w:ind w:left="0" w:right="0"/>
              <w:jc w:val="center"/>
              <w:rPr>
                <w:sz w:val="18"/>
                <w:szCs w:val="18"/>
                <w:lang w:val="fr-FR"/>
              </w:rPr>
            </w:pPr>
            <w:r w:rsidRPr="002928B3">
              <w:rPr>
                <w:sz w:val="18"/>
                <w:szCs w:val="18"/>
                <w:lang w:val="fr-FR"/>
              </w:rPr>
              <w:t>10,2</w:t>
            </w:r>
          </w:p>
        </w:tc>
      </w:tr>
    </w:tbl>
    <w:p w:rsidR="00B80403" w:rsidRPr="00761047" w:rsidRDefault="00B80403" w:rsidP="00761047">
      <w:pPr>
        <w:pStyle w:val="Titre1"/>
        <w:spacing w:before="240" w:after="120"/>
        <w:rPr>
          <w:b/>
          <w:bCs/>
        </w:rPr>
      </w:pPr>
      <w:bookmarkStart w:id="54" w:name="_Toc494359778"/>
      <w:r w:rsidRPr="002928B3">
        <w:rPr>
          <w:lang w:val="fr-FR"/>
        </w:rPr>
        <w:t>Tableau 19</w:t>
      </w:r>
      <w:bookmarkEnd w:id="54"/>
      <w:r w:rsidR="00B049F7">
        <w:rPr>
          <w:lang w:val="fr-FR"/>
        </w:rPr>
        <w:t xml:space="preserve"> </w:t>
      </w:r>
      <w:r w:rsidR="00B049F7">
        <w:rPr>
          <w:lang w:val="fr-FR"/>
        </w:rPr>
        <w:br/>
      </w:r>
      <w:r w:rsidRPr="002928B3">
        <w:rPr>
          <w:b/>
          <w:bCs/>
          <w:lang w:val="fr-FR"/>
        </w:rPr>
        <w:t>Personnes qui ne sont ni étudiantes, ni employ</w:t>
      </w:r>
      <w:r w:rsidR="00761047">
        <w:rPr>
          <w:b/>
          <w:bCs/>
          <w:lang w:val="fr-FR"/>
        </w:rPr>
        <w:t>ées, ni stagiaires, par sexe</w:t>
      </w:r>
      <w:r w:rsidRPr="002928B3">
        <w:rPr>
          <w:b/>
          <w:bCs/>
          <w:lang w:val="fr-FR"/>
        </w:rPr>
        <w:t xml:space="preserve"> </w:t>
      </w:r>
      <w:r w:rsidR="000F1569">
        <w:rPr>
          <w:b/>
          <w:bCs/>
          <w:lang w:val="fr-FR"/>
        </w:rPr>
        <w:br/>
        <w:t>− </w:t>
      </w:r>
      <w:r w:rsidRPr="002928B3">
        <w:rPr>
          <w:b/>
          <w:bCs/>
          <w:lang w:val="fr-FR"/>
        </w:rPr>
        <w:t>années se terminant en décembre</w:t>
      </w:r>
      <w:r w:rsidRPr="0015176E">
        <w:rPr>
          <w:rStyle w:val="Appelnotedebasdep"/>
        </w:rPr>
        <w:footnoteReference w:id="34"/>
      </w:r>
      <w:r w:rsidR="00761047">
        <w:rPr>
          <w:b/>
          <w:bCs/>
        </w:rPr>
        <w:t xml:space="preserve"> </w:t>
      </w:r>
      <w:r w:rsidR="00761047">
        <w:rPr>
          <w:b/>
          <w:bCs/>
        </w:rPr>
        <w:br/>
      </w:r>
      <w:r w:rsidR="00761047" w:rsidRPr="00F96C01">
        <w:rPr>
          <w:sz w:val="16"/>
          <w:szCs w:val="16"/>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2267"/>
        <w:gridCol w:w="2268"/>
        <w:gridCol w:w="2268"/>
      </w:tblGrid>
      <w:tr w:rsidR="00B049F7" w:rsidRPr="002928B3" w:rsidTr="00B049F7">
        <w:trPr>
          <w:cantSplit/>
          <w:tblHeader/>
        </w:trPr>
        <w:tc>
          <w:tcPr>
            <w:tcW w:w="567" w:type="dxa"/>
            <w:tcBorders>
              <w:top w:val="single" w:sz="4" w:space="0" w:color="auto"/>
              <w:bottom w:val="single" w:sz="12" w:space="0" w:color="auto"/>
            </w:tcBorders>
            <w:shd w:val="clear" w:color="auto" w:fill="auto"/>
            <w:vAlign w:val="bottom"/>
            <w:hideMark/>
          </w:tcPr>
          <w:p w:rsidR="00B049F7" w:rsidRPr="002928B3" w:rsidRDefault="00B049F7" w:rsidP="00761047">
            <w:pPr>
              <w:pStyle w:val="SingleTxtG"/>
              <w:spacing w:before="80" w:after="80" w:line="200" w:lineRule="exact"/>
              <w:ind w:left="0" w:right="0"/>
              <w:jc w:val="left"/>
              <w:rPr>
                <w:i/>
                <w:sz w:val="16"/>
                <w:szCs w:val="16"/>
                <w:lang w:val="fr-FR"/>
              </w:rPr>
            </w:pPr>
            <w:r w:rsidRPr="002928B3">
              <w:rPr>
                <w:i/>
                <w:iCs/>
                <w:sz w:val="16"/>
                <w:szCs w:val="16"/>
                <w:lang w:val="fr-FR"/>
              </w:rPr>
              <w:t>Année</w:t>
            </w:r>
          </w:p>
        </w:tc>
        <w:tc>
          <w:tcPr>
            <w:tcW w:w="2267" w:type="dxa"/>
            <w:tcBorders>
              <w:top w:val="single" w:sz="4" w:space="0" w:color="auto"/>
              <w:bottom w:val="single" w:sz="12" w:space="0" w:color="auto"/>
            </w:tcBorders>
            <w:shd w:val="clear" w:color="auto" w:fill="auto"/>
            <w:vAlign w:val="bottom"/>
            <w:hideMark/>
          </w:tcPr>
          <w:p w:rsidR="00B049F7" w:rsidRPr="002928B3" w:rsidRDefault="00B049F7" w:rsidP="00761047">
            <w:pPr>
              <w:pStyle w:val="SingleTxtG"/>
              <w:spacing w:before="80" w:after="80" w:line="200" w:lineRule="exact"/>
              <w:ind w:left="0" w:right="0"/>
              <w:jc w:val="right"/>
              <w:rPr>
                <w:i/>
                <w:sz w:val="16"/>
                <w:szCs w:val="16"/>
                <w:lang w:val="fr-FR"/>
              </w:rPr>
            </w:pPr>
            <w:r w:rsidRPr="002928B3">
              <w:rPr>
                <w:i/>
                <w:iCs/>
                <w:sz w:val="16"/>
                <w:szCs w:val="16"/>
                <w:lang w:val="fr-FR"/>
              </w:rPr>
              <w:t>Zones urbaines</w:t>
            </w:r>
          </w:p>
        </w:tc>
        <w:tc>
          <w:tcPr>
            <w:tcW w:w="2268" w:type="dxa"/>
            <w:tcBorders>
              <w:top w:val="single" w:sz="4" w:space="0" w:color="auto"/>
              <w:bottom w:val="single" w:sz="12" w:space="0" w:color="auto"/>
            </w:tcBorders>
            <w:shd w:val="clear" w:color="auto" w:fill="auto"/>
            <w:vAlign w:val="bottom"/>
            <w:hideMark/>
          </w:tcPr>
          <w:p w:rsidR="00B049F7" w:rsidRPr="002928B3" w:rsidRDefault="00B049F7" w:rsidP="00761047">
            <w:pPr>
              <w:pStyle w:val="SingleTxtG"/>
              <w:spacing w:before="80" w:after="80" w:line="200" w:lineRule="exact"/>
              <w:ind w:left="0" w:right="0"/>
              <w:jc w:val="right"/>
              <w:rPr>
                <w:i/>
                <w:sz w:val="16"/>
                <w:szCs w:val="16"/>
                <w:lang w:val="fr-FR"/>
              </w:rPr>
            </w:pPr>
            <w:r w:rsidRPr="002928B3">
              <w:rPr>
                <w:i/>
                <w:iCs/>
                <w:sz w:val="16"/>
                <w:szCs w:val="16"/>
                <w:lang w:val="fr-FR"/>
              </w:rPr>
              <w:t>Zones rurales</w:t>
            </w:r>
          </w:p>
        </w:tc>
        <w:tc>
          <w:tcPr>
            <w:tcW w:w="2268" w:type="dxa"/>
            <w:tcBorders>
              <w:top w:val="single" w:sz="4" w:space="0" w:color="auto"/>
              <w:bottom w:val="single" w:sz="12" w:space="0" w:color="auto"/>
            </w:tcBorders>
            <w:shd w:val="clear" w:color="auto" w:fill="auto"/>
            <w:vAlign w:val="bottom"/>
            <w:hideMark/>
          </w:tcPr>
          <w:p w:rsidR="00B049F7" w:rsidRPr="002928B3" w:rsidRDefault="00B049F7" w:rsidP="00761047">
            <w:pPr>
              <w:pStyle w:val="SingleTxtG"/>
              <w:spacing w:before="80" w:after="80" w:line="200" w:lineRule="exact"/>
              <w:ind w:left="0" w:right="0"/>
              <w:jc w:val="right"/>
              <w:rPr>
                <w:i/>
                <w:sz w:val="16"/>
                <w:szCs w:val="16"/>
                <w:lang w:val="fr-FR"/>
              </w:rPr>
            </w:pPr>
            <w:r w:rsidRPr="002928B3">
              <w:rPr>
                <w:i/>
                <w:iCs/>
                <w:sz w:val="16"/>
                <w:szCs w:val="16"/>
                <w:lang w:val="fr-FR"/>
              </w:rPr>
              <w:t>Total des deux</w:t>
            </w:r>
          </w:p>
        </w:tc>
      </w:tr>
      <w:tr w:rsidR="00B049F7" w:rsidRPr="002928B3" w:rsidTr="00B049F7">
        <w:trPr>
          <w:cantSplit/>
        </w:trPr>
        <w:tc>
          <w:tcPr>
            <w:tcW w:w="567" w:type="dxa"/>
            <w:tcBorders>
              <w:top w:val="single" w:sz="12" w:space="0" w:color="auto"/>
            </w:tcBorders>
            <w:shd w:val="clear" w:color="auto" w:fill="auto"/>
            <w:hideMark/>
          </w:tcPr>
          <w:p w:rsidR="00B049F7" w:rsidRPr="002928B3" w:rsidRDefault="00B049F7" w:rsidP="00761047">
            <w:pPr>
              <w:pStyle w:val="SingleTxtG"/>
              <w:spacing w:before="40" w:after="40" w:line="220" w:lineRule="exact"/>
              <w:ind w:left="0" w:right="0"/>
              <w:jc w:val="left"/>
              <w:rPr>
                <w:sz w:val="18"/>
                <w:szCs w:val="18"/>
                <w:lang w:val="fr-FR"/>
              </w:rPr>
            </w:pPr>
            <w:r w:rsidRPr="002928B3">
              <w:rPr>
                <w:sz w:val="18"/>
                <w:szCs w:val="18"/>
                <w:lang w:val="fr-FR"/>
              </w:rPr>
              <w:t>2012</w:t>
            </w:r>
          </w:p>
        </w:tc>
        <w:tc>
          <w:tcPr>
            <w:tcW w:w="2267" w:type="dxa"/>
            <w:tcBorders>
              <w:top w:val="single" w:sz="12" w:space="0" w:color="auto"/>
            </w:tcBorders>
            <w:shd w:val="clear" w:color="auto" w:fill="auto"/>
            <w:noWrap/>
            <w:vAlign w:val="bottom"/>
            <w:hideMark/>
          </w:tcPr>
          <w:p w:rsidR="00B049F7" w:rsidRPr="002928B3" w:rsidRDefault="00B049F7" w:rsidP="00761047">
            <w:pPr>
              <w:pStyle w:val="SingleTxtG"/>
              <w:spacing w:before="40" w:after="40" w:line="220" w:lineRule="exact"/>
              <w:ind w:left="0" w:right="0"/>
              <w:jc w:val="right"/>
              <w:rPr>
                <w:sz w:val="18"/>
                <w:szCs w:val="18"/>
                <w:lang w:val="fr-FR"/>
              </w:rPr>
            </w:pPr>
            <w:r w:rsidRPr="002928B3">
              <w:rPr>
                <w:sz w:val="18"/>
                <w:szCs w:val="18"/>
                <w:lang w:val="fr-FR"/>
              </w:rPr>
              <w:t>13,7</w:t>
            </w:r>
          </w:p>
        </w:tc>
        <w:tc>
          <w:tcPr>
            <w:tcW w:w="2268" w:type="dxa"/>
            <w:tcBorders>
              <w:top w:val="single" w:sz="12" w:space="0" w:color="auto"/>
            </w:tcBorders>
            <w:shd w:val="clear" w:color="auto" w:fill="auto"/>
            <w:noWrap/>
            <w:vAlign w:val="bottom"/>
            <w:hideMark/>
          </w:tcPr>
          <w:p w:rsidR="00B049F7" w:rsidRPr="002928B3" w:rsidRDefault="00B049F7" w:rsidP="00761047">
            <w:pPr>
              <w:pStyle w:val="SingleTxtG"/>
              <w:spacing w:before="40" w:after="40" w:line="220" w:lineRule="exact"/>
              <w:ind w:left="0" w:right="0"/>
              <w:jc w:val="right"/>
              <w:rPr>
                <w:sz w:val="18"/>
                <w:szCs w:val="18"/>
                <w:lang w:val="fr-FR"/>
              </w:rPr>
            </w:pPr>
            <w:r w:rsidRPr="002928B3">
              <w:rPr>
                <w:sz w:val="18"/>
                <w:szCs w:val="18"/>
                <w:lang w:val="fr-FR"/>
              </w:rPr>
              <w:t>12,4</w:t>
            </w:r>
          </w:p>
        </w:tc>
        <w:tc>
          <w:tcPr>
            <w:tcW w:w="2268" w:type="dxa"/>
            <w:tcBorders>
              <w:top w:val="single" w:sz="12" w:space="0" w:color="auto"/>
            </w:tcBorders>
            <w:shd w:val="clear" w:color="auto" w:fill="auto"/>
            <w:noWrap/>
            <w:vAlign w:val="bottom"/>
            <w:hideMark/>
          </w:tcPr>
          <w:p w:rsidR="00B049F7" w:rsidRPr="002928B3" w:rsidRDefault="00B049F7" w:rsidP="00761047">
            <w:pPr>
              <w:pStyle w:val="SingleTxtG"/>
              <w:spacing w:before="40" w:after="40" w:line="220" w:lineRule="exact"/>
              <w:ind w:left="0" w:right="0"/>
              <w:jc w:val="right"/>
              <w:rPr>
                <w:sz w:val="18"/>
                <w:szCs w:val="18"/>
                <w:lang w:val="fr-FR"/>
              </w:rPr>
            </w:pPr>
            <w:r w:rsidRPr="002928B3">
              <w:rPr>
                <w:sz w:val="18"/>
                <w:szCs w:val="18"/>
                <w:lang w:val="fr-FR"/>
              </w:rPr>
              <w:t>13,5</w:t>
            </w:r>
          </w:p>
        </w:tc>
      </w:tr>
      <w:tr w:rsidR="00B049F7" w:rsidRPr="002928B3" w:rsidTr="00B049F7">
        <w:trPr>
          <w:cantSplit/>
        </w:trPr>
        <w:tc>
          <w:tcPr>
            <w:tcW w:w="567" w:type="dxa"/>
            <w:shd w:val="clear" w:color="auto" w:fill="auto"/>
            <w:hideMark/>
          </w:tcPr>
          <w:p w:rsidR="00B049F7" w:rsidRPr="002928B3" w:rsidRDefault="00B049F7" w:rsidP="00761047">
            <w:pPr>
              <w:pStyle w:val="SingleTxtG"/>
              <w:spacing w:before="40" w:after="40" w:line="220" w:lineRule="exact"/>
              <w:ind w:left="0" w:right="0"/>
              <w:jc w:val="left"/>
              <w:rPr>
                <w:sz w:val="18"/>
                <w:szCs w:val="18"/>
                <w:lang w:val="fr-FR"/>
              </w:rPr>
            </w:pPr>
            <w:r w:rsidRPr="002928B3">
              <w:rPr>
                <w:sz w:val="18"/>
                <w:szCs w:val="18"/>
                <w:lang w:val="fr-FR"/>
              </w:rPr>
              <w:t>2013</w:t>
            </w:r>
          </w:p>
        </w:tc>
        <w:tc>
          <w:tcPr>
            <w:tcW w:w="2267" w:type="dxa"/>
            <w:shd w:val="clear" w:color="auto" w:fill="auto"/>
            <w:noWrap/>
            <w:vAlign w:val="bottom"/>
            <w:hideMark/>
          </w:tcPr>
          <w:p w:rsidR="00B049F7" w:rsidRPr="002928B3" w:rsidRDefault="00B049F7" w:rsidP="00761047">
            <w:pPr>
              <w:pStyle w:val="SingleTxtG"/>
              <w:spacing w:before="40" w:after="40" w:line="220" w:lineRule="exact"/>
              <w:ind w:left="0" w:right="0"/>
              <w:jc w:val="right"/>
              <w:rPr>
                <w:sz w:val="18"/>
                <w:szCs w:val="18"/>
                <w:lang w:val="fr-FR"/>
              </w:rPr>
            </w:pPr>
            <w:r w:rsidRPr="002928B3">
              <w:rPr>
                <w:sz w:val="18"/>
                <w:szCs w:val="18"/>
                <w:lang w:val="fr-FR"/>
              </w:rPr>
              <w:t>11,9</w:t>
            </w:r>
          </w:p>
        </w:tc>
        <w:tc>
          <w:tcPr>
            <w:tcW w:w="2268" w:type="dxa"/>
            <w:shd w:val="clear" w:color="auto" w:fill="auto"/>
            <w:noWrap/>
            <w:vAlign w:val="bottom"/>
            <w:hideMark/>
          </w:tcPr>
          <w:p w:rsidR="00B049F7" w:rsidRPr="002928B3" w:rsidRDefault="00B049F7" w:rsidP="00761047">
            <w:pPr>
              <w:pStyle w:val="SingleTxtG"/>
              <w:spacing w:before="40" w:after="40" w:line="220" w:lineRule="exact"/>
              <w:ind w:left="0" w:right="0"/>
              <w:jc w:val="right"/>
              <w:rPr>
                <w:sz w:val="18"/>
                <w:szCs w:val="18"/>
                <w:lang w:val="fr-FR"/>
              </w:rPr>
            </w:pPr>
            <w:r w:rsidRPr="002928B3">
              <w:rPr>
                <w:sz w:val="18"/>
                <w:szCs w:val="18"/>
                <w:lang w:val="fr-FR"/>
              </w:rPr>
              <w:t>12,3</w:t>
            </w:r>
          </w:p>
        </w:tc>
        <w:tc>
          <w:tcPr>
            <w:tcW w:w="2268" w:type="dxa"/>
            <w:shd w:val="clear" w:color="auto" w:fill="auto"/>
            <w:noWrap/>
            <w:vAlign w:val="bottom"/>
            <w:hideMark/>
          </w:tcPr>
          <w:p w:rsidR="00B049F7" w:rsidRPr="002928B3" w:rsidRDefault="00B049F7" w:rsidP="00761047">
            <w:pPr>
              <w:pStyle w:val="SingleTxtG"/>
              <w:spacing w:before="40" w:after="40" w:line="220" w:lineRule="exact"/>
              <w:ind w:left="0" w:right="0"/>
              <w:jc w:val="right"/>
              <w:rPr>
                <w:sz w:val="18"/>
                <w:szCs w:val="18"/>
                <w:lang w:val="fr-FR"/>
              </w:rPr>
            </w:pPr>
            <w:r w:rsidRPr="002928B3">
              <w:rPr>
                <w:sz w:val="18"/>
                <w:szCs w:val="18"/>
                <w:lang w:val="fr-FR"/>
              </w:rPr>
              <w:t>11,9</w:t>
            </w:r>
          </w:p>
        </w:tc>
      </w:tr>
      <w:tr w:rsidR="00B049F7" w:rsidRPr="002928B3" w:rsidTr="00B049F7">
        <w:trPr>
          <w:cantSplit/>
        </w:trPr>
        <w:tc>
          <w:tcPr>
            <w:tcW w:w="567" w:type="dxa"/>
            <w:shd w:val="clear" w:color="auto" w:fill="auto"/>
            <w:hideMark/>
          </w:tcPr>
          <w:p w:rsidR="00B049F7" w:rsidRPr="002928B3" w:rsidRDefault="00B049F7" w:rsidP="00761047">
            <w:pPr>
              <w:pStyle w:val="SingleTxtG"/>
              <w:spacing w:before="40" w:after="40" w:line="220" w:lineRule="exact"/>
              <w:ind w:left="0" w:right="0"/>
              <w:jc w:val="left"/>
              <w:rPr>
                <w:sz w:val="18"/>
                <w:szCs w:val="18"/>
                <w:lang w:val="fr-FR"/>
              </w:rPr>
            </w:pPr>
            <w:r w:rsidRPr="002928B3">
              <w:rPr>
                <w:sz w:val="18"/>
                <w:szCs w:val="18"/>
                <w:lang w:val="fr-FR"/>
              </w:rPr>
              <w:t>2014</w:t>
            </w:r>
          </w:p>
        </w:tc>
        <w:tc>
          <w:tcPr>
            <w:tcW w:w="2267" w:type="dxa"/>
            <w:shd w:val="clear" w:color="auto" w:fill="auto"/>
            <w:noWrap/>
            <w:vAlign w:val="bottom"/>
            <w:hideMark/>
          </w:tcPr>
          <w:p w:rsidR="00B049F7" w:rsidRPr="002928B3" w:rsidRDefault="00B049F7" w:rsidP="00761047">
            <w:pPr>
              <w:pStyle w:val="SingleTxtG"/>
              <w:spacing w:before="40" w:after="40" w:line="220" w:lineRule="exact"/>
              <w:ind w:left="0" w:right="0"/>
              <w:jc w:val="right"/>
              <w:rPr>
                <w:sz w:val="18"/>
                <w:szCs w:val="18"/>
                <w:lang w:val="fr-FR"/>
              </w:rPr>
            </w:pPr>
            <w:r w:rsidRPr="002928B3">
              <w:rPr>
                <w:sz w:val="18"/>
                <w:szCs w:val="18"/>
                <w:lang w:val="fr-FR"/>
              </w:rPr>
              <w:t>11,4</w:t>
            </w:r>
          </w:p>
        </w:tc>
        <w:tc>
          <w:tcPr>
            <w:tcW w:w="2268" w:type="dxa"/>
            <w:shd w:val="clear" w:color="auto" w:fill="auto"/>
            <w:noWrap/>
            <w:vAlign w:val="bottom"/>
            <w:hideMark/>
          </w:tcPr>
          <w:p w:rsidR="00B049F7" w:rsidRPr="002928B3" w:rsidRDefault="00B049F7" w:rsidP="00761047">
            <w:pPr>
              <w:pStyle w:val="SingleTxtG"/>
              <w:spacing w:before="40" w:after="40" w:line="220" w:lineRule="exact"/>
              <w:ind w:left="0" w:right="0"/>
              <w:jc w:val="right"/>
              <w:rPr>
                <w:sz w:val="18"/>
                <w:szCs w:val="18"/>
                <w:lang w:val="fr-FR"/>
              </w:rPr>
            </w:pPr>
            <w:r w:rsidRPr="002928B3">
              <w:rPr>
                <w:sz w:val="18"/>
                <w:szCs w:val="18"/>
                <w:lang w:val="fr-FR"/>
              </w:rPr>
              <w:t>11,7</w:t>
            </w:r>
          </w:p>
        </w:tc>
        <w:tc>
          <w:tcPr>
            <w:tcW w:w="2268" w:type="dxa"/>
            <w:shd w:val="clear" w:color="auto" w:fill="auto"/>
            <w:noWrap/>
            <w:vAlign w:val="bottom"/>
            <w:hideMark/>
          </w:tcPr>
          <w:p w:rsidR="00B049F7" w:rsidRPr="002928B3" w:rsidRDefault="00B049F7" w:rsidP="00761047">
            <w:pPr>
              <w:pStyle w:val="SingleTxtG"/>
              <w:spacing w:before="40" w:after="40" w:line="220" w:lineRule="exact"/>
              <w:ind w:left="0" w:right="0"/>
              <w:jc w:val="right"/>
              <w:rPr>
                <w:sz w:val="18"/>
                <w:szCs w:val="18"/>
                <w:lang w:val="fr-FR"/>
              </w:rPr>
            </w:pPr>
            <w:r w:rsidRPr="002928B3">
              <w:rPr>
                <w:sz w:val="18"/>
                <w:szCs w:val="18"/>
                <w:lang w:val="fr-FR"/>
              </w:rPr>
              <w:t>11,4</w:t>
            </w:r>
          </w:p>
        </w:tc>
      </w:tr>
      <w:tr w:rsidR="00B049F7" w:rsidRPr="002928B3" w:rsidTr="00B049F7">
        <w:trPr>
          <w:cantSplit/>
        </w:trPr>
        <w:tc>
          <w:tcPr>
            <w:tcW w:w="567" w:type="dxa"/>
            <w:shd w:val="clear" w:color="auto" w:fill="auto"/>
            <w:hideMark/>
          </w:tcPr>
          <w:p w:rsidR="00B049F7" w:rsidRPr="002928B3" w:rsidRDefault="00B049F7" w:rsidP="00761047">
            <w:pPr>
              <w:pStyle w:val="SingleTxtG"/>
              <w:spacing w:before="40" w:after="40" w:line="220" w:lineRule="exact"/>
              <w:ind w:left="0" w:right="0"/>
              <w:jc w:val="left"/>
              <w:rPr>
                <w:sz w:val="18"/>
                <w:szCs w:val="18"/>
                <w:lang w:val="fr-FR"/>
              </w:rPr>
            </w:pPr>
            <w:r w:rsidRPr="002928B3">
              <w:rPr>
                <w:sz w:val="18"/>
                <w:szCs w:val="18"/>
                <w:lang w:val="fr-FR"/>
              </w:rPr>
              <w:t>2015</w:t>
            </w:r>
          </w:p>
        </w:tc>
        <w:tc>
          <w:tcPr>
            <w:tcW w:w="2267" w:type="dxa"/>
            <w:shd w:val="clear" w:color="auto" w:fill="auto"/>
            <w:noWrap/>
            <w:vAlign w:val="bottom"/>
            <w:hideMark/>
          </w:tcPr>
          <w:p w:rsidR="00B049F7" w:rsidRPr="002928B3" w:rsidRDefault="00B049F7" w:rsidP="00761047">
            <w:pPr>
              <w:pStyle w:val="SingleTxtG"/>
              <w:spacing w:before="40" w:after="40" w:line="220" w:lineRule="exact"/>
              <w:ind w:left="0" w:right="0"/>
              <w:jc w:val="right"/>
              <w:rPr>
                <w:sz w:val="18"/>
                <w:szCs w:val="18"/>
                <w:lang w:val="fr-FR"/>
              </w:rPr>
            </w:pPr>
            <w:r w:rsidRPr="002928B3">
              <w:rPr>
                <w:sz w:val="18"/>
                <w:szCs w:val="18"/>
                <w:lang w:val="fr-FR"/>
              </w:rPr>
              <w:t>11,4</w:t>
            </w:r>
          </w:p>
        </w:tc>
        <w:tc>
          <w:tcPr>
            <w:tcW w:w="2268" w:type="dxa"/>
            <w:shd w:val="clear" w:color="auto" w:fill="auto"/>
            <w:noWrap/>
            <w:vAlign w:val="bottom"/>
            <w:hideMark/>
          </w:tcPr>
          <w:p w:rsidR="00B049F7" w:rsidRPr="002928B3" w:rsidRDefault="00B049F7" w:rsidP="00761047">
            <w:pPr>
              <w:pStyle w:val="SingleTxtG"/>
              <w:spacing w:before="40" w:after="40" w:line="220" w:lineRule="exact"/>
              <w:ind w:left="0" w:right="0"/>
              <w:jc w:val="right"/>
              <w:rPr>
                <w:sz w:val="18"/>
                <w:szCs w:val="18"/>
                <w:lang w:val="fr-FR"/>
              </w:rPr>
            </w:pPr>
            <w:r w:rsidRPr="002928B3">
              <w:rPr>
                <w:sz w:val="18"/>
                <w:szCs w:val="18"/>
                <w:lang w:val="fr-FR"/>
              </w:rPr>
              <w:t>10,3</w:t>
            </w:r>
          </w:p>
        </w:tc>
        <w:tc>
          <w:tcPr>
            <w:tcW w:w="2268" w:type="dxa"/>
            <w:shd w:val="clear" w:color="auto" w:fill="auto"/>
            <w:noWrap/>
            <w:vAlign w:val="bottom"/>
            <w:hideMark/>
          </w:tcPr>
          <w:p w:rsidR="00B049F7" w:rsidRPr="002928B3" w:rsidRDefault="00B049F7" w:rsidP="00761047">
            <w:pPr>
              <w:pStyle w:val="SingleTxtG"/>
              <w:spacing w:before="40" w:after="40" w:line="220" w:lineRule="exact"/>
              <w:ind w:left="0" w:right="0"/>
              <w:jc w:val="right"/>
              <w:rPr>
                <w:sz w:val="18"/>
                <w:szCs w:val="18"/>
                <w:lang w:val="fr-FR"/>
              </w:rPr>
            </w:pPr>
            <w:r w:rsidRPr="002928B3">
              <w:rPr>
                <w:sz w:val="18"/>
                <w:szCs w:val="18"/>
                <w:lang w:val="fr-FR"/>
              </w:rPr>
              <w:t>11,3</w:t>
            </w:r>
          </w:p>
        </w:tc>
      </w:tr>
      <w:tr w:rsidR="00B049F7" w:rsidRPr="002928B3" w:rsidTr="00B049F7">
        <w:trPr>
          <w:cantSplit/>
        </w:trPr>
        <w:tc>
          <w:tcPr>
            <w:tcW w:w="567" w:type="dxa"/>
            <w:shd w:val="clear" w:color="auto" w:fill="auto"/>
            <w:hideMark/>
          </w:tcPr>
          <w:p w:rsidR="00B049F7" w:rsidRPr="002928B3" w:rsidRDefault="00B049F7" w:rsidP="00761047">
            <w:pPr>
              <w:pStyle w:val="SingleTxtG"/>
              <w:spacing w:before="40" w:after="40" w:line="220" w:lineRule="exact"/>
              <w:ind w:left="0" w:right="0"/>
              <w:jc w:val="left"/>
              <w:rPr>
                <w:sz w:val="18"/>
                <w:szCs w:val="18"/>
                <w:lang w:val="fr-FR"/>
              </w:rPr>
            </w:pPr>
            <w:r w:rsidRPr="002928B3">
              <w:rPr>
                <w:sz w:val="18"/>
                <w:szCs w:val="18"/>
                <w:lang w:val="fr-FR"/>
              </w:rPr>
              <w:t>2016</w:t>
            </w:r>
          </w:p>
        </w:tc>
        <w:tc>
          <w:tcPr>
            <w:tcW w:w="2267" w:type="dxa"/>
            <w:shd w:val="clear" w:color="auto" w:fill="auto"/>
            <w:noWrap/>
            <w:vAlign w:val="bottom"/>
            <w:hideMark/>
          </w:tcPr>
          <w:p w:rsidR="00B049F7" w:rsidRPr="002928B3" w:rsidRDefault="00B049F7" w:rsidP="00761047">
            <w:pPr>
              <w:pStyle w:val="SingleTxtG"/>
              <w:spacing w:before="40" w:after="40" w:line="220" w:lineRule="exact"/>
              <w:ind w:left="0" w:right="0"/>
              <w:jc w:val="right"/>
              <w:rPr>
                <w:sz w:val="18"/>
                <w:szCs w:val="18"/>
                <w:lang w:val="fr-FR"/>
              </w:rPr>
            </w:pPr>
            <w:r w:rsidRPr="002928B3">
              <w:rPr>
                <w:sz w:val="18"/>
                <w:szCs w:val="18"/>
                <w:lang w:val="fr-FR"/>
              </w:rPr>
              <w:t>12,1</w:t>
            </w:r>
          </w:p>
        </w:tc>
        <w:tc>
          <w:tcPr>
            <w:tcW w:w="2268" w:type="dxa"/>
            <w:shd w:val="clear" w:color="auto" w:fill="auto"/>
            <w:noWrap/>
            <w:vAlign w:val="bottom"/>
            <w:hideMark/>
          </w:tcPr>
          <w:p w:rsidR="00B049F7" w:rsidRPr="002928B3" w:rsidRDefault="00B049F7" w:rsidP="00761047">
            <w:pPr>
              <w:pStyle w:val="SingleTxtG"/>
              <w:spacing w:before="40" w:after="40" w:line="220" w:lineRule="exact"/>
              <w:ind w:left="0" w:right="0"/>
              <w:jc w:val="right"/>
              <w:rPr>
                <w:sz w:val="18"/>
                <w:szCs w:val="18"/>
                <w:lang w:val="fr-FR"/>
              </w:rPr>
            </w:pPr>
            <w:r w:rsidRPr="002928B3">
              <w:rPr>
                <w:sz w:val="18"/>
                <w:szCs w:val="18"/>
                <w:lang w:val="fr-FR"/>
              </w:rPr>
              <w:t>11,1</w:t>
            </w:r>
          </w:p>
        </w:tc>
        <w:tc>
          <w:tcPr>
            <w:tcW w:w="2268" w:type="dxa"/>
            <w:shd w:val="clear" w:color="auto" w:fill="auto"/>
            <w:noWrap/>
            <w:vAlign w:val="bottom"/>
            <w:hideMark/>
          </w:tcPr>
          <w:p w:rsidR="00B049F7" w:rsidRPr="002928B3" w:rsidRDefault="00B049F7" w:rsidP="00761047">
            <w:pPr>
              <w:pStyle w:val="SingleTxtG"/>
              <w:spacing w:before="40" w:after="40" w:line="220" w:lineRule="exact"/>
              <w:ind w:left="0" w:right="0"/>
              <w:jc w:val="right"/>
              <w:rPr>
                <w:sz w:val="18"/>
                <w:szCs w:val="18"/>
                <w:lang w:val="fr-FR"/>
              </w:rPr>
            </w:pPr>
            <w:r w:rsidRPr="002928B3">
              <w:rPr>
                <w:sz w:val="18"/>
                <w:szCs w:val="18"/>
                <w:lang w:val="fr-FR"/>
              </w:rPr>
              <w:t>12,0</w:t>
            </w:r>
          </w:p>
        </w:tc>
      </w:tr>
    </w:tbl>
    <w:p w:rsidR="00B80403" w:rsidRPr="002928B3" w:rsidRDefault="00B80403" w:rsidP="00B049F7">
      <w:pPr>
        <w:pStyle w:val="H23G"/>
        <w:rPr>
          <w:lang w:val="fr-FR"/>
        </w:rPr>
      </w:pPr>
      <w:r w:rsidRPr="002928B3">
        <w:rPr>
          <w:lang w:val="fr-FR"/>
        </w:rPr>
        <w:lastRenderedPageBreak/>
        <w:tab/>
      </w:r>
      <w:r w:rsidRPr="002928B3">
        <w:rPr>
          <w:lang w:val="fr-FR"/>
        </w:rPr>
        <w:tab/>
        <w:t>Incidences des mesures prises afin de promouvoir un emploi adéquat pour les femmes</w:t>
      </w:r>
    </w:p>
    <w:p w:rsidR="00B80403" w:rsidRPr="002928B3" w:rsidRDefault="00B80403" w:rsidP="00B049F7">
      <w:pPr>
        <w:pStyle w:val="SingleTxtG"/>
        <w:rPr>
          <w:lang w:val="fr-FR"/>
        </w:rPr>
      </w:pPr>
      <w:r w:rsidRPr="002928B3">
        <w:rPr>
          <w:lang w:val="fr-FR"/>
        </w:rPr>
        <w:t>137.</w:t>
      </w:r>
      <w:r w:rsidRPr="002928B3">
        <w:rPr>
          <w:lang w:val="fr-FR"/>
        </w:rPr>
        <w:tab/>
        <w:t>Au dernier trimestre de 2016, on comptait 800 femmes de moins employées dans le secteur de la construction dans la région de Canterbury qu</w:t>
      </w:r>
      <w:r w:rsidR="00C66C16">
        <w:rPr>
          <w:lang w:val="fr-FR"/>
        </w:rPr>
        <w:t>’</w:t>
      </w:r>
      <w:r w:rsidRPr="002928B3">
        <w:rPr>
          <w:lang w:val="fr-FR"/>
        </w:rPr>
        <w:t>à la même époque l</w:t>
      </w:r>
      <w:r w:rsidR="00C66C16">
        <w:rPr>
          <w:lang w:val="fr-FR"/>
        </w:rPr>
        <w:t>’</w:t>
      </w:r>
      <w:r w:rsidRPr="002928B3">
        <w:rPr>
          <w:lang w:val="fr-FR"/>
        </w:rPr>
        <w:t>année précédente. Les femmes (au nombre de 7 500) ont représenté jusqu</w:t>
      </w:r>
      <w:r w:rsidR="00C66C16">
        <w:rPr>
          <w:lang w:val="fr-FR"/>
        </w:rPr>
        <w:t>’</w:t>
      </w:r>
      <w:r w:rsidRPr="002928B3">
        <w:rPr>
          <w:lang w:val="fr-FR"/>
        </w:rPr>
        <w:t>à 16,3 % des travailleurs de la construction dans la région de Canterbury au dernier trimestre de 2016. Le nombre de femmes travaillant dans la construction dans la région de Canterbury a diminué au cours de l</w:t>
      </w:r>
      <w:r w:rsidR="00C66C16">
        <w:rPr>
          <w:lang w:val="fr-FR"/>
        </w:rPr>
        <w:t>’</w:t>
      </w:r>
      <w:r w:rsidRPr="002928B3">
        <w:rPr>
          <w:lang w:val="fr-FR"/>
        </w:rPr>
        <w:t>année écoulée, mais elles représentent encore un pourcentage plus élevé du secteur du bâtiment qu</w:t>
      </w:r>
      <w:r w:rsidR="00C66C16">
        <w:rPr>
          <w:lang w:val="fr-FR"/>
        </w:rPr>
        <w:t>’</w:t>
      </w:r>
      <w:r w:rsidRPr="002928B3">
        <w:rPr>
          <w:lang w:val="fr-FR"/>
        </w:rPr>
        <w:t>avant les tremblements de terre. Au dernier trimestre de 2010, les femmes (au nombre de 3 000) représentaient 12,7 % de la main-d</w:t>
      </w:r>
      <w:r w:rsidR="00C66C16">
        <w:rPr>
          <w:lang w:val="fr-FR"/>
        </w:rPr>
        <w:t>’</w:t>
      </w:r>
      <w:r w:rsidRPr="002928B3">
        <w:rPr>
          <w:lang w:val="fr-FR"/>
        </w:rPr>
        <w:t>œuvre de l</w:t>
      </w:r>
      <w:r w:rsidR="00C66C16">
        <w:rPr>
          <w:lang w:val="fr-FR"/>
        </w:rPr>
        <w:t>’</w:t>
      </w:r>
      <w:r w:rsidRPr="002928B3">
        <w:rPr>
          <w:lang w:val="fr-FR"/>
        </w:rPr>
        <w:t>industrie de la construction dans la région de Canterbury.</w:t>
      </w:r>
    </w:p>
    <w:p w:rsidR="00B80403" w:rsidRPr="002928B3" w:rsidRDefault="00B80403" w:rsidP="00B049F7">
      <w:pPr>
        <w:pStyle w:val="H23G"/>
        <w:rPr>
          <w:lang w:val="fr-FR"/>
        </w:rPr>
      </w:pPr>
      <w:r w:rsidRPr="002928B3">
        <w:rPr>
          <w:lang w:val="fr-FR"/>
        </w:rPr>
        <w:tab/>
      </w:r>
      <w:r w:rsidRPr="002928B3">
        <w:rPr>
          <w:lang w:val="fr-FR"/>
        </w:rPr>
        <w:tab/>
        <w:t>Effets des mesures prises pour promouvoir des emplois adéquats pour les Maoris</w:t>
      </w:r>
    </w:p>
    <w:p w:rsidR="00B80403" w:rsidRPr="002928B3" w:rsidRDefault="00B80403" w:rsidP="00B049F7">
      <w:pPr>
        <w:pStyle w:val="H4G"/>
        <w:rPr>
          <w:lang w:val="fr-FR"/>
        </w:rPr>
      </w:pPr>
      <w:r w:rsidRPr="002928B3">
        <w:rPr>
          <w:lang w:val="fr-FR"/>
        </w:rPr>
        <w:tab/>
      </w:r>
      <w:r w:rsidRPr="002928B3">
        <w:rPr>
          <w:lang w:val="fr-FR"/>
        </w:rPr>
        <w:tab/>
        <w:t xml:space="preserve">Formation professionnelle des Maoris et des </w:t>
      </w:r>
      <w:proofErr w:type="spellStart"/>
      <w:r>
        <w:rPr>
          <w:lang w:val="fr-FR"/>
        </w:rPr>
        <w:t>Pasifikas</w:t>
      </w:r>
      <w:proofErr w:type="spellEnd"/>
    </w:p>
    <w:p w:rsidR="00B80403" w:rsidRPr="002928B3" w:rsidRDefault="00B80403" w:rsidP="00B049F7">
      <w:pPr>
        <w:pStyle w:val="SingleTxtG"/>
        <w:rPr>
          <w:lang w:val="fr-FR"/>
        </w:rPr>
      </w:pPr>
      <w:r w:rsidRPr="002928B3">
        <w:rPr>
          <w:lang w:val="fr-FR"/>
        </w:rPr>
        <w:t>138.</w:t>
      </w:r>
      <w:r w:rsidRPr="002928B3">
        <w:rPr>
          <w:lang w:val="fr-FR"/>
        </w:rPr>
        <w:tab/>
        <w:t xml:space="preserve">La formation professionnelle des Maoris et des </w:t>
      </w:r>
      <w:proofErr w:type="spellStart"/>
      <w:r>
        <w:rPr>
          <w:lang w:val="fr-FR"/>
        </w:rPr>
        <w:t>Pasifikas</w:t>
      </w:r>
      <w:proofErr w:type="spellEnd"/>
      <w:r w:rsidRPr="002928B3">
        <w:rPr>
          <w:lang w:val="fr-FR"/>
        </w:rPr>
        <w:t xml:space="preserve"> âgés de 16 à 40 ans est conçue pour leur permettre d</w:t>
      </w:r>
      <w:r w:rsidR="00C66C16">
        <w:rPr>
          <w:lang w:val="fr-FR"/>
        </w:rPr>
        <w:t>’</w:t>
      </w:r>
      <w:r w:rsidRPr="002928B3">
        <w:rPr>
          <w:lang w:val="fr-FR"/>
        </w:rPr>
        <w:t>accéder en plus grand nombre à des qualifications et à l</w:t>
      </w:r>
      <w:r w:rsidR="00C66C16">
        <w:rPr>
          <w:lang w:val="fr-FR"/>
        </w:rPr>
        <w:t>’</w:t>
      </w:r>
      <w:r w:rsidRPr="002928B3">
        <w:rPr>
          <w:lang w:val="fr-FR"/>
        </w:rPr>
        <w:t>emploi ainsi qu</w:t>
      </w:r>
      <w:r w:rsidR="00C66C16">
        <w:rPr>
          <w:lang w:val="fr-FR"/>
        </w:rPr>
        <w:t>’</w:t>
      </w:r>
      <w:r w:rsidRPr="002928B3">
        <w:rPr>
          <w:lang w:val="fr-FR"/>
        </w:rPr>
        <w:t>à des formations sur le lieu de travail.</w:t>
      </w:r>
    </w:p>
    <w:p w:rsidR="00B80403" w:rsidRPr="002928B3" w:rsidRDefault="00B80403" w:rsidP="00B049F7">
      <w:pPr>
        <w:pStyle w:val="SingleTxtG"/>
        <w:rPr>
          <w:lang w:val="fr-FR"/>
        </w:rPr>
      </w:pPr>
      <w:r w:rsidRPr="002928B3">
        <w:rPr>
          <w:lang w:val="fr-FR"/>
        </w:rPr>
        <w:t>139.</w:t>
      </w:r>
      <w:r w:rsidRPr="002928B3">
        <w:rPr>
          <w:lang w:val="fr-FR"/>
        </w:rPr>
        <w:tab/>
        <w:t>L</w:t>
      </w:r>
      <w:r w:rsidR="00C66C16">
        <w:rPr>
          <w:lang w:val="fr-FR"/>
        </w:rPr>
        <w:t>’</w:t>
      </w:r>
      <w:r w:rsidRPr="002928B3">
        <w:rPr>
          <w:lang w:val="fr-FR"/>
        </w:rPr>
        <w:t xml:space="preserve">analyse des incidences montre que la formation professionnelle des Maoris et des </w:t>
      </w:r>
      <w:proofErr w:type="spellStart"/>
      <w:r>
        <w:rPr>
          <w:lang w:val="fr-FR"/>
        </w:rPr>
        <w:t>Pasifikas</w:t>
      </w:r>
      <w:proofErr w:type="spellEnd"/>
      <w:r w:rsidRPr="002928B3">
        <w:rPr>
          <w:lang w:val="fr-FR"/>
        </w:rPr>
        <w:t xml:space="preserve"> a réalisé quelques progrès notables en termes de performances et de progression du nombre de diplômés et d</w:t>
      </w:r>
      <w:r w:rsidR="00C66C16">
        <w:rPr>
          <w:lang w:val="fr-FR"/>
        </w:rPr>
        <w:t>’</w:t>
      </w:r>
      <w:r w:rsidRPr="002928B3">
        <w:rPr>
          <w:lang w:val="fr-FR"/>
        </w:rPr>
        <w:t>apprentis. S</w:t>
      </w:r>
      <w:r w:rsidR="00C66C16">
        <w:rPr>
          <w:lang w:val="fr-FR"/>
        </w:rPr>
        <w:t>’</w:t>
      </w:r>
      <w:r w:rsidRPr="002928B3">
        <w:rPr>
          <w:lang w:val="fr-FR"/>
        </w:rPr>
        <w:t>agissant des performances, les chiffres indiquent qu</w:t>
      </w:r>
      <w:r w:rsidR="00C66C16">
        <w:rPr>
          <w:lang w:val="fr-FR"/>
        </w:rPr>
        <w:t>’</w:t>
      </w:r>
      <w:r w:rsidRPr="002928B3">
        <w:rPr>
          <w:lang w:val="fr-FR"/>
        </w:rPr>
        <w:t>en 2014 les taux de formations professionnelles menées jusqu</w:t>
      </w:r>
      <w:r w:rsidR="00C66C16">
        <w:rPr>
          <w:lang w:val="fr-FR"/>
        </w:rPr>
        <w:t>’</w:t>
      </w:r>
      <w:r w:rsidRPr="002928B3">
        <w:rPr>
          <w:lang w:val="fr-FR"/>
        </w:rPr>
        <w:t>à leur terme étaient 7,6</w:t>
      </w:r>
      <w:r w:rsidR="00FE3A25">
        <w:rPr>
          <w:lang w:val="fr-FR"/>
        </w:rPr>
        <w:t> </w:t>
      </w:r>
      <w:r w:rsidRPr="002928B3">
        <w:rPr>
          <w:lang w:val="fr-FR"/>
        </w:rPr>
        <w:t xml:space="preserve">% plus élevés pour les Maoris et les </w:t>
      </w:r>
      <w:proofErr w:type="spellStart"/>
      <w:r>
        <w:rPr>
          <w:lang w:val="fr-FR"/>
        </w:rPr>
        <w:t>Pasifikas</w:t>
      </w:r>
      <w:proofErr w:type="spellEnd"/>
      <w:r w:rsidRPr="002928B3">
        <w:rPr>
          <w:lang w:val="fr-FR"/>
        </w:rPr>
        <w:t xml:space="preserve"> que pour les étudiants n</w:t>
      </w:r>
      <w:r w:rsidR="00C66C16">
        <w:rPr>
          <w:lang w:val="fr-FR"/>
        </w:rPr>
        <w:t>’</w:t>
      </w:r>
      <w:r w:rsidRPr="002928B3">
        <w:rPr>
          <w:lang w:val="fr-FR"/>
        </w:rPr>
        <w:t>appartenant pas à ces groupes mais poursuivant les mêmes études ou formations.</w:t>
      </w:r>
    </w:p>
    <w:p w:rsidR="00B80403" w:rsidRPr="002928B3" w:rsidRDefault="00B80403" w:rsidP="00B049F7">
      <w:pPr>
        <w:pStyle w:val="H4G"/>
        <w:rPr>
          <w:lang w:val="fr-FR"/>
        </w:rPr>
      </w:pPr>
      <w:r w:rsidRPr="002928B3">
        <w:rPr>
          <w:lang w:val="fr-FR"/>
        </w:rPr>
        <w:tab/>
      </w:r>
      <w:r w:rsidRPr="002928B3">
        <w:rPr>
          <w:lang w:val="fr-FR"/>
        </w:rPr>
        <w:tab/>
        <w:t>Initiative d</w:t>
      </w:r>
      <w:r w:rsidR="00C66C16">
        <w:rPr>
          <w:lang w:val="fr-FR"/>
        </w:rPr>
        <w:t>’</w:t>
      </w:r>
      <w:r w:rsidRPr="002928B3">
        <w:rPr>
          <w:lang w:val="fr-FR"/>
        </w:rPr>
        <w:t xml:space="preserve">intégration de « cadets » Te Puni </w:t>
      </w:r>
      <w:proofErr w:type="spellStart"/>
      <w:r w:rsidR="00EB557B" w:rsidRPr="006A0D31">
        <w:t>Kōkiri</w:t>
      </w:r>
      <w:proofErr w:type="spellEnd"/>
    </w:p>
    <w:p w:rsidR="00B80403" w:rsidRPr="002928B3" w:rsidRDefault="00B80403" w:rsidP="00B049F7">
      <w:pPr>
        <w:pStyle w:val="SingleTxtG"/>
        <w:rPr>
          <w:lang w:val="fr-FR"/>
        </w:rPr>
      </w:pPr>
      <w:r w:rsidRPr="002928B3">
        <w:rPr>
          <w:lang w:val="fr-FR"/>
        </w:rPr>
        <w:t>140.</w:t>
      </w:r>
      <w:r w:rsidRPr="002928B3">
        <w:rPr>
          <w:lang w:val="fr-FR"/>
        </w:rPr>
        <w:tab/>
        <w:t>L</w:t>
      </w:r>
      <w:r w:rsidR="00C66C16">
        <w:rPr>
          <w:lang w:val="fr-FR"/>
        </w:rPr>
        <w:t>’</w:t>
      </w:r>
      <w:r w:rsidRPr="002928B3">
        <w:rPr>
          <w:lang w:val="fr-FR"/>
        </w:rPr>
        <w:t>initiative d</w:t>
      </w:r>
      <w:r w:rsidR="00C66C16">
        <w:rPr>
          <w:lang w:val="fr-FR"/>
        </w:rPr>
        <w:t>’</w:t>
      </w:r>
      <w:r w:rsidRPr="002928B3">
        <w:rPr>
          <w:lang w:val="fr-FR"/>
        </w:rPr>
        <w:t xml:space="preserve">intégration </w:t>
      </w:r>
      <w:r w:rsidRPr="002928B3">
        <w:rPr>
          <w:iCs/>
          <w:lang w:val="fr-FR"/>
        </w:rPr>
        <w:t xml:space="preserve">de « cadets » </w:t>
      </w:r>
      <w:r w:rsidRPr="002928B3">
        <w:rPr>
          <w:i/>
          <w:lang w:val="fr-FR"/>
        </w:rPr>
        <w:t xml:space="preserve">Te Puni </w:t>
      </w:r>
      <w:proofErr w:type="spellStart"/>
      <w:r w:rsidR="00EB557B" w:rsidRPr="00EB557B">
        <w:rPr>
          <w:i/>
        </w:rPr>
        <w:t>Kōkiri</w:t>
      </w:r>
      <w:proofErr w:type="spellEnd"/>
      <w:r w:rsidRPr="002928B3">
        <w:rPr>
          <w:lang w:val="fr-FR"/>
        </w:rPr>
        <w:t xml:space="preserve"> a été mise au point pour hausser la réussite les Maoris à des niveaux de qualification supérieurs. Le Gouvernement instaure des partenariats avec les employeurs dans des secteurs ciblés, notamment l</w:t>
      </w:r>
      <w:r w:rsidR="00C66C16">
        <w:rPr>
          <w:lang w:val="fr-FR"/>
        </w:rPr>
        <w:t>’</w:t>
      </w:r>
      <w:r w:rsidRPr="002928B3">
        <w:rPr>
          <w:lang w:val="fr-FR"/>
        </w:rPr>
        <w:t>énergie, l</w:t>
      </w:r>
      <w:r w:rsidR="00C66C16">
        <w:rPr>
          <w:lang w:val="fr-FR"/>
        </w:rPr>
        <w:t>’</w:t>
      </w:r>
      <w:r w:rsidRPr="002928B3">
        <w:rPr>
          <w:lang w:val="fr-FR"/>
        </w:rPr>
        <w:t>infrastructure des télécommunications, les transports et la logistique, le traitement des produits alimentaires, le secteur manufacturier à forte intensité de connaissances ou les industries primaires (à l</w:t>
      </w:r>
      <w:r w:rsidR="00C66C16">
        <w:rPr>
          <w:lang w:val="fr-FR"/>
        </w:rPr>
        <w:t>’</w:t>
      </w:r>
      <w:r w:rsidRPr="002928B3">
        <w:rPr>
          <w:lang w:val="fr-FR"/>
        </w:rPr>
        <w:t>exclusion du secteur forestier), dans le but d</w:t>
      </w:r>
      <w:r w:rsidR="00C66C16">
        <w:rPr>
          <w:lang w:val="fr-FR"/>
        </w:rPr>
        <w:t>’</w:t>
      </w:r>
      <w:r w:rsidRPr="002928B3">
        <w:rPr>
          <w:lang w:val="fr-FR"/>
        </w:rPr>
        <w:t>augmenter les capacités des Maoris et/ou d</w:t>
      </w:r>
      <w:r w:rsidR="00C66C16">
        <w:rPr>
          <w:lang w:val="fr-FR"/>
        </w:rPr>
        <w:t>’</w:t>
      </w:r>
      <w:r w:rsidRPr="002928B3">
        <w:rPr>
          <w:lang w:val="fr-FR"/>
        </w:rPr>
        <w:t>améliorer la résilience du marché du travail maori pendant les récessions économiques, d</w:t>
      </w:r>
      <w:r w:rsidR="00C66C16">
        <w:rPr>
          <w:lang w:val="fr-FR"/>
        </w:rPr>
        <w:t>’</w:t>
      </w:r>
      <w:r w:rsidRPr="002928B3">
        <w:rPr>
          <w:lang w:val="fr-FR"/>
        </w:rPr>
        <w:t>accroître la participation des Maoris aux industries stratégiques et/ou de pointe et de construire des relations positives avec les communautés maories.</w:t>
      </w:r>
    </w:p>
    <w:p w:rsidR="00B80403" w:rsidRPr="002928B3" w:rsidRDefault="00B80403" w:rsidP="00B049F7">
      <w:pPr>
        <w:pStyle w:val="SingleTxtG"/>
        <w:rPr>
          <w:lang w:val="fr-FR"/>
        </w:rPr>
      </w:pPr>
      <w:r w:rsidRPr="002928B3">
        <w:rPr>
          <w:lang w:val="fr-FR"/>
        </w:rPr>
        <w:t>141.</w:t>
      </w:r>
      <w:r w:rsidRPr="002928B3">
        <w:rPr>
          <w:lang w:val="fr-FR"/>
        </w:rPr>
        <w:tab/>
        <w:t>Depuis son lancement en 2009, 1 767 « cadets » ont participé à cette initiative. Le niveau d</w:t>
      </w:r>
      <w:r w:rsidR="00C66C16">
        <w:rPr>
          <w:lang w:val="fr-FR"/>
        </w:rPr>
        <w:t>’</w:t>
      </w:r>
      <w:r w:rsidRPr="002928B3">
        <w:rPr>
          <w:lang w:val="fr-FR"/>
        </w:rPr>
        <w:t>intérêt des employeurs s</w:t>
      </w:r>
      <w:r w:rsidR="00C66C16">
        <w:rPr>
          <w:lang w:val="fr-FR"/>
        </w:rPr>
        <w:t>’</w:t>
      </w:r>
      <w:r w:rsidRPr="002928B3">
        <w:rPr>
          <w:lang w:val="fr-FR"/>
        </w:rPr>
        <w:t>est accru dans la mesure où les dirigeants des secteurs concernés en ont reconnu la valeur. En 2014-2015, 17 employeurs ont pris en charge 350 « cadets ». Le nombre de « cadets » restant dans l</w:t>
      </w:r>
      <w:r w:rsidR="00C66C16">
        <w:rPr>
          <w:lang w:val="fr-FR"/>
        </w:rPr>
        <w:t>’</w:t>
      </w:r>
      <w:r w:rsidRPr="002928B3">
        <w:rPr>
          <w:lang w:val="fr-FR"/>
        </w:rPr>
        <w:t>emploi a augmenté depuis 2009, passant de 71 % à 100 % en 2013-2014.</w:t>
      </w:r>
    </w:p>
    <w:p w:rsidR="00B80403" w:rsidRPr="002928B3" w:rsidRDefault="00B80403" w:rsidP="00B049F7">
      <w:pPr>
        <w:pStyle w:val="H4G"/>
        <w:rPr>
          <w:lang w:val="fr-FR"/>
        </w:rPr>
      </w:pPr>
      <w:r w:rsidRPr="002928B3">
        <w:rPr>
          <w:lang w:val="fr-FR"/>
        </w:rPr>
        <w:tab/>
      </w:r>
      <w:r w:rsidRPr="002928B3">
        <w:rPr>
          <w:lang w:val="fr-FR"/>
        </w:rPr>
        <w:tab/>
        <w:t>Effets des mesures prises pour promouvoir l</w:t>
      </w:r>
      <w:r w:rsidR="00C66C16">
        <w:rPr>
          <w:lang w:val="fr-FR"/>
        </w:rPr>
        <w:t>’</w:t>
      </w:r>
      <w:r w:rsidRPr="002928B3">
        <w:rPr>
          <w:lang w:val="fr-FR"/>
        </w:rPr>
        <w:t xml:space="preserve">accès des jeunes </w:t>
      </w:r>
      <w:r w:rsidR="00B049F7">
        <w:rPr>
          <w:lang w:val="fr-FR"/>
        </w:rPr>
        <w:br/>
      </w:r>
      <w:r w:rsidRPr="002928B3">
        <w:rPr>
          <w:lang w:val="fr-FR"/>
        </w:rPr>
        <w:t>à des emplois convenables</w:t>
      </w:r>
    </w:p>
    <w:p w:rsidR="00B80403" w:rsidRPr="002928B3" w:rsidRDefault="00B80403" w:rsidP="00B049F7">
      <w:pPr>
        <w:pStyle w:val="SingleTxtG"/>
        <w:rPr>
          <w:lang w:val="fr-FR"/>
        </w:rPr>
      </w:pPr>
      <w:r w:rsidRPr="002928B3">
        <w:rPr>
          <w:lang w:val="fr-FR"/>
        </w:rPr>
        <w:t>142.</w:t>
      </w:r>
      <w:r w:rsidRPr="002928B3">
        <w:rPr>
          <w:lang w:val="fr-FR"/>
        </w:rPr>
        <w:tab/>
        <w:t>L</w:t>
      </w:r>
      <w:r w:rsidR="00C66C16">
        <w:rPr>
          <w:lang w:val="fr-FR"/>
        </w:rPr>
        <w:t>’</w:t>
      </w:r>
      <w:r w:rsidRPr="002928B3">
        <w:rPr>
          <w:lang w:val="fr-FR"/>
        </w:rPr>
        <w:t>opération « Pour des lieux de travail sécurisés et compétents » rassemble un certain nombre d</w:t>
      </w:r>
      <w:r w:rsidR="00C66C16">
        <w:rPr>
          <w:lang w:val="fr-FR"/>
        </w:rPr>
        <w:t>’</w:t>
      </w:r>
      <w:r w:rsidRPr="002928B3">
        <w:rPr>
          <w:lang w:val="fr-FR"/>
        </w:rPr>
        <w:t>objectifs et d</w:t>
      </w:r>
      <w:r w:rsidR="00C66C16">
        <w:rPr>
          <w:lang w:val="fr-FR"/>
        </w:rPr>
        <w:t>’</w:t>
      </w:r>
      <w:r w:rsidRPr="002928B3">
        <w:rPr>
          <w:lang w:val="fr-FR"/>
        </w:rPr>
        <w:t>initiatives visant à élever les niveaux de compétences et de qualifications des Néo-</w:t>
      </w:r>
      <w:r w:rsidR="00487787" w:rsidRPr="002928B3">
        <w:rPr>
          <w:lang w:val="fr-FR"/>
        </w:rPr>
        <w:t xml:space="preserve">Zélandais </w:t>
      </w:r>
      <w:r w:rsidRPr="002928B3">
        <w:rPr>
          <w:lang w:val="fr-FR"/>
        </w:rPr>
        <w:t>par la réduction du chômage de longue durée et le renforcement de la santé et de la sécurité au travail. Les principaux résultats de cette opération sont les suivants :</w:t>
      </w:r>
    </w:p>
    <w:p w:rsidR="00B80403" w:rsidRPr="002928B3" w:rsidRDefault="00B80403" w:rsidP="00B049F7">
      <w:pPr>
        <w:pStyle w:val="Bullet1G"/>
        <w:rPr>
          <w:lang w:val="fr-FR"/>
        </w:rPr>
      </w:pPr>
      <w:r w:rsidRPr="002928B3">
        <w:rPr>
          <w:lang w:val="fr-FR"/>
        </w:rPr>
        <w:t>Relèvement du niveau de réussite scolaire des jeunes Néo-</w:t>
      </w:r>
      <w:r w:rsidR="00487787" w:rsidRPr="002928B3">
        <w:rPr>
          <w:lang w:val="fr-FR"/>
        </w:rPr>
        <w:t xml:space="preserve">Zélandais </w:t>
      </w:r>
      <w:r w:rsidRPr="002928B3">
        <w:rPr>
          <w:lang w:val="fr-FR"/>
        </w:rPr>
        <w:t>et soutien à leur éducation, leur formation ou leur emploi. Les résultats restent problématiques pour les jeunes de 15 à 24 ans qui ne sont ni étudiants, ni employés, ni stagiaires et dont le nombre a légèrement augmenté de 11,3 % à 12 % entre décembre 2015 et décembre 2016. L</w:t>
      </w:r>
      <w:r w:rsidR="00C66C16">
        <w:rPr>
          <w:lang w:val="fr-FR"/>
        </w:rPr>
        <w:t>’</w:t>
      </w:r>
      <w:r w:rsidRPr="002928B3">
        <w:rPr>
          <w:lang w:val="fr-FR"/>
        </w:rPr>
        <w:t>augmentation de la proportion des 25-34 ans atteignant le niveau 4 ou plus du Cadre de qualification néo-zélandais (c</w:t>
      </w:r>
      <w:r w:rsidR="00C66C16">
        <w:rPr>
          <w:lang w:val="fr-FR"/>
        </w:rPr>
        <w:t>’</w:t>
      </w:r>
      <w:r w:rsidRPr="002928B3">
        <w:rPr>
          <w:lang w:val="fr-FR"/>
        </w:rPr>
        <w:t>est-à-dire des qualifications, diplômes et degrés de haut niveau) est en bonne voie ;</w:t>
      </w:r>
    </w:p>
    <w:p w:rsidR="00B80403" w:rsidRPr="002928B3" w:rsidRDefault="00B80403" w:rsidP="00B049F7">
      <w:pPr>
        <w:pStyle w:val="Bullet1G"/>
        <w:rPr>
          <w:lang w:val="fr-FR"/>
        </w:rPr>
      </w:pPr>
      <w:r w:rsidRPr="002928B3">
        <w:rPr>
          <w:lang w:val="fr-FR"/>
        </w:rPr>
        <w:lastRenderedPageBreak/>
        <w:t>Sortie de la dépendance aux aides sociales, pour amener les personnes concernées à l</w:t>
      </w:r>
      <w:r w:rsidR="00C66C16">
        <w:rPr>
          <w:lang w:val="fr-FR"/>
        </w:rPr>
        <w:t>’</w:t>
      </w:r>
      <w:r w:rsidRPr="002928B3">
        <w:rPr>
          <w:lang w:val="fr-FR"/>
        </w:rPr>
        <w:t>emploi. Depuis que le Gouvernement a réformé la protection sociale des travailleurs, en 2012, le nombre de bénéficiaires d</w:t>
      </w:r>
      <w:r w:rsidR="00C66C16">
        <w:rPr>
          <w:lang w:val="fr-FR"/>
        </w:rPr>
        <w:t>’</w:t>
      </w:r>
      <w:r w:rsidRPr="002928B3">
        <w:rPr>
          <w:lang w:val="fr-FR"/>
        </w:rPr>
        <w:t>une prestation principale a chuté. En décembre 2016, on comptait 297 010 bénéficiaires d</w:t>
      </w:r>
      <w:r w:rsidR="00C66C16">
        <w:rPr>
          <w:lang w:val="fr-FR"/>
        </w:rPr>
        <w:t>’</w:t>
      </w:r>
      <w:r w:rsidRPr="002928B3">
        <w:rPr>
          <w:lang w:val="fr-FR"/>
        </w:rPr>
        <w:t>une prestation principale alors qu</w:t>
      </w:r>
      <w:r w:rsidR="00C66C16">
        <w:rPr>
          <w:lang w:val="fr-FR"/>
        </w:rPr>
        <w:t>’</w:t>
      </w:r>
      <w:r w:rsidRPr="002928B3">
        <w:rPr>
          <w:lang w:val="fr-FR"/>
        </w:rPr>
        <w:t>ils étaient 350 932 en décembre 2011 ;</w:t>
      </w:r>
    </w:p>
    <w:p w:rsidR="00B80403" w:rsidRPr="002928B3" w:rsidRDefault="00B80403" w:rsidP="00B049F7">
      <w:pPr>
        <w:pStyle w:val="Bullet1G"/>
        <w:rPr>
          <w:lang w:val="fr-FR"/>
        </w:rPr>
      </w:pPr>
      <w:r w:rsidRPr="002928B3">
        <w:rPr>
          <w:lang w:val="fr-FR"/>
        </w:rPr>
        <w:t>Participation à l</w:t>
      </w:r>
      <w:r w:rsidR="00C66C16">
        <w:rPr>
          <w:lang w:val="fr-FR"/>
        </w:rPr>
        <w:t>’</w:t>
      </w:r>
      <w:r w:rsidRPr="002928B3">
        <w:rPr>
          <w:lang w:val="fr-FR"/>
        </w:rPr>
        <w:t>apprentissage. L</w:t>
      </w:r>
      <w:r w:rsidR="00C66C16">
        <w:rPr>
          <w:lang w:val="fr-FR"/>
        </w:rPr>
        <w:t>’</w:t>
      </w:r>
      <w:r w:rsidRPr="002928B3">
        <w:rPr>
          <w:lang w:val="fr-FR"/>
        </w:rPr>
        <w:t>augmentation des inscriptions et de la participation aux apprentissages peut être attribuée à la formule Reboot qui consiste en une subvention allant tant aux employeurs pour les frais de formation qu</w:t>
      </w:r>
      <w:r w:rsidR="00C66C16">
        <w:rPr>
          <w:lang w:val="fr-FR"/>
        </w:rPr>
        <w:t>’</w:t>
      </w:r>
      <w:r w:rsidRPr="002928B3">
        <w:rPr>
          <w:lang w:val="fr-FR"/>
        </w:rPr>
        <w:t>ils engagent qu</w:t>
      </w:r>
      <w:r w:rsidR="00C66C16">
        <w:rPr>
          <w:lang w:val="fr-FR"/>
        </w:rPr>
        <w:t>’</w:t>
      </w:r>
      <w:r w:rsidRPr="002928B3">
        <w:rPr>
          <w:lang w:val="fr-FR"/>
        </w:rPr>
        <w:t>aux personnes qui signent un contrat d</w:t>
      </w:r>
      <w:r w:rsidR="00C66C16">
        <w:rPr>
          <w:lang w:val="fr-FR"/>
        </w:rPr>
        <w:t>’</w:t>
      </w:r>
      <w:r w:rsidRPr="002928B3">
        <w:rPr>
          <w:lang w:val="fr-FR"/>
        </w:rPr>
        <w:t>apprentissage. Ce programme, qui s</w:t>
      </w:r>
      <w:r w:rsidR="00C66C16">
        <w:rPr>
          <w:lang w:val="fr-FR"/>
        </w:rPr>
        <w:t>’</w:t>
      </w:r>
      <w:r w:rsidRPr="002928B3">
        <w:rPr>
          <w:lang w:val="fr-FR"/>
        </w:rPr>
        <w:t>est étalé du 6 mars 2013 au 31 décembre 2014, visait à améliorer le profil des systèmes d</w:t>
      </w:r>
      <w:r w:rsidR="00C66C16">
        <w:rPr>
          <w:lang w:val="fr-FR"/>
        </w:rPr>
        <w:t>’</w:t>
      </w:r>
      <w:r w:rsidRPr="002928B3">
        <w:rPr>
          <w:lang w:val="fr-FR"/>
        </w:rPr>
        <w:t xml:space="preserve">apprentissage en Nouvelle-Zélande et à inciter de nouveaux apprentis </w:t>
      </w:r>
      <w:r w:rsidR="00487787">
        <w:rPr>
          <w:lang w:val="fr-FR"/>
        </w:rPr>
        <w:t xml:space="preserve">à </w:t>
      </w:r>
      <w:r w:rsidRPr="002928B3">
        <w:rPr>
          <w:lang w:val="fr-FR"/>
        </w:rPr>
        <w:t>envisager l</w:t>
      </w:r>
      <w:r w:rsidR="00C66C16">
        <w:rPr>
          <w:lang w:val="fr-FR"/>
        </w:rPr>
        <w:t>’</w:t>
      </w:r>
      <w:r w:rsidRPr="002928B3">
        <w:rPr>
          <w:lang w:val="fr-FR"/>
        </w:rPr>
        <w:t>exercice d</w:t>
      </w:r>
      <w:r w:rsidR="00C66C16">
        <w:rPr>
          <w:lang w:val="fr-FR"/>
        </w:rPr>
        <w:t>’</w:t>
      </w:r>
      <w:r w:rsidRPr="002928B3">
        <w:rPr>
          <w:lang w:val="fr-FR"/>
        </w:rPr>
        <w:t>une profession ; il a encouragé les employeurs à prendre de nouve</w:t>
      </w:r>
      <w:r w:rsidR="0072382A">
        <w:rPr>
          <w:lang w:val="fr-FR"/>
        </w:rPr>
        <w:t>aux apprentis. Au total, 20 000 </w:t>
      </w:r>
      <w:r w:rsidRPr="002928B3">
        <w:rPr>
          <w:lang w:val="fr-FR"/>
        </w:rPr>
        <w:t>places d</w:t>
      </w:r>
      <w:r w:rsidR="00C66C16">
        <w:rPr>
          <w:lang w:val="fr-FR"/>
        </w:rPr>
        <w:t>’</w:t>
      </w:r>
      <w:r w:rsidRPr="002928B3">
        <w:rPr>
          <w:lang w:val="fr-FR"/>
        </w:rPr>
        <w:t xml:space="preserve">apprentissage ont été financées. </w:t>
      </w:r>
    </w:p>
    <w:p w:rsidR="00B80403" w:rsidRPr="002928B3" w:rsidRDefault="00B80403" w:rsidP="00B049F7">
      <w:pPr>
        <w:pStyle w:val="H23G"/>
        <w:rPr>
          <w:lang w:val="fr-FR"/>
        </w:rPr>
      </w:pPr>
      <w:r w:rsidRPr="002928B3">
        <w:rPr>
          <w:lang w:val="fr-FR"/>
        </w:rPr>
        <w:tab/>
      </w:r>
      <w:r w:rsidRPr="002928B3">
        <w:rPr>
          <w:lang w:val="fr-FR"/>
        </w:rPr>
        <w:tab/>
        <w:t>Programme de garantie pour la jeunesse</w:t>
      </w:r>
    </w:p>
    <w:p w:rsidR="00B80403" w:rsidRPr="002928B3" w:rsidRDefault="00B80403" w:rsidP="00B049F7">
      <w:pPr>
        <w:pStyle w:val="SingleTxtG"/>
        <w:rPr>
          <w:lang w:val="fr-FR"/>
        </w:rPr>
      </w:pPr>
      <w:r w:rsidRPr="002928B3">
        <w:rPr>
          <w:lang w:val="fr-FR"/>
        </w:rPr>
        <w:t>143.</w:t>
      </w:r>
      <w:r w:rsidRPr="002928B3">
        <w:rPr>
          <w:lang w:val="fr-FR"/>
        </w:rPr>
        <w:tab/>
        <w:t>Le Programme de garantie pour la jeunesse, lancé en 2009, était une initiative visant à améliorer les résultats scolaires des jeunes âgés de 16 et 17 ans, en particulier ceux que l</w:t>
      </w:r>
      <w:r w:rsidR="00C66C16">
        <w:rPr>
          <w:lang w:val="fr-FR"/>
        </w:rPr>
        <w:t>’</w:t>
      </w:r>
      <w:r w:rsidRPr="002928B3">
        <w:rPr>
          <w:lang w:val="fr-FR"/>
        </w:rPr>
        <w:t>enseignement traditionnel n</w:t>
      </w:r>
      <w:r w:rsidR="00C66C16">
        <w:rPr>
          <w:lang w:val="fr-FR"/>
        </w:rPr>
        <w:t>’</w:t>
      </w:r>
      <w:r w:rsidR="000D3A90">
        <w:rPr>
          <w:lang w:val="fr-FR"/>
        </w:rPr>
        <w:t>avait pas convenablement aidés.</w:t>
      </w:r>
    </w:p>
    <w:p w:rsidR="00B80403" w:rsidRPr="002928B3" w:rsidRDefault="00B80403" w:rsidP="00B049F7">
      <w:pPr>
        <w:pStyle w:val="SingleTxtG"/>
        <w:rPr>
          <w:lang w:val="fr-FR"/>
        </w:rPr>
      </w:pPr>
      <w:r w:rsidRPr="002928B3">
        <w:rPr>
          <w:lang w:val="fr-FR"/>
        </w:rPr>
        <w:t>144.</w:t>
      </w:r>
      <w:r w:rsidRPr="002928B3">
        <w:rPr>
          <w:lang w:val="fr-FR"/>
        </w:rPr>
        <w:tab/>
        <w:t>Les initiatives de ce Programme ont notamment pour but d</w:t>
      </w:r>
      <w:r w:rsidR="00C66C16">
        <w:rPr>
          <w:lang w:val="fr-FR"/>
        </w:rPr>
        <w:t>’</w:t>
      </w:r>
      <w:r w:rsidRPr="002928B3">
        <w:rPr>
          <w:lang w:val="fr-FR"/>
        </w:rPr>
        <w:t xml:space="preserve">améliorer la réussite au niveau 2 ou équivalent des acquisitions du Certificat national de résultats scolaires, en particulier pour les Maoris et les </w:t>
      </w:r>
      <w:proofErr w:type="spellStart"/>
      <w:r>
        <w:rPr>
          <w:lang w:val="fr-FR"/>
        </w:rPr>
        <w:t>Pasifikas</w:t>
      </w:r>
      <w:proofErr w:type="spellEnd"/>
      <w:r w:rsidRPr="002928B3">
        <w:rPr>
          <w:lang w:val="fr-FR"/>
        </w:rPr>
        <w:t>, et d</w:t>
      </w:r>
      <w:r w:rsidR="00C66C16">
        <w:rPr>
          <w:lang w:val="fr-FR"/>
        </w:rPr>
        <w:t>’</w:t>
      </w:r>
      <w:r w:rsidRPr="002928B3">
        <w:rPr>
          <w:lang w:val="fr-FR"/>
        </w:rPr>
        <w:t>offrir des passerelles vers le secondaire ou l</w:t>
      </w:r>
      <w:r w:rsidR="00C66C16">
        <w:rPr>
          <w:lang w:val="fr-FR"/>
        </w:rPr>
        <w:t>’</w:t>
      </w:r>
      <w:r w:rsidRPr="002928B3">
        <w:rPr>
          <w:lang w:val="fr-FR"/>
        </w:rPr>
        <w:t>enseignement supérieur, par la poursuite de l</w:t>
      </w:r>
      <w:r w:rsidR="00C66C16">
        <w:rPr>
          <w:lang w:val="fr-FR"/>
        </w:rPr>
        <w:t>’</w:t>
      </w:r>
      <w:r w:rsidRPr="002928B3">
        <w:rPr>
          <w:lang w:val="fr-FR"/>
        </w:rPr>
        <w:t>éducation ou par la formation. Il vise les 70 % de jeunes qui ne parviennent pas à ce niveau et s</w:t>
      </w:r>
      <w:r w:rsidR="00C66C16">
        <w:rPr>
          <w:lang w:val="fr-FR"/>
        </w:rPr>
        <w:t>’</w:t>
      </w:r>
      <w:r w:rsidRPr="002928B3">
        <w:rPr>
          <w:lang w:val="fr-FR"/>
        </w:rPr>
        <w:t>intéresse particulièrement aux groupes de ceux qui risquent de ne pas l</w:t>
      </w:r>
      <w:r w:rsidR="00C66C16">
        <w:rPr>
          <w:lang w:val="fr-FR"/>
        </w:rPr>
        <w:t>’</w:t>
      </w:r>
      <w:r w:rsidRPr="002928B3">
        <w:rPr>
          <w:lang w:val="fr-FR"/>
        </w:rPr>
        <w:t xml:space="preserve">atteindre. </w:t>
      </w:r>
    </w:p>
    <w:p w:rsidR="00B80403" w:rsidRPr="002928B3" w:rsidRDefault="00B80403" w:rsidP="00B049F7">
      <w:pPr>
        <w:pStyle w:val="H4G"/>
        <w:rPr>
          <w:lang w:val="fr-FR"/>
        </w:rPr>
      </w:pPr>
      <w:r w:rsidRPr="002928B3">
        <w:rPr>
          <w:lang w:val="fr-FR"/>
        </w:rPr>
        <w:tab/>
      </w:r>
      <w:r w:rsidRPr="002928B3">
        <w:rPr>
          <w:lang w:val="fr-FR"/>
        </w:rPr>
        <w:tab/>
        <w:t>Effets des mesures prises pour promouvoir l</w:t>
      </w:r>
      <w:r w:rsidR="00C66C16">
        <w:rPr>
          <w:lang w:val="fr-FR"/>
        </w:rPr>
        <w:t>’</w:t>
      </w:r>
      <w:r w:rsidRPr="002928B3">
        <w:rPr>
          <w:lang w:val="fr-FR"/>
        </w:rPr>
        <w:t xml:space="preserve">accès des personnes handicapées </w:t>
      </w:r>
      <w:r w:rsidR="00B049F7">
        <w:rPr>
          <w:lang w:val="fr-FR"/>
        </w:rPr>
        <w:br/>
      </w:r>
      <w:r w:rsidRPr="002928B3">
        <w:rPr>
          <w:lang w:val="fr-FR"/>
        </w:rPr>
        <w:t>à des emplois convenables</w:t>
      </w:r>
    </w:p>
    <w:p w:rsidR="00B80403" w:rsidRPr="002928B3" w:rsidRDefault="00B80403" w:rsidP="00B049F7">
      <w:pPr>
        <w:pStyle w:val="SingleTxtG"/>
        <w:rPr>
          <w:lang w:val="fr-FR"/>
        </w:rPr>
      </w:pPr>
      <w:r w:rsidRPr="002928B3">
        <w:rPr>
          <w:lang w:val="fr-FR"/>
        </w:rPr>
        <w:t>145.</w:t>
      </w:r>
      <w:r w:rsidRPr="002928B3">
        <w:rPr>
          <w:lang w:val="fr-FR"/>
        </w:rPr>
        <w:tab/>
        <w:t>Le Gouvernement procure aux personnes handicapées et à celles ayant des problèmes de santé une gestion par cas axée sur le travail, pour les aider à obtenir ou conserver un emploi. Le Gouvernement a également testé des initiatives tendant à soutenir ces personnes dans leur retour à l</w:t>
      </w:r>
      <w:r w:rsidR="00C66C16">
        <w:rPr>
          <w:lang w:val="fr-FR"/>
        </w:rPr>
        <w:t>’</w:t>
      </w:r>
      <w:r w:rsidRPr="002928B3">
        <w:rPr>
          <w:lang w:val="fr-FR"/>
        </w:rPr>
        <w:t>emploi, comme l</w:t>
      </w:r>
      <w:r w:rsidR="00C66C16">
        <w:rPr>
          <w:lang w:val="fr-FR"/>
        </w:rPr>
        <w:t>’</w:t>
      </w:r>
      <w:r w:rsidRPr="002928B3">
        <w:rPr>
          <w:lang w:val="fr-FR"/>
        </w:rPr>
        <w:t>indemnité de subsistance pour les jeunes (</w:t>
      </w:r>
      <w:r w:rsidRPr="002928B3">
        <w:rPr>
          <w:i/>
          <w:lang w:val="fr-FR"/>
        </w:rPr>
        <w:t xml:space="preserve">Young </w:t>
      </w:r>
      <w:proofErr w:type="spellStart"/>
      <w:r w:rsidRPr="002928B3">
        <w:rPr>
          <w:i/>
          <w:lang w:val="fr-FR"/>
        </w:rPr>
        <w:t>Supported</w:t>
      </w:r>
      <w:proofErr w:type="spellEnd"/>
      <w:r w:rsidRPr="002928B3">
        <w:rPr>
          <w:i/>
          <w:lang w:val="fr-FR"/>
        </w:rPr>
        <w:t xml:space="preserve"> Living </w:t>
      </w:r>
      <w:proofErr w:type="spellStart"/>
      <w:r w:rsidRPr="002928B3">
        <w:rPr>
          <w:i/>
          <w:lang w:val="fr-FR"/>
        </w:rPr>
        <w:t>Payment</w:t>
      </w:r>
      <w:proofErr w:type="spellEnd"/>
      <w:r w:rsidRPr="002928B3">
        <w:rPr>
          <w:lang w:val="fr-FR"/>
        </w:rPr>
        <w:t xml:space="preserve">). </w:t>
      </w:r>
    </w:p>
    <w:p w:rsidR="00B80403" w:rsidRPr="002928B3" w:rsidRDefault="00B80403" w:rsidP="00B049F7">
      <w:pPr>
        <w:pStyle w:val="SingleTxtG"/>
        <w:rPr>
          <w:lang w:val="fr-FR"/>
        </w:rPr>
      </w:pPr>
      <w:r w:rsidRPr="002928B3">
        <w:rPr>
          <w:lang w:val="fr-FR"/>
        </w:rPr>
        <w:t>146.</w:t>
      </w:r>
      <w:r w:rsidRPr="002928B3">
        <w:rPr>
          <w:lang w:val="fr-FR"/>
        </w:rPr>
        <w:tab/>
        <w:t>Le Gouvernement finance une diversité d</w:t>
      </w:r>
      <w:r w:rsidR="00C66C16">
        <w:rPr>
          <w:lang w:val="fr-FR"/>
        </w:rPr>
        <w:t>’</w:t>
      </w:r>
      <w:r w:rsidRPr="002928B3">
        <w:rPr>
          <w:lang w:val="fr-FR"/>
        </w:rPr>
        <w:t>organisations afin de fournir des services spécialisés tels que les emplois aidés pour les personnes handicapées et celles ayant des problèmes de santé. Certaines interventions spécialisées en matière d</w:t>
      </w:r>
      <w:r w:rsidR="00C66C16">
        <w:rPr>
          <w:lang w:val="fr-FR"/>
        </w:rPr>
        <w:t>’</w:t>
      </w:r>
      <w:r w:rsidRPr="002928B3">
        <w:rPr>
          <w:lang w:val="fr-FR"/>
        </w:rPr>
        <w:t>emploi de personnes handicapées ont donné des résultats mitigés. D</w:t>
      </w:r>
      <w:r w:rsidR="00C66C16">
        <w:rPr>
          <w:lang w:val="fr-FR"/>
        </w:rPr>
        <w:t>’</w:t>
      </w:r>
      <w:r w:rsidRPr="002928B3">
        <w:rPr>
          <w:lang w:val="fr-FR"/>
        </w:rPr>
        <w:t>autres sont prometteuses. Le projet 300, une intervention régionale lancée en avril 2015, visait à amener à l</w:t>
      </w:r>
      <w:r w:rsidR="00C66C16">
        <w:rPr>
          <w:lang w:val="fr-FR"/>
        </w:rPr>
        <w:t>’</w:t>
      </w:r>
      <w:r w:rsidRPr="002928B3">
        <w:rPr>
          <w:lang w:val="fr-FR"/>
        </w:rPr>
        <w:t>emploi 300 personnes handicapées ou ayant des problèmes de santé. Il a dépassé son objectif, avec 505 personnes travaillant à plein temps et 79 à temps partiel. À la suite de ce succès, le projet 300, renommé « </w:t>
      </w:r>
      <w:proofErr w:type="spellStart"/>
      <w:r w:rsidRPr="002928B3">
        <w:rPr>
          <w:i/>
          <w:lang w:val="fr-FR"/>
        </w:rPr>
        <w:t>EmployAbility</w:t>
      </w:r>
      <w:proofErr w:type="spellEnd"/>
      <w:r w:rsidRPr="002928B3">
        <w:rPr>
          <w:lang w:val="fr-FR"/>
        </w:rPr>
        <w:t> », a été généralisé à l</w:t>
      </w:r>
      <w:r w:rsidR="00C66C16">
        <w:rPr>
          <w:lang w:val="fr-FR"/>
        </w:rPr>
        <w:t>’</w:t>
      </w:r>
      <w:r w:rsidRPr="002928B3">
        <w:rPr>
          <w:lang w:val="fr-FR"/>
        </w:rPr>
        <w:t>ensemble du pays.</w:t>
      </w:r>
    </w:p>
    <w:p w:rsidR="00B80403" w:rsidRPr="002928B3" w:rsidRDefault="00B049F7" w:rsidP="00B049F7">
      <w:pPr>
        <w:pStyle w:val="H1G"/>
        <w:rPr>
          <w:lang w:val="fr-FR"/>
        </w:rPr>
      </w:pPr>
      <w:r>
        <w:rPr>
          <w:lang w:val="fr-FR"/>
        </w:rPr>
        <w:tab/>
      </w:r>
      <w:r w:rsidR="00B80403" w:rsidRPr="002928B3">
        <w:rPr>
          <w:lang w:val="fr-FR"/>
        </w:rPr>
        <w:t>F.</w:t>
      </w:r>
      <w:r>
        <w:rPr>
          <w:lang w:val="fr-FR"/>
        </w:rPr>
        <w:tab/>
      </w:r>
      <w:r w:rsidR="00B80403" w:rsidRPr="002928B3">
        <w:rPr>
          <w:lang w:val="fr-FR"/>
        </w:rPr>
        <w:t xml:space="preserve">Article 7 </w:t>
      </w:r>
      <w:r w:rsidR="000F1569">
        <w:rPr>
          <w:lang w:val="fr-FR"/>
        </w:rPr>
        <w:t>−</w:t>
      </w:r>
      <w:r w:rsidR="00B80403" w:rsidRPr="002928B3">
        <w:rPr>
          <w:lang w:val="fr-FR"/>
        </w:rPr>
        <w:t xml:space="preserve"> Droit à des conditions de travail justes et favorables</w:t>
      </w:r>
      <w:bookmarkStart w:id="55" w:name="_Toc494359779"/>
      <w:bookmarkEnd w:id="55"/>
    </w:p>
    <w:p w:rsidR="00B80403" w:rsidRPr="002928B3" w:rsidRDefault="00B80403" w:rsidP="00B049F7">
      <w:pPr>
        <w:pStyle w:val="SingleTxtG"/>
        <w:rPr>
          <w:lang w:val="fr-FR"/>
        </w:rPr>
      </w:pPr>
      <w:r w:rsidRPr="002928B3">
        <w:rPr>
          <w:lang w:val="fr-FR"/>
        </w:rPr>
        <w:t>147.</w:t>
      </w:r>
      <w:r w:rsidRPr="002928B3">
        <w:rPr>
          <w:lang w:val="fr-FR"/>
        </w:rPr>
        <w:tab/>
        <w:t>Le projet de loi relatif aux normes d</w:t>
      </w:r>
      <w:r w:rsidR="00C66C16">
        <w:rPr>
          <w:lang w:val="fr-FR"/>
        </w:rPr>
        <w:t>’</w:t>
      </w:r>
      <w:r w:rsidRPr="002928B3">
        <w:rPr>
          <w:lang w:val="fr-FR"/>
        </w:rPr>
        <w:t>emploi comporte un ensemble de mesures destinées à prévenir les pratiques de recrutement inéquitabl</w:t>
      </w:r>
      <w:r w:rsidR="00B049F7">
        <w:rPr>
          <w:lang w:val="fr-FR"/>
        </w:rPr>
        <w:t>es sur le marché du travail néo</w:t>
      </w:r>
      <w:r w:rsidR="00B049F7">
        <w:rPr>
          <w:lang w:val="fr-FR"/>
        </w:rPr>
        <w:noBreakHyphen/>
      </w:r>
      <w:r w:rsidRPr="002928B3">
        <w:rPr>
          <w:lang w:val="fr-FR"/>
        </w:rPr>
        <w:t xml:space="preserve">zélandais, telles que les « contrats zéro heure ». </w:t>
      </w:r>
      <w:r w:rsidR="00085267">
        <w:rPr>
          <w:lang w:val="fr-FR"/>
        </w:rPr>
        <w:t>Les modifications interdisent :</w:t>
      </w:r>
    </w:p>
    <w:p w:rsidR="00B80403" w:rsidRPr="002928B3" w:rsidRDefault="00B80403" w:rsidP="00B049F7">
      <w:pPr>
        <w:pStyle w:val="Bullet1G"/>
        <w:rPr>
          <w:lang w:val="fr-FR"/>
        </w:rPr>
      </w:pPr>
      <w:r w:rsidRPr="002928B3">
        <w:rPr>
          <w:lang w:val="fr-FR"/>
        </w:rPr>
        <w:t>Les contrats zéro heure, qui sont des pratiques d</w:t>
      </w:r>
      <w:r w:rsidR="00C66C16">
        <w:rPr>
          <w:lang w:val="fr-FR"/>
        </w:rPr>
        <w:t>’</w:t>
      </w:r>
      <w:r w:rsidRPr="002928B3">
        <w:rPr>
          <w:lang w:val="fr-FR"/>
        </w:rPr>
        <w:t>emploi inéquitables par lesquelles les employeurs ne s</w:t>
      </w:r>
      <w:r w:rsidR="00C66C16">
        <w:rPr>
          <w:lang w:val="fr-FR"/>
        </w:rPr>
        <w:t>’</w:t>
      </w:r>
      <w:r w:rsidRPr="002928B3">
        <w:rPr>
          <w:lang w:val="fr-FR"/>
        </w:rPr>
        <w:t>engagent sur aucun temps de travail, mais attendent des employés qu</w:t>
      </w:r>
      <w:r w:rsidR="00C66C16">
        <w:rPr>
          <w:lang w:val="fr-FR"/>
        </w:rPr>
        <w:t>’</w:t>
      </w:r>
      <w:r w:rsidRPr="002928B3">
        <w:rPr>
          <w:lang w:val="fr-FR"/>
        </w:rPr>
        <w:t>ils se tiennent à disposition à tout instant, sans compensation ;</w:t>
      </w:r>
    </w:p>
    <w:p w:rsidR="00B80403" w:rsidRPr="002928B3" w:rsidRDefault="00B80403" w:rsidP="00B049F7">
      <w:pPr>
        <w:pStyle w:val="Bullet1G"/>
        <w:rPr>
          <w:lang w:val="fr-FR"/>
        </w:rPr>
      </w:pPr>
      <w:r w:rsidRPr="002928B3">
        <w:rPr>
          <w:lang w:val="fr-FR"/>
        </w:rPr>
        <w:t>Aux employeurs d</w:t>
      </w:r>
      <w:r w:rsidR="00C66C16">
        <w:rPr>
          <w:lang w:val="fr-FR"/>
        </w:rPr>
        <w:t>’</w:t>
      </w:r>
      <w:r w:rsidRPr="002928B3">
        <w:rPr>
          <w:lang w:val="fr-FR"/>
        </w:rPr>
        <w:t>exiger des employés qu</w:t>
      </w:r>
      <w:r w:rsidR="00C66C16">
        <w:rPr>
          <w:lang w:val="fr-FR"/>
        </w:rPr>
        <w:t>’</w:t>
      </w:r>
      <w:r w:rsidRPr="002928B3">
        <w:rPr>
          <w:lang w:val="fr-FR"/>
        </w:rPr>
        <w:t xml:space="preserve">ils se tiennent à disposition pour travailler plus que les heures convenues, sans avoir une raison véritable fondée sur des motifs raisonnables ; </w:t>
      </w:r>
    </w:p>
    <w:p w:rsidR="00B80403" w:rsidRPr="002928B3" w:rsidRDefault="00B80403" w:rsidP="00B049F7">
      <w:pPr>
        <w:pStyle w:val="Bullet1G"/>
        <w:rPr>
          <w:lang w:val="fr-FR"/>
        </w:rPr>
      </w:pPr>
      <w:r w:rsidRPr="002928B3">
        <w:rPr>
          <w:lang w:val="fr-FR"/>
        </w:rPr>
        <w:lastRenderedPageBreak/>
        <w:t>Aux employeurs d</w:t>
      </w:r>
      <w:r w:rsidR="00C66C16">
        <w:rPr>
          <w:lang w:val="fr-FR"/>
        </w:rPr>
        <w:t>’</w:t>
      </w:r>
      <w:r w:rsidRPr="002928B3">
        <w:rPr>
          <w:lang w:val="fr-FR"/>
        </w:rPr>
        <w:t>exiger des employés qu</w:t>
      </w:r>
      <w:r w:rsidR="00C66C16">
        <w:rPr>
          <w:lang w:val="fr-FR"/>
        </w:rPr>
        <w:t>’</w:t>
      </w:r>
      <w:r w:rsidRPr="002928B3">
        <w:rPr>
          <w:lang w:val="fr-FR"/>
        </w:rPr>
        <w:t>ils se tiennent à disposition pour travailler plus que les heures convenues sans indemniser raisonnablement le nombre d</w:t>
      </w:r>
      <w:r w:rsidR="00C66C16">
        <w:rPr>
          <w:lang w:val="fr-FR"/>
        </w:rPr>
        <w:t>’</w:t>
      </w:r>
      <w:r w:rsidRPr="002928B3">
        <w:rPr>
          <w:lang w:val="fr-FR"/>
        </w:rPr>
        <w:t>heures pendant lesquelles ils exigent du salarié sa disponibilité</w:t>
      </w:r>
      <w:r w:rsidR="006E1265">
        <w:rPr>
          <w:lang w:val="fr-FR"/>
        </w:rPr>
        <w:t> </w:t>
      </w:r>
      <w:r w:rsidRPr="002928B3">
        <w:rPr>
          <w:lang w:val="fr-FR"/>
        </w:rPr>
        <w:t>;</w:t>
      </w:r>
    </w:p>
    <w:p w:rsidR="00B80403" w:rsidRPr="002928B3" w:rsidRDefault="00B80403" w:rsidP="00B049F7">
      <w:pPr>
        <w:pStyle w:val="Bullet1G"/>
        <w:rPr>
          <w:lang w:val="fr-FR"/>
        </w:rPr>
      </w:pPr>
      <w:r w:rsidRPr="002928B3">
        <w:rPr>
          <w:lang w:val="fr-FR"/>
        </w:rPr>
        <w:t>Aux employeurs d</w:t>
      </w:r>
      <w:r w:rsidR="00C66C16">
        <w:rPr>
          <w:lang w:val="fr-FR"/>
        </w:rPr>
        <w:t>’</w:t>
      </w:r>
      <w:r w:rsidRPr="002928B3">
        <w:rPr>
          <w:lang w:val="fr-FR"/>
        </w:rPr>
        <w:t>annuler des heures de travail sans préavis raisonnable ou sans indemnisation raisonnable ;</w:t>
      </w:r>
    </w:p>
    <w:p w:rsidR="00B80403" w:rsidRPr="002928B3" w:rsidRDefault="00B80403" w:rsidP="00B049F7">
      <w:pPr>
        <w:pStyle w:val="Bullet1G"/>
        <w:rPr>
          <w:lang w:val="fr-FR"/>
        </w:rPr>
      </w:pPr>
      <w:r w:rsidRPr="002928B3">
        <w:rPr>
          <w:lang w:val="fr-FR"/>
        </w:rPr>
        <w:t>Aux employeurs d</w:t>
      </w:r>
      <w:r w:rsidR="00C66C16">
        <w:rPr>
          <w:lang w:val="fr-FR"/>
        </w:rPr>
        <w:t>’</w:t>
      </w:r>
      <w:r w:rsidRPr="002928B3">
        <w:rPr>
          <w:lang w:val="fr-FR"/>
        </w:rPr>
        <w:t>imposer des restrictions déraisonnables à un deuxième emploi de leurs employés ;</w:t>
      </w:r>
    </w:p>
    <w:p w:rsidR="00B80403" w:rsidRPr="002928B3" w:rsidRDefault="00B80403" w:rsidP="00B049F7">
      <w:pPr>
        <w:pStyle w:val="Bullet1G"/>
        <w:rPr>
          <w:lang w:val="fr-FR"/>
        </w:rPr>
      </w:pPr>
      <w:r w:rsidRPr="002928B3">
        <w:rPr>
          <w:lang w:val="fr-FR"/>
        </w:rPr>
        <w:t>Aux employeurs d</w:t>
      </w:r>
      <w:r w:rsidR="00C66C16">
        <w:rPr>
          <w:lang w:val="fr-FR"/>
        </w:rPr>
        <w:t>’</w:t>
      </w:r>
      <w:r w:rsidRPr="002928B3">
        <w:rPr>
          <w:lang w:val="fr-FR"/>
        </w:rPr>
        <w:t>effectuer des retenues déraisonnables sur les salaires des employés.</w:t>
      </w:r>
    </w:p>
    <w:p w:rsidR="00B80403" w:rsidRPr="002928B3" w:rsidRDefault="00B80403" w:rsidP="00085267">
      <w:pPr>
        <w:pStyle w:val="SingleTxtG"/>
        <w:rPr>
          <w:lang w:val="fr-FR"/>
        </w:rPr>
      </w:pPr>
      <w:r w:rsidRPr="002928B3">
        <w:rPr>
          <w:lang w:val="fr-FR"/>
        </w:rPr>
        <w:t>148.</w:t>
      </w:r>
      <w:r w:rsidRPr="002928B3">
        <w:rPr>
          <w:lang w:val="fr-FR"/>
        </w:rPr>
        <w:tab/>
        <w:t>Le salaire minimum néo-zélandais pour les adultes est l</w:t>
      </w:r>
      <w:r w:rsidR="00C66C16">
        <w:rPr>
          <w:lang w:val="fr-FR"/>
        </w:rPr>
        <w:t>’</w:t>
      </w:r>
      <w:r w:rsidRPr="002928B3">
        <w:rPr>
          <w:lang w:val="fr-FR"/>
        </w:rPr>
        <w:t>un des plus élevés de l</w:t>
      </w:r>
      <w:r w:rsidR="00C66C16">
        <w:rPr>
          <w:lang w:val="fr-FR"/>
        </w:rPr>
        <w:t>’</w:t>
      </w:r>
      <w:r w:rsidRPr="002928B3">
        <w:rPr>
          <w:lang w:val="fr-FR"/>
        </w:rPr>
        <w:t>OCDE et cela depuis plusieurs années. I</w:t>
      </w:r>
      <w:r w:rsidR="00085267">
        <w:rPr>
          <w:lang w:val="fr-FR"/>
        </w:rPr>
        <w:t>l est actuellement fixé à 15,75 </w:t>
      </w:r>
      <w:r w:rsidRPr="002928B3">
        <w:rPr>
          <w:lang w:val="fr-FR"/>
        </w:rPr>
        <w:t>dollars de l</w:t>
      </w:r>
      <w:r w:rsidR="00C66C16">
        <w:rPr>
          <w:lang w:val="fr-FR"/>
        </w:rPr>
        <w:t>’</w:t>
      </w:r>
      <w:r w:rsidRPr="002928B3">
        <w:rPr>
          <w:lang w:val="fr-FR"/>
        </w:rPr>
        <w:t>heure</w:t>
      </w:r>
      <w:r>
        <w:rPr>
          <w:lang w:val="fr-FR"/>
        </w:rPr>
        <w:t xml:space="preserve"> mais il</w:t>
      </w:r>
      <w:r w:rsidRPr="002928B3">
        <w:rPr>
          <w:lang w:val="fr-FR"/>
        </w:rPr>
        <w:t xml:space="preserve"> est revu chaque année. Cette révision est destinée à assurer le rehaussement du salaire minimum au fil du temps, pour protéger les revenus des travailleurs faiblement rémunérés. </w:t>
      </w:r>
    </w:p>
    <w:p w:rsidR="00B80403" w:rsidRPr="002928B3" w:rsidRDefault="00B80403" w:rsidP="00085267">
      <w:pPr>
        <w:pStyle w:val="SingleTxtG"/>
        <w:rPr>
          <w:lang w:val="fr-FR"/>
        </w:rPr>
      </w:pPr>
      <w:r w:rsidRPr="002928B3">
        <w:rPr>
          <w:lang w:val="fr-FR"/>
        </w:rPr>
        <w:t>149.</w:t>
      </w:r>
      <w:r w:rsidRPr="002928B3">
        <w:rPr>
          <w:lang w:val="fr-FR"/>
        </w:rPr>
        <w:tab/>
        <w:t>Le salaire minimum pour adultes est un revenu minimal de droit, qui s</w:t>
      </w:r>
      <w:r w:rsidR="00C66C16">
        <w:rPr>
          <w:lang w:val="fr-FR"/>
        </w:rPr>
        <w:t>’</w:t>
      </w:r>
      <w:r w:rsidRPr="002928B3">
        <w:rPr>
          <w:lang w:val="fr-FR"/>
        </w:rPr>
        <w:t xml:space="preserve">applique à tout employé âgé de 16 ans ou plus. Deux autres taux de salaire minimum sont fixés à 80 % du salaire minimum pour adultes : </w:t>
      </w:r>
    </w:p>
    <w:p w:rsidR="00B80403" w:rsidRPr="002928B3" w:rsidRDefault="00B80403" w:rsidP="00085267">
      <w:pPr>
        <w:pStyle w:val="Bullet1G"/>
        <w:rPr>
          <w:lang w:val="fr-FR"/>
        </w:rPr>
      </w:pPr>
      <w:r w:rsidRPr="002928B3">
        <w:rPr>
          <w:lang w:val="fr-FR"/>
        </w:rPr>
        <w:t>Le salaire de début</w:t>
      </w:r>
      <w:r>
        <w:rPr>
          <w:lang w:val="fr-FR"/>
        </w:rPr>
        <w:t xml:space="preserve"> de carrière</w:t>
      </w:r>
      <w:r w:rsidRPr="002928B3">
        <w:rPr>
          <w:lang w:val="fr-FR"/>
        </w:rPr>
        <w:t>, qui s</w:t>
      </w:r>
      <w:r w:rsidR="00C66C16">
        <w:rPr>
          <w:lang w:val="fr-FR"/>
        </w:rPr>
        <w:t>’</w:t>
      </w:r>
      <w:r w:rsidRPr="002928B3">
        <w:rPr>
          <w:lang w:val="fr-FR"/>
        </w:rPr>
        <w:t>applique aux employés répondant aux critères et âgés de 16 à 19 ans</w:t>
      </w:r>
      <w:r w:rsidR="00085267">
        <w:rPr>
          <w:lang w:val="fr-FR"/>
        </w:rPr>
        <w:t> ;</w:t>
      </w:r>
      <w:r w:rsidRPr="002928B3">
        <w:rPr>
          <w:lang w:val="fr-FR"/>
        </w:rPr>
        <w:t xml:space="preserve"> et </w:t>
      </w:r>
    </w:p>
    <w:p w:rsidR="00B80403" w:rsidRPr="002928B3" w:rsidRDefault="00B80403" w:rsidP="00085267">
      <w:pPr>
        <w:pStyle w:val="Bullet1G"/>
        <w:rPr>
          <w:lang w:val="fr-FR"/>
        </w:rPr>
      </w:pPr>
      <w:r w:rsidRPr="002928B3">
        <w:rPr>
          <w:lang w:val="fr-FR"/>
        </w:rPr>
        <w:t>Le salaire de formation, qui s</w:t>
      </w:r>
      <w:r w:rsidR="00C66C16">
        <w:rPr>
          <w:lang w:val="fr-FR"/>
        </w:rPr>
        <w:t>’</w:t>
      </w:r>
      <w:r w:rsidRPr="002928B3">
        <w:rPr>
          <w:lang w:val="fr-FR"/>
        </w:rPr>
        <w:t xml:space="preserve">applique aux employés âgés de plus de 20 ans entreprenant une formation qualifiante minimale. </w:t>
      </w:r>
    </w:p>
    <w:p w:rsidR="00B80403" w:rsidRPr="002928B3" w:rsidRDefault="00B80403" w:rsidP="00085267">
      <w:pPr>
        <w:pStyle w:val="SingleTxtG"/>
        <w:rPr>
          <w:lang w:val="fr-FR"/>
        </w:rPr>
      </w:pPr>
      <w:r w:rsidRPr="002928B3">
        <w:rPr>
          <w:lang w:val="fr-FR"/>
        </w:rPr>
        <w:t>150.</w:t>
      </w:r>
      <w:r w:rsidRPr="002928B3">
        <w:rPr>
          <w:lang w:val="fr-FR"/>
        </w:rPr>
        <w:tab/>
        <w:t xml:space="preserve">Le salaire minimum fixe un taux plancher. </w:t>
      </w:r>
      <w:r>
        <w:rPr>
          <w:lang w:val="fr-FR"/>
        </w:rPr>
        <w:t>L</w:t>
      </w:r>
      <w:r w:rsidR="00C66C16">
        <w:rPr>
          <w:lang w:val="fr-FR"/>
        </w:rPr>
        <w:t>’</w:t>
      </w:r>
      <w:r>
        <w:rPr>
          <w:lang w:val="fr-FR"/>
        </w:rPr>
        <w:t>objectif est</w:t>
      </w:r>
      <w:r w:rsidRPr="002928B3">
        <w:rPr>
          <w:lang w:val="fr-FR"/>
        </w:rPr>
        <w:t xml:space="preserve"> de faire en sorte que les travailleurs à faible revenu ne soient pas exploités, par rapport au risque d</w:t>
      </w:r>
      <w:r w:rsidR="00C66C16">
        <w:rPr>
          <w:lang w:val="fr-FR"/>
        </w:rPr>
        <w:t>’</w:t>
      </w:r>
      <w:r w:rsidRPr="002928B3">
        <w:rPr>
          <w:lang w:val="fr-FR"/>
        </w:rPr>
        <w:t>un éventuel effet de « déplacement de l</w:t>
      </w:r>
      <w:r w:rsidR="00C66C16">
        <w:rPr>
          <w:lang w:val="fr-FR"/>
        </w:rPr>
        <w:t>’</w:t>
      </w:r>
      <w:r w:rsidRPr="002928B3">
        <w:rPr>
          <w:lang w:val="fr-FR"/>
        </w:rPr>
        <w:t xml:space="preserve">emploi » que les augmentations du salaire minimum pourraient induire. </w:t>
      </w:r>
    </w:p>
    <w:p w:rsidR="00B80403" w:rsidRPr="002928B3" w:rsidRDefault="00B80403" w:rsidP="00085267">
      <w:pPr>
        <w:pStyle w:val="SingleTxtG"/>
        <w:rPr>
          <w:lang w:val="fr-FR"/>
        </w:rPr>
      </w:pPr>
      <w:r w:rsidRPr="002928B3">
        <w:rPr>
          <w:lang w:val="fr-FR"/>
        </w:rPr>
        <w:t>151.</w:t>
      </w:r>
      <w:r w:rsidRPr="002928B3">
        <w:rPr>
          <w:lang w:val="fr-FR"/>
        </w:rPr>
        <w:tab/>
        <w:t>Le revenu disponible des travailleurs payés au salaire minimum est déterminé par une série de facteurs, notamment leur droit à une aide financière de l</w:t>
      </w:r>
      <w:r w:rsidR="00C66C16">
        <w:rPr>
          <w:lang w:val="fr-FR"/>
        </w:rPr>
        <w:t>’</w:t>
      </w:r>
      <w:r w:rsidRPr="002928B3">
        <w:rPr>
          <w:lang w:val="fr-FR"/>
        </w:rPr>
        <w:t>État. Par exemple, les travailleurs à faible revenu peuvent également bénéficier de la part de l</w:t>
      </w:r>
      <w:r w:rsidR="00C66C16">
        <w:rPr>
          <w:lang w:val="fr-FR"/>
        </w:rPr>
        <w:t>’</w:t>
      </w:r>
      <w:r w:rsidRPr="002928B3">
        <w:rPr>
          <w:lang w:val="fr-FR"/>
        </w:rPr>
        <w:t>administration fiscale de crédits d</w:t>
      </w:r>
      <w:r w:rsidR="00C66C16">
        <w:rPr>
          <w:lang w:val="fr-FR"/>
        </w:rPr>
        <w:t>’</w:t>
      </w:r>
      <w:r w:rsidRPr="002928B3">
        <w:rPr>
          <w:lang w:val="fr-FR"/>
        </w:rPr>
        <w:t>impôts au titre des soutiens de famille, et d</w:t>
      </w:r>
      <w:r w:rsidR="00C66C16">
        <w:rPr>
          <w:lang w:val="fr-FR"/>
        </w:rPr>
        <w:t>’</w:t>
      </w:r>
      <w:r w:rsidRPr="002928B3">
        <w:rPr>
          <w:lang w:val="fr-FR"/>
        </w:rPr>
        <w:t>autres prestations d</w:t>
      </w:r>
      <w:r w:rsidR="00C66C16">
        <w:rPr>
          <w:lang w:val="fr-FR"/>
        </w:rPr>
        <w:t>’</w:t>
      </w:r>
      <w:r w:rsidRPr="002928B3">
        <w:rPr>
          <w:lang w:val="fr-FR"/>
        </w:rPr>
        <w:t>aide sociale venues de l</w:t>
      </w:r>
      <w:r w:rsidR="00C66C16">
        <w:rPr>
          <w:lang w:val="fr-FR"/>
        </w:rPr>
        <w:t>’</w:t>
      </w:r>
      <w:r w:rsidRPr="002928B3">
        <w:rPr>
          <w:lang w:val="fr-FR"/>
        </w:rPr>
        <w:t>État, telles que l</w:t>
      </w:r>
      <w:r w:rsidR="00C66C16">
        <w:rPr>
          <w:lang w:val="fr-FR"/>
        </w:rPr>
        <w:t>’</w:t>
      </w:r>
      <w:r w:rsidRPr="002928B3">
        <w:rPr>
          <w:lang w:val="fr-FR"/>
        </w:rPr>
        <w:t>aide au logement (qui contribue à payer les frais de logement).</w:t>
      </w:r>
    </w:p>
    <w:p w:rsidR="00B80403" w:rsidRPr="002928B3" w:rsidRDefault="00B80403" w:rsidP="00085267">
      <w:pPr>
        <w:pStyle w:val="SingleTxtG"/>
        <w:rPr>
          <w:lang w:val="fr-FR"/>
        </w:rPr>
      </w:pPr>
      <w:r w:rsidRPr="002928B3">
        <w:rPr>
          <w:lang w:val="fr-FR"/>
        </w:rPr>
        <w:t>152.</w:t>
      </w:r>
      <w:r w:rsidRPr="002928B3">
        <w:rPr>
          <w:lang w:val="fr-FR"/>
        </w:rPr>
        <w:tab/>
        <w:t>La Nouvelle-Zélande ne dispose pas d</w:t>
      </w:r>
      <w:r w:rsidR="00C66C16">
        <w:rPr>
          <w:lang w:val="fr-FR"/>
        </w:rPr>
        <w:t>’</w:t>
      </w:r>
      <w:r w:rsidRPr="002928B3">
        <w:rPr>
          <w:lang w:val="fr-FR"/>
        </w:rPr>
        <w:t>un instrument de mesure officiel de la pauvreté. Le Gouvernement publie chaque année des chiffres actualisés indiquant les tendances sous forme d</w:t>
      </w:r>
      <w:r w:rsidR="00C66C16">
        <w:rPr>
          <w:lang w:val="fr-FR"/>
        </w:rPr>
        <w:t>’</w:t>
      </w:r>
      <w:r w:rsidRPr="002928B3">
        <w:rPr>
          <w:lang w:val="fr-FR"/>
        </w:rPr>
        <w:t>indicateurs de l</w:t>
      </w:r>
      <w:r w:rsidR="00C66C16">
        <w:rPr>
          <w:lang w:val="fr-FR"/>
        </w:rPr>
        <w:t>’</w:t>
      </w:r>
      <w:r w:rsidRPr="002928B3">
        <w:rPr>
          <w:lang w:val="fr-FR"/>
        </w:rPr>
        <w:t xml:space="preserve">inégalité et de la précarité. </w:t>
      </w:r>
    </w:p>
    <w:p w:rsidR="00B80403" w:rsidRPr="002928B3" w:rsidRDefault="00B80403" w:rsidP="00085267">
      <w:pPr>
        <w:pStyle w:val="H4G"/>
        <w:rPr>
          <w:lang w:val="fr-FR"/>
        </w:rPr>
      </w:pPr>
      <w:r w:rsidRPr="002928B3">
        <w:rPr>
          <w:lang w:val="fr-FR"/>
        </w:rPr>
        <w:tab/>
      </w:r>
      <w:r w:rsidRPr="002928B3">
        <w:rPr>
          <w:lang w:val="fr-FR"/>
        </w:rPr>
        <w:tab/>
        <w:t>Loi de 1993 relative aux droits de l</w:t>
      </w:r>
      <w:r w:rsidR="00C66C16">
        <w:rPr>
          <w:lang w:val="fr-FR"/>
        </w:rPr>
        <w:t>’</w:t>
      </w:r>
      <w:r w:rsidRPr="002928B3">
        <w:rPr>
          <w:lang w:val="fr-FR"/>
        </w:rPr>
        <w:t xml:space="preserve">homme </w:t>
      </w:r>
    </w:p>
    <w:p w:rsidR="00B80403" w:rsidRPr="002928B3" w:rsidRDefault="00B80403" w:rsidP="00085267">
      <w:pPr>
        <w:pStyle w:val="SingleTxtG"/>
        <w:rPr>
          <w:lang w:val="fr-FR"/>
        </w:rPr>
      </w:pPr>
      <w:r w:rsidRPr="002928B3">
        <w:rPr>
          <w:lang w:val="fr-FR"/>
        </w:rPr>
        <w:t>153.</w:t>
      </w:r>
      <w:r w:rsidRPr="002928B3">
        <w:rPr>
          <w:lang w:val="fr-FR"/>
        </w:rPr>
        <w:tab/>
        <w:t>La loi relative aux droits de l</w:t>
      </w:r>
      <w:r w:rsidR="00C66C16">
        <w:rPr>
          <w:lang w:val="fr-FR"/>
        </w:rPr>
        <w:t>’</w:t>
      </w:r>
      <w:r w:rsidRPr="002928B3">
        <w:rPr>
          <w:lang w:val="fr-FR"/>
        </w:rPr>
        <w:t>homme protège les personnes contre la discrimination en Nouvelle-Zélande</w:t>
      </w:r>
      <w:r w:rsidRPr="0015176E">
        <w:rPr>
          <w:rStyle w:val="Appelnotedebasdep"/>
        </w:rPr>
        <w:footnoteReference w:id="35"/>
      </w:r>
      <w:r w:rsidRPr="002928B3">
        <w:rPr>
          <w:lang w:val="fr-FR"/>
        </w:rPr>
        <w:t>. Elle décrit les comportements illicites et le processus de protection des droits des Néo-</w:t>
      </w:r>
      <w:r w:rsidR="001C20E5" w:rsidRPr="002928B3">
        <w:rPr>
          <w:lang w:val="fr-FR"/>
        </w:rPr>
        <w:t>Zélandais</w:t>
      </w:r>
      <w:r w:rsidRPr="002928B3">
        <w:rPr>
          <w:lang w:val="fr-FR"/>
        </w:rPr>
        <w:t>. La Commission des droits de l</w:t>
      </w:r>
      <w:r w:rsidR="00C66C16">
        <w:rPr>
          <w:lang w:val="fr-FR"/>
        </w:rPr>
        <w:t>’</w:t>
      </w:r>
      <w:r w:rsidRPr="002928B3">
        <w:rPr>
          <w:lang w:val="fr-FR"/>
        </w:rPr>
        <w:t>homme (la Commission) répond aux plaintes du public relatives aux droits de l</w:t>
      </w:r>
      <w:r w:rsidR="00C66C16">
        <w:rPr>
          <w:lang w:val="fr-FR"/>
        </w:rPr>
        <w:t>’</w:t>
      </w:r>
      <w:r w:rsidRPr="002928B3">
        <w:rPr>
          <w:lang w:val="fr-FR"/>
        </w:rPr>
        <w:t>homme et les règle par la médiation. Si une plainte n</w:t>
      </w:r>
      <w:r w:rsidR="00C66C16">
        <w:rPr>
          <w:lang w:val="fr-FR"/>
        </w:rPr>
        <w:t>’</w:t>
      </w:r>
      <w:r w:rsidRPr="002928B3">
        <w:rPr>
          <w:lang w:val="fr-FR"/>
        </w:rPr>
        <w:t>est pas réglée par la médiation, le public peut intenter une action en justice devant le Tribunal des droits de l</w:t>
      </w:r>
      <w:r w:rsidR="00C66C16">
        <w:rPr>
          <w:lang w:val="fr-FR"/>
        </w:rPr>
        <w:t>’</w:t>
      </w:r>
      <w:r w:rsidRPr="002928B3">
        <w:rPr>
          <w:lang w:val="fr-FR"/>
        </w:rPr>
        <w:t>homme (le Tribunal).</w:t>
      </w:r>
    </w:p>
    <w:p w:rsidR="00B80403" w:rsidRPr="002928B3" w:rsidRDefault="00B80403" w:rsidP="00085267">
      <w:pPr>
        <w:pStyle w:val="SingleTxtG"/>
        <w:rPr>
          <w:lang w:val="fr-FR"/>
        </w:rPr>
      </w:pPr>
      <w:r w:rsidRPr="002928B3">
        <w:rPr>
          <w:lang w:val="fr-FR"/>
        </w:rPr>
        <w:t>154.</w:t>
      </w:r>
      <w:r w:rsidRPr="002928B3">
        <w:rPr>
          <w:lang w:val="fr-FR"/>
        </w:rPr>
        <w:tab/>
        <w:t>Le tableau ci-après présente les demandes d</w:t>
      </w:r>
      <w:r w:rsidR="00C66C16">
        <w:rPr>
          <w:lang w:val="fr-FR"/>
        </w:rPr>
        <w:t>’</w:t>
      </w:r>
      <w:r w:rsidRPr="002928B3">
        <w:rPr>
          <w:lang w:val="fr-FR"/>
        </w:rPr>
        <w:t>information reçues par la Commission et se rapportant à un motif de discrimination interdit, ainsi que les plaintes pour discrimination illégale. Les questions de discrimination illégale se répartissent en deux catégories : le secteur public (partie 1A de la loi de 1993 relative aux droits de l</w:t>
      </w:r>
      <w:r w:rsidR="00C66C16">
        <w:rPr>
          <w:lang w:val="fr-FR"/>
        </w:rPr>
        <w:t>’</w:t>
      </w:r>
      <w:r w:rsidRPr="002928B3">
        <w:rPr>
          <w:lang w:val="fr-FR"/>
        </w:rPr>
        <w:t>homme), soit 30 % de l</w:t>
      </w:r>
      <w:r w:rsidR="00C66C16">
        <w:rPr>
          <w:lang w:val="fr-FR"/>
        </w:rPr>
        <w:t>’</w:t>
      </w:r>
      <w:r w:rsidRPr="002928B3">
        <w:rPr>
          <w:lang w:val="fr-FR"/>
        </w:rPr>
        <w:t>ensemble des demandes d</w:t>
      </w:r>
      <w:r w:rsidR="00C66C16">
        <w:rPr>
          <w:lang w:val="fr-FR"/>
        </w:rPr>
        <w:t>’</w:t>
      </w:r>
      <w:r w:rsidRPr="002928B3">
        <w:rPr>
          <w:lang w:val="fr-FR"/>
        </w:rPr>
        <w:t>informations et des plaintes, et le secteur privé (partie 2 de la loi de 1993 relative aux droits de l</w:t>
      </w:r>
      <w:r w:rsidR="00C66C16">
        <w:rPr>
          <w:lang w:val="fr-FR"/>
        </w:rPr>
        <w:t>’</w:t>
      </w:r>
      <w:r w:rsidRPr="002928B3">
        <w:rPr>
          <w:lang w:val="fr-FR"/>
        </w:rPr>
        <w:t>homme), soit 70 %. Le tableau 20 répartit, par motifs, les plaintes r</w:t>
      </w:r>
      <w:r w:rsidR="001C20E5">
        <w:rPr>
          <w:lang w:val="fr-FR"/>
        </w:rPr>
        <w:t>eçues par la Commission en 2015-</w:t>
      </w:r>
      <w:r w:rsidRPr="002928B3">
        <w:rPr>
          <w:lang w:val="fr-FR"/>
        </w:rPr>
        <w:t>2016.</w:t>
      </w:r>
    </w:p>
    <w:p w:rsidR="00B80403" w:rsidRDefault="00B80403" w:rsidP="00EB557B">
      <w:pPr>
        <w:pStyle w:val="Titre1"/>
        <w:spacing w:before="240" w:after="120"/>
        <w:rPr>
          <w:b/>
          <w:bCs/>
          <w:lang w:val="fr-FR"/>
        </w:rPr>
      </w:pPr>
      <w:bookmarkStart w:id="56" w:name="_Toc494359780"/>
      <w:r w:rsidRPr="002928B3">
        <w:rPr>
          <w:lang w:val="fr-FR"/>
        </w:rPr>
        <w:lastRenderedPageBreak/>
        <w:t>Tableau 20</w:t>
      </w:r>
      <w:bookmarkEnd w:id="56"/>
      <w:r w:rsidR="00085267">
        <w:rPr>
          <w:lang w:val="fr-FR"/>
        </w:rPr>
        <w:t xml:space="preserve"> </w:t>
      </w:r>
      <w:r w:rsidR="00085267">
        <w:rPr>
          <w:lang w:val="fr-FR"/>
        </w:rPr>
        <w:br/>
      </w:r>
      <w:r w:rsidRPr="002928B3">
        <w:rPr>
          <w:b/>
          <w:bCs/>
          <w:lang w:val="fr-FR"/>
        </w:rPr>
        <w:t>Demandes d</w:t>
      </w:r>
      <w:r w:rsidR="00C66C16">
        <w:rPr>
          <w:b/>
          <w:bCs/>
          <w:lang w:val="fr-FR"/>
        </w:rPr>
        <w:t>’</w:t>
      </w:r>
      <w:r w:rsidRPr="002928B3">
        <w:rPr>
          <w:b/>
          <w:bCs/>
          <w:lang w:val="fr-FR"/>
        </w:rPr>
        <w:t xml:space="preserve">information et plaintes relatives à des actes de discrimination illégaux, </w:t>
      </w:r>
      <w:r w:rsidR="00085267">
        <w:rPr>
          <w:b/>
          <w:bCs/>
          <w:lang w:val="fr-FR"/>
        </w:rPr>
        <w:br/>
      </w:r>
      <w:r w:rsidRPr="002928B3">
        <w:rPr>
          <w:b/>
          <w:bCs/>
          <w:lang w:val="fr-FR"/>
        </w:rPr>
        <w:t>parties 1A et 2 (regroupées par motifs)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01"/>
        <w:gridCol w:w="3769"/>
      </w:tblGrid>
      <w:tr w:rsidR="00085267" w:rsidRPr="003217A5" w:rsidTr="004913FD">
        <w:trPr>
          <w:cantSplit/>
          <w:tblHeader/>
        </w:trPr>
        <w:tc>
          <w:tcPr>
            <w:tcW w:w="3601" w:type="dxa"/>
            <w:tcBorders>
              <w:top w:val="single" w:sz="4" w:space="0" w:color="auto"/>
              <w:bottom w:val="single" w:sz="12" w:space="0" w:color="auto"/>
            </w:tcBorders>
            <w:shd w:val="clear" w:color="auto" w:fill="auto"/>
            <w:vAlign w:val="bottom"/>
          </w:tcPr>
          <w:p w:rsidR="00085267" w:rsidRPr="002928B3" w:rsidRDefault="00085267" w:rsidP="00EB557B">
            <w:pPr>
              <w:pStyle w:val="SingleTxtG"/>
              <w:spacing w:before="80" w:after="80" w:line="200" w:lineRule="exact"/>
              <w:ind w:left="0" w:right="0"/>
              <w:jc w:val="left"/>
              <w:rPr>
                <w:i/>
                <w:sz w:val="16"/>
                <w:szCs w:val="16"/>
                <w:lang w:val="fr-FR"/>
              </w:rPr>
            </w:pPr>
            <w:r w:rsidRPr="002928B3">
              <w:rPr>
                <w:i/>
                <w:iCs/>
                <w:sz w:val="16"/>
                <w:szCs w:val="16"/>
                <w:lang w:val="fr-FR"/>
              </w:rPr>
              <w:t>Motif</w:t>
            </w:r>
          </w:p>
        </w:tc>
        <w:tc>
          <w:tcPr>
            <w:tcW w:w="3769" w:type="dxa"/>
            <w:tcBorders>
              <w:top w:val="single" w:sz="4" w:space="0" w:color="auto"/>
              <w:bottom w:val="single" w:sz="12" w:space="0" w:color="auto"/>
            </w:tcBorders>
            <w:shd w:val="clear" w:color="auto" w:fill="auto"/>
            <w:vAlign w:val="bottom"/>
          </w:tcPr>
          <w:p w:rsidR="00085267" w:rsidRPr="002928B3" w:rsidRDefault="00085267" w:rsidP="00EB557B">
            <w:pPr>
              <w:pStyle w:val="SingleTxtG"/>
              <w:spacing w:before="80" w:after="80" w:line="200" w:lineRule="exact"/>
              <w:ind w:left="0" w:right="0"/>
              <w:jc w:val="right"/>
              <w:rPr>
                <w:i/>
                <w:sz w:val="16"/>
                <w:szCs w:val="16"/>
                <w:lang w:val="fr-FR"/>
              </w:rPr>
            </w:pPr>
            <w:r w:rsidRPr="002928B3">
              <w:rPr>
                <w:i/>
                <w:iCs/>
                <w:sz w:val="16"/>
                <w:szCs w:val="16"/>
                <w:lang w:val="fr-FR"/>
              </w:rPr>
              <w:t>Nombre de demandes d</w:t>
            </w:r>
            <w:r w:rsidR="00C66C16">
              <w:rPr>
                <w:i/>
                <w:iCs/>
                <w:sz w:val="16"/>
                <w:szCs w:val="16"/>
                <w:lang w:val="fr-FR"/>
              </w:rPr>
              <w:t>’</w:t>
            </w:r>
            <w:r w:rsidRPr="002928B3">
              <w:rPr>
                <w:i/>
                <w:iCs/>
                <w:sz w:val="16"/>
                <w:szCs w:val="16"/>
                <w:lang w:val="fr-FR"/>
              </w:rPr>
              <w:t>information et de plaintes</w:t>
            </w:r>
          </w:p>
        </w:tc>
      </w:tr>
      <w:tr w:rsidR="00085267" w:rsidRPr="002928B3" w:rsidTr="004913FD">
        <w:trPr>
          <w:cantSplit/>
        </w:trPr>
        <w:tc>
          <w:tcPr>
            <w:tcW w:w="3601" w:type="dxa"/>
            <w:tcBorders>
              <w:top w:val="single" w:sz="12" w:space="0" w:color="auto"/>
            </w:tcBorders>
            <w:shd w:val="clear" w:color="auto" w:fill="auto"/>
          </w:tcPr>
          <w:p w:rsidR="00085267" w:rsidRPr="002928B3" w:rsidRDefault="00085267" w:rsidP="00EB557B">
            <w:pPr>
              <w:pStyle w:val="SingleTxtG"/>
              <w:spacing w:before="40" w:after="40" w:line="220" w:lineRule="exact"/>
              <w:ind w:left="0" w:right="0"/>
              <w:jc w:val="left"/>
              <w:rPr>
                <w:sz w:val="18"/>
                <w:szCs w:val="18"/>
                <w:lang w:val="fr-FR"/>
              </w:rPr>
            </w:pPr>
            <w:r w:rsidRPr="002928B3">
              <w:rPr>
                <w:sz w:val="18"/>
                <w:szCs w:val="18"/>
                <w:lang w:val="fr-FR"/>
              </w:rPr>
              <w:t>Handicap</w:t>
            </w:r>
          </w:p>
        </w:tc>
        <w:tc>
          <w:tcPr>
            <w:tcW w:w="3769" w:type="dxa"/>
            <w:tcBorders>
              <w:top w:val="single" w:sz="12" w:space="0" w:color="auto"/>
            </w:tcBorders>
            <w:shd w:val="clear" w:color="auto" w:fill="auto"/>
            <w:vAlign w:val="bottom"/>
          </w:tcPr>
          <w:p w:rsidR="00085267" w:rsidRPr="002928B3" w:rsidRDefault="00085267" w:rsidP="00EB557B">
            <w:pPr>
              <w:pStyle w:val="SingleTxtG"/>
              <w:spacing w:before="40" w:after="40" w:line="220" w:lineRule="exact"/>
              <w:ind w:left="0" w:right="0"/>
              <w:jc w:val="right"/>
              <w:rPr>
                <w:sz w:val="18"/>
                <w:szCs w:val="18"/>
                <w:lang w:val="fr-FR"/>
              </w:rPr>
            </w:pPr>
            <w:r w:rsidRPr="002928B3">
              <w:rPr>
                <w:sz w:val="18"/>
                <w:szCs w:val="18"/>
                <w:lang w:val="fr-FR"/>
              </w:rPr>
              <w:t>455</w:t>
            </w:r>
          </w:p>
        </w:tc>
      </w:tr>
      <w:tr w:rsidR="00085267" w:rsidRPr="002928B3" w:rsidTr="004913FD">
        <w:trPr>
          <w:cantSplit/>
        </w:trPr>
        <w:tc>
          <w:tcPr>
            <w:tcW w:w="3601" w:type="dxa"/>
            <w:shd w:val="clear" w:color="auto" w:fill="auto"/>
          </w:tcPr>
          <w:p w:rsidR="00085267" w:rsidRPr="002928B3" w:rsidRDefault="00085267" w:rsidP="00EB557B">
            <w:pPr>
              <w:pStyle w:val="SingleTxtG"/>
              <w:spacing w:before="40" w:after="40" w:line="220" w:lineRule="exact"/>
              <w:ind w:left="0" w:right="0"/>
              <w:jc w:val="left"/>
              <w:rPr>
                <w:sz w:val="18"/>
                <w:szCs w:val="18"/>
                <w:lang w:val="fr-FR"/>
              </w:rPr>
            </w:pPr>
            <w:r w:rsidRPr="002928B3">
              <w:rPr>
                <w:sz w:val="18"/>
                <w:szCs w:val="18"/>
                <w:lang w:val="fr-FR"/>
              </w:rPr>
              <w:t xml:space="preserve">Motifs liés à la race </w:t>
            </w:r>
          </w:p>
        </w:tc>
        <w:tc>
          <w:tcPr>
            <w:tcW w:w="3769" w:type="dxa"/>
            <w:shd w:val="clear" w:color="auto" w:fill="auto"/>
            <w:vAlign w:val="bottom"/>
          </w:tcPr>
          <w:p w:rsidR="00085267" w:rsidRPr="002928B3" w:rsidRDefault="00085267" w:rsidP="00EB557B">
            <w:pPr>
              <w:pStyle w:val="SingleTxtG"/>
              <w:spacing w:before="40" w:after="40" w:line="220" w:lineRule="exact"/>
              <w:ind w:left="0" w:right="0"/>
              <w:jc w:val="right"/>
              <w:rPr>
                <w:sz w:val="18"/>
                <w:szCs w:val="18"/>
                <w:lang w:val="fr-FR"/>
              </w:rPr>
            </w:pPr>
            <w:r w:rsidRPr="002928B3">
              <w:rPr>
                <w:sz w:val="18"/>
                <w:szCs w:val="18"/>
                <w:lang w:val="fr-FR"/>
              </w:rPr>
              <w:t>282</w:t>
            </w:r>
          </w:p>
        </w:tc>
      </w:tr>
      <w:tr w:rsidR="00085267" w:rsidRPr="002928B3" w:rsidTr="004913FD">
        <w:trPr>
          <w:cantSplit/>
        </w:trPr>
        <w:tc>
          <w:tcPr>
            <w:tcW w:w="3601" w:type="dxa"/>
            <w:shd w:val="clear" w:color="auto" w:fill="auto"/>
          </w:tcPr>
          <w:p w:rsidR="00085267" w:rsidRPr="002928B3" w:rsidRDefault="00085267" w:rsidP="00EB557B">
            <w:pPr>
              <w:pStyle w:val="SingleTxtG"/>
              <w:spacing w:before="40" w:after="40" w:line="220" w:lineRule="exact"/>
              <w:ind w:left="0" w:right="0"/>
              <w:jc w:val="left"/>
              <w:rPr>
                <w:sz w:val="18"/>
                <w:szCs w:val="18"/>
                <w:lang w:val="fr-FR"/>
              </w:rPr>
            </w:pPr>
            <w:r w:rsidRPr="002928B3">
              <w:rPr>
                <w:sz w:val="18"/>
                <w:szCs w:val="18"/>
                <w:lang w:val="fr-FR"/>
              </w:rPr>
              <w:t>Sexe</w:t>
            </w:r>
          </w:p>
        </w:tc>
        <w:tc>
          <w:tcPr>
            <w:tcW w:w="3769" w:type="dxa"/>
            <w:shd w:val="clear" w:color="auto" w:fill="auto"/>
            <w:vAlign w:val="bottom"/>
          </w:tcPr>
          <w:p w:rsidR="00085267" w:rsidRPr="002928B3" w:rsidRDefault="00085267" w:rsidP="00EB557B">
            <w:pPr>
              <w:pStyle w:val="SingleTxtG"/>
              <w:spacing w:before="40" w:after="40" w:line="220" w:lineRule="exact"/>
              <w:ind w:left="0" w:right="0"/>
              <w:jc w:val="right"/>
              <w:rPr>
                <w:sz w:val="18"/>
                <w:szCs w:val="18"/>
                <w:lang w:val="fr-FR"/>
              </w:rPr>
            </w:pPr>
            <w:r w:rsidRPr="002928B3">
              <w:rPr>
                <w:sz w:val="18"/>
                <w:szCs w:val="18"/>
                <w:lang w:val="fr-FR"/>
              </w:rPr>
              <w:t>199</w:t>
            </w:r>
          </w:p>
        </w:tc>
      </w:tr>
      <w:tr w:rsidR="00085267" w:rsidRPr="002928B3" w:rsidTr="004913FD">
        <w:trPr>
          <w:cantSplit/>
        </w:trPr>
        <w:tc>
          <w:tcPr>
            <w:tcW w:w="3601" w:type="dxa"/>
            <w:shd w:val="clear" w:color="auto" w:fill="auto"/>
          </w:tcPr>
          <w:p w:rsidR="00085267" w:rsidRPr="002928B3" w:rsidRDefault="00085267" w:rsidP="00EB557B">
            <w:pPr>
              <w:pStyle w:val="SingleTxtG"/>
              <w:spacing w:before="40" w:after="40" w:line="220" w:lineRule="exact"/>
              <w:ind w:left="0" w:right="0"/>
              <w:jc w:val="left"/>
              <w:rPr>
                <w:sz w:val="18"/>
                <w:szCs w:val="18"/>
                <w:lang w:val="fr-FR"/>
              </w:rPr>
            </w:pPr>
            <w:r w:rsidRPr="002928B3">
              <w:rPr>
                <w:sz w:val="18"/>
                <w:szCs w:val="18"/>
                <w:lang w:val="fr-FR"/>
              </w:rPr>
              <w:t>Âge</w:t>
            </w:r>
          </w:p>
        </w:tc>
        <w:tc>
          <w:tcPr>
            <w:tcW w:w="3769" w:type="dxa"/>
            <w:shd w:val="clear" w:color="auto" w:fill="auto"/>
            <w:vAlign w:val="bottom"/>
          </w:tcPr>
          <w:p w:rsidR="00085267" w:rsidRPr="002928B3" w:rsidRDefault="00085267" w:rsidP="00EB557B">
            <w:pPr>
              <w:pStyle w:val="SingleTxtG"/>
              <w:spacing w:before="40" w:after="40" w:line="220" w:lineRule="exact"/>
              <w:ind w:left="0" w:right="0"/>
              <w:jc w:val="right"/>
              <w:rPr>
                <w:sz w:val="18"/>
                <w:szCs w:val="18"/>
                <w:lang w:val="fr-FR"/>
              </w:rPr>
            </w:pPr>
            <w:r w:rsidRPr="002928B3">
              <w:rPr>
                <w:sz w:val="18"/>
                <w:szCs w:val="18"/>
                <w:lang w:val="fr-FR"/>
              </w:rPr>
              <w:t>136</w:t>
            </w:r>
          </w:p>
        </w:tc>
      </w:tr>
      <w:tr w:rsidR="00085267" w:rsidRPr="002928B3" w:rsidTr="004913FD">
        <w:trPr>
          <w:cantSplit/>
        </w:trPr>
        <w:tc>
          <w:tcPr>
            <w:tcW w:w="3601" w:type="dxa"/>
            <w:shd w:val="clear" w:color="auto" w:fill="auto"/>
          </w:tcPr>
          <w:p w:rsidR="00085267" w:rsidRPr="002928B3" w:rsidRDefault="00085267" w:rsidP="00EB557B">
            <w:pPr>
              <w:pStyle w:val="SingleTxtG"/>
              <w:spacing w:before="40" w:after="40" w:line="220" w:lineRule="exact"/>
              <w:ind w:left="0" w:right="0"/>
              <w:jc w:val="left"/>
              <w:rPr>
                <w:sz w:val="18"/>
                <w:szCs w:val="18"/>
                <w:lang w:val="fr-FR"/>
              </w:rPr>
            </w:pPr>
            <w:r w:rsidRPr="002928B3">
              <w:rPr>
                <w:sz w:val="18"/>
                <w:szCs w:val="18"/>
                <w:lang w:val="fr-FR"/>
              </w:rPr>
              <w:t>Situation familiale</w:t>
            </w:r>
          </w:p>
        </w:tc>
        <w:tc>
          <w:tcPr>
            <w:tcW w:w="3769" w:type="dxa"/>
            <w:shd w:val="clear" w:color="auto" w:fill="auto"/>
            <w:vAlign w:val="bottom"/>
          </w:tcPr>
          <w:p w:rsidR="00085267" w:rsidRPr="002928B3" w:rsidRDefault="00085267" w:rsidP="00EB557B">
            <w:pPr>
              <w:pStyle w:val="SingleTxtG"/>
              <w:spacing w:before="40" w:after="40" w:line="220" w:lineRule="exact"/>
              <w:ind w:left="0" w:right="0"/>
              <w:jc w:val="right"/>
              <w:rPr>
                <w:sz w:val="18"/>
                <w:szCs w:val="18"/>
                <w:lang w:val="fr-FR"/>
              </w:rPr>
            </w:pPr>
            <w:r w:rsidRPr="002928B3">
              <w:rPr>
                <w:sz w:val="18"/>
                <w:szCs w:val="18"/>
                <w:lang w:val="fr-FR"/>
              </w:rPr>
              <w:t>103</w:t>
            </w:r>
          </w:p>
        </w:tc>
      </w:tr>
      <w:tr w:rsidR="00085267" w:rsidRPr="002928B3" w:rsidTr="004913FD">
        <w:trPr>
          <w:cantSplit/>
        </w:trPr>
        <w:tc>
          <w:tcPr>
            <w:tcW w:w="3601" w:type="dxa"/>
            <w:shd w:val="clear" w:color="auto" w:fill="auto"/>
          </w:tcPr>
          <w:p w:rsidR="00085267" w:rsidRPr="002928B3" w:rsidRDefault="00085267" w:rsidP="00EB557B">
            <w:pPr>
              <w:pStyle w:val="SingleTxtG"/>
              <w:spacing w:before="40" w:after="40" w:line="220" w:lineRule="exact"/>
              <w:ind w:left="0" w:right="0"/>
              <w:jc w:val="left"/>
              <w:rPr>
                <w:sz w:val="18"/>
                <w:szCs w:val="18"/>
                <w:lang w:val="fr-FR"/>
              </w:rPr>
            </w:pPr>
            <w:r w:rsidRPr="002928B3">
              <w:rPr>
                <w:sz w:val="18"/>
                <w:szCs w:val="18"/>
                <w:lang w:val="fr-FR"/>
              </w:rPr>
              <w:t>Harcèlement sexuel</w:t>
            </w:r>
          </w:p>
        </w:tc>
        <w:tc>
          <w:tcPr>
            <w:tcW w:w="3769" w:type="dxa"/>
            <w:shd w:val="clear" w:color="auto" w:fill="auto"/>
            <w:vAlign w:val="bottom"/>
          </w:tcPr>
          <w:p w:rsidR="00085267" w:rsidRPr="002928B3" w:rsidRDefault="00085267" w:rsidP="00EB557B">
            <w:pPr>
              <w:pStyle w:val="SingleTxtG"/>
              <w:spacing w:before="40" w:after="40" w:line="220" w:lineRule="exact"/>
              <w:ind w:left="0" w:right="0"/>
              <w:jc w:val="right"/>
              <w:rPr>
                <w:sz w:val="18"/>
                <w:szCs w:val="18"/>
                <w:lang w:val="fr-FR"/>
              </w:rPr>
            </w:pPr>
            <w:r w:rsidRPr="002928B3">
              <w:rPr>
                <w:sz w:val="18"/>
                <w:szCs w:val="18"/>
                <w:lang w:val="fr-FR"/>
              </w:rPr>
              <w:t>93</w:t>
            </w:r>
          </w:p>
        </w:tc>
      </w:tr>
      <w:tr w:rsidR="00085267" w:rsidRPr="002928B3" w:rsidTr="004913FD">
        <w:trPr>
          <w:cantSplit/>
        </w:trPr>
        <w:tc>
          <w:tcPr>
            <w:tcW w:w="3601" w:type="dxa"/>
            <w:shd w:val="clear" w:color="auto" w:fill="auto"/>
          </w:tcPr>
          <w:p w:rsidR="00085267" w:rsidRPr="002928B3" w:rsidRDefault="00085267" w:rsidP="00EB557B">
            <w:pPr>
              <w:pStyle w:val="SingleTxtG"/>
              <w:spacing w:before="40" w:after="40" w:line="220" w:lineRule="exact"/>
              <w:ind w:left="0" w:right="0"/>
              <w:jc w:val="left"/>
              <w:rPr>
                <w:sz w:val="18"/>
                <w:szCs w:val="18"/>
                <w:lang w:val="fr-FR"/>
              </w:rPr>
            </w:pPr>
            <w:r w:rsidRPr="002928B3">
              <w:rPr>
                <w:sz w:val="18"/>
                <w:szCs w:val="18"/>
                <w:lang w:val="fr-FR"/>
              </w:rPr>
              <w:t>Croyance religieuse</w:t>
            </w:r>
          </w:p>
        </w:tc>
        <w:tc>
          <w:tcPr>
            <w:tcW w:w="3769" w:type="dxa"/>
            <w:shd w:val="clear" w:color="auto" w:fill="auto"/>
            <w:vAlign w:val="bottom"/>
          </w:tcPr>
          <w:p w:rsidR="00085267" w:rsidRPr="002928B3" w:rsidRDefault="00085267" w:rsidP="00EB557B">
            <w:pPr>
              <w:pStyle w:val="SingleTxtG"/>
              <w:spacing w:before="40" w:after="40" w:line="220" w:lineRule="exact"/>
              <w:ind w:left="0" w:right="0"/>
              <w:jc w:val="right"/>
              <w:rPr>
                <w:sz w:val="18"/>
                <w:szCs w:val="18"/>
                <w:lang w:val="fr-FR"/>
              </w:rPr>
            </w:pPr>
            <w:r w:rsidRPr="002928B3">
              <w:rPr>
                <w:sz w:val="18"/>
                <w:szCs w:val="18"/>
                <w:lang w:val="fr-FR"/>
              </w:rPr>
              <w:t>82</w:t>
            </w:r>
          </w:p>
        </w:tc>
      </w:tr>
      <w:tr w:rsidR="00085267" w:rsidRPr="002928B3" w:rsidTr="004913FD">
        <w:trPr>
          <w:cantSplit/>
        </w:trPr>
        <w:tc>
          <w:tcPr>
            <w:tcW w:w="3601" w:type="dxa"/>
            <w:shd w:val="clear" w:color="auto" w:fill="auto"/>
          </w:tcPr>
          <w:p w:rsidR="00085267" w:rsidRPr="002928B3" w:rsidRDefault="00085267" w:rsidP="00EB557B">
            <w:pPr>
              <w:pStyle w:val="SingleTxtG"/>
              <w:spacing w:before="40" w:after="40" w:line="220" w:lineRule="exact"/>
              <w:ind w:left="0" w:right="0"/>
              <w:jc w:val="left"/>
              <w:rPr>
                <w:sz w:val="18"/>
                <w:szCs w:val="18"/>
                <w:lang w:val="fr-FR"/>
              </w:rPr>
            </w:pPr>
            <w:r w:rsidRPr="002928B3">
              <w:rPr>
                <w:sz w:val="18"/>
                <w:szCs w:val="18"/>
                <w:lang w:val="fr-FR"/>
              </w:rPr>
              <w:t>Harcèlement racial</w:t>
            </w:r>
          </w:p>
        </w:tc>
        <w:tc>
          <w:tcPr>
            <w:tcW w:w="3769" w:type="dxa"/>
            <w:shd w:val="clear" w:color="auto" w:fill="auto"/>
            <w:vAlign w:val="bottom"/>
          </w:tcPr>
          <w:p w:rsidR="00085267" w:rsidRPr="002928B3" w:rsidRDefault="00085267" w:rsidP="00EB557B">
            <w:pPr>
              <w:pStyle w:val="SingleTxtG"/>
              <w:spacing w:before="40" w:after="40" w:line="220" w:lineRule="exact"/>
              <w:ind w:left="0" w:right="0"/>
              <w:jc w:val="right"/>
              <w:rPr>
                <w:sz w:val="18"/>
                <w:szCs w:val="18"/>
                <w:lang w:val="fr-FR"/>
              </w:rPr>
            </w:pPr>
            <w:r w:rsidRPr="002928B3">
              <w:rPr>
                <w:sz w:val="18"/>
                <w:szCs w:val="18"/>
                <w:lang w:val="fr-FR"/>
              </w:rPr>
              <w:t>80</w:t>
            </w:r>
          </w:p>
        </w:tc>
      </w:tr>
      <w:tr w:rsidR="00085267" w:rsidRPr="002928B3" w:rsidTr="004913FD">
        <w:trPr>
          <w:cantSplit/>
        </w:trPr>
        <w:tc>
          <w:tcPr>
            <w:tcW w:w="3601" w:type="dxa"/>
            <w:shd w:val="clear" w:color="auto" w:fill="auto"/>
          </w:tcPr>
          <w:p w:rsidR="00085267" w:rsidRPr="002928B3" w:rsidRDefault="00085267" w:rsidP="00EB557B">
            <w:pPr>
              <w:pStyle w:val="SingleTxtG"/>
              <w:spacing w:before="40" w:after="40" w:line="220" w:lineRule="exact"/>
              <w:ind w:left="0" w:right="0"/>
              <w:jc w:val="left"/>
              <w:rPr>
                <w:sz w:val="18"/>
                <w:szCs w:val="18"/>
                <w:lang w:val="fr-FR"/>
              </w:rPr>
            </w:pPr>
            <w:r w:rsidRPr="002928B3">
              <w:rPr>
                <w:sz w:val="18"/>
                <w:szCs w:val="18"/>
                <w:lang w:val="fr-FR"/>
              </w:rPr>
              <w:t>Discorde raciale</w:t>
            </w:r>
          </w:p>
        </w:tc>
        <w:tc>
          <w:tcPr>
            <w:tcW w:w="3769" w:type="dxa"/>
            <w:shd w:val="clear" w:color="auto" w:fill="auto"/>
            <w:vAlign w:val="bottom"/>
          </w:tcPr>
          <w:p w:rsidR="00085267" w:rsidRPr="002928B3" w:rsidRDefault="00085267" w:rsidP="00EB557B">
            <w:pPr>
              <w:pStyle w:val="SingleTxtG"/>
              <w:spacing w:before="40" w:after="40" w:line="220" w:lineRule="exact"/>
              <w:ind w:left="0" w:right="0"/>
              <w:jc w:val="right"/>
              <w:rPr>
                <w:sz w:val="18"/>
                <w:szCs w:val="18"/>
                <w:lang w:val="fr-FR"/>
              </w:rPr>
            </w:pPr>
            <w:r w:rsidRPr="002928B3">
              <w:rPr>
                <w:sz w:val="18"/>
                <w:szCs w:val="18"/>
                <w:lang w:val="fr-FR"/>
              </w:rPr>
              <w:t>53</w:t>
            </w:r>
          </w:p>
        </w:tc>
      </w:tr>
      <w:tr w:rsidR="00085267" w:rsidRPr="002928B3" w:rsidTr="004913FD">
        <w:trPr>
          <w:cantSplit/>
        </w:trPr>
        <w:tc>
          <w:tcPr>
            <w:tcW w:w="3601" w:type="dxa"/>
            <w:shd w:val="clear" w:color="auto" w:fill="auto"/>
          </w:tcPr>
          <w:p w:rsidR="00085267" w:rsidRPr="002928B3" w:rsidRDefault="00085267" w:rsidP="00EB557B">
            <w:pPr>
              <w:pStyle w:val="SingleTxtG"/>
              <w:spacing w:before="40" w:after="40" w:line="220" w:lineRule="exact"/>
              <w:ind w:left="0" w:right="0"/>
              <w:jc w:val="left"/>
              <w:rPr>
                <w:sz w:val="18"/>
                <w:szCs w:val="18"/>
                <w:lang w:val="fr-FR"/>
              </w:rPr>
            </w:pPr>
            <w:r w:rsidRPr="002928B3">
              <w:rPr>
                <w:sz w:val="18"/>
                <w:szCs w:val="18"/>
                <w:lang w:val="fr-FR"/>
              </w:rPr>
              <w:t>Orientation sexuelle</w:t>
            </w:r>
          </w:p>
        </w:tc>
        <w:tc>
          <w:tcPr>
            <w:tcW w:w="3769" w:type="dxa"/>
            <w:shd w:val="clear" w:color="auto" w:fill="auto"/>
            <w:vAlign w:val="bottom"/>
          </w:tcPr>
          <w:p w:rsidR="00085267" w:rsidRPr="002928B3" w:rsidRDefault="00085267" w:rsidP="00EB557B">
            <w:pPr>
              <w:pStyle w:val="SingleTxtG"/>
              <w:spacing w:before="40" w:after="40" w:line="220" w:lineRule="exact"/>
              <w:ind w:left="0" w:right="0"/>
              <w:jc w:val="right"/>
              <w:rPr>
                <w:sz w:val="18"/>
                <w:szCs w:val="18"/>
                <w:lang w:val="fr-FR"/>
              </w:rPr>
            </w:pPr>
            <w:r w:rsidRPr="002928B3">
              <w:rPr>
                <w:sz w:val="18"/>
                <w:szCs w:val="18"/>
                <w:lang w:val="fr-FR"/>
              </w:rPr>
              <w:t>46</w:t>
            </w:r>
          </w:p>
        </w:tc>
      </w:tr>
      <w:tr w:rsidR="00085267" w:rsidRPr="002928B3" w:rsidTr="004913FD">
        <w:trPr>
          <w:cantSplit/>
        </w:trPr>
        <w:tc>
          <w:tcPr>
            <w:tcW w:w="3601" w:type="dxa"/>
            <w:shd w:val="clear" w:color="auto" w:fill="auto"/>
          </w:tcPr>
          <w:p w:rsidR="00085267" w:rsidRPr="002928B3" w:rsidRDefault="00085267" w:rsidP="00EB557B">
            <w:pPr>
              <w:pStyle w:val="SingleTxtG"/>
              <w:spacing w:before="40" w:after="40" w:line="220" w:lineRule="exact"/>
              <w:ind w:left="0" w:right="0"/>
              <w:jc w:val="left"/>
              <w:rPr>
                <w:sz w:val="18"/>
                <w:szCs w:val="18"/>
                <w:lang w:val="fr-FR"/>
              </w:rPr>
            </w:pPr>
            <w:r w:rsidRPr="002928B3">
              <w:rPr>
                <w:sz w:val="18"/>
                <w:szCs w:val="18"/>
                <w:lang w:val="fr-FR"/>
              </w:rPr>
              <w:t>Situation matrimoniale</w:t>
            </w:r>
          </w:p>
        </w:tc>
        <w:tc>
          <w:tcPr>
            <w:tcW w:w="3769" w:type="dxa"/>
            <w:shd w:val="clear" w:color="auto" w:fill="auto"/>
            <w:vAlign w:val="bottom"/>
          </w:tcPr>
          <w:p w:rsidR="00085267" w:rsidRPr="002928B3" w:rsidRDefault="00085267" w:rsidP="00EB557B">
            <w:pPr>
              <w:pStyle w:val="SingleTxtG"/>
              <w:spacing w:before="40" w:after="40" w:line="220" w:lineRule="exact"/>
              <w:ind w:left="0" w:right="0"/>
              <w:jc w:val="right"/>
              <w:rPr>
                <w:sz w:val="18"/>
                <w:szCs w:val="18"/>
                <w:lang w:val="fr-FR"/>
              </w:rPr>
            </w:pPr>
            <w:r w:rsidRPr="002928B3">
              <w:rPr>
                <w:sz w:val="18"/>
                <w:szCs w:val="18"/>
                <w:lang w:val="fr-FR"/>
              </w:rPr>
              <w:t>30</w:t>
            </w:r>
          </w:p>
        </w:tc>
      </w:tr>
      <w:tr w:rsidR="00085267" w:rsidRPr="002928B3" w:rsidTr="004913FD">
        <w:trPr>
          <w:cantSplit/>
        </w:trPr>
        <w:tc>
          <w:tcPr>
            <w:tcW w:w="3601" w:type="dxa"/>
            <w:shd w:val="clear" w:color="auto" w:fill="auto"/>
          </w:tcPr>
          <w:p w:rsidR="00085267" w:rsidRPr="002928B3" w:rsidRDefault="00085267" w:rsidP="00EB557B">
            <w:pPr>
              <w:pStyle w:val="SingleTxtG"/>
              <w:spacing w:before="40" w:after="40" w:line="220" w:lineRule="exact"/>
              <w:ind w:left="0" w:right="0"/>
              <w:jc w:val="left"/>
              <w:rPr>
                <w:sz w:val="18"/>
                <w:szCs w:val="18"/>
                <w:lang w:val="fr-FR"/>
              </w:rPr>
            </w:pPr>
            <w:r w:rsidRPr="002928B3">
              <w:rPr>
                <w:sz w:val="18"/>
                <w:szCs w:val="18"/>
                <w:lang w:val="fr-FR"/>
              </w:rPr>
              <w:t>Situation au regard de l</w:t>
            </w:r>
            <w:r w:rsidR="00C66C16">
              <w:rPr>
                <w:sz w:val="18"/>
                <w:szCs w:val="18"/>
                <w:lang w:val="fr-FR"/>
              </w:rPr>
              <w:t>’</w:t>
            </w:r>
            <w:r w:rsidRPr="002928B3">
              <w:rPr>
                <w:sz w:val="18"/>
                <w:szCs w:val="18"/>
                <w:lang w:val="fr-FR"/>
              </w:rPr>
              <w:t>emploi</w:t>
            </w:r>
          </w:p>
        </w:tc>
        <w:tc>
          <w:tcPr>
            <w:tcW w:w="3769" w:type="dxa"/>
            <w:shd w:val="clear" w:color="auto" w:fill="auto"/>
            <w:vAlign w:val="bottom"/>
          </w:tcPr>
          <w:p w:rsidR="00085267" w:rsidRPr="002928B3" w:rsidRDefault="00085267" w:rsidP="00EB557B">
            <w:pPr>
              <w:pStyle w:val="SingleTxtG"/>
              <w:spacing w:before="40" w:after="40" w:line="220" w:lineRule="exact"/>
              <w:ind w:left="0" w:right="0"/>
              <w:jc w:val="right"/>
              <w:rPr>
                <w:sz w:val="18"/>
                <w:szCs w:val="18"/>
                <w:lang w:val="fr-FR"/>
              </w:rPr>
            </w:pPr>
            <w:r w:rsidRPr="002928B3">
              <w:rPr>
                <w:sz w:val="18"/>
                <w:szCs w:val="18"/>
                <w:lang w:val="fr-FR"/>
              </w:rPr>
              <w:t>27</w:t>
            </w:r>
          </w:p>
        </w:tc>
      </w:tr>
      <w:tr w:rsidR="00085267" w:rsidRPr="002928B3" w:rsidTr="004913FD">
        <w:trPr>
          <w:cantSplit/>
        </w:trPr>
        <w:tc>
          <w:tcPr>
            <w:tcW w:w="3601" w:type="dxa"/>
            <w:shd w:val="clear" w:color="auto" w:fill="auto"/>
          </w:tcPr>
          <w:p w:rsidR="00085267" w:rsidRPr="002928B3" w:rsidRDefault="00085267" w:rsidP="00EB557B">
            <w:pPr>
              <w:pStyle w:val="SingleTxtG"/>
              <w:spacing w:before="40" w:after="40" w:line="220" w:lineRule="exact"/>
              <w:ind w:left="0" w:right="0"/>
              <w:jc w:val="left"/>
              <w:rPr>
                <w:sz w:val="18"/>
                <w:szCs w:val="18"/>
                <w:lang w:val="fr-FR"/>
              </w:rPr>
            </w:pPr>
            <w:r w:rsidRPr="002928B3">
              <w:rPr>
                <w:sz w:val="18"/>
                <w:szCs w:val="18"/>
                <w:lang w:val="fr-FR"/>
              </w:rPr>
              <w:t>Convictions morales</w:t>
            </w:r>
          </w:p>
        </w:tc>
        <w:tc>
          <w:tcPr>
            <w:tcW w:w="3769" w:type="dxa"/>
            <w:shd w:val="clear" w:color="auto" w:fill="auto"/>
            <w:vAlign w:val="bottom"/>
          </w:tcPr>
          <w:p w:rsidR="00085267" w:rsidRPr="002928B3" w:rsidRDefault="00085267" w:rsidP="00EB557B">
            <w:pPr>
              <w:pStyle w:val="SingleTxtG"/>
              <w:spacing w:before="40" w:after="40" w:line="220" w:lineRule="exact"/>
              <w:ind w:left="0" w:right="0"/>
              <w:jc w:val="right"/>
              <w:rPr>
                <w:sz w:val="18"/>
                <w:szCs w:val="18"/>
                <w:lang w:val="fr-FR"/>
              </w:rPr>
            </w:pPr>
            <w:r w:rsidRPr="002928B3">
              <w:rPr>
                <w:sz w:val="18"/>
                <w:szCs w:val="18"/>
                <w:lang w:val="fr-FR"/>
              </w:rPr>
              <w:t>23</w:t>
            </w:r>
          </w:p>
        </w:tc>
      </w:tr>
      <w:tr w:rsidR="00085267" w:rsidRPr="002928B3" w:rsidTr="004913FD">
        <w:trPr>
          <w:cantSplit/>
        </w:trPr>
        <w:tc>
          <w:tcPr>
            <w:tcW w:w="3601" w:type="dxa"/>
            <w:shd w:val="clear" w:color="auto" w:fill="auto"/>
          </w:tcPr>
          <w:p w:rsidR="00085267" w:rsidRPr="002928B3" w:rsidRDefault="00085267" w:rsidP="00EB557B">
            <w:pPr>
              <w:pStyle w:val="SingleTxtG"/>
              <w:spacing w:before="40" w:after="40" w:line="220" w:lineRule="exact"/>
              <w:ind w:left="0" w:right="0"/>
              <w:jc w:val="left"/>
              <w:rPr>
                <w:sz w:val="18"/>
                <w:szCs w:val="18"/>
                <w:lang w:val="fr-FR"/>
              </w:rPr>
            </w:pPr>
            <w:r w:rsidRPr="002928B3">
              <w:rPr>
                <w:sz w:val="18"/>
                <w:szCs w:val="18"/>
                <w:lang w:val="fr-FR"/>
              </w:rPr>
              <w:t>Victimisation</w:t>
            </w:r>
          </w:p>
        </w:tc>
        <w:tc>
          <w:tcPr>
            <w:tcW w:w="3769" w:type="dxa"/>
            <w:shd w:val="clear" w:color="auto" w:fill="auto"/>
            <w:vAlign w:val="bottom"/>
          </w:tcPr>
          <w:p w:rsidR="00085267" w:rsidRPr="002928B3" w:rsidRDefault="00085267" w:rsidP="00EB557B">
            <w:pPr>
              <w:pStyle w:val="SingleTxtG"/>
              <w:spacing w:before="40" w:after="40" w:line="220" w:lineRule="exact"/>
              <w:ind w:left="0" w:right="0"/>
              <w:jc w:val="right"/>
              <w:rPr>
                <w:sz w:val="18"/>
                <w:szCs w:val="18"/>
                <w:lang w:val="fr-FR"/>
              </w:rPr>
            </w:pPr>
            <w:r w:rsidRPr="002928B3">
              <w:rPr>
                <w:sz w:val="18"/>
                <w:szCs w:val="18"/>
                <w:lang w:val="fr-FR"/>
              </w:rPr>
              <w:t>19</w:t>
            </w:r>
          </w:p>
        </w:tc>
      </w:tr>
      <w:tr w:rsidR="00085267" w:rsidRPr="002928B3" w:rsidTr="004913FD">
        <w:trPr>
          <w:cantSplit/>
        </w:trPr>
        <w:tc>
          <w:tcPr>
            <w:tcW w:w="3601" w:type="dxa"/>
            <w:shd w:val="clear" w:color="auto" w:fill="auto"/>
          </w:tcPr>
          <w:p w:rsidR="00085267" w:rsidRPr="002928B3" w:rsidRDefault="00085267" w:rsidP="00EB557B">
            <w:pPr>
              <w:pStyle w:val="SingleTxtG"/>
              <w:spacing w:before="40" w:after="40" w:line="220" w:lineRule="exact"/>
              <w:ind w:left="0" w:right="0"/>
              <w:jc w:val="left"/>
              <w:rPr>
                <w:sz w:val="18"/>
                <w:szCs w:val="18"/>
                <w:lang w:val="fr-FR"/>
              </w:rPr>
            </w:pPr>
            <w:r w:rsidRPr="002928B3">
              <w:rPr>
                <w:sz w:val="18"/>
                <w:szCs w:val="18"/>
                <w:lang w:val="fr-FR"/>
              </w:rPr>
              <w:t>Opinion politique</w:t>
            </w:r>
          </w:p>
        </w:tc>
        <w:tc>
          <w:tcPr>
            <w:tcW w:w="3769" w:type="dxa"/>
            <w:shd w:val="clear" w:color="auto" w:fill="auto"/>
            <w:vAlign w:val="bottom"/>
          </w:tcPr>
          <w:p w:rsidR="00085267" w:rsidRPr="002928B3" w:rsidRDefault="00085267" w:rsidP="00EB557B">
            <w:pPr>
              <w:pStyle w:val="SingleTxtG"/>
              <w:spacing w:before="40" w:after="40" w:line="220" w:lineRule="exact"/>
              <w:ind w:left="0" w:right="0"/>
              <w:jc w:val="right"/>
              <w:rPr>
                <w:sz w:val="18"/>
                <w:szCs w:val="18"/>
                <w:lang w:val="fr-FR"/>
              </w:rPr>
            </w:pPr>
            <w:r w:rsidRPr="002928B3">
              <w:rPr>
                <w:sz w:val="18"/>
                <w:szCs w:val="18"/>
                <w:lang w:val="fr-FR"/>
              </w:rPr>
              <w:t>11</w:t>
            </w:r>
          </w:p>
        </w:tc>
      </w:tr>
    </w:tbl>
    <w:p w:rsidR="00B80403" w:rsidRPr="002928B3" w:rsidRDefault="00B80403" w:rsidP="00085267">
      <w:pPr>
        <w:pStyle w:val="SingleTxtG"/>
        <w:spacing w:before="240"/>
        <w:rPr>
          <w:lang w:val="fr-FR"/>
        </w:rPr>
      </w:pPr>
      <w:r w:rsidRPr="002928B3">
        <w:rPr>
          <w:lang w:val="fr-FR"/>
        </w:rPr>
        <w:t>155.</w:t>
      </w:r>
      <w:r w:rsidRPr="002928B3">
        <w:rPr>
          <w:lang w:val="fr-FR"/>
        </w:rPr>
        <w:tab/>
        <w:t>La Commission indique que 92 % des personnes concernées ont été satisfaites du processus de méd</w:t>
      </w:r>
      <w:r w:rsidR="00591CAB">
        <w:rPr>
          <w:lang w:val="fr-FR"/>
        </w:rPr>
        <w:t>iation de la Commission en 2015-</w:t>
      </w:r>
      <w:r w:rsidRPr="002928B3">
        <w:rPr>
          <w:lang w:val="fr-FR"/>
        </w:rPr>
        <w:t>2016. Quatre-vingt-</w:t>
      </w:r>
      <w:r w:rsidR="00591CAB">
        <w:rPr>
          <w:lang w:val="fr-FR"/>
        </w:rPr>
        <w:t>onze</w:t>
      </w:r>
      <w:r w:rsidRPr="002928B3">
        <w:rPr>
          <w:lang w:val="fr-FR"/>
        </w:rPr>
        <w:t xml:space="preserve"> pour cent des dossiers de plaintes pour discrimination étaient aboutis dans un délai d</w:t>
      </w:r>
      <w:r w:rsidR="00C66C16">
        <w:rPr>
          <w:lang w:val="fr-FR"/>
        </w:rPr>
        <w:t>’</w:t>
      </w:r>
      <w:r w:rsidRPr="002928B3">
        <w:rPr>
          <w:lang w:val="fr-FR"/>
        </w:rPr>
        <w:t>un an</w:t>
      </w:r>
      <w:r w:rsidRPr="0015176E">
        <w:rPr>
          <w:rStyle w:val="Appelnotedebasdep"/>
        </w:rPr>
        <w:footnoteReference w:id="36"/>
      </w:r>
      <w:r w:rsidRPr="002928B3">
        <w:rPr>
          <w:lang w:val="fr-FR"/>
        </w:rPr>
        <w:t>.</w:t>
      </w:r>
    </w:p>
    <w:p w:rsidR="00B80403" w:rsidRPr="002928B3" w:rsidRDefault="00B80403" w:rsidP="00085267">
      <w:pPr>
        <w:pStyle w:val="SingleTxtG"/>
        <w:rPr>
          <w:lang w:val="fr-FR"/>
        </w:rPr>
      </w:pPr>
      <w:r w:rsidRPr="002928B3">
        <w:rPr>
          <w:lang w:val="fr-FR"/>
        </w:rPr>
        <w:t>156.</w:t>
      </w:r>
      <w:r w:rsidRPr="002928B3">
        <w:rPr>
          <w:lang w:val="fr-FR"/>
        </w:rPr>
        <w:tab/>
        <w:t>Les recours disponibles sont notamment les suivants, à la discrétion du Tribunal</w:t>
      </w:r>
      <w:r w:rsidRPr="0015176E">
        <w:rPr>
          <w:rStyle w:val="Appelnotedebasdep"/>
        </w:rPr>
        <w:footnoteReference w:id="37"/>
      </w:r>
      <w:r w:rsidRPr="002928B3">
        <w:rPr>
          <w:lang w:val="fr-FR"/>
        </w:rPr>
        <w:t xml:space="preserve"> : décision interdisant au défendeur de poursuivre ou de </w:t>
      </w:r>
      <w:r w:rsidR="00183003">
        <w:rPr>
          <w:lang w:val="fr-FR"/>
        </w:rPr>
        <w:t>répéter la violation ; dommages</w:t>
      </w:r>
      <w:r w:rsidR="00183003">
        <w:rPr>
          <w:lang w:val="fr-FR"/>
        </w:rPr>
        <w:noBreakHyphen/>
      </w:r>
      <w:r w:rsidRPr="002928B3">
        <w:rPr>
          <w:lang w:val="fr-FR"/>
        </w:rPr>
        <w:t>intérêts ; décision ordonnant au défendeur d</w:t>
      </w:r>
      <w:r w:rsidR="00C66C16">
        <w:rPr>
          <w:lang w:val="fr-FR"/>
        </w:rPr>
        <w:t>’</w:t>
      </w:r>
      <w:r w:rsidRPr="002928B3">
        <w:rPr>
          <w:lang w:val="fr-FR"/>
        </w:rPr>
        <w:t>accomplir tout acte particulier, précisé dans la décision, pour remédier à toute perte ou tout dommage subi par le plaignant ; décision ordonnant au défendeur de suivre toute formation ou autre programme dûment précisé, ou d</w:t>
      </w:r>
      <w:r w:rsidR="00C66C16">
        <w:rPr>
          <w:lang w:val="fr-FR"/>
        </w:rPr>
        <w:t>’</w:t>
      </w:r>
      <w:r w:rsidRPr="002928B3">
        <w:rPr>
          <w:lang w:val="fr-FR"/>
        </w:rPr>
        <w:t>appliquer toute politique ou programme spécifique afin d</w:t>
      </w:r>
      <w:r w:rsidR="00C66C16">
        <w:rPr>
          <w:lang w:val="fr-FR"/>
        </w:rPr>
        <w:t>’</w:t>
      </w:r>
      <w:r w:rsidRPr="002928B3">
        <w:rPr>
          <w:lang w:val="fr-FR"/>
        </w:rPr>
        <w:t>aider le défendeur à se conformer aux dispositions de la loi relative aux droits de l</w:t>
      </w:r>
      <w:r w:rsidR="00C66C16">
        <w:rPr>
          <w:lang w:val="fr-FR"/>
        </w:rPr>
        <w:t>’</w:t>
      </w:r>
      <w:r w:rsidRPr="002928B3">
        <w:rPr>
          <w:lang w:val="fr-FR"/>
        </w:rPr>
        <w:t>homme, ou à toute autre réparation que le Tribunal jugera appropriée, ou lui permettre de s</w:t>
      </w:r>
      <w:r w:rsidR="00C66C16">
        <w:rPr>
          <w:lang w:val="fr-FR"/>
        </w:rPr>
        <w:t>’</w:t>
      </w:r>
      <w:r w:rsidR="00085267">
        <w:rPr>
          <w:lang w:val="fr-FR"/>
        </w:rPr>
        <w:t>exécuter.</w:t>
      </w:r>
    </w:p>
    <w:p w:rsidR="00B80403" w:rsidRPr="002928B3" w:rsidRDefault="00B80403" w:rsidP="00085267">
      <w:pPr>
        <w:pStyle w:val="H4G"/>
        <w:rPr>
          <w:lang w:val="fr-FR"/>
        </w:rPr>
      </w:pPr>
      <w:r w:rsidRPr="002928B3">
        <w:rPr>
          <w:lang w:val="fr-FR"/>
        </w:rPr>
        <w:tab/>
      </w:r>
      <w:r w:rsidRPr="002928B3">
        <w:rPr>
          <w:lang w:val="fr-FR"/>
        </w:rPr>
        <w:tab/>
        <w:t>Loi de 1992 sur les relations de travail</w:t>
      </w:r>
    </w:p>
    <w:p w:rsidR="00B80403" w:rsidRPr="002928B3" w:rsidRDefault="00B80403" w:rsidP="00085267">
      <w:pPr>
        <w:pStyle w:val="SingleTxtG"/>
        <w:rPr>
          <w:lang w:val="fr-FR"/>
        </w:rPr>
      </w:pPr>
      <w:r w:rsidRPr="002928B3">
        <w:rPr>
          <w:lang w:val="fr-FR"/>
        </w:rPr>
        <w:t>157.</w:t>
      </w:r>
      <w:r w:rsidRPr="002928B3">
        <w:rPr>
          <w:lang w:val="fr-FR"/>
        </w:rPr>
        <w:tab/>
        <w:t>La loi sur les relations de travail protège les employés contre la discrimination et le harcèlement sexuel et racial</w:t>
      </w:r>
      <w:r w:rsidRPr="0015176E">
        <w:rPr>
          <w:rStyle w:val="Appelnotedebasdep"/>
        </w:rPr>
        <w:footnoteReference w:id="38"/>
      </w:r>
      <w:r w:rsidRPr="002928B3">
        <w:rPr>
          <w:lang w:val="fr-FR"/>
        </w:rPr>
        <w:t>. Les motifs de discrimination interdits reproduisent ceux inscrits dans la loi relative aux droits de l</w:t>
      </w:r>
      <w:r w:rsidR="00C66C16">
        <w:rPr>
          <w:lang w:val="fr-FR"/>
        </w:rPr>
        <w:t>’</w:t>
      </w:r>
      <w:r w:rsidRPr="002928B3">
        <w:rPr>
          <w:lang w:val="fr-FR"/>
        </w:rPr>
        <w:t>homme, notamment le sexe, la religion et les origines ethnique ou nationale, entre autres. La discrimination inclut le refus ou l</w:t>
      </w:r>
      <w:r w:rsidR="00C66C16">
        <w:rPr>
          <w:lang w:val="fr-FR"/>
        </w:rPr>
        <w:t>’</w:t>
      </w:r>
      <w:r w:rsidRPr="002928B3">
        <w:rPr>
          <w:lang w:val="fr-FR"/>
        </w:rPr>
        <w:t>omission de proposer ou assurer à un employé les mêmes conditions d</w:t>
      </w:r>
      <w:r w:rsidR="00C66C16">
        <w:rPr>
          <w:lang w:val="fr-FR"/>
        </w:rPr>
        <w:t>’</w:t>
      </w:r>
      <w:r w:rsidRPr="002928B3">
        <w:rPr>
          <w:lang w:val="fr-FR"/>
        </w:rPr>
        <w:t>emploi, de travail, d</w:t>
      </w:r>
      <w:r w:rsidR="00C66C16">
        <w:rPr>
          <w:lang w:val="fr-FR"/>
        </w:rPr>
        <w:t>’</w:t>
      </w:r>
      <w:r w:rsidRPr="002928B3">
        <w:rPr>
          <w:lang w:val="fr-FR"/>
        </w:rPr>
        <w:t>avantages sociaux ou de possibilités de formation, de promotion, ou de mutation que celles dont jouissent d</w:t>
      </w:r>
      <w:r w:rsidR="00C66C16">
        <w:rPr>
          <w:lang w:val="fr-FR"/>
        </w:rPr>
        <w:t>’</w:t>
      </w:r>
      <w:r w:rsidRPr="002928B3">
        <w:rPr>
          <w:lang w:val="fr-FR"/>
        </w:rPr>
        <w:t xml:space="preserve">autres employés ayant des qualifications, expériences ou compétences similaires ou essentiellement similaires et employés dans les circonstances identiques ou en grande partie semblables. </w:t>
      </w:r>
    </w:p>
    <w:p w:rsidR="00B80403" w:rsidRPr="002928B3" w:rsidRDefault="00B80403" w:rsidP="00085267">
      <w:pPr>
        <w:pStyle w:val="SingleTxtG"/>
        <w:rPr>
          <w:lang w:val="fr-FR"/>
        </w:rPr>
      </w:pPr>
      <w:r w:rsidRPr="002928B3">
        <w:rPr>
          <w:lang w:val="fr-FR"/>
        </w:rPr>
        <w:lastRenderedPageBreak/>
        <w:t>158.</w:t>
      </w:r>
      <w:r w:rsidRPr="002928B3">
        <w:rPr>
          <w:lang w:val="fr-FR"/>
        </w:rPr>
        <w:tab/>
        <w:t>La loi sur les relations de travail constitue également un moyen de traiter les questions relatives au harcèlement au travail. Les attaques répétées, verbales ou psychologiques à l</w:t>
      </w:r>
      <w:r w:rsidR="00C66C16">
        <w:rPr>
          <w:lang w:val="fr-FR"/>
        </w:rPr>
        <w:t>’</w:t>
      </w:r>
      <w:r w:rsidRPr="002928B3">
        <w:rPr>
          <w:lang w:val="fr-FR"/>
        </w:rPr>
        <w:t>encontre d</w:t>
      </w:r>
      <w:r w:rsidR="00C66C16">
        <w:rPr>
          <w:lang w:val="fr-FR"/>
        </w:rPr>
        <w:t>’</w:t>
      </w:r>
      <w:r w:rsidRPr="002928B3">
        <w:rPr>
          <w:lang w:val="fr-FR"/>
        </w:rPr>
        <w:t>un employé peuvent constituer une violation du principe de la bonne foi, celle-ci exigeant que les parties à une relation d</w:t>
      </w:r>
      <w:r w:rsidR="00C66C16">
        <w:rPr>
          <w:lang w:val="fr-FR"/>
        </w:rPr>
        <w:t>’</w:t>
      </w:r>
      <w:r w:rsidRPr="002928B3">
        <w:rPr>
          <w:lang w:val="fr-FR"/>
        </w:rPr>
        <w:t>emploi soient actives et constructives pour maintenir une relation d</w:t>
      </w:r>
      <w:r w:rsidR="00C66C16">
        <w:rPr>
          <w:lang w:val="fr-FR"/>
        </w:rPr>
        <w:t>’</w:t>
      </w:r>
      <w:r w:rsidR="00183003">
        <w:rPr>
          <w:lang w:val="fr-FR"/>
        </w:rPr>
        <w:t>emploi productive.</w:t>
      </w:r>
    </w:p>
    <w:p w:rsidR="00B80403" w:rsidRPr="002928B3" w:rsidRDefault="00B80403" w:rsidP="00085267">
      <w:pPr>
        <w:pStyle w:val="SingleTxtG"/>
        <w:rPr>
          <w:lang w:val="fr-FR"/>
        </w:rPr>
      </w:pPr>
      <w:r w:rsidRPr="002928B3">
        <w:rPr>
          <w:lang w:val="fr-FR"/>
        </w:rPr>
        <w:t>159.</w:t>
      </w:r>
      <w:r w:rsidRPr="002928B3">
        <w:rPr>
          <w:lang w:val="fr-FR"/>
        </w:rPr>
        <w:tab/>
        <w:t>L</w:t>
      </w:r>
      <w:r w:rsidR="00C66C16">
        <w:rPr>
          <w:lang w:val="fr-FR"/>
        </w:rPr>
        <w:t>’</w:t>
      </w:r>
      <w:r w:rsidRPr="002928B3">
        <w:rPr>
          <w:lang w:val="fr-FR"/>
        </w:rPr>
        <w:t>État assure des services de médiation gratuits en matière d</w:t>
      </w:r>
      <w:r w:rsidR="00C66C16">
        <w:rPr>
          <w:lang w:val="fr-FR"/>
        </w:rPr>
        <w:t>’</w:t>
      </w:r>
      <w:r w:rsidRPr="002928B3">
        <w:rPr>
          <w:lang w:val="fr-FR"/>
        </w:rPr>
        <w:t>emploi pour aider à résoudre les problèmes de relation de travail. En 2015, le Se</w:t>
      </w:r>
      <w:r w:rsidR="00183003">
        <w:rPr>
          <w:lang w:val="fr-FR"/>
        </w:rPr>
        <w:t>rvice de médiation a reçu 7 115 </w:t>
      </w:r>
      <w:r w:rsidRPr="002928B3">
        <w:rPr>
          <w:lang w:val="fr-FR"/>
        </w:rPr>
        <w:t>demandes. Sur ce nombre, 55 avaient trait à la discrimination</w:t>
      </w:r>
      <w:r w:rsidRPr="0015176E">
        <w:rPr>
          <w:rStyle w:val="Appelnotedebasdep"/>
        </w:rPr>
        <w:footnoteReference w:id="39"/>
      </w:r>
      <w:r w:rsidRPr="002928B3">
        <w:rPr>
          <w:lang w:val="fr-FR"/>
        </w:rPr>
        <w:t>.</w:t>
      </w:r>
    </w:p>
    <w:p w:rsidR="00B80403" w:rsidRPr="002928B3" w:rsidRDefault="00B80403" w:rsidP="00085267">
      <w:pPr>
        <w:pStyle w:val="SingleTxtG"/>
        <w:rPr>
          <w:lang w:val="fr-FR"/>
        </w:rPr>
      </w:pPr>
      <w:r w:rsidRPr="002928B3">
        <w:rPr>
          <w:lang w:val="fr-FR"/>
        </w:rPr>
        <w:t>160.</w:t>
      </w:r>
      <w:r w:rsidRPr="002928B3">
        <w:rPr>
          <w:lang w:val="fr-FR"/>
        </w:rPr>
        <w:tab/>
        <w:t>Si la médiation n</w:t>
      </w:r>
      <w:r w:rsidR="00C66C16">
        <w:rPr>
          <w:lang w:val="fr-FR"/>
        </w:rPr>
        <w:t>’</w:t>
      </w:r>
      <w:r w:rsidRPr="002928B3">
        <w:rPr>
          <w:lang w:val="fr-FR"/>
        </w:rPr>
        <w:t>aboutit pas ou n</w:t>
      </w:r>
      <w:r w:rsidR="00C66C16">
        <w:rPr>
          <w:lang w:val="fr-FR"/>
        </w:rPr>
        <w:t>’</w:t>
      </w:r>
      <w:r w:rsidRPr="002928B3">
        <w:rPr>
          <w:lang w:val="fr-FR"/>
        </w:rPr>
        <w:t>est pas souhaitée, les employés peuvent présenter une réclamation personnelle auprès de leur employeur en vertu de la loi sur les relations de travail, au motif de discrimination ou de harcèlement racial, sexuel ou sur le lieu de travail. Les employés peuvent ensuite saisir l</w:t>
      </w:r>
      <w:r w:rsidR="00C66C16">
        <w:rPr>
          <w:lang w:val="fr-FR"/>
        </w:rPr>
        <w:t>’</w:t>
      </w:r>
      <w:r w:rsidRPr="002928B3">
        <w:rPr>
          <w:lang w:val="fr-FR"/>
        </w:rPr>
        <w:t xml:space="preserve">Office des relations du travail et, par la suite, le Tribunal du travail. </w:t>
      </w:r>
    </w:p>
    <w:p w:rsidR="00B80403" w:rsidRPr="002928B3" w:rsidRDefault="00B80403" w:rsidP="00085267">
      <w:pPr>
        <w:pStyle w:val="SingleTxtG"/>
        <w:rPr>
          <w:lang w:val="fr-FR"/>
        </w:rPr>
      </w:pPr>
      <w:r w:rsidRPr="002928B3">
        <w:rPr>
          <w:lang w:val="fr-FR"/>
        </w:rPr>
        <w:t>161.</w:t>
      </w:r>
      <w:r w:rsidRPr="002928B3">
        <w:rPr>
          <w:lang w:val="fr-FR"/>
        </w:rPr>
        <w:tab/>
        <w:t>L</w:t>
      </w:r>
      <w:r w:rsidR="00C66C16">
        <w:rPr>
          <w:lang w:val="fr-FR"/>
        </w:rPr>
        <w:t>’</w:t>
      </w:r>
      <w:r w:rsidRPr="002928B3">
        <w:rPr>
          <w:lang w:val="fr-FR"/>
        </w:rPr>
        <w:t>Office des relations du travail ou le Tribunal du travail peuvent accorder diverses réparations</w:t>
      </w:r>
      <w:r w:rsidRPr="0015176E">
        <w:rPr>
          <w:rStyle w:val="Appelnotedebasdep"/>
        </w:rPr>
        <w:footnoteReference w:id="40"/>
      </w:r>
      <w:r w:rsidRPr="002928B3">
        <w:rPr>
          <w:lang w:val="fr-FR"/>
        </w:rPr>
        <w:t>, notamment le rétablissement de l</w:t>
      </w:r>
      <w:r w:rsidR="00C66C16">
        <w:rPr>
          <w:lang w:val="fr-FR"/>
        </w:rPr>
        <w:t>’</w:t>
      </w:r>
      <w:r w:rsidRPr="002928B3">
        <w:rPr>
          <w:lang w:val="fr-FR"/>
        </w:rPr>
        <w:t>employé à son ancien poste ou son placement à un poste non moins avantageux pour lui, le remboursement à l</w:t>
      </w:r>
      <w:r w:rsidR="00C66C16">
        <w:rPr>
          <w:lang w:val="fr-FR"/>
        </w:rPr>
        <w:t>’</w:t>
      </w:r>
      <w:r w:rsidRPr="002928B3">
        <w:rPr>
          <w:lang w:val="fr-FR"/>
        </w:rPr>
        <w:t>employé d</w:t>
      </w:r>
      <w:r w:rsidR="00C66C16">
        <w:rPr>
          <w:lang w:val="fr-FR"/>
        </w:rPr>
        <w:t>’</w:t>
      </w:r>
      <w:r w:rsidRPr="002928B3">
        <w:rPr>
          <w:lang w:val="fr-FR"/>
        </w:rPr>
        <w:t>une somme égale à tout ou partie du salaire ou autre somme perdue par l</w:t>
      </w:r>
      <w:r w:rsidR="00C66C16">
        <w:rPr>
          <w:lang w:val="fr-FR"/>
        </w:rPr>
        <w:t>’</w:t>
      </w:r>
      <w:r w:rsidRPr="002928B3">
        <w:rPr>
          <w:lang w:val="fr-FR"/>
        </w:rPr>
        <w:t>employé en raison de la plainte, de mesures d</w:t>
      </w:r>
      <w:r w:rsidR="00C66C16">
        <w:rPr>
          <w:lang w:val="fr-FR"/>
        </w:rPr>
        <w:t>’</w:t>
      </w:r>
      <w:r w:rsidRPr="002928B3">
        <w:rPr>
          <w:lang w:val="fr-FR"/>
        </w:rPr>
        <w:t>indemnisation, disciplinaires ou de réadaptation (en cas de harcèlement sexuel ou racial).</w:t>
      </w:r>
    </w:p>
    <w:p w:rsidR="00B80403" w:rsidRPr="002928B3" w:rsidRDefault="00B80403" w:rsidP="00085267">
      <w:pPr>
        <w:pStyle w:val="H4G"/>
        <w:rPr>
          <w:lang w:val="fr-FR"/>
        </w:rPr>
      </w:pPr>
      <w:r w:rsidRPr="002928B3">
        <w:rPr>
          <w:lang w:val="fr-FR"/>
        </w:rPr>
        <w:tab/>
      </w:r>
      <w:r w:rsidRPr="002928B3">
        <w:rPr>
          <w:lang w:val="fr-FR"/>
        </w:rPr>
        <w:tab/>
        <w:t xml:space="preserve">Loi de 2015 sur la santé et sécurité au travail </w:t>
      </w:r>
    </w:p>
    <w:p w:rsidR="00B80403" w:rsidRPr="002928B3" w:rsidRDefault="00B80403" w:rsidP="00085267">
      <w:pPr>
        <w:pStyle w:val="SingleTxtG"/>
        <w:rPr>
          <w:lang w:val="fr-FR"/>
        </w:rPr>
      </w:pPr>
      <w:r w:rsidRPr="002928B3">
        <w:rPr>
          <w:lang w:val="fr-FR"/>
        </w:rPr>
        <w:t>162.</w:t>
      </w:r>
      <w:r w:rsidRPr="002928B3">
        <w:rPr>
          <w:lang w:val="fr-FR"/>
        </w:rPr>
        <w:tab/>
        <w:t>Le comportement d</w:t>
      </w:r>
      <w:r w:rsidR="00C66C16">
        <w:rPr>
          <w:lang w:val="fr-FR"/>
        </w:rPr>
        <w:t>’</w:t>
      </w:r>
      <w:r w:rsidRPr="002928B3">
        <w:rPr>
          <w:lang w:val="fr-FR"/>
        </w:rPr>
        <w:t>un individu peut, en vertu de la loi de 2015 sur la santé et la sécurité au travail, être considéré comme un danger lorsque ce comportement est potentiellement susceptible de provoquer le décès d</w:t>
      </w:r>
      <w:r w:rsidR="00C66C16">
        <w:rPr>
          <w:lang w:val="fr-FR"/>
        </w:rPr>
        <w:t>’</w:t>
      </w:r>
      <w:r w:rsidRPr="002928B3">
        <w:rPr>
          <w:lang w:val="fr-FR"/>
        </w:rPr>
        <w:t>autrui ou de porter atteinte à son intégrité physique ou à sa santé. Le harcèlement au travail, qui crée un risque pour la santé et la sécurité des travailleurs, peut donc être considéré comme un danger sur le lieu de travail. La loi de 2015 relative à la santé et à la sécurité au travail exige d</w:t>
      </w:r>
      <w:r w:rsidR="00C66C16">
        <w:rPr>
          <w:lang w:val="fr-FR"/>
        </w:rPr>
        <w:t>’</w:t>
      </w:r>
      <w:r w:rsidRPr="002928B3">
        <w:rPr>
          <w:lang w:val="fr-FR"/>
        </w:rPr>
        <w:t>une personne dirigeant une affaire ou une entreprise qu</w:t>
      </w:r>
      <w:r w:rsidR="00C66C16">
        <w:rPr>
          <w:lang w:val="fr-FR"/>
        </w:rPr>
        <w:t>’</w:t>
      </w:r>
      <w:r w:rsidRPr="002928B3">
        <w:rPr>
          <w:lang w:val="fr-FR"/>
        </w:rPr>
        <w:t>elle fasse tout ce qui est raisonnablement possible pour éliminer ou réduire au minimum les risques pour la santé et la sécurité. L</w:t>
      </w:r>
      <w:r w:rsidR="00C66C16">
        <w:rPr>
          <w:lang w:val="fr-FR"/>
        </w:rPr>
        <w:t>’</w:t>
      </w:r>
      <w:r w:rsidRPr="002928B3">
        <w:rPr>
          <w:lang w:val="fr-FR"/>
        </w:rPr>
        <w:t>absence de gestion des risques découlant du harcèlement sur le lieu de travail peut amener l</w:t>
      </w:r>
      <w:r w:rsidR="00C66C16">
        <w:rPr>
          <w:lang w:val="fr-FR"/>
        </w:rPr>
        <w:t>’</w:t>
      </w:r>
      <w:r w:rsidRPr="002928B3">
        <w:rPr>
          <w:lang w:val="fr-FR"/>
        </w:rPr>
        <w:t xml:space="preserve">autorité chargée de la sécurité au travail, </w:t>
      </w:r>
      <w:proofErr w:type="spellStart"/>
      <w:r w:rsidRPr="002928B3">
        <w:rPr>
          <w:lang w:val="fr-FR"/>
        </w:rPr>
        <w:t>WorkSafe</w:t>
      </w:r>
      <w:proofErr w:type="spellEnd"/>
      <w:r w:rsidRPr="002928B3">
        <w:rPr>
          <w:lang w:val="fr-FR"/>
        </w:rPr>
        <w:t xml:space="preserve"> NZ, à prendre des mesures contraignantes. </w:t>
      </w:r>
    </w:p>
    <w:p w:rsidR="00B80403" w:rsidRPr="002928B3" w:rsidRDefault="00085267" w:rsidP="00085267">
      <w:pPr>
        <w:pStyle w:val="H1G"/>
        <w:rPr>
          <w:lang w:val="fr-FR"/>
        </w:rPr>
      </w:pPr>
      <w:r>
        <w:rPr>
          <w:lang w:val="fr-FR"/>
        </w:rPr>
        <w:tab/>
      </w:r>
      <w:r w:rsidR="00B80403" w:rsidRPr="002928B3">
        <w:rPr>
          <w:lang w:val="fr-FR"/>
        </w:rPr>
        <w:t>G.</w:t>
      </w:r>
      <w:r>
        <w:rPr>
          <w:lang w:val="fr-FR"/>
        </w:rPr>
        <w:tab/>
      </w:r>
      <w:r w:rsidR="00B80403" w:rsidRPr="002928B3">
        <w:rPr>
          <w:lang w:val="fr-FR"/>
        </w:rPr>
        <w:t xml:space="preserve">Article 8 </w:t>
      </w:r>
      <w:r w:rsidR="000F1569">
        <w:rPr>
          <w:lang w:val="fr-FR"/>
        </w:rPr>
        <w:t>−</w:t>
      </w:r>
      <w:r w:rsidR="00B80403" w:rsidRPr="002928B3">
        <w:rPr>
          <w:lang w:val="fr-FR"/>
        </w:rPr>
        <w:t xml:space="preserve"> Droits syndicaux</w:t>
      </w:r>
      <w:bookmarkStart w:id="57" w:name="_Toc494359781"/>
      <w:bookmarkEnd w:id="57"/>
    </w:p>
    <w:p w:rsidR="00B80403" w:rsidRPr="002928B3" w:rsidRDefault="00B80403" w:rsidP="00085267">
      <w:pPr>
        <w:pStyle w:val="SingleTxtG"/>
        <w:rPr>
          <w:lang w:val="fr-FR"/>
        </w:rPr>
      </w:pPr>
      <w:r w:rsidRPr="002928B3">
        <w:rPr>
          <w:lang w:val="fr-FR"/>
        </w:rPr>
        <w:t>163.</w:t>
      </w:r>
      <w:r w:rsidRPr="002928B3">
        <w:rPr>
          <w:lang w:val="fr-FR"/>
        </w:rPr>
        <w:tab/>
        <w:t>La loi de 2016 modifiant la loi sur les relations de travail intègre des modifications à la négociation collective, qui visent à accroître les choix et les marges de manœuvre des parties dans le cadre de la négociation collective, à réduire le nombre des négociations inefficaces et à améliorer l</w:t>
      </w:r>
      <w:r w:rsidR="00C66C16">
        <w:rPr>
          <w:lang w:val="fr-FR"/>
        </w:rPr>
        <w:t>’</w:t>
      </w:r>
      <w:r w:rsidRPr="002928B3">
        <w:rPr>
          <w:lang w:val="fr-FR"/>
        </w:rPr>
        <w:t>équité et l</w:t>
      </w:r>
      <w:r w:rsidR="00C66C16">
        <w:rPr>
          <w:lang w:val="fr-FR"/>
        </w:rPr>
        <w:t>’</w:t>
      </w:r>
      <w:r w:rsidRPr="002928B3">
        <w:rPr>
          <w:lang w:val="fr-FR"/>
        </w:rPr>
        <w:t>équilibre des conditions de la négociation. Ces modifications sont les suivantes :</w:t>
      </w:r>
    </w:p>
    <w:p w:rsidR="00B80403" w:rsidRPr="002928B3" w:rsidRDefault="00B80403" w:rsidP="00085267">
      <w:pPr>
        <w:pStyle w:val="Bullet1G"/>
        <w:rPr>
          <w:lang w:val="fr-FR"/>
        </w:rPr>
      </w:pPr>
      <w:r w:rsidRPr="002928B3">
        <w:rPr>
          <w:lang w:val="fr-FR"/>
        </w:rPr>
        <w:t>Aucune exigence sur l</w:t>
      </w:r>
      <w:r w:rsidR="00C66C16">
        <w:rPr>
          <w:lang w:val="fr-FR"/>
        </w:rPr>
        <w:t>’</w:t>
      </w:r>
      <w:r w:rsidRPr="002928B3">
        <w:rPr>
          <w:lang w:val="fr-FR"/>
        </w:rPr>
        <w:t>accord collectif à conclure, cependant les parties doivent toujours négocier de bonne foi. La loi de 2016 modifiant la loi sur les relations de travail prévoit quelques protections contre les parties qui mettent fin à la négociation en la mettant dans une impasse sur un point. L</w:t>
      </w:r>
      <w:r w:rsidR="00C66C16">
        <w:rPr>
          <w:lang w:val="fr-FR"/>
        </w:rPr>
        <w:t>’</w:t>
      </w:r>
      <w:r w:rsidRPr="002928B3">
        <w:rPr>
          <w:lang w:val="fr-FR"/>
        </w:rPr>
        <w:t>une ou l</w:t>
      </w:r>
      <w:r w:rsidR="00C66C16">
        <w:rPr>
          <w:lang w:val="fr-FR"/>
        </w:rPr>
        <w:t>’</w:t>
      </w:r>
      <w:r w:rsidRPr="002928B3">
        <w:rPr>
          <w:lang w:val="fr-FR"/>
        </w:rPr>
        <w:t>autre partie peut demander à l</w:t>
      </w:r>
      <w:r w:rsidR="00C66C16">
        <w:rPr>
          <w:lang w:val="fr-FR"/>
        </w:rPr>
        <w:t>’</w:t>
      </w:r>
      <w:r w:rsidRPr="002928B3">
        <w:rPr>
          <w:lang w:val="fr-FR"/>
        </w:rPr>
        <w:t>Office des relations du travail une déclaration relative au fait que la négociation a, ou non, été conclue ;</w:t>
      </w:r>
    </w:p>
    <w:p w:rsidR="00B80403" w:rsidRPr="002928B3" w:rsidRDefault="00B80403" w:rsidP="00085267">
      <w:pPr>
        <w:pStyle w:val="Bullet1G"/>
        <w:rPr>
          <w:lang w:val="fr-FR"/>
        </w:rPr>
      </w:pPr>
      <w:r w:rsidRPr="002928B3">
        <w:rPr>
          <w:lang w:val="fr-FR"/>
        </w:rPr>
        <w:t xml:space="preserve">Suppression de la « règle des </w:t>
      </w:r>
      <w:r w:rsidR="00183003">
        <w:rPr>
          <w:lang w:val="fr-FR"/>
        </w:rPr>
        <w:t xml:space="preserve">trente </w:t>
      </w:r>
      <w:r w:rsidRPr="002928B3">
        <w:rPr>
          <w:lang w:val="fr-FR"/>
        </w:rPr>
        <w:t>jours » pour les nouveaux employés. Auparavant, la loi exigeait que les nouveaux employés (qui n</w:t>
      </w:r>
      <w:r w:rsidR="00C66C16">
        <w:rPr>
          <w:lang w:val="fr-FR"/>
        </w:rPr>
        <w:t>’</w:t>
      </w:r>
      <w:r w:rsidRPr="002928B3">
        <w:rPr>
          <w:lang w:val="fr-FR"/>
        </w:rPr>
        <w:t>étaient pas syndiqués) soient employés aux conditions de la conv</w:t>
      </w:r>
      <w:r w:rsidR="00183003">
        <w:rPr>
          <w:lang w:val="fr-FR"/>
        </w:rPr>
        <w:t xml:space="preserve">ention collective pour leurs trente </w:t>
      </w:r>
      <w:r w:rsidRPr="002928B3">
        <w:rPr>
          <w:lang w:val="fr-FR"/>
        </w:rPr>
        <w:t xml:space="preserve">premiers jours de travail si leur emploi était couvert par une convention collective. La suppression de cette règle signifie que les employés non syndiqués peuvent </w:t>
      </w:r>
      <w:r w:rsidRPr="002928B3">
        <w:rPr>
          <w:lang w:val="fr-FR"/>
        </w:rPr>
        <w:lastRenderedPageBreak/>
        <w:t>négocier un accord individuel comme ils l</w:t>
      </w:r>
      <w:r w:rsidR="00C66C16">
        <w:rPr>
          <w:lang w:val="fr-FR"/>
        </w:rPr>
        <w:t>’</w:t>
      </w:r>
      <w:r w:rsidRPr="002928B3">
        <w:rPr>
          <w:lang w:val="fr-FR"/>
        </w:rPr>
        <w:t xml:space="preserve">entendent dès le début de leur emploi, même si une convention collective couvre leur travail ; </w:t>
      </w:r>
    </w:p>
    <w:p w:rsidR="00B80403" w:rsidRPr="002928B3" w:rsidRDefault="00B80403" w:rsidP="00085267">
      <w:pPr>
        <w:pStyle w:val="Bullet1G"/>
        <w:rPr>
          <w:lang w:val="fr-FR"/>
        </w:rPr>
      </w:pPr>
      <w:r w:rsidRPr="002928B3">
        <w:rPr>
          <w:lang w:val="fr-FR"/>
        </w:rPr>
        <w:t>Les employeurs peuvent déroger à la négociation en cas d</w:t>
      </w:r>
      <w:r w:rsidR="00C66C16">
        <w:rPr>
          <w:lang w:val="fr-FR"/>
        </w:rPr>
        <w:t>’</w:t>
      </w:r>
      <w:r w:rsidRPr="002928B3">
        <w:rPr>
          <w:lang w:val="fr-FR"/>
        </w:rPr>
        <w:t>accord c</w:t>
      </w:r>
      <w:r w:rsidR="00183003">
        <w:rPr>
          <w:lang w:val="fr-FR"/>
        </w:rPr>
        <w:t>ollectif multi</w:t>
      </w:r>
      <w:r w:rsidR="00183003">
        <w:rPr>
          <w:lang w:val="fr-FR"/>
        </w:rPr>
        <w:noBreakHyphen/>
      </w:r>
      <w:r w:rsidRPr="002928B3">
        <w:rPr>
          <w:lang w:val="fr-FR"/>
        </w:rPr>
        <w:t>employeurs. Lorsqu</w:t>
      </w:r>
      <w:r w:rsidR="00C66C16">
        <w:rPr>
          <w:lang w:val="fr-FR"/>
        </w:rPr>
        <w:t>’</w:t>
      </w:r>
      <w:r w:rsidRPr="002928B3">
        <w:rPr>
          <w:lang w:val="fr-FR"/>
        </w:rPr>
        <w:t>un employeur choisit de déroger, l</w:t>
      </w:r>
      <w:r w:rsidR="00C66C16">
        <w:rPr>
          <w:lang w:val="fr-FR"/>
        </w:rPr>
        <w:t>’</w:t>
      </w:r>
      <w:r w:rsidRPr="002928B3">
        <w:rPr>
          <w:lang w:val="fr-FR"/>
        </w:rPr>
        <w:t>employeur ou le syndicat peuvent alors ouvrir une négociation en vue d</w:t>
      </w:r>
      <w:r w:rsidR="00C66C16">
        <w:rPr>
          <w:lang w:val="fr-FR"/>
        </w:rPr>
        <w:t>’</w:t>
      </w:r>
      <w:r w:rsidRPr="002928B3">
        <w:rPr>
          <w:lang w:val="fr-FR"/>
        </w:rPr>
        <w:t>un accord collectif d</w:t>
      </w:r>
      <w:r w:rsidR="00C66C16">
        <w:rPr>
          <w:lang w:val="fr-FR"/>
        </w:rPr>
        <w:t>’</w:t>
      </w:r>
      <w:r w:rsidRPr="002928B3">
        <w:rPr>
          <w:lang w:val="fr-FR"/>
        </w:rPr>
        <w:t>employeur unique ;</w:t>
      </w:r>
    </w:p>
    <w:p w:rsidR="00B80403" w:rsidRPr="002928B3" w:rsidRDefault="00B80403" w:rsidP="00085267">
      <w:pPr>
        <w:pStyle w:val="Bullet1G"/>
        <w:rPr>
          <w:lang w:val="fr-FR"/>
        </w:rPr>
      </w:pPr>
      <w:r w:rsidRPr="002928B3">
        <w:rPr>
          <w:lang w:val="fr-FR"/>
        </w:rPr>
        <w:t>Une notification écrite préalable est nécessaire pour toutes les grèves et les lock-out. Du fait de ce changement, les syndicats ou les employés doivent informer par écrit l</w:t>
      </w:r>
      <w:r w:rsidR="00C66C16">
        <w:rPr>
          <w:lang w:val="fr-FR"/>
        </w:rPr>
        <w:t>’</w:t>
      </w:r>
      <w:r w:rsidRPr="002928B3">
        <w:rPr>
          <w:lang w:val="fr-FR"/>
        </w:rPr>
        <w:t>employeur et le Directeur général du Ministère de l</w:t>
      </w:r>
      <w:r w:rsidR="00C66C16">
        <w:rPr>
          <w:lang w:val="fr-FR"/>
        </w:rPr>
        <w:t>’</w:t>
      </w:r>
      <w:r w:rsidRPr="002928B3">
        <w:rPr>
          <w:lang w:val="fr-FR"/>
        </w:rPr>
        <w:t>innovation et de l</w:t>
      </w:r>
      <w:r w:rsidR="00C66C16">
        <w:rPr>
          <w:lang w:val="fr-FR"/>
        </w:rPr>
        <w:t>’</w:t>
      </w:r>
      <w:r w:rsidRPr="002928B3">
        <w:rPr>
          <w:lang w:val="fr-FR"/>
        </w:rPr>
        <w:t>emploi de toute action qu</w:t>
      </w:r>
      <w:r w:rsidR="00C66C16">
        <w:rPr>
          <w:lang w:val="fr-FR"/>
        </w:rPr>
        <w:t>’</w:t>
      </w:r>
      <w:r w:rsidRPr="002928B3">
        <w:rPr>
          <w:lang w:val="fr-FR"/>
        </w:rPr>
        <w:t>ils envisagent ;</w:t>
      </w:r>
    </w:p>
    <w:p w:rsidR="00B80403" w:rsidRPr="002928B3" w:rsidRDefault="00B80403" w:rsidP="00085267">
      <w:pPr>
        <w:pStyle w:val="Bullet1G"/>
        <w:rPr>
          <w:lang w:val="fr-FR"/>
        </w:rPr>
      </w:pPr>
      <w:r w:rsidRPr="002928B3">
        <w:rPr>
          <w:lang w:val="fr-FR"/>
        </w:rPr>
        <w:t>Déductions salariales spécifiques pour les grèves partielles. Les employeurs ont la possibilité de réduire la rémunération que les salariés auraient reçue en l</w:t>
      </w:r>
      <w:r w:rsidR="00C66C16">
        <w:rPr>
          <w:lang w:val="fr-FR"/>
        </w:rPr>
        <w:t>’</w:t>
      </w:r>
      <w:r w:rsidRPr="002928B3">
        <w:rPr>
          <w:lang w:val="fr-FR"/>
        </w:rPr>
        <w:t>absence de grève partielle. Les employeurs doivent informer préalablement les travailleurs, par écrit, avant d</w:t>
      </w:r>
      <w:r w:rsidR="00C66C16">
        <w:rPr>
          <w:lang w:val="fr-FR"/>
        </w:rPr>
        <w:t>’</w:t>
      </w:r>
      <w:r w:rsidRPr="002928B3">
        <w:rPr>
          <w:lang w:val="fr-FR"/>
        </w:rPr>
        <w:t xml:space="preserve">effectuer ces déductions. Si des employés pensent que leur employeur a </w:t>
      </w:r>
      <w:r w:rsidR="00085267" w:rsidRPr="002928B3">
        <w:rPr>
          <w:lang w:val="fr-FR"/>
        </w:rPr>
        <w:t>indûment</w:t>
      </w:r>
      <w:r w:rsidRPr="002928B3">
        <w:rPr>
          <w:lang w:val="fr-FR"/>
        </w:rPr>
        <w:t xml:space="preserve"> réduit leur salaire, ou a mal calculé la réduction, le syndicat doit demander à l</w:t>
      </w:r>
      <w:r w:rsidR="00C66C16">
        <w:rPr>
          <w:lang w:val="fr-FR"/>
        </w:rPr>
        <w:t>’</w:t>
      </w:r>
      <w:r w:rsidRPr="002928B3">
        <w:rPr>
          <w:lang w:val="fr-FR"/>
        </w:rPr>
        <w:t>employeur, par écrit, de fournir les informations qui ont été utilisées pour ce calcul. L</w:t>
      </w:r>
      <w:r w:rsidR="00C66C16">
        <w:rPr>
          <w:lang w:val="fr-FR"/>
        </w:rPr>
        <w:t>’</w:t>
      </w:r>
      <w:r w:rsidRPr="002928B3">
        <w:rPr>
          <w:lang w:val="fr-FR"/>
        </w:rPr>
        <w:t>employeur doit réagir et, si le syndicat considère que l</w:t>
      </w:r>
      <w:r w:rsidR="00C66C16">
        <w:rPr>
          <w:lang w:val="fr-FR"/>
        </w:rPr>
        <w:t>’</w:t>
      </w:r>
      <w:r w:rsidRPr="002928B3">
        <w:rPr>
          <w:lang w:val="fr-FR"/>
        </w:rPr>
        <w:t>employeur a fait une erreur, il doit en informer ce dernier. Lorsque le syndicat et l</w:t>
      </w:r>
      <w:r w:rsidR="00C66C16">
        <w:rPr>
          <w:lang w:val="fr-FR"/>
        </w:rPr>
        <w:t>’</w:t>
      </w:r>
      <w:r w:rsidRPr="002928B3">
        <w:rPr>
          <w:lang w:val="fr-FR"/>
        </w:rPr>
        <w:t>employeur ne parviennent pas à une entente, le syndicat peut s</w:t>
      </w:r>
      <w:r w:rsidR="00C66C16">
        <w:rPr>
          <w:lang w:val="fr-FR"/>
        </w:rPr>
        <w:t>’</w:t>
      </w:r>
      <w:r w:rsidRPr="002928B3">
        <w:rPr>
          <w:lang w:val="fr-FR"/>
        </w:rPr>
        <w:t>adresser à l</w:t>
      </w:r>
      <w:r w:rsidR="00C66C16">
        <w:rPr>
          <w:lang w:val="fr-FR"/>
        </w:rPr>
        <w:t>’</w:t>
      </w:r>
      <w:r w:rsidRPr="002928B3">
        <w:rPr>
          <w:lang w:val="fr-FR"/>
        </w:rPr>
        <w:t>Office des relations du travail.</w:t>
      </w:r>
    </w:p>
    <w:p w:rsidR="00B80403" w:rsidRPr="002928B3" w:rsidRDefault="00085267" w:rsidP="00085267">
      <w:pPr>
        <w:pStyle w:val="H1G"/>
        <w:rPr>
          <w:lang w:val="fr-FR"/>
        </w:rPr>
      </w:pPr>
      <w:r>
        <w:rPr>
          <w:lang w:val="fr-FR"/>
        </w:rPr>
        <w:tab/>
      </w:r>
      <w:r w:rsidR="00B80403" w:rsidRPr="002928B3">
        <w:rPr>
          <w:lang w:val="fr-FR"/>
        </w:rPr>
        <w:t>H.</w:t>
      </w:r>
      <w:r>
        <w:rPr>
          <w:lang w:val="fr-FR"/>
        </w:rPr>
        <w:tab/>
      </w:r>
      <w:r w:rsidR="000F1569">
        <w:rPr>
          <w:lang w:val="fr-FR"/>
        </w:rPr>
        <w:t>Article 9 −</w:t>
      </w:r>
      <w:r w:rsidR="00B80403" w:rsidRPr="002928B3">
        <w:rPr>
          <w:lang w:val="fr-FR"/>
        </w:rPr>
        <w:t xml:space="preserve"> Droit à la sécurité sociale</w:t>
      </w:r>
      <w:bookmarkStart w:id="58" w:name="_Toc494359782"/>
      <w:bookmarkEnd w:id="58"/>
    </w:p>
    <w:p w:rsidR="00B80403" w:rsidRPr="002928B3" w:rsidRDefault="00B80403" w:rsidP="00085267">
      <w:pPr>
        <w:pStyle w:val="H23G"/>
        <w:rPr>
          <w:lang w:val="fr-FR"/>
        </w:rPr>
      </w:pPr>
      <w:r w:rsidRPr="002928B3">
        <w:rPr>
          <w:lang w:val="fr-FR"/>
        </w:rPr>
        <w:tab/>
      </w:r>
      <w:r w:rsidRPr="002928B3">
        <w:rPr>
          <w:lang w:val="fr-FR"/>
        </w:rPr>
        <w:tab/>
        <w:t>Mesures prises pour que les réformes en cours du s</w:t>
      </w:r>
      <w:r w:rsidR="00085267">
        <w:rPr>
          <w:lang w:val="fr-FR"/>
        </w:rPr>
        <w:t>ystème de protection sociale ne </w:t>
      </w:r>
      <w:r w:rsidRPr="002928B3">
        <w:rPr>
          <w:lang w:val="fr-FR"/>
        </w:rPr>
        <w:t>pénalisent pas davantage les individus et les groupes les plus marginalisés</w:t>
      </w:r>
    </w:p>
    <w:p w:rsidR="00B80403" w:rsidRPr="002928B3" w:rsidRDefault="00B80403" w:rsidP="00085267">
      <w:pPr>
        <w:pStyle w:val="SingleTxtG"/>
        <w:rPr>
          <w:lang w:val="fr-FR"/>
        </w:rPr>
      </w:pPr>
      <w:r w:rsidRPr="002928B3">
        <w:rPr>
          <w:lang w:val="fr-FR"/>
        </w:rPr>
        <w:t>164.</w:t>
      </w:r>
      <w:r w:rsidRPr="002928B3">
        <w:rPr>
          <w:lang w:val="fr-FR"/>
        </w:rPr>
        <w:tab/>
        <w:t>L</w:t>
      </w:r>
      <w:r w:rsidR="00C66C16">
        <w:rPr>
          <w:lang w:val="fr-FR"/>
        </w:rPr>
        <w:t>’</w:t>
      </w:r>
      <w:r w:rsidRPr="002928B3">
        <w:rPr>
          <w:lang w:val="fr-FR"/>
        </w:rPr>
        <w:t>emploi constitue la meilleure possibilité d</w:t>
      </w:r>
      <w:r w:rsidR="00C66C16">
        <w:rPr>
          <w:lang w:val="fr-FR"/>
        </w:rPr>
        <w:t>’</w:t>
      </w:r>
      <w:r w:rsidRPr="002928B3">
        <w:rPr>
          <w:lang w:val="fr-FR"/>
        </w:rPr>
        <w:t>augmenter le revenu familial au bénéfice des parents et des enfants. Les réformes du système de protection sociale recadrent les attentes afin d</w:t>
      </w:r>
      <w:r w:rsidR="00C66C16">
        <w:rPr>
          <w:lang w:val="fr-FR"/>
        </w:rPr>
        <w:t>’</w:t>
      </w:r>
      <w:r w:rsidRPr="002928B3">
        <w:rPr>
          <w:lang w:val="fr-FR"/>
        </w:rPr>
        <w:t>encourager les personnes qui peuvent travailler à rechercher activement un emploi. Les personnes recevant une prestation principale sont tenues de faire en sorte que leurs obligations de travail correspondent à leur capacité de travail. Celles qui ont des enfants sont également tenues de prendre toutes les mesures raisonnables pour s</w:t>
      </w:r>
      <w:r w:rsidR="00C66C16">
        <w:rPr>
          <w:lang w:val="fr-FR"/>
        </w:rPr>
        <w:t>’</w:t>
      </w:r>
      <w:r w:rsidRPr="002928B3">
        <w:rPr>
          <w:lang w:val="fr-FR"/>
        </w:rPr>
        <w:t>assurer qu</w:t>
      </w:r>
      <w:r w:rsidR="00C66C16">
        <w:rPr>
          <w:lang w:val="fr-FR"/>
        </w:rPr>
        <w:t>’</w:t>
      </w:r>
      <w:r w:rsidRPr="002928B3">
        <w:rPr>
          <w:lang w:val="fr-FR"/>
        </w:rPr>
        <w:t>elles se donnent les moyens d</w:t>
      </w:r>
      <w:r w:rsidR="00C66C16">
        <w:rPr>
          <w:lang w:val="fr-FR"/>
        </w:rPr>
        <w:t>’</w:t>
      </w:r>
      <w:r w:rsidRPr="002928B3">
        <w:rPr>
          <w:lang w:val="fr-FR"/>
        </w:rPr>
        <w:t>accéder aux services publics essentiels pour leurs enfants, comme l</w:t>
      </w:r>
      <w:r w:rsidR="00C66C16">
        <w:rPr>
          <w:lang w:val="fr-FR"/>
        </w:rPr>
        <w:t>’</w:t>
      </w:r>
      <w:r w:rsidRPr="002928B3">
        <w:rPr>
          <w:lang w:val="fr-FR"/>
        </w:rPr>
        <w:t>éducation et les soins de santé primaires. Les sanctions ne sont appliquées qu</w:t>
      </w:r>
      <w:r w:rsidR="00C66C16">
        <w:rPr>
          <w:lang w:val="fr-FR"/>
        </w:rPr>
        <w:t>’</w:t>
      </w:r>
      <w:r w:rsidRPr="002928B3">
        <w:rPr>
          <w:lang w:val="fr-FR"/>
        </w:rPr>
        <w:t xml:space="preserve">en dernier recours et des efforts seront déployés à tous les niveaux pour aider les personnes concernées à régulariser à nouveau leur situation. </w:t>
      </w:r>
    </w:p>
    <w:p w:rsidR="00B80403" w:rsidRPr="002928B3" w:rsidRDefault="00B80403" w:rsidP="00085267">
      <w:pPr>
        <w:pStyle w:val="SingleTxtG"/>
        <w:rPr>
          <w:lang w:val="fr-FR"/>
        </w:rPr>
      </w:pPr>
      <w:r w:rsidRPr="002928B3">
        <w:rPr>
          <w:lang w:val="fr-FR"/>
        </w:rPr>
        <w:t>165.</w:t>
      </w:r>
      <w:r w:rsidRPr="002928B3">
        <w:rPr>
          <w:lang w:val="fr-FR"/>
        </w:rPr>
        <w:tab/>
        <w:t>Les réformes du système de protection sociale accroissent le soutien aux personnes les plus exposées au risque de dépendance à long terme aux aides sociales. Ces réformes ont permis d</w:t>
      </w:r>
      <w:r w:rsidR="00C66C16">
        <w:rPr>
          <w:lang w:val="fr-FR"/>
        </w:rPr>
        <w:t>’</w:t>
      </w:r>
      <w:r w:rsidRPr="002928B3">
        <w:rPr>
          <w:lang w:val="fr-FR"/>
        </w:rPr>
        <w:t>augmenter les possibilités d</w:t>
      </w:r>
      <w:r w:rsidR="00C66C16">
        <w:rPr>
          <w:lang w:val="fr-FR"/>
        </w:rPr>
        <w:t>’</w:t>
      </w:r>
      <w:r w:rsidRPr="002928B3">
        <w:rPr>
          <w:lang w:val="fr-FR"/>
        </w:rPr>
        <w:t>aide à l</w:t>
      </w:r>
      <w:r w:rsidR="00C66C16">
        <w:rPr>
          <w:lang w:val="fr-FR"/>
        </w:rPr>
        <w:t>’</w:t>
      </w:r>
      <w:r w:rsidRPr="002928B3">
        <w:rPr>
          <w:lang w:val="fr-FR"/>
        </w:rPr>
        <w:t>emploi et de soutien, au cas par cas, des personnes les plus susceptibles de rester à long terme dans l</w:t>
      </w:r>
      <w:r w:rsidR="00C66C16">
        <w:rPr>
          <w:lang w:val="fr-FR"/>
        </w:rPr>
        <w:t>’</w:t>
      </w:r>
      <w:r w:rsidRPr="002928B3">
        <w:rPr>
          <w:lang w:val="fr-FR"/>
        </w:rPr>
        <w:t xml:space="preserve">assistanat, par exemple les parents célibataires et les personnes ayant des problèmes de santé, ou handicapées. Le nombre des bénéficiaires de prestations principales a baissé entre juin 2011 et juin 2016. </w:t>
      </w:r>
    </w:p>
    <w:p w:rsidR="00B80403" w:rsidRPr="002928B3" w:rsidRDefault="00B80403" w:rsidP="00085267">
      <w:pPr>
        <w:pStyle w:val="H23G"/>
        <w:rPr>
          <w:lang w:val="fr-FR"/>
        </w:rPr>
      </w:pPr>
      <w:r w:rsidRPr="002928B3">
        <w:rPr>
          <w:lang w:val="fr-FR"/>
        </w:rPr>
        <w:tab/>
      </w:r>
      <w:r w:rsidRPr="002928B3">
        <w:rPr>
          <w:lang w:val="fr-FR"/>
        </w:rPr>
        <w:tab/>
        <w:t>Mesures d</w:t>
      </w:r>
      <w:r w:rsidR="00C66C16">
        <w:rPr>
          <w:lang w:val="fr-FR"/>
        </w:rPr>
        <w:t>’</w:t>
      </w:r>
      <w:r w:rsidRPr="002928B3">
        <w:rPr>
          <w:lang w:val="fr-FR"/>
        </w:rPr>
        <w:t>assistance sociale prévues pour les personnes qui n</w:t>
      </w:r>
      <w:r w:rsidR="00C66C16">
        <w:rPr>
          <w:lang w:val="fr-FR"/>
        </w:rPr>
        <w:t>’</w:t>
      </w:r>
      <w:r w:rsidRPr="002928B3">
        <w:rPr>
          <w:lang w:val="fr-FR"/>
        </w:rPr>
        <w:t xml:space="preserve">ont plus droit </w:t>
      </w:r>
      <w:r w:rsidR="00085267">
        <w:rPr>
          <w:lang w:val="fr-FR"/>
        </w:rPr>
        <w:br/>
      </w:r>
      <w:r w:rsidRPr="002928B3">
        <w:rPr>
          <w:lang w:val="fr-FR"/>
        </w:rPr>
        <w:t>à des prestations au titre d</w:t>
      </w:r>
      <w:r w:rsidR="00C66C16">
        <w:rPr>
          <w:lang w:val="fr-FR"/>
        </w:rPr>
        <w:t>’</w:t>
      </w:r>
      <w:r w:rsidRPr="002928B3">
        <w:rPr>
          <w:lang w:val="fr-FR"/>
        </w:rPr>
        <w:t>une assurance</w:t>
      </w:r>
    </w:p>
    <w:p w:rsidR="00B80403" w:rsidRPr="002928B3" w:rsidRDefault="00B80403" w:rsidP="00085267">
      <w:pPr>
        <w:pStyle w:val="SingleTxtG"/>
        <w:rPr>
          <w:lang w:val="fr-FR"/>
        </w:rPr>
      </w:pPr>
      <w:r w:rsidRPr="002928B3">
        <w:rPr>
          <w:lang w:val="fr-FR"/>
        </w:rPr>
        <w:t>166.</w:t>
      </w:r>
      <w:r w:rsidRPr="002928B3">
        <w:rPr>
          <w:lang w:val="fr-FR"/>
        </w:rPr>
        <w:tab/>
        <w:t>La Nouvelle-Zélande ne dispose pas de prestations au titre d</w:t>
      </w:r>
      <w:r w:rsidR="00C66C16">
        <w:rPr>
          <w:lang w:val="fr-FR"/>
        </w:rPr>
        <w:t>’</w:t>
      </w:r>
      <w:r w:rsidRPr="002928B3">
        <w:rPr>
          <w:lang w:val="fr-FR"/>
        </w:rPr>
        <w:t>une assurance ; en lieu et place, le pays offre des prestations sociales fondées sur des critères d</w:t>
      </w:r>
      <w:r w:rsidR="00C66C16">
        <w:rPr>
          <w:lang w:val="fr-FR"/>
        </w:rPr>
        <w:t>’</w:t>
      </w:r>
      <w:r w:rsidRPr="002928B3">
        <w:rPr>
          <w:lang w:val="fr-FR"/>
        </w:rPr>
        <w:t>admissibilité en fonction des besoins, et non liées à des cotisations d</w:t>
      </w:r>
      <w:r w:rsidR="00C66C16">
        <w:rPr>
          <w:lang w:val="fr-FR"/>
        </w:rPr>
        <w:t>’</w:t>
      </w:r>
      <w:r w:rsidRPr="002928B3">
        <w:rPr>
          <w:lang w:val="fr-FR"/>
        </w:rPr>
        <w:t>assurance</w:t>
      </w:r>
      <w:r w:rsidRPr="0015176E">
        <w:rPr>
          <w:rStyle w:val="Appelnotedebasdep"/>
        </w:rPr>
        <w:footnoteReference w:id="41"/>
      </w:r>
      <w:r w:rsidRPr="002928B3">
        <w:rPr>
          <w:lang w:val="fr-FR"/>
        </w:rPr>
        <w:t>. L</w:t>
      </w:r>
      <w:r w:rsidR="00C66C16">
        <w:rPr>
          <w:lang w:val="fr-FR"/>
        </w:rPr>
        <w:t>’</w:t>
      </w:r>
      <w:r w:rsidRPr="002928B3">
        <w:rPr>
          <w:lang w:val="fr-FR"/>
        </w:rPr>
        <w:t>admissibilité à l</w:t>
      </w:r>
      <w:r w:rsidR="00C66C16">
        <w:rPr>
          <w:lang w:val="fr-FR"/>
        </w:rPr>
        <w:t>’</w:t>
      </w:r>
      <w:r w:rsidRPr="002928B3">
        <w:rPr>
          <w:lang w:val="fr-FR"/>
        </w:rPr>
        <w:t>aide sociale ne dépend pas de contributions et n</w:t>
      </w:r>
      <w:r w:rsidR="00C66C16">
        <w:rPr>
          <w:lang w:val="fr-FR"/>
        </w:rPr>
        <w:t>’</w:t>
      </w:r>
      <w:r w:rsidRPr="002928B3">
        <w:rPr>
          <w:lang w:val="fr-FR"/>
        </w:rPr>
        <w:t>est pas limitée dans le temps ; par conséquent, aucune mesure d</w:t>
      </w:r>
      <w:r w:rsidR="00C66C16">
        <w:rPr>
          <w:lang w:val="fr-FR"/>
        </w:rPr>
        <w:t>’</w:t>
      </w:r>
      <w:r w:rsidRPr="002928B3">
        <w:rPr>
          <w:lang w:val="fr-FR"/>
        </w:rPr>
        <w:t>aide sociale n</w:t>
      </w:r>
      <w:r w:rsidR="00C66C16">
        <w:rPr>
          <w:lang w:val="fr-FR"/>
        </w:rPr>
        <w:t>’</w:t>
      </w:r>
      <w:r w:rsidRPr="002928B3">
        <w:rPr>
          <w:lang w:val="fr-FR"/>
        </w:rPr>
        <w:t>est requise puisque le droit est permanent, sous réserve de remplir les conditions d</w:t>
      </w:r>
      <w:r w:rsidR="00C66C16">
        <w:rPr>
          <w:lang w:val="fr-FR"/>
        </w:rPr>
        <w:t>’</w:t>
      </w:r>
      <w:r w:rsidRPr="002928B3">
        <w:rPr>
          <w:lang w:val="fr-FR"/>
        </w:rPr>
        <w:t>octroi de l</w:t>
      </w:r>
      <w:r w:rsidR="00C66C16">
        <w:rPr>
          <w:lang w:val="fr-FR"/>
        </w:rPr>
        <w:t>’</w:t>
      </w:r>
      <w:r w:rsidRPr="002928B3">
        <w:rPr>
          <w:lang w:val="fr-FR"/>
        </w:rPr>
        <w:t>assistance.</w:t>
      </w:r>
    </w:p>
    <w:p w:rsidR="00B80403" w:rsidRPr="002928B3" w:rsidRDefault="00B80403" w:rsidP="00085267">
      <w:pPr>
        <w:pStyle w:val="SingleTxtG"/>
        <w:rPr>
          <w:lang w:val="fr-FR"/>
        </w:rPr>
      </w:pPr>
      <w:r w:rsidRPr="002928B3">
        <w:rPr>
          <w:lang w:val="fr-FR"/>
        </w:rPr>
        <w:t>167.</w:t>
      </w:r>
      <w:r w:rsidRPr="002928B3">
        <w:rPr>
          <w:lang w:val="fr-FR"/>
        </w:rPr>
        <w:tab/>
        <w:t>La réforme de la protection sociale a pour objectif d</w:t>
      </w:r>
      <w:r w:rsidR="00C66C16">
        <w:rPr>
          <w:lang w:val="fr-FR"/>
        </w:rPr>
        <w:t>’</w:t>
      </w:r>
      <w:r w:rsidR="00C8610E">
        <w:rPr>
          <w:lang w:val="fr-FR"/>
        </w:rPr>
        <w:t>améliorer la situation des Néo</w:t>
      </w:r>
      <w:r w:rsidR="00C8610E">
        <w:rPr>
          <w:lang w:val="fr-FR"/>
        </w:rPr>
        <w:noBreakHyphen/>
      </w:r>
      <w:r w:rsidR="00C8610E" w:rsidRPr="002928B3">
        <w:rPr>
          <w:lang w:val="fr-FR"/>
        </w:rPr>
        <w:t xml:space="preserve">Zélandais </w:t>
      </w:r>
      <w:r w:rsidRPr="002928B3">
        <w:rPr>
          <w:lang w:val="fr-FR"/>
        </w:rPr>
        <w:t xml:space="preserve">en faisant en sorte que ceux qui peuvent travailler recherchent activement un </w:t>
      </w:r>
      <w:r w:rsidRPr="002928B3">
        <w:rPr>
          <w:lang w:val="fr-FR"/>
        </w:rPr>
        <w:lastRenderedPageBreak/>
        <w:t>emploi. Les réformes font également en sorte que les bénéficiaires ayant des enfants prendront toutes les dispositions raisonnables pour s</w:t>
      </w:r>
      <w:r w:rsidR="00C66C16">
        <w:rPr>
          <w:lang w:val="fr-FR"/>
        </w:rPr>
        <w:t>’</w:t>
      </w:r>
      <w:r w:rsidRPr="002928B3">
        <w:rPr>
          <w:lang w:val="fr-FR"/>
        </w:rPr>
        <w:t>assurer d</w:t>
      </w:r>
      <w:r w:rsidR="00C66C16">
        <w:rPr>
          <w:lang w:val="fr-FR"/>
        </w:rPr>
        <w:t>’</w:t>
      </w:r>
      <w:r w:rsidRPr="002928B3">
        <w:rPr>
          <w:lang w:val="fr-FR"/>
        </w:rPr>
        <w:t>avoir accès pour leurs enfants aux services publics essentiels comme les soins de santé primaires et l</w:t>
      </w:r>
      <w:r w:rsidR="00C66C16">
        <w:rPr>
          <w:lang w:val="fr-FR"/>
        </w:rPr>
        <w:t>’</w:t>
      </w:r>
      <w:r w:rsidRPr="002928B3">
        <w:rPr>
          <w:lang w:val="fr-FR"/>
        </w:rPr>
        <w:t>éducation (obligations sociales). Ce sont les familles les plus défavorisées et vulnérables du système de prestations qui sont les plus susceptibles de ne pas profiter pleinement des actions d</w:t>
      </w:r>
      <w:r w:rsidR="00C66C16">
        <w:rPr>
          <w:lang w:val="fr-FR"/>
        </w:rPr>
        <w:t>’</w:t>
      </w:r>
      <w:r w:rsidRPr="002928B3">
        <w:rPr>
          <w:lang w:val="fr-FR"/>
        </w:rPr>
        <w:t xml:space="preserve">éducation et de santé destinées aux enfants. </w:t>
      </w:r>
    </w:p>
    <w:p w:rsidR="00B80403" w:rsidRPr="002928B3" w:rsidRDefault="00B80403" w:rsidP="00085267">
      <w:pPr>
        <w:pStyle w:val="SingleTxtG"/>
        <w:rPr>
          <w:lang w:val="fr-FR"/>
        </w:rPr>
      </w:pPr>
      <w:r w:rsidRPr="002928B3">
        <w:rPr>
          <w:lang w:val="fr-FR"/>
        </w:rPr>
        <w:t>168.</w:t>
      </w:r>
      <w:r w:rsidRPr="002928B3">
        <w:rPr>
          <w:lang w:val="fr-FR"/>
        </w:rPr>
        <w:tab/>
        <w:t>Les sanctions ne sont appliquées que lorsque les allocataires concernés n</w:t>
      </w:r>
      <w:r w:rsidR="00C66C16">
        <w:rPr>
          <w:lang w:val="fr-FR"/>
        </w:rPr>
        <w:t>’</w:t>
      </w:r>
      <w:r w:rsidRPr="002928B3">
        <w:rPr>
          <w:lang w:val="fr-FR"/>
        </w:rPr>
        <w:t>ont pas de motifs valables et suffisants pour ne pas s</w:t>
      </w:r>
      <w:r w:rsidR="00C66C16">
        <w:rPr>
          <w:lang w:val="fr-FR"/>
        </w:rPr>
        <w:t>’</w:t>
      </w:r>
      <w:r w:rsidRPr="002928B3">
        <w:rPr>
          <w:lang w:val="fr-FR"/>
        </w:rPr>
        <w:t>acquitter de leurs obligations et l</w:t>
      </w:r>
      <w:r w:rsidR="00C66C16">
        <w:rPr>
          <w:lang w:val="fr-FR"/>
        </w:rPr>
        <w:t>’</w:t>
      </w:r>
      <w:r w:rsidRPr="002928B3">
        <w:rPr>
          <w:lang w:val="fr-FR"/>
        </w:rPr>
        <w:t>assistance peut être réinstaurée dans la mesure où ils s</w:t>
      </w:r>
      <w:r w:rsidR="00C66C16">
        <w:rPr>
          <w:lang w:val="fr-FR"/>
        </w:rPr>
        <w:t>’</w:t>
      </w:r>
      <w:r w:rsidRPr="002928B3">
        <w:rPr>
          <w:lang w:val="fr-FR"/>
        </w:rPr>
        <w:t>en acquittent ensuite. Le régime de sanctions relatif aux obligations professionnelles est progressif, les sanctions se durcissant si l</w:t>
      </w:r>
      <w:r w:rsidR="00C66C16">
        <w:rPr>
          <w:lang w:val="fr-FR"/>
        </w:rPr>
        <w:t>’</w:t>
      </w:r>
      <w:r w:rsidRPr="002928B3">
        <w:rPr>
          <w:lang w:val="fr-FR"/>
        </w:rPr>
        <w:t>allocataire manque encore à ses obligations en d</w:t>
      </w:r>
      <w:r w:rsidR="00C66C16">
        <w:rPr>
          <w:lang w:val="fr-FR"/>
        </w:rPr>
        <w:t>’</w:t>
      </w:r>
      <w:r w:rsidRPr="002928B3">
        <w:rPr>
          <w:lang w:val="fr-FR"/>
        </w:rPr>
        <w:t>autres occasions. Une sanction consiste à réduire le montant de prestations payable à l</w:t>
      </w:r>
      <w:r w:rsidR="00C66C16">
        <w:rPr>
          <w:lang w:val="fr-FR"/>
        </w:rPr>
        <w:t>’</w:t>
      </w:r>
      <w:r w:rsidRPr="002928B3">
        <w:rPr>
          <w:lang w:val="fr-FR"/>
        </w:rPr>
        <w:t>allocataire. Tous les allocataires qui négligent leurs obligations ont un délai de cinq jours ouvrables pour contester les faits reprochés ou régulariser leur situation avant qu</w:t>
      </w:r>
      <w:r w:rsidR="00C66C16">
        <w:rPr>
          <w:lang w:val="fr-FR"/>
        </w:rPr>
        <w:t>’</w:t>
      </w:r>
      <w:r w:rsidRPr="002928B3">
        <w:rPr>
          <w:lang w:val="fr-FR"/>
        </w:rPr>
        <w:t xml:space="preserve">une sanction soit infligée. </w:t>
      </w:r>
    </w:p>
    <w:p w:rsidR="00B80403" w:rsidRPr="002928B3" w:rsidRDefault="00B80403" w:rsidP="00085267">
      <w:pPr>
        <w:pStyle w:val="SingleTxtG"/>
        <w:rPr>
          <w:lang w:val="fr-FR"/>
        </w:rPr>
      </w:pPr>
      <w:r w:rsidRPr="002928B3">
        <w:rPr>
          <w:lang w:val="fr-FR"/>
        </w:rPr>
        <w:t>169.</w:t>
      </w:r>
      <w:r w:rsidRPr="002928B3">
        <w:rPr>
          <w:lang w:val="fr-FR"/>
        </w:rPr>
        <w:tab/>
        <w:t>Pour les allocataires ayant des enfants à charge, une protection de 50 % s</w:t>
      </w:r>
      <w:r w:rsidR="00C66C16">
        <w:rPr>
          <w:lang w:val="fr-FR"/>
        </w:rPr>
        <w:t>’</w:t>
      </w:r>
      <w:r w:rsidRPr="002928B3">
        <w:rPr>
          <w:lang w:val="fr-FR"/>
        </w:rPr>
        <w:t>applique à toutes les étapes des sanctions, afin de conserver un niveau de revenu pour le soutien des enfants, et l</w:t>
      </w:r>
      <w:r w:rsidR="00C66C16">
        <w:rPr>
          <w:lang w:val="fr-FR"/>
        </w:rPr>
        <w:t>’</w:t>
      </w:r>
      <w:r w:rsidRPr="002928B3">
        <w:rPr>
          <w:lang w:val="fr-FR"/>
        </w:rPr>
        <w:t>aide supplémentaire continue d</w:t>
      </w:r>
      <w:r w:rsidR="00C66C16">
        <w:rPr>
          <w:lang w:val="fr-FR"/>
        </w:rPr>
        <w:t>’</w:t>
      </w:r>
      <w:r w:rsidRPr="002928B3">
        <w:rPr>
          <w:lang w:val="fr-FR"/>
        </w:rPr>
        <w:t>être versée. Ces ajustements ont été conçus pour maintenir un niveau de protection financière pour les enfants.</w:t>
      </w:r>
    </w:p>
    <w:p w:rsidR="00B80403" w:rsidRPr="002928B3" w:rsidRDefault="00B80403" w:rsidP="00085267">
      <w:pPr>
        <w:pStyle w:val="SingleTxtG"/>
        <w:rPr>
          <w:lang w:val="fr-FR"/>
        </w:rPr>
      </w:pPr>
      <w:r w:rsidRPr="002928B3">
        <w:rPr>
          <w:lang w:val="fr-FR"/>
        </w:rPr>
        <w:t>170.</w:t>
      </w:r>
      <w:r w:rsidRPr="002928B3">
        <w:rPr>
          <w:lang w:val="fr-FR"/>
        </w:rPr>
        <w:tab/>
        <w:t>Les allocataires qui ne prennent pas de mesures raisonnables pour remplir leurs obligations sociales doivent être contactés quatre fois au moins avant que soit lancé un signalement de manquement à leur devoir. Les employés de chaque point de contact encouragent les allocataires à remplir leurs obligations sociales et les appuient. Si un allocataire n</w:t>
      </w:r>
      <w:r w:rsidR="00C66C16">
        <w:rPr>
          <w:lang w:val="fr-FR"/>
        </w:rPr>
        <w:t>’</w:t>
      </w:r>
      <w:r w:rsidRPr="002928B3">
        <w:rPr>
          <w:lang w:val="fr-FR"/>
        </w:rPr>
        <w:t>est pas d</w:t>
      </w:r>
      <w:r w:rsidR="00C66C16">
        <w:rPr>
          <w:lang w:val="fr-FR"/>
        </w:rPr>
        <w:t>’</w:t>
      </w:r>
      <w:r w:rsidRPr="002928B3">
        <w:rPr>
          <w:lang w:val="fr-FR"/>
        </w:rPr>
        <w:t>accord avec une sanction qui lui est infligée, il a le droit de demander un réexamen de la décision à tout moment dans les trois mois suivant la réception de la décision originale.</w:t>
      </w:r>
    </w:p>
    <w:p w:rsidR="00B80403" w:rsidRPr="002928B3" w:rsidRDefault="00085267" w:rsidP="00085267">
      <w:pPr>
        <w:pStyle w:val="H1G"/>
        <w:rPr>
          <w:lang w:val="fr-FR"/>
        </w:rPr>
      </w:pPr>
      <w:r>
        <w:rPr>
          <w:lang w:val="fr-FR"/>
        </w:rPr>
        <w:tab/>
      </w:r>
      <w:r w:rsidR="00B80403" w:rsidRPr="002928B3">
        <w:rPr>
          <w:lang w:val="fr-FR"/>
        </w:rPr>
        <w:t>I.</w:t>
      </w:r>
      <w:r>
        <w:rPr>
          <w:lang w:val="fr-FR"/>
        </w:rPr>
        <w:tab/>
      </w:r>
      <w:r w:rsidR="00DC4996">
        <w:rPr>
          <w:lang w:val="fr-FR"/>
        </w:rPr>
        <w:t xml:space="preserve">Article 11 </w:t>
      </w:r>
      <w:r w:rsidR="000F1569">
        <w:rPr>
          <w:lang w:val="fr-FR"/>
        </w:rPr>
        <w:t>−</w:t>
      </w:r>
      <w:r w:rsidR="00B80403" w:rsidRPr="002928B3">
        <w:rPr>
          <w:lang w:val="fr-FR"/>
        </w:rPr>
        <w:t xml:space="preserve"> Droit à un niveau de vie suffisant</w:t>
      </w:r>
      <w:bookmarkStart w:id="59" w:name="_Toc494359783"/>
      <w:bookmarkEnd w:id="59"/>
    </w:p>
    <w:p w:rsidR="00B80403" w:rsidRPr="002928B3" w:rsidRDefault="00B80403" w:rsidP="00085267">
      <w:pPr>
        <w:pStyle w:val="SingleTxtG"/>
        <w:rPr>
          <w:lang w:val="fr-FR"/>
        </w:rPr>
      </w:pPr>
      <w:r w:rsidRPr="002928B3">
        <w:rPr>
          <w:lang w:val="fr-FR"/>
        </w:rPr>
        <w:t>171.</w:t>
      </w:r>
      <w:r w:rsidRPr="002928B3">
        <w:rPr>
          <w:lang w:val="fr-FR"/>
        </w:rPr>
        <w:tab/>
        <w:t>La Nouvelle-Zélande ne dispose pas d</w:t>
      </w:r>
      <w:r w:rsidR="00C66C16">
        <w:rPr>
          <w:lang w:val="fr-FR"/>
        </w:rPr>
        <w:t>’</w:t>
      </w:r>
      <w:r w:rsidRPr="002928B3">
        <w:rPr>
          <w:lang w:val="fr-FR"/>
        </w:rPr>
        <w:t xml:space="preserve">un indicateur officiel de la pauvreté. Le Gouvernement publie une série de mesures comprenant à la fois des indicateurs traditionnels du revenu et des indicateurs de précarité indépendants du revenu. Un certain nombre de seuils aident le Gouvernement à comprendre la situation à différents niveaux de dénuement. </w:t>
      </w:r>
    </w:p>
    <w:p w:rsidR="00B80403" w:rsidRPr="002928B3" w:rsidRDefault="00B80403" w:rsidP="00085267">
      <w:pPr>
        <w:pStyle w:val="SingleTxtG"/>
        <w:rPr>
          <w:lang w:val="fr-FR"/>
        </w:rPr>
      </w:pPr>
      <w:r w:rsidRPr="002928B3">
        <w:rPr>
          <w:lang w:val="fr-FR"/>
        </w:rPr>
        <w:t>172.</w:t>
      </w:r>
      <w:r w:rsidRPr="002928B3">
        <w:rPr>
          <w:lang w:val="fr-FR"/>
        </w:rPr>
        <w:tab/>
        <w:t>Les chiffres sont fondés à la fois sur les revenus faibles des ménages et la mesure de la précarité matérielle. Les revenus des ménages sont calculés avant et après déduction des dépenses de logement.</w:t>
      </w:r>
    </w:p>
    <w:p w:rsidR="00B80403" w:rsidRPr="002928B3" w:rsidRDefault="00B80403" w:rsidP="004F212A">
      <w:pPr>
        <w:pStyle w:val="H23G"/>
        <w:rPr>
          <w:lang w:val="fr-FR"/>
        </w:rPr>
      </w:pPr>
      <w:r w:rsidRPr="002928B3">
        <w:rPr>
          <w:lang w:val="fr-FR"/>
        </w:rPr>
        <w:tab/>
      </w:r>
      <w:r w:rsidRPr="002928B3">
        <w:rPr>
          <w:lang w:val="fr-FR"/>
        </w:rPr>
        <w:tab/>
        <w:t>Le revenu avant déduction des dépenses de logement</w:t>
      </w:r>
    </w:p>
    <w:p w:rsidR="00B80403" w:rsidRPr="002928B3" w:rsidRDefault="00B80403" w:rsidP="004F212A">
      <w:pPr>
        <w:pStyle w:val="SingleTxtG"/>
        <w:rPr>
          <w:lang w:val="fr-FR"/>
        </w:rPr>
      </w:pPr>
      <w:r w:rsidRPr="002928B3">
        <w:rPr>
          <w:lang w:val="fr-FR"/>
        </w:rPr>
        <w:t>173.</w:t>
      </w:r>
      <w:r w:rsidRPr="002928B3">
        <w:rPr>
          <w:lang w:val="fr-FR"/>
        </w:rPr>
        <w:tab/>
        <w:t>Le revenu d</w:t>
      </w:r>
      <w:r w:rsidR="00C66C16">
        <w:rPr>
          <w:lang w:val="fr-FR"/>
        </w:rPr>
        <w:t>’</w:t>
      </w:r>
      <w:r w:rsidRPr="002928B3">
        <w:rPr>
          <w:lang w:val="fr-FR"/>
        </w:rPr>
        <w:t>un ménage, provenant de tous les membres du foyer, toutes sources confondues, après paiement de l</w:t>
      </w:r>
      <w:r w:rsidR="00C66C16">
        <w:rPr>
          <w:lang w:val="fr-FR"/>
        </w:rPr>
        <w:t>’</w:t>
      </w:r>
      <w:r w:rsidRPr="002928B3">
        <w:rPr>
          <w:lang w:val="fr-FR"/>
        </w:rPr>
        <w:t xml:space="preserve">impôt sur le revenu, donne une idée des différents niveaux de ressources financières disponibles pour ce ménage, toutes choses étant égales par ailleurs. </w:t>
      </w:r>
    </w:p>
    <w:p w:rsidR="00B80403" w:rsidRPr="002928B3" w:rsidRDefault="00B80403" w:rsidP="004F212A">
      <w:pPr>
        <w:pStyle w:val="SingleTxtG"/>
        <w:rPr>
          <w:lang w:val="fr-FR"/>
        </w:rPr>
      </w:pPr>
      <w:r w:rsidRPr="002928B3">
        <w:rPr>
          <w:lang w:val="fr-FR"/>
        </w:rPr>
        <w:t>174.</w:t>
      </w:r>
      <w:r w:rsidRPr="002928B3">
        <w:rPr>
          <w:lang w:val="fr-FR"/>
        </w:rPr>
        <w:tab/>
        <w:t>De nombreux facteurs, autres que le revenu actuel</w:t>
      </w:r>
      <w:r w:rsidR="00583959">
        <w:rPr>
          <w:lang w:val="fr-FR"/>
        </w:rPr>
        <w:t>,</w:t>
      </w:r>
      <w:r w:rsidRPr="002928B3">
        <w:rPr>
          <w:lang w:val="fr-FR"/>
        </w:rPr>
        <w:t xml:space="preserve"> créent des écarts dans le niveau de vie quotidien effectif des ménages. Par exemple, le poste de dépenses le plus important du budget de très nombreux ménages est celui du logement. Les dépenses de logement ne peuvent généralement pas être modifiées à court terme. Pour mieux comparer le bien-être matériel des ménages sur la base des revenus, il est possible aussi d</w:t>
      </w:r>
      <w:r w:rsidR="00C66C16">
        <w:rPr>
          <w:lang w:val="fr-FR"/>
        </w:rPr>
        <w:t>’</w:t>
      </w:r>
      <w:r w:rsidRPr="002928B3">
        <w:rPr>
          <w:lang w:val="fr-FR"/>
        </w:rPr>
        <w:t>avoir recours au revenu des ménages après déduction des dépenses de logement.</w:t>
      </w:r>
    </w:p>
    <w:p w:rsidR="00B80403" w:rsidRPr="002928B3" w:rsidRDefault="00B80403" w:rsidP="004F212A">
      <w:pPr>
        <w:pStyle w:val="H23G"/>
        <w:rPr>
          <w:lang w:val="fr-FR"/>
        </w:rPr>
      </w:pPr>
      <w:r w:rsidRPr="002928B3">
        <w:rPr>
          <w:lang w:val="fr-FR"/>
        </w:rPr>
        <w:tab/>
      </w:r>
      <w:r w:rsidRPr="002928B3">
        <w:rPr>
          <w:lang w:val="fr-FR"/>
        </w:rPr>
        <w:tab/>
        <w:t>Le revenu après déduction des dépenses de logement</w:t>
      </w:r>
    </w:p>
    <w:p w:rsidR="00B80403" w:rsidRPr="002928B3" w:rsidRDefault="00B80403" w:rsidP="004F212A">
      <w:pPr>
        <w:pStyle w:val="SingleTxtG"/>
        <w:rPr>
          <w:lang w:val="fr-FR"/>
        </w:rPr>
      </w:pPr>
      <w:r w:rsidRPr="002928B3">
        <w:rPr>
          <w:lang w:val="fr-FR"/>
        </w:rPr>
        <w:t>175.</w:t>
      </w:r>
      <w:r w:rsidRPr="002928B3">
        <w:rPr>
          <w:lang w:val="fr-FR"/>
        </w:rPr>
        <w:tab/>
        <w:t xml:space="preserve">Le revenu après déduction des dépenses de logement est une mesure très utile pour comprendre les différences de possibilités de consommation réelles des ménages lorsque le revenu seul est examiné. Le revenu après déduction des dépenses de logement est parfois appelé « reste à vivre ». </w:t>
      </w:r>
    </w:p>
    <w:p w:rsidR="00B80403" w:rsidRPr="002928B3" w:rsidRDefault="00B80403" w:rsidP="004F212A">
      <w:pPr>
        <w:pStyle w:val="SingleTxtG"/>
        <w:rPr>
          <w:lang w:val="fr-FR"/>
        </w:rPr>
      </w:pPr>
      <w:r w:rsidRPr="002928B3">
        <w:rPr>
          <w:lang w:val="fr-FR"/>
        </w:rPr>
        <w:lastRenderedPageBreak/>
        <w:t>176.</w:t>
      </w:r>
      <w:r w:rsidRPr="002928B3">
        <w:rPr>
          <w:lang w:val="fr-FR"/>
        </w:rPr>
        <w:tab/>
        <w:t xml:space="preserve">Afin de suivre la manière dont les enfants évoluent réellement par rapport à une norme fixe, le Gouvernement utilise, entre autres mesures des faibles revenus, celle du « 50 % du revenu médian après déduction des dépenses de logement », le seuil étant fixé en termes réels par rapport à une année-repère (2007). </w:t>
      </w:r>
    </w:p>
    <w:p w:rsidR="00B80403" w:rsidRPr="002928B3" w:rsidRDefault="00B80403" w:rsidP="004F212A">
      <w:pPr>
        <w:pStyle w:val="SingleTxtG"/>
        <w:rPr>
          <w:lang w:val="fr-FR"/>
        </w:rPr>
      </w:pPr>
      <w:r w:rsidRPr="002928B3">
        <w:rPr>
          <w:lang w:val="fr-FR"/>
        </w:rPr>
        <w:t>177.</w:t>
      </w:r>
      <w:r w:rsidRPr="002928B3">
        <w:rPr>
          <w:lang w:val="fr-FR"/>
        </w:rPr>
        <w:tab/>
        <w:t>Le Gouvernement a élaboré un indicateur d</w:t>
      </w:r>
      <w:r w:rsidR="00C66C16">
        <w:rPr>
          <w:lang w:val="fr-FR"/>
        </w:rPr>
        <w:t>’</w:t>
      </w:r>
      <w:r w:rsidRPr="002928B3">
        <w:rPr>
          <w:lang w:val="fr-FR"/>
        </w:rPr>
        <w:t>accessibilité économique des logements qui calcule le revenu après déduction des dépenses de logement pour les locataires et les primo-</w:t>
      </w:r>
      <w:proofErr w:type="spellStart"/>
      <w:r w:rsidRPr="002928B3">
        <w:rPr>
          <w:lang w:val="fr-FR"/>
        </w:rPr>
        <w:t>accédants</w:t>
      </w:r>
      <w:proofErr w:type="spellEnd"/>
      <w:r w:rsidRPr="002928B3">
        <w:rPr>
          <w:lang w:val="fr-FR"/>
        </w:rPr>
        <w:t xml:space="preserve"> à la propriété, sur la base de données administratives officielles. Cela donne une image plus claire de l</w:t>
      </w:r>
      <w:r w:rsidR="00C66C16">
        <w:rPr>
          <w:lang w:val="fr-FR"/>
        </w:rPr>
        <w:t>’</w:t>
      </w:r>
      <w:r w:rsidRPr="002928B3">
        <w:rPr>
          <w:lang w:val="fr-FR"/>
        </w:rPr>
        <w:t>évolution des tendances de l</w:t>
      </w:r>
      <w:r w:rsidR="00C66C16">
        <w:rPr>
          <w:lang w:val="fr-FR"/>
        </w:rPr>
        <w:t>’</w:t>
      </w:r>
      <w:r w:rsidRPr="002928B3">
        <w:rPr>
          <w:lang w:val="fr-FR"/>
        </w:rPr>
        <w:t>accessibilité économique des logements et offre au Gouvernement une mesure plus fiable de ce dont disposent les ménages après paiement de leurs dépenses de base pour le logement.</w:t>
      </w:r>
    </w:p>
    <w:p w:rsidR="00B80403" w:rsidRPr="002928B3" w:rsidRDefault="00B80403" w:rsidP="004F212A">
      <w:pPr>
        <w:pStyle w:val="SingleTxtG"/>
        <w:rPr>
          <w:lang w:val="fr-FR"/>
        </w:rPr>
      </w:pPr>
      <w:r w:rsidRPr="002928B3">
        <w:rPr>
          <w:lang w:val="fr-FR"/>
        </w:rPr>
        <w:t>178.</w:t>
      </w:r>
      <w:r w:rsidRPr="002928B3">
        <w:rPr>
          <w:lang w:val="fr-FR"/>
        </w:rPr>
        <w:tab/>
        <w:t>D</w:t>
      </w:r>
      <w:r w:rsidR="00C66C16">
        <w:rPr>
          <w:lang w:val="fr-FR"/>
        </w:rPr>
        <w:t>’</w:t>
      </w:r>
      <w:r w:rsidRPr="002928B3">
        <w:rPr>
          <w:lang w:val="fr-FR"/>
        </w:rPr>
        <w:t>autres facteurs (outre le revenu et les dépenses d</w:t>
      </w:r>
      <w:r w:rsidR="004A613E">
        <w:rPr>
          <w:lang w:val="fr-FR"/>
        </w:rPr>
        <w:t>e logement) contribuent au bien</w:t>
      </w:r>
      <w:r w:rsidR="004A613E">
        <w:rPr>
          <w:lang w:val="fr-FR"/>
        </w:rPr>
        <w:noBreakHyphen/>
      </w:r>
      <w:r w:rsidRPr="002928B3">
        <w:rPr>
          <w:lang w:val="fr-FR"/>
        </w:rPr>
        <w:t>être matériel d</w:t>
      </w:r>
      <w:r w:rsidR="00C66C16">
        <w:rPr>
          <w:lang w:val="fr-FR"/>
        </w:rPr>
        <w:t>’</w:t>
      </w:r>
      <w:r w:rsidRPr="002928B3">
        <w:rPr>
          <w:lang w:val="fr-FR"/>
        </w:rPr>
        <w:t xml:space="preserve">un ménage. Les effets conjugués de tous ces facteurs sur ce bien-être peuvent être mis en évidence en examinant plus directement les conditions de vie et les possibilités de consommation réelles dont jouissent ces ménages. </w:t>
      </w:r>
    </w:p>
    <w:p w:rsidR="00B80403" w:rsidRPr="002928B3" w:rsidRDefault="00B80403" w:rsidP="004F212A">
      <w:pPr>
        <w:pStyle w:val="H23G"/>
        <w:rPr>
          <w:lang w:val="fr-FR"/>
        </w:rPr>
      </w:pPr>
      <w:r w:rsidRPr="002928B3">
        <w:rPr>
          <w:lang w:val="fr-FR"/>
        </w:rPr>
        <w:tab/>
      </w:r>
      <w:r w:rsidRPr="002928B3">
        <w:rPr>
          <w:lang w:val="fr-FR"/>
        </w:rPr>
        <w:tab/>
        <w:t>Indice de bien-être matériel</w:t>
      </w:r>
    </w:p>
    <w:p w:rsidR="00B80403" w:rsidRPr="002928B3" w:rsidRDefault="00B80403" w:rsidP="004F212A">
      <w:pPr>
        <w:pStyle w:val="SingleTxtG"/>
        <w:rPr>
          <w:lang w:val="fr-FR"/>
        </w:rPr>
      </w:pPr>
      <w:r w:rsidRPr="002928B3">
        <w:rPr>
          <w:lang w:val="fr-FR"/>
        </w:rPr>
        <w:t>179.</w:t>
      </w:r>
      <w:r w:rsidRPr="002928B3">
        <w:rPr>
          <w:lang w:val="fr-FR"/>
        </w:rPr>
        <w:tab/>
        <w:t>L</w:t>
      </w:r>
      <w:r w:rsidR="00C66C16">
        <w:rPr>
          <w:lang w:val="fr-FR"/>
        </w:rPr>
        <w:t>’</w:t>
      </w:r>
      <w:r w:rsidRPr="002928B3">
        <w:rPr>
          <w:lang w:val="fr-FR"/>
        </w:rPr>
        <w:t>indice de bien-être matériel se compose de 24 éléments qui donnent des informations directes sur les conditions de vie réelles, au jour le jour, des ménages. Ces éléments fondamentaux sont par exemple l</w:t>
      </w:r>
      <w:r w:rsidR="00C66C16">
        <w:rPr>
          <w:lang w:val="fr-FR"/>
        </w:rPr>
        <w:t>’</w:t>
      </w:r>
      <w:r w:rsidRPr="002928B3">
        <w:rPr>
          <w:lang w:val="fr-FR"/>
        </w:rPr>
        <w:t>alimentation, l</w:t>
      </w:r>
      <w:r w:rsidR="00C66C16">
        <w:rPr>
          <w:lang w:val="fr-FR"/>
        </w:rPr>
        <w:t>’</w:t>
      </w:r>
      <w:r w:rsidRPr="002928B3">
        <w:rPr>
          <w:lang w:val="fr-FR"/>
        </w:rPr>
        <w:t>habillement, le logement, l</w:t>
      </w:r>
      <w:r w:rsidR="00C66C16">
        <w:rPr>
          <w:lang w:val="fr-FR"/>
        </w:rPr>
        <w:t>’</w:t>
      </w:r>
      <w:r w:rsidRPr="002928B3">
        <w:rPr>
          <w:lang w:val="fr-FR"/>
        </w:rPr>
        <w:t>électricité, les transports, le chauffage, le maintien en état des appareils ménagers, etc., mais aussi la liberté, exprimée par les ménages, d</w:t>
      </w:r>
      <w:r w:rsidR="00C66C16">
        <w:rPr>
          <w:lang w:val="fr-FR"/>
        </w:rPr>
        <w:t>’</w:t>
      </w:r>
      <w:r w:rsidRPr="002928B3">
        <w:rPr>
          <w:lang w:val="fr-FR"/>
        </w:rPr>
        <w:t>acheter et consommer des articles non essen</w:t>
      </w:r>
      <w:r w:rsidR="00FD0E1F">
        <w:rPr>
          <w:lang w:val="fr-FR"/>
        </w:rPr>
        <w:t>tiels mais communément désirés.</w:t>
      </w:r>
    </w:p>
    <w:p w:rsidR="00B80403" w:rsidRPr="002928B3" w:rsidRDefault="00B80403" w:rsidP="004F212A">
      <w:pPr>
        <w:pStyle w:val="SingleTxtG"/>
        <w:rPr>
          <w:lang w:val="fr-FR"/>
        </w:rPr>
      </w:pPr>
      <w:r w:rsidRPr="002928B3">
        <w:rPr>
          <w:lang w:val="fr-FR"/>
        </w:rPr>
        <w:t>180.</w:t>
      </w:r>
      <w:r w:rsidRPr="002928B3">
        <w:rPr>
          <w:lang w:val="fr-FR"/>
        </w:rPr>
        <w:tab/>
        <w:t>Le tableau 21 ci-dessous montre l</w:t>
      </w:r>
      <w:r w:rsidR="00C66C16">
        <w:rPr>
          <w:lang w:val="fr-FR"/>
        </w:rPr>
        <w:t>’</w:t>
      </w:r>
      <w:r w:rsidRPr="002928B3">
        <w:rPr>
          <w:lang w:val="fr-FR"/>
        </w:rPr>
        <w:t>évolution des taux de faible revenu en ce qui concerne les enfants (0-17 ans) de 2001 à 2015 et les tendances de la précarité de 2007 à 2015, sur la base d</w:t>
      </w:r>
      <w:r w:rsidR="00C66C16">
        <w:rPr>
          <w:lang w:val="fr-FR"/>
        </w:rPr>
        <w:t>’</w:t>
      </w:r>
      <w:r w:rsidRPr="002928B3">
        <w:rPr>
          <w:lang w:val="fr-FR"/>
        </w:rPr>
        <w:t>une mesure et d</w:t>
      </w:r>
      <w:r w:rsidR="00C66C16">
        <w:rPr>
          <w:lang w:val="fr-FR"/>
        </w:rPr>
        <w:t>’</w:t>
      </w:r>
      <w:r w:rsidRPr="002928B3">
        <w:rPr>
          <w:lang w:val="fr-FR"/>
        </w:rPr>
        <w:t>un seuil proche de celui de la « norme » du seuil de dénuement matériel de l</w:t>
      </w:r>
      <w:r w:rsidR="00C66C16">
        <w:rPr>
          <w:lang w:val="fr-FR"/>
        </w:rPr>
        <w:t>’</w:t>
      </w:r>
      <w:r w:rsidRPr="002928B3">
        <w:rPr>
          <w:lang w:val="fr-FR"/>
        </w:rPr>
        <w:t>Union européenne.</w:t>
      </w:r>
    </w:p>
    <w:p w:rsidR="00B80403" w:rsidRDefault="00B80403" w:rsidP="00AA3F45">
      <w:pPr>
        <w:pStyle w:val="Titre1"/>
        <w:spacing w:before="240" w:after="120"/>
        <w:rPr>
          <w:b/>
          <w:bCs/>
          <w:lang w:val="fr-FR"/>
        </w:rPr>
      </w:pPr>
      <w:bookmarkStart w:id="60" w:name="_Toc494359784"/>
      <w:r w:rsidRPr="002928B3">
        <w:rPr>
          <w:lang w:val="fr-FR"/>
        </w:rPr>
        <w:t>Tableau 21</w:t>
      </w:r>
      <w:bookmarkEnd w:id="60"/>
      <w:r w:rsidR="004F212A">
        <w:rPr>
          <w:lang w:val="fr-FR"/>
        </w:rPr>
        <w:t xml:space="preserve"> </w:t>
      </w:r>
      <w:r w:rsidR="004F212A">
        <w:rPr>
          <w:lang w:val="fr-FR"/>
        </w:rPr>
        <w:br/>
      </w:r>
      <w:r w:rsidRPr="002928B3">
        <w:rPr>
          <w:b/>
          <w:bCs/>
          <w:lang w:val="fr-FR"/>
        </w:rPr>
        <w:t>Évolution des taux de faible revenu et de précarité, enfants (0-17 ans)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1"/>
        <w:gridCol w:w="1150"/>
        <w:gridCol w:w="1134"/>
        <w:gridCol w:w="851"/>
        <w:gridCol w:w="850"/>
        <w:gridCol w:w="993"/>
        <w:gridCol w:w="992"/>
        <w:gridCol w:w="849"/>
      </w:tblGrid>
      <w:tr w:rsidR="004F212A" w:rsidRPr="002928B3" w:rsidTr="004913FD">
        <w:trPr>
          <w:cantSplit/>
          <w:tblHeader/>
        </w:trPr>
        <w:tc>
          <w:tcPr>
            <w:tcW w:w="551" w:type="dxa"/>
            <w:vMerge w:val="restart"/>
            <w:tcBorders>
              <w:top w:val="single" w:sz="4" w:space="0" w:color="auto"/>
              <w:bottom w:val="single" w:sz="12" w:space="0" w:color="auto"/>
            </w:tcBorders>
            <w:shd w:val="clear" w:color="auto" w:fill="auto"/>
            <w:vAlign w:val="bottom"/>
          </w:tcPr>
          <w:p w:rsidR="004F212A" w:rsidRPr="002928B3" w:rsidRDefault="004F212A" w:rsidP="00AA3F45">
            <w:pPr>
              <w:pStyle w:val="SingleTxtG"/>
              <w:spacing w:before="80" w:after="80" w:line="200" w:lineRule="exact"/>
              <w:ind w:left="0" w:right="0"/>
              <w:jc w:val="left"/>
              <w:rPr>
                <w:i/>
                <w:sz w:val="16"/>
                <w:szCs w:val="16"/>
                <w:lang w:val="fr-FR"/>
              </w:rPr>
            </w:pPr>
            <w:r w:rsidRPr="002928B3">
              <w:rPr>
                <w:i/>
                <w:iCs/>
                <w:sz w:val="16"/>
                <w:szCs w:val="16"/>
                <w:lang w:val="fr-FR"/>
              </w:rPr>
              <w:t>Année</w:t>
            </w:r>
          </w:p>
        </w:tc>
        <w:tc>
          <w:tcPr>
            <w:tcW w:w="2284" w:type="dxa"/>
            <w:gridSpan w:val="2"/>
            <w:tcBorders>
              <w:top w:val="single" w:sz="4" w:space="0" w:color="auto"/>
              <w:bottom w:val="single" w:sz="4" w:space="0" w:color="auto"/>
              <w:right w:val="single" w:sz="24" w:space="0" w:color="FFFFFF" w:themeColor="background1"/>
            </w:tcBorders>
            <w:shd w:val="clear" w:color="auto" w:fill="auto"/>
            <w:vAlign w:val="bottom"/>
          </w:tcPr>
          <w:p w:rsidR="004F212A" w:rsidRPr="002928B3" w:rsidRDefault="004F212A" w:rsidP="00AA3F45">
            <w:pPr>
              <w:pStyle w:val="SingleTxtG"/>
              <w:spacing w:before="80" w:after="80" w:line="200" w:lineRule="exact"/>
              <w:ind w:left="0" w:right="0"/>
              <w:jc w:val="center"/>
              <w:rPr>
                <w:i/>
                <w:sz w:val="16"/>
                <w:szCs w:val="16"/>
                <w:lang w:val="fr-FR"/>
              </w:rPr>
            </w:pPr>
            <w:r w:rsidRPr="002928B3">
              <w:rPr>
                <w:i/>
                <w:iCs/>
                <w:sz w:val="16"/>
                <w:szCs w:val="16"/>
                <w:lang w:val="fr-FR"/>
              </w:rPr>
              <w:t>Faibles revenus (avant déduction des dépenses de logement)</w:t>
            </w:r>
          </w:p>
        </w:tc>
        <w:tc>
          <w:tcPr>
            <w:tcW w:w="3686" w:type="dxa"/>
            <w:gridSpan w:val="4"/>
            <w:tcBorders>
              <w:top w:val="single" w:sz="4" w:space="0" w:color="auto"/>
              <w:left w:val="single" w:sz="24" w:space="0" w:color="FFFFFF" w:themeColor="background1"/>
              <w:bottom w:val="single" w:sz="4" w:space="0" w:color="auto"/>
            </w:tcBorders>
            <w:shd w:val="clear" w:color="auto" w:fill="auto"/>
            <w:vAlign w:val="bottom"/>
          </w:tcPr>
          <w:p w:rsidR="004F212A" w:rsidRPr="002928B3" w:rsidRDefault="004F212A" w:rsidP="00AA3F45">
            <w:pPr>
              <w:pStyle w:val="SingleTxtG"/>
              <w:spacing w:before="80" w:after="80" w:line="200" w:lineRule="exact"/>
              <w:ind w:left="0" w:right="0"/>
              <w:jc w:val="center"/>
              <w:rPr>
                <w:i/>
                <w:sz w:val="16"/>
                <w:szCs w:val="16"/>
                <w:lang w:val="fr-FR"/>
              </w:rPr>
            </w:pPr>
            <w:r w:rsidRPr="002928B3">
              <w:rPr>
                <w:i/>
                <w:iCs/>
                <w:sz w:val="16"/>
                <w:szCs w:val="16"/>
                <w:lang w:val="fr-FR"/>
              </w:rPr>
              <w:t xml:space="preserve">Faibles revenus (après déduction </w:t>
            </w:r>
            <w:r w:rsidR="00046498">
              <w:rPr>
                <w:i/>
                <w:iCs/>
                <w:sz w:val="16"/>
                <w:szCs w:val="16"/>
                <w:lang w:val="fr-FR"/>
              </w:rPr>
              <w:br/>
            </w:r>
            <w:r w:rsidRPr="002928B3">
              <w:rPr>
                <w:i/>
                <w:iCs/>
                <w:sz w:val="16"/>
                <w:szCs w:val="16"/>
                <w:lang w:val="fr-FR"/>
              </w:rPr>
              <w:t>des dépenses de logement)</w:t>
            </w:r>
          </w:p>
        </w:tc>
        <w:tc>
          <w:tcPr>
            <w:tcW w:w="849" w:type="dxa"/>
            <w:vMerge w:val="restart"/>
            <w:tcBorders>
              <w:top w:val="single" w:sz="4" w:space="0" w:color="auto"/>
              <w:bottom w:val="single" w:sz="4" w:space="0" w:color="auto"/>
            </w:tcBorders>
            <w:shd w:val="clear" w:color="auto" w:fill="auto"/>
            <w:vAlign w:val="bottom"/>
          </w:tcPr>
          <w:p w:rsidR="004F212A" w:rsidRPr="002928B3" w:rsidRDefault="004F212A" w:rsidP="00AA3F45">
            <w:pPr>
              <w:pStyle w:val="SingleTxtG"/>
              <w:spacing w:before="80" w:after="80" w:line="200" w:lineRule="exact"/>
              <w:ind w:left="0" w:right="0"/>
              <w:jc w:val="right"/>
              <w:rPr>
                <w:i/>
                <w:sz w:val="16"/>
                <w:szCs w:val="16"/>
                <w:lang w:val="fr-FR"/>
              </w:rPr>
            </w:pPr>
            <w:r w:rsidRPr="002928B3">
              <w:rPr>
                <w:i/>
                <w:sz w:val="16"/>
                <w:szCs w:val="16"/>
                <w:lang w:val="fr-FR"/>
              </w:rPr>
              <w:t>Précarité matérielle</w:t>
            </w:r>
          </w:p>
        </w:tc>
      </w:tr>
      <w:tr w:rsidR="004F212A" w:rsidRPr="002928B3" w:rsidTr="004913FD">
        <w:trPr>
          <w:cantSplit/>
          <w:tblHeader/>
        </w:trPr>
        <w:tc>
          <w:tcPr>
            <w:tcW w:w="551" w:type="dxa"/>
            <w:vMerge/>
            <w:tcBorders>
              <w:top w:val="single" w:sz="12" w:space="0" w:color="auto"/>
            </w:tcBorders>
            <w:shd w:val="clear" w:color="auto" w:fill="auto"/>
            <w:vAlign w:val="bottom"/>
            <w:hideMark/>
          </w:tcPr>
          <w:p w:rsidR="004F212A" w:rsidRPr="002928B3" w:rsidRDefault="004F212A" w:rsidP="00AA3F45">
            <w:pPr>
              <w:pStyle w:val="SingleTxtG"/>
              <w:spacing w:before="40" w:after="40" w:line="220" w:lineRule="exact"/>
              <w:ind w:left="0" w:right="0"/>
              <w:jc w:val="left"/>
              <w:rPr>
                <w:i/>
                <w:sz w:val="16"/>
                <w:szCs w:val="16"/>
                <w:lang w:val="fr-FR"/>
              </w:rPr>
            </w:pPr>
          </w:p>
        </w:tc>
        <w:tc>
          <w:tcPr>
            <w:tcW w:w="2284"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4F212A" w:rsidRPr="002928B3" w:rsidRDefault="004F212A" w:rsidP="00AA3F45">
            <w:pPr>
              <w:pStyle w:val="SingleTxtG"/>
              <w:spacing w:before="80" w:after="80" w:line="200" w:lineRule="exact"/>
              <w:ind w:left="0" w:right="0"/>
              <w:jc w:val="center"/>
              <w:rPr>
                <w:i/>
                <w:sz w:val="16"/>
                <w:szCs w:val="16"/>
                <w:lang w:val="fr-FR"/>
              </w:rPr>
            </w:pPr>
            <w:r w:rsidRPr="002928B3">
              <w:rPr>
                <w:i/>
                <w:iCs/>
                <w:sz w:val="16"/>
                <w:szCs w:val="16"/>
                <w:lang w:val="fr-FR"/>
              </w:rPr>
              <w:t xml:space="preserve">Tracé fluctuant </w:t>
            </w:r>
            <w:r w:rsidR="00FD0E1F">
              <w:rPr>
                <w:i/>
                <w:iCs/>
                <w:sz w:val="16"/>
                <w:szCs w:val="16"/>
                <w:lang w:val="fr-FR"/>
              </w:rPr>
              <w:br/>
            </w:r>
            <w:r w:rsidRPr="002928B3">
              <w:rPr>
                <w:i/>
                <w:iCs/>
                <w:sz w:val="16"/>
                <w:szCs w:val="16"/>
                <w:lang w:val="fr-FR"/>
              </w:rPr>
              <w:t>(faible revenu relatif)</w:t>
            </w:r>
          </w:p>
        </w:tc>
        <w:tc>
          <w:tcPr>
            <w:tcW w:w="1701"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4F212A" w:rsidRPr="002928B3" w:rsidRDefault="004F212A" w:rsidP="00AA3F45">
            <w:pPr>
              <w:pStyle w:val="SingleTxtG"/>
              <w:spacing w:before="80" w:after="80" w:line="200" w:lineRule="exact"/>
              <w:ind w:left="0" w:right="0"/>
              <w:jc w:val="center"/>
              <w:rPr>
                <w:i/>
                <w:sz w:val="16"/>
                <w:szCs w:val="16"/>
                <w:lang w:val="fr-FR"/>
              </w:rPr>
            </w:pPr>
            <w:r w:rsidRPr="002928B3">
              <w:rPr>
                <w:i/>
                <w:sz w:val="16"/>
                <w:szCs w:val="16"/>
                <w:lang w:val="fr-FR"/>
              </w:rPr>
              <w:t xml:space="preserve">Tracé fluctuant </w:t>
            </w:r>
            <w:r w:rsidR="00FD0E1F">
              <w:rPr>
                <w:i/>
                <w:sz w:val="16"/>
                <w:szCs w:val="16"/>
                <w:lang w:val="fr-FR"/>
              </w:rPr>
              <w:br/>
            </w:r>
            <w:r w:rsidRPr="002928B3">
              <w:rPr>
                <w:i/>
                <w:sz w:val="16"/>
                <w:szCs w:val="16"/>
                <w:lang w:val="fr-FR"/>
              </w:rPr>
              <w:t>(faible revenu relatif)</w:t>
            </w:r>
          </w:p>
        </w:tc>
        <w:tc>
          <w:tcPr>
            <w:tcW w:w="1985" w:type="dxa"/>
            <w:gridSpan w:val="2"/>
            <w:tcBorders>
              <w:top w:val="single" w:sz="4" w:space="0" w:color="auto"/>
              <w:bottom w:val="single" w:sz="4" w:space="0" w:color="auto"/>
            </w:tcBorders>
            <w:shd w:val="clear" w:color="auto" w:fill="auto"/>
            <w:vAlign w:val="bottom"/>
            <w:hideMark/>
          </w:tcPr>
          <w:p w:rsidR="004F212A" w:rsidRPr="002928B3" w:rsidRDefault="004F212A" w:rsidP="00AA3F45">
            <w:pPr>
              <w:pStyle w:val="SingleTxtG"/>
              <w:spacing w:before="80" w:after="80" w:line="200" w:lineRule="exact"/>
              <w:ind w:left="0" w:right="0"/>
              <w:jc w:val="center"/>
              <w:rPr>
                <w:i/>
                <w:sz w:val="16"/>
                <w:szCs w:val="16"/>
                <w:lang w:val="fr-FR"/>
              </w:rPr>
            </w:pPr>
            <w:r w:rsidRPr="002928B3">
              <w:rPr>
                <w:i/>
                <w:iCs/>
                <w:sz w:val="16"/>
                <w:szCs w:val="16"/>
                <w:lang w:val="fr-FR"/>
              </w:rPr>
              <w:t xml:space="preserve">Tracé fixe </w:t>
            </w:r>
            <w:r w:rsidR="00FD0E1F">
              <w:rPr>
                <w:i/>
                <w:iCs/>
                <w:sz w:val="16"/>
                <w:szCs w:val="16"/>
                <w:lang w:val="fr-FR"/>
              </w:rPr>
              <w:br/>
            </w:r>
            <w:r w:rsidRPr="002928B3">
              <w:rPr>
                <w:i/>
                <w:iCs/>
                <w:sz w:val="16"/>
                <w:szCs w:val="16"/>
                <w:lang w:val="fr-FR"/>
              </w:rPr>
              <w:t>(référence 2007)</w:t>
            </w:r>
          </w:p>
        </w:tc>
        <w:tc>
          <w:tcPr>
            <w:tcW w:w="849" w:type="dxa"/>
            <w:vMerge/>
            <w:tcBorders>
              <w:top w:val="single" w:sz="4" w:space="0" w:color="auto"/>
              <w:bottom w:val="single" w:sz="4" w:space="0" w:color="auto"/>
            </w:tcBorders>
            <w:shd w:val="clear" w:color="auto" w:fill="auto"/>
            <w:vAlign w:val="bottom"/>
          </w:tcPr>
          <w:p w:rsidR="004F212A" w:rsidRPr="002928B3" w:rsidRDefault="004F212A" w:rsidP="00AA3F45">
            <w:pPr>
              <w:pStyle w:val="SingleTxtG"/>
              <w:spacing w:before="80" w:after="80" w:line="200" w:lineRule="exact"/>
              <w:ind w:left="0" w:right="0"/>
              <w:jc w:val="right"/>
              <w:rPr>
                <w:i/>
                <w:sz w:val="16"/>
                <w:szCs w:val="16"/>
                <w:lang w:val="fr-FR"/>
              </w:rPr>
            </w:pPr>
          </w:p>
        </w:tc>
      </w:tr>
      <w:tr w:rsidR="004F212A" w:rsidRPr="002928B3" w:rsidTr="004913FD">
        <w:trPr>
          <w:cantSplit/>
          <w:tblHeader/>
        </w:trPr>
        <w:tc>
          <w:tcPr>
            <w:tcW w:w="551" w:type="dxa"/>
            <w:vMerge/>
            <w:tcBorders>
              <w:bottom w:val="single" w:sz="12" w:space="0" w:color="auto"/>
            </w:tcBorders>
            <w:shd w:val="clear" w:color="auto" w:fill="auto"/>
            <w:vAlign w:val="bottom"/>
            <w:hideMark/>
          </w:tcPr>
          <w:p w:rsidR="004F212A" w:rsidRPr="002928B3" w:rsidRDefault="004F212A" w:rsidP="00AA3F45">
            <w:pPr>
              <w:pStyle w:val="SingleTxtG"/>
              <w:spacing w:before="40" w:after="40" w:line="220" w:lineRule="exact"/>
              <w:ind w:left="0" w:right="0"/>
              <w:jc w:val="left"/>
              <w:rPr>
                <w:i/>
                <w:sz w:val="16"/>
                <w:szCs w:val="16"/>
                <w:lang w:val="fr-FR"/>
              </w:rPr>
            </w:pPr>
          </w:p>
        </w:tc>
        <w:tc>
          <w:tcPr>
            <w:tcW w:w="1150" w:type="dxa"/>
            <w:tcBorders>
              <w:top w:val="single" w:sz="4" w:space="0" w:color="auto"/>
              <w:bottom w:val="single" w:sz="12" w:space="0" w:color="auto"/>
            </w:tcBorders>
            <w:shd w:val="clear" w:color="auto" w:fill="auto"/>
            <w:vAlign w:val="bottom"/>
            <w:hideMark/>
          </w:tcPr>
          <w:p w:rsidR="004F212A" w:rsidRPr="002928B3" w:rsidRDefault="004F212A" w:rsidP="00AA3F45">
            <w:pPr>
              <w:pStyle w:val="SingleTxtG"/>
              <w:spacing w:before="80" w:after="80" w:line="200" w:lineRule="exact"/>
              <w:ind w:left="0" w:right="0"/>
              <w:jc w:val="right"/>
              <w:rPr>
                <w:i/>
                <w:sz w:val="16"/>
                <w:szCs w:val="16"/>
                <w:lang w:val="fr-FR"/>
              </w:rPr>
            </w:pPr>
            <w:r w:rsidRPr="002928B3">
              <w:rPr>
                <w:i/>
                <w:sz w:val="16"/>
                <w:szCs w:val="16"/>
                <w:lang w:val="fr-FR"/>
              </w:rPr>
              <w:t>50 %</w:t>
            </w:r>
          </w:p>
        </w:tc>
        <w:tc>
          <w:tcPr>
            <w:tcW w:w="1134" w:type="dxa"/>
            <w:tcBorders>
              <w:top w:val="single" w:sz="4" w:space="0" w:color="auto"/>
              <w:bottom w:val="single" w:sz="12" w:space="0" w:color="auto"/>
              <w:right w:val="single" w:sz="24" w:space="0" w:color="FFFFFF" w:themeColor="background1"/>
            </w:tcBorders>
            <w:shd w:val="clear" w:color="auto" w:fill="auto"/>
            <w:vAlign w:val="bottom"/>
            <w:hideMark/>
          </w:tcPr>
          <w:p w:rsidR="004F212A" w:rsidRPr="002928B3" w:rsidRDefault="004F212A" w:rsidP="00AA3F45">
            <w:pPr>
              <w:pStyle w:val="SingleTxtG"/>
              <w:spacing w:before="80" w:after="80" w:line="200" w:lineRule="exact"/>
              <w:ind w:left="0" w:right="0"/>
              <w:jc w:val="right"/>
              <w:rPr>
                <w:i/>
                <w:sz w:val="16"/>
                <w:szCs w:val="16"/>
                <w:lang w:val="fr-FR"/>
              </w:rPr>
            </w:pPr>
            <w:r w:rsidRPr="002928B3">
              <w:rPr>
                <w:i/>
                <w:sz w:val="16"/>
                <w:szCs w:val="16"/>
                <w:lang w:val="fr-FR"/>
              </w:rPr>
              <w:t>60 %</w:t>
            </w:r>
          </w:p>
        </w:tc>
        <w:tc>
          <w:tcPr>
            <w:tcW w:w="851" w:type="dxa"/>
            <w:tcBorders>
              <w:top w:val="single" w:sz="4" w:space="0" w:color="auto"/>
              <w:left w:val="single" w:sz="24" w:space="0" w:color="FFFFFF" w:themeColor="background1"/>
              <w:bottom w:val="single" w:sz="12" w:space="0" w:color="auto"/>
            </w:tcBorders>
            <w:shd w:val="clear" w:color="auto" w:fill="auto"/>
            <w:vAlign w:val="bottom"/>
            <w:hideMark/>
          </w:tcPr>
          <w:p w:rsidR="004F212A" w:rsidRPr="002928B3" w:rsidRDefault="004F212A" w:rsidP="00AA3F45">
            <w:pPr>
              <w:pStyle w:val="SingleTxtG"/>
              <w:spacing w:before="80" w:after="80" w:line="200" w:lineRule="exact"/>
              <w:ind w:left="0" w:right="0"/>
              <w:jc w:val="right"/>
              <w:rPr>
                <w:i/>
                <w:sz w:val="16"/>
                <w:szCs w:val="16"/>
                <w:lang w:val="fr-FR"/>
              </w:rPr>
            </w:pPr>
            <w:r w:rsidRPr="002928B3">
              <w:rPr>
                <w:i/>
                <w:sz w:val="16"/>
                <w:szCs w:val="16"/>
                <w:lang w:val="fr-FR"/>
              </w:rPr>
              <w:t>50 %</w:t>
            </w:r>
          </w:p>
        </w:tc>
        <w:tc>
          <w:tcPr>
            <w:tcW w:w="850" w:type="dxa"/>
            <w:tcBorders>
              <w:top w:val="single" w:sz="4" w:space="0" w:color="auto"/>
              <w:bottom w:val="single" w:sz="12" w:space="0" w:color="auto"/>
            </w:tcBorders>
            <w:shd w:val="clear" w:color="auto" w:fill="auto"/>
            <w:vAlign w:val="bottom"/>
            <w:hideMark/>
          </w:tcPr>
          <w:p w:rsidR="004F212A" w:rsidRPr="002928B3" w:rsidRDefault="004F212A" w:rsidP="00AA3F45">
            <w:pPr>
              <w:pStyle w:val="SingleTxtG"/>
              <w:spacing w:before="80" w:after="80" w:line="200" w:lineRule="exact"/>
              <w:ind w:left="0" w:right="0"/>
              <w:jc w:val="right"/>
              <w:rPr>
                <w:i/>
                <w:sz w:val="16"/>
                <w:szCs w:val="16"/>
                <w:lang w:val="fr-FR"/>
              </w:rPr>
            </w:pPr>
            <w:r w:rsidRPr="002928B3">
              <w:rPr>
                <w:i/>
                <w:sz w:val="16"/>
                <w:szCs w:val="16"/>
                <w:lang w:val="fr-FR"/>
              </w:rPr>
              <w:t>60 %</w:t>
            </w:r>
          </w:p>
        </w:tc>
        <w:tc>
          <w:tcPr>
            <w:tcW w:w="993" w:type="dxa"/>
            <w:tcBorders>
              <w:top w:val="single" w:sz="4" w:space="0" w:color="auto"/>
              <w:bottom w:val="single" w:sz="12" w:space="0" w:color="auto"/>
            </w:tcBorders>
            <w:shd w:val="clear" w:color="auto" w:fill="auto"/>
            <w:vAlign w:val="bottom"/>
            <w:hideMark/>
          </w:tcPr>
          <w:p w:rsidR="004F212A" w:rsidRPr="002928B3" w:rsidRDefault="004F212A" w:rsidP="00AA3F45">
            <w:pPr>
              <w:pStyle w:val="SingleTxtG"/>
              <w:spacing w:before="80" w:after="80" w:line="200" w:lineRule="exact"/>
              <w:ind w:left="0" w:right="0"/>
              <w:jc w:val="right"/>
              <w:rPr>
                <w:i/>
                <w:sz w:val="16"/>
                <w:szCs w:val="16"/>
                <w:lang w:val="fr-FR"/>
              </w:rPr>
            </w:pPr>
            <w:r w:rsidRPr="002928B3">
              <w:rPr>
                <w:i/>
                <w:sz w:val="16"/>
                <w:szCs w:val="16"/>
                <w:lang w:val="fr-FR"/>
              </w:rPr>
              <w:t>50 %</w:t>
            </w:r>
          </w:p>
        </w:tc>
        <w:tc>
          <w:tcPr>
            <w:tcW w:w="992" w:type="dxa"/>
            <w:tcBorders>
              <w:top w:val="single" w:sz="4" w:space="0" w:color="auto"/>
              <w:bottom w:val="single" w:sz="12" w:space="0" w:color="auto"/>
            </w:tcBorders>
            <w:shd w:val="clear" w:color="auto" w:fill="auto"/>
            <w:vAlign w:val="bottom"/>
            <w:hideMark/>
          </w:tcPr>
          <w:p w:rsidR="004F212A" w:rsidRPr="002928B3" w:rsidRDefault="004F212A" w:rsidP="00AA3F45">
            <w:pPr>
              <w:pStyle w:val="SingleTxtG"/>
              <w:spacing w:before="80" w:after="80" w:line="200" w:lineRule="exact"/>
              <w:ind w:left="0" w:right="0"/>
              <w:jc w:val="right"/>
              <w:rPr>
                <w:i/>
                <w:sz w:val="16"/>
                <w:szCs w:val="16"/>
                <w:lang w:val="fr-FR"/>
              </w:rPr>
            </w:pPr>
            <w:r w:rsidRPr="002928B3">
              <w:rPr>
                <w:i/>
                <w:sz w:val="16"/>
                <w:szCs w:val="16"/>
                <w:lang w:val="fr-FR"/>
              </w:rPr>
              <w:t>60 %</w:t>
            </w:r>
          </w:p>
        </w:tc>
        <w:tc>
          <w:tcPr>
            <w:tcW w:w="849" w:type="dxa"/>
            <w:tcBorders>
              <w:top w:val="single" w:sz="4" w:space="0" w:color="auto"/>
              <w:bottom w:val="single" w:sz="12" w:space="0" w:color="auto"/>
            </w:tcBorders>
            <w:shd w:val="clear" w:color="auto" w:fill="auto"/>
            <w:vAlign w:val="bottom"/>
          </w:tcPr>
          <w:p w:rsidR="004F212A" w:rsidRPr="002928B3" w:rsidRDefault="004F212A" w:rsidP="00AA3F45">
            <w:pPr>
              <w:pStyle w:val="SingleTxtG"/>
              <w:spacing w:before="80" w:after="80" w:line="200" w:lineRule="exact"/>
              <w:ind w:left="0" w:right="0"/>
              <w:jc w:val="right"/>
              <w:rPr>
                <w:i/>
                <w:sz w:val="16"/>
                <w:szCs w:val="16"/>
                <w:lang w:val="fr-FR"/>
              </w:rPr>
            </w:pPr>
            <w:r w:rsidRPr="002928B3">
              <w:rPr>
                <w:i/>
                <w:sz w:val="16"/>
                <w:szCs w:val="16"/>
                <w:lang w:val="fr-FR"/>
              </w:rPr>
              <w:t>50 %</w:t>
            </w:r>
          </w:p>
        </w:tc>
      </w:tr>
      <w:tr w:rsidR="004F212A" w:rsidRPr="002928B3" w:rsidTr="004913FD">
        <w:trPr>
          <w:cantSplit/>
          <w:tblHeader/>
        </w:trPr>
        <w:tc>
          <w:tcPr>
            <w:tcW w:w="551" w:type="dxa"/>
            <w:tcBorders>
              <w:top w:val="single" w:sz="12" w:space="0" w:color="auto"/>
            </w:tcBorders>
            <w:shd w:val="clear" w:color="auto" w:fill="auto"/>
            <w:hideMark/>
          </w:tcPr>
          <w:p w:rsidR="004F212A" w:rsidRPr="002928B3" w:rsidRDefault="004F212A" w:rsidP="00AA3F45">
            <w:pPr>
              <w:pStyle w:val="SingleTxtG"/>
              <w:spacing w:before="40" w:after="40" w:line="220" w:lineRule="exact"/>
              <w:ind w:left="0" w:right="0"/>
              <w:jc w:val="left"/>
              <w:rPr>
                <w:sz w:val="18"/>
                <w:szCs w:val="18"/>
                <w:lang w:val="fr-FR"/>
              </w:rPr>
            </w:pPr>
            <w:r w:rsidRPr="002928B3">
              <w:rPr>
                <w:sz w:val="18"/>
                <w:szCs w:val="18"/>
                <w:lang w:val="fr-FR"/>
              </w:rPr>
              <w:t>2001</w:t>
            </w:r>
          </w:p>
        </w:tc>
        <w:tc>
          <w:tcPr>
            <w:tcW w:w="1150" w:type="dxa"/>
            <w:tcBorders>
              <w:top w:val="single" w:sz="12" w:space="0" w:color="auto"/>
            </w:tcBorders>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12 %</w:t>
            </w:r>
          </w:p>
        </w:tc>
        <w:tc>
          <w:tcPr>
            <w:tcW w:w="1134" w:type="dxa"/>
            <w:tcBorders>
              <w:top w:val="single" w:sz="12" w:space="0" w:color="auto"/>
            </w:tcBorders>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24 %</w:t>
            </w:r>
          </w:p>
        </w:tc>
        <w:tc>
          <w:tcPr>
            <w:tcW w:w="851" w:type="dxa"/>
            <w:tcBorders>
              <w:top w:val="single" w:sz="12" w:space="0" w:color="auto"/>
            </w:tcBorders>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21 %</w:t>
            </w:r>
          </w:p>
        </w:tc>
        <w:tc>
          <w:tcPr>
            <w:tcW w:w="850" w:type="dxa"/>
            <w:tcBorders>
              <w:top w:val="single" w:sz="12" w:space="0" w:color="auto"/>
            </w:tcBorders>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30 %</w:t>
            </w:r>
          </w:p>
        </w:tc>
        <w:tc>
          <w:tcPr>
            <w:tcW w:w="993" w:type="dxa"/>
            <w:tcBorders>
              <w:top w:val="single" w:sz="12" w:space="0" w:color="auto"/>
            </w:tcBorders>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27 %</w:t>
            </w:r>
          </w:p>
        </w:tc>
        <w:tc>
          <w:tcPr>
            <w:tcW w:w="992" w:type="dxa"/>
            <w:tcBorders>
              <w:top w:val="single" w:sz="12" w:space="0" w:color="auto"/>
            </w:tcBorders>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37 %</w:t>
            </w:r>
          </w:p>
        </w:tc>
        <w:tc>
          <w:tcPr>
            <w:tcW w:w="849" w:type="dxa"/>
            <w:tcBorders>
              <w:top w:val="single" w:sz="12" w:space="0" w:color="auto"/>
            </w:tcBorders>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w:t>
            </w:r>
          </w:p>
        </w:tc>
      </w:tr>
      <w:tr w:rsidR="004F212A" w:rsidRPr="002928B3" w:rsidTr="004913FD">
        <w:trPr>
          <w:cantSplit/>
        </w:trPr>
        <w:tc>
          <w:tcPr>
            <w:tcW w:w="551" w:type="dxa"/>
            <w:shd w:val="clear" w:color="auto" w:fill="auto"/>
            <w:hideMark/>
          </w:tcPr>
          <w:p w:rsidR="004F212A" w:rsidRPr="002928B3" w:rsidRDefault="004F212A" w:rsidP="00AA3F45">
            <w:pPr>
              <w:pStyle w:val="SingleTxtG"/>
              <w:spacing w:before="40" w:after="40" w:line="220" w:lineRule="exact"/>
              <w:ind w:left="0" w:right="0"/>
              <w:jc w:val="left"/>
              <w:rPr>
                <w:sz w:val="18"/>
                <w:szCs w:val="18"/>
                <w:lang w:val="fr-FR"/>
              </w:rPr>
            </w:pPr>
            <w:r w:rsidRPr="002928B3">
              <w:rPr>
                <w:sz w:val="18"/>
                <w:szCs w:val="18"/>
                <w:lang w:val="fr-FR"/>
              </w:rPr>
              <w:t>2004</w:t>
            </w:r>
          </w:p>
        </w:tc>
        <w:tc>
          <w:tcPr>
            <w:tcW w:w="1150"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14 %</w:t>
            </w:r>
          </w:p>
        </w:tc>
        <w:tc>
          <w:tcPr>
            <w:tcW w:w="1134"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26 %</w:t>
            </w:r>
          </w:p>
        </w:tc>
        <w:tc>
          <w:tcPr>
            <w:tcW w:w="851"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19 %</w:t>
            </w:r>
          </w:p>
        </w:tc>
        <w:tc>
          <w:tcPr>
            <w:tcW w:w="850"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28 %</w:t>
            </w:r>
          </w:p>
        </w:tc>
        <w:tc>
          <w:tcPr>
            <w:tcW w:w="993"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23 %</w:t>
            </w:r>
          </w:p>
        </w:tc>
        <w:tc>
          <w:tcPr>
            <w:tcW w:w="992"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31 %</w:t>
            </w:r>
          </w:p>
        </w:tc>
        <w:tc>
          <w:tcPr>
            <w:tcW w:w="849"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w:t>
            </w:r>
          </w:p>
        </w:tc>
      </w:tr>
      <w:tr w:rsidR="004F212A" w:rsidRPr="002928B3" w:rsidTr="004913FD">
        <w:trPr>
          <w:cantSplit/>
        </w:trPr>
        <w:tc>
          <w:tcPr>
            <w:tcW w:w="551" w:type="dxa"/>
            <w:shd w:val="clear" w:color="auto" w:fill="auto"/>
            <w:hideMark/>
          </w:tcPr>
          <w:p w:rsidR="004F212A" w:rsidRPr="002928B3" w:rsidRDefault="004F212A" w:rsidP="00AA3F45">
            <w:pPr>
              <w:pStyle w:val="SingleTxtG"/>
              <w:spacing w:before="40" w:after="40" w:line="220" w:lineRule="exact"/>
              <w:ind w:left="0" w:right="0"/>
              <w:jc w:val="left"/>
              <w:rPr>
                <w:sz w:val="18"/>
                <w:szCs w:val="18"/>
                <w:lang w:val="fr-FR"/>
              </w:rPr>
            </w:pPr>
            <w:r w:rsidRPr="002928B3">
              <w:rPr>
                <w:sz w:val="18"/>
                <w:szCs w:val="18"/>
                <w:lang w:val="fr-FR"/>
              </w:rPr>
              <w:t>2007</w:t>
            </w:r>
          </w:p>
        </w:tc>
        <w:tc>
          <w:tcPr>
            <w:tcW w:w="1150"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13 %</w:t>
            </w:r>
          </w:p>
        </w:tc>
        <w:tc>
          <w:tcPr>
            <w:tcW w:w="1134"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20 %</w:t>
            </w:r>
          </w:p>
        </w:tc>
        <w:tc>
          <w:tcPr>
            <w:tcW w:w="851"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16 %</w:t>
            </w:r>
          </w:p>
        </w:tc>
        <w:tc>
          <w:tcPr>
            <w:tcW w:w="850"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22 %</w:t>
            </w:r>
          </w:p>
        </w:tc>
        <w:tc>
          <w:tcPr>
            <w:tcW w:w="993"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16 %</w:t>
            </w:r>
          </w:p>
        </w:tc>
        <w:tc>
          <w:tcPr>
            <w:tcW w:w="992"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22 %</w:t>
            </w:r>
          </w:p>
        </w:tc>
        <w:tc>
          <w:tcPr>
            <w:tcW w:w="849"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14 %</w:t>
            </w:r>
          </w:p>
        </w:tc>
      </w:tr>
      <w:tr w:rsidR="004F212A" w:rsidRPr="002928B3" w:rsidTr="004913FD">
        <w:trPr>
          <w:cantSplit/>
        </w:trPr>
        <w:tc>
          <w:tcPr>
            <w:tcW w:w="551" w:type="dxa"/>
            <w:shd w:val="clear" w:color="auto" w:fill="auto"/>
            <w:hideMark/>
          </w:tcPr>
          <w:p w:rsidR="004F212A" w:rsidRPr="002928B3" w:rsidRDefault="004F212A" w:rsidP="00AA3F45">
            <w:pPr>
              <w:pStyle w:val="SingleTxtG"/>
              <w:spacing w:before="40" w:after="40" w:line="220" w:lineRule="exact"/>
              <w:ind w:left="0" w:right="0"/>
              <w:jc w:val="left"/>
              <w:rPr>
                <w:sz w:val="18"/>
                <w:szCs w:val="18"/>
                <w:lang w:val="fr-FR"/>
              </w:rPr>
            </w:pPr>
            <w:r w:rsidRPr="002928B3">
              <w:rPr>
                <w:sz w:val="18"/>
                <w:szCs w:val="18"/>
                <w:lang w:val="fr-FR"/>
              </w:rPr>
              <w:t>2010</w:t>
            </w:r>
          </w:p>
        </w:tc>
        <w:tc>
          <w:tcPr>
            <w:tcW w:w="1150"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14 %</w:t>
            </w:r>
          </w:p>
        </w:tc>
        <w:tc>
          <w:tcPr>
            <w:tcW w:w="1134"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23 %</w:t>
            </w:r>
          </w:p>
        </w:tc>
        <w:tc>
          <w:tcPr>
            <w:tcW w:w="851"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20 %</w:t>
            </w:r>
          </w:p>
        </w:tc>
        <w:tc>
          <w:tcPr>
            <w:tcW w:w="850"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30 %</w:t>
            </w:r>
          </w:p>
        </w:tc>
        <w:tc>
          <w:tcPr>
            <w:tcW w:w="993"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19 %</w:t>
            </w:r>
          </w:p>
        </w:tc>
        <w:tc>
          <w:tcPr>
            <w:tcW w:w="992" w:type="dxa"/>
            <w:shd w:val="clear" w:color="auto" w:fill="auto"/>
            <w:vAlign w:val="bottom"/>
            <w:hideMark/>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26 %</w:t>
            </w:r>
          </w:p>
        </w:tc>
        <w:tc>
          <w:tcPr>
            <w:tcW w:w="849"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20 %</w:t>
            </w:r>
          </w:p>
        </w:tc>
      </w:tr>
      <w:tr w:rsidR="004F212A" w:rsidRPr="002928B3" w:rsidTr="004913FD">
        <w:trPr>
          <w:cantSplit/>
        </w:trPr>
        <w:tc>
          <w:tcPr>
            <w:tcW w:w="551" w:type="dxa"/>
            <w:shd w:val="clear" w:color="auto" w:fill="auto"/>
          </w:tcPr>
          <w:p w:rsidR="004F212A" w:rsidRPr="002928B3" w:rsidRDefault="004F212A" w:rsidP="00AA3F45">
            <w:pPr>
              <w:pStyle w:val="SingleTxtG"/>
              <w:spacing w:before="40" w:after="40" w:line="220" w:lineRule="exact"/>
              <w:ind w:left="0" w:right="0"/>
              <w:jc w:val="left"/>
              <w:rPr>
                <w:sz w:val="18"/>
                <w:szCs w:val="18"/>
                <w:lang w:val="fr-FR"/>
              </w:rPr>
            </w:pPr>
            <w:r w:rsidRPr="002928B3">
              <w:rPr>
                <w:sz w:val="18"/>
                <w:szCs w:val="18"/>
                <w:lang w:val="fr-FR"/>
              </w:rPr>
              <w:t>2013</w:t>
            </w:r>
          </w:p>
        </w:tc>
        <w:tc>
          <w:tcPr>
            <w:tcW w:w="1150"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11 %</w:t>
            </w:r>
          </w:p>
        </w:tc>
        <w:tc>
          <w:tcPr>
            <w:tcW w:w="1134"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20 %</w:t>
            </w:r>
          </w:p>
        </w:tc>
        <w:tc>
          <w:tcPr>
            <w:tcW w:w="851"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20 %</w:t>
            </w:r>
          </w:p>
        </w:tc>
        <w:tc>
          <w:tcPr>
            <w:tcW w:w="850"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24 %</w:t>
            </w:r>
          </w:p>
        </w:tc>
        <w:tc>
          <w:tcPr>
            <w:tcW w:w="993"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17 %</w:t>
            </w:r>
          </w:p>
        </w:tc>
        <w:tc>
          <w:tcPr>
            <w:tcW w:w="992"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22 %</w:t>
            </w:r>
          </w:p>
        </w:tc>
        <w:tc>
          <w:tcPr>
            <w:tcW w:w="849"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15 %</w:t>
            </w:r>
          </w:p>
        </w:tc>
      </w:tr>
      <w:tr w:rsidR="004F212A" w:rsidRPr="002928B3" w:rsidTr="004913FD">
        <w:trPr>
          <w:cantSplit/>
        </w:trPr>
        <w:tc>
          <w:tcPr>
            <w:tcW w:w="551" w:type="dxa"/>
            <w:shd w:val="clear" w:color="auto" w:fill="auto"/>
          </w:tcPr>
          <w:p w:rsidR="004F212A" w:rsidRPr="002928B3" w:rsidRDefault="004F212A" w:rsidP="00AA3F45">
            <w:pPr>
              <w:pStyle w:val="SingleTxtG"/>
              <w:spacing w:before="40" w:after="40" w:line="220" w:lineRule="exact"/>
              <w:ind w:left="0" w:right="0"/>
              <w:jc w:val="left"/>
              <w:rPr>
                <w:sz w:val="18"/>
                <w:szCs w:val="18"/>
                <w:lang w:val="fr-FR"/>
              </w:rPr>
            </w:pPr>
            <w:r w:rsidRPr="002928B3">
              <w:rPr>
                <w:sz w:val="18"/>
                <w:szCs w:val="18"/>
                <w:lang w:val="fr-FR"/>
              </w:rPr>
              <w:t>2015</w:t>
            </w:r>
          </w:p>
        </w:tc>
        <w:tc>
          <w:tcPr>
            <w:tcW w:w="1150"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13 %</w:t>
            </w:r>
          </w:p>
        </w:tc>
        <w:tc>
          <w:tcPr>
            <w:tcW w:w="1134"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21 %</w:t>
            </w:r>
          </w:p>
        </w:tc>
        <w:tc>
          <w:tcPr>
            <w:tcW w:w="851"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20 %</w:t>
            </w:r>
          </w:p>
        </w:tc>
        <w:tc>
          <w:tcPr>
            <w:tcW w:w="850"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28 %</w:t>
            </w:r>
          </w:p>
        </w:tc>
        <w:tc>
          <w:tcPr>
            <w:tcW w:w="993"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15 %</w:t>
            </w:r>
          </w:p>
        </w:tc>
        <w:tc>
          <w:tcPr>
            <w:tcW w:w="992"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21 %</w:t>
            </w:r>
          </w:p>
        </w:tc>
        <w:tc>
          <w:tcPr>
            <w:tcW w:w="849" w:type="dxa"/>
            <w:shd w:val="clear" w:color="auto" w:fill="auto"/>
            <w:vAlign w:val="bottom"/>
          </w:tcPr>
          <w:p w:rsidR="004F212A" w:rsidRPr="002928B3" w:rsidRDefault="004F212A" w:rsidP="00AA3F45">
            <w:pPr>
              <w:pStyle w:val="SingleTxtG"/>
              <w:spacing w:before="40" w:after="40" w:line="220" w:lineRule="exact"/>
              <w:ind w:left="0" w:right="0"/>
              <w:jc w:val="right"/>
              <w:rPr>
                <w:sz w:val="18"/>
                <w:szCs w:val="18"/>
                <w:lang w:val="fr-FR"/>
              </w:rPr>
            </w:pPr>
            <w:r w:rsidRPr="002928B3">
              <w:rPr>
                <w:sz w:val="18"/>
                <w:szCs w:val="18"/>
                <w:lang w:val="fr-FR"/>
              </w:rPr>
              <w:t>14 %</w:t>
            </w:r>
          </w:p>
        </w:tc>
      </w:tr>
    </w:tbl>
    <w:p w:rsidR="00B80403" w:rsidRPr="002928B3" w:rsidRDefault="00B80403" w:rsidP="004F212A">
      <w:pPr>
        <w:pStyle w:val="SingleTxtG"/>
        <w:spacing w:before="240"/>
        <w:rPr>
          <w:lang w:val="fr-FR"/>
        </w:rPr>
      </w:pPr>
      <w:r w:rsidRPr="002928B3">
        <w:rPr>
          <w:lang w:val="fr-FR"/>
        </w:rPr>
        <w:t>181.</w:t>
      </w:r>
      <w:r w:rsidRPr="002928B3">
        <w:rPr>
          <w:lang w:val="fr-FR"/>
        </w:rPr>
        <w:tab/>
        <w:t>Le tableau 22 compare les taux de faibles revenus et de précarité matérielle pour les enfants, les Néo-</w:t>
      </w:r>
      <w:r w:rsidR="00FD0E1F" w:rsidRPr="002928B3">
        <w:rPr>
          <w:lang w:val="fr-FR"/>
        </w:rPr>
        <w:t xml:space="preserve">Zélandais </w:t>
      </w:r>
      <w:r w:rsidRPr="002928B3">
        <w:rPr>
          <w:lang w:val="fr-FR"/>
        </w:rPr>
        <w:t xml:space="preserve">âgés (65 ans et </w:t>
      </w:r>
      <w:r w:rsidR="00FD0E1F">
        <w:rPr>
          <w:lang w:val="fr-FR"/>
        </w:rPr>
        <w:t>plus</w:t>
      </w:r>
      <w:r w:rsidRPr="002928B3">
        <w:rPr>
          <w:lang w:val="fr-FR"/>
        </w:rPr>
        <w:t>) et pour l</w:t>
      </w:r>
      <w:r w:rsidR="00C66C16">
        <w:rPr>
          <w:lang w:val="fr-FR"/>
        </w:rPr>
        <w:t>’</w:t>
      </w:r>
      <w:r w:rsidRPr="002928B3">
        <w:rPr>
          <w:lang w:val="fr-FR"/>
        </w:rPr>
        <w:t>ensemble de la population.</w:t>
      </w:r>
    </w:p>
    <w:p w:rsidR="00B80403" w:rsidRDefault="00B80403" w:rsidP="000A1BA8">
      <w:pPr>
        <w:pStyle w:val="Titre1"/>
        <w:spacing w:before="240" w:after="120"/>
        <w:rPr>
          <w:b/>
          <w:bCs/>
          <w:lang w:val="fr-FR"/>
        </w:rPr>
      </w:pPr>
      <w:bookmarkStart w:id="61" w:name="_Toc494359785"/>
      <w:r w:rsidRPr="002928B3">
        <w:rPr>
          <w:lang w:val="fr-FR"/>
        </w:rPr>
        <w:lastRenderedPageBreak/>
        <w:t>Tableau 22</w:t>
      </w:r>
      <w:bookmarkEnd w:id="61"/>
      <w:r w:rsidR="00DC268E">
        <w:rPr>
          <w:lang w:val="fr-FR"/>
        </w:rPr>
        <w:t xml:space="preserve"> </w:t>
      </w:r>
      <w:r w:rsidR="00DC268E">
        <w:rPr>
          <w:lang w:val="fr-FR"/>
        </w:rPr>
        <w:br/>
      </w:r>
      <w:r w:rsidRPr="002928B3">
        <w:rPr>
          <w:b/>
          <w:bCs/>
          <w:lang w:val="fr-FR"/>
        </w:rPr>
        <w:t xml:space="preserve">Taux de faibles revenus et de précarité matérielle pour les enfants (0-17 ans), </w:t>
      </w:r>
      <w:r w:rsidR="00DC268E">
        <w:rPr>
          <w:b/>
          <w:bCs/>
          <w:lang w:val="fr-FR"/>
        </w:rPr>
        <w:br/>
      </w:r>
      <w:r w:rsidRPr="002928B3">
        <w:rPr>
          <w:b/>
          <w:bCs/>
          <w:lang w:val="fr-FR"/>
        </w:rPr>
        <w:t>les Néo-</w:t>
      </w:r>
      <w:r w:rsidR="00FD0E1F" w:rsidRPr="002928B3">
        <w:rPr>
          <w:b/>
          <w:bCs/>
          <w:lang w:val="fr-FR"/>
        </w:rPr>
        <w:t xml:space="preserve">Zélandais </w:t>
      </w:r>
      <w:r w:rsidRPr="002928B3">
        <w:rPr>
          <w:b/>
          <w:bCs/>
          <w:lang w:val="fr-FR"/>
        </w:rPr>
        <w:t xml:space="preserve">âgés (65 ans et </w:t>
      </w:r>
      <w:r w:rsidR="008E01A5">
        <w:rPr>
          <w:b/>
          <w:bCs/>
          <w:lang w:val="fr-FR"/>
        </w:rPr>
        <w:t>plus</w:t>
      </w:r>
      <w:r w:rsidRPr="002928B3">
        <w:rPr>
          <w:b/>
          <w:bCs/>
          <w:lang w:val="fr-FR"/>
        </w:rPr>
        <w:t>) et la population dans son ensemble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3"/>
        <w:gridCol w:w="1142"/>
        <w:gridCol w:w="1143"/>
        <w:gridCol w:w="1313"/>
        <w:gridCol w:w="973"/>
        <w:gridCol w:w="1143"/>
        <w:gridCol w:w="1143"/>
      </w:tblGrid>
      <w:tr w:rsidR="00DC268E" w:rsidRPr="003217A5" w:rsidTr="00FD0E1F">
        <w:trPr>
          <w:cantSplit/>
          <w:tblHeader/>
        </w:trPr>
        <w:tc>
          <w:tcPr>
            <w:tcW w:w="513" w:type="dxa"/>
            <w:vMerge w:val="restart"/>
            <w:tcBorders>
              <w:top w:val="single" w:sz="4" w:space="0" w:color="auto"/>
            </w:tcBorders>
            <w:shd w:val="clear" w:color="auto" w:fill="auto"/>
            <w:vAlign w:val="bottom"/>
          </w:tcPr>
          <w:p w:rsidR="00DC268E" w:rsidRPr="002928B3" w:rsidRDefault="00DC268E" w:rsidP="000A1BA8">
            <w:pPr>
              <w:pStyle w:val="SingleTxtG"/>
              <w:keepNext/>
              <w:spacing w:before="80" w:after="80" w:line="200" w:lineRule="exact"/>
              <w:ind w:left="0" w:right="0"/>
              <w:jc w:val="left"/>
              <w:rPr>
                <w:i/>
                <w:sz w:val="16"/>
                <w:szCs w:val="16"/>
                <w:lang w:val="fr-FR"/>
              </w:rPr>
            </w:pPr>
            <w:r w:rsidRPr="002928B3">
              <w:rPr>
                <w:i/>
                <w:iCs/>
                <w:sz w:val="16"/>
                <w:szCs w:val="16"/>
                <w:lang w:val="fr-FR"/>
              </w:rPr>
              <w:t>Année</w:t>
            </w:r>
          </w:p>
        </w:tc>
        <w:tc>
          <w:tcPr>
            <w:tcW w:w="3598" w:type="dxa"/>
            <w:gridSpan w:val="3"/>
            <w:tcBorders>
              <w:top w:val="single" w:sz="4" w:space="0" w:color="auto"/>
              <w:bottom w:val="single" w:sz="4" w:space="0" w:color="auto"/>
              <w:right w:val="single" w:sz="24" w:space="0" w:color="FFFFFF" w:themeColor="background1"/>
            </w:tcBorders>
            <w:shd w:val="clear" w:color="auto" w:fill="auto"/>
            <w:vAlign w:val="bottom"/>
          </w:tcPr>
          <w:p w:rsidR="00DC268E" w:rsidRPr="002928B3" w:rsidRDefault="00DC268E" w:rsidP="000A1BA8">
            <w:pPr>
              <w:pStyle w:val="SingleTxtG"/>
              <w:keepNext/>
              <w:spacing w:before="80" w:after="80" w:line="200" w:lineRule="exact"/>
              <w:ind w:left="0" w:right="0"/>
              <w:jc w:val="center"/>
              <w:rPr>
                <w:i/>
                <w:sz w:val="16"/>
                <w:szCs w:val="16"/>
                <w:lang w:val="fr-FR"/>
              </w:rPr>
            </w:pPr>
            <w:r w:rsidRPr="002928B3">
              <w:rPr>
                <w:i/>
                <w:iCs/>
                <w:sz w:val="16"/>
                <w:szCs w:val="16"/>
                <w:lang w:val="fr-FR"/>
              </w:rPr>
              <w:t xml:space="preserve">Faibles revenus (après dépenses de logement, </w:t>
            </w:r>
            <w:r w:rsidR="00FD0E1F">
              <w:rPr>
                <w:i/>
                <w:iCs/>
                <w:sz w:val="16"/>
                <w:szCs w:val="16"/>
                <w:lang w:val="fr-FR"/>
              </w:rPr>
              <w:br/>
            </w:r>
            <w:r w:rsidRPr="002928B3">
              <w:rPr>
                <w:i/>
                <w:iCs/>
                <w:sz w:val="16"/>
                <w:szCs w:val="16"/>
                <w:lang w:val="fr-FR"/>
              </w:rPr>
              <w:t>50 % du médian, 2007)</w:t>
            </w:r>
          </w:p>
        </w:tc>
        <w:tc>
          <w:tcPr>
            <w:tcW w:w="3259" w:type="dxa"/>
            <w:gridSpan w:val="3"/>
            <w:tcBorders>
              <w:top w:val="single" w:sz="4" w:space="0" w:color="auto"/>
              <w:left w:val="single" w:sz="24" w:space="0" w:color="FFFFFF" w:themeColor="background1"/>
              <w:bottom w:val="single" w:sz="4" w:space="0" w:color="auto"/>
            </w:tcBorders>
            <w:shd w:val="clear" w:color="auto" w:fill="auto"/>
            <w:vAlign w:val="bottom"/>
          </w:tcPr>
          <w:p w:rsidR="00DC268E" w:rsidRPr="002928B3" w:rsidRDefault="00DC268E" w:rsidP="000A1BA8">
            <w:pPr>
              <w:pStyle w:val="SingleTxtG"/>
              <w:keepNext/>
              <w:spacing w:before="80" w:after="80" w:line="200" w:lineRule="exact"/>
              <w:ind w:left="0" w:right="0"/>
              <w:jc w:val="center"/>
              <w:rPr>
                <w:i/>
                <w:sz w:val="16"/>
                <w:szCs w:val="16"/>
                <w:lang w:val="fr-FR"/>
              </w:rPr>
            </w:pPr>
            <w:r w:rsidRPr="002928B3">
              <w:rPr>
                <w:i/>
                <w:iCs/>
                <w:sz w:val="16"/>
                <w:szCs w:val="16"/>
                <w:lang w:val="fr-FR"/>
              </w:rPr>
              <w:t>Précarité matérielle (selon le seuil de la norme de l</w:t>
            </w:r>
            <w:r w:rsidR="00C66C16">
              <w:rPr>
                <w:i/>
                <w:iCs/>
                <w:sz w:val="16"/>
                <w:szCs w:val="16"/>
                <w:lang w:val="fr-FR"/>
              </w:rPr>
              <w:t>’</w:t>
            </w:r>
            <w:r w:rsidRPr="002928B3">
              <w:rPr>
                <w:i/>
                <w:iCs/>
                <w:sz w:val="16"/>
                <w:szCs w:val="16"/>
                <w:lang w:val="fr-FR"/>
              </w:rPr>
              <w:t>Union européenne)</w:t>
            </w:r>
          </w:p>
        </w:tc>
      </w:tr>
      <w:tr w:rsidR="00DC268E" w:rsidRPr="002928B3" w:rsidTr="00FD0E1F">
        <w:trPr>
          <w:cantSplit/>
          <w:tblHeader/>
        </w:trPr>
        <w:tc>
          <w:tcPr>
            <w:tcW w:w="513" w:type="dxa"/>
            <w:vMerge/>
            <w:tcBorders>
              <w:bottom w:val="single" w:sz="12" w:space="0" w:color="auto"/>
            </w:tcBorders>
            <w:shd w:val="clear" w:color="auto" w:fill="auto"/>
            <w:hideMark/>
          </w:tcPr>
          <w:p w:rsidR="00DC268E" w:rsidRPr="002928B3" w:rsidRDefault="00DC268E" w:rsidP="000A1BA8">
            <w:pPr>
              <w:pStyle w:val="SingleTxtG"/>
              <w:keepNext/>
              <w:spacing w:before="80" w:after="80" w:line="200" w:lineRule="exact"/>
              <w:ind w:left="0" w:right="0"/>
              <w:jc w:val="left"/>
              <w:rPr>
                <w:i/>
                <w:sz w:val="16"/>
                <w:szCs w:val="16"/>
                <w:lang w:val="fr-FR"/>
              </w:rPr>
            </w:pPr>
          </w:p>
        </w:tc>
        <w:tc>
          <w:tcPr>
            <w:tcW w:w="1142" w:type="dxa"/>
            <w:tcBorders>
              <w:top w:val="single" w:sz="4" w:space="0" w:color="auto"/>
              <w:bottom w:val="single" w:sz="12" w:space="0" w:color="auto"/>
            </w:tcBorders>
            <w:shd w:val="clear" w:color="auto" w:fill="auto"/>
            <w:vAlign w:val="bottom"/>
          </w:tcPr>
          <w:p w:rsidR="00DC268E" w:rsidRPr="002928B3" w:rsidRDefault="00DC268E" w:rsidP="000A1BA8">
            <w:pPr>
              <w:pStyle w:val="SingleTxtG"/>
              <w:keepNext/>
              <w:spacing w:before="80" w:after="80" w:line="200" w:lineRule="exact"/>
              <w:ind w:left="0" w:right="0"/>
              <w:jc w:val="right"/>
              <w:rPr>
                <w:i/>
                <w:sz w:val="16"/>
                <w:szCs w:val="16"/>
                <w:lang w:val="fr-FR"/>
              </w:rPr>
            </w:pPr>
            <w:r w:rsidRPr="002928B3">
              <w:rPr>
                <w:i/>
                <w:iCs/>
                <w:sz w:val="16"/>
                <w:szCs w:val="16"/>
                <w:lang w:val="fr-FR"/>
              </w:rPr>
              <w:t>Enfants</w:t>
            </w:r>
          </w:p>
        </w:tc>
        <w:tc>
          <w:tcPr>
            <w:tcW w:w="1143" w:type="dxa"/>
            <w:tcBorders>
              <w:top w:val="single" w:sz="4" w:space="0" w:color="auto"/>
              <w:bottom w:val="single" w:sz="12" w:space="0" w:color="auto"/>
            </w:tcBorders>
            <w:shd w:val="clear" w:color="auto" w:fill="auto"/>
            <w:vAlign w:val="bottom"/>
          </w:tcPr>
          <w:p w:rsidR="00DC268E" w:rsidRPr="002928B3" w:rsidRDefault="00DC268E" w:rsidP="000A1BA8">
            <w:pPr>
              <w:pStyle w:val="SingleTxtG"/>
              <w:keepNext/>
              <w:spacing w:before="80" w:after="80" w:line="200" w:lineRule="exact"/>
              <w:ind w:left="0" w:right="0"/>
              <w:jc w:val="right"/>
              <w:rPr>
                <w:i/>
                <w:sz w:val="16"/>
                <w:szCs w:val="16"/>
                <w:lang w:val="fr-FR"/>
              </w:rPr>
            </w:pPr>
            <w:r w:rsidRPr="002928B3">
              <w:rPr>
                <w:i/>
                <w:iCs/>
                <w:sz w:val="16"/>
                <w:szCs w:val="16"/>
                <w:lang w:val="fr-FR"/>
              </w:rPr>
              <w:t>65+</w:t>
            </w:r>
          </w:p>
        </w:tc>
        <w:tc>
          <w:tcPr>
            <w:tcW w:w="1313" w:type="dxa"/>
            <w:tcBorders>
              <w:top w:val="single" w:sz="4" w:space="0" w:color="auto"/>
              <w:bottom w:val="single" w:sz="12" w:space="0" w:color="auto"/>
              <w:right w:val="single" w:sz="24" w:space="0" w:color="FFFFFF" w:themeColor="background1"/>
            </w:tcBorders>
            <w:shd w:val="clear" w:color="auto" w:fill="auto"/>
            <w:vAlign w:val="bottom"/>
          </w:tcPr>
          <w:p w:rsidR="00DC268E" w:rsidRPr="002928B3" w:rsidRDefault="00DC268E" w:rsidP="000A1BA8">
            <w:pPr>
              <w:pStyle w:val="SingleTxtG"/>
              <w:keepNext/>
              <w:spacing w:before="80" w:after="80" w:line="200" w:lineRule="exact"/>
              <w:ind w:left="0" w:right="0"/>
              <w:jc w:val="right"/>
              <w:rPr>
                <w:i/>
                <w:sz w:val="16"/>
                <w:szCs w:val="16"/>
                <w:lang w:val="fr-FR"/>
              </w:rPr>
            </w:pPr>
            <w:r w:rsidRPr="002928B3">
              <w:rPr>
                <w:i/>
                <w:iCs/>
                <w:sz w:val="16"/>
                <w:szCs w:val="16"/>
                <w:lang w:val="fr-FR"/>
              </w:rPr>
              <w:t>TOUS</w:t>
            </w:r>
          </w:p>
        </w:tc>
        <w:tc>
          <w:tcPr>
            <w:tcW w:w="973" w:type="dxa"/>
            <w:tcBorders>
              <w:top w:val="single" w:sz="4" w:space="0" w:color="auto"/>
              <w:left w:val="single" w:sz="24" w:space="0" w:color="FFFFFF" w:themeColor="background1"/>
              <w:bottom w:val="single" w:sz="12" w:space="0" w:color="auto"/>
            </w:tcBorders>
            <w:shd w:val="clear" w:color="auto" w:fill="auto"/>
            <w:vAlign w:val="bottom"/>
          </w:tcPr>
          <w:p w:rsidR="00DC268E" w:rsidRPr="002928B3" w:rsidRDefault="00DC268E" w:rsidP="000A1BA8">
            <w:pPr>
              <w:pStyle w:val="SingleTxtG"/>
              <w:keepNext/>
              <w:spacing w:before="80" w:after="80" w:line="200" w:lineRule="exact"/>
              <w:ind w:left="0" w:right="0"/>
              <w:jc w:val="right"/>
              <w:rPr>
                <w:i/>
                <w:sz w:val="16"/>
                <w:szCs w:val="16"/>
                <w:lang w:val="fr-FR"/>
              </w:rPr>
            </w:pPr>
            <w:r w:rsidRPr="002928B3">
              <w:rPr>
                <w:i/>
                <w:iCs/>
                <w:sz w:val="16"/>
                <w:szCs w:val="16"/>
                <w:lang w:val="fr-FR"/>
              </w:rPr>
              <w:t>Enfants</w:t>
            </w:r>
          </w:p>
        </w:tc>
        <w:tc>
          <w:tcPr>
            <w:tcW w:w="1143" w:type="dxa"/>
            <w:tcBorders>
              <w:top w:val="single" w:sz="4" w:space="0" w:color="auto"/>
              <w:bottom w:val="single" w:sz="12" w:space="0" w:color="auto"/>
            </w:tcBorders>
            <w:shd w:val="clear" w:color="auto" w:fill="auto"/>
            <w:vAlign w:val="bottom"/>
            <w:hideMark/>
          </w:tcPr>
          <w:p w:rsidR="00DC268E" w:rsidRPr="002928B3" w:rsidRDefault="00DC268E" w:rsidP="000A1BA8">
            <w:pPr>
              <w:pStyle w:val="SingleTxtG"/>
              <w:keepNext/>
              <w:spacing w:before="80" w:after="80" w:line="200" w:lineRule="exact"/>
              <w:ind w:left="0" w:right="0"/>
              <w:jc w:val="right"/>
              <w:rPr>
                <w:i/>
                <w:sz w:val="16"/>
                <w:szCs w:val="16"/>
                <w:lang w:val="fr-FR"/>
              </w:rPr>
            </w:pPr>
            <w:r w:rsidRPr="002928B3">
              <w:rPr>
                <w:i/>
                <w:iCs/>
                <w:sz w:val="16"/>
                <w:szCs w:val="16"/>
                <w:lang w:val="fr-FR"/>
              </w:rPr>
              <w:t>65+</w:t>
            </w:r>
          </w:p>
        </w:tc>
        <w:tc>
          <w:tcPr>
            <w:tcW w:w="1143" w:type="dxa"/>
            <w:tcBorders>
              <w:top w:val="single" w:sz="4" w:space="0" w:color="auto"/>
              <w:bottom w:val="single" w:sz="12" w:space="0" w:color="auto"/>
            </w:tcBorders>
            <w:shd w:val="clear" w:color="auto" w:fill="auto"/>
            <w:vAlign w:val="bottom"/>
          </w:tcPr>
          <w:p w:rsidR="00DC268E" w:rsidRPr="002928B3" w:rsidRDefault="00DC268E" w:rsidP="000A1BA8">
            <w:pPr>
              <w:pStyle w:val="SingleTxtG"/>
              <w:keepNext/>
              <w:spacing w:before="80" w:after="80" w:line="200" w:lineRule="exact"/>
              <w:ind w:left="0" w:right="0"/>
              <w:jc w:val="right"/>
              <w:rPr>
                <w:i/>
                <w:sz w:val="16"/>
                <w:szCs w:val="16"/>
                <w:lang w:val="fr-FR"/>
              </w:rPr>
            </w:pPr>
            <w:r w:rsidRPr="002928B3">
              <w:rPr>
                <w:i/>
                <w:iCs/>
                <w:sz w:val="16"/>
                <w:szCs w:val="16"/>
                <w:lang w:val="fr-FR"/>
              </w:rPr>
              <w:t>TOUS</w:t>
            </w:r>
          </w:p>
        </w:tc>
      </w:tr>
      <w:tr w:rsidR="00DC268E" w:rsidRPr="002928B3" w:rsidTr="00FD0E1F">
        <w:trPr>
          <w:cantSplit/>
        </w:trPr>
        <w:tc>
          <w:tcPr>
            <w:tcW w:w="513" w:type="dxa"/>
            <w:tcBorders>
              <w:top w:val="single" w:sz="12" w:space="0" w:color="auto"/>
              <w:bottom w:val="nil"/>
            </w:tcBorders>
            <w:shd w:val="clear" w:color="auto" w:fill="auto"/>
            <w:hideMark/>
          </w:tcPr>
          <w:p w:rsidR="00DC268E" w:rsidRPr="002928B3" w:rsidRDefault="00DC268E" w:rsidP="000A1BA8">
            <w:pPr>
              <w:pStyle w:val="SingleTxtG"/>
              <w:keepNext/>
              <w:spacing w:before="40" w:after="40" w:line="220" w:lineRule="exact"/>
              <w:ind w:left="0" w:right="0"/>
              <w:jc w:val="left"/>
              <w:rPr>
                <w:sz w:val="18"/>
                <w:szCs w:val="18"/>
                <w:lang w:val="fr-FR"/>
              </w:rPr>
            </w:pPr>
            <w:r w:rsidRPr="002928B3">
              <w:rPr>
                <w:sz w:val="18"/>
                <w:szCs w:val="18"/>
                <w:lang w:val="fr-FR"/>
              </w:rPr>
              <w:t>2001</w:t>
            </w:r>
          </w:p>
        </w:tc>
        <w:tc>
          <w:tcPr>
            <w:tcW w:w="1142" w:type="dxa"/>
            <w:tcBorders>
              <w:top w:val="single" w:sz="12" w:space="0" w:color="auto"/>
              <w:bottom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27 %</w:t>
            </w:r>
          </w:p>
        </w:tc>
        <w:tc>
          <w:tcPr>
            <w:tcW w:w="1143" w:type="dxa"/>
            <w:tcBorders>
              <w:top w:val="single" w:sz="12" w:space="0" w:color="auto"/>
              <w:bottom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7 %</w:t>
            </w:r>
          </w:p>
        </w:tc>
        <w:tc>
          <w:tcPr>
            <w:tcW w:w="1313" w:type="dxa"/>
            <w:tcBorders>
              <w:top w:val="single" w:sz="12" w:space="0" w:color="auto"/>
              <w:bottom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18 %</w:t>
            </w:r>
          </w:p>
        </w:tc>
        <w:tc>
          <w:tcPr>
            <w:tcW w:w="973" w:type="dxa"/>
            <w:tcBorders>
              <w:top w:val="single" w:sz="12" w:space="0" w:color="auto"/>
              <w:bottom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w:t>
            </w:r>
          </w:p>
        </w:tc>
        <w:tc>
          <w:tcPr>
            <w:tcW w:w="1143" w:type="dxa"/>
            <w:tcBorders>
              <w:top w:val="single" w:sz="12" w:space="0" w:color="auto"/>
              <w:bottom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w:t>
            </w:r>
          </w:p>
        </w:tc>
        <w:tc>
          <w:tcPr>
            <w:tcW w:w="1143" w:type="dxa"/>
            <w:tcBorders>
              <w:top w:val="single" w:sz="12" w:space="0" w:color="auto"/>
              <w:bottom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w:t>
            </w:r>
          </w:p>
        </w:tc>
      </w:tr>
      <w:tr w:rsidR="00DC268E" w:rsidRPr="002928B3" w:rsidTr="00FD0E1F">
        <w:trPr>
          <w:cantSplit/>
        </w:trPr>
        <w:tc>
          <w:tcPr>
            <w:tcW w:w="513" w:type="dxa"/>
            <w:tcBorders>
              <w:top w:val="nil"/>
              <w:bottom w:val="nil"/>
            </w:tcBorders>
            <w:shd w:val="clear" w:color="auto" w:fill="auto"/>
            <w:hideMark/>
          </w:tcPr>
          <w:p w:rsidR="00DC268E" w:rsidRPr="002928B3" w:rsidRDefault="00DC268E" w:rsidP="000A1BA8">
            <w:pPr>
              <w:pStyle w:val="SingleTxtG"/>
              <w:keepNext/>
              <w:spacing w:before="40" w:after="40" w:line="220" w:lineRule="exact"/>
              <w:ind w:left="0" w:right="0"/>
              <w:jc w:val="left"/>
              <w:rPr>
                <w:sz w:val="18"/>
                <w:szCs w:val="18"/>
                <w:lang w:val="fr-FR"/>
              </w:rPr>
            </w:pPr>
            <w:r w:rsidRPr="002928B3">
              <w:rPr>
                <w:sz w:val="18"/>
                <w:szCs w:val="18"/>
                <w:lang w:val="fr-FR"/>
              </w:rPr>
              <w:t>2004</w:t>
            </w:r>
          </w:p>
        </w:tc>
        <w:tc>
          <w:tcPr>
            <w:tcW w:w="1142" w:type="dxa"/>
            <w:tcBorders>
              <w:top w:val="nil"/>
              <w:bottom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23 %</w:t>
            </w:r>
          </w:p>
        </w:tc>
        <w:tc>
          <w:tcPr>
            <w:tcW w:w="1143" w:type="dxa"/>
            <w:tcBorders>
              <w:top w:val="nil"/>
              <w:bottom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6 %</w:t>
            </w:r>
          </w:p>
        </w:tc>
        <w:tc>
          <w:tcPr>
            <w:tcW w:w="1313" w:type="dxa"/>
            <w:tcBorders>
              <w:top w:val="nil"/>
              <w:bottom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17 %</w:t>
            </w:r>
          </w:p>
        </w:tc>
        <w:tc>
          <w:tcPr>
            <w:tcW w:w="973" w:type="dxa"/>
            <w:tcBorders>
              <w:top w:val="nil"/>
              <w:bottom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w:t>
            </w:r>
          </w:p>
        </w:tc>
        <w:tc>
          <w:tcPr>
            <w:tcW w:w="1143" w:type="dxa"/>
            <w:tcBorders>
              <w:top w:val="nil"/>
              <w:bottom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w:t>
            </w:r>
          </w:p>
        </w:tc>
        <w:tc>
          <w:tcPr>
            <w:tcW w:w="1143" w:type="dxa"/>
            <w:tcBorders>
              <w:top w:val="nil"/>
              <w:bottom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w:t>
            </w:r>
          </w:p>
        </w:tc>
      </w:tr>
      <w:tr w:rsidR="00DC268E" w:rsidRPr="002928B3" w:rsidTr="00FD0E1F">
        <w:trPr>
          <w:cantSplit/>
        </w:trPr>
        <w:tc>
          <w:tcPr>
            <w:tcW w:w="513" w:type="dxa"/>
            <w:tcBorders>
              <w:top w:val="nil"/>
            </w:tcBorders>
            <w:shd w:val="clear" w:color="auto" w:fill="auto"/>
            <w:hideMark/>
          </w:tcPr>
          <w:p w:rsidR="00DC268E" w:rsidRPr="002928B3" w:rsidRDefault="00DC268E" w:rsidP="000A1BA8">
            <w:pPr>
              <w:pStyle w:val="SingleTxtG"/>
              <w:keepNext/>
              <w:spacing w:before="40" w:after="40" w:line="220" w:lineRule="exact"/>
              <w:ind w:left="0" w:right="0"/>
              <w:rPr>
                <w:sz w:val="18"/>
                <w:szCs w:val="18"/>
                <w:lang w:val="fr-FR"/>
              </w:rPr>
            </w:pPr>
            <w:r w:rsidRPr="002928B3">
              <w:rPr>
                <w:sz w:val="18"/>
                <w:szCs w:val="18"/>
                <w:lang w:val="fr-FR"/>
              </w:rPr>
              <w:t>2007</w:t>
            </w:r>
          </w:p>
        </w:tc>
        <w:tc>
          <w:tcPr>
            <w:tcW w:w="1142" w:type="dxa"/>
            <w:tcBorders>
              <w:top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16 %</w:t>
            </w:r>
          </w:p>
        </w:tc>
        <w:tc>
          <w:tcPr>
            <w:tcW w:w="1143" w:type="dxa"/>
            <w:tcBorders>
              <w:top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7 %</w:t>
            </w:r>
          </w:p>
        </w:tc>
        <w:tc>
          <w:tcPr>
            <w:tcW w:w="1313" w:type="dxa"/>
            <w:tcBorders>
              <w:top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13 %</w:t>
            </w:r>
          </w:p>
        </w:tc>
        <w:tc>
          <w:tcPr>
            <w:tcW w:w="973" w:type="dxa"/>
            <w:tcBorders>
              <w:top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14 %</w:t>
            </w:r>
          </w:p>
        </w:tc>
        <w:tc>
          <w:tcPr>
            <w:tcW w:w="1143" w:type="dxa"/>
            <w:tcBorders>
              <w:top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4 %</w:t>
            </w:r>
          </w:p>
        </w:tc>
        <w:tc>
          <w:tcPr>
            <w:tcW w:w="1143" w:type="dxa"/>
            <w:tcBorders>
              <w:top w:val="nil"/>
            </w:tcBorders>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10 %</w:t>
            </w:r>
          </w:p>
        </w:tc>
      </w:tr>
      <w:tr w:rsidR="00DC268E" w:rsidRPr="002928B3" w:rsidTr="00FD0E1F">
        <w:trPr>
          <w:cantSplit/>
        </w:trPr>
        <w:tc>
          <w:tcPr>
            <w:tcW w:w="513" w:type="dxa"/>
            <w:shd w:val="clear" w:color="auto" w:fill="auto"/>
          </w:tcPr>
          <w:p w:rsidR="00DC268E" w:rsidRPr="002928B3" w:rsidRDefault="00DC268E" w:rsidP="000A1BA8">
            <w:pPr>
              <w:pStyle w:val="SingleTxtG"/>
              <w:keepNext/>
              <w:spacing w:before="40" w:after="40" w:line="220" w:lineRule="exact"/>
              <w:ind w:left="0" w:right="0"/>
              <w:jc w:val="left"/>
              <w:rPr>
                <w:sz w:val="18"/>
                <w:szCs w:val="18"/>
                <w:lang w:val="fr-FR"/>
              </w:rPr>
            </w:pPr>
            <w:r w:rsidRPr="002928B3">
              <w:rPr>
                <w:sz w:val="18"/>
                <w:szCs w:val="18"/>
                <w:lang w:val="fr-FR"/>
              </w:rPr>
              <w:t>2010</w:t>
            </w:r>
          </w:p>
        </w:tc>
        <w:tc>
          <w:tcPr>
            <w:tcW w:w="1142"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19 %</w:t>
            </w:r>
          </w:p>
        </w:tc>
        <w:tc>
          <w:tcPr>
            <w:tcW w:w="1143"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5 %</w:t>
            </w:r>
          </w:p>
        </w:tc>
        <w:tc>
          <w:tcPr>
            <w:tcW w:w="1313"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12 %</w:t>
            </w:r>
          </w:p>
        </w:tc>
        <w:tc>
          <w:tcPr>
            <w:tcW w:w="973"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20 %</w:t>
            </w:r>
          </w:p>
        </w:tc>
        <w:tc>
          <w:tcPr>
            <w:tcW w:w="1143"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3 %</w:t>
            </w:r>
          </w:p>
        </w:tc>
        <w:tc>
          <w:tcPr>
            <w:tcW w:w="1143"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12 %</w:t>
            </w:r>
          </w:p>
        </w:tc>
      </w:tr>
      <w:tr w:rsidR="00DC268E" w:rsidRPr="002928B3" w:rsidTr="00FD0E1F">
        <w:trPr>
          <w:cantSplit/>
        </w:trPr>
        <w:tc>
          <w:tcPr>
            <w:tcW w:w="513" w:type="dxa"/>
            <w:shd w:val="clear" w:color="auto" w:fill="auto"/>
          </w:tcPr>
          <w:p w:rsidR="00DC268E" w:rsidRPr="002928B3" w:rsidRDefault="00DC268E" w:rsidP="000A1BA8">
            <w:pPr>
              <w:pStyle w:val="SingleTxtG"/>
              <w:keepNext/>
              <w:spacing w:before="40" w:after="40" w:line="220" w:lineRule="exact"/>
              <w:ind w:left="0" w:right="0"/>
              <w:jc w:val="left"/>
              <w:rPr>
                <w:sz w:val="18"/>
                <w:szCs w:val="18"/>
                <w:lang w:val="fr-FR"/>
              </w:rPr>
            </w:pPr>
            <w:r w:rsidRPr="002928B3">
              <w:rPr>
                <w:sz w:val="18"/>
                <w:szCs w:val="18"/>
                <w:lang w:val="fr-FR"/>
              </w:rPr>
              <w:t>2013</w:t>
            </w:r>
          </w:p>
        </w:tc>
        <w:tc>
          <w:tcPr>
            <w:tcW w:w="1142"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17 %</w:t>
            </w:r>
          </w:p>
        </w:tc>
        <w:tc>
          <w:tcPr>
            <w:tcW w:w="1143"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3 %</w:t>
            </w:r>
          </w:p>
        </w:tc>
        <w:tc>
          <w:tcPr>
            <w:tcW w:w="1313"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12 %</w:t>
            </w:r>
          </w:p>
        </w:tc>
        <w:tc>
          <w:tcPr>
            <w:tcW w:w="973"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15 %</w:t>
            </w:r>
          </w:p>
        </w:tc>
        <w:tc>
          <w:tcPr>
            <w:tcW w:w="1143"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2 %</w:t>
            </w:r>
          </w:p>
        </w:tc>
        <w:tc>
          <w:tcPr>
            <w:tcW w:w="1143"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9 %</w:t>
            </w:r>
          </w:p>
        </w:tc>
      </w:tr>
      <w:tr w:rsidR="00DC268E" w:rsidRPr="002928B3" w:rsidTr="00FD0E1F">
        <w:trPr>
          <w:cantSplit/>
        </w:trPr>
        <w:tc>
          <w:tcPr>
            <w:tcW w:w="513" w:type="dxa"/>
            <w:shd w:val="clear" w:color="auto" w:fill="auto"/>
          </w:tcPr>
          <w:p w:rsidR="00DC268E" w:rsidRPr="002928B3" w:rsidRDefault="00DC268E" w:rsidP="000A1BA8">
            <w:pPr>
              <w:pStyle w:val="SingleTxtG"/>
              <w:keepNext/>
              <w:spacing w:before="40" w:after="40" w:line="220" w:lineRule="exact"/>
              <w:ind w:left="0" w:right="0"/>
              <w:jc w:val="left"/>
              <w:rPr>
                <w:sz w:val="18"/>
                <w:szCs w:val="18"/>
                <w:lang w:val="fr-FR"/>
              </w:rPr>
            </w:pPr>
            <w:r w:rsidRPr="002928B3">
              <w:rPr>
                <w:sz w:val="18"/>
                <w:szCs w:val="18"/>
                <w:lang w:val="fr-FR"/>
              </w:rPr>
              <w:t>2015</w:t>
            </w:r>
          </w:p>
        </w:tc>
        <w:tc>
          <w:tcPr>
            <w:tcW w:w="1142"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15 %</w:t>
            </w:r>
          </w:p>
        </w:tc>
        <w:tc>
          <w:tcPr>
            <w:tcW w:w="1143"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4 %</w:t>
            </w:r>
          </w:p>
        </w:tc>
        <w:tc>
          <w:tcPr>
            <w:tcW w:w="1313"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11 %</w:t>
            </w:r>
          </w:p>
        </w:tc>
        <w:tc>
          <w:tcPr>
            <w:tcW w:w="973"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14 %</w:t>
            </w:r>
          </w:p>
        </w:tc>
        <w:tc>
          <w:tcPr>
            <w:tcW w:w="1143"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3 %</w:t>
            </w:r>
          </w:p>
        </w:tc>
        <w:tc>
          <w:tcPr>
            <w:tcW w:w="1143" w:type="dxa"/>
            <w:shd w:val="clear" w:color="auto" w:fill="auto"/>
            <w:vAlign w:val="bottom"/>
          </w:tcPr>
          <w:p w:rsidR="00DC268E" w:rsidRPr="002928B3" w:rsidRDefault="00DC268E" w:rsidP="000A1BA8">
            <w:pPr>
              <w:pStyle w:val="SingleTxtG"/>
              <w:keepNext/>
              <w:spacing w:before="40" w:after="40" w:line="220" w:lineRule="exact"/>
              <w:ind w:left="0" w:right="0"/>
              <w:jc w:val="right"/>
              <w:rPr>
                <w:sz w:val="18"/>
                <w:szCs w:val="18"/>
                <w:lang w:val="fr-FR"/>
              </w:rPr>
            </w:pPr>
            <w:r w:rsidRPr="002928B3">
              <w:rPr>
                <w:sz w:val="18"/>
                <w:szCs w:val="18"/>
                <w:lang w:val="fr-FR"/>
              </w:rPr>
              <w:t>8 %</w:t>
            </w:r>
          </w:p>
        </w:tc>
      </w:tr>
    </w:tbl>
    <w:p w:rsidR="00B80403" w:rsidRPr="002928B3" w:rsidRDefault="00B80403" w:rsidP="00DC268E">
      <w:pPr>
        <w:pStyle w:val="SingleTxtG"/>
        <w:spacing w:before="240"/>
        <w:rPr>
          <w:lang w:val="fr-FR"/>
        </w:rPr>
      </w:pPr>
      <w:r w:rsidRPr="002928B3">
        <w:rPr>
          <w:lang w:val="fr-FR"/>
        </w:rPr>
        <w:t>182.</w:t>
      </w:r>
      <w:r w:rsidRPr="002928B3">
        <w:rPr>
          <w:lang w:val="fr-FR"/>
        </w:rPr>
        <w:tab/>
        <w:t>Le tableau 23 indique les taux de faibles revenus et de précarité matérielle pour les enfants (0-17 ans) de différents groupes ethniques, et pour la population dans son ensemble.</w:t>
      </w:r>
    </w:p>
    <w:p w:rsidR="00B80403" w:rsidRDefault="00B80403" w:rsidP="001F69AD">
      <w:pPr>
        <w:pStyle w:val="Titre1"/>
        <w:spacing w:before="240" w:after="120"/>
        <w:rPr>
          <w:b/>
          <w:bCs/>
          <w:lang w:val="fr-FR"/>
        </w:rPr>
      </w:pPr>
      <w:bookmarkStart w:id="62" w:name="_Toc494359786"/>
      <w:r w:rsidRPr="002928B3">
        <w:rPr>
          <w:lang w:val="fr-FR"/>
        </w:rPr>
        <w:t>Tableau 23</w:t>
      </w:r>
      <w:bookmarkEnd w:id="62"/>
      <w:r w:rsidR="00DC268E">
        <w:rPr>
          <w:lang w:val="fr-FR"/>
        </w:rPr>
        <w:t xml:space="preserve"> </w:t>
      </w:r>
      <w:r w:rsidR="00DC268E">
        <w:rPr>
          <w:lang w:val="fr-FR"/>
        </w:rPr>
        <w:br/>
      </w:r>
      <w:r w:rsidRPr="002928B3">
        <w:rPr>
          <w:b/>
          <w:bCs/>
          <w:lang w:val="fr-FR"/>
        </w:rPr>
        <w:t xml:space="preserve">Taux de faibles revenus et de précarité matérielle pour les enfants (0-17 ans) </w:t>
      </w:r>
      <w:r w:rsidR="00DC268E">
        <w:rPr>
          <w:b/>
          <w:bCs/>
          <w:lang w:val="fr-FR"/>
        </w:rPr>
        <w:br/>
      </w:r>
      <w:r w:rsidRPr="002928B3">
        <w:rPr>
          <w:b/>
          <w:bCs/>
          <w:lang w:val="fr-FR"/>
        </w:rPr>
        <w:t>de différents groupes ethniques, et pour l</w:t>
      </w:r>
      <w:r w:rsidR="00C66C16">
        <w:rPr>
          <w:b/>
          <w:bCs/>
          <w:lang w:val="fr-FR"/>
        </w:rPr>
        <w:t>’</w:t>
      </w:r>
      <w:r w:rsidRPr="002928B3">
        <w:rPr>
          <w:b/>
          <w:bCs/>
          <w:lang w:val="fr-FR"/>
        </w:rPr>
        <w:t>ensemble de la population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311"/>
        <w:gridCol w:w="1453"/>
        <w:gridCol w:w="1452"/>
        <w:gridCol w:w="1453"/>
      </w:tblGrid>
      <w:tr w:rsidR="00DC268E" w:rsidRPr="003217A5" w:rsidTr="004913FD">
        <w:trPr>
          <w:cantSplit/>
          <w:tblHeader/>
        </w:trPr>
        <w:tc>
          <w:tcPr>
            <w:tcW w:w="1701" w:type="dxa"/>
            <w:vMerge w:val="restart"/>
            <w:tcBorders>
              <w:top w:val="single" w:sz="4" w:space="0" w:color="auto"/>
            </w:tcBorders>
            <w:shd w:val="clear" w:color="auto" w:fill="auto"/>
            <w:vAlign w:val="bottom"/>
          </w:tcPr>
          <w:p w:rsidR="00DC268E" w:rsidRPr="002928B3" w:rsidRDefault="00DC268E" w:rsidP="001F69AD">
            <w:pPr>
              <w:pStyle w:val="SingleTxtG"/>
              <w:keepNext/>
              <w:spacing w:before="80" w:after="80" w:line="200" w:lineRule="exact"/>
              <w:ind w:left="0" w:right="0"/>
              <w:jc w:val="left"/>
              <w:rPr>
                <w:i/>
                <w:sz w:val="16"/>
                <w:szCs w:val="16"/>
                <w:lang w:val="fr-FR"/>
              </w:rPr>
            </w:pPr>
            <w:r w:rsidRPr="002928B3">
              <w:rPr>
                <w:i/>
                <w:iCs/>
                <w:sz w:val="16"/>
                <w:szCs w:val="16"/>
                <w:lang w:val="fr-FR"/>
              </w:rPr>
              <w:t>Année</w:t>
            </w:r>
          </w:p>
        </w:tc>
        <w:tc>
          <w:tcPr>
            <w:tcW w:w="2764" w:type="dxa"/>
            <w:gridSpan w:val="2"/>
            <w:tcBorders>
              <w:top w:val="single" w:sz="4" w:space="0" w:color="auto"/>
              <w:bottom w:val="single" w:sz="4" w:space="0" w:color="auto"/>
              <w:right w:val="single" w:sz="24" w:space="0" w:color="FFFFFF" w:themeColor="background1"/>
            </w:tcBorders>
            <w:shd w:val="clear" w:color="auto" w:fill="auto"/>
            <w:vAlign w:val="bottom"/>
          </w:tcPr>
          <w:p w:rsidR="00DC268E" w:rsidRPr="002928B3" w:rsidRDefault="00DC268E" w:rsidP="001F69AD">
            <w:pPr>
              <w:pStyle w:val="SingleTxtG"/>
              <w:keepNext/>
              <w:spacing w:before="80" w:after="80" w:line="200" w:lineRule="exact"/>
              <w:ind w:left="0" w:right="0"/>
              <w:jc w:val="center"/>
              <w:rPr>
                <w:i/>
                <w:sz w:val="16"/>
                <w:szCs w:val="16"/>
                <w:lang w:val="fr-FR"/>
              </w:rPr>
            </w:pPr>
            <w:r w:rsidRPr="002928B3">
              <w:rPr>
                <w:i/>
                <w:iCs/>
                <w:sz w:val="16"/>
                <w:szCs w:val="16"/>
                <w:lang w:val="fr-FR"/>
              </w:rPr>
              <w:t>Faibles revenus (après dépenses de logement, 50 % du médian, 2007)</w:t>
            </w:r>
          </w:p>
        </w:tc>
        <w:tc>
          <w:tcPr>
            <w:tcW w:w="2905" w:type="dxa"/>
            <w:gridSpan w:val="2"/>
            <w:tcBorders>
              <w:top w:val="single" w:sz="4" w:space="0" w:color="auto"/>
              <w:left w:val="single" w:sz="24" w:space="0" w:color="FFFFFF" w:themeColor="background1"/>
              <w:bottom w:val="single" w:sz="4" w:space="0" w:color="auto"/>
            </w:tcBorders>
            <w:shd w:val="clear" w:color="auto" w:fill="auto"/>
            <w:vAlign w:val="bottom"/>
          </w:tcPr>
          <w:p w:rsidR="00DC268E" w:rsidRPr="002928B3" w:rsidRDefault="00DC268E" w:rsidP="001F69AD">
            <w:pPr>
              <w:pStyle w:val="SingleTxtG"/>
              <w:keepNext/>
              <w:spacing w:before="80" w:after="80" w:line="200" w:lineRule="exact"/>
              <w:ind w:left="0" w:right="0"/>
              <w:jc w:val="center"/>
              <w:rPr>
                <w:i/>
                <w:sz w:val="16"/>
                <w:szCs w:val="16"/>
                <w:lang w:val="fr-FR"/>
              </w:rPr>
            </w:pPr>
            <w:r w:rsidRPr="002928B3">
              <w:rPr>
                <w:i/>
                <w:iCs/>
                <w:sz w:val="16"/>
                <w:szCs w:val="16"/>
                <w:lang w:val="fr-FR"/>
              </w:rPr>
              <w:t>Précarité matérielle (selon le seuil de la norme de l</w:t>
            </w:r>
            <w:r w:rsidR="00C66C16">
              <w:rPr>
                <w:i/>
                <w:iCs/>
                <w:sz w:val="16"/>
                <w:szCs w:val="16"/>
                <w:lang w:val="fr-FR"/>
              </w:rPr>
              <w:t>’</w:t>
            </w:r>
            <w:r w:rsidRPr="002928B3">
              <w:rPr>
                <w:i/>
                <w:iCs/>
                <w:sz w:val="16"/>
                <w:szCs w:val="16"/>
                <w:lang w:val="fr-FR"/>
              </w:rPr>
              <w:t>Union européenne)</w:t>
            </w:r>
          </w:p>
        </w:tc>
      </w:tr>
      <w:tr w:rsidR="00DC268E" w:rsidRPr="002928B3" w:rsidTr="004913FD">
        <w:trPr>
          <w:cantSplit/>
          <w:tblHeader/>
        </w:trPr>
        <w:tc>
          <w:tcPr>
            <w:tcW w:w="1701" w:type="dxa"/>
            <w:vMerge/>
            <w:tcBorders>
              <w:bottom w:val="single" w:sz="12" w:space="0" w:color="auto"/>
            </w:tcBorders>
            <w:shd w:val="clear" w:color="auto" w:fill="auto"/>
            <w:hideMark/>
          </w:tcPr>
          <w:p w:rsidR="00DC268E" w:rsidRPr="002928B3" w:rsidRDefault="00DC268E" w:rsidP="001F69AD">
            <w:pPr>
              <w:pStyle w:val="SingleTxtG"/>
              <w:keepNext/>
              <w:spacing w:before="80" w:after="80" w:line="200" w:lineRule="exact"/>
              <w:ind w:left="0" w:right="0"/>
              <w:jc w:val="left"/>
              <w:rPr>
                <w:i/>
                <w:sz w:val="16"/>
                <w:szCs w:val="16"/>
                <w:lang w:val="fr-FR"/>
              </w:rPr>
            </w:pPr>
          </w:p>
        </w:tc>
        <w:tc>
          <w:tcPr>
            <w:tcW w:w="1311" w:type="dxa"/>
            <w:tcBorders>
              <w:top w:val="single" w:sz="4" w:space="0" w:color="auto"/>
              <w:bottom w:val="single" w:sz="12" w:space="0" w:color="auto"/>
            </w:tcBorders>
            <w:shd w:val="clear" w:color="auto" w:fill="auto"/>
            <w:vAlign w:val="bottom"/>
          </w:tcPr>
          <w:p w:rsidR="00DC268E" w:rsidRPr="002928B3" w:rsidRDefault="00DC268E" w:rsidP="001F69AD">
            <w:pPr>
              <w:pStyle w:val="SingleTxtG"/>
              <w:keepNext/>
              <w:spacing w:before="80" w:after="80" w:line="200" w:lineRule="exact"/>
              <w:ind w:left="0" w:right="0"/>
              <w:jc w:val="right"/>
              <w:rPr>
                <w:i/>
                <w:sz w:val="16"/>
                <w:szCs w:val="16"/>
                <w:lang w:val="fr-FR"/>
              </w:rPr>
            </w:pPr>
            <w:r w:rsidRPr="002928B3">
              <w:rPr>
                <w:i/>
                <w:iCs/>
                <w:sz w:val="16"/>
                <w:szCs w:val="16"/>
                <w:lang w:val="fr-FR"/>
              </w:rPr>
              <w:t>Enfants</w:t>
            </w:r>
          </w:p>
        </w:tc>
        <w:tc>
          <w:tcPr>
            <w:tcW w:w="1453" w:type="dxa"/>
            <w:tcBorders>
              <w:top w:val="single" w:sz="4" w:space="0" w:color="auto"/>
              <w:bottom w:val="single" w:sz="12" w:space="0" w:color="auto"/>
              <w:right w:val="single" w:sz="24" w:space="0" w:color="FFFFFF" w:themeColor="background1"/>
            </w:tcBorders>
            <w:shd w:val="clear" w:color="auto" w:fill="auto"/>
            <w:vAlign w:val="bottom"/>
          </w:tcPr>
          <w:p w:rsidR="00DC268E" w:rsidRPr="002928B3" w:rsidRDefault="00DC268E" w:rsidP="001F69AD">
            <w:pPr>
              <w:pStyle w:val="SingleTxtG"/>
              <w:keepNext/>
              <w:spacing w:before="80" w:after="80" w:line="200" w:lineRule="exact"/>
              <w:ind w:left="0" w:right="0"/>
              <w:jc w:val="right"/>
              <w:rPr>
                <w:i/>
                <w:sz w:val="16"/>
                <w:szCs w:val="16"/>
                <w:lang w:val="fr-FR"/>
              </w:rPr>
            </w:pPr>
            <w:r w:rsidRPr="002928B3">
              <w:rPr>
                <w:i/>
                <w:iCs/>
                <w:sz w:val="16"/>
                <w:szCs w:val="16"/>
                <w:lang w:val="fr-FR"/>
              </w:rPr>
              <w:t>TOUS</w:t>
            </w:r>
          </w:p>
        </w:tc>
        <w:tc>
          <w:tcPr>
            <w:tcW w:w="1452" w:type="dxa"/>
            <w:tcBorders>
              <w:top w:val="single" w:sz="4" w:space="0" w:color="auto"/>
              <w:left w:val="single" w:sz="24" w:space="0" w:color="FFFFFF" w:themeColor="background1"/>
              <w:bottom w:val="single" w:sz="12" w:space="0" w:color="auto"/>
            </w:tcBorders>
            <w:shd w:val="clear" w:color="auto" w:fill="auto"/>
            <w:vAlign w:val="bottom"/>
          </w:tcPr>
          <w:p w:rsidR="00DC268E" w:rsidRPr="002928B3" w:rsidRDefault="00DC268E" w:rsidP="001F69AD">
            <w:pPr>
              <w:pStyle w:val="SingleTxtG"/>
              <w:keepNext/>
              <w:spacing w:before="80" w:after="80" w:line="200" w:lineRule="exact"/>
              <w:ind w:left="0" w:right="0"/>
              <w:jc w:val="right"/>
              <w:rPr>
                <w:i/>
                <w:sz w:val="16"/>
                <w:szCs w:val="16"/>
                <w:lang w:val="fr-FR"/>
              </w:rPr>
            </w:pPr>
            <w:r w:rsidRPr="002928B3">
              <w:rPr>
                <w:i/>
                <w:iCs/>
                <w:sz w:val="16"/>
                <w:szCs w:val="16"/>
                <w:lang w:val="fr-FR"/>
              </w:rPr>
              <w:t>Enfants</w:t>
            </w:r>
          </w:p>
        </w:tc>
        <w:tc>
          <w:tcPr>
            <w:tcW w:w="1453" w:type="dxa"/>
            <w:tcBorders>
              <w:top w:val="single" w:sz="4" w:space="0" w:color="auto"/>
              <w:bottom w:val="single" w:sz="12" w:space="0" w:color="auto"/>
            </w:tcBorders>
            <w:shd w:val="clear" w:color="auto" w:fill="auto"/>
            <w:vAlign w:val="bottom"/>
          </w:tcPr>
          <w:p w:rsidR="00DC268E" w:rsidRPr="002928B3" w:rsidRDefault="00DC268E" w:rsidP="001F69AD">
            <w:pPr>
              <w:pStyle w:val="SingleTxtG"/>
              <w:keepNext/>
              <w:spacing w:before="80" w:after="80" w:line="200" w:lineRule="exact"/>
              <w:ind w:left="0" w:right="0"/>
              <w:jc w:val="right"/>
              <w:rPr>
                <w:i/>
                <w:sz w:val="16"/>
                <w:szCs w:val="16"/>
                <w:lang w:val="fr-FR"/>
              </w:rPr>
            </w:pPr>
            <w:r w:rsidRPr="002928B3">
              <w:rPr>
                <w:i/>
                <w:iCs/>
                <w:sz w:val="16"/>
                <w:szCs w:val="16"/>
                <w:lang w:val="fr-FR"/>
              </w:rPr>
              <w:t>TOUS</w:t>
            </w:r>
          </w:p>
        </w:tc>
      </w:tr>
      <w:tr w:rsidR="00DC268E" w:rsidRPr="002928B3" w:rsidTr="004913FD">
        <w:trPr>
          <w:cantSplit/>
        </w:trPr>
        <w:tc>
          <w:tcPr>
            <w:tcW w:w="1701" w:type="dxa"/>
            <w:tcBorders>
              <w:top w:val="single" w:sz="12" w:space="0" w:color="auto"/>
            </w:tcBorders>
            <w:shd w:val="clear" w:color="auto" w:fill="auto"/>
            <w:tcMar>
              <w:right w:w="170" w:type="dxa"/>
            </w:tcMar>
          </w:tcPr>
          <w:p w:rsidR="00DC268E" w:rsidRPr="002928B3" w:rsidRDefault="00DC268E" w:rsidP="001F69AD">
            <w:pPr>
              <w:pStyle w:val="SingleTxtG"/>
              <w:keepNext/>
              <w:spacing w:before="40" w:after="40" w:line="220" w:lineRule="exact"/>
              <w:ind w:left="0" w:right="0"/>
              <w:jc w:val="left"/>
              <w:rPr>
                <w:sz w:val="18"/>
                <w:szCs w:val="18"/>
                <w:lang w:val="fr-FR"/>
              </w:rPr>
            </w:pPr>
            <w:r w:rsidRPr="002928B3">
              <w:rPr>
                <w:sz w:val="18"/>
                <w:szCs w:val="18"/>
                <w:lang w:val="fr-FR"/>
              </w:rPr>
              <w:t>2012-2014 (</w:t>
            </w:r>
            <w:proofErr w:type="spellStart"/>
            <w:r w:rsidRPr="002928B3">
              <w:rPr>
                <w:sz w:val="18"/>
                <w:szCs w:val="18"/>
                <w:lang w:val="fr-FR"/>
              </w:rPr>
              <w:t>moy</w:t>
            </w:r>
            <w:proofErr w:type="spellEnd"/>
            <w:r w:rsidRPr="002928B3">
              <w:rPr>
                <w:sz w:val="18"/>
                <w:szCs w:val="18"/>
                <w:lang w:val="fr-FR"/>
              </w:rPr>
              <w:t>.)</w:t>
            </w:r>
          </w:p>
        </w:tc>
        <w:tc>
          <w:tcPr>
            <w:tcW w:w="1311" w:type="dxa"/>
            <w:tcBorders>
              <w:top w:val="single" w:sz="12" w:space="0" w:color="auto"/>
            </w:tcBorders>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18 %</w:t>
            </w:r>
          </w:p>
        </w:tc>
        <w:tc>
          <w:tcPr>
            <w:tcW w:w="1453" w:type="dxa"/>
            <w:tcBorders>
              <w:top w:val="single" w:sz="12" w:space="0" w:color="auto"/>
            </w:tcBorders>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12 %</w:t>
            </w:r>
          </w:p>
        </w:tc>
        <w:tc>
          <w:tcPr>
            <w:tcW w:w="1452" w:type="dxa"/>
            <w:tcBorders>
              <w:top w:val="single" w:sz="12" w:space="0" w:color="auto"/>
            </w:tcBorders>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14 %</w:t>
            </w:r>
          </w:p>
        </w:tc>
        <w:tc>
          <w:tcPr>
            <w:tcW w:w="1453" w:type="dxa"/>
            <w:tcBorders>
              <w:top w:val="single" w:sz="12" w:space="0" w:color="auto"/>
            </w:tcBorders>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8 %</w:t>
            </w:r>
          </w:p>
        </w:tc>
      </w:tr>
      <w:tr w:rsidR="00DC268E" w:rsidRPr="002928B3" w:rsidTr="004913FD">
        <w:trPr>
          <w:cantSplit/>
        </w:trPr>
        <w:tc>
          <w:tcPr>
            <w:tcW w:w="1701" w:type="dxa"/>
            <w:shd w:val="clear" w:color="auto" w:fill="auto"/>
            <w:tcMar>
              <w:right w:w="170" w:type="dxa"/>
            </w:tcMar>
          </w:tcPr>
          <w:p w:rsidR="00DC268E" w:rsidRPr="002928B3" w:rsidRDefault="00DC268E" w:rsidP="001F69AD">
            <w:pPr>
              <w:pStyle w:val="SingleTxtG"/>
              <w:keepNext/>
              <w:spacing w:before="40" w:after="40" w:line="220" w:lineRule="exact"/>
              <w:ind w:left="0" w:right="0"/>
              <w:jc w:val="left"/>
              <w:rPr>
                <w:sz w:val="18"/>
                <w:szCs w:val="18"/>
                <w:lang w:val="fr-FR"/>
              </w:rPr>
            </w:pPr>
            <w:r w:rsidRPr="002928B3">
              <w:rPr>
                <w:sz w:val="18"/>
                <w:szCs w:val="18"/>
                <w:lang w:val="fr-FR"/>
              </w:rPr>
              <w:t>Européens</w:t>
            </w:r>
          </w:p>
        </w:tc>
        <w:tc>
          <w:tcPr>
            <w:tcW w:w="1311" w:type="dxa"/>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12 %</w:t>
            </w:r>
          </w:p>
        </w:tc>
        <w:tc>
          <w:tcPr>
            <w:tcW w:w="1453" w:type="dxa"/>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9 %</w:t>
            </w:r>
          </w:p>
        </w:tc>
        <w:tc>
          <w:tcPr>
            <w:tcW w:w="1452" w:type="dxa"/>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9 %</w:t>
            </w:r>
          </w:p>
        </w:tc>
        <w:tc>
          <w:tcPr>
            <w:tcW w:w="1453" w:type="dxa"/>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6 %</w:t>
            </w:r>
          </w:p>
        </w:tc>
      </w:tr>
      <w:tr w:rsidR="00DC268E" w:rsidRPr="002928B3" w:rsidTr="004913FD">
        <w:trPr>
          <w:cantSplit/>
        </w:trPr>
        <w:tc>
          <w:tcPr>
            <w:tcW w:w="1701" w:type="dxa"/>
            <w:shd w:val="clear" w:color="auto" w:fill="auto"/>
            <w:tcMar>
              <w:right w:w="170" w:type="dxa"/>
            </w:tcMar>
          </w:tcPr>
          <w:p w:rsidR="00DC268E" w:rsidRPr="002928B3" w:rsidRDefault="00DC268E" w:rsidP="001F69AD">
            <w:pPr>
              <w:pStyle w:val="SingleTxtG"/>
              <w:keepNext/>
              <w:spacing w:before="40" w:after="40" w:line="220" w:lineRule="exact"/>
              <w:ind w:left="0" w:right="0"/>
              <w:jc w:val="left"/>
              <w:rPr>
                <w:sz w:val="18"/>
                <w:szCs w:val="18"/>
                <w:lang w:val="fr-FR"/>
              </w:rPr>
            </w:pPr>
            <w:r w:rsidRPr="002928B3">
              <w:rPr>
                <w:i/>
                <w:iCs/>
                <w:sz w:val="18"/>
                <w:szCs w:val="18"/>
                <w:lang w:val="fr-FR"/>
              </w:rPr>
              <w:t>Maoris</w:t>
            </w:r>
          </w:p>
        </w:tc>
        <w:tc>
          <w:tcPr>
            <w:tcW w:w="1311" w:type="dxa"/>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26 %</w:t>
            </w:r>
          </w:p>
        </w:tc>
        <w:tc>
          <w:tcPr>
            <w:tcW w:w="1453" w:type="dxa"/>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20 %</w:t>
            </w:r>
          </w:p>
        </w:tc>
        <w:tc>
          <w:tcPr>
            <w:tcW w:w="1452" w:type="dxa"/>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26 %</w:t>
            </w:r>
          </w:p>
        </w:tc>
        <w:tc>
          <w:tcPr>
            <w:tcW w:w="1453" w:type="dxa"/>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21 %</w:t>
            </w:r>
          </w:p>
        </w:tc>
      </w:tr>
      <w:tr w:rsidR="00DC268E" w:rsidRPr="002928B3" w:rsidTr="004913FD">
        <w:trPr>
          <w:cantSplit/>
        </w:trPr>
        <w:tc>
          <w:tcPr>
            <w:tcW w:w="1701" w:type="dxa"/>
            <w:shd w:val="clear" w:color="auto" w:fill="auto"/>
            <w:tcMar>
              <w:right w:w="170" w:type="dxa"/>
            </w:tcMar>
          </w:tcPr>
          <w:p w:rsidR="00DC268E" w:rsidRPr="002928B3" w:rsidRDefault="004913FD" w:rsidP="001F69AD">
            <w:pPr>
              <w:pStyle w:val="SingleTxtG"/>
              <w:keepNext/>
              <w:spacing w:before="40" w:after="40" w:line="220" w:lineRule="exact"/>
              <w:ind w:left="0" w:right="0"/>
              <w:jc w:val="left"/>
              <w:rPr>
                <w:sz w:val="18"/>
                <w:szCs w:val="18"/>
                <w:lang w:val="fr-FR"/>
              </w:rPr>
            </w:pPr>
            <w:r>
              <w:rPr>
                <w:sz w:val="18"/>
                <w:szCs w:val="18"/>
                <w:lang w:val="fr-FR"/>
              </w:rPr>
              <w:t>Insulaires du </w:t>
            </w:r>
            <w:r w:rsidR="00DC268E" w:rsidRPr="002928B3">
              <w:rPr>
                <w:sz w:val="18"/>
                <w:szCs w:val="18"/>
                <w:lang w:val="fr-FR"/>
              </w:rPr>
              <w:t>Pacifique</w:t>
            </w:r>
          </w:p>
        </w:tc>
        <w:tc>
          <w:tcPr>
            <w:tcW w:w="1311" w:type="dxa"/>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21 %</w:t>
            </w:r>
          </w:p>
        </w:tc>
        <w:tc>
          <w:tcPr>
            <w:tcW w:w="1453" w:type="dxa"/>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17 %</w:t>
            </w:r>
          </w:p>
        </w:tc>
        <w:tc>
          <w:tcPr>
            <w:tcW w:w="1452" w:type="dxa"/>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41 %</w:t>
            </w:r>
          </w:p>
        </w:tc>
        <w:tc>
          <w:tcPr>
            <w:tcW w:w="1453" w:type="dxa"/>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34 %</w:t>
            </w:r>
          </w:p>
        </w:tc>
      </w:tr>
      <w:tr w:rsidR="00DC268E" w:rsidRPr="002928B3" w:rsidTr="004913FD">
        <w:trPr>
          <w:cantSplit/>
        </w:trPr>
        <w:tc>
          <w:tcPr>
            <w:tcW w:w="1701" w:type="dxa"/>
            <w:shd w:val="clear" w:color="auto" w:fill="auto"/>
            <w:tcMar>
              <w:right w:w="170" w:type="dxa"/>
            </w:tcMar>
          </w:tcPr>
          <w:p w:rsidR="00DC268E" w:rsidRPr="002928B3" w:rsidRDefault="00DC268E" w:rsidP="001F69AD">
            <w:pPr>
              <w:pStyle w:val="SingleTxtG"/>
              <w:keepNext/>
              <w:spacing w:before="40" w:after="40" w:line="220" w:lineRule="exact"/>
              <w:ind w:left="0" w:right="0"/>
              <w:jc w:val="left"/>
              <w:rPr>
                <w:sz w:val="18"/>
                <w:szCs w:val="18"/>
                <w:lang w:val="fr-FR"/>
              </w:rPr>
            </w:pPr>
            <w:r w:rsidRPr="002928B3">
              <w:rPr>
                <w:sz w:val="18"/>
                <w:szCs w:val="18"/>
                <w:lang w:val="fr-FR"/>
              </w:rPr>
              <w:t>Autres</w:t>
            </w:r>
          </w:p>
        </w:tc>
        <w:tc>
          <w:tcPr>
            <w:tcW w:w="1311" w:type="dxa"/>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23 %</w:t>
            </w:r>
          </w:p>
        </w:tc>
        <w:tc>
          <w:tcPr>
            <w:tcW w:w="1453" w:type="dxa"/>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19 %</w:t>
            </w:r>
          </w:p>
        </w:tc>
        <w:tc>
          <w:tcPr>
            <w:tcW w:w="1452" w:type="dxa"/>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6 %</w:t>
            </w:r>
          </w:p>
        </w:tc>
        <w:tc>
          <w:tcPr>
            <w:tcW w:w="1453" w:type="dxa"/>
            <w:shd w:val="clear" w:color="auto" w:fill="auto"/>
            <w:vAlign w:val="bottom"/>
          </w:tcPr>
          <w:p w:rsidR="00DC268E" w:rsidRPr="002928B3" w:rsidRDefault="00DC268E" w:rsidP="001F69AD">
            <w:pPr>
              <w:pStyle w:val="SingleTxtG"/>
              <w:keepNext/>
              <w:spacing w:before="40" w:after="40" w:line="220" w:lineRule="exact"/>
              <w:ind w:left="0" w:right="0"/>
              <w:jc w:val="right"/>
              <w:rPr>
                <w:sz w:val="18"/>
                <w:szCs w:val="18"/>
                <w:lang w:val="fr-FR"/>
              </w:rPr>
            </w:pPr>
            <w:r w:rsidRPr="002928B3">
              <w:rPr>
                <w:sz w:val="18"/>
                <w:szCs w:val="18"/>
                <w:lang w:val="fr-FR"/>
              </w:rPr>
              <w:t>4 %</w:t>
            </w:r>
          </w:p>
        </w:tc>
      </w:tr>
    </w:tbl>
    <w:p w:rsidR="00B80403" w:rsidRPr="002928B3" w:rsidRDefault="00B80403" w:rsidP="00E71C96">
      <w:pPr>
        <w:pStyle w:val="SingleTxtG"/>
        <w:spacing w:before="240"/>
        <w:rPr>
          <w:lang w:val="fr-FR"/>
        </w:rPr>
      </w:pPr>
      <w:r w:rsidRPr="002928B3">
        <w:rPr>
          <w:lang w:val="fr-FR"/>
        </w:rPr>
        <w:t>183.</w:t>
      </w:r>
      <w:r w:rsidRPr="002928B3">
        <w:rPr>
          <w:lang w:val="fr-FR"/>
        </w:rPr>
        <w:tab/>
        <w:t>Le tableau 24 indique les taux de faibles revenus et de précarité matérielle par situations familiales et pour la population dans son ensemble. Veuillez noter que la catégorie de ménages « parent isolé » ne concerne que deux familles monoparentales sur trois, du fait qu</w:t>
      </w:r>
      <w:r w:rsidR="00C66C16">
        <w:rPr>
          <w:lang w:val="fr-FR"/>
        </w:rPr>
        <w:t>’</w:t>
      </w:r>
      <w:r w:rsidRPr="002928B3">
        <w:rPr>
          <w:lang w:val="fr-FR"/>
        </w:rPr>
        <w:t>une sur trois vit dans des foyers comprenant d</w:t>
      </w:r>
      <w:r w:rsidR="00C66C16">
        <w:rPr>
          <w:lang w:val="fr-FR"/>
        </w:rPr>
        <w:t>’</w:t>
      </w:r>
      <w:r w:rsidRPr="002928B3">
        <w:rPr>
          <w:lang w:val="fr-FR"/>
        </w:rPr>
        <w:t>autres adultes.</w:t>
      </w:r>
    </w:p>
    <w:p w:rsidR="00B80403" w:rsidRDefault="00B80403" w:rsidP="001F69AD">
      <w:pPr>
        <w:pStyle w:val="Titre1"/>
        <w:spacing w:before="240" w:after="120"/>
        <w:rPr>
          <w:b/>
          <w:bCs/>
          <w:lang w:val="fr-FR"/>
        </w:rPr>
      </w:pPr>
      <w:bookmarkStart w:id="63" w:name="_Toc494359787"/>
      <w:r w:rsidRPr="002928B3">
        <w:rPr>
          <w:lang w:val="fr-FR"/>
        </w:rPr>
        <w:t>Tableau 24</w:t>
      </w:r>
      <w:bookmarkEnd w:id="63"/>
      <w:r w:rsidR="00E71C96">
        <w:rPr>
          <w:lang w:val="fr-FR"/>
        </w:rPr>
        <w:t xml:space="preserve"> </w:t>
      </w:r>
      <w:r w:rsidR="00E71C96">
        <w:rPr>
          <w:lang w:val="fr-FR"/>
        </w:rPr>
        <w:br/>
      </w:r>
      <w:r w:rsidRPr="002928B3">
        <w:rPr>
          <w:b/>
          <w:bCs/>
          <w:lang w:val="fr-FR"/>
        </w:rPr>
        <w:t xml:space="preserve">Taux de faibles revenus et de précarité matérielle par situation de famille </w:t>
      </w:r>
      <w:r w:rsidR="00E71C96">
        <w:rPr>
          <w:b/>
          <w:bCs/>
          <w:lang w:val="fr-FR"/>
        </w:rPr>
        <w:br/>
      </w:r>
      <w:r w:rsidRPr="002928B3">
        <w:rPr>
          <w:b/>
          <w:bCs/>
          <w:lang w:val="fr-FR"/>
        </w:rPr>
        <w:t>et pour l</w:t>
      </w:r>
      <w:r w:rsidR="00C66C16">
        <w:rPr>
          <w:b/>
          <w:bCs/>
          <w:lang w:val="fr-FR"/>
        </w:rPr>
        <w:t>’</w:t>
      </w:r>
      <w:r w:rsidRPr="002928B3">
        <w:rPr>
          <w:b/>
          <w:bCs/>
          <w:lang w:val="fr-FR"/>
        </w:rPr>
        <w:t>ensemble de la population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559"/>
        <w:gridCol w:w="993"/>
        <w:gridCol w:w="992"/>
        <w:gridCol w:w="1134"/>
        <w:gridCol w:w="1416"/>
      </w:tblGrid>
      <w:tr w:rsidR="00E71C96" w:rsidRPr="003217A5" w:rsidTr="00E71C96">
        <w:trPr>
          <w:cantSplit/>
          <w:tblHeader/>
        </w:trPr>
        <w:tc>
          <w:tcPr>
            <w:tcW w:w="1276" w:type="dxa"/>
            <w:vMerge w:val="restart"/>
            <w:tcBorders>
              <w:top w:val="single" w:sz="4" w:space="0" w:color="auto"/>
            </w:tcBorders>
            <w:shd w:val="clear" w:color="auto" w:fill="auto"/>
            <w:vAlign w:val="bottom"/>
          </w:tcPr>
          <w:p w:rsidR="00E71C96" w:rsidRPr="002928B3" w:rsidRDefault="00E71C96" w:rsidP="001F69AD">
            <w:pPr>
              <w:pStyle w:val="SingleTxtG"/>
              <w:spacing w:before="80" w:after="80" w:line="200" w:lineRule="exact"/>
              <w:ind w:left="0" w:right="0"/>
              <w:jc w:val="left"/>
              <w:rPr>
                <w:i/>
                <w:sz w:val="16"/>
                <w:szCs w:val="16"/>
                <w:lang w:val="fr-FR"/>
              </w:rPr>
            </w:pPr>
            <w:r w:rsidRPr="002928B3">
              <w:rPr>
                <w:i/>
                <w:iCs/>
                <w:sz w:val="16"/>
                <w:szCs w:val="16"/>
                <w:lang w:val="fr-FR"/>
              </w:rPr>
              <w:t>Année</w:t>
            </w:r>
          </w:p>
        </w:tc>
        <w:tc>
          <w:tcPr>
            <w:tcW w:w="1559" w:type="dxa"/>
            <w:vMerge w:val="restart"/>
            <w:tcBorders>
              <w:top w:val="single" w:sz="4" w:space="0" w:color="auto"/>
            </w:tcBorders>
            <w:shd w:val="clear" w:color="auto" w:fill="auto"/>
            <w:vAlign w:val="bottom"/>
          </w:tcPr>
          <w:p w:rsidR="00E71C96" w:rsidRPr="002928B3" w:rsidRDefault="00E71C96" w:rsidP="001F69AD">
            <w:pPr>
              <w:pStyle w:val="SingleTxtG"/>
              <w:spacing w:before="80" w:after="80" w:line="200" w:lineRule="exact"/>
              <w:ind w:left="0" w:right="0"/>
              <w:jc w:val="left"/>
              <w:rPr>
                <w:i/>
                <w:sz w:val="16"/>
                <w:szCs w:val="16"/>
                <w:lang w:val="fr-FR"/>
              </w:rPr>
            </w:pPr>
            <w:r w:rsidRPr="002928B3">
              <w:rPr>
                <w:i/>
                <w:iCs/>
                <w:sz w:val="16"/>
                <w:szCs w:val="16"/>
                <w:lang w:val="fr-FR"/>
              </w:rPr>
              <w:t>Situation familiale</w:t>
            </w:r>
          </w:p>
        </w:tc>
        <w:tc>
          <w:tcPr>
            <w:tcW w:w="1985" w:type="dxa"/>
            <w:gridSpan w:val="2"/>
            <w:tcBorders>
              <w:top w:val="single" w:sz="4" w:space="0" w:color="auto"/>
              <w:bottom w:val="single" w:sz="4" w:space="0" w:color="auto"/>
              <w:right w:val="single" w:sz="24" w:space="0" w:color="FFFFFF" w:themeColor="background1"/>
            </w:tcBorders>
            <w:shd w:val="clear" w:color="auto" w:fill="auto"/>
            <w:vAlign w:val="bottom"/>
          </w:tcPr>
          <w:p w:rsidR="00E71C96" w:rsidRPr="002928B3" w:rsidRDefault="00E71C96" w:rsidP="001F69AD">
            <w:pPr>
              <w:pStyle w:val="SingleTxtG"/>
              <w:spacing w:before="80" w:after="80" w:line="200" w:lineRule="exact"/>
              <w:ind w:left="0" w:right="0"/>
              <w:jc w:val="center"/>
              <w:rPr>
                <w:i/>
                <w:sz w:val="16"/>
                <w:szCs w:val="16"/>
                <w:lang w:val="fr-FR"/>
              </w:rPr>
            </w:pPr>
            <w:r w:rsidRPr="002928B3">
              <w:rPr>
                <w:i/>
                <w:iCs/>
                <w:sz w:val="16"/>
                <w:szCs w:val="16"/>
                <w:lang w:val="fr-FR"/>
              </w:rPr>
              <w:t xml:space="preserve">Faibles revenus (après dépenses de logement, </w:t>
            </w:r>
            <w:r w:rsidR="001F69AD">
              <w:rPr>
                <w:i/>
                <w:iCs/>
                <w:sz w:val="16"/>
                <w:szCs w:val="16"/>
                <w:lang w:val="fr-FR"/>
              </w:rPr>
              <w:t>50 </w:t>
            </w:r>
            <w:r w:rsidRPr="002928B3">
              <w:rPr>
                <w:i/>
                <w:iCs/>
                <w:sz w:val="16"/>
                <w:szCs w:val="16"/>
                <w:lang w:val="fr-FR"/>
              </w:rPr>
              <w:t>%</w:t>
            </w:r>
            <w:r w:rsidR="001F69AD">
              <w:rPr>
                <w:i/>
                <w:iCs/>
                <w:sz w:val="16"/>
                <w:szCs w:val="16"/>
                <w:lang w:val="fr-FR"/>
              </w:rPr>
              <w:t> </w:t>
            </w:r>
            <w:r w:rsidRPr="002928B3">
              <w:rPr>
                <w:i/>
                <w:iCs/>
                <w:sz w:val="16"/>
                <w:szCs w:val="16"/>
                <w:lang w:val="fr-FR"/>
              </w:rPr>
              <w:t>du médian, 2007)</w:t>
            </w:r>
          </w:p>
        </w:tc>
        <w:tc>
          <w:tcPr>
            <w:tcW w:w="2550" w:type="dxa"/>
            <w:gridSpan w:val="2"/>
            <w:tcBorders>
              <w:top w:val="single" w:sz="4" w:space="0" w:color="auto"/>
              <w:left w:val="single" w:sz="24" w:space="0" w:color="FFFFFF" w:themeColor="background1"/>
              <w:bottom w:val="single" w:sz="4" w:space="0" w:color="auto"/>
            </w:tcBorders>
            <w:shd w:val="clear" w:color="auto" w:fill="auto"/>
            <w:vAlign w:val="bottom"/>
          </w:tcPr>
          <w:p w:rsidR="00E71C96" w:rsidRPr="002928B3" w:rsidRDefault="00E71C96" w:rsidP="001F69AD">
            <w:pPr>
              <w:pStyle w:val="SingleTxtG"/>
              <w:spacing w:before="80" w:after="80" w:line="200" w:lineRule="exact"/>
              <w:ind w:left="0" w:right="0"/>
              <w:jc w:val="center"/>
              <w:rPr>
                <w:i/>
                <w:sz w:val="16"/>
                <w:szCs w:val="16"/>
                <w:lang w:val="fr-FR"/>
              </w:rPr>
            </w:pPr>
            <w:r w:rsidRPr="002928B3">
              <w:rPr>
                <w:i/>
                <w:iCs/>
                <w:sz w:val="16"/>
                <w:szCs w:val="16"/>
                <w:lang w:val="fr-FR"/>
              </w:rPr>
              <w:t>Précarité matérielle (selon le seuil de la norme de l</w:t>
            </w:r>
            <w:r w:rsidR="00C66C16">
              <w:rPr>
                <w:i/>
                <w:iCs/>
                <w:sz w:val="16"/>
                <w:szCs w:val="16"/>
                <w:lang w:val="fr-FR"/>
              </w:rPr>
              <w:t>’</w:t>
            </w:r>
            <w:r w:rsidRPr="002928B3">
              <w:rPr>
                <w:i/>
                <w:iCs/>
                <w:sz w:val="16"/>
                <w:szCs w:val="16"/>
                <w:lang w:val="fr-FR"/>
              </w:rPr>
              <w:t>Union européenne)</w:t>
            </w:r>
          </w:p>
        </w:tc>
      </w:tr>
      <w:tr w:rsidR="00E71C96" w:rsidRPr="002928B3" w:rsidTr="00E71C96">
        <w:trPr>
          <w:cantSplit/>
          <w:tblHeader/>
        </w:trPr>
        <w:tc>
          <w:tcPr>
            <w:tcW w:w="1276" w:type="dxa"/>
            <w:vMerge/>
            <w:tcBorders>
              <w:bottom w:val="single" w:sz="12" w:space="0" w:color="auto"/>
            </w:tcBorders>
            <w:shd w:val="clear" w:color="auto" w:fill="auto"/>
            <w:hideMark/>
          </w:tcPr>
          <w:p w:rsidR="00E71C96" w:rsidRPr="002928B3" w:rsidRDefault="00E71C96" w:rsidP="001F69AD">
            <w:pPr>
              <w:pStyle w:val="SingleTxtG"/>
              <w:spacing w:before="80" w:after="80" w:line="200" w:lineRule="exact"/>
              <w:ind w:left="0" w:right="0"/>
              <w:jc w:val="left"/>
              <w:rPr>
                <w:i/>
                <w:sz w:val="16"/>
                <w:szCs w:val="16"/>
                <w:lang w:val="fr-FR"/>
              </w:rPr>
            </w:pPr>
          </w:p>
        </w:tc>
        <w:tc>
          <w:tcPr>
            <w:tcW w:w="1559" w:type="dxa"/>
            <w:vMerge/>
            <w:tcBorders>
              <w:bottom w:val="single" w:sz="12" w:space="0" w:color="auto"/>
            </w:tcBorders>
            <w:shd w:val="clear" w:color="auto" w:fill="auto"/>
          </w:tcPr>
          <w:p w:rsidR="00E71C96" w:rsidRPr="002928B3" w:rsidRDefault="00E71C96" w:rsidP="001F69AD">
            <w:pPr>
              <w:pStyle w:val="SingleTxtG"/>
              <w:spacing w:before="80" w:after="80" w:line="200" w:lineRule="exact"/>
              <w:ind w:left="0" w:right="0"/>
              <w:jc w:val="right"/>
              <w:rPr>
                <w:i/>
                <w:sz w:val="16"/>
                <w:szCs w:val="16"/>
                <w:lang w:val="fr-FR"/>
              </w:rPr>
            </w:pPr>
          </w:p>
        </w:tc>
        <w:tc>
          <w:tcPr>
            <w:tcW w:w="993" w:type="dxa"/>
            <w:tcBorders>
              <w:top w:val="single" w:sz="4" w:space="0" w:color="auto"/>
              <w:bottom w:val="single" w:sz="12" w:space="0" w:color="auto"/>
            </w:tcBorders>
            <w:shd w:val="clear" w:color="auto" w:fill="auto"/>
            <w:vAlign w:val="bottom"/>
          </w:tcPr>
          <w:p w:rsidR="00E71C96" w:rsidRPr="002928B3" w:rsidRDefault="00E71C96" w:rsidP="001F69AD">
            <w:pPr>
              <w:pStyle w:val="SingleTxtG"/>
              <w:spacing w:before="80" w:after="80" w:line="200" w:lineRule="exact"/>
              <w:ind w:left="0" w:right="0"/>
              <w:jc w:val="right"/>
              <w:rPr>
                <w:i/>
                <w:sz w:val="16"/>
                <w:szCs w:val="16"/>
                <w:lang w:val="fr-FR"/>
              </w:rPr>
            </w:pPr>
            <w:r w:rsidRPr="002928B3">
              <w:rPr>
                <w:i/>
                <w:iCs/>
                <w:sz w:val="16"/>
                <w:szCs w:val="16"/>
                <w:lang w:val="fr-FR"/>
              </w:rPr>
              <w:t>Enfants</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rsidR="00E71C96" w:rsidRPr="002928B3" w:rsidRDefault="00E71C96" w:rsidP="001F69AD">
            <w:pPr>
              <w:pStyle w:val="SingleTxtG"/>
              <w:spacing w:before="80" w:after="80" w:line="200" w:lineRule="exact"/>
              <w:ind w:left="0" w:right="0"/>
              <w:jc w:val="right"/>
              <w:rPr>
                <w:i/>
                <w:sz w:val="16"/>
                <w:szCs w:val="16"/>
                <w:lang w:val="fr-FR"/>
              </w:rPr>
            </w:pPr>
            <w:r w:rsidRPr="002928B3">
              <w:rPr>
                <w:i/>
                <w:iCs/>
                <w:sz w:val="16"/>
                <w:szCs w:val="16"/>
                <w:lang w:val="fr-FR"/>
              </w:rPr>
              <w:t>TOUS</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rsidR="00E71C96" w:rsidRPr="002928B3" w:rsidRDefault="00E71C96" w:rsidP="001F69AD">
            <w:pPr>
              <w:pStyle w:val="SingleTxtG"/>
              <w:spacing w:before="80" w:after="80" w:line="200" w:lineRule="exact"/>
              <w:ind w:left="0" w:right="0"/>
              <w:jc w:val="right"/>
              <w:rPr>
                <w:i/>
                <w:sz w:val="16"/>
                <w:szCs w:val="16"/>
                <w:lang w:val="fr-FR"/>
              </w:rPr>
            </w:pPr>
            <w:r w:rsidRPr="002928B3">
              <w:rPr>
                <w:i/>
                <w:iCs/>
                <w:sz w:val="16"/>
                <w:szCs w:val="16"/>
                <w:lang w:val="fr-FR"/>
              </w:rPr>
              <w:t>Enfants</w:t>
            </w:r>
          </w:p>
        </w:tc>
        <w:tc>
          <w:tcPr>
            <w:tcW w:w="1416" w:type="dxa"/>
            <w:tcBorders>
              <w:top w:val="single" w:sz="4" w:space="0" w:color="auto"/>
              <w:bottom w:val="single" w:sz="12" w:space="0" w:color="auto"/>
            </w:tcBorders>
            <w:shd w:val="clear" w:color="auto" w:fill="auto"/>
            <w:vAlign w:val="bottom"/>
          </w:tcPr>
          <w:p w:rsidR="00E71C96" w:rsidRPr="002928B3" w:rsidRDefault="00E71C96" w:rsidP="001F69AD">
            <w:pPr>
              <w:pStyle w:val="SingleTxtG"/>
              <w:spacing w:before="80" w:after="80" w:line="200" w:lineRule="exact"/>
              <w:ind w:left="0" w:right="0"/>
              <w:jc w:val="right"/>
              <w:rPr>
                <w:i/>
                <w:sz w:val="16"/>
                <w:szCs w:val="16"/>
                <w:lang w:val="fr-FR"/>
              </w:rPr>
            </w:pPr>
            <w:r w:rsidRPr="002928B3">
              <w:rPr>
                <w:i/>
                <w:iCs/>
                <w:sz w:val="16"/>
                <w:szCs w:val="16"/>
                <w:lang w:val="fr-FR"/>
              </w:rPr>
              <w:t>TOUS</w:t>
            </w:r>
          </w:p>
        </w:tc>
      </w:tr>
      <w:tr w:rsidR="00E71C96" w:rsidRPr="002928B3" w:rsidTr="00E71C96">
        <w:trPr>
          <w:cantSplit/>
        </w:trPr>
        <w:tc>
          <w:tcPr>
            <w:tcW w:w="1276" w:type="dxa"/>
            <w:vMerge w:val="restart"/>
            <w:tcBorders>
              <w:top w:val="single" w:sz="12" w:space="0" w:color="auto"/>
            </w:tcBorders>
            <w:shd w:val="clear" w:color="auto" w:fill="auto"/>
            <w:tcMar>
              <w:right w:w="170" w:type="dxa"/>
            </w:tcMar>
          </w:tcPr>
          <w:p w:rsidR="00E71C96" w:rsidRPr="002928B3" w:rsidRDefault="00E71C96" w:rsidP="001F69AD">
            <w:pPr>
              <w:pStyle w:val="SingleTxtG"/>
              <w:spacing w:before="40" w:after="40" w:line="220" w:lineRule="exact"/>
              <w:ind w:left="0" w:right="0"/>
              <w:jc w:val="left"/>
              <w:rPr>
                <w:sz w:val="18"/>
                <w:szCs w:val="18"/>
                <w:lang w:val="fr-FR"/>
              </w:rPr>
            </w:pPr>
            <w:r w:rsidRPr="002928B3">
              <w:rPr>
                <w:sz w:val="18"/>
                <w:szCs w:val="18"/>
                <w:lang w:val="fr-FR"/>
              </w:rPr>
              <w:t>2012-2014 (</w:t>
            </w:r>
            <w:proofErr w:type="spellStart"/>
            <w:r w:rsidRPr="002928B3">
              <w:rPr>
                <w:sz w:val="18"/>
                <w:szCs w:val="18"/>
                <w:lang w:val="fr-FR"/>
              </w:rPr>
              <w:t>moy</w:t>
            </w:r>
            <w:proofErr w:type="spellEnd"/>
            <w:r w:rsidRPr="002928B3">
              <w:rPr>
                <w:sz w:val="18"/>
                <w:szCs w:val="18"/>
                <w:lang w:val="fr-FR"/>
              </w:rPr>
              <w:t>.)</w:t>
            </w:r>
          </w:p>
        </w:tc>
        <w:tc>
          <w:tcPr>
            <w:tcW w:w="1559" w:type="dxa"/>
            <w:tcBorders>
              <w:top w:val="single" w:sz="12" w:space="0" w:color="auto"/>
            </w:tcBorders>
            <w:shd w:val="clear" w:color="auto" w:fill="auto"/>
          </w:tcPr>
          <w:p w:rsidR="00E71C96" w:rsidRPr="002928B3" w:rsidRDefault="00E71C96" w:rsidP="001F69AD">
            <w:pPr>
              <w:pStyle w:val="SingleTxtG"/>
              <w:spacing w:before="40" w:after="40" w:line="220" w:lineRule="exact"/>
              <w:ind w:left="0" w:right="0"/>
              <w:jc w:val="left"/>
              <w:rPr>
                <w:sz w:val="18"/>
                <w:szCs w:val="18"/>
                <w:lang w:val="fr-FR"/>
              </w:rPr>
            </w:pPr>
            <w:r w:rsidRPr="002928B3">
              <w:rPr>
                <w:sz w:val="18"/>
                <w:szCs w:val="18"/>
                <w:lang w:val="fr-FR"/>
              </w:rPr>
              <w:t>Population</w:t>
            </w:r>
          </w:p>
        </w:tc>
        <w:tc>
          <w:tcPr>
            <w:tcW w:w="993" w:type="dxa"/>
            <w:tcBorders>
              <w:top w:val="single" w:sz="12" w:space="0" w:color="auto"/>
            </w:tcBorders>
            <w:shd w:val="clear" w:color="auto" w:fill="auto"/>
            <w:vAlign w:val="bottom"/>
          </w:tcPr>
          <w:p w:rsidR="00E71C96" w:rsidRPr="002928B3" w:rsidRDefault="00E71C96" w:rsidP="001F69AD">
            <w:pPr>
              <w:pStyle w:val="SingleTxtG"/>
              <w:spacing w:before="40" w:after="40" w:line="220" w:lineRule="exact"/>
              <w:ind w:left="0" w:right="0"/>
              <w:jc w:val="right"/>
              <w:rPr>
                <w:sz w:val="18"/>
                <w:szCs w:val="18"/>
                <w:lang w:val="fr-FR"/>
              </w:rPr>
            </w:pPr>
            <w:r w:rsidRPr="002928B3">
              <w:rPr>
                <w:sz w:val="18"/>
                <w:szCs w:val="18"/>
                <w:lang w:val="fr-FR"/>
              </w:rPr>
              <w:t>18 %</w:t>
            </w:r>
          </w:p>
        </w:tc>
        <w:tc>
          <w:tcPr>
            <w:tcW w:w="992" w:type="dxa"/>
            <w:tcBorders>
              <w:top w:val="single" w:sz="12" w:space="0" w:color="auto"/>
            </w:tcBorders>
            <w:shd w:val="clear" w:color="auto" w:fill="auto"/>
            <w:vAlign w:val="bottom"/>
          </w:tcPr>
          <w:p w:rsidR="00E71C96" w:rsidRPr="002928B3" w:rsidRDefault="00E71C96" w:rsidP="001F69AD">
            <w:pPr>
              <w:pStyle w:val="SingleTxtG"/>
              <w:spacing w:before="40" w:after="40" w:line="220" w:lineRule="exact"/>
              <w:ind w:left="0" w:right="0"/>
              <w:jc w:val="right"/>
              <w:rPr>
                <w:sz w:val="18"/>
                <w:szCs w:val="18"/>
                <w:lang w:val="fr-FR"/>
              </w:rPr>
            </w:pPr>
            <w:r w:rsidRPr="002928B3">
              <w:rPr>
                <w:sz w:val="18"/>
                <w:szCs w:val="18"/>
                <w:lang w:val="fr-FR"/>
              </w:rPr>
              <w:t>12 %</w:t>
            </w:r>
          </w:p>
        </w:tc>
        <w:tc>
          <w:tcPr>
            <w:tcW w:w="1134" w:type="dxa"/>
            <w:tcBorders>
              <w:top w:val="single" w:sz="12" w:space="0" w:color="auto"/>
            </w:tcBorders>
            <w:shd w:val="clear" w:color="auto" w:fill="auto"/>
            <w:vAlign w:val="bottom"/>
          </w:tcPr>
          <w:p w:rsidR="00E71C96" w:rsidRPr="002928B3" w:rsidRDefault="00E71C96" w:rsidP="001F69AD">
            <w:pPr>
              <w:pStyle w:val="SingleTxtG"/>
              <w:spacing w:before="40" w:after="40" w:line="220" w:lineRule="exact"/>
              <w:ind w:left="0" w:right="0"/>
              <w:jc w:val="right"/>
              <w:rPr>
                <w:sz w:val="18"/>
                <w:szCs w:val="18"/>
                <w:lang w:val="fr-FR"/>
              </w:rPr>
            </w:pPr>
            <w:r w:rsidRPr="002928B3">
              <w:rPr>
                <w:sz w:val="18"/>
                <w:szCs w:val="18"/>
                <w:lang w:val="fr-FR"/>
              </w:rPr>
              <w:t>14 %</w:t>
            </w:r>
          </w:p>
        </w:tc>
        <w:tc>
          <w:tcPr>
            <w:tcW w:w="1416" w:type="dxa"/>
            <w:tcBorders>
              <w:top w:val="single" w:sz="12" w:space="0" w:color="auto"/>
            </w:tcBorders>
            <w:shd w:val="clear" w:color="auto" w:fill="auto"/>
            <w:vAlign w:val="bottom"/>
          </w:tcPr>
          <w:p w:rsidR="00E71C96" w:rsidRPr="002928B3" w:rsidRDefault="00E71C96" w:rsidP="001F69AD">
            <w:pPr>
              <w:pStyle w:val="SingleTxtG"/>
              <w:spacing w:before="40" w:after="40" w:line="220" w:lineRule="exact"/>
              <w:ind w:left="0" w:right="0"/>
              <w:jc w:val="right"/>
              <w:rPr>
                <w:sz w:val="18"/>
                <w:szCs w:val="18"/>
                <w:lang w:val="fr-FR"/>
              </w:rPr>
            </w:pPr>
            <w:r w:rsidRPr="002928B3">
              <w:rPr>
                <w:sz w:val="18"/>
                <w:szCs w:val="18"/>
                <w:lang w:val="fr-FR"/>
              </w:rPr>
              <w:t>8 %</w:t>
            </w:r>
          </w:p>
        </w:tc>
      </w:tr>
      <w:tr w:rsidR="00E71C96" w:rsidRPr="002928B3" w:rsidTr="00E71C96">
        <w:trPr>
          <w:cantSplit/>
        </w:trPr>
        <w:tc>
          <w:tcPr>
            <w:tcW w:w="1276" w:type="dxa"/>
            <w:vMerge/>
            <w:shd w:val="clear" w:color="auto" w:fill="auto"/>
            <w:tcMar>
              <w:right w:w="170" w:type="dxa"/>
            </w:tcMar>
          </w:tcPr>
          <w:p w:rsidR="00E71C96" w:rsidRPr="002928B3" w:rsidRDefault="00E71C96" w:rsidP="001F69AD">
            <w:pPr>
              <w:pStyle w:val="SingleTxtG"/>
              <w:spacing w:before="40" w:after="40" w:line="220" w:lineRule="exact"/>
              <w:ind w:left="0" w:right="0"/>
              <w:jc w:val="left"/>
              <w:rPr>
                <w:sz w:val="18"/>
                <w:szCs w:val="18"/>
                <w:lang w:val="fr-FR"/>
              </w:rPr>
            </w:pPr>
          </w:p>
        </w:tc>
        <w:tc>
          <w:tcPr>
            <w:tcW w:w="1559" w:type="dxa"/>
            <w:shd w:val="clear" w:color="auto" w:fill="auto"/>
          </w:tcPr>
          <w:p w:rsidR="00E71C96" w:rsidRPr="002928B3" w:rsidRDefault="00E71C96" w:rsidP="001F69AD">
            <w:pPr>
              <w:pStyle w:val="SingleTxtG"/>
              <w:spacing w:before="40" w:after="40" w:line="220" w:lineRule="exact"/>
              <w:ind w:left="0" w:right="0"/>
              <w:jc w:val="left"/>
              <w:rPr>
                <w:sz w:val="18"/>
                <w:szCs w:val="18"/>
                <w:lang w:val="fr-FR"/>
              </w:rPr>
            </w:pPr>
            <w:r w:rsidRPr="002928B3">
              <w:rPr>
                <w:sz w:val="18"/>
                <w:szCs w:val="18"/>
                <w:lang w:val="fr-FR"/>
              </w:rPr>
              <w:t>Parent isolé</w:t>
            </w:r>
          </w:p>
        </w:tc>
        <w:tc>
          <w:tcPr>
            <w:tcW w:w="993" w:type="dxa"/>
            <w:shd w:val="clear" w:color="auto" w:fill="auto"/>
            <w:vAlign w:val="bottom"/>
          </w:tcPr>
          <w:p w:rsidR="00E71C96" w:rsidRPr="002928B3" w:rsidRDefault="00E71C96" w:rsidP="001F69AD">
            <w:pPr>
              <w:pStyle w:val="SingleTxtG"/>
              <w:spacing w:before="40" w:after="40" w:line="220" w:lineRule="exact"/>
              <w:ind w:left="0" w:right="0"/>
              <w:jc w:val="right"/>
              <w:rPr>
                <w:sz w:val="18"/>
                <w:szCs w:val="18"/>
                <w:lang w:val="fr-FR"/>
              </w:rPr>
            </w:pPr>
            <w:r w:rsidRPr="002928B3">
              <w:rPr>
                <w:sz w:val="18"/>
                <w:szCs w:val="18"/>
                <w:lang w:val="fr-FR"/>
              </w:rPr>
              <w:t>54 %</w:t>
            </w:r>
          </w:p>
        </w:tc>
        <w:tc>
          <w:tcPr>
            <w:tcW w:w="992" w:type="dxa"/>
            <w:shd w:val="clear" w:color="auto" w:fill="auto"/>
            <w:vAlign w:val="bottom"/>
          </w:tcPr>
          <w:p w:rsidR="00E71C96" w:rsidRPr="002928B3" w:rsidRDefault="00E71C96" w:rsidP="001F69AD">
            <w:pPr>
              <w:pStyle w:val="SingleTxtG"/>
              <w:spacing w:before="40" w:after="40" w:line="220" w:lineRule="exact"/>
              <w:ind w:left="0" w:right="0"/>
              <w:jc w:val="right"/>
              <w:rPr>
                <w:sz w:val="18"/>
                <w:szCs w:val="18"/>
                <w:lang w:val="fr-FR"/>
              </w:rPr>
            </w:pPr>
            <w:r w:rsidRPr="002928B3">
              <w:rPr>
                <w:sz w:val="18"/>
                <w:szCs w:val="18"/>
                <w:lang w:val="fr-FR"/>
              </w:rPr>
              <w:t>53 %</w:t>
            </w:r>
          </w:p>
        </w:tc>
        <w:tc>
          <w:tcPr>
            <w:tcW w:w="1134" w:type="dxa"/>
            <w:shd w:val="clear" w:color="auto" w:fill="auto"/>
            <w:vAlign w:val="bottom"/>
          </w:tcPr>
          <w:p w:rsidR="00E71C96" w:rsidRPr="002928B3" w:rsidRDefault="00E71C96" w:rsidP="001F69AD">
            <w:pPr>
              <w:pStyle w:val="SingleTxtG"/>
              <w:spacing w:before="40" w:after="40" w:line="220" w:lineRule="exact"/>
              <w:ind w:left="0" w:right="0"/>
              <w:jc w:val="right"/>
              <w:rPr>
                <w:sz w:val="18"/>
                <w:szCs w:val="18"/>
                <w:lang w:val="fr-FR"/>
              </w:rPr>
            </w:pPr>
            <w:r w:rsidRPr="002928B3">
              <w:rPr>
                <w:sz w:val="18"/>
                <w:szCs w:val="18"/>
                <w:lang w:val="fr-FR"/>
              </w:rPr>
              <w:t>33 %</w:t>
            </w:r>
          </w:p>
        </w:tc>
        <w:tc>
          <w:tcPr>
            <w:tcW w:w="1416" w:type="dxa"/>
            <w:shd w:val="clear" w:color="auto" w:fill="auto"/>
            <w:vAlign w:val="bottom"/>
          </w:tcPr>
          <w:p w:rsidR="00E71C96" w:rsidRPr="002928B3" w:rsidRDefault="00E71C96" w:rsidP="001F69AD">
            <w:pPr>
              <w:pStyle w:val="SingleTxtG"/>
              <w:spacing w:before="40" w:after="40" w:line="220" w:lineRule="exact"/>
              <w:ind w:left="0" w:right="0"/>
              <w:jc w:val="right"/>
              <w:rPr>
                <w:sz w:val="18"/>
                <w:szCs w:val="18"/>
                <w:lang w:val="fr-FR"/>
              </w:rPr>
            </w:pPr>
            <w:r w:rsidRPr="002928B3">
              <w:rPr>
                <w:sz w:val="18"/>
                <w:szCs w:val="18"/>
                <w:lang w:val="fr-FR"/>
              </w:rPr>
              <w:t>33 %</w:t>
            </w:r>
          </w:p>
        </w:tc>
      </w:tr>
      <w:tr w:rsidR="00E71C96" w:rsidRPr="002928B3" w:rsidTr="00E71C96">
        <w:trPr>
          <w:cantSplit/>
        </w:trPr>
        <w:tc>
          <w:tcPr>
            <w:tcW w:w="1276" w:type="dxa"/>
            <w:vMerge/>
            <w:shd w:val="clear" w:color="auto" w:fill="auto"/>
            <w:tcMar>
              <w:right w:w="170" w:type="dxa"/>
            </w:tcMar>
          </w:tcPr>
          <w:p w:rsidR="00E71C96" w:rsidRPr="002928B3" w:rsidRDefault="00E71C96" w:rsidP="001F69AD">
            <w:pPr>
              <w:pStyle w:val="SingleTxtG"/>
              <w:spacing w:before="40" w:after="40" w:line="220" w:lineRule="exact"/>
              <w:ind w:left="0" w:right="0"/>
              <w:jc w:val="left"/>
              <w:rPr>
                <w:sz w:val="18"/>
                <w:szCs w:val="18"/>
                <w:lang w:val="fr-FR"/>
              </w:rPr>
            </w:pPr>
          </w:p>
        </w:tc>
        <w:tc>
          <w:tcPr>
            <w:tcW w:w="1559" w:type="dxa"/>
            <w:shd w:val="clear" w:color="auto" w:fill="auto"/>
          </w:tcPr>
          <w:p w:rsidR="00E71C96" w:rsidRPr="002928B3" w:rsidRDefault="00E71C96" w:rsidP="001F69AD">
            <w:pPr>
              <w:pStyle w:val="SingleTxtG"/>
              <w:spacing w:before="40" w:after="40" w:line="220" w:lineRule="exact"/>
              <w:ind w:left="0" w:right="0"/>
              <w:jc w:val="left"/>
              <w:rPr>
                <w:sz w:val="18"/>
                <w:szCs w:val="18"/>
                <w:lang w:val="fr-FR"/>
              </w:rPr>
            </w:pPr>
            <w:r w:rsidRPr="002928B3">
              <w:rPr>
                <w:sz w:val="18"/>
                <w:szCs w:val="18"/>
                <w:lang w:val="fr-FR"/>
              </w:rPr>
              <w:t>Deux parents</w:t>
            </w:r>
          </w:p>
        </w:tc>
        <w:tc>
          <w:tcPr>
            <w:tcW w:w="993" w:type="dxa"/>
            <w:shd w:val="clear" w:color="auto" w:fill="auto"/>
            <w:vAlign w:val="bottom"/>
          </w:tcPr>
          <w:p w:rsidR="00E71C96" w:rsidRPr="002928B3" w:rsidRDefault="00E71C96" w:rsidP="001F69AD">
            <w:pPr>
              <w:pStyle w:val="SingleTxtG"/>
              <w:spacing w:before="40" w:after="40" w:line="220" w:lineRule="exact"/>
              <w:ind w:left="0" w:right="0"/>
              <w:jc w:val="right"/>
              <w:rPr>
                <w:sz w:val="18"/>
                <w:szCs w:val="18"/>
                <w:lang w:val="fr-FR"/>
              </w:rPr>
            </w:pPr>
            <w:r w:rsidRPr="002928B3">
              <w:rPr>
                <w:sz w:val="18"/>
                <w:szCs w:val="18"/>
                <w:lang w:val="fr-FR"/>
              </w:rPr>
              <w:t>10 %</w:t>
            </w:r>
          </w:p>
        </w:tc>
        <w:tc>
          <w:tcPr>
            <w:tcW w:w="992" w:type="dxa"/>
            <w:shd w:val="clear" w:color="auto" w:fill="auto"/>
            <w:vAlign w:val="bottom"/>
          </w:tcPr>
          <w:p w:rsidR="00E71C96" w:rsidRPr="002928B3" w:rsidRDefault="00E71C96" w:rsidP="001F69AD">
            <w:pPr>
              <w:pStyle w:val="SingleTxtG"/>
              <w:spacing w:before="40" w:after="40" w:line="220" w:lineRule="exact"/>
              <w:ind w:left="0" w:right="0"/>
              <w:jc w:val="right"/>
              <w:rPr>
                <w:sz w:val="18"/>
                <w:szCs w:val="18"/>
                <w:lang w:val="fr-FR"/>
              </w:rPr>
            </w:pPr>
            <w:r w:rsidRPr="002928B3">
              <w:rPr>
                <w:sz w:val="18"/>
                <w:szCs w:val="18"/>
                <w:lang w:val="fr-FR"/>
              </w:rPr>
              <w:t>10 %</w:t>
            </w:r>
          </w:p>
        </w:tc>
        <w:tc>
          <w:tcPr>
            <w:tcW w:w="1134" w:type="dxa"/>
            <w:shd w:val="clear" w:color="auto" w:fill="auto"/>
            <w:vAlign w:val="bottom"/>
          </w:tcPr>
          <w:p w:rsidR="00E71C96" w:rsidRPr="002928B3" w:rsidRDefault="00E71C96" w:rsidP="001F69AD">
            <w:pPr>
              <w:pStyle w:val="SingleTxtG"/>
              <w:spacing w:before="40" w:after="40" w:line="220" w:lineRule="exact"/>
              <w:ind w:left="0" w:right="0"/>
              <w:jc w:val="right"/>
              <w:rPr>
                <w:sz w:val="18"/>
                <w:szCs w:val="18"/>
                <w:lang w:val="fr-FR"/>
              </w:rPr>
            </w:pPr>
            <w:r w:rsidRPr="002928B3">
              <w:rPr>
                <w:sz w:val="18"/>
                <w:szCs w:val="18"/>
                <w:lang w:val="fr-FR"/>
              </w:rPr>
              <w:t>7 %</w:t>
            </w:r>
          </w:p>
        </w:tc>
        <w:tc>
          <w:tcPr>
            <w:tcW w:w="1416" w:type="dxa"/>
            <w:shd w:val="clear" w:color="auto" w:fill="auto"/>
            <w:vAlign w:val="bottom"/>
          </w:tcPr>
          <w:p w:rsidR="00E71C96" w:rsidRPr="002928B3" w:rsidRDefault="00E71C96" w:rsidP="001F69AD">
            <w:pPr>
              <w:pStyle w:val="SingleTxtG"/>
              <w:spacing w:before="40" w:after="40" w:line="220" w:lineRule="exact"/>
              <w:ind w:left="0" w:right="0"/>
              <w:jc w:val="right"/>
              <w:rPr>
                <w:sz w:val="18"/>
                <w:szCs w:val="18"/>
                <w:lang w:val="fr-FR"/>
              </w:rPr>
            </w:pPr>
            <w:r w:rsidRPr="002928B3">
              <w:rPr>
                <w:sz w:val="18"/>
                <w:szCs w:val="18"/>
                <w:lang w:val="fr-FR"/>
              </w:rPr>
              <w:t>7 %</w:t>
            </w:r>
          </w:p>
        </w:tc>
      </w:tr>
      <w:tr w:rsidR="00E71C96" w:rsidRPr="002928B3" w:rsidTr="00E71C96">
        <w:trPr>
          <w:cantSplit/>
        </w:trPr>
        <w:tc>
          <w:tcPr>
            <w:tcW w:w="1276" w:type="dxa"/>
            <w:vMerge/>
            <w:shd w:val="clear" w:color="auto" w:fill="auto"/>
            <w:tcMar>
              <w:right w:w="170" w:type="dxa"/>
            </w:tcMar>
          </w:tcPr>
          <w:p w:rsidR="00E71C96" w:rsidRPr="002928B3" w:rsidRDefault="00E71C96" w:rsidP="001F69AD">
            <w:pPr>
              <w:pStyle w:val="SingleTxtG"/>
              <w:spacing w:before="40" w:after="40" w:line="220" w:lineRule="exact"/>
              <w:ind w:left="0" w:right="0"/>
              <w:jc w:val="left"/>
              <w:rPr>
                <w:sz w:val="18"/>
                <w:szCs w:val="18"/>
                <w:lang w:val="fr-FR"/>
              </w:rPr>
            </w:pPr>
          </w:p>
        </w:tc>
        <w:tc>
          <w:tcPr>
            <w:tcW w:w="1559" w:type="dxa"/>
            <w:shd w:val="clear" w:color="auto" w:fill="auto"/>
          </w:tcPr>
          <w:p w:rsidR="00E71C96" w:rsidRPr="002928B3" w:rsidRDefault="00E71C96" w:rsidP="001F69AD">
            <w:pPr>
              <w:pStyle w:val="SingleTxtG"/>
              <w:spacing w:before="40" w:after="40" w:line="220" w:lineRule="exact"/>
              <w:ind w:left="0" w:right="0"/>
              <w:jc w:val="left"/>
              <w:rPr>
                <w:sz w:val="18"/>
                <w:szCs w:val="18"/>
                <w:lang w:val="fr-FR"/>
              </w:rPr>
            </w:pPr>
            <w:r w:rsidRPr="002928B3">
              <w:rPr>
                <w:sz w:val="18"/>
                <w:szCs w:val="18"/>
                <w:lang w:val="fr-FR"/>
              </w:rPr>
              <w:t>Autres ménages avec enfants</w:t>
            </w:r>
          </w:p>
        </w:tc>
        <w:tc>
          <w:tcPr>
            <w:tcW w:w="993" w:type="dxa"/>
            <w:shd w:val="clear" w:color="auto" w:fill="auto"/>
            <w:vAlign w:val="bottom"/>
          </w:tcPr>
          <w:p w:rsidR="00E71C96" w:rsidRPr="002928B3" w:rsidRDefault="00E71C96" w:rsidP="001F69AD">
            <w:pPr>
              <w:pStyle w:val="SingleTxtG"/>
              <w:spacing w:before="40" w:after="40" w:line="220" w:lineRule="exact"/>
              <w:ind w:left="0" w:right="0"/>
              <w:jc w:val="right"/>
              <w:rPr>
                <w:sz w:val="18"/>
                <w:szCs w:val="18"/>
                <w:lang w:val="fr-FR"/>
              </w:rPr>
            </w:pPr>
            <w:r w:rsidRPr="002928B3">
              <w:rPr>
                <w:sz w:val="18"/>
                <w:szCs w:val="18"/>
                <w:lang w:val="fr-FR"/>
              </w:rPr>
              <w:t>12 %</w:t>
            </w:r>
          </w:p>
        </w:tc>
        <w:tc>
          <w:tcPr>
            <w:tcW w:w="992" w:type="dxa"/>
            <w:shd w:val="clear" w:color="auto" w:fill="auto"/>
            <w:vAlign w:val="bottom"/>
          </w:tcPr>
          <w:p w:rsidR="00E71C96" w:rsidRPr="002928B3" w:rsidRDefault="00E71C96" w:rsidP="001F69AD">
            <w:pPr>
              <w:pStyle w:val="SingleTxtG"/>
              <w:spacing w:before="40" w:after="40" w:line="220" w:lineRule="exact"/>
              <w:ind w:left="0" w:right="0"/>
              <w:jc w:val="right"/>
              <w:rPr>
                <w:sz w:val="18"/>
                <w:szCs w:val="18"/>
                <w:lang w:val="fr-FR"/>
              </w:rPr>
            </w:pPr>
            <w:r w:rsidRPr="002928B3">
              <w:rPr>
                <w:sz w:val="18"/>
                <w:szCs w:val="18"/>
                <w:lang w:val="fr-FR"/>
              </w:rPr>
              <w:t>11 %</w:t>
            </w:r>
          </w:p>
        </w:tc>
        <w:tc>
          <w:tcPr>
            <w:tcW w:w="1134" w:type="dxa"/>
            <w:shd w:val="clear" w:color="auto" w:fill="auto"/>
            <w:vAlign w:val="bottom"/>
          </w:tcPr>
          <w:p w:rsidR="00E71C96" w:rsidRPr="002928B3" w:rsidRDefault="00E71C96" w:rsidP="001F69AD">
            <w:pPr>
              <w:pStyle w:val="SingleTxtG"/>
              <w:spacing w:before="40" w:after="40" w:line="220" w:lineRule="exact"/>
              <w:ind w:left="0" w:right="0"/>
              <w:jc w:val="right"/>
              <w:rPr>
                <w:sz w:val="18"/>
                <w:szCs w:val="18"/>
                <w:lang w:val="fr-FR"/>
              </w:rPr>
            </w:pPr>
            <w:r w:rsidRPr="002928B3">
              <w:rPr>
                <w:sz w:val="18"/>
                <w:szCs w:val="18"/>
                <w:lang w:val="fr-FR"/>
              </w:rPr>
              <w:t>17 %</w:t>
            </w:r>
          </w:p>
        </w:tc>
        <w:tc>
          <w:tcPr>
            <w:tcW w:w="1416" w:type="dxa"/>
            <w:shd w:val="clear" w:color="auto" w:fill="auto"/>
            <w:vAlign w:val="bottom"/>
          </w:tcPr>
          <w:p w:rsidR="00E71C96" w:rsidRPr="002928B3" w:rsidRDefault="00E71C96" w:rsidP="001F69AD">
            <w:pPr>
              <w:pStyle w:val="SingleTxtG"/>
              <w:spacing w:before="40" w:after="40" w:line="220" w:lineRule="exact"/>
              <w:ind w:left="0" w:right="0"/>
              <w:jc w:val="right"/>
              <w:rPr>
                <w:sz w:val="18"/>
                <w:szCs w:val="18"/>
                <w:lang w:val="fr-FR"/>
              </w:rPr>
            </w:pPr>
            <w:r w:rsidRPr="002928B3">
              <w:rPr>
                <w:sz w:val="18"/>
                <w:szCs w:val="18"/>
                <w:lang w:val="fr-FR"/>
              </w:rPr>
              <w:t>17 %</w:t>
            </w:r>
          </w:p>
        </w:tc>
      </w:tr>
    </w:tbl>
    <w:p w:rsidR="00B80403" w:rsidRPr="002928B3" w:rsidRDefault="00B80403" w:rsidP="00ED5E47">
      <w:pPr>
        <w:pStyle w:val="H4G"/>
        <w:rPr>
          <w:lang w:val="fr-FR"/>
        </w:rPr>
      </w:pPr>
      <w:r w:rsidRPr="002928B3">
        <w:rPr>
          <w:lang w:val="fr-FR"/>
        </w:rPr>
        <w:lastRenderedPageBreak/>
        <w:tab/>
      </w:r>
      <w:r w:rsidRPr="002928B3">
        <w:rPr>
          <w:lang w:val="fr-FR"/>
        </w:rPr>
        <w:tab/>
        <w:t>Obstacles à la réduction de la pauvreté des enfants</w:t>
      </w:r>
    </w:p>
    <w:p w:rsidR="00B80403" w:rsidRPr="002928B3" w:rsidRDefault="00B80403" w:rsidP="00ED5E47">
      <w:pPr>
        <w:pStyle w:val="SingleTxtG"/>
        <w:rPr>
          <w:lang w:val="fr-FR"/>
        </w:rPr>
      </w:pPr>
      <w:r w:rsidRPr="002928B3">
        <w:rPr>
          <w:lang w:val="fr-FR"/>
        </w:rPr>
        <w:t>184.</w:t>
      </w:r>
      <w:r w:rsidRPr="002928B3">
        <w:rPr>
          <w:lang w:val="fr-FR"/>
        </w:rPr>
        <w:tab/>
        <w:t>La pauvreté des enfants est une dynamique aux causes multiples et diverses</w:t>
      </w:r>
      <w:r w:rsidRPr="0015176E">
        <w:rPr>
          <w:rStyle w:val="Appelnotedebasdep"/>
        </w:rPr>
        <w:footnoteReference w:id="42"/>
      </w:r>
      <w:r w:rsidRPr="002928B3">
        <w:rPr>
          <w:lang w:val="fr-FR"/>
        </w:rPr>
        <w:t>. Le Groupe consultatif d</w:t>
      </w:r>
      <w:r w:rsidR="00C66C16">
        <w:rPr>
          <w:lang w:val="fr-FR"/>
        </w:rPr>
        <w:t>’</w:t>
      </w:r>
      <w:r w:rsidRPr="002928B3">
        <w:rPr>
          <w:lang w:val="fr-FR"/>
        </w:rPr>
        <w:t>experts sur les solutions à la pauvreté des enfants, mis en place par le Commissaire à l</w:t>
      </w:r>
      <w:r w:rsidR="00C66C16">
        <w:rPr>
          <w:lang w:val="fr-FR"/>
        </w:rPr>
        <w:t>’</w:t>
      </w:r>
      <w:r w:rsidRPr="002928B3">
        <w:rPr>
          <w:lang w:val="fr-FR"/>
        </w:rPr>
        <w:t>enfance, a signalé que le faible revenu des ménages est une dimension essentielle de la pauvreté des enfants et qu</w:t>
      </w:r>
      <w:r w:rsidR="00C66C16">
        <w:rPr>
          <w:lang w:val="fr-FR"/>
        </w:rPr>
        <w:t>’</w:t>
      </w:r>
      <w:r w:rsidRPr="002928B3">
        <w:rPr>
          <w:lang w:val="fr-FR"/>
        </w:rPr>
        <w:t>il résulte d</w:t>
      </w:r>
      <w:r w:rsidR="00C66C16">
        <w:rPr>
          <w:lang w:val="fr-FR"/>
        </w:rPr>
        <w:t>’</w:t>
      </w:r>
      <w:r w:rsidRPr="002928B3">
        <w:rPr>
          <w:lang w:val="fr-FR"/>
        </w:rPr>
        <w:t>une combinaison de facteurs. Ces facteurs sont notamment les conditions du marché du travail, les faibles niveaux de qualification ou les compétences limitées, les questions sociales et de santé, les dépenses de logement, les politiques gouvernementales et les priorités en matière de dépenses.</w:t>
      </w:r>
    </w:p>
    <w:p w:rsidR="00B80403" w:rsidRPr="002928B3" w:rsidRDefault="00B80403" w:rsidP="00ED5E47">
      <w:pPr>
        <w:pStyle w:val="SingleTxtG"/>
        <w:rPr>
          <w:lang w:val="fr-FR"/>
        </w:rPr>
      </w:pPr>
      <w:r w:rsidRPr="002928B3">
        <w:rPr>
          <w:lang w:val="fr-FR"/>
        </w:rPr>
        <w:t>185.</w:t>
      </w:r>
      <w:r w:rsidRPr="002928B3">
        <w:rPr>
          <w:lang w:val="fr-FR"/>
        </w:rPr>
        <w:tab/>
        <w:t>Les principales initiatives du Gouvernement pour remédier à la pauvreté des</w:t>
      </w:r>
      <w:r w:rsidR="00ED5E47">
        <w:rPr>
          <w:lang w:val="fr-FR"/>
        </w:rPr>
        <w:t xml:space="preserve"> enfants consistent notamment à :</w:t>
      </w:r>
    </w:p>
    <w:p w:rsidR="00B80403" w:rsidRPr="002928B3" w:rsidRDefault="00B80403" w:rsidP="00023870">
      <w:pPr>
        <w:pStyle w:val="Bullet1G"/>
        <w:rPr>
          <w:lang w:val="fr-FR"/>
        </w:rPr>
      </w:pPr>
      <w:r w:rsidRPr="002928B3">
        <w:rPr>
          <w:lang w:val="fr-FR"/>
        </w:rPr>
        <w:t xml:space="preserve">Promouvoir la croissance économique grâce à une saine gestion </w:t>
      </w:r>
      <w:proofErr w:type="spellStart"/>
      <w:r w:rsidRPr="002928B3">
        <w:rPr>
          <w:lang w:val="fr-FR"/>
        </w:rPr>
        <w:t>macroéconomique</w:t>
      </w:r>
      <w:proofErr w:type="spellEnd"/>
      <w:r w:rsidRPr="002928B3">
        <w:rPr>
          <w:lang w:val="fr-FR"/>
        </w:rPr>
        <w:t xml:space="preserve"> et fiscale ;</w:t>
      </w:r>
    </w:p>
    <w:p w:rsidR="00B80403" w:rsidRPr="002928B3" w:rsidRDefault="00B80403" w:rsidP="00023870">
      <w:pPr>
        <w:pStyle w:val="Bullet1G"/>
        <w:rPr>
          <w:lang w:val="fr-FR"/>
        </w:rPr>
      </w:pPr>
      <w:r w:rsidRPr="002928B3">
        <w:rPr>
          <w:lang w:val="fr-FR"/>
        </w:rPr>
        <w:t>Réformer la protection sociale, pour réduire la dépendance vis-à-vis des allocations à long te</w:t>
      </w:r>
      <w:r w:rsidR="00023870">
        <w:rPr>
          <w:lang w:val="fr-FR"/>
        </w:rPr>
        <w:t>rme et ses incidences négatives</w:t>
      </w:r>
      <w:r w:rsidRPr="002928B3">
        <w:rPr>
          <w:lang w:val="fr-FR"/>
        </w:rPr>
        <w:t> ;</w:t>
      </w:r>
    </w:p>
    <w:p w:rsidR="00B80403" w:rsidRPr="002928B3" w:rsidRDefault="00B80403" w:rsidP="00023870">
      <w:pPr>
        <w:pStyle w:val="Bullet1G"/>
        <w:rPr>
          <w:lang w:val="fr-FR"/>
        </w:rPr>
      </w:pPr>
      <w:r w:rsidRPr="002928B3">
        <w:rPr>
          <w:lang w:val="fr-FR"/>
        </w:rPr>
        <w:t xml:space="preserve">Accroître les investissements pour réduire la précarité </w:t>
      </w:r>
      <w:r w:rsidR="000F1569">
        <w:rPr>
          <w:lang w:val="fr-FR"/>
        </w:rPr>
        <w:t>dans les familles avec enfants −</w:t>
      </w:r>
      <w:r w:rsidR="00023870">
        <w:rPr>
          <w:lang w:val="fr-FR"/>
        </w:rPr>
        <w:t> </w:t>
      </w:r>
      <w:r w:rsidRPr="002928B3">
        <w:rPr>
          <w:lang w:val="fr-FR"/>
        </w:rPr>
        <w:t>notamment par l</w:t>
      </w:r>
      <w:r w:rsidR="00C66C16">
        <w:rPr>
          <w:lang w:val="fr-FR"/>
        </w:rPr>
        <w:t>’</w:t>
      </w:r>
      <w:r w:rsidRPr="002928B3">
        <w:rPr>
          <w:lang w:val="fr-FR"/>
        </w:rPr>
        <w:t>augmentation des prestations, des dégrèvements fiscaux aux familles et de l</w:t>
      </w:r>
      <w:r w:rsidR="00C66C16">
        <w:rPr>
          <w:lang w:val="fr-FR"/>
        </w:rPr>
        <w:t>’</w:t>
      </w:r>
      <w:r w:rsidR="000F1569">
        <w:rPr>
          <w:lang w:val="fr-FR"/>
        </w:rPr>
        <w:t>aide à la puériculture −</w:t>
      </w:r>
      <w:r w:rsidRPr="002928B3">
        <w:rPr>
          <w:lang w:val="fr-FR"/>
        </w:rPr>
        <w:t xml:space="preserve"> parallèlement à des attentes accrues quant à la participation à l</w:t>
      </w:r>
      <w:r w:rsidR="00C66C16">
        <w:rPr>
          <w:lang w:val="fr-FR"/>
        </w:rPr>
        <w:t>’</w:t>
      </w:r>
      <w:r w:rsidRPr="002928B3">
        <w:rPr>
          <w:lang w:val="fr-FR"/>
        </w:rPr>
        <w:t>emploi de la part des parents bénéficiaires ;</w:t>
      </w:r>
    </w:p>
    <w:p w:rsidR="00B80403" w:rsidRPr="002928B3" w:rsidRDefault="00B80403" w:rsidP="00023870">
      <w:pPr>
        <w:pStyle w:val="Bullet1G"/>
        <w:rPr>
          <w:lang w:val="fr-FR"/>
        </w:rPr>
      </w:pPr>
      <w:r w:rsidRPr="002928B3">
        <w:rPr>
          <w:lang w:val="fr-FR"/>
        </w:rPr>
        <w:t>Adopter une approche d</w:t>
      </w:r>
      <w:r w:rsidR="00C66C16">
        <w:rPr>
          <w:lang w:val="fr-FR"/>
        </w:rPr>
        <w:t>’</w:t>
      </w:r>
      <w:r w:rsidRPr="002928B3">
        <w:rPr>
          <w:lang w:val="fr-FR"/>
        </w:rPr>
        <w:t>investissement, ce qui suppose d</w:t>
      </w:r>
      <w:r w:rsidR="00C66C16">
        <w:rPr>
          <w:lang w:val="fr-FR"/>
        </w:rPr>
        <w:t>’</w:t>
      </w:r>
      <w:r w:rsidRPr="002928B3">
        <w:rPr>
          <w:lang w:val="fr-FR"/>
        </w:rPr>
        <w:t>investir du temps et des ressources là où cela sera le plus efficace pour réduire les allocations reçues sur de très longues périodes ;</w:t>
      </w:r>
    </w:p>
    <w:p w:rsidR="00B80403" w:rsidRPr="002928B3" w:rsidRDefault="00B80403" w:rsidP="00023870">
      <w:pPr>
        <w:pStyle w:val="Bullet1G"/>
        <w:rPr>
          <w:lang w:val="fr-FR"/>
        </w:rPr>
      </w:pPr>
      <w:r w:rsidRPr="002928B3">
        <w:rPr>
          <w:lang w:val="fr-FR"/>
        </w:rPr>
        <w:t>Réformer l</w:t>
      </w:r>
      <w:r w:rsidR="00C66C16">
        <w:rPr>
          <w:lang w:val="fr-FR"/>
        </w:rPr>
        <w:t>’</w:t>
      </w:r>
      <w:r w:rsidRPr="002928B3">
        <w:rPr>
          <w:lang w:val="fr-FR"/>
        </w:rPr>
        <w:t>éducation en introduisant des normes nationales visant à remédier aux plus mauvais résultats scolaires en Nouvelle-Zélande ;</w:t>
      </w:r>
    </w:p>
    <w:p w:rsidR="00B80403" w:rsidRPr="002928B3" w:rsidRDefault="00B80403" w:rsidP="00023870">
      <w:pPr>
        <w:pStyle w:val="Bullet1G"/>
        <w:rPr>
          <w:lang w:val="fr-FR"/>
        </w:rPr>
      </w:pPr>
      <w:r w:rsidRPr="002928B3">
        <w:rPr>
          <w:lang w:val="fr-FR"/>
        </w:rPr>
        <w:t>Visites médicales gratuites pour les enfants de moins de 13 ans, subventionnement de l</w:t>
      </w:r>
      <w:r w:rsidR="00C66C16">
        <w:rPr>
          <w:lang w:val="fr-FR"/>
        </w:rPr>
        <w:t>’</w:t>
      </w:r>
      <w:r w:rsidRPr="002928B3">
        <w:rPr>
          <w:lang w:val="fr-FR"/>
        </w:rPr>
        <w:t>isolation thermique des maisons et des petits déjeuners dans les écoles ;</w:t>
      </w:r>
    </w:p>
    <w:p w:rsidR="00B80403" w:rsidRPr="002928B3" w:rsidRDefault="00B80403" w:rsidP="00023870">
      <w:pPr>
        <w:pStyle w:val="Bullet1G"/>
        <w:rPr>
          <w:lang w:val="fr-FR"/>
        </w:rPr>
      </w:pPr>
      <w:r w:rsidRPr="002928B3">
        <w:rPr>
          <w:lang w:val="fr-FR"/>
        </w:rPr>
        <w:t xml:space="preserve">Initiative </w:t>
      </w:r>
      <w:proofErr w:type="spellStart"/>
      <w:r w:rsidRPr="002928B3">
        <w:rPr>
          <w:i/>
          <w:lang w:val="fr-FR"/>
        </w:rPr>
        <w:t>Whanau</w:t>
      </w:r>
      <w:proofErr w:type="spellEnd"/>
      <w:r w:rsidRPr="002928B3">
        <w:rPr>
          <w:i/>
          <w:lang w:val="fr-FR"/>
        </w:rPr>
        <w:t xml:space="preserve"> </w:t>
      </w:r>
      <w:proofErr w:type="spellStart"/>
      <w:r w:rsidRPr="002928B3">
        <w:rPr>
          <w:i/>
          <w:lang w:val="fr-FR"/>
        </w:rPr>
        <w:t>Ora</w:t>
      </w:r>
      <w:proofErr w:type="spellEnd"/>
      <w:r w:rsidRPr="002928B3">
        <w:rPr>
          <w:lang w:val="fr-FR"/>
        </w:rPr>
        <w:t>, qui reconnaît la nécessité d</w:t>
      </w:r>
      <w:r w:rsidR="00C66C16">
        <w:rPr>
          <w:lang w:val="fr-FR"/>
        </w:rPr>
        <w:t>’</w:t>
      </w:r>
      <w:r w:rsidRPr="002928B3">
        <w:rPr>
          <w:lang w:val="fr-FR"/>
        </w:rPr>
        <w:t>une vision globale quant aux questions affectant les individus et leur famille élargie.</w:t>
      </w:r>
    </w:p>
    <w:p w:rsidR="00B80403" w:rsidRPr="002928B3" w:rsidRDefault="00B80403" w:rsidP="00023870">
      <w:pPr>
        <w:pStyle w:val="SingleTxtG"/>
        <w:rPr>
          <w:lang w:val="fr-FR"/>
        </w:rPr>
      </w:pPr>
      <w:r w:rsidRPr="002928B3">
        <w:rPr>
          <w:lang w:val="fr-FR"/>
        </w:rPr>
        <w:t>186.</w:t>
      </w:r>
      <w:r w:rsidRPr="002928B3">
        <w:rPr>
          <w:lang w:val="fr-FR"/>
        </w:rPr>
        <w:tab/>
        <w:t>Le Gouvernement prend des mesures pour mieux soutenir les familles à faible revenu et vulnérables, pour qu</w:t>
      </w:r>
      <w:r w:rsidR="00C66C16">
        <w:rPr>
          <w:lang w:val="fr-FR"/>
        </w:rPr>
        <w:t>’</w:t>
      </w:r>
      <w:r w:rsidRPr="002928B3">
        <w:rPr>
          <w:lang w:val="fr-FR"/>
        </w:rPr>
        <w:t xml:space="preserve">elles aient accès aux produits et aux soutiens essentiels, en particulier celles ayant des enfants à charge. </w:t>
      </w:r>
    </w:p>
    <w:p w:rsidR="00B80403" w:rsidRPr="002928B3" w:rsidRDefault="00B80403" w:rsidP="00023870">
      <w:pPr>
        <w:pStyle w:val="SingleTxtG"/>
        <w:rPr>
          <w:lang w:val="fr-FR"/>
        </w:rPr>
      </w:pPr>
      <w:r w:rsidRPr="002928B3">
        <w:rPr>
          <w:lang w:val="fr-FR"/>
        </w:rPr>
        <w:t>187.</w:t>
      </w:r>
      <w:r w:rsidRPr="002928B3">
        <w:rPr>
          <w:lang w:val="fr-FR"/>
        </w:rPr>
        <w:tab/>
        <w:t>En 2015, le Gouvernement a annoncé une enveloppe de 790 millions de dollars pour venir en aide aux enfants qui vivent dans la précarité. Cette enveloppe prévoyait une augmentation de l</w:t>
      </w:r>
      <w:r w:rsidR="00C66C16">
        <w:rPr>
          <w:lang w:val="fr-FR"/>
        </w:rPr>
        <w:t>’</w:t>
      </w:r>
      <w:r w:rsidRPr="002928B3">
        <w:rPr>
          <w:lang w:val="fr-FR"/>
        </w:rPr>
        <w:t>appui financier aux allocataires et aux familles à faibles revenus, pour contribuer à alléger la pression sur les budgets de ces foyers. Afin de mieux soutenir les familles, l</w:t>
      </w:r>
      <w:r w:rsidR="00C66C16">
        <w:rPr>
          <w:lang w:val="fr-FR"/>
        </w:rPr>
        <w:t>’</w:t>
      </w:r>
      <w:r w:rsidRPr="002928B3">
        <w:rPr>
          <w:lang w:val="fr-FR"/>
        </w:rPr>
        <w:t>enveloppe d</w:t>
      </w:r>
      <w:r w:rsidR="00C66C16">
        <w:rPr>
          <w:lang w:val="fr-FR"/>
        </w:rPr>
        <w:t>’</w:t>
      </w:r>
      <w:r w:rsidRPr="002928B3">
        <w:rPr>
          <w:lang w:val="fr-FR"/>
        </w:rPr>
        <w:t>aide aux enfants en situation de précarité prévoyait, à compter du 1</w:t>
      </w:r>
      <w:r w:rsidRPr="002928B3">
        <w:rPr>
          <w:vertAlign w:val="superscript"/>
          <w:lang w:val="fr-FR"/>
        </w:rPr>
        <w:t>er</w:t>
      </w:r>
      <w:r w:rsidRPr="002928B3">
        <w:rPr>
          <w:lang w:val="fr-FR"/>
        </w:rPr>
        <w:t> avril 2016 :</w:t>
      </w:r>
    </w:p>
    <w:p w:rsidR="00B80403" w:rsidRPr="002928B3" w:rsidRDefault="00B80403" w:rsidP="00023870">
      <w:pPr>
        <w:pStyle w:val="Bullet1G"/>
        <w:rPr>
          <w:lang w:val="fr-FR"/>
        </w:rPr>
      </w:pPr>
      <w:r w:rsidRPr="002928B3">
        <w:rPr>
          <w:lang w:val="fr-FR"/>
        </w:rPr>
        <w:t xml:space="preserve">Une augmentation de 25 dollars par semaine (après impôts) des taux des prestations de base pour les familles avec enfants à charge </w:t>
      </w:r>
      <w:r w:rsidR="000F1569">
        <w:rPr>
          <w:lang w:val="fr-FR"/>
        </w:rPr>
        <w:t>−</w:t>
      </w:r>
      <w:r w:rsidR="00023870">
        <w:rPr>
          <w:lang w:val="fr-FR"/>
        </w:rPr>
        <w:t> </w:t>
      </w:r>
      <w:r w:rsidRPr="002928B3">
        <w:rPr>
          <w:lang w:val="fr-FR"/>
        </w:rPr>
        <w:t>la première augmentation substantielle du taux de prestations de base depuis 1972 ;</w:t>
      </w:r>
    </w:p>
    <w:p w:rsidR="00B80403" w:rsidRPr="002928B3" w:rsidRDefault="00B80403" w:rsidP="00023870">
      <w:pPr>
        <w:pStyle w:val="Bullet1G"/>
        <w:rPr>
          <w:lang w:val="fr-FR"/>
        </w:rPr>
      </w:pPr>
      <w:r w:rsidRPr="002928B3">
        <w:rPr>
          <w:lang w:val="fr-FR"/>
        </w:rPr>
        <w:t>Une augmentation des crédits d</w:t>
      </w:r>
      <w:r w:rsidR="00C66C16">
        <w:rPr>
          <w:lang w:val="fr-FR"/>
        </w:rPr>
        <w:t>’</w:t>
      </w:r>
      <w:r w:rsidRPr="002928B3">
        <w:rPr>
          <w:lang w:val="fr-FR"/>
        </w:rPr>
        <w:t xml:space="preserve">impôt pour les familles qui travaillent </w:t>
      </w:r>
      <w:r w:rsidR="000F1569">
        <w:rPr>
          <w:lang w:val="fr-FR"/>
        </w:rPr>
        <w:t>−</w:t>
      </w:r>
      <w:r w:rsidR="00023870">
        <w:rPr>
          <w:lang w:val="fr-FR"/>
        </w:rPr>
        <w:t> </w:t>
      </w:r>
      <w:r w:rsidRPr="002928B3">
        <w:rPr>
          <w:lang w:val="fr-FR"/>
        </w:rPr>
        <w:t>soit 12,50 dollars de crédit d</w:t>
      </w:r>
      <w:r w:rsidR="00C66C16">
        <w:rPr>
          <w:lang w:val="fr-FR"/>
        </w:rPr>
        <w:t>’</w:t>
      </w:r>
      <w:r w:rsidRPr="002928B3">
        <w:rPr>
          <w:lang w:val="fr-FR"/>
        </w:rPr>
        <w:t>impôts de plus par semaine, et une augmentation du crédit d</w:t>
      </w:r>
      <w:r w:rsidR="00C66C16">
        <w:rPr>
          <w:lang w:val="fr-FR"/>
        </w:rPr>
        <w:t>’</w:t>
      </w:r>
      <w:r w:rsidRPr="002928B3">
        <w:rPr>
          <w:lang w:val="fr-FR"/>
        </w:rPr>
        <w:t>impôt minimum pour les familles, de 12 </w:t>
      </w:r>
      <w:r w:rsidR="00232B27">
        <w:rPr>
          <w:lang w:val="fr-FR"/>
        </w:rPr>
        <w:t xml:space="preserve">dollars </w:t>
      </w:r>
      <w:r w:rsidRPr="002928B3">
        <w:rPr>
          <w:lang w:val="fr-FR"/>
        </w:rPr>
        <w:t>par semaine ;</w:t>
      </w:r>
    </w:p>
    <w:p w:rsidR="00B80403" w:rsidRPr="002928B3" w:rsidRDefault="00B80403" w:rsidP="00023870">
      <w:pPr>
        <w:pStyle w:val="Bullet1G"/>
        <w:rPr>
          <w:lang w:val="fr-FR"/>
        </w:rPr>
      </w:pPr>
      <w:r w:rsidRPr="002928B3">
        <w:rPr>
          <w:lang w:val="fr-FR"/>
        </w:rPr>
        <w:t>Une augmentation de l</w:t>
      </w:r>
      <w:r w:rsidR="00C66C16">
        <w:rPr>
          <w:lang w:val="fr-FR"/>
        </w:rPr>
        <w:t>’</w:t>
      </w:r>
      <w:r w:rsidRPr="002928B3">
        <w:rPr>
          <w:lang w:val="fr-FR"/>
        </w:rPr>
        <w:t xml:space="preserve">aide aux enfants, ciblant les nouveaux seuils de faibles revenus </w:t>
      </w:r>
      <w:r w:rsidR="000F1569">
        <w:rPr>
          <w:lang w:val="fr-FR"/>
        </w:rPr>
        <w:t>−</w:t>
      </w:r>
      <w:r w:rsidR="00023870">
        <w:rPr>
          <w:lang w:val="fr-FR"/>
        </w:rPr>
        <w:t> </w:t>
      </w:r>
      <w:r w:rsidRPr="002928B3">
        <w:rPr>
          <w:lang w:val="fr-FR"/>
        </w:rPr>
        <w:t>le taux supérieur de l</w:t>
      </w:r>
      <w:r w:rsidR="00C66C16">
        <w:rPr>
          <w:lang w:val="fr-FR"/>
        </w:rPr>
        <w:t>’</w:t>
      </w:r>
      <w:r w:rsidR="000F1569">
        <w:rPr>
          <w:lang w:val="fr-FR"/>
        </w:rPr>
        <w:t>aide est passé de 4 à 5 </w:t>
      </w:r>
      <w:r w:rsidRPr="002928B3">
        <w:rPr>
          <w:lang w:val="fr-FR"/>
        </w:rPr>
        <w:t>dollars par heure.</w:t>
      </w:r>
    </w:p>
    <w:p w:rsidR="00B80403" w:rsidRPr="002928B3" w:rsidRDefault="00B80403" w:rsidP="00023870">
      <w:pPr>
        <w:pStyle w:val="SingleTxtG"/>
        <w:rPr>
          <w:lang w:val="fr-FR"/>
        </w:rPr>
      </w:pPr>
      <w:r w:rsidRPr="002928B3">
        <w:rPr>
          <w:lang w:val="fr-FR"/>
        </w:rPr>
        <w:t>188.</w:t>
      </w:r>
      <w:r w:rsidRPr="002928B3">
        <w:rPr>
          <w:lang w:val="fr-FR"/>
        </w:rPr>
        <w:tab/>
        <w:t>L</w:t>
      </w:r>
      <w:r w:rsidR="00C66C16">
        <w:rPr>
          <w:lang w:val="fr-FR"/>
        </w:rPr>
        <w:t>’</w:t>
      </w:r>
      <w:r w:rsidRPr="002928B3">
        <w:rPr>
          <w:lang w:val="fr-FR"/>
        </w:rPr>
        <w:t>augmentation du soutien financier devrait contribuer directement à l</w:t>
      </w:r>
      <w:r w:rsidR="00C66C16">
        <w:rPr>
          <w:lang w:val="fr-FR"/>
        </w:rPr>
        <w:t>’</w:t>
      </w:r>
      <w:proofErr w:type="spellStart"/>
      <w:r w:rsidRPr="002928B3">
        <w:rPr>
          <w:lang w:val="fr-FR"/>
        </w:rPr>
        <w:t>allègement</w:t>
      </w:r>
      <w:proofErr w:type="spellEnd"/>
      <w:r w:rsidRPr="002928B3">
        <w:rPr>
          <w:lang w:val="fr-FR"/>
        </w:rPr>
        <w:t xml:space="preserve"> de la pression sur les budgets des familles les plus modestes ayant des enfants. Cette augmentation de l</w:t>
      </w:r>
      <w:r w:rsidR="00C66C16">
        <w:rPr>
          <w:lang w:val="fr-FR"/>
        </w:rPr>
        <w:t>’</w:t>
      </w:r>
      <w:r w:rsidRPr="002928B3">
        <w:rPr>
          <w:lang w:val="fr-FR"/>
        </w:rPr>
        <w:t xml:space="preserve">aide financière renforcera la situation des ménages concernés, qui </w:t>
      </w:r>
      <w:r w:rsidRPr="002928B3">
        <w:rPr>
          <w:lang w:val="fr-FR"/>
        </w:rPr>
        <w:lastRenderedPageBreak/>
        <w:t xml:space="preserve">pourront donc plus facilement acheter des produits de première nécessité pour leurs enfants, la nourriture et les vêtements, par exemple. </w:t>
      </w:r>
    </w:p>
    <w:p w:rsidR="00B80403" w:rsidRPr="002928B3" w:rsidRDefault="00B80403" w:rsidP="00023870">
      <w:pPr>
        <w:pStyle w:val="H4G"/>
        <w:rPr>
          <w:lang w:val="fr-FR"/>
        </w:rPr>
      </w:pPr>
      <w:r w:rsidRPr="002928B3">
        <w:rPr>
          <w:lang w:val="fr-FR"/>
        </w:rPr>
        <w:tab/>
      </w:r>
      <w:r w:rsidRPr="002928B3">
        <w:rPr>
          <w:lang w:val="fr-FR"/>
        </w:rPr>
        <w:tab/>
        <w:t>Logement social</w:t>
      </w:r>
    </w:p>
    <w:p w:rsidR="00B80403" w:rsidRPr="002928B3" w:rsidRDefault="00B80403" w:rsidP="00023870">
      <w:pPr>
        <w:pStyle w:val="SingleTxtG"/>
        <w:rPr>
          <w:lang w:val="fr-FR"/>
        </w:rPr>
      </w:pPr>
      <w:r w:rsidRPr="002928B3">
        <w:rPr>
          <w:lang w:val="fr-FR"/>
        </w:rPr>
        <w:t>189.</w:t>
      </w:r>
      <w:r w:rsidRPr="002928B3">
        <w:rPr>
          <w:lang w:val="fr-FR"/>
        </w:rPr>
        <w:tab/>
        <w:t>L</w:t>
      </w:r>
      <w:r w:rsidR="00C66C16">
        <w:rPr>
          <w:lang w:val="fr-FR"/>
        </w:rPr>
        <w:t>’</w:t>
      </w:r>
      <w:r w:rsidRPr="002928B3">
        <w:rPr>
          <w:lang w:val="fr-FR"/>
        </w:rPr>
        <w:t xml:space="preserve">admissibilité à un logement social est restreinte aux personnes considérées comme à risque (priorité A) ou devant être logées en urgence (priorité B). Le </w:t>
      </w:r>
      <w:r>
        <w:rPr>
          <w:lang w:val="fr-FR"/>
        </w:rPr>
        <w:t>r</w:t>
      </w:r>
      <w:r w:rsidRPr="002928B3">
        <w:rPr>
          <w:lang w:val="fr-FR"/>
        </w:rPr>
        <w:t xml:space="preserve">egistre des logements sociaux est subdivisé en un </w:t>
      </w:r>
      <w:r>
        <w:rPr>
          <w:lang w:val="fr-FR"/>
        </w:rPr>
        <w:t>r</w:t>
      </w:r>
      <w:r w:rsidRPr="002928B3">
        <w:rPr>
          <w:lang w:val="fr-FR"/>
        </w:rPr>
        <w:t xml:space="preserve">egistre des logements et un </w:t>
      </w:r>
      <w:r>
        <w:rPr>
          <w:lang w:val="fr-FR"/>
        </w:rPr>
        <w:t>r</w:t>
      </w:r>
      <w:r w:rsidRPr="002928B3">
        <w:rPr>
          <w:lang w:val="fr-FR"/>
        </w:rPr>
        <w:t xml:space="preserve">egistre des transferts. Le </w:t>
      </w:r>
      <w:r>
        <w:rPr>
          <w:lang w:val="fr-FR"/>
        </w:rPr>
        <w:t>r</w:t>
      </w:r>
      <w:r w:rsidRPr="002928B3">
        <w:rPr>
          <w:lang w:val="fr-FR"/>
        </w:rPr>
        <w:t xml:space="preserve">egistre du logement comprend les candidats admissibles, prêts à se voir attribuer un logement approprié. Le </w:t>
      </w:r>
      <w:r>
        <w:rPr>
          <w:lang w:val="fr-FR"/>
        </w:rPr>
        <w:t>r</w:t>
      </w:r>
      <w:r w:rsidRPr="002928B3">
        <w:rPr>
          <w:lang w:val="fr-FR"/>
        </w:rPr>
        <w:t xml:space="preserve">egistre des transferts est composé de personnes déjà installées dans un logement social mais qui ont demandé à être transférées dans un autre, et y sont admissibles. Au 30 juin 2016, le </w:t>
      </w:r>
      <w:r>
        <w:rPr>
          <w:lang w:val="fr-FR"/>
        </w:rPr>
        <w:t>r</w:t>
      </w:r>
      <w:r w:rsidRPr="002928B3">
        <w:rPr>
          <w:lang w:val="fr-FR"/>
        </w:rPr>
        <w:t>egistre des logements comptait 3 877 foyers prêts à se voir attribuer un logement approprié.</w:t>
      </w:r>
    </w:p>
    <w:p w:rsidR="00B80403" w:rsidRDefault="00B80403" w:rsidP="004B5EDC">
      <w:pPr>
        <w:pStyle w:val="Titre1"/>
        <w:spacing w:before="240" w:after="120"/>
        <w:rPr>
          <w:b/>
          <w:bCs/>
          <w:lang w:val="fr-FR"/>
        </w:rPr>
      </w:pPr>
      <w:bookmarkStart w:id="64" w:name="_Toc494359788"/>
      <w:r w:rsidRPr="002928B3">
        <w:rPr>
          <w:lang w:val="fr-FR"/>
        </w:rPr>
        <w:t>Tableau 25</w:t>
      </w:r>
      <w:bookmarkStart w:id="65" w:name="_Toc494359789"/>
      <w:bookmarkEnd w:id="64"/>
      <w:r w:rsidR="00023870">
        <w:rPr>
          <w:lang w:val="fr-FR"/>
        </w:rPr>
        <w:t xml:space="preserve"> </w:t>
      </w:r>
      <w:r w:rsidR="00023870">
        <w:rPr>
          <w:lang w:val="fr-FR"/>
        </w:rPr>
        <w:br/>
      </w:r>
      <w:r w:rsidRPr="002928B3">
        <w:rPr>
          <w:b/>
          <w:bCs/>
          <w:lang w:val="fr-FR"/>
        </w:rPr>
        <w:t xml:space="preserve">Inscriptions au </w:t>
      </w:r>
      <w:r>
        <w:rPr>
          <w:b/>
          <w:bCs/>
          <w:lang w:val="fr-FR"/>
        </w:rPr>
        <w:t>r</w:t>
      </w:r>
      <w:r w:rsidRPr="002928B3">
        <w:rPr>
          <w:b/>
          <w:bCs/>
          <w:lang w:val="fr-FR"/>
        </w:rPr>
        <w:t>egistre des logements sociaux, par registre</w:t>
      </w:r>
      <w:bookmarkEnd w:id="65"/>
    </w:p>
    <w:p w:rsidR="00B80403" w:rsidRPr="002928B3" w:rsidRDefault="004B5EDC" w:rsidP="00784F68">
      <w:pPr>
        <w:pStyle w:val="SingleTxtG"/>
        <w:rPr>
          <w:lang w:val="fr-FR"/>
        </w:rPr>
      </w:pPr>
      <w:r>
        <w:rPr>
          <w:noProof/>
          <w:lang w:eastAsia="fr-CH"/>
        </w:rPr>
        <mc:AlternateContent>
          <mc:Choice Requires="wps">
            <w:drawing>
              <wp:anchor distT="0" distB="0" distL="114300" distR="114300" simplePos="0" relativeHeight="251780096" behindDoc="0" locked="0" layoutInCell="1" allowOverlap="1" wp14:anchorId="11EA49F1" wp14:editId="6423677C">
                <wp:simplePos x="0" y="0"/>
                <wp:positionH relativeFrom="column">
                  <wp:posOffset>2181860</wp:posOffset>
                </wp:positionH>
                <wp:positionV relativeFrom="paragraph">
                  <wp:posOffset>2561894</wp:posOffset>
                </wp:positionV>
                <wp:extent cx="907415" cy="197485"/>
                <wp:effectExtent l="0" t="0" r="6985" b="0"/>
                <wp:wrapNone/>
                <wp:docPr id="30" name="Zone de texte 30"/>
                <wp:cNvGraphicFramePr/>
                <a:graphic xmlns:a="http://schemas.openxmlformats.org/drawingml/2006/main">
                  <a:graphicData uri="http://schemas.microsoft.com/office/word/2010/wordprocessingShape">
                    <wps:wsp>
                      <wps:cNvSpPr txBox="1"/>
                      <wps:spPr>
                        <a:xfrm>
                          <a:off x="0" y="0"/>
                          <a:ext cx="907415" cy="197485"/>
                        </a:xfrm>
                        <a:prstGeom prst="rect">
                          <a:avLst/>
                        </a:prstGeom>
                        <a:solidFill>
                          <a:schemeClr val="lt1"/>
                        </a:solidFill>
                        <a:ln w="6350">
                          <a:noFill/>
                        </a:ln>
                      </wps:spPr>
                      <wps:txbx>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Registre du logement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A49F1" id="_x0000_t202" coordsize="21600,21600" o:spt="202" path="m,l,21600r21600,l21600,xe">
                <v:stroke joinstyle="miter"/>
                <v:path gradientshapeok="t" o:connecttype="rect"/>
              </v:shapetype>
              <v:shape id="Zone de texte 30" o:spid="_x0000_s1026" type="#_x0000_t202" style="position:absolute;left:0;text-align:left;margin-left:171.8pt;margin-top:201.7pt;width:71.45pt;height:15.55pt;z-index:251780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" fillcolor="white [3201]" stroked="f" strokeweight=".5pt">
                <v:textbox inset="0,0,0,0">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Registre du logement</w:t>
                      </w:r>
                    </w:p>
                  </w:txbxContent>
                </v:textbox>
              </v:shape>
            </w:pict>
          </mc:Fallback>
        </mc:AlternateContent>
      </w:r>
      <w:r w:rsidR="00235290">
        <w:rPr>
          <w:noProof/>
          <w:lang w:eastAsia="fr-CH"/>
        </w:rPr>
        <mc:AlternateContent>
          <mc:Choice Requires="wps">
            <w:drawing>
              <wp:anchor distT="0" distB="0" distL="114300" distR="114300" simplePos="0" relativeHeight="251776000" behindDoc="0" locked="0" layoutInCell="1" allowOverlap="1" wp14:anchorId="76281FEA" wp14:editId="7C5D576E">
                <wp:simplePos x="0" y="0"/>
                <wp:positionH relativeFrom="column">
                  <wp:posOffset>4855210</wp:posOffset>
                </wp:positionH>
                <wp:positionV relativeFrom="paragraph">
                  <wp:posOffset>2326005</wp:posOffset>
                </wp:positionV>
                <wp:extent cx="395605" cy="176530"/>
                <wp:effectExtent l="0" t="0" r="4445" b="0"/>
                <wp:wrapNone/>
                <wp:docPr id="29" name="Zone de texte 29"/>
                <wp:cNvGraphicFramePr/>
                <a:graphic xmlns:a="http://schemas.openxmlformats.org/drawingml/2006/main">
                  <a:graphicData uri="http://schemas.microsoft.com/office/word/2010/wordprocessingShape">
                    <wps:wsp>
                      <wps:cNvSpPr txBox="1"/>
                      <wps:spPr>
                        <a:xfrm>
                          <a:off x="0" y="0"/>
                          <a:ext cx="395605" cy="176530"/>
                        </a:xfrm>
                        <a:prstGeom prst="rect">
                          <a:avLst/>
                        </a:prstGeom>
                        <a:solidFill>
                          <a:schemeClr val="lt1"/>
                        </a:solidFill>
                        <a:ln w="6350">
                          <a:noFill/>
                        </a:ln>
                      </wps:spPr>
                      <wps:txbx>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16 juin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81FEA" id="Zone de texte 29" o:spid="_x0000_s1027" type="#_x0000_t202" style="position:absolute;left:0;text-align:left;margin-left:382.3pt;margin-top:183.15pt;width:31.15pt;height:13.9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" fillcolor="white [3201]" stroked="f" strokeweight=".5pt">
                <v:textbox inset="0,0,0,0">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16 juin</w:t>
                      </w:r>
                    </w:p>
                  </w:txbxContent>
                </v:textbox>
              </v:shape>
            </w:pict>
          </mc:Fallback>
        </mc:AlternateContent>
      </w:r>
      <w:r w:rsidR="00235290">
        <w:rPr>
          <w:noProof/>
          <w:lang w:eastAsia="fr-CH"/>
        </w:rPr>
        <mc:AlternateContent>
          <mc:Choice Requires="wps">
            <w:drawing>
              <wp:anchor distT="0" distB="0" distL="114300" distR="114300" simplePos="0" relativeHeight="251769856" behindDoc="0" locked="0" layoutInCell="1" allowOverlap="1" wp14:anchorId="5F347EDB" wp14:editId="7BF372D1">
                <wp:simplePos x="0" y="0"/>
                <wp:positionH relativeFrom="column">
                  <wp:posOffset>4404360</wp:posOffset>
                </wp:positionH>
                <wp:positionV relativeFrom="paragraph">
                  <wp:posOffset>2326005</wp:posOffset>
                </wp:positionV>
                <wp:extent cx="395605" cy="176530"/>
                <wp:effectExtent l="0" t="0" r="4445" b="0"/>
                <wp:wrapNone/>
                <wp:docPr id="28" name="Zone de texte 28"/>
                <wp:cNvGraphicFramePr/>
                <a:graphic xmlns:a="http://schemas.openxmlformats.org/drawingml/2006/main">
                  <a:graphicData uri="http://schemas.microsoft.com/office/word/2010/wordprocessingShape">
                    <wps:wsp>
                      <wps:cNvSpPr txBox="1"/>
                      <wps:spPr>
                        <a:xfrm>
                          <a:off x="0" y="0"/>
                          <a:ext cx="395605" cy="176530"/>
                        </a:xfrm>
                        <a:prstGeom prst="rect">
                          <a:avLst/>
                        </a:prstGeom>
                        <a:solidFill>
                          <a:schemeClr val="lt1"/>
                        </a:solidFill>
                        <a:ln w="6350">
                          <a:noFill/>
                        </a:ln>
                      </wps:spPr>
                      <wps:txbx>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16 mars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47EDB" id="Zone de texte 28" o:spid="_x0000_s1028" type="#_x0000_t202" style="position:absolute;left:0;text-align:left;margin-left:346.8pt;margin-top:183.15pt;width:31.15pt;height:13.9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" fillcolor="white [3201]" stroked="f" strokeweight=".5pt">
                <v:textbox inset="0,0,0,0">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16 mars</w:t>
                      </w:r>
                    </w:p>
                  </w:txbxContent>
                </v:textbox>
              </v:shape>
            </w:pict>
          </mc:Fallback>
        </mc:AlternateContent>
      </w:r>
      <w:r w:rsidR="006565C2">
        <w:rPr>
          <w:noProof/>
          <w:lang w:eastAsia="fr-CH"/>
        </w:rPr>
        <mc:AlternateContent>
          <mc:Choice Requires="wps">
            <w:drawing>
              <wp:anchor distT="0" distB="0" distL="114300" distR="114300" simplePos="0" relativeHeight="251783168" behindDoc="0" locked="0" layoutInCell="1" allowOverlap="1" wp14:anchorId="29D67941" wp14:editId="23F67049">
                <wp:simplePos x="0" y="0"/>
                <wp:positionH relativeFrom="column">
                  <wp:posOffset>3172460</wp:posOffset>
                </wp:positionH>
                <wp:positionV relativeFrom="paragraph">
                  <wp:posOffset>2560955</wp:posOffset>
                </wp:positionV>
                <wp:extent cx="968991" cy="197893"/>
                <wp:effectExtent l="0" t="0" r="3175" b="0"/>
                <wp:wrapNone/>
                <wp:docPr id="31" name="Zone de texte 31"/>
                <wp:cNvGraphicFramePr/>
                <a:graphic xmlns:a="http://schemas.openxmlformats.org/drawingml/2006/main">
                  <a:graphicData uri="http://schemas.microsoft.com/office/word/2010/wordprocessingShape">
                    <wps:wsp>
                      <wps:cNvSpPr txBox="1"/>
                      <wps:spPr>
                        <a:xfrm>
                          <a:off x="0" y="0"/>
                          <a:ext cx="968991" cy="197893"/>
                        </a:xfrm>
                        <a:prstGeom prst="rect">
                          <a:avLst/>
                        </a:prstGeom>
                        <a:solidFill>
                          <a:schemeClr val="lt1"/>
                        </a:solidFill>
                        <a:ln w="6350">
                          <a:noFill/>
                        </a:ln>
                      </wps:spPr>
                      <wps:txbx>
                        <w:txbxContent>
                          <w:p w:rsidR="00CA6C1E" w:rsidRPr="006565C2" w:rsidRDefault="00CA6C1E" w:rsidP="006565C2">
                            <w:pPr>
                              <w:jc w:val="center"/>
                              <w:rPr>
                                <w:rFonts w:asciiTheme="minorHAnsi" w:hAnsiTheme="minorHAnsi" w:cstheme="minorHAnsi"/>
                                <w:sz w:val="16"/>
                                <w:szCs w:val="16"/>
                              </w:rPr>
                            </w:pPr>
                            <w:r w:rsidRPr="006565C2">
                              <w:rPr>
                                <w:rFonts w:asciiTheme="minorHAnsi" w:hAnsiTheme="minorHAnsi" w:cstheme="minorHAnsi"/>
                                <w:sz w:val="16"/>
                                <w:szCs w:val="16"/>
                              </w:rPr>
                              <w:t>Registre des transferts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D67941" id="Zone de texte 31" o:spid="_x0000_s1029" type="#_x0000_t202" style="position:absolute;left:0;text-align:left;margin-left:249.8pt;margin-top:201.65pt;width:76.3pt;height:15.6pt;z-index:251783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" fillcolor="white [3201]" stroked="f" strokeweight=".5pt">
                <v:textbox inset="0,0,0,0">
                  <w:txbxContent>
                    <w:p w:rsidR="00CA6C1E" w:rsidRPr="006565C2" w:rsidRDefault="00CA6C1E" w:rsidP="006565C2">
                      <w:pPr>
                        <w:jc w:val="center"/>
                        <w:rPr>
                          <w:rFonts w:asciiTheme="minorHAnsi" w:hAnsiTheme="minorHAnsi" w:cstheme="minorHAnsi"/>
                          <w:sz w:val="16"/>
                          <w:szCs w:val="16"/>
                        </w:rPr>
                      </w:pPr>
                      <w:r w:rsidRPr="006565C2">
                        <w:rPr>
                          <w:rFonts w:asciiTheme="minorHAnsi" w:hAnsiTheme="minorHAnsi" w:cstheme="minorHAnsi"/>
                          <w:sz w:val="16"/>
                          <w:szCs w:val="16"/>
                        </w:rPr>
                        <w:t>Registre des transferts</w:t>
                      </w:r>
                    </w:p>
                  </w:txbxContent>
                </v:textbox>
              </v:shape>
            </w:pict>
          </mc:Fallback>
        </mc:AlternateContent>
      </w:r>
      <w:r w:rsidR="009F4B5A">
        <w:rPr>
          <w:noProof/>
          <w:lang w:eastAsia="fr-CH"/>
        </w:rPr>
        <mc:AlternateContent>
          <mc:Choice Requires="wps">
            <w:drawing>
              <wp:anchor distT="0" distB="0" distL="114300" distR="114300" simplePos="0" relativeHeight="251670528" behindDoc="0" locked="0" layoutInCell="1" allowOverlap="1" wp14:anchorId="4F47EAE4" wp14:editId="150B0073">
                <wp:simplePos x="0" y="0"/>
                <wp:positionH relativeFrom="column">
                  <wp:posOffset>1267460</wp:posOffset>
                </wp:positionH>
                <wp:positionV relativeFrom="paragraph">
                  <wp:posOffset>2313305</wp:posOffset>
                </wp:positionV>
                <wp:extent cx="395605" cy="176530"/>
                <wp:effectExtent l="0" t="0" r="4445" b="0"/>
                <wp:wrapNone/>
                <wp:docPr id="21" name="Zone de texte 21"/>
                <wp:cNvGraphicFramePr/>
                <a:graphic xmlns:a="http://schemas.openxmlformats.org/drawingml/2006/main">
                  <a:graphicData uri="http://schemas.microsoft.com/office/word/2010/wordprocessingShape">
                    <wps:wsp>
                      <wps:cNvSpPr txBox="1"/>
                      <wps:spPr>
                        <a:xfrm>
                          <a:off x="0" y="0"/>
                          <a:ext cx="395605" cy="176530"/>
                        </a:xfrm>
                        <a:prstGeom prst="rect">
                          <a:avLst/>
                        </a:prstGeom>
                        <a:solidFill>
                          <a:schemeClr val="lt1"/>
                        </a:solidFill>
                        <a:ln w="6350">
                          <a:noFill/>
                        </a:ln>
                      </wps:spPr>
                      <wps:txbx>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14 juin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7EAE4" id="Zone de texte 21" o:spid="_x0000_s1030" type="#_x0000_t202" style="position:absolute;left:0;text-align:left;margin-left:99.8pt;margin-top:182.15pt;width:31.15pt;height:13.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" fillcolor="white [3201]" stroked="f" strokeweight=".5pt">
                <v:textbox inset="0,0,0,0">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14 juin</w:t>
                      </w:r>
                    </w:p>
                  </w:txbxContent>
                </v:textbox>
              </v:shape>
            </w:pict>
          </mc:Fallback>
        </mc:AlternateContent>
      </w:r>
      <w:r w:rsidR="009F4B5A">
        <w:rPr>
          <w:noProof/>
          <w:lang w:eastAsia="fr-CH"/>
        </w:rPr>
        <mc:AlternateContent>
          <mc:Choice Requires="wps">
            <w:drawing>
              <wp:anchor distT="0" distB="0" distL="114300" distR="114300" simplePos="0" relativeHeight="251761664" behindDoc="0" locked="0" layoutInCell="1" allowOverlap="1" wp14:anchorId="7C68B0DC" wp14:editId="5755D7F0">
                <wp:simplePos x="0" y="0"/>
                <wp:positionH relativeFrom="column">
                  <wp:posOffset>3966210</wp:posOffset>
                </wp:positionH>
                <wp:positionV relativeFrom="paragraph">
                  <wp:posOffset>2326005</wp:posOffset>
                </wp:positionV>
                <wp:extent cx="395785" cy="177013"/>
                <wp:effectExtent l="0" t="0" r="4445" b="0"/>
                <wp:wrapNone/>
                <wp:docPr id="27" name="Zone de texte 27"/>
                <wp:cNvGraphicFramePr/>
                <a:graphic xmlns:a="http://schemas.openxmlformats.org/drawingml/2006/main">
                  <a:graphicData uri="http://schemas.microsoft.com/office/word/2010/wordprocessingShape">
                    <wps:wsp>
                      <wps:cNvSpPr txBox="1"/>
                      <wps:spPr>
                        <a:xfrm>
                          <a:off x="0" y="0"/>
                          <a:ext cx="395785" cy="177013"/>
                        </a:xfrm>
                        <a:prstGeom prst="rect">
                          <a:avLst/>
                        </a:prstGeom>
                        <a:solidFill>
                          <a:schemeClr val="lt1"/>
                        </a:solidFill>
                        <a:ln w="6350">
                          <a:noFill/>
                        </a:ln>
                      </wps:spPr>
                      <wps:txbx>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15 déc.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68B0DC" id="Zone de texte 27" o:spid="_x0000_s1031" type="#_x0000_t202" style="position:absolute;left:0;text-align:left;margin-left:312.3pt;margin-top:183.15pt;width:31.15pt;height:13.9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" fillcolor="white [3201]" stroked="f" strokeweight=".5pt">
                <v:textbox inset="0,0,0,0">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15 déc.</w:t>
                      </w:r>
                    </w:p>
                  </w:txbxContent>
                </v:textbox>
              </v:shape>
            </w:pict>
          </mc:Fallback>
        </mc:AlternateContent>
      </w:r>
      <w:r w:rsidR="009F4B5A">
        <w:rPr>
          <w:noProof/>
          <w:lang w:eastAsia="fr-CH"/>
        </w:rPr>
        <mc:AlternateContent>
          <mc:Choice Requires="wps">
            <w:drawing>
              <wp:anchor distT="0" distB="0" distL="114300" distR="114300" simplePos="0" relativeHeight="251687936" behindDoc="0" locked="0" layoutInCell="1" allowOverlap="1" wp14:anchorId="10BCB078" wp14:editId="31CA9B40">
                <wp:simplePos x="0" y="0"/>
                <wp:positionH relativeFrom="column">
                  <wp:posOffset>1731010</wp:posOffset>
                </wp:positionH>
                <wp:positionV relativeFrom="paragraph">
                  <wp:posOffset>2319655</wp:posOffset>
                </wp:positionV>
                <wp:extent cx="395605" cy="176530"/>
                <wp:effectExtent l="0" t="0" r="4445" b="0"/>
                <wp:wrapNone/>
                <wp:docPr id="22" name="Zone de texte 22"/>
                <wp:cNvGraphicFramePr/>
                <a:graphic xmlns:a="http://schemas.openxmlformats.org/drawingml/2006/main">
                  <a:graphicData uri="http://schemas.microsoft.com/office/word/2010/wordprocessingShape">
                    <wps:wsp>
                      <wps:cNvSpPr txBox="1"/>
                      <wps:spPr>
                        <a:xfrm>
                          <a:off x="0" y="0"/>
                          <a:ext cx="395605" cy="176530"/>
                        </a:xfrm>
                        <a:prstGeom prst="rect">
                          <a:avLst/>
                        </a:prstGeom>
                        <a:solidFill>
                          <a:schemeClr val="lt1"/>
                        </a:solidFill>
                        <a:ln w="6350">
                          <a:noFill/>
                        </a:ln>
                      </wps:spPr>
                      <wps:txbx>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14 sept.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CB078" id="Zone de texte 22" o:spid="_x0000_s1032" type="#_x0000_t202" style="position:absolute;left:0;text-align:left;margin-left:136.3pt;margin-top:182.65pt;width:31.15pt;height:13.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" fillcolor="white [3201]" stroked="f" strokeweight=".5pt">
                <v:textbox inset="0,0,0,0">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14 sept.</w:t>
                      </w:r>
                    </w:p>
                  </w:txbxContent>
                </v:textbox>
              </v:shape>
            </w:pict>
          </mc:Fallback>
        </mc:AlternateContent>
      </w:r>
      <w:r w:rsidR="009F4B5A">
        <w:rPr>
          <w:noProof/>
          <w:lang w:eastAsia="fr-CH"/>
        </w:rPr>
        <mc:AlternateContent>
          <mc:Choice Requires="wps">
            <w:drawing>
              <wp:anchor distT="0" distB="0" distL="114300" distR="114300" simplePos="0" relativeHeight="251708416" behindDoc="0" locked="0" layoutInCell="1" allowOverlap="1" wp14:anchorId="26F15156" wp14:editId="12CA0C90">
                <wp:simplePos x="0" y="0"/>
                <wp:positionH relativeFrom="column">
                  <wp:posOffset>2156460</wp:posOffset>
                </wp:positionH>
                <wp:positionV relativeFrom="paragraph">
                  <wp:posOffset>2319655</wp:posOffset>
                </wp:positionV>
                <wp:extent cx="395605" cy="176530"/>
                <wp:effectExtent l="0" t="0" r="4445" b="0"/>
                <wp:wrapNone/>
                <wp:docPr id="23" name="Zone de texte 23"/>
                <wp:cNvGraphicFramePr/>
                <a:graphic xmlns:a="http://schemas.openxmlformats.org/drawingml/2006/main">
                  <a:graphicData uri="http://schemas.microsoft.com/office/word/2010/wordprocessingShape">
                    <wps:wsp>
                      <wps:cNvSpPr txBox="1"/>
                      <wps:spPr>
                        <a:xfrm>
                          <a:off x="0" y="0"/>
                          <a:ext cx="395605" cy="176530"/>
                        </a:xfrm>
                        <a:prstGeom prst="rect">
                          <a:avLst/>
                        </a:prstGeom>
                        <a:solidFill>
                          <a:schemeClr val="lt1"/>
                        </a:solidFill>
                        <a:ln w="6350">
                          <a:noFill/>
                        </a:ln>
                      </wps:spPr>
                      <wps:txbx>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14 déc.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15156" id="Zone de texte 23" o:spid="_x0000_s1033" type="#_x0000_t202" style="position:absolute;left:0;text-align:left;margin-left:169.8pt;margin-top:182.65pt;width:31.15pt;height:13.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" fillcolor="white [3201]" stroked="f" strokeweight=".5pt">
                <v:textbox inset="0,0,0,0">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14 déc.</w:t>
                      </w:r>
                    </w:p>
                  </w:txbxContent>
                </v:textbox>
              </v:shape>
            </w:pict>
          </mc:Fallback>
        </mc:AlternateContent>
      </w:r>
      <w:r w:rsidR="009F4B5A">
        <w:rPr>
          <w:noProof/>
          <w:lang w:eastAsia="fr-CH"/>
        </w:rPr>
        <mc:AlternateContent>
          <mc:Choice Requires="wps">
            <w:drawing>
              <wp:anchor distT="0" distB="0" distL="114300" distR="114300" simplePos="0" relativeHeight="251755520" behindDoc="0" locked="0" layoutInCell="1" allowOverlap="1" wp14:anchorId="11539A88" wp14:editId="4F5C10B2">
                <wp:simplePos x="0" y="0"/>
                <wp:positionH relativeFrom="column">
                  <wp:posOffset>3502660</wp:posOffset>
                </wp:positionH>
                <wp:positionV relativeFrom="paragraph">
                  <wp:posOffset>2319655</wp:posOffset>
                </wp:positionV>
                <wp:extent cx="395605" cy="176530"/>
                <wp:effectExtent l="0" t="0" r="4445" b="0"/>
                <wp:wrapNone/>
                <wp:docPr id="26" name="Zone de texte 26"/>
                <wp:cNvGraphicFramePr/>
                <a:graphic xmlns:a="http://schemas.openxmlformats.org/drawingml/2006/main">
                  <a:graphicData uri="http://schemas.microsoft.com/office/word/2010/wordprocessingShape">
                    <wps:wsp>
                      <wps:cNvSpPr txBox="1"/>
                      <wps:spPr>
                        <a:xfrm>
                          <a:off x="0" y="0"/>
                          <a:ext cx="395605" cy="176530"/>
                        </a:xfrm>
                        <a:prstGeom prst="rect">
                          <a:avLst/>
                        </a:prstGeom>
                        <a:solidFill>
                          <a:schemeClr val="lt1"/>
                        </a:solidFill>
                        <a:ln w="6350">
                          <a:noFill/>
                        </a:ln>
                      </wps:spPr>
                      <wps:txbx>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15 sept.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539A88" id="Zone de texte 26" o:spid="_x0000_s1034" type="#_x0000_t202" style="position:absolute;left:0;text-align:left;margin-left:275.8pt;margin-top:182.65pt;width:31.15pt;height:13.9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" fillcolor="white [3201]" stroked="f" strokeweight=".5pt">
                <v:textbox inset="0,0,0,0">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15 sept.</w:t>
                      </w:r>
                    </w:p>
                  </w:txbxContent>
                </v:textbox>
              </v:shape>
            </w:pict>
          </mc:Fallback>
        </mc:AlternateContent>
      </w:r>
      <w:r w:rsidR="009F4B5A">
        <w:rPr>
          <w:noProof/>
          <w:lang w:eastAsia="fr-CH"/>
        </w:rPr>
        <mc:AlternateContent>
          <mc:Choice Requires="wps">
            <w:drawing>
              <wp:anchor distT="0" distB="0" distL="114300" distR="114300" simplePos="0" relativeHeight="251741184" behindDoc="0" locked="0" layoutInCell="1" allowOverlap="1" wp14:anchorId="371A074E" wp14:editId="7C97025D">
                <wp:simplePos x="0" y="0"/>
                <wp:positionH relativeFrom="column">
                  <wp:posOffset>3032760</wp:posOffset>
                </wp:positionH>
                <wp:positionV relativeFrom="paragraph">
                  <wp:posOffset>2319655</wp:posOffset>
                </wp:positionV>
                <wp:extent cx="395605" cy="176530"/>
                <wp:effectExtent l="0" t="0" r="4445" b="0"/>
                <wp:wrapNone/>
                <wp:docPr id="25" name="Zone de texte 25"/>
                <wp:cNvGraphicFramePr/>
                <a:graphic xmlns:a="http://schemas.openxmlformats.org/drawingml/2006/main">
                  <a:graphicData uri="http://schemas.microsoft.com/office/word/2010/wordprocessingShape">
                    <wps:wsp>
                      <wps:cNvSpPr txBox="1"/>
                      <wps:spPr>
                        <a:xfrm>
                          <a:off x="0" y="0"/>
                          <a:ext cx="395605" cy="176530"/>
                        </a:xfrm>
                        <a:prstGeom prst="rect">
                          <a:avLst/>
                        </a:prstGeom>
                        <a:solidFill>
                          <a:schemeClr val="lt1"/>
                        </a:solidFill>
                        <a:ln w="6350">
                          <a:noFill/>
                        </a:ln>
                      </wps:spPr>
                      <wps:txbx>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15 juin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1A074E" id="Zone de texte 25" o:spid="_x0000_s1035" type="#_x0000_t202" style="position:absolute;left:0;text-align:left;margin-left:238.8pt;margin-top:182.65pt;width:31.15pt;height:13.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" fillcolor="white [3201]" stroked="f" strokeweight=".5pt">
                <v:textbox inset="0,0,0,0">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15 juin</w:t>
                      </w:r>
                    </w:p>
                  </w:txbxContent>
                </v:textbox>
              </v:shape>
            </w:pict>
          </mc:Fallback>
        </mc:AlternateContent>
      </w:r>
      <w:r w:rsidR="009F4B5A">
        <w:rPr>
          <w:noProof/>
          <w:lang w:eastAsia="fr-CH"/>
        </w:rPr>
        <mc:AlternateContent>
          <mc:Choice Requires="wps">
            <w:drawing>
              <wp:anchor distT="0" distB="0" distL="114300" distR="114300" simplePos="0" relativeHeight="251725824" behindDoc="0" locked="0" layoutInCell="1" allowOverlap="1" wp14:anchorId="4853F2EB" wp14:editId="579AEFD2">
                <wp:simplePos x="0" y="0"/>
                <wp:positionH relativeFrom="column">
                  <wp:posOffset>2607311</wp:posOffset>
                </wp:positionH>
                <wp:positionV relativeFrom="paragraph">
                  <wp:posOffset>2319655</wp:posOffset>
                </wp:positionV>
                <wp:extent cx="374650" cy="170180"/>
                <wp:effectExtent l="0" t="0" r="6350" b="1270"/>
                <wp:wrapNone/>
                <wp:docPr id="24" name="Zone de texte 24"/>
                <wp:cNvGraphicFramePr/>
                <a:graphic xmlns:a="http://schemas.openxmlformats.org/drawingml/2006/main">
                  <a:graphicData uri="http://schemas.microsoft.com/office/word/2010/wordprocessingShape">
                    <wps:wsp>
                      <wps:cNvSpPr txBox="1"/>
                      <wps:spPr>
                        <a:xfrm>
                          <a:off x="0" y="0"/>
                          <a:ext cx="374650" cy="170180"/>
                        </a:xfrm>
                        <a:prstGeom prst="rect">
                          <a:avLst/>
                        </a:prstGeom>
                        <a:solidFill>
                          <a:schemeClr val="lt1"/>
                        </a:solidFill>
                        <a:ln w="6350">
                          <a:noFill/>
                        </a:ln>
                      </wps:spPr>
                      <wps:txbx>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15 mars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3F2EB" id="Zone de texte 24" o:spid="_x0000_s1036" type="#_x0000_t202" style="position:absolute;left:0;text-align:left;margin-left:205.3pt;margin-top:182.65pt;width:29.5pt;height:13.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" fillcolor="white [3201]" stroked="f" strokeweight=".5pt">
                <v:textbox inset="0,0,0,0">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15 mars</w:t>
                      </w:r>
                    </w:p>
                  </w:txbxContent>
                </v:textbox>
              </v:shape>
            </w:pict>
          </mc:Fallback>
        </mc:AlternateContent>
      </w:r>
      <w:r w:rsidR="009F4B5A">
        <w:rPr>
          <w:noProof/>
          <w:lang w:eastAsia="fr-CH"/>
        </w:rPr>
        <mc:AlternateContent>
          <mc:Choice Requires="wps">
            <w:drawing>
              <wp:anchor distT="0" distB="0" distL="114300" distR="114300" simplePos="0" relativeHeight="251645952" behindDoc="0" locked="0" layoutInCell="1" allowOverlap="1" wp14:anchorId="48C86AB8" wp14:editId="4BB2F919">
                <wp:simplePos x="0" y="0"/>
                <wp:positionH relativeFrom="column">
                  <wp:posOffset>772160</wp:posOffset>
                </wp:positionH>
                <wp:positionV relativeFrom="paragraph">
                  <wp:posOffset>8255</wp:posOffset>
                </wp:positionV>
                <wp:extent cx="497840" cy="197485"/>
                <wp:effectExtent l="0" t="0" r="0" b="0"/>
                <wp:wrapNone/>
                <wp:docPr id="20" name="Zone de texte 20"/>
                <wp:cNvGraphicFramePr/>
                <a:graphic xmlns:a="http://schemas.openxmlformats.org/drawingml/2006/main">
                  <a:graphicData uri="http://schemas.microsoft.com/office/word/2010/wordprocessingShape">
                    <wps:wsp>
                      <wps:cNvSpPr txBox="1"/>
                      <wps:spPr>
                        <a:xfrm>
                          <a:off x="0" y="0"/>
                          <a:ext cx="497840" cy="197485"/>
                        </a:xfrm>
                        <a:prstGeom prst="rect">
                          <a:avLst/>
                        </a:prstGeom>
                        <a:solidFill>
                          <a:schemeClr val="lt1"/>
                        </a:solidFill>
                        <a:ln w="6350">
                          <a:noFill/>
                        </a:ln>
                      </wps:spPr>
                      <wps:txbx>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Nombre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48C86AB8" id="Zone de texte 20" o:spid="_x0000_s1037" type="#_x0000_t202" style="position:absolute;left:0;text-align:left;margin-left:60.8pt;margin-top:.65pt;width:39.2pt;height:15.5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" fillcolor="white [3201]" stroked="f" strokeweight=".5pt">
                <v:textbox inset="0,0,0,0">
                  <w:txbxContent>
                    <w:p w:rsidR="00CA6C1E" w:rsidRPr="006565C2" w:rsidRDefault="00CA6C1E" w:rsidP="009F4B5A">
                      <w:pPr>
                        <w:jc w:val="center"/>
                        <w:rPr>
                          <w:rFonts w:asciiTheme="minorHAnsi" w:hAnsiTheme="minorHAnsi" w:cstheme="minorHAnsi"/>
                          <w:sz w:val="16"/>
                          <w:szCs w:val="16"/>
                        </w:rPr>
                      </w:pPr>
                      <w:r w:rsidRPr="006565C2">
                        <w:rPr>
                          <w:rFonts w:asciiTheme="minorHAnsi" w:hAnsiTheme="minorHAnsi" w:cstheme="minorHAnsi"/>
                          <w:sz w:val="16"/>
                          <w:szCs w:val="16"/>
                        </w:rPr>
                        <w:t>Nombre</w:t>
                      </w:r>
                    </w:p>
                  </w:txbxContent>
                </v:textbox>
              </v:shape>
            </w:pict>
          </mc:Fallback>
        </mc:AlternateContent>
      </w:r>
      <w:r w:rsidR="009F4B5A" w:rsidRPr="009F4B5A">
        <w:rPr>
          <w:noProof/>
          <w:lang w:eastAsia="fr-CH"/>
        </w:rPr>
        <w:drawing>
          <wp:inline distT="0" distB="0" distL="0" distR="0">
            <wp:extent cx="4660900" cy="2828388"/>
            <wp:effectExtent l="0" t="0" r="6350" b="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Tableau25.jpg"/>
                    <pic:cNvPicPr/>
                  </pic:nvPicPr>
                  <pic:blipFill>
                    <a:blip r:embed="rId8">
                      <a:extLst>
                        <a:ext uri="{28A0092B-C50C-407E-A947-70E740481C1C}">
                          <a14:useLocalDpi xmlns:a14="http://schemas.microsoft.com/office/drawing/2010/main" val="0"/>
                        </a:ext>
                      </a:extLst>
                    </a:blip>
                    <a:stretch>
                      <a:fillRect/>
                    </a:stretch>
                  </pic:blipFill>
                  <pic:spPr>
                    <a:xfrm>
                      <a:off x="0" y="0"/>
                      <a:ext cx="4699793" cy="2851990"/>
                    </a:xfrm>
                    <a:prstGeom prst="rect">
                      <a:avLst/>
                    </a:prstGeom>
                  </pic:spPr>
                </pic:pic>
              </a:graphicData>
            </a:graphic>
          </wp:inline>
        </w:drawing>
      </w:r>
      <w:r w:rsidR="001574F6">
        <w:rPr>
          <w:noProof/>
          <w:lang w:eastAsia="fr-CH"/>
        </w:rPr>
        <mc:AlternateContent>
          <mc:Choice Requires="wps">
            <w:drawing>
              <wp:anchor distT="0" distB="0" distL="114300" distR="114300" simplePos="0" relativeHeight="251632640" behindDoc="0" locked="0" layoutInCell="1" allowOverlap="1" wp14:anchorId="69B46311" wp14:editId="48496EFF">
                <wp:simplePos x="0" y="0"/>
                <wp:positionH relativeFrom="column">
                  <wp:posOffset>3210086</wp:posOffset>
                </wp:positionH>
                <wp:positionV relativeFrom="paragraph">
                  <wp:posOffset>2558415</wp:posOffset>
                </wp:positionV>
                <wp:extent cx="968991" cy="197893"/>
                <wp:effectExtent l="0" t="0" r="3175" b="0"/>
                <wp:wrapNone/>
                <wp:docPr id="17" name="Zone de texte 17"/>
                <wp:cNvGraphicFramePr/>
                <a:graphic xmlns:a="http://schemas.openxmlformats.org/drawingml/2006/main">
                  <a:graphicData uri="http://schemas.microsoft.com/office/word/2010/wordprocessingShape">
                    <wps:wsp>
                      <wps:cNvSpPr txBox="1"/>
                      <wps:spPr>
                        <a:xfrm>
                          <a:off x="0" y="0"/>
                          <a:ext cx="968991" cy="197893"/>
                        </a:xfrm>
                        <a:prstGeom prst="rect">
                          <a:avLst/>
                        </a:prstGeom>
                        <a:solidFill>
                          <a:schemeClr val="lt1"/>
                        </a:solidFill>
                        <a:ln w="6350">
                          <a:noFill/>
                        </a:ln>
                      </wps:spPr>
                      <wps:txbx>
                        <w:txbxContent>
                          <w:p w:rsidR="00CA6C1E" w:rsidRPr="004F4AD9" w:rsidRDefault="00CA6C1E" w:rsidP="001574F6">
                            <w:pPr>
                              <w:jc w:val="center"/>
                              <w:rPr>
                                <w:sz w:val="16"/>
                                <w:szCs w:val="16"/>
                              </w:rPr>
                            </w:pPr>
                            <w:r>
                              <w:rPr>
                                <w:sz w:val="16"/>
                                <w:szCs w:val="16"/>
                              </w:rPr>
                              <w:t>Registre des transferts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B46311" id="Zone de texte 17" o:spid="_x0000_s1038" type="#_x0000_t202" style="position:absolute;left:0;text-align:left;margin-left:252.75pt;margin-top:201.45pt;width:76.3pt;height:15.6pt;z-index:251632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" fillcolor="white [3201]" stroked="f" strokeweight=".5pt">
                <v:textbox inset="0,0,0,0">
                  <w:txbxContent>
                    <w:p w:rsidR="00CA6C1E" w:rsidRPr="004F4AD9" w:rsidRDefault="00CA6C1E" w:rsidP="001574F6">
                      <w:pPr>
                        <w:jc w:val="center"/>
                        <w:rPr>
                          <w:sz w:val="16"/>
                          <w:szCs w:val="16"/>
                        </w:rPr>
                      </w:pPr>
                      <w:r>
                        <w:rPr>
                          <w:sz w:val="16"/>
                          <w:szCs w:val="16"/>
                        </w:rPr>
                        <w:t>Registre des transferts</w:t>
                      </w:r>
                    </w:p>
                  </w:txbxContent>
                </v:textbox>
              </v:shape>
            </w:pict>
          </mc:Fallback>
        </mc:AlternateContent>
      </w:r>
      <w:r w:rsidR="001574F6">
        <w:rPr>
          <w:noProof/>
          <w:lang w:eastAsia="fr-CH"/>
        </w:rPr>
        <mc:AlternateContent>
          <mc:Choice Requires="wps">
            <w:drawing>
              <wp:anchor distT="0" distB="0" distL="114300" distR="114300" simplePos="0" relativeHeight="251618304" behindDoc="0" locked="0" layoutInCell="1" allowOverlap="1" wp14:anchorId="0EA12F83" wp14:editId="58A8776D">
                <wp:simplePos x="0" y="0"/>
                <wp:positionH relativeFrom="column">
                  <wp:posOffset>2206625</wp:posOffset>
                </wp:positionH>
                <wp:positionV relativeFrom="paragraph">
                  <wp:posOffset>2551591</wp:posOffset>
                </wp:positionV>
                <wp:extent cx="907576" cy="197893"/>
                <wp:effectExtent l="0" t="0" r="6985" b="0"/>
                <wp:wrapNone/>
                <wp:docPr id="16" name="Zone de texte 16"/>
                <wp:cNvGraphicFramePr/>
                <a:graphic xmlns:a="http://schemas.openxmlformats.org/drawingml/2006/main">
                  <a:graphicData uri="http://schemas.microsoft.com/office/word/2010/wordprocessingShape">
                    <wps:wsp>
                      <wps:cNvSpPr txBox="1"/>
                      <wps:spPr>
                        <a:xfrm>
                          <a:off x="0" y="0"/>
                          <a:ext cx="907576" cy="197893"/>
                        </a:xfrm>
                        <a:prstGeom prst="rect">
                          <a:avLst/>
                        </a:prstGeom>
                        <a:solidFill>
                          <a:schemeClr val="lt1"/>
                        </a:solidFill>
                        <a:ln w="6350">
                          <a:noFill/>
                        </a:ln>
                      </wps:spPr>
                      <wps:txbx>
                        <w:txbxContent>
                          <w:p w:rsidR="00CA6C1E" w:rsidRPr="004F4AD9" w:rsidRDefault="00CA6C1E" w:rsidP="001574F6">
                            <w:pPr>
                              <w:jc w:val="center"/>
                              <w:rPr>
                                <w:sz w:val="16"/>
                                <w:szCs w:val="16"/>
                              </w:rPr>
                            </w:pPr>
                            <w:r>
                              <w:rPr>
                                <w:sz w:val="16"/>
                                <w:szCs w:val="16"/>
                              </w:rPr>
                              <w:t>Registre du logement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A12F83" id="Zone de texte 16" o:spid="_x0000_s1039" type="#_x0000_t202" style="position:absolute;left:0;text-align:left;margin-left:173.75pt;margin-top:200.9pt;width:71.45pt;height:15.6pt;z-index:251618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" fillcolor="white [3201]" stroked="f" strokeweight=".5pt">
                <v:textbox inset="0,0,0,0">
                  <w:txbxContent>
                    <w:p w:rsidR="00CA6C1E" w:rsidRPr="004F4AD9" w:rsidRDefault="00CA6C1E" w:rsidP="001574F6">
                      <w:pPr>
                        <w:jc w:val="center"/>
                        <w:rPr>
                          <w:sz w:val="16"/>
                          <w:szCs w:val="16"/>
                        </w:rPr>
                      </w:pPr>
                      <w:r>
                        <w:rPr>
                          <w:sz w:val="16"/>
                          <w:szCs w:val="16"/>
                        </w:rPr>
                        <w:t>Registre du logement</w:t>
                      </w:r>
                    </w:p>
                  </w:txbxContent>
                </v:textbox>
              </v:shape>
            </w:pict>
          </mc:Fallback>
        </mc:AlternateContent>
      </w:r>
      <w:r w:rsidR="001574F6">
        <w:rPr>
          <w:noProof/>
          <w:lang w:eastAsia="fr-CH"/>
        </w:rPr>
        <mc:AlternateContent>
          <mc:Choice Requires="wps">
            <w:drawing>
              <wp:anchor distT="0" distB="0" distL="114300" distR="114300" simplePos="0" relativeHeight="251604992" behindDoc="0" locked="0" layoutInCell="1" allowOverlap="1" wp14:anchorId="13A9FD2F" wp14:editId="7B62A812">
                <wp:simplePos x="0" y="0"/>
                <wp:positionH relativeFrom="column">
                  <wp:posOffset>4856006</wp:posOffset>
                </wp:positionH>
                <wp:positionV relativeFrom="paragraph">
                  <wp:posOffset>2328545</wp:posOffset>
                </wp:positionV>
                <wp:extent cx="395785" cy="177013"/>
                <wp:effectExtent l="0" t="0" r="4445" b="0"/>
                <wp:wrapNone/>
                <wp:docPr id="15" name="Zone de texte 15"/>
                <wp:cNvGraphicFramePr/>
                <a:graphic xmlns:a="http://schemas.openxmlformats.org/drawingml/2006/main">
                  <a:graphicData uri="http://schemas.microsoft.com/office/word/2010/wordprocessingShape">
                    <wps:wsp>
                      <wps:cNvSpPr txBox="1"/>
                      <wps:spPr>
                        <a:xfrm>
                          <a:off x="0" y="0"/>
                          <a:ext cx="395785" cy="177013"/>
                        </a:xfrm>
                        <a:prstGeom prst="rect">
                          <a:avLst/>
                        </a:prstGeom>
                        <a:solidFill>
                          <a:schemeClr val="lt1"/>
                        </a:solidFill>
                        <a:ln w="6350">
                          <a:noFill/>
                        </a:ln>
                      </wps:spPr>
                      <wps:txbx>
                        <w:txbxContent>
                          <w:p w:rsidR="00CA6C1E" w:rsidRPr="004F4AD9" w:rsidRDefault="00CA6C1E" w:rsidP="001574F6">
                            <w:pPr>
                              <w:jc w:val="center"/>
                              <w:rPr>
                                <w:sz w:val="16"/>
                                <w:szCs w:val="16"/>
                              </w:rPr>
                            </w:pPr>
                            <w:r>
                              <w:rPr>
                                <w:sz w:val="16"/>
                                <w:szCs w:val="16"/>
                              </w:rPr>
                              <w:t>16 juin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9FD2F" id="Zone de texte 15" o:spid="_x0000_s1040" type="#_x0000_t202" style="position:absolute;left:0;text-align:left;margin-left:382.35pt;margin-top:183.35pt;width:31.15pt;height:13.9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" fillcolor="white [3201]" stroked="f" strokeweight=".5pt">
                <v:textbox inset="0,0,0,0">
                  <w:txbxContent>
                    <w:p w:rsidR="00CA6C1E" w:rsidRPr="004F4AD9" w:rsidRDefault="00CA6C1E" w:rsidP="001574F6">
                      <w:pPr>
                        <w:jc w:val="center"/>
                        <w:rPr>
                          <w:sz w:val="16"/>
                          <w:szCs w:val="16"/>
                        </w:rPr>
                      </w:pPr>
                      <w:r>
                        <w:rPr>
                          <w:sz w:val="16"/>
                          <w:szCs w:val="16"/>
                        </w:rPr>
                        <w:t>16 juin</w:t>
                      </w:r>
                    </w:p>
                  </w:txbxContent>
                </v:textbox>
              </v:shape>
            </w:pict>
          </mc:Fallback>
        </mc:AlternateContent>
      </w:r>
      <w:r w:rsidR="001574F6">
        <w:rPr>
          <w:noProof/>
          <w:lang w:eastAsia="fr-CH"/>
        </w:rPr>
        <mc:AlternateContent>
          <mc:Choice Requires="wps">
            <w:drawing>
              <wp:anchor distT="0" distB="0" distL="114300" distR="114300" simplePos="0" relativeHeight="251592704" behindDoc="0" locked="0" layoutInCell="1" allowOverlap="1" wp14:anchorId="462A8578" wp14:editId="684F1951">
                <wp:simplePos x="0" y="0"/>
                <wp:positionH relativeFrom="column">
                  <wp:posOffset>4417060</wp:posOffset>
                </wp:positionH>
                <wp:positionV relativeFrom="paragraph">
                  <wp:posOffset>2325844</wp:posOffset>
                </wp:positionV>
                <wp:extent cx="395785" cy="177013"/>
                <wp:effectExtent l="0" t="0" r="4445" b="0"/>
                <wp:wrapNone/>
                <wp:docPr id="14" name="Zone de texte 14"/>
                <wp:cNvGraphicFramePr/>
                <a:graphic xmlns:a="http://schemas.openxmlformats.org/drawingml/2006/main">
                  <a:graphicData uri="http://schemas.microsoft.com/office/word/2010/wordprocessingShape">
                    <wps:wsp>
                      <wps:cNvSpPr txBox="1"/>
                      <wps:spPr>
                        <a:xfrm>
                          <a:off x="0" y="0"/>
                          <a:ext cx="395785" cy="177013"/>
                        </a:xfrm>
                        <a:prstGeom prst="rect">
                          <a:avLst/>
                        </a:prstGeom>
                        <a:solidFill>
                          <a:schemeClr val="lt1"/>
                        </a:solidFill>
                        <a:ln w="6350">
                          <a:noFill/>
                        </a:ln>
                      </wps:spPr>
                      <wps:txbx>
                        <w:txbxContent>
                          <w:p w:rsidR="00CA6C1E" w:rsidRPr="004F4AD9" w:rsidRDefault="00CA6C1E" w:rsidP="001574F6">
                            <w:pPr>
                              <w:jc w:val="center"/>
                              <w:rPr>
                                <w:sz w:val="16"/>
                                <w:szCs w:val="16"/>
                              </w:rPr>
                            </w:pPr>
                            <w:r>
                              <w:rPr>
                                <w:sz w:val="16"/>
                                <w:szCs w:val="16"/>
                              </w:rPr>
                              <w:t>16 mars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2A8578" id="Zone de texte 14" o:spid="_x0000_s1041" type="#_x0000_t202" style="position:absolute;left:0;text-align:left;margin-left:347.8pt;margin-top:183.15pt;width:31.15pt;height:13.9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" fillcolor="white [3201]" stroked="f" strokeweight=".5pt">
                <v:textbox inset="0,0,0,0">
                  <w:txbxContent>
                    <w:p w:rsidR="00CA6C1E" w:rsidRPr="004F4AD9" w:rsidRDefault="00CA6C1E" w:rsidP="001574F6">
                      <w:pPr>
                        <w:jc w:val="center"/>
                        <w:rPr>
                          <w:sz w:val="16"/>
                          <w:szCs w:val="16"/>
                        </w:rPr>
                      </w:pPr>
                      <w:r>
                        <w:rPr>
                          <w:sz w:val="16"/>
                          <w:szCs w:val="16"/>
                        </w:rPr>
                        <w:t>16 mars</w:t>
                      </w:r>
                    </w:p>
                  </w:txbxContent>
                </v:textbox>
              </v:shape>
            </w:pict>
          </mc:Fallback>
        </mc:AlternateContent>
      </w:r>
      <w:r w:rsidR="001574F6">
        <w:rPr>
          <w:noProof/>
          <w:lang w:eastAsia="fr-CH"/>
        </w:rPr>
        <mc:AlternateContent>
          <mc:Choice Requires="wps">
            <w:drawing>
              <wp:anchor distT="0" distB="0" distL="114300" distR="114300" simplePos="0" relativeHeight="251581440" behindDoc="0" locked="0" layoutInCell="1" allowOverlap="1" wp14:anchorId="21589397" wp14:editId="5E22DC26">
                <wp:simplePos x="0" y="0"/>
                <wp:positionH relativeFrom="column">
                  <wp:posOffset>3983355</wp:posOffset>
                </wp:positionH>
                <wp:positionV relativeFrom="paragraph">
                  <wp:posOffset>2325844</wp:posOffset>
                </wp:positionV>
                <wp:extent cx="395785" cy="177013"/>
                <wp:effectExtent l="0" t="0" r="4445" b="0"/>
                <wp:wrapNone/>
                <wp:docPr id="13" name="Zone de texte 13"/>
                <wp:cNvGraphicFramePr/>
                <a:graphic xmlns:a="http://schemas.openxmlformats.org/drawingml/2006/main">
                  <a:graphicData uri="http://schemas.microsoft.com/office/word/2010/wordprocessingShape">
                    <wps:wsp>
                      <wps:cNvSpPr txBox="1"/>
                      <wps:spPr>
                        <a:xfrm>
                          <a:off x="0" y="0"/>
                          <a:ext cx="395785" cy="177013"/>
                        </a:xfrm>
                        <a:prstGeom prst="rect">
                          <a:avLst/>
                        </a:prstGeom>
                        <a:solidFill>
                          <a:schemeClr val="lt1"/>
                        </a:solidFill>
                        <a:ln w="6350">
                          <a:noFill/>
                        </a:ln>
                      </wps:spPr>
                      <wps:txbx>
                        <w:txbxContent>
                          <w:p w:rsidR="00CA6C1E" w:rsidRPr="004F4AD9" w:rsidRDefault="00CA6C1E" w:rsidP="001574F6">
                            <w:pPr>
                              <w:jc w:val="center"/>
                              <w:rPr>
                                <w:sz w:val="16"/>
                                <w:szCs w:val="16"/>
                              </w:rPr>
                            </w:pPr>
                            <w:r>
                              <w:rPr>
                                <w:sz w:val="16"/>
                                <w:szCs w:val="16"/>
                              </w:rPr>
                              <w:t>15 déc.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589397" id="Zone de texte 13" o:spid="_x0000_s1042" type="#_x0000_t202" style="position:absolute;left:0;text-align:left;margin-left:313.65pt;margin-top:183.15pt;width:31.15pt;height:13.9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" fillcolor="white [3201]" stroked="f" strokeweight=".5pt">
                <v:textbox inset="0,0,0,0">
                  <w:txbxContent>
                    <w:p w:rsidR="00CA6C1E" w:rsidRPr="004F4AD9" w:rsidRDefault="00CA6C1E" w:rsidP="001574F6">
                      <w:pPr>
                        <w:jc w:val="center"/>
                        <w:rPr>
                          <w:sz w:val="16"/>
                          <w:szCs w:val="16"/>
                        </w:rPr>
                      </w:pPr>
                      <w:r>
                        <w:rPr>
                          <w:sz w:val="16"/>
                          <w:szCs w:val="16"/>
                        </w:rPr>
                        <w:t>15 déc.</w:t>
                      </w:r>
                    </w:p>
                  </w:txbxContent>
                </v:textbox>
              </v:shape>
            </w:pict>
          </mc:Fallback>
        </mc:AlternateContent>
      </w:r>
      <w:r w:rsidR="001574F6">
        <w:rPr>
          <w:noProof/>
          <w:lang w:eastAsia="fr-CH"/>
        </w:rPr>
        <mc:AlternateContent>
          <mc:Choice Requires="wps">
            <w:drawing>
              <wp:anchor distT="0" distB="0" distL="114300" distR="114300" simplePos="0" relativeHeight="251571200" behindDoc="0" locked="0" layoutInCell="1" allowOverlap="1" wp14:anchorId="7AF5DE48" wp14:editId="455D5BD4">
                <wp:simplePos x="0" y="0"/>
                <wp:positionH relativeFrom="column">
                  <wp:posOffset>3543935</wp:posOffset>
                </wp:positionH>
                <wp:positionV relativeFrom="paragraph">
                  <wp:posOffset>2325209</wp:posOffset>
                </wp:positionV>
                <wp:extent cx="395785" cy="177013"/>
                <wp:effectExtent l="0" t="0" r="4445" b="0"/>
                <wp:wrapNone/>
                <wp:docPr id="12" name="Zone de texte 12"/>
                <wp:cNvGraphicFramePr/>
                <a:graphic xmlns:a="http://schemas.openxmlformats.org/drawingml/2006/main">
                  <a:graphicData uri="http://schemas.microsoft.com/office/word/2010/wordprocessingShape">
                    <wps:wsp>
                      <wps:cNvSpPr txBox="1"/>
                      <wps:spPr>
                        <a:xfrm>
                          <a:off x="0" y="0"/>
                          <a:ext cx="395785" cy="177013"/>
                        </a:xfrm>
                        <a:prstGeom prst="rect">
                          <a:avLst/>
                        </a:prstGeom>
                        <a:solidFill>
                          <a:schemeClr val="lt1"/>
                        </a:solidFill>
                        <a:ln w="6350">
                          <a:noFill/>
                        </a:ln>
                      </wps:spPr>
                      <wps:txbx>
                        <w:txbxContent>
                          <w:p w:rsidR="00CA6C1E" w:rsidRPr="004F4AD9" w:rsidRDefault="00CA6C1E" w:rsidP="001574F6">
                            <w:pPr>
                              <w:jc w:val="center"/>
                              <w:rPr>
                                <w:sz w:val="16"/>
                                <w:szCs w:val="16"/>
                              </w:rPr>
                            </w:pPr>
                            <w:r>
                              <w:rPr>
                                <w:sz w:val="16"/>
                                <w:szCs w:val="16"/>
                              </w:rPr>
                              <w:t>15 sept.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5DE48" id="Zone de texte 12" o:spid="_x0000_s1043" type="#_x0000_t202" style="position:absolute;left:0;text-align:left;margin-left:279.05pt;margin-top:183.1pt;width:31.15pt;height:13.95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" fillcolor="white [3201]" stroked="f" strokeweight=".5pt">
                <v:textbox inset="0,0,0,0">
                  <w:txbxContent>
                    <w:p w:rsidR="00CA6C1E" w:rsidRPr="004F4AD9" w:rsidRDefault="00CA6C1E" w:rsidP="001574F6">
                      <w:pPr>
                        <w:jc w:val="center"/>
                        <w:rPr>
                          <w:sz w:val="16"/>
                          <w:szCs w:val="16"/>
                        </w:rPr>
                      </w:pPr>
                      <w:r>
                        <w:rPr>
                          <w:sz w:val="16"/>
                          <w:szCs w:val="16"/>
                        </w:rPr>
                        <w:t>15 sept.</w:t>
                      </w:r>
                    </w:p>
                  </w:txbxContent>
                </v:textbox>
              </v:shape>
            </w:pict>
          </mc:Fallback>
        </mc:AlternateContent>
      </w:r>
      <w:r w:rsidR="003F5F69">
        <w:rPr>
          <w:noProof/>
          <w:lang w:eastAsia="fr-CH"/>
        </w:rPr>
        <mc:AlternateContent>
          <mc:Choice Requires="wps">
            <w:drawing>
              <wp:anchor distT="0" distB="0" distL="114300" distR="114300" simplePos="0" relativeHeight="251561984" behindDoc="0" locked="0" layoutInCell="1" allowOverlap="1" wp14:anchorId="53A90916" wp14:editId="16CE6883">
                <wp:simplePos x="0" y="0"/>
                <wp:positionH relativeFrom="column">
                  <wp:posOffset>3074196</wp:posOffset>
                </wp:positionH>
                <wp:positionV relativeFrom="paragraph">
                  <wp:posOffset>2324735</wp:posOffset>
                </wp:positionV>
                <wp:extent cx="395785" cy="177013"/>
                <wp:effectExtent l="0" t="0" r="4445" b="0"/>
                <wp:wrapNone/>
                <wp:docPr id="11" name="Zone de texte 11"/>
                <wp:cNvGraphicFramePr/>
                <a:graphic xmlns:a="http://schemas.openxmlformats.org/drawingml/2006/main">
                  <a:graphicData uri="http://schemas.microsoft.com/office/word/2010/wordprocessingShape">
                    <wps:wsp>
                      <wps:cNvSpPr txBox="1"/>
                      <wps:spPr>
                        <a:xfrm>
                          <a:off x="0" y="0"/>
                          <a:ext cx="395785" cy="177013"/>
                        </a:xfrm>
                        <a:prstGeom prst="rect">
                          <a:avLst/>
                        </a:prstGeom>
                        <a:solidFill>
                          <a:schemeClr val="lt1"/>
                        </a:solidFill>
                        <a:ln w="6350">
                          <a:noFill/>
                        </a:ln>
                      </wps:spPr>
                      <wps:txbx>
                        <w:txbxContent>
                          <w:p w:rsidR="00CA6C1E" w:rsidRPr="004F4AD9" w:rsidRDefault="00CA6C1E" w:rsidP="003F5F69">
                            <w:pPr>
                              <w:jc w:val="center"/>
                              <w:rPr>
                                <w:sz w:val="16"/>
                                <w:szCs w:val="16"/>
                              </w:rPr>
                            </w:pPr>
                            <w:r>
                              <w:rPr>
                                <w:sz w:val="16"/>
                                <w:szCs w:val="16"/>
                              </w:rPr>
                              <w:t>15 juin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A90916" id="Zone de texte 11" o:spid="_x0000_s1044" type="#_x0000_t202" style="position:absolute;left:0;text-align:left;margin-left:242.05pt;margin-top:183.05pt;width:31.15pt;height:13.95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" fillcolor="white [3201]" stroked="f" strokeweight=".5pt">
                <v:textbox inset="0,0,0,0">
                  <w:txbxContent>
                    <w:p w:rsidR="00CA6C1E" w:rsidRPr="004F4AD9" w:rsidRDefault="00CA6C1E" w:rsidP="003F5F69">
                      <w:pPr>
                        <w:jc w:val="center"/>
                        <w:rPr>
                          <w:sz w:val="16"/>
                          <w:szCs w:val="16"/>
                        </w:rPr>
                      </w:pPr>
                      <w:r>
                        <w:rPr>
                          <w:sz w:val="16"/>
                          <w:szCs w:val="16"/>
                        </w:rPr>
                        <w:t>15 juin</w:t>
                      </w:r>
                    </w:p>
                  </w:txbxContent>
                </v:textbox>
              </v:shape>
            </w:pict>
          </mc:Fallback>
        </mc:AlternateContent>
      </w:r>
      <w:r w:rsidR="003F5F69">
        <w:rPr>
          <w:noProof/>
          <w:lang w:eastAsia="fr-CH"/>
        </w:rPr>
        <mc:AlternateContent>
          <mc:Choice Requires="wps">
            <w:drawing>
              <wp:anchor distT="0" distB="0" distL="114300" distR="114300" simplePos="0" relativeHeight="251553792" behindDoc="0" locked="0" layoutInCell="1" allowOverlap="1" wp14:anchorId="4A7D7318" wp14:editId="49B54D0A">
                <wp:simplePos x="0" y="0"/>
                <wp:positionH relativeFrom="column">
                  <wp:posOffset>2635885</wp:posOffset>
                </wp:positionH>
                <wp:positionV relativeFrom="paragraph">
                  <wp:posOffset>2325531</wp:posOffset>
                </wp:positionV>
                <wp:extent cx="395785" cy="177013"/>
                <wp:effectExtent l="0" t="0" r="4445" b="0"/>
                <wp:wrapNone/>
                <wp:docPr id="10" name="Zone de texte 10"/>
                <wp:cNvGraphicFramePr/>
                <a:graphic xmlns:a="http://schemas.openxmlformats.org/drawingml/2006/main">
                  <a:graphicData uri="http://schemas.microsoft.com/office/word/2010/wordprocessingShape">
                    <wps:wsp>
                      <wps:cNvSpPr txBox="1"/>
                      <wps:spPr>
                        <a:xfrm>
                          <a:off x="0" y="0"/>
                          <a:ext cx="395785" cy="177013"/>
                        </a:xfrm>
                        <a:prstGeom prst="rect">
                          <a:avLst/>
                        </a:prstGeom>
                        <a:solidFill>
                          <a:schemeClr val="lt1"/>
                        </a:solidFill>
                        <a:ln w="6350">
                          <a:noFill/>
                        </a:ln>
                      </wps:spPr>
                      <wps:txbx>
                        <w:txbxContent>
                          <w:p w:rsidR="00CA6C1E" w:rsidRPr="004F4AD9" w:rsidRDefault="00CA6C1E" w:rsidP="003F5F69">
                            <w:pPr>
                              <w:jc w:val="center"/>
                              <w:rPr>
                                <w:sz w:val="16"/>
                                <w:szCs w:val="16"/>
                              </w:rPr>
                            </w:pPr>
                            <w:r>
                              <w:rPr>
                                <w:sz w:val="16"/>
                                <w:szCs w:val="16"/>
                              </w:rPr>
                              <w:t>15 mars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7318" id="Zone de texte 10" o:spid="_x0000_s1045" type="#_x0000_t202" style="position:absolute;left:0;text-align:left;margin-left:207.55pt;margin-top:183.1pt;width:31.15pt;height:13.95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" fillcolor="white [3201]" stroked="f" strokeweight=".5pt">
                <v:textbox inset="0,0,0,0">
                  <w:txbxContent>
                    <w:p w:rsidR="00CA6C1E" w:rsidRPr="004F4AD9" w:rsidRDefault="00CA6C1E" w:rsidP="003F5F69">
                      <w:pPr>
                        <w:jc w:val="center"/>
                        <w:rPr>
                          <w:sz w:val="16"/>
                          <w:szCs w:val="16"/>
                        </w:rPr>
                      </w:pPr>
                      <w:r>
                        <w:rPr>
                          <w:sz w:val="16"/>
                          <w:szCs w:val="16"/>
                        </w:rPr>
                        <w:t>15 mars</w:t>
                      </w:r>
                    </w:p>
                  </w:txbxContent>
                </v:textbox>
              </v:shape>
            </w:pict>
          </mc:Fallback>
        </mc:AlternateContent>
      </w:r>
      <w:r w:rsidR="003F5F69">
        <w:rPr>
          <w:noProof/>
          <w:lang w:eastAsia="fr-CH"/>
        </w:rPr>
        <mc:AlternateContent>
          <mc:Choice Requires="wps">
            <w:drawing>
              <wp:anchor distT="0" distB="0" distL="114300" distR="114300" simplePos="0" relativeHeight="251546624" behindDoc="0" locked="0" layoutInCell="1" allowOverlap="1" wp14:anchorId="11886868" wp14:editId="391A2A22">
                <wp:simplePos x="0" y="0"/>
                <wp:positionH relativeFrom="column">
                  <wp:posOffset>2182021</wp:posOffset>
                </wp:positionH>
                <wp:positionV relativeFrom="paragraph">
                  <wp:posOffset>2325370</wp:posOffset>
                </wp:positionV>
                <wp:extent cx="395785" cy="177013"/>
                <wp:effectExtent l="0" t="0" r="4445" b="0"/>
                <wp:wrapNone/>
                <wp:docPr id="9" name="Zone de texte 9"/>
                <wp:cNvGraphicFramePr/>
                <a:graphic xmlns:a="http://schemas.openxmlformats.org/drawingml/2006/main">
                  <a:graphicData uri="http://schemas.microsoft.com/office/word/2010/wordprocessingShape">
                    <wps:wsp>
                      <wps:cNvSpPr txBox="1"/>
                      <wps:spPr>
                        <a:xfrm>
                          <a:off x="0" y="0"/>
                          <a:ext cx="395785" cy="177013"/>
                        </a:xfrm>
                        <a:prstGeom prst="rect">
                          <a:avLst/>
                        </a:prstGeom>
                        <a:solidFill>
                          <a:schemeClr val="lt1"/>
                        </a:solidFill>
                        <a:ln w="6350">
                          <a:noFill/>
                        </a:ln>
                      </wps:spPr>
                      <wps:txbx>
                        <w:txbxContent>
                          <w:p w:rsidR="00CA6C1E" w:rsidRPr="004F4AD9" w:rsidRDefault="00CA6C1E" w:rsidP="003F5F69">
                            <w:pPr>
                              <w:jc w:val="center"/>
                              <w:rPr>
                                <w:sz w:val="16"/>
                                <w:szCs w:val="16"/>
                              </w:rPr>
                            </w:pPr>
                            <w:r>
                              <w:rPr>
                                <w:sz w:val="16"/>
                                <w:szCs w:val="16"/>
                              </w:rPr>
                              <w:t>14 déc.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86868" id="Zone de texte 9" o:spid="_x0000_s1046" type="#_x0000_t202" style="position:absolute;left:0;text-align:left;margin-left:171.8pt;margin-top:183.1pt;width:31.15pt;height:13.95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" fillcolor="white [3201]" stroked="f" strokeweight=".5pt">
                <v:textbox inset="0,0,0,0">
                  <w:txbxContent>
                    <w:p w:rsidR="00CA6C1E" w:rsidRPr="004F4AD9" w:rsidRDefault="00CA6C1E" w:rsidP="003F5F69">
                      <w:pPr>
                        <w:jc w:val="center"/>
                        <w:rPr>
                          <w:sz w:val="16"/>
                          <w:szCs w:val="16"/>
                        </w:rPr>
                      </w:pPr>
                      <w:r>
                        <w:rPr>
                          <w:sz w:val="16"/>
                          <w:szCs w:val="16"/>
                        </w:rPr>
                        <w:t>14 déc.</w:t>
                      </w:r>
                    </w:p>
                  </w:txbxContent>
                </v:textbox>
              </v:shape>
            </w:pict>
          </mc:Fallback>
        </mc:AlternateContent>
      </w:r>
      <w:r w:rsidR="004F4AD9">
        <w:rPr>
          <w:noProof/>
          <w:lang w:eastAsia="fr-CH"/>
        </w:rPr>
        <mc:AlternateContent>
          <mc:Choice Requires="wps">
            <w:drawing>
              <wp:anchor distT="0" distB="0" distL="114300" distR="114300" simplePos="0" relativeHeight="251540480" behindDoc="0" locked="0" layoutInCell="1" allowOverlap="1" wp14:anchorId="31A2077B" wp14:editId="3005B806">
                <wp:simplePos x="0" y="0"/>
                <wp:positionH relativeFrom="column">
                  <wp:posOffset>1727361</wp:posOffset>
                </wp:positionH>
                <wp:positionV relativeFrom="paragraph">
                  <wp:posOffset>2325370</wp:posOffset>
                </wp:positionV>
                <wp:extent cx="395785" cy="177013"/>
                <wp:effectExtent l="0" t="0" r="4445" b="0"/>
                <wp:wrapNone/>
                <wp:docPr id="8" name="Zone de texte 8"/>
                <wp:cNvGraphicFramePr/>
                <a:graphic xmlns:a="http://schemas.openxmlformats.org/drawingml/2006/main">
                  <a:graphicData uri="http://schemas.microsoft.com/office/word/2010/wordprocessingShape">
                    <wps:wsp>
                      <wps:cNvSpPr txBox="1"/>
                      <wps:spPr>
                        <a:xfrm>
                          <a:off x="0" y="0"/>
                          <a:ext cx="395785" cy="177013"/>
                        </a:xfrm>
                        <a:prstGeom prst="rect">
                          <a:avLst/>
                        </a:prstGeom>
                        <a:solidFill>
                          <a:schemeClr val="lt1"/>
                        </a:solidFill>
                        <a:ln w="6350">
                          <a:noFill/>
                        </a:ln>
                      </wps:spPr>
                      <wps:txbx>
                        <w:txbxContent>
                          <w:p w:rsidR="00CA6C1E" w:rsidRPr="004F4AD9" w:rsidRDefault="00CA6C1E" w:rsidP="004F4AD9">
                            <w:pPr>
                              <w:jc w:val="center"/>
                              <w:rPr>
                                <w:sz w:val="16"/>
                                <w:szCs w:val="16"/>
                              </w:rPr>
                            </w:pPr>
                            <w:r>
                              <w:rPr>
                                <w:sz w:val="16"/>
                                <w:szCs w:val="16"/>
                              </w:rPr>
                              <w:t>14 sept.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2077B" id="Zone de texte 8" o:spid="_x0000_s1047" type="#_x0000_t202" style="position:absolute;left:0;text-align:left;margin-left:136pt;margin-top:183.1pt;width:31.15pt;height:13.95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" fillcolor="white [3201]" stroked="f" strokeweight=".5pt">
                <v:textbox inset="0,0,0,0">
                  <w:txbxContent>
                    <w:p w:rsidR="00CA6C1E" w:rsidRPr="004F4AD9" w:rsidRDefault="00CA6C1E" w:rsidP="004F4AD9">
                      <w:pPr>
                        <w:jc w:val="center"/>
                        <w:rPr>
                          <w:sz w:val="16"/>
                          <w:szCs w:val="16"/>
                        </w:rPr>
                      </w:pPr>
                      <w:r>
                        <w:rPr>
                          <w:sz w:val="16"/>
                          <w:szCs w:val="16"/>
                        </w:rPr>
                        <w:t>14 sept.</w:t>
                      </w:r>
                    </w:p>
                  </w:txbxContent>
                </v:textbox>
              </v:shape>
            </w:pict>
          </mc:Fallback>
        </mc:AlternateContent>
      </w:r>
      <w:r w:rsidR="004F4AD9">
        <w:rPr>
          <w:noProof/>
          <w:lang w:eastAsia="fr-CH"/>
        </w:rPr>
        <mc:AlternateContent>
          <mc:Choice Requires="wps">
            <w:drawing>
              <wp:anchor distT="0" distB="0" distL="114300" distR="114300" simplePos="0" relativeHeight="251535360" behindDoc="0" locked="0" layoutInCell="1" allowOverlap="1" wp14:anchorId="38FFCDE8" wp14:editId="488B1639">
                <wp:simplePos x="0" y="0"/>
                <wp:positionH relativeFrom="column">
                  <wp:posOffset>1292225</wp:posOffset>
                </wp:positionH>
                <wp:positionV relativeFrom="paragraph">
                  <wp:posOffset>2319181</wp:posOffset>
                </wp:positionV>
                <wp:extent cx="395785" cy="177013"/>
                <wp:effectExtent l="0" t="0" r="4445" b="0"/>
                <wp:wrapNone/>
                <wp:docPr id="7" name="Zone de texte 7"/>
                <wp:cNvGraphicFramePr/>
                <a:graphic xmlns:a="http://schemas.openxmlformats.org/drawingml/2006/main">
                  <a:graphicData uri="http://schemas.microsoft.com/office/word/2010/wordprocessingShape">
                    <wps:wsp>
                      <wps:cNvSpPr txBox="1"/>
                      <wps:spPr>
                        <a:xfrm>
                          <a:off x="0" y="0"/>
                          <a:ext cx="395785" cy="177013"/>
                        </a:xfrm>
                        <a:prstGeom prst="rect">
                          <a:avLst/>
                        </a:prstGeom>
                        <a:solidFill>
                          <a:schemeClr val="lt1"/>
                        </a:solidFill>
                        <a:ln w="6350">
                          <a:noFill/>
                        </a:ln>
                      </wps:spPr>
                      <wps:txbx>
                        <w:txbxContent>
                          <w:p w:rsidR="00CA6C1E" w:rsidRPr="004F4AD9" w:rsidRDefault="00CA6C1E" w:rsidP="004F4AD9">
                            <w:pPr>
                              <w:jc w:val="center"/>
                              <w:rPr>
                                <w:sz w:val="16"/>
                                <w:szCs w:val="16"/>
                              </w:rPr>
                            </w:pPr>
                            <w:r>
                              <w:rPr>
                                <w:sz w:val="16"/>
                                <w:szCs w:val="16"/>
                              </w:rPr>
                              <w:t>14 juin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FCDE8" id="Zone de texte 7" o:spid="_x0000_s1048" type="#_x0000_t202" style="position:absolute;left:0;text-align:left;margin-left:101.75pt;margin-top:182.6pt;width:31.15pt;height:13.95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" fillcolor="white [3201]" stroked="f" strokeweight=".5pt">
                <v:textbox inset="0,0,0,0">
                  <w:txbxContent>
                    <w:p w:rsidR="00CA6C1E" w:rsidRPr="004F4AD9" w:rsidRDefault="00CA6C1E" w:rsidP="004F4AD9">
                      <w:pPr>
                        <w:jc w:val="center"/>
                        <w:rPr>
                          <w:sz w:val="16"/>
                          <w:szCs w:val="16"/>
                        </w:rPr>
                      </w:pPr>
                      <w:r>
                        <w:rPr>
                          <w:sz w:val="16"/>
                          <w:szCs w:val="16"/>
                        </w:rPr>
                        <w:t>14 juin</w:t>
                      </w:r>
                    </w:p>
                  </w:txbxContent>
                </v:textbox>
              </v:shape>
            </w:pict>
          </mc:Fallback>
        </mc:AlternateContent>
      </w:r>
    </w:p>
    <w:p w:rsidR="00B80403" w:rsidRPr="002928B3" w:rsidRDefault="00B80403" w:rsidP="00F1528F">
      <w:pPr>
        <w:pStyle w:val="SingleTxtG"/>
        <w:rPr>
          <w:lang w:val="fr-FR"/>
        </w:rPr>
      </w:pPr>
      <w:bookmarkStart w:id="66" w:name="Socialhousingregisternumbersbyhouseholdd"/>
      <w:bookmarkEnd w:id="66"/>
      <w:r w:rsidRPr="002928B3">
        <w:rPr>
          <w:lang w:val="fr-FR"/>
        </w:rPr>
        <w:t>190.</w:t>
      </w:r>
      <w:r w:rsidRPr="002928B3">
        <w:rPr>
          <w:lang w:val="fr-FR"/>
        </w:rPr>
        <w:tab/>
        <w:t>Les principales demandes d</w:t>
      </w:r>
      <w:r w:rsidR="00C66C16">
        <w:rPr>
          <w:lang w:val="fr-FR"/>
        </w:rPr>
        <w:t>’</w:t>
      </w:r>
      <w:r w:rsidRPr="002928B3">
        <w:rPr>
          <w:lang w:val="fr-FR"/>
        </w:rPr>
        <w:t xml:space="preserve">inscription au </w:t>
      </w:r>
      <w:r>
        <w:rPr>
          <w:lang w:val="fr-FR"/>
        </w:rPr>
        <w:t>r</w:t>
      </w:r>
      <w:r w:rsidRPr="002928B3">
        <w:rPr>
          <w:lang w:val="fr-FR"/>
        </w:rPr>
        <w:t>egistre des logements sociaux pour juin 2016 concernaient les demandeurs suivants :</w:t>
      </w:r>
    </w:p>
    <w:p w:rsidR="00B80403" w:rsidRPr="002928B3" w:rsidRDefault="00B80403" w:rsidP="00F1528F">
      <w:pPr>
        <w:pStyle w:val="Bullet1G"/>
        <w:rPr>
          <w:lang w:val="fr-FR"/>
        </w:rPr>
      </w:pPr>
      <w:r w:rsidRPr="002928B3">
        <w:rPr>
          <w:lang w:val="fr-FR"/>
        </w:rPr>
        <w:t>Demandeurs uniques, adulte seul avec enfant(s) (35,3 %) ou bien adulte seul sans enfant (45,2</w:t>
      </w:r>
      <w:r w:rsidR="004B5EDC">
        <w:rPr>
          <w:lang w:val="fr-FR"/>
        </w:rPr>
        <w:t> </w:t>
      </w:r>
      <w:r w:rsidRPr="002928B3">
        <w:rPr>
          <w:lang w:val="fr-FR"/>
        </w:rPr>
        <w:t>%) ;</w:t>
      </w:r>
    </w:p>
    <w:p w:rsidR="00B80403" w:rsidRPr="002928B3" w:rsidRDefault="00B80403" w:rsidP="00F1528F">
      <w:pPr>
        <w:pStyle w:val="Bullet1G"/>
        <w:rPr>
          <w:lang w:val="fr-FR"/>
        </w:rPr>
      </w:pPr>
      <w:r w:rsidRPr="002928B3">
        <w:rPr>
          <w:lang w:val="fr-FR"/>
        </w:rPr>
        <w:t>Demandeurs de 25 à 39 ans (34,4 %) ;</w:t>
      </w:r>
    </w:p>
    <w:p w:rsidR="00B80403" w:rsidRPr="002928B3" w:rsidRDefault="00B80403" w:rsidP="00F1528F">
      <w:pPr>
        <w:pStyle w:val="Bullet1G"/>
        <w:rPr>
          <w:lang w:val="fr-FR"/>
        </w:rPr>
      </w:pPr>
      <w:r w:rsidRPr="002928B3">
        <w:rPr>
          <w:lang w:val="fr-FR"/>
        </w:rPr>
        <w:t>Demandeurs s</w:t>
      </w:r>
      <w:r w:rsidR="00C66C16">
        <w:rPr>
          <w:lang w:val="fr-FR"/>
        </w:rPr>
        <w:t>’</w:t>
      </w:r>
      <w:r w:rsidRPr="002928B3">
        <w:rPr>
          <w:lang w:val="fr-FR"/>
        </w:rPr>
        <w:t>identifiant comme Maoris (42,1 %) ;</w:t>
      </w:r>
    </w:p>
    <w:p w:rsidR="00B80403" w:rsidRPr="002928B3" w:rsidRDefault="00B80403" w:rsidP="00F1528F">
      <w:pPr>
        <w:pStyle w:val="Bullet1G"/>
        <w:rPr>
          <w:lang w:val="fr-FR"/>
        </w:rPr>
      </w:pPr>
      <w:r w:rsidRPr="002928B3">
        <w:rPr>
          <w:lang w:val="fr-FR"/>
        </w:rPr>
        <w:t>Appartement d</w:t>
      </w:r>
      <w:r w:rsidR="00C66C16">
        <w:rPr>
          <w:lang w:val="fr-FR"/>
        </w:rPr>
        <w:t>’</w:t>
      </w:r>
      <w:r w:rsidR="00F1528F">
        <w:rPr>
          <w:lang w:val="fr-FR"/>
        </w:rPr>
        <w:t>une chambre seulement (41,</w:t>
      </w:r>
      <w:r w:rsidRPr="002928B3">
        <w:rPr>
          <w:lang w:val="fr-FR"/>
        </w:rPr>
        <w:t>3 %)</w:t>
      </w:r>
      <w:r w:rsidR="00F1528F">
        <w:rPr>
          <w:lang w:val="fr-FR"/>
        </w:rPr>
        <w:t>.</w:t>
      </w:r>
    </w:p>
    <w:p w:rsidR="00B80403" w:rsidRPr="002928B3" w:rsidRDefault="00B80403" w:rsidP="00F1528F">
      <w:pPr>
        <w:pStyle w:val="SingleTxtG"/>
        <w:rPr>
          <w:lang w:val="fr-FR"/>
        </w:rPr>
      </w:pPr>
      <w:r w:rsidRPr="002928B3">
        <w:rPr>
          <w:lang w:val="fr-FR"/>
        </w:rPr>
        <w:t>191.</w:t>
      </w:r>
      <w:r w:rsidRPr="002928B3">
        <w:rPr>
          <w:lang w:val="fr-FR"/>
        </w:rPr>
        <w:tab/>
        <w:t>Le traitement des demandes de logement social est réalisé à l</w:t>
      </w:r>
      <w:r w:rsidR="00C66C16">
        <w:rPr>
          <w:lang w:val="fr-FR"/>
        </w:rPr>
        <w:t>’</w:t>
      </w:r>
      <w:r w:rsidRPr="002928B3">
        <w:rPr>
          <w:lang w:val="fr-FR"/>
        </w:rPr>
        <w:t>aide d</w:t>
      </w:r>
      <w:r w:rsidR="00C66C16">
        <w:rPr>
          <w:lang w:val="fr-FR"/>
        </w:rPr>
        <w:t>’</w:t>
      </w:r>
      <w:r w:rsidRPr="002928B3">
        <w:rPr>
          <w:lang w:val="fr-FR"/>
        </w:rPr>
        <w:t>un outil d</w:t>
      </w:r>
      <w:r w:rsidR="00C66C16">
        <w:rPr>
          <w:lang w:val="fr-FR"/>
        </w:rPr>
        <w:t>’</w:t>
      </w:r>
      <w:r w:rsidRPr="002928B3">
        <w:rPr>
          <w:lang w:val="fr-FR"/>
        </w:rPr>
        <w:t xml:space="preserve">évaluation, le </w:t>
      </w:r>
      <w:r>
        <w:rPr>
          <w:lang w:val="fr-FR"/>
        </w:rPr>
        <w:t>s</w:t>
      </w:r>
      <w:r w:rsidRPr="002928B3">
        <w:rPr>
          <w:lang w:val="fr-FR"/>
        </w:rPr>
        <w:t>ystème d</w:t>
      </w:r>
      <w:r w:rsidR="00C66C16">
        <w:rPr>
          <w:lang w:val="fr-FR"/>
        </w:rPr>
        <w:t>’</w:t>
      </w:r>
      <w:r w:rsidRPr="002928B3">
        <w:rPr>
          <w:lang w:val="fr-FR"/>
        </w:rPr>
        <w:t xml:space="preserve">allocation sociale. Une série de questions est posée aux demandeurs pour déterminer leur admissibilité et leur besoin de logement social. </w:t>
      </w:r>
      <w:r w:rsidR="008E6E09">
        <w:rPr>
          <w:lang w:val="fr-FR"/>
        </w:rPr>
        <w:t>Elles portent sur les points suivants : la nécessité de déménager, l’état du logement, un éventuel problème de violence familiale et de surpeuplement.</w:t>
      </w:r>
    </w:p>
    <w:p w:rsidR="00B80403" w:rsidRPr="002928B3" w:rsidRDefault="00B80403" w:rsidP="00F1528F">
      <w:pPr>
        <w:pStyle w:val="SingleTxtG"/>
        <w:rPr>
          <w:lang w:val="fr-FR"/>
        </w:rPr>
      </w:pPr>
      <w:r w:rsidRPr="002928B3">
        <w:rPr>
          <w:lang w:val="fr-FR"/>
        </w:rPr>
        <w:t>192.</w:t>
      </w:r>
      <w:r w:rsidRPr="002928B3">
        <w:rPr>
          <w:lang w:val="fr-FR"/>
        </w:rPr>
        <w:tab/>
      </w:r>
      <w:r w:rsidR="004C503A">
        <w:rPr>
          <w:lang w:val="fr-FR"/>
        </w:rPr>
        <w:t>Dans</w:t>
      </w:r>
      <w:r w:rsidRPr="002928B3">
        <w:rPr>
          <w:lang w:val="fr-FR"/>
        </w:rPr>
        <w:t xml:space="preserve"> </w:t>
      </w:r>
      <w:r w:rsidR="004C503A">
        <w:rPr>
          <w:lang w:val="fr-FR"/>
        </w:rPr>
        <w:t xml:space="preserve">un </w:t>
      </w:r>
      <w:r w:rsidRPr="002928B3">
        <w:rPr>
          <w:lang w:val="fr-FR"/>
        </w:rPr>
        <w:t xml:space="preserve">deuxième </w:t>
      </w:r>
      <w:r w:rsidR="004C503A">
        <w:rPr>
          <w:lang w:val="fr-FR"/>
        </w:rPr>
        <w:t>temps</w:t>
      </w:r>
      <w:r w:rsidRPr="002928B3">
        <w:rPr>
          <w:lang w:val="fr-FR"/>
        </w:rPr>
        <w:t xml:space="preserve">, </w:t>
      </w:r>
      <w:r w:rsidR="004C503A">
        <w:rPr>
          <w:lang w:val="fr-FR"/>
        </w:rPr>
        <w:t>il s’agit d’</w:t>
      </w:r>
      <w:r w:rsidRPr="002928B3">
        <w:rPr>
          <w:lang w:val="fr-FR"/>
        </w:rPr>
        <w:t xml:space="preserve">évaluer le besoin de logement social </w:t>
      </w:r>
      <w:r w:rsidR="004C503A">
        <w:rPr>
          <w:lang w:val="fr-FR"/>
        </w:rPr>
        <w:t>de la</w:t>
      </w:r>
      <w:r w:rsidRPr="002928B3">
        <w:rPr>
          <w:lang w:val="fr-FR"/>
        </w:rPr>
        <w:t xml:space="preserve"> personne. On s</w:t>
      </w:r>
      <w:r w:rsidR="00C66C16">
        <w:rPr>
          <w:lang w:val="fr-FR"/>
        </w:rPr>
        <w:t>’</w:t>
      </w:r>
      <w:r w:rsidRPr="002928B3">
        <w:rPr>
          <w:lang w:val="fr-FR"/>
        </w:rPr>
        <w:t xml:space="preserve">intéresse, moins à ce stade, </w:t>
      </w:r>
      <w:r w:rsidR="004C503A">
        <w:rPr>
          <w:lang w:val="fr-FR"/>
        </w:rPr>
        <w:t>aux conditions actuelles de vie qu’</w:t>
      </w:r>
      <w:r w:rsidRPr="002928B3">
        <w:rPr>
          <w:lang w:val="fr-FR"/>
        </w:rPr>
        <w:t xml:space="preserve">à la capacité de la personne </w:t>
      </w:r>
      <w:r w:rsidR="004C503A">
        <w:rPr>
          <w:lang w:val="fr-FR"/>
        </w:rPr>
        <w:t>d’</w:t>
      </w:r>
      <w:r w:rsidRPr="002928B3">
        <w:rPr>
          <w:lang w:val="fr-FR"/>
        </w:rPr>
        <w:t xml:space="preserve">accéder à un logement locatif privé, </w:t>
      </w:r>
      <w:r w:rsidR="004C503A">
        <w:rPr>
          <w:lang w:val="fr-FR"/>
        </w:rPr>
        <w:t>d’y vivre et d</w:t>
      </w:r>
      <w:r w:rsidRPr="002928B3">
        <w:rPr>
          <w:lang w:val="fr-FR"/>
        </w:rPr>
        <w:t>e payer durablement</w:t>
      </w:r>
      <w:r w:rsidR="004C503A">
        <w:rPr>
          <w:lang w:val="fr-FR"/>
        </w:rPr>
        <w:t xml:space="preserve"> le loyer</w:t>
      </w:r>
      <w:r w:rsidRPr="002928B3">
        <w:rPr>
          <w:lang w:val="fr-FR"/>
        </w:rPr>
        <w:t>.</w:t>
      </w:r>
    </w:p>
    <w:p w:rsidR="00B80403" w:rsidRPr="002928B3" w:rsidRDefault="00B80403" w:rsidP="00F1528F">
      <w:pPr>
        <w:pStyle w:val="H4G"/>
        <w:rPr>
          <w:lang w:val="fr-FR"/>
        </w:rPr>
      </w:pPr>
      <w:r w:rsidRPr="002928B3">
        <w:rPr>
          <w:lang w:val="fr-FR"/>
        </w:rPr>
        <w:tab/>
      </w:r>
      <w:r w:rsidRPr="002928B3">
        <w:rPr>
          <w:lang w:val="fr-FR"/>
        </w:rPr>
        <w:tab/>
        <w:t>Programme de réforme du logement social</w:t>
      </w:r>
    </w:p>
    <w:p w:rsidR="00B80403" w:rsidRPr="002928B3" w:rsidRDefault="00B80403" w:rsidP="00F1528F">
      <w:pPr>
        <w:pStyle w:val="SingleTxtG"/>
        <w:rPr>
          <w:lang w:val="fr-FR"/>
        </w:rPr>
      </w:pPr>
      <w:r w:rsidRPr="002928B3">
        <w:rPr>
          <w:lang w:val="fr-FR"/>
        </w:rPr>
        <w:t>193.</w:t>
      </w:r>
      <w:r w:rsidRPr="002928B3">
        <w:rPr>
          <w:lang w:val="fr-FR"/>
        </w:rPr>
        <w:tab/>
        <w:t>Le Programme de réforme du logement social permettra d</w:t>
      </w:r>
      <w:r w:rsidR="00C66C16">
        <w:rPr>
          <w:lang w:val="fr-FR"/>
        </w:rPr>
        <w:t>’</w:t>
      </w:r>
      <w:r w:rsidRPr="002928B3">
        <w:rPr>
          <w:lang w:val="fr-FR"/>
        </w:rPr>
        <w:t>accroître la diversité et l</w:t>
      </w:r>
      <w:r w:rsidR="00C66C16">
        <w:rPr>
          <w:lang w:val="fr-FR"/>
        </w:rPr>
        <w:t>’</w:t>
      </w:r>
      <w:r w:rsidRPr="002928B3">
        <w:rPr>
          <w:lang w:val="fr-FR"/>
        </w:rPr>
        <w:t>offre de logements sociaux en Nouvelle-Zélande et encouragera l</w:t>
      </w:r>
      <w:r w:rsidR="00C66C16">
        <w:rPr>
          <w:lang w:val="fr-FR"/>
        </w:rPr>
        <w:t>’</w:t>
      </w:r>
      <w:r w:rsidRPr="002928B3">
        <w:rPr>
          <w:lang w:val="fr-FR"/>
        </w:rPr>
        <w:t>innovation et la réactivité des locataires. Il s</w:t>
      </w:r>
      <w:r w:rsidR="00C66C16">
        <w:rPr>
          <w:lang w:val="fr-FR"/>
        </w:rPr>
        <w:t>’</w:t>
      </w:r>
      <w:r w:rsidRPr="002928B3">
        <w:rPr>
          <w:lang w:val="fr-FR"/>
        </w:rPr>
        <w:t xml:space="preserve">agit notamment de faire en sorte que des places en logement </w:t>
      </w:r>
      <w:r w:rsidRPr="002928B3">
        <w:rPr>
          <w:lang w:val="fr-FR"/>
        </w:rPr>
        <w:lastRenderedPageBreak/>
        <w:t>social soient disponibles pour ceux qui en ont besoin, en versant une subvention locative liée au revenu (IRRS) aux fournisseurs de logements sociaux et en ouvrant cette subvention aux fournisseurs de logements communautaires.</w:t>
      </w:r>
    </w:p>
    <w:p w:rsidR="00B80403" w:rsidRPr="002928B3" w:rsidRDefault="00B80403" w:rsidP="00F1528F">
      <w:pPr>
        <w:pStyle w:val="SingleTxtG"/>
        <w:rPr>
          <w:lang w:val="fr-FR"/>
        </w:rPr>
      </w:pPr>
      <w:r w:rsidRPr="002928B3">
        <w:rPr>
          <w:lang w:val="fr-FR"/>
        </w:rPr>
        <w:t>194.</w:t>
      </w:r>
      <w:r w:rsidRPr="002928B3">
        <w:rPr>
          <w:lang w:val="fr-FR"/>
        </w:rPr>
        <w:tab/>
        <w:t>Le Gouvernement a mis en œuvre avec succès une série d</w:t>
      </w:r>
      <w:r w:rsidR="00C66C16">
        <w:rPr>
          <w:lang w:val="fr-FR"/>
        </w:rPr>
        <w:t>’</w:t>
      </w:r>
      <w:r w:rsidRPr="002928B3">
        <w:rPr>
          <w:lang w:val="fr-FR"/>
        </w:rPr>
        <w:t>initiatives de gestion des demandes pour aider les gens à entrer dans le marché privé et réduire le besoin de logement social. Ces initiatives s</w:t>
      </w:r>
      <w:r w:rsidR="00C66C16">
        <w:rPr>
          <w:lang w:val="fr-FR"/>
        </w:rPr>
        <w:t>’</w:t>
      </w:r>
      <w:r w:rsidRPr="002928B3">
        <w:rPr>
          <w:lang w:val="fr-FR"/>
        </w:rPr>
        <w:t>adressent à la fois aux personnes inscrites sur le registre des logements sociaux et celles qui vivent dans des logements sociaux mais qui déménagent et donc libèrent un logement dont profitera une autre personne enregistrée. En 2016, le Gouvernement a engagé 144,5 millions de dollars dans l</w:t>
      </w:r>
      <w:r w:rsidR="00C66C16">
        <w:rPr>
          <w:lang w:val="fr-FR"/>
        </w:rPr>
        <w:t>’</w:t>
      </w:r>
      <w:r w:rsidRPr="002928B3">
        <w:rPr>
          <w:lang w:val="fr-FR"/>
        </w:rPr>
        <w:t>offre de nouveaux logements sociaux à Auckland, et 354 millions de dollars pour des logements d</w:t>
      </w:r>
      <w:r w:rsidR="00C66C16">
        <w:rPr>
          <w:lang w:val="fr-FR"/>
        </w:rPr>
        <w:t>’</w:t>
      </w:r>
      <w:r w:rsidRPr="002928B3">
        <w:rPr>
          <w:lang w:val="fr-FR"/>
        </w:rPr>
        <w:t>urgence.</w:t>
      </w:r>
    </w:p>
    <w:p w:rsidR="00B80403" w:rsidRPr="002928B3" w:rsidRDefault="00B80403" w:rsidP="00F1528F">
      <w:pPr>
        <w:pStyle w:val="H4G"/>
        <w:rPr>
          <w:lang w:val="fr-FR"/>
        </w:rPr>
      </w:pPr>
      <w:r w:rsidRPr="002928B3">
        <w:rPr>
          <w:lang w:val="fr-FR"/>
        </w:rPr>
        <w:tab/>
      </w:r>
      <w:r w:rsidRPr="002928B3">
        <w:rPr>
          <w:lang w:val="fr-FR"/>
        </w:rPr>
        <w:tab/>
        <w:t>Accessibilité économique</w:t>
      </w:r>
    </w:p>
    <w:p w:rsidR="00B80403" w:rsidRPr="002928B3" w:rsidRDefault="00B80403" w:rsidP="00F1528F">
      <w:pPr>
        <w:pStyle w:val="SingleTxtG"/>
        <w:rPr>
          <w:lang w:val="fr-FR"/>
        </w:rPr>
      </w:pPr>
      <w:r w:rsidRPr="002928B3">
        <w:rPr>
          <w:lang w:val="fr-FR"/>
        </w:rPr>
        <w:t>195.</w:t>
      </w:r>
      <w:r w:rsidRPr="002928B3">
        <w:rPr>
          <w:lang w:val="fr-FR"/>
        </w:rPr>
        <w:tab/>
        <w:t>L</w:t>
      </w:r>
      <w:r w:rsidR="00C66C16">
        <w:rPr>
          <w:lang w:val="fr-FR"/>
        </w:rPr>
        <w:t>’</w:t>
      </w:r>
      <w:r w:rsidRPr="002928B3">
        <w:rPr>
          <w:lang w:val="fr-FR"/>
        </w:rPr>
        <w:t>accessibilité économique des logements est un problème important pour de nombreuses familles néo-zélandaises, mais aussi pour l</w:t>
      </w:r>
      <w:r w:rsidR="00C66C16">
        <w:rPr>
          <w:lang w:val="fr-FR"/>
        </w:rPr>
        <w:t>’</w:t>
      </w:r>
      <w:r w:rsidRPr="002928B3">
        <w:rPr>
          <w:lang w:val="fr-FR"/>
        </w:rPr>
        <w:t>économie et le Gouvernement, car les prix élevés de l</w:t>
      </w:r>
      <w:r w:rsidR="00C66C16">
        <w:rPr>
          <w:lang w:val="fr-FR"/>
        </w:rPr>
        <w:t>’</w:t>
      </w:r>
      <w:r w:rsidRPr="002928B3">
        <w:rPr>
          <w:lang w:val="fr-FR"/>
        </w:rPr>
        <w:t>immobilier augmentent les inégalités économiques et sociales. Le Gouvernement est en train de publier un programme de travail visant à améliorer l</w:t>
      </w:r>
      <w:r w:rsidR="00C66C16">
        <w:rPr>
          <w:lang w:val="fr-FR"/>
        </w:rPr>
        <w:t>’</w:t>
      </w:r>
      <w:r w:rsidRPr="002928B3">
        <w:rPr>
          <w:lang w:val="fr-FR"/>
        </w:rPr>
        <w:t>accessibilité économique du logement. Les travaux recouvrent cinq domaines clefs :</w:t>
      </w:r>
    </w:p>
    <w:p w:rsidR="00B80403" w:rsidRPr="002928B3" w:rsidRDefault="00B80403" w:rsidP="00F1528F">
      <w:pPr>
        <w:pStyle w:val="Bullet1G"/>
        <w:rPr>
          <w:lang w:val="fr-FR"/>
        </w:rPr>
      </w:pPr>
      <w:r w:rsidRPr="002928B3">
        <w:rPr>
          <w:lang w:val="fr-FR"/>
        </w:rPr>
        <w:t>La fourniture de terrains ;</w:t>
      </w:r>
    </w:p>
    <w:p w:rsidR="00B80403" w:rsidRPr="002928B3" w:rsidRDefault="00B80403" w:rsidP="00F1528F">
      <w:pPr>
        <w:pStyle w:val="Bullet1G"/>
        <w:rPr>
          <w:lang w:val="fr-FR"/>
        </w:rPr>
      </w:pPr>
      <w:r w:rsidRPr="002928B3">
        <w:rPr>
          <w:lang w:val="fr-FR"/>
        </w:rPr>
        <w:t>La réglementation de l</w:t>
      </w:r>
      <w:r w:rsidR="00C66C16">
        <w:rPr>
          <w:lang w:val="fr-FR"/>
        </w:rPr>
        <w:t>’</w:t>
      </w:r>
      <w:r w:rsidRPr="002928B3">
        <w:rPr>
          <w:lang w:val="fr-FR"/>
        </w:rPr>
        <w:t>urbanisme, du développement et de la construction ;</w:t>
      </w:r>
    </w:p>
    <w:p w:rsidR="00B80403" w:rsidRPr="002928B3" w:rsidRDefault="00B80403" w:rsidP="00F1528F">
      <w:pPr>
        <w:pStyle w:val="Bullet1G"/>
        <w:rPr>
          <w:lang w:val="fr-FR"/>
        </w:rPr>
      </w:pPr>
      <w:r w:rsidRPr="002928B3">
        <w:rPr>
          <w:lang w:val="fr-FR"/>
        </w:rPr>
        <w:t>La mise en place d</w:t>
      </w:r>
      <w:r w:rsidR="00C66C16">
        <w:rPr>
          <w:lang w:val="fr-FR"/>
        </w:rPr>
        <w:t>’</w:t>
      </w:r>
      <w:r w:rsidRPr="002928B3">
        <w:rPr>
          <w:lang w:val="fr-FR"/>
        </w:rPr>
        <w:t>infrastructures ;</w:t>
      </w:r>
    </w:p>
    <w:p w:rsidR="00B80403" w:rsidRPr="002928B3" w:rsidRDefault="00B80403" w:rsidP="00F1528F">
      <w:pPr>
        <w:pStyle w:val="Bullet1G"/>
        <w:rPr>
          <w:lang w:val="fr-FR"/>
        </w:rPr>
      </w:pPr>
      <w:r w:rsidRPr="002928B3">
        <w:rPr>
          <w:lang w:val="fr-FR"/>
        </w:rPr>
        <w:t>Le niveau des compétences et l</w:t>
      </w:r>
      <w:r w:rsidR="00C66C16">
        <w:rPr>
          <w:lang w:val="fr-FR"/>
        </w:rPr>
        <w:t>’</w:t>
      </w:r>
      <w:r w:rsidRPr="002928B3">
        <w:rPr>
          <w:lang w:val="fr-FR"/>
        </w:rPr>
        <w:t>innovation dans le secteur de la construction ;</w:t>
      </w:r>
    </w:p>
    <w:p w:rsidR="00B80403" w:rsidRPr="002928B3" w:rsidRDefault="00B80403" w:rsidP="00F1528F">
      <w:pPr>
        <w:pStyle w:val="Bullet1G"/>
        <w:rPr>
          <w:lang w:val="fr-FR"/>
        </w:rPr>
      </w:pPr>
      <w:r w:rsidRPr="002928B3">
        <w:rPr>
          <w:lang w:val="fr-FR"/>
        </w:rPr>
        <w:t>La livraison de nouveaux logements.</w:t>
      </w:r>
    </w:p>
    <w:p w:rsidR="00B80403" w:rsidRPr="002928B3" w:rsidRDefault="00B80403" w:rsidP="00F1528F">
      <w:pPr>
        <w:pStyle w:val="SingleTxtG"/>
        <w:rPr>
          <w:lang w:val="fr-FR"/>
        </w:rPr>
      </w:pPr>
      <w:r w:rsidRPr="002928B3">
        <w:rPr>
          <w:lang w:val="fr-FR"/>
        </w:rPr>
        <w:t>196.</w:t>
      </w:r>
      <w:r w:rsidRPr="002928B3">
        <w:rPr>
          <w:lang w:val="fr-FR"/>
        </w:rPr>
        <w:tab/>
        <w:t>Il faut notamment citer parmi les initia</w:t>
      </w:r>
      <w:r w:rsidR="00F1528F">
        <w:rPr>
          <w:lang w:val="fr-FR"/>
        </w:rPr>
        <w:t>tives principales :</w:t>
      </w:r>
    </w:p>
    <w:p w:rsidR="00B80403" w:rsidRPr="002928B3" w:rsidRDefault="00B80403" w:rsidP="00F1528F">
      <w:pPr>
        <w:pStyle w:val="Bullet1G"/>
        <w:rPr>
          <w:lang w:val="fr-FR"/>
        </w:rPr>
      </w:pPr>
      <w:r w:rsidRPr="002928B3">
        <w:rPr>
          <w:b/>
          <w:bCs/>
          <w:lang w:val="fr-FR"/>
        </w:rPr>
        <w:t>La loi de 2013 sur les accords de logement et les zones d</w:t>
      </w:r>
      <w:r w:rsidR="00C66C16">
        <w:rPr>
          <w:b/>
          <w:bCs/>
          <w:lang w:val="fr-FR"/>
        </w:rPr>
        <w:t>’</w:t>
      </w:r>
      <w:r w:rsidRPr="002928B3">
        <w:rPr>
          <w:b/>
          <w:bCs/>
          <w:lang w:val="fr-FR"/>
        </w:rPr>
        <w:t>habitation spéciales</w:t>
      </w:r>
      <w:r w:rsidR="000F1569">
        <w:rPr>
          <w:lang w:val="fr-FR"/>
        </w:rPr>
        <w:t xml:space="preserve"> − </w:t>
      </w:r>
      <w:r w:rsidRPr="002928B3">
        <w:rPr>
          <w:lang w:val="fr-FR"/>
        </w:rPr>
        <w:t>Cette loi permet de rationaliser les nouveaux ensembles résidentiels dans des zones d</w:t>
      </w:r>
      <w:r w:rsidR="00C66C16">
        <w:rPr>
          <w:lang w:val="fr-FR"/>
        </w:rPr>
        <w:t>’</w:t>
      </w:r>
      <w:r w:rsidRPr="002928B3">
        <w:rPr>
          <w:lang w:val="fr-FR"/>
        </w:rPr>
        <w:t>habitation spéciales et la livraison de 60 000 logements supplémentaires à Auckland devrait en découler à l</w:t>
      </w:r>
      <w:r w:rsidR="00C66C16">
        <w:rPr>
          <w:lang w:val="fr-FR"/>
        </w:rPr>
        <w:t>’</w:t>
      </w:r>
      <w:r w:rsidRPr="002928B3">
        <w:rPr>
          <w:lang w:val="fr-FR"/>
        </w:rPr>
        <w:t>issue du programme ;</w:t>
      </w:r>
    </w:p>
    <w:p w:rsidR="00B80403" w:rsidRPr="002928B3" w:rsidRDefault="00B80403" w:rsidP="00F1528F">
      <w:pPr>
        <w:pStyle w:val="Bullet1G"/>
        <w:rPr>
          <w:lang w:val="fr-FR"/>
        </w:rPr>
      </w:pPr>
      <w:r w:rsidRPr="002928B3">
        <w:rPr>
          <w:b/>
          <w:bCs/>
          <w:lang w:val="fr-FR"/>
        </w:rPr>
        <w:t>La Déclaration de politique nationale sur les capacités de développement urbain</w:t>
      </w:r>
      <w:r w:rsidRPr="002928B3">
        <w:rPr>
          <w:lang w:val="fr-FR"/>
        </w:rPr>
        <w:t xml:space="preserve"> </w:t>
      </w:r>
      <w:r w:rsidR="000F1569">
        <w:rPr>
          <w:lang w:val="fr-FR"/>
        </w:rPr>
        <w:t>−</w:t>
      </w:r>
      <w:r w:rsidRPr="002928B3">
        <w:rPr>
          <w:lang w:val="fr-FR"/>
        </w:rPr>
        <w:t xml:space="preserve"> Cette Déclaration a été conçue pour donner instruction aux municipalités de fournir des capacités de développement suffisantes pour les logements et les entreprises dans les zones urbaines en forte croissance. La Déclaration de politique nationale finalisée le 31 octobre 2016 est entrée en vigueur le 1</w:t>
      </w:r>
      <w:r w:rsidRPr="002928B3">
        <w:rPr>
          <w:vertAlign w:val="superscript"/>
          <w:lang w:val="fr-FR"/>
        </w:rPr>
        <w:t>er</w:t>
      </w:r>
      <w:r w:rsidRPr="002928B3">
        <w:rPr>
          <w:lang w:val="fr-FR"/>
        </w:rPr>
        <w:t> décembre 2016 ;</w:t>
      </w:r>
    </w:p>
    <w:p w:rsidR="00B80403" w:rsidRPr="002928B3" w:rsidRDefault="00B80403" w:rsidP="00F1528F">
      <w:pPr>
        <w:pStyle w:val="Bullet1G"/>
        <w:rPr>
          <w:lang w:val="fr-FR"/>
        </w:rPr>
      </w:pPr>
      <w:r w:rsidRPr="002928B3">
        <w:rPr>
          <w:b/>
          <w:bCs/>
          <w:lang w:val="fr-FR"/>
        </w:rPr>
        <w:t>La législation relative au développement urbain</w:t>
      </w:r>
      <w:r w:rsidRPr="002928B3">
        <w:rPr>
          <w:lang w:val="fr-FR"/>
        </w:rPr>
        <w:t xml:space="preserve"> </w:t>
      </w:r>
      <w:r w:rsidR="000F1569">
        <w:rPr>
          <w:lang w:val="fr-FR"/>
        </w:rPr>
        <w:t>−</w:t>
      </w:r>
      <w:r w:rsidR="00F1528F">
        <w:rPr>
          <w:lang w:val="fr-FR"/>
        </w:rPr>
        <w:t xml:space="preserve"> </w:t>
      </w:r>
      <w:r w:rsidRPr="002928B3">
        <w:rPr>
          <w:lang w:val="fr-FR"/>
        </w:rPr>
        <w:t>Le Gouvernement examine la législation afin de permettre aux services d</w:t>
      </w:r>
      <w:r w:rsidR="00C66C16">
        <w:rPr>
          <w:lang w:val="fr-FR"/>
        </w:rPr>
        <w:t>’</w:t>
      </w:r>
      <w:r w:rsidRPr="002928B3">
        <w:rPr>
          <w:lang w:val="fr-FR"/>
        </w:rPr>
        <w:t>urbanisme publics d</w:t>
      </w:r>
      <w:r w:rsidR="00C66C16">
        <w:rPr>
          <w:lang w:val="fr-FR"/>
        </w:rPr>
        <w:t>’</w:t>
      </w:r>
      <w:r w:rsidRPr="002928B3">
        <w:rPr>
          <w:lang w:val="fr-FR"/>
        </w:rPr>
        <w:t>avoir autorité pour acquérir des terrains puis d</w:t>
      </w:r>
      <w:r w:rsidR="00C66C16">
        <w:rPr>
          <w:lang w:val="fr-FR"/>
        </w:rPr>
        <w:t>’</w:t>
      </w:r>
      <w:r w:rsidRPr="002928B3">
        <w:rPr>
          <w:lang w:val="fr-FR"/>
        </w:rPr>
        <w:t>en planifier et superviser leur indispensable aménagement. Ces aménagements urbains peuvent comporter des logements, des locaux commerciaux, les équipements et infrastructures connexes comme des parcs, des espaces communautaires ou des centres commerciaux ;</w:t>
      </w:r>
    </w:p>
    <w:p w:rsidR="00B80403" w:rsidRPr="002928B3" w:rsidRDefault="00B80403" w:rsidP="00F1528F">
      <w:pPr>
        <w:pStyle w:val="Bullet1G"/>
        <w:rPr>
          <w:lang w:val="fr-FR"/>
        </w:rPr>
      </w:pPr>
      <w:r w:rsidRPr="002928B3">
        <w:rPr>
          <w:b/>
          <w:bCs/>
          <w:lang w:val="fr-FR"/>
        </w:rPr>
        <w:t>Le soutien direct à la fourniture de logements neufs</w:t>
      </w:r>
      <w:r w:rsidRPr="002928B3">
        <w:rPr>
          <w:lang w:val="fr-FR"/>
        </w:rPr>
        <w:t xml:space="preserve"> </w:t>
      </w:r>
      <w:r w:rsidR="000F1569">
        <w:rPr>
          <w:lang w:val="fr-FR"/>
        </w:rPr>
        <w:t>−</w:t>
      </w:r>
      <w:r w:rsidR="00F1528F">
        <w:rPr>
          <w:lang w:val="fr-FR"/>
        </w:rPr>
        <w:t xml:space="preserve"> </w:t>
      </w:r>
      <w:r w:rsidRPr="002928B3">
        <w:rPr>
          <w:lang w:val="fr-FR"/>
        </w:rPr>
        <w:t>Le Gouvernement entreprend un programme de travail aux fins de faciliter la construction de logements, à savoir la fourniture de 34 000 lo</w:t>
      </w:r>
      <w:r w:rsidR="00BB6985">
        <w:rPr>
          <w:lang w:val="fr-FR"/>
        </w:rPr>
        <w:t xml:space="preserve">gements neufs construits sur dix </w:t>
      </w:r>
      <w:r w:rsidRPr="002928B3">
        <w:rPr>
          <w:lang w:val="fr-FR"/>
        </w:rPr>
        <w:t xml:space="preserve">ans, notamment davantage de logements sociaux ou à prix plus abordables. Les maisons seront construites, à Auckland, sur des terrains vacants ou sous-utilisés appartenant à la Couronne ; le portefeuille de logements du </w:t>
      </w:r>
      <w:proofErr w:type="spellStart"/>
      <w:r w:rsidRPr="002928B3">
        <w:rPr>
          <w:i/>
          <w:lang w:val="fr-FR"/>
        </w:rPr>
        <w:t>Housing</w:t>
      </w:r>
      <w:proofErr w:type="spellEnd"/>
      <w:r w:rsidRPr="002928B3">
        <w:rPr>
          <w:i/>
          <w:lang w:val="fr-FR"/>
        </w:rPr>
        <w:t xml:space="preserve"> New </w:t>
      </w:r>
      <w:proofErr w:type="spellStart"/>
      <w:r w:rsidRPr="002928B3">
        <w:rPr>
          <w:i/>
          <w:lang w:val="fr-FR"/>
        </w:rPr>
        <w:t>Zealand</w:t>
      </w:r>
      <w:proofErr w:type="spellEnd"/>
      <w:r w:rsidRPr="002928B3">
        <w:rPr>
          <w:i/>
          <w:lang w:val="fr-FR"/>
        </w:rPr>
        <w:t xml:space="preserve"> Corporation</w:t>
      </w:r>
      <w:r w:rsidRPr="002928B3">
        <w:rPr>
          <w:lang w:val="fr-FR"/>
        </w:rPr>
        <w:t>, d</w:t>
      </w:r>
      <w:r w:rsidR="00C66C16">
        <w:rPr>
          <w:lang w:val="fr-FR"/>
        </w:rPr>
        <w:t>’</w:t>
      </w:r>
      <w:r w:rsidRPr="002928B3">
        <w:rPr>
          <w:lang w:val="fr-FR"/>
        </w:rPr>
        <w:t>Auckland, sera également réorganisé ;</w:t>
      </w:r>
    </w:p>
    <w:p w:rsidR="00B80403" w:rsidRPr="002928B3" w:rsidRDefault="00B80403" w:rsidP="00F1528F">
      <w:pPr>
        <w:pStyle w:val="Bullet1G"/>
        <w:rPr>
          <w:lang w:val="fr-FR"/>
        </w:rPr>
      </w:pPr>
      <w:r w:rsidRPr="002928B3">
        <w:rPr>
          <w:b/>
          <w:bCs/>
          <w:lang w:val="fr-FR"/>
        </w:rPr>
        <w:t>Le Fonds d</w:t>
      </w:r>
      <w:r w:rsidR="00C66C16">
        <w:rPr>
          <w:b/>
          <w:bCs/>
          <w:lang w:val="fr-FR"/>
        </w:rPr>
        <w:t>’</w:t>
      </w:r>
      <w:r w:rsidRPr="002928B3">
        <w:rPr>
          <w:b/>
          <w:bCs/>
          <w:lang w:val="fr-FR"/>
        </w:rPr>
        <w:t>infrastructure pour le logement</w:t>
      </w:r>
      <w:r w:rsidRPr="002928B3">
        <w:rPr>
          <w:lang w:val="fr-FR"/>
        </w:rPr>
        <w:t xml:space="preserve"> </w:t>
      </w:r>
      <w:r w:rsidR="000F1569">
        <w:rPr>
          <w:lang w:val="fr-FR"/>
        </w:rPr>
        <w:t>−</w:t>
      </w:r>
      <w:r w:rsidR="00F1528F">
        <w:rPr>
          <w:lang w:val="fr-FR"/>
        </w:rPr>
        <w:t xml:space="preserve"> </w:t>
      </w:r>
      <w:r w:rsidRPr="002928B3">
        <w:rPr>
          <w:lang w:val="fr-FR"/>
        </w:rPr>
        <w:t xml:space="preserve">En septembre 2016, le Gouvernement a alloué </w:t>
      </w:r>
      <w:r w:rsidR="001E53D9">
        <w:rPr>
          <w:lang w:val="fr-FR"/>
        </w:rPr>
        <w:t>1 </w:t>
      </w:r>
      <w:r w:rsidRPr="002928B3">
        <w:rPr>
          <w:lang w:val="fr-FR"/>
        </w:rPr>
        <w:t>milliard de dollars d</w:t>
      </w:r>
      <w:r w:rsidR="00C66C16">
        <w:rPr>
          <w:lang w:val="fr-FR"/>
        </w:rPr>
        <w:t>’</w:t>
      </w:r>
      <w:r w:rsidRPr="002928B3">
        <w:rPr>
          <w:lang w:val="fr-FR"/>
        </w:rPr>
        <w:t>aide aux municipalités confrontées à une forte croissance de la population urbaine, pour promouvoir des projets d</w:t>
      </w:r>
      <w:r w:rsidR="00C66C16">
        <w:rPr>
          <w:lang w:val="fr-FR"/>
        </w:rPr>
        <w:t>’</w:t>
      </w:r>
      <w:r w:rsidRPr="002928B3">
        <w:rPr>
          <w:lang w:val="fr-FR"/>
        </w:rPr>
        <w:t>infrastructure importants et donc accroître l</w:t>
      </w:r>
      <w:r w:rsidR="00C66C16">
        <w:rPr>
          <w:lang w:val="fr-FR"/>
        </w:rPr>
        <w:t>’</w:t>
      </w:r>
      <w:r w:rsidRPr="002928B3">
        <w:rPr>
          <w:lang w:val="fr-FR"/>
        </w:rPr>
        <w:t>offre de logements. Plus précisément, ce Fonds va faire progresser la construction d</w:t>
      </w:r>
      <w:r w:rsidR="00C66C16">
        <w:rPr>
          <w:lang w:val="fr-FR"/>
        </w:rPr>
        <w:t>’</w:t>
      </w:r>
      <w:r w:rsidRPr="002928B3">
        <w:rPr>
          <w:lang w:val="fr-FR"/>
        </w:rPr>
        <w:t>infrastructures d</w:t>
      </w:r>
      <w:r w:rsidR="00C66C16">
        <w:rPr>
          <w:lang w:val="fr-FR"/>
        </w:rPr>
        <w:t>’</w:t>
      </w:r>
      <w:r w:rsidRPr="002928B3">
        <w:rPr>
          <w:lang w:val="fr-FR"/>
        </w:rPr>
        <w:t>alimentation en eau, d</w:t>
      </w:r>
      <w:r w:rsidR="00C66C16">
        <w:rPr>
          <w:lang w:val="fr-FR"/>
        </w:rPr>
        <w:t>’</w:t>
      </w:r>
      <w:r w:rsidRPr="002928B3">
        <w:rPr>
          <w:lang w:val="fr-FR"/>
        </w:rPr>
        <w:t>évacuation des eaux usées et des eaux pluviales et d</w:t>
      </w:r>
      <w:r w:rsidR="00C66C16">
        <w:rPr>
          <w:lang w:val="fr-FR"/>
        </w:rPr>
        <w:t>’</w:t>
      </w:r>
      <w:r w:rsidRPr="002928B3">
        <w:rPr>
          <w:lang w:val="fr-FR"/>
        </w:rPr>
        <w:t>infrastructures de transport, pour permettre la viabilisation de terrains et la construction de maisons plus vite que cela n</w:t>
      </w:r>
      <w:r w:rsidR="00C66C16">
        <w:rPr>
          <w:lang w:val="fr-FR"/>
        </w:rPr>
        <w:t>’</w:t>
      </w:r>
      <w:r w:rsidRPr="002928B3">
        <w:rPr>
          <w:lang w:val="fr-FR"/>
        </w:rPr>
        <w:t>aurait été possible en son absence ;</w:t>
      </w:r>
    </w:p>
    <w:p w:rsidR="00B80403" w:rsidRPr="002928B3" w:rsidRDefault="00B80403" w:rsidP="00F1528F">
      <w:pPr>
        <w:pStyle w:val="Bullet1G"/>
        <w:rPr>
          <w:lang w:val="fr-FR"/>
        </w:rPr>
      </w:pPr>
      <w:r w:rsidRPr="002928B3">
        <w:rPr>
          <w:b/>
          <w:bCs/>
          <w:lang w:val="fr-FR"/>
        </w:rPr>
        <w:lastRenderedPageBreak/>
        <w:t>La Stratégie pour le logement des Maoris</w:t>
      </w:r>
      <w:r w:rsidRPr="002928B3">
        <w:rPr>
          <w:lang w:val="fr-FR"/>
        </w:rPr>
        <w:t xml:space="preserve"> </w:t>
      </w:r>
      <w:r w:rsidR="000F1569">
        <w:rPr>
          <w:lang w:val="fr-FR"/>
        </w:rPr>
        <w:t>−</w:t>
      </w:r>
      <w:r w:rsidRPr="002928B3">
        <w:rPr>
          <w:lang w:val="fr-FR"/>
        </w:rPr>
        <w:t xml:space="preserve"> Le Gouvernement a publié en 2014 sa Stratégie pour le logement des Maoris. Le Réseau du logement maori (sous l</w:t>
      </w:r>
      <w:r w:rsidR="00C66C16">
        <w:rPr>
          <w:lang w:val="fr-FR"/>
        </w:rPr>
        <w:t>’</w:t>
      </w:r>
      <w:r w:rsidRPr="002928B3">
        <w:rPr>
          <w:lang w:val="fr-FR"/>
        </w:rPr>
        <w:t xml:space="preserve">égide du </w:t>
      </w:r>
      <w:r w:rsidRPr="002928B3">
        <w:rPr>
          <w:i/>
          <w:lang w:val="fr-FR"/>
        </w:rPr>
        <w:t xml:space="preserve">Te Puni </w:t>
      </w:r>
      <w:proofErr w:type="spellStart"/>
      <w:r w:rsidR="00EB557B" w:rsidRPr="00EB557B">
        <w:rPr>
          <w:i/>
        </w:rPr>
        <w:t>Kōkiri</w:t>
      </w:r>
      <w:proofErr w:type="spellEnd"/>
      <w:r w:rsidRPr="002928B3">
        <w:rPr>
          <w:lang w:val="fr-FR"/>
        </w:rPr>
        <w:t xml:space="preserve">, le Ministère du développement maori) a été lancé en octobre 2015 pour que davantage de </w:t>
      </w:r>
      <w:proofErr w:type="spellStart"/>
      <w:r w:rsidRPr="002928B3">
        <w:rPr>
          <w:i/>
          <w:lang w:val="fr-FR"/>
        </w:rPr>
        <w:t>whanau</w:t>
      </w:r>
      <w:proofErr w:type="spellEnd"/>
      <w:r w:rsidRPr="002928B3">
        <w:rPr>
          <w:lang w:val="fr-FR"/>
        </w:rPr>
        <w:t xml:space="preserve"> puissent accéder à des habitations sûres et saines. Au 30 avril 2017, il a contribué au financement de 63 nouveaux logements à loyers abordables appartenant à des collectivités maories, et a financé des projets de rénovation de logements pour 379 </w:t>
      </w:r>
      <w:proofErr w:type="spellStart"/>
      <w:r w:rsidRPr="002928B3">
        <w:rPr>
          <w:i/>
          <w:lang w:val="fr-FR"/>
        </w:rPr>
        <w:t>whanau</w:t>
      </w:r>
      <w:proofErr w:type="spellEnd"/>
      <w:r w:rsidRPr="002928B3">
        <w:rPr>
          <w:i/>
          <w:lang w:val="fr-FR"/>
        </w:rPr>
        <w:t>,</w:t>
      </w:r>
      <w:r w:rsidRPr="002928B3">
        <w:rPr>
          <w:lang w:val="fr-FR"/>
        </w:rPr>
        <w:t xml:space="preserve"> ainsi que le développement des infrastructures de 176 habitations.</w:t>
      </w:r>
    </w:p>
    <w:p w:rsidR="00B80403" w:rsidRPr="002928B3" w:rsidRDefault="00B80403" w:rsidP="00F1528F">
      <w:pPr>
        <w:pStyle w:val="H4G"/>
        <w:rPr>
          <w:lang w:val="fr-FR"/>
        </w:rPr>
      </w:pPr>
      <w:r w:rsidRPr="002928B3">
        <w:rPr>
          <w:lang w:val="fr-FR"/>
        </w:rPr>
        <w:tab/>
      </w:r>
      <w:r w:rsidRPr="002928B3">
        <w:rPr>
          <w:lang w:val="fr-FR"/>
        </w:rPr>
        <w:tab/>
        <w:t>Habitabilité</w:t>
      </w:r>
    </w:p>
    <w:p w:rsidR="00B80403" w:rsidRPr="002928B3" w:rsidRDefault="00B80403" w:rsidP="00F1528F">
      <w:pPr>
        <w:pStyle w:val="SingleTxtG"/>
        <w:rPr>
          <w:lang w:val="fr-FR"/>
        </w:rPr>
      </w:pPr>
      <w:r w:rsidRPr="002928B3">
        <w:rPr>
          <w:lang w:val="fr-FR"/>
        </w:rPr>
        <w:t>197.</w:t>
      </w:r>
      <w:r w:rsidRPr="002928B3">
        <w:rPr>
          <w:lang w:val="fr-FR"/>
        </w:rPr>
        <w:tab/>
        <w:t>En Nouvelle-Zélande, tous les logements sont censés satisfaire aux prescriptions de la loi de 1956 relative à la santé, aux règles sur l</w:t>
      </w:r>
      <w:r w:rsidR="00C66C16">
        <w:rPr>
          <w:lang w:val="fr-FR"/>
        </w:rPr>
        <w:t>’</w:t>
      </w:r>
      <w:r w:rsidRPr="002928B3">
        <w:rPr>
          <w:lang w:val="fr-FR"/>
        </w:rPr>
        <w:t>amélioration de l</w:t>
      </w:r>
      <w:r w:rsidR="00C66C16">
        <w:rPr>
          <w:lang w:val="fr-FR"/>
        </w:rPr>
        <w:t>’</w:t>
      </w:r>
      <w:r w:rsidRPr="002928B3">
        <w:rPr>
          <w:lang w:val="fr-FR"/>
        </w:rPr>
        <w:t>habitat et, dans le cas des bâtiments nouveaux et de certaines rénovations, au Code de la construction actuel. Les propriétaires, y compris lorsqu</w:t>
      </w:r>
      <w:r w:rsidR="00C66C16">
        <w:rPr>
          <w:lang w:val="fr-FR"/>
        </w:rPr>
        <w:t>’</w:t>
      </w:r>
      <w:r w:rsidRPr="002928B3">
        <w:rPr>
          <w:lang w:val="fr-FR"/>
        </w:rPr>
        <w:t>il s</w:t>
      </w:r>
      <w:r w:rsidR="00C66C16">
        <w:rPr>
          <w:lang w:val="fr-FR"/>
        </w:rPr>
        <w:t>’</w:t>
      </w:r>
      <w:r w:rsidRPr="002928B3">
        <w:rPr>
          <w:lang w:val="fr-FR"/>
        </w:rPr>
        <w:t>agit de l</w:t>
      </w:r>
      <w:r w:rsidR="00C66C16">
        <w:rPr>
          <w:lang w:val="fr-FR"/>
        </w:rPr>
        <w:t>’</w:t>
      </w:r>
      <w:r w:rsidRPr="002928B3">
        <w:rPr>
          <w:lang w:val="fr-FR"/>
        </w:rPr>
        <w:t xml:space="preserve">État, doivent se conformer à la loi de 1986 sur les locations résidentielles, qui dispose que les propriétaires sont tenus de fournir des locaux dans un état de propreté et de réparation raisonnable et de satisfaire à toutes les prescriptions sanitaires et de sécurité des bâtiments. </w:t>
      </w:r>
    </w:p>
    <w:p w:rsidR="00B80403" w:rsidRPr="002928B3" w:rsidRDefault="00B80403" w:rsidP="00F1528F">
      <w:pPr>
        <w:pStyle w:val="SingleTxtG"/>
        <w:rPr>
          <w:lang w:val="fr-FR"/>
        </w:rPr>
      </w:pPr>
      <w:r w:rsidRPr="002928B3">
        <w:rPr>
          <w:lang w:val="fr-FR"/>
        </w:rPr>
        <w:t>198.</w:t>
      </w:r>
      <w:r w:rsidRPr="002928B3">
        <w:rPr>
          <w:lang w:val="fr-FR"/>
        </w:rPr>
        <w:tab/>
        <w:t xml:space="preserve">Tout local considéré comme dangereux ou insalubre peut se voir délivrer une ordonnance de nettoyage ou de fermeture par les autorités locales. </w:t>
      </w:r>
    </w:p>
    <w:p w:rsidR="00B80403" w:rsidRPr="002928B3" w:rsidRDefault="00B80403" w:rsidP="00F1528F">
      <w:pPr>
        <w:pStyle w:val="SingleTxtG"/>
        <w:rPr>
          <w:lang w:val="fr-FR"/>
        </w:rPr>
      </w:pPr>
      <w:r w:rsidRPr="002928B3">
        <w:rPr>
          <w:lang w:val="fr-FR"/>
        </w:rPr>
        <w:t>199.</w:t>
      </w:r>
      <w:r w:rsidRPr="002928B3">
        <w:rPr>
          <w:lang w:val="fr-FR"/>
        </w:rPr>
        <w:tab/>
        <w:t>Le réseau du logement maori finance l</w:t>
      </w:r>
      <w:r w:rsidR="00C66C16">
        <w:rPr>
          <w:lang w:val="fr-FR"/>
        </w:rPr>
        <w:t>’</w:t>
      </w:r>
      <w:r w:rsidRPr="002928B3">
        <w:rPr>
          <w:lang w:val="fr-FR"/>
        </w:rPr>
        <w:t xml:space="preserve">amélioration du logement pour que les </w:t>
      </w:r>
      <w:proofErr w:type="spellStart"/>
      <w:r w:rsidRPr="002928B3">
        <w:rPr>
          <w:i/>
          <w:lang w:val="fr-FR"/>
        </w:rPr>
        <w:t>whanau</w:t>
      </w:r>
      <w:proofErr w:type="spellEnd"/>
      <w:r w:rsidRPr="002928B3">
        <w:rPr>
          <w:lang w:val="fr-FR"/>
        </w:rPr>
        <w:t xml:space="preserve"> contribuent à ce que les maisons répondent aux normes minimales d</w:t>
      </w:r>
      <w:r w:rsidR="00C66C16">
        <w:rPr>
          <w:lang w:val="fr-FR"/>
        </w:rPr>
        <w:t>’</w:t>
      </w:r>
      <w:r w:rsidR="00083F4E">
        <w:rPr>
          <w:lang w:val="fr-FR"/>
        </w:rPr>
        <w:t>habitabilité. À </w:t>
      </w:r>
      <w:r w:rsidRPr="002928B3">
        <w:rPr>
          <w:lang w:val="fr-FR"/>
        </w:rPr>
        <w:t>ce jour, il a soutenu les travaux de réparation de 379 logements, généralement situés dans des zones rurales, parfois dans des zones reculées. Le Réseau a également appuyé huit projets de logements d</w:t>
      </w:r>
      <w:r w:rsidR="00C66C16">
        <w:rPr>
          <w:lang w:val="fr-FR"/>
        </w:rPr>
        <w:t>’</w:t>
      </w:r>
      <w:r w:rsidRPr="002928B3">
        <w:rPr>
          <w:lang w:val="fr-FR"/>
        </w:rPr>
        <w:t xml:space="preserve">urgence pour aider des </w:t>
      </w:r>
      <w:proofErr w:type="spellStart"/>
      <w:r w:rsidRPr="002928B3">
        <w:rPr>
          <w:i/>
          <w:lang w:val="fr-FR"/>
        </w:rPr>
        <w:t>whanau</w:t>
      </w:r>
      <w:proofErr w:type="spellEnd"/>
      <w:r w:rsidRPr="002928B3">
        <w:rPr>
          <w:lang w:val="fr-FR"/>
        </w:rPr>
        <w:t xml:space="preserve"> sans domicile. </w:t>
      </w:r>
    </w:p>
    <w:p w:rsidR="00B80403" w:rsidRPr="002928B3" w:rsidRDefault="00B80403" w:rsidP="00F1528F">
      <w:pPr>
        <w:pStyle w:val="SingleTxtG"/>
        <w:rPr>
          <w:lang w:val="fr-FR"/>
        </w:rPr>
      </w:pPr>
      <w:r w:rsidRPr="002928B3">
        <w:rPr>
          <w:lang w:val="fr-FR"/>
        </w:rPr>
        <w:t>200.</w:t>
      </w:r>
      <w:r w:rsidRPr="002928B3">
        <w:rPr>
          <w:lang w:val="fr-FR"/>
        </w:rPr>
        <w:tab/>
        <w:t>Les amendements à la loi de 2016 sur le résidentiel locatif ont renforcé les pouvoirs d</w:t>
      </w:r>
      <w:r w:rsidR="00C66C16">
        <w:rPr>
          <w:lang w:val="fr-FR"/>
        </w:rPr>
        <w:t>’</w:t>
      </w:r>
      <w:r w:rsidRPr="002928B3">
        <w:rPr>
          <w:lang w:val="fr-FR"/>
        </w:rPr>
        <w:t>enquête et d</w:t>
      </w:r>
      <w:r w:rsidR="00C66C16">
        <w:rPr>
          <w:lang w:val="fr-FR"/>
        </w:rPr>
        <w:t>’</w:t>
      </w:r>
      <w:r w:rsidRPr="002928B3">
        <w:rPr>
          <w:lang w:val="fr-FR"/>
        </w:rPr>
        <w:t>action de l</w:t>
      </w:r>
      <w:r w:rsidR="00C66C16">
        <w:rPr>
          <w:lang w:val="fr-FR"/>
        </w:rPr>
        <w:t>’</w:t>
      </w:r>
      <w:r w:rsidRPr="002928B3">
        <w:rPr>
          <w:lang w:val="fr-FR"/>
        </w:rPr>
        <w:t>État à l</w:t>
      </w:r>
      <w:r w:rsidR="00C66C16">
        <w:rPr>
          <w:lang w:val="fr-FR"/>
        </w:rPr>
        <w:t>’</w:t>
      </w:r>
      <w:r w:rsidRPr="002928B3">
        <w:rPr>
          <w:lang w:val="fr-FR"/>
        </w:rPr>
        <w:t>encontre des propriétaires qui violent gravement ou répétitivement la loi, lorsque l</w:t>
      </w:r>
      <w:r w:rsidR="00C66C16">
        <w:rPr>
          <w:lang w:val="fr-FR"/>
        </w:rPr>
        <w:t>’</w:t>
      </w:r>
      <w:r w:rsidRPr="002928B3">
        <w:rPr>
          <w:lang w:val="fr-FR"/>
        </w:rPr>
        <w:t>intérêt public est en jeu. Cette loi prévoit en outre la résiliation du bail de location lorsque le bien est jugé détruit ou si gravement endommagé qu</w:t>
      </w:r>
      <w:r w:rsidR="00C66C16">
        <w:rPr>
          <w:lang w:val="fr-FR"/>
        </w:rPr>
        <w:t>’</w:t>
      </w:r>
      <w:r w:rsidRPr="002928B3">
        <w:rPr>
          <w:lang w:val="fr-FR"/>
        </w:rPr>
        <w:t xml:space="preserve">il est inhabitable. En de tels cas, les propriétaires doivent donner aux locataires un préavis de sept jours ; ce préavis est de deux jours de la part des locataires vis-à-vis des propriétaires. </w:t>
      </w:r>
    </w:p>
    <w:p w:rsidR="00B80403" w:rsidRPr="002928B3" w:rsidRDefault="00B80403" w:rsidP="00F1528F">
      <w:pPr>
        <w:pStyle w:val="SingleTxtG"/>
        <w:rPr>
          <w:lang w:val="fr-FR"/>
        </w:rPr>
      </w:pPr>
      <w:r w:rsidRPr="002928B3">
        <w:rPr>
          <w:lang w:val="fr-FR"/>
        </w:rPr>
        <w:t>201.</w:t>
      </w:r>
      <w:r w:rsidRPr="002928B3">
        <w:rPr>
          <w:lang w:val="fr-FR"/>
        </w:rPr>
        <w:tab/>
        <w:t>Les amendements à la loi adoptés l</w:t>
      </w:r>
      <w:r w:rsidR="00C66C16">
        <w:rPr>
          <w:lang w:val="fr-FR"/>
        </w:rPr>
        <w:t>’</w:t>
      </w:r>
      <w:r w:rsidRPr="002928B3">
        <w:rPr>
          <w:lang w:val="fr-FR"/>
        </w:rPr>
        <w:t>année précédente imposent aussi l</w:t>
      </w:r>
      <w:r w:rsidR="00C66C16">
        <w:rPr>
          <w:lang w:val="fr-FR"/>
        </w:rPr>
        <w:t>’</w:t>
      </w:r>
      <w:r w:rsidRPr="002928B3">
        <w:rPr>
          <w:lang w:val="fr-FR"/>
        </w:rPr>
        <w:t>installation de détecteurs de fumée dans tous les biens locatifs à compter du 1</w:t>
      </w:r>
      <w:r w:rsidRPr="002928B3">
        <w:rPr>
          <w:vertAlign w:val="superscript"/>
          <w:lang w:val="fr-FR"/>
        </w:rPr>
        <w:t>er</w:t>
      </w:r>
      <w:r w:rsidRPr="002928B3">
        <w:rPr>
          <w:lang w:val="fr-FR"/>
        </w:rPr>
        <w:t> juillet 2016 et, d</w:t>
      </w:r>
      <w:r w:rsidR="00C66C16">
        <w:rPr>
          <w:lang w:val="fr-FR"/>
        </w:rPr>
        <w:t>’</w:t>
      </w:r>
      <w:r w:rsidRPr="002928B3">
        <w:rPr>
          <w:lang w:val="fr-FR"/>
        </w:rPr>
        <w:t>ici au 1</w:t>
      </w:r>
      <w:r w:rsidRPr="002928B3">
        <w:rPr>
          <w:vertAlign w:val="superscript"/>
          <w:lang w:val="fr-FR"/>
        </w:rPr>
        <w:t>er</w:t>
      </w:r>
      <w:r w:rsidRPr="002928B3">
        <w:rPr>
          <w:lang w:val="fr-FR"/>
        </w:rPr>
        <w:t> juillet 2019, pour tous les biens locatifs privés, ainsi que le respect d</w:t>
      </w:r>
      <w:r w:rsidR="00C66C16">
        <w:rPr>
          <w:lang w:val="fr-FR"/>
        </w:rPr>
        <w:t>’</w:t>
      </w:r>
      <w:r w:rsidRPr="002928B3">
        <w:rPr>
          <w:lang w:val="fr-FR"/>
        </w:rPr>
        <w:t>une norme d</w:t>
      </w:r>
      <w:r w:rsidR="00C66C16">
        <w:rPr>
          <w:lang w:val="fr-FR"/>
        </w:rPr>
        <w:t>’</w:t>
      </w:r>
      <w:r w:rsidRPr="002928B3">
        <w:rPr>
          <w:lang w:val="fr-FR"/>
        </w:rPr>
        <w:t xml:space="preserve">isolation sous plancher et en plafond (lorsque cela est concrètement possible). </w:t>
      </w:r>
    </w:p>
    <w:p w:rsidR="00B80403" w:rsidRPr="002928B3" w:rsidRDefault="00B80403" w:rsidP="00F1528F">
      <w:pPr>
        <w:pStyle w:val="H4G"/>
        <w:rPr>
          <w:lang w:val="fr-FR"/>
        </w:rPr>
      </w:pPr>
      <w:r w:rsidRPr="002928B3">
        <w:rPr>
          <w:lang w:val="fr-FR"/>
        </w:rPr>
        <w:tab/>
      </w:r>
      <w:r w:rsidRPr="002928B3">
        <w:rPr>
          <w:lang w:val="fr-FR"/>
        </w:rPr>
        <w:tab/>
        <w:t>Sécurité d</w:t>
      </w:r>
      <w:r w:rsidR="00C66C16">
        <w:rPr>
          <w:lang w:val="fr-FR"/>
        </w:rPr>
        <w:t>’</w:t>
      </w:r>
      <w:r w:rsidRPr="002928B3">
        <w:rPr>
          <w:lang w:val="fr-FR"/>
        </w:rPr>
        <w:t>occupation</w:t>
      </w:r>
    </w:p>
    <w:p w:rsidR="00B80403" w:rsidRPr="002928B3" w:rsidRDefault="00B80403" w:rsidP="00F1528F">
      <w:pPr>
        <w:pStyle w:val="SingleTxtG"/>
        <w:rPr>
          <w:lang w:val="fr-FR"/>
        </w:rPr>
      </w:pPr>
      <w:r w:rsidRPr="002928B3">
        <w:rPr>
          <w:lang w:val="fr-FR"/>
        </w:rPr>
        <w:t>202.</w:t>
      </w:r>
      <w:r w:rsidRPr="002928B3">
        <w:rPr>
          <w:lang w:val="fr-FR"/>
        </w:rPr>
        <w:tab/>
        <w:t>En vertu de la loi de 1986 sur les locations à usage d</w:t>
      </w:r>
      <w:r w:rsidR="00C66C16">
        <w:rPr>
          <w:lang w:val="fr-FR"/>
        </w:rPr>
        <w:t>’</w:t>
      </w:r>
      <w:r w:rsidRPr="002928B3">
        <w:rPr>
          <w:lang w:val="fr-FR"/>
        </w:rPr>
        <w:t>habitation, les propriétaires et les locataires peuvent négocier et signer toute durée fixe de location pendant un temps indéterminé. À l</w:t>
      </w:r>
      <w:r w:rsidR="00C66C16">
        <w:rPr>
          <w:lang w:val="fr-FR"/>
        </w:rPr>
        <w:t>’</w:t>
      </w:r>
      <w:r w:rsidRPr="002928B3">
        <w:rPr>
          <w:lang w:val="fr-FR"/>
        </w:rPr>
        <w:t>expiration de la durée de location convenue, la location est reconduite sous la forme d</w:t>
      </w:r>
      <w:r w:rsidR="00C66C16">
        <w:rPr>
          <w:lang w:val="fr-FR"/>
        </w:rPr>
        <w:t>’</w:t>
      </w:r>
      <w:r w:rsidRPr="002928B3">
        <w:rPr>
          <w:lang w:val="fr-FR"/>
        </w:rPr>
        <w:t>un bail périodique si aucune des parties ne prend des mesures en vue de renouveler la location ou y mettre fin. Dans le cadre d</w:t>
      </w:r>
      <w:r w:rsidR="00C66C16">
        <w:rPr>
          <w:lang w:val="fr-FR"/>
        </w:rPr>
        <w:t>’</w:t>
      </w:r>
      <w:r w:rsidRPr="002928B3">
        <w:rPr>
          <w:lang w:val="fr-FR"/>
        </w:rPr>
        <w:t xml:space="preserve">une location périodique, le propriétaire doit donner un préavis de </w:t>
      </w:r>
      <w:r w:rsidR="001801C1">
        <w:rPr>
          <w:lang w:val="fr-FR"/>
        </w:rPr>
        <w:t xml:space="preserve">quatre-vingt-dix </w:t>
      </w:r>
      <w:r w:rsidRPr="002928B3">
        <w:rPr>
          <w:lang w:val="fr-FR"/>
        </w:rPr>
        <w:t>jours au locataire (avec quelques exceptions) s</w:t>
      </w:r>
      <w:r w:rsidR="00C66C16">
        <w:rPr>
          <w:lang w:val="fr-FR"/>
        </w:rPr>
        <w:t>’</w:t>
      </w:r>
      <w:r w:rsidRPr="002928B3">
        <w:rPr>
          <w:lang w:val="fr-FR"/>
        </w:rPr>
        <w:t xml:space="preserve">il choisit de résilier le bail ; le locataire doit donner à son propriétaire un préavis de </w:t>
      </w:r>
      <w:r w:rsidR="001801C1">
        <w:rPr>
          <w:lang w:val="fr-FR"/>
        </w:rPr>
        <w:t xml:space="preserve">vingt et un </w:t>
      </w:r>
      <w:r w:rsidRPr="002928B3">
        <w:rPr>
          <w:lang w:val="fr-FR"/>
        </w:rPr>
        <w:t>jours pour mettre fin à la location. En moyenne, 46 % des personnes interrogées lors du recensement vivaient dans leur logement depuis moins de deux ans. La durée moyenne de location sur la base des données est d</w:t>
      </w:r>
      <w:r w:rsidR="00C66C16">
        <w:rPr>
          <w:lang w:val="fr-FR"/>
        </w:rPr>
        <w:t>’</w:t>
      </w:r>
      <w:r w:rsidRPr="002928B3">
        <w:rPr>
          <w:lang w:val="fr-FR"/>
        </w:rPr>
        <w:t>environ deux ans.</w:t>
      </w:r>
    </w:p>
    <w:p w:rsidR="00B80403" w:rsidRPr="002928B3" w:rsidRDefault="00B80403" w:rsidP="00F1528F">
      <w:pPr>
        <w:pStyle w:val="SingleTxtG"/>
        <w:rPr>
          <w:lang w:val="fr-FR"/>
        </w:rPr>
      </w:pPr>
      <w:r w:rsidRPr="002928B3">
        <w:rPr>
          <w:lang w:val="fr-FR"/>
        </w:rPr>
        <w:t>203.</w:t>
      </w:r>
      <w:r w:rsidRPr="002928B3">
        <w:rPr>
          <w:lang w:val="fr-FR"/>
        </w:rPr>
        <w:tab/>
        <w:t>La Nouvelle-Zélande a récemment actualisé sa législation sur les locations résidentielles aux fins d</w:t>
      </w:r>
      <w:r w:rsidR="00C66C16">
        <w:rPr>
          <w:lang w:val="fr-FR"/>
        </w:rPr>
        <w:t>’</w:t>
      </w:r>
      <w:r w:rsidRPr="002928B3">
        <w:rPr>
          <w:lang w:val="fr-FR"/>
        </w:rPr>
        <w:t>améliorer la sécurité d</w:t>
      </w:r>
      <w:r w:rsidR="00C66C16">
        <w:rPr>
          <w:lang w:val="fr-FR"/>
        </w:rPr>
        <w:t>’</w:t>
      </w:r>
      <w:r w:rsidRPr="002928B3">
        <w:rPr>
          <w:lang w:val="fr-FR"/>
        </w:rPr>
        <w:t>occupation des locataires. La loi portant modification de la loi sur les locations à usage d</w:t>
      </w:r>
      <w:r w:rsidR="00C66C16">
        <w:rPr>
          <w:lang w:val="fr-FR"/>
        </w:rPr>
        <w:t>’</w:t>
      </w:r>
      <w:r w:rsidRPr="002928B3">
        <w:rPr>
          <w:lang w:val="fr-FR"/>
        </w:rPr>
        <w:t>habitation, en vigueur depuis le 1</w:t>
      </w:r>
      <w:r w:rsidRPr="002928B3">
        <w:rPr>
          <w:vertAlign w:val="superscript"/>
          <w:lang w:val="fr-FR"/>
        </w:rPr>
        <w:t>er</w:t>
      </w:r>
      <w:r w:rsidRPr="002928B3">
        <w:rPr>
          <w:lang w:val="fr-FR"/>
        </w:rPr>
        <w:t xml:space="preserve"> juillet 2016, a allongé de </w:t>
      </w:r>
      <w:r w:rsidR="00CF024F">
        <w:rPr>
          <w:lang w:val="fr-FR"/>
        </w:rPr>
        <w:t>quatorze</w:t>
      </w:r>
      <w:r w:rsidRPr="002928B3">
        <w:rPr>
          <w:lang w:val="fr-FR"/>
        </w:rPr>
        <w:t xml:space="preserve"> à </w:t>
      </w:r>
      <w:r w:rsidR="00CF024F">
        <w:rPr>
          <w:lang w:val="fr-FR"/>
        </w:rPr>
        <w:t>vingt-huit</w:t>
      </w:r>
      <w:r w:rsidRPr="002928B3">
        <w:rPr>
          <w:lang w:val="fr-FR"/>
        </w:rPr>
        <w:t> jours le délai dont disposent les locataires pour contester devant le Tribunal des affaires locatives un avis, à titre de rétorsion, de résiliation du bail. En outre, la délivrance d</w:t>
      </w:r>
      <w:r w:rsidR="00C66C16">
        <w:rPr>
          <w:lang w:val="fr-FR"/>
        </w:rPr>
        <w:t>’</w:t>
      </w:r>
      <w:r w:rsidRPr="002928B3">
        <w:rPr>
          <w:lang w:val="fr-FR"/>
        </w:rPr>
        <w:t>un tel avis de rétorsion est désormais un acte illégal. Les propriétaires reconnus coupables d</w:t>
      </w:r>
      <w:r w:rsidR="00C66C16">
        <w:rPr>
          <w:lang w:val="fr-FR"/>
        </w:rPr>
        <w:t>’</w:t>
      </w:r>
      <w:r w:rsidRPr="002928B3">
        <w:rPr>
          <w:lang w:val="fr-FR"/>
        </w:rPr>
        <w:t>avoir émis un tel avis encourent une peine pouvant aller jusqu</w:t>
      </w:r>
      <w:r w:rsidR="00C66C16">
        <w:rPr>
          <w:lang w:val="fr-FR"/>
        </w:rPr>
        <w:t>’</w:t>
      </w:r>
      <w:r w:rsidRPr="002928B3">
        <w:rPr>
          <w:lang w:val="fr-FR"/>
        </w:rPr>
        <w:t xml:space="preserve">à 4 000 dollars. </w:t>
      </w:r>
    </w:p>
    <w:p w:rsidR="00B80403" w:rsidRPr="002928B3" w:rsidRDefault="00F1528F" w:rsidP="00F1528F">
      <w:pPr>
        <w:pStyle w:val="H1G"/>
        <w:rPr>
          <w:lang w:val="fr-FR"/>
        </w:rPr>
      </w:pPr>
      <w:r>
        <w:rPr>
          <w:lang w:val="fr-FR"/>
        </w:rPr>
        <w:lastRenderedPageBreak/>
        <w:tab/>
        <w:t>J.</w:t>
      </w:r>
      <w:r>
        <w:rPr>
          <w:lang w:val="fr-FR"/>
        </w:rPr>
        <w:tab/>
      </w:r>
      <w:r w:rsidR="00B80403" w:rsidRPr="002928B3">
        <w:rPr>
          <w:lang w:val="fr-FR"/>
        </w:rPr>
        <w:t>Article 12 </w:t>
      </w:r>
      <w:r w:rsidR="000F1569">
        <w:rPr>
          <w:lang w:val="fr-FR"/>
        </w:rPr>
        <w:t>−</w:t>
      </w:r>
      <w:r w:rsidR="00B80403" w:rsidRPr="002928B3">
        <w:rPr>
          <w:lang w:val="fr-FR"/>
        </w:rPr>
        <w:t xml:space="preserve"> Droit à la santé physique et mentale</w:t>
      </w:r>
      <w:bookmarkStart w:id="67" w:name="_Toc494359790"/>
      <w:bookmarkEnd w:id="67"/>
    </w:p>
    <w:p w:rsidR="00B80403" w:rsidRPr="002928B3" w:rsidRDefault="00B80403" w:rsidP="00F1528F">
      <w:pPr>
        <w:pStyle w:val="H23G"/>
        <w:rPr>
          <w:lang w:val="fr-FR"/>
        </w:rPr>
      </w:pPr>
      <w:r w:rsidRPr="002928B3">
        <w:rPr>
          <w:lang w:val="fr-FR"/>
        </w:rPr>
        <w:tab/>
      </w:r>
      <w:r w:rsidRPr="002928B3">
        <w:rPr>
          <w:lang w:val="fr-FR"/>
        </w:rPr>
        <w:tab/>
      </w:r>
      <w:proofErr w:type="spellStart"/>
      <w:r w:rsidRPr="002928B3">
        <w:rPr>
          <w:i/>
          <w:lang w:val="fr-FR"/>
        </w:rPr>
        <w:t>Ala</w:t>
      </w:r>
      <w:proofErr w:type="spellEnd"/>
      <w:r w:rsidRPr="002928B3">
        <w:rPr>
          <w:i/>
          <w:lang w:val="fr-FR"/>
        </w:rPr>
        <w:t xml:space="preserve"> </w:t>
      </w:r>
      <w:proofErr w:type="spellStart"/>
      <w:r w:rsidRPr="002928B3">
        <w:rPr>
          <w:i/>
          <w:lang w:val="fr-FR"/>
        </w:rPr>
        <w:t>Mo</w:t>
      </w:r>
      <w:r w:rsidR="00C66C16">
        <w:rPr>
          <w:i/>
          <w:lang w:val="fr-FR"/>
        </w:rPr>
        <w:t>’</w:t>
      </w:r>
      <w:r w:rsidRPr="002928B3">
        <w:rPr>
          <w:i/>
          <w:lang w:val="fr-FR"/>
        </w:rPr>
        <w:t>ui</w:t>
      </w:r>
      <w:proofErr w:type="spellEnd"/>
      <w:r w:rsidRPr="002928B3">
        <w:rPr>
          <w:lang w:val="fr-FR"/>
        </w:rPr>
        <w:t xml:space="preserve"> : Vers la santé et le bien-être dans le Pacifique, 2014-2018</w:t>
      </w:r>
    </w:p>
    <w:p w:rsidR="00B80403" w:rsidRPr="002928B3" w:rsidRDefault="00B80403" w:rsidP="00F1528F">
      <w:pPr>
        <w:pStyle w:val="SingleTxtG"/>
        <w:rPr>
          <w:lang w:val="fr-FR"/>
        </w:rPr>
      </w:pPr>
      <w:r w:rsidRPr="002928B3">
        <w:rPr>
          <w:lang w:val="fr-FR"/>
        </w:rPr>
        <w:t>204.</w:t>
      </w:r>
      <w:r w:rsidRPr="002928B3">
        <w:rPr>
          <w:lang w:val="fr-FR"/>
        </w:rPr>
        <w:tab/>
        <w:t>Le plan quadriennal « </w:t>
      </w:r>
      <w:proofErr w:type="spellStart"/>
      <w:r w:rsidRPr="002928B3">
        <w:rPr>
          <w:i/>
          <w:lang w:val="fr-FR"/>
        </w:rPr>
        <w:t>ʼAla</w:t>
      </w:r>
      <w:proofErr w:type="spellEnd"/>
      <w:r w:rsidRPr="002928B3">
        <w:rPr>
          <w:i/>
          <w:lang w:val="fr-FR"/>
        </w:rPr>
        <w:t xml:space="preserve"> </w:t>
      </w:r>
      <w:proofErr w:type="spellStart"/>
      <w:r w:rsidRPr="002928B3">
        <w:rPr>
          <w:i/>
          <w:lang w:val="fr-FR"/>
        </w:rPr>
        <w:t>Mo</w:t>
      </w:r>
      <w:r w:rsidR="00C66C16">
        <w:rPr>
          <w:i/>
          <w:lang w:val="fr-FR"/>
        </w:rPr>
        <w:t>’</w:t>
      </w:r>
      <w:r w:rsidRPr="002928B3">
        <w:rPr>
          <w:i/>
          <w:lang w:val="fr-FR"/>
        </w:rPr>
        <w:t>ui</w:t>
      </w:r>
      <w:proofErr w:type="spellEnd"/>
      <w:r w:rsidRPr="002928B3">
        <w:rPr>
          <w:i/>
          <w:lang w:val="fr-FR"/>
        </w:rPr>
        <w:t xml:space="preserve">: </w:t>
      </w:r>
      <w:proofErr w:type="spellStart"/>
      <w:r w:rsidRPr="002928B3">
        <w:rPr>
          <w:i/>
          <w:lang w:val="fr-FR"/>
        </w:rPr>
        <w:t>Pathways</w:t>
      </w:r>
      <w:proofErr w:type="spellEnd"/>
      <w:r w:rsidRPr="002928B3">
        <w:rPr>
          <w:i/>
          <w:lang w:val="fr-FR"/>
        </w:rPr>
        <w:t xml:space="preserve"> to Pac</w:t>
      </w:r>
      <w:r w:rsidR="00372957">
        <w:rPr>
          <w:i/>
          <w:lang w:val="fr-FR"/>
        </w:rPr>
        <w:t xml:space="preserve">ific </w:t>
      </w:r>
      <w:proofErr w:type="spellStart"/>
      <w:r w:rsidR="00372957">
        <w:rPr>
          <w:i/>
          <w:lang w:val="fr-FR"/>
        </w:rPr>
        <w:t>Health</w:t>
      </w:r>
      <w:proofErr w:type="spellEnd"/>
      <w:r w:rsidR="00372957">
        <w:rPr>
          <w:i/>
          <w:lang w:val="fr-FR"/>
        </w:rPr>
        <w:t xml:space="preserve"> and </w:t>
      </w:r>
      <w:proofErr w:type="spellStart"/>
      <w:r w:rsidR="00372957">
        <w:rPr>
          <w:i/>
          <w:lang w:val="fr-FR"/>
        </w:rPr>
        <w:t>Wellbeing</w:t>
      </w:r>
      <w:proofErr w:type="spellEnd"/>
      <w:r w:rsidR="00372957">
        <w:rPr>
          <w:i/>
          <w:lang w:val="fr-FR"/>
        </w:rPr>
        <w:t>, 2014</w:t>
      </w:r>
      <w:r w:rsidR="00372957">
        <w:rPr>
          <w:i/>
          <w:lang w:val="fr-FR"/>
        </w:rPr>
        <w:noBreakHyphen/>
      </w:r>
      <w:r w:rsidRPr="002928B3">
        <w:rPr>
          <w:i/>
          <w:lang w:val="fr-FR"/>
        </w:rPr>
        <w:t>2018</w:t>
      </w:r>
      <w:r w:rsidRPr="002928B3">
        <w:rPr>
          <w:lang w:val="fr-FR"/>
        </w:rPr>
        <w:t xml:space="preserve"> » vise à offrir des services de santé de haute qualité, répondant aux besoins des </w:t>
      </w:r>
      <w:proofErr w:type="spellStart"/>
      <w:r>
        <w:rPr>
          <w:lang w:val="fr-FR"/>
        </w:rPr>
        <w:t>Pasifikas</w:t>
      </w:r>
      <w:proofErr w:type="spellEnd"/>
      <w:r w:rsidRPr="002928B3">
        <w:rPr>
          <w:lang w:val="fr-FR"/>
        </w:rPr>
        <w:t>. En 2015, une évaluation du plan a mis au clair les zones dans lesquelles le secteur de la santé fonctionne correctement pour ces populations, et celles où des améliorations sont nécessaires. Les tableaux ci-dessous indiquent une augmentation des taux d</w:t>
      </w:r>
      <w:r w:rsidR="00C66C16">
        <w:rPr>
          <w:lang w:val="fr-FR"/>
        </w:rPr>
        <w:t>’</w:t>
      </w:r>
      <w:r w:rsidRPr="002928B3">
        <w:rPr>
          <w:lang w:val="fr-FR"/>
        </w:rPr>
        <w:t xml:space="preserve">accès aux services. </w:t>
      </w:r>
    </w:p>
    <w:p w:rsidR="00B80403" w:rsidRDefault="00B80403" w:rsidP="00083F4E">
      <w:pPr>
        <w:pStyle w:val="Titre1"/>
        <w:spacing w:before="240" w:after="120"/>
        <w:rPr>
          <w:b/>
          <w:bCs/>
          <w:lang w:val="fr-FR"/>
        </w:rPr>
      </w:pPr>
      <w:bookmarkStart w:id="68" w:name="_Toc494359791"/>
      <w:r w:rsidRPr="002928B3">
        <w:rPr>
          <w:lang w:val="fr-FR"/>
        </w:rPr>
        <w:t>Tableau 26</w:t>
      </w:r>
      <w:bookmarkEnd w:id="68"/>
      <w:r w:rsidR="00CF024F">
        <w:rPr>
          <w:lang w:val="fr-FR"/>
        </w:rPr>
        <w:t xml:space="preserve"> </w:t>
      </w:r>
      <w:r w:rsidR="00CF024F">
        <w:rPr>
          <w:lang w:val="fr-FR"/>
        </w:rPr>
        <w:br/>
      </w:r>
      <w:r w:rsidRPr="002928B3">
        <w:rPr>
          <w:b/>
          <w:bCs/>
          <w:lang w:val="fr-FR"/>
        </w:rPr>
        <w:t>Augmentation des taux d</w:t>
      </w:r>
      <w:r w:rsidR="00C66C16">
        <w:rPr>
          <w:b/>
          <w:bCs/>
          <w:lang w:val="fr-FR"/>
        </w:rPr>
        <w:t>’</w:t>
      </w:r>
      <w:r w:rsidRPr="002928B3">
        <w:rPr>
          <w:b/>
          <w:bCs/>
          <w:lang w:val="fr-FR"/>
        </w:rPr>
        <w:t xml:space="preserve">accès aux services de santé mentale </w:t>
      </w:r>
      <w:r w:rsidR="00CF024F">
        <w:rPr>
          <w:b/>
          <w:bCs/>
          <w:lang w:val="fr-FR"/>
        </w:rPr>
        <w:br/>
      </w:r>
      <w:r w:rsidRPr="002928B3">
        <w:rPr>
          <w:b/>
          <w:bCs/>
          <w:lang w:val="fr-FR"/>
        </w:rPr>
        <w:t>entre 20</w:t>
      </w:r>
      <w:r w:rsidR="003602AA">
        <w:rPr>
          <w:b/>
          <w:bCs/>
          <w:lang w:val="fr-FR"/>
        </w:rPr>
        <w:t>12-2013 et 2014-</w:t>
      </w:r>
      <w:r w:rsidRPr="002928B3">
        <w:rPr>
          <w:b/>
          <w:bCs/>
          <w:lang w:val="fr-FR"/>
        </w:rPr>
        <w:t xml:space="preserve">2015 </w:t>
      </w:r>
      <w:r w:rsidR="005F3257">
        <w:rPr>
          <w:b/>
          <w:bCs/>
          <w:lang w:val="fr-FR"/>
        </w:rPr>
        <w:br/>
      </w:r>
      <w:r w:rsidR="005F3257" w:rsidRPr="005F3257">
        <w:rPr>
          <w:sz w:val="16"/>
          <w:szCs w:val="16"/>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038"/>
        <w:gridCol w:w="1903"/>
        <w:gridCol w:w="2019"/>
      </w:tblGrid>
      <w:tr w:rsidR="00796313" w:rsidRPr="002928B3" w:rsidTr="00796313">
        <w:trPr>
          <w:cantSplit/>
          <w:tblHeader/>
        </w:trPr>
        <w:tc>
          <w:tcPr>
            <w:tcW w:w="1635" w:type="pct"/>
            <w:tcBorders>
              <w:top w:val="single" w:sz="4" w:space="0" w:color="auto"/>
              <w:bottom w:val="single" w:sz="12" w:space="0" w:color="auto"/>
            </w:tcBorders>
            <w:shd w:val="clear" w:color="auto" w:fill="auto"/>
            <w:noWrap/>
            <w:vAlign w:val="bottom"/>
            <w:hideMark/>
          </w:tcPr>
          <w:p w:rsidR="00796313" w:rsidRPr="002928B3" w:rsidRDefault="00796313" w:rsidP="00083F4E">
            <w:pPr>
              <w:pStyle w:val="SingleTxtG"/>
              <w:spacing w:before="80" w:after="80" w:line="200" w:lineRule="exact"/>
              <w:ind w:left="0" w:right="0"/>
              <w:jc w:val="left"/>
              <w:rPr>
                <w:i/>
                <w:sz w:val="16"/>
                <w:szCs w:val="16"/>
                <w:lang w:val="fr-FR"/>
              </w:rPr>
            </w:pPr>
          </w:p>
        </w:tc>
        <w:tc>
          <w:tcPr>
            <w:tcW w:w="704" w:type="pct"/>
            <w:tcBorders>
              <w:top w:val="single" w:sz="4" w:space="0" w:color="auto"/>
              <w:bottom w:val="single" w:sz="12" w:space="0" w:color="auto"/>
            </w:tcBorders>
            <w:shd w:val="clear" w:color="auto" w:fill="auto"/>
            <w:noWrap/>
            <w:vAlign w:val="bottom"/>
            <w:hideMark/>
          </w:tcPr>
          <w:p w:rsidR="00796313" w:rsidRPr="002928B3" w:rsidRDefault="003602AA" w:rsidP="00083F4E">
            <w:pPr>
              <w:pStyle w:val="SingleTxtG"/>
              <w:spacing w:before="80" w:after="80" w:line="200" w:lineRule="exact"/>
              <w:ind w:left="0" w:right="0"/>
              <w:jc w:val="right"/>
              <w:rPr>
                <w:i/>
                <w:sz w:val="16"/>
                <w:szCs w:val="16"/>
                <w:lang w:val="fr-FR"/>
              </w:rPr>
            </w:pPr>
            <w:r>
              <w:rPr>
                <w:i/>
                <w:iCs/>
                <w:sz w:val="16"/>
                <w:szCs w:val="16"/>
                <w:lang w:val="fr-FR"/>
              </w:rPr>
              <w:t>2012-</w:t>
            </w:r>
            <w:r w:rsidR="00796313" w:rsidRPr="002928B3">
              <w:rPr>
                <w:i/>
                <w:iCs/>
                <w:sz w:val="16"/>
                <w:szCs w:val="16"/>
                <w:lang w:val="fr-FR"/>
              </w:rPr>
              <w:t>2013</w:t>
            </w:r>
          </w:p>
        </w:tc>
        <w:tc>
          <w:tcPr>
            <w:tcW w:w="1291" w:type="pct"/>
            <w:tcBorders>
              <w:top w:val="single" w:sz="4" w:space="0" w:color="auto"/>
              <w:bottom w:val="single" w:sz="12" w:space="0" w:color="auto"/>
            </w:tcBorders>
            <w:shd w:val="clear" w:color="auto" w:fill="auto"/>
            <w:noWrap/>
            <w:vAlign w:val="bottom"/>
            <w:hideMark/>
          </w:tcPr>
          <w:p w:rsidR="00796313" w:rsidRPr="002928B3" w:rsidRDefault="003602AA" w:rsidP="00083F4E">
            <w:pPr>
              <w:pStyle w:val="SingleTxtG"/>
              <w:spacing w:before="80" w:after="80" w:line="200" w:lineRule="exact"/>
              <w:ind w:left="0" w:right="0"/>
              <w:jc w:val="right"/>
              <w:rPr>
                <w:i/>
                <w:sz w:val="16"/>
                <w:szCs w:val="16"/>
                <w:lang w:val="fr-FR"/>
              </w:rPr>
            </w:pPr>
            <w:r>
              <w:rPr>
                <w:i/>
                <w:iCs/>
                <w:sz w:val="16"/>
                <w:szCs w:val="16"/>
                <w:lang w:val="fr-FR"/>
              </w:rPr>
              <w:t>2013-</w:t>
            </w:r>
            <w:r w:rsidR="00796313" w:rsidRPr="002928B3">
              <w:rPr>
                <w:i/>
                <w:iCs/>
                <w:sz w:val="16"/>
                <w:szCs w:val="16"/>
                <w:lang w:val="fr-FR"/>
              </w:rPr>
              <w:t>2014</w:t>
            </w:r>
          </w:p>
        </w:tc>
        <w:tc>
          <w:tcPr>
            <w:tcW w:w="1370" w:type="pct"/>
            <w:tcBorders>
              <w:top w:val="single" w:sz="4" w:space="0" w:color="auto"/>
              <w:bottom w:val="single" w:sz="12" w:space="0" w:color="auto"/>
            </w:tcBorders>
            <w:shd w:val="clear" w:color="auto" w:fill="auto"/>
            <w:noWrap/>
            <w:vAlign w:val="bottom"/>
            <w:hideMark/>
          </w:tcPr>
          <w:p w:rsidR="00796313" w:rsidRPr="002928B3" w:rsidRDefault="003602AA" w:rsidP="00083F4E">
            <w:pPr>
              <w:pStyle w:val="SingleTxtG"/>
              <w:spacing w:before="80" w:after="80" w:line="200" w:lineRule="exact"/>
              <w:ind w:left="0" w:right="0"/>
              <w:jc w:val="right"/>
              <w:rPr>
                <w:i/>
                <w:sz w:val="16"/>
                <w:szCs w:val="16"/>
                <w:lang w:val="fr-FR"/>
              </w:rPr>
            </w:pPr>
            <w:r>
              <w:rPr>
                <w:i/>
                <w:iCs/>
                <w:sz w:val="16"/>
                <w:szCs w:val="16"/>
                <w:lang w:val="fr-FR"/>
              </w:rPr>
              <w:t>2014-</w:t>
            </w:r>
            <w:r w:rsidR="00796313" w:rsidRPr="002928B3">
              <w:rPr>
                <w:i/>
                <w:iCs/>
                <w:sz w:val="16"/>
                <w:szCs w:val="16"/>
                <w:lang w:val="fr-FR"/>
              </w:rPr>
              <w:t>2015</w:t>
            </w:r>
          </w:p>
        </w:tc>
      </w:tr>
      <w:tr w:rsidR="00796313" w:rsidRPr="002928B3" w:rsidTr="00796313">
        <w:trPr>
          <w:cantSplit/>
        </w:trPr>
        <w:tc>
          <w:tcPr>
            <w:tcW w:w="1635" w:type="pct"/>
            <w:tcBorders>
              <w:top w:val="single" w:sz="12" w:space="0" w:color="auto"/>
              <w:bottom w:val="single" w:sz="4" w:space="0" w:color="auto"/>
            </w:tcBorders>
            <w:shd w:val="clear" w:color="auto" w:fill="auto"/>
            <w:noWrap/>
            <w:hideMark/>
          </w:tcPr>
          <w:p w:rsidR="00796313" w:rsidRPr="002928B3" w:rsidRDefault="00796313" w:rsidP="00083F4E">
            <w:pPr>
              <w:pStyle w:val="SingleTxtG"/>
              <w:spacing w:before="40" w:after="40" w:line="220" w:lineRule="exact"/>
              <w:ind w:left="0" w:right="0"/>
              <w:jc w:val="left"/>
              <w:rPr>
                <w:sz w:val="18"/>
                <w:szCs w:val="18"/>
                <w:lang w:val="fr-FR"/>
              </w:rPr>
            </w:pPr>
            <w:r w:rsidRPr="002928B3">
              <w:rPr>
                <w:sz w:val="18"/>
                <w:szCs w:val="18"/>
                <w:lang w:val="fr-FR"/>
              </w:rPr>
              <w:t>Pacifique</w:t>
            </w:r>
          </w:p>
        </w:tc>
        <w:tc>
          <w:tcPr>
            <w:tcW w:w="704" w:type="pct"/>
            <w:tcBorders>
              <w:top w:val="single" w:sz="12" w:space="0" w:color="auto"/>
              <w:bottom w:val="single" w:sz="4" w:space="0" w:color="auto"/>
            </w:tcBorders>
            <w:shd w:val="clear" w:color="auto" w:fill="auto"/>
            <w:noWrap/>
            <w:vAlign w:val="bottom"/>
            <w:hideMark/>
          </w:tcPr>
          <w:p w:rsidR="00796313" w:rsidRPr="002928B3" w:rsidRDefault="00796313" w:rsidP="00083F4E">
            <w:pPr>
              <w:pStyle w:val="SingleTxtG"/>
              <w:spacing w:before="40" w:after="40" w:line="220" w:lineRule="exact"/>
              <w:ind w:left="0" w:right="0"/>
              <w:jc w:val="right"/>
              <w:rPr>
                <w:sz w:val="18"/>
                <w:szCs w:val="18"/>
                <w:lang w:val="fr-FR"/>
              </w:rPr>
            </w:pPr>
            <w:r w:rsidRPr="002928B3">
              <w:rPr>
                <w:sz w:val="18"/>
                <w:szCs w:val="18"/>
                <w:lang w:val="fr-FR"/>
              </w:rPr>
              <w:t>2,90</w:t>
            </w:r>
          </w:p>
        </w:tc>
        <w:tc>
          <w:tcPr>
            <w:tcW w:w="1291" w:type="pct"/>
            <w:tcBorders>
              <w:top w:val="single" w:sz="12" w:space="0" w:color="auto"/>
              <w:bottom w:val="single" w:sz="4" w:space="0" w:color="auto"/>
            </w:tcBorders>
            <w:shd w:val="clear" w:color="auto" w:fill="auto"/>
            <w:noWrap/>
            <w:vAlign w:val="bottom"/>
            <w:hideMark/>
          </w:tcPr>
          <w:p w:rsidR="00796313" w:rsidRPr="002928B3" w:rsidRDefault="00796313" w:rsidP="00083F4E">
            <w:pPr>
              <w:pStyle w:val="SingleTxtG"/>
              <w:spacing w:before="40" w:after="40" w:line="220" w:lineRule="exact"/>
              <w:ind w:left="0" w:right="0"/>
              <w:jc w:val="right"/>
              <w:rPr>
                <w:sz w:val="18"/>
                <w:szCs w:val="18"/>
                <w:lang w:val="fr-FR"/>
              </w:rPr>
            </w:pPr>
            <w:r w:rsidRPr="002928B3">
              <w:rPr>
                <w:sz w:val="18"/>
                <w:szCs w:val="18"/>
                <w:lang w:val="fr-FR"/>
              </w:rPr>
              <w:t>2,89</w:t>
            </w:r>
          </w:p>
        </w:tc>
        <w:tc>
          <w:tcPr>
            <w:tcW w:w="1370" w:type="pct"/>
            <w:tcBorders>
              <w:top w:val="single" w:sz="12" w:space="0" w:color="auto"/>
              <w:bottom w:val="single" w:sz="4" w:space="0" w:color="auto"/>
            </w:tcBorders>
            <w:shd w:val="clear" w:color="auto" w:fill="auto"/>
            <w:noWrap/>
            <w:vAlign w:val="bottom"/>
            <w:hideMark/>
          </w:tcPr>
          <w:p w:rsidR="00796313" w:rsidRPr="002928B3" w:rsidRDefault="00796313" w:rsidP="00083F4E">
            <w:pPr>
              <w:pStyle w:val="SingleTxtG"/>
              <w:spacing w:before="40" w:after="40" w:line="220" w:lineRule="exact"/>
              <w:ind w:left="0" w:right="0"/>
              <w:jc w:val="right"/>
              <w:rPr>
                <w:sz w:val="18"/>
                <w:szCs w:val="18"/>
                <w:lang w:val="fr-FR"/>
              </w:rPr>
            </w:pPr>
            <w:r w:rsidRPr="002928B3">
              <w:rPr>
                <w:sz w:val="18"/>
                <w:szCs w:val="18"/>
                <w:lang w:val="fr-FR"/>
              </w:rPr>
              <w:t>3,13</w:t>
            </w:r>
          </w:p>
        </w:tc>
      </w:tr>
      <w:tr w:rsidR="00796313" w:rsidRPr="002928B3" w:rsidTr="00796313">
        <w:trPr>
          <w:cantSplit/>
        </w:trPr>
        <w:tc>
          <w:tcPr>
            <w:tcW w:w="1635" w:type="pct"/>
            <w:tcBorders>
              <w:top w:val="single" w:sz="4" w:space="0" w:color="auto"/>
              <w:bottom w:val="single" w:sz="12" w:space="0" w:color="auto"/>
            </w:tcBorders>
            <w:shd w:val="clear" w:color="auto" w:fill="auto"/>
            <w:noWrap/>
            <w:hideMark/>
          </w:tcPr>
          <w:p w:rsidR="00796313" w:rsidRPr="002928B3" w:rsidRDefault="00796313" w:rsidP="00083F4E">
            <w:pPr>
              <w:pStyle w:val="SingleTxtG"/>
              <w:spacing w:before="80" w:after="80" w:line="220" w:lineRule="exact"/>
              <w:ind w:left="283" w:right="0"/>
              <w:jc w:val="left"/>
              <w:rPr>
                <w:b/>
                <w:sz w:val="18"/>
                <w:szCs w:val="18"/>
                <w:lang w:val="fr-FR"/>
              </w:rPr>
            </w:pPr>
            <w:r w:rsidRPr="002928B3">
              <w:rPr>
                <w:b/>
                <w:bCs/>
                <w:sz w:val="18"/>
                <w:szCs w:val="18"/>
                <w:lang w:val="fr-FR"/>
              </w:rPr>
              <w:t>Total Nouvelle-Zélande</w:t>
            </w:r>
          </w:p>
        </w:tc>
        <w:tc>
          <w:tcPr>
            <w:tcW w:w="704" w:type="pct"/>
            <w:tcBorders>
              <w:top w:val="single" w:sz="4" w:space="0" w:color="auto"/>
              <w:bottom w:val="single" w:sz="12" w:space="0" w:color="auto"/>
            </w:tcBorders>
            <w:shd w:val="clear" w:color="auto" w:fill="auto"/>
            <w:noWrap/>
            <w:vAlign w:val="bottom"/>
            <w:hideMark/>
          </w:tcPr>
          <w:p w:rsidR="00796313" w:rsidRPr="002928B3" w:rsidRDefault="00796313" w:rsidP="00083F4E">
            <w:pPr>
              <w:pStyle w:val="SingleTxtG"/>
              <w:spacing w:before="80" w:after="80" w:line="220" w:lineRule="exact"/>
              <w:ind w:left="0" w:right="0"/>
              <w:jc w:val="right"/>
              <w:rPr>
                <w:b/>
                <w:sz w:val="18"/>
                <w:szCs w:val="18"/>
                <w:lang w:val="fr-FR"/>
              </w:rPr>
            </w:pPr>
            <w:r w:rsidRPr="002928B3">
              <w:rPr>
                <w:b/>
                <w:sz w:val="18"/>
                <w:szCs w:val="18"/>
                <w:lang w:val="fr-FR"/>
              </w:rPr>
              <w:t>3,40</w:t>
            </w:r>
          </w:p>
        </w:tc>
        <w:tc>
          <w:tcPr>
            <w:tcW w:w="1291" w:type="pct"/>
            <w:tcBorders>
              <w:top w:val="single" w:sz="4" w:space="0" w:color="auto"/>
              <w:bottom w:val="single" w:sz="12" w:space="0" w:color="auto"/>
            </w:tcBorders>
            <w:shd w:val="clear" w:color="auto" w:fill="auto"/>
            <w:noWrap/>
            <w:vAlign w:val="bottom"/>
            <w:hideMark/>
          </w:tcPr>
          <w:p w:rsidR="00796313" w:rsidRPr="002928B3" w:rsidRDefault="00796313" w:rsidP="00083F4E">
            <w:pPr>
              <w:pStyle w:val="SingleTxtG"/>
              <w:spacing w:before="80" w:after="80" w:line="220" w:lineRule="exact"/>
              <w:ind w:left="0" w:right="0"/>
              <w:jc w:val="right"/>
              <w:rPr>
                <w:b/>
                <w:sz w:val="18"/>
                <w:szCs w:val="18"/>
                <w:lang w:val="fr-FR"/>
              </w:rPr>
            </w:pPr>
            <w:r w:rsidRPr="002928B3">
              <w:rPr>
                <w:b/>
                <w:sz w:val="18"/>
                <w:szCs w:val="18"/>
                <w:lang w:val="fr-FR"/>
              </w:rPr>
              <w:t>3,47</w:t>
            </w:r>
          </w:p>
        </w:tc>
        <w:tc>
          <w:tcPr>
            <w:tcW w:w="1370" w:type="pct"/>
            <w:tcBorders>
              <w:top w:val="single" w:sz="4" w:space="0" w:color="auto"/>
              <w:bottom w:val="single" w:sz="12" w:space="0" w:color="auto"/>
            </w:tcBorders>
            <w:shd w:val="clear" w:color="auto" w:fill="auto"/>
            <w:noWrap/>
            <w:vAlign w:val="bottom"/>
            <w:hideMark/>
          </w:tcPr>
          <w:p w:rsidR="00796313" w:rsidRPr="002928B3" w:rsidRDefault="00796313" w:rsidP="00083F4E">
            <w:pPr>
              <w:pStyle w:val="SingleTxtG"/>
              <w:spacing w:before="80" w:after="80" w:line="220" w:lineRule="exact"/>
              <w:ind w:left="0" w:right="0"/>
              <w:jc w:val="right"/>
              <w:rPr>
                <w:b/>
                <w:sz w:val="18"/>
                <w:szCs w:val="18"/>
                <w:lang w:val="fr-FR"/>
              </w:rPr>
            </w:pPr>
            <w:r w:rsidRPr="002928B3">
              <w:rPr>
                <w:b/>
                <w:sz w:val="18"/>
                <w:szCs w:val="18"/>
                <w:lang w:val="fr-FR"/>
              </w:rPr>
              <w:t>3,46</w:t>
            </w:r>
          </w:p>
        </w:tc>
      </w:tr>
    </w:tbl>
    <w:p w:rsidR="00B80403" w:rsidRDefault="00B80403" w:rsidP="005F3257">
      <w:pPr>
        <w:pStyle w:val="Titre1"/>
        <w:spacing w:before="240" w:after="120"/>
        <w:rPr>
          <w:b/>
          <w:bCs/>
          <w:lang w:val="fr-FR"/>
        </w:rPr>
      </w:pPr>
      <w:bookmarkStart w:id="69" w:name="_Toc494359792"/>
      <w:r w:rsidRPr="002928B3">
        <w:rPr>
          <w:lang w:val="fr-FR"/>
        </w:rPr>
        <w:t>Tableau 27</w:t>
      </w:r>
      <w:bookmarkEnd w:id="69"/>
      <w:r w:rsidR="00796313">
        <w:rPr>
          <w:lang w:val="fr-FR"/>
        </w:rPr>
        <w:t xml:space="preserve"> </w:t>
      </w:r>
      <w:r w:rsidR="00796313">
        <w:rPr>
          <w:lang w:val="fr-FR"/>
        </w:rPr>
        <w:br/>
      </w:r>
      <w:r w:rsidRPr="002928B3">
        <w:rPr>
          <w:b/>
          <w:bCs/>
          <w:lang w:val="fr-FR"/>
        </w:rPr>
        <w:t>Augmentation des taux d</w:t>
      </w:r>
      <w:r w:rsidR="00C66C16">
        <w:rPr>
          <w:b/>
          <w:bCs/>
          <w:lang w:val="fr-FR"/>
        </w:rPr>
        <w:t>’</w:t>
      </w:r>
      <w:r w:rsidRPr="002928B3">
        <w:rPr>
          <w:b/>
          <w:bCs/>
          <w:lang w:val="fr-FR"/>
        </w:rPr>
        <w:t xml:space="preserve">accès aux services de désintoxication </w:t>
      </w:r>
      <w:r w:rsidR="00796313">
        <w:rPr>
          <w:b/>
          <w:bCs/>
          <w:lang w:val="fr-FR"/>
        </w:rPr>
        <w:br/>
      </w:r>
      <w:r w:rsidRPr="002928B3">
        <w:rPr>
          <w:b/>
          <w:bCs/>
          <w:lang w:val="fr-FR"/>
        </w:rPr>
        <w:t>(al</w:t>
      </w:r>
      <w:r w:rsidR="003602AA">
        <w:rPr>
          <w:b/>
          <w:bCs/>
          <w:lang w:val="fr-FR"/>
        </w:rPr>
        <w:t>coolisme et drogues) entre 2012-2013 et 2014-</w:t>
      </w:r>
      <w:r w:rsidR="005F3257">
        <w:rPr>
          <w:b/>
          <w:bCs/>
          <w:lang w:val="fr-FR"/>
        </w:rPr>
        <w:t xml:space="preserve">2015 </w:t>
      </w:r>
      <w:r w:rsidR="005F3257">
        <w:rPr>
          <w:b/>
          <w:bCs/>
          <w:lang w:val="fr-FR"/>
        </w:rPr>
        <w:br/>
      </w:r>
      <w:r w:rsidR="005F3257" w:rsidRPr="005F3257">
        <w:rPr>
          <w:sz w:val="16"/>
          <w:szCs w:val="16"/>
        </w:rPr>
        <w:t>(en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193"/>
        <w:gridCol w:w="1778"/>
        <w:gridCol w:w="2131"/>
      </w:tblGrid>
      <w:tr w:rsidR="00796313" w:rsidRPr="002928B3" w:rsidTr="00796313">
        <w:trPr>
          <w:cantSplit/>
          <w:tblHeader/>
        </w:trPr>
        <w:tc>
          <w:tcPr>
            <w:tcW w:w="2268" w:type="dxa"/>
            <w:tcBorders>
              <w:top w:val="single" w:sz="4" w:space="0" w:color="auto"/>
              <w:bottom w:val="single" w:sz="12" w:space="0" w:color="auto"/>
            </w:tcBorders>
            <w:shd w:val="clear" w:color="auto" w:fill="auto"/>
            <w:noWrap/>
            <w:vAlign w:val="bottom"/>
            <w:hideMark/>
          </w:tcPr>
          <w:p w:rsidR="00796313" w:rsidRPr="002928B3" w:rsidRDefault="00796313" w:rsidP="005F3257">
            <w:pPr>
              <w:pStyle w:val="SingleTxtG"/>
              <w:spacing w:before="80" w:after="80" w:line="200" w:lineRule="exact"/>
              <w:ind w:left="0" w:right="0"/>
              <w:jc w:val="left"/>
              <w:rPr>
                <w:i/>
                <w:sz w:val="16"/>
                <w:szCs w:val="16"/>
                <w:lang w:val="fr-FR"/>
              </w:rPr>
            </w:pPr>
          </w:p>
        </w:tc>
        <w:tc>
          <w:tcPr>
            <w:tcW w:w="1193" w:type="dxa"/>
            <w:tcBorders>
              <w:top w:val="single" w:sz="4" w:space="0" w:color="auto"/>
              <w:bottom w:val="single" w:sz="12" w:space="0" w:color="auto"/>
            </w:tcBorders>
            <w:shd w:val="clear" w:color="auto" w:fill="auto"/>
            <w:noWrap/>
            <w:vAlign w:val="bottom"/>
            <w:hideMark/>
          </w:tcPr>
          <w:p w:rsidR="00796313" w:rsidRPr="002928B3" w:rsidRDefault="00796313" w:rsidP="005F3257">
            <w:pPr>
              <w:pStyle w:val="SingleTxtG"/>
              <w:spacing w:before="80" w:after="80" w:line="200" w:lineRule="exact"/>
              <w:ind w:left="0" w:right="0"/>
              <w:jc w:val="right"/>
              <w:rPr>
                <w:i/>
                <w:sz w:val="16"/>
                <w:szCs w:val="16"/>
                <w:lang w:val="fr-FR"/>
              </w:rPr>
            </w:pPr>
            <w:r w:rsidRPr="002928B3">
              <w:rPr>
                <w:i/>
                <w:iCs/>
                <w:sz w:val="16"/>
                <w:szCs w:val="16"/>
                <w:lang w:val="fr-FR"/>
              </w:rPr>
              <w:t>2</w:t>
            </w:r>
            <w:r w:rsidR="003602AA">
              <w:rPr>
                <w:i/>
                <w:iCs/>
                <w:sz w:val="16"/>
                <w:szCs w:val="16"/>
                <w:lang w:val="fr-FR"/>
              </w:rPr>
              <w:t>012-</w:t>
            </w:r>
            <w:r w:rsidRPr="002928B3">
              <w:rPr>
                <w:i/>
                <w:iCs/>
                <w:sz w:val="16"/>
                <w:szCs w:val="16"/>
                <w:lang w:val="fr-FR"/>
              </w:rPr>
              <w:t>2013</w:t>
            </w:r>
          </w:p>
        </w:tc>
        <w:tc>
          <w:tcPr>
            <w:tcW w:w="1778" w:type="dxa"/>
            <w:tcBorders>
              <w:top w:val="single" w:sz="4" w:space="0" w:color="auto"/>
              <w:bottom w:val="single" w:sz="12" w:space="0" w:color="auto"/>
            </w:tcBorders>
            <w:shd w:val="clear" w:color="auto" w:fill="auto"/>
            <w:noWrap/>
            <w:vAlign w:val="bottom"/>
            <w:hideMark/>
          </w:tcPr>
          <w:p w:rsidR="00796313" w:rsidRPr="002928B3" w:rsidRDefault="003602AA" w:rsidP="005F3257">
            <w:pPr>
              <w:pStyle w:val="SingleTxtG"/>
              <w:spacing w:before="80" w:after="80" w:line="200" w:lineRule="exact"/>
              <w:ind w:left="0" w:right="0"/>
              <w:jc w:val="right"/>
              <w:rPr>
                <w:i/>
                <w:sz w:val="16"/>
                <w:szCs w:val="16"/>
                <w:lang w:val="fr-FR"/>
              </w:rPr>
            </w:pPr>
            <w:r>
              <w:rPr>
                <w:i/>
                <w:iCs/>
                <w:sz w:val="16"/>
                <w:szCs w:val="16"/>
                <w:lang w:val="fr-FR"/>
              </w:rPr>
              <w:t>2013-</w:t>
            </w:r>
            <w:r w:rsidR="00796313" w:rsidRPr="002928B3">
              <w:rPr>
                <w:i/>
                <w:iCs/>
                <w:sz w:val="16"/>
                <w:szCs w:val="16"/>
                <w:lang w:val="fr-FR"/>
              </w:rPr>
              <w:t>2014</w:t>
            </w:r>
          </w:p>
        </w:tc>
        <w:tc>
          <w:tcPr>
            <w:tcW w:w="2131" w:type="dxa"/>
            <w:tcBorders>
              <w:top w:val="single" w:sz="4" w:space="0" w:color="auto"/>
              <w:bottom w:val="single" w:sz="12" w:space="0" w:color="auto"/>
            </w:tcBorders>
            <w:shd w:val="clear" w:color="auto" w:fill="auto"/>
            <w:noWrap/>
            <w:vAlign w:val="bottom"/>
            <w:hideMark/>
          </w:tcPr>
          <w:p w:rsidR="00796313" w:rsidRPr="002928B3" w:rsidRDefault="003602AA" w:rsidP="005F3257">
            <w:pPr>
              <w:pStyle w:val="SingleTxtG"/>
              <w:spacing w:before="80" w:after="80" w:line="200" w:lineRule="exact"/>
              <w:ind w:left="0" w:right="0"/>
              <w:jc w:val="right"/>
              <w:rPr>
                <w:i/>
                <w:sz w:val="16"/>
                <w:szCs w:val="16"/>
                <w:lang w:val="fr-FR"/>
              </w:rPr>
            </w:pPr>
            <w:r>
              <w:rPr>
                <w:i/>
                <w:iCs/>
                <w:sz w:val="16"/>
                <w:szCs w:val="16"/>
                <w:lang w:val="fr-FR"/>
              </w:rPr>
              <w:t>2014-</w:t>
            </w:r>
            <w:r w:rsidR="00796313" w:rsidRPr="002928B3">
              <w:rPr>
                <w:i/>
                <w:iCs/>
                <w:sz w:val="16"/>
                <w:szCs w:val="16"/>
                <w:lang w:val="fr-FR"/>
              </w:rPr>
              <w:t>2015</w:t>
            </w:r>
          </w:p>
        </w:tc>
      </w:tr>
      <w:tr w:rsidR="00796313" w:rsidRPr="002928B3" w:rsidTr="00796313">
        <w:trPr>
          <w:cantSplit/>
        </w:trPr>
        <w:tc>
          <w:tcPr>
            <w:tcW w:w="2268" w:type="dxa"/>
            <w:tcBorders>
              <w:top w:val="single" w:sz="12" w:space="0" w:color="auto"/>
              <w:bottom w:val="single" w:sz="4" w:space="0" w:color="auto"/>
            </w:tcBorders>
            <w:shd w:val="clear" w:color="auto" w:fill="auto"/>
            <w:noWrap/>
            <w:hideMark/>
          </w:tcPr>
          <w:p w:rsidR="00796313" w:rsidRPr="002928B3" w:rsidRDefault="00796313" w:rsidP="005F3257">
            <w:pPr>
              <w:pStyle w:val="SingleTxtG"/>
              <w:spacing w:before="40" w:after="40" w:line="220" w:lineRule="exact"/>
              <w:ind w:left="0" w:right="0"/>
              <w:jc w:val="left"/>
              <w:rPr>
                <w:sz w:val="18"/>
                <w:szCs w:val="18"/>
                <w:lang w:val="fr-FR"/>
              </w:rPr>
            </w:pPr>
            <w:r w:rsidRPr="002928B3">
              <w:rPr>
                <w:sz w:val="18"/>
                <w:szCs w:val="18"/>
                <w:lang w:val="fr-FR"/>
              </w:rPr>
              <w:t>Pacifique</w:t>
            </w:r>
          </w:p>
        </w:tc>
        <w:tc>
          <w:tcPr>
            <w:tcW w:w="1193" w:type="dxa"/>
            <w:tcBorders>
              <w:top w:val="single" w:sz="12" w:space="0" w:color="auto"/>
              <w:bottom w:val="single" w:sz="4" w:space="0" w:color="auto"/>
            </w:tcBorders>
            <w:shd w:val="clear" w:color="auto" w:fill="auto"/>
            <w:noWrap/>
            <w:vAlign w:val="bottom"/>
            <w:hideMark/>
          </w:tcPr>
          <w:p w:rsidR="00796313" w:rsidRPr="002928B3" w:rsidRDefault="00796313" w:rsidP="005F3257">
            <w:pPr>
              <w:pStyle w:val="SingleTxtG"/>
              <w:spacing w:before="40" w:after="40" w:line="220" w:lineRule="exact"/>
              <w:ind w:left="0" w:right="0"/>
              <w:jc w:val="right"/>
              <w:rPr>
                <w:sz w:val="18"/>
                <w:szCs w:val="18"/>
                <w:lang w:val="fr-FR"/>
              </w:rPr>
            </w:pPr>
            <w:r w:rsidRPr="002928B3">
              <w:rPr>
                <w:sz w:val="18"/>
                <w:szCs w:val="18"/>
                <w:lang w:val="fr-FR"/>
              </w:rPr>
              <w:t>0,81</w:t>
            </w:r>
          </w:p>
        </w:tc>
        <w:tc>
          <w:tcPr>
            <w:tcW w:w="1778" w:type="dxa"/>
            <w:tcBorders>
              <w:top w:val="single" w:sz="12" w:space="0" w:color="auto"/>
              <w:bottom w:val="single" w:sz="4" w:space="0" w:color="auto"/>
            </w:tcBorders>
            <w:shd w:val="clear" w:color="auto" w:fill="auto"/>
            <w:noWrap/>
            <w:vAlign w:val="bottom"/>
            <w:hideMark/>
          </w:tcPr>
          <w:p w:rsidR="00796313" w:rsidRPr="002928B3" w:rsidRDefault="00796313" w:rsidP="005F3257">
            <w:pPr>
              <w:pStyle w:val="SingleTxtG"/>
              <w:spacing w:before="40" w:after="40" w:line="220" w:lineRule="exact"/>
              <w:ind w:left="0" w:right="0"/>
              <w:jc w:val="right"/>
              <w:rPr>
                <w:sz w:val="18"/>
                <w:szCs w:val="18"/>
                <w:lang w:val="fr-FR"/>
              </w:rPr>
            </w:pPr>
            <w:r w:rsidRPr="002928B3">
              <w:rPr>
                <w:sz w:val="18"/>
                <w:szCs w:val="18"/>
                <w:lang w:val="fr-FR"/>
              </w:rPr>
              <w:t>0,85</w:t>
            </w:r>
          </w:p>
        </w:tc>
        <w:tc>
          <w:tcPr>
            <w:tcW w:w="2131" w:type="dxa"/>
            <w:tcBorders>
              <w:top w:val="single" w:sz="12" w:space="0" w:color="auto"/>
              <w:bottom w:val="single" w:sz="4" w:space="0" w:color="auto"/>
            </w:tcBorders>
            <w:shd w:val="clear" w:color="auto" w:fill="auto"/>
            <w:noWrap/>
            <w:vAlign w:val="bottom"/>
            <w:hideMark/>
          </w:tcPr>
          <w:p w:rsidR="00796313" w:rsidRPr="002928B3" w:rsidRDefault="00796313" w:rsidP="005F3257">
            <w:pPr>
              <w:pStyle w:val="SingleTxtG"/>
              <w:spacing w:before="40" w:after="40" w:line="220" w:lineRule="exact"/>
              <w:ind w:left="0" w:right="0"/>
              <w:jc w:val="right"/>
              <w:rPr>
                <w:sz w:val="18"/>
                <w:szCs w:val="18"/>
                <w:lang w:val="fr-FR"/>
              </w:rPr>
            </w:pPr>
            <w:r w:rsidRPr="002928B3">
              <w:rPr>
                <w:sz w:val="18"/>
                <w:szCs w:val="18"/>
                <w:lang w:val="fr-FR"/>
              </w:rPr>
              <w:t>1,24</w:t>
            </w:r>
          </w:p>
        </w:tc>
      </w:tr>
      <w:tr w:rsidR="00796313" w:rsidRPr="002928B3" w:rsidTr="00796313">
        <w:trPr>
          <w:cantSplit/>
        </w:trPr>
        <w:tc>
          <w:tcPr>
            <w:tcW w:w="2268" w:type="dxa"/>
            <w:tcBorders>
              <w:top w:val="single" w:sz="4" w:space="0" w:color="auto"/>
              <w:bottom w:val="single" w:sz="12" w:space="0" w:color="auto"/>
            </w:tcBorders>
            <w:shd w:val="clear" w:color="auto" w:fill="auto"/>
            <w:noWrap/>
            <w:hideMark/>
          </w:tcPr>
          <w:p w:rsidR="00796313" w:rsidRPr="002928B3" w:rsidRDefault="00796313" w:rsidP="005F3257">
            <w:pPr>
              <w:pStyle w:val="SingleTxtG"/>
              <w:spacing w:before="80" w:after="80" w:line="220" w:lineRule="exact"/>
              <w:ind w:left="283" w:right="0"/>
              <w:jc w:val="left"/>
              <w:rPr>
                <w:sz w:val="18"/>
                <w:szCs w:val="18"/>
                <w:lang w:val="fr-FR"/>
              </w:rPr>
            </w:pPr>
            <w:r w:rsidRPr="002928B3">
              <w:rPr>
                <w:b/>
                <w:bCs/>
                <w:sz w:val="18"/>
                <w:szCs w:val="18"/>
                <w:lang w:val="fr-FR"/>
              </w:rPr>
              <w:t>Total Nouvelle-Zélande</w:t>
            </w:r>
          </w:p>
        </w:tc>
        <w:tc>
          <w:tcPr>
            <w:tcW w:w="1193" w:type="dxa"/>
            <w:tcBorders>
              <w:top w:val="single" w:sz="4" w:space="0" w:color="auto"/>
              <w:bottom w:val="single" w:sz="12" w:space="0" w:color="auto"/>
            </w:tcBorders>
            <w:shd w:val="clear" w:color="auto" w:fill="auto"/>
            <w:noWrap/>
            <w:vAlign w:val="bottom"/>
            <w:hideMark/>
          </w:tcPr>
          <w:p w:rsidR="00796313" w:rsidRPr="002928B3" w:rsidRDefault="00796313" w:rsidP="005F3257">
            <w:pPr>
              <w:pStyle w:val="SingleTxtG"/>
              <w:spacing w:before="80" w:after="80" w:line="220" w:lineRule="exact"/>
              <w:ind w:left="0" w:right="0"/>
              <w:jc w:val="right"/>
              <w:rPr>
                <w:b/>
                <w:sz w:val="18"/>
                <w:szCs w:val="18"/>
                <w:lang w:val="fr-FR"/>
              </w:rPr>
            </w:pPr>
            <w:r w:rsidRPr="002928B3">
              <w:rPr>
                <w:b/>
                <w:sz w:val="18"/>
                <w:szCs w:val="18"/>
                <w:lang w:val="fr-FR"/>
              </w:rPr>
              <w:t>1,00</w:t>
            </w:r>
          </w:p>
        </w:tc>
        <w:tc>
          <w:tcPr>
            <w:tcW w:w="1778" w:type="dxa"/>
            <w:tcBorders>
              <w:top w:val="single" w:sz="4" w:space="0" w:color="auto"/>
              <w:bottom w:val="single" w:sz="12" w:space="0" w:color="auto"/>
            </w:tcBorders>
            <w:shd w:val="clear" w:color="auto" w:fill="auto"/>
            <w:noWrap/>
            <w:vAlign w:val="bottom"/>
            <w:hideMark/>
          </w:tcPr>
          <w:p w:rsidR="00796313" w:rsidRPr="002928B3" w:rsidRDefault="00796313" w:rsidP="005F3257">
            <w:pPr>
              <w:pStyle w:val="SingleTxtG"/>
              <w:spacing w:before="80" w:after="80" w:line="220" w:lineRule="exact"/>
              <w:ind w:left="0" w:right="0"/>
              <w:jc w:val="right"/>
              <w:rPr>
                <w:b/>
                <w:sz w:val="18"/>
                <w:szCs w:val="18"/>
                <w:lang w:val="fr-FR"/>
              </w:rPr>
            </w:pPr>
            <w:r w:rsidRPr="002928B3">
              <w:rPr>
                <w:b/>
                <w:sz w:val="18"/>
                <w:szCs w:val="18"/>
                <w:lang w:val="fr-FR"/>
              </w:rPr>
              <w:t>1,01</w:t>
            </w:r>
          </w:p>
        </w:tc>
        <w:tc>
          <w:tcPr>
            <w:tcW w:w="2131" w:type="dxa"/>
            <w:tcBorders>
              <w:top w:val="single" w:sz="4" w:space="0" w:color="auto"/>
              <w:bottom w:val="single" w:sz="12" w:space="0" w:color="auto"/>
            </w:tcBorders>
            <w:shd w:val="clear" w:color="auto" w:fill="auto"/>
            <w:noWrap/>
            <w:vAlign w:val="bottom"/>
            <w:hideMark/>
          </w:tcPr>
          <w:p w:rsidR="00796313" w:rsidRPr="002928B3" w:rsidRDefault="00796313" w:rsidP="005F3257">
            <w:pPr>
              <w:pStyle w:val="SingleTxtG"/>
              <w:spacing w:before="80" w:after="80" w:line="220" w:lineRule="exact"/>
              <w:ind w:left="0" w:right="0"/>
              <w:jc w:val="right"/>
              <w:rPr>
                <w:b/>
                <w:sz w:val="18"/>
                <w:szCs w:val="18"/>
                <w:lang w:val="fr-FR"/>
              </w:rPr>
            </w:pPr>
            <w:r w:rsidRPr="002928B3">
              <w:rPr>
                <w:b/>
                <w:sz w:val="18"/>
                <w:szCs w:val="18"/>
                <w:lang w:val="fr-FR"/>
              </w:rPr>
              <w:t>1,03</w:t>
            </w:r>
          </w:p>
        </w:tc>
      </w:tr>
    </w:tbl>
    <w:p w:rsidR="00B80403" w:rsidRDefault="00B80403" w:rsidP="005F3257">
      <w:pPr>
        <w:pStyle w:val="Titre1"/>
        <w:spacing w:before="240" w:after="120"/>
        <w:ind w:left="0"/>
        <w:rPr>
          <w:b/>
          <w:bCs/>
          <w:lang w:val="fr-FR"/>
        </w:rPr>
      </w:pPr>
      <w:bookmarkStart w:id="70" w:name="_Toc494359793"/>
      <w:r w:rsidRPr="002928B3">
        <w:rPr>
          <w:lang w:val="fr-FR"/>
        </w:rPr>
        <w:t>Tableau 28</w:t>
      </w:r>
      <w:bookmarkEnd w:id="70"/>
      <w:r w:rsidR="00796313">
        <w:rPr>
          <w:lang w:val="fr-FR"/>
        </w:rPr>
        <w:t xml:space="preserve"> </w:t>
      </w:r>
      <w:r w:rsidR="00796313">
        <w:rPr>
          <w:lang w:val="fr-FR"/>
        </w:rPr>
        <w:br/>
      </w:r>
      <w:r w:rsidRPr="002928B3">
        <w:rPr>
          <w:b/>
          <w:bCs/>
          <w:lang w:val="fr-FR"/>
        </w:rPr>
        <w:t>Augmentation du taux d</w:t>
      </w:r>
      <w:r w:rsidR="00C66C16">
        <w:rPr>
          <w:b/>
          <w:bCs/>
          <w:lang w:val="fr-FR"/>
        </w:rPr>
        <w:t>’</w:t>
      </w:r>
      <w:r w:rsidRPr="002928B3">
        <w:rPr>
          <w:b/>
          <w:bCs/>
          <w:lang w:val="fr-FR"/>
        </w:rPr>
        <w:t>adultes bénéficiant d</w:t>
      </w:r>
      <w:r w:rsidR="00C66C16">
        <w:rPr>
          <w:b/>
          <w:bCs/>
          <w:lang w:val="fr-FR"/>
        </w:rPr>
        <w:t>’</w:t>
      </w:r>
      <w:r w:rsidRPr="002928B3">
        <w:rPr>
          <w:b/>
          <w:bCs/>
          <w:lang w:val="fr-FR"/>
        </w:rPr>
        <w:t xml:space="preserve">une évaluation </w:t>
      </w:r>
      <w:r w:rsidR="00796313">
        <w:rPr>
          <w:b/>
          <w:bCs/>
          <w:lang w:val="fr-FR"/>
        </w:rPr>
        <w:br/>
      </w:r>
      <w:r w:rsidRPr="002928B3">
        <w:rPr>
          <w:b/>
          <w:bCs/>
          <w:lang w:val="fr-FR"/>
        </w:rPr>
        <w:t xml:space="preserve">des risques </w:t>
      </w:r>
      <w:proofErr w:type="spellStart"/>
      <w:r w:rsidRPr="002928B3">
        <w:rPr>
          <w:b/>
          <w:bCs/>
          <w:lang w:val="fr-FR"/>
        </w:rPr>
        <w:t>cardiovasculaires</w:t>
      </w:r>
      <w:proofErr w:type="spellEnd"/>
      <w:r w:rsidRPr="002928B3">
        <w:rPr>
          <w:b/>
          <w:bCs/>
          <w:lang w:val="fr-FR"/>
        </w:rPr>
        <w:t xml:space="preserve"> entre mars 2013 et septembre 2015 </w:t>
      </w:r>
      <w:r w:rsidR="005F3257">
        <w:rPr>
          <w:b/>
          <w:bCs/>
          <w:lang w:val="fr-FR"/>
        </w:rPr>
        <w:br/>
      </w:r>
      <w:r w:rsidR="005F3257" w:rsidRPr="005F3257">
        <w:rPr>
          <w:sz w:val="16"/>
          <w:szCs w:val="16"/>
        </w:rPr>
        <w:t>(en pourcentage)</w:t>
      </w:r>
    </w:p>
    <w:tbl>
      <w:tblPr>
        <w:tblW w:w="9625" w:type="dxa"/>
        <w:tblInd w:w="1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72"/>
        <w:gridCol w:w="992"/>
        <w:gridCol w:w="691"/>
        <w:gridCol w:w="757"/>
        <w:gridCol w:w="768"/>
        <w:gridCol w:w="714"/>
        <w:gridCol w:w="735"/>
        <w:gridCol w:w="753"/>
        <w:gridCol w:w="807"/>
        <w:gridCol w:w="699"/>
        <w:gridCol w:w="737"/>
      </w:tblGrid>
      <w:tr w:rsidR="00796313" w:rsidRPr="002928B3" w:rsidTr="005F3257">
        <w:trPr>
          <w:cantSplit/>
          <w:tblHeader/>
        </w:trPr>
        <w:tc>
          <w:tcPr>
            <w:tcW w:w="1024" w:type="pct"/>
            <w:tcBorders>
              <w:top w:val="single" w:sz="4" w:space="0" w:color="auto"/>
              <w:bottom w:val="single" w:sz="12" w:space="0" w:color="auto"/>
            </w:tcBorders>
            <w:shd w:val="clear" w:color="auto" w:fill="auto"/>
            <w:noWrap/>
            <w:vAlign w:val="bottom"/>
            <w:hideMark/>
          </w:tcPr>
          <w:p w:rsidR="00796313" w:rsidRPr="002928B3" w:rsidRDefault="00796313" w:rsidP="005F3257">
            <w:pPr>
              <w:pStyle w:val="SingleTxtG"/>
              <w:spacing w:before="80" w:after="80" w:line="200" w:lineRule="exact"/>
              <w:ind w:left="0" w:right="0"/>
              <w:jc w:val="left"/>
              <w:rPr>
                <w:i/>
                <w:sz w:val="16"/>
                <w:szCs w:val="16"/>
                <w:lang w:val="fr-FR"/>
              </w:rPr>
            </w:pPr>
          </w:p>
        </w:tc>
        <w:tc>
          <w:tcPr>
            <w:tcW w:w="515" w:type="pct"/>
            <w:tcBorders>
              <w:top w:val="single" w:sz="4" w:space="0" w:color="auto"/>
              <w:bottom w:val="single" w:sz="12" w:space="0" w:color="auto"/>
            </w:tcBorders>
            <w:shd w:val="clear" w:color="auto" w:fill="auto"/>
            <w:noWrap/>
            <w:vAlign w:val="bottom"/>
            <w:hideMark/>
          </w:tcPr>
          <w:p w:rsidR="00796313" w:rsidRPr="002928B3" w:rsidRDefault="00796313" w:rsidP="005F3257">
            <w:pPr>
              <w:pStyle w:val="SingleTxtG"/>
              <w:spacing w:before="80" w:after="80" w:line="200" w:lineRule="exact"/>
              <w:ind w:left="0" w:right="0"/>
              <w:jc w:val="center"/>
              <w:rPr>
                <w:i/>
                <w:sz w:val="16"/>
                <w:szCs w:val="16"/>
                <w:lang w:val="fr-FR"/>
              </w:rPr>
            </w:pPr>
            <w:r w:rsidRPr="002928B3">
              <w:rPr>
                <w:i/>
                <w:sz w:val="16"/>
                <w:szCs w:val="16"/>
                <w:lang w:val="fr-FR"/>
              </w:rPr>
              <w:t>Mars 2013</w:t>
            </w:r>
          </w:p>
        </w:tc>
        <w:tc>
          <w:tcPr>
            <w:tcW w:w="359" w:type="pct"/>
            <w:tcBorders>
              <w:top w:val="single" w:sz="4" w:space="0" w:color="auto"/>
              <w:bottom w:val="single" w:sz="12" w:space="0" w:color="auto"/>
            </w:tcBorders>
            <w:shd w:val="clear" w:color="auto" w:fill="auto"/>
            <w:noWrap/>
            <w:vAlign w:val="bottom"/>
            <w:hideMark/>
          </w:tcPr>
          <w:p w:rsidR="00796313" w:rsidRPr="002928B3" w:rsidRDefault="00796313" w:rsidP="005F3257">
            <w:pPr>
              <w:pStyle w:val="SingleTxtG"/>
              <w:spacing w:before="80" w:after="80" w:line="200" w:lineRule="exact"/>
              <w:ind w:left="0" w:right="0"/>
              <w:jc w:val="right"/>
              <w:rPr>
                <w:i/>
                <w:sz w:val="16"/>
                <w:szCs w:val="16"/>
                <w:lang w:val="fr-FR"/>
              </w:rPr>
            </w:pPr>
            <w:r w:rsidRPr="002928B3">
              <w:rPr>
                <w:i/>
                <w:sz w:val="16"/>
                <w:szCs w:val="16"/>
                <w:lang w:val="fr-FR"/>
              </w:rPr>
              <w:t>Juin 2013</w:t>
            </w:r>
          </w:p>
        </w:tc>
        <w:tc>
          <w:tcPr>
            <w:tcW w:w="393" w:type="pct"/>
            <w:tcBorders>
              <w:top w:val="single" w:sz="4" w:space="0" w:color="auto"/>
              <w:bottom w:val="single" w:sz="12" w:space="0" w:color="auto"/>
            </w:tcBorders>
            <w:shd w:val="clear" w:color="auto" w:fill="auto"/>
            <w:noWrap/>
            <w:vAlign w:val="bottom"/>
            <w:hideMark/>
          </w:tcPr>
          <w:p w:rsidR="00796313" w:rsidRPr="002928B3" w:rsidRDefault="00796313" w:rsidP="005F3257">
            <w:pPr>
              <w:pStyle w:val="SingleTxtG"/>
              <w:spacing w:before="80" w:after="80" w:line="200" w:lineRule="exact"/>
              <w:ind w:left="0" w:right="0"/>
              <w:jc w:val="right"/>
              <w:rPr>
                <w:i/>
                <w:sz w:val="16"/>
                <w:szCs w:val="16"/>
                <w:lang w:val="fr-FR"/>
              </w:rPr>
            </w:pPr>
            <w:r w:rsidRPr="002928B3">
              <w:rPr>
                <w:i/>
                <w:sz w:val="16"/>
                <w:szCs w:val="16"/>
                <w:lang w:val="fr-FR"/>
              </w:rPr>
              <w:t>Sept. 2013</w:t>
            </w:r>
          </w:p>
        </w:tc>
        <w:tc>
          <w:tcPr>
            <w:tcW w:w="399" w:type="pct"/>
            <w:tcBorders>
              <w:top w:val="single" w:sz="4" w:space="0" w:color="auto"/>
              <w:bottom w:val="single" w:sz="12" w:space="0" w:color="auto"/>
            </w:tcBorders>
            <w:shd w:val="clear" w:color="auto" w:fill="auto"/>
            <w:noWrap/>
            <w:vAlign w:val="bottom"/>
            <w:hideMark/>
          </w:tcPr>
          <w:p w:rsidR="00796313" w:rsidRPr="002928B3" w:rsidRDefault="00796313" w:rsidP="005F3257">
            <w:pPr>
              <w:pStyle w:val="SingleTxtG"/>
              <w:spacing w:before="80" w:after="80" w:line="200" w:lineRule="exact"/>
              <w:ind w:left="0" w:right="0"/>
              <w:jc w:val="right"/>
              <w:rPr>
                <w:i/>
                <w:sz w:val="16"/>
                <w:szCs w:val="16"/>
                <w:lang w:val="fr-FR"/>
              </w:rPr>
            </w:pPr>
            <w:r w:rsidRPr="002928B3">
              <w:rPr>
                <w:i/>
                <w:sz w:val="16"/>
                <w:szCs w:val="16"/>
                <w:lang w:val="fr-FR"/>
              </w:rPr>
              <w:t>Déc. 2013</w:t>
            </w:r>
          </w:p>
        </w:tc>
        <w:tc>
          <w:tcPr>
            <w:tcW w:w="371" w:type="pct"/>
            <w:tcBorders>
              <w:top w:val="single" w:sz="4" w:space="0" w:color="auto"/>
              <w:bottom w:val="single" w:sz="12" w:space="0" w:color="auto"/>
            </w:tcBorders>
            <w:shd w:val="clear" w:color="auto" w:fill="auto"/>
            <w:noWrap/>
            <w:vAlign w:val="bottom"/>
            <w:hideMark/>
          </w:tcPr>
          <w:p w:rsidR="00796313" w:rsidRPr="002928B3" w:rsidRDefault="00796313" w:rsidP="005F3257">
            <w:pPr>
              <w:pStyle w:val="SingleTxtG"/>
              <w:spacing w:before="80" w:after="80" w:line="200" w:lineRule="exact"/>
              <w:ind w:left="0" w:right="0"/>
              <w:jc w:val="right"/>
              <w:rPr>
                <w:i/>
                <w:sz w:val="16"/>
                <w:szCs w:val="16"/>
                <w:lang w:val="fr-FR"/>
              </w:rPr>
            </w:pPr>
            <w:r w:rsidRPr="002928B3">
              <w:rPr>
                <w:i/>
                <w:sz w:val="16"/>
                <w:szCs w:val="16"/>
                <w:lang w:val="fr-FR"/>
              </w:rPr>
              <w:t>Mar 2014</w:t>
            </w:r>
          </w:p>
        </w:tc>
        <w:tc>
          <w:tcPr>
            <w:tcW w:w="382" w:type="pct"/>
            <w:tcBorders>
              <w:top w:val="single" w:sz="4" w:space="0" w:color="auto"/>
              <w:bottom w:val="single" w:sz="12" w:space="0" w:color="auto"/>
            </w:tcBorders>
            <w:shd w:val="clear" w:color="auto" w:fill="auto"/>
            <w:noWrap/>
            <w:vAlign w:val="bottom"/>
            <w:hideMark/>
          </w:tcPr>
          <w:p w:rsidR="00796313" w:rsidRPr="002928B3" w:rsidRDefault="00796313" w:rsidP="005F3257">
            <w:pPr>
              <w:pStyle w:val="SingleTxtG"/>
              <w:spacing w:before="80" w:after="80" w:line="200" w:lineRule="exact"/>
              <w:ind w:left="0" w:right="0"/>
              <w:jc w:val="right"/>
              <w:rPr>
                <w:i/>
                <w:sz w:val="16"/>
                <w:szCs w:val="16"/>
                <w:lang w:val="fr-FR"/>
              </w:rPr>
            </w:pPr>
            <w:r w:rsidRPr="002928B3">
              <w:rPr>
                <w:i/>
                <w:sz w:val="16"/>
                <w:szCs w:val="16"/>
                <w:lang w:val="fr-FR"/>
              </w:rPr>
              <w:t>Juin 2014</w:t>
            </w:r>
          </w:p>
        </w:tc>
        <w:tc>
          <w:tcPr>
            <w:tcW w:w="391" w:type="pct"/>
            <w:tcBorders>
              <w:top w:val="single" w:sz="4" w:space="0" w:color="auto"/>
              <w:bottom w:val="single" w:sz="12" w:space="0" w:color="auto"/>
            </w:tcBorders>
            <w:shd w:val="clear" w:color="auto" w:fill="auto"/>
            <w:noWrap/>
            <w:vAlign w:val="bottom"/>
            <w:hideMark/>
          </w:tcPr>
          <w:p w:rsidR="00796313" w:rsidRPr="002928B3" w:rsidRDefault="00796313" w:rsidP="005F3257">
            <w:pPr>
              <w:pStyle w:val="SingleTxtG"/>
              <w:spacing w:before="80" w:after="80" w:line="200" w:lineRule="exact"/>
              <w:ind w:left="0" w:right="0"/>
              <w:jc w:val="right"/>
              <w:rPr>
                <w:i/>
                <w:sz w:val="16"/>
                <w:szCs w:val="16"/>
                <w:lang w:val="fr-FR"/>
              </w:rPr>
            </w:pPr>
            <w:r w:rsidRPr="002928B3">
              <w:rPr>
                <w:i/>
                <w:sz w:val="16"/>
                <w:szCs w:val="16"/>
                <w:lang w:val="fr-FR"/>
              </w:rPr>
              <w:t>Sept. 2014</w:t>
            </w:r>
          </w:p>
        </w:tc>
        <w:tc>
          <w:tcPr>
            <w:tcW w:w="419" w:type="pct"/>
            <w:tcBorders>
              <w:top w:val="single" w:sz="4" w:space="0" w:color="auto"/>
              <w:bottom w:val="single" w:sz="12" w:space="0" w:color="auto"/>
            </w:tcBorders>
            <w:shd w:val="clear" w:color="auto" w:fill="auto"/>
            <w:noWrap/>
            <w:vAlign w:val="bottom"/>
            <w:hideMark/>
          </w:tcPr>
          <w:p w:rsidR="00796313" w:rsidRPr="002928B3" w:rsidRDefault="00796313" w:rsidP="005F3257">
            <w:pPr>
              <w:pStyle w:val="SingleTxtG"/>
              <w:spacing w:before="80" w:after="80" w:line="200" w:lineRule="exact"/>
              <w:ind w:left="0" w:right="0"/>
              <w:jc w:val="right"/>
              <w:rPr>
                <w:i/>
                <w:sz w:val="16"/>
                <w:szCs w:val="16"/>
                <w:lang w:val="fr-FR"/>
              </w:rPr>
            </w:pPr>
            <w:r w:rsidRPr="002928B3">
              <w:rPr>
                <w:i/>
                <w:sz w:val="16"/>
                <w:szCs w:val="16"/>
                <w:lang w:val="fr-FR"/>
              </w:rPr>
              <w:t>Déc. 2014</w:t>
            </w:r>
          </w:p>
        </w:tc>
        <w:tc>
          <w:tcPr>
            <w:tcW w:w="363" w:type="pct"/>
            <w:tcBorders>
              <w:top w:val="single" w:sz="4" w:space="0" w:color="auto"/>
              <w:bottom w:val="single" w:sz="12" w:space="0" w:color="auto"/>
            </w:tcBorders>
            <w:shd w:val="clear" w:color="auto" w:fill="auto"/>
            <w:noWrap/>
            <w:vAlign w:val="bottom"/>
            <w:hideMark/>
          </w:tcPr>
          <w:p w:rsidR="00796313" w:rsidRPr="002928B3" w:rsidRDefault="00796313" w:rsidP="005F3257">
            <w:pPr>
              <w:pStyle w:val="SingleTxtG"/>
              <w:spacing w:before="80" w:after="80" w:line="200" w:lineRule="exact"/>
              <w:ind w:left="0" w:right="0"/>
              <w:jc w:val="right"/>
              <w:rPr>
                <w:i/>
                <w:sz w:val="16"/>
                <w:szCs w:val="16"/>
                <w:lang w:val="fr-FR"/>
              </w:rPr>
            </w:pPr>
            <w:r w:rsidRPr="002928B3">
              <w:rPr>
                <w:i/>
                <w:sz w:val="16"/>
                <w:szCs w:val="16"/>
                <w:lang w:val="fr-FR"/>
              </w:rPr>
              <w:t>Mar 2015</w:t>
            </w:r>
          </w:p>
        </w:tc>
        <w:tc>
          <w:tcPr>
            <w:tcW w:w="383" w:type="pct"/>
            <w:tcBorders>
              <w:top w:val="single" w:sz="4" w:space="0" w:color="auto"/>
              <w:bottom w:val="single" w:sz="12" w:space="0" w:color="auto"/>
            </w:tcBorders>
            <w:shd w:val="clear" w:color="auto" w:fill="auto"/>
            <w:noWrap/>
            <w:vAlign w:val="bottom"/>
            <w:hideMark/>
          </w:tcPr>
          <w:p w:rsidR="00796313" w:rsidRPr="002928B3" w:rsidRDefault="00796313" w:rsidP="005F3257">
            <w:pPr>
              <w:pStyle w:val="SingleTxtG"/>
              <w:spacing w:before="80" w:after="80" w:line="200" w:lineRule="exact"/>
              <w:ind w:left="0" w:right="0"/>
              <w:jc w:val="right"/>
              <w:rPr>
                <w:i/>
                <w:sz w:val="16"/>
                <w:szCs w:val="16"/>
                <w:lang w:val="fr-FR"/>
              </w:rPr>
            </w:pPr>
            <w:r w:rsidRPr="002928B3">
              <w:rPr>
                <w:i/>
                <w:sz w:val="16"/>
                <w:szCs w:val="16"/>
                <w:lang w:val="fr-FR"/>
              </w:rPr>
              <w:t>Sept. 2015</w:t>
            </w:r>
          </w:p>
        </w:tc>
      </w:tr>
      <w:tr w:rsidR="00796313" w:rsidRPr="002928B3" w:rsidTr="005F3257">
        <w:trPr>
          <w:cantSplit/>
        </w:trPr>
        <w:tc>
          <w:tcPr>
            <w:tcW w:w="1024" w:type="pct"/>
            <w:tcBorders>
              <w:top w:val="single" w:sz="12" w:space="0" w:color="auto"/>
              <w:bottom w:val="single" w:sz="4" w:space="0" w:color="auto"/>
            </w:tcBorders>
            <w:shd w:val="clear" w:color="auto" w:fill="auto"/>
            <w:noWrap/>
            <w:hideMark/>
          </w:tcPr>
          <w:p w:rsidR="00796313" w:rsidRPr="002928B3" w:rsidRDefault="00796313" w:rsidP="005F3257">
            <w:pPr>
              <w:pStyle w:val="SingleTxtG"/>
              <w:spacing w:before="40" w:after="40" w:line="220" w:lineRule="exact"/>
              <w:ind w:left="0" w:right="0"/>
              <w:jc w:val="left"/>
              <w:rPr>
                <w:sz w:val="18"/>
                <w:szCs w:val="18"/>
                <w:lang w:val="fr-FR"/>
              </w:rPr>
            </w:pPr>
            <w:r w:rsidRPr="002928B3">
              <w:rPr>
                <w:sz w:val="18"/>
                <w:szCs w:val="18"/>
                <w:lang w:val="fr-FR"/>
              </w:rPr>
              <w:t>Pacifique</w:t>
            </w:r>
          </w:p>
        </w:tc>
        <w:tc>
          <w:tcPr>
            <w:tcW w:w="515" w:type="pct"/>
            <w:tcBorders>
              <w:top w:val="single" w:sz="12" w:space="0" w:color="auto"/>
              <w:bottom w:val="single" w:sz="4" w:space="0" w:color="auto"/>
            </w:tcBorders>
            <w:shd w:val="clear" w:color="auto" w:fill="auto"/>
            <w:noWrap/>
            <w:vAlign w:val="bottom"/>
            <w:hideMark/>
          </w:tcPr>
          <w:p w:rsidR="00796313" w:rsidRPr="002928B3" w:rsidRDefault="00796313" w:rsidP="005F3257">
            <w:pPr>
              <w:pStyle w:val="SingleTxtG"/>
              <w:spacing w:before="40" w:after="40" w:line="220" w:lineRule="exact"/>
              <w:ind w:left="0" w:right="0"/>
              <w:jc w:val="right"/>
              <w:rPr>
                <w:sz w:val="18"/>
                <w:szCs w:val="18"/>
                <w:lang w:val="fr-FR"/>
              </w:rPr>
            </w:pPr>
            <w:r w:rsidRPr="002928B3">
              <w:rPr>
                <w:sz w:val="18"/>
                <w:szCs w:val="18"/>
                <w:lang w:val="fr-FR"/>
              </w:rPr>
              <w:t>65,3</w:t>
            </w:r>
          </w:p>
        </w:tc>
        <w:tc>
          <w:tcPr>
            <w:tcW w:w="359" w:type="pct"/>
            <w:tcBorders>
              <w:top w:val="single" w:sz="12" w:space="0" w:color="auto"/>
              <w:bottom w:val="single" w:sz="4" w:space="0" w:color="auto"/>
            </w:tcBorders>
            <w:shd w:val="clear" w:color="auto" w:fill="auto"/>
            <w:noWrap/>
            <w:vAlign w:val="bottom"/>
            <w:hideMark/>
          </w:tcPr>
          <w:p w:rsidR="00796313" w:rsidRPr="002928B3" w:rsidRDefault="00796313" w:rsidP="005F3257">
            <w:pPr>
              <w:pStyle w:val="SingleTxtG"/>
              <w:spacing w:before="40" w:after="40" w:line="220" w:lineRule="exact"/>
              <w:ind w:left="0" w:right="0"/>
              <w:jc w:val="right"/>
              <w:rPr>
                <w:sz w:val="18"/>
                <w:szCs w:val="18"/>
                <w:lang w:val="fr-FR"/>
              </w:rPr>
            </w:pPr>
            <w:r w:rsidRPr="002928B3">
              <w:rPr>
                <w:sz w:val="18"/>
                <w:szCs w:val="18"/>
                <w:lang w:val="fr-FR"/>
              </w:rPr>
              <w:t>74,3</w:t>
            </w:r>
          </w:p>
        </w:tc>
        <w:tc>
          <w:tcPr>
            <w:tcW w:w="393" w:type="pct"/>
            <w:tcBorders>
              <w:top w:val="single" w:sz="12" w:space="0" w:color="auto"/>
              <w:bottom w:val="single" w:sz="4" w:space="0" w:color="auto"/>
            </w:tcBorders>
            <w:shd w:val="clear" w:color="auto" w:fill="auto"/>
            <w:noWrap/>
            <w:vAlign w:val="bottom"/>
            <w:hideMark/>
          </w:tcPr>
          <w:p w:rsidR="00796313" w:rsidRPr="002928B3" w:rsidRDefault="00796313" w:rsidP="005F3257">
            <w:pPr>
              <w:pStyle w:val="SingleTxtG"/>
              <w:spacing w:before="40" w:after="40" w:line="220" w:lineRule="exact"/>
              <w:ind w:left="0" w:right="0"/>
              <w:jc w:val="right"/>
              <w:rPr>
                <w:sz w:val="18"/>
                <w:szCs w:val="18"/>
                <w:lang w:val="fr-FR"/>
              </w:rPr>
            </w:pPr>
            <w:r w:rsidRPr="002928B3">
              <w:rPr>
                <w:sz w:val="18"/>
                <w:szCs w:val="18"/>
                <w:lang w:val="fr-FR"/>
              </w:rPr>
              <w:t>75,5</w:t>
            </w:r>
          </w:p>
        </w:tc>
        <w:tc>
          <w:tcPr>
            <w:tcW w:w="399" w:type="pct"/>
            <w:tcBorders>
              <w:top w:val="single" w:sz="12" w:space="0" w:color="auto"/>
              <w:bottom w:val="single" w:sz="4" w:space="0" w:color="auto"/>
            </w:tcBorders>
            <w:shd w:val="clear" w:color="auto" w:fill="auto"/>
            <w:noWrap/>
            <w:vAlign w:val="bottom"/>
            <w:hideMark/>
          </w:tcPr>
          <w:p w:rsidR="00796313" w:rsidRPr="002928B3" w:rsidRDefault="00796313" w:rsidP="005F3257">
            <w:pPr>
              <w:pStyle w:val="SingleTxtG"/>
              <w:spacing w:before="40" w:after="40" w:line="220" w:lineRule="exact"/>
              <w:ind w:left="0" w:right="0"/>
              <w:jc w:val="right"/>
              <w:rPr>
                <w:sz w:val="18"/>
                <w:szCs w:val="18"/>
                <w:lang w:val="fr-FR"/>
              </w:rPr>
            </w:pPr>
            <w:r w:rsidRPr="002928B3">
              <w:rPr>
                <w:sz w:val="18"/>
                <w:szCs w:val="18"/>
                <w:lang w:val="fr-FR"/>
              </w:rPr>
              <w:t>78,5</w:t>
            </w:r>
          </w:p>
        </w:tc>
        <w:tc>
          <w:tcPr>
            <w:tcW w:w="371" w:type="pct"/>
            <w:tcBorders>
              <w:top w:val="single" w:sz="12" w:space="0" w:color="auto"/>
              <w:bottom w:val="single" w:sz="4" w:space="0" w:color="auto"/>
            </w:tcBorders>
            <w:shd w:val="clear" w:color="auto" w:fill="auto"/>
            <w:noWrap/>
            <w:vAlign w:val="bottom"/>
            <w:hideMark/>
          </w:tcPr>
          <w:p w:rsidR="00796313" w:rsidRPr="002928B3" w:rsidRDefault="00796313" w:rsidP="005F3257">
            <w:pPr>
              <w:pStyle w:val="SingleTxtG"/>
              <w:spacing w:before="40" w:after="40" w:line="220" w:lineRule="exact"/>
              <w:ind w:left="0" w:right="0"/>
              <w:jc w:val="right"/>
              <w:rPr>
                <w:sz w:val="18"/>
                <w:szCs w:val="18"/>
                <w:lang w:val="fr-FR"/>
              </w:rPr>
            </w:pPr>
            <w:r w:rsidRPr="002928B3">
              <w:rPr>
                <w:sz w:val="18"/>
                <w:szCs w:val="18"/>
                <w:lang w:val="fr-FR"/>
              </w:rPr>
              <w:t>80,7</w:t>
            </w:r>
          </w:p>
        </w:tc>
        <w:tc>
          <w:tcPr>
            <w:tcW w:w="382" w:type="pct"/>
            <w:tcBorders>
              <w:top w:val="single" w:sz="12" w:space="0" w:color="auto"/>
              <w:bottom w:val="single" w:sz="4" w:space="0" w:color="auto"/>
            </w:tcBorders>
            <w:shd w:val="clear" w:color="auto" w:fill="auto"/>
            <w:noWrap/>
            <w:vAlign w:val="bottom"/>
            <w:hideMark/>
          </w:tcPr>
          <w:p w:rsidR="00796313" w:rsidRPr="002928B3" w:rsidRDefault="00796313" w:rsidP="005F3257">
            <w:pPr>
              <w:pStyle w:val="SingleTxtG"/>
              <w:spacing w:before="40" w:after="40" w:line="220" w:lineRule="exact"/>
              <w:ind w:left="0" w:right="0"/>
              <w:jc w:val="right"/>
              <w:rPr>
                <w:sz w:val="18"/>
                <w:szCs w:val="18"/>
                <w:lang w:val="fr-FR"/>
              </w:rPr>
            </w:pPr>
            <w:r w:rsidRPr="002928B3">
              <w:rPr>
                <w:sz w:val="18"/>
                <w:szCs w:val="18"/>
                <w:lang w:val="fr-FR"/>
              </w:rPr>
              <w:t>86,4</w:t>
            </w:r>
          </w:p>
        </w:tc>
        <w:tc>
          <w:tcPr>
            <w:tcW w:w="391" w:type="pct"/>
            <w:tcBorders>
              <w:top w:val="single" w:sz="12" w:space="0" w:color="auto"/>
              <w:bottom w:val="single" w:sz="4" w:space="0" w:color="auto"/>
            </w:tcBorders>
            <w:shd w:val="clear" w:color="auto" w:fill="auto"/>
            <w:noWrap/>
            <w:vAlign w:val="bottom"/>
            <w:hideMark/>
          </w:tcPr>
          <w:p w:rsidR="00796313" w:rsidRPr="002928B3" w:rsidRDefault="00796313" w:rsidP="005F3257">
            <w:pPr>
              <w:pStyle w:val="SingleTxtG"/>
              <w:spacing w:before="40" w:after="40" w:line="220" w:lineRule="exact"/>
              <w:ind w:left="0" w:right="0"/>
              <w:jc w:val="right"/>
              <w:rPr>
                <w:sz w:val="18"/>
                <w:szCs w:val="18"/>
                <w:lang w:val="fr-FR"/>
              </w:rPr>
            </w:pPr>
            <w:r w:rsidRPr="002928B3">
              <w:rPr>
                <w:sz w:val="18"/>
                <w:szCs w:val="18"/>
                <w:lang w:val="fr-FR"/>
              </w:rPr>
              <w:t>86,7</w:t>
            </w:r>
          </w:p>
        </w:tc>
        <w:tc>
          <w:tcPr>
            <w:tcW w:w="419" w:type="pct"/>
            <w:tcBorders>
              <w:top w:val="single" w:sz="12" w:space="0" w:color="auto"/>
              <w:bottom w:val="single" w:sz="4" w:space="0" w:color="auto"/>
            </w:tcBorders>
            <w:shd w:val="clear" w:color="auto" w:fill="auto"/>
            <w:noWrap/>
            <w:vAlign w:val="bottom"/>
            <w:hideMark/>
          </w:tcPr>
          <w:p w:rsidR="00796313" w:rsidRPr="002928B3" w:rsidRDefault="00796313" w:rsidP="005F3257">
            <w:pPr>
              <w:pStyle w:val="SingleTxtG"/>
              <w:spacing w:before="40" w:after="40" w:line="220" w:lineRule="exact"/>
              <w:ind w:left="0" w:right="0"/>
              <w:jc w:val="right"/>
              <w:rPr>
                <w:sz w:val="18"/>
                <w:szCs w:val="18"/>
                <w:lang w:val="fr-FR"/>
              </w:rPr>
            </w:pPr>
            <w:r w:rsidRPr="002928B3">
              <w:rPr>
                <w:sz w:val="18"/>
                <w:szCs w:val="18"/>
                <w:lang w:val="fr-FR"/>
              </w:rPr>
              <w:t>87,3</w:t>
            </w:r>
          </w:p>
        </w:tc>
        <w:tc>
          <w:tcPr>
            <w:tcW w:w="363" w:type="pct"/>
            <w:tcBorders>
              <w:top w:val="single" w:sz="12" w:space="0" w:color="auto"/>
              <w:bottom w:val="single" w:sz="4" w:space="0" w:color="auto"/>
            </w:tcBorders>
            <w:shd w:val="clear" w:color="auto" w:fill="auto"/>
            <w:noWrap/>
            <w:vAlign w:val="bottom"/>
            <w:hideMark/>
          </w:tcPr>
          <w:p w:rsidR="00796313" w:rsidRPr="002928B3" w:rsidRDefault="00796313" w:rsidP="005F3257">
            <w:pPr>
              <w:pStyle w:val="SingleTxtG"/>
              <w:spacing w:before="40" w:after="40" w:line="220" w:lineRule="exact"/>
              <w:ind w:left="0" w:right="0"/>
              <w:jc w:val="right"/>
              <w:rPr>
                <w:sz w:val="18"/>
                <w:szCs w:val="18"/>
                <w:lang w:val="fr-FR"/>
              </w:rPr>
            </w:pPr>
            <w:r w:rsidRPr="002928B3">
              <w:rPr>
                <w:sz w:val="18"/>
                <w:szCs w:val="18"/>
                <w:lang w:val="fr-FR"/>
              </w:rPr>
              <w:t>87,9</w:t>
            </w:r>
          </w:p>
        </w:tc>
        <w:tc>
          <w:tcPr>
            <w:tcW w:w="383" w:type="pct"/>
            <w:tcBorders>
              <w:top w:val="single" w:sz="12" w:space="0" w:color="auto"/>
              <w:bottom w:val="single" w:sz="4" w:space="0" w:color="auto"/>
            </w:tcBorders>
            <w:shd w:val="clear" w:color="auto" w:fill="auto"/>
            <w:noWrap/>
            <w:vAlign w:val="bottom"/>
            <w:hideMark/>
          </w:tcPr>
          <w:p w:rsidR="00796313" w:rsidRPr="002928B3" w:rsidRDefault="00796313" w:rsidP="005F3257">
            <w:pPr>
              <w:pStyle w:val="SingleTxtG"/>
              <w:spacing w:before="40" w:after="40" w:line="220" w:lineRule="exact"/>
              <w:ind w:left="0" w:right="0"/>
              <w:jc w:val="right"/>
              <w:rPr>
                <w:sz w:val="18"/>
                <w:szCs w:val="18"/>
                <w:lang w:val="fr-FR"/>
              </w:rPr>
            </w:pPr>
            <w:r w:rsidRPr="002928B3">
              <w:rPr>
                <w:sz w:val="18"/>
                <w:szCs w:val="18"/>
                <w:lang w:val="fr-FR"/>
              </w:rPr>
              <w:t>89,2</w:t>
            </w:r>
          </w:p>
        </w:tc>
      </w:tr>
      <w:tr w:rsidR="00796313" w:rsidRPr="002928B3" w:rsidTr="005F3257">
        <w:trPr>
          <w:cantSplit/>
        </w:trPr>
        <w:tc>
          <w:tcPr>
            <w:tcW w:w="1024" w:type="pct"/>
            <w:tcBorders>
              <w:top w:val="single" w:sz="4" w:space="0" w:color="auto"/>
              <w:bottom w:val="single" w:sz="12" w:space="0" w:color="auto"/>
            </w:tcBorders>
            <w:shd w:val="clear" w:color="auto" w:fill="auto"/>
            <w:noWrap/>
            <w:hideMark/>
          </w:tcPr>
          <w:p w:rsidR="00796313" w:rsidRPr="002928B3" w:rsidRDefault="00796313" w:rsidP="005F3257">
            <w:pPr>
              <w:pStyle w:val="SingleTxtG"/>
              <w:spacing w:before="80" w:after="80" w:line="220" w:lineRule="exact"/>
              <w:ind w:left="113" w:right="0"/>
              <w:jc w:val="center"/>
              <w:rPr>
                <w:b/>
                <w:sz w:val="18"/>
                <w:szCs w:val="18"/>
                <w:lang w:val="fr-FR"/>
              </w:rPr>
            </w:pPr>
            <w:r w:rsidRPr="002928B3">
              <w:rPr>
                <w:b/>
                <w:bCs/>
                <w:sz w:val="18"/>
                <w:szCs w:val="18"/>
                <w:lang w:val="fr-FR"/>
              </w:rPr>
              <w:t>Total Nouvelle-Zélande</w:t>
            </w:r>
          </w:p>
        </w:tc>
        <w:tc>
          <w:tcPr>
            <w:tcW w:w="515" w:type="pct"/>
            <w:tcBorders>
              <w:top w:val="single" w:sz="4" w:space="0" w:color="auto"/>
              <w:bottom w:val="single" w:sz="12" w:space="0" w:color="auto"/>
            </w:tcBorders>
            <w:shd w:val="clear" w:color="auto" w:fill="auto"/>
            <w:noWrap/>
            <w:vAlign w:val="bottom"/>
            <w:hideMark/>
          </w:tcPr>
          <w:p w:rsidR="00796313" w:rsidRPr="003602AA" w:rsidRDefault="00796313" w:rsidP="005F3257">
            <w:pPr>
              <w:pStyle w:val="SingleTxtG"/>
              <w:spacing w:before="80" w:after="80" w:line="220" w:lineRule="exact"/>
              <w:ind w:left="0" w:right="0"/>
              <w:jc w:val="right"/>
              <w:rPr>
                <w:b/>
                <w:sz w:val="18"/>
                <w:szCs w:val="18"/>
                <w:lang w:val="fr-FR"/>
              </w:rPr>
            </w:pPr>
            <w:r w:rsidRPr="003602AA">
              <w:rPr>
                <w:b/>
                <w:sz w:val="18"/>
                <w:szCs w:val="18"/>
                <w:lang w:val="fr-FR"/>
              </w:rPr>
              <w:t>58,8</w:t>
            </w:r>
          </w:p>
        </w:tc>
        <w:tc>
          <w:tcPr>
            <w:tcW w:w="359" w:type="pct"/>
            <w:tcBorders>
              <w:top w:val="single" w:sz="4" w:space="0" w:color="auto"/>
              <w:bottom w:val="single" w:sz="12" w:space="0" w:color="auto"/>
            </w:tcBorders>
            <w:shd w:val="clear" w:color="auto" w:fill="auto"/>
            <w:noWrap/>
            <w:vAlign w:val="bottom"/>
            <w:hideMark/>
          </w:tcPr>
          <w:p w:rsidR="00796313" w:rsidRPr="003602AA" w:rsidRDefault="00796313" w:rsidP="005F3257">
            <w:pPr>
              <w:pStyle w:val="SingleTxtG"/>
              <w:spacing w:before="80" w:after="80" w:line="220" w:lineRule="exact"/>
              <w:ind w:left="0" w:right="0"/>
              <w:jc w:val="right"/>
              <w:rPr>
                <w:b/>
                <w:sz w:val="18"/>
                <w:szCs w:val="18"/>
                <w:lang w:val="fr-FR"/>
              </w:rPr>
            </w:pPr>
            <w:r w:rsidRPr="003602AA">
              <w:rPr>
                <w:b/>
                <w:sz w:val="18"/>
                <w:szCs w:val="18"/>
                <w:lang w:val="fr-FR"/>
              </w:rPr>
              <w:t>67,1</w:t>
            </w:r>
          </w:p>
        </w:tc>
        <w:tc>
          <w:tcPr>
            <w:tcW w:w="393" w:type="pct"/>
            <w:tcBorders>
              <w:top w:val="single" w:sz="4" w:space="0" w:color="auto"/>
              <w:bottom w:val="single" w:sz="12" w:space="0" w:color="auto"/>
            </w:tcBorders>
            <w:shd w:val="clear" w:color="auto" w:fill="auto"/>
            <w:noWrap/>
            <w:vAlign w:val="bottom"/>
            <w:hideMark/>
          </w:tcPr>
          <w:p w:rsidR="00796313" w:rsidRPr="003602AA" w:rsidRDefault="00796313" w:rsidP="005F3257">
            <w:pPr>
              <w:pStyle w:val="SingleTxtG"/>
              <w:spacing w:before="80" w:after="80" w:line="220" w:lineRule="exact"/>
              <w:ind w:left="0" w:right="0"/>
              <w:jc w:val="right"/>
              <w:rPr>
                <w:b/>
                <w:sz w:val="18"/>
                <w:szCs w:val="18"/>
                <w:lang w:val="fr-FR"/>
              </w:rPr>
            </w:pPr>
            <w:r w:rsidRPr="003602AA">
              <w:rPr>
                <w:b/>
                <w:sz w:val="18"/>
                <w:szCs w:val="18"/>
                <w:lang w:val="fr-FR"/>
              </w:rPr>
              <w:t>69,1</w:t>
            </w:r>
          </w:p>
        </w:tc>
        <w:tc>
          <w:tcPr>
            <w:tcW w:w="399" w:type="pct"/>
            <w:tcBorders>
              <w:top w:val="single" w:sz="4" w:space="0" w:color="auto"/>
              <w:bottom w:val="single" w:sz="12" w:space="0" w:color="auto"/>
            </w:tcBorders>
            <w:shd w:val="clear" w:color="auto" w:fill="auto"/>
            <w:noWrap/>
            <w:vAlign w:val="bottom"/>
            <w:hideMark/>
          </w:tcPr>
          <w:p w:rsidR="00796313" w:rsidRPr="003602AA" w:rsidRDefault="00796313" w:rsidP="005F3257">
            <w:pPr>
              <w:pStyle w:val="SingleTxtG"/>
              <w:spacing w:before="80" w:after="80" w:line="220" w:lineRule="exact"/>
              <w:ind w:left="0" w:right="0"/>
              <w:jc w:val="right"/>
              <w:rPr>
                <w:b/>
                <w:sz w:val="18"/>
                <w:szCs w:val="18"/>
                <w:lang w:val="fr-FR"/>
              </w:rPr>
            </w:pPr>
            <w:r w:rsidRPr="003602AA">
              <w:rPr>
                <w:b/>
                <w:sz w:val="18"/>
                <w:szCs w:val="18"/>
                <w:lang w:val="fr-FR"/>
              </w:rPr>
              <w:t>73,0</w:t>
            </w:r>
          </w:p>
        </w:tc>
        <w:tc>
          <w:tcPr>
            <w:tcW w:w="371" w:type="pct"/>
            <w:tcBorders>
              <w:top w:val="single" w:sz="4" w:space="0" w:color="auto"/>
              <w:bottom w:val="single" w:sz="12" w:space="0" w:color="auto"/>
            </w:tcBorders>
            <w:shd w:val="clear" w:color="auto" w:fill="auto"/>
            <w:noWrap/>
            <w:vAlign w:val="bottom"/>
            <w:hideMark/>
          </w:tcPr>
          <w:p w:rsidR="00796313" w:rsidRPr="003602AA" w:rsidRDefault="00796313" w:rsidP="005F3257">
            <w:pPr>
              <w:pStyle w:val="SingleTxtG"/>
              <w:spacing w:before="80" w:after="80" w:line="220" w:lineRule="exact"/>
              <w:ind w:left="0" w:right="0"/>
              <w:jc w:val="right"/>
              <w:rPr>
                <w:b/>
                <w:sz w:val="18"/>
                <w:szCs w:val="18"/>
                <w:lang w:val="fr-FR"/>
              </w:rPr>
            </w:pPr>
            <w:r w:rsidRPr="003602AA">
              <w:rPr>
                <w:b/>
                <w:sz w:val="18"/>
                <w:szCs w:val="18"/>
                <w:lang w:val="fr-FR"/>
              </w:rPr>
              <w:t>77,6</w:t>
            </w:r>
          </w:p>
        </w:tc>
        <w:tc>
          <w:tcPr>
            <w:tcW w:w="382" w:type="pct"/>
            <w:tcBorders>
              <w:top w:val="single" w:sz="4" w:space="0" w:color="auto"/>
              <w:bottom w:val="single" w:sz="12" w:space="0" w:color="auto"/>
            </w:tcBorders>
            <w:shd w:val="clear" w:color="auto" w:fill="auto"/>
            <w:noWrap/>
            <w:vAlign w:val="bottom"/>
            <w:hideMark/>
          </w:tcPr>
          <w:p w:rsidR="00796313" w:rsidRPr="003602AA" w:rsidRDefault="00796313" w:rsidP="005F3257">
            <w:pPr>
              <w:pStyle w:val="SingleTxtG"/>
              <w:spacing w:before="80" w:after="80" w:line="220" w:lineRule="exact"/>
              <w:ind w:left="0" w:right="0"/>
              <w:jc w:val="right"/>
              <w:rPr>
                <w:b/>
                <w:sz w:val="18"/>
                <w:szCs w:val="18"/>
                <w:lang w:val="fr-FR"/>
              </w:rPr>
            </w:pPr>
            <w:r w:rsidRPr="003602AA">
              <w:rPr>
                <w:b/>
                <w:sz w:val="18"/>
                <w:szCs w:val="18"/>
                <w:lang w:val="fr-FR"/>
              </w:rPr>
              <w:t>83,7</w:t>
            </w:r>
          </w:p>
        </w:tc>
        <w:tc>
          <w:tcPr>
            <w:tcW w:w="391" w:type="pct"/>
            <w:tcBorders>
              <w:top w:val="single" w:sz="4" w:space="0" w:color="auto"/>
              <w:bottom w:val="single" w:sz="12" w:space="0" w:color="auto"/>
            </w:tcBorders>
            <w:shd w:val="clear" w:color="auto" w:fill="auto"/>
            <w:noWrap/>
            <w:vAlign w:val="bottom"/>
            <w:hideMark/>
          </w:tcPr>
          <w:p w:rsidR="00796313" w:rsidRPr="003602AA" w:rsidRDefault="00796313" w:rsidP="005F3257">
            <w:pPr>
              <w:pStyle w:val="SingleTxtG"/>
              <w:spacing w:before="80" w:after="80" w:line="220" w:lineRule="exact"/>
              <w:ind w:left="0" w:right="0"/>
              <w:jc w:val="right"/>
              <w:rPr>
                <w:b/>
                <w:sz w:val="18"/>
                <w:szCs w:val="18"/>
                <w:lang w:val="fr-FR"/>
              </w:rPr>
            </w:pPr>
            <w:r w:rsidRPr="003602AA">
              <w:rPr>
                <w:b/>
                <w:sz w:val="18"/>
                <w:szCs w:val="18"/>
                <w:lang w:val="fr-FR"/>
              </w:rPr>
              <w:t>84,9</w:t>
            </w:r>
          </w:p>
        </w:tc>
        <w:tc>
          <w:tcPr>
            <w:tcW w:w="419" w:type="pct"/>
            <w:tcBorders>
              <w:top w:val="single" w:sz="4" w:space="0" w:color="auto"/>
              <w:bottom w:val="single" w:sz="12" w:space="0" w:color="auto"/>
            </w:tcBorders>
            <w:shd w:val="clear" w:color="auto" w:fill="auto"/>
            <w:noWrap/>
            <w:vAlign w:val="bottom"/>
            <w:hideMark/>
          </w:tcPr>
          <w:p w:rsidR="00796313" w:rsidRPr="003602AA" w:rsidRDefault="00796313" w:rsidP="005F3257">
            <w:pPr>
              <w:pStyle w:val="SingleTxtG"/>
              <w:spacing w:before="80" w:after="80" w:line="220" w:lineRule="exact"/>
              <w:ind w:left="0" w:right="0"/>
              <w:jc w:val="right"/>
              <w:rPr>
                <w:b/>
                <w:sz w:val="18"/>
                <w:szCs w:val="18"/>
                <w:lang w:val="fr-FR"/>
              </w:rPr>
            </w:pPr>
            <w:r w:rsidRPr="003602AA">
              <w:rPr>
                <w:b/>
                <w:sz w:val="18"/>
                <w:szCs w:val="18"/>
                <w:lang w:val="fr-FR"/>
              </w:rPr>
              <w:t>86,1</w:t>
            </w:r>
          </w:p>
        </w:tc>
        <w:tc>
          <w:tcPr>
            <w:tcW w:w="363" w:type="pct"/>
            <w:tcBorders>
              <w:top w:val="single" w:sz="4" w:space="0" w:color="auto"/>
              <w:bottom w:val="single" w:sz="12" w:space="0" w:color="auto"/>
            </w:tcBorders>
            <w:shd w:val="clear" w:color="auto" w:fill="auto"/>
            <w:noWrap/>
            <w:vAlign w:val="bottom"/>
            <w:hideMark/>
          </w:tcPr>
          <w:p w:rsidR="00796313" w:rsidRPr="003602AA" w:rsidRDefault="00796313" w:rsidP="005F3257">
            <w:pPr>
              <w:pStyle w:val="SingleTxtG"/>
              <w:spacing w:before="80" w:after="80" w:line="220" w:lineRule="exact"/>
              <w:ind w:left="0" w:right="0"/>
              <w:jc w:val="right"/>
              <w:rPr>
                <w:b/>
                <w:sz w:val="18"/>
                <w:szCs w:val="18"/>
                <w:lang w:val="fr-FR"/>
              </w:rPr>
            </w:pPr>
            <w:r w:rsidRPr="003602AA">
              <w:rPr>
                <w:b/>
                <w:sz w:val="18"/>
                <w:szCs w:val="18"/>
                <w:lang w:val="fr-FR"/>
              </w:rPr>
              <w:t>86,9</w:t>
            </w:r>
          </w:p>
        </w:tc>
        <w:tc>
          <w:tcPr>
            <w:tcW w:w="383" w:type="pct"/>
            <w:tcBorders>
              <w:top w:val="single" w:sz="4" w:space="0" w:color="auto"/>
              <w:bottom w:val="single" w:sz="12" w:space="0" w:color="auto"/>
            </w:tcBorders>
            <w:shd w:val="clear" w:color="auto" w:fill="auto"/>
            <w:noWrap/>
            <w:vAlign w:val="bottom"/>
            <w:hideMark/>
          </w:tcPr>
          <w:p w:rsidR="00796313" w:rsidRPr="003602AA" w:rsidRDefault="00796313" w:rsidP="005F3257">
            <w:pPr>
              <w:pStyle w:val="SingleTxtG"/>
              <w:spacing w:before="80" w:after="80" w:line="220" w:lineRule="exact"/>
              <w:ind w:left="0" w:right="0"/>
              <w:jc w:val="right"/>
              <w:rPr>
                <w:b/>
                <w:sz w:val="18"/>
                <w:szCs w:val="18"/>
                <w:lang w:val="fr-FR"/>
              </w:rPr>
            </w:pPr>
            <w:r w:rsidRPr="003602AA">
              <w:rPr>
                <w:b/>
                <w:sz w:val="18"/>
                <w:szCs w:val="18"/>
                <w:lang w:val="fr-FR"/>
              </w:rPr>
              <w:t>89,8</w:t>
            </w:r>
          </w:p>
        </w:tc>
      </w:tr>
    </w:tbl>
    <w:p w:rsidR="00B80403" w:rsidRPr="000D3A90" w:rsidRDefault="00B80403" w:rsidP="00EF320F">
      <w:pPr>
        <w:pStyle w:val="SingleTxtG"/>
        <w:spacing w:before="120"/>
        <w:ind w:left="170" w:right="0"/>
        <w:rPr>
          <w:sz w:val="18"/>
          <w:szCs w:val="18"/>
          <w:lang w:val="fr-FR"/>
        </w:rPr>
      </w:pPr>
      <w:r w:rsidRPr="000D3A90">
        <w:rPr>
          <w:sz w:val="18"/>
          <w:szCs w:val="18"/>
          <w:lang w:val="fr-FR"/>
        </w:rPr>
        <w:t>Interventions gouvernementales visant à améliorer l</w:t>
      </w:r>
      <w:r w:rsidR="00C66C16">
        <w:rPr>
          <w:sz w:val="18"/>
          <w:szCs w:val="18"/>
          <w:lang w:val="fr-FR"/>
        </w:rPr>
        <w:t>’</w:t>
      </w:r>
      <w:r w:rsidRPr="000D3A90">
        <w:rPr>
          <w:sz w:val="18"/>
          <w:szCs w:val="18"/>
          <w:lang w:val="fr-FR"/>
        </w:rPr>
        <w:t>accès aux services de santé.</w:t>
      </w:r>
    </w:p>
    <w:p w:rsidR="00B80403" w:rsidRPr="002928B3" w:rsidRDefault="00B80403" w:rsidP="000D3A90">
      <w:pPr>
        <w:pStyle w:val="H23G"/>
        <w:rPr>
          <w:lang w:val="fr-FR"/>
        </w:rPr>
      </w:pPr>
      <w:r w:rsidRPr="002928B3">
        <w:rPr>
          <w:lang w:val="fr-FR"/>
        </w:rPr>
        <w:tab/>
      </w:r>
      <w:r w:rsidRPr="002928B3">
        <w:rPr>
          <w:lang w:val="fr-FR"/>
        </w:rPr>
        <w:tab/>
        <w:t>Gratuité pour les moins de 13 ans</w:t>
      </w:r>
    </w:p>
    <w:p w:rsidR="00B80403" w:rsidRPr="002928B3" w:rsidRDefault="00B80403" w:rsidP="000D3A90">
      <w:pPr>
        <w:pStyle w:val="SingleTxtG"/>
        <w:rPr>
          <w:lang w:val="fr-FR"/>
        </w:rPr>
      </w:pPr>
      <w:r w:rsidRPr="002928B3">
        <w:rPr>
          <w:lang w:val="fr-FR"/>
        </w:rPr>
        <w:t>205.</w:t>
      </w:r>
      <w:r w:rsidRPr="002928B3">
        <w:rPr>
          <w:lang w:val="fr-FR"/>
        </w:rPr>
        <w:tab/>
        <w:t>Depuis le 1</w:t>
      </w:r>
      <w:r w:rsidRPr="002928B3">
        <w:rPr>
          <w:vertAlign w:val="superscript"/>
          <w:lang w:val="fr-FR"/>
        </w:rPr>
        <w:t>er</w:t>
      </w:r>
      <w:r w:rsidRPr="002928B3">
        <w:rPr>
          <w:lang w:val="fr-FR"/>
        </w:rPr>
        <w:t xml:space="preserve"> juillet 2015, tous les enfants de moins de 13 ans admissibles à des services de santé financés par les fonds publics bénéficient de la gratuité des visites de médecine générale et sont exonérés du ticket modérateur de </w:t>
      </w:r>
      <w:r w:rsidR="00EF320F">
        <w:rPr>
          <w:lang w:val="fr-FR"/>
        </w:rPr>
        <w:t>5 </w:t>
      </w:r>
      <w:r w:rsidRPr="002928B3">
        <w:rPr>
          <w:lang w:val="fr-FR"/>
        </w:rPr>
        <w:t>dollars. Les Conseils de santé locaux sont également tenus de veiller à ce que les enfants de moins de 13 ans puissent avoir accès aux soins gratuits hors horaires normaux ainsi qu</w:t>
      </w:r>
      <w:r w:rsidR="00C66C16">
        <w:rPr>
          <w:lang w:val="fr-FR"/>
        </w:rPr>
        <w:t>’</w:t>
      </w:r>
      <w:r w:rsidRPr="002928B3">
        <w:rPr>
          <w:lang w:val="fr-FR"/>
        </w:rPr>
        <w:t>aux médicaments sur ordonnance, dans le cadre d</w:t>
      </w:r>
      <w:r w:rsidR="00C66C16">
        <w:rPr>
          <w:lang w:val="fr-FR"/>
        </w:rPr>
        <w:t>’</w:t>
      </w:r>
      <w:r w:rsidRPr="002928B3">
        <w:rPr>
          <w:lang w:val="fr-FR"/>
        </w:rPr>
        <w:t>un temps de trajet raisonnable (maximum d</w:t>
      </w:r>
      <w:r w:rsidR="00C66C16">
        <w:rPr>
          <w:lang w:val="fr-FR"/>
        </w:rPr>
        <w:t>’</w:t>
      </w:r>
      <w:r w:rsidRPr="002928B3">
        <w:rPr>
          <w:lang w:val="fr-FR"/>
        </w:rPr>
        <w:t>une heure).</w:t>
      </w:r>
    </w:p>
    <w:p w:rsidR="00B80403" w:rsidRPr="002928B3" w:rsidRDefault="00B80403" w:rsidP="000D3A90">
      <w:pPr>
        <w:pStyle w:val="SingleTxtG"/>
        <w:rPr>
          <w:lang w:val="fr-FR"/>
        </w:rPr>
      </w:pPr>
      <w:r w:rsidRPr="002928B3">
        <w:rPr>
          <w:lang w:val="fr-FR"/>
        </w:rPr>
        <w:t>206.</w:t>
      </w:r>
      <w:r w:rsidRPr="002928B3">
        <w:rPr>
          <w:lang w:val="fr-FR"/>
        </w:rPr>
        <w:tab/>
        <w:t>Le nombre moyen de visites des moins de 13 ans a augmenté de près de 14 % entre juillet et décembre 2016, par rapport à la même période en 2014. Les données montrent que davantage d</w:t>
      </w:r>
      <w:r w:rsidR="00C66C16">
        <w:rPr>
          <w:lang w:val="fr-FR"/>
        </w:rPr>
        <w:t>’</w:t>
      </w:r>
      <w:r w:rsidRPr="002928B3">
        <w:rPr>
          <w:lang w:val="fr-FR"/>
        </w:rPr>
        <w:t xml:space="preserve">enfants maoris et </w:t>
      </w:r>
      <w:proofErr w:type="spellStart"/>
      <w:r w:rsidRPr="002928B3">
        <w:rPr>
          <w:lang w:val="fr-FR"/>
        </w:rPr>
        <w:t>pasifika</w:t>
      </w:r>
      <w:r>
        <w:rPr>
          <w:lang w:val="fr-FR"/>
        </w:rPr>
        <w:t>s</w:t>
      </w:r>
      <w:proofErr w:type="spellEnd"/>
      <w:r w:rsidRPr="002928B3">
        <w:rPr>
          <w:lang w:val="fr-FR"/>
        </w:rPr>
        <w:t xml:space="preserve"> sont vus par leur médecin de famille. L</w:t>
      </w:r>
      <w:r w:rsidR="00C66C16">
        <w:rPr>
          <w:lang w:val="fr-FR"/>
        </w:rPr>
        <w:t>’</w:t>
      </w:r>
      <w:r w:rsidRPr="002928B3">
        <w:rPr>
          <w:lang w:val="fr-FR"/>
        </w:rPr>
        <w:t>augmentation des visites a été de 14,9 % pour les enfants maoris et de 11,1</w:t>
      </w:r>
      <w:r w:rsidR="00EF320F">
        <w:rPr>
          <w:lang w:val="fr-FR"/>
        </w:rPr>
        <w:t> </w:t>
      </w:r>
      <w:r w:rsidRPr="002928B3">
        <w:rPr>
          <w:lang w:val="fr-FR"/>
        </w:rPr>
        <w:t xml:space="preserve">% pour les enfants </w:t>
      </w:r>
      <w:proofErr w:type="spellStart"/>
      <w:r w:rsidRPr="002928B3">
        <w:rPr>
          <w:lang w:val="fr-FR"/>
        </w:rPr>
        <w:t>pasifika</w:t>
      </w:r>
      <w:r>
        <w:rPr>
          <w:lang w:val="fr-FR"/>
        </w:rPr>
        <w:t>s</w:t>
      </w:r>
      <w:proofErr w:type="spellEnd"/>
      <w:r w:rsidRPr="002928B3">
        <w:rPr>
          <w:lang w:val="fr-FR"/>
        </w:rPr>
        <w:t xml:space="preserve"> entre juillet et décembre 2016, par rapport à la même période en 2014.</w:t>
      </w:r>
    </w:p>
    <w:p w:rsidR="00B80403" w:rsidRPr="002928B3" w:rsidRDefault="00B80403" w:rsidP="000D3A90">
      <w:pPr>
        <w:pStyle w:val="H23G"/>
        <w:rPr>
          <w:lang w:val="fr-FR"/>
        </w:rPr>
      </w:pPr>
      <w:r w:rsidRPr="002928B3">
        <w:rPr>
          <w:lang w:val="fr-FR"/>
        </w:rPr>
        <w:lastRenderedPageBreak/>
        <w:tab/>
      </w:r>
      <w:r w:rsidRPr="002928B3">
        <w:rPr>
          <w:lang w:val="fr-FR"/>
        </w:rPr>
        <w:tab/>
        <w:t>Interventions gouvernementales visant à traiter les inégalités sanitaires</w:t>
      </w:r>
    </w:p>
    <w:p w:rsidR="00B80403" w:rsidRPr="002928B3" w:rsidRDefault="00B80403" w:rsidP="000D3A90">
      <w:pPr>
        <w:pStyle w:val="H4G"/>
        <w:rPr>
          <w:lang w:val="fr-FR"/>
        </w:rPr>
      </w:pPr>
      <w:r w:rsidRPr="002928B3">
        <w:rPr>
          <w:lang w:val="fr-FR"/>
        </w:rPr>
        <w:tab/>
      </w:r>
      <w:r w:rsidRPr="002928B3">
        <w:rPr>
          <w:lang w:val="fr-FR"/>
        </w:rPr>
        <w:tab/>
        <w:t>Programme de lutte contre l</w:t>
      </w:r>
      <w:r w:rsidR="00C66C16">
        <w:rPr>
          <w:lang w:val="fr-FR"/>
        </w:rPr>
        <w:t>’</w:t>
      </w:r>
      <w:r w:rsidRPr="002928B3">
        <w:rPr>
          <w:lang w:val="fr-FR"/>
        </w:rPr>
        <w:t>obésité infantile</w:t>
      </w:r>
    </w:p>
    <w:p w:rsidR="00B80403" w:rsidRPr="002928B3" w:rsidRDefault="00B80403" w:rsidP="000D3A90">
      <w:pPr>
        <w:pStyle w:val="SingleTxtG"/>
        <w:rPr>
          <w:lang w:val="fr-FR"/>
        </w:rPr>
      </w:pPr>
      <w:r w:rsidRPr="002928B3">
        <w:rPr>
          <w:lang w:val="fr-FR"/>
        </w:rPr>
        <w:t>207.</w:t>
      </w:r>
      <w:r w:rsidRPr="002928B3">
        <w:rPr>
          <w:lang w:val="fr-FR"/>
        </w:rPr>
        <w:tab/>
        <w:t>Ce programme (</w:t>
      </w:r>
      <w:proofErr w:type="spellStart"/>
      <w:r w:rsidRPr="002928B3">
        <w:rPr>
          <w:i/>
          <w:lang w:val="fr-FR"/>
        </w:rPr>
        <w:t>Raising</w:t>
      </w:r>
      <w:proofErr w:type="spellEnd"/>
      <w:r w:rsidRPr="002928B3">
        <w:rPr>
          <w:i/>
          <w:lang w:val="fr-FR"/>
        </w:rPr>
        <w:t xml:space="preserve"> </w:t>
      </w:r>
      <w:proofErr w:type="spellStart"/>
      <w:r w:rsidRPr="002928B3">
        <w:rPr>
          <w:i/>
          <w:lang w:val="fr-FR"/>
        </w:rPr>
        <w:t>Healthy</w:t>
      </w:r>
      <w:proofErr w:type="spellEnd"/>
      <w:r w:rsidRPr="002928B3">
        <w:rPr>
          <w:i/>
          <w:lang w:val="fr-FR"/>
        </w:rPr>
        <w:t xml:space="preserve"> Kids</w:t>
      </w:r>
      <w:r w:rsidRPr="002928B3">
        <w:rPr>
          <w:lang w:val="fr-FR"/>
        </w:rPr>
        <w:t>) vise, entre autres à ce que les enfants soient élevés de façon saine, en intervenant aux stades précoces de la vie pour assurer des effets positifs et durables en matière de santé. L</w:t>
      </w:r>
      <w:r w:rsidR="00C66C16">
        <w:rPr>
          <w:lang w:val="fr-FR"/>
        </w:rPr>
        <w:t>’</w:t>
      </w:r>
      <w:r w:rsidRPr="002928B3">
        <w:rPr>
          <w:lang w:val="fr-FR"/>
        </w:rPr>
        <w:t>objectif est que d</w:t>
      </w:r>
      <w:r w:rsidR="00C66C16">
        <w:rPr>
          <w:lang w:val="fr-FR"/>
        </w:rPr>
        <w:t>’</w:t>
      </w:r>
      <w:r w:rsidRPr="002928B3">
        <w:rPr>
          <w:lang w:val="fr-FR"/>
        </w:rPr>
        <w:t>ici à décembre 2017, 95 % des enfants obèses identifiés par le programme de contrôle préscolaire (B4SC) soient orientés vers un profess</w:t>
      </w:r>
      <w:r w:rsidR="003602AA">
        <w:rPr>
          <w:lang w:val="fr-FR"/>
        </w:rPr>
        <w:t>ionnel de la santé pour un</w:t>
      </w:r>
      <w:r w:rsidRPr="002928B3">
        <w:rPr>
          <w:lang w:val="fr-FR"/>
        </w:rPr>
        <w:t xml:space="preserve"> </w:t>
      </w:r>
      <w:r w:rsidR="003602AA">
        <w:rPr>
          <w:lang w:val="fr-FR"/>
        </w:rPr>
        <w:t>examen</w:t>
      </w:r>
      <w:r w:rsidRPr="002928B3">
        <w:rPr>
          <w:lang w:val="fr-FR"/>
        </w:rPr>
        <w:t xml:space="preserve"> clinique et, des </w:t>
      </w:r>
      <w:r w:rsidR="003602AA">
        <w:rPr>
          <w:lang w:val="fr-FR"/>
        </w:rPr>
        <w:t>activités liées à la nutrition et au mode de vie au sein de la famille</w:t>
      </w:r>
      <w:r w:rsidRPr="002928B3">
        <w:rPr>
          <w:lang w:val="fr-FR"/>
        </w:rPr>
        <w:t xml:space="preserve">. Les enfants de </w:t>
      </w:r>
      <w:r w:rsidR="008371DA">
        <w:rPr>
          <w:lang w:val="fr-FR"/>
        </w:rPr>
        <w:t>4 </w:t>
      </w:r>
      <w:r w:rsidRPr="002928B3">
        <w:rPr>
          <w:lang w:val="fr-FR"/>
        </w:rPr>
        <w:t>ans ciblés et identifiés comme obèses à l</w:t>
      </w:r>
      <w:r w:rsidR="00C66C16">
        <w:rPr>
          <w:lang w:val="fr-FR"/>
        </w:rPr>
        <w:t>’</w:t>
      </w:r>
      <w:r w:rsidRPr="002928B3">
        <w:rPr>
          <w:lang w:val="fr-FR"/>
        </w:rPr>
        <w:t xml:space="preserve">occasion de ce contrôle seront orientés de façon à gérer toute complication médicale et vers tous les services que ces enfants et leurs familles pourraient trouver utile pour contribuer à une alimentation et des activités saines. </w:t>
      </w:r>
    </w:p>
    <w:p w:rsidR="00B80403" w:rsidRPr="002928B3" w:rsidRDefault="00B80403" w:rsidP="000D3A90">
      <w:pPr>
        <w:pStyle w:val="SingleTxtG"/>
        <w:rPr>
          <w:lang w:val="fr-FR"/>
        </w:rPr>
      </w:pPr>
      <w:r w:rsidRPr="002928B3">
        <w:rPr>
          <w:lang w:val="fr-FR"/>
        </w:rPr>
        <w:t>208.</w:t>
      </w:r>
      <w:r w:rsidRPr="002928B3">
        <w:rPr>
          <w:lang w:val="fr-FR"/>
        </w:rPr>
        <w:tab/>
        <w:t>À l</w:t>
      </w:r>
      <w:r w:rsidR="00C66C16">
        <w:rPr>
          <w:lang w:val="fr-FR"/>
        </w:rPr>
        <w:t>’</w:t>
      </w:r>
      <w:r w:rsidRPr="002928B3">
        <w:rPr>
          <w:lang w:val="fr-FR"/>
        </w:rPr>
        <w:t>occasion du troisième trimestre de cette opération, sur les enfants recensés comme obèses lors du contrôle B4SC, 86 % ont été orientés vers un professionnel de la santé pour une évaluation clinique et, au niveau familial, des interventions sur la nutrition, l</w:t>
      </w:r>
      <w:r w:rsidR="00C66C16">
        <w:rPr>
          <w:lang w:val="fr-FR"/>
        </w:rPr>
        <w:t>’</w:t>
      </w:r>
      <w:r w:rsidRPr="002928B3">
        <w:rPr>
          <w:lang w:val="fr-FR"/>
        </w:rPr>
        <w:t xml:space="preserve">activité et le mode de vie. Sur ce nombre, 93 % des enfants </w:t>
      </w:r>
      <w:proofErr w:type="spellStart"/>
      <w:r w:rsidRPr="002928B3">
        <w:rPr>
          <w:lang w:val="fr-FR"/>
        </w:rPr>
        <w:t>pasifika</w:t>
      </w:r>
      <w:r>
        <w:rPr>
          <w:lang w:val="fr-FR"/>
        </w:rPr>
        <w:t>s</w:t>
      </w:r>
      <w:proofErr w:type="spellEnd"/>
      <w:r w:rsidRPr="002928B3">
        <w:rPr>
          <w:lang w:val="fr-FR"/>
        </w:rPr>
        <w:t xml:space="preserve"> et 83 % des enfants maoris ont été recensés comme obèses et orientés. Ces données se fondent sur l</w:t>
      </w:r>
      <w:r w:rsidR="00C66C16">
        <w:rPr>
          <w:lang w:val="fr-FR"/>
        </w:rPr>
        <w:t>’</w:t>
      </w:r>
      <w:r w:rsidRPr="002928B3">
        <w:rPr>
          <w:lang w:val="fr-FR"/>
        </w:rPr>
        <w:t>ensemble des orientations pour obésité recensées jusqu</w:t>
      </w:r>
      <w:r w:rsidR="00C66C16">
        <w:rPr>
          <w:lang w:val="fr-FR"/>
        </w:rPr>
        <w:t>’</w:t>
      </w:r>
      <w:r w:rsidRPr="002928B3">
        <w:rPr>
          <w:lang w:val="fr-FR"/>
        </w:rPr>
        <w:t>à la fin du trimestre lors des contrôles préscolaires intervenus dans les six mois compris entre le 1</w:t>
      </w:r>
      <w:r w:rsidRPr="002928B3">
        <w:rPr>
          <w:vertAlign w:val="superscript"/>
          <w:lang w:val="fr-FR"/>
        </w:rPr>
        <w:t>er</w:t>
      </w:r>
      <w:r w:rsidRPr="002928B3">
        <w:rPr>
          <w:lang w:val="fr-FR"/>
        </w:rPr>
        <w:t> septembre 2016 et le 28 février 2017.</w:t>
      </w:r>
    </w:p>
    <w:p w:rsidR="00B80403" w:rsidRPr="002928B3" w:rsidRDefault="00B80403" w:rsidP="000D3A90">
      <w:pPr>
        <w:pStyle w:val="H4G"/>
        <w:rPr>
          <w:lang w:val="fr-FR"/>
        </w:rPr>
      </w:pPr>
      <w:r w:rsidRPr="002928B3">
        <w:rPr>
          <w:lang w:val="fr-FR"/>
        </w:rPr>
        <w:tab/>
      </w:r>
      <w:r w:rsidRPr="002928B3">
        <w:rPr>
          <w:lang w:val="fr-FR"/>
        </w:rPr>
        <w:tab/>
        <w:t xml:space="preserve">Programme de prévention du rhumatisme articulaire aigu </w:t>
      </w:r>
    </w:p>
    <w:p w:rsidR="00B80403" w:rsidRPr="002928B3" w:rsidRDefault="00B80403" w:rsidP="000D3A90">
      <w:pPr>
        <w:pStyle w:val="SingleTxtG"/>
        <w:rPr>
          <w:lang w:val="fr-FR"/>
        </w:rPr>
      </w:pPr>
      <w:r w:rsidRPr="002928B3">
        <w:rPr>
          <w:lang w:val="fr-FR"/>
        </w:rPr>
        <w:t>209.</w:t>
      </w:r>
      <w:r w:rsidRPr="002928B3">
        <w:rPr>
          <w:lang w:val="fr-FR"/>
        </w:rPr>
        <w:tab/>
        <w:t>Ce programme vise à prévenir et traiter les angines à streptocoques de la gorge, qui peuvent se compliquer en rhumatisme articulaire aigu. Une diminution statistiquement significative de 23 % a été constatée depuis le début du programme, soit entre 2012 et 2016</w:t>
      </w:r>
      <w:r w:rsidRPr="0015176E">
        <w:rPr>
          <w:rStyle w:val="Appelnotedebasdep"/>
        </w:rPr>
        <w:footnoteReference w:id="43"/>
      </w:r>
      <w:r w:rsidRPr="002928B3">
        <w:rPr>
          <w:lang w:val="fr-FR"/>
        </w:rPr>
        <w:t>. Depuis 2012, aucun changement n</w:t>
      </w:r>
      <w:r w:rsidR="00C66C16">
        <w:rPr>
          <w:lang w:val="fr-FR"/>
        </w:rPr>
        <w:t>’</w:t>
      </w:r>
      <w:r w:rsidRPr="002928B3">
        <w:rPr>
          <w:lang w:val="fr-FR"/>
        </w:rPr>
        <w:t xml:space="preserve">a été observé dans les hospitalisations pour rhumatisme articulaire aigu chez les </w:t>
      </w:r>
      <w:proofErr w:type="spellStart"/>
      <w:r>
        <w:rPr>
          <w:lang w:val="fr-FR"/>
        </w:rPr>
        <w:t>Pasifikas</w:t>
      </w:r>
      <w:proofErr w:type="spellEnd"/>
      <w:r w:rsidRPr="002928B3">
        <w:rPr>
          <w:lang w:val="fr-FR"/>
        </w:rPr>
        <w:t>. Le programme a mis en œuvre une série d</w:t>
      </w:r>
      <w:r w:rsidR="00C66C16">
        <w:rPr>
          <w:lang w:val="fr-FR"/>
        </w:rPr>
        <w:t>’</w:t>
      </w:r>
      <w:r w:rsidRPr="002928B3">
        <w:rPr>
          <w:lang w:val="fr-FR"/>
        </w:rPr>
        <w:t xml:space="preserve">initiatives, notamment des stratégies de participation (sensibilisation) des Maoris et des </w:t>
      </w:r>
      <w:proofErr w:type="spellStart"/>
      <w:r>
        <w:rPr>
          <w:lang w:val="fr-FR"/>
        </w:rPr>
        <w:t>Pasifikas</w:t>
      </w:r>
      <w:proofErr w:type="spellEnd"/>
      <w:r w:rsidRPr="002928B3">
        <w:rPr>
          <w:lang w:val="fr-FR"/>
        </w:rPr>
        <w:t xml:space="preserve"> ; la gratuité des unités cliniques de la gorge ; et une campagne nationale de sensibilisation et une action pour la salubrité des logements. </w:t>
      </w:r>
    </w:p>
    <w:p w:rsidR="00B80403" w:rsidRPr="002928B3" w:rsidRDefault="00B80403" w:rsidP="000D3A90">
      <w:pPr>
        <w:pStyle w:val="H4G"/>
        <w:rPr>
          <w:lang w:val="fr-FR"/>
        </w:rPr>
      </w:pPr>
      <w:r w:rsidRPr="002928B3">
        <w:rPr>
          <w:lang w:val="fr-FR"/>
        </w:rPr>
        <w:tab/>
      </w:r>
      <w:r w:rsidRPr="002928B3">
        <w:rPr>
          <w:lang w:val="fr-FR"/>
        </w:rPr>
        <w:tab/>
      </w:r>
      <w:r w:rsidR="000364DA" w:rsidRPr="002928B3">
        <w:rPr>
          <w:lang w:val="fr-FR"/>
        </w:rPr>
        <w:t xml:space="preserve">Recours </w:t>
      </w:r>
      <w:r w:rsidRPr="002928B3">
        <w:rPr>
          <w:lang w:val="fr-FR"/>
        </w:rPr>
        <w:t>à l</w:t>
      </w:r>
      <w:r w:rsidR="00C66C16">
        <w:rPr>
          <w:lang w:val="fr-FR"/>
        </w:rPr>
        <w:t>’</w:t>
      </w:r>
      <w:r w:rsidRPr="002928B3">
        <w:rPr>
          <w:lang w:val="fr-FR"/>
        </w:rPr>
        <w:t>isolement pour les Maoris dans les services de santé mentale spécialisés</w:t>
      </w:r>
    </w:p>
    <w:p w:rsidR="00B80403" w:rsidRPr="002928B3" w:rsidRDefault="00B80403" w:rsidP="000D3A90">
      <w:pPr>
        <w:pStyle w:val="SingleTxtG"/>
        <w:rPr>
          <w:lang w:val="fr-FR"/>
        </w:rPr>
      </w:pPr>
      <w:r w:rsidRPr="002928B3">
        <w:rPr>
          <w:lang w:val="fr-FR"/>
        </w:rPr>
        <w:t>210.</w:t>
      </w:r>
      <w:r w:rsidRPr="002928B3">
        <w:rPr>
          <w:lang w:val="fr-FR"/>
        </w:rPr>
        <w:tab/>
        <w:t>En 2009, le Gouvernement a mis en place, par le truchement de ses services de santé et du handicap, une politique de réduction des mesures d</w:t>
      </w:r>
      <w:r w:rsidR="00C66C16">
        <w:rPr>
          <w:lang w:val="fr-FR"/>
        </w:rPr>
        <w:t>’</w:t>
      </w:r>
      <w:r w:rsidRPr="002928B3">
        <w:rPr>
          <w:lang w:val="fr-FR"/>
        </w:rPr>
        <w:t>isolement (minimisation des contraintes et application de pratiques sûres). Ces principes directeurs révisés sur l</w:t>
      </w:r>
      <w:r w:rsidR="00C66C16">
        <w:rPr>
          <w:lang w:val="fr-FR"/>
        </w:rPr>
        <w:t>’</w:t>
      </w:r>
      <w:r w:rsidRPr="002928B3">
        <w:rPr>
          <w:lang w:val="fr-FR"/>
        </w:rPr>
        <w:t>isolement recensent les meilleures méthodologies concrètes pour le recours à l</w:t>
      </w:r>
      <w:r w:rsidR="00C66C16">
        <w:rPr>
          <w:lang w:val="fr-FR"/>
        </w:rPr>
        <w:t>’</w:t>
      </w:r>
      <w:r w:rsidRPr="002928B3">
        <w:rPr>
          <w:lang w:val="fr-FR"/>
        </w:rPr>
        <w:t>isolement des patients hospitalisés dans les unités de santé mentale. L</w:t>
      </w:r>
      <w:r w:rsidR="00C66C16">
        <w:rPr>
          <w:lang w:val="fr-FR"/>
        </w:rPr>
        <w:t>’</w:t>
      </w:r>
      <w:r w:rsidRPr="002928B3">
        <w:rPr>
          <w:lang w:val="fr-FR"/>
        </w:rPr>
        <w:t>objectif est de réduire progressivement et de limiter le recours à l</w:t>
      </w:r>
      <w:r w:rsidR="00C66C16">
        <w:rPr>
          <w:lang w:val="fr-FR"/>
        </w:rPr>
        <w:t>’</w:t>
      </w:r>
      <w:r w:rsidRPr="002928B3">
        <w:rPr>
          <w:lang w:val="fr-FR"/>
        </w:rPr>
        <w:t xml:space="preserve">isolement dans le traitement des patients des services de santé mentale. </w:t>
      </w:r>
    </w:p>
    <w:p w:rsidR="00B80403" w:rsidRPr="002928B3" w:rsidRDefault="00B80403" w:rsidP="000D3A90">
      <w:pPr>
        <w:pStyle w:val="SingleTxtG"/>
        <w:rPr>
          <w:lang w:val="fr-FR"/>
        </w:rPr>
      </w:pPr>
      <w:r w:rsidRPr="002928B3">
        <w:rPr>
          <w:lang w:val="fr-FR"/>
        </w:rPr>
        <w:t>211.</w:t>
      </w:r>
      <w:r w:rsidRPr="002928B3">
        <w:rPr>
          <w:lang w:val="fr-FR"/>
        </w:rPr>
        <w:tab/>
        <w:t>Réduire la mise à l</w:t>
      </w:r>
      <w:r w:rsidR="00C66C16">
        <w:rPr>
          <w:lang w:val="fr-FR"/>
        </w:rPr>
        <w:t>’</w:t>
      </w:r>
      <w:r w:rsidRPr="002928B3">
        <w:rPr>
          <w:lang w:val="fr-FR"/>
        </w:rPr>
        <w:t>isolement (et finalement l</w:t>
      </w:r>
      <w:r w:rsidR="00C66C16">
        <w:rPr>
          <w:lang w:val="fr-FR"/>
        </w:rPr>
        <w:t>’</w:t>
      </w:r>
      <w:r w:rsidRPr="002928B3">
        <w:rPr>
          <w:lang w:val="fr-FR"/>
        </w:rPr>
        <w:t>éliminer) est également l</w:t>
      </w:r>
      <w:r w:rsidR="00C66C16">
        <w:rPr>
          <w:lang w:val="fr-FR"/>
        </w:rPr>
        <w:t>’</w:t>
      </w:r>
      <w:r w:rsidRPr="002928B3">
        <w:rPr>
          <w:lang w:val="fr-FR"/>
        </w:rPr>
        <w:t xml:space="preserve">un des objectifs du plan gouvernemental 2012-2017 de développement des services de santé mentale et de </w:t>
      </w:r>
      <w:r w:rsidR="000364DA">
        <w:rPr>
          <w:lang w:val="fr-FR"/>
        </w:rPr>
        <w:t>traitement de la toxicomanie.</w:t>
      </w:r>
    </w:p>
    <w:p w:rsidR="00B80403" w:rsidRPr="002928B3" w:rsidRDefault="00B80403" w:rsidP="000D3A90">
      <w:pPr>
        <w:pStyle w:val="SingleTxtG"/>
        <w:rPr>
          <w:lang w:val="fr-FR"/>
        </w:rPr>
      </w:pPr>
      <w:r w:rsidRPr="002928B3">
        <w:rPr>
          <w:lang w:val="fr-FR"/>
        </w:rPr>
        <w:t>212.</w:t>
      </w:r>
      <w:r w:rsidRPr="002928B3">
        <w:rPr>
          <w:lang w:val="fr-FR"/>
        </w:rPr>
        <w:tab/>
        <w:t>Le tableau 29 montre la proportion de Maoris mis à l</w:t>
      </w:r>
      <w:r w:rsidR="00C66C16">
        <w:rPr>
          <w:lang w:val="fr-FR"/>
        </w:rPr>
        <w:t>’</w:t>
      </w:r>
      <w:r w:rsidRPr="002928B3">
        <w:rPr>
          <w:lang w:val="fr-FR"/>
        </w:rPr>
        <w:t>isolement dans les services hospitaliers pour adultes (personnes âgées de 20 à 64 ans) entre 2007 et 2015. Dans ce laps de temps, le nombre de personnes à l</w:t>
      </w:r>
      <w:r w:rsidR="00C66C16">
        <w:rPr>
          <w:lang w:val="fr-FR"/>
        </w:rPr>
        <w:t>’</w:t>
      </w:r>
      <w:r w:rsidRPr="002928B3">
        <w:rPr>
          <w:lang w:val="fr-FR"/>
        </w:rPr>
        <w:t>isolement qui s</w:t>
      </w:r>
      <w:r w:rsidR="00C66C16">
        <w:rPr>
          <w:lang w:val="fr-FR"/>
        </w:rPr>
        <w:t>’</w:t>
      </w:r>
      <w:r w:rsidRPr="002928B3">
        <w:rPr>
          <w:lang w:val="fr-FR"/>
        </w:rPr>
        <w:t>identifient comme maories a diminué de 15 %</w:t>
      </w:r>
      <w:r w:rsidRPr="0015176E">
        <w:rPr>
          <w:rStyle w:val="Appelnotedebasdep"/>
        </w:rPr>
        <w:footnoteReference w:id="44"/>
      </w:r>
      <w:r w:rsidRPr="002928B3">
        <w:rPr>
          <w:lang w:val="fr-FR"/>
        </w:rPr>
        <w:t>.</w:t>
      </w:r>
    </w:p>
    <w:p w:rsidR="00B80403" w:rsidRPr="002928B3" w:rsidRDefault="00B80403" w:rsidP="00A0258E">
      <w:pPr>
        <w:pStyle w:val="Titre1"/>
        <w:spacing w:before="240"/>
        <w:rPr>
          <w:b/>
          <w:lang w:val="fr-FR"/>
        </w:rPr>
      </w:pPr>
      <w:bookmarkStart w:id="71" w:name="_Toc437176557"/>
      <w:bookmarkStart w:id="72" w:name="_Toc494359794"/>
      <w:r w:rsidRPr="002928B3">
        <w:rPr>
          <w:lang w:val="fr-FR"/>
        </w:rPr>
        <w:lastRenderedPageBreak/>
        <w:t>Tableau 29</w:t>
      </w:r>
      <w:bookmarkEnd w:id="71"/>
      <w:bookmarkEnd w:id="72"/>
      <w:r w:rsidR="000D3A90">
        <w:rPr>
          <w:lang w:val="fr-FR"/>
        </w:rPr>
        <w:t xml:space="preserve"> </w:t>
      </w:r>
      <w:r w:rsidR="000D3A90">
        <w:rPr>
          <w:lang w:val="fr-FR"/>
        </w:rPr>
        <w:br/>
      </w:r>
      <w:r w:rsidRPr="002928B3">
        <w:rPr>
          <w:b/>
          <w:bCs/>
          <w:lang w:val="fr-FR"/>
        </w:rPr>
        <w:t>Proportion de Maoris mis à l</w:t>
      </w:r>
      <w:r w:rsidR="00C66C16">
        <w:rPr>
          <w:b/>
          <w:bCs/>
          <w:lang w:val="fr-FR"/>
        </w:rPr>
        <w:t>’</w:t>
      </w:r>
      <w:r w:rsidRPr="002928B3">
        <w:rPr>
          <w:b/>
          <w:bCs/>
          <w:lang w:val="fr-FR"/>
        </w:rPr>
        <w:t>isolement dans des services hospitaliers pour adultes</w:t>
      </w:r>
    </w:p>
    <w:p w:rsidR="00393D64" w:rsidRDefault="00DE69BA" w:rsidP="00393D64">
      <w:pPr>
        <w:pStyle w:val="SingleTxtG"/>
        <w:rPr>
          <w:lang w:val="fr-FR"/>
        </w:rPr>
      </w:pPr>
      <w:r w:rsidRPr="00DE69BA">
        <w:rPr>
          <w:noProof/>
          <w:lang w:eastAsia="fr-CH"/>
        </w:rPr>
        <mc:AlternateContent>
          <mc:Choice Requires="wps">
            <w:drawing>
              <wp:anchor distT="0" distB="0" distL="114300" distR="114300" simplePos="0" relativeHeight="251785216" behindDoc="0" locked="0" layoutInCell="1" allowOverlap="1" wp14:anchorId="43B8C153" wp14:editId="501ED322">
                <wp:simplePos x="0" y="0"/>
                <wp:positionH relativeFrom="column">
                  <wp:posOffset>797560</wp:posOffset>
                </wp:positionH>
                <wp:positionV relativeFrom="paragraph">
                  <wp:posOffset>598805</wp:posOffset>
                </wp:positionV>
                <wp:extent cx="317500" cy="133350"/>
                <wp:effectExtent l="0" t="0" r="6350" b="0"/>
                <wp:wrapNone/>
                <wp:docPr id="32" name="Zone de texte 1"/>
                <wp:cNvGraphicFramePr/>
                <a:graphic xmlns:a="http://schemas.openxmlformats.org/drawingml/2006/main">
                  <a:graphicData uri="http://schemas.microsoft.com/office/word/2010/wordprocessingShape">
                    <wps:wsp>
                      <wps:cNvSpPr txBox="1"/>
                      <wps:spPr>
                        <a:xfrm>
                          <a:off x="0" y="0"/>
                          <a:ext cx="317500" cy="133350"/>
                        </a:xfrm>
                        <a:prstGeom prst="rect">
                          <a:avLst/>
                        </a:prstGeom>
                        <a:solidFill>
                          <a:schemeClr val="bg1"/>
                        </a:solidFill>
                      </wps:spPr>
                      <wps:txbx>
                        <w:txbxContent>
                          <w:p w:rsidR="00CA6C1E" w:rsidRDefault="00CA6C1E" w:rsidP="00DE69BA">
                            <w:pPr>
                              <w:pStyle w:val="NormalWeb"/>
                              <w:spacing w:before="0" w:beforeAutospacing="0" w:after="0" w:afterAutospacing="0"/>
                            </w:pPr>
                            <w:r>
                              <w:rPr>
                                <w:rFonts w:asciiTheme="minorHAnsi" w:hAnsi="Calibri" w:cstheme="minorBidi"/>
                                <w:sz w:val="20"/>
                                <w:szCs w:val="20"/>
                              </w:rPr>
                              <w:t>1 000</w:t>
                            </w:r>
                          </w:p>
                        </w:txbxContent>
                      </wps:txbx>
                      <wps:bodyPr vertOverflow="clip" wrap="square" lIns="0" tIns="0" rIns="0" bIns="0" rtlCol="0"/>
                    </wps:wsp>
                  </a:graphicData>
                </a:graphic>
              </wp:anchor>
            </w:drawing>
          </mc:Choice>
          <mc:Fallback>
            <w:pict>
              <v:shape w14:anchorId="43B8C153" id="Zone de texte 1" o:spid="_x0000_s1049" type="#_x0000_t202" style="position:absolute;left:0;text-align:left;margin-left:62.8pt;margin-top:47.15pt;width:25pt;height:10.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" fillcolor="white [3212]" stroked="f">
                <v:textbox inset="0,0,0,0">
                  <w:txbxContent>
                    <w:p w:rsidR="00CA6C1E" w:rsidRDefault="00CA6C1E" w:rsidP="00DE69BA">
                      <w:pPr>
                        <w:pStyle w:val="NormalWeb"/>
                        <w:spacing w:before="0" w:beforeAutospacing="0" w:after="0" w:afterAutospacing="0"/>
                      </w:pPr>
                      <w:r>
                        <w:rPr>
                          <w:rFonts w:asciiTheme="minorHAnsi" w:hAnsi="Calibri" w:cstheme="minorBidi"/>
                          <w:sz w:val="20"/>
                          <w:szCs w:val="20"/>
                        </w:rPr>
                        <w:t>1 000</w:t>
                      </w:r>
                    </w:p>
                  </w:txbxContent>
                </v:textbox>
              </v:shape>
            </w:pict>
          </mc:Fallback>
        </mc:AlternateContent>
      </w:r>
      <w:r w:rsidR="00A81AC8">
        <w:rPr>
          <w:noProof/>
          <w:lang w:eastAsia="fr-CH"/>
        </w:rPr>
        <mc:AlternateContent>
          <mc:Choice Requires="wps">
            <w:drawing>
              <wp:anchor distT="0" distB="0" distL="114300" distR="114300" simplePos="0" relativeHeight="251671552" behindDoc="0" locked="0" layoutInCell="1" allowOverlap="1" wp14:anchorId="4589255A" wp14:editId="77747C30">
                <wp:simplePos x="0" y="0"/>
                <wp:positionH relativeFrom="column">
                  <wp:posOffset>4740171</wp:posOffset>
                </wp:positionH>
                <wp:positionV relativeFrom="paragraph">
                  <wp:posOffset>1207002</wp:posOffset>
                </wp:positionV>
                <wp:extent cx="696036" cy="204716"/>
                <wp:effectExtent l="0" t="0" r="8890" b="5080"/>
                <wp:wrapNone/>
                <wp:docPr id="18" name="Zone de texte 1"/>
                <wp:cNvGraphicFramePr/>
                <a:graphic xmlns:a="http://schemas.openxmlformats.org/drawingml/2006/main">
                  <a:graphicData uri="http://schemas.microsoft.com/office/word/2010/wordprocessingShape">
                    <wps:wsp>
                      <wps:cNvSpPr txBox="1"/>
                      <wps:spPr>
                        <a:xfrm>
                          <a:off x="0" y="0"/>
                          <a:ext cx="696036" cy="204716"/>
                        </a:xfrm>
                        <a:prstGeom prst="rect">
                          <a:avLst/>
                        </a:prstGeom>
                        <a:solidFill>
                          <a:schemeClr val="bg1"/>
                        </a:solidFill>
                      </wps:spPr>
                      <wps:txbx>
                        <w:txbxContent>
                          <w:p w:rsidR="00CA6C1E" w:rsidRDefault="00CA6C1E" w:rsidP="00A81AC8">
                            <w:pPr>
                              <w:pStyle w:val="NormalWeb"/>
                              <w:spacing w:before="0" w:beforeAutospacing="0" w:after="0" w:afterAutospacing="0"/>
                            </w:pPr>
                            <w:r>
                              <w:rPr>
                                <w:rFonts w:asciiTheme="minorHAnsi" w:hAnsi="Calibri" w:cstheme="minorBidi"/>
                                <w:sz w:val="22"/>
                                <w:szCs w:val="22"/>
                              </w:rPr>
                              <w:t>Maoris</w:t>
                            </w:r>
                          </w:p>
                        </w:txbxContent>
                      </wps:txbx>
                      <wps:bodyPr vertOverflow="clip" wrap="square" lIns="0" tIns="0" rIns="0" bIns="0" rtlCol="0"/>
                    </wps:wsp>
                  </a:graphicData>
                </a:graphic>
              </wp:anchor>
            </w:drawing>
          </mc:Choice>
          <mc:Fallback>
            <w:pict>
              <v:shape w14:anchorId="4589255A" id="_x0000_s1050" type="#_x0000_t202" style="position:absolute;left:0;text-align:left;margin-left:373.25pt;margin-top:95.05pt;width:54.8pt;height:16.1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" fillcolor="white [3212]" stroked="f">
                <v:textbox inset="0,0,0,0">
                  <w:txbxContent>
                    <w:p w:rsidR="00CA6C1E" w:rsidRDefault="00CA6C1E" w:rsidP="00A81AC8">
                      <w:pPr>
                        <w:pStyle w:val="NormalWeb"/>
                        <w:spacing w:before="0" w:beforeAutospacing="0" w:after="0" w:afterAutospacing="0"/>
                      </w:pPr>
                      <w:r>
                        <w:rPr>
                          <w:rFonts w:asciiTheme="minorHAnsi" w:hAnsi="Calibri" w:cstheme="minorBidi"/>
                          <w:sz w:val="22"/>
                          <w:szCs w:val="22"/>
                        </w:rPr>
                        <w:t>Maoris</w:t>
                      </w:r>
                    </w:p>
                  </w:txbxContent>
                </v:textbox>
              </v:shape>
            </w:pict>
          </mc:Fallback>
        </mc:AlternateContent>
      </w:r>
      <w:r w:rsidR="00B80403" w:rsidRPr="002928B3">
        <w:rPr>
          <w:noProof/>
          <w:lang w:eastAsia="fr-CH"/>
        </w:rPr>
        <w:drawing>
          <wp:inline distT="0" distB="0" distL="0" distR="0" wp14:anchorId="6E715173" wp14:editId="0C4EA816">
            <wp:extent cx="4715301" cy="2388359"/>
            <wp:effectExtent l="0" t="0" r="9525" b="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80403" w:rsidRPr="002928B3" w:rsidRDefault="00B80403" w:rsidP="009C0D01">
      <w:pPr>
        <w:pStyle w:val="H23G"/>
        <w:spacing w:before="120"/>
        <w:rPr>
          <w:lang w:val="fr-FR"/>
        </w:rPr>
      </w:pPr>
      <w:r w:rsidRPr="002928B3">
        <w:rPr>
          <w:lang w:val="fr-FR"/>
        </w:rPr>
        <w:tab/>
      </w:r>
      <w:r w:rsidRPr="002928B3">
        <w:rPr>
          <w:lang w:val="fr-FR"/>
        </w:rPr>
        <w:tab/>
        <w:t>Eau</w:t>
      </w:r>
    </w:p>
    <w:p w:rsidR="00B80403" w:rsidRPr="002928B3" w:rsidRDefault="00B80403" w:rsidP="00393D64">
      <w:pPr>
        <w:pStyle w:val="SingleTxtG"/>
        <w:rPr>
          <w:lang w:val="fr-FR"/>
        </w:rPr>
      </w:pPr>
      <w:r w:rsidRPr="002928B3">
        <w:rPr>
          <w:lang w:val="fr-FR"/>
        </w:rPr>
        <w:t>213.</w:t>
      </w:r>
      <w:r w:rsidRPr="002928B3">
        <w:rPr>
          <w:lang w:val="fr-FR"/>
        </w:rPr>
        <w:tab/>
        <w:t>La distribution de l</w:t>
      </w:r>
      <w:r w:rsidR="00C66C16">
        <w:rPr>
          <w:lang w:val="fr-FR"/>
        </w:rPr>
        <w:t>’</w:t>
      </w:r>
      <w:r w:rsidRPr="002928B3">
        <w:rPr>
          <w:lang w:val="fr-FR"/>
        </w:rPr>
        <w:t>eau n</w:t>
      </w:r>
      <w:r w:rsidR="00C66C16">
        <w:rPr>
          <w:lang w:val="fr-FR"/>
        </w:rPr>
        <w:t>’</w:t>
      </w:r>
      <w:r w:rsidRPr="002928B3">
        <w:rPr>
          <w:lang w:val="fr-FR"/>
        </w:rPr>
        <w:t>est pas privatisée en Nouvelle-Zélande. Il est officiellement considéré que nul ne possède l</w:t>
      </w:r>
      <w:r w:rsidR="00C66C16">
        <w:rPr>
          <w:lang w:val="fr-FR"/>
        </w:rPr>
        <w:t>’</w:t>
      </w:r>
      <w:r w:rsidRPr="002928B3">
        <w:rPr>
          <w:lang w:val="fr-FR"/>
        </w:rPr>
        <w:t xml:space="preserve">eau douce </w:t>
      </w:r>
      <w:r w:rsidR="000F1569">
        <w:rPr>
          <w:lang w:val="fr-FR"/>
        </w:rPr>
        <w:t>−</w:t>
      </w:r>
      <w:r w:rsidRPr="002928B3">
        <w:rPr>
          <w:lang w:val="fr-FR"/>
        </w:rPr>
        <w:t xml:space="preserve"> c</w:t>
      </w:r>
      <w:r w:rsidR="00C66C16">
        <w:rPr>
          <w:lang w:val="fr-FR"/>
        </w:rPr>
        <w:t>’</w:t>
      </w:r>
      <w:r w:rsidRPr="002928B3">
        <w:rPr>
          <w:lang w:val="fr-FR"/>
        </w:rPr>
        <w:t>est une ressource dont nous devons prendre soin dans l</w:t>
      </w:r>
      <w:r w:rsidR="00C66C16">
        <w:rPr>
          <w:lang w:val="fr-FR"/>
        </w:rPr>
        <w:t>’</w:t>
      </w:r>
      <w:r w:rsidRPr="002928B3">
        <w:rPr>
          <w:lang w:val="fr-FR"/>
        </w:rPr>
        <w:t>intérêt de tous les Néo-</w:t>
      </w:r>
      <w:r w:rsidR="000756E2" w:rsidRPr="002928B3">
        <w:rPr>
          <w:lang w:val="fr-FR"/>
        </w:rPr>
        <w:t>Zélandais</w:t>
      </w:r>
      <w:r w:rsidRPr="002928B3">
        <w:rPr>
          <w:lang w:val="fr-FR"/>
        </w:rPr>
        <w:t xml:space="preserve">. </w:t>
      </w:r>
    </w:p>
    <w:p w:rsidR="00B80403" w:rsidRPr="002928B3" w:rsidRDefault="00B80403" w:rsidP="00F968FC">
      <w:pPr>
        <w:pStyle w:val="SingleTxtG"/>
        <w:rPr>
          <w:lang w:val="fr-FR"/>
        </w:rPr>
      </w:pPr>
      <w:r w:rsidRPr="002928B3">
        <w:rPr>
          <w:lang w:val="fr-FR"/>
        </w:rPr>
        <w:t>214.</w:t>
      </w:r>
      <w:r w:rsidRPr="002928B3">
        <w:rPr>
          <w:lang w:val="fr-FR"/>
        </w:rPr>
        <w:tab/>
        <w:t>Les services des eaux sont placés sous la responsabilité légale des collectivités territoriales et doivent être gérés comme des opérations à but non lucratif. Les charges (impôts) facturées par les municipalités contribuent à payer les installations de collecte et de traitement des eaux, les adductions et les mesures de préservation de l</w:t>
      </w:r>
      <w:r w:rsidR="00C66C16">
        <w:rPr>
          <w:lang w:val="fr-FR"/>
        </w:rPr>
        <w:t>’</w:t>
      </w:r>
      <w:r w:rsidRPr="002928B3">
        <w:rPr>
          <w:lang w:val="fr-FR"/>
        </w:rPr>
        <w:t>eau. Dans certaines municipalités de Nouvelle-Zélande, les foyers sont équipé</w:t>
      </w:r>
      <w:r w:rsidR="000756E2">
        <w:rPr>
          <w:lang w:val="fr-FR"/>
        </w:rPr>
        <w:t>s</w:t>
      </w:r>
      <w:r w:rsidRPr="002928B3">
        <w:rPr>
          <w:lang w:val="fr-FR"/>
        </w:rPr>
        <w:t xml:space="preserve"> de compteurs individuels et paient ces services en fonction des volumes consommés ; dans d</w:t>
      </w:r>
      <w:r w:rsidR="00C66C16">
        <w:rPr>
          <w:lang w:val="fr-FR"/>
        </w:rPr>
        <w:t>’</w:t>
      </w:r>
      <w:r w:rsidRPr="002928B3">
        <w:rPr>
          <w:lang w:val="fr-FR"/>
        </w:rPr>
        <w:t>autres, les charges sont prélevées sur la base de la valeur foncière et incorporées à la masse fiscale. Les entreprises comme les sociétés d</w:t>
      </w:r>
      <w:r w:rsidR="00C66C16">
        <w:rPr>
          <w:lang w:val="fr-FR"/>
        </w:rPr>
        <w:t>’</w:t>
      </w:r>
      <w:r w:rsidRPr="002928B3">
        <w:rPr>
          <w:lang w:val="fr-FR"/>
        </w:rPr>
        <w:t>embouteillage font payer les infrastructures d</w:t>
      </w:r>
      <w:r w:rsidR="00C66C16">
        <w:rPr>
          <w:lang w:val="fr-FR"/>
        </w:rPr>
        <w:t>’</w:t>
      </w:r>
      <w:r w:rsidRPr="002928B3">
        <w:rPr>
          <w:lang w:val="fr-FR"/>
        </w:rPr>
        <w:t>assainissement et de livraison de l</w:t>
      </w:r>
      <w:r w:rsidR="00C66C16">
        <w:rPr>
          <w:lang w:val="fr-FR"/>
        </w:rPr>
        <w:t>’</w:t>
      </w:r>
      <w:r w:rsidRPr="002928B3">
        <w:rPr>
          <w:lang w:val="fr-FR"/>
        </w:rPr>
        <w:t>eau.</w:t>
      </w:r>
    </w:p>
    <w:p w:rsidR="00B80403" w:rsidRPr="002928B3" w:rsidRDefault="00B80403" w:rsidP="00F968FC">
      <w:pPr>
        <w:pStyle w:val="H23G"/>
        <w:rPr>
          <w:lang w:val="fr-FR"/>
        </w:rPr>
      </w:pPr>
      <w:r w:rsidRPr="002928B3">
        <w:rPr>
          <w:lang w:val="fr-FR"/>
        </w:rPr>
        <w:tab/>
      </w:r>
      <w:r w:rsidRPr="002928B3">
        <w:rPr>
          <w:lang w:val="fr-FR"/>
        </w:rPr>
        <w:tab/>
        <w:t>Mesures prises contre la pollution de l</w:t>
      </w:r>
      <w:r w:rsidR="00C66C16">
        <w:rPr>
          <w:lang w:val="fr-FR"/>
        </w:rPr>
        <w:t>’</w:t>
      </w:r>
      <w:r w:rsidRPr="002928B3">
        <w:rPr>
          <w:lang w:val="fr-FR"/>
        </w:rPr>
        <w:t>eau douce par l</w:t>
      </w:r>
      <w:r w:rsidR="00C66C16">
        <w:rPr>
          <w:lang w:val="fr-FR"/>
        </w:rPr>
        <w:t>’</w:t>
      </w:r>
      <w:r w:rsidRPr="002928B3">
        <w:rPr>
          <w:lang w:val="fr-FR"/>
        </w:rPr>
        <w:t>agriculture, et conséquences</w:t>
      </w:r>
    </w:p>
    <w:p w:rsidR="00B80403" w:rsidRPr="002928B3" w:rsidRDefault="00B80403" w:rsidP="00F968FC">
      <w:pPr>
        <w:pStyle w:val="SingleTxtG"/>
        <w:rPr>
          <w:lang w:val="fr-FR"/>
        </w:rPr>
      </w:pPr>
      <w:r w:rsidRPr="002928B3">
        <w:rPr>
          <w:lang w:val="fr-FR"/>
        </w:rPr>
        <w:t>215.</w:t>
      </w:r>
      <w:r w:rsidRPr="002928B3">
        <w:rPr>
          <w:lang w:val="fr-FR"/>
        </w:rPr>
        <w:tab/>
        <w:t>Les effets de toutes les sources de pollution, notamment l</w:t>
      </w:r>
      <w:r w:rsidR="00C66C16">
        <w:rPr>
          <w:lang w:val="fr-FR"/>
        </w:rPr>
        <w:t>’</w:t>
      </w:r>
      <w:r w:rsidRPr="002928B3">
        <w:rPr>
          <w:lang w:val="fr-FR"/>
        </w:rPr>
        <w:t>agriculture, sur l</w:t>
      </w:r>
      <w:r w:rsidR="00C66C16">
        <w:rPr>
          <w:lang w:val="fr-FR"/>
        </w:rPr>
        <w:t>’</w:t>
      </w:r>
      <w:r w:rsidRPr="002928B3">
        <w:rPr>
          <w:lang w:val="fr-FR"/>
        </w:rPr>
        <w:t xml:space="preserve">eau douce, sont pris en considération, au premier chef, par la législation relative à la gestion des ressources nationales, ainsi que par les politiques et les </w:t>
      </w:r>
      <w:r w:rsidR="000756E2" w:rsidRPr="002928B3">
        <w:rPr>
          <w:lang w:val="fr-FR"/>
        </w:rPr>
        <w:t>réglementations</w:t>
      </w:r>
      <w:r w:rsidRPr="002928B3">
        <w:rPr>
          <w:lang w:val="fr-FR"/>
        </w:rPr>
        <w:t xml:space="preserve"> des autorités régionales. Les sources ponctuelles de rejets polluants</w:t>
      </w:r>
      <w:r w:rsidRPr="0015176E">
        <w:rPr>
          <w:rStyle w:val="Appelnotedebasdep"/>
        </w:rPr>
        <w:footnoteReference w:id="45"/>
      </w:r>
      <w:r w:rsidRPr="002928B3">
        <w:rPr>
          <w:lang w:val="fr-FR"/>
        </w:rPr>
        <w:t xml:space="preserve"> ont été soumises à réglementation à partir du milieu des années 1960. Le contrôle des sources ponctuelles et des sources diffuses de rejets</w:t>
      </w:r>
      <w:r w:rsidRPr="0015176E">
        <w:rPr>
          <w:rStyle w:val="Appelnotedebasdep"/>
        </w:rPr>
        <w:footnoteReference w:id="46"/>
      </w:r>
      <w:r w:rsidRPr="002928B3">
        <w:rPr>
          <w:lang w:val="fr-FR"/>
        </w:rPr>
        <w:t xml:space="preserve"> a évolué grâce aux révisions et améliorations ultérieures de la législation et de la réglementation.</w:t>
      </w:r>
    </w:p>
    <w:p w:rsidR="00B80403" w:rsidRPr="002928B3" w:rsidRDefault="00B80403" w:rsidP="00F968FC">
      <w:pPr>
        <w:pStyle w:val="SingleTxtG"/>
        <w:rPr>
          <w:lang w:val="fr-FR"/>
        </w:rPr>
      </w:pPr>
      <w:r w:rsidRPr="002928B3">
        <w:rPr>
          <w:lang w:val="fr-FR"/>
        </w:rPr>
        <w:t>216.</w:t>
      </w:r>
      <w:r w:rsidRPr="002928B3">
        <w:rPr>
          <w:lang w:val="fr-FR"/>
        </w:rPr>
        <w:tab/>
        <w:t>La réglementation nationale, publiée sous la forme de la Déclaration de politique nationale pour la gestion de l</w:t>
      </w:r>
      <w:r w:rsidR="00C66C16">
        <w:rPr>
          <w:lang w:val="fr-FR"/>
        </w:rPr>
        <w:t>’</w:t>
      </w:r>
      <w:r w:rsidRPr="002928B3">
        <w:rPr>
          <w:lang w:val="fr-FR"/>
        </w:rPr>
        <w:t>eau douce, est entrée en vigueur en 2011 et exige des conseils régionaux qu</w:t>
      </w:r>
      <w:r w:rsidR="00C66C16">
        <w:rPr>
          <w:lang w:val="fr-FR"/>
        </w:rPr>
        <w:t>’</w:t>
      </w:r>
      <w:r w:rsidRPr="002928B3">
        <w:rPr>
          <w:lang w:val="fr-FR"/>
        </w:rPr>
        <w:t>ils fixent d</w:t>
      </w:r>
      <w:r w:rsidR="00C66C16">
        <w:rPr>
          <w:lang w:val="fr-FR"/>
        </w:rPr>
        <w:t>’</w:t>
      </w:r>
      <w:r w:rsidRPr="002928B3">
        <w:rPr>
          <w:lang w:val="fr-FR"/>
        </w:rPr>
        <w:t>ici à 2030 des limites à l</w:t>
      </w:r>
      <w:r w:rsidR="00C66C16">
        <w:rPr>
          <w:lang w:val="fr-FR"/>
        </w:rPr>
        <w:t>’</w:t>
      </w:r>
      <w:r w:rsidRPr="002928B3">
        <w:rPr>
          <w:lang w:val="fr-FR"/>
        </w:rPr>
        <w:t>utilisation des ressources, ainsi que des objectifs et des calendriers pour l</w:t>
      </w:r>
      <w:r w:rsidR="00C66C16">
        <w:rPr>
          <w:lang w:val="fr-FR"/>
        </w:rPr>
        <w:t>’</w:t>
      </w:r>
      <w:r w:rsidRPr="002928B3">
        <w:rPr>
          <w:lang w:val="fr-FR"/>
        </w:rPr>
        <w:t>élimination des attributions abusives et le maintien ou l</w:t>
      </w:r>
      <w:r w:rsidR="00C66C16">
        <w:rPr>
          <w:lang w:val="fr-FR"/>
        </w:rPr>
        <w:t>’</w:t>
      </w:r>
      <w:r w:rsidRPr="002928B3">
        <w:rPr>
          <w:lang w:val="fr-FR"/>
        </w:rPr>
        <w:t>amélioration de la qualité de l</w:t>
      </w:r>
      <w:r w:rsidR="00C66C16">
        <w:rPr>
          <w:lang w:val="fr-FR"/>
        </w:rPr>
        <w:t>’</w:t>
      </w:r>
      <w:r w:rsidRPr="002928B3">
        <w:rPr>
          <w:lang w:val="fr-FR"/>
        </w:rPr>
        <w:t xml:space="preserve">eau. </w:t>
      </w:r>
    </w:p>
    <w:p w:rsidR="00B80403" w:rsidRPr="002928B3" w:rsidRDefault="00B80403" w:rsidP="00F968FC">
      <w:pPr>
        <w:pStyle w:val="SingleTxtG"/>
        <w:rPr>
          <w:lang w:val="fr-FR"/>
        </w:rPr>
      </w:pPr>
      <w:r w:rsidRPr="002928B3">
        <w:rPr>
          <w:lang w:val="fr-FR"/>
        </w:rPr>
        <w:t>217.</w:t>
      </w:r>
      <w:r w:rsidRPr="002928B3">
        <w:rPr>
          <w:lang w:val="fr-FR"/>
        </w:rPr>
        <w:tab/>
        <w:t>La Déclaration de politique nationale pour la gestion de l</w:t>
      </w:r>
      <w:r w:rsidR="00C66C16">
        <w:rPr>
          <w:lang w:val="fr-FR"/>
        </w:rPr>
        <w:t>’</w:t>
      </w:r>
      <w:r w:rsidRPr="002928B3">
        <w:rPr>
          <w:lang w:val="fr-FR"/>
        </w:rPr>
        <w:t>eau douce exige des conseils régionaux qu</w:t>
      </w:r>
      <w:r w:rsidR="00C66C16">
        <w:rPr>
          <w:lang w:val="fr-FR"/>
        </w:rPr>
        <w:t>’</w:t>
      </w:r>
      <w:r w:rsidRPr="002928B3">
        <w:rPr>
          <w:lang w:val="fr-FR"/>
        </w:rPr>
        <w:t>ils fixent des objectifs dans leurs plans régionaux, sur la base des valeurs qui priment au niveau local. Ces objectifs doivent tenir compte de la santé humaine et de l</w:t>
      </w:r>
      <w:r w:rsidR="00C66C16">
        <w:rPr>
          <w:lang w:val="fr-FR"/>
        </w:rPr>
        <w:t>’</w:t>
      </w:r>
      <w:r w:rsidRPr="002928B3">
        <w:rPr>
          <w:lang w:val="fr-FR"/>
        </w:rPr>
        <w:t>écosystème. Par exemple, si une communauté attache une grande valeur à la natation dans une rivière, le conseil régional devrait donner l</w:t>
      </w:r>
      <w:r w:rsidR="00C66C16">
        <w:rPr>
          <w:lang w:val="fr-FR"/>
        </w:rPr>
        <w:t>’</w:t>
      </w:r>
      <w:r w:rsidRPr="002928B3">
        <w:rPr>
          <w:lang w:val="fr-FR"/>
        </w:rPr>
        <w:t>objectif que le niveau d</w:t>
      </w:r>
      <w:r w:rsidR="00C66C16">
        <w:rPr>
          <w:lang w:val="fr-FR"/>
        </w:rPr>
        <w:t>’</w:t>
      </w:r>
      <w:r w:rsidRPr="002928B3">
        <w:rPr>
          <w:lang w:val="fr-FR"/>
        </w:rPr>
        <w:t xml:space="preserve">E. coli ne </w:t>
      </w:r>
      <w:r w:rsidRPr="002928B3">
        <w:rPr>
          <w:lang w:val="fr-FR"/>
        </w:rPr>
        <w:lastRenderedPageBreak/>
        <w:t>dépasse pas le maximum acceptable pour la masse d</w:t>
      </w:r>
      <w:r w:rsidR="00C66C16">
        <w:rPr>
          <w:lang w:val="fr-FR"/>
        </w:rPr>
        <w:t>’</w:t>
      </w:r>
      <w:r w:rsidRPr="002928B3">
        <w:rPr>
          <w:lang w:val="fr-FR"/>
        </w:rPr>
        <w:t>eau. La Déclaration indique les niveaux acceptables d</w:t>
      </w:r>
      <w:r w:rsidR="00C66C16">
        <w:rPr>
          <w:lang w:val="fr-FR"/>
        </w:rPr>
        <w:t>’</w:t>
      </w:r>
      <w:r w:rsidRPr="002928B3">
        <w:rPr>
          <w:lang w:val="fr-FR"/>
        </w:rPr>
        <w:t>E. coli pour qu</w:t>
      </w:r>
      <w:r w:rsidR="00C66C16">
        <w:rPr>
          <w:lang w:val="fr-FR"/>
        </w:rPr>
        <w:t>’</w:t>
      </w:r>
      <w:r w:rsidRPr="002928B3">
        <w:rPr>
          <w:lang w:val="fr-FR"/>
        </w:rPr>
        <w:t>une eau soit compatible avec la natation. Le conseil peut alors prescrire des règles, telles que l</w:t>
      </w:r>
      <w:r w:rsidR="00C66C16">
        <w:rPr>
          <w:lang w:val="fr-FR"/>
        </w:rPr>
        <w:t>’</w:t>
      </w:r>
      <w:r w:rsidRPr="002928B3">
        <w:rPr>
          <w:lang w:val="fr-FR"/>
        </w:rPr>
        <w:t>exclusion du bétail, de sorte que le cours d</w:t>
      </w:r>
      <w:r w:rsidR="00C66C16">
        <w:rPr>
          <w:lang w:val="fr-FR"/>
        </w:rPr>
        <w:t>’</w:t>
      </w:r>
      <w:r w:rsidRPr="002928B3">
        <w:rPr>
          <w:lang w:val="fr-FR"/>
        </w:rPr>
        <w:t>eau concerné puisse satisfaire à ces niveaux.</w:t>
      </w:r>
    </w:p>
    <w:p w:rsidR="00B80403" w:rsidRPr="002928B3" w:rsidRDefault="00B80403" w:rsidP="00182CB8">
      <w:pPr>
        <w:pStyle w:val="SingleTxtG"/>
        <w:rPr>
          <w:lang w:val="fr-FR"/>
        </w:rPr>
      </w:pPr>
      <w:r w:rsidRPr="002928B3">
        <w:rPr>
          <w:lang w:val="fr-FR"/>
        </w:rPr>
        <w:t>218.</w:t>
      </w:r>
      <w:r w:rsidRPr="002928B3">
        <w:rPr>
          <w:lang w:val="fr-FR"/>
        </w:rPr>
        <w:tab/>
        <w:t>La Déclaration de politique nationale pour la gestion de l</w:t>
      </w:r>
      <w:r w:rsidR="00C66C16">
        <w:rPr>
          <w:lang w:val="fr-FR"/>
        </w:rPr>
        <w:t>’</w:t>
      </w:r>
      <w:r w:rsidRPr="002928B3">
        <w:rPr>
          <w:lang w:val="fr-FR"/>
        </w:rPr>
        <w:t>eau douce donne aux conseils jusqu</w:t>
      </w:r>
      <w:r w:rsidR="00C66C16">
        <w:rPr>
          <w:lang w:val="fr-FR"/>
        </w:rPr>
        <w:t>’</w:t>
      </w:r>
      <w:r w:rsidRPr="002928B3">
        <w:rPr>
          <w:lang w:val="fr-FR"/>
        </w:rPr>
        <w:t>à 2030 pour fixer des objectifs et instaurer des règles pour travailler à atteindre ces résultats. Le Gouvernement espère que la plupart sinon la totalité des conseils auront mis en place des mesures d</w:t>
      </w:r>
      <w:r w:rsidR="00C66C16">
        <w:rPr>
          <w:lang w:val="fr-FR"/>
        </w:rPr>
        <w:t>’</w:t>
      </w:r>
      <w:r w:rsidRPr="002928B3">
        <w:rPr>
          <w:lang w:val="fr-FR"/>
        </w:rPr>
        <w:t xml:space="preserve">ici </w:t>
      </w:r>
      <w:r w:rsidR="000756E2">
        <w:rPr>
          <w:lang w:val="fr-FR"/>
        </w:rPr>
        <w:t xml:space="preserve">à </w:t>
      </w:r>
      <w:r w:rsidRPr="002928B3">
        <w:rPr>
          <w:lang w:val="fr-FR"/>
        </w:rPr>
        <w:t xml:space="preserve">2025. En 2015 : </w:t>
      </w:r>
    </w:p>
    <w:p w:rsidR="00B80403" w:rsidRPr="002928B3" w:rsidRDefault="00182CB8" w:rsidP="00182CB8">
      <w:pPr>
        <w:pStyle w:val="Bullet1G"/>
        <w:rPr>
          <w:lang w:val="fr-FR"/>
        </w:rPr>
      </w:pPr>
      <w:r w:rsidRPr="002928B3">
        <w:rPr>
          <w:lang w:val="fr-FR"/>
        </w:rPr>
        <w:t xml:space="preserve">Des </w:t>
      </w:r>
      <w:r w:rsidR="00B80403" w:rsidRPr="002928B3">
        <w:rPr>
          <w:lang w:val="fr-FR"/>
        </w:rPr>
        <w:t>régimes hydrologiques quantifiés et fixant des limites sont en place pour 78 % (20 588 307 hectares) des grands bassins versants et 36 % (soit 139 264 ha) des aires d</w:t>
      </w:r>
      <w:r w:rsidR="00C66C16">
        <w:rPr>
          <w:lang w:val="fr-FR"/>
        </w:rPr>
        <w:t>’</w:t>
      </w:r>
      <w:r w:rsidR="00B80403" w:rsidRPr="002928B3">
        <w:rPr>
          <w:lang w:val="fr-FR"/>
        </w:rPr>
        <w:t xml:space="preserve">alimentation </w:t>
      </w:r>
      <w:r>
        <w:rPr>
          <w:lang w:val="fr-FR"/>
        </w:rPr>
        <w:t>des lacs de la Nouvelle-Zélande ;</w:t>
      </w:r>
    </w:p>
    <w:p w:rsidR="00B80403" w:rsidRPr="002928B3" w:rsidRDefault="00182CB8" w:rsidP="00182CB8">
      <w:pPr>
        <w:pStyle w:val="Bullet1G"/>
        <w:rPr>
          <w:lang w:val="fr-FR"/>
        </w:rPr>
      </w:pPr>
      <w:r w:rsidRPr="002928B3">
        <w:rPr>
          <w:lang w:val="fr-FR"/>
        </w:rPr>
        <w:t xml:space="preserve">Des </w:t>
      </w:r>
      <w:r w:rsidR="00B80403" w:rsidRPr="002928B3">
        <w:rPr>
          <w:lang w:val="fr-FR"/>
        </w:rPr>
        <w:t>politiques quantifiées de gestion des terres et des eaux fixant des limites de qualité des eaux de surface sont en place pour 8 % (2 229 117 ha) des bassins versants significatifs et 24 % (92 159 ha) des aires d</w:t>
      </w:r>
      <w:r w:rsidR="00C66C16">
        <w:rPr>
          <w:lang w:val="fr-FR"/>
        </w:rPr>
        <w:t>’</w:t>
      </w:r>
      <w:r w:rsidR="00B80403" w:rsidRPr="002928B3">
        <w:rPr>
          <w:lang w:val="fr-FR"/>
        </w:rPr>
        <w:t>alimentation des lacs.</w:t>
      </w:r>
    </w:p>
    <w:p w:rsidR="00B80403" w:rsidRPr="002928B3" w:rsidRDefault="00182CB8" w:rsidP="00182CB8">
      <w:pPr>
        <w:pStyle w:val="H1G"/>
        <w:rPr>
          <w:lang w:val="fr-FR"/>
        </w:rPr>
      </w:pPr>
      <w:r>
        <w:rPr>
          <w:lang w:val="fr-FR"/>
        </w:rPr>
        <w:tab/>
      </w:r>
      <w:r w:rsidR="00B80403" w:rsidRPr="002928B3">
        <w:rPr>
          <w:lang w:val="fr-FR"/>
        </w:rPr>
        <w:t>K.</w:t>
      </w:r>
      <w:r w:rsidR="001A03BE">
        <w:rPr>
          <w:lang w:val="fr-FR"/>
        </w:rPr>
        <w:tab/>
        <w:t>Articles 13 et 14 −</w:t>
      </w:r>
      <w:r w:rsidR="00B80403" w:rsidRPr="002928B3">
        <w:rPr>
          <w:lang w:val="fr-FR"/>
        </w:rPr>
        <w:t xml:space="preserve"> Droit à l</w:t>
      </w:r>
      <w:r w:rsidR="00C66C16">
        <w:rPr>
          <w:lang w:val="fr-FR"/>
        </w:rPr>
        <w:t>’</w:t>
      </w:r>
      <w:r w:rsidR="00B80403" w:rsidRPr="002928B3">
        <w:rPr>
          <w:lang w:val="fr-FR"/>
        </w:rPr>
        <w:t>éducation</w:t>
      </w:r>
      <w:bookmarkStart w:id="73" w:name="_Toc494359795"/>
      <w:bookmarkEnd w:id="73"/>
    </w:p>
    <w:p w:rsidR="00B80403" w:rsidRPr="002928B3" w:rsidRDefault="00B80403" w:rsidP="00182CB8">
      <w:pPr>
        <w:pStyle w:val="SingleTxtG"/>
        <w:rPr>
          <w:lang w:val="fr-FR"/>
        </w:rPr>
      </w:pPr>
      <w:bookmarkStart w:id="74" w:name="_Toc456855181"/>
      <w:r w:rsidRPr="002928B3">
        <w:rPr>
          <w:lang w:val="fr-FR"/>
        </w:rPr>
        <w:t>219.</w:t>
      </w:r>
      <w:r w:rsidRPr="002928B3">
        <w:rPr>
          <w:lang w:val="fr-FR"/>
        </w:rPr>
        <w:tab/>
        <w:t xml:space="preserve">Les chiffres ci-après donnent des informations statistiques sur le </w:t>
      </w:r>
      <w:r>
        <w:rPr>
          <w:lang w:val="fr-FR"/>
        </w:rPr>
        <w:t>c</w:t>
      </w:r>
      <w:r w:rsidRPr="002928B3">
        <w:rPr>
          <w:lang w:val="fr-FR"/>
        </w:rPr>
        <w:t>ertificat national de résultats scolaires (NCEA) des niveaux 1, 2 et 3 pour les enfants de ménages défavorisés et marginalisés, ventilées par sexe et par origine ethnique. À cela s</w:t>
      </w:r>
      <w:r w:rsidR="00C66C16">
        <w:rPr>
          <w:lang w:val="fr-FR"/>
        </w:rPr>
        <w:t>’</w:t>
      </w:r>
      <w:r w:rsidRPr="002928B3">
        <w:rPr>
          <w:lang w:val="fr-FR"/>
        </w:rPr>
        <w:t>ajoutent des informations sur les mesures d</w:t>
      </w:r>
      <w:r w:rsidR="00C66C16">
        <w:rPr>
          <w:lang w:val="fr-FR"/>
        </w:rPr>
        <w:t>’</w:t>
      </w:r>
      <w:r w:rsidRPr="002928B3">
        <w:rPr>
          <w:lang w:val="fr-FR"/>
        </w:rPr>
        <w:t>appui et de financement visant à promouvoir l</w:t>
      </w:r>
      <w:r w:rsidR="00C66C16">
        <w:rPr>
          <w:lang w:val="fr-FR"/>
        </w:rPr>
        <w:t>’</w:t>
      </w:r>
      <w:r w:rsidRPr="002928B3">
        <w:rPr>
          <w:lang w:val="fr-FR"/>
        </w:rPr>
        <w:t>égalité d</w:t>
      </w:r>
      <w:r w:rsidR="00C66C16">
        <w:rPr>
          <w:lang w:val="fr-FR"/>
        </w:rPr>
        <w:t>’</w:t>
      </w:r>
      <w:r w:rsidRPr="002928B3">
        <w:rPr>
          <w:lang w:val="fr-FR"/>
        </w:rPr>
        <w:t>accès à l</w:t>
      </w:r>
      <w:r w:rsidR="00C66C16">
        <w:rPr>
          <w:lang w:val="fr-FR"/>
        </w:rPr>
        <w:t>’</w:t>
      </w:r>
      <w:r w:rsidRPr="002928B3">
        <w:rPr>
          <w:lang w:val="fr-FR"/>
        </w:rPr>
        <w:t>éducation et aux services</w:t>
      </w:r>
      <w:r w:rsidR="000756E2">
        <w:rPr>
          <w:lang w:val="fr-FR"/>
        </w:rPr>
        <w:t>.</w:t>
      </w:r>
    </w:p>
    <w:p w:rsidR="00B80403" w:rsidRDefault="00B80403" w:rsidP="009C0D01">
      <w:pPr>
        <w:pStyle w:val="Titre1"/>
        <w:spacing w:before="240" w:after="120"/>
        <w:rPr>
          <w:b/>
          <w:bCs/>
          <w:lang w:val="fr-FR"/>
        </w:rPr>
      </w:pPr>
      <w:bookmarkStart w:id="75" w:name="_Toc494359796"/>
      <w:r w:rsidRPr="002928B3">
        <w:rPr>
          <w:lang w:val="fr-FR"/>
        </w:rPr>
        <w:t>Tableau 30</w:t>
      </w:r>
      <w:bookmarkEnd w:id="75"/>
      <w:r w:rsidR="00A30E49">
        <w:rPr>
          <w:lang w:val="fr-FR"/>
        </w:rPr>
        <w:t xml:space="preserve"> </w:t>
      </w:r>
      <w:r w:rsidR="00A30E49">
        <w:rPr>
          <w:lang w:val="fr-FR"/>
        </w:rPr>
        <w:br/>
      </w:r>
      <w:r w:rsidRPr="002928B3">
        <w:rPr>
          <w:b/>
          <w:lang w:val="fr-FR"/>
        </w:rPr>
        <w:t xml:space="preserve">Résultats scolaires des enfants issus de ménages défavorisés et marginalisés, </w:t>
      </w:r>
      <w:r w:rsidR="00A30E49">
        <w:rPr>
          <w:b/>
          <w:lang w:val="fr-FR"/>
        </w:rPr>
        <w:br/>
      </w:r>
      <w:r w:rsidRPr="002928B3">
        <w:rPr>
          <w:b/>
          <w:lang w:val="fr-FR"/>
        </w:rPr>
        <w:t>ventilés par sexe</w:t>
      </w:r>
      <w:r w:rsidR="000756E2">
        <w:rPr>
          <w:b/>
          <w:bCs/>
          <w:lang w:val="fr-FR"/>
        </w:rPr>
        <w:t xml:space="preserve"> (2015)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6"/>
        <w:gridCol w:w="1577"/>
        <w:gridCol w:w="1578"/>
        <w:gridCol w:w="1578"/>
        <w:gridCol w:w="1431"/>
      </w:tblGrid>
      <w:tr w:rsidR="00A30E49" w:rsidRPr="002928B3" w:rsidTr="004913FD">
        <w:trPr>
          <w:cantSplit/>
          <w:tblHeader/>
        </w:trPr>
        <w:tc>
          <w:tcPr>
            <w:tcW w:w="1206" w:type="dxa"/>
            <w:vMerge w:val="restart"/>
            <w:tcBorders>
              <w:top w:val="single" w:sz="4" w:space="0" w:color="auto"/>
              <w:bottom w:val="single" w:sz="4" w:space="0" w:color="auto"/>
            </w:tcBorders>
            <w:shd w:val="clear" w:color="auto" w:fill="auto"/>
            <w:vAlign w:val="bottom"/>
          </w:tcPr>
          <w:p w:rsidR="00A30E49" w:rsidRPr="002928B3" w:rsidRDefault="00A30E49" w:rsidP="009C0D01">
            <w:pPr>
              <w:pStyle w:val="SingleTxtG"/>
              <w:spacing w:before="80" w:after="80" w:line="200" w:lineRule="exact"/>
              <w:ind w:left="0" w:right="0"/>
              <w:jc w:val="left"/>
              <w:rPr>
                <w:i/>
                <w:sz w:val="16"/>
                <w:szCs w:val="16"/>
                <w:lang w:val="fr-FR"/>
              </w:rPr>
            </w:pPr>
            <w:r w:rsidRPr="002928B3">
              <w:rPr>
                <w:i/>
                <w:iCs/>
                <w:sz w:val="16"/>
                <w:szCs w:val="16"/>
                <w:lang w:val="fr-FR"/>
              </w:rPr>
              <w:t>Sexe</w:t>
            </w:r>
          </w:p>
        </w:tc>
        <w:tc>
          <w:tcPr>
            <w:tcW w:w="6164" w:type="dxa"/>
            <w:gridSpan w:val="4"/>
            <w:tcBorders>
              <w:top w:val="single" w:sz="4" w:space="0" w:color="auto"/>
              <w:bottom w:val="single" w:sz="4" w:space="0" w:color="auto"/>
            </w:tcBorders>
            <w:shd w:val="clear" w:color="auto" w:fill="auto"/>
            <w:vAlign w:val="bottom"/>
          </w:tcPr>
          <w:p w:rsidR="00A30E49" w:rsidRPr="002928B3" w:rsidRDefault="00A30E49" w:rsidP="009C0D01">
            <w:pPr>
              <w:pStyle w:val="SingleTxtG"/>
              <w:spacing w:before="80" w:after="80" w:line="200" w:lineRule="exact"/>
              <w:ind w:left="0" w:right="0"/>
              <w:jc w:val="center"/>
              <w:rPr>
                <w:i/>
                <w:sz w:val="16"/>
                <w:szCs w:val="16"/>
                <w:lang w:val="fr-FR"/>
              </w:rPr>
            </w:pPr>
            <w:r w:rsidRPr="002928B3">
              <w:rPr>
                <w:i/>
                <w:iCs/>
                <w:sz w:val="16"/>
                <w:szCs w:val="16"/>
                <w:lang w:val="fr-FR"/>
              </w:rPr>
              <w:t>Résultats scolaires</w:t>
            </w:r>
          </w:p>
        </w:tc>
      </w:tr>
      <w:tr w:rsidR="00A30E49" w:rsidRPr="002928B3" w:rsidTr="004913FD">
        <w:trPr>
          <w:cantSplit/>
        </w:trPr>
        <w:tc>
          <w:tcPr>
            <w:tcW w:w="1206" w:type="dxa"/>
            <w:vMerge/>
            <w:tcBorders>
              <w:top w:val="single" w:sz="4" w:space="0" w:color="auto"/>
              <w:bottom w:val="single" w:sz="12" w:space="0" w:color="auto"/>
            </w:tcBorders>
            <w:shd w:val="clear" w:color="auto" w:fill="auto"/>
          </w:tcPr>
          <w:p w:rsidR="00A30E49" w:rsidRPr="002928B3" w:rsidRDefault="00A30E49" w:rsidP="009C0D01">
            <w:pPr>
              <w:pStyle w:val="SingleTxtG"/>
              <w:spacing w:before="80" w:after="80" w:line="200" w:lineRule="exact"/>
              <w:ind w:left="0" w:right="0"/>
              <w:jc w:val="left"/>
              <w:rPr>
                <w:i/>
                <w:sz w:val="16"/>
                <w:szCs w:val="16"/>
                <w:lang w:val="fr-FR"/>
              </w:rPr>
            </w:pPr>
          </w:p>
        </w:tc>
        <w:tc>
          <w:tcPr>
            <w:tcW w:w="1577" w:type="dxa"/>
            <w:tcBorders>
              <w:top w:val="single" w:sz="4" w:space="0" w:color="auto"/>
              <w:bottom w:val="single" w:sz="12" w:space="0" w:color="auto"/>
            </w:tcBorders>
            <w:shd w:val="clear" w:color="auto" w:fill="auto"/>
            <w:vAlign w:val="bottom"/>
          </w:tcPr>
          <w:p w:rsidR="00A30E49" w:rsidRPr="002928B3" w:rsidRDefault="00A30E49" w:rsidP="009C0D01">
            <w:pPr>
              <w:pStyle w:val="SingleTxtG"/>
              <w:spacing w:before="80" w:after="80" w:line="200" w:lineRule="exact"/>
              <w:ind w:left="0" w:right="0"/>
              <w:jc w:val="right"/>
              <w:rPr>
                <w:i/>
                <w:sz w:val="16"/>
                <w:szCs w:val="16"/>
                <w:lang w:val="fr-FR"/>
              </w:rPr>
            </w:pPr>
            <w:r w:rsidRPr="002928B3">
              <w:rPr>
                <w:i/>
                <w:sz w:val="16"/>
                <w:szCs w:val="16"/>
                <w:lang w:val="fr-FR"/>
              </w:rPr>
              <w:t>NCEA L1</w:t>
            </w:r>
          </w:p>
        </w:tc>
        <w:tc>
          <w:tcPr>
            <w:tcW w:w="1578" w:type="dxa"/>
            <w:tcBorders>
              <w:top w:val="single" w:sz="4" w:space="0" w:color="auto"/>
              <w:bottom w:val="single" w:sz="12" w:space="0" w:color="auto"/>
            </w:tcBorders>
            <w:shd w:val="clear" w:color="auto" w:fill="auto"/>
            <w:vAlign w:val="bottom"/>
          </w:tcPr>
          <w:p w:rsidR="00A30E49" w:rsidRPr="002928B3" w:rsidRDefault="00A30E49" w:rsidP="009C0D01">
            <w:pPr>
              <w:pStyle w:val="SingleTxtG"/>
              <w:spacing w:before="80" w:after="80" w:line="200" w:lineRule="exact"/>
              <w:ind w:left="0" w:right="0"/>
              <w:jc w:val="right"/>
              <w:rPr>
                <w:i/>
                <w:sz w:val="16"/>
                <w:szCs w:val="16"/>
                <w:lang w:val="fr-FR"/>
              </w:rPr>
            </w:pPr>
            <w:r w:rsidRPr="002928B3">
              <w:rPr>
                <w:i/>
                <w:sz w:val="16"/>
                <w:szCs w:val="16"/>
                <w:lang w:val="fr-FR"/>
              </w:rPr>
              <w:t>NCEA L2</w:t>
            </w:r>
          </w:p>
        </w:tc>
        <w:tc>
          <w:tcPr>
            <w:tcW w:w="1578" w:type="dxa"/>
            <w:tcBorders>
              <w:top w:val="single" w:sz="4" w:space="0" w:color="auto"/>
              <w:bottom w:val="single" w:sz="12" w:space="0" w:color="auto"/>
            </w:tcBorders>
            <w:shd w:val="clear" w:color="auto" w:fill="auto"/>
            <w:vAlign w:val="bottom"/>
          </w:tcPr>
          <w:p w:rsidR="00A30E49" w:rsidRPr="002928B3" w:rsidRDefault="00A30E49" w:rsidP="009C0D01">
            <w:pPr>
              <w:pStyle w:val="SingleTxtG"/>
              <w:spacing w:before="80" w:after="80" w:line="200" w:lineRule="exact"/>
              <w:ind w:left="0" w:right="0"/>
              <w:jc w:val="right"/>
              <w:rPr>
                <w:i/>
                <w:sz w:val="16"/>
                <w:szCs w:val="16"/>
                <w:lang w:val="fr-FR"/>
              </w:rPr>
            </w:pPr>
            <w:r w:rsidRPr="002928B3">
              <w:rPr>
                <w:i/>
                <w:sz w:val="16"/>
                <w:szCs w:val="16"/>
                <w:lang w:val="fr-FR"/>
              </w:rPr>
              <w:t>NCEA L3</w:t>
            </w:r>
          </w:p>
        </w:tc>
        <w:tc>
          <w:tcPr>
            <w:tcW w:w="1431" w:type="dxa"/>
            <w:tcBorders>
              <w:top w:val="single" w:sz="4" w:space="0" w:color="auto"/>
              <w:bottom w:val="single" w:sz="12" w:space="0" w:color="auto"/>
            </w:tcBorders>
            <w:shd w:val="clear" w:color="auto" w:fill="auto"/>
            <w:vAlign w:val="bottom"/>
          </w:tcPr>
          <w:p w:rsidR="00A30E49" w:rsidRPr="002928B3" w:rsidRDefault="00A30E49" w:rsidP="009C0D01">
            <w:pPr>
              <w:pStyle w:val="SingleTxtG"/>
              <w:spacing w:before="80" w:after="80" w:line="200" w:lineRule="exact"/>
              <w:ind w:left="0" w:right="0"/>
              <w:jc w:val="right"/>
              <w:rPr>
                <w:i/>
                <w:sz w:val="16"/>
                <w:szCs w:val="16"/>
                <w:lang w:val="fr-FR"/>
              </w:rPr>
            </w:pPr>
            <w:r w:rsidRPr="002928B3">
              <w:rPr>
                <w:i/>
                <w:iCs/>
                <w:sz w:val="16"/>
                <w:szCs w:val="16"/>
                <w:lang w:val="fr-FR"/>
              </w:rPr>
              <w:t>Total</w:t>
            </w:r>
          </w:p>
        </w:tc>
      </w:tr>
      <w:tr w:rsidR="00A30E49" w:rsidRPr="002928B3" w:rsidTr="004913FD">
        <w:trPr>
          <w:cantSplit/>
        </w:trPr>
        <w:tc>
          <w:tcPr>
            <w:tcW w:w="1206" w:type="dxa"/>
            <w:tcBorders>
              <w:top w:val="single" w:sz="12" w:space="0" w:color="auto"/>
            </w:tcBorders>
            <w:shd w:val="clear" w:color="auto" w:fill="auto"/>
          </w:tcPr>
          <w:p w:rsidR="00A30E49" w:rsidRPr="002928B3" w:rsidRDefault="00A30E49" w:rsidP="009C0D01">
            <w:pPr>
              <w:pStyle w:val="SingleTxtG"/>
              <w:spacing w:before="40" w:after="40" w:line="220" w:lineRule="exact"/>
              <w:ind w:left="0" w:right="0"/>
              <w:jc w:val="left"/>
              <w:rPr>
                <w:sz w:val="18"/>
                <w:szCs w:val="18"/>
                <w:lang w:val="fr-FR"/>
              </w:rPr>
            </w:pPr>
            <w:r w:rsidRPr="002928B3">
              <w:rPr>
                <w:iCs/>
                <w:sz w:val="18"/>
                <w:szCs w:val="18"/>
                <w:lang w:val="fr-FR"/>
              </w:rPr>
              <w:t>Garçons</w:t>
            </w:r>
          </w:p>
        </w:tc>
        <w:tc>
          <w:tcPr>
            <w:tcW w:w="1577" w:type="dxa"/>
            <w:tcBorders>
              <w:top w:val="single" w:sz="12" w:space="0" w:color="auto"/>
            </w:tcBorders>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6 048</w:t>
            </w:r>
          </w:p>
        </w:tc>
        <w:tc>
          <w:tcPr>
            <w:tcW w:w="1578" w:type="dxa"/>
            <w:tcBorders>
              <w:top w:val="single" w:sz="12" w:space="0" w:color="auto"/>
            </w:tcBorders>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4 867</w:t>
            </w:r>
          </w:p>
        </w:tc>
        <w:tc>
          <w:tcPr>
            <w:tcW w:w="1578" w:type="dxa"/>
            <w:tcBorders>
              <w:top w:val="single" w:sz="12" w:space="0" w:color="auto"/>
            </w:tcBorders>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2 211</w:t>
            </w:r>
          </w:p>
        </w:tc>
        <w:tc>
          <w:tcPr>
            <w:tcW w:w="1431" w:type="dxa"/>
            <w:tcBorders>
              <w:top w:val="single" w:sz="12" w:space="0" w:color="auto"/>
            </w:tcBorders>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13 126</w:t>
            </w:r>
          </w:p>
        </w:tc>
      </w:tr>
      <w:tr w:rsidR="00A30E49" w:rsidRPr="002928B3" w:rsidTr="004913FD">
        <w:trPr>
          <w:cantSplit/>
        </w:trPr>
        <w:tc>
          <w:tcPr>
            <w:tcW w:w="1206" w:type="dxa"/>
            <w:shd w:val="clear" w:color="auto" w:fill="auto"/>
          </w:tcPr>
          <w:p w:rsidR="00A30E49" w:rsidRPr="002928B3" w:rsidRDefault="00A30E49" w:rsidP="009C0D01">
            <w:pPr>
              <w:pStyle w:val="SingleTxtG"/>
              <w:spacing w:before="40" w:after="40" w:line="220" w:lineRule="exact"/>
              <w:ind w:left="0" w:right="0"/>
              <w:jc w:val="left"/>
              <w:rPr>
                <w:sz w:val="18"/>
                <w:szCs w:val="18"/>
                <w:lang w:val="fr-FR"/>
              </w:rPr>
            </w:pPr>
            <w:r w:rsidRPr="002928B3">
              <w:rPr>
                <w:iCs/>
                <w:sz w:val="18"/>
                <w:szCs w:val="18"/>
                <w:lang w:val="fr-FR"/>
              </w:rPr>
              <w:t>Filles</w:t>
            </w:r>
          </w:p>
        </w:tc>
        <w:tc>
          <w:tcPr>
            <w:tcW w:w="1577" w:type="dxa"/>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6 165</w:t>
            </w:r>
          </w:p>
        </w:tc>
        <w:tc>
          <w:tcPr>
            <w:tcW w:w="1578" w:type="dxa"/>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5 196</w:t>
            </w:r>
          </w:p>
        </w:tc>
        <w:tc>
          <w:tcPr>
            <w:tcW w:w="1578" w:type="dxa"/>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3 017</w:t>
            </w:r>
          </w:p>
        </w:tc>
        <w:tc>
          <w:tcPr>
            <w:tcW w:w="1431" w:type="dxa"/>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14 378</w:t>
            </w:r>
          </w:p>
        </w:tc>
      </w:tr>
    </w:tbl>
    <w:p w:rsidR="00B80403" w:rsidRDefault="00B80403" w:rsidP="009C0D01">
      <w:pPr>
        <w:pStyle w:val="Titre1"/>
        <w:spacing w:before="240" w:after="120"/>
        <w:rPr>
          <w:b/>
          <w:bCs/>
          <w:lang w:val="fr-FR"/>
        </w:rPr>
      </w:pPr>
      <w:bookmarkStart w:id="76" w:name="_Toc494359797"/>
      <w:r w:rsidRPr="002928B3">
        <w:rPr>
          <w:lang w:val="fr-FR"/>
        </w:rPr>
        <w:t>Tableau 31</w:t>
      </w:r>
      <w:bookmarkEnd w:id="76"/>
      <w:r w:rsidR="00A30E49">
        <w:rPr>
          <w:lang w:val="fr-FR"/>
        </w:rPr>
        <w:t xml:space="preserve"> </w:t>
      </w:r>
      <w:r w:rsidR="00A30E49">
        <w:rPr>
          <w:lang w:val="fr-FR"/>
        </w:rPr>
        <w:br/>
      </w:r>
      <w:r w:rsidRPr="002928B3">
        <w:rPr>
          <w:b/>
          <w:bCs/>
          <w:lang w:val="fr-FR"/>
        </w:rPr>
        <w:t xml:space="preserve">Résultats scolaires des enfants issus de ménages défavorisés et marginalisés, </w:t>
      </w:r>
      <w:r w:rsidR="00A30E49">
        <w:rPr>
          <w:b/>
          <w:bCs/>
          <w:lang w:val="fr-FR"/>
        </w:rPr>
        <w:br/>
      </w:r>
      <w:r w:rsidRPr="002928B3">
        <w:rPr>
          <w:b/>
          <w:bCs/>
          <w:lang w:val="fr-FR"/>
        </w:rPr>
        <w:t>ventil</w:t>
      </w:r>
      <w:r w:rsidR="000756E2">
        <w:rPr>
          <w:b/>
          <w:bCs/>
          <w:lang w:val="fr-FR"/>
        </w:rPr>
        <w:t>és par origine ethnique (2015)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279"/>
        <w:gridCol w:w="1567"/>
        <w:gridCol w:w="1567"/>
        <w:gridCol w:w="1397"/>
      </w:tblGrid>
      <w:tr w:rsidR="00A30E49" w:rsidRPr="002928B3" w:rsidTr="004913FD">
        <w:trPr>
          <w:cantSplit/>
          <w:tblHeader/>
        </w:trPr>
        <w:tc>
          <w:tcPr>
            <w:tcW w:w="1560" w:type="dxa"/>
            <w:vMerge w:val="restart"/>
            <w:tcBorders>
              <w:top w:val="single" w:sz="4" w:space="0" w:color="auto"/>
            </w:tcBorders>
            <w:shd w:val="clear" w:color="auto" w:fill="auto"/>
            <w:vAlign w:val="bottom"/>
          </w:tcPr>
          <w:p w:rsidR="00A30E49" w:rsidRPr="002928B3" w:rsidRDefault="00A30E49" w:rsidP="009C0D01">
            <w:pPr>
              <w:pStyle w:val="SingleTxtG"/>
              <w:spacing w:before="80" w:after="80" w:line="200" w:lineRule="exact"/>
              <w:ind w:left="0" w:right="0"/>
              <w:jc w:val="left"/>
              <w:rPr>
                <w:i/>
                <w:sz w:val="16"/>
                <w:szCs w:val="16"/>
                <w:lang w:val="fr-FR"/>
              </w:rPr>
            </w:pPr>
            <w:r w:rsidRPr="002928B3">
              <w:rPr>
                <w:i/>
                <w:iCs/>
                <w:sz w:val="16"/>
                <w:szCs w:val="16"/>
                <w:lang w:val="fr-FR"/>
              </w:rPr>
              <w:t>Origine ethnique</w:t>
            </w:r>
          </w:p>
        </w:tc>
        <w:tc>
          <w:tcPr>
            <w:tcW w:w="5810" w:type="dxa"/>
            <w:gridSpan w:val="4"/>
            <w:tcBorders>
              <w:top w:val="single" w:sz="4" w:space="0" w:color="auto"/>
              <w:bottom w:val="single" w:sz="4" w:space="0" w:color="auto"/>
            </w:tcBorders>
            <w:shd w:val="clear" w:color="auto" w:fill="auto"/>
            <w:vAlign w:val="bottom"/>
          </w:tcPr>
          <w:p w:rsidR="00A30E49" w:rsidRPr="002928B3" w:rsidRDefault="00A30E49" w:rsidP="009C0D01">
            <w:pPr>
              <w:pStyle w:val="SingleTxtG"/>
              <w:spacing w:before="80" w:after="80" w:line="200" w:lineRule="exact"/>
              <w:ind w:left="0" w:right="0"/>
              <w:jc w:val="center"/>
              <w:rPr>
                <w:i/>
                <w:sz w:val="16"/>
                <w:szCs w:val="16"/>
                <w:lang w:val="fr-FR"/>
              </w:rPr>
            </w:pPr>
            <w:r w:rsidRPr="002928B3">
              <w:rPr>
                <w:i/>
                <w:iCs/>
                <w:sz w:val="16"/>
                <w:szCs w:val="16"/>
                <w:lang w:val="fr-FR"/>
              </w:rPr>
              <w:t>Résultats scolaires</w:t>
            </w:r>
          </w:p>
        </w:tc>
      </w:tr>
      <w:tr w:rsidR="00A30E49" w:rsidRPr="002928B3" w:rsidTr="004913FD">
        <w:trPr>
          <w:cantSplit/>
        </w:trPr>
        <w:tc>
          <w:tcPr>
            <w:tcW w:w="1560" w:type="dxa"/>
            <w:vMerge/>
            <w:tcBorders>
              <w:bottom w:val="single" w:sz="12" w:space="0" w:color="auto"/>
            </w:tcBorders>
            <w:shd w:val="clear" w:color="auto" w:fill="auto"/>
          </w:tcPr>
          <w:p w:rsidR="00A30E49" w:rsidRPr="002928B3" w:rsidRDefault="00A30E49" w:rsidP="009C0D01">
            <w:pPr>
              <w:pStyle w:val="SingleTxtG"/>
              <w:spacing w:before="80" w:after="80" w:line="200" w:lineRule="exact"/>
              <w:ind w:left="0" w:right="0"/>
              <w:jc w:val="right"/>
              <w:rPr>
                <w:i/>
                <w:sz w:val="16"/>
                <w:szCs w:val="16"/>
                <w:lang w:val="fr-FR"/>
              </w:rPr>
            </w:pPr>
          </w:p>
        </w:tc>
        <w:tc>
          <w:tcPr>
            <w:tcW w:w="1279" w:type="dxa"/>
            <w:tcBorders>
              <w:top w:val="single" w:sz="4" w:space="0" w:color="auto"/>
              <w:bottom w:val="single" w:sz="12" w:space="0" w:color="auto"/>
            </w:tcBorders>
            <w:shd w:val="clear" w:color="auto" w:fill="auto"/>
            <w:vAlign w:val="bottom"/>
          </w:tcPr>
          <w:p w:rsidR="00A30E49" w:rsidRPr="002928B3" w:rsidRDefault="00A30E49" w:rsidP="009C0D01">
            <w:pPr>
              <w:pStyle w:val="SingleTxtG"/>
              <w:spacing w:before="80" w:after="80" w:line="200" w:lineRule="exact"/>
              <w:ind w:left="0" w:right="0"/>
              <w:jc w:val="right"/>
              <w:rPr>
                <w:i/>
                <w:sz w:val="16"/>
                <w:szCs w:val="16"/>
                <w:lang w:val="fr-FR"/>
              </w:rPr>
            </w:pPr>
            <w:r w:rsidRPr="002928B3">
              <w:rPr>
                <w:i/>
                <w:sz w:val="16"/>
                <w:szCs w:val="16"/>
                <w:lang w:val="fr-FR"/>
              </w:rPr>
              <w:t>NCEA L1</w:t>
            </w:r>
          </w:p>
        </w:tc>
        <w:tc>
          <w:tcPr>
            <w:tcW w:w="1567" w:type="dxa"/>
            <w:tcBorders>
              <w:top w:val="single" w:sz="4" w:space="0" w:color="auto"/>
              <w:bottom w:val="single" w:sz="12" w:space="0" w:color="auto"/>
            </w:tcBorders>
            <w:shd w:val="clear" w:color="auto" w:fill="auto"/>
            <w:vAlign w:val="bottom"/>
          </w:tcPr>
          <w:p w:rsidR="00A30E49" w:rsidRPr="002928B3" w:rsidRDefault="00A30E49" w:rsidP="009C0D01">
            <w:pPr>
              <w:pStyle w:val="SingleTxtG"/>
              <w:spacing w:before="80" w:after="80" w:line="200" w:lineRule="exact"/>
              <w:ind w:left="0" w:right="0"/>
              <w:jc w:val="right"/>
              <w:rPr>
                <w:i/>
                <w:sz w:val="16"/>
                <w:szCs w:val="16"/>
                <w:lang w:val="fr-FR"/>
              </w:rPr>
            </w:pPr>
            <w:r w:rsidRPr="002928B3">
              <w:rPr>
                <w:i/>
                <w:sz w:val="16"/>
                <w:szCs w:val="16"/>
                <w:lang w:val="fr-FR"/>
              </w:rPr>
              <w:t>NCEA L2</w:t>
            </w:r>
          </w:p>
        </w:tc>
        <w:tc>
          <w:tcPr>
            <w:tcW w:w="1567" w:type="dxa"/>
            <w:tcBorders>
              <w:top w:val="single" w:sz="4" w:space="0" w:color="auto"/>
              <w:bottom w:val="single" w:sz="12" w:space="0" w:color="auto"/>
            </w:tcBorders>
            <w:shd w:val="clear" w:color="auto" w:fill="auto"/>
            <w:vAlign w:val="bottom"/>
          </w:tcPr>
          <w:p w:rsidR="00A30E49" w:rsidRPr="002928B3" w:rsidRDefault="00A30E49" w:rsidP="009C0D01">
            <w:pPr>
              <w:pStyle w:val="SingleTxtG"/>
              <w:spacing w:before="80" w:after="80" w:line="200" w:lineRule="exact"/>
              <w:ind w:left="0" w:right="0"/>
              <w:jc w:val="right"/>
              <w:rPr>
                <w:i/>
                <w:sz w:val="16"/>
                <w:szCs w:val="16"/>
                <w:lang w:val="fr-FR"/>
              </w:rPr>
            </w:pPr>
            <w:r w:rsidRPr="002928B3">
              <w:rPr>
                <w:i/>
                <w:sz w:val="16"/>
                <w:szCs w:val="16"/>
                <w:lang w:val="fr-FR"/>
              </w:rPr>
              <w:t>NCEA L3</w:t>
            </w:r>
          </w:p>
        </w:tc>
        <w:tc>
          <w:tcPr>
            <w:tcW w:w="1397" w:type="dxa"/>
            <w:tcBorders>
              <w:top w:val="single" w:sz="4" w:space="0" w:color="auto"/>
              <w:bottom w:val="single" w:sz="12" w:space="0" w:color="auto"/>
            </w:tcBorders>
            <w:shd w:val="clear" w:color="auto" w:fill="auto"/>
            <w:vAlign w:val="bottom"/>
          </w:tcPr>
          <w:p w:rsidR="00A30E49" w:rsidRPr="002928B3" w:rsidRDefault="00A30E49" w:rsidP="009C0D01">
            <w:pPr>
              <w:pStyle w:val="SingleTxtG"/>
              <w:spacing w:before="80" w:after="80" w:line="200" w:lineRule="exact"/>
              <w:ind w:left="0" w:right="0"/>
              <w:jc w:val="right"/>
              <w:rPr>
                <w:i/>
                <w:sz w:val="16"/>
                <w:szCs w:val="16"/>
                <w:lang w:val="fr-FR"/>
              </w:rPr>
            </w:pPr>
            <w:r w:rsidRPr="002928B3">
              <w:rPr>
                <w:i/>
                <w:iCs/>
                <w:sz w:val="16"/>
                <w:szCs w:val="16"/>
                <w:lang w:val="fr-FR"/>
              </w:rPr>
              <w:t>Total</w:t>
            </w:r>
          </w:p>
        </w:tc>
      </w:tr>
      <w:tr w:rsidR="00A30E49" w:rsidRPr="002928B3" w:rsidTr="004913FD">
        <w:trPr>
          <w:cantSplit/>
        </w:trPr>
        <w:tc>
          <w:tcPr>
            <w:tcW w:w="1560" w:type="dxa"/>
            <w:tcBorders>
              <w:top w:val="single" w:sz="12" w:space="0" w:color="auto"/>
            </w:tcBorders>
            <w:shd w:val="clear" w:color="auto" w:fill="auto"/>
          </w:tcPr>
          <w:p w:rsidR="00A30E49" w:rsidRPr="002928B3" w:rsidRDefault="00A30E49" w:rsidP="009C0D01">
            <w:pPr>
              <w:pStyle w:val="SingleTxtG"/>
              <w:spacing w:before="40" w:after="40" w:line="220" w:lineRule="exact"/>
              <w:ind w:left="0" w:right="0"/>
              <w:jc w:val="left"/>
              <w:rPr>
                <w:sz w:val="18"/>
                <w:szCs w:val="18"/>
                <w:lang w:val="fr-FR"/>
              </w:rPr>
            </w:pPr>
            <w:r w:rsidRPr="002928B3">
              <w:rPr>
                <w:iCs/>
                <w:sz w:val="18"/>
                <w:szCs w:val="18"/>
                <w:lang w:val="fr-FR"/>
              </w:rPr>
              <w:t>Maoris</w:t>
            </w:r>
          </w:p>
        </w:tc>
        <w:tc>
          <w:tcPr>
            <w:tcW w:w="1279" w:type="dxa"/>
            <w:tcBorders>
              <w:top w:val="single" w:sz="12" w:space="0" w:color="auto"/>
            </w:tcBorders>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2 330</w:t>
            </w:r>
          </w:p>
        </w:tc>
        <w:tc>
          <w:tcPr>
            <w:tcW w:w="1567" w:type="dxa"/>
            <w:tcBorders>
              <w:top w:val="single" w:sz="12" w:space="0" w:color="auto"/>
            </w:tcBorders>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1 798</w:t>
            </w:r>
          </w:p>
        </w:tc>
        <w:tc>
          <w:tcPr>
            <w:tcW w:w="1567" w:type="dxa"/>
            <w:tcBorders>
              <w:top w:val="single" w:sz="12" w:space="0" w:color="auto"/>
            </w:tcBorders>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802</w:t>
            </w:r>
          </w:p>
        </w:tc>
        <w:tc>
          <w:tcPr>
            <w:tcW w:w="1397" w:type="dxa"/>
            <w:tcBorders>
              <w:top w:val="single" w:sz="12" w:space="0" w:color="auto"/>
            </w:tcBorders>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4 930</w:t>
            </w:r>
          </w:p>
        </w:tc>
      </w:tr>
      <w:tr w:rsidR="00A30E49" w:rsidRPr="002928B3" w:rsidTr="004913FD">
        <w:trPr>
          <w:cantSplit/>
        </w:trPr>
        <w:tc>
          <w:tcPr>
            <w:tcW w:w="1560" w:type="dxa"/>
            <w:shd w:val="clear" w:color="auto" w:fill="auto"/>
          </w:tcPr>
          <w:p w:rsidR="00A30E49" w:rsidRPr="002928B3" w:rsidRDefault="00A30E49" w:rsidP="009C0D01">
            <w:pPr>
              <w:pStyle w:val="SingleTxtG"/>
              <w:spacing w:before="40" w:after="40" w:line="220" w:lineRule="exact"/>
              <w:ind w:left="0" w:right="0"/>
              <w:jc w:val="left"/>
              <w:rPr>
                <w:sz w:val="18"/>
                <w:szCs w:val="18"/>
                <w:lang w:val="fr-FR"/>
              </w:rPr>
            </w:pPr>
            <w:proofErr w:type="spellStart"/>
            <w:r>
              <w:rPr>
                <w:iCs/>
                <w:sz w:val="18"/>
                <w:szCs w:val="18"/>
                <w:lang w:val="fr-FR"/>
              </w:rPr>
              <w:t>Pasifikas</w:t>
            </w:r>
            <w:proofErr w:type="spellEnd"/>
          </w:p>
        </w:tc>
        <w:tc>
          <w:tcPr>
            <w:tcW w:w="1279" w:type="dxa"/>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2 342</w:t>
            </w:r>
          </w:p>
        </w:tc>
        <w:tc>
          <w:tcPr>
            <w:tcW w:w="1567" w:type="dxa"/>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1 990</w:t>
            </w:r>
          </w:p>
        </w:tc>
        <w:tc>
          <w:tcPr>
            <w:tcW w:w="1567" w:type="dxa"/>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1 088</w:t>
            </w:r>
          </w:p>
        </w:tc>
        <w:tc>
          <w:tcPr>
            <w:tcW w:w="1397" w:type="dxa"/>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5 420</w:t>
            </w:r>
          </w:p>
        </w:tc>
      </w:tr>
      <w:tr w:rsidR="00A30E49" w:rsidRPr="002928B3" w:rsidTr="004913FD">
        <w:trPr>
          <w:cantSplit/>
        </w:trPr>
        <w:tc>
          <w:tcPr>
            <w:tcW w:w="1560" w:type="dxa"/>
            <w:shd w:val="clear" w:color="auto" w:fill="auto"/>
          </w:tcPr>
          <w:p w:rsidR="00A30E49" w:rsidRPr="002928B3" w:rsidRDefault="00A30E49" w:rsidP="009C0D01">
            <w:pPr>
              <w:pStyle w:val="SingleTxtG"/>
              <w:spacing w:before="40" w:after="40" w:line="220" w:lineRule="exact"/>
              <w:ind w:left="0" w:right="0"/>
              <w:jc w:val="left"/>
              <w:rPr>
                <w:sz w:val="18"/>
                <w:szCs w:val="18"/>
                <w:lang w:val="fr-FR"/>
              </w:rPr>
            </w:pPr>
            <w:r w:rsidRPr="002928B3">
              <w:rPr>
                <w:iCs/>
                <w:sz w:val="18"/>
                <w:szCs w:val="18"/>
                <w:lang w:val="fr-FR"/>
              </w:rPr>
              <w:t>Asiatiques</w:t>
            </w:r>
          </w:p>
        </w:tc>
        <w:tc>
          <w:tcPr>
            <w:tcW w:w="1279" w:type="dxa"/>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451</w:t>
            </w:r>
          </w:p>
        </w:tc>
        <w:tc>
          <w:tcPr>
            <w:tcW w:w="1567" w:type="dxa"/>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418</w:t>
            </w:r>
          </w:p>
        </w:tc>
        <w:tc>
          <w:tcPr>
            <w:tcW w:w="1567" w:type="dxa"/>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287</w:t>
            </w:r>
          </w:p>
        </w:tc>
        <w:tc>
          <w:tcPr>
            <w:tcW w:w="1397" w:type="dxa"/>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1 156</w:t>
            </w:r>
          </w:p>
        </w:tc>
      </w:tr>
      <w:tr w:rsidR="00A30E49" w:rsidRPr="002928B3" w:rsidTr="004913FD">
        <w:trPr>
          <w:cantSplit/>
        </w:trPr>
        <w:tc>
          <w:tcPr>
            <w:tcW w:w="1560" w:type="dxa"/>
            <w:shd w:val="clear" w:color="auto" w:fill="auto"/>
          </w:tcPr>
          <w:p w:rsidR="00A30E49" w:rsidRPr="002928B3" w:rsidRDefault="00A30E49" w:rsidP="009C0D01">
            <w:pPr>
              <w:pStyle w:val="SingleTxtG"/>
              <w:spacing w:before="40" w:after="40" w:line="220" w:lineRule="exact"/>
              <w:ind w:left="0" w:right="0"/>
              <w:jc w:val="left"/>
              <w:rPr>
                <w:sz w:val="18"/>
                <w:szCs w:val="18"/>
                <w:lang w:val="fr-FR"/>
              </w:rPr>
            </w:pPr>
            <w:proofErr w:type="spellStart"/>
            <w:r w:rsidRPr="002928B3">
              <w:rPr>
                <w:iCs/>
                <w:sz w:val="18"/>
                <w:szCs w:val="18"/>
                <w:lang w:val="fr-FR"/>
              </w:rPr>
              <w:t>Pakeha</w:t>
            </w:r>
            <w:proofErr w:type="spellEnd"/>
            <w:r w:rsidRPr="002928B3">
              <w:rPr>
                <w:iCs/>
                <w:sz w:val="18"/>
                <w:szCs w:val="18"/>
                <w:lang w:val="fr-FR"/>
              </w:rPr>
              <w:t>/Européens</w:t>
            </w:r>
          </w:p>
        </w:tc>
        <w:tc>
          <w:tcPr>
            <w:tcW w:w="1279" w:type="dxa"/>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1 196</w:t>
            </w:r>
          </w:p>
        </w:tc>
        <w:tc>
          <w:tcPr>
            <w:tcW w:w="1567" w:type="dxa"/>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982</w:t>
            </w:r>
          </w:p>
        </w:tc>
        <w:tc>
          <w:tcPr>
            <w:tcW w:w="1567" w:type="dxa"/>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502</w:t>
            </w:r>
          </w:p>
        </w:tc>
        <w:tc>
          <w:tcPr>
            <w:tcW w:w="1397" w:type="dxa"/>
            <w:shd w:val="clear" w:color="auto" w:fill="auto"/>
            <w:vAlign w:val="bottom"/>
          </w:tcPr>
          <w:p w:rsidR="00A30E49" w:rsidRPr="002928B3" w:rsidRDefault="00A30E49" w:rsidP="009C0D01">
            <w:pPr>
              <w:pStyle w:val="SingleTxtG"/>
              <w:spacing w:before="40" w:after="40" w:line="220" w:lineRule="exact"/>
              <w:ind w:left="0" w:right="0"/>
              <w:jc w:val="right"/>
              <w:rPr>
                <w:sz w:val="18"/>
                <w:szCs w:val="18"/>
                <w:lang w:val="fr-FR"/>
              </w:rPr>
            </w:pPr>
            <w:r w:rsidRPr="002928B3">
              <w:rPr>
                <w:sz w:val="18"/>
                <w:szCs w:val="18"/>
                <w:lang w:val="fr-FR"/>
              </w:rPr>
              <w:t>2 680</w:t>
            </w:r>
          </w:p>
        </w:tc>
      </w:tr>
    </w:tbl>
    <w:p w:rsidR="00B80403" w:rsidRPr="002928B3" w:rsidRDefault="00B80403" w:rsidP="00A30E49">
      <w:pPr>
        <w:pStyle w:val="SingleTxtG"/>
        <w:spacing w:before="240"/>
        <w:rPr>
          <w:lang w:val="fr-FR"/>
        </w:rPr>
      </w:pPr>
      <w:r w:rsidRPr="002928B3">
        <w:rPr>
          <w:lang w:val="fr-FR"/>
        </w:rPr>
        <w:t>220.</w:t>
      </w:r>
      <w:r w:rsidRPr="002928B3">
        <w:rPr>
          <w:lang w:val="fr-FR"/>
        </w:rPr>
        <w:tab/>
        <w:t xml:space="preserve">Le Gouvernement ne </w:t>
      </w:r>
      <w:r>
        <w:rPr>
          <w:lang w:val="fr-FR"/>
        </w:rPr>
        <w:t>dispose</w:t>
      </w:r>
      <w:r w:rsidRPr="002928B3">
        <w:rPr>
          <w:lang w:val="fr-FR"/>
        </w:rPr>
        <w:t xml:space="preserve"> pas de données ventilées par situation familiale sur les résultats scolaires des enfants des ménages défavorisés et marginalisés. </w:t>
      </w:r>
    </w:p>
    <w:p w:rsidR="00B80403" w:rsidRPr="002928B3" w:rsidRDefault="00B80403" w:rsidP="00A30E49">
      <w:pPr>
        <w:pStyle w:val="H23G"/>
        <w:rPr>
          <w:lang w:val="fr-FR"/>
        </w:rPr>
      </w:pPr>
      <w:r w:rsidRPr="002928B3">
        <w:rPr>
          <w:lang w:val="fr-FR"/>
        </w:rPr>
        <w:tab/>
      </w:r>
      <w:r w:rsidRPr="002928B3">
        <w:rPr>
          <w:lang w:val="fr-FR"/>
        </w:rPr>
        <w:tab/>
        <w:t>Appui et financement</w:t>
      </w:r>
    </w:p>
    <w:p w:rsidR="00B80403" w:rsidRPr="002928B3" w:rsidRDefault="00B80403" w:rsidP="00A30E49">
      <w:pPr>
        <w:pStyle w:val="SingleTxtG"/>
        <w:rPr>
          <w:lang w:val="fr-FR"/>
        </w:rPr>
      </w:pPr>
      <w:r w:rsidRPr="002928B3">
        <w:rPr>
          <w:lang w:val="fr-FR"/>
        </w:rPr>
        <w:t>221.</w:t>
      </w:r>
      <w:r w:rsidRPr="002928B3">
        <w:rPr>
          <w:lang w:val="fr-FR"/>
        </w:rPr>
        <w:tab/>
        <w:t>Le Gouvernement accorde des subventions pour que tous les enfants âgés de 0 à 5 ans fréquentent des établissements d</w:t>
      </w:r>
      <w:r w:rsidR="00C66C16">
        <w:rPr>
          <w:lang w:val="fr-FR"/>
        </w:rPr>
        <w:t>’</w:t>
      </w:r>
      <w:r w:rsidRPr="002928B3">
        <w:rPr>
          <w:lang w:val="fr-FR"/>
        </w:rPr>
        <w:t>éducation préscolaire. Les parents d</w:t>
      </w:r>
      <w:r w:rsidR="00C66C16">
        <w:rPr>
          <w:lang w:val="fr-FR"/>
        </w:rPr>
        <w:t>’</w:t>
      </w:r>
      <w:r w:rsidRPr="002928B3">
        <w:rPr>
          <w:lang w:val="fr-FR"/>
        </w:rPr>
        <w:t xml:space="preserve">enfants de 3, 4 et 5 ans disposent de </w:t>
      </w:r>
      <w:r w:rsidR="000756E2">
        <w:rPr>
          <w:lang w:val="fr-FR"/>
        </w:rPr>
        <w:t xml:space="preserve">vingt </w:t>
      </w:r>
      <w:r w:rsidRPr="002928B3">
        <w:rPr>
          <w:lang w:val="fr-FR"/>
        </w:rPr>
        <w:t>heures de gratuité par semaine en éducation préscolaire. En</w:t>
      </w:r>
      <w:r w:rsidR="007D2D9E">
        <w:rPr>
          <w:lang w:val="fr-FR"/>
        </w:rPr>
        <w:t> </w:t>
      </w:r>
      <w:r w:rsidRPr="002928B3">
        <w:rPr>
          <w:lang w:val="fr-FR"/>
        </w:rPr>
        <w:t>outre, l</w:t>
      </w:r>
      <w:r w:rsidR="00C66C16">
        <w:rPr>
          <w:lang w:val="fr-FR"/>
        </w:rPr>
        <w:t>’</w:t>
      </w:r>
      <w:r w:rsidRPr="002928B3">
        <w:rPr>
          <w:lang w:val="fr-FR"/>
        </w:rPr>
        <w:t>État accorde aux parents à faible revenu et à revenu intermédiaire une aide pour leurs dépenses d</w:t>
      </w:r>
      <w:r w:rsidR="00C66C16">
        <w:rPr>
          <w:lang w:val="fr-FR"/>
        </w:rPr>
        <w:t>’</w:t>
      </w:r>
      <w:r w:rsidRPr="002928B3">
        <w:rPr>
          <w:lang w:val="fr-FR"/>
        </w:rPr>
        <w:t>éducation préscolaire, par le biais d</w:t>
      </w:r>
      <w:r w:rsidR="00C66C16">
        <w:rPr>
          <w:lang w:val="fr-FR"/>
        </w:rPr>
        <w:t>’</w:t>
      </w:r>
      <w:r w:rsidRPr="002928B3">
        <w:rPr>
          <w:lang w:val="fr-FR"/>
        </w:rPr>
        <w:t>une allocation pour garde d</w:t>
      </w:r>
      <w:r w:rsidR="00C66C16">
        <w:rPr>
          <w:lang w:val="fr-FR"/>
        </w:rPr>
        <w:t>’</w:t>
      </w:r>
      <w:r w:rsidR="007D2D9E">
        <w:rPr>
          <w:lang w:val="fr-FR"/>
        </w:rPr>
        <w:t>enfants.</w:t>
      </w:r>
    </w:p>
    <w:p w:rsidR="00B80403" w:rsidRPr="002928B3" w:rsidRDefault="00B80403" w:rsidP="00A30E49">
      <w:pPr>
        <w:pStyle w:val="SingleTxtG"/>
        <w:rPr>
          <w:lang w:val="fr-FR"/>
        </w:rPr>
      </w:pPr>
      <w:r w:rsidRPr="002928B3">
        <w:rPr>
          <w:lang w:val="fr-FR"/>
        </w:rPr>
        <w:lastRenderedPageBreak/>
        <w:t>222.</w:t>
      </w:r>
      <w:r w:rsidRPr="002928B3">
        <w:rPr>
          <w:lang w:val="fr-FR"/>
        </w:rPr>
        <w:tab/>
        <w:t>Toute personne qui n</w:t>
      </w:r>
      <w:r w:rsidR="00C66C16">
        <w:rPr>
          <w:lang w:val="fr-FR"/>
        </w:rPr>
        <w:t>’</w:t>
      </w:r>
      <w:r w:rsidRPr="002928B3">
        <w:rPr>
          <w:lang w:val="fr-FR"/>
        </w:rPr>
        <w:t>est pas un élève étranger a droit à la gratuité de l</w:t>
      </w:r>
      <w:r w:rsidR="00C66C16">
        <w:rPr>
          <w:lang w:val="fr-FR"/>
        </w:rPr>
        <w:t>’</w:t>
      </w:r>
      <w:r w:rsidRPr="002928B3">
        <w:rPr>
          <w:lang w:val="fr-FR"/>
        </w:rPr>
        <w:t>inscription et de l</w:t>
      </w:r>
      <w:r w:rsidR="00C66C16">
        <w:rPr>
          <w:lang w:val="fr-FR"/>
        </w:rPr>
        <w:t>’</w:t>
      </w:r>
      <w:r w:rsidRPr="002928B3">
        <w:rPr>
          <w:lang w:val="fr-FR"/>
        </w:rPr>
        <w:t>éducation dans tout établissement d</w:t>
      </w:r>
      <w:r w:rsidR="00C66C16">
        <w:rPr>
          <w:lang w:val="fr-FR"/>
        </w:rPr>
        <w:t>’</w:t>
      </w:r>
      <w:r w:rsidRPr="002928B3">
        <w:rPr>
          <w:lang w:val="fr-FR"/>
        </w:rPr>
        <w:t>enseignement de l</w:t>
      </w:r>
      <w:r w:rsidR="00C66C16">
        <w:rPr>
          <w:lang w:val="fr-FR"/>
        </w:rPr>
        <w:t>’</w:t>
      </w:r>
      <w:r w:rsidRPr="002928B3">
        <w:rPr>
          <w:lang w:val="fr-FR"/>
        </w:rPr>
        <w:t>État ou partenariat scolaire/</w:t>
      </w:r>
      <w:r w:rsidRPr="002928B3">
        <w:rPr>
          <w:i/>
          <w:lang w:val="fr-FR"/>
        </w:rPr>
        <w:t xml:space="preserve">Kura </w:t>
      </w:r>
      <w:proofErr w:type="spellStart"/>
      <w:r w:rsidRPr="002928B3">
        <w:rPr>
          <w:i/>
          <w:lang w:val="fr-FR"/>
        </w:rPr>
        <w:t>Hourua</w:t>
      </w:r>
      <w:proofErr w:type="spellEnd"/>
      <w:r w:rsidRPr="002928B3">
        <w:rPr>
          <w:lang w:val="fr-FR"/>
        </w:rPr>
        <w:t xml:space="preserve"> dès son cinquième anniversaire jusqu</w:t>
      </w:r>
      <w:r w:rsidR="00C66C16">
        <w:rPr>
          <w:lang w:val="fr-FR"/>
        </w:rPr>
        <w:t>’</w:t>
      </w:r>
      <w:r w:rsidRPr="002928B3">
        <w:rPr>
          <w:lang w:val="fr-FR"/>
        </w:rPr>
        <w:t>au 1</w:t>
      </w:r>
      <w:r w:rsidRPr="002928B3">
        <w:rPr>
          <w:vertAlign w:val="superscript"/>
          <w:lang w:val="fr-FR"/>
        </w:rPr>
        <w:t>er</w:t>
      </w:r>
      <w:r w:rsidR="007D2D9E">
        <w:rPr>
          <w:lang w:val="fr-FR"/>
        </w:rPr>
        <w:t> janvier suivant son dix</w:t>
      </w:r>
      <w:r w:rsidR="007D2D9E">
        <w:rPr>
          <w:lang w:val="fr-FR"/>
        </w:rPr>
        <w:noBreakHyphen/>
        <w:t xml:space="preserve">neuvième </w:t>
      </w:r>
      <w:r w:rsidRPr="002928B3">
        <w:rPr>
          <w:lang w:val="fr-FR"/>
        </w:rPr>
        <w:t xml:space="preserve">anniversaire. Cet accès est inscrit dans la loi. </w:t>
      </w:r>
    </w:p>
    <w:p w:rsidR="00B80403" w:rsidRPr="002928B3" w:rsidRDefault="00B80403" w:rsidP="00A30E49">
      <w:pPr>
        <w:pStyle w:val="SingleTxtG"/>
        <w:rPr>
          <w:lang w:val="fr-FR"/>
        </w:rPr>
      </w:pPr>
      <w:r w:rsidRPr="002928B3">
        <w:rPr>
          <w:lang w:val="fr-FR"/>
        </w:rPr>
        <w:t>223.</w:t>
      </w:r>
      <w:r w:rsidRPr="002928B3">
        <w:rPr>
          <w:lang w:val="fr-FR"/>
        </w:rPr>
        <w:tab/>
        <w:t>L</w:t>
      </w:r>
      <w:r w:rsidR="00C66C16">
        <w:rPr>
          <w:lang w:val="fr-FR"/>
        </w:rPr>
        <w:t>’</w:t>
      </w:r>
      <w:r w:rsidRPr="002928B3">
        <w:rPr>
          <w:lang w:val="fr-FR"/>
        </w:rPr>
        <w:t>État finance le transport scolaire, avec par exemple les autobus scolaires, pour aider les élèves à accéder à l</w:t>
      </w:r>
      <w:r w:rsidR="00C66C16">
        <w:rPr>
          <w:lang w:val="fr-FR"/>
        </w:rPr>
        <w:t>’</w:t>
      </w:r>
      <w:r w:rsidRPr="002928B3">
        <w:rPr>
          <w:lang w:val="fr-FR"/>
        </w:rPr>
        <w:t>éducation financée par les fonds publics, et il finance directement les écoles pour soutenir la majorité des enfants ayant des besoins éducatifs particuliers. L</w:t>
      </w:r>
      <w:r w:rsidR="00C66C16">
        <w:rPr>
          <w:lang w:val="fr-FR"/>
        </w:rPr>
        <w:t>’</w:t>
      </w:r>
      <w:r w:rsidRPr="002928B3">
        <w:rPr>
          <w:lang w:val="fr-FR"/>
        </w:rPr>
        <w:t>État apporte également des appuis supplémentaires aux écoles travaillant auprès des réfugiés et des migrants, par des financements, des ressources et des compétences, y compris des cours d</w:t>
      </w:r>
      <w:r w:rsidR="00C66C16">
        <w:rPr>
          <w:lang w:val="fr-FR"/>
        </w:rPr>
        <w:t>’</w:t>
      </w:r>
      <w:r w:rsidRPr="002928B3">
        <w:rPr>
          <w:lang w:val="fr-FR"/>
        </w:rPr>
        <w:t xml:space="preserve">anglais pour les allophones. </w:t>
      </w:r>
    </w:p>
    <w:p w:rsidR="00B80403" w:rsidRPr="002928B3" w:rsidRDefault="00B80403" w:rsidP="00A30E49">
      <w:pPr>
        <w:pStyle w:val="SingleTxtG"/>
        <w:rPr>
          <w:lang w:val="fr-FR"/>
        </w:rPr>
      </w:pPr>
      <w:r w:rsidRPr="002928B3">
        <w:rPr>
          <w:lang w:val="fr-FR"/>
        </w:rPr>
        <w:t>224.</w:t>
      </w:r>
      <w:r w:rsidRPr="002928B3">
        <w:rPr>
          <w:lang w:val="fr-FR"/>
        </w:rPr>
        <w:tab/>
        <w:t>Le système de financement des écoles est conçu pour promouvoir l</w:t>
      </w:r>
      <w:r w:rsidR="00C66C16">
        <w:rPr>
          <w:lang w:val="fr-FR"/>
        </w:rPr>
        <w:t>’</w:t>
      </w:r>
      <w:r w:rsidRPr="002928B3">
        <w:rPr>
          <w:lang w:val="fr-FR"/>
        </w:rPr>
        <w:t>égalité d</w:t>
      </w:r>
      <w:r w:rsidR="00C66C16">
        <w:rPr>
          <w:lang w:val="fr-FR"/>
        </w:rPr>
        <w:t>’</w:t>
      </w:r>
      <w:r w:rsidRPr="002928B3">
        <w:rPr>
          <w:lang w:val="fr-FR"/>
        </w:rPr>
        <w:t>accès. L</w:t>
      </w:r>
      <w:r w:rsidR="00C66C16">
        <w:rPr>
          <w:lang w:val="fr-FR"/>
        </w:rPr>
        <w:t>’</w:t>
      </w:r>
      <w:r w:rsidRPr="002928B3">
        <w:rPr>
          <w:lang w:val="fr-FR"/>
        </w:rPr>
        <w:t>un des volets du financement opérationnel des écoles est calculé sur la base du nombre d</w:t>
      </w:r>
      <w:r w:rsidR="00C66C16">
        <w:rPr>
          <w:lang w:val="fr-FR"/>
        </w:rPr>
        <w:t>’</w:t>
      </w:r>
      <w:r w:rsidRPr="002928B3">
        <w:rPr>
          <w:lang w:val="fr-FR"/>
        </w:rPr>
        <w:t>élèves et d</w:t>
      </w:r>
      <w:r w:rsidR="00C66C16">
        <w:rPr>
          <w:lang w:val="fr-FR"/>
        </w:rPr>
        <w:t>’</w:t>
      </w:r>
      <w:r w:rsidRPr="002928B3">
        <w:rPr>
          <w:lang w:val="fr-FR"/>
        </w:rPr>
        <w:t>une évaluation de l</w:t>
      </w:r>
      <w:r w:rsidR="00C66C16">
        <w:rPr>
          <w:lang w:val="fr-FR"/>
        </w:rPr>
        <w:t>’</w:t>
      </w:r>
      <w:r w:rsidRPr="002928B3">
        <w:rPr>
          <w:lang w:val="fr-FR"/>
        </w:rPr>
        <w:t xml:space="preserve">école par décile </w:t>
      </w:r>
      <w:proofErr w:type="spellStart"/>
      <w:r w:rsidRPr="002928B3">
        <w:rPr>
          <w:lang w:val="fr-FR"/>
        </w:rPr>
        <w:t>socioéconomique</w:t>
      </w:r>
      <w:proofErr w:type="spellEnd"/>
      <w:r w:rsidRPr="002928B3">
        <w:rPr>
          <w:lang w:val="fr-FR"/>
        </w:rPr>
        <w:t>, qui reflète les besoins de la communauté d</w:t>
      </w:r>
      <w:r w:rsidR="00C66C16">
        <w:rPr>
          <w:lang w:val="fr-FR"/>
        </w:rPr>
        <w:t>’</w:t>
      </w:r>
      <w:r w:rsidRPr="002928B3">
        <w:rPr>
          <w:lang w:val="fr-FR"/>
        </w:rPr>
        <w:t xml:space="preserve">où viennent les élèves en question. Cela permet au Gouvernement de fournir un complément de soutien aux communautés confrontées aux obstacles les plus rudes en matière de réussite scolaire. </w:t>
      </w:r>
    </w:p>
    <w:p w:rsidR="00B80403" w:rsidRPr="002928B3" w:rsidRDefault="00B80403" w:rsidP="00A30E49">
      <w:pPr>
        <w:pStyle w:val="SingleTxtG"/>
        <w:rPr>
          <w:lang w:val="fr-FR"/>
        </w:rPr>
      </w:pPr>
      <w:r w:rsidRPr="002928B3">
        <w:rPr>
          <w:lang w:val="fr-FR"/>
        </w:rPr>
        <w:t>225.</w:t>
      </w:r>
      <w:r w:rsidRPr="002928B3">
        <w:rPr>
          <w:lang w:val="fr-FR"/>
        </w:rPr>
        <w:tab/>
        <w:t>Toute une série de soutiens et de mécanismes de financement sont en place pour aider les écoles secondaires à offrir diverses combinaisons de formations professionnelles et d</w:t>
      </w:r>
      <w:r w:rsidR="00C66C16">
        <w:rPr>
          <w:lang w:val="fr-FR"/>
        </w:rPr>
        <w:t>’</w:t>
      </w:r>
      <w:r w:rsidRPr="002928B3">
        <w:rPr>
          <w:lang w:val="fr-FR"/>
        </w:rPr>
        <w:t>enseignement général aux élèves, dans leurs dernières années. S</w:t>
      </w:r>
      <w:r w:rsidR="00C66C16">
        <w:rPr>
          <w:lang w:val="fr-FR"/>
        </w:rPr>
        <w:t>’</w:t>
      </w:r>
      <w:r w:rsidRPr="002928B3">
        <w:rPr>
          <w:lang w:val="fr-FR"/>
        </w:rPr>
        <w:t>agissant des enfants pour lesquels l</w:t>
      </w:r>
      <w:r w:rsidR="00C66C16">
        <w:rPr>
          <w:lang w:val="fr-FR"/>
        </w:rPr>
        <w:t>’</w:t>
      </w:r>
      <w:r w:rsidRPr="002928B3">
        <w:rPr>
          <w:lang w:val="fr-FR"/>
        </w:rPr>
        <w:t>enseignement ordinaire n</w:t>
      </w:r>
      <w:r w:rsidR="00C66C16">
        <w:rPr>
          <w:lang w:val="fr-FR"/>
        </w:rPr>
        <w:t>’</w:t>
      </w:r>
      <w:r w:rsidRPr="002928B3">
        <w:rPr>
          <w:lang w:val="fr-FR"/>
        </w:rPr>
        <w:t>est pas envisageable ou qui risquent de ne pas réussir dans l</w:t>
      </w:r>
      <w:r w:rsidR="00C66C16">
        <w:rPr>
          <w:lang w:val="fr-FR"/>
        </w:rPr>
        <w:t>’</w:t>
      </w:r>
      <w:r w:rsidRPr="002928B3">
        <w:rPr>
          <w:lang w:val="fr-FR"/>
        </w:rPr>
        <w:t>enseignement général, il existe un éventail de solutions de remplacement, notamment des programmes d</w:t>
      </w:r>
      <w:r w:rsidR="00C66C16">
        <w:rPr>
          <w:lang w:val="fr-FR"/>
        </w:rPr>
        <w:t>’</w:t>
      </w:r>
      <w:r w:rsidRPr="002928B3">
        <w:rPr>
          <w:lang w:val="fr-FR"/>
        </w:rPr>
        <w:t>éducation différente pour les 13-15 ans ; des partenariats écoles/</w:t>
      </w:r>
      <w:r w:rsidRPr="002928B3">
        <w:rPr>
          <w:i/>
          <w:lang w:val="fr-FR"/>
        </w:rPr>
        <w:t xml:space="preserve">Kura </w:t>
      </w:r>
      <w:proofErr w:type="spellStart"/>
      <w:r w:rsidRPr="002928B3">
        <w:rPr>
          <w:i/>
          <w:lang w:val="fr-FR"/>
        </w:rPr>
        <w:t>Hourua</w:t>
      </w:r>
      <w:proofErr w:type="spellEnd"/>
      <w:r w:rsidRPr="002928B3">
        <w:rPr>
          <w:lang w:val="fr-FR"/>
        </w:rPr>
        <w:t xml:space="preserve">, ou encore des unités de parents adolescents, ouvertes aux jeunes élèves enceintes ou aux jeunes parents. </w:t>
      </w:r>
    </w:p>
    <w:p w:rsidR="00B80403" w:rsidRPr="002928B3" w:rsidRDefault="00B80403" w:rsidP="00A30E49">
      <w:pPr>
        <w:pStyle w:val="SingleTxtG"/>
        <w:rPr>
          <w:lang w:val="fr-FR"/>
        </w:rPr>
      </w:pPr>
      <w:r w:rsidRPr="002928B3">
        <w:rPr>
          <w:lang w:val="fr-FR"/>
        </w:rPr>
        <w:t>226.</w:t>
      </w:r>
      <w:r w:rsidRPr="002928B3">
        <w:rPr>
          <w:lang w:val="fr-FR"/>
        </w:rPr>
        <w:tab/>
        <w:t>L</w:t>
      </w:r>
      <w:r w:rsidR="00C66C16">
        <w:rPr>
          <w:lang w:val="fr-FR"/>
        </w:rPr>
        <w:t>’</w:t>
      </w:r>
      <w:r w:rsidRPr="002928B3">
        <w:rPr>
          <w:lang w:val="fr-FR"/>
        </w:rPr>
        <w:t xml:space="preserve">école par correspondance néo-zélandaise </w:t>
      </w:r>
      <w:r w:rsidRPr="002928B3">
        <w:rPr>
          <w:i/>
          <w:lang w:val="fr-FR"/>
        </w:rPr>
        <w:t xml:space="preserve">Te Aho o Te Kura </w:t>
      </w:r>
      <w:proofErr w:type="spellStart"/>
      <w:r w:rsidRPr="002928B3">
        <w:rPr>
          <w:i/>
          <w:lang w:val="fr-FR"/>
        </w:rPr>
        <w:t>Pounamu</w:t>
      </w:r>
      <w:proofErr w:type="spellEnd"/>
      <w:r w:rsidRPr="002928B3">
        <w:rPr>
          <w:lang w:val="fr-FR"/>
        </w:rPr>
        <w:t xml:space="preserve"> offre un enseignement à distance, de la petite enfance jusqu</w:t>
      </w:r>
      <w:r w:rsidR="00C66C16">
        <w:rPr>
          <w:lang w:val="fr-FR"/>
        </w:rPr>
        <w:t>’</w:t>
      </w:r>
      <w:r w:rsidRPr="002928B3">
        <w:rPr>
          <w:lang w:val="fr-FR"/>
        </w:rPr>
        <w:t>au niveau secondaire, aux élèves qui n</w:t>
      </w:r>
      <w:r w:rsidR="00C66C16">
        <w:rPr>
          <w:lang w:val="fr-FR"/>
        </w:rPr>
        <w:t>’</w:t>
      </w:r>
      <w:r w:rsidRPr="002928B3">
        <w:rPr>
          <w:lang w:val="fr-FR"/>
        </w:rPr>
        <w:t>ont pas la possibilité matérielle de fréquenter une école, parce qu</w:t>
      </w:r>
      <w:r w:rsidR="00C66C16">
        <w:rPr>
          <w:lang w:val="fr-FR"/>
        </w:rPr>
        <w:t>’</w:t>
      </w:r>
      <w:r w:rsidRPr="002928B3">
        <w:rPr>
          <w:lang w:val="fr-FR"/>
        </w:rPr>
        <w:t>ils vivent dans des zones reculées ou inaccessibles, résident à l</w:t>
      </w:r>
      <w:r w:rsidR="00C66C16">
        <w:rPr>
          <w:lang w:val="fr-FR"/>
        </w:rPr>
        <w:t>’</w:t>
      </w:r>
      <w:r w:rsidRPr="002928B3">
        <w:rPr>
          <w:lang w:val="fr-FR"/>
        </w:rPr>
        <w:t>étranger, sont de passage, ou malades, ou ont d</w:t>
      </w:r>
      <w:r w:rsidR="00C66C16">
        <w:rPr>
          <w:lang w:val="fr-FR"/>
        </w:rPr>
        <w:t>’</w:t>
      </w:r>
      <w:r w:rsidRPr="002928B3">
        <w:rPr>
          <w:lang w:val="fr-FR"/>
        </w:rPr>
        <w:t xml:space="preserve">autres raisons particulières. </w:t>
      </w:r>
    </w:p>
    <w:p w:rsidR="00B80403" w:rsidRPr="002928B3" w:rsidRDefault="00B80403" w:rsidP="00A30E49">
      <w:pPr>
        <w:pStyle w:val="SingleTxtG"/>
        <w:rPr>
          <w:lang w:val="fr-FR"/>
        </w:rPr>
      </w:pPr>
      <w:r w:rsidRPr="002928B3">
        <w:rPr>
          <w:lang w:val="fr-FR"/>
        </w:rPr>
        <w:t>227.</w:t>
      </w:r>
      <w:r w:rsidRPr="002928B3">
        <w:rPr>
          <w:lang w:val="fr-FR"/>
        </w:rPr>
        <w:tab/>
        <w:t>Bien que la plupart des étudiants paient un droit d</w:t>
      </w:r>
      <w:r w:rsidR="00C66C16">
        <w:rPr>
          <w:lang w:val="fr-FR"/>
        </w:rPr>
        <w:t>’</w:t>
      </w:r>
      <w:r w:rsidRPr="002928B3">
        <w:rPr>
          <w:lang w:val="fr-FR"/>
        </w:rPr>
        <w:t>accès à l</w:t>
      </w:r>
      <w:r w:rsidR="00C66C16">
        <w:rPr>
          <w:lang w:val="fr-FR"/>
        </w:rPr>
        <w:t>’</w:t>
      </w:r>
      <w:r w:rsidRPr="002928B3">
        <w:rPr>
          <w:lang w:val="fr-FR"/>
        </w:rPr>
        <w:t xml:space="preserve">enseignement </w:t>
      </w:r>
      <w:proofErr w:type="spellStart"/>
      <w:r w:rsidRPr="002928B3">
        <w:rPr>
          <w:lang w:val="fr-FR"/>
        </w:rPr>
        <w:t>postsecondaire</w:t>
      </w:r>
      <w:proofErr w:type="spellEnd"/>
      <w:r w:rsidRPr="002928B3">
        <w:rPr>
          <w:lang w:val="fr-FR"/>
        </w:rPr>
        <w:t>, l</w:t>
      </w:r>
      <w:r w:rsidR="00C66C16">
        <w:rPr>
          <w:lang w:val="fr-FR"/>
        </w:rPr>
        <w:t>’</w:t>
      </w:r>
      <w:r w:rsidRPr="002928B3">
        <w:rPr>
          <w:lang w:val="fr-FR"/>
        </w:rPr>
        <w:t>État subventionne environ 71 % du coût de cet enseignement afin de garantir un accès équitable. L</w:t>
      </w:r>
      <w:r w:rsidR="00C66C16">
        <w:rPr>
          <w:lang w:val="fr-FR"/>
        </w:rPr>
        <w:t>’</w:t>
      </w:r>
      <w:r w:rsidRPr="002928B3">
        <w:rPr>
          <w:lang w:val="fr-FR"/>
        </w:rPr>
        <w:t>aide aux étudiants a pour objet d</w:t>
      </w:r>
      <w:r w:rsidR="00C66C16">
        <w:rPr>
          <w:lang w:val="fr-FR"/>
        </w:rPr>
        <w:t>’</w:t>
      </w:r>
      <w:r w:rsidRPr="002928B3">
        <w:rPr>
          <w:lang w:val="fr-FR"/>
        </w:rPr>
        <w:t>accroître l</w:t>
      </w:r>
      <w:r w:rsidR="00C66C16">
        <w:rPr>
          <w:lang w:val="fr-FR"/>
        </w:rPr>
        <w:t>’</w:t>
      </w:r>
      <w:r w:rsidRPr="002928B3">
        <w:rPr>
          <w:lang w:val="fr-FR"/>
        </w:rPr>
        <w:t>accès à l</w:t>
      </w:r>
      <w:r w:rsidR="00C66C16">
        <w:rPr>
          <w:lang w:val="fr-FR"/>
        </w:rPr>
        <w:t>’</w:t>
      </w:r>
      <w:r w:rsidRPr="002928B3">
        <w:rPr>
          <w:lang w:val="fr-FR"/>
        </w:rPr>
        <w:t xml:space="preserve">enseignement </w:t>
      </w:r>
      <w:proofErr w:type="spellStart"/>
      <w:r w:rsidRPr="002928B3">
        <w:rPr>
          <w:lang w:val="fr-FR"/>
        </w:rPr>
        <w:t>postsecondaire</w:t>
      </w:r>
      <w:proofErr w:type="spellEnd"/>
      <w:r w:rsidRPr="002928B3">
        <w:rPr>
          <w:lang w:val="fr-FR"/>
        </w:rPr>
        <w:t xml:space="preserve"> au moyen du Programme de prêt et bourses aux étudiants de Nouvelle-Zélande.</w:t>
      </w:r>
    </w:p>
    <w:p w:rsidR="00B80403" w:rsidRPr="002928B3" w:rsidRDefault="00A30E49" w:rsidP="00A30E49">
      <w:pPr>
        <w:pStyle w:val="HChG"/>
        <w:rPr>
          <w:lang w:val="fr-FR"/>
        </w:rPr>
      </w:pPr>
      <w:r>
        <w:rPr>
          <w:lang w:val="fr-FR"/>
        </w:rPr>
        <w:tab/>
      </w:r>
      <w:r w:rsidR="00B80403" w:rsidRPr="002928B3">
        <w:rPr>
          <w:lang w:val="fr-FR"/>
        </w:rPr>
        <w:t>IV.</w:t>
      </w:r>
      <w:r>
        <w:rPr>
          <w:lang w:val="fr-FR"/>
        </w:rPr>
        <w:tab/>
      </w:r>
      <w:r w:rsidR="00B80403" w:rsidRPr="002928B3">
        <w:rPr>
          <w:lang w:val="fr-FR"/>
        </w:rPr>
        <w:t>Bonnes pratiques</w:t>
      </w:r>
      <w:bookmarkStart w:id="77" w:name="_Toc494359798"/>
      <w:bookmarkEnd w:id="74"/>
      <w:bookmarkEnd w:id="77"/>
    </w:p>
    <w:p w:rsidR="00B80403" w:rsidRPr="002928B3" w:rsidRDefault="00B80403" w:rsidP="00A30E49">
      <w:pPr>
        <w:pStyle w:val="SingleTxtG"/>
        <w:rPr>
          <w:lang w:val="fr-FR"/>
        </w:rPr>
      </w:pPr>
      <w:r w:rsidRPr="002928B3">
        <w:rPr>
          <w:lang w:val="fr-FR"/>
        </w:rPr>
        <w:t>228.</w:t>
      </w:r>
      <w:r w:rsidRPr="002928B3">
        <w:rPr>
          <w:lang w:val="fr-FR"/>
        </w:rPr>
        <w:tab/>
        <w:t>La Nouvelle-Zélande applique de bonne foi les recommandations des organes conventionnels, et les organismes gouvernementaux travaillent de concert pour faire avancer ces recommandations selon que de besoin. Dans de nombreux cas, ces recommandations concordent avec les objectifs et les priorités gouvernementales, ainsi que le montrent les divers exemples donnés tout au long du présent rapport.</w:t>
      </w:r>
    </w:p>
    <w:p w:rsidR="00B80403" w:rsidRPr="002928B3" w:rsidRDefault="00B80403" w:rsidP="009A265B">
      <w:pPr>
        <w:pStyle w:val="H23G"/>
        <w:rPr>
          <w:lang w:val="fr-FR"/>
        </w:rPr>
      </w:pPr>
      <w:r w:rsidRPr="002928B3">
        <w:rPr>
          <w:lang w:val="fr-FR"/>
        </w:rPr>
        <w:tab/>
      </w:r>
      <w:r w:rsidRPr="002928B3">
        <w:rPr>
          <w:lang w:val="fr-FR"/>
        </w:rPr>
        <w:tab/>
        <w:t>Plan national d</w:t>
      </w:r>
      <w:r w:rsidR="00C66C16">
        <w:rPr>
          <w:lang w:val="fr-FR"/>
        </w:rPr>
        <w:t>’</w:t>
      </w:r>
      <w:r w:rsidRPr="002928B3">
        <w:rPr>
          <w:lang w:val="fr-FR"/>
        </w:rPr>
        <w:t>action pour les droits de l</w:t>
      </w:r>
      <w:r w:rsidR="00C66C16">
        <w:rPr>
          <w:lang w:val="fr-FR"/>
        </w:rPr>
        <w:t>’</w:t>
      </w:r>
      <w:r w:rsidRPr="002928B3">
        <w:rPr>
          <w:lang w:val="fr-FR"/>
        </w:rPr>
        <w:t xml:space="preserve">homme, </w:t>
      </w:r>
      <w:r w:rsidR="009A265B">
        <w:rPr>
          <w:lang w:val="fr-FR"/>
        </w:rPr>
        <w:br/>
      </w:r>
      <w:r w:rsidRPr="002928B3">
        <w:rPr>
          <w:lang w:val="fr-FR"/>
        </w:rPr>
        <w:t>de la Commission des droits de l</w:t>
      </w:r>
      <w:r w:rsidR="00C66C16">
        <w:rPr>
          <w:lang w:val="fr-FR"/>
        </w:rPr>
        <w:t>’</w:t>
      </w:r>
      <w:r w:rsidRPr="002928B3">
        <w:rPr>
          <w:lang w:val="fr-FR"/>
        </w:rPr>
        <w:t>homme</w:t>
      </w:r>
    </w:p>
    <w:p w:rsidR="00B80403" w:rsidRPr="002928B3" w:rsidRDefault="00B80403" w:rsidP="00A30E49">
      <w:pPr>
        <w:pStyle w:val="SingleTxtG"/>
        <w:rPr>
          <w:lang w:val="fr-FR"/>
        </w:rPr>
      </w:pPr>
      <w:r w:rsidRPr="002928B3">
        <w:rPr>
          <w:lang w:val="fr-FR"/>
        </w:rPr>
        <w:t>229.</w:t>
      </w:r>
      <w:r w:rsidRPr="002928B3">
        <w:rPr>
          <w:lang w:val="fr-FR"/>
        </w:rPr>
        <w:tab/>
        <w:t>Les précédentes recommandations finales demandaient à la Nouvelle-Zélande de poursuivre son travail avec la Commission des droits de l</w:t>
      </w:r>
      <w:r w:rsidR="00C66C16">
        <w:rPr>
          <w:lang w:val="fr-FR"/>
        </w:rPr>
        <w:t>’</w:t>
      </w:r>
      <w:r w:rsidRPr="002928B3">
        <w:rPr>
          <w:lang w:val="fr-FR"/>
        </w:rPr>
        <w:t>homme en vue de l</w:t>
      </w:r>
      <w:r w:rsidR="00C66C16">
        <w:rPr>
          <w:lang w:val="fr-FR"/>
        </w:rPr>
        <w:t>’</w:t>
      </w:r>
      <w:r w:rsidRPr="002928B3">
        <w:rPr>
          <w:lang w:val="fr-FR"/>
        </w:rPr>
        <w:t>élaboration et la mise en œuvre du Plan national d</w:t>
      </w:r>
      <w:r w:rsidR="00C66C16">
        <w:rPr>
          <w:lang w:val="fr-FR"/>
        </w:rPr>
        <w:t>’</w:t>
      </w:r>
      <w:r w:rsidRPr="002928B3">
        <w:rPr>
          <w:lang w:val="fr-FR"/>
        </w:rPr>
        <w:t>action pour les droits de l</w:t>
      </w:r>
      <w:r w:rsidR="00C66C16">
        <w:rPr>
          <w:lang w:val="fr-FR"/>
        </w:rPr>
        <w:t>’</w:t>
      </w:r>
      <w:r w:rsidRPr="002928B3">
        <w:rPr>
          <w:lang w:val="fr-FR"/>
        </w:rPr>
        <w:t>homme, accessible en ligne (http://npa.hrc.co.nz/#/). Le Plan d</w:t>
      </w:r>
      <w:r w:rsidR="00C66C16">
        <w:rPr>
          <w:lang w:val="fr-FR"/>
        </w:rPr>
        <w:t>’</w:t>
      </w:r>
      <w:r w:rsidRPr="002928B3">
        <w:rPr>
          <w:lang w:val="fr-FR"/>
        </w:rPr>
        <w:t>action actuel fixe et suit l</w:t>
      </w:r>
      <w:r w:rsidR="00C66C16">
        <w:rPr>
          <w:lang w:val="fr-FR"/>
        </w:rPr>
        <w:t>’</w:t>
      </w:r>
      <w:r w:rsidRPr="002928B3">
        <w:rPr>
          <w:lang w:val="fr-FR"/>
        </w:rPr>
        <w:t>action du Gouvernement visant à protéger et promouvoir les droits de l</w:t>
      </w:r>
      <w:r w:rsidR="00C66C16">
        <w:rPr>
          <w:lang w:val="fr-FR"/>
        </w:rPr>
        <w:t>’</w:t>
      </w:r>
      <w:r w:rsidRPr="002928B3">
        <w:rPr>
          <w:lang w:val="fr-FR"/>
        </w:rPr>
        <w:t>homme à la suite des engagements qu</w:t>
      </w:r>
      <w:r w:rsidR="00C66C16">
        <w:rPr>
          <w:lang w:val="fr-FR"/>
        </w:rPr>
        <w:t>’</w:t>
      </w:r>
      <w:r w:rsidRPr="002928B3">
        <w:rPr>
          <w:lang w:val="fr-FR"/>
        </w:rPr>
        <w:t>il a pris en 2014 devant le Conseil des droits de l</w:t>
      </w:r>
      <w:r w:rsidR="00C66C16">
        <w:rPr>
          <w:lang w:val="fr-FR"/>
        </w:rPr>
        <w:t>’</w:t>
      </w:r>
      <w:r w:rsidRPr="002928B3">
        <w:rPr>
          <w:lang w:val="fr-FR"/>
        </w:rPr>
        <w:t>homme des Nations Unies, dans le cadre de son deuxième examen périodique universel. Sur les 78 recommandations formulées par le Conseil des droits de l</w:t>
      </w:r>
      <w:r w:rsidR="00C66C16">
        <w:rPr>
          <w:lang w:val="fr-FR"/>
        </w:rPr>
        <w:t>’</w:t>
      </w:r>
      <w:r w:rsidRPr="002928B3">
        <w:rPr>
          <w:lang w:val="fr-FR"/>
        </w:rPr>
        <w:t xml:space="preserve">homme et qui ont trait aux droits consacrés par le Pacte, le Gouvernement en a accepté 71. </w:t>
      </w:r>
    </w:p>
    <w:p w:rsidR="00B80403" w:rsidRPr="002928B3" w:rsidRDefault="00B80403" w:rsidP="00A30E49">
      <w:pPr>
        <w:pStyle w:val="H23G"/>
        <w:rPr>
          <w:lang w:val="fr-FR"/>
        </w:rPr>
      </w:pPr>
      <w:r w:rsidRPr="002928B3">
        <w:rPr>
          <w:lang w:val="fr-FR"/>
        </w:rPr>
        <w:lastRenderedPageBreak/>
        <w:tab/>
      </w:r>
      <w:r w:rsidRPr="002928B3">
        <w:rPr>
          <w:lang w:val="fr-FR"/>
        </w:rPr>
        <w:tab/>
        <w:t>Loi de 2016 portant modification de la loi relative aux droits de l</w:t>
      </w:r>
      <w:r w:rsidR="00C66C16">
        <w:rPr>
          <w:lang w:val="fr-FR"/>
        </w:rPr>
        <w:t>’</w:t>
      </w:r>
      <w:r w:rsidRPr="002928B3">
        <w:rPr>
          <w:lang w:val="fr-FR"/>
        </w:rPr>
        <w:t xml:space="preserve">homme </w:t>
      </w:r>
    </w:p>
    <w:p w:rsidR="00B80403" w:rsidRPr="002928B3" w:rsidRDefault="00B80403" w:rsidP="00A30E49">
      <w:pPr>
        <w:pStyle w:val="SingleTxtG"/>
        <w:rPr>
          <w:lang w:val="fr-FR"/>
        </w:rPr>
      </w:pPr>
      <w:r w:rsidRPr="002928B3">
        <w:rPr>
          <w:lang w:val="fr-FR"/>
        </w:rPr>
        <w:t>230.</w:t>
      </w:r>
      <w:r w:rsidRPr="002928B3">
        <w:rPr>
          <w:lang w:val="fr-FR"/>
        </w:rPr>
        <w:tab/>
        <w:t>Les précédentes recommandations finales à la Nouvelle-Zélande lui conseillaient de veiller à ce que le poste de Commissaire aux personnes handicapées soit créé à titre permanent. En 2016, le Parlement a modifié la loi de 1993 relative aux droits de l</w:t>
      </w:r>
      <w:r w:rsidR="00C66C16">
        <w:rPr>
          <w:lang w:val="fr-FR"/>
        </w:rPr>
        <w:t>’</w:t>
      </w:r>
      <w:r w:rsidRPr="002928B3">
        <w:rPr>
          <w:lang w:val="fr-FR"/>
        </w:rPr>
        <w:t>homme de façon à modifier la structure et les fonctions de la Commission des droits de l</w:t>
      </w:r>
      <w:r w:rsidR="00C66C16">
        <w:rPr>
          <w:lang w:val="fr-FR"/>
        </w:rPr>
        <w:t>’</w:t>
      </w:r>
      <w:r w:rsidRPr="002928B3">
        <w:rPr>
          <w:lang w:val="fr-FR"/>
        </w:rPr>
        <w:t>homme. L</w:t>
      </w:r>
      <w:r w:rsidR="00C66C16">
        <w:rPr>
          <w:lang w:val="fr-FR"/>
        </w:rPr>
        <w:t>’</w:t>
      </w:r>
      <w:r w:rsidRPr="002928B3">
        <w:rPr>
          <w:lang w:val="fr-FR"/>
        </w:rPr>
        <w:t>amendement a mis en place un Commissaire chargé des droits des personnes handicapées. En outre, il offre à la Commission une plus grande marge de manœuvre pour répondre aux nouvelles questions relatives aux droits de l</w:t>
      </w:r>
      <w:r w:rsidR="00C66C16">
        <w:rPr>
          <w:lang w:val="fr-FR"/>
        </w:rPr>
        <w:t>’</w:t>
      </w:r>
      <w:r w:rsidRPr="002928B3">
        <w:rPr>
          <w:lang w:val="fr-FR"/>
        </w:rPr>
        <w:t>homme, en permettant au Commissaire principal aux droits de l</w:t>
      </w:r>
      <w:r w:rsidR="00C66C16">
        <w:rPr>
          <w:lang w:val="fr-FR"/>
        </w:rPr>
        <w:t>’</w:t>
      </w:r>
      <w:r w:rsidRPr="002928B3">
        <w:rPr>
          <w:lang w:val="fr-FR"/>
        </w:rPr>
        <w:t>homme de créer de nouvelles responsabilités à l</w:t>
      </w:r>
      <w:r w:rsidR="00C66C16">
        <w:rPr>
          <w:lang w:val="fr-FR"/>
        </w:rPr>
        <w:t>’</w:t>
      </w:r>
      <w:r w:rsidRPr="002928B3">
        <w:rPr>
          <w:lang w:val="fr-FR"/>
        </w:rPr>
        <w:t>intérieur de ce portefeuille.</w:t>
      </w:r>
    </w:p>
    <w:p w:rsidR="00B80403" w:rsidRPr="002928B3" w:rsidRDefault="00B80403" w:rsidP="00A30E49">
      <w:pPr>
        <w:pStyle w:val="H23G"/>
        <w:rPr>
          <w:lang w:val="fr-FR"/>
        </w:rPr>
      </w:pPr>
      <w:r w:rsidRPr="002928B3">
        <w:rPr>
          <w:lang w:val="fr-FR"/>
        </w:rPr>
        <w:tab/>
      </w:r>
      <w:r w:rsidRPr="002928B3">
        <w:rPr>
          <w:lang w:val="fr-FR"/>
        </w:rPr>
        <w:tab/>
        <w:t xml:space="preserve">Groupe de travail sur les données et les éléments objectifs relatifs au handicap </w:t>
      </w:r>
    </w:p>
    <w:p w:rsidR="00B80403" w:rsidRPr="002928B3" w:rsidRDefault="00B80403" w:rsidP="00A30E49">
      <w:pPr>
        <w:pStyle w:val="SingleTxtG"/>
        <w:rPr>
          <w:lang w:val="fr-FR"/>
        </w:rPr>
      </w:pPr>
      <w:r w:rsidRPr="002928B3">
        <w:rPr>
          <w:lang w:val="fr-FR"/>
        </w:rPr>
        <w:t>231.</w:t>
      </w:r>
      <w:r w:rsidRPr="002928B3">
        <w:rPr>
          <w:lang w:val="fr-FR"/>
        </w:rPr>
        <w:tab/>
        <w:t>Le Comité a demandé instamment à la Nouvelle-Zélande de collecter des données pour suivre la façon dont les personnes handicapées jouissent des droits énoncés par le Pacte. La Nouvelle-Zélande ne dispose pas d</w:t>
      </w:r>
      <w:r w:rsidR="00C66C16">
        <w:rPr>
          <w:lang w:val="fr-FR"/>
        </w:rPr>
        <w:t>’</w:t>
      </w:r>
      <w:r w:rsidRPr="002928B3">
        <w:rPr>
          <w:lang w:val="fr-FR"/>
        </w:rPr>
        <w:t>une politique ni d</w:t>
      </w:r>
      <w:r w:rsidR="00C66C16">
        <w:rPr>
          <w:lang w:val="fr-FR"/>
        </w:rPr>
        <w:t>’</w:t>
      </w:r>
      <w:r w:rsidRPr="002928B3">
        <w:rPr>
          <w:lang w:val="fr-FR"/>
        </w:rPr>
        <w:t>une définition opérationnelle unique du « handicap », ni de ce qu</w:t>
      </w:r>
      <w:r w:rsidR="00C66C16">
        <w:rPr>
          <w:lang w:val="fr-FR"/>
        </w:rPr>
        <w:t>’</w:t>
      </w:r>
      <w:r w:rsidRPr="002928B3">
        <w:rPr>
          <w:lang w:val="fr-FR"/>
        </w:rPr>
        <w:t xml:space="preserve">est une personne handicapée. Ce manque de cohérence </w:t>
      </w:r>
      <w:r w:rsidR="00387EC2">
        <w:rPr>
          <w:lang w:val="fr-FR"/>
        </w:rPr>
        <w:t xml:space="preserve">a </w:t>
      </w:r>
      <w:r w:rsidRPr="002928B3">
        <w:rPr>
          <w:lang w:val="fr-FR"/>
        </w:rPr>
        <w:t>créé toute une série d</w:t>
      </w:r>
      <w:r w:rsidR="00C66C16">
        <w:rPr>
          <w:lang w:val="fr-FR"/>
        </w:rPr>
        <w:t>’</w:t>
      </w:r>
      <w:r w:rsidRPr="002928B3">
        <w:rPr>
          <w:lang w:val="fr-FR"/>
        </w:rPr>
        <w:t>obstacles empêchant de mesurer véritablement l</w:t>
      </w:r>
      <w:r w:rsidR="00C66C16">
        <w:rPr>
          <w:lang w:val="fr-FR"/>
        </w:rPr>
        <w:t>’</w:t>
      </w:r>
      <w:r w:rsidRPr="002928B3">
        <w:rPr>
          <w:lang w:val="fr-FR"/>
        </w:rPr>
        <w:t>efficacité réelle des efforts visant à garantir la réalité de ces droits en vertu du Pacte. Le Gouvernement a créé un Groupe de travail sur les données et les éléments objectifs relatifs au handicap pour améliorer la collecte des données et les informations sur les personnes handicapées en Nouvelle-Zélande.</w:t>
      </w:r>
    </w:p>
    <w:p w:rsidR="00B80403" w:rsidRPr="002928B3" w:rsidRDefault="00B80403" w:rsidP="00A30E49">
      <w:pPr>
        <w:pStyle w:val="SingleTxtG"/>
        <w:rPr>
          <w:lang w:val="fr-FR"/>
        </w:rPr>
      </w:pPr>
      <w:r w:rsidRPr="002928B3">
        <w:rPr>
          <w:lang w:val="fr-FR"/>
        </w:rPr>
        <w:t>232.</w:t>
      </w:r>
      <w:r w:rsidRPr="002928B3">
        <w:rPr>
          <w:lang w:val="fr-FR"/>
        </w:rPr>
        <w:tab/>
        <w:t>Le Groupe de travail sur les données et les éléments objectifs relatifs au handicap a élaboré un Plan sur ces données et ces éléments objectifs. Il est maintenant proposé que les développements du cadre des résultats de la Stratégie néo-zélandaise sur le handicap et le Plan sur les données et les éléments objectifs relatifs au handicap soient rassemblés en un seul et unique programme de travail, à parachever d</w:t>
      </w:r>
      <w:r w:rsidR="00C66C16">
        <w:rPr>
          <w:lang w:val="fr-FR"/>
        </w:rPr>
        <w:t>’</w:t>
      </w:r>
      <w:r w:rsidRPr="002928B3">
        <w:rPr>
          <w:lang w:val="fr-FR"/>
        </w:rPr>
        <w:t>ici à la fin de 2017. Cela permettra à la Nouvelle-Zélande d</w:t>
      </w:r>
      <w:r w:rsidR="00C66C16">
        <w:rPr>
          <w:lang w:val="fr-FR"/>
        </w:rPr>
        <w:t>’</w:t>
      </w:r>
      <w:r w:rsidRPr="002928B3">
        <w:rPr>
          <w:lang w:val="fr-FR"/>
        </w:rPr>
        <w:t>évaluer l</w:t>
      </w:r>
      <w:r w:rsidR="00C66C16">
        <w:rPr>
          <w:lang w:val="fr-FR"/>
        </w:rPr>
        <w:t>’</w:t>
      </w:r>
      <w:r w:rsidRPr="002928B3">
        <w:rPr>
          <w:lang w:val="fr-FR"/>
        </w:rPr>
        <w:t>efficacité des mesures existantes et de continuer à apporter des améliorations à la gamme des services offerts aux personnes handicapées.</w:t>
      </w:r>
    </w:p>
    <w:p w:rsidR="00B80403" w:rsidRPr="002928B3" w:rsidRDefault="00B80403" w:rsidP="00A30E49">
      <w:pPr>
        <w:pStyle w:val="H23G"/>
        <w:rPr>
          <w:lang w:val="fr-FR"/>
        </w:rPr>
      </w:pPr>
      <w:r w:rsidRPr="002928B3">
        <w:rPr>
          <w:lang w:val="fr-FR"/>
        </w:rPr>
        <w:tab/>
      </w:r>
      <w:r w:rsidRPr="002928B3">
        <w:rPr>
          <w:lang w:val="fr-FR"/>
        </w:rPr>
        <w:tab/>
        <w:t>Aide publique au développement</w:t>
      </w:r>
    </w:p>
    <w:p w:rsidR="00B80403" w:rsidRPr="002928B3" w:rsidRDefault="00B80403" w:rsidP="00A30E49">
      <w:pPr>
        <w:pStyle w:val="SingleTxtG"/>
        <w:rPr>
          <w:lang w:val="fr-FR"/>
        </w:rPr>
      </w:pPr>
      <w:r w:rsidRPr="002928B3">
        <w:rPr>
          <w:lang w:val="fr-FR"/>
        </w:rPr>
        <w:t>233.</w:t>
      </w:r>
      <w:r w:rsidRPr="002928B3">
        <w:rPr>
          <w:lang w:val="fr-FR"/>
        </w:rPr>
        <w:tab/>
        <w:t>Le Comité a encouragé le Gouvernement à accroître le niveau de sa contribution à l</w:t>
      </w:r>
      <w:r w:rsidR="00C66C16">
        <w:rPr>
          <w:lang w:val="fr-FR"/>
        </w:rPr>
        <w:t>’</w:t>
      </w:r>
      <w:r w:rsidRPr="002928B3">
        <w:rPr>
          <w:lang w:val="fr-FR"/>
        </w:rPr>
        <w:t>aide publique au développement (APD) en vue d</w:t>
      </w:r>
      <w:r w:rsidR="00C66C16">
        <w:rPr>
          <w:lang w:val="fr-FR"/>
        </w:rPr>
        <w:t>’</w:t>
      </w:r>
      <w:r w:rsidRPr="002928B3">
        <w:rPr>
          <w:lang w:val="fr-FR"/>
        </w:rPr>
        <w:t>atteindre l</w:t>
      </w:r>
      <w:r w:rsidR="00C66C16">
        <w:rPr>
          <w:lang w:val="fr-FR"/>
        </w:rPr>
        <w:t>’</w:t>
      </w:r>
      <w:r w:rsidRPr="002928B3">
        <w:rPr>
          <w:lang w:val="fr-FR"/>
        </w:rPr>
        <w:t>objectif fixé par l</w:t>
      </w:r>
      <w:r w:rsidR="00C66C16">
        <w:rPr>
          <w:lang w:val="fr-FR"/>
        </w:rPr>
        <w:t>’</w:t>
      </w:r>
      <w:r w:rsidRPr="002928B3">
        <w:rPr>
          <w:lang w:val="fr-FR"/>
        </w:rPr>
        <w:t>ONU, soit 0,7 % du revenu national brut (RNB)</w:t>
      </w:r>
      <w:r w:rsidR="00387EC2">
        <w:rPr>
          <w:lang w:val="fr-FR"/>
        </w:rPr>
        <w:t>.</w:t>
      </w:r>
    </w:p>
    <w:p w:rsidR="00B80403" w:rsidRPr="002928B3" w:rsidRDefault="00B80403" w:rsidP="00A30E49">
      <w:pPr>
        <w:pStyle w:val="SingleTxtG"/>
        <w:rPr>
          <w:lang w:val="fr-FR"/>
        </w:rPr>
      </w:pPr>
      <w:r w:rsidRPr="002928B3">
        <w:rPr>
          <w:lang w:val="fr-FR"/>
        </w:rPr>
        <w:t>234.</w:t>
      </w:r>
      <w:r w:rsidRPr="002928B3">
        <w:rPr>
          <w:lang w:val="fr-FR"/>
        </w:rPr>
        <w:tab/>
        <w:t>De 2002 à 2009, la Nouvelle-Zélande a progressivement augmenté son APD pour atteindre un ratio APD/RNB plus élevé. En raison des pressions budgétaires importantes occasionnées par les tremblements de terre de Christchurch, les augmentations prévues, qui visaient un objectif de 600 millions de dollars néo-zélandais, ont été réparties sur une plus longue période. L</w:t>
      </w:r>
      <w:r w:rsidR="00C66C16">
        <w:rPr>
          <w:lang w:val="fr-FR"/>
        </w:rPr>
        <w:t>’</w:t>
      </w:r>
      <w:r w:rsidRPr="002928B3">
        <w:rPr>
          <w:lang w:val="fr-FR"/>
        </w:rPr>
        <w:t>APD est désormais fixée à 660 millions de dollars néo-zélandais pour 2017/</w:t>
      </w:r>
      <w:r w:rsidR="009C0D01">
        <w:rPr>
          <w:lang w:val="fr-FR"/>
        </w:rPr>
        <w:t>20</w:t>
      </w:r>
      <w:r w:rsidRPr="002928B3">
        <w:rPr>
          <w:lang w:val="fr-FR"/>
        </w:rPr>
        <w:t>18. Depuis 2009/2010, les augmentations budgétaires de l</w:t>
      </w:r>
      <w:r w:rsidR="00C66C16">
        <w:rPr>
          <w:lang w:val="fr-FR"/>
        </w:rPr>
        <w:t>’</w:t>
      </w:r>
      <w:r w:rsidRPr="002928B3">
        <w:rPr>
          <w:lang w:val="fr-FR"/>
        </w:rPr>
        <w:t>APD sont basées sur les performances et le constat des résultats plutôt que sur des objectifs de ratios APD/RNB.</w:t>
      </w:r>
    </w:p>
    <w:p w:rsidR="00B80403" w:rsidRPr="002928B3" w:rsidRDefault="00B80403" w:rsidP="00A30E49">
      <w:pPr>
        <w:pStyle w:val="H23G"/>
        <w:rPr>
          <w:lang w:val="fr-FR"/>
        </w:rPr>
      </w:pPr>
      <w:r w:rsidRPr="002928B3">
        <w:rPr>
          <w:lang w:val="fr-FR"/>
        </w:rPr>
        <w:tab/>
      </w:r>
      <w:r w:rsidRPr="002928B3">
        <w:rPr>
          <w:lang w:val="fr-FR"/>
        </w:rPr>
        <w:tab/>
        <w:t>Cadre international des droits de l</w:t>
      </w:r>
      <w:r w:rsidR="00C66C16">
        <w:rPr>
          <w:lang w:val="fr-FR"/>
        </w:rPr>
        <w:t>’</w:t>
      </w:r>
      <w:r w:rsidRPr="002928B3">
        <w:rPr>
          <w:lang w:val="fr-FR"/>
        </w:rPr>
        <w:t>homme</w:t>
      </w:r>
    </w:p>
    <w:p w:rsidR="00B80403" w:rsidRPr="002928B3" w:rsidRDefault="00B80403" w:rsidP="00A30E49">
      <w:pPr>
        <w:pStyle w:val="SingleTxtG"/>
        <w:rPr>
          <w:lang w:val="fr-FR"/>
        </w:rPr>
      </w:pPr>
      <w:r w:rsidRPr="002928B3">
        <w:rPr>
          <w:lang w:val="fr-FR"/>
        </w:rPr>
        <w:t>235.</w:t>
      </w:r>
      <w:r w:rsidRPr="002928B3">
        <w:rPr>
          <w:lang w:val="fr-FR"/>
        </w:rPr>
        <w:tab/>
        <w:t>Le Comité a recommandé à l</w:t>
      </w:r>
      <w:r w:rsidR="00C66C16">
        <w:rPr>
          <w:lang w:val="fr-FR"/>
        </w:rPr>
        <w:t>’</w:t>
      </w:r>
      <w:r w:rsidRPr="002928B3">
        <w:rPr>
          <w:lang w:val="fr-FR"/>
        </w:rPr>
        <w:t>État partie d</w:t>
      </w:r>
      <w:r w:rsidR="00C66C16">
        <w:rPr>
          <w:lang w:val="fr-FR"/>
        </w:rPr>
        <w:t>’</w:t>
      </w:r>
      <w:r w:rsidRPr="002928B3">
        <w:rPr>
          <w:lang w:val="fr-FR"/>
        </w:rPr>
        <w:t>adopter les mesures qui lui permettront de retirer sa réserve à l</w:t>
      </w:r>
      <w:r w:rsidR="00C66C16">
        <w:rPr>
          <w:lang w:val="fr-FR"/>
        </w:rPr>
        <w:t>’</w:t>
      </w:r>
      <w:r w:rsidRPr="002928B3">
        <w:rPr>
          <w:lang w:val="fr-FR"/>
        </w:rPr>
        <w:t>article 8 du Pacte. La position de la Nouvelle-Zélande n</w:t>
      </w:r>
      <w:r w:rsidR="00C66C16">
        <w:rPr>
          <w:lang w:val="fr-FR"/>
        </w:rPr>
        <w:t>’</w:t>
      </w:r>
      <w:r w:rsidRPr="002928B3">
        <w:rPr>
          <w:lang w:val="fr-FR"/>
        </w:rPr>
        <w:t>a pas changé depuis la période couverte par le rapport précédent. Les paragraphes 183 et 184 du deuxième rapport périodique précisent davantage la réserve de la Nouvelle-Zélande portant sur l</w:t>
      </w:r>
      <w:r w:rsidR="00C66C16">
        <w:rPr>
          <w:lang w:val="fr-FR"/>
        </w:rPr>
        <w:t>’</w:t>
      </w:r>
      <w:r w:rsidRPr="002928B3">
        <w:rPr>
          <w:lang w:val="fr-FR"/>
        </w:rPr>
        <w:t>article 8.</w:t>
      </w:r>
    </w:p>
    <w:p w:rsidR="00B80403" w:rsidRPr="002928B3" w:rsidRDefault="00B80403" w:rsidP="00A30E49">
      <w:pPr>
        <w:pStyle w:val="SingleTxtG"/>
        <w:rPr>
          <w:lang w:val="fr-FR"/>
        </w:rPr>
      </w:pPr>
      <w:r w:rsidRPr="002928B3">
        <w:rPr>
          <w:lang w:val="fr-FR"/>
        </w:rPr>
        <w:t>236.</w:t>
      </w:r>
      <w:r w:rsidRPr="002928B3">
        <w:rPr>
          <w:lang w:val="fr-FR"/>
        </w:rPr>
        <w:tab/>
        <w:t>Le Comité a encouragé l</w:t>
      </w:r>
      <w:r w:rsidR="00C66C16">
        <w:rPr>
          <w:lang w:val="fr-FR"/>
        </w:rPr>
        <w:t>’</w:t>
      </w:r>
      <w:r w:rsidRPr="002928B3">
        <w:rPr>
          <w:lang w:val="fr-FR"/>
        </w:rPr>
        <w:t>État partie à ratifier le Protocole facultatif se rapportant au Pacte. Bien que le Gouvernement n</w:t>
      </w:r>
      <w:r w:rsidR="00C66C16">
        <w:rPr>
          <w:lang w:val="fr-FR"/>
        </w:rPr>
        <w:t>’</w:t>
      </w:r>
      <w:r w:rsidRPr="002928B3">
        <w:rPr>
          <w:lang w:val="fr-FR"/>
        </w:rPr>
        <w:t xml:space="preserve">envisage pas, à ce stade, de ratifier ce Protocole, la question pourrait être examinée ultérieurement. </w:t>
      </w:r>
    </w:p>
    <w:p w:rsidR="00B80403" w:rsidRPr="002928B3" w:rsidRDefault="00B80403" w:rsidP="00387EC2">
      <w:pPr>
        <w:pStyle w:val="SingleTxtG"/>
        <w:keepNext/>
        <w:rPr>
          <w:lang w:val="fr-FR"/>
        </w:rPr>
      </w:pPr>
      <w:r w:rsidRPr="002928B3">
        <w:rPr>
          <w:lang w:val="fr-FR"/>
        </w:rPr>
        <w:lastRenderedPageBreak/>
        <w:t>237.</w:t>
      </w:r>
      <w:r w:rsidRPr="002928B3">
        <w:rPr>
          <w:lang w:val="fr-FR"/>
        </w:rPr>
        <w:tab/>
        <w:t>Le Comité a également encouragé l</w:t>
      </w:r>
      <w:r w:rsidR="00C66C16">
        <w:rPr>
          <w:lang w:val="fr-FR"/>
        </w:rPr>
        <w:t>’</w:t>
      </w:r>
      <w:r w:rsidRPr="002928B3">
        <w:rPr>
          <w:lang w:val="fr-FR"/>
        </w:rPr>
        <w:t>État à envisager de signer et ratifier :</w:t>
      </w:r>
    </w:p>
    <w:p w:rsidR="00B80403" w:rsidRPr="002928B3" w:rsidRDefault="00B80403" w:rsidP="00387EC2">
      <w:pPr>
        <w:pStyle w:val="Bullet1G"/>
        <w:keepNext/>
        <w:rPr>
          <w:lang w:val="fr-FR"/>
        </w:rPr>
      </w:pPr>
      <w:r w:rsidRPr="002928B3">
        <w:rPr>
          <w:lang w:val="fr-FR"/>
        </w:rPr>
        <w:t xml:space="preserve">La Convention internationale sur la protection des droits de tous les travailleurs migrants </w:t>
      </w:r>
      <w:r w:rsidR="00387EC2">
        <w:rPr>
          <w:lang w:val="fr-FR"/>
        </w:rPr>
        <w:t>et des membres de leur famille. L</w:t>
      </w:r>
      <w:r w:rsidRPr="002928B3">
        <w:rPr>
          <w:lang w:val="fr-FR"/>
        </w:rPr>
        <w:t>a Nouvelle-Zélande n</w:t>
      </w:r>
      <w:r w:rsidR="00C66C16">
        <w:rPr>
          <w:lang w:val="fr-FR"/>
        </w:rPr>
        <w:t>’</w:t>
      </w:r>
      <w:r w:rsidRPr="002928B3">
        <w:rPr>
          <w:lang w:val="fr-FR"/>
        </w:rPr>
        <w:t>envisage pas actuellement de ratifier cette Convention ;</w:t>
      </w:r>
    </w:p>
    <w:p w:rsidR="00B80403" w:rsidRPr="002928B3" w:rsidRDefault="00B80403" w:rsidP="00A30E49">
      <w:pPr>
        <w:pStyle w:val="Bullet1G"/>
        <w:rPr>
          <w:lang w:val="fr-FR"/>
        </w:rPr>
      </w:pPr>
      <w:r w:rsidRPr="002928B3">
        <w:rPr>
          <w:lang w:val="fr-FR"/>
        </w:rPr>
        <w:t>La Convention internationale pour la protection de toutes les personnes contre les disparitions forcées. Le Gouvernement envisagera d</w:t>
      </w:r>
      <w:r w:rsidR="00C66C16">
        <w:rPr>
          <w:lang w:val="fr-FR"/>
        </w:rPr>
        <w:t>’</w:t>
      </w:r>
      <w:r w:rsidRPr="002928B3">
        <w:rPr>
          <w:lang w:val="fr-FR"/>
        </w:rPr>
        <w:t>ici à la fin de 2017 l</w:t>
      </w:r>
      <w:r w:rsidR="00C66C16">
        <w:rPr>
          <w:lang w:val="fr-FR"/>
        </w:rPr>
        <w:t>’</w:t>
      </w:r>
      <w:r w:rsidRPr="002928B3">
        <w:rPr>
          <w:lang w:val="fr-FR"/>
        </w:rPr>
        <w:t>opportunité de ratifier cette Convention dans le cadre de la procédure parlementaire établie pour l</w:t>
      </w:r>
      <w:r w:rsidR="00C66C16">
        <w:rPr>
          <w:lang w:val="fr-FR"/>
        </w:rPr>
        <w:t>’</w:t>
      </w:r>
      <w:r w:rsidRPr="002928B3">
        <w:rPr>
          <w:lang w:val="fr-FR"/>
        </w:rPr>
        <w:t>examen des traités ;</w:t>
      </w:r>
    </w:p>
    <w:p w:rsidR="00B80403" w:rsidRPr="002928B3" w:rsidRDefault="00B80403" w:rsidP="00A30E49">
      <w:pPr>
        <w:pStyle w:val="Bullet1G"/>
        <w:rPr>
          <w:lang w:val="fr-FR"/>
        </w:rPr>
      </w:pPr>
      <w:r w:rsidRPr="002928B3">
        <w:rPr>
          <w:lang w:val="fr-FR"/>
        </w:rPr>
        <w:t>Le Protocole facultatif se rapportant à la Convention relative aux droits des personnes handicapées. Le Gouvernement a adhéré à ce Protocole, permettant ainsi un examen externe de la jouissance et de l</w:t>
      </w:r>
      <w:r w:rsidR="00C66C16">
        <w:rPr>
          <w:lang w:val="fr-FR"/>
        </w:rPr>
        <w:t>’</w:t>
      </w:r>
      <w:r w:rsidRPr="002928B3">
        <w:rPr>
          <w:lang w:val="fr-FR"/>
        </w:rPr>
        <w:t>exercice des droits économiques, sociaux et culturels ;</w:t>
      </w:r>
    </w:p>
    <w:p w:rsidR="00B80403" w:rsidRPr="002928B3" w:rsidRDefault="00B80403" w:rsidP="00A30E49">
      <w:pPr>
        <w:pStyle w:val="Bullet1G"/>
        <w:rPr>
          <w:lang w:val="fr-FR"/>
        </w:rPr>
      </w:pPr>
      <w:r w:rsidRPr="002928B3">
        <w:rPr>
          <w:lang w:val="fr-FR"/>
        </w:rPr>
        <w:t>Le Protocole facultatif à la Convention relative aux droits de l</w:t>
      </w:r>
      <w:r w:rsidR="00C66C16">
        <w:rPr>
          <w:lang w:val="fr-FR"/>
        </w:rPr>
        <w:t>’</w:t>
      </w:r>
      <w:r w:rsidRPr="002928B3">
        <w:rPr>
          <w:lang w:val="fr-FR"/>
        </w:rPr>
        <w:t>enfant établissant une procédure de présentation de communications. Le Gouvernement a entamé le processus d</w:t>
      </w:r>
      <w:r w:rsidR="00C66C16">
        <w:rPr>
          <w:lang w:val="fr-FR"/>
        </w:rPr>
        <w:t>’</w:t>
      </w:r>
      <w:r w:rsidRPr="002928B3">
        <w:rPr>
          <w:lang w:val="fr-FR"/>
        </w:rPr>
        <w:t>élaboration d</w:t>
      </w:r>
      <w:r w:rsidR="00C66C16">
        <w:rPr>
          <w:lang w:val="fr-FR"/>
        </w:rPr>
        <w:t>’</w:t>
      </w:r>
      <w:r w:rsidRPr="002928B3">
        <w:rPr>
          <w:lang w:val="fr-FR"/>
        </w:rPr>
        <w:t xml:space="preserve">une position sur la signature et la ratification de ce Protocole facultatif. </w:t>
      </w:r>
    </w:p>
    <w:p w:rsidR="00B80403" w:rsidRPr="002928B3" w:rsidRDefault="00B80403" w:rsidP="00A30E49">
      <w:pPr>
        <w:pStyle w:val="H23G"/>
        <w:rPr>
          <w:lang w:val="fr-FR"/>
        </w:rPr>
      </w:pPr>
      <w:r w:rsidRPr="002928B3">
        <w:rPr>
          <w:lang w:val="fr-FR"/>
        </w:rPr>
        <w:tab/>
      </w:r>
      <w:r w:rsidRPr="002928B3">
        <w:rPr>
          <w:lang w:val="fr-FR"/>
        </w:rPr>
        <w:tab/>
        <w:t>Droit à l</w:t>
      </w:r>
      <w:r w:rsidR="00C66C16">
        <w:rPr>
          <w:lang w:val="fr-FR"/>
        </w:rPr>
        <w:t>’</w:t>
      </w:r>
      <w:r w:rsidR="00F75FB1">
        <w:rPr>
          <w:lang w:val="fr-FR"/>
        </w:rPr>
        <w:t>assainissement</w:t>
      </w:r>
    </w:p>
    <w:p w:rsidR="00B80403" w:rsidRPr="002928B3" w:rsidRDefault="00B80403" w:rsidP="00A30E49">
      <w:pPr>
        <w:pStyle w:val="SingleTxtG"/>
        <w:rPr>
          <w:lang w:val="fr-FR"/>
        </w:rPr>
      </w:pPr>
      <w:r w:rsidRPr="002928B3">
        <w:rPr>
          <w:lang w:val="fr-FR"/>
        </w:rPr>
        <w:t>238.</w:t>
      </w:r>
      <w:r w:rsidRPr="002928B3">
        <w:rPr>
          <w:lang w:val="fr-FR"/>
        </w:rPr>
        <w:tab/>
        <w:t>Les dernières observations finales ont recommandé que le présent rapport fournisse des informations sur l</w:t>
      </w:r>
      <w:r w:rsidR="00C66C16">
        <w:rPr>
          <w:lang w:val="fr-FR"/>
        </w:rPr>
        <w:t>’</w:t>
      </w:r>
      <w:r w:rsidRPr="002928B3">
        <w:rPr>
          <w:lang w:val="fr-FR"/>
        </w:rPr>
        <w:t>incidence des mesures prises pour garantir l</w:t>
      </w:r>
      <w:r w:rsidR="00C66C16">
        <w:rPr>
          <w:lang w:val="fr-FR"/>
        </w:rPr>
        <w:t>’</w:t>
      </w:r>
      <w:r w:rsidRPr="002928B3">
        <w:rPr>
          <w:lang w:val="fr-FR"/>
        </w:rPr>
        <w:t>accès à tout moment aux services de santé et à de meilleurs réseaux d</w:t>
      </w:r>
      <w:r w:rsidR="00C66C16">
        <w:rPr>
          <w:lang w:val="fr-FR"/>
        </w:rPr>
        <w:t>’</w:t>
      </w:r>
      <w:r w:rsidRPr="002928B3">
        <w:rPr>
          <w:lang w:val="fr-FR"/>
        </w:rPr>
        <w:t xml:space="preserve">assainissement dans les communautés des zones rurales et reculées. </w:t>
      </w:r>
    </w:p>
    <w:p w:rsidR="00B80403" w:rsidRDefault="00B80403" w:rsidP="00A30E49">
      <w:pPr>
        <w:pStyle w:val="SingleTxtG"/>
        <w:rPr>
          <w:lang w:val="fr-FR"/>
        </w:rPr>
      </w:pPr>
      <w:r w:rsidRPr="002928B3">
        <w:rPr>
          <w:lang w:val="fr-FR"/>
        </w:rPr>
        <w:t>239.</w:t>
      </w:r>
      <w:r w:rsidRPr="002928B3">
        <w:rPr>
          <w:lang w:val="fr-FR"/>
        </w:rPr>
        <w:tab/>
        <w:t>Le Gouvernement néo-zélandais a établi en 2002 un régime de subvention de l</w:t>
      </w:r>
      <w:r w:rsidR="00C66C16">
        <w:rPr>
          <w:lang w:val="fr-FR"/>
        </w:rPr>
        <w:t>’</w:t>
      </w:r>
      <w:r w:rsidRPr="002928B3">
        <w:rPr>
          <w:lang w:val="fr-FR"/>
        </w:rPr>
        <w:t>assainissement, afin d</w:t>
      </w:r>
      <w:r w:rsidR="00C66C16">
        <w:rPr>
          <w:lang w:val="fr-FR"/>
        </w:rPr>
        <w:t>’</w:t>
      </w:r>
      <w:r w:rsidRPr="002928B3">
        <w:rPr>
          <w:lang w:val="fr-FR"/>
        </w:rPr>
        <w:t>aider les petites et moyennes collectivités à moderniser ou construire leurs structures de traitement et d</w:t>
      </w:r>
      <w:r w:rsidR="00C66C16">
        <w:rPr>
          <w:lang w:val="fr-FR"/>
        </w:rPr>
        <w:t>’</w:t>
      </w:r>
      <w:r w:rsidRPr="002928B3">
        <w:rPr>
          <w:lang w:val="fr-FR"/>
        </w:rPr>
        <w:t>évacuation des eaux usées, en particulier dans les zones rurales ou défavorisées. Ce régime de subvention de l</w:t>
      </w:r>
      <w:r w:rsidR="00C66C16">
        <w:rPr>
          <w:lang w:val="fr-FR"/>
        </w:rPr>
        <w:t>’</w:t>
      </w:r>
      <w:r w:rsidRPr="002928B3">
        <w:rPr>
          <w:lang w:val="fr-FR"/>
        </w:rPr>
        <w:t>assainissement a pris fin le 30 juin 2013. Soixante-sept projets ont été menés à bien, pour un total de subventions de 135,1 millions de dollars. Trois autres projets restent à achever, car ils ont rencontré des difficultés dans la planification et les consultations : leur phase de construction n</w:t>
      </w:r>
      <w:r w:rsidR="00C66C16">
        <w:rPr>
          <w:lang w:val="fr-FR"/>
        </w:rPr>
        <w:t>’</w:t>
      </w:r>
      <w:r w:rsidRPr="002928B3">
        <w:rPr>
          <w:lang w:val="fr-FR"/>
        </w:rPr>
        <w:t>a pas encore démarré. En outre, un régime de subventionnement de l</w:t>
      </w:r>
      <w:r w:rsidR="00C66C16">
        <w:rPr>
          <w:lang w:val="fr-FR"/>
        </w:rPr>
        <w:t>’</w:t>
      </w:r>
      <w:r w:rsidRPr="002928B3">
        <w:rPr>
          <w:lang w:val="fr-FR"/>
        </w:rPr>
        <w:t>eau potable a fonctionné de 2005 à 2015. Si tous les projets approuvés ou en cours parviennent à bonne fin, le Gouvernement aura fourni plus de 96,5 millions de dollars (taxe sur les produits et services exclue) pour aider les petites collectivités défavorisées à améliorer leur eau potable. Plus de 130 000 personnes bénéficieront d</w:t>
      </w:r>
      <w:r w:rsidR="00C66C16">
        <w:rPr>
          <w:lang w:val="fr-FR"/>
        </w:rPr>
        <w:t>’</w:t>
      </w:r>
      <w:r w:rsidRPr="002928B3">
        <w:rPr>
          <w:lang w:val="fr-FR"/>
        </w:rPr>
        <w:t>une alimentation en eau plus sûre.</w:t>
      </w:r>
    </w:p>
    <w:p w:rsidR="006B0F12" w:rsidRPr="006B0F12" w:rsidRDefault="006B0F12" w:rsidP="006B0F12">
      <w:pPr>
        <w:pStyle w:val="SingleTxtG"/>
        <w:spacing w:before="240" w:after="0"/>
        <w:jc w:val="center"/>
        <w:rPr>
          <w:u w:val="single"/>
        </w:rPr>
      </w:pPr>
      <w:r>
        <w:rPr>
          <w:u w:val="single"/>
        </w:rPr>
        <w:tab/>
      </w:r>
      <w:r>
        <w:rPr>
          <w:u w:val="single"/>
        </w:rPr>
        <w:tab/>
      </w:r>
      <w:r>
        <w:rPr>
          <w:u w:val="single"/>
        </w:rPr>
        <w:tab/>
      </w:r>
    </w:p>
    <w:sectPr w:rsidR="006B0F12" w:rsidRPr="006B0F12" w:rsidSect="00B8040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6C1E" w:rsidRDefault="00CA6C1E" w:rsidP="00F95C08">
      <w:pPr>
        <w:spacing w:line="240" w:lineRule="auto"/>
      </w:pPr>
    </w:p>
  </w:endnote>
  <w:endnote w:type="continuationSeparator" w:id="0">
    <w:p w:rsidR="00CA6C1E" w:rsidRPr="00AC3823" w:rsidRDefault="00CA6C1E" w:rsidP="00AC3823">
      <w:pPr>
        <w:pStyle w:val="Pieddepage"/>
      </w:pPr>
    </w:p>
  </w:endnote>
  <w:endnote w:type="continuationNotice" w:id="1">
    <w:p w:rsidR="00CA6C1E" w:rsidRDefault="00CA6C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C1E" w:rsidRPr="00B80403" w:rsidRDefault="00CA6C1E" w:rsidP="00B80403">
    <w:pPr>
      <w:pStyle w:val="Pieddepage"/>
      <w:tabs>
        <w:tab w:val="right" w:pos="9638"/>
      </w:tabs>
    </w:pPr>
    <w:r w:rsidRPr="00B80403">
      <w:rPr>
        <w:b/>
        <w:sz w:val="18"/>
      </w:rPr>
      <w:fldChar w:fldCharType="begin"/>
    </w:r>
    <w:r w:rsidRPr="00B80403">
      <w:rPr>
        <w:b/>
        <w:sz w:val="18"/>
      </w:rPr>
      <w:instrText xml:space="preserve"> PAGE  \* MERGEFORMAT </w:instrText>
    </w:r>
    <w:r w:rsidRPr="00B80403">
      <w:rPr>
        <w:b/>
        <w:sz w:val="18"/>
      </w:rPr>
      <w:fldChar w:fldCharType="separate"/>
    </w:r>
    <w:r w:rsidR="00087928">
      <w:rPr>
        <w:b/>
        <w:noProof/>
        <w:sz w:val="18"/>
      </w:rPr>
      <w:t>50</w:t>
    </w:r>
    <w:r w:rsidRPr="00B80403">
      <w:rPr>
        <w:b/>
        <w:sz w:val="18"/>
      </w:rPr>
      <w:fldChar w:fldCharType="end"/>
    </w:r>
    <w:r>
      <w:rPr>
        <w:b/>
        <w:sz w:val="18"/>
      </w:rPr>
      <w:tab/>
    </w:r>
    <w:r>
      <w:t>GE.17-17139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C1E" w:rsidRPr="00B80403" w:rsidRDefault="00CA6C1E" w:rsidP="00B80403">
    <w:pPr>
      <w:pStyle w:val="Pieddepage"/>
      <w:tabs>
        <w:tab w:val="right" w:pos="9638"/>
      </w:tabs>
      <w:rPr>
        <w:b/>
        <w:sz w:val="18"/>
      </w:rPr>
    </w:pPr>
    <w:r>
      <w:t>GE.17-17139</w:t>
    </w:r>
    <w:r>
      <w:tab/>
    </w:r>
    <w:r w:rsidRPr="00B80403">
      <w:rPr>
        <w:b/>
        <w:sz w:val="18"/>
      </w:rPr>
      <w:fldChar w:fldCharType="begin"/>
    </w:r>
    <w:r w:rsidRPr="00B80403">
      <w:rPr>
        <w:b/>
        <w:sz w:val="18"/>
      </w:rPr>
      <w:instrText xml:space="preserve"> PAGE  \* MERGEFORMAT </w:instrText>
    </w:r>
    <w:r w:rsidRPr="00B80403">
      <w:rPr>
        <w:b/>
        <w:sz w:val="18"/>
      </w:rPr>
      <w:fldChar w:fldCharType="separate"/>
    </w:r>
    <w:r w:rsidR="00087928">
      <w:rPr>
        <w:b/>
        <w:noProof/>
        <w:sz w:val="18"/>
      </w:rPr>
      <w:t>49</w:t>
    </w:r>
    <w:r w:rsidRPr="00B804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C1E" w:rsidRPr="00B80403" w:rsidRDefault="00CA6C1E" w:rsidP="00B8040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17-17139  (F)    090118    260118</w:t>
    </w:r>
    <w:r>
      <w:rPr>
        <w:sz w:val="20"/>
      </w:rPr>
      <w:br/>
    </w:r>
    <w:r w:rsidRPr="00B80403">
      <w:rPr>
        <w:rFonts w:ascii="C39T30Lfz" w:hAnsi="C39T30Lfz"/>
        <w:sz w:val="56"/>
      </w:rPr>
      <w:t></w:t>
    </w:r>
    <w:r w:rsidRPr="00B80403">
      <w:rPr>
        <w:rFonts w:ascii="C39T30Lfz" w:hAnsi="C39T30Lfz"/>
        <w:sz w:val="56"/>
      </w:rPr>
      <w:t></w:t>
    </w:r>
    <w:r w:rsidRPr="00B80403">
      <w:rPr>
        <w:rFonts w:ascii="C39T30Lfz" w:hAnsi="C39T30Lfz"/>
        <w:sz w:val="56"/>
      </w:rPr>
      <w:t></w:t>
    </w:r>
    <w:r w:rsidRPr="00B80403">
      <w:rPr>
        <w:rFonts w:ascii="C39T30Lfz" w:hAnsi="C39T30Lfz"/>
        <w:sz w:val="56"/>
      </w:rPr>
      <w:t></w:t>
    </w:r>
    <w:r w:rsidRPr="00B80403">
      <w:rPr>
        <w:rFonts w:ascii="C39T30Lfz" w:hAnsi="C39T30Lfz"/>
        <w:sz w:val="56"/>
      </w:rPr>
      <w:t></w:t>
    </w:r>
    <w:r w:rsidRPr="00B80403">
      <w:rPr>
        <w:rFonts w:ascii="C39T30Lfz" w:hAnsi="C39T30Lfz"/>
        <w:sz w:val="56"/>
      </w:rPr>
      <w:t></w:t>
    </w:r>
    <w:r w:rsidRPr="00B80403">
      <w:rPr>
        <w:rFonts w:ascii="C39T30Lfz" w:hAnsi="C39T30Lfz"/>
        <w:sz w:val="56"/>
      </w:rPr>
      <w:t></w:t>
    </w:r>
    <w:r w:rsidRPr="00B80403">
      <w:rPr>
        <w:rFonts w:ascii="C39T30Lfz" w:hAnsi="C39T30Lfz"/>
        <w:sz w:val="56"/>
      </w:rPr>
      <w:t></w:t>
    </w:r>
    <w:r w:rsidRPr="00B8040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NZL/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ZL/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6C1E" w:rsidRPr="00AC3823" w:rsidRDefault="00CA6C1E" w:rsidP="00AC3823">
      <w:pPr>
        <w:pStyle w:val="Pieddepage"/>
        <w:tabs>
          <w:tab w:val="right" w:pos="2155"/>
        </w:tabs>
        <w:spacing w:after="80" w:line="240" w:lineRule="atLeast"/>
        <w:ind w:left="680"/>
        <w:rPr>
          <w:u w:val="single"/>
        </w:rPr>
      </w:pPr>
      <w:r>
        <w:rPr>
          <w:u w:val="single"/>
        </w:rPr>
        <w:tab/>
      </w:r>
    </w:p>
  </w:footnote>
  <w:footnote w:type="continuationSeparator" w:id="0">
    <w:p w:rsidR="00CA6C1E" w:rsidRPr="00AC3823" w:rsidRDefault="00CA6C1E" w:rsidP="00AC3823">
      <w:pPr>
        <w:pStyle w:val="Pieddepage"/>
        <w:tabs>
          <w:tab w:val="right" w:pos="2155"/>
        </w:tabs>
        <w:spacing w:after="80" w:line="240" w:lineRule="atLeast"/>
        <w:ind w:left="680"/>
        <w:rPr>
          <w:u w:val="single"/>
        </w:rPr>
      </w:pPr>
      <w:r>
        <w:rPr>
          <w:u w:val="single"/>
        </w:rPr>
        <w:tab/>
      </w:r>
    </w:p>
  </w:footnote>
  <w:footnote w:type="continuationNotice" w:id="1">
    <w:p w:rsidR="00CA6C1E" w:rsidRPr="00AC3823" w:rsidRDefault="00CA6C1E">
      <w:pPr>
        <w:spacing w:line="240" w:lineRule="auto"/>
        <w:rPr>
          <w:sz w:val="2"/>
          <w:szCs w:val="2"/>
        </w:rPr>
      </w:pPr>
    </w:p>
  </w:footnote>
  <w:footnote w:id="2">
    <w:p w:rsidR="00CA6C1E" w:rsidRPr="007F19E0" w:rsidRDefault="00CA6C1E">
      <w:pPr>
        <w:pStyle w:val="Notedebasdepage"/>
      </w:pPr>
      <w:r>
        <w:rPr>
          <w:rStyle w:val="Appelnotedebasdep"/>
        </w:rPr>
        <w:tab/>
      </w:r>
      <w:r w:rsidRPr="007F19E0">
        <w:rPr>
          <w:rStyle w:val="Appelnotedebasdep"/>
          <w:sz w:val="20"/>
          <w:vertAlign w:val="baseline"/>
        </w:rPr>
        <w:t>*</w:t>
      </w:r>
      <w:r>
        <w:rPr>
          <w:rStyle w:val="Appelnotedebasdep"/>
          <w:sz w:val="20"/>
          <w:vertAlign w:val="baseline"/>
        </w:rPr>
        <w:tab/>
      </w:r>
      <w:r w:rsidRPr="0015176E">
        <w:t>La version originale du présent document n</w:t>
      </w:r>
      <w:r>
        <w:t>’</w:t>
      </w:r>
      <w:r w:rsidRPr="0015176E">
        <w:t>a pas été revue par les services d</w:t>
      </w:r>
      <w:r>
        <w:t>’</w:t>
      </w:r>
      <w:r w:rsidRPr="0015176E">
        <w:t>édition.</w:t>
      </w:r>
    </w:p>
  </w:footnote>
  <w:footnote w:id="3">
    <w:p w:rsidR="00CA6C1E" w:rsidRPr="0022211A" w:rsidRDefault="00CA6C1E">
      <w:pPr>
        <w:pStyle w:val="Notedebasdepage"/>
      </w:pPr>
      <w:r>
        <w:rPr>
          <w:rStyle w:val="Appelnotedebasdep"/>
        </w:rPr>
        <w:tab/>
      </w:r>
      <w:r w:rsidRPr="0022211A">
        <w:rPr>
          <w:rStyle w:val="Appelnotedebasdep"/>
          <w:sz w:val="20"/>
          <w:vertAlign w:val="baseline"/>
        </w:rPr>
        <w:t>**</w:t>
      </w:r>
      <w:r>
        <w:rPr>
          <w:rStyle w:val="Appelnotedebasdep"/>
          <w:sz w:val="20"/>
          <w:vertAlign w:val="baseline"/>
        </w:rPr>
        <w:tab/>
      </w:r>
      <w:r w:rsidRPr="002928B3">
        <w:rPr>
          <w:lang w:val="fr-FR"/>
        </w:rPr>
        <w:t>L</w:t>
      </w:r>
      <w:r>
        <w:rPr>
          <w:lang w:val="fr-FR"/>
        </w:rPr>
        <w:t>’</w:t>
      </w:r>
      <w:r w:rsidRPr="002928B3">
        <w:rPr>
          <w:lang w:val="fr-FR"/>
        </w:rPr>
        <w:t xml:space="preserve">annexe au présent document </w:t>
      </w:r>
      <w:r>
        <w:rPr>
          <w:lang w:val="fr-FR"/>
        </w:rPr>
        <w:t>peut être consultée</w:t>
      </w:r>
      <w:r w:rsidRPr="002928B3">
        <w:rPr>
          <w:lang w:val="fr-FR"/>
        </w:rPr>
        <w:t xml:space="preserve"> </w:t>
      </w:r>
      <w:r>
        <w:rPr>
          <w:lang w:val="fr-FR"/>
        </w:rPr>
        <w:t>a</w:t>
      </w:r>
      <w:r w:rsidRPr="002928B3">
        <w:rPr>
          <w:lang w:val="fr-FR"/>
        </w:rPr>
        <w:t xml:space="preserve">u </w:t>
      </w:r>
      <w:r>
        <w:rPr>
          <w:lang w:val="fr-FR"/>
        </w:rPr>
        <w:t>s</w:t>
      </w:r>
      <w:r w:rsidRPr="002928B3">
        <w:rPr>
          <w:lang w:val="fr-FR"/>
        </w:rPr>
        <w:t>ecrétariat</w:t>
      </w:r>
      <w:r>
        <w:rPr>
          <w:lang w:val="fr-FR"/>
        </w:rPr>
        <w:t xml:space="preserve"> et </w:t>
      </w:r>
      <w:r w:rsidRPr="002928B3">
        <w:rPr>
          <w:lang w:val="fr-FR"/>
        </w:rPr>
        <w:t>sur le site Web du Comité.</w:t>
      </w:r>
    </w:p>
  </w:footnote>
  <w:footnote w:id="4">
    <w:p w:rsidR="00CA6C1E" w:rsidRPr="002928B3" w:rsidRDefault="00CA6C1E" w:rsidP="00B80403">
      <w:pPr>
        <w:pStyle w:val="Notedebasdepage"/>
        <w:rPr>
          <w:lang w:val="fr-FR"/>
        </w:rPr>
      </w:pPr>
      <w:r w:rsidRPr="002928B3">
        <w:rPr>
          <w:lang w:val="fr-FR"/>
        </w:rPr>
        <w:tab/>
      </w:r>
      <w:r w:rsidRPr="0015176E">
        <w:rPr>
          <w:rStyle w:val="Appelnotedebasdep"/>
        </w:rPr>
        <w:footnoteRef/>
      </w:r>
      <w:r w:rsidRPr="002928B3">
        <w:rPr>
          <w:lang w:val="fr-FR"/>
        </w:rPr>
        <w:tab/>
        <w:t>Le rapport est disponible à l</w:t>
      </w:r>
      <w:r>
        <w:rPr>
          <w:lang w:val="fr-FR"/>
        </w:rPr>
        <w:t>’</w:t>
      </w:r>
      <w:r w:rsidRPr="002928B3">
        <w:rPr>
          <w:lang w:val="fr-FR"/>
        </w:rPr>
        <w:t xml:space="preserve">adresse : http://www.ourconstitution.org.nz/The-Report. </w:t>
      </w:r>
    </w:p>
  </w:footnote>
  <w:footnote w:id="5">
    <w:p w:rsidR="00CA6C1E" w:rsidRPr="002928B3" w:rsidRDefault="00CA6C1E" w:rsidP="00B80403">
      <w:pPr>
        <w:pStyle w:val="Notedebasdepage"/>
        <w:rPr>
          <w:szCs w:val="18"/>
          <w:lang w:val="fr-FR"/>
        </w:rPr>
      </w:pPr>
      <w:r w:rsidRPr="002928B3">
        <w:rPr>
          <w:szCs w:val="18"/>
          <w:lang w:val="fr-FR"/>
        </w:rPr>
        <w:tab/>
      </w:r>
      <w:r w:rsidRPr="0015176E">
        <w:rPr>
          <w:rStyle w:val="Appelnotedebasdep"/>
        </w:rPr>
        <w:footnoteRef/>
      </w:r>
      <w:r w:rsidRPr="002928B3">
        <w:rPr>
          <w:lang w:val="fr-FR"/>
        </w:rPr>
        <w:tab/>
        <w:t xml:space="preserve">Ces principes directeurs représentent les « meilleures pratiques » et </w:t>
      </w:r>
      <w:r>
        <w:rPr>
          <w:lang w:val="fr-FR"/>
        </w:rPr>
        <w:t>permettent</w:t>
      </w:r>
      <w:r w:rsidRPr="002928B3">
        <w:rPr>
          <w:lang w:val="fr-FR"/>
        </w:rPr>
        <w:t xml:space="preserve"> aux fonctionnaires </w:t>
      </w:r>
      <w:r>
        <w:rPr>
          <w:lang w:val="fr-FR"/>
        </w:rPr>
        <w:t>de recenser</w:t>
      </w:r>
      <w:r w:rsidRPr="002928B3">
        <w:rPr>
          <w:lang w:val="fr-FR"/>
        </w:rPr>
        <w:t xml:space="preserve"> et de traiter certaines questions lors de l</w:t>
      </w:r>
      <w:r>
        <w:rPr>
          <w:lang w:val="fr-FR"/>
        </w:rPr>
        <w:t>’</w:t>
      </w:r>
      <w:r w:rsidRPr="002928B3">
        <w:rPr>
          <w:lang w:val="fr-FR"/>
        </w:rPr>
        <w:t>élaboration des lois.</w:t>
      </w:r>
    </w:p>
  </w:footnote>
  <w:footnote w:id="6">
    <w:p w:rsidR="00CA6C1E" w:rsidRPr="0015176E" w:rsidRDefault="00CA6C1E" w:rsidP="00B80403">
      <w:pPr>
        <w:pStyle w:val="Notedebasdepage"/>
        <w:rPr>
          <w:lang w:val="en-US"/>
        </w:rPr>
      </w:pPr>
      <w:r w:rsidRPr="002928B3">
        <w:rPr>
          <w:lang w:val="fr-FR"/>
        </w:rPr>
        <w:tab/>
      </w:r>
      <w:r w:rsidRPr="0015176E">
        <w:rPr>
          <w:rStyle w:val="Appelnotedebasdep"/>
        </w:rPr>
        <w:footnoteRef/>
      </w:r>
      <w:r w:rsidRPr="0015176E">
        <w:rPr>
          <w:lang w:val="en-US"/>
        </w:rPr>
        <w:tab/>
      </w:r>
      <w:proofErr w:type="spellStart"/>
      <w:r w:rsidRPr="0015176E">
        <w:rPr>
          <w:lang w:val="en-US"/>
        </w:rPr>
        <w:t>Voir</w:t>
      </w:r>
      <w:proofErr w:type="spellEnd"/>
      <w:r w:rsidRPr="0015176E">
        <w:rPr>
          <w:lang w:val="en-US"/>
        </w:rPr>
        <w:t> </w:t>
      </w:r>
      <w:proofErr w:type="spellStart"/>
      <w:r w:rsidRPr="0015176E">
        <w:rPr>
          <w:lang w:val="en-US"/>
        </w:rPr>
        <w:t>Pierney</w:t>
      </w:r>
      <w:proofErr w:type="spellEnd"/>
      <w:r w:rsidRPr="0015176E">
        <w:rPr>
          <w:lang w:val="en-US"/>
        </w:rPr>
        <w:t xml:space="preserve"> NZFC 9404, [2015] [2016] NZFLR 53.</w:t>
      </w:r>
    </w:p>
  </w:footnote>
  <w:footnote w:id="7">
    <w:p w:rsidR="00CA6C1E" w:rsidRPr="0015176E" w:rsidRDefault="00CA6C1E" w:rsidP="00B80403">
      <w:pPr>
        <w:pStyle w:val="Notedebasdepage"/>
        <w:rPr>
          <w:szCs w:val="18"/>
          <w:lang w:val="en-US"/>
        </w:rPr>
      </w:pPr>
      <w:r w:rsidRPr="0015176E">
        <w:rPr>
          <w:szCs w:val="18"/>
          <w:lang w:val="en-US"/>
        </w:rPr>
        <w:tab/>
      </w:r>
      <w:r w:rsidRPr="0015176E">
        <w:rPr>
          <w:rStyle w:val="Appelnotedebasdep"/>
        </w:rPr>
        <w:footnoteRef/>
      </w:r>
      <w:r>
        <w:rPr>
          <w:lang w:val="en-US"/>
        </w:rPr>
        <w:tab/>
      </w:r>
      <w:proofErr w:type="spellStart"/>
      <w:r>
        <w:rPr>
          <w:lang w:val="en-US"/>
        </w:rPr>
        <w:t>Voir</w:t>
      </w:r>
      <w:proofErr w:type="spellEnd"/>
      <w:r w:rsidRPr="0015176E">
        <w:rPr>
          <w:lang w:val="en-US"/>
        </w:rPr>
        <w:t xml:space="preserve"> Application by AMM and KJO to adopt a child [2010] NZFLR 629.</w:t>
      </w:r>
    </w:p>
  </w:footnote>
  <w:footnote w:id="8">
    <w:p w:rsidR="00CA6C1E" w:rsidRPr="002928B3" w:rsidRDefault="00CA6C1E" w:rsidP="00B80403">
      <w:pPr>
        <w:pStyle w:val="Notedebasdepage"/>
        <w:rPr>
          <w:szCs w:val="18"/>
          <w:lang w:val="fr-FR"/>
        </w:rPr>
      </w:pPr>
      <w:r w:rsidRPr="0015176E">
        <w:rPr>
          <w:szCs w:val="18"/>
          <w:lang w:val="en-US"/>
        </w:rPr>
        <w:tab/>
      </w:r>
      <w:r w:rsidRPr="0015176E">
        <w:rPr>
          <w:rStyle w:val="Appelnotedebasdep"/>
        </w:rPr>
        <w:footnoteRef/>
      </w:r>
      <w:r w:rsidRPr="002928B3">
        <w:rPr>
          <w:lang w:val="fr-FR"/>
        </w:rPr>
        <w:tab/>
        <w:t>Voir G [2015] NZFC 4441.</w:t>
      </w:r>
    </w:p>
  </w:footnote>
  <w:footnote w:id="9">
    <w:p w:rsidR="00CA6C1E" w:rsidRPr="002928B3" w:rsidRDefault="00CA6C1E" w:rsidP="00B80403">
      <w:pPr>
        <w:pStyle w:val="Notedebasdepage"/>
        <w:rPr>
          <w:lang w:val="fr-FR"/>
        </w:rPr>
      </w:pPr>
      <w:r w:rsidRPr="002928B3">
        <w:rPr>
          <w:szCs w:val="18"/>
          <w:lang w:val="fr-FR"/>
        </w:rPr>
        <w:tab/>
      </w:r>
      <w:r w:rsidRPr="0015176E">
        <w:rPr>
          <w:rStyle w:val="Appelnotedebasdep"/>
        </w:rPr>
        <w:footnoteRef/>
      </w:r>
      <w:r w:rsidRPr="002928B3">
        <w:rPr>
          <w:lang w:val="fr-FR"/>
        </w:rPr>
        <w:tab/>
        <w:t xml:space="preserve">La déclaration a été prononcée </w:t>
      </w:r>
      <w:r>
        <w:rPr>
          <w:lang w:val="fr-FR"/>
        </w:rPr>
        <w:t>en lien avec</w:t>
      </w:r>
      <w:r w:rsidRPr="002928B3">
        <w:rPr>
          <w:lang w:val="fr-FR"/>
        </w:rPr>
        <w:t xml:space="preserve"> l</w:t>
      </w:r>
      <w:r>
        <w:rPr>
          <w:lang w:val="fr-FR"/>
        </w:rPr>
        <w:t>’</w:t>
      </w:r>
      <w:r w:rsidRPr="002928B3">
        <w:rPr>
          <w:lang w:val="fr-FR"/>
        </w:rPr>
        <w:t>article 80.1 d) de la loi électorale de 1993 (telle que modifiée) qui refusait aux condamnés incarcérés le droit de s</w:t>
      </w:r>
      <w:r>
        <w:rPr>
          <w:lang w:val="fr-FR"/>
        </w:rPr>
        <w:t>’</w:t>
      </w:r>
      <w:r w:rsidRPr="002928B3">
        <w:rPr>
          <w:lang w:val="fr-FR"/>
        </w:rPr>
        <w:t>inscrire sur les listes électorales.</w:t>
      </w:r>
    </w:p>
  </w:footnote>
  <w:footnote w:id="10">
    <w:p w:rsidR="00CA6C1E" w:rsidRPr="0015176E" w:rsidRDefault="00CA6C1E" w:rsidP="00B80403">
      <w:pPr>
        <w:pStyle w:val="Notedebasdepage"/>
        <w:rPr>
          <w:szCs w:val="18"/>
          <w:lang w:val="en-US"/>
        </w:rPr>
      </w:pPr>
      <w:r w:rsidRPr="002928B3">
        <w:rPr>
          <w:szCs w:val="18"/>
          <w:lang w:val="fr-FR"/>
        </w:rPr>
        <w:tab/>
      </w:r>
      <w:r w:rsidRPr="0015176E">
        <w:rPr>
          <w:rStyle w:val="Appelnotedebasdep"/>
        </w:rPr>
        <w:footnoteRef/>
      </w:r>
      <w:r w:rsidRPr="0015176E">
        <w:rPr>
          <w:lang w:val="en-US"/>
        </w:rPr>
        <w:tab/>
      </w:r>
      <w:r w:rsidRPr="0015176E">
        <w:rPr>
          <w:i/>
          <w:lang w:val="en-US"/>
        </w:rPr>
        <w:t>Ministry of Health v. Atkinson</w:t>
      </w:r>
      <w:r w:rsidRPr="0015176E">
        <w:rPr>
          <w:lang w:val="en-US"/>
        </w:rPr>
        <w:t xml:space="preserve"> [2012] 3 NZLR 456 (CA).</w:t>
      </w:r>
    </w:p>
  </w:footnote>
  <w:footnote w:id="11">
    <w:p w:rsidR="00CA6C1E" w:rsidRPr="0015176E" w:rsidRDefault="00CA6C1E" w:rsidP="00B80403">
      <w:pPr>
        <w:pStyle w:val="Notedebasdepage"/>
        <w:rPr>
          <w:i/>
          <w:szCs w:val="18"/>
          <w:lang w:val="en-US"/>
        </w:rPr>
      </w:pPr>
      <w:r w:rsidRPr="0015176E">
        <w:rPr>
          <w:szCs w:val="18"/>
          <w:lang w:val="en-US"/>
        </w:rPr>
        <w:tab/>
      </w:r>
      <w:r w:rsidRPr="0015176E">
        <w:rPr>
          <w:rStyle w:val="Appelnotedebasdep"/>
        </w:rPr>
        <w:footnoteRef/>
      </w:r>
      <w:r w:rsidRPr="0015176E">
        <w:rPr>
          <w:lang w:val="en-US"/>
        </w:rPr>
        <w:tab/>
      </w:r>
      <w:r w:rsidRPr="0015176E">
        <w:rPr>
          <w:i/>
          <w:lang w:val="en-US"/>
        </w:rPr>
        <w:t xml:space="preserve">Ministry of Health v. Spencer </w:t>
      </w:r>
      <w:r w:rsidRPr="0015176E">
        <w:rPr>
          <w:lang w:val="en-US"/>
        </w:rPr>
        <w:t xml:space="preserve">CA736/2013 [2015] NZCA 143 [4 </w:t>
      </w:r>
      <w:proofErr w:type="spellStart"/>
      <w:r w:rsidRPr="0015176E">
        <w:rPr>
          <w:lang w:val="en-US"/>
        </w:rPr>
        <w:t>mai</w:t>
      </w:r>
      <w:proofErr w:type="spellEnd"/>
      <w:r w:rsidRPr="0015176E">
        <w:rPr>
          <w:lang w:val="en-US"/>
        </w:rPr>
        <w:t xml:space="preserve"> 2015].</w:t>
      </w:r>
    </w:p>
  </w:footnote>
  <w:footnote w:id="12">
    <w:p w:rsidR="00CA6C1E" w:rsidRPr="0015176E" w:rsidRDefault="00CA6C1E" w:rsidP="00B80403">
      <w:pPr>
        <w:pStyle w:val="Notedebasdepage"/>
        <w:rPr>
          <w:szCs w:val="18"/>
          <w:lang w:val="en-US"/>
        </w:rPr>
      </w:pPr>
      <w:r w:rsidRPr="0015176E">
        <w:rPr>
          <w:szCs w:val="18"/>
          <w:lang w:val="en-US"/>
        </w:rPr>
        <w:tab/>
      </w:r>
      <w:r w:rsidRPr="0015176E">
        <w:rPr>
          <w:rStyle w:val="Appelnotedebasdep"/>
        </w:rPr>
        <w:footnoteRef/>
      </w:r>
      <w:r w:rsidRPr="0015176E">
        <w:rPr>
          <w:lang w:val="en-US"/>
        </w:rPr>
        <w:tab/>
      </w:r>
      <w:proofErr w:type="spellStart"/>
      <w:r w:rsidRPr="0015176E">
        <w:rPr>
          <w:i/>
          <w:iCs/>
          <w:lang w:val="en-US"/>
        </w:rPr>
        <w:t>Teitiota</w:t>
      </w:r>
      <w:proofErr w:type="spellEnd"/>
      <w:r w:rsidRPr="0015176E">
        <w:rPr>
          <w:i/>
          <w:iCs/>
          <w:lang w:val="en-US"/>
        </w:rPr>
        <w:t xml:space="preserve"> v. CE of MBIE</w:t>
      </w:r>
      <w:r w:rsidRPr="0015176E">
        <w:rPr>
          <w:lang w:val="en-US"/>
        </w:rPr>
        <w:t xml:space="preserve"> [2015]</w:t>
      </w:r>
      <w:r>
        <w:rPr>
          <w:lang w:val="en-US"/>
        </w:rPr>
        <w:t xml:space="preserve"> NZSC 107 ;</w:t>
      </w:r>
      <w:r w:rsidRPr="0015176E">
        <w:rPr>
          <w:lang w:val="en-US"/>
        </w:rPr>
        <w:t xml:space="preserve"> [</w:t>
      </w:r>
      <w:r>
        <w:rPr>
          <w:lang w:val="en-US"/>
        </w:rPr>
        <w:t>2014] NZCA 173, [2014] NZAR 688 ;</w:t>
      </w:r>
      <w:r w:rsidRPr="0015176E">
        <w:rPr>
          <w:lang w:val="en-US"/>
        </w:rPr>
        <w:t xml:space="preserve"> [2013] NZHC 3125, Priestly J.</w:t>
      </w:r>
    </w:p>
  </w:footnote>
  <w:footnote w:id="13">
    <w:p w:rsidR="00CA6C1E" w:rsidRPr="0015176E" w:rsidRDefault="00CA6C1E" w:rsidP="00B80403">
      <w:pPr>
        <w:pStyle w:val="Notedebasdepage"/>
        <w:rPr>
          <w:szCs w:val="18"/>
          <w:lang w:val="en-US"/>
        </w:rPr>
      </w:pPr>
      <w:r w:rsidRPr="0015176E">
        <w:rPr>
          <w:szCs w:val="18"/>
          <w:lang w:val="en-US"/>
        </w:rPr>
        <w:tab/>
      </w:r>
      <w:r w:rsidRPr="0015176E">
        <w:rPr>
          <w:rStyle w:val="Appelnotedebasdep"/>
        </w:rPr>
        <w:footnoteRef/>
      </w:r>
      <w:r w:rsidRPr="0015176E">
        <w:rPr>
          <w:lang w:val="en-US"/>
        </w:rPr>
        <w:tab/>
      </w:r>
      <w:proofErr w:type="spellStart"/>
      <w:r w:rsidRPr="0015176E">
        <w:rPr>
          <w:i/>
          <w:lang w:val="en-US"/>
        </w:rPr>
        <w:t>Harlen</w:t>
      </w:r>
      <w:proofErr w:type="spellEnd"/>
      <w:r w:rsidRPr="0015176E">
        <w:rPr>
          <w:i/>
          <w:lang w:val="en-US"/>
        </w:rPr>
        <w:t xml:space="preserve"> v. Chief Executive of Ministry of Social Development</w:t>
      </w:r>
      <w:r w:rsidRPr="0015176E">
        <w:rPr>
          <w:lang w:val="en-US"/>
        </w:rPr>
        <w:t xml:space="preserve"> [2015] NZHC 2663, </w:t>
      </w:r>
      <w:r>
        <w:rPr>
          <w:i/>
          <w:lang w:val="en-US"/>
        </w:rPr>
        <w:t xml:space="preserve">Faire J. </w:t>
      </w:r>
      <w:proofErr w:type="spellStart"/>
      <w:r>
        <w:rPr>
          <w:i/>
          <w:lang w:val="en-US"/>
        </w:rPr>
        <w:t>Harlen</w:t>
      </w:r>
      <w:proofErr w:type="spellEnd"/>
      <w:r>
        <w:rPr>
          <w:i/>
          <w:lang w:val="en-US"/>
        </w:rPr>
        <w:t xml:space="preserve"> v. </w:t>
      </w:r>
      <w:r w:rsidRPr="0015176E">
        <w:rPr>
          <w:i/>
          <w:lang w:val="en-US"/>
        </w:rPr>
        <w:t>MSD</w:t>
      </w:r>
      <w:r w:rsidRPr="0015176E">
        <w:rPr>
          <w:lang w:val="en-US"/>
        </w:rPr>
        <w:t xml:space="preserve"> [2012] NZHC 669, Courtney J.</w:t>
      </w:r>
    </w:p>
  </w:footnote>
  <w:footnote w:id="14">
    <w:p w:rsidR="00CA6C1E" w:rsidRPr="0015176E" w:rsidRDefault="00CA6C1E" w:rsidP="00B80403">
      <w:pPr>
        <w:pStyle w:val="Notedebasdepage"/>
        <w:rPr>
          <w:szCs w:val="18"/>
          <w:lang w:val="en-US"/>
        </w:rPr>
      </w:pPr>
      <w:r w:rsidRPr="0015176E">
        <w:rPr>
          <w:szCs w:val="18"/>
          <w:lang w:val="en-US"/>
        </w:rPr>
        <w:tab/>
      </w:r>
      <w:r w:rsidRPr="0015176E">
        <w:rPr>
          <w:rStyle w:val="Appelnotedebasdep"/>
        </w:rPr>
        <w:footnoteRef/>
      </w:r>
      <w:r w:rsidRPr="0015176E">
        <w:rPr>
          <w:lang w:val="en-US"/>
        </w:rPr>
        <w:tab/>
      </w:r>
      <w:r w:rsidRPr="0015176E">
        <w:rPr>
          <w:i/>
          <w:lang w:val="en-US"/>
        </w:rPr>
        <w:t xml:space="preserve">Child Poverty Action Group </w:t>
      </w:r>
      <w:proofErr w:type="spellStart"/>
      <w:r w:rsidRPr="0015176E">
        <w:rPr>
          <w:i/>
          <w:lang w:val="en-US"/>
        </w:rPr>
        <w:t>Inc</w:t>
      </w:r>
      <w:proofErr w:type="spellEnd"/>
      <w:r w:rsidRPr="0015176E">
        <w:rPr>
          <w:i/>
          <w:lang w:val="en-US"/>
        </w:rPr>
        <w:t xml:space="preserve"> (CPAG</w:t>
      </w:r>
      <w:r>
        <w:rPr>
          <w:i/>
          <w:lang w:val="en-US"/>
        </w:rPr>
        <w:t>) v. </w:t>
      </w:r>
      <w:r w:rsidRPr="0015176E">
        <w:rPr>
          <w:i/>
          <w:lang w:val="en-US"/>
        </w:rPr>
        <w:t>the Attorney-General</w:t>
      </w:r>
      <w:r w:rsidRPr="0015176E">
        <w:rPr>
          <w:lang w:val="en-US"/>
        </w:rPr>
        <w:t xml:space="preserve"> [2013] NZCA 402, [2013] 3 NZLR 729</w:t>
      </w:r>
      <w:r>
        <w:rPr>
          <w:lang w:val="en-US"/>
        </w:rPr>
        <w:t> </w:t>
      </w:r>
      <w:r w:rsidRPr="0015176E">
        <w:rPr>
          <w:lang w:val="en-US"/>
        </w:rPr>
        <w:t>; [2013] 3 NZLR 729.</w:t>
      </w:r>
    </w:p>
  </w:footnote>
  <w:footnote w:id="15">
    <w:p w:rsidR="00CA6C1E" w:rsidRPr="0015176E" w:rsidRDefault="00CA6C1E" w:rsidP="00B80403">
      <w:pPr>
        <w:pStyle w:val="Notedebasdepage"/>
        <w:rPr>
          <w:szCs w:val="18"/>
          <w:lang w:val="en-US"/>
        </w:rPr>
      </w:pPr>
      <w:r w:rsidRPr="0015176E">
        <w:rPr>
          <w:szCs w:val="18"/>
          <w:lang w:val="en-US"/>
        </w:rPr>
        <w:tab/>
      </w:r>
      <w:r w:rsidRPr="0015176E">
        <w:rPr>
          <w:rStyle w:val="Appelnotedebasdep"/>
        </w:rPr>
        <w:footnoteRef/>
      </w:r>
      <w:r w:rsidRPr="0015176E">
        <w:rPr>
          <w:lang w:val="en-US"/>
        </w:rPr>
        <w:tab/>
      </w:r>
      <w:r w:rsidRPr="0015176E">
        <w:rPr>
          <w:i/>
          <w:iCs/>
          <w:lang w:val="en-US"/>
        </w:rPr>
        <w:t>Chan v. Minister of Immigration</w:t>
      </w:r>
      <w:r w:rsidRPr="0015176E">
        <w:rPr>
          <w:lang w:val="en-US"/>
        </w:rPr>
        <w:t xml:space="preserve"> [2015] NZHC 2036, Brewer J.</w:t>
      </w:r>
    </w:p>
  </w:footnote>
  <w:footnote w:id="16">
    <w:p w:rsidR="00CA6C1E" w:rsidRPr="0015176E" w:rsidRDefault="00CA6C1E" w:rsidP="00B80403">
      <w:pPr>
        <w:pStyle w:val="Notedebasdepage"/>
        <w:rPr>
          <w:szCs w:val="18"/>
          <w:lang w:val="en-US"/>
        </w:rPr>
      </w:pPr>
      <w:r w:rsidRPr="0015176E">
        <w:rPr>
          <w:szCs w:val="18"/>
          <w:lang w:val="en-US"/>
        </w:rPr>
        <w:tab/>
      </w:r>
      <w:r w:rsidRPr="0015176E">
        <w:rPr>
          <w:rStyle w:val="Appelnotedebasdep"/>
        </w:rPr>
        <w:footnoteRef/>
      </w:r>
      <w:r w:rsidRPr="0015176E">
        <w:rPr>
          <w:lang w:val="en-US"/>
        </w:rPr>
        <w:tab/>
      </w:r>
      <w:proofErr w:type="spellStart"/>
      <w:r w:rsidRPr="0015176E">
        <w:rPr>
          <w:i/>
          <w:lang w:val="en-US"/>
        </w:rPr>
        <w:t>Entwistle</w:t>
      </w:r>
      <w:proofErr w:type="spellEnd"/>
      <w:r w:rsidRPr="0015176E">
        <w:rPr>
          <w:i/>
          <w:lang w:val="en-US"/>
        </w:rPr>
        <w:t xml:space="preserve"> v. Wellington City Council</w:t>
      </w:r>
      <w:r w:rsidRPr="0015176E">
        <w:rPr>
          <w:lang w:val="en-US"/>
        </w:rPr>
        <w:t xml:space="preserve"> [2014] NZHC 496</w:t>
      </w:r>
      <w:r>
        <w:rPr>
          <w:lang w:val="en-US"/>
        </w:rPr>
        <w:t>, 18 </w:t>
      </w:r>
      <w:r w:rsidRPr="0015176E">
        <w:rPr>
          <w:lang w:val="en-US"/>
        </w:rPr>
        <w:t>mars 2014, Collins J.</w:t>
      </w:r>
    </w:p>
  </w:footnote>
  <w:footnote w:id="17">
    <w:p w:rsidR="00CA6C1E" w:rsidRPr="0015176E" w:rsidRDefault="00CA6C1E" w:rsidP="00B80403">
      <w:pPr>
        <w:pStyle w:val="Notedebasdepage"/>
        <w:rPr>
          <w:szCs w:val="18"/>
          <w:lang w:val="en-US"/>
        </w:rPr>
      </w:pPr>
      <w:r w:rsidRPr="0015176E">
        <w:rPr>
          <w:szCs w:val="18"/>
          <w:lang w:val="en-US"/>
        </w:rPr>
        <w:tab/>
      </w:r>
      <w:r w:rsidRPr="0015176E">
        <w:rPr>
          <w:rStyle w:val="Appelnotedebasdep"/>
        </w:rPr>
        <w:footnoteRef/>
      </w:r>
      <w:r w:rsidRPr="0015176E">
        <w:rPr>
          <w:lang w:val="en-US"/>
        </w:rPr>
        <w:tab/>
      </w:r>
      <w:r w:rsidRPr="0015176E">
        <w:rPr>
          <w:i/>
          <w:lang w:val="en-US"/>
        </w:rPr>
        <w:t xml:space="preserve">Health New Zealand </w:t>
      </w:r>
      <w:proofErr w:type="spellStart"/>
      <w:r w:rsidRPr="0015176E">
        <w:rPr>
          <w:i/>
          <w:lang w:val="en-US"/>
        </w:rPr>
        <w:t>Inc</w:t>
      </w:r>
      <w:proofErr w:type="spellEnd"/>
      <w:r w:rsidRPr="0015176E">
        <w:rPr>
          <w:i/>
          <w:lang w:val="en-US"/>
        </w:rPr>
        <w:t xml:space="preserve"> v. South Taranaki District Council</w:t>
      </w:r>
      <w:r w:rsidRPr="0015176E">
        <w:rPr>
          <w:lang w:val="en-US"/>
        </w:rPr>
        <w:t xml:space="preserve"> [2014] 2 NZLR 834.</w:t>
      </w:r>
    </w:p>
  </w:footnote>
  <w:footnote w:id="18">
    <w:p w:rsidR="00CA6C1E" w:rsidRPr="002928B3" w:rsidRDefault="00CA6C1E" w:rsidP="00B80403">
      <w:pPr>
        <w:pStyle w:val="Notedebasdepage"/>
        <w:rPr>
          <w:lang w:val="fr-FR"/>
        </w:rPr>
      </w:pPr>
      <w:r w:rsidRPr="0015176E">
        <w:rPr>
          <w:szCs w:val="18"/>
          <w:lang w:val="en-US"/>
        </w:rPr>
        <w:tab/>
      </w:r>
      <w:r w:rsidRPr="0015176E">
        <w:rPr>
          <w:rStyle w:val="Appelnotedebasdep"/>
        </w:rPr>
        <w:footnoteRef/>
      </w:r>
      <w:r w:rsidRPr="002928B3">
        <w:rPr>
          <w:lang w:val="fr-FR"/>
        </w:rPr>
        <w:tab/>
      </w:r>
      <w:r w:rsidRPr="002928B3">
        <w:rPr>
          <w:i/>
          <w:lang w:val="fr-FR"/>
        </w:rPr>
        <w:t xml:space="preserve">M v. </w:t>
      </w:r>
      <w:proofErr w:type="spellStart"/>
      <w:r w:rsidRPr="002928B3">
        <w:rPr>
          <w:i/>
          <w:lang w:val="fr-FR"/>
        </w:rPr>
        <w:t>Minister</w:t>
      </w:r>
      <w:proofErr w:type="spellEnd"/>
      <w:r w:rsidRPr="002928B3">
        <w:rPr>
          <w:i/>
          <w:lang w:val="fr-FR"/>
        </w:rPr>
        <w:t xml:space="preserve"> of Immigration</w:t>
      </w:r>
      <w:r w:rsidRPr="002928B3">
        <w:rPr>
          <w:lang w:val="fr-FR"/>
        </w:rPr>
        <w:t xml:space="preserve"> </w:t>
      </w:r>
      <w:r>
        <w:rPr>
          <w:lang w:val="fr-FR"/>
        </w:rPr>
        <w:t>−</w:t>
      </w:r>
      <w:r w:rsidRPr="002928B3">
        <w:rPr>
          <w:lang w:val="fr-FR"/>
        </w:rPr>
        <w:t xml:space="preserve"> [2013] 2 NZLR 1 (SC).</w:t>
      </w:r>
    </w:p>
  </w:footnote>
  <w:footnote w:id="19">
    <w:p w:rsidR="00CA6C1E" w:rsidRPr="002928B3" w:rsidRDefault="00CA6C1E" w:rsidP="00B80403">
      <w:pPr>
        <w:pStyle w:val="Notedebasdepage"/>
        <w:rPr>
          <w:lang w:val="fr-FR"/>
        </w:rPr>
      </w:pPr>
      <w:r w:rsidRPr="002928B3">
        <w:rPr>
          <w:szCs w:val="18"/>
          <w:lang w:val="fr-FR"/>
        </w:rPr>
        <w:tab/>
      </w:r>
      <w:r w:rsidRPr="0015176E">
        <w:rPr>
          <w:rStyle w:val="Appelnotedebasdep"/>
        </w:rPr>
        <w:footnoteRef/>
      </w:r>
      <w:r w:rsidRPr="002928B3">
        <w:rPr>
          <w:lang w:val="fr-FR"/>
        </w:rPr>
        <w:tab/>
        <w:t xml:space="preserve">De nombreuses personnes nées dans les </w:t>
      </w:r>
      <w:proofErr w:type="spellStart"/>
      <w:r w:rsidRPr="002928B3">
        <w:rPr>
          <w:lang w:val="fr-FR"/>
        </w:rPr>
        <w:t>Tokélaou</w:t>
      </w:r>
      <w:proofErr w:type="spellEnd"/>
      <w:r w:rsidRPr="002928B3">
        <w:rPr>
          <w:lang w:val="fr-FR"/>
        </w:rPr>
        <w:t xml:space="preserve"> (territoire dépendant de la Nouvelle-Zélande), les Îles Cook et </w:t>
      </w:r>
      <w:proofErr w:type="spellStart"/>
      <w:r w:rsidRPr="002928B3">
        <w:rPr>
          <w:lang w:val="fr-FR"/>
        </w:rPr>
        <w:t>Nioué</w:t>
      </w:r>
      <w:proofErr w:type="spellEnd"/>
      <w:r w:rsidRPr="002928B3">
        <w:rPr>
          <w:lang w:val="fr-FR"/>
        </w:rPr>
        <w:t xml:space="preserve"> (jouissant à la fois d</w:t>
      </w:r>
      <w:r>
        <w:rPr>
          <w:lang w:val="fr-FR"/>
        </w:rPr>
        <w:t>’</w:t>
      </w:r>
      <w:r w:rsidRPr="002928B3">
        <w:rPr>
          <w:lang w:val="fr-FR"/>
        </w:rPr>
        <w:t>un statut d</w:t>
      </w:r>
      <w:r>
        <w:rPr>
          <w:lang w:val="fr-FR"/>
        </w:rPr>
        <w:t>’</w:t>
      </w:r>
      <w:r w:rsidRPr="002928B3">
        <w:rPr>
          <w:lang w:val="fr-FR"/>
        </w:rPr>
        <w:t>autonomie et de libre association avec la Nouvelle-Zélande), sont reconnues comme néo-zélandaises. La Nouvelle-Zélande a aussi une relation spéc</w:t>
      </w:r>
      <w:r>
        <w:rPr>
          <w:lang w:val="fr-FR"/>
        </w:rPr>
        <w:t xml:space="preserve">iale avec Samoa, confirmée par </w:t>
      </w:r>
      <w:r w:rsidRPr="002928B3">
        <w:rPr>
          <w:lang w:val="fr-FR"/>
        </w:rPr>
        <w:t>un Traité d</w:t>
      </w:r>
      <w:r>
        <w:rPr>
          <w:lang w:val="fr-FR"/>
        </w:rPr>
        <w:t>’</w:t>
      </w:r>
      <w:r w:rsidRPr="002928B3">
        <w:rPr>
          <w:lang w:val="fr-FR"/>
        </w:rPr>
        <w:t xml:space="preserve">amitié signé en 1962. </w:t>
      </w:r>
    </w:p>
  </w:footnote>
  <w:footnote w:id="20">
    <w:p w:rsidR="00CA6C1E" w:rsidRPr="0015176E" w:rsidRDefault="00CA6C1E" w:rsidP="00B80403">
      <w:pPr>
        <w:pStyle w:val="Notedebasdepage"/>
        <w:rPr>
          <w:szCs w:val="18"/>
          <w:lang w:val="en-US"/>
        </w:rPr>
      </w:pPr>
      <w:r w:rsidRPr="002928B3">
        <w:rPr>
          <w:szCs w:val="18"/>
          <w:lang w:val="fr-FR"/>
        </w:rPr>
        <w:tab/>
      </w:r>
      <w:r w:rsidRPr="0015176E">
        <w:rPr>
          <w:rStyle w:val="Appelnotedebasdep"/>
        </w:rPr>
        <w:footnoteRef/>
      </w:r>
      <w:r w:rsidRPr="0015176E">
        <w:rPr>
          <w:lang w:val="en-US"/>
        </w:rPr>
        <w:tab/>
        <w:t xml:space="preserve">http://www.educationcounts.govt.nz/statistics/pasifika-education/progress_against_pasifika_ </w:t>
      </w:r>
      <w:proofErr w:type="spellStart"/>
      <w:r w:rsidRPr="0015176E">
        <w:rPr>
          <w:lang w:val="en-US"/>
        </w:rPr>
        <w:t>education_plan_targets</w:t>
      </w:r>
      <w:proofErr w:type="spellEnd"/>
      <w:r w:rsidRPr="0015176E">
        <w:rPr>
          <w:lang w:val="en-US"/>
        </w:rPr>
        <w:t>.</w:t>
      </w:r>
    </w:p>
  </w:footnote>
  <w:footnote w:id="21">
    <w:p w:rsidR="00CA6C1E" w:rsidRPr="0015176E" w:rsidRDefault="00CA6C1E" w:rsidP="00B80403">
      <w:pPr>
        <w:pStyle w:val="Notedebasdepage"/>
        <w:rPr>
          <w:lang w:val="en-US"/>
        </w:rPr>
      </w:pPr>
      <w:r w:rsidRPr="0015176E">
        <w:rPr>
          <w:szCs w:val="18"/>
          <w:lang w:val="en-US"/>
        </w:rPr>
        <w:tab/>
      </w:r>
      <w:r w:rsidRPr="0015176E">
        <w:rPr>
          <w:rStyle w:val="Appelnotedebasdep"/>
        </w:rPr>
        <w:footnoteRef/>
      </w:r>
      <w:r w:rsidRPr="0015176E">
        <w:rPr>
          <w:lang w:val="en-US"/>
        </w:rPr>
        <w:tab/>
        <w:t>http://www.educationcounts.govt.nz/__data/assets/pdf_file/0009/174636/2015-Pasifika-School-Leavers.pdf.</w:t>
      </w:r>
    </w:p>
  </w:footnote>
  <w:footnote w:id="22">
    <w:p w:rsidR="00CA6C1E" w:rsidRPr="002928B3" w:rsidRDefault="00CA6C1E" w:rsidP="00B80403">
      <w:pPr>
        <w:pStyle w:val="Notedebasdepage"/>
        <w:rPr>
          <w:szCs w:val="18"/>
          <w:lang w:val="fr-FR"/>
        </w:rPr>
      </w:pPr>
      <w:r w:rsidRPr="0015176E">
        <w:rPr>
          <w:szCs w:val="18"/>
          <w:lang w:val="en-US"/>
        </w:rPr>
        <w:tab/>
      </w:r>
      <w:r w:rsidRPr="0015176E">
        <w:rPr>
          <w:rStyle w:val="Appelnotedebasdep"/>
        </w:rPr>
        <w:footnoteRef/>
      </w:r>
      <w:r w:rsidRPr="002928B3">
        <w:rPr>
          <w:lang w:val="fr-FR"/>
        </w:rPr>
        <w:tab/>
        <w:t>La Nouvelle-Zélande surveille et publie régulièrement les taux de criminalité, ainsi que les progrès accomplis dans la réduction de la criminalité. Ces informations peuvent être consultées à l</w:t>
      </w:r>
      <w:r>
        <w:rPr>
          <w:lang w:val="fr-FR"/>
        </w:rPr>
        <w:t>’</w:t>
      </w:r>
      <w:r w:rsidRPr="002928B3">
        <w:rPr>
          <w:lang w:val="fr-FR"/>
        </w:rPr>
        <w:t>adresse : http://www.ssc.govt.nz/bps-reducing-crime.</w:t>
      </w:r>
    </w:p>
  </w:footnote>
  <w:footnote w:id="23">
    <w:p w:rsidR="00CA6C1E" w:rsidRPr="002928B3" w:rsidRDefault="00CA6C1E" w:rsidP="00B80403">
      <w:pPr>
        <w:pStyle w:val="Notedebasdepage"/>
        <w:rPr>
          <w:lang w:val="fr-FR"/>
        </w:rPr>
      </w:pPr>
      <w:r w:rsidRPr="002928B3">
        <w:rPr>
          <w:szCs w:val="18"/>
          <w:lang w:val="fr-FR"/>
        </w:rPr>
        <w:tab/>
      </w:r>
      <w:r w:rsidRPr="0015176E">
        <w:rPr>
          <w:rStyle w:val="Appelnotedebasdep"/>
        </w:rPr>
        <w:footnoteRef/>
      </w:r>
      <w:r w:rsidRPr="002928B3">
        <w:rPr>
          <w:lang w:val="fr-FR"/>
        </w:rPr>
        <w:tab/>
        <w:t>http://www.msd.govt.nz/documents/about-msd-and-our-work/work-programmes/investing-in-children/investing-in-children-report.pdf.</w:t>
      </w:r>
    </w:p>
  </w:footnote>
  <w:footnote w:id="24">
    <w:p w:rsidR="00CA6C1E" w:rsidRPr="002928B3" w:rsidRDefault="00CA6C1E" w:rsidP="00B80403">
      <w:pPr>
        <w:pStyle w:val="Notedebasdepage"/>
        <w:rPr>
          <w:szCs w:val="18"/>
          <w:lang w:val="fr-FR"/>
        </w:rPr>
      </w:pPr>
      <w:r w:rsidRPr="002928B3">
        <w:rPr>
          <w:szCs w:val="18"/>
          <w:lang w:val="fr-FR"/>
        </w:rPr>
        <w:tab/>
      </w:r>
      <w:r w:rsidRPr="0015176E">
        <w:rPr>
          <w:rStyle w:val="Appelnotedebasdep"/>
        </w:rPr>
        <w:footnoteRef/>
      </w:r>
      <w:r w:rsidRPr="002928B3">
        <w:rPr>
          <w:lang w:val="fr-FR"/>
        </w:rPr>
        <w:tab/>
        <w:t>http://www.ry.org.nz/.</w:t>
      </w:r>
    </w:p>
  </w:footnote>
  <w:footnote w:id="25">
    <w:p w:rsidR="00CA6C1E" w:rsidRPr="002928B3" w:rsidRDefault="00CA6C1E" w:rsidP="00B80403">
      <w:pPr>
        <w:pStyle w:val="Notedebasdepage"/>
        <w:rPr>
          <w:szCs w:val="18"/>
          <w:lang w:val="fr-FR"/>
        </w:rPr>
      </w:pPr>
      <w:r w:rsidRPr="002928B3">
        <w:rPr>
          <w:szCs w:val="18"/>
          <w:lang w:val="fr-FR"/>
        </w:rPr>
        <w:tab/>
      </w:r>
      <w:r w:rsidRPr="0015176E">
        <w:rPr>
          <w:rStyle w:val="Appelnotedebasdep"/>
        </w:rPr>
        <w:footnoteRef/>
      </w:r>
      <w:r w:rsidRPr="002928B3">
        <w:rPr>
          <w:lang w:val="fr-FR"/>
        </w:rPr>
        <w:tab/>
        <w:t>Le droit foncier maori vise à assurer que les terres maories demeurent propriété des Maoris, tout en permettant à leurs propriétaires d</w:t>
      </w:r>
      <w:r>
        <w:rPr>
          <w:lang w:val="fr-FR"/>
        </w:rPr>
        <w:t>’</w:t>
      </w:r>
      <w:r w:rsidRPr="002928B3">
        <w:rPr>
          <w:lang w:val="fr-FR"/>
        </w:rPr>
        <w:t>en user de la manière qu</w:t>
      </w:r>
      <w:r>
        <w:rPr>
          <w:lang w:val="fr-FR"/>
        </w:rPr>
        <w:t>’</w:t>
      </w:r>
      <w:r w:rsidRPr="002928B3">
        <w:rPr>
          <w:lang w:val="fr-FR"/>
        </w:rPr>
        <w:t>ils souhaitent.</w:t>
      </w:r>
    </w:p>
  </w:footnote>
  <w:footnote w:id="26">
    <w:p w:rsidR="00CA6C1E" w:rsidRPr="002928B3" w:rsidRDefault="00CA6C1E" w:rsidP="00B80403">
      <w:pPr>
        <w:pStyle w:val="Notedebasdepage"/>
        <w:rPr>
          <w:rFonts w:eastAsia="Calibri"/>
          <w:szCs w:val="18"/>
          <w:lang w:val="fr-FR"/>
        </w:rPr>
      </w:pPr>
      <w:r w:rsidRPr="002928B3">
        <w:rPr>
          <w:rFonts w:eastAsia="Calibri"/>
          <w:szCs w:val="18"/>
          <w:lang w:val="fr-FR"/>
        </w:rPr>
        <w:tab/>
      </w:r>
      <w:r w:rsidRPr="0015176E">
        <w:rPr>
          <w:rStyle w:val="Appelnotedebasdep"/>
        </w:rPr>
        <w:footnoteRef/>
      </w:r>
      <w:r w:rsidRPr="002928B3">
        <w:rPr>
          <w:lang w:val="fr-FR"/>
        </w:rPr>
        <w:tab/>
        <w:t xml:space="preserve">Un </w:t>
      </w:r>
      <w:proofErr w:type="spellStart"/>
      <w:r w:rsidRPr="002928B3">
        <w:rPr>
          <w:i/>
          <w:lang w:val="fr-FR"/>
        </w:rPr>
        <w:t>Taonga</w:t>
      </w:r>
      <w:proofErr w:type="spellEnd"/>
      <w:r w:rsidRPr="002928B3">
        <w:rPr>
          <w:i/>
          <w:lang w:val="fr-FR"/>
        </w:rPr>
        <w:t xml:space="preserve"> </w:t>
      </w:r>
      <w:proofErr w:type="spellStart"/>
      <w:r w:rsidRPr="002928B3">
        <w:rPr>
          <w:i/>
          <w:lang w:val="fr-FR"/>
        </w:rPr>
        <w:t>Tuturu</w:t>
      </w:r>
      <w:proofErr w:type="spellEnd"/>
      <w:r w:rsidRPr="002928B3">
        <w:rPr>
          <w:lang w:val="fr-FR"/>
        </w:rPr>
        <w:t xml:space="preserve"> est un artefact qui se rapporte à la culture, l</w:t>
      </w:r>
      <w:r>
        <w:rPr>
          <w:lang w:val="fr-FR"/>
        </w:rPr>
        <w:t>’</w:t>
      </w:r>
      <w:r w:rsidRPr="002928B3">
        <w:rPr>
          <w:lang w:val="fr-FR"/>
        </w:rPr>
        <w:t>histoire, ou la société ma</w:t>
      </w:r>
      <w:r>
        <w:rPr>
          <w:lang w:val="fr-FR"/>
        </w:rPr>
        <w:t xml:space="preserve">orie, et qui date de plus de cinquante </w:t>
      </w:r>
      <w:r w:rsidRPr="002928B3">
        <w:rPr>
          <w:lang w:val="fr-FR"/>
        </w:rPr>
        <w:t>ans.</w:t>
      </w:r>
    </w:p>
  </w:footnote>
  <w:footnote w:id="27">
    <w:p w:rsidR="00CA6C1E" w:rsidRPr="002928B3" w:rsidRDefault="00CA6C1E" w:rsidP="00A722D4">
      <w:pPr>
        <w:pStyle w:val="Notedebasdepage"/>
        <w:rPr>
          <w:szCs w:val="18"/>
          <w:lang w:val="fr-FR"/>
        </w:rPr>
      </w:pPr>
      <w:r w:rsidRPr="002928B3">
        <w:rPr>
          <w:szCs w:val="18"/>
          <w:lang w:val="fr-FR"/>
        </w:rPr>
        <w:tab/>
      </w:r>
      <w:r w:rsidRPr="0015176E">
        <w:rPr>
          <w:rStyle w:val="Appelnotedebasdep"/>
        </w:rPr>
        <w:footnoteRef/>
      </w:r>
      <w:r w:rsidRPr="002928B3">
        <w:rPr>
          <w:lang w:val="fr-FR"/>
        </w:rPr>
        <w:tab/>
        <w:t>Données fournies par le Trésor public néo-zélandais</w:t>
      </w:r>
      <w:r>
        <w:rPr>
          <w:lang w:val="fr-FR"/>
        </w:rPr>
        <w:t>.</w:t>
      </w:r>
    </w:p>
  </w:footnote>
  <w:footnote w:id="28">
    <w:p w:rsidR="00CA6C1E" w:rsidRPr="002928B3" w:rsidRDefault="00CA6C1E" w:rsidP="00B80403">
      <w:pPr>
        <w:pStyle w:val="Notedebasdepage"/>
        <w:rPr>
          <w:lang w:val="fr-FR"/>
        </w:rPr>
      </w:pPr>
      <w:r w:rsidRPr="002928B3">
        <w:rPr>
          <w:szCs w:val="18"/>
          <w:lang w:val="fr-FR"/>
        </w:rPr>
        <w:tab/>
      </w:r>
      <w:r w:rsidRPr="0015176E">
        <w:rPr>
          <w:rStyle w:val="Appelnotedebasdep"/>
        </w:rPr>
        <w:footnoteRef/>
      </w:r>
      <w:r w:rsidRPr="002928B3">
        <w:rPr>
          <w:lang w:val="fr-FR"/>
        </w:rPr>
        <w:tab/>
        <w:t>http://www.dpmc.govt.nz/cabinet/ministers/ministerial-list.</w:t>
      </w:r>
    </w:p>
  </w:footnote>
  <w:footnote w:id="29">
    <w:p w:rsidR="00CA6C1E" w:rsidRPr="002928B3" w:rsidRDefault="00CA6C1E" w:rsidP="00B80403">
      <w:pPr>
        <w:pStyle w:val="Notedebasdepage"/>
        <w:rPr>
          <w:szCs w:val="18"/>
          <w:lang w:val="fr-FR"/>
        </w:rPr>
      </w:pPr>
      <w:r w:rsidRPr="002928B3">
        <w:rPr>
          <w:szCs w:val="18"/>
          <w:lang w:val="fr-FR"/>
        </w:rPr>
        <w:tab/>
      </w:r>
      <w:r w:rsidRPr="0015176E">
        <w:rPr>
          <w:rStyle w:val="Appelnotedebasdep"/>
        </w:rPr>
        <w:footnoteRef/>
      </w:r>
      <w:r w:rsidRPr="002928B3">
        <w:rPr>
          <w:lang w:val="fr-FR"/>
        </w:rPr>
        <w:tab/>
        <w:t>https://www.dia.govt.nz/diawebsite.nsf/wpg_URL/Services-Local-Elections-Local-Authority-Election-Statistics-2013?OpenDocument#two.</w:t>
      </w:r>
    </w:p>
  </w:footnote>
  <w:footnote w:id="30">
    <w:p w:rsidR="00CA6C1E" w:rsidRPr="0015176E" w:rsidRDefault="00CA6C1E" w:rsidP="00B80403">
      <w:pPr>
        <w:pStyle w:val="Notedebasdepage"/>
        <w:rPr>
          <w:lang w:val="en-US"/>
        </w:rPr>
      </w:pPr>
      <w:r w:rsidRPr="002928B3">
        <w:rPr>
          <w:szCs w:val="18"/>
          <w:lang w:val="fr-FR"/>
        </w:rPr>
        <w:tab/>
      </w:r>
      <w:r w:rsidRPr="0015176E">
        <w:rPr>
          <w:rStyle w:val="Appelnotedebasdep"/>
        </w:rPr>
        <w:footnoteRef/>
      </w:r>
      <w:r w:rsidRPr="002928B3">
        <w:rPr>
          <w:lang w:val="fr-FR"/>
        </w:rPr>
        <w:tab/>
        <w:t xml:space="preserve">Commission des services publics (octobre 2015). </w:t>
      </w:r>
      <w:r w:rsidRPr="0015176E">
        <w:rPr>
          <w:lang w:val="en-US"/>
        </w:rPr>
        <w:t>Human Resources Capability in the New Zealand State Services. Wellington.</w:t>
      </w:r>
    </w:p>
  </w:footnote>
  <w:footnote w:id="31">
    <w:p w:rsidR="00CA6C1E" w:rsidRPr="0015176E" w:rsidRDefault="00CA6C1E" w:rsidP="00B80403">
      <w:pPr>
        <w:pStyle w:val="Notedebasdepage"/>
        <w:rPr>
          <w:szCs w:val="18"/>
          <w:lang w:val="en-US"/>
        </w:rPr>
      </w:pPr>
      <w:r w:rsidRPr="0015176E">
        <w:rPr>
          <w:szCs w:val="18"/>
          <w:lang w:val="en-US"/>
        </w:rPr>
        <w:tab/>
      </w:r>
      <w:r w:rsidRPr="0015176E">
        <w:rPr>
          <w:rStyle w:val="Appelnotedebasdep"/>
        </w:rPr>
        <w:footnoteRef/>
      </w:r>
      <w:r w:rsidRPr="0015176E">
        <w:rPr>
          <w:lang w:val="en-US"/>
        </w:rPr>
        <w:tab/>
        <w:t>http://women.govt.nz/documents/2016-gender-stocktake-state-sector-boards-and-committees-2017.</w:t>
      </w:r>
    </w:p>
  </w:footnote>
  <w:footnote w:id="32">
    <w:p w:rsidR="00CA6C1E" w:rsidRPr="002928B3" w:rsidRDefault="00CA6C1E" w:rsidP="00B80403">
      <w:pPr>
        <w:pStyle w:val="Notedebasdepage"/>
        <w:rPr>
          <w:szCs w:val="18"/>
          <w:lang w:val="fr-FR"/>
        </w:rPr>
      </w:pPr>
      <w:r w:rsidRPr="00470869">
        <w:rPr>
          <w:szCs w:val="18"/>
        </w:rPr>
        <w:tab/>
      </w:r>
      <w:r w:rsidRPr="0015176E">
        <w:rPr>
          <w:rStyle w:val="Appelnotedebasdep"/>
        </w:rPr>
        <w:footnoteRef/>
      </w:r>
      <w:r w:rsidRPr="002928B3">
        <w:rPr>
          <w:lang w:val="fr-FR"/>
        </w:rPr>
        <w:tab/>
        <w:t xml:space="preserve">Données fournies par </w:t>
      </w:r>
      <w:proofErr w:type="spellStart"/>
      <w:r w:rsidRPr="002928B3">
        <w:rPr>
          <w:lang w:val="fr-FR"/>
        </w:rPr>
        <w:t>Statistics</w:t>
      </w:r>
      <w:proofErr w:type="spellEnd"/>
      <w:r w:rsidRPr="002928B3">
        <w:rPr>
          <w:lang w:val="fr-FR"/>
        </w:rPr>
        <w:t xml:space="preserve"> NZ.</w:t>
      </w:r>
    </w:p>
  </w:footnote>
  <w:footnote w:id="33">
    <w:p w:rsidR="00CA6C1E" w:rsidRPr="002928B3" w:rsidRDefault="00CA6C1E" w:rsidP="00B80403">
      <w:pPr>
        <w:pStyle w:val="Notedebasdepage"/>
        <w:rPr>
          <w:lang w:val="fr-FR"/>
        </w:rPr>
      </w:pPr>
      <w:r w:rsidRPr="002928B3">
        <w:rPr>
          <w:szCs w:val="18"/>
          <w:lang w:val="fr-FR"/>
        </w:rPr>
        <w:tab/>
      </w:r>
      <w:r w:rsidRPr="0015176E">
        <w:rPr>
          <w:rStyle w:val="Appelnotedebasdep"/>
        </w:rPr>
        <w:footnoteRef/>
      </w:r>
      <w:r w:rsidRPr="002928B3">
        <w:rPr>
          <w:lang w:val="fr-FR"/>
        </w:rPr>
        <w:tab/>
        <w:t xml:space="preserve">Données fournies par </w:t>
      </w:r>
      <w:proofErr w:type="spellStart"/>
      <w:r w:rsidRPr="002928B3">
        <w:rPr>
          <w:lang w:val="fr-FR"/>
        </w:rPr>
        <w:t>Statistics</w:t>
      </w:r>
      <w:proofErr w:type="spellEnd"/>
      <w:r w:rsidRPr="002928B3">
        <w:rPr>
          <w:lang w:val="fr-FR"/>
        </w:rPr>
        <w:t xml:space="preserve"> NZ.</w:t>
      </w:r>
    </w:p>
  </w:footnote>
  <w:footnote w:id="34">
    <w:p w:rsidR="00CA6C1E" w:rsidRPr="002928B3" w:rsidRDefault="00CA6C1E" w:rsidP="00B80403">
      <w:pPr>
        <w:pStyle w:val="Notedebasdepage"/>
        <w:rPr>
          <w:szCs w:val="18"/>
          <w:lang w:val="fr-FR"/>
        </w:rPr>
      </w:pPr>
      <w:r w:rsidRPr="002928B3">
        <w:rPr>
          <w:szCs w:val="18"/>
          <w:lang w:val="fr-FR"/>
        </w:rPr>
        <w:tab/>
      </w:r>
      <w:r w:rsidRPr="0015176E">
        <w:rPr>
          <w:rStyle w:val="Appelnotedebasdep"/>
        </w:rPr>
        <w:footnoteRef/>
      </w:r>
      <w:r w:rsidRPr="002928B3">
        <w:rPr>
          <w:lang w:val="fr-FR"/>
        </w:rPr>
        <w:tab/>
        <w:t xml:space="preserve">Données fournies par </w:t>
      </w:r>
      <w:proofErr w:type="spellStart"/>
      <w:r w:rsidRPr="002928B3">
        <w:rPr>
          <w:lang w:val="fr-FR"/>
        </w:rPr>
        <w:t>Statistics</w:t>
      </w:r>
      <w:proofErr w:type="spellEnd"/>
      <w:r w:rsidRPr="002928B3">
        <w:rPr>
          <w:lang w:val="fr-FR"/>
        </w:rPr>
        <w:t xml:space="preserve"> NZ.</w:t>
      </w:r>
    </w:p>
  </w:footnote>
  <w:footnote w:id="35">
    <w:p w:rsidR="00CA6C1E" w:rsidRPr="002928B3" w:rsidRDefault="00CA6C1E" w:rsidP="00B80403">
      <w:pPr>
        <w:pStyle w:val="Notedebasdepage"/>
        <w:rPr>
          <w:szCs w:val="18"/>
          <w:lang w:val="fr-FR"/>
        </w:rPr>
      </w:pPr>
      <w:r w:rsidRPr="002928B3">
        <w:rPr>
          <w:szCs w:val="18"/>
          <w:lang w:val="fr-FR"/>
        </w:rPr>
        <w:tab/>
      </w:r>
      <w:r w:rsidRPr="0015176E">
        <w:rPr>
          <w:rStyle w:val="Appelnotedebasdep"/>
        </w:rPr>
        <w:footnoteRef/>
      </w:r>
      <w:r w:rsidRPr="002928B3">
        <w:rPr>
          <w:lang w:val="fr-FR"/>
        </w:rPr>
        <w:tab/>
        <w:t>La deuxième partie de la loi de 1993 relative aux droits de l</w:t>
      </w:r>
      <w:r>
        <w:rPr>
          <w:lang w:val="fr-FR"/>
        </w:rPr>
        <w:t>’</w:t>
      </w:r>
      <w:r w:rsidRPr="002928B3">
        <w:rPr>
          <w:lang w:val="fr-FR"/>
        </w:rPr>
        <w:t>homme énonce en détail les motifs de discrimination interdits.</w:t>
      </w:r>
    </w:p>
  </w:footnote>
  <w:footnote w:id="36">
    <w:p w:rsidR="00CA6C1E" w:rsidRPr="002928B3" w:rsidRDefault="00CA6C1E" w:rsidP="00B80403">
      <w:pPr>
        <w:pStyle w:val="Notedebasdepage"/>
        <w:rPr>
          <w:szCs w:val="18"/>
          <w:lang w:val="fr-FR"/>
        </w:rPr>
      </w:pPr>
      <w:r w:rsidRPr="002928B3">
        <w:rPr>
          <w:szCs w:val="18"/>
          <w:lang w:val="fr-FR"/>
        </w:rPr>
        <w:tab/>
      </w:r>
      <w:r w:rsidRPr="0015176E">
        <w:rPr>
          <w:rStyle w:val="Appelnotedebasdep"/>
        </w:rPr>
        <w:footnoteRef/>
      </w:r>
      <w:r>
        <w:rPr>
          <w:lang w:val="fr-FR"/>
        </w:rPr>
        <w:tab/>
        <w:t>Rapport annuel 2015-</w:t>
      </w:r>
      <w:r w:rsidRPr="002928B3">
        <w:rPr>
          <w:lang w:val="fr-FR"/>
        </w:rPr>
        <w:t>2016 de la Commission des droits de l</w:t>
      </w:r>
      <w:r>
        <w:rPr>
          <w:lang w:val="fr-FR"/>
        </w:rPr>
        <w:t>’</w:t>
      </w:r>
      <w:r w:rsidRPr="002928B3">
        <w:rPr>
          <w:lang w:val="fr-FR"/>
        </w:rPr>
        <w:t>homme.</w:t>
      </w:r>
    </w:p>
  </w:footnote>
  <w:footnote w:id="37">
    <w:p w:rsidR="00CA6C1E" w:rsidRPr="002928B3" w:rsidRDefault="00CA6C1E" w:rsidP="00B80403">
      <w:pPr>
        <w:pStyle w:val="Notedebasdepage"/>
        <w:rPr>
          <w:szCs w:val="18"/>
          <w:lang w:val="fr-FR"/>
        </w:rPr>
      </w:pPr>
      <w:r w:rsidRPr="002928B3">
        <w:rPr>
          <w:szCs w:val="18"/>
          <w:lang w:val="fr-FR"/>
        </w:rPr>
        <w:tab/>
      </w:r>
      <w:r w:rsidRPr="0015176E">
        <w:rPr>
          <w:rStyle w:val="Appelnotedebasdep"/>
        </w:rPr>
        <w:footnoteRef/>
      </w:r>
      <w:r w:rsidRPr="002928B3">
        <w:rPr>
          <w:lang w:val="fr-FR"/>
        </w:rPr>
        <w:tab/>
        <w:t>Loi de 1993 relative aux droits de l</w:t>
      </w:r>
      <w:r>
        <w:rPr>
          <w:lang w:val="fr-FR"/>
        </w:rPr>
        <w:t>’</w:t>
      </w:r>
      <w:r w:rsidR="00EB557B">
        <w:rPr>
          <w:lang w:val="fr-FR"/>
        </w:rPr>
        <w:t>homme, art.</w:t>
      </w:r>
      <w:r w:rsidRPr="002928B3">
        <w:rPr>
          <w:lang w:val="fr-FR"/>
        </w:rPr>
        <w:t> 92I.</w:t>
      </w:r>
    </w:p>
  </w:footnote>
  <w:footnote w:id="38">
    <w:p w:rsidR="00CA6C1E" w:rsidRPr="002928B3" w:rsidRDefault="00CA6C1E" w:rsidP="00B80403">
      <w:pPr>
        <w:pStyle w:val="Notedebasdepage"/>
        <w:rPr>
          <w:lang w:val="fr-FR"/>
        </w:rPr>
      </w:pPr>
      <w:r w:rsidRPr="002928B3">
        <w:rPr>
          <w:szCs w:val="18"/>
          <w:lang w:val="fr-FR"/>
        </w:rPr>
        <w:tab/>
      </w:r>
      <w:r w:rsidRPr="0015176E">
        <w:rPr>
          <w:rStyle w:val="Appelnotedebasdep"/>
        </w:rPr>
        <w:footnoteRef/>
      </w:r>
      <w:r w:rsidRPr="002928B3">
        <w:rPr>
          <w:lang w:val="fr-FR"/>
        </w:rPr>
        <w:tab/>
        <w:t>Les motifs de discrimination interdits reproduisent ceux inscrits dans la loi de 1993 relative aux droits de l</w:t>
      </w:r>
      <w:r>
        <w:rPr>
          <w:lang w:val="fr-FR"/>
        </w:rPr>
        <w:t>’</w:t>
      </w:r>
      <w:r w:rsidRPr="002928B3">
        <w:rPr>
          <w:lang w:val="fr-FR"/>
        </w:rPr>
        <w:t>homme, notamment, entre autres, le sexe, la croyance religieuse et les origines ethnique ou nationale. Dans ce cadre, la discrimination inclut le refus ou l</w:t>
      </w:r>
      <w:r>
        <w:rPr>
          <w:lang w:val="fr-FR"/>
        </w:rPr>
        <w:t>’</w:t>
      </w:r>
      <w:r w:rsidRPr="002928B3">
        <w:rPr>
          <w:lang w:val="fr-FR"/>
        </w:rPr>
        <w:t>omission de proposer ou assurer à tel employé les mêmes conditions d</w:t>
      </w:r>
      <w:r>
        <w:rPr>
          <w:lang w:val="fr-FR"/>
        </w:rPr>
        <w:t>’</w:t>
      </w:r>
      <w:r w:rsidRPr="002928B3">
        <w:rPr>
          <w:lang w:val="fr-FR"/>
        </w:rPr>
        <w:t>emploi, conditions de travail, avantages sociaux ou possibilités de formation, de promotion, ou de mutation que celles dont jouissent d</w:t>
      </w:r>
      <w:r>
        <w:rPr>
          <w:lang w:val="fr-FR"/>
        </w:rPr>
        <w:t>’</w:t>
      </w:r>
      <w:r w:rsidRPr="002928B3">
        <w:rPr>
          <w:lang w:val="fr-FR"/>
        </w:rPr>
        <w:t>autres employés de qualifications, expérience ou compétences similaires ou essentiellement similaires, employés dans les circonstances identiques ou en grande partie semblables.</w:t>
      </w:r>
    </w:p>
  </w:footnote>
  <w:footnote w:id="39">
    <w:p w:rsidR="00CA6C1E" w:rsidRPr="002928B3" w:rsidRDefault="00CA6C1E" w:rsidP="00B80403">
      <w:pPr>
        <w:pStyle w:val="Notedebasdepage"/>
        <w:rPr>
          <w:szCs w:val="18"/>
          <w:lang w:val="fr-FR"/>
        </w:rPr>
      </w:pPr>
      <w:r w:rsidRPr="002928B3">
        <w:rPr>
          <w:szCs w:val="18"/>
          <w:lang w:val="fr-FR"/>
        </w:rPr>
        <w:tab/>
      </w:r>
      <w:r w:rsidRPr="0015176E">
        <w:rPr>
          <w:rStyle w:val="Appelnotedebasdep"/>
        </w:rPr>
        <w:footnoteRef/>
      </w:r>
      <w:r w:rsidRPr="002928B3">
        <w:rPr>
          <w:lang w:val="fr-FR"/>
        </w:rPr>
        <w:tab/>
        <w:t>Ceci peut sous-estimer le nombre de cas de discrimination car les informations ne sont pas systématiquement collectées en fonction du type de problème dans les relations de travail.</w:t>
      </w:r>
    </w:p>
  </w:footnote>
  <w:footnote w:id="40">
    <w:p w:rsidR="00CA6C1E" w:rsidRPr="002928B3" w:rsidRDefault="00CA6C1E" w:rsidP="00B80403">
      <w:pPr>
        <w:pStyle w:val="Notedebasdepage"/>
        <w:rPr>
          <w:lang w:val="fr-FR"/>
        </w:rPr>
      </w:pPr>
      <w:r w:rsidRPr="002928B3">
        <w:rPr>
          <w:szCs w:val="18"/>
          <w:lang w:val="fr-FR"/>
        </w:rPr>
        <w:tab/>
      </w:r>
      <w:r w:rsidRPr="0015176E">
        <w:rPr>
          <w:rStyle w:val="Appelnotedebasdep"/>
        </w:rPr>
        <w:footnoteRef/>
      </w:r>
      <w:r w:rsidRPr="002928B3">
        <w:rPr>
          <w:lang w:val="fr-FR"/>
        </w:rPr>
        <w:tab/>
        <w:t>Loi de 2000 sur les relations de travail, art</w:t>
      </w:r>
      <w:r>
        <w:rPr>
          <w:lang w:val="fr-FR"/>
        </w:rPr>
        <w:t>.</w:t>
      </w:r>
      <w:r w:rsidRPr="002928B3">
        <w:rPr>
          <w:lang w:val="fr-FR"/>
        </w:rPr>
        <w:t> 123 à 128.</w:t>
      </w:r>
    </w:p>
  </w:footnote>
  <w:footnote w:id="41">
    <w:p w:rsidR="00CA6C1E" w:rsidRPr="002928B3" w:rsidRDefault="00CA6C1E" w:rsidP="00B80403">
      <w:pPr>
        <w:pStyle w:val="Notedebasdepage"/>
        <w:rPr>
          <w:szCs w:val="18"/>
          <w:lang w:val="fr-FR"/>
        </w:rPr>
      </w:pPr>
      <w:r w:rsidRPr="002928B3">
        <w:rPr>
          <w:szCs w:val="18"/>
          <w:lang w:val="fr-FR"/>
        </w:rPr>
        <w:tab/>
      </w:r>
      <w:r w:rsidRPr="0015176E">
        <w:rPr>
          <w:rStyle w:val="Appelnotedebasdep"/>
        </w:rPr>
        <w:footnoteRef/>
      </w:r>
      <w:r w:rsidRPr="002928B3">
        <w:rPr>
          <w:lang w:val="fr-FR"/>
        </w:rPr>
        <w:tab/>
        <w:t>De plus amples informations sur les critères d</w:t>
      </w:r>
      <w:r>
        <w:rPr>
          <w:lang w:val="fr-FR"/>
        </w:rPr>
        <w:t>’</w:t>
      </w:r>
      <w:r w:rsidRPr="002928B3">
        <w:rPr>
          <w:lang w:val="fr-FR"/>
        </w:rPr>
        <w:t>éligibilité sont disponibles à l</w:t>
      </w:r>
      <w:r>
        <w:rPr>
          <w:lang w:val="fr-FR"/>
        </w:rPr>
        <w:t>’</w:t>
      </w:r>
      <w:r w:rsidRPr="002928B3">
        <w:rPr>
          <w:lang w:val="fr-FR"/>
        </w:rPr>
        <w:t>adresse : www.workandincome.govt.nz.</w:t>
      </w:r>
    </w:p>
  </w:footnote>
  <w:footnote w:id="42">
    <w:p w:rsidR="00CA6C1E" w:rsidRPr="002928B3" w:rsidRDefault="00CA6C1E" w:rsidP="00B80403">
      <w:pPr>
        <w:pStyle w:val="Notedebasdepage"/>
        <w:rPr>
          <w:szCs w:val="18"/>
          <w:lang w:val="fr-FR"/>
        </w:rPr>
      </w:pPr>
      <w:r w:rsidRPr="002928B3">
        <w:rPr>
          <w:szCs w:val="18"/>
          <w:lang w:val="fr-FR"/>
        </w:rPr>
        <w:tab/>
      </w:r>
      <w:r w:rsidRPr="0015176E">
        <w:rPr>
          <w:rStyle w:val="Appelnotedebasdep"/>
        </w:rPr>
        <w:footnoteRef/>
      </w:r>
      <w:r w:rsidRPr="002928B3">
        <w:rPr>
          <w:lang w:val="fr-FR"/>
        </w:rPr>
        <w:tab/>
        <w:t>Rapport du Groupe consultatif d</w:t>
      </w:r>
      <w:r>
        <w:rPr>
          <w:lang w:val="fr-FR"/>
        </w:rPr>
        <w:t>’</w:t>
      </w:r>
      <w:r w:rsidRPr="002928B3">
        <w:rPr>
          <w:lang w:val="fr-FR"/>
        </w:rPr>
        <w:t>experts du Commissaire à l</w:t>
      </w:r>
      <w:r>
        <w:rPr>
          <w:lang w:val="fr-FR"/>
        </w:rPr>
        <w:t>’</w:t>
      </w:r>
      <w:r w:rsidRPr="002928B3">
        <w:rPr>
          <w:lang w:val="fr-FR"/>
        </w:rPr>
        <w:t>enfance : « </w:t>
      </w:r>
      <w:r w:rsidRPr="002928B3">
        <w:rPr>
          <w:i/>
          <w:lang w:val="fr-FR"/>
        </w:rPr>
        <w:t xml:space="preserve">Solutions to Child </w:t>
      </w:r>
      <w:proofErr w:type="spellStart"/>
      <w:r w:rsidRPr="002928B3">
        <w:rPr>
          <w:i/>
          <w:lang w:val="fr-FR"/>
        </w:rPr>
        <w:t>Poverty</w:t>
      </w:r>
      <w:proofErr w:type="spellEnd"/>
      <w:r w:rsidRPr="002928B3">
        <w:rPr>
          <w:i/>
          <w:lang w:val="fr-FR"/>
        </w:rPr>
        <w:t xml:space="preserve"> in New </w:t>
      </w:r>
      <w:proofErr w:type="spellStart"/>
      <w:r w:rsidRPr="002928B3">
        <w:rPr>
          <w:i/>
          <w:lang w:val="fr-FR"/>
        </w:rPr>
        <w:t>Zealand</w:t>
      </w:r>
      <w:proofErr w:type="spellEnd"/>
      <w:r w:rsidRPr="002928B3">
        <w:rPr>
          <w:i/>
          <w:lang w:val="fr-FR"/>
        </w:rPr>
        <w:t xml:space="preserve"> : </w:t>
      </w:r>
      <w:proofErr w:type="spellStart"/>
      <w:r w:rsidRPr="002928B3">
        <w:rPr>
          <w:i/>
          <w:lang w:val="fr-FR"/>
        </w:rPr>
        <w:t>Evidence</w:t>
      </w:r>
      <w:proofErr w:type="spellEnd"/>
      <w:r w:rsidRPr="002928B3">
        <w:rPr>
          <w:i/>
          <w:lang w:val="fr-FR"/>
        </w:rPr>
        <w:t xml:space="preserve"> for Action (2012)</w:t>
      </w:r>
      <w:r w:rsidRPr="002928B3">
        <w:rPr>
          <w:lang w:val="fr-FR"/>
        </w:rPr>
        <w:t> ».</w:t>
      </w:r>
    </w:p>
  </w:footnote>
  <w:footnote w:id="43">
    <w:p w:rsidR="00CA6C1E" w:rsidRPr="002928B3" w:rsidRDefault="00CA6C1E" w:rsidP="00B80403">
      <w:pPr>
        <w:pStyle w:val="Notedebasdepage"/>
        <w:rPr>
          <w:szCs w:val="18"/>
          <w:lang w:val="fr-FR"/>
        </w:rPr>
      </w:pPr>
      <w:r w:rsidRPr="002928B3">
        <w:rPr>
          <w:szCs w:val="18"/>
          <w:lang w:val="fr-FR"/>
        </w:rPr>
        <w:tab/>
      </w:r>
      <w:r w:rsidRPr="0015176E">
        <w:rPr>
          <w:rStyle w:val="Appelnotedebasdep"/>
        </w:rPr>
        <w:footnoteRef/>
      </w:r>
      <w:r w:rsidRPr="002928B3">
        <w:rPr>
          <w:lang w:val="fr-FR"/>
        </w:rPr>
        <w:tab/>
        <w:t>http://www.health.govt.nz/about-ministry/what-we-do/strategic-direction/better-public-services/previous-bps-target-reduce-rheumatic-fever.</w:t>
      </w:r>
    </w:p>
  </w:footnote>
  <w:footnote w:id="44">
    <w:p w:rsidR="00CA6C1E" w:rsidRPr="002928B3" w:rsidRDefault="00CA6C1E" w:rsidP="00B80403">
      <w:pPr>
        <w:pStyle w:val="Notedebasdepage"/>
        <w:rPr>
          <w:lang w:val="fr-FR"/>
        </w:rPr>
      </w:pPr>
      <w:r w:rsidRPr="002928B3">
        <w:rPr>
          <w:szCs w:val="18"/>
          <w:lang w:val="fr-FR"/>
        </w:rPr>
        <w:tab/>
      </w:r>
      <w:r w:rsidRPr="0015176E">
        <w:rPr>
          <w:rStyle w:val="Appelnotedebasdep"/>
        </w:rPr>
        <w:footnoteRef/>
      </w:r>
      <w:r w:rsidRPr="002928B3">
        <w:rPr>
          <w:lang w:val="fr-FR"/>
        </w:rPr>
        <w:tab/>
        <w:t>Données du Programme pour l</w:t>
      </w:r>
      <w:r>
        <w:rPr>
          <w:lang w:val="fr-FR"/>
        </w:rPr>
        <w:t>’</w:t>
      </w:r>
      <w:r w:rsidRPr="002928B3">
        <w:rPr>
          <w:lang w:val="fr-FR"/>
        </w:rPr>
        <w:t xml:space="preserve">intégration des données sur la santé mentale, extraites le 10 juin 2016. Les données manuelles ont été obtenues auprès des Conseils de santé des districts de Capital &amp; </w:t>
      </w:r>
      <w:proofErr w:type="spellStart"/>
      <w:r w:rsidRPr="002928B3">
        <w:rPr>
          <w:lang w:val="fr-FR"/>
        </w:rPr>
        <w:t>Coast</w:t>
      </w:r>
      <w:proofErr w:type="spellEnd"/>
      <w:r w:rsidRPr="002928B3">
        <w:rPr>
          <w:lang w:val="fr-FR"/>
        </w:rPr>
        <w:t xml:space="preserve">, Hutt </w:t>
      </w:r>
      <w:proofErr w:type="spellStart"/>
      <w:r w:rsidRPr="002928B3">
        <w:rPr>
          <w:lang w:val="fr-FR"/>
        </w:rPr>
        <w:t>Valley</w:t>
      </w:r>
      <w:proofErr w:type="spellEnd"/>
      <w:r w:rsidRPr="002928B3">
        <w:rPr>
          <w:lang w:val="fr-FR"/>
        </w:rPr>
        <w:t xml:space="preserve"> et </w:t>
      </w:r>
      <w:proofErr w:type="spellStart"/>
      <w:r w:rsidRPr="002928B3">
        <w:rPr>
          <w:lang w:val="fr-FR"/>
        </w:rPr>
        <w:t>Lakes</w:t>
      </w:r>
      <w:proofErr w:type="spellEnd"/>
      <w:r w:rsidRPr="002928B3">
        <w:rPr>
          <w:lang w:val="fr-FR"/>
        </w:rPr>
        <w:t>. Le Programme du Ministère de la santé pour l</w:t>
      </w:r>
      <w:r>
        <w:rPr>
          <w:lang w:val="fr-FR"/>
        </w:rPr>
        <w:t>’</w:t>
      </w:r>
      <w:r w:rsidRPr="002928B3">
        <w:rPr>
          <w:lang w:val="fr-FR"/>
        </w:rPr>
        <w:t>intégration des données sur la santé mentale, géré par le Ministère de la santé, regroupe au plan national, de manière unique, des informations relatives aux données sur les activités et les résultats en matière de santé mentale et de toxicomanie à l</w:t>
      </w:r>
      <w:r>
        <w:rPr>
          <w:lang w:val="fr-FR"/>
        </w:rPr>
        <w:t>’</w:t>
      </w:r>
      <w:r w:rsidRPr="002928B3">
        <w:rPr>
          <w:lang w:val="fr-FR"/>
        </w:rPr>
        <w:t>attention des usagers des services de santé.</w:t>
      </w:r>
    </w:p>
  </w:footnote>
  <w:footnote w:id="45">
    <w:p w:rsidR="00CA6C1E" w:rsidRPr="002928B3" w:rsidRDefault="00CA6C1E" w:rsidP="00B80403">
      <w:pPr>
        <w:pStyle w:val="Notedebasdepage"/>
        <w:rPr>
          <w:szCs w:val="18"/>
          <w:lang w:val="fr-FR"/>
        </w:rPr>
      </w:pPr>
      <w:r w:rsidRPr="002928B3">
        <w:rPr>
          <w:szCs w:val="18"/>
          <w:lang w:val="fr-FR"/>
        </w:rPr>
        <w:tab/>
      </w:r>
      <w:r w:rsidRPr="0015176E">
        <w:rPr>
          <w:rStyle w:val="Appelnotedebasdep"/>
        </w:rPr>
        <w:footnoteRef/>
      </w:r>
      <w:r w:rsidRPr="002928B3">
        <w:rPr>
          <w:lang w:val="fr-FR"/>
        </w:rPr>
        <w:tab/>
        <w:t>Rejets de polluants dans une masse d</w:t>
      </w:r>
      <w:r>
        <w:rPr>
          <w:lang w:val="fr-FR"/>
        </w:rPr>
        <w:t>’</w:t>
      </w:r>
      <w:r w:rsidRPr="002928B3">
        <w:rPr>
          <w:lang w:val="fr-FR"/>
        </w:rPr>
        <w:t>eau à partir d</w:t>
      </w:r>
      <w:r>
        <w:rPr>
          <w:lang w:val="fr-FR"/>
        </w:rPr>
        <w:t>’</w:t>
      </w:r>
      <w:r w:rsidRPr="002928B3">
        <w:rPr>
          <w:lang w:val="fr-FR"/>
        </w:rPr>
        <w:t>un point fixe unique, tel qu</w:t>
      </w:r>
      <w:r>
        <w:rPr>
          <w:lang w:val="fr-FR"/>
        </w:rPr>
        <w:t>’</w:t>
      </w:r>
      <w:r w:rsidRPr="002928B3">
        <w:rPr>
          <w:lang w:val="fr-FR"/>
        </w:rPr>
        <w:t>un tuyau ou un drain (venant de réseaux d</w:t>
      </w:r>
      <w:r>
        <w:rPr>
          <w:lang w:val="fr-FR"/>
        </w:rPr>
        <w:t>’</w:t>
      </w:r>
      <w:r w:rsidRPr="002928B3">
        <w:rPr>
          <w:lang w:val="fr-FR"/>
        </w:rPr>
        <w:t>égouts, par exemple, ou d</w:t>
      </w:r>
      <w:r>
        <w:rPr>
          <w:lang w:val="fr-FR"/>
        </w:rPr>
        <w:t>’</w:t>
      </w:r>
      <w:r w:rsidRPr="002928B3">
        <w:rPr>
          <w:lang w:val="fr-FR"/>
        </w:rPr>
        <w:t>un exutoire d</w:t>
      </w:r>
      <w:r>
        <w:rPr>
          <w:lang w:val="fr-FR"/>
        </w:rPr>
        <w:t>’</w:t>
      </w:r>
      <w:r w:rsidRPr="002928B3">
        <w:rPr>
          <w:lang w:val="fr-FR"/>
        </w:rPr>
        <w:t>usine ou de laiterie)</w:t>
      </w:r>
      <w:r>
        <w:rPr>
          <w:lang w:val="fr-FR"/>
        </w:rPr>
        <w:t>.</w:t>
      </w:r>
    </w:p>
  </w:footnote>
  <w:footnote w:id="46">
    <w:p w:rsidR="00CA6C1E" w:rsidRPr="002928B3" w:rsidRDefault="00CA6C1E" w:rsidP="00B80403">
      <w:pPr>
        <w:pStyle w:val="Notedebasdepage"/>
        <w:rPr>
          <w:lang w:val="fr-FR"/>
        </w:rPr>
      </w:pPr>
      <w:r w:rsidRPr="002928B3">
        <w:rPr>
          <w:szCs w:val="18"/>
          <w:lang w:val="fr-FR"/>
        </w:rPr>
        <w:tab/>
      </w:r>
      <w:r w:rsidRPr="0015176E">
        <w:rPr>
          <w:rStyle w:val="Appelnotedebasdep"/>
        </w:rPr>
        <w:footnoteRef/>
      </w:r>
      <w:r w:rsidRPr="002928B3">
        <w:rPr>
          <w:lang w:val="fr-FR"/>
        </w:rPr>
        <w:tab/>
        <w:t>Polluants provenant de sources dispersées ou étendues (par exemple, ruissellement des déjections animales provenant des pâturages, mais aussi des engrais et des sédiments, ainsi que ruissellement de polluants provenant des surfaces urbaines goudronnées). Ces rejets sont aussi appelés rejets de sources non ponctuelles.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C1E" w:rsidRPr="00B80403" w:rsidRDefault="00087928">
    <w:pPr>
      <w:pStyle w:val="En-tte"/>
    </w:pPr>
    <w:r>
      <w:fldChar w:fldCharType="begin"/>
    </w:r>
    <w:r>
      <w:instrText xml:space="preserve"> TITLE  \* MERGEFORMAT </w:instrText>
    </w:r>
    <w:r>
      <w:fldChar w:fldCharType="separate"/>
    </w:r>
    <w:r w:rsidR="00473DF4">
      <w:t>E/C.12/NZL/4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C1E" w:rsidRPr="00B80403" w:rsidRDefault="00087928" w:rsidP="00B80403">
    <w:pPr>
      <w:pStyle w:val="En-tte"/>
      <w:jc w:val="right"/>
    </w:pPr>
    <w:r>
      <w:fldChar w:fldCharType="begin"/>
    </w:r>
    <w:r>
      <w:instrText xml:space="preserve"> TITLE  \* MERGEFORMAT </w:instrText>
    </w:r>
    <w:r>
      <w:fldChar w:fldCharType="separate"/>
    </w:r>
    <w:r w:rsidR="00473DF4">
      <w:t>E/C.12/NZL/4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5"/>
  </w:num>
  <w:num w:numId="6">
    <w:abstractNumId w:val="3"/>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attachedTemplate r:id="rId1"/>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76E"/>
    <w:rsid w:val="00017F94"/>
    <w:rsid w:val="00023842"/>
    <w:rsid w:val="00023870"/>
    <w:rsid w:val="0002432E"/>
    <w:rsid w:val="000317D9"/>
    <w:rsid w:val="000334F9"/>
    <w:rsid w:val="000364DA"/>
    <w:rsid w:val="00046498"/>
    <w:rsid w:val="0006770B"/>
    <w:rsid w:val="000756E2"/>
    <w:rsid w:val="0007796D"/>
    <w:rsid w:val="00083F4E"/>
    <w:rsid w:val="00085267"/>
    <w:rsid w:val="00087928"/>
    <w:rsid w:val="000A1BA8"/>
    <w:rsid w:val="000B7790"/>
    <w:rsid w:val="000D13E7"/>
    <w:rsid w:val="000D3A90"/>
    <w:rsid w:val="000E1163"/>
    <w:rsid w:val="000F1569"/>
    <w:rsid w:val="000F5BE0"/>
    <w:rsid w:val="00111F2F"/>
    <w:rsid w:val="00120D75"/>
    <w:rsid w:val="0014365E"/>
    <w:rsid w:val="001574F6"/>
    <w:rsid w:val="00176178"/>
    <w:rsid w:val="001801C1"/>
    <w:rsid w:val="00182CB8"/>
    <w:rsid w:val="00183003"/>
    <w:rsid w:val="001A03BE"/>
    <w:rsid w:val="001A1E60"/>
    <w:rsid w:val="001A49B8"/>
    <w:rsid w:val="001A5A77"/>
    <w:rsid w:val="001C20E5"/>
    <w:rsid w:val="001C3868"/>
    <w:rsid w:val="001E059F"/>
    <w:rsid w:val="001E05AA"/>
    <w:rsid w:val="001E53D9"/>
    <w:rsid w:val="001F525A"/>
    <w:rsid w:val="001F69AD"/>
    <w:rsid w:val="0022211A"/>
    <w:rsid w:val="00223272"/>
    <w:rsid w:val="0022797E"/>
    <w:rsid w:val="00232B27"/>
    <w:rsid w:val="00235290"/>
    <w:rsid w:val="002359DA"/>
    <w:rsid w:val="00241A18"/>
    <w:rsid w:val="0024779E"/>
    <w:rsid w:val="00247F70"/>
    <w:rsid w:val="00266ACE"/>
    <w:rsid w:val="0027634F"/>
    <w:rsid w:val="002832AC"/>
    <w:rsid w:val="0029450D"/>
    <w:rsid w:val="002D7C93"/>
    <w:rsid w:val="002F2736"/>
    <w:rsid w:val="00307A9D"/>
    <w:rsid w:val="003602AA"/>
    <w:rsid w:val="00372957"/>
    <w:rsid w:val="00387EC2"/>
    <w:rsid w:val="00393D64"/>
    <w:rsid w:val="003A2523"/>
    <w:rsid w:val="003B5DED"/>
    <w:rsid w:val="003C7F7A"/>
    <w:rsid w:val="003E5CBE"/>
    <w:rsid w:val="003F5F69"/>
    <w:rsid w:val="00403454"/>
    <w:rsid w:val="00441C3B"/>
    <w:rsid w:val="00446FE5"/>
    <w:rsid w:val="00452396"/>
    <w:rsid w:val="00470869"/>
    <w:rsid w:val="00473DF4"/>
    <w:rsid w:val="004855E8"/>
    <w:rsid w:val="00487787"/>
    <w:rsid w:val="004913FD"/>
    <w:rsid w:val="004A613E"/>
    <w:rsid w:val="004B5752"/>
    <w:rsid w:val="004B5EDC"/>
    <w:rsid w:val="004C4AEF"/>
    <w:rsid w:val="004C503A"/>
    <w:rsid w:val="004E468C"/>
    <w:rsid w:val="004F212A"/>
    <w:rsid w:val="004F29E4"/>
    <w:rsid w:val="004F4AD9"/>
    <w:rsid w:val="0052178A"/>
    <w:rsid w:val="00537B81"/>
    <w:rsid w:val="005505B7"/>
    <w:rsid w:val="00566523"/>
    <w:rsid w:val="00573BE5"/>
    <w:rsid w:val="00583959"/>
    <w:rsid w:val="00586ED3"/>
    <w:rsid w:val="00591CAB"/>
    <w:rsid w:val="00596AA9"/>
    <w:rsid w:val="005E564A"/>
    <w:rsid w:val="005F3257"/>
    <w:rsid w:val="006476BF"/>
    <w:rsid w:val="006565C2"/>
    <w:rsid w:val="0066067F"/>
    <w:rsid w:val="0066576E"/>
    <w:rsid w:val="006B0F12"/>
    <w:rsid w:val="006B4A4E"/>
    <w:rsid w:val="006E1265"/>
    <w:rsid w:val="007140E5"/>
    <w:rsid w:val="0071601D"/>
    <w:rsid w:val="0072382A"/>
    <w:rsid w:val="00761047"/>
    <w:rsid w:val="00784F68"/>
    <w:rsid w:val="00796313"/>
    <w:rsid w:val="007A62E6"/>
    <w:rsid w:val="007B540E"/>
    <w:rsid w:val="007D2D9E"/>
    <w:rsid w:val="007F19E0"/>
    <w:rsid w:val="0080236C"/>
    <w:rsid w:val="00804314"/>
    <w:rsid w:val="0080684C"/>
    <w:rsid w:val="008205AC"/>
    <w:rsid w:val="00822DDD"/>
    <w:rsid w:val="008371DA"/>
    <w:rsid w:val="00843D3E"/>
    <w:rsid w:val="0084597F"/>
    <w:rsid w:val="008534AE"/>
    <w:rsid w:val="00871C75"/>
    <w:rsid w:val="008776DC"/>
    <w:rsid w:val="00887919"/>
    <w:rsid w:val="008A1FDC"/>
    <w:rsid w:val="008C6E06"/>
    <w:rsid w:val="008D236A"/>
    <w:rsid w:val="008E01A5"/>
    <w:rsid w:val="008E6E09"/>
    <w:rsid w:val="00901825"/>
    <w:rsid w:val="0092032E"/>
    <w:rsid w:val="00926EAA"/>
    <w:rsid w:val="00956773"/>
    <w:rsid w:val="00957999"/>
    <w:rsid w:val="00967489"/>
    <w:rsid w:val="009705C8"/>
    <w:rsid w:val="009A00E1"/>
    <w:rsid w:val="009A265B"/>
    <w:rsid w:val="009C0D01"/>
    <w:rsid w:val="009C1CF4"/>
    <w:rsid w:val="009C2C2C"/>
    <w:rsid w:val="009F4B5A"/>
    <w:rsid w:val="00A0258E"/>
    <w:rsid w:val="00A2203A"/>
    <w:rsid w:val="00A30353"/>
    <w:rsid w:val="00A30E49"/>
    <w:rsid w:val="00A45923"/>
    <w:rsid w:val="00A6283C"/>
    <w:rsid w:val="00A722D4"/>
    <w:rsid w:val="00A81AC8"/>
    <w:rsid w:val="00AA3F45"/>
    <w:rsid w:val="00AA42FA"/>
    <w:rsid w:val="00AC3823"/>
    <w:rsid w:val="00AD50C7"/>
    <w:rsid w:val="00AE323C"/>
    <w:rsid w:val="00AF290F"/>
    <w:rsid w:val="00AF2EFD"/>
    <w:rsid w:val="00B00181"/>
    <w:rsid w:val="00B00B0D"/>
    <w:rsid w:val="00B049F7"/>
    <w:rsid w:val="00B24EB1"/>
    <w:rsid w:val="00B37540"/>
    <w:rsid w:val="00B624A0"/>
    <w:rsid w:val="00B66B99"/>
    <w:rsid w:val="00B765F7"/>
    <w:rsid w:val="00B80403"/>
    <w:rsid w:val="00B865ED"/>
    <w:rsid w:val="00BA0CA9"/>
    <w:rsid w:val="00BA3F7C"/>
    <w:rsid w:val="00BB6985"/>
    <w:rsid w:val="00BC20C3"/>
    <w:rsid w:val="00BE6EFA"/>
    <w:rsid w:val="00BF7158"/>
    <w:rsid w:val="00C019B6"/>
    <w:rsid w:val="00C02897"/>
    <w:rsid w:val="00C108EA"/>
    <w:rsid w:val="00C11095"/>
    <w:rsid w:val="00C46FD5"/>
    <w:rsid w:val="00C66C16"/>
    <w:rsid w:val="00C8610E"/>
    <w:rsid w:val="00CA6C1E"/>
    <w:rsid w:val="00CB4460"/>
    <w:rsid w:val="00CF024F"/>
    <w:rsid w:val="00D02B1A"/>
    <w:rsid w:val="00D2120B"/>
    <w:rsid w:val="00D23DB8"/>
    <w:rsid w:val="00D3439C"/>
    <w:rsid w:val="00D428F0"/>
    <w:rsid w:val="00D469DC"/>
    <w:rsid w:val="00D74E43"/>
    <w:rsid w:val="00D75300"/>
    <w:rsid w:val="00DB1831"/>
    <w:rsid w:val="00DC268E"/>
    <w:rsid w:val="00DC4996"/>
    <w:rsid w:val="00DD3BFD"/>
    <w:rsid w:val="00DE1DF0"/>
    <w:rsid w:val="00DE69BA"/>
    <w:rsid w:val="00DF6678"/>
    <w:rsid w:val="00E0048F"/>
    <w:rsid w:val="00E06AC0"/>
    <w:rsid w:val="00E11382"/>
    <w:rsid w:val="00E20F1D"/>
    <w:rsid w:val="00E34EC0"/>
    <w:rsid w:val="00E37695"/>
    <w:rsid w:val="00E448C7"/>
    <w:rsid w:val="00E61EFB"/>
    <w:rsid w:val="00E71C96"/>
    <w:rsid w:val="00EA53B6"/>
    <w:rsid w:val="00EB08A3"/>
    <w:rsid w:val="00EB557B"/>
    <w:rsid w:val="00EC7461"/>
    <w:rsid w:val="00ED5E47"/>
    <w:rsid w:val="00EE657A"/>
    <w:rsid w:val="00EF2E22"/>
    <w:rsid w:val="00EF320F"/>
    <w:rsid w:val="00F01143"/>
    <w:rsid w:val="00F10090"/>
    <w:rsid w:val="00F115AD"/>
    <w:rsid w:val="00F1528F"/>
    <w:rsid w:val="00F16EC0"/>
    <w:rsid w:val="00F660DF"/>
    <w:rsid w:val="00F666C9"/>
    <w:rsid w:val="00F75FB1"/>
    <w:rsid w:val="00F83F1B"/>
    <w:rsid w:val="00F95C08"/>
    <w:rsid w:val="00F968FC"/>
    <w:rsid w:val="00F96C01"/>
    <w:rsid w:val="00FB4A0A"/>
    <w:rsid w:val="00FD0E1F"/>
    <w:rsid w:val="00FE3A25"/>
    <w:rsid w:val="00FF2D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C6F0476F-E103-427C-B287-CFDCBACE7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1C3868"/>
    <w:pPr>
      <w:spacing w:line="240" w:lineRule="auto"/>
    </w:pPr>
    <w:rPr>
      <w:sz w:val="16"/>
    </w:rPr>
  </w:style>
  <w:style w:type="character" w:customStyle="1" w:styleId="PieddepageCar">
    <w:name w:val="Pied de page Car"/>
    <w:aliases w:val="3_G Car"/>
    <w:basedOn w:val="Policepardfaut"/>
    <w:link w:val="Pieddepage"/>
    <w:uiPriority w:val="99"/>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B80403"/>
    <w:pPr>
      <w:numPr>
        <w:numId w:val="4"/>
      </w:numPr>
      <w:suppressAutoHyphens w:val="0"/>
      <w:kinsoku/>
      <w:overflowPunct/>
      <w:autoSpaceDE/>
      <w:autoSpaceDN/>
      <w:adjustRightInd/>
      <w:snapToGrid/>
    </w:pPr>
    <w:rPr>
      <w:lang w:val="en-GB"/>
    </w:rPr>
  </w:style>
  <w:style w:type="numbering" w:styleId="111111">
    <w:name w:val="Outline List 2"/>
    <w:basedOn w:val="Aucuneliste"/>
    <w:semiHidden/>
    <w:rsid w:val="00B80403"/>
    <w:pPr>
      <w:numPr>
        <w:numId w:val="6"/>
      </w:numPr>
    </w:pPr>
  </w:style>
  <w:style w:type="numbering" w:styleId="1ai">
    <w:name w:val="Outline List 1"/>
    <w:basedOn w:val="Aucuneliste"/>
    <w:semiHidden/>
    <w:rsid w:val="00B80403"/>
    <w:pPr>
      <w:numPr>
        <w:numId w:val="5"/>
      </w:numPr>
    </w:pPr>
  </w:style>
  <w:style w:type="character" w:customStyle="1" w:styleId="SingleTxtGChar">
    <w:name w:val="_ Single Txt_G Char"/>
    <w:basedOn w:val="Policepardfaut"/>
    <w:link w:val="SingleTxtG"/>
    <w:rsid w:val="00B80403"/>
    <w:rPr>
      <w:rFonts w:ascii="Times New Roman" w:eastAsiaTheme="minorHAnsi" w:hAnsi="Times New Roman" w:cs="Times New Roman"/>
      <w:sz w:val="20"/>
      <w:szCs w:val="20"/>
      <w:lang w:eastAsia="en-US"/>
    </w:rPr>
  </w:style>
  <w:style w:type="character" w:customStyle="1" w:styleId="H23GChar">
    <w:name w:val="_ H_2/3_G Char"/>
    <w:basedOn w:val="Policepardfaut"/>
    <w:link w:val="H23G"/>
    <w:locked/>
    <w:rsid w:val="00B80403"/>
    <w:rPr>
      <w:rFonts w:ascii="Times New Roman" w:eastAsiaTheme="minorHAnsi" w:hAnsi="Times New Roman" w:cs="Times New Roman"/>
      <w:b/>
      <w:sz w:val="20"/>
      <w:szCs w:val="20"/>
      <w:lang w:eastAsia="en-US"/>
    </w:rPr>
  </w:style>
  <w:style w:type="paragraph" w:styleId="TM1">
    <w:name w:val="toc 1"/>
    <w:basedOn w:val="Normal"/>
    <w:next w:val="Normal"/>
    <w:autoRedefine/>
    <w:uiPriority w:val="39"/>
    <w:unhideWhenUsed/>
    <w:rsid w:val="00B80403"/>
    <w:pPr>
      <w:suppressAutoHyphens w:val="0"/>
      <w:kinsoku/>
      <w:overflowPunct/>
      <w:autoSpaceDE/>
      <w:autoSpaceDN/>
      <w:adjustRightInd/>
      <w:snapToGrid/>
      <w:spacing w:after="100" w:line="240" w:lineRule="auto"/>
    </w:pPr>
    <w:rPr>
      <w:lang w:val="en-GB"/>
    </w:rPr>
  </w:style>
  <w:style w:type="paragraph" w:styleId="TM2">
    <w:name w:val="toc 2"/>
    <w:basedOn w:val="Normal"/>
    <w:next w:val="Normal"/>
    <w:autoRedefine/>
    <w:uiPriority w:val="39"/>
    <w:unhideWhenUsed/>
    <w:rsid w:val="00B80403"/>
    <w:pPr>
      <w:suppressAutoHyphens w:val="0"/>
      <w:kinsoku/>
      <w:overflowPunct/>
      <w:autoSpaceDE/>
      <w:autoSpaceDN/>
      <w:adjustRightInd/>
      <w:snapToGrid/>
      <w:spacing w:after="100" w:line="240" w:lineRule="auto"/>
      <w:ind w:left="200"/>
    </w:pPr>
    <w:rPr>
      <w:lang w:val="en-GB"/>
    </w:rPr>
  </w:style>
  <w:style w:type="paragraph" w:styleId="Commentaire">
    <w:name w:val="annotation text"/>
    <w:basedOn w:val="Normal"/>
    <w:link w:val="CommentaireCar"/>
    <w:semiHidden/>
    <w:unhideWhenUsed/>
    <w:rsid w:val="00B80403"/>
    <w:pPr>
      <w:suppressAutoHyphens w:val="0"/>
      <w:kinsoku/>
      <w:overflowPunct/>
      <w:autoSpaceDE/>
      <w:autoSpaceDN/>
      <w:adjustRightInd/>
      <w:snapToGrid/>
      <w:spacing w:line="240" w:lineRule="auto"/>
    </w:pPr>
    <w:rPr>
      <w:lang w:val="en-GB"/>
    </w:rPr>
  </w:style>
  <w:style w:type="character" w:customStyle="1" w:styleId="CommentaireCar">
    <w:name w:val="Commentaire Car"/>
    <w:basedOn w:val="Policepardfaut"/>
    <w:link w:val="Commentaire"/>
    <w:semiHidden/>
    <w:rsid w:val="00B80403"/>
    <w:rPr>
      <w:rFonts w:ascii="Times New Roman" w:eastAsiaTheme="minorHAnsi" w:hAnsi="Times New Roman" w:cs="Times New Roman"/>
      <w:sz w:val="20"/>
      <w:szCs w:val="20"/>
      <w:lang w:val="en-GB" w:eastAsia="en-US"/>
    </w:rPr>
  </w:style>
  <w:style w:type="character" w:styleId="Marquedecommentaire">
    <w:name w:val="annotation reference"/>
    <w:basedOn w:val="Policepardfaut"/>
    <w:uiPriority w:val="99"/>
    <w:semiHidden/>
    <w:unhideWhenUsed/>
    <w:rsid w:val="00B80403"/>
    <w:rPr>
      <w:sz w:val="16"/>
      <w:szCs w:val="16"/>
    </w:rPr>
  </w:style>
  <w:style w:type="paragraph" w:styleId="NormalWeb">
    <w:name w:val="Normal (Web)"/>
    <w:basedOn w:val="Normal"/>
    <w:uiPriority w:val="99"/>
    <w:semiHidden/>
    <w:unhideWhenUsed/>
    <w:rsid w:val="00A81AC8"/>
    <w:pPr>
      <w:suppressAutoHyphens w:val="0"/>
      <w:kinsoku/>
      <w:overflowPunct/>
      <w:autoSpaceDE/>
      <w:autoSpaceDN/>
      <w:adjustRightInd/>
      <w:snapToGrid/>
      <w:spacing w:before="100" w:beforeAutospacing="1" w:after="100" w:afterAutospacing="1" w:line="240" w:lineRule="auto"/>
    </w:pPr>
    <w:rPr>
      <w:rFonts w:eastAsiaTheme="minorEastAsia"/>
      <w:sz w:val="24"/>
      <w:szCs w:val="24"/>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mcinlau\AppData\Local\Microsoft\Windows\Temporary%20Internet%20Files\Content.Outlook\WRCFZNL0\Number%20of%20M&#257;ori%20and%20non-M&#257;ori%20secluded%20in%20adult%20inpatient%20services%202007-2015.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002642526827479"/>
          <c:y val="0.18565981335666376"/>
          <c:w val="0.68212723409575005"/>
          <c:h val="0.59637720922278459"/>
        </c:manualLayout>
      </c:layout>
      <c:barChart>
        <c:barDir val="col"/>
        <c:grouping val="stacked"/>
        <c:varyColors val="0"/>
        <c:ser>
          <c:idx val="0"/>
          <c:order val="0"/>
          <c:tx>
            <c:strRef>
              <c:f>'G:\Mental Health Protection Team\Annual Reports\Annual Report 2015\[Annual Report Data 2015.xlsx]Seclusion'!$C$253</c:f>
              <c:strCache>
                <c:ptCount val="1"/>
                <c:pt idx="0">
                  <c:v>Māori</c:v>
                </c:pt>
              </c:strCache>
            </c:strRef>
          </c:tx>
          <c:invertIfNegative val="0"/>
          <c:cat>
            <c:numRef>
              <c:f>'G:\Mental Health Protection Team\Annual Reports\Annual Report 2015\[Annual Report Data 2015.xlsx]Seclusion'!$D$252:$L$252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'G:\Mental Health Protection Team\Annual Reports\Annual Report 2015\[Annual Report Data 2015.xlsx]Seclusion'!$D$253:$L$253</c:f>
              <c:numCache>
                <c:formatCode>General</c:formatCode>
                <c:ptCount val="9"/>
                <c:pt idx="0">
                  <c:v>387</c:v>
                </c:pt>
                <c:pt idx="1">
                  <c:v>387</c:v>
                </c:pt>
                <c:pt idx="2">
                  <c:v>270</c:v>
                </c:pt>
                <c:pt idx="3">
                  <c:v>400</c:v>
                </c:pt>
                <c:pt idx="4">
                  <c:v>367.46</c:v>
                </c:pt>
                <c:pt idx="5">
                  <c:v>286</c:v>
                </c:pt>
                <c:pt idx="6">
                  <c:v>277</c:v>
                </c:pt>
                <c:pt idx="7">
                  <c:v>264</c:v>
                </c:pt>
                <c:pt idx="8">
                  <c:v>329</c:v>
                </c:pt>
              </c:numCache>
            </c:numRef>
          </c:val>
          <c:extLst>
            <c:ext xmlns:c16="http://schemas.microsoft.com/office/drawing/2014/chart" uri="{C3380CC4-5D6E-409C-BE32-E72D297353CC}">
              <c16:uniqueId val="{00000000-6B58-467D-9B87-65AC898E758D}"/>
            </c:ext>
          </c:extLst>
        </c:ser>
        <c:ser>
          <c:idx val="1"/>
          <c:order val="1"/>
          <c:tx>
            <c:strRef>
              <c:f>'G:\Mental Health Protection Team\Annual Reports\Annual Report 2015\[Annual Report Data 2015.xlsx]Seclusion'!$C$254</c:f>
              <c:strCache>
                <c:ptCount val="1"/>
                <c:pt idx="0">
                  <c:v>Non-Māori</c:v>
                </c:pt>
              </c:strCache>
            </c:strRef>
          </c:tx>
          <c:invertIfNegative val="0"/>
          <c:cat>
            <c:numRef>
              <c:f>'G:\Mental Health Protection Team\Annual Reports\Annual Report 2015\[Annual Report Data 2015.xlsx]Seclusion'!$D$252:$L$252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'G:\Mental Health Protection Team\Annual Reports\Annual Report 2015\[Annual Report Data 2015.xlsx]Seclusion'!$D$254:$L$254</c:f>
              <c:numCache>
                <c:formatCode>General</c:formatCode>
                <c:ptCount val="9"/>
                <c:pt idx="0">
                  <c:v>756</c:v>
                </c:pt>
                <c:pt idx="1">
                  <c:v>636</c:v>
                </c:pt>
                <c:pt idx="2">
                  <c:v>805</c:v>
                </c:pt>
                <c:pt idx="3">
                  <c:v>665</c:v>
                </c:pt>
                <c:pt idx="4">
                  <c:v>599.54</c:v>
                </c:pt>
                <c:pt idx="5">
                  <c:v>555</c:v>
                </c:pt>
                <c:pt idx="6">
                  <c:v>491</c:v>
                </c:pt>
                <c:pt idx="7">
                  <c:v>427</c:v>
                </c:pt>
                <c:pt idx="8">
                  <c:v>425</c:v>
                </c:pt>
              </c:numCache>
            </c:numRef>
          </c:val>
          <c:extLst>
            <c:ext xmlns:c16="http://schemas.microsoft.com/office/drawing/2014/chart" uri="{C3380CC4-5D6E-409C-BE32-E72D297353CC}">
              <c16:uniqueId val="{00000001-6B58-467D-9B87-65AC898E758D}"/>
            </c:ext>
          </c:extLst>
        </c:ser>
        <c:dLbls>
          <c:showLegendKey val="0"/>
          <c:showVal val="0"/>
          <c:showCatName val="0"/>
          <c:showSerName val="0"/>
          <c:showPercent val="0"/>
          <c:showBubbleSize val="0"/>
        </c:dLbls>
        <c:gapWidth val="150"/>
        <c:overlap val="100"/>
        <c:axId val="107169280"/>
        <c:axId val="107175936"/>
      </c:barChart>
      <c:catAx>
        <c:axId val="107169280"/>
        <c:scaling>
          <c:orientation val="minMax"/>
        </c:scaling>
        <c:delete val="0"/>
        <c:axPos val="b"/>
        <c:title>
          <c:tx>
            <c:rich>
              <a:bodyPr/>
              <a:lstStyle/>
              <a:p>
                <a:pPr>
                  <a:defRPr/>
                </a:pPr>
                <a:r>
                  <a:rPr lang="en-NZ" b="0"/>
                  <a:t>Année</a:t>
                </a:r>
              </a:p>
            </c:rich>
          </c:tx>
          <c:layout>
            <c:manualLayout>
              <c:xMode val="edge"/>
              <c:yMode val="edge"/>
              <c:x val="0.44027371578552676"/>
              <c:y val="0.8917695344739246"/>
            </c:manualLayout>
          </c:layout>
          <c:overlay val="0"/>
        </c:title>
        <c:numFmt formatCode="General" sourceLinked="1"/>
        <c:majorTickMark val="out"/>
        <c:minorTickMark val="none"/>
        <c:tickLblPos val="nextTo"/>
        <c:crossAx val="107175936"/>
        <c:crosses val="autoZero"/>
        <c:auto val="1"/>
        <c:lblAlgn val="ctr"/>
        <c:lblOffset val="100"/>
        <c:noMultiLvlLbl val="0"/>
      </c:catAx>
      <c:valAx>
        <c:axId val="107175936"/>
        <c:scaling>
          <c:orientation val="minMax"/>
          <c:max val="1200"/>
        </c:scaling>
        <c:delete val="0"/>
        <c:axPos val="l"/>
        <c:title>
          <c:tx>
            <c:rich>
              <a:bodyPr rot="0" vert="horz"/>
              <a:lstStyle/>
              <a:p>
                <a:pPr>
                  <a:defRPr b="0"/>
                </a:pPr>
                <a:r>
                  <a:rPr lang="en-NZ" b="0"/>
                  <a:t>Nombre</a:t>
                </a:r>
              </a:p>
            </c:rich>
          </c:tx>
          <c:layout>
            <c:manualLayout>
              <c:xMode val="edge"/>
              <c:yMode val="edge"/>
              <c:x val="1.1621370284620368E-2"/>
              <c:y val="6.3107280784767711E-2"/>
            </c:manualLayout>
          </c:layout>
          <c:overlay val="0"/>
        </c:title>
        <c:numFmt formatCode="General" sourceLinked="1"/>
        <c:majorTickMark val="out"/>
        <c:minorTickMark val="none"/>
        <c:tickLblPos val="nextTo"/>
        <c:crossAx val="107169280"/>
        <c:crosses val="autoZero"/>
        <c:crossBetween val="between"/>
      </c:valAx>
    </c:plotArea>
    <c:legend>
      <c:legendPos val="r"/>
      <c:layout/>
      <c:overlay val="0"/>
    </c:legend>
    <c:plotVisOnly val="1"/>
    <c:dispBlanksAs val="gap"/>
    <c:showDLblsOverMax val="0"/>
  </c:chart>
  <c:spPr>
    <a:ln>
      <a:noFill/>
    </a:ln>
  </c:sp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0.01499</cdr:x>
      <cdr:y>0.06268</cdr:y>
    </cdr:from>
    <cdr:to>
      <cdr:x>0.11489</cdr:x>
      <cdr:y>0.13841</cdr:y>
    </cdr:to>
    <cdr:sp macro="" textlink="">
      <cdr:nvSpPr>
        <cdr:cNvPr id="2" name="Zone de texte 1"/>
        <cdr:cNvSpPr txBox="1"/>
      </cdr:nvSpPr>
      <cdr:spPr>
        <a:xfrm xmlns:a="http://schemas.openxmlformats.org/drawingml/2006/main">
          <a:off x="81886" y="163773"/>
          <a:ext cx="545911" cy="197893"/>
        </a:xfrm>
        <a:prstGeom xmlns:a="http://schemas.openxmlformats.org/drawingml/2006/main" prst="rect">
          <a:avLst/>
        </a:prstGeom>
      </cdr:spPr>
      <cdr:txBody>
        <a:bodyPr xmlns:a="http://schemas.openxmlformats.org/drawingml/2006/main" vertOverflow="clip" wrap="square" lIns="0" tIns="0" rIns="0" bIns="0" rtlCol="0"/>
        <a:lstStyle xmlns:a="http://schemas.openxmlformats.org/drawingml/2006/main"/>
        <a:p xmlns:a="http://schemas.openxmlformats.org/drawingml/2006/main">
          <a:endParaRPr lang="fr-CH" sz="1100"/>
        </a:p>
      </cdr:txBody>
    </cdr:sp>
  </cdr:relSizeAnchor>
  <cdr:relSizeAnchor xmlns:cdr="http://schemas.openxmlformats.org/drawingml/2006/chartDrawing">
    <cdr:from>
      <cdr:x>0.85288</cdr:x>
      <cdr:y>0.41449</cdr:y>
    </cdr:from>
    <cdr:to>
      <cdr:x>1</cdr:x>
      <cdr:y>0.49283</cdr:y>
    </cdr:to>
    <cdr:sp macro="" textlink="">
      <cdr:nvSpPr>
        <cdr:cNvPr id="3" name="Zone de texte 2"/>
        <cdr:cNvSpPr txBox="1"/>
      </cdr:nvSpPr>
      <cdr:spPr>
        <a:xfrm xmlns:a="http://schemas.openxmlformats.org/drawingml/2006/main">
          <a:off x="4021201" y="989897"/>
          <a:ext cx="693674" cy="187105"/>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lIns="0" tIns="0" rIns="0" bIns="0" rtlCol="0"/>
        <a:lstStyle xmlns:a="http://schemas.openxmlformats.org/drawingml/2006/main"/>
        <a:p xmlns:a="http://schemas.openxmlformats.org/drawingml/2006/main">
          <a:r>
            <a:rPr lang="fr-CH" sz="1100"/>
            <a:t>Non-Maoris</a:t>
          </a:r>
        </a:p>
      </cdr:txBody>
    </cdr:sp>
  </cdr:relSizeAnchor>
  <cdr:relSizeAnchor xmlns:cdr="http://schemas.openxmlformats.org/drawingml/2006/chartDrawing">
    <cdr:from>
      <cdr:x>0.01751</cdr:x>
      <cdr:y>0.15687</cdr:y>
    </cdr:from>
    <cdr:to>
      <cdr:x>0.08485</cdr:x>
      <cdr:y>0.21271</cdr:y>
    </cdr:to>
    <cdr:sp macro="" textlink="">
      <cdr:nvSpPr>
        <cdr:cNvPr id="4" name="Zone de texte 3"/>
        <cdr:cNvSpPr txBox="1"/>
      </cdr:nvSpPr>
      <cdr:spPr>
        <a:xfrm xmlns:a="http://schemas.openxmlformats.org/drawingml/2006/main">
          <a:off x="82550" y="374650"/>
          <a:ext cx="317500" cy="133350"/>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lIns="0" tIns="0" rIns="0" bIns="0" rtlCol="0"/>
        <a:lstStyle xmlns:a="http://schemas.openxmlformats.org/drawingml/2006/main"/>
        <a:p xmlns:a="http://schemas.openxmlformats.org/drawingml/2006/main">
          <a:r>
            <a:rPr lang="fr-CH" sz="1000"/>
            <a:t>1</a:t>
          </a:r>
          <a:r>
            <a:rPr lang="fr-CH" sz="1000" baseline="0"/>
            <a:t> </a:t>
          </a:r>
          <a:r>
            <a:rPr lang="fr-CH" sz="1000"/>
            <a:t>200</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E.dotm</Template>
  <TotalTime>0</TotalTime>
  <Pages>50</Pages>
  <Words>24949</Words>
  <Characters>132980</Characters>
  <Application>Microsoft Office Word</Application>
  <DocSecurity>0</DocSecurity>
  <Lines>3324</Lines>
  <Paragraphs>2024</Paragraphs>
  <ScaleCrop>false</ScaleCrop>
  <HeadingPairs>
    <vt:vector size="2" baseType="variant">
      <vt:variant>
        <vt:lpstr>Titre</vt:lpstr>
      </vt:variant>
      <vt:variant>
        <vt:i4>1</vt:i4>
      </vt:variant>
    </vt:vector>
  </HeadingPairs>
  <TitlesOfParts>
    <vt:vector size="1" baseType="lpstr">
      <vt:lpstr>E/C.12/NZL/4</vt:lpstr>
    </vt:vector>
  </TitlesOfParts>
  <Company>DCM</Company>
  <LinksUpToDate>false</LinksUpToDate>
  <CharactersWithSpaces>155905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E/C.12/NZL/4</dc:title>
  <dc:subject/>
  <dc:creator>Julien OKRZESIK</dc:creator>
  <cp:keywords/>
  <cp:lastModifiedBy>Julien OKRZESIK</cp:lastModifiedBy>
  <cp:revision>4</cp:revision>
  <cp:lastPrinted>2018-01-26T13:53:00Z</cp:lastPrinted>
  <dcterms:created xsi:type="dcterms:W3CDTF">2018-01-26T13:53:00Z</dcterms:created>
  <dcterms:modified xsi:type="dcterms:W3CDTF">2018-01-26T13:53:00Z</dcterms:modified>
</cp:coreProperties>
</file>