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029B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5E4A" w:rsidP="00C75E4A">
            <w:pPr>
              <w:jc w:val="right"/>
            </w:pPr>
            <w:r w:rsidRPr="00C75E4A">
              <w:rPr>
                <w:sz w:val="40"/>
              </w:rPr>
              <w:t>CRPD</w:t>
            </w:r>
            <w:r>
              <w:t>/C/6/SR.10</w:t>
            </w:r>
          </w:p>
        </w:tc>
      </w:tr>
      <w:tr w:rsidR="002D5AAC" w:rsidTr="00B029B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C75E4A" w:rsidRDefault="00C75E4A" w:rsidP="003977DE">
            <w:pPr>
              <w:spacing w:before="240"/>
            </w:pPr>
            <w:r>
              <w:t>Distr. general</w:t>
            </w:r>
          </w:p>
          <w:p w:rsidR="00C75E4A" w:rsidRDefault="00F4648E" w:rsidP="00C75E4A">
            <w:pPr>
              <w:spacing w:line="240" w:lineRule="exact"/>
            </w:pPr>
            <w:r>
              <w:t>13</w:t>
            </w:r>
            <w:r w:rsidR="00C75E4A">
              <w:t xml:space="preserve"> de </w:t>
            </w:r>
            <w:r>
              <w:t>marzo</w:t>
            </w:r>
            <w:r w:rsidR="00C75E4A">
              <w:t xml:space="preserve"> de 2011</w:t>
            </w:r>
          </w:p>
          <w:p w:rsidR="00C75E4A" w:rsidRDefault="00C75E4A" w:rsidP="00C75E4A">
            <w:pPr>
              <w:spacing w:line="240" w:lineRule="exact"/>
            </w:pPr>
            <w:r>
              <w:t>Español</w:t>
            </w:r>
          </w:p>
          <w:p w:rsidR="002D5AAC" w:rsidRDefault="00C75E4A" w:rsidP="00C75E4A">
            <w:pPr>
              <w:spacing w:line="240" w:lineRule="exact"/>
            </w:pPr>
            <w:r>
              <w:t>Original: inglés</w:t>
            </w:r>
          </w:p>
        </w:tc>
      </w:tr>
    </w:tbl>
    <w:p w:rsidR="00B029BA" w:rsidRPr="00DE68D0" w:rsidRDefault="00B029BA" w:rsidP="00B029BA">
      <w:pPr>
        <w:spacing w:before="120" w:line="240" w:lineRule="auto"/>
        <w:rPr>
          <w:b/>
          <w:sz w:val="24"/>
          <w:szCs w:val="24"/>
        </w:rPr>
      </w:pPr>
      <w:r w:rsidRPr="00DE68D0">
        <w:rPr>
          <w:b/>
          <w:sz w:val="24"/>
          <w:szCs w:val="24"/>
        </w:rPr>
        <w:t xml:space="preserve">Comité </w:t>
      </w:r>
      <w:r>
        <w:rPr>
          <w:b/>
          <w:sz w:val="24"/>
          <w:szCs w:val="24"/>
        </w:rPr>
        <w:t>sobre los Derechos de las Personas con Discapacidad</w:t>
      </w:r>
    </w:p>
    <w:p w:rsidR="00B029BA" w:rsidRPr="00DE68D0" w:rsidRDefault="00B029BA" w:rsidP="00B029BA">
      <w:pPr>
        <w:spacing w:after="120" w:line="240" w:lineRule="auto"/>
        <w:rPr>
          <w:b/>
          <w:lang w:val="es-ES_tradnl"/>
        </w:rPr>
      </w:pPr>
      <w:r>
        <w:rPr>
          <w:b/>
          <w:lang w:val="es-ES_tradnl"/>
        </w:rPr>
        <w:t>Sexto</w:t>
      </w:r>
      <w:r w:rsidRPr="00DE68D0">
        <w:rPr>
          <w:b/>
          <w:lang w:val="es-ES_tradnl"/>
        </w:rPr>
        <w:t xml:space="preserve"> período de sesiones</w:t>
      </w:r>
    </w:p>
    <w:p w:rsidR="00B029BA" w:rsidRPr="00B029BA" w:rsidRDefault="00B029BA" w:rsidP="00B029BA">
      <w:pPr>
        <w:rPr>
          <w:lang w:val="es-ES_tradnl"/>
        </w:rPr>
      </w:pPr>
      <w:r w:rsidRPr="00DE68D0">
        <w:rPr>
          <w:b/>
          <w:lang w:val="es-ES_tradnl"/>
        </w:rPr>
        <w:t xml:space="preserve">Acta resumida </w:t>
      </w:r>
      <w:r>
        <w:rPr>
          <w:b/>
          <w:lang w:val="es-ES_tradnl"/>
        </w:rPr>
        <w:t>(parcial)</w:t>
      </w:r>
      <w:r w:rsidRPr="00B029BA">
        <w:rPr>
          <w:rStyle w:val="FootnoteReference"/>
          <w:sz w:val="20"/>
          <w:vertAlign w:val="baseline"/>
          <w:lang w:val="es-ES_tradnl"/>
        </w:rPr>
        <w:footnoteReference w:customMarkFollows="1" w:id="1"/>
        <w:t>*</w:t>
      </w:r>
      <w:r>
        <w:rPr>
          <w:b/>
          <w:lang w:val="es-ES_tradnl"/>
        </w:rPr>
        <w:t xml:space="preserve"> </w:t>
      </w:r>
      <w:r w:rsidRPr="00DE68D0">
        <w:rPr>
          <w:b/>
          <w:lang w:val="es-ES_tradnl"/>
        </w:rPr>
        <w:t xml:space="preserve">de la </w:t>
      </w:r>
      <w:r>
        <w:rPr>
          <w:b/>
          <w:lang w:val="es-ES_tradnl"/>
        </w:rPr>
        <w:t>décima</w:t>
      </w:r>
      <w:r w:rsidRPr="00DE68D0">
        <w:rPr>
          <w:b/>
          <w:lang w:val="es-ES_tradnl"/>
        </w:rPr>
        <w:t xml:space="preserve"> sesión</w:t>
      </w:r>
      <w:r w:rsidRPr="00B029BA">
        <w:rPr>
          <w:rStyle w:val="FootnoteReference"/>
          <w:sz w:val="20"/>
          <w:vertAlign w:val="baseline"/>
          <w:lang w:val="es-ES_tradnl"/>
        </w:rPr>
        <w:footnoteReference w:customMarkFollows="1" w:id="2"/>
        <w:t>**</w:t>
      </w:r>
    </w:p>
    <w:p w:rsidR="00B029BA" w:rsidRPr="00DE68D0" w:rsidRDefault="00B029BA" w:rsidP="00B029BA">
      <w:pPr>
        <w:rPr>
          <w:lang w:val="es-ES_tradnl"/>
        </w:rPr>
      </w:pPr>
      <w:r>
        <w:rPr>
          <w:lang w:val="es-ES_tradnl"/>
        </w:rPr>
        <w:t>C</w:t>
      </w:r>
      <w:r w:rsidRPr="00DE68D0">
        <w:rPr>
          <w:lang w:val="es-ES_tradnl"/>
        </w:rPr>
        <w:t xml:space="preserve">elebrada en el </w:t>
      </w:r>
      <w:r w:rsidR="001B3D9C">
        <w:rPr>
          <w:lang w:val="es-ES_tradnl"/>
        </w:rPr>
        <w:t>Palacio de las Naciones</w:t>
      </w:r>
      <w:r w:rsidRPr="00DE68D0">
        <w:rPr>
          <w:lang w:val="es-ES_tradnl"/>
        </w:rPr>
        <w:t xml:space="preserve">, </w:t>
      </w:r>
      <w:r w:rsidRPr="0087708E">
        <w:rPr>
          <w:lang w:val="es-ES_tradnl"/>
        </w:rPr>
        <w:t xml:space="preserve">Ginebra, el </w:t>
      </w:r>
      <w:r>
        <w:rPr>
          <w:lang w:val="es-ES_tradnl"/>
        </w:rPr>
        <w:t>viernes 23 de septiembre</w:t>
      </w:r>
      <w:r w:rsidRPr="0087708E">
        <w:rPr>
          <w:lang w:val="es-ES_tradnl"/>
        </w:rPr>
        <w:t xml:space="preserve"> de 2011, a las 1</w:t>
      </w:r>
      <w:r>
        <w:rPr>
          <w:lang w:val="es-ES_tradnl"/>
        </w:rPr>
        <w:t>5</w:t>
      </w:r>
      <w:r w:rsidRPr="0087708E">
        <w:rPr>
          <w:lang w:val="es-ES_tradnl"/>
        </w:rPr>
        <w:t>.00 horas</w:t>
      </w:r>
    </w:p>
    <w:p w:rsidR="00B029BA" w:rsidRPr="00DE68D0" w:rsidRDefault="00B029BA" w:rsidP="00B029BA">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t>McCallum</w:t>
      </w:r>
    </w:p>
    <w:p w:rsidR="00B029BA" w:rsidRPr="00DE68D0" w:rsidRDefault="00B029BA" w:rsidP="00B029BA">
      <w:pPr>
        <w:pStyle w:val="HChG"/>
        <w:rPr>
          <w:b w:val="0"/>
          <w:lang w:val="es-ES_tradnl"/>
        </w:rPr>
      </w:pPr>
      <w:r w:rsidRPr="00DE68D0">
        <w:rPr>
          <w:b w:val="0"/>
          <w:lang w:val="es-ES_tradnl"/>
        </w:rPr>
        <w:t>Sumario</w:t>
      </w:r>
    </w:p>
    <w:p w:rsidR="00B029BA" w:rsidRDefault="00B029BA" w:rsidP="00B029BA">
      <w:pPr>
        <w:pStyle w:val="SingleTxtG"/>
        <w:jc w:val="left"/>
        <w:rPr>
          <w:lang w:val="es-ES_tradnl"/>
        </w:rPr>
      </w:pPr>
      <w:r>
        <w:rPr>
          <w:lang w:val="es-ES_tradnl"/>
        </w:rPr>
        <w:t>Otros asuntos</w:t>
      </w:r>
    </w:p>
    <w:p w:rsidR="00B029BA" w:rsidRDefault="00B029BA" w:rsidP="00B029BA">
      <w:pPr>
        <w:pStyle w:val="SingleTxtG"/>
        <w:jc w:val="left"/>
        <w:rPr>
          <w:lang w:val="es-ES_tradnl"/>
        </w:rPr>
      </w:pPr>
      <w:r>
        <w:rPr>
          <w:lang w:val="es-ES_tradnl"/>
        </w:rPr>
        <w:t>Futuras sesiones</w:t>
      </w:r>
    </w:p>
    <w:p w:rsidR="00B029BA" w:rsidRDefault="00B029BA" w:rsidP="00B029BA">
      <w:pPr>
        <w:pStyle w:val="SingleTxtG"/>
        <w:rPr>
          <w:lang w:val="es-ES_tradnl"/>
        </w:rPr>
      </w:pPr>
      <w:r>
        <w:rPr>
          <w:lang w:val="es-ES_tradnl"/>
        </w:rPr>
        <w:t>Clausura del período de sesiones</w:t>
      </w:r>
    </w:p>
    <w:p w:rsidR="00B029BA" w:rsidRPr="0087708E" w:rsidRDefault="00B029BA" w:rsidP="00B029BA">
      <w:pPr>
        <w:pStyle w:val="SingleTxtG"/>
      </w:pPr>
    </w:p>
    <w:p w:rsidR="00B029BA" w:rsidRPr="0077613E" w:rsidRDefault="00B029BA" w:rsidP="00B029BA">
      <w:pPr>
        <w:pStyle w:val="SingleTxtG"/>
        <w:rPr>
          <w:i/>
        </w:rPr>
      </w:pPr>
      <w:r>
        <w:br w:type="page"/>
      </w:r>
      <w:r w:rsidR="00C156E2">
        <w:rPr>
          <w:i/>
        </w:rPr>
        <w:t>El debate abarcado por el acta resumida comienza a las</w:t>
      </w:r>
      <w:r w:rsidR="00241C6F">
        <w:rPr>
          <w:i/>
        </w:rPr>
        <w:t xml:space="preserve"> </w:t>
      </w:r>
      <w:r w:rsidR="001B3D9C">
        <w:rPr>
          <w:i/>
        </w:rPr>
        <w:t>17.15</w:t>
      </w:r>
      <w:r w:rsidRPr="0077613E">
        <w:rPr>
          <w:i/>
        </w:rPr>
        <w:t xml:space="preserve"> horas.</w:t>
      </w:r>
    </w:p>
    <w:p w:rsidR="00F32FB1" w:rsidRPr="00F32FB1" w:rsidRDefault="00F32FB1" w:rsidP="00F32FB1">
      <w:pPr>
        <w:pStyle w:val="H23G"/>
      </w:pPr>
      <w:r>
        <w:tab/>
      </w:r>
      <w:r>
        <w:tab/>
      </w:r>
      <w:r w:rsidRPr="00F32FB1">
        <w:t>Otros asuntos</w:t>
      </w:r>
    </w:p>
    <w:p w:rsidR="00F32FB1" w:rsidRPr="00F32FB1" w:rsidRDefault="00F32FB1" w:rsidP="00F32FB1">
      <w:pPr>
        <w:pStyle w:val="SingleTxtG"/>
      </w:pPr>
      <w:r w:rsidRPr="00F32FB1">
        <w:t>1.</w:t>
      </w:r>
      <w:r>
        <w:tab/>
      </w:r>
      <w:r w:rsidRPr="00F32FB1">
        <w:rPr>
          <w:b/>
        </w:rPr>
        <w:t>El Presidente</w:t>
      </w:r>
      <w:r w:rsidRPr="00F32FB1">
        <w:t xml:space="preserve"> dice que en el actual y </w:t>
      </w:r>
      <w:r>
        <w:t xml:space="preserve">el </w:t>
      </w:r>
      <w:r w:rsidRPr="00F32FB1">
        <w:t>anterior período de sesiones el Comité ha logrado su objetivo principal, que era entablar un diálogo constructivo con los Estados partes con la ayuda de las instituciones nacionales de derechos humanos y la sociedad civil. Hace un balance de la labor realizada y destaca el diálogo que el Comité entabló con España y la aprobación de las observaciones finales (CRPD/C/ESP/CO/1), que en breve se remitirán a la Misión de ese país y se publicarán en Internet. Entablar un diálogo con un país desarrollado, como España, representa un desafío particular, debido a sus complejas estructuras jurídicas, financieras y de otro tipo.</w:t>
      </w:r>
    </w:p>
    <w:p w:rsidR="00F32FB1" w:rsidRPr="00F32FB1" w:rsidRDefault="00F32FB1" w:rsidP="00F32FB1">
      <w:pPr>
        <w:pStyle w:val="SingleTxtG"/>
      </w:pPr>
      <w:r w:rsidRPr="00F32FB1">
        <w:t>2.</w:t>
      </w:r>
      <w:r>
        <w:tab/>
      </w:r>
      <w:r w:rsidRPr="00F32FB1">
        <w:t xml:space="preserve">Asimismo, el Comité aprobó una lista de cuestiones (CRPD/C/PER/Q/1) para el diálogo que entablará con el Perú en el próximo período de sesiones </w:t>
      </w:r>
      <w:r>
        <w:t xml:space="preserve">de </w:t>
      </w:r>
      <w:r w:rsidRPr="00F32FB1">
        <w:t>abril. Además, se han designado los siguientes relatores para los países: la Sra. Peláez Naváez para la Argentina; el Sr. Tati</w:t>
      </w:r>
      <w:r w:rsidR="00286BD6">
        <w:t>ć</w:t>
      </w:r>
      <w:r w:rsidRPr="00F32FB1">
        <w:t xml:space="preserve"> para Hungría y la Sra. Quan-Chang para el Paraguay. Lamentablemente, aunque el Comité también ha designado a los relatores para China (Sr.</w:t>
      </w:r>
      <w:r w:rsidR="001B3D9C">
        <w:t> </w:t>
      </w:r>
      <w:r w:rsidRPr="00F32FB1">
        <w:t>Kim Hyung Shik y Sra. Degener), no ha podido aprobar una lista de cuestiones para el diálogo con este país, porque el informe del Estado parte no se tradujo a tiempo.</w:t>
      </w:r>
    </w:p>
    <w:p w:rsidR="00F32FB1" w:rsidRPr="00F32FB1" w:rsidRDefault="00F32FB1" w:rsidP="00F32FB1">
      <w:pPr>
        <w:pStyle w:val="SingleTxtG"/>
      </w:pPr>
      <w:r w:rsidRPr="00F32FB1">
        <w:t>3.</w:t>
      </w:r>
      <w:r>
        <w:tab/>
      </w:r>
      <w:r w:rsidRPr="00F32FB1">
        <w:t>El Comité ha comenzado a examinar las comunicaciones recibidas en virtud del Protocolo Facultativo. Es importante que las organizaciones de personas con discapacidad ayuden a los denunciantes divulgando el Protocolo Facultativo y velando por que las comunicaciones presentadas sean correctas y válidas. La International Disability Alliance (IDA) ha venido ayudando a los denunciantes mediante la organización de talleres y otras formas de asistencia, como sin duda hicieron también otras organizaciones. El número de comunicaciones no deja de crecer, pero es necesario divulgar aún más el Protocolo Facultativo y prestar una mayor asistencia a las organizaciones de personas con discapacidad.</w:t>
      </w:r>
    </w:p>
    <w:p w:rsidR="00F32FB1" w:rsidRPr="00F32FB1" w:rsidRDefault="00F32FB1" w:rsidP="00F32FB1">
      <w:pPr>
        <w:pStyle w:val="SingleTxtG"/>
      </w:pPr>
      <w:r w:rsidRPr="00F32FB1">
        <w:t>4.</w:t>
      </w:r>
      <w:r>
        <w:tab/>
      </w:r>
      <w:r w:rsidRPr="00F32FB1">
        <w:t>El Comité llegó a un acuerdo con Microsoft y el Centro Internacional de Investigación Colaborativa para el Acceso Universal radicado en la Universidad de Middlesex y, una vez formalizados los trámites necesarios, firmará un memorando de entendimiento en su séptimo período de sesi</w:t>
      </w:r>
      <w:r w:rsidR="00241C6F">
        <w:t>o</w:t>
      </w:r>
      <w:r w:rsidRPr="00F32FB1">
        <w:t>n</w:t>
      </w:r>
      <w:r w:rsidR="00241C6F">
        <w:t>es</w:t>
      </w:r>
      <w:r w:rsidRPr="00F32FB1">
        <w:t xml:space="preserve"> para que el Centro pueda auditar la labor del Comité y estudiar la forma de </w:t>
      </w:r>
      <w:r w:rsidR="00241C6F">
        <w:t>hacer</w:t>
      </w:r>
      <w:r w:rsidRPr="00F32FB1">
        <w:t xml:space="preserve"> los documentos </w:t>
      </w:r>
      <w:r w:rsidR="00241C6F">
        <w:t xml:space="preserve">más accesibles </w:t>
      </w:r>
      <w:r w:rsidRPr="00F32FB1">
        <w:t>y de aprovechar de la mejor manera las modernas tecnologías de las comunicaciones.</w:t>
      </w:r>
    </w:p>
    <w:p w:rsidR="00F32FB1" w:rsidRPr="00F32FB1" w:rsidRDefault="00F32FB1" w:rsidP="00F32FB1">
      <w:pPr>
        <w:pStyle w:val="SingleTxtG"/>
      </w:pPr>
      <w:r w:rsidRPr="00F32FB1">
        <w:t>5.</w:t>
      </w:r>
      <w:r>
        <w:tab/>
      </w:r>
      <w:r w:rsidRPr="001B3D9C">
        <w:rPr>
          <w:b/>
        </w:rPr>
        <w:t>La Sra. Lee</w:t>
      </w:r>
      <w:r w:rsidRPr="00F32FB1">
        <w:t xml:space="preserve"> (</w:t>
      </w:r>
      <w:bookmarkStart w:id="0" w:name="hit4"/>
      <w:bookmarkEnd w:id="0"/>
      <w:r w:rsidRPr="00F32FB1">
        <w:t xml:space="preserve">International </w:t>
      </w:r>
      <w:bookmarkStart w:id="1" w:name="hit5"/>
      <w:bookmarkEnd w:id="1"/>
      <w:r w:rsidRPr="00F32FB1">
        <w:t xml:space="preserve">Disability </w:t>
      </w:r>
      <w:bookmarkStart w:id="2" w:name="hit6"/>
      <w:bookmarkEnd w:id="2"/>
      <w:r w:rsidRPr="00F32FB1">
        <w:t xml:space="preserve">Alliance) dice que la IDA colabora actualmente con otras organizaciones no gubernamentales para dar apoyo a las organizaciones de personas con discapacidad mediante actividades de creación de capacidad y ayuda con el Protocolo Facultativo. La IDA también ha preparado recomendaciones para los órganos </w:t>
      </w:r>
      <w:r w:rsidR="00241C6F">
        <w:t xml:space="preserve">creados en virtud de </w:t>
      </w:r>
      <w:r w:rsidRPr="00F32FB1">
        <w:t xml:space="preserve">tratados a fin de que los mecanismos de las comunicaciones sean más accesibles y la jurisprudencia de </w:t>
      </w:r>
      <w:r w:rsidR="00241C6F">
        <w:t>es</w:t>
      </w:r>
      <w:r w:rsidRPr="00F32FB1">
        <w:t>os órganos sea transparente y pueda ser consultada por la sociedad civil.</w:t>
      </w:r>
    </w:p>
    <w:p w:rsidR="00F32FB1" w:rsidRPr="00F32FB1" w:rsidRDefault="00F32FB1" w:rsidP="00F32FB1">
      <w:pPr>
        <w:pStyle w:val="H23G"/>
      </w:pPr>
      <w:r>
        <w:tab/>
      </w:r>
      <w:r>
        <w:tab/>
      </w:r>
      <w:r w:rsidRPr="00F32FB1">
        <w:t>Futuras sesiones</w:t>
      </w:r>
    </w:p>
    <w:p w:rsidR="00F32FB1" w:rsidRPr="00F32FB1" w:rsidRDefault="00F32FB1" w:rsidP="00F32FB1">
      <w:pPr>
        <w:pStyle w:val="SingleTxtG"/>
      </w:pPr>
      <w:r w:rsidRPr="00F32FB1">
        <w:t>6.</w:t>
      </w:r>
      <w:r>
        <w:tab/>
      </w:r>
      <w:r w:rsidRPr="00F32FB1">
        <w:rPr>
          <w:b/>
        </w:rPr>
        <w:t>El</w:t>
      </w:r>
      <w:r w:rsidRPr="00F32FB1">
        <w:t xml:space="preserve"> </w:t>
      </w:r>
      <w:r w:rsidRPr="00F32FB1">
        <w:rPr>
          <w:b/>
        </w:rPr>
        <w:t>Presidente</w:t>
      </w:r>
      <w:r w:rsidRPr="00F32FB1">
        <w:t xml:space="preserve"> dice que en su séptimo período de sesiones el Comité examinará los informes iniciales de China (CRPD/C/CHN/1), la Argentina (CRPD/C/ARG/1), Hungría (CRPD/C/HUN/1) y </w:t>
      </w:r>
      <w:r w:rsidR="001B3D9C">
        <w:t>—</w:t>
      </w:r>
      <w:r w:rsidRPr="00F32FB1">
        <w:t>cabe esperar</w:t>
      </w:r>
      <w:r w:rsidR="001B3D9C">
        <w:t>—</w:t>
      </w:r>
      <w:r w:rsidRPr="00F32FB1">
        <w:t xml:space="preserve"> el Paraguay (CRPD/C/PRY/1) y procurará preparar listas de cuestiones.</w:t>
      </w:r>
    </w:p>
    <w:p w:rsidR="00F32FB1" w:rsidRPr="00F32FB1" w:rsidRDefault="00F32FB1" w:rsidP="00241C6F">
      <w:pPr>
        <w:pStyle w:val="H23G"/>
      </w:pPr>
      <w:r>
        <w:tab/>
      </w:r>
      <w:r>
        <w:tab/>
      </w:r>
      <w:r w:rsidRPr="00F32FB1">
        <w:t>Clausura del período de sesiones</w:t>
      </w:r>
    </w:p>
    <w:p w:rsidR="00F32FB1" w:rsidRPr="00F32FB1" w:rsidRDefault="00F32FB1" w:rsidP="00241C6F">
      <w:pPr>
        <w:pStyle w:val="SingleTxtG"/>
        <w:keepNext/>
        <w:keepLines/>
      </w:pPr>
      <w:r w:rsidRPr="00F32FB1">
        <w:t>7.</w:t>
      </w:r>
      <w:r>
        <w:tab/>
      </w:r>
      <w:r w:rsidRPr="00F32FB1">
        <w:t xml:space="preserve">Tras el habitual intercambio de cortesías, </w:t>
      </w:r>
      <w:r w:rsidRPr="00241C6F">
        <w:rPr>
          <w:b/>
        </w:rPr>
        <w:t>el Presidente</w:t>
      </w:r>
      <w:r w:rsidRPr="00F32FB1">
        <w:t xml:space="preserve"> declara clausurado el sexto período de sesiones del Comité sobre los Derechos de las Personas con Discapacidad.</w:t>
      </w:r>
    </w:p>
    <w:p w:rsidR="006F35EE" w:rsidRPr="00F32FB1" w:rsidRDefault="00F32FB1" w:rsidP="00241C6F">
      <w:pPr>
        <w:pStyle w:val="SingleTxtG"/>
        <w:keepNext/>
        <w:keepLines/>
        <w:rPr>
          <w:i/>
        </w:rPr>
      </w:pPr>
      <w:r w:rsidRPr="00F32FB1">
        <w:rPr>
          <w:i/>
        </w:rPr>
        <w:t>Se levanta la sesión a las 17.30 horas.</w:t>
      </w:r>
    </w:p>
    <w:p w:rsidR="00381C24" w:rsidRPr="001075E9" w:rsidRDefault="00381C24" w:rsidP="001075E9"/>
    <w:sectPr w:rsidR="00381C24" w:rsidRPr="001075E9" w:rsidSect="00C75E4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2AE" w:rsidRDefault="008102AE">
      <w:r>
        <w:separator/>
      </w:r>
    </w:p>
  </w:endnote>
  <w:endnote w:type="continuationSeparator" w:id="0">
    <w:p w:rsidR="008102AE" w:rsidRDefault="0081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4A" w:rsidRPr="00C75E4A" w:rsidRDefault="00C75E4A" w:rsidP="00C75E4A">
    <w:pPr>
      <w:pStyle w:val="Footer"/>
      <w:tabs>
        <w:tab w:val="right" w:pos="9638"/>
      </w:tabs>
    </w:pPr>
    <w:r w:rsidRPr="00C75E4A">
      <w:rPr>
        <w:b/>
        <w:sz w:val="18"/>
      </w:rPr>
      <w:fldChar w:fldCharType="begin"/>
    </w:r>
    <w:r w:rsidRPr="00C75E4A">
      <w:rPr>
        <w:b/>
        <w:sz w:val="18"/>
      </w:rPr>
      <w:instrText xml:space="preserve"> PAGE  \* MERGEFORMAT </w:instrText>
    </w:r>
    <w:r w:rsidRPr="00C75E4A">
      <w:rPr>
        <w:b/>
        <w:sz w:val="18"/>
      </w:rPr>
      <w:fldChar w:fldCharType="separate"/>
    </w:r>
    <w:r w:rsidR="006046F6">
      <w:rPr>
        <w:b/>
        <w:noProof/>
        <w:sz w:val="18"/>
      </w:rPr>
      <w:t>2</w:t>
    </w:r>
    <w:r w:rsidRPr="00C75E4A">
      <w:rPr>
        <w:b/>
        <w:sz w:val="18"/>
      </w:rPr>
      <w:fldChar w:fldCharType="end"/>
    </w:r>
    <w:r>
      <w:rPr>
        <w:b/>
        <w:sz w:val="18"/>
      </w:rPr>
      <w:tab/>
    </w:r>
    <w:r>
      <w:t>GE.11-46030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4A" w:rsidRPr="00C75E4A" w:rsidRDefault="00C75E4A" w:rsidP="00C75E4A">
    <w:pPr>
      <w:pStyle w:val="Footer"/>
      <w:tabs>
        <w:tab w:val="right" w:pos="9638"/>
      </w:tabs>
      <w:rPr>
        <w:b/>
        <w:sz w:val="18"/>
      </w:rPr>
    </w:pPr>
    <w:r>
      <w:t>GE.11-46030</w:t>
    </w:r>
    <w:r>
      <w:tab/>
    </w:r>
    <w:r w:rsidRPr="00C75E4A">
      <w:rPr>
        <w:b/>
        <w:sz w:val="18"/>
      </w:rPr>
      <w:fldChar w:fldCharType="begin"/>
    </w:r>
    <w:r w:rsidRPr="00C75E4A">
      <w:rPr>
        <w:b/>
        <w:sz w:val="18"/>
      </w:rPr>
      <w:instrText xml:space="preserve"> PAGE  \* MERGEFORMAT </w:instrText>
    </w:r>
    <w:r w:rsidRPr="00C75E4A">
      <w:rPr>
        <w:b/>
        <w:sz w:val="18"/>
      </w:rPr>
      <w:fldChar w:fldCharType="separate"/>
    </w:r>
    <w:r w:rsidR="006046F6">
      <w:rPr>
        <w:b/>
        <w:noProof/>
        <w:sz w:val="18"/>
      </w:rPr>
      <w:t>3</w:t>
    </w:r>
    <w:r w:rsidRPr="00C75E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0E2" w:rsidRDefault="00A560E2" w:rsidP="00A560E2">
    <w:pPr>
      <w:pBdr>
        <w:bottom w:val="single" w:sz="4" w:space="1" w:color="auto"/>
      </w:pBdr>
    </w:pPr>
  </w:p>
  <w:p w:rsidR="00A560E2" w:rsidRDefault="00A560E2" w:rsidP="00A560E2">
    <w:pPr>
      <w:pStyle w:val="FootnoteText"/>
      <w:spacing w:after="120"/>
      <w:rPr>
        <w:lang w:val="es-ES_tradnl"/>
      </w:rPr>
    </w:pPr>
    <w:r>
      <w:tab/>
    </w:r>
    <w:r>
      <w:tab/>
    </w:r>
    <w:r>
      <w:rPr>
        <w:lang w:val="es-ES_tradnl"/>
      </w:rPr>
      <w:t>La presente acta podrá ser objeto de correcciones.</w:t>
    </w:r>
  </w:p>
  <w:p w:rsidR="00A560E2" w:rsidRDefault="00A560E2" w:rsidP="00A560E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560E2" w:rsidRDefault="00A560E2" w:rsidP="00A560E2">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24A0F" w:rsidRPr="00C75E4A" w:rsidRDefault="00C75E4A">
    <w:pPr>
      <w:pStyle w:val="Footer"/>
      <w:rPr>
        <w:sz w:val="20"/>
      </w:rPr>
    </w:pPr>
    <w:r>
      <w:rPr>
        <w:sz w:val="20"/>
      </w:rPr>
      <w:t>GE.</w:t>
    </w:r>
    <w:r w:rsidR="00324A0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11-46030  (S)</w:t>
    </w:r>
    <w:r w:rsidR="00793A99">
      <w:rPr>
        <w:sz w:val="20"/>
      </w:rPr>
      <w:t xml:space="preserve">  </w:t>
    </w:r>
    <w:r w:rsidR="00A560E2">
      <w:rPr>
        <w:sz w:val="20"/>
      </w:rPr>
      <w:t xml:space="preserve">  081211    </w:t>
    </w:r>
    <w:r w:rsidR="001B3D9C">
      <w:rPr>
        <w:sz w:val="20"/>
      </w:rPr>
      <w:t>13</w:t>
    </w:r>
    <w:r w:rsidR="00A560E2">
      <w:rPr>
        <w:sz w:val="20"/>
      </w:rPr>
      <w:t>0</w:t>
    </w:r>
    <w:r w:rsidR="001B3D9C">
      <w:rPr>
        <w:sz w:val="20"/>
      </w:rPr>
      <w:t>3</w:t>
    </w:r>
    <w:r w:rsidR="00A560E2">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2AE" w:rsidRPr="001075E9" w:rsidRDefault="008102AE" w:rsidP="001075E9">
      <w:pPr>
        <w:tabs>
          <w:tab w:val="right" w:pos="2155"/>
        </w:tabs>
        <w:spacing w:after="80" w:line="240" w:lineRule="auto"/>
        <w:ind w:left="680"/>
        <w:rPr>
          <w:u w:val="single"/>
        </w:rPr>
      </w:pPr>
      <w:r>
        <w:rPr>
          <w:u w:val="single"/>
        </w:rPr>
        <w:tab/>
      </w:r>
    </w:p>
  </w:footnote>
  <w:footnote w:type="continuationSeparator" w:id="0">
    <w:p w:rsidR="008102AE" w:rsidRDefault="008102AE">
      <w:r>
        <w:continuationSeparator/>
      </w:r>
    </w:p>
  </w:footnote>
  <w:footnote w:id="1">
    <w:p w:rsidR="00B029BA" w:rsidRPr="00B029BA" w:rsidRDefault="00B029BA">
      <w:pPr>
        <w:pStyle w:val="FootnoteText"/>
        <w:rPr>
          <w:sz w:val="20"/>
        </w:rPr>
      </w:pPr>
      <w:r>
        <w:tab/>
      </w:r>
      <w:r w:rsidRPr="00B029BA">
        <w:rPr>
          <w:rStyle w:val="FootnoteReference"/>
          <w:sz w:val="20"/>
          <w:vertAlign w:val="baseline"/>
        </w:rPr>
        <w:t>*</w:t>
      </w:r>
      <w:r w:rsidRPr="00B029BA">
        <w:tab/>
      </w:r>
      <w:r>
        <w:t>No se levantó acta resumida del resto de la sesión.</w:t>
      </w:r>
    </w:p>
  </w:footnote>
  <w:footnote w:id="2">
    <w:p w:rsidR="00B029BA" w:rsidRPr="00B029BA" w:rsidRDefault="00B029BA">
      <w:pPr>
        <w:pStyle w:val="FootnoteText"/>
        <w:rPr>
          <w:sz w:val="20"/>
        </w:rPr>
      </w:pPr>
      <w:r>
        <w:tab/>
      </w:r>
      <w:r w:rsidRPr="00B029BA">
        <w:rPr>
          <w:rStyle w:val="FootnoteReference"/>
          <w:sz w:val="20"/>
          <w:vertAlign w:val="baseline"/>
        </w:rPr>
        <w:t>**</w:t>
      </w:r>
      <w:r w:rsidRPr="00B029BA">
        <w:tab/>
      </w:r>
      <w:r>
        <w:t>No se levantaron actas resumidas de las sesiones quinta a novena.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4A" w:rsidRPr="00C75E4A" w:rsidRDefault="00C75E4A">
    <w:pPr>
      <w:pStyle w:val="Header"/>
    </w:pPr>
    <w:r>
      <w:t>CRPD/C/6/SR.10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4A" w:rsidRPr="00C75E4A" w:rsidRDefault="00C75E4A" w:rsidP="00C75E4A">
    <w:pPr>
      <w:pStyle w:val="Header"/>
      <w:jc w:val="right"/>
    </w:pPr>
    <w:r>
      <w:t>CRPD/C/6/SR.10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4A0F"/>
    <w:rsid w:val="00006BB9"/>
    <w:rsid w:val="000221D5"/>
    <w:rsid w:val="000A36A2"/>
    <w:rsid w:val="000B53F5"/>
    <w:rsid w:val="000B57E7"/>
    <w:rsid w:val="000F09DF"/>
    <w:rsid w:val="000F61B2"/>
    <w:rsid w:val="001075E9"/>
    <w:rsid w:val="00160FF7"/>
    <w:rsid w:val="0016400B"/>
    <w:rsid w:val="00180183"/>
    <w:rsid w:val="00196389"/>
    <w:rsid w:val="001B3D9C"/>
    <w:rsid w:val="001C7A89"/>
    <w:rsid w:val="002172D2"/>
    <w:rsid w:val="0022765D"/>
    <w:rsid w:val="00241C6F"/>
    <w:rsid w:val="00286BD6"/>
    <w:rsid w:val="002A061F"/>
    <w:rsid w:val="002A2EFC"/>
    <w:rsid w:val="002A6FA7"/>
    <w:rsid w:val="002C0E18"/>
    <w:rsid w:val="002C33BB"/>
    <w:rsid w:val="002D5AAC"/>
    <w:rsid w:val="002F13FE"/>
    <w:rsid w:val="00301299"/>
    <w:rsid w:val="00322004"/>
    <w:rsid w:val="00324A0F"/>
    <w:rsid w:val="003402C2"/>
    <w:rsid w:val="00381C24"/>
    <w:rsid w:val="003958D0"/>
    <w:rsid w:val="003977DE"/>
    <w:rsid w:val="003B6D6D"/>
    <w:rsid w:val="003D03C6"/>
    <w:rsid w:val="003E1F6E"/>
    <w:rsid w:val="00454E07"/>
    <w:rsid w:val="004875CF"/>
    <w:rsid w:val="004E4B46"/>
    <w:rsid w:val="0050108D"/>
    <w:rsid w:val="00572E19"/>
    <w:rsid w:val="005C09D4"/>
    <w:rsid w:val="005C2514"/>
    <w:rsid w:val="005D4E88"/>
    <w:rsid w:val="005F0B42"/>
    <w:rsid w:val="006046F6"/>
    <w:rsid w:val="00614642"/>
    <w:rsid w:val="00655A21"/>
    <w:rsid w:val="006808A9"/>
    <w:rsid w:val="006F35EE"/>
    <w:rsid w:val="007021FF"/>
    <w:rsid w:val="007076CB"/>
    <w:rsid w:val="00763AC2"/>
    <w:rsid w:val="00793A99"/>
    <w:rsid w:val="007967DF"/>
    <w:rsid w:val="008102AE"/>
    <w:rsid w:val="00834B71"/>
    <w:rsid w:val="008626C7"/>
    <w:rsid w:val="0086445C"/>
    <w:rsid w:val="008A08D7"/>
    <w:rsid w:val="008A13F9"/>
    <w:rsid w:val="008D5DB6"/>
    <w:rsid w:val="00906890"/>
    <w:rsid w:val="00951972"/>
    <w:rsid w:val="00963777"/>
    <w:rsid w:val="00993207"/>
    <w:rsid w:val="009A1A03"/>
    <w:rsid w:val="009B452A"/>
    <w:rsid w:val="009B4E5E"/>
    <w:rsid w:val="00A17DFD"/>
    <w:rsid w:val="00A560E2"/>
    <w:rsid w:val="00A917B3"/>
    <w:rsid w:val="00AB4B51"/>
    <w:rsid w:val="00AE4CC4"/>
    <w:rsid w:val="00B029BA"/>
    <w:rsid w:val="00B10CC7"/>
    <w:rsid w:val="00B62458"/>
    <w:rsid w:val="00BD33EE"/>
    <w:rsid w:val="00C11C90"/>
    <w:rsid w:val="00C156E2"/>
    <w:rsid w:val="00C60F0C"/>
    <w:rsid w:val="00C75E4A"/>
    <w:rsid w:val="00C76505"/>
    <w:rsid w:val="00C805C9"/>
    <w:rsid w:val="00C86BAD"/>
    <w:rsid w:val="00CA1679"/>
    <w:rsid w:val="00D5042C"/>
    <w:rsid w:val="00D80BBB"/>
    <w:rsid w:val="00D90138"/>
    <w:rsid w:val="00DD61AC"/>
    <w:rsid w:val="00E50C33"/>
    <w:rsid w:val="00E73F76"/>
    <w:rsid w:val="00E86A73"/>
    <w:rsid w:val="00E973E2"/>
    <w:rsid w:val="00EF1360"/>
    <w:rsid w:val="00EF3220"/>
    <w:rsid w:val="00F32FB1"/>
    <w:rsid w:val="00F41D19"/>
    <w:rsid w:val="00F44B33"/>
    <w:rsid w:val="00F4648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link w:val="H23G"/>
    <w:rsid w:val="00B029BA"/>
    <w:rPr>
      <w:b/>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3</Pages>
  <Words>628</Words>
  <Characters>3459</Characters>
  <Application>Microsoft Office Word</Application>
  <DocSecurity>4</DocSecurity>
  <Lines>28</Lines>
  <Paragraphs>8</Paragraphs>
  <ScaleCrop>false</ScaleCrop>
  <HeadingPairs>
    <vt:vector size="2" baseType="variant">
      <vt:variant>
        <vt:lpstr>Título</vt:lpstr>
      </vt:variant>
      <vt:variant>
        <vt:i4>1</vt:i4>
      </vt:variant>
    </vt:vector>
  </HeadingPairs>
  <TitlesOfParts>
    <vt:vector size="1" baseType="lpstr">
      <vt:lpstr>CRPD/C/6/SR.10 </vt:lpstr>
    </vt:vector>
  </TitlesOfParts>
  <Company/>
  <LinksUpToDate>false</LinksUpToDate>
  <CharactersWithSpaces>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CRPD/C/6/SR.10 </dc:title>
  <dc:subject>11-46030 FINAL</dc:subject>
  <dc:creator>Luz Zapata</dc:creator>
  <cp:keywords/>
  <dc:description/>
  <cp:lastModifiedBy>Pool</cp:lastModifiedBy>
  <cp:revision>2</cp:revision>
  <cp:lastPrinted>2012-03-13T07:12:00Z</cp:lastPrinted>
  <dcterms:created xsi:type="dcterms:W3CDTF">2012-03-13T07:20:00Z</dcterms:created>
  <dcterms:modified xsi:type="dcterms:W3CDTF">2012-03-13T07:20:00Z</dcterms:modified>
</cp:coreProperties>
</file>