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1989-м заседании,</w:t>
      </w:r>
    </w:p>
    <w:p w:rsidR="00000000" w:rsidRDefault="00000000">
      <w:r>
        <w:t>состоявшемся в Центральных учреждениях, Нью-Йорк, в среду, 20 марта 2002 года, в 10 ч. 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статьей 40 Пакта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Пятый периодический доклад Швеции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</w:t>
      </w:r>
      <w:r>
        <w:br/>
        <w:t>со статьей 40 Пакта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Пятый периодический доклад Швеции</w:t>
      </w:r>
      <w:r>
        <w:rPr>
          <w:i w:val="0"/>
        </w:rPr>
        <w:t xml:space="preserve"> (CCPR/C/SWE/2000/5, CCPR/C/74/L/SWE)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Швеции занимает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(Швеция) говорит, что его правительство весьма признательно за тот ценный вклад, который внесли в работу Комитета шведские неправительственные организации. Помимо поо</w:t>
      </w:r>
      <w:r>
        <w:t>щ</w:t>
      </w:r>
      <w:r>
        <w:t>рения прав человека неправительственные орган</w:t>
      </w:r>
      <w:r>
        <w:t>и</w:t>
      </w:r>
      <w:r>
        <w:t>зации оказывают на правительства непрестанное давление, с тем чтобы они полностью выполняли свои обязательства в соответствии с междунаро</w:t>
      </w:r>
      <w:r>
        <w:t>д</w:t>
      </w:r>
      <w:r>
        <w:t>ными документами по правам человека. Его собс</w:t>
      </w:r>
      <w:r>
        <w:t>т</w:t>
      </w:r>
      <w:r>
        <w:t>венное правительство полностью привержено ос</w:t>
      </w:r>
      <w:r>
        <w:t>у</w:t>
      </w:r>
      <w:r>
        <w:t>ществлению этих обязательств и рассматривает п</w:t>
      </w:r>
      <w:r>
        <w:t>о</w:t>
      </w:r>
      <w:r>
        <w:t>ощрение и защиту прав человека как одну из своих самых важных з</w:t>
      </w:r>
      <w:r>
        <w:t>а</w:t>
      </w:r>
      <w:r>
        <w:t>дач.</w:t>
      </w:r>
    </w:p>
    <w:p w:rsidR="00000000" w:rsidRDefault="00000000">
      <w:pPr>
        <w:pStyle w:val="DualTxt"/>
      </w:pPr>
      <w:r>
        <w:t>3.</w:t>
      </w:r>
      <w:r>
        <w:tab/>
        <w:t>После представления в ноябре 2000 года пят</w:t>
      </w:r>
      <w:r>
        <w:t>о</w:t>
      </w:r>
      <w:r>
        <w:t>го доклада Швеция приняла некоторые меры, кот</w:t>
      </w:r>
      <w:r>
        <w:t>о</w:t>
      </w:r>
      <w:r>
        <w:t>рые, как полагает правительство, будут способств</w:t>
      </w:r>
      <w:r>
        <w:t>о</w:t>
      </w:r>
      <w:r>
        <w:t>вать усилению защиты прав человека. Для того чт</w:t>
      </w:r>
      <w:r>
        <w:t>о</w:t>
      </w:r>
      <w:r>
        <w:t>бы заручиться общественной поддержкой в деле борьбы с терроризмом, необходимо, чтобы прин</w:t>
      </w:r>
      <w:r>
        <w:t>и</w:t>
      </w:r>
      <w:r>
        <w:t>маемые с этой целью меры претворялись в жизнь в соответствии с Уставом Организации Объедине</w:t>
      </w:r>
      <w:r>
        <w:t>н</w:t>
      </w:r>
      <w:r>
        <w:t>ных Наций и международными документами по правам человека. В тех случаях, когда вводимые санкции касаются отдельных лиц, необходимо, чт</w:t>
      </w:r>
      <w:r>
        <w:t>о</w:t>
      </w:r>
      <w:r>
        <w:t>бы они получили обоснование на национальном уровне и чтобы была возможность их отстаивать как в национальных, так и в международных судах. В связи с этим Швеция наряду с другими странами Европейского союза вырабатывает предложения, позволяющие комитетам Организации Объедине</w:t>
      </w:r>
      <w:r>
        <w:t>н</w:t>
      </w:r>
      <w:r>
        <w:t>ных Наций по санкциям в большей степени учит</w:t>
      </w:r>
      <w:r>
        <w:t>ы</w:t>
      </w:r>
      <w:r>
        <w:t>вать юридические права отдельных лиц. Правител</w:t>
      </w:r>
      <w:r>
        <w:t>ь</w:t>
      </w:r>
      <w:r>
        <w:t>ство Швеции намеревается ратифицировать Ме</w:t>
      </w:r>
      <w:r>
        <w:t>ж</w:t>
      </w:r>
      <w:r>
        <w:t>дународную конвенцию о борьбе с финансирован</w:t>
      </w:r>
      <w:r>
        <w:t>и</w:t>
      </w:r>
      <w:r>
        <w:t>ем терроризма, и предполагается, что соответс</w:t>
      </w:r>
      <w:r>
        <w:t>т</w:t>
      </w:r>
      <w:r>
        <w:t>вующий законодательный акт вступит в силу 1 июля 2002 года.</w:t>
      </w:r>
    </w:p>
    <w:p w:rsidR="00000000" w:rsidRDefault="00000000">
      <w:pPr>
        <w:pStyle w:val="DualTxt"/>
      </w:pPr>
      <w:r>
        <w:t>4.</w:t>
      </w:r>
      <w:r>
        <w:tab/>
        <w:t>В январе 2002 года правительство приняло н</w:t>
      </w:r>
      <w:r>
        <w:t>а</w:t>
      </w:r>
      <w:r>
        <w:t>циональный план действий по правам человека, к</w:t>
      </w:r>
      <w:r>
        <w:t>о</w:t>
      </w:r>
      <w:r>
        <w:t>торый будет осуществляться на протяжении трехг</w:t>
      </w:r>
      <w:r>
        <w:t>о</w:t>
      </w:r>
      <w:r>
        <w:t>дичного периода. В соответствии с этим планом к числу приоритетных относятся такие направления деятельности, как защита от дискриминации, права инвалидов, права ребенка, права пожилых лиц, ж</w:t>
      </w:r>
      <w:r>
        <w:t>и</w:t>
      </w:r>
      <w:r>
        <w:t>лищные вопросы и сегрегация, национальные меньшинства, народ саами, лишение свободы, св</w:t>
      </w:r>
      <w:r>
        <w:t>о</w:t>
      </w:r>
      <w:r>
        <w:t>бода самовыражения и свобода религии. В плане указываются цели правительства по каждому из этих направлений, а также описываются его тек</w:t>
      </w:r>
      <w:r>
        <w:t>у</w:t>
      </w:r>
      <w:r>
        <w:t>щие мероприятия, предлагаемые законодательные акты и новые меры по выполнению международных обязательств Швеции. В феврале 2001 года прав</w:t>
      </w:r>
      <w:r>
        <w:t>и</w:t>
      </w:r>
      <w:r>
        <w:t>тельство приняло национальный план действий по борьбе против расизма, ксенофобии, гомофобии и дискриминации. В плане содержатся конкретные предложения по совершенствованию законодател</w:t>
      </w:r>
      <w:r>
        <w:t>ь</w:t>
      </w:r>
      <w:r>
        <w:t>ства, повышению степени осознания проблемы дискриминации, поддержке местных инициатив, повышению роли неправительственных организ</w:t>
      </w:r>
      <w:r>
        <w:t>а</w:t>
      </w:r>
      <w:r>
        <w:t>ций и стратегической роли Национального интегр</w:t>
      </w:r>
      <w:r>
        <w:t>а</w:t>
      </w:r>
      <w:r>
        <w:t>ционного управл</w:t>
      </w:r>
      <w:r>
        <w:t>е</w:t>
      </w:r>
      <w:r>
        <w:t>ния.</w:t>
      </w:r>
    </w:p>
    <w:p w:rsidR="00000000" w:rsidRDefault="00000000">
      <w:pPr>
        <w:pStyle w:val="DualTxt"/>
      </w:pPr>
      <w:r>
        <w:t>5.</w:t>
      </w:r>
      <w:r>
        <w:tab/>
        <w:t>Приняты законы, запрещающие дискримин</w:t>
      </w:r>
      <w:r>
        <w:t>а</w:t>
      </w:r>
      <w:r>
        <w:t>цию в сфере занятости по причинам сексуальной ориентации, инвалидности и этнического происх</w:t>
      </w:r>
      <w:r>
        <w:t>о</w:t>
      </w:r>
      <w:r>
        <w:t>ждения. Круг обязанностей Омбудсмена по борьбе с дискриминацией по причинам сексуальной орие</w:t>
      </w:r>
      <w:r>
        <w:t>н</w:t>
      </w:r>
      <w:r>
        <w:t>тации включа</w:t>
      </w:r>
      <w:r>
        <w:rPr>
          <w:lang/>
        </w:rPr>
        <w:t>е</w:t>
      </w:r>
      <w:r>
        <w:t>т в себя борьбу с дискриминацией в отношении гомосексуалистов — как женщин, так и мужчин — на работе и в других сферах обществе</w:t>
      </w:r>
      <w:r>
        <w:t>н</w:t>
      </w:r>
      <w:r>
        <w:t>ной жизни. В законопроекте, вынесенном на ра</w:t>
      </w:r>
      <w:r>
        <w:t>с</w:t>
      </w:r>
      <w:r>
        <w:t>смотрение в ноябре 2001 года, предлагается ввести уголовную ответственность за подстрекательство против гомосексуалистов как группы. В январе 2002 года была назначена парламентская комиссия для рассмотрения общего законодательства по борьбе с дискриминацией, включая защиту лиц с той или иной формой инвалидности от несправе</w:t>
      </w:r>
      <w:r>
        <w:t>д</w:t>
      </w:r>
      <w:r>
        <w:t>ливого отношения и обеспечения защиты всех транссексу</w:t>
      </w:r>
      <w:r>
        <w:t>а</w:t>
      </w:r>
      <w:r>
        <w:t>лов.</w:t>
      </w:r>
    </w:p>
    <w:p w:rsidR="00000000" w:rsidRDefault="00000000">
      <w:pPr>
        <w:pStyle w:val="DualTxt"/>
      </w:pPr>
      <w:r>
        <w:t>6.</w:t>
      </w:r>
      <w:r>
        <w:tab/>
        <w:t>Несмотря на то, что Швецию нередко считают обществом с высокой степенью равноправия, в сф</w:t>
      </w:r>
      <w:r>
        <w:t>е</w:t>
      </w:r>
      <w:r>
        <w:t>ре властных взаимоотношений между полами по</w:t>
      </w:r>
      <w:r>
        <w:noBreakHyphen/>
        <w:t>прежнему наблюдается значительное несоотве</w:t>
      </w:r>
      <w:r>
        <w:t>т</w:t>
      </w:r>
      <w:r>
        <w:t>ствие. Правительство полно решимости ликвидир</w:t>
      </w:r>
      <w:r>
        <w:t>о</w:t>
      </w:r>
      <w:r>
        <w:t>вать проблему насилия в отношении женщин и пр</w:t>
      </w:r>
      <w:r>
        <w:t>о</w:t>
      </w:r>
      <w:r>
        <w:t>водит в масштабах страны программу переподг</w:t>
      </w:r>
      <w:r>
        <w:t>о</w:t>
      </w:r>
      <w:r>
        <w:t>товки сотрудников, работающих в системе отпра</w:t>
      </w:r>
      <w:r>
        <w:t>в</w:t>
      </w:r>
      <w:r>
        <w:t>ления уголовного правосудия и в сфере социального обеспечения и здравоохранения, с тем чтобы сп</w:t>
      </w:r>
      <w:r>
        <w:t>о</w:t>
      </w:r>
      <w:r>
        <w:t>собствовать их ознакомлению с механизмами, з</w:t>
      </w:r>
      <w:r>
        <w:t>а</w:t>
      </w:r>
      <w:r>
        <w:t>действованными в преступлениях такого рода, и определить наиболее приемлемые пути их устран</w:t>
      </w:r>
      <w:r>
        <w:t>е</w:t>
      </w:r>
      <w:r>
        <w:t>ния. 1 июля 1998 года в Уголовный кодекс было внесено новое уголовное преступление, квалиф</w:t>
      </w:r>
      <w:r>
        <w:t>и</w:t>
      </w:r>
      <w:r>
        <w:t>цируемое как «грубое посягательство на неприко</w:t>
      </w:r>
      <w:r>
        <w:t>с</w:t>
      </w:r>
      <w:r>
        <w:t>новенность женщины», в целях возбуждения уг</w:t>
      </w:r>
      <w:r>
        <w:t>о</w:t>
      </w:r>
      <w:r>
        <w:t>ловного преследования за неоднократное соверш</w:t>
      </w:r>
      <w:r>
        <w:t>е</w:t>
      </w:r>
      <w:r>
        <w:t>ние уголовно наказуемых деяний мужчинами в о</w:t>
      </w:r>
      <w:r>
        <w:t>т</w:t>
      </w:r>
      <w:r>
        <w:t>ношении женщин, которые находились или пр</w:t>
      </w:r>
      <w:r>
        <w:t>о</w:t>
      </w:r>
      <w:r>
        <w:t>должают находиться в тесных взаимоотношениях с правонарушителем. Правительство постановило также представить парламенту законопроект о вв</w:t>
      </w:r>
      <w:r>
        <w:t>е</w:t>
      </w:r>
      <w:r>
        <w:t>дении уголовной ответственности за торговлю людьми для сексуальных ц</w:t>
      </w:r>
      <w:r>
        <w:t>е</w:t>
      </w:r>
      <w:r>
        <w:t>лей.</w:t>
      </w:r>
    </w:p>
    <w:p w:rsidR="00000000" w:rsidRDefault="00000000">
      <w:pPr>
        <w:pStyle w:val="DualTxt"/>
      </w:pPr>
      <w:r>
        <w:t>7.</w:t>
      </w:r>
      <w:r>
        <w:tab/>
        <w:t>Правительство предприняло ряд шагов по обеспечению защиты девочек и молодых женщин, особенно из семей иммигрантов, от угроз или пр</w:t>
      </w:r>
      <w:r>
        <w:t>и</w:t>
      </w:r>
      <w:r>
        <w:t>нуждения и по распространению этих мер защиты на тех, кто не имеет поддержки со стороны семьи. Цели интеграционной политики правительства з</w:t>
      </w:r>
      <w:r>
        <w:t>а</w:t>
      </w:r>
      <w:r>
        <w:t>ключаются в обеспечении равных прав, обязанн</w:t>
      </w:r>
      <w:r>
        <w:t>о</w:t>
      </w:r>
      <w:r>
        <w:t>стей и возможностей для всех независимо от этн</w:t>
      </w:r>
      <w:r>
        <w:t>и</w:t>
      </w:r>
      <w:r>
        <w:t>ческого и культурного происхождения и в поощр</w:t>
      </w:r>
      <w:r>
        <w:t>е</w:t>
      </w:r>
      <w:r>
        <w:t>нии взаимного уважения и терпимости. Будет н</w:t>
      </w:r>
      <w:r>
        <w:t>а</w:t>
      </w:r>
      <w:r>
        <w:t>значена комиссия для внесения предложений по улучшению условий приема беженцев и их инт</w:t>
      </w:r>
      <w:r>
        <w:t>е</w:t>
      </w:r>
      <w:r>
        <w:t>грации в жизнь общества. С 1 января 2001 года д</w:t>
      </w:r>
      <w:r>
        <w:t>е</w:t>
      </w:r>
      <w:r>
        <w:t>ти, ищущие убежища, будут пользоваться такими же правами на получение образования всех уро</w:t>
      </w:r>
      <w:r>
        <w:t>в</w:t>
      </w:r>
      <w:r>
        <w:t>ней, как и жители Швеции. Им уже предоставляется такой же уровень услуг в сфере здравоохранения. В целях укрепления правовой безопасности при ра</w:t>
      </w:r>
      <w:r>
        <w:t>с</w:t>
      </w:r>
      <w:r>
        <w:t>смотрении дел о предоставлении убежища в Закон об иностранцах будут внесены поправки, каса</w:t>
      </w:r>
      <w:r>
        <w:t>ю</w:t>
      </w:r>
      <w:r>
        <w:t>щиеся замены Апелляционной коллегии по делам иностранцев административными с</w:t>
      </w:r>
      <w:r>
        <w:t>у</w:t>
      </w:r>
      <w:r>
        <w:t>дами.</w:t>
      </w:r>
    </w:p>
    <w:p w:rsidR="00000000" w:rsidRDefault="00000000">
      <w:pPr>
        <w:pStyle w:val="DualTxt"/>
      </w:pPr>
      <w:r>
        <w:t>8.</w:t>
      </w:r>
      <w:r>
        <w:tab/>
        <w:t>Что касается права на жизнь, то он уточняет, что Швеция уже давно упразднила смертную казнь и содействовала принятию Советом Европы Допо</w:t>
      </w:r>
      <w:r>
        <w:t>л</w:t>
      </w:r>
      <w:r>
        <w:t>нительного протокола № 13 к Европейской конве</w:t>
      </w:r>
      <w:r>
        <w:t>н</w:t>
      </w:r>
      <w:r>
        <w:t>ции о правах человека, направленного на запрещ</w:t>
      </w:r>
      <w:r>
        <w:t>е</w:t>
      </w:r>
      <w:r>
        <w:t>ние смертной казни при любых обстоятельствах, в том числе за преступление, совершенное во время войны или при наличии неи</w:t>
      </w:r>
      <w:r>
        <w:t>з</w:t>
      </w:r>
      <w:r>
        <w:t>бежной угрозы войны.</w:t>
      </w:r>
    </w:p>
    <w:p w:rsidR="00000000" w:rsidRDefault="00000000">
      <w:pPr>
        <w:pStyle w:val="DualTxt"/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Перечень вопросов</w:t>
      </w:r>
      <w:r>
        <w:rPr>
          <w:i w:val="0"/>
        </w:rPr>
        <w:t xml:space="preserve"> (CCPR/C/74/L/SWE)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Конституционная и правовая база, на основе которой осуществляются Пакт и Факультативный протокол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  <w:t>Председатель зачитывает вопросы, касающи</w:t>
      </w:r>
      <w:r>
        <w:t>е</w:t>
      </w:r>
      <w:r>
        <w:t>ся статьи 2: исследование, проведенное в Швеции с целью привести шведское законодательство в соо</w:t>
      </w:r>
      <w:r>
        <w:t>т</w:t>
      </w:r>
      <w:r>
        <w:t>ветствие с положениями Пакта и выявить, в какой степени оно ему пока не соответствует; предлож</w:t>
      </w:r>
      <w:r>
        <w:t>е</w:t>
      </w:r>
      <w:r>
        <w:t>ние о том, чтобы сделать Пакт частью внутреннего законодательства Швеции, и вопрос о том, пред</w:t>
      </w:r>
      <w:r>
        <w:t>у</w:t>
      </w:r>
      <w:r>
        <w:t>сматривается ли такая инкорпорация; меры, предл</w:t>
      </w:r>
      <w:r>
        <w:t>а</w:t>
      </w:r>
      <w:r>
        <w:t>гаемые для того, чтобы придать полную юридич</w:t>
      </w:r>
      <w:r>
        <w:t>е</w:t>
      </w:r>
      <w:r>
        <w:t>скую силу принятым Комитетом соображениям в соответствии с Факультативным протоколом; и ход реализации соображений Комитета в отношении четвертого периодического доклада государс</w:t>
      </w:r>
      <w:r>
        <w:t>т</w:t>
      </w:r>
      <w:r>
        <w:t>ва-участника.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(Швеция) говорит, что в з</w:t>
      </w:r>
      <w:r>
        <w:t>а</w:t>
      </w:r>
      <w:r>
        <w:t>конопроекте, предлагавшем ратифицировать Пакт, приводились результаты анализа, показывавшие, что шведское законодательство в основном соотве</w:t>
      </w:r>
      <w:r>
        <w:t>т</w:t>
      </w:r>
      <w:r>
        <w:t>ствовало положениям Пакта, хотя в него все-таки можно было бы внести некоторые изменения. В п</w:t>
      </w:r>
      <w:r>
        <w:t>е</w:t>
      </w:r>
      <w:r>
        <w:t>риод после ратификации Швеция внесла в свое з</w:t>
      </w:r>
      <w:r>
        <w:t>а</w:t>
      </w:r>
      <w:r>
        <w:t>конодательство поправки, с тем чтобы соблюсти положения статьи 43 о привилегиях и иммунитетах экспертов, обслуживающих Комитет по правам ч</w:t>
      </w:r>
      <w:r>
        <w:t>е</w:t>
      </w:r>
      <w:r>
        <w:t>ловека. При ратификации Пакта Швеция сделала три оговорки. Первая из них касалась отделения н</w:t>
      </w:r>
      <w:r>
        <w:t>е</w:t>
      </w:r>
      <w:r>
        <w:t>совершеннолетних правонарушителей от соверше</w:t>
      </w:r>
      <w:r>
        <w:t>н</w:t>
      </w:r>
      <w:r>
        <w:t>нолетних, что предусматривается статьей 10(3), при этом Швеция сохранила за собой право самой опр</w:t>
      </w:r>
      <w:r>
        <w:t>е</w:t>
      </w:r>
      <w:r>
        <w:t>делять соответствующий режим обращения с пр</w:t>
      </w:r>
      <w:r>
        <w:t>а</w:t>
      </w:r>
      <w:r>
        <w:t>вонарушителями. Следует отметить, однако, что в Швеции вынесение приговоров правонарушителям в возрасте до 21 года, и особенно лицам в возрасте до 18 лет, регулируется статьей 26(4) Уголовного кодекса. Вторая оговорка, касающаяся статьи 14(7), предусматривала возобновление уголовного пр</w:t>
      </w:r>
      <w:r>
        <w:t>е</w:t>
      </w:r>
      <w:r>
        <w:t>следования, даже с учетом того, что в результате его может быть вынесен более суровый приговор или что его результат может оказаться не в пользу обв</w:t>
      </w:r>
      <w:r>
        <w:t>и</w:t>
      </w:r>
      <w:r>
        <w:t>няемого; однако это делается лишь в тех случаях, когда обнаруживаются новые обстоятельства или когда первоначальное решение было вынесено в</w:t>
      </w:r>
      <w:r>
        <w:t>о</w:t>
      </w:r>
      <w:r>
        <w:t>преки закону. Третья оговорка, касающаяся ст</w:t>
      </w:r>
      <w:r>
        <w:t>а</w:t>
      </w:r>
      <w:r>
        <w:t>тьи 20(1), была сделана в связи с тем, что запрещ</w:t>
      </w:r>
      <w:r>
        <w:t>е</w:t>
      </w:r>
      <w:r>
        <w:t>ние всякой пропаганды войны рассматривается как необоснованное препятствование свободе самов</w:t>
      </w:r>
      <w:r>
        <w:t>ы</w:t>
      </w:r>
      <w:r>
        <w:t>ражения, которое может привести к злоупотребл</w:t>
      </w:r>
      <w:r>
        <w:t>е</w:t>
      </w:r>
      <w:r>
        <w:t>ниям в общественных дебатах и создать проблемы для уголовного правосудия. Эти оговорки не прот</w:t>
      </w:r>
      <w:r>
        <w:t>и</w:t>
      </w:r>
      <w:r>
        <w:t>воречат целям и задачам Пакта, положениям кот</w:t>
      </w:r>
      <w:r>
        <w:t>о</w:t>
      </w:r>
      <w:r>
        <w:t>рого шведское законодательство в целом соответс</w:t>
      </w:r>
      <w:r>
        <w:t>т</w:t>
      </w:r>
      <w:r>
        <w:t>вует.</w:t>
      </w:r>
    </w:p>
    <w:p w:rsidR="00000000" w:rsidRDefault="00000000">
      <w:pPr>
        <w:pStyle w:val="DualTxt"/>
      </w:pPr>
      <w:r>
        <w:t>11.</w:t>
      </w:r>
      <w:r>
        <w:tab/>
        <w:t>Международные договоры, участником кот</w:t>
      </w:r>
      <w:r>
        <w:t>о</w:t>
      </w:r>
      <w:r>
        <w:t>рых является Швеция, не составляют часть шве</w:t>
      </w:r>
      <w:r>
        <w:t>д</w:t>
      </w:r>
      <w:r>
        <w:t>ского законодательства, если только они в него не включены или не инкорпорированы. Вместе с тем, согласно юридической практике, применяемой Ве</w:t>
      </w:r>
      <w:r>
        <w:t>р</w:t>
      </w:r>
      <w:r>
        <w:t>ховным судом, внутреннее законодательство дол</w:t>
      </w:r>
      <w:r>
        <w:t>ж</w:t>
      </w:r>
      <w:r>
        <w:t>но толковаться с учетом международных обяз</w:t>
      </w:r>
      <w:r>
        <w:t>а</w:t>
      </w:r>
      <w:r>
        <w:t>тельств Швеции. Таким образом, при возможности конфликта между внутренним законодательством и международным договором внутренний суд будет толковать внутреннее законодательство в соотве</w:t>
      </w:r>
      <w:r>
        <w:t>т</w:t>
      </w:r>
      <w:r>
        <w:t>ствии с положениями договора. Поскольку со вр</w:t>
      </w:r>
      <w:r>
        <w:t>е</w:t>
      </w:r>
      <w:r>
        <w:t>мени ратификации никаких конфликтов не возник</w:t>
      </w:r>
      <w:r>
        <w:t>а</w:t>
      </w:r>
      <w:r>
        <w:t>ло, Швеция не чувствует необходимости инкорп</w:t>
      </w:r>
      <w:r>
        <w:t>о</w:t>
      </w:r>
      <w:r>
        <w:t>рировать данный Пакт. Кроме того, в самом Пакте не с</w:t>
      </w:r>
      <w:r>
        <w:t>о</w:t>
      </w:r>
      <w:r>
        <w:t>держится указаний на то, что государство-участник должно добиваться, чтобы его применение носило прямой характер. В нем лишь говорится, что необходимо принять меры к обеспечению полного осуществления признаваемых в Пакте прав всеми необходимыми средствами, включая законодател</w:t>
      </w:r>
      <w:r>
        <w:t>ь</w:t>
      </w:r>
      <w:r>
        <w:t>ные; и средства достижения этой цели определяю</w:t>
      </w:r>
      <w:r>
        <w:t>т</w:t>
      </w:r>
      <w:r>
        <w:t>ся самими государствами-членами. Тот факт, что данный Пакт не инкорпорирован в шведское зак</w:t>
      </w:r>
      <w:r>
        <w:t>о</w:t>
      </w:r>
      <w:r>
        <w:t>нодательство, не мешает кому бы то ни было приб</w:t>
      </w:r>
      <w:r>
        <w:t>е</w:t>
      </w:r>
      <w:r>
        <w:t>гать к нему в том или ином конкретном случае либо ставить под вопрос соответствие какого-либо ко</w:t>
      </w:r>
      <w:r>
        <w:t>н</w:t>
      </w:r>
      <w:r>
        <w:t>кретного статута или юридического требования п</w:t>
      </w:r>
      <w:r>
        <w:t>о</w:t>
      </w:r>
      <w:r>
        <w:t>ложениям Пакта. Фактически ни один из докуме</w:t>
      </w:r>
      <w:r>
        <w:t>н</w:t>
      </w:r>
      <w:r>
        <w:t>тов Организации Объединенных Наций по правам человека не инкорпорирован в законодательство Шв</w:t>
      </w:r>
      <w:r>
        <w:t>е</w:t>
      </w:r>
      <w:r>
        <w:t>ции.</w:t>
      </w:r>
    </w:p>
    <w:p w:rsidR="00000000" w:rsidRDefault="00000000">
      <w:pPr>
        <w:pStyle w:val="DualTxt"/>
      </w:pPr>
      <w:r>
        <w:t>12.</w:t>
      </w:r>
      <w:r>
        <w:tab/>
        <w:t>Швеция придает существенное значение з</w:t>
      </w:r>
      <w:r>
        <w:t>а</w:t>
      </w:r>
      <w:r>
        <w:t>ключительным замечаниям различных договорных органов, которые чрезвычайно важны для обесп</w:t>
      </w:r>
      <w:r>
        <w:t>е</w:t>
      </w:r>
      <w:r>
        <w:t>чения правильного толкования положений Пакта и указывают на степень соответствия им внутреннего законодательства. В шведском законодательстве не предусматривается возможность возобновления дел по решениям международных судов, договорных органов Организации Объединенных Наций или других международных органов. Не ясно, в какой степени могут использоваться для этих целей пол</w:t>
      </w:r>
      <w:r>
        <w:t>о</w:t>
      </w:r>
      <w:r>
        <w:t>жения о возобновлении дел, содержащиеся в гл</w:t>
      </w:r>
      <w:r>
        <w:t>а</w:t>
      </w:r>
      <w:r>
        <w:t>ве 58 Кодекса судопроизводства, отсутствует и с</w:t>
      </w:r>
      <w:r>
        <w:t>о</w:t>
      </w:r>
      <w:r>
        <w:t>ответствующее прецедентное право. Если Канцлер юстиции или суд приходит к выводу, что тот или иной национальный орган власти допустил ошибку при разбирательстве какого</w:t>
      </w:r>
      <w:r>
        <w:noBreakHyphen/>
        <w:t>то конкретного дела, в соответствии с разделом 2 главы 3 Закона о делик</w:t>
      </w:r>
      <w:r>
        <w:t>т</w:t>
      </w:r>
      <w:r>
        <w:t>ной ответственности они могут принять решение о предоставлении компенсации. Кроме того, прав</w:t>
      </w:r>
      <w:r>
        <w:t>и</w:t>
      </w:r>
      <w:r>
        <w:t>тельство может предоставлять гражданам компе</w:t>
      </w:r>
      <w:r>
        <w:t>н</w:t>
      </w:r>
      <w:r>
        <w:t>сационные выплаты на безвозмездной о</w:t>
      </w:r>
      <w:r>
        <w:t>с</w:t>
      </w:r>
      <w:r>
        <w:t>нове.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Право народов на самоопределение </w:t>
      </w:r>
      <w:r>
        <w:br/>
        <w:t>(статья 1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1: осуществление статьи 1.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 Эхренкрона</w:t>
      </w:r>
      <w:r>
        <w:t xml:space="preserve"> (Швеция) говорит, что право на самоопределение может осуществляться в Шв</w:t>
      </w:r>
      <w:r>
        <w:t>е</w:t>
      </w:r>
      <w:r>
        <w:t>ции в рамках ее конституционной и политической системы. Коренные народы, такие, как народ саами, не обладают таким правом, поскольку резол</w:t>
      </w:r>
      <w:r>
        <w:t>ю</w:t>
      </w:r>
      <w:r>
        <w:t>ции 1514 и 1541 (XV) Генеральной Ассамблеи на них не распространяются, а международное право, касающееся коренных народов, находится пока на стадии формирования. Тем не менее они имеют право на некоторое самоуправление, и в связи с этим Швеция предоставила своему саамскому нас</w:t>
      </w:r>
      <w:r>
        <w:t>е</w:t>
      </w:r>
      <w:r>
        <w:t>лению определенную степень автономии. Саамский парламент функционирует как общественный адм</w:t>
      </w:r>
      <w:r>
        <w:t>и</w:t>
      </w:r>
      <w:r>
        <w:t>нистративный орган управления, основная задача которого заключается в том, чтобы способствовать развитию саамской культуры в Швеции и предста</w:t>
      </w:r>
      <w:r>
        <w:t>в</w:t>
      </w:r>
      <w:r>
        <w:t>лять саамский электорат. Учрежден комитет в с</w:t>
      </w:r>
      <w:r>
        <w:t>о</w:t>
      </w:r>
      <w:r>
        <w:t>ставе парламентариев, представителей саами, зе</w:t>
      </w:r>
      <w:r>
        <w:t>м</w:t>
      </w:r>
      <w:r>
        <w:t>левладельцев и представителей фермерских орган</w:t>
      </w:r>
      <w:r>
        <w:t>и</w:t>
      </w:r>
      <w:r>
        <w:t>заций, занимающийся рассмотрением политики в отношении стойбищ северных оленей и хода ее осуществления, и в декабре 2001 года им были предложены несколько мер по расширению автон</w:t>
      </w:r>
      <w:r>
        <w:t>о</w:t>
      </w:r>
      <w:r>
        <w:t>мии саами. В 1997 году правительство назначило комитет для изучения возможности ратификации Швецией Конвенции МОТ № 169 о коренных нар</w:t>
      </w:r>
      <w:r>
        <w:t>о</w:t>
      </w:r>
      <w:r>
        <w:t>дах и народах, ведущих племенной образ жизни, в независимых странах и для определения мер, нео</w:t>
      </w:r>
      <w:r>
        <w:t>б</w:t>
      </w:r>
      <w:r>
        <w:t>ходимых для того, чтобы Швеция могла ее осущ</w:t>
      </w:r>
      <w:r>
        <w:t>е</w:t>
      </w:r>
      <w:r>
        <w:t>ствить. В своем докладе комитет рекомендовал, чтобы Швеция присоединилась к Конвенции в т</w:t>
      </w:r>
      <w:r>
        <w:t>е</w:t>
      </w:r>
      <w:r>
        <w:t>чение пяти лет. Первым шагом станет выявление земель, на которые саами имеют право, а вторым — уточнение их прав на охотничий и рыболовный промысел на землях, на которых они традиционно проживают. И наконец, их право на самоуправление сводится к вопросу о создании демократической системы, с помощью которой они могли бы возде</w:t>
      </w:r>
      <w:r>
        <w:t>й</w:t>
      </w:r>
      <w:r>
        <w:t>ствовать на национальные политические процессы и решения, которые затрагивают их интер</w:t>
      </w:r>
      <w:r>
        <w:t>е</w:t>
      </w:r>
      <w:r>
        <w:t>сы.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Принцип равенства (статья 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3: различия в оплате труда мужчин и же</w:t>
      </w:r>
      <w:r>
        <w:t>н</w:t>
      </w:r>
      <w:r>
        <w:t>щин; случаи насилия в семье за последние три года; итоги обзора положений, касающихся преступлений на сексуальной почве; и прогресс, достигнутый в вопросе о законопроекте, направленном на укре</w:t>
      </w:r>
      <w:r>
        <w:t>п</w:t>
      </w:r>
      <w:r>
        <w:t>ление равенства между мужчинами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(Швеция) говорит, что в 2000 году заработная плата женщин составляла в среднем 82 процента от заработной платы мужчин. Разница объясняется отчасти такими факторами, как возраст, неполный рабочий день, вид занятия, условия работы в государственном секторе в сра</w:t>
      </w:r>
      <w:r>
        <w:t>в</w:t>
      </w:r>
      <w:r>
        <w:t>нении с частным сектором и уровень образования. С учетом этих факторов заработная плата женщин составляла бы в среднем 92 процента от заработной платы мужчин. В 1999 году аналогичные показатели составляли соответственно 83 и 92 процента.</w:t>
      </w:r>
    </w:p>
    <w:p w:rsidR="00000000" w:rsidRDefault="00000000">
      <w:pPr>
        <w:pStyle w:val="DualTxt"/>
      </w:pPr>
      <w:r>
        <w:t>17.</w:t>
      </w:r>
      <w:r>
        <w:tab/>
        <w:t>Преступления, являющиеся в соответствии с разделом 4(a) главы 4 Уголовного кодекса грубыми посягательствами на неприкосновенность женщ</w:t>
      </w:r>
      <w:r>
        <w:t>и</w:t>
      </w:r>
      <w:r>
        <w:t>ны, характеризуются следующими цифрами: в 1999 году таких случаев было 923, в 2000 году — 1147 и в 2001 году — 1485, что в совокупности с</w:t>
      </w:r>
      <w:r>
        <w:t>о</w:t>
      </w:r>
      <w:r>
        <w:t>ставляет 3555 случаев.</w:t>
      </w:r>
    </w:p>
    <w:p w:rsidR="00000000" w:rsidRDefault="00000000">
      <w:pPr>
        <w:pStyle w:val="DualTxt"/>
      </w:pPr>
      <w:r>
        <w:t>18.</w:t>
      </w:r>
      <w:r>
        <w:tab/>
        <w:t>Комиссия предложила заменить главу 6 Уг</w:t>
      </w:r>
      <w:r>
        <w:t>о</w:t>
      </w:r>
      <w:r>
        <w:t>ловного кодекса новой главой, которая содержала бы положения, предусматривающие уголовную о</w:t>
      </w:r>
      <w:r>
        <w:t>т</w:t>
      </w:r>
      <w:r>
        <w:t>ветственность за торговлю людьми и, соответстве</w:t>
      </w:r>
      <w:r>
        <w:t>н</w:t>
      </w:r>
      <w:r>
        <w:t>но, детьми для сексуальных целей, устранив риск дважды понести уголовную ответственность за пр</w:t>
      </w:r>
      <w:r>
        <w:t>а</w:t>
      </w:r>
      <w:r>
        <w:t>вонарушения, совершенные за границей, в случае серьезных преступлений на сексуальной почве пр</w:t>
      </w:r>
      <w:r>
        <w:t>о</w:t>
      </w:r>
      <w:r>
        <w:t>тив лиц в возрасте до 18 лет и введя новые полож</w:t>
      </w:r>
      <w:r>
        <w:t>е</w:t>
      </w:r>
      <w:r>
        <w:t>ния, охватывающие торговлю для сексуальных ц</w:t>
      </w:r>
      <w:r>
        <w:t>е</w:t>
      </w:r>
      <w:r>
        <w:t>лей. В министерстве юстиции готовится законопр</w:t>
      </w:r>
      <w:r>
        <w:t>о</w:t>
      </w:r>
      <w:r>
        <w:t>ект по вопросу о такой торго</w:t>
      </w:r>
      <w:r>
        <w:t>в</w:t>
      </w:r>
      <w:r>
        <w:t>ле.</w:t>
      </w:r>
    </w:p>
    <w:p w:rsidR="00000000" w:rsidRDefault="00000000">
      <w:pPr>
        <w:pStyle w:val="DualTxt"/>
      </w:pPr>
      <w:r>
        <w:t>19.</w:t>
      </w:r>
      <w:r>
        <w:tab/>
        <w:t>18 октября 2000 года был принят законопроект о внесении поправок в Закон о равных возможн</w:t>
      </w:r>
      <w:r>
        <w:t>о</w:t>
      </w:r>
      <w:r>
        <w:t>стях. В этих поправках, которые вступили в силу 1 января 2001 года, предусматривается, что защита лиц, подающих заявления о приеме на работу, пр</w:t>
      </w:r>
      <w:r>
        <w:t>о</w:t>
      </w:r>
      <w:r>
        <w:t>тив дискриминации будет распространяться на весь процесс трудоустройства. Эта дискриминация м</w:t>
      </w:r>
      <w:r>
        <w:t>о</w:t>
      </w:r>
      <w:r>
        <w:t>жет проявляться и без явных признаков сопоставл</w:t>
      </w:r>
      <w:r>
        <w:t>е</w:t>
      </w:r>
      <w:r>
        <w:t>ния с лицом противоположного пола. Предполаг</w:t>
      </w:r>
      <w:r>
        <w:t>а</w:t>
      </w:r>
      <w:r>
        <w:t>ется, что работодатели и служащие будут стремит</w:t>
      </w:r>
      <w:r>
        <w:t>ь</w:t>
      </w:r>
      <w:r>
        <w:t>ся к тому, чтобы мужчины и женщины имели во</w:t>
      </w:r>
      <w:r>
        <w:t>з</w:t>
      </w:r>
      <w:r>
        <w:t>можность получать одинаковую зарплату. Работод</w:t>
      </w:r>
      <w:r>
        <w:t>а</w:t>
      </w:r>
      <w:r>
        <w:t>тели должны проводить ежегодный обзор норм</w:t>
      </w:r>
      <w:r>
        <w:t>а</w:t>
      </w:r>
      <w:r>
        <w:t>тивных положений и практики в отношении зар</w:t>
      </w:r>
      <w:r>
        <w:t>а</w:t>
      </w:r>
      <w:r>
        <w:t>ботной платы и различий в заработной плате между мужчинами и женщинами, выполняющими один</w:t>
      </w:r>
      <w:r>
        <w:t>а</w:t>
      </w:r>
      <w:r>
        <w:t>ковую работу, в целях устранения дискриминации в заработной плате и условиях работы между обоими полами. Все наниматели, у которых работают более девяти человек, обязаны составить план действий по обеспечению равной заработной платы, учит</w:t>
      </w:r>
      <w:r>
        <w:t>ы</w:t>
      </w:r>
      <w:r>
        <w:t>вающий итоги такого обзора. Компенсация, выпл</w:t>
      </w:r>
      <w:r>
        <w:t>а</w:t>
      </w:r>
      <w:r>
        <w:t>чиваемая лицам, пострадавшим от дискриминации, должна присуждаться на пропорциональной основе в индивидуальном порядке с учетом вреда, прич</w:t>
      </w:r>
      <w:r>
        <w:t>и</w:t>
      </w:r>
      <w:r>
        <w:t>ненного каждому лицу, а не распределяться между ними равномерно. В законодательство необходимо ввести определение понятия косвенной дискрим</w:t>
      </w:r>
      <w:r>
        <w:t>и</w:t>
      </w:r>
      <w:r>
        <w:t>нации. Омбудсмену по обеспечению равных во</w:t>
      </w:r>
      <w:r>
        <w:t>з</w:t>
      </w:r>
      <w:r>
        <w:t>можностей будет предоставлено право посещать места работы для проведения расследований. О</w:t>
      </w:r>
      <w:r>
        <w:t>т</w:t>
      </w:r>
      <w:r>
        <w:t>ветственность за ведение государственной стат</w:t>
      </w:r>
      <w:r>
        <w:t>и</w:t>
      </w:r>
      <w:r>
        <w:t>стики и за сбор официальных данных о заработной плате, дезагрегированных по признаку пола, возл</w:t>
      </w:r>
      <w:r>
        <w:t>о</w:t>
      </w:r>
      <w:r>
        <w:t>жена на новый государственный орган — Наци</w:t>
      </w:r>
      <w:r>
        <w:t>о</w:t>
      </w:r>
      <w:r>
        <w:t>нальное посредническое бюро. Предполагается также, что оно будет заниматься анализом получе</w:t>
      </w:r>
      <w:r>
        <w:t>н</w:t>
      </w:r>
      <w:r>
        <w:t>ных результатов с учетом гендерных факторов. В 1999 году Омбудсмен по обеспечению равных во</w:t>
      </w:r>
      <w:r>
        <w:t>з</w:t>
      </w:r>
      <w:r>
        <w:t>можностей получил от правительства указание у</w:t>
      </w:r>
      <w:r>
        <w:t>с</w:t>
      </w:r>
      <w:r>
        <w:t>корить процесс обеспечения равной заработной платы. После этого с его помощью были разработ</w:t>
      </w:r>
      <w:r>
        <w:t>а</w:t>
      </w:r>
      <w:r>
        <w:t>ны методы обследования заработной платы и вын</w:t>
      </w:r>
      <w:r>
        <w:t>е</w:t>
      </w:r>
      <w:r>
        <w:t>сения работодателям рекомендаций по вопросу о недопущении неравенства между мужчинами и женщин</w:t>
      </w:r>
      <w:r>
        <w:t>а</w:t>
      </w:r>
      <w:r>
        <w:t>ми.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жизнь (статья 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6: правовые нормы в отношении эвт</w:t>
      </w:r>
      <w:r>
        <w:t>а</w:t>
      </w:r>
      <w:r>
        <w:t>назии и содействия самоубийству; и законодател</w:t>
      </w:r>
      <w:r>
        <w:t>ь</w:t>
      </w:r>
      <w:r>
        <w:t>ство по вопросу об исследовател</w:t>
      </w:r>
      <w:r>
        <w:t>ь</w:t>
      </w:r>
      <w:r>
        <w:t>ской этике.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говорит, что в разделе 1 гл</w:t>
      </w:r>
      <w:r>
        <w:t>а</w:t>
      </w:r>
      <w:r>
        <w:t>вы 3 Уголовного кодекса о преступлениях против жизни и здоровья предусматривается, что человек, лишивший жизни другого человека, подлежит ос</w:t>
      </w:r>
      <w:r>
        <w:t>у</w:t>
      </w:r>
      <w:r>
        <w:t>ждению за тяжкое убийство и приговаривается к пожизненному заключению. При наличии смя</w:t>
      </w:r>
      <w:r>
        <w:t>г</w:t>
      </w:r>
      <w:r>
        <w:t>чающих обстоятельств или по некоторым другим причинам преступник признается виновным в пр</w:t>
      </w:r>
      <w:r>
        <w:t>о</w:t>
      </w:r>
      <w:r>
        <w:t>стом убийстве и приговаривается к тюремному з</w:t>
      </w:r>
      <w:r>
        <w:t>а</w:t>
      </w:r>
      <w:r>
        <w:t>ключению на срок от шести до десяти лет. По шведскому законодательству эвтаназия является преступлением, а содействие самоубийству нет. Для судов различие заключается в том, являются ли с</w:t>
      </w:r>
      <w:r>
        <w:t>а</w:t>
      </w:r>
      <w:r>
        <w:t>ми по себе действия того или иного лица причиной смерти. В случае эвтаназии суды выносят вердикты о простом убийстве и в некоторых случаях, таких, как согласие жертвы и наличие серьезного мотива для проявления сострадания со стороны лица, н</w:t>
      </w:r>
      <w:r>
        <w:t>а</w:t>
      </w:r>
      <w:r>
        <w:t>рушающего закон, определяют более мягкие меры наказания. В настоящее время в Швеции продо</w:t>
      </w:r>
      <w:r>
        <w:t>л</w:t>
      </w:r>
      <w:r>
        <w:t>жаются д</w:t>
      </w:r>
      <w:r>
        <w:t>е</w:t>
      </w:r>
      <w:r>
        <w:t>баты по этому вопросу.</w:t>
      </w:r>
    </w:p>
    <w:p w:rsidR="00000000" w:rsidRDefault="00000000">
      <w:pPr>
        <w:pStyle w:val="DualTxt"/>
      </w:pPr>
      <w:r>
        <w:t>22.</w:t>
      </w:r>
      <w:r>
        <w:tab/>
        <w:t>В Швеции действует добровольная система в отношении изучения этической стороны предлож</w:t>
      </w:r>
      <w:r>
        <w:t>е</w:t>
      </w:r>
      <w:r>
        <w:t>ний о проведении исследований, которая признана научным сообществом и до сих пор хорошо фун</w:t>
      </w:r>
      <w:r>
        <w:t>к</w:t>
      </w:r>
      <w:r>
        <w:t>ционирует. Однако сейчас оказывается давление в целях регулирования процесса изучения этических аспектов в связи с развитием наук о жизни, включая клеточную и молекулярную биологию, и требов</w:t>
      </w:r>
      <w:r>
        <w:t>а</w:t>
      </w:r>
      <w:r>
        <w:t>ниями в отношении изучения этических аспектов со стороны других представителей законодательной системы, например в том, что касается правил о</w:t>
      </w:r>
      <w:r>
        <w:t>б</w:t>
      </w:r>
      <w:r>
        <w:t>ращения с персональными данными в базах данных или биобанках и стандартов, установленных такими международными конвенциями, как Конвенция С</w:t>
      </w:r>
      <w:r>
        <w:t>о</w:t>
      </w:r>
      <w:r>
        <w:t>вета Европы о правах человека и биомедицине. В связи с этим министерство образования и науки прорабатывает предложение о принятии законод</w:t>
      </w:r>
      <w:r>
        <w:t>а</w:t>
      </w:r>
      <w:r>
        <w:t>тельного акта в отношении изучения этических а</w:t>
      </w:r>
      <w:r>
        <w:t>с</w:t>
      </w:r>
      <w:r>
        <w:t>пектов исследований, проводимых на людях, и в конце марта 2002 года парламенту будет предста</w:t>
      </w:r>
      <w:r>
        <w:t>в</w:t>
      </w:r>
      <w:r>
        <w:t>лен соответствующих закон</w:t>
      </w:r>
      <w:r>
        <w:t>о</w:t>
      </w:r>
      <w:r>
        <w:t>проект.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и неприкосновенность личности (статья 9 Пакта) и обращение с арестованными и другими заключенными (статья 10 Пакта)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9 и 10: исполнение Закона об обяз</w:t>
      </w:r>
      <w:r>
        <w:t>а</w:t>
      </w:r>
      <w:r>
        <w:t>тельной психиатрической помощи; смерть Осмо Валло и другие случаи смерти в тюрьмах; полож</w:t>
      </w:r>
      <w:r>
        <w:t>е</w:t>
      </w:r>
      <w:r>
        <w:t>ния, регулирующие использование полицией мет</w:t>
      </w:r>
      <w:r>
        <w:t>о</w:t>
      </w:r>
      <w:r>
        <w:t>дов принуждения; условия содержания под стражей молодых людей и женщин.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 Эхренкрона</w:t>
      </w:r>
      <w:r>
        <w:t xml:space="preserve"> говорит, что в 2000 году вступили в силу поправки к Закону об обязательной психической помощи и Закону о с</w:t>
      </w:r>
      <w:r>
        <w:t>у</w:t>
      </w:r>
      <w:r>
        <w:t>дебно-психиат</w:t>
      </w:r>
      <w:r>
        <w:softHyphen/>
        <w:t>рической помощи, призванные уменьшить колич</w:t>
      </w:r>
      <w:r>
        <w:t>е</w:t>
      </w:r>
      <w:r>
        <w:t>ство случаев оказания обязательной помощи благ</w:t>
      </w:r>
      <w:r>
        <w:t>о</w:t>
      </w:r>
      <w:r>
        <w:t>даря введению боле четких юридических норм в отношении того, когда такая помощь допустима, и более широкого привлечения медицинских экспе</w:t>
      </w:r>
      <w:r>
        <w:t>р</w:t>
      </w:r>
      <w:r>
        <w:t>тов в ходе судебных разбирательств. Национальный совет по здравоохранению и социальному обесп</w:t>
      </w:r>
      <w:r>
        <w:t>е</w:t>
      </w:r>
      <w:r>
        <w:t>чению должен следить за результатами внесения этих поправок и ежегодно готовить доклады вплоть до 2004 года, когда должен быть представлен более подробный заключ</w:t>
      </w:r>
      <w:r>
        <w:t>и</w:t>
      </w:r>
      <w:r>
        <w:t>тельный доклад.</w:t>
      </w:r>
    </w:p>
    <w:p w:rsidR="00000000" w:rsidRDefault="00000000">
      <w:pPr>
        <w:pStyle w:val="DualTxt"/>
      </w:pPr>
      <w:r>
        <w:t>25.</w:t>
      </w:r>
      <w:r>
        <w:tab/>
        <w:t>Двое полицейских, причастных к делу Осмо Валло, были осуждены за причинение телесных п</w:t>
      </w:r>
      <w:r>
        <w:t>о</w:t>
      </w:r>
      <w:r>
        <w:t>вреждений, однако обстоятельства его смерти, н</w:t>
      </w:r>
      <w:r>
        <w:t>е</w:t>
      </w:r>
      <w:r>
        <w:t>смотря на проведенные расслед</w:t>
      </w:r>
      <w:r>
        <w:t>о</w:t>
      </w:r>
      <w:r>
        <w:t>вания и судебно-медицинские экспертизы, полностью не раскрыты. В результате изучения Канцлером юстиции проце</w:t>
      </w:r>
      <w:r>
        <w:t>с</w:t>
      </w:r>
      <w:r>
        <w:t>суальных действий, применяемых при разбирател</w:t>
      </w:r>
      <w:r>
        <w:t>ь</w:t>
      </w:r>
      <w:r>
        <w:t>стве случаев смерти в условиях содержания под стражей в полиции, были вынесены рекомендации по улучшению положения дел, которые в знач</w:t>
      </w:r>
      <w:r>
        <w:t>и</w:t>
      </w:r>
      <w:r>
        <w:t>тельной мере претворены в жизнь. Комиссия, учр</w:t>
      </w:r>
      <w:r>
        <w:t>е</w:t>
      </w:r>
      <w:r>
        <w:t>жденная для изучения процессуальных действий, которые применялись при расследовании обсто</w:t>
      </w:r>
      <w:r>
        <w:t>я</w:t>
      </w:r>
      <w:r>
        <w:t>тельств смерти Осмо Валло, должна представить свой доклад в а</w:t>
      </w:r>
      <w:r>
        <w:t>п</w:t>
      </w:r>
      <w:r>
        <w:t>реле 2002 года.</w:t>
      </w:r>
    </w:p>
    <w:p w:rsidR="00000000" w:rsidRDefault="00000000">
      <w:pPr>
        <w:pStyle w:val="DualTxt"/>
      </w:pPr>
      <w:r>
        <w:t>26.</w:t>
      </w:r>
      <w:r>
        <w:tab/>
        <w:t>В некоторых случаях полицейские не могут не применять физическую силу при исполнении своих обязанностей. В Законе 1984 года о полиции опр</w:t>
      </w:r>
      <w:r>
        <w:t>е</w:t>
      </w:r>
      <w:r>
        <w:t>деляются полномочия полиции, а в других норм</w:t>
      </w:r>
      <w:r>
        <w:t>а</w:t>
      </w:r>
      <w:r>
        <w:t>тивных положениях уточняются обстоятельства, при которых могут использоваться некоторые пол</w:t>
      </w:r>
      <w:r>
        <w:t>и</w:t>
      </w:r>
      <w:r>
        <w:t>цейские методы, такие, как применение огн</w:t>
      </w:r>
      <w:r>
        <w:t>е</w:t>
      </w:r>
      <w:r>
        <w:t>стрельного оружия, слезоточивого газа и полице</w:t>
      </w:r>
      <w:r>
        <w:t>й</w:t>
      </w:r>
      <w:r>
        <w:t>ских собак. Основополагающий принцип состоит в том, что насилие должно применяться лишь тогда, когда это необходимо, и должно быть соразмерным преследу</w:t>
      </w:r>
      <w:r>
        <w:t>е</w:t>
      </w:r>
      <w:r>
        <w:t>мой цели.</w:t>
      </w:r>
    </w:p>
    <w:p w:rsidR="00000000" w:rsidRDefault="00000000">
      <w:pPr>
        <w:pStyle w:val="DualTxt"/>
      </w:pPr>
      <w:r>
        <w:t>27.</w:t>
      </w:r>
      <w:r>
        <w:tab/>
        <w:t>В 1999 году был введен режим содержания под стражей под названием «Исправительное воздейс</w:t>
      </w:r>
      <w:r>
        <w:t>т</w:t>
      </w:r>
      <w:r>
        <w:t>вие на молодых правонарушителей, находящихся в заключении». Правонарушители в возрасте до 18 лет содержатся в специальных следственных изоляторах и приговариваются к тюремному закл</w:t>
      </w:r>
      <w:r>
        <w:t>ю</w:t>
      </w:r>
      <w:r>
        <w:t>чению лишь в исключительных случаях. Пригов</w:t>
      </w:r>
      <w:r>
        <w:t>о</w:t>
      </w:r>
      <w:r>
        <w:t>ренный к тюремному заключению молодой человек в возрасте до 21 года содержится, как правило, в тюрьме со специальными программами для мол</w:t>
      </w:r>
      <w:r>
        <w:t>о</w:t>
      </w:r>
      <w:r>
        <w:t>дых заключенных. Согласно руководящим принц</w:t>
      </w:r>
      <w:r>
        <w:t>и</w:t>
      </w:r>
      <w:r>
        <w:t>пам Управления тюрем и исправительных учрежд</w:t>
      </w:r>
      <w:r>
        <w:t>е</w:t>
      </w:r>
      <w:r>
        <w:t>ний, женщины должны содержаться в женских тюрьмах или в специальном женском отделении.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Права иностранцев (статья 13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13: важность замены понятия «беж</w:t>
      </w:r>
      <w:r>
        <w:t>е</w:t>
      </w:r>
      <w:r>
        <w:t>нец де-факто» понятием «иностранец, нуждающи</w:t>
      </w:r>
      <w:r>
        <w:t>й</w:t>
      </w:r>
      <w:r>
        <w:t>ся в защите особого рода»; изменения, внесенные после 1995 года в процедуры и сроки задержания незаконных иммигрантов, лиц, ищущих убежища, и лиц, подлежащих высылке; решения о высылке или отказ в просьбах об иммиграции или предоставл</w:t>
      </w:r>
      <w:r>
        <w:t>е</w:t>
      </w:r>
      <w:r>
        <w:t>нии убежища без слушания; законопроект об обж</w:t>
      </w:r>
      <w:r>
        <w:t>а</w:t>
      </w:r>
      <w:r>
        <w:t>ловании решения о высылке иностранца; правила, касающиеся временных видов на ж</w:t>
      </w:r>
      <w:r>
        <w:t>и</w:t>
      </w:r>
      <w:r>
        <w:t>тельство.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говорит, что поправки к З</w:t>
      </w:r>
      <w:r>
        <w:t>а</w:t>
      </w:r>
      <w:r>
        <w:t>кону об иностранцах призваны расширить толков</w:t>
      </w:r>
      <w:r>
        <w:t>а</w:t>
      </w:r>
      <w:r>
        <w:t>ние понятия «беженец». Понятие «иностранец, н</w:t>
      </w:r>
      <w:r>
        <w:t>у</w:t>
      </w:r>
      <w:r>
        <w:t>ждающийся в защите особого рода», охватывает всех лиц, которые не могут вернуться к себе на р</w:t>
      </w:r>
      <w:r>
        <w:t>о</w:t>
      </w:r>
      <w:r>
        <w:t>дину из</w:t>
      </w:r>
      <w:r>
        <w:noBreakHyphen/>
        <w:t>за вполне обоснованного страха перед смертной казнью или телесным наказанием, пытк</w:t>
      </w:r>
      <w:r>
        <w:t>а</w:t>
      </w:r>
      <w:r>
        <w:t>ми, другими видами бесчеловечного или унижа</w:t>
      </w:r>
      <w:r>
        <w:t>ю</w:t>
      </w:r>
      <w:r>
        <w:t>щего достоинство обращения или наказания, либо преследованием по признаку пола или по причине сексуальной ориентации, и тех лиц, которые ну</w:t>
      </w:r>
      <w:r>
        <w:t>ж</w:t>
      </w:r>
      <w:r>
        <w:t>даются в защите в связи с внешним или внутренним вооруженным конфликтом или экологическим бе</w:t>
      </w:r>
      <w:r>
        <w:t>д</w:t>
      </w:r>
      <w:r>
        <w:t>ств</w:t>
      </w:r>
      <w:r>
        <w:t>и</w:t>
      </w:r>
      <w:r>
        <w:t>ем.</w:t>
      </w:r>
    </w:p>
    <w:p w:rsidR="00000000" w:rsidRDefault="00000000">
      <w:pPr>
        <w:pStyle w:val="DualTxt"/>
      </w:pPr>
      <w:r>
        <w:t>30.</w:t>
      </w:r>
      <w:r>
        <w:tab/>
        <w:t>Что касается задержания иностранцев (термин «незаконный иммигрант» в шведском законодател</w:t>
      </w:r>
      <w:r>
        <w:t>ь</w:t>
      </w:r>
      <w:r>
        <w:t>стве не употребляется), то статистика Совета по в</w:t>
      </w:r>
      <w:r>
        <w:t>о</w:t>
      </w:r>
      <w:r>
        <w:t>просам миграции показывает, что в 2001 году 3175 лиц содержались под стражей в среднем на протяжении 8,1 дня. Задержание может быть обж</w:t>
      </w:r>
      <w:r>
        <w:t>а</w:t>
      </w:r>
      <w:r>
        <w:t>ловано в административных судах. Иностранец не может быть задержан на более чем 48 часов лишь по причине изучения его или ее права на пребыв</w:t>
      </w:r>
      <w:r>
        <w:t>а</w:t>
      </w:r>
      <w:r>
        <w:t>ние в Швеции. В других случаях взрослый ин</w:t>
      </w:r>
      <w:r>
        <w:t>о</w:t>
      </w:r>
      <w:r>
        <w:t>странец не может быть задержан на более чем две недели без предъявления для этого исключительных оснований. Однако иностранец, в отношении кот</w:t>
      </w:r>
      <w:r>
        <w:t>о</w:t>
      </w:r>
      <w:r>
        <w:t>рого вынесено постановление об отказе во въезде или о высылке, может содержаться под стражей до двух месяцев, если только не будет предъявлены исключительные основания для более длительного задержания. Постановление о содержании под стражей будет оставаться в силе в течение процесса обжалования, если будет сочтено вероятным, что решение об отказе во въезде будет поддержано Апелляционной коллегией по делам иностранцев. Дети иностранцев в возрасте до 18 лет (до 1997 года этот возраст ограничивался 16 годами) не могут содержаться под стражей более 72 часов, или на протяжении еще 72 часов в исключительных случаях. В 1997 году с полиции была снята ответс</w:t>
      </w:r>
      <w:r>
        <w:t>т</w:t>
      </w:r>
      <w:r>
        <w:t>венность в отношении вопросов задержания, кот</w:t>
      </w:r>
      <w:r>
        <w:t>о</w:t>
      </w:r>
      <w:r>
        <w:t>рая была передана органу, известному в настоящее время как Шведский совет по вопросам мигр</w:t>
      </w:r>
      <w:r>
        <w:t>а</w:t>
      </w:r>
      <w:r>
        <w:t>ции.</w:t>
      </w:r>
    </w:p>
    <w:p w:rsidR="00000000" w:rsidRDefault="00000000">
      <w:pPr>
        <w:pStyle w:val="DualTxt"/>
      </w:pPr>
      <w:r>
        <w:t>31.</w:t>
      </w:r>
      <w:r>
        <w:tab/>
        <w:t>Никакие решения о высылке или отказе в просьбах об иммиграции или предоставлении уб</w:t>
      </w:r>
      <w:r>
        <w:t>е</w:t>
      </w:r>
      <w:r>
        <w:t>жища не принимаются без соответствующего сл</w:t>
      </w:r>
      <w:r>
        <w:t>у</w:t>
      </w:r>
      <w:r>
        <w:t>шания, при этом Совет по вопросам миграции явл</w:t>
      </w:r>
      <w:r>
        <w:t>я</w:t>
      </w:r>
      <w:r>
        <w:t>ется судом первой инстанции по делам о предоста</w:t>
      </w:r>
      <w:r>
        <w:t>в</w:t>
      </w:r>
      <w:r>
        <w:t>лении убежища, хотя большинство дел разбирается Апелляционной коллегией по делам иностранцев на основе собранных по этим д</w:t>
      </w:r>
      <w:r>
        <w:t>е</w:t>
      </w:r>
      <w:r>
        <w:t>лам досье.</w:t>
      </w:r>
    </w:p>
    <w:p w:rsidR="00000000" w:rsidRDefault="00000000">
      <w:pPr>
        <w:pStyle w:val="DualTxt"/>
      </w:pPr>
      <w:r>
        <w:t>32.</w:t>
      </w:r>
      <w:r>
        <w:tab/>
        <w:t>Продолжается работа над реформой правил обжалования решения о высылке. Ее цель заключ</w:t>
      </w:r>
      <w:r>
        <w:t>а</w:t>
      </w:r>
      <w:r>
        <w:t>ется в том, чтобы повысить степень правовой без</w:t>
      </w:r>
      <w:r>
        <w:t>о</w:t>
      </w:r>
      <w:r>
        <w:t>пасности для лиц, ищущих убежища, и в то же вр</w:t>
      </w:r>
      <w:r>
        <w:t>е</w:t>
      </w:r>
      <w:r>
        <w:t>мя ускорить процесс принятия решений. Дела о предоставлении убежища будут обжаловаться в а</w:t>
      </w:r>
      <w:r>
        <w:t>д</w:t>
      </w:r>
      <w:r>
        <w:t>министративных судах, а не в Апелляционной ко</w:t>
      </w:r>
      <w:r>
        <w:t>л</w:t>
      </w:r>
      <w:r>
        <w:t>легии по делам иностранцев. Эта реформа предп</w:t>
      </w:r>
      <w:r>
        <w:t>о</w:t>
      </w:r>
      <w:r>
        <w:t>лагает принятие совершенно нового Закона об ин</w:t>
      </w:r>
      <w:r>
        <w:t>о</w:t>
      </w:r>
      <w:r>
        <w:t>странцах. Законопроект будет представлен парл</w:t>
      </w:r>
      <w:r>
        <w:t>а</w:t>
      </w:r>
      <w:r>
        <w:t>менту в течение 2002 года.</w:t>
      </w:r>
    </w:p>
    <w:p w:rsidR="00000000" w:rsidRDefault="00000000">
      <w:pPr>
        <w:pStyle w:val="DualTxt"/>
      </w:pPr>
      <w:r>
        <w:t>33.</w:t>
      </w:r>
      <w:r>
        <w:tab/>
        <w:t>Виды на жительство выдаются в Швеции либо на ограниченный период времени (временный вид на жительство), либо на бессрочной основе (пост</w:t>
      </w:r>
      <w:r>
        <w:t>о</w:t>
      </w:r>
      <w:r>
        <w:t>янный вид на жительство). Правительство может выдавать ограниченные по времени виды на ж</w:t>
      </w:r>
      <w:r>
        <w:t>и</w:t>
      </w:r>
      <w:r>
        <w:t>тельство какой</w:t>
      </w:r>
      <w:r>
        <w:noBreakHyphen/>
        <w:t>либо конкретной группе иностра</w:t>
      </w:r>
      <w:r>
        <w:t>н</w:t>
      </w:r>
      <w:r>
        <w:t>цев, нуждающихся во временной защите. Такие в</w:t>
      </w:r>
      <w:r>
        <w:t>и</w:t>
      </w:r>
      <w:r>
        <w:t>ды на жительство могут выдаваться на срок до двух лет и распространяются также на членов семей. В настоящее время эти пр</w:t>
      </w:r>
      <w:r>
        <w:t>а</w:t>
      </w:r>
      <w:r>
        <w:t>вила пересматриваются.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Защита от вмешательства в личную жизнь (статья 17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17: использование шведской полицией в ходе проводимых ею расследований методов та</w:t>
      </w:r>
      <w:r>
        <w:t>й</w:t>
      </w:r>
      <w:r>
        <w:t>ного наблюдения: обжалование решений об уст</w:t>
      </w:r>
      <w:r>
        <w:t>а</w:t>
      </w:r>
      <w:r>
        <w:t>новлении наблюдения; количество дел за последние три года; применение закона 1998 года о наблюд</w:t>
      </w:r>
      <w:r>
        <w:t>е</w:t>
      </w:r>
      <w:r>
        <w:t>нии в общественных местах с помощью видеок</w:t>
      </w:r>
      <w:r>
        <w:t>а</w:t>
      </w:r>
      <w:r>
        <w:t>мер.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Эхренкрона </w:t>
      </w:r>
      <w:r>
        <w:t>говорит, что правовые нормы в отношении осуществляемого полицией тайного перехвата телефонных разговоров и тайного набл</w:t>
      </w:r>
      <w:r>
        <w:t>ю</w:t>
      </w:r>
      <w:r>
        <w:t>дения с помощью телевизионных средств содержа</w:t>
      </w:r>
      <w:r>
        <w:t>т</w:t>
      </w:r>
      <w:r>
        <w:t>ся в основном в Кодексе судопроизводства. Тайный перехват телефонных разговоров может использ</w:t>
      </w:r>
      <w:r>
        <w:t>о</w:t>
      </w:r>
      <w:r>
        <w:t>ваться в ходе предварительного расследования пр</w:t>
      </w:r>
      <w:r>
        <w:t>е</w:t>
      </w:r>
      <w:r>
        <w:t>ступлений, предусматривающих наказание в виде тюремного заключения на срок от двух лет и более, или случаев покушения на совершение такого пр</w:t>
      </w:r>
      <w:r>
        <w:t>е</w:t>
      </w:r>
      <w:r>
        <w:t>ступления, подготовки к нему или вступления в преступный сговор. Тайное наблюдение с помощью телевизионных средств может использоваться при расследовании преступлений, предусматривающих в качестве наказания тюремное заключение на срок от шести месяцев и более, или преступлений, св</w:t>
      </w:r>
      <w:r>
        <w:t>я</w:t>
      </w:r>
      <w:r>
        <w:t>занных с наркотиками. Что касается других огран</w:t>
      </w:r>
      <w:r>
        <w:t>и</w:t>
      </w:r>
      <w:r>
        <w:t>чений, то оговаривается, что эти методы могут и</w:t>
      </w:r>
      <w:r>
        <w:t>с</w:t>
      </w:r>
      <w:r>
        <w:t>пользоваться лишь в том случае, если существуют разумные основания подозревать то или иное лицо в совершении преступления и если эта мера искл</w:t>
      </w:r>
      <w:r>
        <w:t>ю</w:t>
      </w:r>
      <w:r>
        <w:t>чительно важна для следствия. Решение, позв</w:t>
      </w:r>
      <w:r>
        <w:t>о</w:t>
      </w:r>
      <w:r>
        <w:t>ляющее осуществлять тайный перехват телефонных разговоров или вести наблюдение с помощью тел</w:t>
      </w:r>
      <w:r>
        <w:t>е</w:t>
      </w:r>
      <w:r>
        <w:t>визионных средств, должно приниматься судом по представлению прокурора, и в нем должны огов</w:t>
      </w:r>
      <w:r>
        <w:t>а</w:t>
      </w:r>
      <w:r>
        <w:t>риваться допускаемая продолжительность этих де</w:t>
      </w:r>
      <w:r>
        <w:t>й</w:t>
      </w:r>
      <w:r>
        <w:t>ствий, которые не могут длиться более месяца, и телекоммуникационный адрес, в отношении кот</w:t>
      </w:r>
      <w:r>
        <w:t>о</w:t>
      </w:r>
      <w:r>
        <w:t>рого оно действует и который должен принадлежать подозреваемому лицу либо который подозреваемое лицо, предположительно, использует. В настоящее время подслушивание в Швеции не разрешается, но возможность этого рассматривается. Решение об установлении наблюдения не обжалуется, поскол</w:t>
      </w:r>
      <w:r>
        <w:t>ь</w:t>
      </w:r>
      <w:r>
        <w:t>ку предполагается, что подозреваемое лицо о нем не знает. В 1999 году перехват телефонных разгов</w:t>
      </w:r>
      <w:r>
        <w:t>о</w:t>
      </w:r>
      <w:r>
        <w:t>ров применялся в 326 случаях (в 2000 году — в 312), наблюдение с помощью телевизионных средств — в 297 случаях (в 2000 году — в 358) и наблюдение с применением видеосредств — в 30 случаях (в 2000 году — в 43).</w:t>
      </w:r>
    </w:p>
    <w:p w:rsidR="00000000" w:rsidRDefault="00000000">
      <w:pPr>
        <w:pStyle w:val="DualTxt"/>
      </w:pPr>
      <w:r>
        <w:t>36.</w:t>
      </w:r>
      <w:r>
        <w:tab/>
        <w:t>Пересмотренный закон о ведении наблюдения в общественных местах с помощью видеокамер, к</w:t>
      </w:r>
      <w:r>
        <w:t>о</w:t>
      </w:r>
      <w:r>
        <w:t>торый вступил в силу в 1998 году, направлен на предотвращение нарушений неприкосновенности личности и основан на принципе, согласно котор</w:t>
      </w:r>
      <w:r>
        <w:t>о</w:t>
      </w:r>
      <w:r>
        <w:t>му информацию о ведении наблюдения с помощью видеокамер необходимо обнародовать и такое н</w:t>
      </w:r>
      <w:r>
        <w:t>а</w:t>
      </w:r>
      <w:r>
        <w:t>блюдение может вестись в общественных местах только в том случае, если его цели перевешивают интересы обеспечения неприкосновенности личн</w:t>
      </w:r>
      <w:r>
        <w:t>о</w:t>
      </w:r>
      <w:r>
        <w:t>сти. В новом законе право на ведение наблюдения с помощью видеокамер распространяется на банки, почтовые отделения и магазины. В настоящее время этот з</w:t>
      </w:r>
      <w:r>
        <w:t>а</w:t>
      </w:r>
      <w:r>
        <w:t>кон изучается.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религии (статья 18 Пакта)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18 Пакта: ограничение свободы рел</w:t>
      </w:r>
      <w:r>
        <w:t>и</w:t>
      </w:r>
      <w:r>
        <w:t>гии в отношении лиц, не являющихся гражданами Швеции; изменения во взаимоотношениях между Шведской церковью и государством после 1994 года; изменение системы, в соответствии с к</w:t>
      </w:r>
      <w:r>
        <w:t>о</w:t>
      </w:r>
      <w:r>
        <w:t>торой дети автоматически становятся членами Шведской цер</w:t>
      </w:r>
      <w:r>
        <w:t>к</w:t>
      </w:r>
      <w:r>
        <w:t>ви при рождении.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Эхренкрона</w:t>
      </w:r>
      <w:r>
        <w:t xml:space="preserve"> говорит, что с 1 января 2000 года традиционная государственная церковная система в Швеции упразднена. Шведская церковь больше не относится к государственному сектору, и ее приходы и церковные объединения больше не пользуются статусом местных органов власти или правом взимать налоги. Как следствие, упразднено автоматич</w:t>
      </w:r>
      <w:r>
        <w:t>е</w:t>
      </w:r>
      <w:r>
        <w:t>ское членство детей в церкви.</w:t>
      </w:r>
    </w:p>
    <w:p w:rsidR="00000000" w:rsidRDefault="00000000">
      <w:pPr>
        <w:pStyle w:val="DualTxt"/>
      </w:pPr>
      <w:r>
        <w:t>39.</w:t>
      </w:r>
      <w:r>
        <w:tab/>
        <w:t>В принципе иностранные граждане пользую</w:t>
      </w:r>
      <w:r>
        <w:t>т</w:t>
      </w:r>
      <w:r>
        <w:t>ся такой же степенью свободы религии и вероисп</w:t>
      </w:r>
      <w:r>
        <w:t>о</w:t>
      </w:r>
      <w:r>
        <w:t>ведания, как и граждане Швеции, однако существ</w:t>
      </w:r>
      <w:r>
        <w:t>у</w:t>
      </w:r>
      <w:r>
        <w:t>ет возможность введения ограничений через спец</w:t>
      </w:r>
      <w:r>
        <w:t>и</w:t>
      </w:r>
      <w:r>
        <w:t>альные положения законодательства, которые ог</w:t>
      </w:r>
      <w:r>
        <w:t>о</w:t>
      </w:r>
      <w:r>
        <w:t>вариваются в правилах, устанавливаемых прав</w:t>
      </w:r>
      <w:r>
        <w:t>и</w:t>
      </w:r>
      <w:r>
        <w:t>тельственным актом, и для введения которых нар</w:t>
      </w:r>
      <w:r>
        <w:t>я</w:t>
      </w:r>
      <w:r>
        <w:t>ду с другими ограничениями в парламенте требуе</w:t>
      </w:r>
      <w:r>
        <w:t>т</w:t>
      </w:r>
      <w:r>
        <w:t>ся набрать большинство в пять шестых. Такое зак</w:t>
      </w:r>
      <w:r>
        <w:t>о</w:t>
      </w:r>
      <w:r>
        <w:t>нодательство не должно противоречить положениям Европейской конвенции о защите прав человека и основных свобод и, следовательно, может быть принято только в том случае, если это необходимо в интересах обеспечения общественной безопасн</w:t>
      </w:r>
      <w:r>
        <w:t>о</w:t>
      </w:r>
      <w:r>
        <w:t>сти, общественного порядка, охраны здоровья или нравственности либо защиты прав свобод других лиц. На практике такие законы в Швеции не прин</w:t>
      </w:r>
      <w:r>
        <w:t>и</w:t>
      </w:r>
      <w:r>
        <w:t>м</w:t>
      </w:r>
      <w:r>
        <w:t>а</w:t>
      </w:r>
      <w:r>
        <w:t>лись.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Швеция занимает в</w:t>
      </w:r>
      <w:r>
        <w:t>ы</w:t>
      </w:r>
      <w:r>
        <w:t>сокое положение и, следовательно, облечена особой ответственностью в сфере прав человека, которая в результате преступных нападений, совершенных 11 сентября, находится под угрозой. Многим стр</w:t>
      </w:r>
      <w:r>
        <w:t>а</w:t>
      </w:r>
      <w:r>
        <w:t>нам тяжело найти правильное соотношение между соблюдением безопасности и уважением прав чел</w:t>
      </w:r>
      <w:r>
        <w:t>о</w:t>
      </w:r>
      <w:r>
        <w:t>века. Под угрозой находится принцип непринуд</w:t>
      </w:r>
      <w:r>
        <w:t>и</w:t>
      </w:r>
      <w:r>
        <w:t>тельного возвращения беженцев. В целях борьбы с терроризмом чрезмерное применение находит пер</w:t>
      </w:r>
      <w:r>
        <w:t>е</w:t>
      </w:r>
      <w:r>
        <w:t>хват телефонных разговоров, осуществляемый н</w:t>
      </w:r>
      <w:r>
        <w:t>е</w:t>
      </w:r>
      <w:r>
        <w:t>редко по необоснованным подозрениям. Правовые рамки, установленные Советом министров Евр</w:t>
      </w:r>
      <w:r>
        <w:t>о</w:t>
      </w:r>
      <w:r>
        <w:t>пейского союза, могут привести к подрыву свободы самовыражения и собраний. Опасность терроризма иногда используется в качестве предлога, и даже Швеция не совсем свободна от этого. Он призывает Швецию и впредь придерживаться своей традиц</w:t>
      </w:r>
      <w:r>
        <w:t>и</w:t>
      </w:r>
      <w:r>
        <w:t>онной позиции защитника прав человека и хотел бы услышать комментарии делегации по этому поводу и ее пояснения в отношении всего нескольких, но важных примеров, когда подозрение в терроризме приводилось в качестве обоснования пр</w:t>
      </w:r>
      <w:r>
        <w:t>и</w:t>
      </w:r>
      <w:r>
        <w:t>нятых мер.</w:t>
      </w:r>
    </w:p>
    <w:p w:rsidR="00000000" w:rsidRDefault="00000000">
      <w:pPr>
        <w:pStyle w:val="DualTxt"/>
      </w:pPr>
      <w:r>
        <w:t>41.</w:t>
      </w:r>
      <w:r>
        <w:tab/>
        <w:t>Он не собирается подробно останавливаться на двойственном подходе Швеции к вопросу о пр</w:t>
      </w:r>
      <w:r>
        <w:t>я</w:t>
      </w:r>
      <w:r>
        <w:t>мом характере применения Пакта, но хотел бы ск</w:t>
      </w:r>
      <w:r>
        <w:t>а</w:t>
      </w:r>
      <w:r>
        <w:t>зать, что его не в полной мере убеждают теоретич</w:t>
      </w:r>
      <w:r>
        <w:t>е</w:t>
      </w:r>
      <w:r>
        <w:t>ские объяснения, и он надеется, что Швеция, во</w:t>
      </w:r>
      <w:r>
        <w:t>з</w:t>
      </w:r>
      <w:r>
        <w:t>можно, пересмотрит свою позицию.</w:t>
      </w:r>
    </w:p>
    <w:p w:rsidR="00000000" w:rsidRDefault="00000000">
      <w:pPr>
        <w:pStyle w:val="DualTxt"/>
      </w:pPr>
      <w:r>
        <w:t>42.</w:t>
      </w:r>
      <w:r>
        <w:tab/>
        <w:t>У Швеции прекрасная репутация в плане п</w:t>
      </w:r>
      <w:r>
        <w:t>о</w:t>
      </w:r>
      <w:r>
        <w:t>ощрения прав женщин. Однако иностранные же</w:t>
      </w:r>
      <w:r>
        <w:t>н</w:t>
      </w:r>
      <w:r>
        <w:t>щины сталкиваются с конкретными проблемами, требующими внимания. Когда они вступают в ко</w:t>
      </w:r>
      <w:r>
        <w:t>н</w:t>
      </w:r>
      <w:r>
        <w:t>фликт со своими мужьями, им трудно получить доступ к системе отправления правосудия, и они не всегда осведомлены о своих правах и о том, как их отстаивать. Если они оставляют своих мужей по причине насилия в семье или по другим причинам, они рискуют быть высланными из страны. Отмеч</w:t>
      </w:r>
      <w:r>
        <w:t>а</w:t>
      </w:r>
      <w:r>
        <w:t>ются также редкие случаи, когда женщины подве</w:t>
      </w:r>
      <w:r>
        <w:t>р</w:t>
      </w:r>
      <w:r>
        <w:t>гаются операции иссечения, даже несмотря на то, что она запрещена. Он хотел бы знать, рассматрив</w:t>
      </w:r>
      <w:r>
        <w:t>а</w:t>
      </w:r>
      <w:r>
        <w:t>ется ли возможность принятия каких-либо спец</w:t>
      </w:r>
      <w:r>
        <w:t>и</w:t>
      </w:r>
      <w:r>
        <w:t>альных мер в целях полного искоренения этой практики. Как представляется, иностранные деву</w:t>
      </w:r>
      <w:r>
        <w:t>ш</w:t>
      </w:r>
      <w:r>
        <w:t>ки в возрасте до 18 лет могут вступать в брак в с</w:t>
      </w:r>
      <w:r>
        <w:t>о</w:t>
      </w:r>
      <w:r>
        <w:t>ответствии с законами своей собственной страны, если они того пожелают. Он спрашивает, каким о</w:t>
      </w:r>
      <w:r>
        <w:t>б</w:t>
      </w:r>
      <w:r>
        <w:t>разом шведское правительство защищает перс</w:t>
      </w:r>
      <w:r>
        <w:t>о</w:t>
      </w:r>
      <w:r>
        <w:t>нальный статус таких девушек, если законы соо</w:t>
      </w:r>
      <w:r>
        <w:t>т</w:t>
      </w:r>
      <w:r>
        <w:t>ветствующей страны допускают практику, которая является недопустимой по шведскому законод</w:t>
      </w:r>
      <w:r>
        <w:t>а</w:t>
      </w:r>
      <w:r>
        <w:t>тельству, как, например, полигамия или принужд</w:t>
      </w:r>
      <w:r>
        <w:t>е</w:t>
      </w:r>
      <w:r>
        <w:t>ние девушки в возрасте до 18 лет к вступлению в брак без ее согласия.</w:t>
      </w:r>
    </w:p>
    <w:p w:rsidR="00000000" w:rsidRDefault="00000000">
      <w:pPr>
        <w:pStyle w:val="DualTxt"/>
      </w:pPr>
      <w:r>
        <w:t>43.</w:t>
      </w:r>
      <w:r>
        <w:tab/>
        <w:t>Недостаточное внимание уделяется проблеме жестокости полиции, проявления которой отмеч</w:t>
      </w:r>
      <w:r>
        <w:t>а</w:t>
      </w:r>
      <w:r>
        <w:t>лись несколько раз, в том числе на встрече на вы</w:t>
      </w:r>
      <w:r>
        <w:t>с</w:t>
      </w:r>
      <w:r>
        <w:t>шем уровне между Европейским союзом и Соед</w:t>
      </w:r>
      <w:r>
        <w:t>и</w:t>
      </w:r>
      <w:r>
        <w:t>ненными Штатами, состоявшейся в Гётеборге в 2001 году. Кроме того, поскольку расследования т</w:t>
      </w:r>
      <w:r>
        <w:t>а</w:t>
      </w:r>
      <w:r>
        <w:t>ких эксцессов, как представляется, всегда носили внутренний характер, они не были транспарентн</w:t>
      </w:r>
      <w:r>
        <w:t>ы</w:t>
      </w:r>
      <w:r>
        <w:t>ми и не заканчивались судебным преследованием сотрудников полиции. Другая проблема заключае</w:t>
      </w:r>
      <w:r>
        <w:t>т</w:t>
      </w:r>
      <w:r>
        <w:t>ся в том, что лица, ищущие убежища, могут быть подвергнуты задержанию в любой момент в течение процесса обращения за предоставлением убежища. Он хотел бы также знать, имеются ли положения, предусматривающие защиту прав лиц, находящихся под наблюдением. И наконец, ему доводилось сл</w:t>
      </w:r>
      <w:r>
        <w:t>ы</w:t>
      </w:r>
      <w:r>
        <w:t>шать о том, что присутствие адвоката в суде вместе с ответчиком не является обязательным; необяз</w:t>
      </w:r>
      <w:r>
        <w:t>а</w:t>
      </w:r>
      <w:r>
        <w:t>тельным является и присутствие устного перев</w:t>
      </w:r>
      <w:r>
        <w:t>о</w:t>
      </w:r>
      <w:r>
        <w:t>дчика для иностранных ответчиков. Если эти у</w:t>
      </w:r>
      <w:r>
        <w:t>т</w:t>
      </w:r>
      <w:r>
        <w:t>верждения соответствуют действительности, то т</w:t>
      </w:r>
      <w:r>
        <w:t>а</w:t>
      </w:r>
      <w:r>
        <w:t>кое положение вызывает серьезную обеспокое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Сэр Найджел Родли</w:t>
      </w:r>
      <w:r>
        <w:t xml:space="preserve"> отмечает, что по делу Осмо Валло два полицейских были осуждены за причинение телесных повреждений; он хотел бы знать, какой им был вынесен приговор, обжаловали ли они его, и если да, то каковы были результаты этого обжалования. Комитет информировали о том, что насилие может применяться лишь в тех случаях, когда это вызвано необходимостью, и должно быть соразмерным преследуемым целям. Однако в соо</w:t>
      </w:r>
      <w:r>
        <w:t>б</w:t>
      </w:r>
      <w:r>
        <w:t>щении шведских неправительственных организаций «Фонд за права человека» и «Хельсинкский комитет по правам человека» упоминаются два случая, когда насилие носило несоразмерный характер. Один из них касается предполагаемого угонщика автомоб</w:t>
      </w:r>
      <w:r>
        <w:t>и</w:t>
      </w:r>
      <w:r>
        <w:t>лей, в спину которого при попытке к бегству в</w:t>
      </w:r>
      <w:r>
        <w:t>ы</w:t>
      </w:r>
      <w:r>
        <w:t>стрелил сотрудник полиции и который позже ско</w:t>
      </w:r>
      <w:r>
        <w:t>н</w:t>
      </w:r>
      <w:r>
        <w:t>чался; в другом случае в ходе проверки в целях в</w:t>
      </w:r>
      <w:r>
        <w:t>ы</w:t>
      </w:r>
      <w:r>
        <w:t>яснения личности сотрудником полиции был н</w:t>
      </w:r>
      <w:r>
        <w:t>а</w:t>
      </w:r>
      <w:r>
        <w:t>смерть застрелен мужчина-курд. Он хотел бы знать, соответствует ли истине информация, приведенная в этом сообщении, и расследуются ли жалобы в о</w:t>
      </w:r>
      <w:r>
        <w:t>т</w:t>
      </w:r>
      <w:r>
        <w:t>ношении полиции самой п</w:t>
      </w:r>
      <w:r>
        <w:t>о</w:t>
      </w:r>
      <w:r>
        <w:t>лицией или же каким-либо независимым о</w:t>
      </w:r>
      <w:r>
        <w:t>р</w:t>
      </w:r>
      <w:r>
        <w:t>ганом.</w:t>
      </w:r>
    </w:p>
    <w:p w:rsidR="00000000" w:rsidRDefault="00000000">
      <w:pPr>
        <w:pStyle w:val="DualTxt"/>
      </w:pPr>
      <w:r>
        <w:t>45.</w:t>
      </w:r>
      <w:r>
        <w:tab/>
        <w:t>Приветствуя стремление шведского прав</w:t>
      </w:r>
      <w:r>
        <w:t>и</w:t>
      </w:r>
      <w:r>
        <w:t>тельства обеспечить, чтобы контртеррористические меры принимались в соответствии с междунаро</w:t>
      </w:r>
      <w:r>
        <w:t>д</w:t>
      </w:r>
      <w:r>
        <w:t>ными обязательствами по правам человека, он в</w:t>
      </w:r>
      <w:r>
        <w:t>ы</w:t>
      </w:r>
      <w:r>
        <w:t>ражает озабоченность в связи с делом двух египтян, которые, по всей видимости, были депортированы в Египет, где они разыскивались в связи с подозрен</w:t>
      </w:r>
      <w:r>
        <w:t>и</w:t>
      </w:r>
      <w:r>
        <w:t>ем в участии в террористических преступлениях. Согласно данным нескольких международных орг</w:t>
      </w:r>
      <w:r>
        <w:t>а</w:t>
      </w:r>
      <w:r>
        <w:t>нов, в Египте выявлена широко распространенная практика применения в отношении подозреваемых систематических пыток, особенно в тех случаях, к</w:t>
      </w:r>
      <w:r>
        <w:t>о</w:t>
      </w:r>
      <w:r>
        <w:t>гда затрагиваются вопросы государственной без</w:t>
      </w:r>
      <w:r>
        <w:t>о</w:t>
      </w:r>
      <w:r>
        <w:t>пасности. Правительство заявляет, что оно получ</w:t>
      </w:r>
      <w:r>
        <w:t>и</w:t>
      </w:r>
      <w:r>
        <w:t>ло от египетского правительства удовлетворител</w:t>
      </w:r>
      <w:r>
        <w:t>ь</w:t>
      </w:r>
      <w:r>
        <w:t>ные заверения в том, что двое лиц, о которых идет речь, не будут подвергнуты пыткам или смертной казни и что предпринимаемые в их отношении пр</w:t>
      </w:r>
      <w:r>
        <w:t>о</w:t>
      </w:r>
      <w:r>
        <w:t>цессуальные действия будут соответствовать ег</w:t>
      </w:r>
      <w:r>
        <w:t>и</w:t>
      </w:r>
      <w:r>
        <w:t>петским нормам права. Он хотел бы ознакомиться с текстом этих заверений и интересуется, на каком правительственном уровне они давались. Он спр</w:t>
      </w:r>
      <w:r>
        <w:t>а</w:t>
      </w:r>
      <w:r>
        <w:t>шивает, какие меры имеет право предпринять пр</w:t>
      </w:r>
      <w:r>
        <w:t>а</w:t>
      </w:r>
      <w:r>
        <w:t>вительство Швеции для того, чтобы добиться от Египта выполнения своих заверений, и какие меры были действительно приняты, поскольку при пос</w:t>
      </w:r>
      <w:r>
        <w:t>е</w:t>
      </w:r>
      <w:r>
        <w:t>щении этих заключенных их родственниками в я</w:t>
      </w:r>
      <w:r>
        <w:t>н</w:t>
      </w:r>
      <w:r>
        <w:t>варе 2002 года, спустя месяц после их депортации, на них были замечены какие</w:t>
      </w:r>
      <w:r>
        <w:noBreakHyphen/>
        <w:t>то следы. Он интер</w:t>
      </w:r>
      <w:r>
        <w:t>е</w:t>
      </w:r>
      <w:r>
        <w:t>суется, были ли после этого какие</w:t>
      </w:r>
      <w:r>
        <w:noBreakHyphen/>
        <w:t>либо другие п</w:t>
      </w:r>
      <w:r>
        <w:t>о</w:t>
      </w:r>
      <w:r>
        <w:t>сещения, и если да, то какая в результате их пол</w:t>
      </w:r>
      <w:r>
        <w:t>у</w:t>
      </w:r>
      <w:r>
        <w:t>чена информация относительно того, как выполн</w:t>
      </w:r>
      <w:r>
        <w:t>я</w:t>
      </w:r>
      <w:r>
        <w:t>ются эти заверения. Он просит делегацию дать на его в</w:t>
      </w:r>
      <w:r>
        <w:t>о</w:t>
      </w:r>
      <w:r>
        <w:t>просы как можно более полные ответы.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Г-н Солари Иригойен</w:t>
      </w:r>
      <w:r>
        <w:t>, приветствуя показ</w:t>
      </w:r>
      <w:r>
        <w:t>а</w:t>
      </w:r>
      <w:r>
        <w:t>тельное отношение Швеции к правам человека, г</w:t>
      </w:r>
      <w:r>
        <w:t>о</w:t>
      </w:r>
      <w:r>
        <w:t>ворит, что тем не менее в некоторых областях сущ</w:t>
      </w:r>
      <w:r>
        <w:t>е</w:t>
      </w:r>
      <w:r>
        <w:t>ствуют возможности для улучшения положения. Вызывает сожаление то обстоятельство, что пол</w:t>
      </w:r>
      <w:r>
        <w:t>о</w:t>
      </w:r>
      <w:r>
        <w:t>жения Пакта не могут иметь прямого применения в судах и административных органах власти. Однако обнадеживает тот факт, что Европейская конвенция о правах человека в полном объеме инкорпориров</w:t>
      </w:r>
      <w:r>
        <w:t>а</w:t>
      </w:r>
      <w:r>
        <w:t>на в шведское законодательство, и остается над</w:t>
      </w:r>
      <w:r>
        <w:t>е</w:t>
      </w:r>
      <w:r>
        <w:t>яться, что то же в скором времени будет сделано и в отношении Пакта. В Швеции до сих пор нет мех</w:t>
      </w:r>
      <w:r>
        <w:t>а</w:t>
      </w:r>
      <w:r>
        <w:t>низма для придания полной юридической силы с</w:t>
      </w:r>
      <w:r>
        <w:t>о</w:t>
      </w:r>
      <w:r>
        <w:t>ображениям Комитета, принимаемым в соответс</w:t>
      </w:r>
      <w:r>
        <w:t>т</w:t>
      </w:r>
      <w:r>
        <w:t>вии с Факультативным протоколом. В связи с этим он хотел бы знать, рассматривает ли правительство возможность принятия мер по созданию такого м</w:t>
      </w:r>
      <w:r>
        <w:t>е</w:t>
      </w:r>
      <w:r>
        <w:t>ханизма.</w:t>
      </w:r>
    </w:p>
    <w:p w:rsidR="00000000" w:rsidRDefault="00000000">
      <w:pPr>
        <w:pStyle w:val="DualTxt"/>
      </w:pPr>
      <w:r>
        <w:t>47.</w:t>
      </w:r>
      <w:r>
        <w:tab/>
        <w:t>В 2001 году правительство Швеции проводило конференцию по расизму, во время которой оно д</w:t>
      </w:r>
      <w:r>
        <w:t>е</w:t>
      </w:r>
      <w:r>
        <w:t>монстрировало фильм о проблеме неонацизма в Швеции. Его готовность обнажить свои собстве</w:t>
      </w:r>
      <w:r>
        <w:t>н</w:t>
      </w:r>
      <w:r>
        <w:t>ные трудности в отношении расизма перед предст</w:t>
      </w:r>
      <w:r>
        <w:t>а</w:t>
      </w:r>
      <w:r>
        <w:t>вителями всего мира достойна похвалы; в этой св</w:t>
      </w:r>
      <w:r>
        <w:t>я</w:t>
      </w:r>
      <w:r>
        <w:t>зи он интересуется, занималось ли правительство анализом того, соответствует ли действующее зак</w:t>
      </w:r>
      <w:r>
        <w:t>о</w:t>
      </w:r>
      <w:r>
        <w:t>нодательство целям борьбы с дискриминацией и р</w:t>
      </w:r>
      <w:r>
        <w:t>а</w:t>
      </w:r>
      <w:r>
        <w:t>сизмом. В докладе утверждается, что принцип св</w:t>
      </w:r>
      <w:r>
        <w:t>о</w:t>
      </w:r>
      <w:r>
        <w:t>боды самовыражения может привести к терпимости в отношении «языка ненависти»; отмечаются также случаи расовой дискриминации. Необходимо пре</w:t>
      </w:r>
      <w:r>
        <w:t>д</w:t>
      </w:r>
      <w:r>
        <w:t>принять шаги по недопущению и наказанию такого поведения.</w:t>
      </w:r>
    </w:p>
    <w:p w:rsidR="00000000" w:rsidRDefault="00000000">
      <w:pPr>
        <w:pStyle w:val="DualTxt"/>
      </w:pPr>
      <w:r>
        <w:t>48.</w:t>
      </w:r>
      <w:r>
        <w:tab/>
        <w:t>Он приветствует законодательство, принятое в целях обеспечения защиты народа саами, однако выражает обеспокоенность в связи с ограничениями в отношении их прав на охотничий и рыболовный промысел и приватизацией их традиционных терр</w:t>
      </w:r>
      <w:r>
        <w:t>и</w:t>
      </w:r>
      <w:r>
        <w:t>торий.</w:t>
      </w:r>
    </w:p>
    <w:p w:rsidR="00000000" w:rsidRDefault="00000000">
      <w:pPr>
        <w:pStyle w:val="DualTxt"/>
      </w:pPr>
      <w:r>
        <w:t>49.</w:t>
      </w:r>
      <w:r>
        <w:tab/>
        <w:t>Он напоминает о ряде случаев, когда сотру</w:t>
      </w:r>
      <w:r>
        <w:t>д</w:t>
      </w:r>
      <w:r>
        <w:t>ники правоохранительных органов применяли чрезмерную силу. В двух случаях подозреваемые были застрелены полицейскими насмерть. Еще в одном случае предполагаемый вор скончался, нах</w:t>
      </w:r>
      <w:r>
        <w:t>о</w:t>
      </w:r>
      <w:r>
        <w:t>дясь под стражей, после того как его связали пол</w:t>
      </w:r>
      <w:r>
        <w:t>и</w:t>
      </w:r>
      <w:r>
        <w:t>цейские; предварительные результаты вскрытия свидетельствуют о смерти от удушья. В четвертом случае мужчина погиб в результате мер принужд</w:t>
      </w:r>
      <w:r>
        <w:t>е</w:t>
      </w:r>
      <w:r>
        <w:t>ния, примененных к нему тюремной охраной. О</w:t>
      </w:r>
      <w:r>
        <w:t>д</w:t>
      </w:r>
      <w:r>
        <w:t>ному из охранников было предъявлено обвинение в убийстве; он хотел бы знать, чем закончилось это дело. Еще один тревожный случай связан с дейс</w:t>
      </w:r>
      <w:r>
        <w:t>т</w:t>
      </w:r>
      <w:r>
        <w:t>виями шведских иммиграционных властей, которые нарушили закрепленные в Пакте обязательства, з</w:t>
      </w:r>
      <w:r>
        <w:t>а</w:t>
      </w:r>
      <w:r>
        <w:t>ставив женщину-иранку вернуться к себе на родину, несмотря на опасность того, что по возвращении ее могли бы убить за прелюбодеяние, забросав камн</w:t>
      </w:r>
      <w:r>
        <w:t>я</w:t>
      </w:r>
      <w:r>
        <w:t>ми.</w:t>
      </w:r>
    </w:p>
    <w:p w:rsidR="00000000" w:rsidRDefault="00000000">
      <w:pPr>
        <w:pStyle w:val="DualTxt"/>
      </w:pPr>
      <w:r>
        <w:t>50.</w:t>
      </w:r>
      <w:r>
        <w:tab/>
        <w:t>Отделение Шведской церкви от государства имеет позитивное значение. Он просит представить информацию о других изменениях в этой связи и интересуется, пользуется ли Шведская церковь н</w:t>
      </w:r>
      <w:r>
        <w:t>а</w:t>
      </w:r>
      <w:r>
        <w:t>логовыми льготами в сравнении с другими церкв</w:t>
      </w:r>
      <w:r>
        <w:t>а</w:t>
      </w:r>
      <w:r>
        <w:t>ми. Он спрашивает также, продолжает ли военная служба носить обязательный характер, и если да, то какие необходимо выполнить требования, для того чтобы отказаться от нее по причине своих убежд</w:t>
      </w:r>
      <w:r>
        <w:t>е</w:t>
      </w:r>
      <w:r>
        <w:t>ний. И наконец, судя по прочитанным им сообщ</w:t>
      </w:r>
      <w:r>
        <w:t>е</w:t>
      </w:r>
      <w:r>
        <w:t>ниям некоторых агентств, готовится законопроект, направленный на обеспечение равных прав для и</w:t>
      </w:r>
      <w:r>
        <w:t>н</w:t>
      </w:r>
      <w:r>
        <w:t>валидов. Он хотел бы знать, принят ли этот закон, и просит представить информацию о его с</w:t>
      </w:r>
      <w:r>
        <w:t>о</w:t>
      </w:r>
      <w:r>
        <w:t>держании.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Г-н Кляйн</w:t>
      </w:r>
      <w:r>
        <w:t>, отмечая, что в Швеции содействие самоубийству не является преступлением, говорит, что если само государство оказывает такое содейс</w:t>
      </w:r>
      <w:r>
        <w:t>т</w:t>
      </w:r>
      <w:r>
        <w:t>вие, например в государственной больнице, то это может стать нарушением обязательства государства защищать право на жизнь в соответствии со стат</w:t>
      </w:r>
      <w:r>
        <w:t>ь</w:t>
      </w:r>
      <w:r>
        <w:t>ей 6. Он хотел бы услышать комментарии делегации по этому вопросу. Он спрашивает, используются ли заключительные замечания Комитета в качестве справочного материала при обсуждении проблемы эвтаназии. Хотя в Швеции эвтаназия все еще явл</w:t>
      </w:r>
      <w:r>
        <w:t>я</w:t>
      </w:r>
      <w:r>
        <w:t>ется преступлением, проведение таких дебатов п</w:t>
      </w:r>
      <w:r>
        <w:t>о</w:t>
      </w:r>
      <w:r>
        <w:t>зволяет предположить, что положение может изм</w:t>
      </w:r>
      <w:r>
        <w:t>е</w:t>
      </w:r>
      <w:r>
        <w:t>ниться. Если эвтаназию собираются легализовать, он хотел бы знать, каким образом это согласуется с положениями статьи 6 и будет ли эвтаназия разр</w:t>
      </w:r>
      <w:r>
        <w:t>е</w:t>
      </w:r>
      <w:r>
        <w:t>шена как для несовершеннолетних, так и для взро</w:t>
      </w:r>
      <w:r>
        <w:t>с</w:t>
      </w:r>
      <w:r>
        <w:t>лых. Он интересуется также отношением шведского правительства к биомедицине в свете положений статьи 6, и особенно к исследованиям стволовых клеток, и тем, насколько вероятно, что зародыши с генетическими отклонениями будут отсеиваться и не имплантироваться в матку матери.</w:t>
      </w:r>
    </w:p>
    <w:p w:rsidR="00000000" w:rsidRDefault="00000000">
      <w:pPr>
        <w:pStyle w:val="DualTxt"/>
      </w:pPr>
      <w:r>
        <w:t>52.</w:t>
      </w:r>
      <w:r>
        <w:tab/>
        <w:t>Ряд неправительственных организаций утве</w:t>
      </w:r>
      <w:r>
        <w:t>р</w:t>
      </w:r>
      <w:r>
        <w:t>ждает, что в некоторых случаях Швеция уже не придерживается принципа непринудительного во</w:t>
      </w:r>
      <w:r>
        <w:t>з</w:t>
      </w:r>
      <w:r>
        <w:t>вращения беженцев, особенно в случаях, связанных с терроризмом. Если это правда, то такое положение дел вызывает серьезную озабоченность. В ответе, который приводится на вопрос 14(a), не в полной мере охватывается юридическая проблема, возн</w:t>
      </w:r>
      <w:r>
        <w:t>и</w:t>
      </w:r>
      <w:r>
        <w:t>кающая в связи с ведением наблюдения. Нормы права, насколько он понимает, требуют, чтобы лицо, находившееся под наблюдением, было информир</w:t>
      </w:r>
      <w:r>
        <w:t>о</w:t>
      </w:r>
      <w:r>
        <w:t>вано об этом факте после окончания наблюдения, с тем чтобы у него была возможность при желании обжаловать принятые меры.</w:t>
      </w:r>
    </w:p>
    <w:p w:rsidR="00000000" w:rsidRDefault="00000000">
      <w:pPr>
        <w:pStyle w:val="DualTxt"/>
      </w:pPr>
      <w:r>
        <w:t>53.</w:t>
      </w:r>
      <w:r>
        <w:tab/>
        <w:t>Хотя государства-участники не обязаны и</w:t>
      </w:r>
      <w:r>
        <w:t>н</w:t>
      </w:r>
      <w:r>
        <w:t>корпорировать положения Пакта в свое внутреннее законодательство, он говорит, что в системе, кот</w:t>
      </w:r>
      <w:r>
        <w:t>о</w:t>
      </w:r>
      <w:r>
        <w:t>рой придерживается Швеция, есть два недостатка. Во-первых, в случаях, когда внутреннее законод</w:t>
      </w:r>
      <w:r>
        <w:t>а</w:t>
      </w:r>
      <w:r>
        <w:t>тельство несомненно отличается от положений с</w:t>
      </w:r>
      <w:r>
        <w:t>о</w:t>
      </w:r>
      <w:r>
        <w:t>ответствующего международного договора, его н</w:t>
      </w:r>
      <w:r>
        <w:t>е</w:t>
      </w:r>
      <w:r>
        <w:t>возможно толковать таким образом, чтобы это с</w:t>
      </w:r>
      <w:r>
        <w:t>о</w:t>
      </w:r>
      <w:r>
        <w:t>гласовывалось с п</w:t>
      </w:r>
      <w:r>
        <w:t>о</w:t>
      </w:r>
      <w:r>
        <w:t>ложениями Договора. Во-вто</w:t>
      </w:r>
      <w:r>
        <w:softHyphen/>
        <w:t>рых, это затрудняет возможность применения юр</w:t>
      </w:r>
      <w:r>
        <w:t>и</w:t>
      </w:r>
      <w:r>
        <w:t>дической практики Комитета. В связи с этим ост</w:t>
      </w:r>
      <w:r>
        <w:t>а</w:t>
      </w:r>
      <w:r>
        <w:t>ется надеяться, что Швеция инкорпорирует Пакт в свое внутреннее законодательство таким же обр</w:t>
      </w:r>
      <w:r>
        <w:t>а</w:t>
      </w:r>
      <w:r>
        <w:t>зом, как она это сделала в отношении Европейской конвенции по правам человека. Должна существ</w:t>
      </w:r>
      <w:r>
        <w:t>о</w:t>
      </w:r>
      <w:r>
        <w:t>вать какая-то процедура, по крайней мере нефо</w:t>
      </w:r>
      <w:r>
        <w:t>р</w:t>
      </w:r>
      <w:r>
        <w:t>мальная, для серьезного рассмотрения соображений и заключительных замечаний Комитета, даже если они не считаются имеющими обязательную юрид</w:t>
      </w:r>
      <w:r>
        <w:t>и</w:t>
      </w:r>
      <w:r>
        <w:t>ческую силу. В этом отношении он хотел бы знать, какие действия предпринимает правительство в связи с соображениями и заключительными замеч</w:t>
      </w:r>
      <w:r>
        <w:t>а</w:t>
      </w:r>
      <w:r>
        <w:t>ниями, направляемыми ему Комитетом.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говорит, что в определенной ст</w:t>
      </w:r>
      <w:r>
        <w:t>е</w:t>
      </w:r>
      <w:r>
        <w:t>пени все государства — участники Пакта несут н</w:t>
      </w:r>
      <w:r>
        <w:t>е</w:t>
      </w:r>
      <w:r>
        <w:t>которую ответственность за поведение других гос</w:t>
      </w:r>
      <w:r>
        <w:t>у</w:t>
      </w:r>
      <w:r>
        <w:t>дарств-участников и что это особенно актуально в случаях, касающихся высылки или выдачи. Он и</w:t>
      </w:r>
      <w:r>
        <w:t>н</w:t>
      </w:r>
      <w:r>
        <w:t>тересуется, предпринимает ли шведское правител</w:t>
      </w:r>
      <w:r>
        <w:t>ь</w:t>
      </w:r>
      <w:r>
        <w:t>ство, выслав или выдав того или иного человека, следующий шаг и следит ли за тем, что происходит с этим человеком в стране, в которую он возвращ</w:t>
      </w:r>
      <w:r>
        <w:t>а</w:t>
      </w:r>
      <w:r>
        <w:t>ется.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 xml:space="preserve"> просит представить больше св</w:t>
      </w:r>
      <w:r>
        <w:t>е</w:t>
      </w:r>
      <w:r>
        <w:t>дений о механизме обеспечения соблюдения Евр</w:t>
      </w:r>
      <w:r>
        <w:t>о</w:t>
      </w:r>
      <w:r>
        <w:t>пейской конвенции о правах человека и интересуе</w:t>
      </w:r>
      <w:r>
        <w:t>т</w:t>
      </w:r>
      <w:r>
        <w:t>ся, может ли применяться аналогичный механизм в отношении Пакта. Его беспокоит тот факт, что пр</w:t>
      </w:r>
      <w:r>
        <w:t>а</w:t>
      </w:r>
      <w:r>
        <w:t>вительство, как представляется, не выражает жел</w:t>
      </w:r>
      <w:r>
        <w:t>а</w:t>
      </w:r>
      <w:r>
        <w:t>ния применять статью 26 Пакта, которая в вопросе о дискриминации идет дальше, нежели Протокол 12 к Европейской конвенции о правах человека. Он х</w:t>
      </w:r>
      <w:r>
        <w:t>о</w:t>
      </w:r>
      <w:r>
        <w:t>тел бы также знать, носит ли нынешняя политика в отношении непринудительного возвращения б</w:t>
      </w:r>
      <w:r>
        <w:t>е</w:t>
      </w:r>
      <w:r>
        <w:t>женцев абсолютный характер, причем даже в случ</w:t>
      </w:r>
      <w:r>
        <w:t>а</w:t>
      </w:r>
      <w:r>
        <w:t>ях, когда репатриант может быть подвергнут смер</w:t>
      </w:r>
      <w:r>
        <w:t>т</w:t>
      </w:r>
      <w:r>
        <w:t>ной казни.</w:t>
      </w:r>
    </w:p>
    <w:p w:rsidR="00000000" w:rsidRDefault="00000000">
      <w:pPr>
        <w:pStyle w:val="DualTxt"/>
      </w:pPr>
      <w:r>
        <w:t>56.</w:t>
      </w:r>
      <w:r>
        <w:tab/>
        <w:t>В ряде случаев была высказана обеспокое</w:t>
      </w:r>
      <w:r>
        <w:t>н</w:t>
      </w:r>
      <w:r>
        <w:t>ность в связи с применением силы полицией и м</w:t>
      </w:r>
      <w:r>
        <w:t>е</w:t>
      </w:r>
      <w:r>
        <w:t>тодами ее подготовки, и было бы полезно более подробно остановиться на уроках, извлеченных из состоявшихся в Гётеборге демонстр</w:t>
      </w:r>
      <w:r>
        <w:t>а</w:t>
      </w:r>
      <w:r>
        <w:t>ций.</w:t>
      </w:r>
    </w:p>
    <w:p w:rsidR="00000000" w:rsidRDefault="00000000">
      <w:pPr>
        <w:pStyle w:val="DualTxt"/>
      </w:pPr>
      <w:r>
        <w:t>57.</w:t>
      </w:r>
      <w:r>
        <w:tab/>
        <w:t>Он интересуется, каким образом применяется к народу саами принцип самоопределения, и просит представить более подробную информацию о по</w:t>
      </w:r>
      <w:r>
        <w:t>л</w:t>
      </w:r>
      <w:r>
        <w:t>номочиях саамского парламента в отношении ко</w:t>
      </w:r>
      <w:r>
        <w:t>н</w:t>
      </w:r>
      <w:r>
        <w:t>троля над альтернативными способами использов</w:t>
      </w:r>
      <w:r>
        <w:t>а</w:t>
      </w:r>
      <w:r>
        <w:t>ния их традиционных земель.</w:t>
      </w:r>
    </w:p>
    <w:p w:rsidR="00000000" w:rsidRDefault="00000000">
      <w:pPr>
        <w:pStyle w:val="DualTxt"/>
      </w:pPr>
      <w:r>
        <w:t>58.</w:t>
      </w:r>
      <w:r>
        <w:tab/>
        <w:t>Правовая база для защиты прав женщин, как представляется, соответствует требованиям, однако он хотел бы услышать больше информации о пол</w:t>
      </w:r>
      <w:r>
        <w:t>и</w:t>
      </w:r>
      <w:r>
        <w:t>тике в отношении таких обычаев, как калечащие операции на женских гениталиях, убийства в защ</w:t>
      </w:r>
      <w:r>
        <w:t>и</w:t>
      </w:r>
      <w:r>
        <w:t>ту чести и брак по принуждению, которые продо</w:t>
      </w:r>
      <w:r>
        <w:t>л</w:t>
      </w:r>
      <w:r>
        <w:t>жают практиковаться в некоторых общинах. Он и</w:t>
      </w:r>
      <w:r>
        <w:t>н</w:t>
      </w:r>
      <w:r>
        <w:t>тересуется, какое внимание уделяется диалогу с этими общинами и расширению прав женщин. Вм</w:t>
      </w:r>
      <w:r>
        <w:t>е</w:t>
      </w:r>
      <w:r>
        <w:t>сте с тем, как представляется, законодательство н</w:t>
      </w:r>
      <w:r>
        <w:t>а</w:t>
      </w:r>
      <w:r>
        <w:t>ходит чрезмерное применение в отношении некот</w:t>
      </w:r>
      <w:r>
        <w:t>о</w:t>
      </w:r>
      <w:r>
        <w:t>рых традиционных обычаев из религиозных мен</w:t>
      </w:r>
      <w:r>
        <w:t>ь</w:t>
      </w:r>
      <w:r>
        <w:t>шинств, например практики забоя скота с соблюд</w:t>
      </w:r>
      <w:r>
        <w:t>е</w:t>
      </w:r>
      <w:r>
        <w:t>нием кошерных принципов и принципа «халаль» и обрезания у мужчин.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говорит, что он хотел бы получить более подробные сведения о законопроекте, каса</w:t>
      </w:r>
      <w:r>
        <w:t>ю</w:t>
      </w:r>
      <w:r>
        <w:t>щемся мер по борьбе с терроризмом, который вын</w:t>
      </w:r>
      <w:r>
        <w:t>е</w:t>
      </w:r>
      <w:r>
        <w:t>сен на рассмотрение в парламенте. Любые огран</w:t>
      </w:r>
      <w:r>
        <w:t>и</w:t>
      </w:r>
      <w:r>
        <w:t>чения основных свобод должны регулироваться п</w:t>
      </w:r>
      <w:r>
        <w:t>о</w:t>
      </w:r>
      <w:r>
        <w:t>ложениями статьи 4 Пакта. Вопрос о том, какое о</w:t>
      </w:r>
      <w:r>
        <w:t>п</w:t>
      </w:r>
      <w:r>
        <w:t>ределение дать терроризму и каким образом уст</w:t>
      </w:r>
      <w:r>
        <w:t>а</w:t>
      </w:r>
      <w:r>
        <w:t>новить уголовную ответственность за него и при этом не допустить необоснованного ограничения основных гражданских и политических прав, сер</w:t>
      </w:r>
      <w:r>
        <w:t>ь</w:t>
      </w:r>
      <w:r>
        <w:t>езно волнует все страны. Он интересуется, какие меры может принять исполнительная ветвь прав</w:t>
      </w:r>
      <w:r>
        <w:t>и</w:t>
      </w:r>
      <w:r>
        <w:t>тельственного механизма в отношении лиц, подо</w:t>
      </w:r>
      <w:r>
        <w:t>з</w:t>
      </w:r>
      <w:r>
        <w:t>реваемых в терроризме, без участия судебных орг</w:t>
      </w:r>
      <w:r>
        <w:t>а</w:t>
      </w:r>
      <w:r>
        <w:t>нов. Серьезную обеспокоенность у него вызывает тот факт, что резолюция 1373 (2001) Совета Без</w:t>
      </w:r>
      <w:r>
        <w:t>о</w:t>
      </w:r>
      <w:r>
        <w:t>пасности используется в качестве аргумента для принятия мер, противоречащих Уставу, хотя ничто в этой резолюции не допускает умаления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>, ссылаясь на пункт 40 доклада, пр</w:t>
      </w:r>
      <w:r>
        <w:t>о</w:t>
      </w:r>
      <w:r>
        <w:t>сит представить более подробную информацию об обстоятельствах, при которых является наказуемым пренебрежение долгом сообщить о серьезном пр</w:t>
      </w:r>
      <w:r>
        <w:t>е</w:t>
      </w:r>
      <w:r>
        <w:t>ступлении на сексуальной почве, и интересуется, кто обязан представлять такие сообщения. Касаясь вопроса о жестоком обращении с детьми, он спр</w:t>
      </w:r>
      <w:r>
        <w:t>а</w:t>
      </w:r>
      <w:r>
        <w:t>шивает, каким образом выбираются специальные представители по положению детей, упомянутые в пункте 106, и в каких отношениях они находятся с родителями и ребенком. Было бы полезно услышать более подробные сведения по конкретным делам о правонарушениях, связанных с грубым посягател</w:t>
      </w:r>
      <w:r>
        <w:t>ь</w:t>
      </w:r>
      <w:r>
        <w:t>ством на неприкосновенность личности (пункт 108), и о халатных действиях, связанных с детской по</w:t>
      </w:r>
      <w:r>
        <w:t>р</w:t>
      </w:r>
      <w:r>
        <w:t>нографией (пункт 112), и о том, чем завершаются такие дела.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  <w:rPr>
          <w:i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NO&gt;&gt;N0229436R&lt;&lt;ODS JOB NO&gt;&gt;</w:t>
      </w:r>
    </w:p>
    <w:p w:rsidR="00000000" w:rsidRDefault="00000000">
      <w:pPr>
        <w:pStyle w:val="CommentText"/>
      </w:pPr>
      <w:r>
        <w:t>&lt;&lt;ODS DOC SYMBOL1&gt;&gt;CCPR/C/SR.1989&lt;&lt;ODS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02-29436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*0229436*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CCPR/C/SR.1989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CCPR/C/SR.1989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/C/SR.1989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3 </w:t>
          </w:r>
          <w:r>
            <w:t>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1/2002 1:14: PM"/>
    <w:docVar w:name="DocCategory" w:val="SROthers"/>
    <w:docVar w:name="DocType" w:val="Final"/>
    <w:docVar w:name="JobNo" w:val="0229436R"/>
    <w:docVar w:name="OandT" w:val=" "/>
    <w:docVar w:name="Symbol1" w:val="CCPR/C/SR.198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6051</Words>
  <Characters>39940</Characters>
  <Application>Microsoft Office Word</Application>
  <DocSecurity>4</DocSecurity>
  <Lines>1051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47806</CharactersWithSpaces>
  <SharedDoc>false</SharedDoc>
  <HLinks>
    <vt:vector size="6" baseType="variant">
      <vt:variant>
        <vt:i4>4522087</vt:i4>
      </vt:variant>
      <vt:variant>
        <vt:i4>95408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2002-12-02T09:25:00Z</cp:lastPrinted>
  <dcterms:created xsi:type="dcterms:W3CDTF">2002-12-02T09:09:00Z</dcterms:created>
  <dcterms:modified xsi:type="dcterms:W3CDTF">2002-12-02T09:28:00Z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0229436</vt:lpwstr>
  </property>
  <property fmtid="{D5CDD505-2E9C-101B-9397-08002B2CF9AE}" pid="3" name="Symbol1">
    <vt:lpwstr>CCPR/C/SR.1989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Nikitina</vt:lpwstr>
  </property>
</Properties>
</file>