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23AD1" w:rsidP="00923AD1">
            <w:pPr>
              <w:bidi w:val="0"/>
              <w:spacing w:after="20"/>
              <w:jc w:val="left"/>
              <w:rPr>
                <w:szCs w:val="20"/>
              </w:rPr>
            </w:pPr>
            <w:r w:rsidRPr="00923AD1">
              <w:rPr>
                <w:sz w:val="40"/>
                <w:szCs w:val="20"/>
              </w:rPr>
              <w:t>A</w:t>
            </w:r>
            <w:r>
              <w:rPr>
                <w:szCs w:val="20"/>
              </w:rPr>
              <w:t>/HRC/</w:t>
            </w:r>
            <w:r w:rsidR="00372D76">
              <w:rPr>
                <w:szCs w:val="20"/>
              </w:rPr>
              <w:t>RES/</w:t>
            </w:r>
            <w:r>
              <w:rPr>
                <w:szCs w:val="20"/>
              </w:rPr>
              <w:t>15/</w:t>
            </w:r>
            <w:r w:rsidR="00372D76">
              <w:rPr>
                <w:szCs w:val="20"/>
              </w:rPr>
              <w:t>23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23AD1" w:rsidRDefault="00372D76" w:rsidP="00923AD1">
            <w:pPr>
              <w:bidi w:val="0"/>
              <w:spacing w:before="240"/>
              <w:jc w:val="left"/>
            </w:pPr>
            <w:r>
              <w:t>Distr.: General</w:t>
            </w:r>
          </w:p>
          <w:p w:rsidR="00923AD1" w:rsidRDefault="00372D76" w:rsidP="00372D76">
            <w:pPr>
              <w:bidi w:val="0"/>
              <w:jc w:val="left"/>
            </w:pPr>
            <w:r>
              <w:t>8</w:t>
            </w:r>
            <w:r w:rsidR="00923AD1">
              <w:t xml:space="preserve"> </w:t>
            </w:r>
            <w:r>
              <w:t>Octo</w:t>
            </w:r>
            <w:r w:rsidR="00923AD1">
              <w:t>ber 2010</w:t>
            </w:r>
          </w:p>
          <w:p w:rsidR="00923AD1" w:rsidRDefault="00923AD1" w:rsidP="00923AD1">
            <w:pPr>
              <w:bidi w:val="0"/>
              <w:jc w:val="left"/>
            </w:pPr>
            <w:r>
              <w:t>Arabic</w:t>
            </w:r>
          </w:p>
          <w:p w:rsidR="00257225" w:rsidRPr="008B4BC6" w:rsidRDefault="00923AD1" w:rsidP="00923AD1">
            <w:pPr>
              <w:bidi w:val="0"/>
              <w:jc w:val="left"/>
            </w:pPr>
            <w:r>
              <w:t>Original: English</w:t>
            </w:r>
          </w:p>
        </w:tc>
      </w:tr>
    </w:tbl>
    <w:p w:rsidR="008B4BC6" w:rsidRPr="006C67F1" w:rsidRDefault="006C67F1" w:rsidP="00923AD1">
      <w:pPr>
        <w:spacing w:before="120" w:line="380" w:lineRule="exact"/>
        <w:rPr>
          <w:rFonts w:hint="cs"/>
          <w:b/>
          <w:bCs/>
          <w:sz w:val="26"/>
          <w:szCs w:val="36"/>
          <w:rtl/>
        </w:rPr>
      </w:pPr>
      <w:r>
        <w:rPr>
          <w:rFonts w:hint="cs"/>
          <w:b/>
          <w:bCs/>
          <w:sz w:val="26"/>
          <w:szCs w:val="36"/>
          <w:rtl/>
        </w:rPr>
        <w:t>مجلس حقوق الإنسان</w:t>
      </w:r>
    </w:p>
    <w:p w:rsidR="006C67F1" w:rsidRPr="006C67F1" w:rsidRDefault="006C67F1" w:rsidP="006C67F1">
      <w:pPr>
        <w:spacing w:line="380" w:lineRule="exact"/>
        <w:rPr>
          <w:b/>
          <w:bCs/>
          <w:rtl/>
        </w:rPr>
      </w:pPr>
      <w:r w:rsidRPr="006C67F1">
        <w:rPr>
          <w:b/>
          <w:bCs/>
          <w:rtl/>
        </w:rPr>
        <w:t>الدورة الخامسة عشرة</w:t>
      </w:r>
    </w:p>
    <w:p w:rsidR="006C67F1" w:rsidRDefault="006C67F1" w:rsidP="006C67F1">
      <w:pPr>
        <w:spacing w:line="380" w:lineRule="exact"/>
        <w:rPr>
          <w:rtl/>
        </w:rPr>
      </w:pPr>
      <w:r>
        <w:rPr>
          <w:rtl/>
        </w:rPr>
        <w:t>البند 3 من جدول الأعمال</w:t>
      </w:r>
    </w:p>
    <w:p w:rsidR="006C67F1" w:rsidRPr="006C67F1" w:rsidRDefault="006C67F1" w:rsidP="006C67F1">
      <w:pPr>
        <w:spacing w:line="380" w:lineRule="exact"/>
        <w:rPr>
          <w:rFonts w:hint="cs"/>
          <w:b/>
          <w:bCs/>
          <w:rtl/>
        </w:rPr>
      </w:pPr>
      <w:r w:rsidRPr="006C67F1">
        <w:rPr>
          <w:b/>
          <w:bCs/>
          <w:rtl/>
        </w:rPr>
        <w:t>تعزيز وحماية جميع حقوق الإنسان</w:t>
      </w:r>
      <w:r w:rsidR="000C2EAC">
        <w:rPr>
          <w:b/>
          <w:bCs/>
          <w:rtl/>
        </w:rPr>
        <w:t>، المدنية والسياسية والاقتصادية</w:t>
      </w:r>
    </w:p>
    <w:p w:rsidR="006C67F1" w:rsidRPr="006C67F1" w:rsidRDefault="006C67F1" w:rsidP="006C67F1">
      <w:pPr>
        <w:spacing w:line="380" w:lineRule="exact"/>
        <w:rPr>
          <w:b/>
          <w:bCs/>
          <w:rtl/>
        </w:rPr>
      </w:pPr>
      <w:r w:rsidRPr="006C67F1">
        <w:rPr>
          <w:b/>
          <w:bCs/>
          <w:rtl/>
        </w:rPr>
        <w:t>والاجتماعية والثقافية، بما في ذلك الحق في التنمية</w:t>
      </w:r>
    </w:p>
    <w:p w:rsidR="00372D76" w:rsidRPr="00D00E72" w:rsidRDefault="00372D76" w:rsidP="00372D76">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3C2F4C" w:rsidRDefault="000D34BB" w:rsidP="00372D76">
      <w:pPr>
        <w:pStyle w:val="H1GA"/>
        <w:keepNext w:val="0"/>
        <w:rPr>
          <w:rFonts w:hint="cs"/>
          <w:rtl/>
        </w:rPr>
      </w:pPr>
      <w:r>
        <w:rPr>
          <w:rFonts w:hint="cs"/>
          <w:rtl/>
        </w:rPr>
        <w:tab/>
      </w:r>
      <w:r>
        <w:rPr>
          <w:rFonts w:hint="cs"/>
          <w:rtl/>
        </w:rPr>
        <w:tab/>
      </w:r>
      <w:r w:rsidR="003C2F4C" w:rsidRPr="009E0235">
        <w:rPr>
          <w:rFonts w:hint="cs"/>
          <w:rtl/>
        </w:rPr>
        <w:t>15</w:t>
      </w:r>
      <w:r w:rsidR="00372D76">
        <w:rPr>
          <w:rFonts w:hint="cs"/>
          <w:rtl/>
        </w:rPr>
        <w:t>/23</w:t>
      </w:r>
      <w:r w:rsidR="00F70701">
        <w:rPr>
          <w:rtl/>
        </w:rPr>
        <w:br/>
      </w:r>
      <w:r w:rsidR="00204842">
        <w:rPr>
          <w:rFonts w:hint="cs"/>
          <w:rtl/>
        </w:rPr>
        <w:t>القضاء على التمييز ضد المرأة</w:t>
      </w:r>
    </w:p>
    <w:p w:rsidR="0072521E" w:rsidRPr="0072521E" w:rsidRDefault="0072521E" w:rsidP="00F830A4">
      <w:pPr>
        <w:pStyle w:val="SingleTxtGA"/>
        <w:ind w:firstLine="650"/>
        <w:rPr>
          <w:rFonts w:hint="cs"/>
          <w:i/>
          <w:iCs/>
          <w:rtl/>
        </w:rPr>
      </w:pPr>
      <w:r w:rsidRPr="0072521E">
        <w:rPr>
          <w:rFonts w:hint="cs"/>
          <w:i/>
          <w:iCs/>
          <w:rtl/>
        </w:rPr>
        <w:t>إن مجلس حقوق الإنسان،</w:t>
      </w:r>
    </w:p>
    <w:p w:rsidR="0072521E" w:rsidRPr="00AF2BD2" w:rsidRDefault="0072521E" w:rsidP="00EE1942">
      <w:pPr>
        <w:pStyle w:val="SingleTxtGA"/>
        <w:ind w:firstLine="650"/>
        <w:rPr>
          <w:rFonts w:hint="cs"/>
          <w:rtl/>
        </w:rPr>
      </w:pPr>
      <w:r w:rsidRPr="00D20A29">
        <w:rPr>
          <w:rFonts w:hint="cs"/>
          <w:i/>
          <w:iCs/>
          <w:rtl/>
        </w:rPr>
        <w:t>إذ يسترشد</w:t>
      </w:r>
      <w:r w:rsidR="00EE1942" w:rsidRPr="00AF2BD2">
        <w:rPr>
          <w:rFonts w:hint="cs"/>
          <w:rtl/>
        </w:rPr>
        <w:t xml:space="preserve"> بمقاصد ومبادئ ميثاق الأمم المتحدة</w:t>
      </w:r>
      <w:r w:rsidRPr="00AF2BD2">
        <w:rPr>
          <w:rFonts w:hint="cs"/>
          <w:rtl/>
        </w:rPr>
        <w:t>،</w:t>
      </w:r>
    </w:p>
    <w:p w:rsidR="0072521E" w:rsidRPr="0072521E" w:rsidRDefault="0072521E" w:rsidP="008A4523">
      <w:pPr>
        <w:pStyle w:val="SingleTxtGA"/>
        <w:ind w:firstLine="650"/>
        <w:rPr>
          <w:rFonts w:hint="cs"/>
          <w:rtl/>
        </w:rPr>
      </w:pPr>
      <w:r w:rsidRPr="0072521E">
        <w:rPr>
          <w:rFonts w:hint="cs"/>
          <w:i/>
          <w:iCs/>
          <w:rtl/>
        </w:rPr>
        <w:t xml:space="preserve">وإذ يسترشد </w:t>
      </w:r>
      <w:r w:rsidR="008A4523">
        <w:rPr>
          <w:rFonts w:hint="cs"/>
          <w:i/>
          <w:iCs/>
          <w:rtl/>
        </w:rPr>
        <w:t>أيضاً</w:t>
      </w:r>
      <w:r w:rsidRPr="0072521E">
        <w:rPr>
          <w:rFonts w:hint="cs"/>
          <w:rtl/>
        </w:rPr>
        <w:t xml:space="preserve"> بالإعلان العالمي لحقوق الإنسان، والعهد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والاتفاقية الدولية للقضاء على جميع أشكال التمييز العنصري،</w:t>
      </w:r>
    </w:p>
    <w:p w:rsidR="0072521E" w:rsidRPr="0072521E" w:rsidRDefault="0072521E" w:rsidP="00370A3C">
      <w:pPr>
        <w:pStyle w:val="SingleTxtGA"/>
        <w:ind w:firstLine="650"/>
        <w:rPr>
          <w:rFonts w:hint="cs"/>
          <w:rtl/>
        </w:rPr>
      </w:pPr>
      <w:r w:rsidRPr="0072521E">
        <w:rPr>
          <w:rFonts w:hint="cs"/>
          <w:i/>
          <w:iCs/>
          <w:rtl/>
        </w:rPr>
        <w:t>وإذ يشير</w:t>
      </w:r>
      <w:r w:rsidRPr="0072521E">
        <w:rPr>
          <w:rFonts w:hint="cs"/>
          <w:rtl/>
        </w:rPr>
        <w:t xml:space="preserve"> إ</w:t>
      </w:r>
      <w:r w:rsidR="00C707C2">
        <w:rPr>
          <w:rFonts w:hint="cs"/>
          <w:rtl/>
        </w:rPr>
        <w:t>لى إعلان وبرنامج عمل فيينا، اللذين</w:t>
      </w:r>
      <w:r w:rsidRPr="0072521E">
        <w:rPr>
          <w:rFonts w:hint="cs"/>
          <w:rtl/>
        </w:rPr>
        <w:t xml:space="preserve"> اعتمده</w:t>
      </w:r>
      <w:r w:rsidR="00C707C2">
        <w:rPr>
          <w:rFonts w:hint="cs"/>
          <w:rtl/>
        </w:rPr>
        <w:t>ما</w:t>
      </w:r>
      <w:r w:rsidRPr="0072521E">
        <w:rPr>
          <w:rFonts w:hint="cs"/>
          <w:rtl/>
        </w:rPr>
        <w:t xml:space="preserve"> المؤتمر العالمي لحقوق الإنسان في 25 حزيران/يونيه 1993</w:t>
      </w:r>
      <w:r w:rsidR="00D02F08" w:rsidRPr="00D02F08">
        <w:rPr>
          <w:rFonts w:hint="cs"/>
          <w:vertAlign w:val="superscript"/>
          <w:rtl/>
        </w:rPr>
        <w:t>(</w:t>
      </w:r>
      <w:r w:rsidRPr="00D02F08">
        <w:rPr>
          <w:vertAlign w:val="superscript"/>
          <w:rtl/>
        </w:rPr>
        <w:footnoteReference w:id="2"/>
      </w:r>
      <w:r w:rsidR="00D02F08" w:rsidRPr="00D02F08">
        <w:rPr>
          <w:rFonts w:hint="cs"/>
          <w:vertAlign w:val="superscript"/>
          <w:rtl/>
        </w:rPr>
        <w:t>)</w:t>
      </w:r>
      <w:r w:rsidR="00D02F08">
        <w:rPr>
          <w:rFonts w:hint="cs"/>
          <w:rtl/>
        </w:rPr>
        <w:t>،</w:t>
      </w:r>
      <w:r w:rsidRPr="0072521E">
        <w:rPr>
          <w:rFonts w:hint="cs"/>
          <w:rtl/>
        </w:rPr>
        <w:t xml:space="preserve"> وإعلان ومنهاج عمل بيجين، ال</w:t>
      </w:r>
      <w:r w:rsidR="000B0D76">
        <w:rPr>
          <w:rFonts w:hint="cs"/>
          <w:rtl/>
        </w:rPr>
        <w:t>ل</w:t>
      </w:r>
      <w:r w:rsidRPr="0072521E">
        <w:rPr>
          <w:rFonts w:hint="cs"/>
          <w:rtl/>
        </w:rPr>
        <w:t>ذي</w:t>
      </w:r>
      <w:r w:rsidR="00C707C2">
        <w:rPr>
          <w:rFonts w:hint="cs"/>
          <w:rtl/>
        </w:rPr>
        <w:t>ن</w:t>
      </w:r>
      <w:r w:rsidRPr="0072521E">
        <w:rPr>
          <w:rFonts w:hint="cs"/>
          <w:rtl/>
        </w:rPr>
        <w:t xml:space="preserve"> اعتمده</w:t>
      </w:r>
      <w:r w:rsidR="00C707C2">
        <w:rPr>
          <w:rFonts w:hint="cs"/>
          <w:rtl/>
        </w:rPr>
        <w:t>ما</w:t>
      </w:r>
      <w:r w:rsidRPr="0072521E">
        <w:rPr>
          <w:rFonts w:hint="cs"/>
          <w:rtl/>
        </w:rPr>
        <w:t xml:space="preserve"> المؤتمر العالمي الرابع المعني بالمرأة في 15 أيلول/سبتمبر 1995</w:t>
      </w:r>
      <w:r w:rsidR="00D02F08" w:rsidRPr="00D02F08">
        <w:rPr>
          <w:rFonts w:hint="cs"/>
          <w:vertAlign w:val="superscript"/>
          <w:rtl/>
        </w:rPr>
        <w:t>(</w:t>
      </w:r>
      <w:r w:rsidRPr="00D02F08">
        <w:rPr>
          <w:vertAlign w:val="superscript"/>
          <w:rtl/>
        </w:rPr>
        <w:footnoteReference w:id="3"/>
      </w:r>
      <w:r w:rsidR="00D02F08" w:rsidRPr="00D02F08">
        <w:rPr>
          <w:rFonts w:hint="cs"/>
          <w:vertAlign w:val="superscript"/>
          <w:rtl/>
        </w:rPr>
        <w:t>)</w:t>
      </w:r>
      <w:r w:rsidR="00D02F08">
        <w:rPr>
          <w:rFonts w:hint="cs"/>
          <w:rtl/>
        </w:rPr>
        <w:t>،</w:t>
      </w:r>
      <w:r w:rsidRPr="0072521E">
        <w:rPr>
          <w:rFonts w:hint="cs"/>
          <w:rtl/>
        </w:rPr>
        <w:t xml:space="preserve"> واستعراضيهما اللذين أجريا في عامي 2005 و2010، وإعلان وبرنامج عمل ديربان، ال</w:t>
      </w:r>
      <w:r w:rsidR="000B0D76">
        <w:rPr>
          <w:rFonts w:hint="cs"/>
          <w:rtl/>
        </w:rPr>
        <w:t>ل</w:t>
      </w:r>
      <w:r w:rsidRPr="0072521E">
        <w:rPr>
          <w:rFonts w:hint="cs"/>
          <w:rtl/>
        </w:rPr>
        <w:t>ذي</w:t>
      </w:r>
      <w:r w:rsidR="006D494A">
        <w:rPr>
          <w:rFonts w:hint="cs"/>
          <w:rtl/>
        </w:rPr>
        <w:t>ن</w:t>
      </w:r>
      <w:r w:rsidRPr="0072521E">
        <w:rPr>
          <w:rFonts w:hint="cs"/>
          <w:rtl/>
        </w:rPr>
        <w:t xml:space="preserve"> اعتمده</w:t>
      </w:r>
      <w:r w:rsidR="006D494A">
        <w:rPr>
          <w:rFonts w:hint="cs"/>
          <w:rtl/>
        </w:rPr>
        <w:t>ما</w:t>
      </w:r>
      <w:r w:rsidRPr="0072521E">
        <w:rPr>
          <w:rFonts w:hint="cs"/>
          <w:rtl/>
        </w:rPr>
        <w:t xml:space="preserve"> المؤتمر العالمي لمكافحة العنصرية والتمييز العنصري وكره الأجانب وما يتصل بذلك</w:t>
      </w:r>
      <w:r w:rsidR="00D02F08">
        <w:rPr>
          <w:rFonts w:hint="cs"/>
          <w:rtl/>
        </w:rPr>
        <w:t xml:space="preserve"> من تعصب </w:t>
      </w:r>
      <w:r w:rsidR="003A1240">
        <w:rPr>
          <w:rFonts w:hint="cs"/>
          <w:rtl/>
        </w:rPr>
        <w:t xml:space="preserve">        </w:t>
      </w:r>
      <w:r w:rsidR="00D02F08">
        <w:rPr>
          <w:rFonts w:hint="cs"/>
          <w:rtl/>
        </w:rPr>
        <w:t>في 8 أيلول/</w:t>
      </w:r>
      <w:r w:rsidR="000B0D76">
        <w:rPr>
          <w:rFonts w:hint="cs"/>
          <w:rtl/>
        </w:rPr>
        <w:t>سبتمبر</w:t>
      </w:r>
      <w:r w:rsidR="00D02F08">
        <w:rPr>
          <w:rFonts w:hint="cs"/>
          <w:rtl/>
        </w:rPr>
        <w:t xml:space="preserve"> 2001</w:t>
      </w:r>
      <w:r w:rsidR="00D02F08" w:rsidRPr="00D02F08">
        <w:rPr>
          <w:rFonts w:hint="cs"/>
          <w:vertAlign w:val="superscript"/>
          <w:rtl/>
        </w:rPr>
        <w:t>(</w:t>
      </w:r>
      <w:r w:rsidRPr="00D02F08">
        <w:rPr>
          <w:vertAlign w:val="superscript"/>
          <w:rtl/>
        </w:rPr>
        <w:footnoteReference w:id="4"/>
      </w:r>
      <w:r w:rsidR="00D02F08" w:rsidRPr="00D02F08">
        <w:rPr>
          <w:rFonts w:hint="cs"/>
          <w:vertAlign w:val="superscript"/>
          <w:rtl/>
        </w:rPr>
        <w:t>)</w:t>
      </w:r>
      <w:r w:rsidR="00D02F08">
        <w:rPr>
          <w:rFonts w:hint="cs"/>
          <w:rtl/>
        </w:rPr>
        <w:t>،</w:t>
      </w:r>
      <w:r w:rsidR="0036214E">
        <w:rPr>
          <w:rFonts w:hint="cs"/>
          <w:rtl/>
        </w:rPr>
        <w:t xml:space="preserve"> والوثيقة الختامية لمؤتمر استعراض نتائج عمل ديربان المعتمدة في 24 </w:t>
      </w:r>
      <w:r w:rsidR="0036214E" w:rsidRPr="0036214E">
        <w:rPr>
          <w:rFonts w:hint="cs"/>
          <w:sz w:val="30"/>
          <w:rtl/>
        </w:rPr>
        <w:t xml:space="preserve">نيسان/أبريل </w:t>
      </w:r>
      <w:r w:rsidR="0036214E">
        <w:rPr>
          <w:rFonts w:hint="cs"/>
          <w:rtl/>
        </w:rPr>
        <w:t>2009</w:t>
      </w:r>
      <w:r w:rsidR="00D21ABC">
        <w:rPr>
          <w:vertAlign w:val="superscript"/>
          <w:rtl/>
        </w:rPr>
        <w:t>(</w:t>
      </w:r>
      <w:r w:rsidR="00D21ABC">
        <w:rPr>
          <w:rStyle w:val="FootnoteReference"/>
          <w:rtl/>
        </w:rPr>
        <w:footnoteReference w:id="5"/>
      </w:r>
      <w:r w:rsidR="00D21ABC">
        <w:rPr>
          <w:vertAlign w:val="superscript"/>
          <w:rtl/>
        </w:rPr>
        <w:t>)</w:t>
      </w:r>
      <w:r w:rsidR="0036214E">
        <w:rPr>
          <w:rFonts w:hint="cs"/>
          <w:rtl/>
        </w:rPr>
        <w:t>،</w:t>
      </w:r>
    </w:p>
    <w:p w:rsidR="0072521E" w:rsidRPr="0072521E" w:rsidRDefault="0072521E" w:rsidP="00F830A4">
      <w:pPr>
        <w:pStyle w:val="SingleTxtGA"/>
        <w:ind w:firstLine="650"/>
        <w:rPr>
          <w:rFonts w:hint="cs"/>
          <w:rtl/>
        </w:rPr>
      </w:pPr>
      <w:r w:rsidRPr="0072521E">
        <w:rPr>
          <w:rFonts w:hint="cs"/>
          <w:i/>
          <w:iCs/>
          <w:rtl/>
        </w:rPr>
        <w:t>وإذ يشير</w:t>
      </w:r>
      <w:r w:rsidRPr="0072521E">
        <w:rPr>
          <w:rFonts w:hint="cs"/>
          <w:rtl/>
        </w:rPr>
        <w:t xml:space="preserve"> إلى إنشاء جهاز الأمم المتحدة المعني بالمساواة بين الجنسين وتمكين المرأة، المعروف باسم جهاز الأمم المتحدة المعني بشؤون المرأة،</w:t>
      </w:r>
    </w:p>
    <w:p w:rsidR="0072521E" w:rsidRPr="0072521E" w:rsidRDefault="0072521E" w:rsidP="00F830A4">
      <w:pPr>
        <w:pStyle w:val="SingleTxtGA"/>
        <w:ind w:firstLine="650"/>
        <w:rPr>
          <w:rFonts w:hint="cs"/>
          <w:rtl/>
        </w:rPr>
      </w:pPr>
      <w:r w:rsidRPr="0072521E">
        <w:rPr>
          <w:rFonts w:hint="cs"/>
          <w:i/>
          <w:iCs/>
          <w:rtl/>
        </w:rPr>
        <w:t>وإذ يضع في اعتباره</w:t>
      </w:r>
      <w:r w:rsidRPr="0072521E">
        <w:rPr>
          <w:rFonts w:hint="cs"/>
          <w:rtl/>
        </w:rPr>
        <w:t xml:space="preserve"> التحديات التي لا تزال أمام جميع البلدان في كل أنحاء العالم من أجل التغلب على الفوارق القائمة بين الرجال والنساء،</w:t>
      </w:r>
    </w:p>
    <w:p w:rsidR="0072521E" w:rsidRPr="0072521E" w:rsidRDefault="0072521E" w:rsidP="00F830A4">
      <w:pPr>
        <w:pStyle w:val="SingleTxtGA"/>
        <w:ind w:firstLine="650"/>
        <w:rPr>
          <w:rFonts w:hint="cs"/>
          <w:rtl/>
        </w:rPr>
      </w:pPr>
      <w:r w:rsidRPr="0072521E">
        <w:rPr>
          <w:rFonts w:hint="cs"/>
          <w:i/>
          <w:iCs/>
          <w:rtl/>
        </w:rPr>
        <w:t>وإذ يشير</w:t>
      </w:r>
      <w:r w:rsidRPr="0072521E">
        <w:rPr>
          <w:rFonts w:hint="cs"/>
          <w:rtl/>
        </w:rPr>
        <w:t xml:space="preserve"> إلى الوثيقة الختامية للدورة الاستثنائية الثالثة والعشرين للجمعية العامة المعنونة "المرأة عام 2000: المساواة بين الجنسين والتنمية والسلام في القرن الحادي والعشرين"، وإلى الإعلان الذي اعتمدته لجنة وضع المرأة في دورتها التاسعة والأربعين، والوثيقة الختامية لمؤتمر استعراض نتائج ديربان،</w:t>
      </w:r>
    </w:p>
    <w:p w:rsidR="0072521E" w:rsidRPr="0072521E" w:rsidRDefault="0072521E" w:rsidP="00F830A4">
      <w:pPr>
        <w:pStyle w:val="SingleTxtGA"/>
        <w:ind w:firstLine="650"/>
        <w:rPr>
          <w:rFonts w:hint="cs"/>
          <w:rtl/>
        </w:rPr>
      </w:pPr>
      <w:r w:rsidRPr="0072521E">
        <w:rPr>
          <w:rFonts w:hint="cs"/>
          <w:i/>
          <w:iCs/>
          <w:rtl/>
        </w:rPr>
        <w:t>وإذ يشير أيضاً</w:t>
      </w:r>
      <w:r w:rsidRPr="0072521E">
        <w:rPr>
          <w:rFonts w:hint="cs"/>
          <w:rtl/>
        </w:rPr>
        <w:t xml:space="preserve"> إلى قرارات لجنة حقوق الإنسان 2000/13 المؤرخ 17 نيسان/أبريل 2000، و2001/34 المؤرخ 23 نيسان/أبريل 2001 و2003/22</w:t>
      </w:r>
      <w:r w:rsidR="000A39E4">
        <w:rPr>
          <w:rFonts w:hint="cs"/>
          <w:rtl/>
        </w:rPr>
        <w:t xml:space="preserve">            </w:t>
      </w:r>
      <w:r w:rsidRPr="0072521E">
        <w:rPr>
          <w:rFonts w:hint="cs"/>
          <w:rtl/>
        </w:rPr>
        <w:t xml:space="preserve"> المؤرخ 22 نيسان/أبريل 2003، وكذلك إلى قرار المجلس 6/30 المؤرخ 14 كانون الأول/ديسمبر 2007 المتعلق ب</w:t>
      </w:r>
      <w:r w:rsidRPr="0072521E">
        <w:rPr>
          <w:rtl/>
        </w:rPr>
        <w:t>إدماج حقوق الإنسان الخاصة بالمرأة على نطاق منظومة الأمم المتحدة</w:t>
      </w:r>
      <w:r w:rsidRPr="0072521E">
        <w:rPr>
          <w:rFonts w:hint="cs"/>
          <w:rtl/>
        </w:rPr>
        <w:t>، وقرار المجلس 12/17 المؤرخ 2 تشرين الأول/أكتوبر 2009 بشأن القضاء على التمييز ضد المرأة،</w:t>
      </w:r>
    </w:p>
    <w:p w:rsidR="0072521E" w:rsidRPr="0072521E" w:rsidRDefault="0072521E" w:rsidP="00F830A4">
      <w:pPr>
        <w:pStyle w:val="SingleTxtGA"/>
        <w:ind w:firstLine="650"/>
        <w:rPr>
          <w:rFonts w:hint="cs"/>
          <w:rtl/>
        </w:rPr>
      </w:pPr>
      <w:r w:rsidRPr="0072521E">
        <w:rPr>
          <w:rFonts w:hint="cs"/>
          <w:i/>
          <w:iCs/>
          <w:rtl/>
        </w:rPr>
        <w:t>وإذ يضع في اعتباره</w:t>
      </w:r>
      <w:r w:rsidRPr="0072521E">
        <w:rPr>
          <w:rFonts w:hint="cs"/>
          <w:rtl/>
        </w:rPr>
        <w:t xml:space="preserve"> أن المعاهدات الدولية لحقوق الإنسان، بما فيها اتفاقية القضاء على جميع أشكال التمييز ضد المرأة، والعهد الدولي الخاص بالحقوق المدنية والسياسية، والعهد الدولي الخاص بالحقوق الاقتصادية والاجتماعية والثقافية تحظر التمييز على أساس نوع الجنس وتشمل ضمانات تكفل للنساء والرجال، والبنات والبنين، التمتع بحقوقهم المدنية والسياسية والاقتصادية والاجتماعية والثقافية على قدم المساواة،</w:t>
      </w:r>
    </w:p>
    <w:p w:rsidR="0072521E" w:rsidRPr="0072521E" w:rsidRDefault="0072521E" w:rsidP="00F830A4">
      <w:pPr>
        <w:pStyle w:val="SingleTxtGA"/>
        <w:ind w:firstLine="650"/>
        <w:rPr>
          <w:rFonts w:hint="cs"/>
          <w:rtl/>
        </w:rPr>
      </w:pPr>
      <w:r w:rsidRPr="0072521E">
        <w:rPr>
          <w:rFonts w:hint="cs"/>
          <w:i/>
          <w:iCs/>
          <w:rtl/>
        </w:rPr>
        <w:t>وإذ يشعر بقلق بالغ</w:t>
      </w:r>
      <w:r w:rsidRPr="0072521E">
        <w:rPr>
          <w:rFonts w:hint="cs"/>
          <w:rtl/>
        </w:rPr>
        <w:t xml:space="preserve"> لأن النساء في كل مكان ما زلن عرضة لحرمان شديد من جراء القوانين والممارسات التمييزية ولأن المساواة في القانون وعلى أرض الواقع لم تتحقق في أي بلد في العالم،</w:t>
      </w:r>
    </w:p>
    <w:p w:rsidR="0072521E" w:rsidRPr="0072521E" w:rsidRDefault="0072521E" w:rsidP="005E2BCE">
      <w:pPr>
        <w:pStyle w:val="SingleTxtGA"/>
        <w:ind w:firstLine="650"/>
        <w:rPr>
          <w:rFonts w:hint="cs"/>
          <w:rtl/>
        </w:rPr>
      </w:pPr>
      <w:r w:rsidRPr="0072521E">
        <w:rPr>
          <w:rFonts w:hint="cs"/>
          <w:i/>
          <w:iCs/>
          <w:rtl/>
        </w:rPr>
        <w:t>وإذ يدرك</w:t>
      </w:r>
      <w:r w:rsidR="005E2BCE">
        <w:rPr>
          <w:rFonts w:hint="cs"/>
          <w:rtl/>
        </w:rPr>
        <w:t xml:space="preserve"> أن النساء</w:t>
      </w:r>
      <w:r w:rsidRPr="0072521E">
        <w:rPr>
          <w:rFonts w:hint="cs"/>
          <w:rtl/>
        </w:rPr>
        <w:t xml:space="preserve"> يواجهن أشكالا</w:t>
      </w:r>
      <w:r w:rsidR="00A205FF">
        <w:rPr>
          <w:rFonts w:hint="cs"/>
          <w:rtl/>
        </w:rPr>
        <w:t>ً</w:t>
      </w:r>
      <w:r w:rsidRPr="0072521E">
        <w:rPr>
          <w:rFonts w:hint="cs"/>
          <w:rtl/>
        </w:rPr>
        <w:t xml:space="preserve"> متعددة من التمييز،</w:t>
      </w:r>
    </w:p>
    <w:p w:rsidR="0072521E" w:rsidRPr="0072521E" w:rsidRDefault="0072521E" w:rsidP="00F830A4">
      <w:pPr>
        <w:pStyle w:val="SingleTxtGA"/>
        <w:ind w:firstLine="650"/>
        <w:rPr>
          <w:rFonts w:hint="cs"/>
          <w:rtl/>
        </w:rPr>
      </w:pPr>
      <w:r w:rsidRPr="0072521E">
        <w:rPr>
          <w:rFonts w:hint="cs"/>
          <w:i/>
          <w:iCs/>
          <w:rtl/>
        </w:rPr>
        <w:t>وإذ يعيد تأكيد</w:t>
      </w:r>
      <w:r w:rsidRPr="0072521E">
        <w:rPr>
          <w:rFonts w:hint="cs"/>
          <w:rtl/>
        </w:rPr>
        <w:t xml:space="preserve"> ضرورة تكثيف الجهود الرامية إلى القضاء على جميع أشكال التمييز ضد المرأة في جميع أنحاء العالم،</w:t>
      </w:r>
    </w:p>
    <w:p w:rsidR="0072521E" w:rsidRPr="0072521E" w:rsidRDefault="0072521E" w:rsidP="00395B44">
      <w:pPr>
        <w:pStyle w:val="SingleTxtGA"/>
        <w:ind w:firstLine="650"/>
        <w:rPr>
          <w:rFonts w:hint="cs"/>
          <w:rtl/>
        </w:rPr>
      </w:pPr>
      <w:r w:rsidRPr="0072521E">
        <w:rPr>
          <w:i/>
          <w:iCs/>
          <w:rtl/>
        </w:rPr>
        <w:t xml:space="preserve">وإذ </w:t>
      </w:r>
      <w:r w:rsidRPr="0072521E">
        <w:rPr>
          <w:rFonts w:hint="cs"/>
          <w:i/>
          <w:iCs/>
          <w:rtl/>
        </w:rPr>
        <w:t xml:space="preserve">يدرك </w:t>
      </w:r>
      <w:r w:rsidRPr="0072521E">
        <w:rPr>
          <w:rtl/>
        </w:rPr>
        <w:t>أن مشاركة المرأة التامة وعلى قدم المساواة في جميع مناحي الحياة أمر</w:t>
      </w:r>
      <w:r w:rsidR="00F56BB1">
        <w:rPr>
          <w:rFonts w:hint="cs"/>
          <w:rtl/>
        </w:rPr>
        <w:t xml:space="preserve">         </w:t>
      </w:r>
      <w:r w:rsidRPr="0072521E">
        <w:rPr>
          <w:rtl/>
        </w:rPr>
        <w:t xml:space="preserve"> لا</w:t>
      </w:r>
      <w:r w:rsidRPr="0072521E">
        <w:rPr>
          <w:rFonts w:hint="cs"/>
          <w:rtl/>
        </w:rPr>
        <w:t xml:space="preserve"> </w:t>
      </w:r>
      <w:r w:rsidRPr="0072521E">
        <w:rPr>
          <w:rtl/>
        </w:rPr>
        <w:t xml:space="preserve">غنى عنه للتنمية </w:t>
      </w:r>
      <w:r w:rsidRPr="0072521E">
        <w:rPr>
          <w:rFonts w:hint="cs"/>
          <w:rtl/>
        </w:rPr>
        <w:t>الاقتصادية والاجتماعية الكاملة غير المنقوصة</w:t>
      </w:r>
      <w:r w:rsidRPr="0072521E">
        <w:rPr>
          <w:rtl/>
        </w:rPr>
        <w:t xml:space="preserve"> </w:t>
      </w:r>
      <w:r w:rsidR="00395B44">
        <w:rPr>
          <w:rFonts w:hint="cs"/>
          <w:rtl/>
        </w:rPr>
        <w:t>لأي بلد من ا</w:t>
      </w:r>
      <w:r w:rsidRPr="0072521E">
        <w:rPr>
          <w:rtl/>
        </w:rPr>
        <w:t>لبلدان،</w:t>
      </w:r>
    </w:p>
    <w:p w:rsidR="0072521E" w:rsidRPr="0072521E" w:rsidRDefault="00501A32" w:rsidP="00501A32">
      <w:pPr>
        <w:pStyle w:val="SingleTxtGA"/>
        <w:ind w:firstLine="650"/>
        <w:rPr>
          <w:rFonts w:hint="cs"/>
          <w:rtl/>
        </w:rPr>
      </w:pPr>
      <w:r>
        <w:rPr>
          <w:rFonts w:hint="cs"/>
          <w:i/>
          <w:iCs/>
          <w:rtl/>
        </w:rPr>
        <w:t>وإذ يدرك أيضاً</w:t>
      </w:r>
      <w:r w:rsidR="0072521E" w:rsidRPr="0072521E">
        <w:rPr>
          <w:rFonts w:hint="cs"/>
          <w:rtl/>
        </w:rPr>
        <w:t xml:space="preserve"> أن القضاء على التمييز ضد المرأة، في القانون وفي الممارسة، مسؤولية تقع على الدول في المقام الأول، وأن منظومة الأمم المتحدة لحقوق الإنسان تؤدي دورا</w:t>
      </w:r>
      <w:r w:rsidR="008B5241">
        <w:rPr>
          <w:rFonts w:hint="cs"/>
          <w:rtl/>
        </w:rPr>
        <w:t>ً</w:t>
      </w:r>
      <w:r w:rsidR="0072521E" w:rsidRPr="0072521E">
        <w:rPr>
          <w:rFonts w:hint="cs"/>
          <w:rtl/>
        </w:rPr>
        <w:t xml:space="preserve"> هاما</w:t>
      </w:r>
      <w:r w:rsidR="008B5241">
        <w:rPr>
          <w:rFonts w:hint="cs"/>
          <w:rtl/>
        </w:rPr>
        <w:t>ً</w:t>
      </w:r>
      <w:r w:rsidR="0072521E" w:rsidRPr="0072521E">
        <w:rPr>
          <w:rFonts w:hint="cs"/>
          <w:rtl/>
        </w:rPr>
        <w:t xml:space="preserve"> في المساهمة في هذه الجهود،</w:t>
      </w:r>
    </w:p>
    <w:p w:rsidR="0072521E" w:rsidRPr="0072521E" w:rsidRDefault="0072521E" w:rsidP="00F830A4">
      <w:pPr>
        <w:pStyle w:val="SingleTxtGA"/>
        <w:ind w:firstLine="650"/>
        <w:rPr>
          <w:rFonts w:hint="cs"/>
          <w:rtl/>
        </w:rPr>
      </w:pPr>
      <w:r w:rsidRPr="0072521E">
        <w:rPr>
          <w:i/>
          <w:iCs/>
          <w:rtl/>
        </w:rPr>
        <w:t xml:space="preserve">وإذ </w:t>
      </w:r>
      <w:r w:rsidRPr="0072521E">
        <w:rPr>
          <w:rFonts w:hint="cs"/>
          <w:i/>
          <w:iCs/>
          <w:rtl/>
        </w:rPr>
        <w:t>ي</w:t>
      </w:r>
      <w:r w:rsidRPr="0072521E">
        <w:rPr>
          <w:i/>
          <w:iCs/>
          <w:rtl/>
        </w:rPr>
        <w:t>ضع في اعتباره</w:t>
      </w:r>
      <w:r w:rsidRPr="0072521E">
        <w:rPr>
          <w:rtl/>
        </w:rPr>
        <w:t xml:space="preserve"> أن القضاء على التمييز ضد المرأة </w:t>
      </w:r>
      <w:r w:rsidRPr="0072521E">
        <w:rPr>
          <w:rFonts w:hint="cs"/>
          <w:rtl/>
        </w:rPr>
        <w:t xml:space="preserve">يستلزم </w:t>
      </w:r>
      <w:r w:rsidRPr="0072521E">
        <w:rPr>
          <w:rtl/>
        </w:rPr>
        <w:t xml:space="preserve">النظر في السياق الاجتماعي - الاقتصادي </w:t>
      </w:r>
      <w:r w:rsidRPr="0072521E">
        <w:rPr>
          <w:rFonts w:hint="cs"/>
          <w:rtl/>
        </w:rPr>
        <w:t>الخاص ب</w:t>
      </w:r>
      <w:r w:rsidRPr="0072521E">
        <w:rPr>
          <w:rtl/>
        </w:rPr>
        <w:t>المرأة،</w:t>
      </w:r>
      <w:r w:rsidRPr="0072521E">
        <w:rPr>
          <w:rFonts w:hint="cs"/>
          <w:rtl/>
        </w:rPr>
        <w:t xml:space="preserve"> </w:t>
      </w:r>
      <w:r w:rsidRPr="0072521E">
        <w:rPr>
          <w:rtl/>
        </w:rPr>
        <w:t>و</w:t>
      </w:r>
      <w:r w:rsidRPr="0072521E">
        <w:rPr>
          <w:rFonts w:hint="cs"/>
          <w:rtl/>
        </w:rPr>
        <w:t>ي</w:t>
      </w:r>
      <w:r w:rsidRPr="0072521E">
        <w:rPr>
          <w:rtl/>
        </w:rPr>
        <w:t>سلِّم بأن القوانين والسياسات والعادات والتقاليد التي تحد من مساواة المرأة في</w:t>
      </w:r>
      <w:r w:rsidRPr="0072521E">
        <w:rPr>
          <w:rFonts w:hint="cs"/>
          <w:rtl/>
        </w:rPr>
        <w:t xml:space="preserve"> المشاركة </w:t>
      </w:r>
      <w:r w:rsidRPr="0072521E">
        <w:rPr>
          <w:rtl/>
        </w:rPr>
        <w:t>الكاملة في العمليات الإنمائية</w:t>
      </w:r>
      <w:r w:rsidRPr="0072521E">
        <w:rPr>
          <w:rFonts w:hint="cs"/>
          <w:rtl/>
        </w:rPr>
        <w:t xml:space="preserve"> وفي الحياة العامة والسياسية</w:t>
      </w:r>
      <w:r w:rsidRPr="0072521E">
        <w:rPr>
          <w:rtl/>
        </w:rPr>
        <w:t xml:space="preserve"> إنما </w:t>
      </w:r>
      <w:r w:rsidRPr="0072521E">
        <w:rPr>
          <w:rFonts w:hint="cs"/>
          <w:rtl/>
        </w:rPr>
        <w:t>هي</w:t>
      </w:r>
      <w:r w:rsidRPr="0072521E">
        <w:rPr>
          <w:rtl/>
        </w:rPr>
        <w:t xml:space="preserve"> تميي</w:t>
      </w:r>
      <w:r w:rsidRPr="0072521E">
        <w:rPr>
          <w:rFonts w:hint="cs"/>
          <w:rtl/>
        </w:rPr>
        <w:t>ز</w:t>
      </w:r>
      <w:r w:rsidRPr="0072521E">
        <w:rPr>
          <w:rtl/>
        </w:rPr>
        <w:t xml:space="preserve"> ضد المرأة ويمكن أن تسهم في</w:t>
      </w:r>
      <w:r w:rsidRPr="0072521E">
        <w:rPr>
          <w:rFonts w:hint="cs"/>
          <w:rtl/>
        </w:rPr>
        <w:t xml:space="preserve"> </w:t>
      </w:r>
      <w:r w:rsidRPr="0072521E">
        <w:rPr>
          <w:rtl/>
        </w:rPr>
        <w:t>تأنيث</w:t>
      </w:r>
      <w:r w:rsidRPr="0072521E">
        <w:rPr>
          <w:rFonts w:hint="cs"/>
          <w:rtl/>
        </w:rPr>
        <w:t xml:space="preserve"> </w:t>
      </w:r>
      <w:r w:rsidRPr="0072521E">
        <w:rPr>
          <w:rtl/>
        </w:rPr>
        <w:t>الفقر</w:t>
      </w:r>
      <w:r w:rsidRPr="0072521E">
        <w:rPr>
          <w:rFonts w:hint="cs"/>
          <w:rtl/>
        </w:rPr>
        <w:t>،</w:t>
      </w:r>
    </w:p>
    <w:p w:rsidR="0072521E" w:rsidRPr="0072521E" w:rsidRDefault="0072521E" w:rsidP="00F830A4">
      <w:pPr>
        <w:pStyle w:val="SingleTxtGA"/>
        <w:ind w:firstLine="650"/>
        <w:rPr>
          <w:rFonts w:hint="cs"/>
          <w:rtl/>
        </w:rPr>
      </w:pPr>
      <w:r w:rsidRPr="0072521E">
        <w:rPr>
          <w:rFonts w:hint="cs"/>
          <w:i/>
          <w:iCs/>
          <w:rtl/>
        </w:rPr>
        <w:t>وإذ يشير</w:t>
      </w:r>
      <w:r w:rsidRPr="0072521E">
        <w:rPr>
          <w:rFonts w:hint="cs"/>
          <w:rtl/>
        </w:rPr>
        <w:t xml:space="preserve"> إلى قراره 5/1 المتعلق ببناء مؤسسات المجلس وإلى قراره 5/2 المتعلق بمدونة قواعد السلوك لأصحاب الولايات في إطار الإجراءات الخاصة للمجلس، المؤرخين 18 حزيران/يونيه 2007، وإذ يشدد على أن يضطلع صاحب الولاية بواجباته وفقا</w:t>
      </w:r>
      <w:r w:rsidR="008B5241">
        <w:rPr>
          <w:rFonts w:hint="cs"/>
          <w:rtl/>
        </w:rPr>
        <w:t>ً</w:t>
      </w:r>
      <w:r w:rsidRPr="0072521E">
        <w:rPr>
          <w:rFonts w:hint="cs"/>
          <w:rtl/>
        </w:rPr>
        <w:t xml:space="preserve"> لهذين القرارين ومرفقاتهما،</w:t>
      </w:r>
    </w:p>
    <w:p w:rsidR="0072521E" w:rsidRPr="0072521E" w:rsidRDefault="0072521E" w:rsidP="00F830A4">
      <w:pPr>
        <w:pStyle w:val="SingleTxtGA"/>
        <w:ind w:firstLine="650"/>
        <w:rPr>
          <w:rFonts w:hint="cs"/>
          <w:rtl/>
        </w:rPr>
      </w:pPr>
      <w:r w:rsidRPr="0072521E">
        <w:rPr>
          <w:rFonts w:hint="cs"/>
          <w:rtl/>
        </w:rPr>
        <w:t>1-</w:t>
      </w:r>
      <w:r w:rsidRPr="0072521E">
        <w:rPr>
          <w:rFonts w:hint="cs"/>
          <w:rtl/>
        </w:rPr>
        <w:tab/>
      </w:r>
      <w:r w:rsidRPr="0072521E">
        <w:rPr>
          <w:rFonts w:hint="cs"/>
          <w:i/>
          <w:iCs/>
          <w:rtl/>
        </w:rPr>
        <w:t>يؤكد من جديد</w:t>
      </w:r>
      <w:r w:rsidRPr="0072521E">
        <w:rPr>
          <w:rFonts w:hint="cs"/>
          <w:rtl/>
        </w:rPr>
        <w:t xml:space="preserve"> التزام الدول باتخاذ كل التدابير المناسبة للقضاء على التمييز ضد المرأة من جانب أي شخص أو منظمة أو مؤسسة؛</w:t>
      </w:r>
    </w:p>
    <w:p w:rsidR="0072521E" w:rsidRPr="0072521E" w:rsidRDefault="0072521E" w:rsidP="00F830A4">
      <w:pPr>
        <w:pStyle w:val="SingleTxtGA"/>
        <w:ind w:firstLine="650"/>
        <w:rPr>
          <w:rFonts w:hint="cs"/>
          <w:rtl/>
        </w:rPr>
      </w:pPr>
      <w:r w:rsidRPr="0072521E">
        <w:rPr>
          <w:rFonts w:hint="cs"/>
          <w:rtl/>
        </w:rPr>
        <w:t>2-</w:t>
      </w:r>
      <w:r w:rsidRPr="0072521E">
        <w:rPr>
          <w:rFonts w:hint="cs"/>
          <w:rtl/>
        </w:rPr>
        <w:tab/>
      </w:r>
      <w:r w:rsidRPr="0072521E">
        <w:rPr>
          <w:rFonts w:hint="cs"/>
          <w:i/>
          <w:iCs/>
          <w:rtl/>
        </w:rPr>
        <w:t>يرحب</w:t>
      </w:r>
      <w:r w:rsidRPr="0072521E">
        <w:rPr>
          <w:rFonts w:hint="cs"/>
          <w:rtl/>
        </w:rPr>
        <w:t xml:space="preserve"> بالتزامات المجتمع الدولي بالتنفيذ الكامل للأهداف الإنمائية للألفية ويشدد، في ذلك السياق، على عزم رؤساء الدول على تعزيز المساواة بين الجنسين وتمكين المرأة باعتبارهما وسيلتين فعالتين لمكافحة الفقر والجوع والمرض، ولتحفيز التنمية</w:t>
      </w:r>
      <w:r w:rsidR="00A06D62">
        <w:rPr>
          <w:rFonts w:hint="cs"/>
          <w:rtl/>
        </w:rPr>
        <w:t xml:space="preserve">               </w:t>
      </w:r>
      <w:r w:rsidRPr="0072521E">
        <w:rPr>
          <w:rFonts w:hint="cs"/>
          <w:rtl/>
        </w:rPr>
        <w:t xml:space="preserve"> المستدامة فعلاً؛</w:t>
      </w:r>
    </w:p>
    <w:p w:rsidR="0072521E" w:rsidRPr="0072521E" w:rsidRDefault="0072521E" w:rsidP="00F830A4">
      <w:pPr>
        <w:pStyle w:val="SingleTxtGA"/>
        <w:ind w:firstLine="650"/>
        <w:rPr>
          <w:rFonts w:hint="cs"/>
          <w:rtl/>
        </w:rPr>
      </w:pPr>
      <w:r w:rsidRPr="0072521E">
        <w:rPr>
          <w:rFonts w:hint="cs"/>
          <w:rtl/>
        </w:rPr>
        <w:t>3-</w:t>
      </w:r>
      <w:r w:rsidRPr="0072521E">
        <w:rPr>
          <w:rFonts w:hint="cs"/>
          <w:rtl/>
        </w:rPr>
        <w:tab/>
      </w:r>
      <w:r w:rsidRPr="0072521E">
        <w:rPr>
          <w:rFonts w:hint="cs"/>
          <w:i/>
          <w:iCs/>
          <w:rtl/>
        </w:rPr>
        <w:t>يرحب أيضاً</w:t>
      </w:r>
      <w:r w:rsidRPr="0072521E">
        <w:rPr>
          <w:rFonts w:hint="cs"/>
          <w:rtl/>
        </w:rPr>
        <w:t xml:space="preserve"> بالجهود التي تبذلها الدول في جميع أنحاء العالم من أجل إصلاح نظمها القانونية بغية إزالة العقبات التي تحول دون تمتع المرأة الكامل والفعلي بحقوق الإنسان الخاصة بها؛</w:t>
      </w:r>
    </w:p>
    <w:p w:rsidR="0072521E" w:rsidRPr="0072521E" w:rsidRDefault="0072521E" w:rsidP="00F830A4">
      <w:pPr>
        <w:pStyle w:val="SingleTxtGA"/>
        <w:ind w:firstLine="650"/>
        <w:rPr>
          <w:rFonts w:hint="cs"/>
          <w:rtl/>
        </w:rPr>
      </w:pPr>
      <w:r w:rsidRPr="0072521E">
        <w:rPr>
          <w:rFonts w:hint="cs"/>
          <w:rtl/>
        </w:rPr>
        <w:t>4-</w:t>
      </w:r>
      <w:r w:rsidRPr="0072521E">
        <w:rPr>
          <w:rFonts w:hint="cs"/>
          <w:rtl/>
        </w:rPr>
        <w:tab/>
      </w:r>
      <w:r w:rsidRPr="0072521E">
        <w:rPr>
          <w:rFonts w:hint="cs"/>
          <w:i/>
          <w:iCs/>
          <w:rtl/>
        </w:rPr>
        <w:t>يعرب عن قلقه</w:t>
      </w:r>
      <w:r w:rsidRPr="0072521E">
        <w:rPr>
          <w:rFonts w:hint="cs"/>
          <w:rtl/>
        </w:rPr>
        <w:t xml:space="preserve"> من أنه، بالرغم من التعهد الذي قُطع في المؤتمر العالمي الرابع المعني بالمرأة والاستعراض الذي أجرته الجمعية العامة في دورتها الاستثنائية الثالثة والعشرين من أجل تعديل أو إلغاء القوانين المتبقية التي تنطوي على تمييز ضد النساء والبنات، لا يزال العديد من هذه القوانين سارياً ومعمولاً به، مما يحول بالتالي دون تمتع النساء والبنات بالإعمال الكامل لحقوق الإنسان الخاصة بهن؛</w:t>
      </w:r>
    </w:p>
    <w:p w:rsidR="0072521E" w:rsidRPr="0072521E" w:rsidRDefault="0072521E" w:rsidP="00F830A4">
      <w:pPr>
        <w:pStyle w:val="SingleTxtGA"/>
        <w:ind w:firstLine="650"/>
        <w:rPr>
          <w:rFonts w:hint="cs"/>
          <w:rtl/>
        </w:rPr>
      </w:pPr>
      <w:r w:rsidRPr="0072521E">
        <w:rPr>
          <w:rFonts w:hint="cs"/>
          <w:rtl/>
        </w:rPr>
        <w:t>5-</w:t>
      </w:r>
      <w:r w:rsidRPr="0072521E">
        <w:rPr>
          <w:rFonts w:hint="cs"/>
          <w:rtl/>
        </w:rPr>
        <w:tab/>
      </w:r>
      <w:r w:rsidRPr="0072521E">
        <w:rPr>
          <w:rFonts w:hint="cs"/>
          <w:i/>
          <w:iCs/>
          <w:rtl/>
        </w:rPr>
        <w:t>يدعو</w:t>
      </w:r>
      <w:r w:rsidRPr="0072521E">
        <w:rPr>
          <w:rFonts w:hint="cs"/>
          <w:rtl/>
        </w:rPr>
        <w:t xml:space="preserve"> الدول إلى أن تفي بواجباتها والتزاماتها الدولية بإلغاء أي قوانين متبقية فيها تمييز على أساس نوع الجنس وإزالة التحيز الجنساني في مجال إقامة العدل، مراعية في ذلك أن هذه القوانين تنتهك حق المرأة الإنساني في حمايتها من التمييز؛</w:t>
      </w:r>
    </w:p>
    <w:p w:rsidR="0072521E" w:rsidRPr="0072521E" w:rsidRDefault="0072521E" w:rsidP="005E2BCE">
      <w:pPr>
        <w:pStyle w:val="SingleTxtGA"/>
        <w:ind w:firstLine="650"/>
        <w:rPr>
          <w:rFonts w:hint="cs"/>
          <w:rtl/>
        </w:rPr>
      </w:pPr>
      <w:r w:rsidRPr="0072521E">
        <w:rPr>
          <w:rFonts w:hint="cs"/>
          <w:rtl/>
        </w:rPr>
        <w:t>6-</w:t>
      </w:r>
      <w:r w:rsidRPr="0072521E">
        <w:rPr>
          <w:rFonts w:hint="cs"/>
          <w:rtl/>
        </w:rPr>
        <w:tab/>
      </w:r>
      <w:r w:rsidRPr="0072521E">
        <w:rPr>
          <w:rFonts w:hint="cs"/>
          <w:i/>
          <w:iCs/>
          <w:rtl/>
        </w:rPr>
        <w:t>يدرك</w:t>
      </w:r>
      <w:r w:rsidRPr="0072521E">
        <w:rPr>
          <w:rFonts w:hint="cs"/>
          <w:rtl/>
        </w:rPr>
        <w:t xml:space="preserve"> أن عدم مساواة المرأة أمام القانون قد أدى إلى عدم تكافؤ فرص النساء في التعليم، والحصول على الرعاية الصحية، والمشاركة الاقتصادية، والحصول على العمل، ووجود الفوارق في </w:t>
      </w:r>
      <w:r w:rsidR="005E2BCE">
        <w:rPr>
          <w:rFonts w:hint="cs"/>
          <w:rtl/>
        </w:rPr>
        <w:t>م</w:t>
      </w:r>
      <w:r w:rsidRPr="0072521E">
        <w:rPr>
          <w:rFonts w:hint="cs"/>
          <w:rtl/>
        </w:rPr>
        <w:t>ج</w:t>
      </w:r>
      <w:r w:rsidR="005E2BCE">
        <w:rPr>
          <w:rFonts w:hint="cs"/>
          <w:rtl/>
        </w:rPr>
        <w:t>الات</w:t>
      </w:r>
      <w:r w:rsidRPr="0072521E">
        <w:rPr>
          <w:rFonts w:hint="cs"/>
          <w:rtl/>
        </w:rPr>
        <w:t xml:space="preserve"> تشمل المرتبات والتعويض، والمشاركة في الحياة العامة والسياسية، والوصول إلى عمليات صنع القرار، والإرث، وملكية الأراضي، والخدمات المالية، بما فيها القروض، والجنسية والأهلية القانونية، وكذا ازدياد </w:t>
      </w:r>
      <w:r w:rsidR="005E2BCE">
        <w:rPr>
          <w:rFonts w:hint="cs"/>
          <w:rtl/>
        </w:rPr>
        <w:t>خطر التعرّض لل</w:t>
      </w:r>
      <w:r w:rsidRPr="0072521E">
        <w:rPr>
          <w:rFonts w:hint="cs"/>
          <w:rtl/>
        </w:rPr>
        <w:t>تمييز والعنف، وأن البلدان جميعها تواجه تحديات في هذه المجالات؛</w:t>
      </w:r>
    </w:p>
    <w:p w:rsidR="0072521E" w:rsidRPr="0072521E" w:rsidRDefault="0072521E" w:rsidP="00F830A4">
      <w:pPr>
        <w:pStyle w:val="SingleTxtGA"/>
        <w:ind w:firstLine="650"/>
        <w:rPr>
          <w:rFonts w:hint="cs"/>
          <w:rtl/>
        </w:rPr>
      </w:pPr>
      <w:r w:rsidRPr="0072521E">
        <w:rPr>
          <w:rFonts w:hint="cs"/>
          <w:rtl/>
        </w:rPr>
        <w:t>7-</w:t>
      </w:r>
      <w:r w:rsidRPr="0072521E">
        <w:rPr>
          <w:rFonts w:hint="cs"/>
          <w:rtl/>
        </w:rPr>
        <w:tab/>
      </w:r>
      <w:r w:rsidRPr="0072521E">
        <w:rPr>
          <w:rFonts w:hint="cs"/>
          <w:i/>
          <w:iCs/>
          <w:rtl/>
        </w:rPr>
        <w:t>يقدر</w:t>
      </w:r>
      <w:r w:rsidRPr="0072521E">
        <w:rPr>
          <w:rFonts w:hint="cs"/>
          <w:rtl/>
        </w:rPr>
        <w:t xml:space="preserve"> العمل الذي تقوم به لجنة وضع المرأة، واللجنة المعنية بالقضاء على التمييز ضد المرأة، ويقوم به المقررون الخاصون التابعون للمجلس المعنيون</w:t>
      </w:r>
      <w:r w:rsidR="005E2BCE">
        <w:rPr>
          <w:rFonts w:hint="cs"/>
          <w:rtl/>
        </w:rPr>
        <w:t xml:space="preserve"> بمسألة </w:t>
      </w:r>
      <w:r w:rsidRPr="0072521E">
        <w:rPr>
          <w:rFonts w:hint="cs"/>
          <w:rtl/>
        </w:rPr>
        <w:t>العنف ضد المرأة وأسبابه وعواقبه، وبالاتجار بالأشخاص، لا سيما النساء والأطفال، وبأشكال الرق المعاصرة، وغير ذلك من الهيئات والوكالات والآليات ذات الصلة التابعة للأمم المتحدة من أجل القضاء على التمييز في القانون والممارسة في جميع أنحاء العالم؛</w:t>
      </w:r>
    </w:p>
    <w:p w:rsidR="0072521E" w:rsidRPr="0072521E" w:rsidRDefault="0072521E" w:rsidP="00F830A4">
      <w:pPr>
        <w:pStyle w:val="SingleTxtGA"/>
        <w:ind w:firstLine="650"/>
        <w:rPr>
          <w:rFonts w:hint="cs"/>
          <w:rtl/>
        </w:rPr>
      </w:pPr>
      <w:r w:rsidRPr="0072521E">
        <w:rPr>
          <w:rFonts w:hint="cs"/>
          <w:rtl/>
        </w:rPr>
        <w:t>8-</w:t>
      </w:r>
      <w:r w:rsidRPr="0072521E">
        <w:rPr>
          <w:rFonts w:hint="cs"/>
          <w:rtl/>
        </w:rPr>
        <w:tab/>
      </w:r>
      <w:r w:rsidRPr="0072521E">
        <w:rPr>
          <w:i/>
          <w:iCs/>
          <w:rtl/>
        </w:rPr>
        <w:t>يشدد</w:t>
      </w:r>
      <w:r w:rsidRPr="0072521E">
        <w:rPr>
          <w:rtl/>
        </w:rPr>
        <w:t xml:space="preserve"> على الدور الكبير الذي تؤديه المرأة في التنمية الاقتصادية وفي القضاء على الفقر، ويؤكد الحاجة إلى تعزيز المساواة في الأجر المدفوع </w:t>
      </w:r>
      <w:r w:rsidRPr="0072521E">
        <w:rPr>
          <w:rFonts w:hint="cs"/>
          <w:rtl/>
        </w:rPr>
        <w:t>لقاء</w:t>
      </w:r>
      <w:r w:rsidRPr="0072521E">
        <w:rPr>
          <w:rtl/>
        </w:rPr>
        <w:t xml:space="preserve"> </w:t>
      </w:r>
      <w:r w:rsidRPr="0072521E">
        <w:rPr>
          <w:rFonts w:hint="cs"/>
          <w:rtl/>
        </w:rPr>
        <w:t>ال</w:t>
      </w:r>
      <w:r w:rsidRPr="0072521E">
        <w:rPr>
          <w:rtl/>
        </w:rPr>
        <w:t xml:space="preserve">عمل </w:t>
      </w:r>
      <w:r w:rsidRPr="0072521E">
        <w:rPr>
          <w:rFonts w:hint="cs"/>
          <w:rtl/>
        </w:rPr>
        <w:t>ال</w:t>
      </w:r>
      <w:r w:rsidRPr="0072521E">
        <w:rPr>
          <w:rtl/>
        </w:rPr>
        <w:t>متساو</w:t>
      </w:r>
      <w:r w:rsidRPr="0072521E">
        <w:rPr>
          <w:rFonts w:hint="cs"/>
          <w:rtl/>
        </w:rPr>
        <w:t>ي</w:t>
      </w:r>
      <w:r w:rsidRPr="0072521E">
        <w:rPr>
          <w:rtl/>
        </w:rPr>
        <w:t xml:space="preserve"> أو </w:t>
      </w:r>
      <w:r w:rsidRPr="0072521E">
        <w:rPr>
          <w:rFonts w:hint="cs"/>
          <w:rtl/>
        </w:rPr>
        <w:t>ال</w:t>
      </w:r>
      <w:r w:rsidRPr="0072521E">
        <w:rPr>
          <w:rtl/>
        </w:rPr>
        <w:t xml:space="preserve">عمل </w:t>
      </w:r>
      <w:r w:rsidRPr="0072521E">
        <w:rPr>
          <w:rFonts w:hint="cs"/>
          <w:rtl/>
        </w:rPr>
        <w:t>ال</w:t>
      </w:r>
      <w:r w:rsidRPr="0072521E">
        <w:rPr>
          <w:rtl/>
        </w:rPr>
        <w:t>متساوي القيمة و</w:t>
      </w:r>
      <w:r w:rsidRPr="0072521E">
        <w:rPr>
          <w:rFonts w:hint="cs"/>
          <w:rtl/>
        </w:rPr>
        <w:t>إلى تشجيع</w:t>
      </w:r>
      <w:r w:rsidRPr="0072521E">
        <w:rPr>
          <w:rtl/>
        </w:rPr>
        <w:t xml:space="preserve"> الاعتراف بقيمة</w:t>
      </w:r>
      <w:r w:rsidRPr="0072521E">
        <w:rPr>
          <w:rFonts w:hint="cs"/>
          <w:rtl/>
        </w:rPr>
        <w:t xml:space="preserve"> عمل المرأة غير المدفوع الأجر</w:t>
      </w:r>
      <w:r w:rsidRPr="0072521E">
        <w:rPr>
          <w:rtl/>
        </w:rPr>
        <w:t>، فضلا</w:t>
      </w:r>
      <w:r w:rsidRPr="0072521E">
        <w:rPr>
          <w:rFonts w:hint="cs"/>
          <w:rtl/>
        </w:rPr>
        <w:t>ً</w:t>
      </w:r>
      <w:r w:rsidRPr="0072521E">
        <w:rPr>
          <w:rtl/>
        </w:rPr>
        <w:t xml:space="preserve"> عن وضع وتعزيز سياسات تيسر التوفيق بين العمل والمسؤوليات الأسرية؛</w:t>
      </w:r>
    </w:p>
    <w:p w:rsidR="0072521E" w:rsidRPr="0072521E" w:rsidRDefault="0072521E" w:rsidP="00F830A4">
      <w:pPr>
        <w:pStyle w:val="SingleTxtGA"/>
        <w:ind w:firstLine="650"/>
        <w:rPr>
          <w:rFonts w:hint="cs"/>
          <w:rtl/>
        </w:rPr>
      </w:pPr>
      <w:r w:rsidRPr="0072521E">
        <w:rPr>
          <w:rFonts w:hint="cs"/>
          <w:rtl/>
        </w:rPr>
        <w:t>9-</w:t>
      </w:r>
      <w:r w:rsidRPr="0072521E">
        <w:rPr>
          <w:rFonts w:hint="cs"/>
          <w:rtl/>
        </w:rPr>
        <w:tab/>
      </w:r>
      <w:r w:rsidRPr="0072521E">
        <w:rPr>
          <w:rFonts w:hint="cs"/>
          <w:i/>
          <w:iCs/>
          <w:rtl/>
        </w:rPr>
        <w:t>يدعو</w:t>
      </w:r>
      <w:r w:rsidRPr="0072521E">
        <w:rPr>
          <w:rFonts w:hint="cs"/>
          <w:rtl/>
        </w:rPr>
        <w:t xml:space="preserve"> الدول إلى </w:t>
      </w:r>
      <w:r w:rsidRPr="0072521E">
        <w:rPr>
          <w:rtl/>
        </w:rPr>
        <w:t>كفالة التمثيل الكامل للمرأة ومشاركتها التامة على قدم المساواة مع الرجل في صنع القرار السياسي والاجتماعي والاقتصادي، باعتبار ذلك شرطا</w:t>
      </w:r>
      <w:r w:rsidRPr="0072521E">
        <w:rPr>
          <w:rFonts w:hint="cs"/>
          <w:rtl/>
        </w:rPr>
        <w:t>ً</w:t>
      </w:r>
      <w:r w:rsidRPr="0072521E">
        <w:rPr>
          <w:rtl/>
        </w:rPr>
        <w:t xml:space="preserve"> أساسيا</w:t>
      </w:r>
      <w:r w:rsidRPr="0072521E">
        <w:rPr>
          <w:rFonts w:hint="cs"/>
          <w:rtl/>
        </w:rPr>
        <w:t>ً</w:t>
      </w:r>
      <w:r w:rsidRPr="0072521E">
        <w:rPr>
          <w:rtl/>
        </w:rPr>
        <w:t xml:space="preserve"> لتحقيق المساواة بين الجنسين وتمكين النساء والفتيات </w:t>
      </w:r>
      <w:r w:rsidRPr="0072521E">
        <w:rPr>
          <w:rFonts w:hint="cs"/>
          <w:rtl/>
        </w:rPr>
        <w:t>و</w:t>
      </w:r>
      <w:r w:rsidRPr="0072521E">
        <w:rPr>
          <w:rtl/>
        </w:rPr>
        <w:t>عاملا</w:t>
      </w:r>
      <w:r w:rsidRPr="0072521E">
        <w:rPr>
          <w:rFonts w:hint="cs"/>
          <w:rtl/>
        </w:rPr>
        <w:t>ً</w:t>
      </w:r>
      <w:r w:rsidRPr="0072521E">
        <w:rPr>
          <w:rtl/>
        </w:rPr>
        <w:t xml:space="preserve"> بالغ الأهمية </w:t>
      </w:r>
      <w:r w:rsidR="00EA5961">
        <w:rPr>
          <w:rFonts w:hint="cs"/>
          <w:rtl/>
        </w:rPr>
        <w:t>في ا</w:t>
      </w:r>
      <w:r w:rsidRPr="0072521E">
        <w:rPr>
          <w:rtl/>
        </w:rPr>
        <w:t>لقضاء على</w:t>
      </w:r>
      <w:r w:rsidRPr="0072521E">
        <w:rPr>
          <w:rFonts w:hint="cs"/>
          <w:rtl/>
        </w:rPr>
        <w:t xml:space="preserve"> </w:t>
      </w:r>
      <w:r w:rsidRPr="0072521E">
        <w:rPr>
          <w:rtl/>
        </w:rPr>
        <w:t>الفقر</w:t>
      </w:r>
      <w:r w:rsidRPr="0072521E">
        <w:rPr>
          <w:rFonts w:hint="cs"/>
          <w:rtl/>
        </w:rPr>
        <w:t>؛</w:t>
      </w:r>
    </w:p>
    <w:p w:rsidR="0072521E" w:rsidRPr="0072521E" w:rsidRDefault="0072521E" w:rsidP="00F830A4">
      <w:pPr>
        <w:pStyle w:val="SingleTxtGA"/>
        <w:ind w:firstLine="650"/>
        <w:rPr>
          <w:rFonts w:hint="cs"/>
          <w:rtl/>
        </w:rPr>
      </w:pPr>
      <w:r w:rsidRPr="0072521E">
        <w:rPr>
          <w:rFonts w:hint="cs"/>
          <w:rtl/>
        </w:rPr>
        <w:t>10-</w:t>
      </w:r>
      <w:r w:rsidRPr="0072521E">
        <w:rPr>
          <w:rFonts w:hint="cs"/>
          <w:rtl/>
        </w:rPr>
        <w:tab/>
      </w:r>
      <w:r w:rsidRPr="0072521E">
        <w:rPr>
          <w:rFonts w:hint="cs"/>
          <w:i/>
          <w:iCs/>
          <w:rtl/>
        </w:rPr>
        <w:t>يرحب</w:t>
      </w:r>
      <w:r w:rsidRPr="0072521E">
        <w:rPr>
          <w:rFonts w:hint="cs"/>
          <w:rtl/>
        </w:rPr>
        <w:t xml:space="preserve"> بشكل خاص بالعمل الذي تقوم به اللجنة المعنية بالقضاء على التمييز ضد المرأة، في مجال مساواة المرأة أمام القانون؛</w:t>
      </w:r>
    </w:p>
    <w:p w:rsidR="0072521E" w:rsidRPr="0072521E" w:rsidRDefault="0072521E" w:rsidP="001A41BA">
      <w:pPr>
        <w:pStyle w:val="SingleTxtGA"/>
        <w:ind w:firstLine="650"/>
        <w:rPr>
          <w:rFonts w:hint="cs"/>
          <w:rtl/>
        </w:rPr>
      </w:pPr>
      <w:r w:rsidRPr="0072521E">
        <w:rPr>
          <w:rFonts w:hint="cs"/>
          <w:rtl/>
        </w:rPr>
        <w:t>11-</w:t>
      </w:r>
      <w:r w:rsidRPr="0072521E">
        <w:rPr>
          <w:rFonts w:hint="cs"/>
          <w:rtl/>
        </w:rPr>
        <w:tab/>
      </w:r>
      <w:r w:rsidRPr="0072521E">
        <w:rPr>
          <w:rFonts w:hint="cs"/>
          <w:i/>
          <w:iCs/>
          <w:rtl/>
        </w:rPr>
        <w:t>يدرك</w:t>
      </w:r>
      <w:r w:rsidRPr="0072521E">
        <w:rPr>
          <w:rFonts w:hint="cs"/>
          <w:rtl/>
        </w:rPr>
        <w:t xml:space="preserve"> الدور المهم الذي يقوم به المجلس في التصدي لمسألة التمييز ضد المرأة في القانون والممارسة</w:t>
      </w:r>
      <w:r w:rsidR="00EC24FC">
        <w:rPr>
          <w:rFonts w:hint="cs"/>
          <w:rtl/>
        </w:rPr>
        <w:t xml:space="preserve"> على حدّ سواء</w:t>
      </w:r>
      <w:r w:rsidRPr="0072521E">
        <w:rPr>
          <w:rFonts w:hint="cs"/>
          <w:rtl/>
        </w:rPr>
        <w:t>؛</w:t>
      </w:r>
    </w:p>
    <w:p w:rsidR="0072521E" w:rsidRPr="0072521E" w:rsidRDefault="0072521E" w:rsidP="00F830A4">
      <w:pPr>
        <w:pStyle w:val="SingleTxtGA"/>
        <w:ind w:firstLine="650"/>
        <w:rPr>
          <w:rFonts w:hint="cs"/>
          <w:rtl/>
        </w:rPr>
      </w:pPr>
      <w:r w:rsidRPr="0072521E">
        <w:rPr>
          <w:rFonts w:hint="cs"/>
          <w:rtl/>
        </w:rPr>
        <w:t>12-</w:t>
      </w:r>
      <w:r w:rsidRPr="0072521E">
        <w:rPr>
          <w:rFonts w:hint="cs"/>
          <w:rtl/>
        </w:rPr>
        <w:tab/>
      </w:r>
      <w:r w:rsidRPr="0072521E">
        <w:rPr>
          <w:rFonts w:hint="cs"/>
          <w:i/>
          <w:iCs/>
          <w:rtl/>
        </w:rPr>
        <w:t>يرحب</w:t>
      </w:r>
      <w:r w:rsidRPr="0072521E">
        <w:rPr>
          <w:rFonts w:hint="cs"/>
          <w:rtl/>
        </w:rPr>
        <w:t xml:space="preserve"> بعقد حلقة نقاش بشأن المساواة أمام القانون في أثناء الدورة الحادية عشرة للمجلس؛</w:t>
      </w:r>
    </w:p>
    <w:p w:rsidR="0072521E" w:rsidRPr="0072521E" w:rsidRDefault="0072521E" w:rsidP="00F830A4">
      <w:pPr>
        <w:pStyle w:val="SingleTxtGA"/>
        <w:ind w:firstLine="650"/>
        <w:rPr>
          <w:rFonts w:hint="cs"/>
          <w:rtl/>
        </w:rPr>
      </w:pPr>
      <w:r w:rsidRPr="0072521E">
        <w:rPr>
          <w:rFonts w:hint="cs"/>
          <w:rtl/>
        </w:rPr>
        <w:t>13-</w:t>
      </w:r>
      <w:r w:rsidRPr="0072521E">
        <w:rPr>
          <w:rFonts w:hint="cs"/>
          <w:rtl/>
        </w:rPr>
        <w:tab/>
      </w:r>
      <w:r w:rsidRPr="0072521E">
        <w:rPr>
          <w:rFonts w:hint="cs"/>
          <w:i/>
          <w:iCs/>
          <w:rtl/>
        </w:rPr>
        <w:t>يلاحظ</w:t>
      </w:r>
      <w:r w:rsidRPr="0072521E">
        <w:rPr>
          <w:rFonts w:hint="cs"/>
          <w:rtl/>
        </w:rPr>
        <w:t xml:space="preserve"> أنه، رغم كون هيئات معاهدات حقوق الإنسان والإجراءات الخاصة تتناول فعلاً، إلى حد ما، مسألة التمييز ضد المرأة في إطار ولاياتها، فإن اهتمام هذه الهيئات والإجراءات بهذا التمييز غير منتظم؛</w:t>
      </w:r>
    </w:p>
    <w:p w:rsidR="0072521E" w:rsidRPr="0072521E" w:rsidRDefault="0072521E" w:rsidP="008B5241">
      <w:pPr>
        <w:pStyle w:val="SingleTxtGA"/>
        <w:ind w:firstLine="650"/>
        <w:rPr>
          <w:rFonts w:hint="cs"/>
          <w:rtl/>
        </w:rPr>
      </w:pPr>
      <w:r w:rsidRPr="0072521E">
        <w:rPr>
          <w:rFonts w:hint="cs"/>
          <w:rtl/>
        </w:rPr>
        <w:t>14-</w:t>
      </w:r>
      <w:r w:rsidRPr="0072521E">
        <w:rPr>
          <w:rFonts w:hint="cs"/>
          <w:rtl/>
        </w:rPr>
        <w:tab/>
      </w:r>
      <w:r w:rsidRPr="0072521E">
        <w:rPr>
          <w:rFonts w:hint="cs"/>
          <w:i/>
          <w:iCs/>
          <w:rtl/>
        </w:rPr>
        <w:t xml:space="preserve">يلاحظ </w:t>
      </w:r>
      <w:r w:rsidR="008B5241">
        <w:rPr>
          <w:rFonts w:hint="cs"/>
          <w:i/>
          <w:iCs/>
          <w:rtl/>
        </w:rPr>
        <w:t>أيضاً</w:t>
      </w:r>
      <w:r w:rsidRPr="0072521E">
        <w:rPr>
          <w:rFonts w:hint="cs"/>
          <w:i/>
          <w:iCs/>
          <w:rtl/>
        </w:rPr>
        <w:t xml:space="preserve"> </w:t>
      </w:r>
      <w:r w:rsidRPr="0072521E">
        <w:rPr>
          <w:rFonts w:hint="cs"/>
          <w:rtl/>
        </w:rPr>
        <w:t>العمل الذي تضطلع به مفوضية الأمم المتحدة السامية لحقوق الإنسان بشأن هذه المسألة؛</w:t>
      </w:r>
    </w:p>
    <w:p w:rsidR="0072521E" w:rsidRPr="0072521E" w:rsidRDefault="0072521E" w:rsidP="005E2BCE">
      <w:pPr>
        <w:pStyle w:val="SingleTxtGA"/>
        <w:ind w:firstLine="650"/>
        <w:rPr>
          <w:rFonts w:hint="cs"/>
          <w:rtl/>
        </w:rPr>
      </w:pPr>
      <w:r w:rsidRPr="0072521E">
        <w:rPr>
          <w:rFonts w:hint="cs"/>
          <w:rtl/>
        </w:rPr>
        <w:t>15-</w:t>
      </w:r>
      <w:r w:rsidRPr="0072521E">
        <w:rPr>
          <w:rFonts w:hint="cs"/>
          <w:rtl/>
        </w:rPr>
        <w:tab/>
      </w:r>
      <w:r w:rsidR="005E2BCE">
        <w:rPr>
          <w:rFonts w:hint="cs"/>
          <w:i/>
          <w:iCs/>
          <w:rtl/>
        </w:rPr>
        <w:t>يحيط علماً</w:t>
      </w:r>
      <w:r w:rsidRPr="0072521E">
        <w:rPr>
          <w:rFonts w:hint="cs"/>
          <w:rtl/>
        </w:rPr>
        <w:t xml:space="preserve"> بالدراسة المواضيعية التي أعدتها المفوضية بشأن التمييز ضد المرأة </w:t>
      </w:r>
      <w:r w:rsidR="009F15C3">
        <w:rPr>
          <w:rFonts w:hint="cs"/>
          <w:rtl/>
        </w:rPr>
        <w:t xml:space="preserve">        </w:t>
      </w:r>
      <w:r w:rsidRPr="0072521E">
        <w:rPr>
          <w:rFonts w:hint="cs"/>
          <w:rtl/>
        </w:rPr>
        <w:t>في القانون وفي الممارسة، وبشأن سبل معالجة المسألة على نطاق منظومة الأمم المتحدة</w:t>
      </w:r>
      <w:r w:rsidR="009F15C3">
        <w:rPr>
          <w:rFonts w:hint="cs"/>
          <w:rtl/>
        </w:rPr>
        <w:t xml:space="preserve">   </w:t>
      </w:r>
      <w:r w:rsidRPr="0072521E">
        <w:rPr>
          <w:rFonts w:hint="cs"/>
          <w:rtl/>
        </w:rPr>
        <w:t xml:space="preserve"> لحقوق الإنسان</w:t>
      </w:r>
      <w:r w:rsidR="002C18D9" w:rsidRPr="002C18D9">
        <w:rPr>
          <w:rFonts w:hint="cs"/>
          <w:vertAlign w:val="superscript"/>
          <w:rtl/>
        </w:rPr>
        <w:t>(</w:t>
      </w:r>
      <w:r w:rsidRPr="002C18D9">
        <w:rPr>
          <w:vertAlign w:val="superscript"/>
          <w:rtl/>
        </w:rPr>
        <w:footnoteReference w:id="6"/>
      </w:r>
      <w:r w:rsidR="002C18D9" w:rsidRPr="002C18D9">
        <w:rPr>
          <w:rFonts w:hint="cs"/>
          <w:vertAlign w:val="superscript"/>
          <w:rtl/>
        </w:rPr>
        <w:t>)</w:t>
      </w:r>
      <w:r w:rsidR="002C18D9">
        <w:rPr>
          <w:rFonts w:hint="cs"/>
          <w:rtl/>
        </w:rPr>
        <w:t>؛</w:t>
      </w:r>
    </w:p>
    <w:p w:rsidR="0072521E" w:rsidRPr="0072521E" w:rsidRDefault="0072521E" w:rsidP="002717E3">
      <w:pPr>
        <w:pStyle w:val="SingleTxtGA"/>
        <w:ind w:firstLine="650"/>
        <w:rPr>
          <w:rFonts w:hint="cs"/>
          <w:rtl/>
        </w:rPr>
      </w:pPr>
      <w:r w:rsidRPr="0072521E">
        <w:rPr>
          <w:rFonts w:hint="cs"/>
          <w:rtl/>
        </w:rPr>
        <w:t>16-</w:t>
      </w:r>
      <w:r w:rsidRPr="0072521E">
        <w:rPr>
          <w:rFonts w:hint="cs"/>
          <w:rtl/>
        </w:rPr>
        <w:tab/>
      </w:r>
      <w:r w:rsidRPr="0072521E">
        <w:rPr>
          <w:rFonts w:hint="cs"/>
          <w:i/>
          <w:iCs/>
          <w:rtl/>
        </w:rPr>
        <w:t xml:space="preserve">يرحب </w:t>
      </w:r>
      <w:r w:rsidR="002717E3" w:rsidRPr="002717E3">
        <w:rPr>
          <w:rFonts w:hint="cs"/>
          <w:i/>
          <w:iCs/>
          <w:rtl/>
        </w:rPr>
        <w:t>أيضاً</w:t>
      </w:r>
      <w:r w:rsidR="002717E3">
        <w:rPr>
          <w:rFonts w:hint="cs"/>
          <w:rtl/>
        </w:rPr>
        <w:t xml:space="preserve"> </w:t>
      </w:r>
      <w:r w:rsidRPr="0072521E">
        <w:rPr>
          <w:rFonts w:hint="cs"/>
          <w:rtl/>
        </w:rPr>
        <w:t>بعقد حلقة النقاش التي استغرقت نصف يوم بشأن التمييز ضد المرأة في القانون وفي الممارسة؛</w:t>
      </w:r>
    </w:p>
    <w:p w:rsidR="0072521E" w:rsidRPr="0072521E" w:rsidRDefault="0072521E" w:rsidP="005E2BCE">
      <w:pPr>
        <w:pStyle w:val="SingleTxtGA"/>
        <w:ind w:firstLine="650"/>
        <w:rPr>
          <w:rFonts w:hint="cs"/>
          <w:rtl/>
        </w:rPr>
      </w:pPr>
      <w:r w:rsidRPr="0072521E">
        <w:rPr>
          <w:rFonts w:hint="cs"/>
          <w:rtl/>
        </w:rPr>
        <w:t>17-</w:t>
      </w:r>
      <w:r w:rsidRPr="0072521E">
        <w:rPr>
          <w:rFonts w:hint="cs"/>
          <w:rtl/>
        </w:rPr>
        <w:tab/>
      </w:r>
      <w:r w:rsidRPr="0072521E">
        <w:rPr>
          <w:rFonts w:hint="cs"/>
          <w:i/>
          <w:iCs/>
          <w:rtl/>
        </w:rPr>
        <w:t>يدعو</w:t>
      </w:r>
      <w:r w:rsidRPr="0072521E">
        <w:rPr>
          <w:rFonts w:hint="cs"/>
          <w:rtl/>
        </w:rPr>
        <w:t xml:space="preserve"> الدول إلى إيلاء اهتمام خاص للتمييز ضد المرأة </w:t>
      </w:r>
      <w:r w:rsidR="00B14431">
        <w:rPr>
          <w:rFonts w:hint="cs"/>
          <w:rtl/>
        </w:rPr>
        <w:t>التي تكون في وضع هش</w:t>
      </w:r>
      <w:r w:rsidRPr="0072521E">
        <w:rPr>
          <w:rFonts w:hint="cs"/>
          <w:rtl/>
        </w:rPr>
        <w:t>، مثل النساء</w:t>
      </w:r>
      <w:r w:rsidR="005E2BCE">
        <w:rPr>
          <w:rFonts w:hint="cs"/>
          <w:rtl/>
        </w:rPr>
        <w:t xml:space="preserve"> الفقيرات </w:t>
      </w:r>
      <w:r w:rsidR="00370A3C">
        <w:rPr>
          <w:rFonts w:hint="cs"/>
          <w:rtl/>
        </w:rPr>
        <w:t>و</w:t>
      </w:r>
      <w:r w:rsidRPr="0072521E">
        <w:rPr>
          <w:rFonts w:hint="cs"/>
          <w:rtl/>
        </w:rPr>
        <w:t>المهاجرات والمعوقات والمنتميات إلى الأقليات؛</w:t>
      </w:r>
    </w:p>
    <w:p w:rsidR="0072521E" w:rsidRPr="0072521E" w:rsidRDefault="00AC44DF" w:rsidP="00370A3C">
      <w:pPr>
        <w:pStyle w:val="SingleTxtGA"/>
        <w:rPr>
          <w:rFonts w:hint="cs"/>
          <w:rtl/>
        </w:rPr>
      </w:pPr>
      <w:r>
        <w:rPr>
          <w:rFonts w:hint="cs"/>
          <w:rtl/>
        </w:rPr>
        <w:tab/>
      </w:r>
      <w:r w:rsidR="0072521E" w:rsidRPr="0072521E">
        <w:rPr>
          <w:rFonts w:hint="cs"/>
          <w:rtl/>
        </w:rPr>
        <w:t>18-</w:t>
      </w:r>
      <w:r w:rsidR="0072521E" w:rsidRPr="0072521E">
        <w:rPr>
          <w:rFonts w:hint="cs"/>
          <w:rtl/>
        </w:rPr>
        <w:tab/>
      </w:r>
      <w:r w:rsidR="0072521E" w:rsidRPr="0072521E">
        <w:rPr>
          <w:rFonts w:hint="cs"/>
          <w:i/>
          <w:iCs/>
          <w:rtl/>
        </w:rPr>
        <w:t>يقرر</w:t>
      </w:r>
      <w:r w:rsidR="005E2BCE">
        <w:rPr>
          <w:rFonts w:hint="cs"/>
          <w:rtl/>
        </w:rPr>
        <w:t xml:space="preserve"> أن ي</w:t>
      </w:r>
      <w:r w:rsidR="0072521E" w:rsidRPr="0072521E">
        <w:rPr>
          <w:rFonts w:hint="cs"/>
          <w:rtl/>
        </w:rPr>
        <w:t>عي</w:t>
      </w:r>
      <w:r w:rsidR="00370A3C">
        <w:rPr>
          <w:rFonts w:hint="cs"/>
          <w:rtl/>
        </w:rPr>
        <w:t>ّ</w:t>
      </w:r>
      <w:r w:rsidR="0072521E" w:rsidRPr="0072521E">
        <w:rPr>
          <w:rFonts w:hint="cs"/>
          <w:rtl/>
        </w:rPr>
        <w:t>ن لمدة ثلاث سنوات</w:t>
      </w:r>
      <w:r w:rsidR="005E2BCE">
        <w:rPr>
          <w:rFonts w:hint="cs"/>
          <w:rtl/>
        </w:rPr>
        <w:t xml:space="preserve"> فريقاً عاملاً يتألف من خمسة خبراء مستقلين، يتم اختيارهم على أسا</w:t>
      </w:r>
      <w:r w:rsidR="00370A3C">
        <w:rPr>
          <w:rFonts w:hint="cs"/>
          <w:rtl/>
        </w:rPr>
        <w:t>س</w:t>
      </w:r>
      <w:r w:rsidR="005E2BCE">
        <w:rPr>
          <w:rFonts w:hint="cs"/>
          <w:rtl/>
        </w:rPr>
        <w:t xml:space="preserve"> مبدأ التمثيل الجغرافي المتوازن</w:t>
      </w:r>
      <w:r w:rsidR="0072521E" w:rsidRPr="0072521E">
        <w:rPr>
          <w:rFonts w:hint="cs"/>
          <w:rtl/>
        </w:rPr>
        <w:t xml:space="preserve">، </w:t>
      </w:r>
      <w:r w:rsidR="005E2BCE">
        <w:rPr>
          <w:rFonts w:hint="cs"/>
          <w:rtl/>
        </w:rPr>
        <w:t>يُ</w:t>
      </w:r>
      <w:r w:rsidR="00370A3C">
        <w:rPr>
          <w:rFonts w:hint="cs"/>
          <w:rtl/>
        </w:rPr>
        <w:t>عنى</w:t>
      </w:r>
      <w:r w:rsidR="0072521E" w:rsidRPr="0072521E">
        <w:rPr>
          <w:rFonts w:hint="cs"/>
          <w:rtl/>
        </w:rPr>
        <w:t xml:space="preserve"> بمسألة </w:t>
      </w:r>
      <w:r w:rsidR="005E2BCE">
        <w:rPr>
          <w:rFonts w:hint="cs"/>
          <w:rtl/>
        </w:rPr>
        <w:t xml:space="preserve">التمييز </w:t>
      </w:r>
      <w:r w:rsidR="0072521E" w:rsidRPr="0072521E">
        <w:rPr>
          <w:rFonts w:hint="cs"/>
          <w:rtl/>
        </w:rPr>
        <w:t xml:space="preserve">ضد المرأة </w:t>
      </w:r>
      <w:r w:rsidR="005E2BCE">
        <w:rPr>
          <w:rFonts w:hint="cs"/>
          <w:rtl/>
        </w:rPr>
        <w:t xml:space="preserve">في </w:t>
      </w:r>
      <w:r w:rsidR="0072521E" w:rsidRPr="0072521E">
        <w:rPr>
          <w:rFonts w:hint="cs"/>
          <w:rtl/>
        </w:rPr>
        <w:t>القانون</w:t>
      </w:r>
      <w:r w:rsidR="005E2BCE">
        <w:rPr>
          <w:rFonts w:hint="cs"/>
          <w:rtl/>
        </w:rPr>
        <w:t xml:space="preserve"> والممارسة</w:t>
      </w:r>
      <w:r w:rsidR="0072521E" w:rsidRPr="0072521E">
        <w:rPr>
          <w:rFonts w:hint="cs"/>
          <w:rtl/>
        </w:rPr>
        <w:t xml:space="preserve">، </w:t>
      </w:r>
      <w:r w:rsidR="005E2BCE">
        <w:rPr>
          <w:rFonts w:hint="cs"/>
          <w:rtl/>
        </w:rPr>
        <w:t>و</w:t>
      </w:r>
      <w:r w:rsidR="0072521E" w:rsidRPr="0072521E">
        <w:rPr>
          <w:rFonts w:hint="cs"/>
          <w:rtl/>
        </w:rPr>
        <w:t>تكون مهامه على النحو التالي:</w:t>
      </w:r>
    </w:p>
    <w:p w:rsidR="0072521E" w:rsidRPr="0072521E" w:rsidRDefault="0072521E" w:rsidP="00EC6228">
      <w:pPr>
        <w:pStyle w:val="SingleTxtGA"/>
        <w:ind w:firstLine="664"/>
        <w:rPr>
          <w:rFonts w:hint="cs"/>
          <w:rtl/>
        </w:rPr>
      </w:pPr>
      <w:r w:rsidRPr="00B14431">
        <w:rPr>
          <w:rFonts w:hint="cs"/>
          <w:rtl/>
        </w:rPr>
        <w:t>(أ)</w:t>
      </w:r>
      <w:r w:rsidRPr="00B14431">
        <w:rPr>
          <w:rFonts w:hint="cs"/>
          <w:rtl/>
        </w:rPr>
        <w:tab/>
        <w:t xml:space="preserve">إجراء حوار مع </w:t>
      </w:r>
      <w:r w:rsidR="00EC6228">
        <w:rPr>
          <w:rFonts w:hint="cs"/>
          <w:rtl/>
        </w:rPr>
        <w:t>الدول</w:t>
      </w:r>
      <w:r w:rsidRPr="00B14431">
        <w:rPr>
          <w:rFonts w:hint="cs"/>
          <w:rtl/>
        </w:rPr>
        <w:t xml:space="preserve">، </w:t>
      </w:r>
      <w:r w:rsidR="00EC6228">
        <w:rPr>
          <w:rFonts w:hint="cs"/>
          <w:rtl/>
        </w:rPr>
        <w:t>و</w:t>
      </w:r>
      <w:r w:rsidRPr="00B14431">
        <w:rPr>
          <w:rFonts w:hint="cs"/>
          <w:rtl/>
        </w:rPr>
        <w:t>هيئات</w:t>
      </w:r>
      <w:r w:rsidRPr="0072521E">
        <w:rPr>
          <w:rFonts w:hint="cs"/>
          <w:rtl/>
        </w:rPr>
        <w:t xml:space="preserve"> الأمم المتحدة ذات الصلة، والمؤسسات الوطنية لحقوق الإنسان</w:t>
      </w:r>
      <w:r w:rsidR="00EC6228">
        <w:rPr>
          <w:rFonts w:hint="cs"/>
          <w:rtl/>
        </w:rPr>
        <w:t>، وخبراء مختصين بالنظم القانونية المختلفة</w:t>
      </w:r>
      <w:r w:rsidRPr="0072521E">
        <w:rPr>
          <w:rFonts w:hint="cs"/>
          <w:rtl/>
        </w:rPr>
        <w:t>، ومنظمات المجتمع المدني، بغية تحديد وتعزيز وتبادل الآراء بشأن أفضل الممارسات المتعلقة بإلغاء التشريعات التي تميز ضد المرأة أو تنطوي على تمييز ضدها من حيث التنفيذ أو الأثر، والقيام، في هذا الصدد، بإعداد تجميع لأفضل الممارسات؛</w:t>
      </w:r>
    </w:p>
    <w:p w:rsidR="0072521E" w:rsidRPr="0072521E" w:rsidRDefault="0072521E" w:rsidP="00EC6228">
      <w:pPr>
        <w:pStyle w:val="SingleTxtGA"/>
        <w:ind w:firstLine="664"/>
        <w:rPr>
          <w:rFonts w:hint="cs"/>
          <w:rtl/>
        </w:rPr>
      </w:pPr>
      <w:r w:rsidRPr="00B14431">
        <w:rPr>
          <w:rFonts w:hint="cs"/>
          <w:rtl/>
        </w:rPr>
        <w:t>(ب)</w:t>
      </w:r>
      <w:r w:rsidRPr="00B14431">
        <w:rPr>
          <w:rFonts w:hint="cs"/>
          <w:rtl/>
        </w:rPr>
        <w:tab/>
        <w:t>التعاون مع ال</w:t>
      </w:r>
      <w:r w:rsidR="00EC6228">
        <w:rPr>
          <w:rFonts w:hint="cs"/>
          <w:rtl/>
        </w:rPr>
        <w:t>دول</w:t>
      </w:r>
      <w:r w:rsidRPr="00B14431">
        <w:rPr>
          <w:rFonts w:hint="cs"/>
          <w:rtl/>
        </w:rPr>
        <w:t xml:space="preserve"> وهيئات الأمم المتحدة ذات الصلة</w:t>
      </w:r>
      <w:r w:rsidRPr="0072521E">
        <w:rPr>
          <w:rFonts w:hint="cs"/>
          <w:rtl/>
        </w:rPr>
        <w:t xml:space="preserve"> والمؤسسات الوطنية لحقوق الإنسان ومنظمات المجتمع المدني</w:t>
      </w:r>
      <w:r w:rsidR="00EC6228">
        <w:rPr>
          <w:rFonts w:hint="cs"/>
          <w:rtl/>
        </w:rPr>
        <w:t xml:space="preserve"> من أجل إجراء دراسة تعكس أفكار هذه الجهات </w:t>
      </w:r>
      <w:r w:rsidRPr="0072521E">
        <w:rPr>
          <w:rFonts w:hint="cs"/>
          <w:rtl/>
        </w:rPr>
        <w:t>بشأن السبل والوسائل التي يتسنى بها لأصحاب الولايات التعاون مع الدول من أجل الوفاء بالتزاماتها المتعلقة بالقضاء على التمييز ضد المرأة في القانون وفي الممارسة؛</w:t>
      </w:r>
    </w:p>
    <w:p w:rsidR="0072521E" w:rsidRPr="0072521E" w:rsidRDefault="0072521E" w:rsidP="00977E0B">
      <w:pPr>
        <w:pStyle w:val="SingleTxtGA"/>
        <w:ind w:firstLine="664"/>
        <w:rPr>
          <w:rFonts w:hint="cs"/>
          <w:rtl/>
        </w:rPr>
      </w:pPr>
      <w:r w:rsidRPr="00B14431">
        <w:rPr>
          <w:rFonts w:hint="cs"/>
          <w:rtl/>
        </w:rPr>
        <w:t>(ج)</w:t>
      </w:r>
      <w:r w:rsidRPr="00B14431">
        <w:rPr>
          <w:rFonts w:hint="cs"/>
          <w:rtl/>
        </w:rPr>
        <w:tab/>
        <w:t>تقديم توصيات بشأن تحسين التشريعات وتنفيذ القوانين، والإسهام في</w:t>
      </w:r>
      <w:r w:rsidRPr="0072521E">
        <w:rPr>
          <w:rFonts w:hint="cs"/>
          <w:rtl/>
        </w:rPr>
        <w:t xml:space="preserve"> تحقيق الأهداف الإنمائية للألفية، ولا سيما الهدف 3 بشأن تعزيز المساواة بين الجنسين</w:t>
      </w:r>
      <w:r w:rsidR="00D93001">
        <w:rPr>
          <w:rFonts w:hint="cs"/>
          <w:rtl/>
        </w:rPr>
        <w:t xml:space="preserve"> </w:t>
      </w:r>
      <w:r w:rsidRPr="0072521E">
        <w:rPr>
          <w:rFonts w:hint="cs"/>
          <w:rtl/>
        </w:rPr>
        <w:t xml:space="preserve"> وتمكين المرأة؛</w:t>
      </w:r>
    </w:p>
    <w:p w:rsidR="0072521E" w:rsidRPr="0072521E" w:rsidRDefault="0072521E" w:rsidP="009072FE">
      <w:pPr>
        <w:pStyle w:val="SingleTxtGA"/>
        <w:ind w:firstLine="664"/>
        <w:rPr>
          <w:rFonts w:hint="cs"/>
          <w:rtl/>
        </w:rPr>
      </w:pPr>
      <w:r w:rsidRPr="00B14431">
        <w:rPr>
          <w:rFonts w:hint="cs"/>
          <w:rtl/>
        </w:rPr>
        <w:t>(د)</w:t>
      </w:r>
      <w:r w:rsidRPr="00B14431">
        <w:rPr>
          <w:rFonts w:hint="cs"/>
          <w:rtl/>
        </w:rPr>
        <w:tab/>
        <w:t>العمل بتنسيق وثيق</w:t>
      </w:r>
      <w:r w:rsidR="00370A3C">
        <w:rPr>
          <w:rFonts w:hint="cs"/>
          <w:rtl/>
        </w:rPr>
        <w:t>،</w:t>
      </w:r>
      <w:r w:rsidR="009072FE">
        <w:rPr>
          <w:rFonts w:hint="cs"/>
          <w:rtl/>
        </w:rPr>
        <w:t xml:space="preserve"> في سياق تنفيذ ولايته</w:t>
      </w:r>
      <w:r w:rsidR="00370A3C">
        <w:rPr>
          <w:rFonts w:hint="cs"/>
          <w:rtl/>
        </w:rPr>
        <w:t>،</w:t>
      </w:r>
      <w:r w:rsidR="009072FE">
        <w:rPr>
          <w:rFonts w:hint="cs"/>
          <w:rtl/>
        </w:rPr>
        <w:t xml:space="preserve"> </w:t>
      </w:r>
      <w:r w:rsidRPr="00B14431">
        <w:rPr>
          <w:rFonts w:hint="cs"/>
          <w:rtl/>
        </w:rPr>
        <w:t>مع الإجراءات الخاصة وهيئات المجلس الفرعية الأخرى،</w:t>
      </w:r>
      <w:r w:rsidRPr="0072521E">
        <w:rPr>
          <w:rFonts w:hint="cs"/>
          <w:rtl/>
        </w:rPr>
        <w:t xml:space="preserve"> وهيئات الأمم المتحدة ذات الصلة، ولا سيما جهاز الأمم المتحدة المعني بشؤون المرأة، واللجنة المعنية بالقضاء على التمييز ضد المرأة، وسائر هيئات المعاهدات، </w:t>
      </w:r>
      <w:r w:rsidR="009072FE">
        <w:rPr>
          <w:rFonts w:hint="cs"/>
          <w:rtl/>
        </w:rPr>
        <w:t>كلٌ في إطار الولاية المنوطة به، من أجل تفادي</w:t>
      </w:r>
      <w:r w:rsidRPr="0072521E">
        <w:rPr>
          <w:rFonts w:hint="cs"/>
          <w:rtl/>
        </w:rPr>
        <w:t xml:space="preserve"> ما لا حاجة إليه من ازدواجية مع تلك الآليات؛</w:t>
      </w:r>
    </w:p>
    <w:p w:rsidR="0072521E" w:rsidRPr="0072521E" w:rsidRDefault="0072521E" w:rsidP="00977E0B">
      <w:pPr>
        <w:pStyle w:val="SingleTxtGA"/>
        <w:ind w:firstLine="664"/>
        <w:rPr>
          <w:rFonts w:hint="cs"/>
          <w:rtl/>
        </w:rPr>
      </w:pPr>
      <w:r w:rsidRPr="00B14431">
        <w:rPr>
          <w:rFonts w:hint="cs"/>
          <w:rtl/>
        </w:rPr>
        <w:t>(</w:t>
      </w:r>
      <w:r w:rsidR="00977E0B" w:rsidRPr="00B14431">
        <w:rPr>
          <w:rFonts w:hint="cs"/>
          <w:sz w:val="30"/>
          <w:rtl/>
        </w:rPr>
        <w:t>ﻫ</w:t>
      </w:r>
      <w:r w:rsidRPr="00B14431">
        <w:rPr>
          <w:rFonts w:hint="cs"/>
          <w:rtl/>
        </w:rPr>
        <w:t>)</w:t>
      </w:r>
      <w:r w:rsidRPr="00B14431">
        <w:rPr>
          <w:rFonts w:hint="cs"/>
          <w:rtl/>
        </w:rPr>
        <w:tab/>
        <w:t>مراعاة آراء سائر أصحاب المصلحة، بما في ذلك آليات حقوق الإنسان</w:t>
      </w:r>
      <w:r w:rsidRPr="0072521E">
        <w:rPr>
          <w:rFonts w:hint="cs"/>
          <w:rtl/>
        </w:rPr>
        <w:t xml:space="preserve"> الإقليمية ذات الصلة، والمؤسسات الوطنية لحقوق الإنسان، ومنظمات المجتمع المدني؛</w:t>
      </w:r>
    </w:p>
    <w:p w:rsidR="0072521E" w:rsidRPr="0072521E" w:rsidRDefault="0072521E" w:rsidP="009072FE">
      <w:pPr>
        <w:pStyle w:val="SingleTxtGA"/>
        <w:ind w:firstLine="664"/>
        <w:rPr>
          <w:rFonts w:hint="cs"/>
          <w:rtl/>
        </w:rPr>
      </w:pPr>
      <w:r w:rsidRPr="00B14431">
        <w:rPr>
          <w:rFonts w:hint="cs"/>
          <w:rtl/>
        </w:rPr>
        <w:t>(و)</w:t>
      </w:r>
      <w:r w:rsidRPr="00B14431">
        <w:rPr>
          <w:rFonts w:hint="cs"/>
          <w:rtl/>
        </w:rPr>
        <w:tab/>
        <w:t xml:space="preserve">تقديم تقرير سنوي إلى المجلس، ابتداء من دورته </w:t>
      </w:r>
      <w:r w:rsidR="009072FE">
        <w:rPr>
          <w:rFonts w:hint="cs"/>
          <w:rtl/>
        </w:rPr>
        <w:t>العشرين</w:t>
      </w:r>
      <w:r w:rsidRPr="00B14431">
        <w:rPr>
          <w:rFonts w:hint="cs"/>
          <w:rtl/>
        </w:rPr>
        <w:t xml:space="preserve">، عن </w:t>
      </w:r>
      <w:r w:rsidR="009072FE">
        <w:rPr>
          <w:rFonts w:hint="cs"/>
          <w:rtl/>
        </w:rPr>
        <w:t xml:space="preserve">التمييز </w:t>
      </w:r>
      <w:r w:rsidRPr="0072521E">
        <w:rPr>
          <w:rFonts w:hint="cs"/>
          <w:rtl/>
        </w:rPr>
        <w:t xml:space="preserve">ضد المرأة </w:t>
      </w:r>
      <w:r w:rsidR="009072FE">
        <w:rPr>
          <w:rFonts w:hint="cs"/>
          <w:rtl/>
        </w:rPr>
        <w:t>في القانون والممارسة</w:t>
      </w:r>
      <w:r w:rsidRPr="0072521E">
        <w:rPr>
          <w:rFonts w:hint="cs"/>
          <w:rtl/>
        </w:rPr>
        <w:t xml:space="preserve">، وعن الممارسات الجيدة لإلغاء </w:t>
      </w:r>
      <w:r w:rsidR="009072FE">
        <w:rPr>
          <w:rFonts w:hint="cs"/>
          <w:rtl/>
        </w:rPr>
        <w:t>هذا التمييز</w:t>
      </w:r>
      <w:r w:rsidRPr="0072521E">
        <w:rPr>
          <w:rFonts w:hint="cs"/>
          <w:rtl/>
        </w:rPr>
        <w:t>، بالاعتماد على نتائج آليات الأمم المتحدة لحقوق الإنسان ومنظومة الأمم المتحدة بشكل أوسع؛</w:t>
      </w:r>
    </w:p>
    <w:p w:rsidR="0072521E" w:rsidRPr="0072521E" w:rsidRDefault="0072521E" w:rsidP="009072FE">
      <w:pPr>
        <w:pStyle w:val="SingleTxtGA"/>
        <w:ind w:firstLine="650"/>
        <w:rPr>
          <w:rFonts w:hint="cs"/>
          <w:rtl/>
        </w:rPr>
      </w:pPr>
      <w:r w:rsidRPr="0072521E">
        <w:rPr>
          <w:rFonts w:hint="cs"/>
          <w:rtl/>
        </w:rPr>
        <w:t>19-</w:t>
      </w:r>
      <w:r w:rsidRPr="0072521E">
        <w:rPr>
          <w:rFonts w:hint="cs"/>
          <w:rtl/>
        </w:rPr>
        <w:tab/>
      </w:r>
      <w:r w:rsidRPr="0072521E">
        <w:rPr>
          <w:rFonts w:hint="cs"/>
          <w:i/>
          <w:iCs/>
          <w:rtl/>
        </w:rPr>
        <w:t>يهيب</w:t>
      </w:r>
      <w:r w:rsidR="009072FE">
        <w:rPr>
          <w:rFonts w:hint="cs"/>
          <w:rtl/>
        </w:rPr>
        <w:t xml:space="preserve"> بجميع الدول أن تتعاون مع الفريق العامل </w:t>
      </w:r>
      <w:r w:rsidRPr="0072521E">
        <w:rPr>
          <w:rFonts w:hint="cs"/>
          <w:rtl/>
        </w:rPr>
        <w:t>وتساعده على أداء مهامه، وأن تزوده بكل المعلومات اللازمة التي يطلبها، وأن تنظر جديا</w:t>
      </w:r>
      <w:r w:rsidR="00760F2D">
        <w:rPr>
          <w:rFonts w:hint="cs"/>
          <w:rtl/>
        </w:rPr>
        <w:t>ً</w:t>
      </w:r>
      <w:r w:rsidRPr="0072521E">
        <w:rPr>
          <w:rFonts w:hint="cs"/>
          <w:rtl/>
        </w:rPr>
        <w:t xml:space="preserve"> في الاستجابة لطلباته بشأن زيارة بلدانها، من أجل تمكينه من أداء ولايته على نحو فعال؛</w:t>
      </w:r>
    </w:p>
    <w:p w:rsidR="0072521E" w:rsidRPr="0072521E" w:rsidRDefault="0072521E" w:rsidP="009072FE">
      <w:pPr>
        <w:pStyle w:val="SingleTxtGA"/>
        <w:ind w:firstLine="650"/>
        <w:rPr>
          <w:rFonts w:hint="cs"/>
          <w:rtl/>
        </w:rPr>
      </w:pPr>
      <w:r w:rsidRPr="0072521E">
        <w:rPr>
          <w:rFonts w:hint="cs"/>
          <w:rtl/>
        </w:rPr>
        <w:t>20-</w:t>
      </w:r>
      <w:r w:rsidRPr="0072521E">
        <w:rPr>
          <w:rFonts w:hint="cs"/>
          <w:rtl/>
        </w:rPr>
        <w:tab/>
      </w:r>
      <w:r w:rsidRPr="0072521E">
        <w:rPr>
          <w:rFonts w:hint="cs"/>
          <w:i/>
          <w:iCs/>
          <w:rtl/>
        </w:rPr>
        <w:t>يدعو</w:t>
      </w:r>
      <w:r w:rsidRPr="0072521E">
        <w:rPr>
          <w:rFonts w:hint="cs"/>
          <w:rtl/>
        </w:rPr>
        <w:t xml:space="preserve"> وكالات الأمم المتحدة وصناديقها وبرامجها ذات الصلة وهيئات المعاهدات والأطراف الفاعلة في المجتمع المدني، بما فيها المنظمات غير الحكومية فضلاً عن القطاع الخاص، إلى التعاون تعاوناً كاملاً مع </w:t>
      </w:r>
      <w:r w:rsidR="009072FE">
        <w:rPr>
          <w:rFonts w:hint="cs"/>
          <w:rtl/>
        </w:rPr>
        <w:t>الفريق العامل</w:t>
      </w:r>
      <w:r w:rsidRPr="0072521E">
        <w:rPr>
          <w:rFonts w:hint="cs"/>
          <w:rtl/>
        </w:rPr>
        <w:t xml:space="preserve"> في أداء ولايته؛</w:t>
      </w:r>
    </w:p>
    <w:p w:rsidR="009072FE" w:rsidRPr="009072FE" w:rsidRDefault="0072521E" w:rsidP="0085679F">
      <w:pPr>
        <w:pStyle w:val="SingleTxtGA"/>
        <w:ind w:firstLine="650"/>
        <w:rPr>
          <w:rFonts w:hint="cs"/>
          <w:rtl/>
        </w:rPr>
      </w:pPr>
      <w:r w:rsidRPr="0072521E">
        <w:rPr>
          <w:rFonts w:hint="cs"/>
          <w:rtl/>
        </w:rPr>
        <w:t>21-</w:t>
      </w:r>
      <w:r w:rsidRPr="0072521E">
        <w:rPr>
          <w:rFonts w:hint="cs"/>
          <w:rtl/>
        </w:rPr>
        <w:tab/>
      </w:r>
      <w:r w:rsidRPr="0072521E">
        <w:rPr>
          <w:rFonts w:hint="cs"/>
          <w:i/>
          <w:iCs/>
          <w:rtl/>
        </w:rPr>
        <w:t>ي</w:t>
      </w:r>
      <w:r w:rsidR="009072FE">
        <w:rPr>
          <w:rFonts w:hint="cs"/>
          <w:i/>
          <w:iCs/>
          <w:rtl/>
        </w:rPr>
        <w:t>طلب إلى</w:t>
      </w:r>
      <w:r w:rsidR="009072FE" w:rsidRPr="009072FE">
        <w:rPr>
          <w:rFonts w:hint="cs"/>
          <w:rtl/>
        </w:rPr>
        <w:t xml:space="preserve"> الفريق العامل </w:t>
      </w:r>
      <w:r w:rsidR="0085679F">
        <w:rPr>
          <w:rFonts w:hint="cs"/>
          <w:rtl/>
        </w:rPr>
        <w:t>أن يتيح تقاريره للجمعية العامة ول</w:t>
      </w:r>
      <w:r w:rsidR="009072FE" w:rsidRPr="009072FE">
        <w:rPr>
          <w:rFonts w:hint="cs"/>
          <w:rtl/>
        </w:rPr>
        <w:t>جنة وضع المرأة وهيئة الأمم المتحدة لشؤون المرأة وسائر كيانات الأمم المتحدة ذات الصلة؛</w:t>
      </w:r>
    </w:p>
    <w:p w:rsidR="009072FE" w:rsidRDefault="009072FE" w:rsidP="00F830A4">
      <w:pPr>
        <w:pStyle w:val="SingleTxtGA"/>
        <w:ind w:firstLine="650"/>
        <w:rPr>
          <w:rFonts w:hint="cs"/>
          <w:rtl/>
        </w:rPr>
      </w:pPr>
      <w:r w:rsidRPr="009072FE">
        <w:rPr>
          <w:rFonts w:hint="cs"/>
          <w:rtl/>
        </w:rPr>
        <w:t>22-</w:t>
      </w:r>
      <w:r>
        <w:rPr>
          <w:rFonts w:hint="cs"/>
          <w:rtl/>
        </w:rPr>
        <w:tab/>
      </w:r>
      <w:r>
        <w:rPr>
          <w:rFonts w:hint="cs"/>
          <w:i/>
          <w:iCs/>
          <w:rtl/>
        </w:rPr>
        <w:t xml:space="preserve">يطلب </w:t>
      </w:r>
      <w:r w:rsidRPr="009072FE">
        <w:rPr>
          <w:rFonts w:hint="cs"/>
          <w:rtl/>
        </w:rPr>
        <w:t>أيضاً</w:t>
      </w:r>
      <w:r>
        <w:rPr>
          <w:rFonts w:hint="cs"/>
          <w:rtl/>
        </w:rPr>
        <w:t xml:space="preserve"> إلى الفريق ا</w:t>
      </w:r>
      <w:r w:rsidR="0058040D">
        <w:rPr>
          <w:rFonts w:hint="cs"/>
          <w:rtl/>
        </w:rPr>
        <w:t>لعامل أن يساهم في تقديم المساعدة</w:t>
      </w:r>
      <w:r>
        <w:rPr>
          <w:rFonts w:hint="cs"/>
          <w:rtl/>
        </w:rPr>
        <w:t xml:space="preserve"> التقنية               أو الخدمات الاستشارية من جانب مفوضية الأمم المتحدة السامية لحقوق الإنسان من أجل تعزيز الجهود الرامية إلى القضاء على التمييز ضد المرأة؛</w:t>
      </w:r>
    </w:p>
    <w:p w:rsidR="009072FE" w:rsidRDefault="009072FE" w:rsidP="00F830A4">
      <w:pPr>
        <w:pStyle w:val="SingleTxtGA"/>
        <w:ind w:firstLine="650"/>
        <w:rPr>
          <w:rFonts w:hint="cs"/>
          <w:rtl/>
        </w:rPr>
      </w:pPr>
      <w:r>
        <w:rPr>
          <w:rFonts w:hint="cs"/>
          <w:rtl/>
        </w:rPr>
        <w:t>23-</w:t>
      </w:r>
      <w:r>
        <w:rPr>
          <w:rFonts w:hint="cs"/>
          <w:rtl/>
        </w:rPr>
        <w:tab/>
      </w:r>
      <w:r>
        <w:rPr>
          <w:rFonts w:hint="cs"/>
          <w:i/>
          <w:iCs/>
          <w:rtl/>
        </w:rPr>
        <w:t xml:space="preserve">يطلب </w:t>
      </w:r>
      <w:r w:rsidRPr="009072FE">
        <w:rPr>
          <w:rFonts w:hint="cs"/>
          <w:rtl/>
        </w:rPr>
        <w:t>إلى</w:t>
      </w:r>
      <w:r>
        <w:rPr>
          <w:rFonts w:hint="cs"/>
          <w:rtl/>
        </w:rPr>
        <w:t xml:space="preserve"> الأمين العام وإلى مفوضة الأمم المتحدة السامية لحقوق الإنسان أن يزوّدا الفريق العامل بكل ما يلزمه من موارد بشرية ومساعدة مالية من أجل أداء ولايته بشكل فعال؛</w:t>
      </w:r>
    </w:p>
    <w:p w:rsidR="0085679F" w:rsidRDefault="0085679F" w:rsidP="00F830A4">
      <w:pPr>
        <w:pStyle w:val="SingleTxtGA"/>
        <w:ind w:firstLine="650"/>
        <w:rPr>
          <w:rFonts w:hint="cs"/>
          <w:rtl/>
        </w:rPr>
      </w:pPr>
      <w:r>
        <w:rPr>
          <w:rFonts w:hint="cs"/>
          <w:rtl/>
        </w:rPr>
        <w:t>24-</w:t>
      </w:r>
      <w:r>
        <w:rPr>
          <w:rFonts w:hint="cs"/>
          <w:rtl/>
        </w:rPr>
        <w:tab/>
        <w:t>يقرر أن يواصل النظر في هذه المسألة وفقاً لبرنامج العمل السنوي للمجلس.</w:t>
      </w:r>
    </w:p>
    <w:p w:rsidR="009072FE" w:rsidRPr="005C1076" w:rsidRDefault="009072FE" w:rsidP="009072FE">
      <w:pPr>
        <w:pStyle w:val="SingleTxtGA"/>
        <w:spacing w:after="0"/>
        <w:jc w:val="right"/>
        <w:rPr>
          <w:rFonts w:hint="cs"/>
          <w:i/>
          <w:iCs/>
          <w:rtl/>
        </w:rPr>
      </w:pPr>
      <w:r>
        <w:rPr>
          <w:rFonts w:hint="cs"/>
          <w:i/>
          <w:iCs/>
          <w:rtl/>
        </w:rPr>
        <w:t>الجلسة 33</w:t>
      </w:r>
    </w:p>
    <w:p w:rsidR="009072FE" w:rsidRPr="005C1076" w:rsidRDefault="009072FE" w:rsidP="009072FE">
      <w:pPr>
        <w:pStyle w:val="SingleTxtGA"/>
        <w:spacing w:after="0"/>
        <w:jc w:val="right"/>
        <w:rPr>
          <w:rFonts w:hint="cs"/>
          <w:i/>
          <w:iCs/>
          <w:rtl/>
        </w:rPr>
      </w:pPr>
      <w:r>
        <w:rPr>
          <w:rFonts w:hint="cs"/>
          <w:i/>
          <w:iCs/>
          <w:rtl/>
        </w:rPr>
        <w:t xml:space="preserve">1 </w:t>
      </w:r>
      <w:r w:rsidRPr="009072FE">
        <w:rPr>
          <w:rFonts w:hint="cs"/>
          <w:i/>
          <w:iCs/>
          <w:sz w:val="30"/>
          <w:rtl/>
        </w:rPr>
        <w:t xml:space="preserve">تشرين الأول/أكتوبر </w:t>
      </w:r>
      <w:r>
        <w:rPr>
          <w:rFonts w:hint="cs"/>
          <w:i/>
          <w:iCs/>
          <w:rtl/>
        </w:rPr>
        <w:t>2010</w:t>
      </w:r>
    </w:p>
    <w:p w:rsidR="009072FE" w:rsidRDefault="009072FE" w:rsidP="009072FE">
      <w:pPr>
        <w:pStyle w:val="SingleTxtGA"/>
        <w:rPr>
          <w:rFonts w:hint="cs"/>
          <w:rtl/>
        </w:rPr>
      </w:pPr>
      <w:r>
        <w:rPr>
          <w:rFonts w:hint="cs"/>
          <w:rtl/>
        </w:rPr>
        <w:t>[اعتُمد دون تصويت.]</w:t>
      </w:r>
    </w:p>
    <w:p w:rsidR="0072521E" w:rsidRPr="0072521E" w:rsidRDefault="0072521E" w:rsidP="0072521E">
      <w:pPr>
        <w:spacing w:before="120"/>
        <w:jc w:val="center"/>
        <w:rPr>
          <w:rFonts w:hint="cs"/>
          <w:u w:val="single"/>
          <w:rtl/>
        </w:rPr>
      </w:pPr>
      <w:r>
        <w:rPr>
          <w:u w:val="single"/>
          <w:rtl/>
        </w:rPr>
        <w:tab/>
      </w:r>
      <w:r>
        <w:rPr>
          <w:u w:val="single"/>
          <w:rtl/>
        </w:rPr>
        <w:tab/>
      </w:r>
      <w:r>
        <w:rPr>
          <w:u w:val="single"/>
          <w:rtl/>
        </w:rPr>
        <w:tab/>
      </w:r>
    </w:p>
    <w:sectPr w:rsidR="0072521E" w:rsidRPr="0072521E" w:rsidSect="00923AD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D0F" w:rsidRPr="00FE6865" w:rsidRDefault="00CB6D0F" w:rsidP="00FE6865">
      <w:pPr>
        <w:pStyle w:val="Footer"/>
      </w:pPr>
    </w:p>
  </w:endnote>
  <w:endnote w:type="continuationSeparator" w:id="0">
    <w:p w:rsidR="00CB6D0F" w:rsidRDefault="00CB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0F" w:rsidRPr="00923AD1" w:rsidRDefault="00CB6D0F" w:rsidP="00372D76">
    <w:pPr>
      <w:pStyle w:val="Footer"/>
      <w:tabs>
        <w:tab w:val="right" w:pos="9598"/>
      </w:tabs>
    </w:pPr>
    <w:r>
      <w:t>GE.10-16789</w:t>
    </w:r>
    <w:r>
      <w:tab/>
    </w:r>
    <w:r w:rsidRPr="00923AD1">
      <w:rPr>
        <w:b/>
        <w:sz w:val="18"/>
      </w:rPr>
      <w:fldChar w:fldCharType="begin"/>
    </w:r>
    <w:r w:rsidRPr="00923AD1">
      <w:rPr>
        <w:b/>
        <w:sz w:val="18"/>
      </w:rPr>
      <w:instrText xml:space="preserve"> PAGE  \* MERGEFORMAT </w:instrText>
    </w:r>
    <w:r w:rsidRPr="00923AD1">
      <w:rPr>
        <w:b/>
        <w:sz w:val="18"/>
      </w:rPr>
      <w:fldChar w:fldCharType="separate"/>
    </w:r>
    <w:r>
      <w:rPr>
        <w:b/>
        <w:noProof/>
        <w:sz w:val="18"/>
      </w:rPr>
      <w:t>6</w:t>
    </w:r>
    <w:r w:rsidRPr="00923A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0F" w:rsidRPr="00923AD1" w:rsidRDefault="00CB6D0F" w:rsidP="00372D76">
    <w:pPr>
      <w:pStyle w:val="Footer"/>
      <w:tabs>
        <w:tab w:val="right" w:pos="9598"/>
      </w:tabs>
      <w:rPr>
        <w:b/>
        <w:sz w:val="18"/>
      </w:rPr>
    </w:pPr>
    <w:r w:rsidRPr="00923AD1">
      <w:rPr>
        <w:b/>
        <w:sz w:val="18"/>
      </w:rPr>
      <w:fldChar w:fldCharType="begin"/>
    </w:r>
    <w:r w:rsidRPr="00923AD1">
      <w:rPr>
        <w:b/>
        <w:sz w:val="18"/>
      </w:rPr>
      <w:instrText xml:space="preserve"> PAGE  \* MERGEFORMAT </w:instrText>
    </w:r>
    <w:r w:rsidRPr="00923AD1">
      <w:rPr>
        <w:b/>
        <w:sz w:val="18"/>
      </w:rPr>
      <w:fldChar w:fldCharType="separate"/>
    </w:r>
    <w:r>
      <w:rPr>
        <w:b/>
        <w:noProof/>
        <w:sz w:val="18"/>
      </w:rPr>
      <w:t>5</w:t>
    </w:r>
    <w:r w:rsidRPr="00923AD1">
      <w:rPr>
        <w:b/>
        <w:sz w:val="18"/>
      </w:rPr>
      <w:fldChar w:fldCharType="end"/>
    </w:r>
    <w:r>
      <w:rPr>
        <w:b/>
        <w:sz w:val="18"/>
      </w:rPr>
      <w:tab/>
    </w:r>
    <w:r>
      <w:t>GE.10-16789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0F" w:rsidRDefault="00CB6D0F" w:rsidP="00370A3C">
    <w:pPr>
      <w:pStyle w:val="Footer"/>
      <w:jc w:val="right"/>
    </w:pPr>
    <w:r>
      <w:rPr>
        <w:sz w:val="20"/>
      </w:rPr>
      <w:t>(A)   GE.10-16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789    121010    141010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D0F" w:rsidRDefault="00CB6D0F" w:rsidP="009A0C39">
      <w:pPr>
        <w:spacing w:after="80" w:line="200" w:lineRule="atLeast"/>
        <w:ind w:left="680"/>
      </w:pPr>
      <w:r w:rsidRPr="00C10C26">
        <w:rPr>
          <w:sz w:val="16"/>
          <w:rtl/>
        </w:rPr>
        <w:t>__________</w:t>
      </w:r>
    </w:p>
  </w:footnote>
  <w:footnote w:type="continuationSeparator" w:id="0">
    <w:p w:rsidR="00CB6D0F" w:rsidRDefault="00CB6D0F" w:rsidP="00444AA6">
      <w:pPr>
        <w:pStyle w:val="Footer"/>
        <w:bidi/>
        <w:spacing w:after="80" w:line="200" w:lineRule="exact"/>
        <w:ind w:left="680"/>
      </w:pPr>
      <w:r>
        <w:rPr>
          <w:rFonts w:hint="cs"/>
          <w:rtl/>
        </w:rPr>
        <w:t>__________</w:t>
      </w:r>
    </w:p>
  </w:footnote>
  <w:footnote w:id="1">
    <w:p w:rsidR="00CB6D0F" w:rsidRPr="0003325A" w:rsidRDefault="00CB6D0F" w:rsidP="00372D76">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 w:id="2">
    <w:p w:rsidR="00CB6D0F" w:rsidRPr="00F30A6C" w:rsidRDefault="00CB6D0F" w:rsidP="00901103">
      <w:pPr>
        <w:pStyle w:val="FootnoteText"/>
        <w:numPr>
          <w:ilvl w:val="0"/>
          <w:numId w:val="42"/>
        </w:numPr>
        <w:spacing w:after="60" w:line="300" w:lineRule="exact"/>
        <w:ind w:left="1304"/>
        <w:rPr>
          <w:sz w:val="18"/>
          <w:szCs w:val="26"/>
        </w:rPr>
      </w:pPr>
      <w:r>
        <w:rPr>
          <w:sz w:val="18"/>
          <w:szCs w:val="26"/>
        </w:rPr>
        <w:t>A/CONF.157/24</w:t>
      </w:r>
      <w:r>
        <w:rPr>
          <w:rFonts w:hint="cs"/>
          <w:sz w:val="18"/>
          <w:szCs w:val="26"/>
          <w:rtl/>
        </w:rPr>
        <w:t>، (الجزء الأول)</w:t>
      </w:r>
      <w:r w:rsidRPr="00F30A6C">
        <w:rPr>
          <w:rFonts w:hint="cs"/>
          <w:sz w:val="18"/>
          <w:szCs w:val="26"/>
          <w:rtl/>
        </w:rPr>
        <w:t>، الفصل الثالث.</w:t>
      </w:r>
    </w:p>
  </w:footnote>
  <w:footnote w:id="3">
    <w:p w:rsidR="00CB6D0F" w:rsidRPr="00F30A6C" w:rsidRDefault="00CB6D0F" w:rsidP="00E3590F">
      <w:pPr>
        <w:pStyle w:val="FootnoteText"/>
        <w:numPr>
          <w:ilvl w:val="0"/>
          <w:numId w:val="42"/>
        </w:numPr>
        <w:spacing w:after="60" w:line="300" w:lineRule="exact"/>
        <w:ind w:left="1304"/>
        <w:rPr>
          <w:rFonts w:hint="cs"/>
          <w:sz w:val="18"/>
          <w:szCs w:val="26"/>
        </w:rPr>
      </w:pPr>
      <w:r w:rsidRPr="00F30A6C">
        <w:rPr>
          <w:rFonts w:hint="cs"/>
          <w:sz w:val="18"/>
          <w:szCs w:val="26"/>
          <w:rtl/>
        </w:rPr>
        <w:t xml:space="preserve">انظر </w:t>
      </w:r>
      <w:r w:rsidRPr="00F30A6C">
        <w:rPr>
          <w:sz w:val="18"/>
          <w:szCs w:val="26"/>
        </w:rPr>
        <w:t>A/CONF.177/20/Rev.1</w:t>
      </w:r>
      <w:r w:rsidRPr="00F30A6C">
        <w:rPr>
          <w:rFonts w:hint="cs"/>
          <w:sz w:val="18"/>
          <w:szCs w:val="26"/>
          <w:rtl/>
        </w:rPr>
        <w:t>، الفصل الأول.</w:t>
      </w:r>
    </w:p>
  </w:footnote>
  <w:footnote w:id="4">
    <w:p w:rsidR="00CB6D0F" w:rsidRPr="00F30A6C" w:rsidRDefault="00CB6D0F" w:rsidP="00E3590F">
      <w:pPr>
        <w:pStyle w:val="FootnoteText"/>
        <w:numPr>
          <w:ilvl w:val="0"/>
          <w:numId w:val="42"/>
        </w:numPr>
        <w:spacing w:after="60" w:line="300" w:lineRule="exact"/>
        <w:ind w:left="1304"/>
        <w:rPr>
          <w:rFonts w:hint="cs"/>
          <w:sz w:val="18"/>
          <w:szCs w:val="26"/>
          <w:rtl/>
        </w:rPr>
      </w:pPr>
      <w:r w:rsidRPr="00F30A6C">
        <w:rPr>
          <w:rFonts w:hint="cs"/>
          <w:sz w:val="18"/>
          <w:szCs w:val="26"/>
          <w:rtl/>
        </w:rPr>
        <w:t xml:space="preserve">انظر </w:t>
      </w:r>
      <w:r w:rsidRPr="00F30A6C">
        <w:rPr>
          <w:sz w:val="18"/>
          <w:szCs w:val="26"/>
        </w:rPr>
        <w:t>A/CONF.189/12</w:t>
      </w:r>
      <w:r w:rsidRPr="00F30A6C">
        <w:rPr>
          <w:rFonts w:hint="cs"/>
          <w:sz w:val="18"/>
          <w:szCs w:val="26"/>
          <w:rtl/>
        </w:rPr>
        <w:t xml:space="preserve"> و</w:t>
      </w:r>
      <w:r w:rsidRPr="00F30A6C">
        <w:rPr>
          <w:sz w:val="18"/>
          <w:szCs w:val="26"/>
        </w:rPr>
        <w:t>Corr.1</w:t>
      </w:r>
      <w:r w:rsidRPr="00F30A6C">
        <w:rPr>
          <w:rFonts w:hint="cs"/>
          <w:sz w:val="18"/>
          <w:szCs w:val="26"/>
          <w:rtl/>
        </w:rPr>
        <w:t>، الفصل الأول.</w:t>
      </w:r>
    </w:p>
  </w:footnote>
  <w:footnote w:id="5">
    <w:p w:rsidR="00CB6D0F" w:rsidRDefault="00CB6D0F" w:rsidP="00D21ABC">
      <w:pPr>
        <w:pStyle w:val="FootnoteText"/>
        <w:numPr>
          <w:ilvl w:val="0"/>
          <w:numId w:val="42"/>
        </w:numPr>
        <w:tabs>
          <w:tab w:val="clear" w:pos="1307"/>
        </w:tabs>
        <w:spacing w:after="60" w:line="300" w:lineRule="exact"/>
        <w:ind w:left="1304"/>
        <w:rPr>
          <w:rFonts w:hint="cs"/>
        </w:rPr>
      </w:pPr>
      <w:r w:rsidRPr="00F30A6C">
        <w:rPr>
          <w:rFonts w:hint="cs"/>
          <w:sz w:val="18"/>
          <w:szCs w:val="26"/>
          <w:rtl/>
        </w:rPr>
        <w:t xml:space="preserve">انظر </w:t>
      </w:r>
      <w:r w:rsidRPr="00F30A6C">
        <w:rPr>
          <w:sz w:val="18"/>
          <w:szCs w:val="26"/>
        </w:rPr>
        <w:t>A/CONF.</w:t>
      </w:r>
      <w:r>
        <w:rPr>
          <w:sz w:val="18"/>
          <w:szCs w:val="26"/>
        </w:rPr>
        <w:t>211</w:t>
      </w:r>
      <w:r w:rsidRPr="00F30A6C">
        <w:rPr>
          <w:sz w:val="18"/>
          <w:szCs w:val="26"/>
        </w:rPr>
        <w:t>/</w:t>
      </w:r>
      <w:r>
        <w:rPr>
          <w:sz w:val="18"/>
          <w:szCs w:val="26"/>
        </w:rPr>
        <w:t>8</w:t>
      </w:r>
      <w:r w:rsidRPr="00F30A6C">
        <w:rPr>
          <w:rFonts w:hint="cs"/>
          <w:sz w:val="18"/>
          <w:szCs w:val="26"/>
          <w:rtl/>
        </w:rPr>
        <w:t>، الفصل الأول.</w:t>
      </w:r>
    </w:p>
  </w:footnote>
  <w:footnote w:id="6">
    <w:p w:rsidR="00CB6D0F" w:rsidRPr="00F30A6C" w:rsidRDefault="00CB6D0F" w:rsidP="00E3590F">
      <w:pPr>
        <w:pStyle w:val="FootnoteText"/>
        <w:numPr>
          <w:ilvl w:val="0"/>
          <w:numId w:val="42"/>
        </w:numPr>
        <w:spacing w:after="60" w:line="300" w:lineRule="exact"/>
        <w:ind w:left="1304"/>
        <w:rPr>
          <w:rFonts w:hint="cs"/>
          <w:sz w:val="18"/>
          <w:szCs w:val="26"/>
          <w:rtl/>
        </w:rPr>
      </w:pPr>
      <w:r w:rsidRPr="00F30A6C">
        <w:rPr>
          <w:sz w:val="18"/>
          <w:szCs w:val="26"/>
        </w:rPr>
        <w:t>A/HRC/15/40</w:t>
      </w:r>
      <w:r>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0F" w:rsidRPr="00923AD1" w:rsidRDefault="00CB6D0F" w:rsidP="00372D76">
    <w:pPr>
      <w:pStyle w:val="Header"/>
      <w:jc w:val="right"/>
    </w:pPr>
    <w:r w:rsidRPr="00923AD1">
      <w:t>A/HRC/</w:t>
    </w:r>
    <w:r>
      <w:t>RES/</w:t>
    </w:r>
    <w:r w:rsidRPr="00923AD1">
      <w:t>15/</w:t>
    </w:r>
    <w:r>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0F" w:rsidRPr="00923AD1" w:rsidRDefault="00CB6D0F" w:rsidP="00372D76">
    <w:pPr>
      <w:pStyle w:val="Header"/>
      <w:jc w:val="left"/>
    </w:pPr>
    <w:r w:rsidRPr="00923AD1">
      <w:t>A/HRC/</w:t>
    </w:r>
    <w:r>
      <w:t>RES/</w:t>
    </w:r>
    <w:r w:rsidRPr="00923AD1">
      <w:t>15/</w:t>
    </w:r>
    <w:r>
      <w:t>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0856402"/>
    <w:multiLevelType w:val="hybridMultilevel"/>
    <w:tmpl w:val="8D240A20"/>
    <w:lvl w:ilvl="0" w:tplc="6F8A8A28">
      <w:start w:val="1"/>
      <w:numFmt w:val="decimal"/>
      <w:lvlRestart w:val="0"/>
      <w:lvlText w:val="(%1)"/>
      <w:lvlJc w:val="right"/>
      <w:pPr>
        <w:tabs>
          <w:tab w:val="num" w:pos="1307"/>
        </w:tabs>
        <w:ind w:left="1307" w:hanging="227"/>
      </w:pPr>
      <w:rPr>
        <w:rFonts w:ascii="Times New Roman" w:hAnsi="Times New Roman" w:cs="Traditional Arabic" w:hint="default"/>
        <w:caps w:val="0"/>
        <w:strike w:val="0"/>
        <w:dstrike w:val="0"/>
        <w:outline w:val="0"/>
        <w:shadow w:val="0"/>
        <w:emboss w:val="0"/>
        <w:imprint w:val="0"/>
        <w:vanish w:val="0"/>
        <w:color w:val="auto"/>
        <w:sz w:val="18"/>
        <w:szCs w:val="26"/>
        <w:vertAlign w:val="baseline"/>
      </w:rPr>
    </w:lvl>
    <w:lvl w:ilvl="1" w:tplc="1E22665A">
      <w:start w:val="1"/>
      <w:numFmt w:val="decimal"/>
      <w:lvlRestart w:val="0"/>
      <w:lvlText w:val="(%2)"/>
      <w:lvlJc w:val="right"/>
      <w:pPr>
        <w:tabs>
          <w:tab w:val="num" w:pos="1307"/>
        </w:tabs>
        <w:ind w:left="1307" w:hanging="227"/>
      </w:pPr>
      <w:rPr>
        <w:rFonts w:ascii="Traditional Arabic" w:hAnsi="Traditional Arabic" w:cs="Traditional Arabic" w:hint="default"/>
        <w:caps w:val="0"/>
        <w:strike w:val="0"/>
        <w:dstrike w:val="0"/>
        <w:outline w:val="0"/>
        <w:shadow w:val="0"/>
        <w:emboss w:val="0"/>
        <w:imprint w:val="0"/>
        <w:vanish w:val="0"/>
        <w:color w:val="auto"/>
        <w:sz w:val="26"/>
        <w:szCs w:val="26"/>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AFD0494"/>
    <w:multiLevelType w:val="hybridMultilevel"/>
    <w:tmpl w:val="C8DC298C"/>
    <w:lvl w:ilvl="0" w:tplc="F1D2A638">
      <w:start w:val="1"/>
      <w:numFmt w:val="decimal"/>
      <w:lvlRestart w:val="0"/>
      <w:lvlText w:val="(%1)"/>
      <w:lvlJc w:val="right"/>
      <w:pPr>
        <w:tabs>
          <w:tab w:val="num" w:pos="587"/>
        </w:tabs>
        <w:ind w:left="587" w:hanging="227"/>
      </w:pPr>
      <w:rPr>
        <w:rFonts w:ascii="Traditional Arabic" w:hAnsi="Traditional Arabic" w:cs="Traditional Arabic" w:hint="cs"/>
        <w:sz w:val="26"/>
        <w:szCs w:val="26"/>
        <w:vertAlign w:val="baseline"/>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DB6743C"/>
    <w:multiLevelType w:val="multilevel"/>
    <w:tmpl w:val="8A8228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6"/>
  </w:num>
  <w:num w:numId="41">
    <w:abstractNumId w:val="24"/>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1D74"/>
    <w:rsid w:val="00012D32"/>
    <w:rsid w:val="00040E25"/>
    <w:rsid w:val="00042149"/>
    <w:rsid w:val="000648EA"/>
    <w:rsid w:val="00074A23"/>
    <w:rsid w:val="000957C8"/>
    <w:rsid w:val="000A39E4"/>
    <w:rsid w:val="000B0D76"/>
    <w:rsid w:val="000B52F2"/>
    <w:rsid w:val="000C2EAC"/>
    <w:rsid w:val="000D0EAE"/>
    <w:rsid w:val="000D34BB"/>
    <w:rsid w:val="000D5380"/>
    <w:rsid w:val="000D6654"/>
    <w:rsid w:val="000E79F2"/>
    <w:rsid w:val="000F0264"/>
    <w:rsid w:val="000F0EC0"/>
    <w:rsid w:val="000F2EBF"/>
    <w:rsid w:val="000F5FF6"/>
    <w:rsid w:val="00112732"/>
    <w:rsid w:val="00113FA5"/>
    <w:rsid w:val="001365FA"/>
    <w:rsid w:val="001455A0"/>
    <w:rsid w:val="0015438E"/>
    <w:rsid w:val="001602A3"/>
    <w:rsid w:val="0017574C"/>
    <w:rsid w:val="00184E6B"/>
    <w:rsid w:val="001A41BA"/>
    <w:rsid w:val="001A5161"/>
    <w:rsid w:val="001A60BD"/>
    <w:rsid w:val="001D53C7"/>
    <w:rsid w:val="001D5CE8"/>
    <w:rsid w:val="00204842"/>
    <w:rsid w:val="002243F4"/>
    <w:rsid w:val="0023736D"/>
    <w:rsid w:val="002474CF"/>
    <w:rsid w:val="00257225"/>
    <w:rsid w:val="002717E3"/>
    <w:rsid w:val="00275860"/>
    <w:rsid w:val="002C18D9"/>
    <w:rsid w:val="00310160"/>
    <w:rsid w:val="00315BF1"/>
    <w:rsid w:val="003334B9"/>
    <w:rsid w:val="00341A8C"/>
    <w:rsid w:val="003519E6"/>
    <w:rsid w:val="0036214E"/>
    <w:rsid w:val="00370A3C"/>
    <w:rsid w:val="00372D76"/>
    <w:rsid w:val="00395B44"/>
    <w:rsid w:val="00397122"/>
    <w:rsid w:val="003A1240"/>
    <w:rsid w:val="003B4356"/>
    <w:rsid w:val="003C2F4C"/>
    <w:rsid w:val="003F08A8"/>
    <w:rsid w:val="004250E3"/>
    <w:rsid w:val="00425519"/>
    <w:rsid w:val="00444AA6"/>
    <w:rsid w:val="00467824"/>
    <w:rsid w:val="004723E4"/>
    <w:rsid w:val="00472A81"/>
    <w:rsid w:val="00493EE7"/>
    <w:rsid w:val="004B2C92"/>
    <w:rsid w:val="004B47A5"/>
    <w:rsid w:val="004C15DF"/>
    <w:rsid w:val="004D6A3A"/>
    <w:rsid w:val="004F4078"/>
    <w:rsid w:val="004F4AD7"/>
    <w:rsid w:val="004F51F8"/>
    <w:rsid w:val="00501A32"/>
    <w:rsid w:val="00516CB8"/>
    <w:rsid w:val="005449D8"/>
    <w:rsid w:val="00557CD3"/>
    <w:rsid w:val="005676D2"/>
    <w:rsid w:val="00571432"/>
    <w:rsid w:val="005732A2"/>
    <w:rsid w:val="005762A5"/>
    <w:rsid w:val="0058040D"/>
    <w:rsid w:val="00590BA3"/>
    <w:rsid w:val="00590BEC"/>
    <w:rsid w:val="005A1A9A"/>
    <w:rsid w:val="005B7AE0"/>
    <w:rsid w:val="005E0736"/>
    <w:rsid w:val="005E2BCE"/>
    <w:rsid w:val="005F146F"/>
    <w:rsid w:val="005F71B6"/>
    <w:rsid w:val="006003AA"/>
    <w:rsid w:val="00660FD4"/>
    <w:rsid w:val="00662979"/>
    <w:rsid w:val="0069526E"/>
    <w:rsid w:val="006A4425"/>
    <w:rsid w:val="006A7A6C"/>
    <w:rsid w:val="006B4669"/>
    <w:rsid w:val="006C67F1"/>
    <w:rsid w:val="006C768B"/>
    <w:rsid w:val="006D494A"/>
    <w:rsid w:val="006E3473"/>
    <w:rsid w:val="006F6BF8"/>
    <w:rsid w:val="00707BDF"/>
    <w:rsid w:val="00710727"/>
    <w:rsid w:val="00715F45"/>
    <w:rsid w:val="0072521E"/>
    <w:rsid w:val="00730160"/>
    <w:rsid w:val="00731B84"/>
    <w:rsid w:val="00734AE7"/>
    <w:rsid w:val="00760F2D"/>
    <w:rsid w:val="007700A2"/>
    <w:rsid w:val="007B599E"/>
    <w:rsid w:val="007E197F"/>
    <w:rsid w:val="007F68C4"/>
    <w:rsid w:val="008153DE"/>
    <w:rsid w:val="00852A10"/>
    <w:rsid w:val="0085679F"/>
    <w:rsid w:val="00862634"/>
    <w:rsid w:val="00866C59"/>
    <w:rsid w:val="008702E4"/>
    <w:rsid w:val="00871DD6"/>
    <w:rsid w:val="00877306"/>
    <w:rsid w:val="0088348C"/>
    <w:rsid w:val="00887B5C"/>
    <w:rsid w:val="008A4523"/>
    <w:rsid w:val="008A6242"/>
    <w:rsid w:val="008B4BC6"/>
    <w:rsid w:val="008B5241"/>
    <w:rsid w:val="008D44F3"/>
    <w:rsid w:val="00901103"/>
    <w:rsid w:val="00901E57"/>
    <w:rsid w:val="00906121"/>
    <w:rsid w:val="009072FE"/>
    <w:rsid w:val="00915F13"/>
    <w:rsid w:val="00923AD1"/>
    <w:rsid w:val="00935F0E"/>
    <w:rsid w:val="00950935"/>
    <w:rsid w:val="0095208F"/>
    <w:rsid w:val="00961C27"/>
    <w:rsid w:val="00977B3F"/>
    <w:rsid w:val="00977E0B"/>
    <w:rsid w:val="009814AE"/>
    <w:rsid w:val="00983870"/>
    <w:rsid w:val="00994B89"/>
    <w:rsid w:val="00996BBE"/>
    <w:rsid w:val="009A0C39"/>
    <w:rsid w:val="009D1DD5"/>
    <w:rsid w:val="009D4C2E"/>
    <w:rsid w:val="009F15C3"/>
    <w:rsid w:val="00A06D62"/>
    <w:rsid w:val="00A11DDA"/>
    <w:rsid w:val="00A205FF"/>
    <w:rsid w:val="00A20E00"/>
    <w:rsid w:val="00A26157"/>
    <w:rsid w:val="00A265C3"/>
    <w:rsid w:val="00A31D74"/>
    <w:rsid w:val="00A43F9A"/>
    <w:rsid w:val="00A543D4"/>
    <w:rsid w:val="00AB64AD"/>
    <w:rsid w:val="00AC2F3E"/>
    <w:rsid w:val="00AC44DF"/>
    <w:rsid w:val="00AD0014"/>
    <w:rsid w:val="00AD2541"/>
    <w:rsid w:val="00AD4CF2"/>
    <w:rsid w:val="00AF0BBA"/>
    <w:rsid w:val="00AF12AC"/>
    <w:rsid w:val="00AF2BD2"/>
    <w:rsid w:val="00AF33B0"/>
    <w:rsid w:val="00B14431"/>
    <w:rsid w:val="00B30468"/>
    <w:rsid w:val="00B43246"/>
    <w:rsid w:val="00B639B9"/>
    <w:rsid w:val="00B7114D"/>
    <w:rsid w:val="00B72A89"/>
    <w:rsid w:val="00BB2C41"/>
    <w:rsid w:val="00BC55C8"/>
    <w:rsid w:val="00BC5C10"/>
    <w:rsid w:val="00BE268D"/>
    <w:rsid w:val="00BE2964"/>
    <w:rsid w:val="00C24FBD"/>
    <w:rsid w:val="00C473BA"/>
    <w:rsid w:val="00C55F2A"/>
    <w:rsid w:val="00C611ED"/>
    <w:rsid w:val="00C6490A"/>
    <w:rsid w:val="00C64FE1"/>
    <w:rsid w:val="00C66164"/>
    <w:rsid w:val="00C707C2"/>
    <w:rsid w:val="00C8345E"/>
    <w:rsid w:val="00C97CF5"/>
    <w:rsid w:val="00CA4C17"/>
    <w:rsid w:val="00CA5F7C"/>
    <w:rsid w:val="00CA7970"/>
    <w:rsid w:val="00CB6D0F"/>
    <w:rsid w:val="00D02F08"/>
    <w:rsid w:val="00D06F18"/>
    <w:rsid w:val="00D1360B"/>
    <w:rsid w:val="00D20A29"/>
    <w:rsid w:val="00D21ABC"/>
    <w:rsid w:val="00D51067"/>
    <w:rsid w:val="00D53584"/>
    <w:rsid w:val="00D75657"/>
    <w:rsid w:val="00D93001"/>
    <w:rsid w:val="00D960AD"/>
    <w:rsid w:val="00DA0E0E"/>
    <w:rsid w:val="00DB0C39"/>
    <w:rsid w:val="00DB7679"/>
    <w:rsid w:val="00DC71B5"/>
    <w:rsid w:val="00DF1702"/>
    <w:rsid w:val="00DF4DD8"/>
    <w:rsid w:val="00DF668E"/>
    <w:rsid w:val="00E05DE3"/>
    <w:rsid w:val="00E14D2B"/>
    <w:rsid w:val="00E20DBA"/>
    <w:rsid w:val="00E3590F"/>
    <w:rsid w:val="00E5553C"/>
    <w:rsid w:val="00E660D6"/>
    <w:rsid w:val="00E771AB"/>
    <w:rsid w:val="00EA275B"/>
    <w:rsid w:val="00EA5961"/>
    <w:rsid w:val="00EA796F"/>
    <w:rsid w:val="00EB077B"/>
    <w:rsid w:val="00EC24FC"/>
    <w:rsid w:val="00EC50B9"/>
    <w:rsid w:val="00EC6228"/>
    <w:rsid w:val="00ED26A0"/>
    <w:rsid w:val="00EE1942"/>
    <w:rsid w:val="00EE1D66"/>
    <w:rsid w:val="00F04473"/>
    <w:rsid w:val="00F112A6"/>
    <w:rsid w:val="00F1727A"/>
    <w:rsid w:val="00F2789A"/>
    <w:rsid w:val="00F30A6C"/>
    <w:rsid w:val="00F34764"/>
    <w:rsid w:val="00F54E3C"/>
    <w:rsid w:val="00F56BB1"/>
    <w:rsid w:val="00F60FE9"/>
    <w:rsid w:val="00F70701"/>
    <w:rsid w:val="00F74309"/>
    <w:rsid w:val="00F830A4"/>
    <w:rsid w:val="00F874BD"/>
    <w:rsid w:val="00F950E7"/>
    <w:rsid w:val="00F97B9E"/>
    <w:rsid w:val="00FA6DD0"/>
    <w:rsid w:val="00FB7001"/>
    <w:rsid w:val="00FC3C7A"/>
    <w:rsid w:val="00FC55B0"/>
    <w:rsid w:val="00FC728B"/>
    <w:rsid w:val="00FD780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072FE"/>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6</Pages>
  <Words>1531</Words>
  <Characters>8731</Characters>
  <Application>Microsoft Office Word</Application>
  <DocSecurity>4</DocSecurity>
  <Lines>72</Lines>
  <Paragraphs>20</Paragraphs>
  <ScaleCrop>false</ScaleCrop>
  <HeadingPairs>
    <vt:vector size="2" baseType="variant">
      <vt:variant>
        <vt:lpstr>العنوان</vt:lpstr>
      </vt:variant>
      <vt:variant>
        <vt:i4>1</vt:i4>
      </vt:variant>
    </vt:vector>
  </HeadingPairs>
  <TitlesOfParts>
    <vt:vector size="1" baseType="lpstr">
      <vt:lpstr>A/HRC/15/L.15</vt:lpstr>
    </vt:vector>
  </TitlesOfParts>
  <Company>CSD</Company>
  <LinksUpToDate>false</LinksUpToDate>
  <CharactersWithSpaces>10242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A/HRC/15/L.15</dc:title>
  <dc:subject>Oussar</dc:subject>
  <dc:creator>Mervat</dc:creator>
  <cp:keywords/>
  <dc:description>E1</dc:description>
  <cp:lastModifiedBy>Admieng</cp:lastModifiedBy>
  <cp:revision>2</cp:revision>
  <cp:lastPrinted>2010-09-28T11:01:00Z</cp:lastPrinted>
  <dcterms:created xsi:type="dcterms:W3CDTF">2010-10-14T12:47:00Z</dcterms:created>
  <dcterms:modified xsi:type="dcterms:W3CDTF">2010-10-14T12:47:00Z</dcterms:modified>
</cp:coreProperties>
</file>