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82F42" w14:paraId="182DF535" w14:textId="77777777" w:rsidTr="00281242">
        <w:trPr>
          <w:trHeight w:hRule="exact" w:val="851"/>
        </w:trPr>
        <w:tc>
          <w:tcPr>
            <w:tcW w:w="1274" w:type="dxa"/>
            <w:tcBorders>
              <w:bottom w:val="single" w:sz="4" w:space="0" w:color="auto"/>
            </w:tcBorders>
          </w:tcPr>
          <w:p w14:paraId="51BD0447" w14:textId="77777777" w:rsidR="006B3E27" w:rsidRPr="00BE5849" w:rsidRDefault="006B3E27" w:rsidP="005F7524">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5B59E950" w14:textId="77777777" w:rsidR="006B3E27" w:rsidRPr="00082F42" w:rsidRDefault="006B3E27" w:rsidP="002F3D3A">
            <w:pPr>
              <w:spacing w:after="80" w:line="480" w:lineRule="exact"/>
              <w:ind w:left="57"/>
              <w:rPr>
                <w:sz w:val="30"/>
                <w:szCs w:val="30"/>
                <w:rtl/>
              </w:rPr>
            </w:pPr>
            <w:r w:rsidRPr="00082F42">
              <w:rPr>
                <w:rFonts w:hint="cs"/>
                <w:sz w:val="30"/>
                <w:szCs w:val="30"/>
                <w:rtl/>
              </w:rPr>
              <w:t>الأمم المتحدة</w:t>
            </w:r>
          </w:p>
        </w:tc>
        <w:tc>
          <w:tcPr>
            <w:tcW w:w="3402" w:type="dxa"/>
            <w:tcBorders>
              <w:bottom w:val="single" w:sz="4" w:space="0" w:color="auto"/>
            </w:tcBorders>
            <w:vAlign w:val="bottom"/>
          </w:tcPr>
          <w:p w14:paraId="235893E1" w14:textId="45602ACF" w:rsidR="006B3E27" w:rsidRPr="00082F42" w:rsidRDefault="00D9058F" w:rsidP="00D9058F">
            <w:pPr>
              <w:bidi w:val="0"/>
              <w:rPr>
                <w:szCs w:val="20"/>
                <w:lang w:eastAsia="zh-TW"/>
              </w:rPr>
            </w:pPr>
            <w:r w:rsidRPr="00082F42">
              <w:rPr>
                <w:sz w:val="40"/>
                <w:szCs w:val="20"/>
                <w:lang w:eastAsia="zh-TW"/>
              </w:rPr>
              <w:t>A</w:t>
            </w:r>
            <w:r w:rsidRPr="00082F42">
              <w:rPr>
                <w:szCs w:val="20"/>
                <w:lang w:eastAsia="zh-TW"/>
              </w:rPr>
              <w:t>/HRC/RES/60/25</w:t>
            </w:r>
            <w:r w:rsidR="00A62741" w:rsidRPr="00082F42">
              <w:rPr>
                <w:rStyle w:val="FootnoteReference"/>
                <w:szCs w:val="20"/>
                <w:vertAlign w:val="baseline"/>
                <w:rtl/>
                <w:lang w:eastAsia="zh-TW"/>
              </w:rPr>
              <w:footnoteReference w:customMarkFollows="1" w:id="1"/>
              <w:t>*</w:t>
            </w:r>
          </w:p>
        </w:tc>
      </w:tr>
      <w:tr w:rsidR="006B3E27" w:rsidRPr="00082F42" w14:paraId="6F19EFEB" w14:textId="77777777" w:rsidTr="00281242">
        <w:trPr>
          <w:trHeight w:hRule="exact" w:val="2835"/>
        </w:trPr>
        <w:tc>
          <w:tcPr>
            <w:tcW w:w="1274" w:type="dxa"/>
            <w:tcBorders>
              <w:top w:val="single" w:sz="4" w:space="0" w:color="auto"/>
              <w:bottom w:val="single" w:sz="12" w:space="0" w:color="auto"/>
            </w:tcBorders>
          </w:tcPr>
          <w:p w14:paraId="3624BD42" w14:textId="77777777" w:rsidR="006B3E27" w:rsidRPr="00082F42" w:rsidRDefault="00655884" w:rsidP="0047152B">
            <w:pPr>
              <w:jc w:val="center"/>
              <w:rPr>
                <w:sz w:val="56"/>
                <w:szCs w:val="56"/>
                <w:lang w:val="es-ES_tradnl"/>
              </w:rPr>
            </w:pPr>
            <w:r w:rsidRPr="00082F42">
              <w:rPr>
                <w:noProof/>
                <w:sz w:val="56"/>
                <w:szCs w:val="56"/>
              </w:rPr>
              <w:drawing>
                <wp:inline distT="0" distB="0" distL="0" distR="0" wp14:anchorId="2E398BA9" wp14:editId="70AF9EE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A7D5FFF" w14:textId="77777777" w:rsidR="006B3E27" w:rsidRPr="00082F42" w:rsidRDefault="001773DB" w:rsidP="002F3D3A">
            <w:pPr>
              <w:spacing w:before="120" w:after="40" w:line="640" w:lineRule="exact"/>
              <w:ind w:left="57"/>
              <w:rPr>
                <w:b/>
                <w:bCs/>
                <w:sz w:val="50"/>
                <w:szCs w:val="50"/>
              </w:rPr>
            </w:pPr>
            <w:r w:rsidRPr="00082F42">
              <w:rPr>
                <w:rFonts w:hint="cs"/>
                <w:b/>
                <w:bCs/>
                <w:sz w:val="50"/>
                <w:szCs w:val="50"/>
                <w:rtl/>
              </w:rPr>
              <w:t>الجمعية العامة</w:t>
            </w:r>
          </w:p>
        </w:tc>
        <w:tc>
          <w:tcPr>
            <w:tcW w:w="3402" w:type="dxa"/>
            <w:tcBorders>
              <w:top w:val="single" w:sz="4" w:space="0" w:color="auto"/>
              <w:bottom w:val="single" w:sz="12" w:space="0" w:color="auto"/>
            </w:tcBorders>
          </w:tcPr>
          <w:p w14:paraId="45241C91" w14:textId="77777777" w:rsidR="006B3E27" w:rsidRPr="00082F42" w:rsidRDefault="00D9058F" w:rsidP="00BE5849">
            <w:pPr>
              <w:bidi w:val="0"/>
              <w:spacing w:before="240"/>
              <w:rPr>
                <w:szCs w:val="20"/>
              </w:rPr>
            </w:pPr>
            <w:r w:rsidRPr="00082F42">
              <w:rPr>
                <w:szCs w:val="20"/>
              </w:rPr>
              <w:t>Distr.: General</w:t>
            </w:r>
          </w:p>
          <w:p w14:paraId="5D7A93A1" w14:textId="77777777" w:rsidR="00D9058F" w:rsidRPr="00082F42" w:rsidRDefault="00D9058F" w:rsidP="00D9058F">
            <w:pPr>
              <w:bidi w:val="0"/>
              <w:spacing w:line="240" w:lineRule="exact"/>
              <w:jc w:val="left"/>
              <w:rPr>
                <w:szCs w:val="20"/>
              </w:rPr>
            </w:pPr>
            <w:r w:rsidRPr="00082F42">
              <w:rPr>
                <w:szCs w:val="20"/>
              </w:rPr>
              <w:t>9 October 2025</w:t>
            </w:r>
          </w:p>
          <w:p w14:paraId="45A4B84D" w14:textId="77777777" w:rsidR="00D9058F" w:rsidRPr="00082F42" w:rsidRDefault="00D9058F" w:rsidP="00D9058F">
            <w:pPr>
              <w:bidi w:val="0"/>
              <w:spacing w:line="240" w:lineRule="exact"/>
              <w:jc w:val="left"/>
              <w:rPr>
                <w:szCs w:val="20"/>
              </w:rPr>
            </w:pPr>
            <w:r w:rsidRPr="00082F42">
              <w:rPr>
                <w:szCs w:val="20"/>
              </w:rPr>
              <w:t>Arabic</w:t>
            </w:r>
          </w:p>
          <w:p w14:paraId="76D89D5D" w14:textId="246206AD" w:rsidR="00D9058F" w:rsidRPr="00082F42" w:rsidRDefault="00D9058F" w:rsidP="00D9058F">
            <w:pPr>
              <w:bidi w:val="0"/>
              <w:spacing w:line="240" w:lineRule="exact"/>
              <w:jc w:val="left"/>
              <w:rPr>
                <w:szCs w:val="20"/>
              </w:rPr>
            </w:pPr>
            <w:r w:rsidRPr="00082F42">
              <w:rPr>
                <w:szCs w:val="20"/>
              </w:rPr>
              <w:t>Original: English</w:t>
            </w:r>
          </w:p>
        </w:tc>
      </w:tr>
    </w:tbl>
    <w:bookmarkEnd w:id="0"/>
    <w:p w14:paraId="51160361" w14:textId="77777777" w:rsidR="00FF1E99" w:rsidRPr="00082F42" w:rsidRDefault="00F572D8" w:rsidP="00A62741">
      <w:pPr>
        <w:pStyle w:val="SingleTxtGA"/>
        <w:spacing w:before="120" w:after="0"/>
        <w:ind w:left="0"/>
        <w:rPr>
          <w:rFonts w:ascii="Times New Roman Bold" w:hAnsi="Times New Roman Bold" w:hint="eastAsia"/>
          <w:b/>
          <w:bCs/>
          <w:sz w:val="26"/>
          <w:szCs w:val="26"/>
          <w:rtl/>
          <w:lang w:eastAsia="zh-TW"/>
        </w:rPr>
      </w:pPr>
      <w:r w:rsidRPr="00082F42">
        <w:rPr>
          <w:rFonts w:ascii="Times New Roman Bold" w:hAnsi="Times New Roman Bold" w:hint="cs"/>
          <w:b/>
          <w:bCs/>
          <w:sz w:val="26"/>
          <w:szCs w:val="26"/>
          <w:rtl/>
          <w:lang w:eastAsia="zh-TW"/>
        </w:rPr>
        <w:t>مجلس حقوق الإنسان</w:t>
      </w:r>
    </w:p>
    <w:p w14:paraId="1F8DD1B5" w14:textId="77777777" w:rsidR="00A62741" w:rsidRPr="00082F42" w:rsidRDefault="00A62741" w:rsidP="00A62741">
      <w:pPr>
        <w:spacing w:line="360" w:lineRule="exact"/>
        <w:rPr>
          <w:b/>
          <w:bCs/>
        </w:rPr>
      </w:pPr>
      <w:r w:rsidRPr="00082F42">
        <w:rPr>
          <w:b/>
          <w:bCs/>
          <w:rtl/>
        </w:rPr>
        <w:t>الدورة الستون</w:t>
      </w:r>
    </w:p>
    <w:p w14:paraId="1EB2D836" w14:textId="77777777" w:rsidR="00A62741" w:rsidRPr="00082F42" w:rsidRDefault="00A62741" w:rsidP="00A62741">
      <w:pPr>
        <w:spacing w:line="360" w:lineRule="exact"/>
      </w:pPr>
      <w:r w:rsidRPr="00082F42">
        <w:rPr>
          <w:rtl/>
        </w:rPr>
        <w:t>8 أيلول/سبتمبر - 8 تشرين الأول/أكتوبر 2025</w:t>
      </w:r>
    </w:p>
    <w:p w14:paraId="4E1D3FB8" w14:textId="77777777" w:rsidR="00A62741" w:rsidRPr="00082F42" w:rsidRDefault="00A62741" w:rsidP="00A62741">
      <w:pPr>
        <w:spacing w:line="360" w:lineRule="exact"/>
        <w:rPr>
          <w:rtl/>
        </w:rPr>
      </w:pPr>
      <w:r w:rsidRPr="00082F42">
        <w:rPr>
          <w:rtl/>
        </w:rPr>
        <w:t>البند 3 من جدول الأعمال</w:t>
      </w:r>
    </w:p>
    <w:p w14:paraId="53226736" w14:textId="77777777" w:rsidR="00A62741" w:rsidRPr="00082F42" w:rsidRDefault="00A62741" w:rsidP="00A62741">
      <w:pPr>
        <w:spacing w:line="360" w:lineRule="exact"/>
        <w:ind w:right="4962"/>
        <w:rPr>
          <w:b/>
          <w:bCs/>
        </w:rPr>
      </w:pPr>
      <w:r w:rsidRPr="00082F42">
        <w:rPr>
          <w:b/>
          <w:bCs/>
          <w:rtl/>
        </w:rPr>
        <w:t>تعزيز وحماية جميع حقوق الإنسان، المدنية والسياسية والاقتصادية والاجتماعية والثقافية، بما في ذلك الحق في التنمية</w:t>
      </w:r>
    </w:p>
    <w:p w14:paraId="69DE55A3" w14:textId="77777777" w:rsidR="00A62741" w:rsidRPr="00082F42" w:rsidRDefault="00A62741" w:rsidP="00082F42">
      <w:pPr>
        <w:pStyle w:val="HChGA"/>
        <w:spacing w:before="600"/>
        <w:rPr>
          <w:rtl/>
          <w:lang w:val="en-US"/>
        </w:rPr>
      </w:pPr>
      <w:r w:rsidRPr="00082F42">
        <w:rPr>
          <w:rtl/>
          <w:lang w:val="en-US"/>
        </w:rPr>
        <w:tab/>
      </w:r>
      <w:r w:rsidRPr="00082F42">
        <w:rPr>
          <w:rtl/>
          <w:lang w:val="en-US"/>
        </w:rPr>
        <w:tab/>
        <w:t>قرار</w:t>
      </w:r>
      <w:r w:rsidRPr="00082F42">
        <w:rPr>
          <w:rFonts w:hint="cs"/>
          <w:rtl/>
          <w:lang w:val="en-US"/>
        </w:rPr>
        <w:t xml:space="preserve"> اعتمده مجلس حقوق الإنسان في 8 تشرين الأول/أكتوبر 2025</w:t>
      </w:r>
    </w:p>
    <w:p w14:paraId="118831F3" w14:textId="77777777" w:rsidR="00A62741" w:rsidRPr="00082F42" w:rsidRDefault="00A62741" w:rsidP="00082F42">
      <w:pPr>
        <w:pStyle w:val="H1GA"/>
        <w:spacing w:before="360" w:after="360"/>
        <w:rPr>
          <w:lang w:val="en-US"/>
        </w:rPr>
      </w:pPr>
      <w:r w:rsidRPr="00082F42">
        <w:rPr>
          <w:rtl/>
          <w:lang w:val="en-US"/>
        </w:rPr>
        <w:tab/>
        <w:t>60/</w:t>
      </w:r>
      <w:r w:rsidRPr="00082F42">
        <w:rPr>
          <w:rFonts w:hint="cs"/>
          <w:rtl/>
          <w:lang w:val="en-US"/>
        </w:rPr>
        <w:t>25-</w:t>
      </w:r>
      <w:r w:rsidRPr="00082F42">
        <w:rPr>
          <w:rtl/>
          <w:lang w:val="en-US"/>
        </w:rPr>
        <w:tab/>
        <w:t>المقرر الخاص المعني بأشكال الرق المعاصرة والاتجار بالأشخاص</w:t>
      </w:r>
    </w:p>
    <w:p w14:paraId="30F0E1B0" w14:textId="77777777" w:rsidR="00A62741" w:rsidRPr="00082F42" w:rsidRDefault="00A62741" w:rsidP="00082F42">
      <w:pPr>
        <w:pStyle w:val="SingleTxtGA"/>
        <w:rPr>
          <w:i/>
          <w:iCs/>
          <w:lang w:eastAsia="zh-TW"/>
        </w:rPr>
      </w:pPr>
      <w:r w:rsidRPr="00082F42">
        <w:rPr>
          <w:i/>
          <w:iCs/>
          <w:rtl/>
          <w:lang w:eastAsia="zh-TW"/>
        </w:rPr>
        <w:tab/>
        <w:t>إن مجلس حقوق الإنسان،</w:t>
      </w:r>
    </w:p>
    <w:p w14:paraId="240EEF70" w14:textId="77777777" w:rsidR="00A62741" w:rsidRPr="00082F42" w:rsidRDefault="00A62741" w:rsidP="00082F42">
      <w:pPr>
        <w:pStyle w:val="SingleTxtGA"/>
        <w:rPr>
          <w:i/>
          <w:iCs/>
          <w:lang w:eastAsia="zh-TW"/>
        </w:rPr>
      </w:pPr>
      <w:r w:rsidRPr="00082F42">
        <w:rPr>
          <w:rtl/>
          <w:lang w:eastAsia="zh-TW"/>
        </w:rPr>
        <w:tab/>
      </w:r>
      <w:r w:rsidRPr="00082F42">
        <w:rPr>
          <w:i/>
          <w:iCs/>
          <w:rtl/>
          <w:lang w:eastAsia="zh-TW"/>
        </w:rPr>
        <w:t>إذ يسترشد بميثاق الأمم المتحدة،</w:t>
      </w:r>
    </w:p>
    <w:p w14:paraId="6C044EA3" w14:textId="77777777" w:rsidR="00A62741" w:rsidRPr="00082F42" w:rsidRDefault="00A62741" w:rsidP="00082F42">
      <w:pPr>
        <w:pStyle w:val="SingleTxtGA"/>
        <w:rPr>
          <w:lang w:eastAsia="zh-TW"/>
        </w:rPr>
      </w:pPr>
      <w:r w:rsidRPr="00082F42">
        <w:rPr>
          <w:i/>
          <w:iCs/>
          <w:rtl/>
          <w:lang w:eastAsia="zh-TW"/>
        </w:rPr>
        <w:tab/>
        <w:t xml:space="preserve">وإذ يسترشد أيضاً </w:t>
      </w:r>
      <w:r w:rsidRPr="00082F42">
        <w:rPr>
          <w:rtl/>
          <w:lang w:eastAsia="zh-TW"/>
        </w:rPr>
        <w:t xml:space="preserve">بالإعلان العالمي لحقوق الإنسان والعهد الدولي الخاص بالحقوق الاقتصادية والاجتماعية والثقافية والعهد الدولي الخاص بالحقوق المدنية والسياسية، </w:t>
      </w:r>
    </w:p>
    <w:p w14:paraId="7C49B0D5" w14:textId="59C24ED2" w:rsidR="00A62741" w:rsidRPr="00082F42" w:rsidRDefault="00A62741" w:rsidP="00082F42">
      <w:pPr>
        <w:pStyle w:val="SingleTxtGA"/>
        <w:rPr>
          <w:iCs/>
          <w:lang w:eastAsia="zh-TW"/>
        </w:rPr>
      </w:pPr>
      <w:r w:rsidRPr="00082F42">
        <w:rPr>
          <w:rtl/>
          <w:lang w:eastAsia="zh-TW"/>
        </w:rPr>
        <w:tab/>
      </w:r>
      <w:r w:rsidRPr="00082F42">
        <w:rPr>
          <w:i/>
          <w:iCs/>
          <w:rtl/>
          <w:lang w:eastAsia="zh-TW"/>
        </w:rPr>
        <w:t>وإذ يؤكد من جديد</w:t>
      </w:r>
      <w:r w:rsidRPr="00082F42">
        <w:rPr>
          <w:rtl/>
          <w:lang w:eastAsia="zh-TW"/>
        </w:rPr>
        <w:t xml:space="preserve"> قرار مجلس حقوق الإنسان 6/14 المؤرخ 28 أيلول/سبتمبر 2007، ومقرر لجنة حقوق الإنسان 2004/110 المؤرخ 19 نيسان/أبريل 2004، وقرار الجمعية العامة </w:t>
      </w:r>
      <w:hyperlink r:id="rId9" w:history="1">
        <w:r w:rsidRPr="00082F42">
          <w:rPr>
            <w:color w:val="0000FF"/>
            <w:rtl/>
            <w:lang w:eastAsia="zh-TW"/>
          </w:rPr>
          <w:t>70/1</w:t>
        </w:r>
      </w:hyperlink>
      <w:r w:rsidRPr="00082F42">
        <w:rPr>
          <w:rtl/>
          <w:lang w:eastAsia="zh-TW"/>
        </w:rPr>
        <w:t xml:space="preserve"> المؤرخ</w:t>
      </w:r>
      <w:r w:rsidRPr="00082F42">
        <w:rPr>
          <w:rFonts w:hint="cs"/>
          <w:rtl/>
          <w:lang w:eastAsia="zh-TW"/>
        </w:rPr>
        <w:t> </w:t>
      </w:r>
      <w:r w:rsidRPr="00082F42">
        <w:rPr>
          <w:rtl/>
          <w:lang w:eastAsia="zh-TW"/>
        </w:rPr>
        <w:t>25 أيلول/سبتمبر 2015،</w:t>
      </w:r>
    </w:p>
    <w:p w14:paraId="3211D1B1" w14:textId="77777777" w:rsidR="00A62741" w:rsidRPr="00082F42" w:rsidRDefault="00A62741" w:rsidP="00082F42">
      <w:pPr>
        <w:pStyle w:val="SingleTxtGA"/>
        <w:rPr>
          <w:lang w:eastAsia="zh-TW"/>
        </w:rPr>
      </w:pPr>
      <w:r w:rsidRPr="00082F42">
        <w:rPr>
          <w:rtl/>
          <w:lang w:eastAsia="zh-TW"/>
        </w:rPr>
        <w:tab/>
      </w:r>
      <w:r w:rsidRPr="00082F42">
        <w:rPr>
          <w:i/>
          <w:iCs/>
          <w:rtl/>
          <w:lang w:eastAsia="zh-TW"/>
        </w:rPr>
        <w:t>وإذ يشير</w:t>
      </w:r>
      <w:r w:rsidRPr="00082F42">
        <w:rPr>
          <w:rtl/>
          <w:lang w:eastAsia="zh-TW"/>
        </w:rPr>
        <w:t xml:space="preserve"> إلى قراري مجلس حقوق الإنسان </w:t>
      </w:r>
      <w:r w:rsidRPr="00082F42">
        <w:rPr>
          <w:rtl/>
        </w:rPr>
        <w:t>5/1</w:t>
      </w:r>
      <w:r w:rsidRPr="00082F42">
        <w:rPr>
          <w:rtl/>
          <w:lang w:eastAsia="zh-TW"/>
        </w:rPr>
        <w:t xml:space="preserve">، المتعلق ببناء مؤسسات المجلس، و5/2، المتعلق بمدونة قواعد السلوك للمكلفين بولايات في إطار الإجراءات الخاصة لمجلس حقوق الإنسان، المؤرخين 18 حزيران/يونيه 2007، </w:t>
      </w:r>
    </w:p>
    <w:p w14:paraId="70A645F2" w14:textId="77777777" w:rsidR="00A62741" w:rsidRPr="00082F42" w:rsidRDefault="00A62741" w:rsidP="00082F42">
      <w:pPr>
        <w:pStyle w:val="SingleTxtGA"/>
        <w:rPr>
          <w:lang w:eastAsia="zh-TW"/>
        </w:rPr>
      </w:pPr>
      <w:r w:rsidRPr="00082F42">
        <w:rPr>
          <w:rtl/>
          <w:lang w:eastAsia="zh-TW"/>
        </w:rPr>
        <w:tab/>
      </w:r>
      <w:r w:rsidRPr="00082F42">
        <w:rPr>
          <w:i/>
          <w:iCs/>
          <w:rtl/>
          <w:lang w:eastAsia="zh-TW"/>
        </w:rPr>
        <w:t xml:space="preserve">وإذ يشير أيضاً </w:t>
      </w:r>
      <w:r w:rsidRPr="00082F42">
        <w:rPr>
          <w:rtl/>
          <w:lang w:eastAsia="zh-TW"/>
        </w:rPr>
        <w:t>إلى جميع قرارات الأمم المتحدة ذات الصلة، وبخاصة قرارات الجمعية العامة ومجلس حقوق الإنسان التي تتناول موضوعي أشكال الرق المعاصرة والاتجار بالأشخاص،</w:t>
      </w:r>
    </w:p>
    <w:p w14:paraId="35D63C2B" w14:textId="061930F1" w:rsidR="00A62741" w:rsidRPr="00082F42" w:rsidRDefault="00A62741" w:rsidP="00082F42">
      <w:pPr>
        <w:pStyle w:val="SingleTxtGA"/>
        <w:rPr>
          <w:lang w:eastAsia="zh-TW"/>
        </w:rPr>
      </w:pPr>
      <w:r w:rsidRPr="00082F42">
        <w:rPr>
          <w:rtl/>
          <w:lang w:eastAsia="zh-TW"/>
        </w:rPr>
        <w:tab/>
      </w:r>
      <w:r w:rsidRPr="00082F42">
        <w:rPr>
          <w:i/>
          <w:iCs/>
          <w:rtl/>
          <w:lang w:eastAsia="zh-TW"/>
        </w:rPr>
        <w:t>واقتناعاً منه</w:t>
      </w:r>
      <w:r w:rsidRPr="00082F42">
        <w:rPr>
          <w:rtl/>
          <w:lang w:eastAsia="zh-TW"/>
        </w:rPr>
        <w:t xml:space="preserve"> بأن مسألتي أشكال الرق المعاصرة والاتجار بالأشخاص لا تزالان تتطلبان اهتمام مجلس حقوق الإنسان،</w:t>
      </w:r>
    </w:p>
    <w:p w14:paraId="76CEFCC8" w14:textId="77777777" w:rsidR="00A62741" w:rsidRPr="00082F42" w:rsidRDefault="00A62741" w:rsidP="00082F42">
      <w:pPr>
        <w:pStyle w:val="SingleTxtGA"/>
        <w:rPr>
          <w:i/>
          <w:iCs/>
          <w:lang w:eastAsia="zh-TW"/>
        </w:rPr>
      </w:pPr>
      <w:r w:rsidRPr="00082F42">
        <w:rPr>
          <w:rtl/>
          <w:lang w:eastAsia="zh-TW"/>
        </w:rPr>
        <w:lastRenderedPageBreak/>
        <w:tab/>
        <w:t>1-</w:t>
      </w:r>
      <w:r w:rsidRPr="00082F42">
        <w:rPr>
          <w:rtl/>
          <w:lang w:eastAsia="zh-TW"/>
        </w:rPr>
        <w:tab/>
      </w:r>
      <w:r w:rsidRPr="00082F42">
        <w:rPr>
          <w:i/>
          <w:iCs/>
          <w:rtl/>
          <w:lang w:eastAsia="zh-TW"/>
        </w:rPr>
        <w:t>يرحب</w:t>
      </w:r>
      <w:r w:rsidRPr="00082F42">
        <w:rPr>
          <w:rtl/>
          <w:lang w:eastAsia="zh-TW"/>
        </w:rPr>
        <w:t xml:space="preserve"> بعمل المقرر الخاص المعني بأشكال الرق المعاصرة، بما في ذلك أسبابها وعواقبها، والمقررة الخاصة المعنية بالاتجار بالأشخاص، لا سيما النساء والأطفال؛ </w:t>
      </w:r>
      <w:bookmarkStart w:id="1" w:name="OLE_LINK7"/>
      <w:bookmarkStart w:id="2" w:name="OLE_LINK8"/>
      <w:bookmarkEnd w:id="1"/>
      <w:bookmarkEnd w:id="2"/>
    </w:p>
    <w:p w14:paraId="7DC48993" w14:textId="77777777" w:rsidR="00A62741" w:rsidRPr="00082F42" w:rsidRDefault="00A62741" w:rsidP="00082F42">
      <w:pPr>
        <w:pStyle w:val="SingleTxtGA"/>
        <w:rPr>
          <w:i/>
          <w:iCs/>
          <w:lang w:eastAsia="zh-TW"/>
        </w:rPr>
      </w:pPr>
      <w:r w:rsidRPr="00082F42">
        <w:rPr>
          <w:rtl/>
          <w:lang w:eastAsia="zh-TW"/>
        </w:rPr>
        <w:tab/>
        <w:t>2-</w:t>
      </w:r>
      <w:r w:rsidRPr="00082F42">
        <w:rPr>
          <w:i/>
          <w:iCs/>
          <w:rtl/>
          <w:lang w:eastAsia="zh-TW"/>
        </w:rPr>
        <w:tab/>
        <w:t>يرحب أيضاً</w:t>
      </w:r>
      <w:r w:rsidRPr="00082F42">
        <w:rPr>
          <w:rtl/>
          <w:lang w:eastAsia="zh-TW"/>
        </w:rPr>
        <w:t xml:space="preserve"> بما اتخذته الدول من خطوات للتصدي لأشكال الرق المعاصرة والاتجار</w:t>
      </w:r>
      <w:r w:rsidRPr="00082F42">
        <w:rPr>
          <w:rFonts w:hint="cs"/>
          <w:rtl/>
          <w:lang w:eastAsia="zh-TW"/>
        </w:rPr>
        <w:t> </w:t>
      </w:r>
      <w:r w:rsidRPr="00082F42">
        <w:rPr>
          <w:rtl/>
          <w:lang w:eastAsia="zh-TW"/>
        </w:rPr>
        <w:t xml:space="preserve">بالأشخاص؛ </w:t>
      </w:r>
    </w:p>
    <w:p w14:paraId="77DED598" w14:textId="77777777" w:rsidR="00A62741" w:rsidRPr="00082F42" w:rsidRDefault="00A62741" w:rsidP="00082F42">
      <w:pPr>
        <w:pStyle w:val="SingleTxtGA"/>
        <w:rPr>
          <w:lang w:eastAsia="zh-TW"/>
        </w:rPr>
      </w:pPr>
      <w:r w:rsidRPr="00082F42">
        <w:rPr>
          <w:rtl/>
          <w:lang w:eastAsia="zh-TW"/>
        </w:rPr>
        <w:tab/>
        <w:t>3-</w:t>
      </w:r>
      <w:r w:rsidRPr="00082F42">
        <w:rPr>
          <w:rtl/>
          <w:lang w:eastAsia="zh-TW"/>
        </w:rPr>
        <w:tab/>
      </w:r>
      <w:r w:rsidRPr="00082F42">
        <w:rPr>
          <w:i/>
          <w:iCs/>
          <w:rtl/>
          <w:lang w:eastAsia="zh-TW"/>
        </w:rPr>
        <w:t xml:space="preserve">يقرر </w:t>
      </w:r>
      <w:r w:rsidRPr="00082F42">
        <w:rPr>
          <w:rtl/>
          <w:lang w:eastAsia="zh-TW"/>
        </w:rPr>
        <w:t xml:space="preserve">دمج ولاية المقرر الخاص المعني بأشكال الرق المعاصرة، بما في ذلك أسبابها وعواقبها، وولاية المقررة الخاصة المعنية بالاتجار بالأشخاص، لا سيما النساء والأطفال، ويقرر </w:t>
      </w:r>
      <w:r w:rsidRPr="00082F42">
        <w:rPr>
          <w:rFonts w:hint="cs"/>
          <w:rtl/>
          <w:lang w:eastAsia="zh-TW"/>
        </w:rPr>
        <w:t>أيضاً</w:t>
      </w:r>
      <w:r w:rsidRPr="00082F42">
        <w:rPr>
          <w:rtl/>
          <w:lang w:eastAsia="zh-TW"/>
        </w:rPr>
        <w:t>، من ثم، إنشاء ولاية واحدة يُضطَلع بها تحت عنوان المقرر الخاص المعني بأشكال الرق المعاصرة والاتجار بالأشخاص، لمدة ثلاث سنوات؛</w:t>
      </w:r>
    </w:p>
    <w:p w14:paraId="3AB51889" w14:textId="77777777" w:rsidR="00A62741" w:rsidRPr="00082F42" w:rsidRDefault="00A62741" w:rsidP="00082F42">
      <w:pPr>
        <w:pStyle w:val="SingleTxtGA"/>
        <w:rPr>
          <w:lang w:eastAsia="zh-TW"/>
        </w:rPr>
      </w:pPr>
      <w:r w:rsidRPr="00082F42">
        <w:rPr>
          <w:rtl/>
          <w:lang w:eastAsia="zh-TW"/>
        </w:rPr>
        <w:tab/>
        <w:t>4-</w:t>
      </w:r>
      <w:r w:rsidRPr="00082F42">
        <w:rPr>
          <w:rtl/>
          <w:lang w:eastAsia="zh-TW"/>
        </w:rPr>
        <w:tab/>
      </w:r>
      <w:r w:rsidRPr="00082F42">
        <w:rPr>
          <w:i/>
          <w:iCs/>
          <w:rtl/>
          <w:lang w:eastAsia="zh-TW"/>
        </w:rPr>
        <w:t>ويقرر أيضاً</w:t>
      </w:r>
      <w:r w:rsidRPr="00082F42">
        <w:rPr>
          <w:rtl/>
          <w:lang w:eastAsia="zh-TW"/>
        </w:rPr>
        <w:t xml:space="preserve"> أن يبحث المقرر الخاص المعني بأشكال الرق المعاصرة والاتجار بالأشخاص جميع أشكال الرق المعاصرة والاتجار بالأشخاص وأن يقدم تقارير عنها باعتبار هاتين المسألتين مترابطتين وإن كانتا متمايزتين، وذلك استرشاداً بقراري مجلس حقوق الإنسان </w:t>
      </w:r>
      <w:hyperlink r:id="rId10" w:history="1">
        <w:r w:rsidRPr="00082F42">
          <w:rPr>
            <w:color w:val="0000FF"/>
            <w:rtl/>
            <w:lang w:eastAsia="zh-TW"/>
          </w:rPr>
          <w:t>26/8</w:t>
        </w:r>
      </w:hyperlink>
      <w:r w:rsidRPr="00082F42">
        <w:rPr>
          <w:rtl/>
          <w:lang w:eastAsia="zh-TW"/>
        </w:rPr>
        <w:t>، المؤرخ 26 حزيران/يونيه 2014، و</w:t>
      </w:r>
      <w:hyperlink r:id="rId11" w:history="1">
        <w:r w:rsidRPr="00082F42">
          <w:rPr>
            <w:rStyle w:val="Hyperlink"/>
            <w:rtl/>
            <w:lang w:eastAsia="zh-TW"/>
          </w:rPr>
          <w:t>51/15</w:t>
        </w:r>
      </w:hyperlink>
      <w:r w:rsidRPr="00082F42">
        <w:rPr>
          <w:rtl/>
          <w:lang w:eastAsia="zh-TW"/>
        </w:rPr>
        <w:t xml:space="preserve">، المؤرخ 6 تشرين الأول/أكتوبر 2022، وغيرهما من القرارات المتعلقة بولاية المقرر الخاص المعني بالاتجار بالأشخاص، لا سيما النساء </w:t>
      </w:r>
      <w:r w:rsidRPr="00082F42">
        <w:rPr>
          <w:rFonts w:hint="cs"/>
          <w:rtl/>
          <w:lang w:eastAsia="zh-TW"/>
        </w:rPr>
        <w:t>والأطفال</w:t>
      </w:r>
      <w:r w:rsidRPr="00082F42">
        <w:rPr>
          <w:rtl/>
          <w:lang w:eastAsia="zh-TW"/>
        </w:rPr>
        <w:t>، وبولاية المقرر الخاص المعني بأشكال الرق المعاصرة، بما في ذلك أسبابها وعواقبها؛</w:t>
      </w:r>
    </w:p>
    <w:p w14:paraId="507B2466" w14:textId="77777777" w:rsidR="00A62741" w:rsidRPr="00082F42" w:rsidRDefault="00A62741" w:rsidP="00082F42">
      <w:pPr>
        <w:pStyle w:val="SingleTxtGA"/>
        <w:rPr>
          <w:lang w:eastAsia="zh-TW"/>
        </w:rPr>
      </w:pPr>
      <w:r w:rsidRPr="00082F42">
        <w:rPr>
          <w:rtl/>
          <w:lang w:eastAsia="zh-TW"/>
        </w:rPr>
        <w:tab/>
        <w:t>5-</w:t>
      </w:r>
      <w:r w:rsidRPr="00082F42">
        <w:rPr>
          <w:rtl/>
          <w:lang w:eastAsia="zh-TW"/>
        </w:rPr>
        <w:tab/>
      </w:r>
      <w:r w:rsidRPr="00082F42">
        <w:rPr>
          <w:i/>
          <w:iCs/>
          <w:rtl/>
          <w:lang w:eastAsia="zh-TW"/>
        </w:rPr>
        <w:t>يقرر كذلك</w:t>
      </w:r>
      <w:r w:rsidRPr="00082F42">
        <w:rPr>
          <w:rtl/>
          <w:lang w:eastAsia="zh-TW"/>
        </w:rPr>
        <w:t xml:space="preserve"> أن يبدأ المكلف الجديد بالولاية المتعلقة بأشكال الرق المعاصرة والاتجار بالأشخاص مهامه أو مهامها في 1 أيار/مايو 2026 علماً أن المقررة الخاصة الحالية المعنية بالاتجار بالأشخاص، لا سيما النساء والأطفال ستواصل الاضطلاع بولايتها حتى تموز/يوليه 2026، ويقرر أيضاً ألاّ يضطلع المكلف الجديد بالولاية خلال الفترة الانتقالية بأي أنشطة تتعلق بالاتجار بالأشخاص إلى حين انتهاء ولاية المقررة الخاصة الحالية المعنية بالاتجار بالأشخاص، لا سيما النساء </w:t>
      </w:r>
      <w:r w:rsidRPr="00082F42">
        <w:rPr>
          <w:rFonts w:hint="cs"/>
          <w:rtl/>
          <w:lang w:eastAsia="zh-TW"/>
        </w:rPr>
        <w:t>والأطفال</w:t>
      </w:r>
      <w:r w:rsidRPr="00082F42">
        <w:rPr>
          <w:rtl/>
          <w:lang w:eastAsia="zh-TW"/>
        </w:rPr>
        <w:t>؛</w:t>
      </w:r>
    </w:p>
    <w:p w14:paraId="1F3034B9" w14:textId="77777777" w:rsidR="00A62741" w:rsidRPr="00082F42" w:rsidRDefault="00A62741" w:rsidP="00082F42">
      <w:pPr>
        <w:pStyle w:val="SingleTxtGA"/>
        <w:rPr>
          <w:spacing w:val="-4"/>
          <w:lang w:eastAsia="zh-TW"/>
        </w:rPr>
      </w:pPr>
      <w:r w:rsidRPr="00082F42">
        <w:rPr>
          <w:spacing w:val="-4"/>
          <w:rtl/>
          <w:lang w:eastAsia="zh-TW"/>
        </w:rPr>
        <w:tab/>
        <w:t>6-</w:t>
      </w:r>
      <w:r w:rsidRPr="00082F42">
        <w:rPr>
          <w:spacing w:val="-4"/>
          <w:rtl/>
          <w:lang w:eastAsia="zh-TW"/>
        </w:rPr>
        <w:tab/>
      </w:r>
      <w:r w:rsidRPr="00082F42">
        <w:rPr>
          <w:i/>
          <w:iCs/>
          <w:spacing w:val="-4"/>
          <w:rtl/>
          <w:lang w:eastAsia="zh-TW"/>
        </w:rPr>
        <w:t>يقرر</w:t>
      </w:r>
      <w:r w:rsidRPr="00082F42">
        <w:rPr>
          <w:spacing w:val="-4"/>
          <w:rtl/>
          <w:lang w:eastAsia="zh-TW"/>
        </w:rPr>
        <w:t xml:space="preserve"> أن يجدّد ولاية المقرر الخاص المعني بأشكال الرق المعاصرة، بما في ذلك أسبابها وعواقبها، إلى حين تولي المقرر الخاص المعني بأشكال الرق المعاصرة والاتجار بالأشخاص مهامه، على أن تنتهي بعد ذلك ولاية المقرر الخاصة المعني بأشكال الرق المعاصرة، بما في ذلك أسبابها</w:t>
      </w:r>
      <w:r w:rsidRPr="00082F42">
        <w:rPr>
          <w:rFonts w:hint="cs"/>
          <w:spacing w:val="-4"/>
          <w:rtl/>
          <w:lang w:eastAsia="zh-TW"/>
        </w:rPr>
        <w:t> </w:t>
      </w:r>
      <w:r w:rsidRPr="00082F42">
        <w:rPr>
          <w:spacing w:val="-4"/>
          <w:rtl/>
          <w:lang w:eastAsia="zh-TW"/>
        </w:rPr>
        <w:t xml:space="preserve">وعواقبها؛ </w:t>
      </w:r>
    </w:p>
    <w:p w14:paraId="1763649E" w14:textId="77777777" w:rsidR="00A62741" w:rsidRPr="00082F42" w:rsidRDefault="00A62741" w:rsidP="00082F42">
      <w:pPr>
        <w:pStyle w:val="SingleTxtGA"/>
        <w:rPr>
          <w:lang w:eastAsia="zh-TW"/>
        </w:rPr>
      </w:pPr>
      <w:r w:rsidRPr="00082F42">
        <w:rPr>
          <w:rtl/>
          <w:lang w:eastAsia="zh-TW"/>
        </w:rPr>
        <w:tab/>
        <w:t>7-</w:t>
      </w:r>
      <w:r w:rsidRPr="00082F42">
        <w:rPr>
          <w:rtl/>
          <w:lang w:eastAsia="zh-TW"/>
        </w:rPr>
        <w:tab/>
      </w:r>
      <w:r w:rsidRPr="00082F42">
        <w:rPr>
          <w:i/>
          <w:iCs/>
          <w:rtl/>
          <w:lang w:eastAsia="zh-TW"/>
        </w:rPr>
        <w:t>يهيب</w:t>
      </w:r>
      <w:r w:rsidRPr="00082F42">
        <w:rPr>
          <w:rtl/>
          <w:lang w:eastAsia="zh-TW"/>
        </w:rPr>
        <w:t xml:space="preserve"> بجميع الحكومات إلى التعاون مع المقرر الخاص ومساعدته في أداء المهام والواجبات المسندة إليه، بما في ذلك ما يتعلق بطلبات زيارة بلدانها؛ </w:t>
      </w:r>
    </w:p>
    <w:p w14:paraId="5B17B8D8" w14:textId="77777777" w:rsidR="00A62741" w:rsidRPr="00082F42" w:rsidRDefault="00A62741" w:rsidP="00082F42">
      <w:pPr>
        <w:pStyle w:val="SingleTxtGA"/>
        <w:rPr>
          <w:lang w:eastAsia="zh-TW"/>
        </w:rPr>
      </w:pPr>
      <w:r w:rsidRPr="00082F42">
        <w:rPr>
          <w:rtl/>
          <w:lang w:eastAsia="zh-TW"/>
        </w:rPr>
        <w:tab/>
        <w:t>8-</w:t>
      </w:r>
      <w:r w:rsidRPr="00082F42">
        <w:rPr>
          <w:rtl/>
          <w:lang w:eastAsia="zh-TW"/>
        </w:rPr>
        <w:tab/>
      </w:r>
      <w:r w:rsidRPr="00082F42">
        <w:rPr>
          <w:i/>
          <w:iCs/>
          <w:rtl/>
          <w:lang w:eastAsia="zh-TW"/>
        </w:rPr>
        <w:t>يشجع</w:t>
      </w:r>
      <w:r w:rsidRPr="00082F42">
        <w:rPr>
          <w:rtl/>
          <w:lang w:eastAsia="zh-TW"/>
        </w:rPr>
        <w:t xml:space="preserve"> الدول على النظر في تقديم تبرعات إلى صندوق الأمم المتحدة الاستئماني للتبرعات من أجل مكافحة أشكال الرق المعاصرة وإلى صندوق الأمم المتحدة الاستئماني للتبرعات لضحايا الاتجار بالأشخاص، وبخاصة النساء والأطفال؛</w:t>
      </w:r>
      <w:bookmarkStart w:id="3" w:name="OLE_LINK10"/>
      <w:bookmarkStart w:id="4" w:name="OLE_LINK9"/>
      <w:bookmarkEnd w:id="3"/>
      <w:bookmarkEnd w:id="4"/>
    </w:p>
    <w:p w14:paraId="381B2032" w14:textId="77777777" w:rsidR="00A62741" w:rsidRPr="00082F42" w:rsidRDefault="00A62741" w:rsidP="00082F42">
      <w:pPr>
        <w:pStyle w:val="SingleTxtGA"/>
        <w:rPr>
          <w:lang w:eastAsia="zh-TW"/>
        </w:rPr>
      </w:pPr>
      <w:r w:rsidRPr="00082F42">
        <w:rPr>
          <w:rtl/>
          <w:lang w:eastAsia="zh-TW"/>
        </w:rPr>
        <w:tab/>
        <w:t>9-</w:t>
      </w:r>
      <w:r w:rsidRPr="00082F42">
        <w:rPr>
          <w:rtl/>
          <w:lang w:eastAsia="zh-TW"/>
        </w:rPr>
        <w:tab/>
      </w:r>
      <w:r w:rsidRPr="00082F42">
        <w:rPr>
          <w:i/>
          <w:iCs/>
          <w:rtl/>
          <w:lang w:eastAsia="zh-TW"/>
        </w:rPr>
        <w:t xml:space="preserve">يشجع </w:t>
      </w:r>
      <w:r w:rsidRPr="00082F42">
        <w:rPr>
          <w:rtl/>
          <w:lang w:eastAsia="zh-TW"/>
        </w:rPr>
        <w:t xml:space="preserve">المقرر الخاص على التعاون التام والفعال مع الجهات المعنية، بما فيها الدول والمنظمات الحكومية الدولية والمجتمع المدني ومؤسسات الأعمال التجارية وآليات حقوق الإنسان القائمة وصناديق الأمم المتحدة الاستئمانية للتبرعات وفريق التنسيق المشترك بين الوكالات لمكافحة الاتجار بالأشخاص والتحالف المعني بالغاية 8-7 من أهداف التنمية المستدامة، مع مراعاة المساهمات التي تقدمها تلك الجهات مراعاةً تامة تجنباً للازدواجية في أعمالهما؛ </w:t>
      </w:r>
    </w:p>
    <w:p w14:paraId="03AEDCF5" w14:textId="77777777" w:rsidR="00A62741" w:rsidRPr="00082F42" w:rsidRDefault="00A62741" w:rsidP="00082F42">
      <w:pPr>
        <w:pStyle w:val="SingleTxtGA"/>
        <w:rPr>
          <w:lang w:eastAsia="zh-TW"/>
        </w:rPr>
      </w:pPr>
      <w:r w:rsidRPr="00082F42">
        <w:rPr>
          <w:rtl/>
          <w:lang w:eastAsia="zh-TW"/>
        </w:rPr>
        <w:tab/>
        <w:t>10-</w:t>
      </w:r>
      <w:r w:rsidRPr="00082F42">
        <w:rPr>
          <w:i/>
          <w:iCs/>
          <w:rtl/>
          <w:lang w:eastAsia="zh-TW"/>
        </w:rPr>
        <w:tab/>
        <w:t>يطلب</w:t>
      </w:r>
      <w:r w:rsidRPr="00082F42">
        <w:rPr>
          <w:rtl/>
          <w:lang w:eastAsia="zh-TW"/>
        </w:rPr>
        <w:t xml:space="preserve"> إلى المقرر الخاص أن يقدم تقريراً عن تنفيذ ولايته إلى مجلس حقوق الإنسان والجمعية العامة، وفقاً لبرنامج العمل السنوي لكل منهما؛ </w:t>
      </w:r>
    </w:p>
    <w:p w14:paraId="665F5EB8" w14:textId="77777777" w:rsidR="00A62741" w:rsidRPr="00082F42" w:rsidRDefault="00A62741" w:rsidP="00082F42">
      <w:pPr>
        <w:pStyle w:val="SingleTxtGA"/>
        <w:rPr>
          <w:lang w:eastAsia="zh-TW"/>
        </w:rPr>
      </w:pPr>
      <w:r w:rsidRPr="00082F42">
        <w:rPr>
          <w:rtl/>
          <w:lang w:eastAsia="zh-TW"/>
        </w:rPr>
        <w:tab/>
        <w:t>11-</w:t>
      </w:r>
      <w:r w:rsidRPr="00082F42">
        <w:rPr>
          <w:rtl/>
          <w:lang w:eastAsia="zh-TW"/>
        </w:rPr>
        <w:tab/>
      </w:r>
      <w:r w:rsidRPr="00082F42">
        <w:rPr>
          <w:i/>
          <w:iCs/>
          <w:rtl/>
          <w:lang w:eastAsia="zh-TW"/>
        </w:rPr>
        <w:t>يطلب</w:t>
      </w:r>
      <w:r w:rsidRPr="00082F42">
        <w:rPr>
          <w:rtl/>
          <w:lang w:eastAsia="zh-TW"/>
        </w:rPr>
        <w:t xml:space="preserve"> إلى مفوض الأمم المتحدة السامي لحقوق الإنسان أن يكفل حصول المقرر الخاص على الموارد اللازمة لتمكينه من الاضطلاع بولايته على أكمل وجه؛ </w:t>
      </w:r>
    </w:p>
    <w:p w14:paraId="73C1B020" w14:textId="77777777" w:rsidR="00A62741" w:rsidRPr="00082F42" w:rsidRDefault="00A62741" w:rsidP="00082F42">
      <w:pPr>
        <w:pStyle w:val="SingleTxtGA"/>
        <w:rPr>
          <w:rtl/>
          <w:lang w:eastAsia="zh-TW"/>
        </w:rPr>
      </w:pPr>
      <w:r w:rsidRPr="00082F42">
        <w:rPr>
          <w:rtl/>
          <w:lang w:eastAsia="zh-TW"/>
        </w:rPr>
        <w:lastRenderedPageBreak/>
        <w:tab/>
        <w:t>12-</w:t>
      </w:r>
      <w:r w:rsidRPr="00082F42">
        <w:rPr>
          <w:i/>
          <w:iCs/>
          <w:rtl/>
          <w:lang w:eastAsia="zh-TW"/>
        </w:rPr>
        <w:tab/>
        <w:t>يقرر</w:t>
      </w:r>
      <w:r w:rsidRPr="00082F42">
        <w:rPr>
          <w:rtl/>
          <w:lang w:eastAsia="zh-TW"/>
        </w:rPr>
        <w:t xml:space="preserve"> أن يواصل نظره في مسألة أشكال الرق المعاصرة والاتجار بالأشخاص.</w:t>
      </w:r>
    </w:p>
    <w:p w14:paraId="688EC26B" w14:textId="77777777" w:rsidR="00A62741" w:rsidRPr="00082F42" w:rsidRDefault="00A62741" w:rsidP="00765880">
      <w:pPr>
        <w:pStyle w:val="SingleTxtGA"/>
        <w:spacing w:after="0"/>
        <w:jc w:val="right"/>
        <w:rPr>
          <w:i/>
          <w:iCs/>
          <w:rtl/>
          <w:lang w:eastAsia="zh-TW"/>
        </w:rPr>
      </w:pPr>
      <w:r w:rsidRPr="00082F42">
        <w:rPr>
          <w:rFonts w:hint="cs"/>
          <w:i/>
          <w:iCs/>
          <w:rtl/>
          <w:lang w:eastAsia="zh-TW"/>
        </w:rPr>
        <w:t>الجلسة 45</w:t>
      </w:r>
    </w:p>
    <w:p w14:paraId="47C57A62" w14:textId="77777777" w:rsidR="00A62741" w:rsidRPr="00082F42" w:rsidRDefault="00A62741" w:rsidP="00765880">
      <w:pPr>
        <w:pStyle w:val="SingleTxtGA"/>
        <w:spacing w:after="100"/>
        <w:jc w:val="right"/>
        <w:rPr>
          <w:i/>
          <w:iCs/>
          <w:lang w:eastAsia="zh-TW"/>
        </w:rPr>
      </w:pPr>
      <w:r w:rsidRPr="00082F42">
        <w:rPr>
          <w:i/>
          <w:iCs/>
          <w:rtl/>
          <w:lang w:eastAsia="zh-TW"/>
        </w:rPr>
        <w:t>8 تشرين الأول/أكتوبر 2025</w:t>
      </w:r>
    </w:p>
    <w:p w14:paraId="7DF4D093" w14:textId="77777777" w:rsidR="00A62741" w:rsidRPr="00183E07" w:rsidRDefault="00A62741" w:rsidP="00765880">
      <w:pPr>
        <w:pStyle w:val="SingleTxtGA"/>
        <w:spacing w:after="100"/>
        <w:rPr>
          <w:lang w:eastAsia="zh-TW"/>
        </w:rPr>
      </w:pPr>
      <w:r w:rsidRPr="00082F42">
        <w:rPr>
          <w:rtl/>
          <w:lang w:eastAsia="zh-TW"/>
        </w:rPr>
        <w:t>[اعتُمد بدون تصويت.]</w:t>
      </w:r>
    </w:p>
    <w:p w14:paraId="7DCBA595" w14:textId="39F8A454" w:rsidR="00A62741" w:rsidRPr="00A62741" w:rsidRDefault="00A62741" w:rsidP="0076588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A62741" w:rsidRPr="00A62741" w:rsidSect="00D9058F">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C76FC" w14:textId="77777777" w:rsidR="00D377ED" w:rsidRPr="002901D9" w:rsidRDefault="00D377ED" w:rsidP="00AD3834">
      <w:pPr>
        <w:spacing w:after="60" w:line="240" w:lineRule="auto"/>
        <w:ind w:left="57"/>
        <w:rPr>
          <w:i/>
          <w:iCs/>
        </w:rPr>
      </w:pPr>
      <w:r>
        <w:rPr>
          <w:rFonts w:hint="cs"/>
          <w:i/>
          <w:iCs/>
          <w:rtl/>
        </w:rPr>
        <w:t>الحواشي</w:t>
      </w:r>
    </w:p>
  </w:endnote>
  <w:endnote w:type="continuationSeparator" w:id="0">
    <w:p w14:paraId="1CE7864A" w14:textId="77777777" w:rsidR="00D377ED" w:rsidRDefault="00D377E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C5943" w14:textId="421CD16D" w:rsidR="005F7524" w:rsidRPr="005F7524" w:rsidRDefault="005F7524" w:rsidP="005F7524">
    <w:pPr>
      <w:pStyle w:val="Footer"/>
      <w:tabs>
        <w:tab w:val="right" w:pos="9638"/>
      </w:tabs>
      <w:rPr>
        <w:b/>
        <w:sz w:val="18"/>
        <w:lang w:val="en-US"/>
      </w:rPr>
    </w:pPr>
    <w:r>
      <w:rPr>
        <w:lang w:val="en-US"/>
      </w:rPr>
      <w:t>GE.25-16215</w:t>
    </w:r>
    <w:r>
      <w:rPr>
        <w:lang w:val="en-US"/>
      </w:rPr>
      <w:tab/>
    </w:r>
    <w:r w:rsidRPr="005F7524">
      <w:rPr>
        <w:b/>
        <w:sz w:val="18"/>
        <w:lang w:val="en-US"/>
      </w:rPr>
      <w:fldChar w:fldCharType="begin"/>
    </w:r>
    <w:r w:rsidRPr="005F7524">
      <w:rPr>
        <w:b/>
        <w:sz w:val="18"/>
        <w:lang w:val="en-US"/>
      </w:rPr>
      <w:instrText xml:space="preserve"> PAGE  \* MERGEFORMAT </w:instrText>
    </w:r>
    <w:r w:rsidRPr="005F7524">
      <w:rPr>
        <w:b/>
        <w:sz w:val="18"/>
        <w:lang w:val="en-US"/>
      </w:rPr>
      <w:fldChar w:fldCharType="separate"/>
    </w:r>
    <w:r w:rsidRPr="005F7524">
      <w:rPr>
        <w:b/>
        <w:noProof/>
        <w:sz w:val="18"/>
        <w:lang w:val="en-US"/>
      </w:rPr>
      <w:t>2</w:t>
    </w:r>
    <w:r w:rsidRPr="005F752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D1401" w14:textId="39E90602" w:rsidR="006959B0" w:rsidRPr="005F7524" w:rsidRDefault="005F7524" w:rsidP="005F752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GE.25-16215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26E1B" w14:textId="2E7B6850" w:rsidR="00FD4BC9" w:rsidRPr="005F7524" w:rsidRDefault="005F7524" w:rsidP="005F752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32DDE0F" wp14:editId="635D3AC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25-16215 </w:t>
    </w:r>
    <w:r w:rsidR="0000115E">
      <w:rPr>
        <w:sz w:val="20"/>
        <w:lang w:val="en-US"/>
      </w:rPr>
      <w:t>(A)    201025    201025</w:t>
    </w:r>
    <w:r>
      <w:rPr>
        <w:noProof/>
        <w:sz w:val="20"/>
        <w:lang w:val="en-US"/>
      </w:rPr>
      <w:drawing>
        <wp:anchor distT="0" distB="0" distL="114300" distR="114300" simplePos="0" relativeHeight="251659264" behindDoc="0" locked="0" layoutInCell="1" allowOverlap="1" wp14:anchorId="0579ED99" wp14:editId="730ECBA3">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97373" w14:textId="77777777" w:rsidR="00D377ED" w:rsidRPr="00A350CC" w:rsidRDefault="00D377E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7B65000" w14:textId="77777777" w:rsidR="00D377ED" w:rsidRDefault="00D377ED" w:rsidP="00656392">
      <w:pPr>
        <w:spacing w:line="240" w:lineRule="auto"/>
      </w:pPr>
      <w:r>
        <w:continuationSeparator/>
      </w:r>
    </w:p>
  </w:footnote>
  <w:footnote w:id="1">
    <w:p w14:paraId="15571102" w14:textId="0379A8BC" w:rsidR="00A62741" w:rsidRPr="00A62741" w:rsidRDefault="00A62741" w:rsidP="004C142C">
      <w:pPr>
        <w:pStyle w:val="FootnoteText1"/>
      </w:pPr>
      <w:r w:rsidRPr="00082F42">
        <w:rPr>
          <w:rtl/>
        </w:rPr>
        <w:t>*</w:t>
      </w:r>
      <w:r w:rsidRPr="00082F42">
        <w:rPr>
          <w:rtl/>
        </w:rPr>
        <w:tab/>
      </w:r>
      <w:r w:rsidRPr="00082F42">
        <w:rPr>
          <w:rtl/>
        </w:rPr>
        <w:t>أعيد إصداره لأسباب فنية في 17 تشرين الأول/أكتوبر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F3A4A" w14:textId="62C7EE56" w:rsidR="005F7524" w:rsidRPr="005F7524" w:rsidRDefault="005F7524" w:rsidP="005F752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4A95">
      <w:t>A/HRC/RES/60/25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B3240" w14:textId="03BCA08F" w:rsidR="005F7524" w:rsidRPr="005F7524" w:rsidRDefault="005F7524" w:rsidP="005F752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4A95">
      <w:t>A/HRC/RES/60/25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B23D8"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7ED"/>
    <w:rsid w:val="0000115E"/>
    <w:rsid w:val="000076D5"/>
    <w:rsid w:val="00014B0C"/>
    <w:rsid w:val="00031428"/>
    <w:rsid w:val="0004034F"/>
    <w:rsid w:val="00043663"/>
    <w:rsid w:val="000505CF"/>
    <w:rsid w:val="00072019"/>
    <w:rsid w:val="00082F42"/>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B4A95"/>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47CF"/>
    <w:rsid w:val="004A6155"/>
    <w:rsid w:val="004B0A1C"/>
    <w:rsid w:val="004B6C99"/>
    <w:rsid w:val="004D298E"/>
    <w:rsid w:val="004E32F4"/>
    <w:rsid w:val="004F2E2E"/>
    <w:rsid w:val="004F2FE5"/>
    <w:rsid w:val="00517BC9"/>
    <w:rsid w:val="005212F8"/>
    <w:rsid w:val="00524354"/>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5F752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6F076F"/>
    <w:rsid w:val="0070598D"/>
    <w:rsid w:val="00723085"/>
    <w:rsid w:val="00727C36"/>
    <w:rsid w:val="00733704"/>
    <w:rsid w:val="00740188"/>
    <w:rsid w:val="00741707"/>
    <w:rsid w:val="00756CB5"/>
    <w:rsid w:val="00764796"/>
    <w:rsid w:val="00765420"/>
    <w:rsid w:val="0076588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2741"/>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377ED"/>
    <w:rsid w:val="00D41E2E"/>
    <w:rsid w:val="00D42810"/>
    <w:rsid w:val="00D6535A"/>
    <w:rsid w:val="00D67430"/>
    <w:rsid w:val="00D808EF"/>
    <w:rsid w:val="00D9058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321E00F"/>
  <w15:docId w15:val="{2FA1E8CA-FE2A-4B96-B14C-BDE97D39C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A62741"/>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1/1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HRC/RES/26/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RES/70/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598</Words>
  <Characters>3851</Characters>
  <Application>Microsoft Office Word</Application>
  <DocSecurity>0</DocSecurity>
  <Lines>385</Lines>
  <Paragraphs>342</Paragraphs>
  <ScaleCrop>false</ScaleCrop>
  <HeadingPairs>
    <vt:vector size="2" baseType="variant">
      <vt:variant>
        <vt:lpstr>Title</vt:lpstr>
      </vt:variant>
      <vt:variant>
        <vt:i4>1</vt:i4>
      </vt:variant>
    </vt:vector>
  </HeadingPairs>
  <TitlesOfParts>
    <vt:vector size="1" baseType="lpstr">
      <vt:lpstr>A/HRC/RES/60/25</vt:lpstr>
    </vt:vector>
  </TitlesOfParts>
  <Company>DCM</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A/HRC/RES/60/25</dc:title>
  <dc:subject>GE.2516215(A)</dc:subject>
  <dc:creator>Jamela CHEDAD - SDAH</dc:creator>
  <cp:keywords>GE.(A)</cp:keywords>
  <dc:description>General_x000d_
9 October 2025_x000d_
Arabic_x000d_
English</dc:description>
  <cp:lastModifiedBy>Jamila Chedad</cp:lastModifiedBy>
  <cp:revision>3</cp:revision>
  <cp:lastPrinted>2025-10-20T07:23:00Z</cp:lastPrinted>
  <dcterms:created xsi:type="dcterms:W3CDTF">2025-10-20T07:23:00Z</dcterms:created>
  <dcterms:modified xsi:type="dcterms:W3CDTF">2025-10-20T07:23:00Z</dcterms:modified>
  <cp:category>Final</cp:category>
</cp:coreProperties>
</file>