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1BD" w:rsidRDefault="003021BD">
      <w:pPr>
        <w:spacing w:line="60" w:lineRule="exact"/>
      </w:pPr>
      <w:r>
        <w:rPr>
          <w:rStyle w:val="CommentReference"/>
          <w:rFonts w:hint="eastAsia"/>
          <w:vanish/>
        </w:rPr>
        <w:commentReference w:id="0"/>
      </w:r>
    </w:p>
    <w:p w:rsidR="003021BD" w:rsidRDefault="003021BD">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60"/>
        <w:ind w:left="1264" w:right="1264" w:hanging="1264"/>
        <w:jc w:val="both"/>
        <w:rPr>
          <w:rFonts w:hint="eastAsia"/>
        </w:rPr>
      </w:pPr>
      <w:r>
        <w:rPr>
          <w:rFonts w:hint="eastAsia"/>
        </w:rPr>
        <w:t>消除对妇女歧视委员会</w:t>
      </w:r>
    </w:p>
    <w:p w:rsidR="003021BD" w:rsidRDefault="003021BD">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第二十八届会议</w:t>
      </w:r>
    </w:p>
    <w:p w:rsidR="003021BD" w:rsidRDefault="003021BD">
      <w:pPr>
        <w:rPr>
          <w:rFonts w:ascii="SimHei" w:eastAsia="SimHei" w:hint="eastAsia"/>
          <w:color w:val="FF0000"/>
        </w:rPr>
      </w:pPr>
      <w:r>
        <w:rPr>
          <w:rFonts w:ascii="SimHei" w:eastAsia="SimHei" w:hint="eastAsia"/>
          <w:color w:val="FF0000"/>
        </w:rPr>
        <w:t>第59</w:t>
      </w:r>
      <w:r>
        <w:rPr>
          <w:rFonts w:ascii="SimHei" w:eastAsia="SimHei"/>
          <w:color w:val="FF0000"/>
        </w:rPr>
        <w:t>8</w:t>
      </w:r>
      <w:r>
        <w:rPr>
          <w:rFonts w:ascii="SimHei" w:eastAsia="SimHei" w:hint="eastAsia"/>
          <w:color w:val="FF0000"/>
        </w:rPr>
        <w:t>次会议简要记录</w:t>
      </w:r>
    </w:p>
    <w:p w:rsidR="003021BD" w:rsidRDefault="003021BD">
      <w:pPr>
        <w:spacing w:afterLines="50" w:after="120"/>
      </w:pPr>
      <w:r>
        <w:t>2003</w:t>
      </w:r>
      <w:r>
        <w:t>年</w:t>
      </w:r>
      <w:r>
        <w:t>1</w:t>
      </w:r>
      <w:r>
        <w:t>月</w:t>
      </w:r>
      <w:r>
        <w:t>20</w:t>
      </w:r>
      <w:r>
        <w:t>日，星期</w:t>
      </w:r>
      <w:r>
        <w:rPr>
          <w:rFonts w:hint="eastAsia"/>
        </w:rPr>
        <w:t>一</w:t>
      </w:r>
      <w:r>
        <w:t>，</w:t>
      </w:r>
      <w:r>
        <w:rPr>
          <w:rFonts w:hint="eastAsia"/>
        </w:rPr>
        <w:t>下</w:t>
      </w:r>
      <w:r>
        <w:t>午</w:t>
      </w:r>
      <w:r>
        <w:rPr>
          <w:rFonts w:hint="eastAsia"/>
        </w:rPr>
        <w:t>3</w:t>
      </w:r>
      <w:r>
        <w:rPr>
          <w:rFonts w:hint="eastAsia"/>
        </w:rPr>
        <w:t>时</w:t>
      </w:r>
      <w:r>
        <w:t>在纽约总部举行</w:t>
      </w:r>
    </w:p>
    <w:p w:rsidR="003021BD" w:rsidRDefault="003021BD">
      <w:pPr>
        <w:widowControl/>
        <w:tabs>
          <w:tab w:val="left" w:pos="1260"/>
          <w:tab w:val="right" w:leader="dot" w:pos="8568"/>
        </w:tabs>
        <w:adjustRightInd/>
        <w:spacing w:line="320" w:lineRule="exact"/>
        <w:ind w:right="1267"/>
        <w:jc w:val="left"/>
        <w:textAlignment w:val="auto"/>
        <w:rPr>
          <w:rFonts w:hint="eastAsia"/>
        </w:rPr>
      </w:pPr>
      <w:r>
        <w:rPr>
          <w:rFonts w:eastAsia="KaiTi_GB2312"/>
          <w:color w:val="0000FF"/>
        </w:rPr>
        <w:t>主席：</w:t>
      </w:r>
      <w:r>
        <w:rPr>
          <w:rFonts w:hint="eastAsia"/>
        </w:rPr>
        <w:t>阿贾尔女士</w:t>
      </w:r>
    </w:p>
    <w:p w:rsidR="003021BD" w:rsidRDefault="003021BD">
      <w:pPr>
        <w:pStyle w:val="HCh"/>
        <w:rPr>
          <w:rFonts w:eastAsia="SimSun" w:hint="eastAsia"/>
        </w:rPr>
      </w:pPr>
      <w:r>
        <w:rPr>
          <w:rFonts w:eastAsia="SimSun" w:hint="eastAsia"/>
        </w:rPr>
        <w:t>目录</w:t>
      </w:r>
    </w:p>
    <w:p w:rsidR="003021BD" w:rsidRDefault="003021BD">
      <w:pPr>
        <w:pStyle w:val="SingleTxt"/>
        <w:rPr>
          <w:rFonts w:hAnsi="SimSun"/>
        </w:rPr>
      </w:pPr>
      <w:r>
        <w:rPr>
          <w:rFonts w:hAnsi="SimSun"/>
        </w:rPr>
        <w:t>审议缔约国根据《公约》第18条提交的报告（</w:t>
      </w:r>
      <w:r>
        <w:rPr>
          <w:rFonts w:eastAsia="KaiTi_GB2312"/>
          <w:color w:val="0000FF"/>
        </w:rPr>
        <w:t>续</w:t>
      </w:r>
      <w:r>
        <w:rPr>
          <w:rFonts w:hAnsi="SimSun"/>
        </w:rPr>
        <w:t>）</w:t>
      </w:r>
    </w:p>
    <w:p w:rsidR="003021BD" w:rsidRDefault="003021BD" w:rsidP="00EC193C">
      <w:pPr>
        <w:pStyle w:val="SingleTxt"/>
        <w:ind w:leftChars="602" w:left="31680" w:firstLineChars="200" w:firstLine="31680"/>
        <w:rPr>
          <w:rFonts w:eastAsia="KaiTi_GB2312"/>
          <w:color w:val="0000FF"/>
        </w:rPr>
      </w:pPr>
      <w:r>
        <w:rPr>
          <w:rFonts w:eastAsia="KaiTi_GB2312" w:hint="eastAsia"/>
          <w:color w:val="0000FF"/>
        </w:rPr>
        <w:t>挪威的第五和第六次定期报告</w:t>
      </w:r>
      <w:r>
        <w:rPr>
          <w:rFonts w:eastAsia="KaiTi_GB2312" w:hint="eastAsia"/>
          <w:color w:val="0000FF"/>
        </w:rPr>
        <w:t>(</w:t>
      </w:r>
      <w:r>
        <w:rPr>
          <w:rFonts w:eastAsia="KaiTi_GB2312" w:hint="eastAsia"/>
          <w:color w:val="0000FF"/>
        </w:rPr>
        <w:t>续</w:t>
      </w:r>
      <w:r>
        <w:rPr>
          <w:rFonts w:eastAsia="KaiTi_GB2312" w:hint="eastAsia"/>
          <w:color w:val="0000FF"/>
        </w:rPr>
        <w:t>)</w:t>
      </w:r>
      <w:r>
        <w:rPr>
          <w:rFonts w:eastAsia="KaiTi_GB2312"/>
          <w:color w:val="0000FF"/>
        </w:rPr>
        <w:t xml:space="preserve"> </w:t>
      </w:r>
    </w:p>
    <w:p w:rsidR="003021BD" w:rsidRDefault="003021BD">
      <w:pPr>
        <w:pStyle w:val="50"/>
        <w:spacing w:before="240" w:after="240"/>
        <w:jc w:val="center"/>
        <w:rPr>
          <w:rFonts w:eastAsia="SimHei"/>
          <w:b w:val="0"/>
          <w:color w:val="FF0000"/>
        </w:rPr>
      </w:pPr>
    </w:p>
    <w:p w:rsidR="003021BD" w:rsidRDefault="003021BD">
      <w:pPr>
        <w:spacing w:after="240" w:line="360" w:lineRule="atLeast"/>
        <w:jc w:val="center"/>
        <w:rPr>
          <w:rFonts w:eastAsia="SimHei"/>
          <w:color w:val="FF0000"/>
          <w:sz w:val="28"/>
        </w:rPr>
      </w:pPr>
    </w:p>
    <w:p w:rsidR="003021BD" w:rsidRDefault="003021BD">
      <w:pPr>
        <w:tabs>
          <w:tab w:val="left" w:pos="420"/>
        </w:tabs>
        <w:spacing w:line="120" w:lineRule="exact"/>
        <w:rPr>
          <w:rFonts w:eastAsia="SimHei"/>
          <w:color w:val="FF0000"/>
          <w:sz w:val="28"/>
        </w:rPr>
        <w:sectPr w:rsidR="003021BD">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color w:val="FF0000"/>
          <w:sz w:val="28"/>
        </w:rPr>
        <w:br w:type="page"/>
      </w:r>
    </w:p>
    <w:p w:rsidR="003021BD" w:rsidRDefault="003021BD">
      <w:pPr>
        <w:tabs>
          <w:tab w:val="left" w:pos="420"/>
        </w:tabs>
        <w:spacing w:after="140" w:line="320" w:lineRule="exact"/>
        <w:rPr>
          <w:rFonts w:ascii="KaiTi_GB2312" w:eastAsia="KaiTi_GB2312" w:hint="eastAsia"/>
          <w:color w:val="0000FF"/>
        </w:rPr>
      </w:pPr>
      <w:r>
        <w:rPr>
          <w:rFonts w:ascii="KaiTi_GB2312" w:eastAsia="KaiTi_GB2312" w:hint="eastAsia"/>
          <w:color w:val="0000FF"/>
        </w:rPr>
        <w:t>下午3 时零5分宣布开会</w:t>
      </w:r>
    </w:p>
    <w:p w:rsidR="003021BD" w:rsidRDefault="003021BD">
      <w:pPr>
        <w:tabs>
          <w:tab w:val="left" w:pos="420"/>
        </w:tabs>
        <w:spacing w:after="140" w:line="320" w:lineRule="exact"/>
        <w:rPr>
          <w:rFonts w:hint="eastAsia"/>
        </w:rPr>
      </w:pPr>
      <w:r>
        <w:rPr>
          <w:rFonts w:eastAsia="SimHei" w:hint="eastAsia"/>
          <w:color w:val="FF0000"/>
        </w:rPr>
        <w:t>审议缔约国根据《公约》第</w:t>
      </w:r>
      <w:r>
        <w:rPr>
          <w:rFonts w:eastAsia="SimHei" w:hint="eastAsia"/>
          <w:color w:val="FF0000"/>
        </w:rPr>
        <w:t>18</w:t>
      </w:r>
      <w:r>
        <w:rPr>
          <w:rFonts w:eastAsia="SimHei" w:hint="eastAsia"/>
          <w:color w:val="FF0000"/>
        </w:rPr>
        <w:t>条提交的报告</w:t>
      </w:r>
      <w:r>
        <w:rPr>
          <w:rFonts w:ascii="SimSun" w:eastAsia="SimHei" w:hAnsi="SimSun" w:hint="eastAsia"/>
        </w:rPr>
        <w:t>(</w:t>
      </w:r>
      <w:r>
        <w:rPr>
          <w:rFonts w:eastAsia="KaiTi_GB2312" w:hint="eastAsia"/>
          <w:color w:val="0000FF"/>
        </w:rPr>
        <w:t>续</w:t>
      </w:r>
      <w:r>
        <w:rPr>
          <w:rFonts w:ascii="SimSun" w:eastAsia="KaiTi_GB2312" w:hAnsi="SimSun" w:hint="eastAsia"/>
        </w:rPr>
        <w:t>)</w:t>
      </w:r>
    </w:p>
    <w:p w:rsidR="003021BD" w:rsidRDefault="003021BD">
      <w:pPr>
        <w:tabs>
          <w:tab w:val="left" w:pos="420"/>
        </w:tabs>
        <w:spacing w:after="140" w:line="320" w:lineRule="exact"/>
        <w:jc w:val="left"/>
        <w:rPr>
          <w:rFonts w:eastAsia="KaiTi_GB2312" w:hint="eastAsia"/>
          <w:color w:val="0000FF"/>
        </w:rPr>
      </w:pPr>
      <w:r>
        <w:rPr>
          <w:rFonts w:eastAsia="KaiTi_GB2312" w:hint="eastAsia"/>
          <w:color w:val="0000FF"/>
        </w:rPr>
        <w:t>挪威的第五和第六次定期报告</w:t>
      </w:r>
      <w:r>
        <w:rPr>
          <w:rFonts w:eastAsia="KaiTi_GB2312" w:hint="eastAsia"/>
          <w:color w:val="0000FF"/>
        </w:rPr>
        <w:t xml:space="preserve"> (</w:t>
      </w:r>
      <w:r>
        <w:rPr>
          <w:rFonts w:eastAsia="KaiTi_GB2312" w:hint="eastAsia"/>
          <w:color w:val="0000FF"/>
        </w:rPr>
        <w:t>续</w:t>
      </w:r>
      <w:r>
        <w:rPr>
          <w:rFonts w:eastAsia="KaiTi_GB2312" w:hint="eastAsia"/>
          <w:color w:val="0000FF"/>
        </w:rPr>
        <w:t>)</w:t>
      </w:r>
      <w:r>
        <w:rPr>
          <w:rFonts w:eastAsia="KaiTi_GB2312" w:hint="eastAsia"/>
        </w:rPr>
        <w:t>（</w:t>
      </w:r>
      <w:r>
        <w:rPr>
          <w:rFonts w:eastAsia="KaiTi_GB2312" w:hint="eastAsia"/>
        </w:rPr>
        <w:t>CEDAW/C/NOR/5</w:t>
      </w:r>
      <w:r>
        <w:rPr>
          <w:rFonts w:eastAsia="KaiTi_GB2312" w:hint="eastAsia"/>
        </w:rPr>
        <w:t>和</w:t>
      </w:r>
      <w:r>
        <w:rPr>
          <w:rFonts w:eastAsia="KaiTi_GB2312" w:hint="eastAsia"/>
        </w:rPr>
        <w:t>6</w:t>
      </w:r>
      <w:r>
        <w:rPr>
          <w:rFonts w:eastAsia="KaiTi_GB2312" w:hint="eastAsia"/>
        </w:rPr>
        <w:t>，</w:t>
      </w:r>
      <w:r>
        <w:rPr>
          <w:rFonts w:eastAsia="KaiTi_GB2312" w:hint="eastAsia"/>
        </w:rPr>
        <w:t>CEDAW/PSWG/2003/I/</w:t>
      </w:r>
      <w:r>
        <w:rPr>
          <w:rFonts w:eastAsia="KaiTi_GB2312"/>
        </w:rPr>
        <w:t xml:space="preserve"> </w:t>
      </w:r>
      <w:r>
        <w:rPr>
          <w:rFonts w:eastAsia="KaiTi_GB2312" w:hint="eastAsia"/>
        </w:rPr>
        <w:t>CRP</w:t>
      </w:r>
      <w:r>
        <w:rPr>
          <w:rFonts w:eastAsia="KaiTi_GB2312"/>
        </w:rPr>
        <w:t>.</w:t>
      </w:r>
      <w:r>
        <w:rPr>
          <w:rFonts w:eastAsia="KaiTi_GB2312" w:hint="eastAsia"/>
        </w:rPr>
        <w:t>1/</w:t>
      </w:r>
      <w:r>
        <w:rPr>
          <w:rFonts w:eastAsia="KaiTi_GB2312"/>
        </w:rPr>
        <w:t xml:space="preserve"> </w:t>
      </w:r>
      <w:r>
        <w:rPr>
          <w:rFonts w:eastAsia="KaiTi_GB2312" w:hint="eastAsia"/>
        </w:rPr>
        <w:t>A</w:t>
      </w:r>
      <w:r>
        <w:rPr>
          <w:rFonts w:eastAsia="KaiTi_GB2312"/>
        </w:rPr>
        <w:t>dd.</w:t>
      </w:r>
      <w:r>
        <w:rPr>
          <w:rFonts w:eastAsia="KaiTi_GB2312" w:hint="eastAsia"/>
        </w:rPr>
        <w:t>5</w:t>
      </w:r>
      <w:r>
        <w:rPr>
          <w:rFonts w:eastAsia="KaiTi_GB2312" w:hint="eastAsia"/>
        </w:rPr>
        <w:t>和</w:t>
      </w:r>
      <w:r>
        <w:rPr>
          <w:rFonts w:eastAsia="KaiTi_GB2312"/>
        </w:rPr>
        <w:t>C</w:t>
      </w:r>
      <w:r>
        <w:rPr>
          <w:rFonts w:eastAsia="KaiTi_GB2312" w:hint="eastAsia"/>
        </w:rPr>
        <w:t>RP</w:t>
      </w:r>
      <w:r>
        <w:rPr>
          <w:rFonts w:eastAsia="KaiTi_GB2312"/>
        </w:rPr>
        <w:t>.</w:t>
      </w:r>
      <w:r>
        <w:rPr>
          <w:rFonts w:eastAsia="KaiTi_GB2312" w:hint="eastAsia"/>
        </w:rPr>
        <w:t>2/A</w:t>
      </w:r>
      <w:r>
        <w:rPr>
          <w:rFonts w:eastAsia="KaiTi_GB2312"/>
        </w:rPr>
        <w:t>dd.2</w:t>
      </w:r>
      <w:r>
        <w:rPr>
          <w:rFonts w:eastAsia="KaiTi_GB2312" w:hint="eastAsia"/>
        </w:rPr>
        <w:t>）</w:t>
      </w:r>
    </w:p>
    <w:p w:rsidR="003021BD" w:rsidRDefault="003021BD" w:rsidP="003021BD">
      <w:pPr>
        <w:numPr>
          <w:ilvl w:val="0"/>
          <w:numId w:val="5"/>
        </w:numPr>
        <w:tabs>
          <w:tab w:val="clear" w:pos="360"/>
          <w:tab w:val="left" w:pos="420"/>
        </w:tabs>
        <w:spacing w:after="140" w:line="320" w:lineRule="exact"/>
        <w:ind w:left="0" w:firstLine="0"/>
        <w:rPr>
          <w:rFonts w:hint="eastAsia"/>
        </w:rPr>
      </w:pPr>
      <w:r>
        <w:rPr>
          <w:rFonts w:hint="eastAsia"/>
        </w:rPr>
        <w:t>应主席邀请，挪威代表团在委员会议席就座。</w:t>
      </w:r>
    </w:p>
    <w:p w:rsidR="003021BD" w:rsidRDefault="003021BD" w:rsidP="003021BD">
      <w:pPr>
        <w:numPr>
          <w:ilvl w:val="0"/>
          <w:numId w:val="5"/>
        </w:numPr>
        <w:tabs>
          <w:tab w:val="clear" w:pos="360"/>
          <w:tab w:val="left" w:pos="420"/>
        </w:tabs>
        <w:spacing w:after="140" w:line="320" w:lineRule="exact"/>
        <w:ind w:left="0" w:firstLine="0"/>
        <w:rPr>
          <w:rFonts w:hint="eastAsia"/>
        </w:rPr>
      </w:pPr>
      <w:r>
        <w:rPr>
          <w:rFonts w:eastAsia="SimHei" w:hint="eastAsia"/>
          <w:color w:val="FF0000"/>
        </w:rPr>
        <w:t>主席</w:t>
      </w:r>
      <w:r>
        <w:rPr>
          <w:rFonts w:hint="eastAsia"/>
        </w:rPr>
        <w:t>邀请代表团继续对前次会议中所提问题进行答复。</w:t>
      </w:r>
    </w:p>
    <w:p w:rsidR="003021BD" w:rsidRDefault="003021BD">
      <w:pPr>
        <w:tabs>
          <w:tab w:val="left" w:pos="420"/>
        </w:tabs>
        <w:spacing w:after="140" w:line="320" w:lineRule="exact"/>
        <w:rPr>
          <w:rFonts w:ascii="KaiTi_GB2312" w:eastAsia="KaiTi_GB2312" w:hint="eastAsia"/>
          <w:color w:val="0000FF"/>
        </w:rPr>
      </w:pPr>
      <w:r>
        <w:rPr>
          <w:rFonts w:ascii="KaiTi_GB2312" w:eastAsia="KaiTi_GB2312" w:hint="eastAsia"/>
          <w:color w:val="0000FF"/>
        </w:rPr>
        <w:t>《公约》第</w:t>
      </w:r>
      <w:r>
        <w:rPr>
          <w:rFonts w:ascii="KaiTi_GB2312" w:eastAsia="KaiTi_GB2312"/>
          <w:color w:val="0000FF"/>
        </w:rPr>
        <w:t>6</w:t>
      </w:r>
      <w:r>
        <w:rPr>
          <w:rFonts w:ascii="KaiTi_GB2312" w:eastAsia="KaiTi_GB2312" w:hint="eastAsia"/>
          <w:color w:val="0000FF"/>
        </w:rPr>
        <w:t>至第8条(续)</w:t>
      </w:r>
    </w:p>
    <w:p w:rsidR="003021BD" w:rsidRDefault="003021BD">
      <w:pPr>
        <w:tabs>
          <w:tab w:val="left" w:pos="420"/>
        </w:tabs>
        <w:spacing w:after="140" w:line="320" w:lineRule="exact"/>
        <w:rPr>
          <w:rFonts w:hint="eastAsia"/>
        </w:rPr>
      </w:pPr>
      <w:r>
        <w:rPr>
          <w:rFonts w:hint="eastAsia"/>
        </w:rPr>
        <w:t>3</w:t>
      </w:r>
      <w:r>
        <w:rPr>
          <w:rFonts w:hint="eastAsia"/>
        </w:rPr>
        <w:t>．</w:t>
      </w:r>
      <w:r>
        <w:rPr>
          <w:rFonts w:hint="eastAsia"/>
        </w:rPr>
        <w:tab/>
      </w:r>
      <w:r>
        <w:rPr>
          <w:rFonts w:eastAsia="SimHei" w:hint="eastAsia"/>
          <w:b/>
          <w:color w:val="FF0000"/>
        </w:rPr>
        <w:t xml:space="preserve">Wille </w:t>
      </w:r>
      <w:r>
        <w:rPr>
          <w:rFonts w:eastAsia="SimHei" w:hint="eastAsia"/>
          <w:color w:val="FF0000"/>
        </w:rPr>
        <w:t>先生</w:t>
      </w:r>
      <w:r>
        <w:rPr>
          <w:rFonts w:hint="eastAsia"/>
        </w:rPr>
        <w:t>(</w:t>
      </w:r>
      <w:r>
        <w:rPr>
          <w:rFonts w:hint="eastAsia"/>
        </w:rPr>
        <w:t>挪威</w:t>
      </w:r>
      <w:r>
        <w:rPr>
          <w:rFonts w:hint="eastAsia"/>
        </w:rPr>
        <w:t>)</w:t>
      </w:r>
      <w:r>
        <w:rPr>
          <w:rFonts w:hint="eastAsia"/>
        </w:rPr>
        <w:t>提及《公约》在挪威法律中的地位时说，近来最高法院判决也已脱离了以前不明确的法院立场——该立场大体意思是如有冲突时，国内法律要优先于《公约》。新的《人权法》的第</w:t>
      </w:r>
      <w:r>
        <w:rPr>
          <w:rFonts w:hint="eastAsia"/>
        </w:rPr>
        <w:t>3</w:t>
      </w:r>
      <w:r>
        <w:rPr>
          <w:rFonts w:hint="eastAsia"/>
        </w:rPr>
        <w:t>条消除了所有疑虑，它明确规定任何纳入法律的国际协定都要优先于国内法律。由于该法案的明确目的是加强挪威法律中的人权条款，因此，政府已审议了所有法律使其遵从《公约》的条款</w:t>
      </w:r>
      <w:r>
        <w:rPr>
          <w:rFonts w:hint="eastAsia"/>
        </w:rPr>
        <w:t xml:space="preserve"> </w:t>
      </w:r>
      <w:r>
        <w:rPr>
          <w:rFonts w:hint="eastAsia"/>
        </w:rPr>
        <w:t>。</w:t>
      </w:r>
    </w:p>
    <w:p w:rsidR="003021BD" w:rsidRDefault="003021BD">
      <w:pPr>
        <w:tabs>
          <w:tab w:val="left" w:pos="420"/>
        </w:tabs>
        <w:spacing w:after="140" w:line="320" w:lineRule="exact"/>
        <w:rPr>
          <w:rFonts w:hint="eastAsia"/>
        </w:rPr>
      </w:pPr>
      <w:r>
        <w:rPr>
          <w:rFonts w:hint="eastAsia"/>
        </w:rPr>
        <w:t>4</w:t>
      </w:r>
      <w:r>
        <w:rPr>
          <w:rFonts w:hint="eastAsia"/>
        </w:rPr>
        <w:t>．</w:t>
      </w:r>
      <w:r>
        <w:rPr>
          <w:rFonts w:hint="eastAsia"/>
        </w:rPr>
        <w:tab/>
      </w:r>
      <w:r>
        <w:rPr>
          <w:rFonts w:eastAsia="SimHei" w:hint="eastAsia"/>
          <w:b/>
          <w:color w:val="FF0000"/>
        </w:rPr>
        <w:t>Hole</w:t>
      </w:r>
      <w:r>
        <w:rPr>
          <w:rFonts w:eastAsia="SimHei" w:hint="eastAsia"/>
          <w:color w:val="FF0000"/>
        </w:rPr>
        <w:t>女士</w:t>
      </w:r>
      <w:r>
        <w:rPr>
          <w:rFonts w:hint="eastAsia"/>
        </w:rPr>
        <w:t>(</w:t>
      </w:r>
      <w:r>
        <w:rPr>
          <w:rFonts w:hint="eastAsia"/>
        </w:rPr>
        <w:t>挪威</w:t>
      </w:r>
      <w:r>
        <w:rPr>
          <w:rFonts w:hint="eastAsia"/>
        </w:rPr>
        <w:t>)</w:t>
      </w:r>
      <w:r>
        <w:rPr>
          <w:rFonts w:hint="eastAsia"/>
        </w:rPr>
        <w:t>说，业已修改了《刑法典》，禁止</w:t>
      </w:r>
      <w:r>
        <w:rPr>
          <w:rFonts w:hint="eastAsia"/>
        </w:rPr>
        <w:t>18</w:t>
      </w:r>
      <w:r>
        <w:rPr>
          <w:rFonts w:hint="eastAsia"/>
        </w:rPr>
        <w:t>岁以下的人从事卖淫，禁止因特网上或买卖儿童色情活动。政府已就通过一项在挪威全面禁止卖淫的提议发起辩论，但是该提议没有得到议会大多数人的支持。</w:t>
      </w:r>
    </w:p>
    <w:p w:rsidR="003021BD" w:rsidRDefault="003021BD" w:rsidP="00EC193C">
      <w:pPr>
        <w:tabs>
          <w:tab w:val="left" w:pos="420"/>
        </w:tabs>
        <w:spacing w:after="140" w:line="320" w:lineRule="exact"/>
        <w:ind w:leftChars="-171" w:left="31680" w:hangingChars="150" w:firstLine="31680"/>
        <w:rPr>
          <w:rFonts w:hint="eastAsia"/>
        </w:rPr>
      </w:pPr>
      <w:r>
        <w:rPr>
          <w:rFonts w:hint="eastAsia"/>
        </w:rPr>
        <w:t xml:space="preserve">    5</w:t>
      </w:r>
      <w:r>
        <w:rPr>
          <w:rFonts w:hint="eastAsia"/>
        </w:rPr>
        <w:t>．</w:t>
      </w:r>
      <w:r>
        <w:rPr>
          <w:rFonts w:hint="eastAsia"/>
        </w:rPr>
        <w:t xml:space="preserve"> </w:t>
      </w:r>
      <w:r>
        <w:rPr>
          <w:rFonts w:hint="eastAsia"/>
        </w:rPr>
        <w:t>为了协助处境危险的儿童，最近已采取行动收集关于乱伦的数据，为儿童建立精神错乱和精神创伤诊所并创建一个精神创伤及暴力国家中心。该中心的工作范围包括儿童，而且一个针对儿童的基于因特网的救助网络已经在与波罗的海地区国家的合作下运作。受虐待妇女和强奸受害者中心也为儿童提供服务。最近成立的禁止对妇女施暴委员会也会处理这个问题。</w:t>
      </w:r>
    </w:p>
    <w:p w:rsidR="003021BD" w:rsidRDefault="003021BD" w:rsidP="00EC193C">
      <w:pPr>
        <w:tabs>
          <w:tab w:val="left" w:pos="420"/>
        </w:tabs>
        <w:spacing w:after="140" w:line="320" w:lineRule="exact"/>
        <w:ind w:leftChars="-171" w:left="31680" w:hangingChars="150" w:firstLine="31680"/>
        <w:rPr>
          <w:rFonts w:hint="eastAsia"/>
        </w:rPr>
      </w:pPr>
      <w:r>
        <w:rPr>
          <w:rFonts w:hint="eastAsia"/>
        </w:rPr>
        <w:t xml:space="preserve">   6</w:t>
      </w:r>
      <w:r>
        <w:rPr>
          <w:rFonts w:hint="eastAsia"/>
        </w:rPr>
        <w:t>．政府强化了《两性平等法》，在修正的第</w:t>
      </w:r>
      <w:r>
        <w:rPr>
          <w:rFonts w:hint="eastAsia"/>
        </w:rPr>
        <w:t>3A</w:t>
      </w:r>
      <w:r>
        <w:rPr>
          <w:rFonts w:hint="eastAsia"/>
        </w:rPr>
        <w:t>条内加入了对怀孕妇女的保护，在工作场所内尤其如此。在工作场所内歧视怀孕妇女是违法行为。关于此类行为的申诉可以提交给两性平等监察员。另外，为了帮助残疾妇女，政府在对国内</w:t>
      </w:r>
      <w:r>
        <w:rPr>
          <w:rFonts w:hint="eastAsia"/>
        </w:rPr>
        <w:t>50</w:t>
      </w:r>
      <w:r>
        <w:rPr>
          <w:rFonts w:hint="eastAsia"/>
        </w:rPr>
        <w:t>个为受虐待妇女设立的庇护所进行评估之后，要求这些庇护所接收残疾妇女并拓展她们在这方面的专门知识。在任何暴力犯罪案件中，使残疾妇女成为受害者当然使事态更为严重。</w:t>
      </w:r>
    </w:p>
    <w:p w:rsidR="003021BD" w:rsidRDefault="003021BD" w:rsidP="00EC193C">
      <w:pPr>
        <w:tabs>
          <w:tab w:val="left" w:pos="420"/>
        </w:tabs>
        <w:spacing w:after="140" w:line="320" w:lineRule="exact"/>
        <w:ind w:leftChars="-171" w:left="31680" w:hangingChars="150" w:firstLine="31680"/>
        <w:rPr>
          <w:rFonts w:hint="eastAsia"/>
        </w:rPr>
      </w:pPr>
      <w:r>
        <w:rPr>
          <w:rFonts w:hint="eastAsia"/>
        </w:rPr>
        <w:t xml:space="preserve">   7</w:t>
      </w:r>
      <w:r>
        <w:rPr>
          <w:rFonts w:hint="eastAsia"/>
        </w:rPr>
        <w:t>．</w:t>
      </w:r>
      <w:r>
        <w:rPr>
          <w:rFonts w:hint="eastAsia"/>
        </w:rPr>
        <w:t xml:space="preserve"> </w:t>
      </w:r>
      <w:r>
        <w:rPr>
          <w:rFonts w:hint="eastAsia"/>
        </w:rPr>
        <w:t>衡量平等权利行使情况的一个办法是看两性平等监察员去年听证的案件的数目——超过了</w:t>
      </w:r>
      <w:r>
        <w:rPr>
          <w:rFonts w:hint="eastAsia"/>
        </w:rPr>
        <w:t>400</w:t>
      </w:r>
      <w:r>
        <w:rPr>
          <w:rFonts w:hint="eastAsia"/>
        </w:rPr>
        <w:t>起</w:t>
      </w:r>
      <w:r>
        <w:t>——</w:t>
      </w:r>
      <w:r>
        <w:rPr>
          <w:rFonts w:hint="eastAsia"/>
        </w:rPr>
        <w:t>这些案件已被实际载入媒体，这使得许多人访问监察员的网站。她认为公司董事会内女性的出现是另一个行使平等权利的问题。</w:t>
      </w:r>
    </w:p>
    <w:p w:rsidR="003021BD" w:rsidRDefault="003021BD" w:rsidP="00EC193C">
      <w:pPr>
        <w:tabs>
          <w:tab w:val="left" w:pos="420"/>
        </w:tabs>
        <w:spacing w:after="140" w:line="320" w:lineRule="exact"/>
        <w:ind w:leftChars="-171" w:left="31680" w:hangingChars="150" w:firstLine="31680"/>
        <w:rPr>
          <w:rFonts w:hint="eastAsia"/>
        </w:rPr>
      </w:pPr>
      <w:r>
        <w:rPr>
          <w:rFonts w:hint="eastAsia"/>
        </w:rPr>
        <w:t xml:space="preserve">   8</w:t>
      </w:r>
      <w:r>
        <w:rPr>
          <w:rFonts w:hint="eastAsia"/>
        </w:rPr>
        <w:t>．</w:t>
      </w:r>
      <w:r>
        <w:rPr>
          <w:rFonts w:hint="eastAsia"/>
        </w:rPr>
        <w:tab/>
      </w:r>
      <w:r>
        <w:rPr>
          <w:rFonts w:hint="eastAsia"/>
        </w:rPr>
        <w:t>两性平等中心的工作与两性平等监察员的工作并不真的重叠。事实上，政府已要求一个独立研究机构就它们之间如何实现互补进行评估。两个机构都在民众中享有很高的声望，并且广为人知。虽然它们共用同一个政府房舍，但是它们是分开的实体，依照法律是独立的，并且它们享有议会批准的分开的预算拨款，这保证了它们的独立性。</w:t>
      </w:r>
    </w:p>
    <w:p w:rsidR="003021BD" w:rsidRDefault="003021BD" w:rsidP="00EC193C">
      <w:pPr>
        <w:tabs>
          <w:tab w:val="left" w:pos="420"/>
        </w:tabs>
        <w:spacing w:after="140" w:line="320" w:lineRule="exact"/>
        <w:ind w:leftChars="-21" w:left="31680"/>
        <w:rPr>
          <w:rFonts w:hint="eastAsia"/>
        </w:rPr>
      </w:pPr>
      <w:r>
        <w:rPr>
          <w:rFonts w:hint="eastAsia"/>
        </w:rPr>
        <w:t>9</w:t>
      </w:r>
      <w:r>
        <w:rPr>
          <w:rFonts w:hint="eastAsia"/>
        </w:rPr>
        <w:t>．</w:t>
      </w:r>
      <w:r>
        <w:rPr>
          <w:rFonts w:hint="eastAsia"/>
        </w:rPr>
        <w:tab/>
      </w:r>
      <w:r>
        <w:rPr>
          <w:rFonts w:hint="eastAsia"/>
        </w:rPr>
        <w:t>受害者可以免费向两性平等救助委员会提出申请，低收入的委托人可以在刑事案件中获得免费的法律援助，民事案件中也是如此。</w:t>
      </w:r>
    </w:p>
    <w:p w:rsidR="003021BD" w:rsidRDefault="003021BD" w:rsidP="00EC193C">
      <w:pPr>
        <w:tabs>
          <w:tab w:val="left" w:pos="420"/>
        </w:tabs>
        <w:spacing w:after="140" w:line="340" w:lineRule="exact"/>
        <w:ind w:leftChars="-21" w:left="31680"/>
        <w:rPr>
          <w:rFonts w:hint="eastAsia"/>
        </w:rPr>
      </w:pPr>
      <w:r>
        <w:rPr>
          <w:rFonts w:hint="eastAsia"/>
        </w:rPr>
        <w:t>10</w:t>
      </w:r>
      <w:r>
        <w:rPr>
          <w:rFonts w:hint="eastAsia"/>
        </w:rPr>
        <w:t>．</w:t>
      </w:r>
      <w:r>
        <w:rPr>
          <w:rFonts w:hint="eastAsia"/>
        </w:rPr>
        <w:tab/>
      </w:r>
      <w:r>
        <w:rPr>
          <w:rFonts w:hint="eastAsia"/>
        </w:rPr>
        <w:t>一旦对适用全球定位系统的可移动报警器在向警察报警时的有效性做出评估，政府似乎很可能在一年试用期之后便将这些报警器发放给每个公民。</w:t>
      </w:r>
    </w:p>
    <w:p w:rsidR="003021BD" w:rsidRDefault="003021BD" w:rsidP="00EC193C">
      <w:pPr>
        <w:tabs>
          <w:tab w:val="left" w:pos="420"/>
        </w:tabs>
        <w:spacing w:after="140" w:line="320" w:lineRule="exact"/>
        <w:ind w:leftChars="-21" w:left="31680"/>
        <w:rPr>
          <w:rFonts w:hint="eastAsia"/>
        </w:rPr>
      </w:pPr>
      <w:r>
        <w:rPr>
          <w:rFonts w:hint="eastAsia"/>
        </w:rPr>
        <w:t>11</w:t>
      </w:r>
      <w:r>
        <w:rPr>
          <w:rFonts w:hint="eastAsia"/>
        </w:rPr>
        <w:t>．</w:t>
      </w:r>
      <w:r>
        <w:rPr>
          <w:rFonts w:hint="eastAsia"/>
        </w:rPr>
        <w:tab/>
      </w:r>
      <w:r>
        <w:rPr>
          <w:rFonts w:hint="eastAsia"/>
        </w:rPr>
        <w:t>在使法院和法官对性别议题和对妇女的暴力问题敏感方面所取得的进步，没有在提高警察和保健工作者对这些问题的认识方面取得的进步大，不过禁止对妇女施暴委员会将设法补救这种状况。女法官的人数确实太少了，只占了法官总数的</w:t>
      </w:r>
      <w:r>
        <w:rPr>
          <w:rFonts w:hint="eastAsia"/>
        </w:rPr>
        <w:t>27%</w:t>
      </w:r>
      <w:r>
        <w:rPr>
          <w:rFonts w:hint="eastAsia"/>
        </w:rPr>
        <w:t>。她说，妇女在公司董事会的任职是由公司董事们自己选举产生的，政府不能直接强加配额，尽管设定女性代表占</w:t>
      </w:r>
      <w:r>
        <w:rPr>
          <w:rFonts w:hint="eastAsia"/>
        </w:rPr>
        <w:t>40%</w:t>
      </w:r>
      <w:r>
        <w:rPr>
          <w:rFonts w:hint="eastAsia"/>
        </w:rPr>
        <w:t>份额目标的待决法案可能会很快被批准。</w:t>
      </w:r>
    </w:p>
    <w:p w:rsidR="003021BD" w:rsidRDefault="003021BD" w:rsidP="00EC193C">
      <w:pPr>
        <w:tabs>
          <w:tab w:val="left" w:pos="420"/>
        </w:tabs>
        <w:spacing w:after="140" w:line="320" w:lineRule="exact"/>
        <w:ind w:leftChars="-21" w:left="31680"/>
        <w:rPr>
          <w:rFonts w:hint="eastAsia"/>
        </w:rPr>
      </w:pPr>
      <w:r>
        <w:rPr>
          <w:rFonts w:hint="eastAsia"/>
        </w:rPr>
        <w:t>12</w:t>
      </w:r>
      <w:r>
        <w:rPr>
          <w:rFonts w:hint="eastAsia"/>
        </w:rPr>
        <w:t>．</w:t>
      </w:r>
      <w:r>
        <w:rPr>
          <w:rFonts w:hint="eastAsia"/>
          <w:spacing w:val="-4"/>
        </w:rPr>
        <w:tab/>
      </w:r>
      <w:r>
        <w:rPr>
          <w:rFonts w:hint="eastAsia"/>
          <w:spacing w:val="-4"/>
        </w:rPr>
        <w:t>政府正在考虑强制庇护所把对妇女的暴力情况报警，而且将做出决定是否将恋童癖者通知地方社区。</w:t>
      </w:r>
    </w:p>
    <w:p w:rsidR="003021BD" w:rsidRDefault="003021BD" w:rsidP="00EC193C">
      <w:pPr>
        <w:tabs>
          <w:tab w:val="left" w:pos="420"/>
        </w:tabs>
        <w:spacing w:after="140" w:line="320" w:lineRule="exact"/>
        <w:ind w:leftChars="-21" w:left="31680"/>
        <w:rPr>
          <w:rFonts w:ascii="KaiTi_GB2312" w:eastAsia="KaiTi_GB2312" w:hint="eastAsia"/>
          <w:color w:val="0000FF"/>
        </w:rPr>
      </w:pPr>
      <w:r>
        <w:rPr>
          <w:rFonts w:ascii="KaiTi_GB2312" w:eastAsia="KaiTi_GB2312" w:hint="eastAsia"/>
          <w:color w:val="0000FF"/>
        </w:rPr>
        <w:t>第7至第9条</w:t>
      </w:r>
    </w:p>
    <w:p w:rsidR="003021BD" w:rsidRDefault="003021BD" w:rsidP="00EC193C">
      <w:pPr>
        <w:tabs>
          <w:tab w:val="left" w:pos="420"/>
        </w:tabs>
        <w:spacing w:after="140" w:line="320" w:lineRule="exact"/>
        <w:ind w:leftChars="-21" w:left="31680"/>
        <w:rPr>
          <w:rFonts w:hint="eastAsia"/>
        </w:rPr>
      </w:pPr>
      <w:r>
        <w:rPr>
          <w:rFonts w:hint="eastAsia"/>
        </w:rPr>
        <w:t>13</w:t>
      </w:r>
      <w:r>
        <w:rPr>
          <w:rFonts w:hint="eastAsia"/>
        </w:rPr>
        <w:t>．</w:t>
      </w:r>
      <w:r>
        <w:rPr>
          <w:rFonts w:hint="eastAsia"/>
        </w:rPr>
        <w:tab/>
      </w:r>
      <w:r>
        <w:rPr>
          <w:rFonts w:eastAsia="SimHei" w:hint="eastAsia"/>
          <w:b/>
          <w:color w:val="FF0000"/>
        </w:rPr>
        <w:t>Achmad</w:t>
      </w:r>
      <w:r>
        <w:rPr>
          <w:rFonts w:eastAsia="SimHei" w:hint="eastAsia"/>
          <w:color w:val="FF0000"/>
        </w:rPr>
        <w:t>女士</w:t>
      </w:r>
      <w:r>
        <w:rPr>
          <w:rFonts w:hint="eastAsia"/>
        </w:rPr>
        <w:t>在提及问题单</w:t>
      </w:r>
      <w:r>
        <w:rPr>
          <w:rFonts w:hint="eastAsia"/>
        </w:rPr>
        <w:t>(CEDAW/PSWG/</w:t>
      </w:r>
      <w:r>
        <w:t xml:space="preserve"> </w:t>
      </w:r>
      <w:r>
        <w:rPr>
          <w:rFonts w:hint="eastAsia"/>
        </w:rPr>
        <w:t>2003/CRP.1/Add.5)</w:t>
      </w:r>
      <w:r>
        <w:rPr>
          <w:rFonts w:hint="eastAsia"/>
        </w:rPr>
        <w:t>中的第</w:t>
      </w:r>
      <w:r>
        <w:rPr>
          <w:rFonts w:hint="eastAsia"/>
        </w:rPr>
        <w:t>17</w:t>
      </w:r>
      <w:r>
        <w:rPr>
          <w:rFonts w:hint="eastAsia"/>
        </w:rPr>
        <w:t>个问题时说，在衡量影响方面，如能知道两性代表至少各占</w:t>
      </w:r>
      <w:r>
        <w:rPr>
          <w:rFonts w:hint="eastAsia"/>
        </w:rPr>
        <w:t>40%</w:t>
      </w:r>
      <w:r>
        <w:rPr>
          <w:rFonts w:hint="eastAsia"/>
        </w:rPr>
        <w:t>的要求是适用于哪个委员会、董事会或理事会的话则会很有用处。政府应该开始收集必要的数据。她注意到修正过的《两性平等法》现在要求提供关于实际效果的报告。她询问两性平等监察员在监测这个体系的作用时参与程度如何，比例代表制在多大程度上适用于地方层面，以及比例代表制是开放的还是封闭的，是服从投票结果还是由政党内部决定。既然第六次报告表明，《选举法》</w:t>
      </w:r>
      <w:r>
        <w:rPr>
          <w:rFonts w:hint="eastAsia"/>
        </w:rPr>
        <w:t>(</w:t>
      </w:r>
      <w:r>
        <w:rPr>
          <w:rFonts w:hint="eastAsia"/>
        </w:rPr>
        <w:t>第</w:t>
      </w:r>
      <w:r>
        <w:rPr>
          <w:rFonts w:hint="eastAsia"/>
        </w:rPr>
        <w:t>24</w:t>
      </w:r>
      <w:r>
        <w:rPr>
          <w:rFonts w:hint="eastAsia"/>
        </w:rPr>
        <w:t>款</w:t>
      </w:r>
      <w:r>
        <w:rPr>
          <w:rFonts w:hint="eastAsia"/>
        </w:rPr>
        <w:t>)</w:t>
      </w:r>
      <w:r>
        <w:rPr>
          <w:rFonts w:hint="eastAsia"/>
        </w:rPr>
        <w:t>被修正之后，选举人影响候选人个体的选择，这对女性代表不利，不过令人吃惊的是竟然有更多的妇女弃权。妇女是没有准备好加入到政治进程中来还是不被它所吸引？政府是否做过工作使妇女准备好加入到政治生活中去以及是否使公众准备好接受妇女执政的观点？如果能知道为什么超过</w:t>
      </w:r>
      <w:r>
        <w:rPr>
          <w:rFonts w:hint="eastAsia"/>
        </w:rPr>
        <w:t>45</w:t>
      </w:r>
      <w:r>
        <w:rPr>
          <w:rFonts w:hint="eastAsia"/>
        </w:rPr>
        <w:t>岁的妇女在政党和妇女组织中的人数都加倍的话也会很有趣。这个事实似乎表明男性先前没有分担生活中的家庭责任。</w:t>
      </w:r>
    </w:p>
    <w:p w:rsidR="003021BD" w:rsidRDefault="003021BD" w:rsidP="00EC193C">
      <w:pPr>
        <w:tabs>
          <w:tab w:val="left" w:pos="420"/>
        </w:tabs>
        <w:spacing w:after="140" w:line="320" w:lineRule="exact"/>
        <w:ind w:leftChars="-21" w:left="31680"/>
        <w:rPr>
          <w:rFonts w:hint="eastAsia"/>
        </w:rPr>
      </w:pPr>
      <w:r>
        <w:rPr>
          <w:rFonts w:hint="eastAsia"/>
        </w:rPr>
        <w:t>14</w:t>
      </w:r>
      <w:r>
        <w:rPr>
          <w:rFonts w:hint="eastAsia"/>
        </w:rPr>
        <w:t>．</w:t>
      </w:r>
      <w:r>
        <w:rPr>
          <w:rFonts w:hint="eastAsia"/>
        </w:rPr>
        <w:tab/>
      </w:r>
      <w:r>
        <w:rPr>
          <w:rFonts w:eastAsia="SimHei" w:hint="eastAsia"/>
          <w:b/>
          <w:color w:val="FF0000"/>
        </w:rPr>
        <w:t>Belmihoub-Zerdani</w:t>
      </w:r>
      <w:r>
        <w:rPr>
          <w:rFonts w:eastAsia="SimHei" w:hint="eastAsia"/>
          <w:color w:val="FF0000"/>
        </w:rPr>
        <w:t>女士</w:t>
      </w:r>
      <w:r>
        <w:rPr>
          <w:rFonts w:hint="eastAsia"/>
        </w:rPr>
        <w:t>询问，与《公约》相抵触的国内法律是否自动废除。关于公民资格问题，她询问是否</w:t>
      </w:r>
      <w:r>
        <w:t>sanguine</w:t>
      </w:r>
      <w:r>
        <w:rPr>
          <w:rFonts w:hint="eastAsia"/>
        </w:rPr>
        <w:t xml:space="preserve">is </w:t>
      </w:r>
      <w:r>
        <w:rPr>
          <w:rFonts w:hint="eastAsia"/>
        </w:rPr>
        <w:t>法或者</w:t>
      </w:r>
      <w:r>
        <w:rPr>
          <w:rFonts w:hint="eastAsia"/>
        </w:rPr>
        <w:t>solis</w:t>
      </w:r>
      <w:r>
        <w:rPr>
          <w:rFonts w:hint="eastAsia"/>
        </w:rPr>
        <w:t>法，还是两者都适用于居住在挪威的外国妇女所生的孩子。</w:t>
      </w:r>
    </w:p>
    <w:p w:rsidR="003021BD" w:rsidRDefault="003021BD" w:rsidP="00EC193C">
      <w:pPr>
        <w:tabs>
          <w:tab w:val="left" w:pos="420"/>
        </w:tabs>
        <w:spacing w:after="140" w:line="320" w:lineRule="exact"/>
        <w:ind w:leftChars="-21" w:left="31680"/>
        <w:rPr>
          <w:rFonts w:hint="eastAsia"/>
        </w:rPr>
      </w:pPr>
      <w:r>
        <w:rPr>
          <w:rFonts w:hint="eastAsia"/>
        </w:rPr>
        <w:t>15</w:t>
      </w:r>
      <w:r>
        <w:rPr>
          <w:rFonts w:hint="eastAsia"/>
        </w:rPr>
        <w:t>．</w:t>
      </w:r>
      <w:r>
        <w:rPr>
          <w:rFonts w:hint="eastAsia"/>
        </w:rPr>
        <w:tab/>
      </w:r>
      <w:r>
        <w:rPr>
          <w:rFonts w:hint="eastAsia"/>
        </w:rPr>
        <w:t>从报告来看，很明显妇女在政府中得到了充分代表，这是应用配额的结果。然而第六次定期报告</w:t>
      </w:r>
      <w:r>
        <w:rPr>
          <w:rFonts w:hint="eastAsia"/>
        </w:rPr>
        <w:t>(</w:t>
      </w:r>
      <w:r>
        <w:rPr>
          <w:rFonts w:hint="eastAsia"/>
        </w:rPr>
        <w:t>第</w:t>
      </w:r>
      <w:r>
        <w:rPr>
          <w:rFonts w:hint="eastAsia"/>
        </w:rPr>
        <w:t>22</w:t>
      </w:r>
      <w:r>
        <w:rPr>
          <w:rFonts w:hint="eastAsia"/>
        </w:rPr>
        <w:t>段</w:t>
      </w:r>
      <w:r>
        <w:rPr>
          <w:rFonts w:hint="eastAsia"/>
        </w:rPr>
        <w:t>)</w:t>
      </w:r>
      <w:r>
        <w:rPr>
          <w:rFonts w:hint="eastAsia"/>
        </w:rPr>
        <w:t>表明，《选举法》没有包括任何关于性别代表的规定，一些政党也没有配额规定。她不明白为什么政府没有依照法律强制所有政党都使用确定的配额。还有，如果能解释为什么妇女在政界比在商界更成功的话，她会表示感谢；她愿意知道是否有按性别分列的挪威财产拥有者的数据。</w:t>
      </w:r>
    </w:p>
    <w:p w:rsidR="003021BD" w:rsidRDefault="003021BD" w:rsidP="00EC193C">
      <w:pPr>
        <w:tabs>
          <w:tab w:val="left" w:pos="420"/>
        </w:tabs>
        <w:spacing w:after="140" w:line="320" w:lineRule="exact"/>
        <w:ind w:leftChars="-21" w:left="31680"/>
        <w:rPr>
          <w:rFonts w:hint="eastAsia"/>
        </w:rPr>
      </w:pPr>
      <w:r>
        <w:rPr>
          <w:rFonts w:hint="eastAsia"/>
        </w:rPr>
        <w:t>16</w:t>
      </w:r>
      <w:r>
        <w:rPr>
          <w:rFonts w:hint="eastAsia"/>
        </w:rPr>
        <w:t>．</w:t>
      </w:r>
      <w:r>
        <w:rPr>
          <w:rFonts w:hint="eastAsia"/>
        </w:rPr>
        <w:t xml:space="preserve"> </w:t>
      </w:r>
      <w:r>
        <w:rPr>
          <w:rFonts w:eastAsia="SimHei" w:hint="eastAsia"/>
          <w:color w:val="FF0000"/>
        </w:rPr>
        <w:t>主席</w:t>
      </w:r>
      <w:r>
        <w:rPr>
          <w:rFonts w:hint="eastAsia"/>
        </w:rPr>
        <w:t>以个人身份发言，她评论说尽管承认按照国际标准，挪威政府中妇女人数很多，但是第六次报告</w:t>
      </w:r>
      <w:r>
        <w:rPr>
          <w:rFonts w:hint="eastAsia"/>
        </w:rPr>
        <w:t>(</w:t>
      </w:r>
      <w:r>
        <w:rPr>
          <w:rFonts w:hint="eastAsia"/>
        </w:rPr>
        <w:t>第</w:t>
      </w:r>
      <w:r>
        <w:rPr>
          <w:rFonts w:hint="eastAsia"/>
        </w:rPr>
        <w:t>22</w:t>
      </w:r>
      <w:r>
        <w:rPr>
          <w:rFonts w:hint="eastAsia"/>
        </w:rPr>
        <w:t>段</w:t>
      </w:r>
      <w:r>
        <w:rPr>
          <w:rFonts w:hint="eastAsia"/>
        </w:rPr>
        <w:t>)</w:t>
      </w:r>
      <w:r>
        <w:rPr>
          <w:rFonts w:hint="eastAsia"/>
        </w:rPr>
        <w:t>提供的数据表明近来该人数已有所下降。她询问政府采取了哪些行动以改变这种趋势，人们是否意识到这种下降。</w:t>
      </w:r>
    </w:p>
    <w:p w:rsidR="003021BD" w:rsidRDefault="003021BD" w:rsidP="00EC193C">
      <w:pPr>
        <w:tabs>
          <w:tab w:val="left" w:pos="420"/>
        </w:tabs>
        <w:spacing w:after="140" w:line="320" w:lineRule="exact"/>
        <w:ind w:leftChars="-21" w:left="31680"/>
        <w:rPr>
          <w:rFonts w:hint="eastAsia"/>
        </w:rPr>
      </w:pPr>
      <w:r>
        <w:rPr>
          <w:rFonts w:hint="eastAsia"/>
        </w:rPr>
        <w:t>17</w:t>
      </w:r>
      <w:r>
        <w:rPr>
          <w:rFonts w:hint="eastAsia"/>
        </w:rPr>
        <w:t>．</w:t>
      </w:r>
      <w:r>
        <w:rPr>
          <w:rFonts w:hint="eastAsia"/>
        </w:rPr>
        <w:tab/>
      </w:r>
      <w:r>
        <w:rPr>
          <w:rFonts w:eastAsia="SimHei" w:hint="eastAsia"/>
          <w:b/>
          <w:color w:val="FF0000"/>
        </w:rPr>
        <w:t>Hole</w:t>
      </w:r>
      <w:r>
        <w:rPr>
          <w:rFonts w:eastAsia="SimHei" w:hint="eastAsia"/>
          <w:color w:val="FF0000"/>
        </w:rPr>
        <w:t>女士</w:t>
      </w:r>
      <w:r>
        <w:rPr>
          <w:rFonts w:hint="eastAsia"/>
        </w:rPr>
        <w:t>(</w:t>
      </w:r>
      <w:r>
        <w:rPr>
          <w:rFonts w:hint="eastAsia"/>
        </w:rPr>
        <w:t>挪威</w:t>
      </w:r>
      <w:r>
        <w:rPr>
          <w:rFonts w:hint="eastAsia"/>
        </w:rPr>
        <w:t>)</w:t>
      </w:r>
      <w:r>
        <w:rPr>
          <w:rFonts w:hint="eastAsia"/>
        </w:rPr>
        <w:t>说，在国家和地方两个层面的委员会中，妇女均是按比例代表的，不过是她们从属的政党而不是《选举法》中任何特定规定决定这种比例的。在所有政党中，只有一个政党实际上应用</w:t>
      </w:r>
      <w:r>
        <w:rPr>
          <w:rFonts w:hint="eastAsia"/>
        </w:rPr>
        <w:t>40%</w:t>
      </w:r>
      <w:r>
        <w:rPr>
          <w:rFonts w:hint="eastAsia"/>
        </w:rPr>
        <w:t>的配额。评论更好地使妇女做好参政准备的措施，她注意到一个令人遗憾的新情况，</w:t>
      </w:r>
      <w:r>
        <w:rPr>
          <w:rFonts w:hint="eastAsia"/>
        </w:rPr>
        <w:t xml:space="preserve"> </w:t>
      </w:r>
      <w:r>
        <w:rPr>
          <w:rFonts w:hint="eastAsia"/>
        </w:rPr>
        <w:t>即最近以来，政党党员中的年轻人，包括男性和女性的人数急剧下降。为了制止这种趋势，内政部发动一项运动，派官员们到中学去和学生就参与地方政治话题进行交谈。要解释为什么妇女在政治领域比在经济领域做得好没有一个简单的答案；但是，已实施了一项关于国内权力分配的大型研究项目，该项目会处理这个特定问题。</w:t>
      </w:r>
    </w:p>
    <w:p w:rsidR="003021BD" w:rsidRDefault="003021BD" w:rsidP="00EC193C">
      <w:pPr>
        <w:tabs>
          <w:tab w:val="left" w:pos="420"/>
        </w:tabs>
        <w:spacing w:after="140" w:line="320" w:lineRule="exact"/>
        <w:ind w:leftChars="-21" w:left="31680"/>
        <w:rPr>
          <w:rFonts w:hint="eastAsia"/>
        </w:rPr>
      </w:pPr>
      <w:r>
        <w:rPr>
          <w:rFonts w:hint="eastAsia"/>
        </w:rPr>
        <w:t>18</w:t>
      </w:r>
      <w:r>
        <w:rPr>
          <w:rFonts w:hint="eastAsia"/>
        </w:rPr>
        <w:t>．</w:t>
      </w:r>
      <w:r>
        <w:rPr>
          <w:rFonts w:eastAsia="SimHei" w:hint="eastAsia"/>
          <w:b/>
          <w:color w:val="FF0000"/>
        </w:rPr>
        <w:t>Wille</w:t>
      </w:r>
      <w:r>
        <w:rPr>
          <w:rFonts w:eastAsia="SimHei" w:hint="eastAsia"/>
          <w:color w:val="FF0000"/>
        </w:rPr>
        <w:t>先生</w:t>
      </w:r>
      <w:r>
        <w:rPr>
          <w:rFonts w:hint="eastAsia"/>
        </w:rPr>
        <w:t>(</w:t>
      </w:r>
      <w:r>
        <w:rPr>
          <w:rFonts w:hint="eastAsia"/>
        </w:rPr>
        <w:t>挪威</w:t>
      </w:r>
      <w:r>
        <w:rPr>
          <w:rFonts w:hint="eastAsia"/>
        </w:rPr>
        <w:t>)</w:t>
      </w:r>
      <w:r>
        <w:rPr>
          <w:rFonts w:hint="eastAsia"/>
        </w:rPr>
        <w:t>，指出《公约》已被纳入挪威法律，他问是否要求废除相关的国内法律——废除并不可取因为国内法律比《公约》更详细，而且范围更广。</w:t>
      </w:r>
    </w:p>
    <w:p w:rsidR="003021BD" w:rsidRDefault="003021BD" w:rsidP="00EC193C">
      <w:pPr>
        <w:tabs>
          <w:tab w:val="left" w:pos="420"/>
        </w:tabs>
        <w:spacing w:after="140" w:line="320" w:lineRule="exact"/>
        <w:ind w:leftChars="-21" w:left="31680"/>
        <w:rPr>
          <w:rFonts w:hint="eastAsia"/>
        </w:rPr>
      </w:pPr>
      <w:r>
        <w:rPr>
          <w:rFonts w:hint="eastAsia"/>
        </w:rPr>
        <w:t>19</w:t>
      </w:r>
      <w:r>
        <w:rPr>
          <w:rFonts w:hint="eastAsia"/>
        </w:rPr>
        <w:t>．</w:t>
      </w:r>
      <w:r>
        <w:rPr>
          <w:rFonts w:hint="eastAsia"/>
        </w:rPr>
        <w:tab/>
      </w:r>
      <w:r>
        <w:rPr>
          <w:rFonts w:hint="eastAsia"/>
        </w:rPr>
        <w:t>移民母亲在挪威所生孩子的国籍由</w:t>
      </w:r>
      <w:r>
        <w:t>sanguine</w:t>
      </w:r>
      <w:r>
        <w:rPr>
          <w:rFonts w:hint="eastAsia"/>
        </w:rPr>
        <w:t>is</w:t>
      </w:r>
      <w:r>
        <w:rPr>
          <w:rFonts w:hint="eastAsia"/>
        </w:rPr>
        <w:t>法决定，但获得挪威的公民资格相对容易，虽然有例外，包括和挪威公民结婚，但大体的要求是在挪威有七年的居住史。</w:t>
      </w:r>
    </w:p>
    <w:p w:rsidR="003021BD" w:rsidRDefault="003021BD" w:rsidP="00EC193C">
      <w:pPr>
        <w:tabs>
          <w:tab w:val="left" w:pos="420"/>
        </w:tabs>
        <w:spacing w:after="140" w:line="320" w:lineRule="exact"/>
        <w:ind w:leftChars="-21" w:left="31680"/>
        <w:rPr>
          <w:rFonts w:hint="eastAsia"/>
        </w:rPr>
      </w:pPr>
      <w:r>
        <w:rPr>
          <w:rFonts w:hint="eastAsia"/>
        </w:rPr>
        <w:t>20</w:t>
      </w:r>
      <w:r>
        <w:rPr>
          <w:rFonts w:eastAsia="SimHei" w:hint="eastAsia"/>
        </w:rPr>
        <w:t>．</w:t>
      </w:r>
      <w:r>
        <w:rPr>
          <w:rFonts w:eastAsia="SimHei" w:hint="eastAsia"/>
        </w:rPr>
        <w:tab/>
      </w:r>
      <w:r>
        <w:rPr>
          <w:rFonts w:eastAsia="SimHei" w:hint="eastAsia"/>
          <w:b/>
          <w:color w:val="FF0000"/>
        </w:rPr>
        <w:t>Hole</w:t>
      </w:r>
      <w:r>
        <w:rPr>
          <w:rFonts w:eastAsia="SimHei" w:hint="eastAsia"/>
          <w:color w:val="FF0000"/>
        </w:rPr>
        <w:t>女士</w:t>
      </w:r>
      <w:r>
        <w:rPr>
          <w:rFonts w:hint="eastAsia"/>
        </w:rPr>
        <w:t>(</w:t>
      </w:r>
      <w:r>
        <w:rPr>
          <w:rFonts w:hint="eastAsia"/>
        </w:rPr>
        <w:t>挪威</w:t>
      </w:r>
      <w:r>
        <w:rPr>
          <w:rFonts w:hint="eastAsia"/>
        </w:rPr>
        <w:t>)</w:t>
      </w:r>
      <w:r>
        <w:rPr>
          <w:rFonts w:hint="eastAsia"/>
        </w:rPr>
        <w:t>说，她现在没有可用的关于妇女对资金和财产拥有权的统计数据，但是挪威代表团会尽快提供这些数据。</w:t>
      </w:r>
    </w:p>
    <w:p w:rsidR="003021BD" w:rsidRDefault="003021BD" w:rsidP="00EC193C">
      <w:pPr>
        <w:tabs>
          <w:tab w:val="left" w:pos="420"/>
        </w:tabs>
        <w:spacing w:after="140" w:line="320" w:lineRule="exact"/>
        <w:ind w:leftChars="-21" w:left="31680"/>
        <w:rPr>
          <w:rFonts w:hint="eastAsia"/>
        </w:rPr>
      </w:pPr>
      <w:r>
        <w:rPr>
          <w:rFonts w:hint="eastAsia"/>
        </w:rPr>
        <w:t>21</w:t>
      </w:r>
      <w:r>
        <w:rPr>
          <w:rFonts w:hint="eastAsia"/>
        </w:rPr>
        <w:t>．</w:t>
      </w:r>
      <w:r>
        <w:rPr>
          <w:rFonts w:hint="eastAsia"/>
        </w:rPr>
        <w:tab/>
        <w:t>1997</w:t>
      </w:r>
      <w:r>
        <w:rPr>
          <w:rFonts w:hint="eastAsia"/>
        </w:rPr>
        <w:t>年至</w:t>
      </w:r>
      <w:r>
        <w:rPr>
          <w:rFonts w:hint="eastAsia"/>
        </w:rPr>
        <w:t>2001</w:t>
      </w:r>
      <w:r>
        <w:rPr>
          <w:rFonts w:hint="eastAsia"/>
        </w:rPr>
        <w:t>年期间，妇女代表在政府和议会中的人数有所下降是事实。因为这些数字已在媒体上公之于众，公众对此有所了解，政治家们也被要求对此做出答复。主要问题是使年轻人保持对政治生活的兴趣。</w:t>
      </w:r>
    </w:p>
    <w:p w:rsidR="003021BD" w:rsidRDefault="003021BD" w:rsidP="00EC193C">
      <w:pPr>
        <w:tabs>
          <w:tab w:val="left" w:pos="420"/>
        </w:tabs>
        <w:spacing w:after="140" w:line="320" w:lineRule="exact"/>
        <w:ind w:leftChars="-21" w:left="31680"/>
        <w:rPr>
          <w:rFonts w:hint="eastAsia"/>
        </w:rPr>
      </w:pPr>
      <w:r>
        <w:rPr>
          <w:rFonts w:hint="eastAsia"/>
        </w:rPr>
        <w:t>22</w:t>
      </w:r>
      <w:r>
        <w:rPr>
          <w:rFonts w:hint="eastAsia"/>
        </w:rPr>
        <w:t>．</w:t>
      </w:r>
      <w:r>
        <w:rPr>
          <w:rFonts w:hint="eastAsia"/>
        </w:rPr>
        <w:tab/>
      </w:r>
      <w:r>
        <w:rPr>
          <w:rFonts w:eastAsia="SimHei" w:hint="eastAsia"/>
          <w:b/>
          <w:color w:val="FF0000"/>
        </w:rPr>
        <w:t>Morvai</w:t>
      </w:r>
      <w:r>
        <w:rPr>
          <w:rFonts w:eastAsia="SimHei" w:hint="eastAsia"/>
          <w:color w:val="FF0000"/>
        </w:rPr>
        <w:t>女士</w:t>
      </w:r>
      <w:r>
        <w:rPr>
          <w:rFonts w:hint="eastAsia"/>
        </w:rPr>
        <w:t>说，在处理工作权问题时，措辞的选择具有很重要的象征效果。第六次定期报告中用于该议题的部分只提到“工作”一词。如果说“有酬工作”的话会好一些。加上这个词会是语言上的一个里程碑。因为它会激发人们对妇女传统上在家中所作所为的意义进行思考，事实上这是无酬工作。男人可能不愿说他们的妻子“呆在”家里，反而可能愿意说他们的妻子在家里“工作”，这样把在家中工作的形象提高到一定程度，男性可能会对它更感兴趣，会努力监测这些工作并使其量化。这是一个性别敏感问题而不是政治纠错问题。</w:t>
      </w:r>
    </w:p>
    <w:p w:rsidR="003021BD" w:rsidRDefault="003021BD" w:rsidP="00EC193C">
      <w:pPr>
        <w:tabs>
          <w:tab w:val="left" w:pos="420"/>
        </w:tabs>
        <w:spacing w:after="140" w:line="320" w:lineRule="exact"/>
        <w:ind w:leftChars="-21" w:left="31680"/>
        <w:rPr>
          <w:rFonts w:hint="eastAsia"/>
        </w:rPr>
      </w:pPr>
      <w:r>
        <w:rPr>
          <w:rFonts w:hint="eastAsia"/>
        </w:rPr>
        <w:t>23</w:t>
      </w:r>
      <w:r>
        <w:rPr>
          <w:rFonts w:hint="eastAsia"/>
        </w:rPr>
        <w:t>．</w:t>
      </w:r>
      <w:r>
        <w:rPr>
          <w:rFonts w:hint="eastAsia"/>
        </w:rPr>
        <w:t xml:space="preserve"> </w:t>
      </w:r>
      <w:r>
        <w:rPr>
          <w:rFonts w:eastAsia="SimHei" w:hint="eastAsia"/>
          <w:b/>
          <w:color w:val="FF0000"/>
        </w:rPr>
        <w:t>Khan</w:t>
      </w:r>
      <w:r>
        <w:rPr>
          <w:rFonts w:eastAsia="SimHei" w:hint="eastAsia"/>
          <w:color w:val="FF0000"/>
        </w:rPr>
        <w:t>女士</w:t>
      </w:r>
      <w:r>
        <w:rPr>
          <w:rFonts w:hint="eastAsia"/>
        </w:rPr>
        <w:t>说，尽管国家提供可做为典范的育儿假、儿童照管及现金福利金服务，但第六次定期报告声明，在每</w:t>
      </w:r>
      <w:r>
        <w:rPr>
          <w:rFonts w:hint="eastAsia"/>
        </w:rPr>
        <w:t>20</w:t>
      </w:r>
      <w:r>
        <w:rPr>
          <w:rFonts w:hint="eastAsia"/>
        </w:rPr>
        <w:t>名高级经理之中只有</w:t>
      </w:r>
      <w:r>
        <w:rPr>
          <w:rFonts w:hint="eastAsia"/>
        </w:rPr>
        <w:t>1</w:t>
      </w:r>
      <w:r>
        <w:rPr>
          <w:rFonts w:hint="eastAsia"/>
        </w:rPr>
        <w:t>名是女性，尽管在此层面上女性的教育资格证明比她们的男性对手要好。她询问这种不平衡是否是因为缺少机会</w:t>
      </w:r>
      <w:r>
        <w:rPr>
          <w:rFonts w:hint="eastAsia"/>
        </w:rPr>
        <w:t xml:space="preserve"> </w:t>
      </w:r>
      <w:r>
        <w:rPr>
          <w:rFonts w:hint="eastAsia"/>
        </w:rPr>
        <w:t>或者是“玻璃天花板”政策阻碍了事业发展。她询问是否有研究调查女性经理稀少的原因。</w:t>
      </w:r>
    </w:p>
    <w:p w:rsidR="003021BD" w:rsidRDefault="003021BD" w:rsidP="00EC193C">
      <w:pPr>
        <w:tabs>
          <w:tab w:val="left" w:pos="420"/>
        </w:tabs>
        <w:spacing w:after="140" w:line="320" w:lineRule="exact"/>
        <w:ind w:leftChars="-21" w:left="31680"/>
        <w:rPr>
          <w:rFonts w:hint="eastAsia"/>
        </w:rPr>
      </w:pPr>
      <w:r>
        <w:rPr>
          <w:rFonts w:hint="eastAsia"/>
        </w:rPr>
        <w:t>24</w:t>
      </w:r>
      <w:r>
        <w:rPr>
          <w:rFonts w:hint="eastAsia"/>
        </w:rPr>
        <w:t>．</w:t>
      </w:r>
      <w:r>
        <w:rPr>
          <w:rFonts w:hint="eastAsia"/>
        </w:rPr>
        <w:t xml:space="preserve"> </w:t>
      </w:r>
      <w:r>
        <w:rPr>
          <w:rFonts w:hint="eastAsia"/>
        </w:rPr>
        <w:t>她询问挪威商业和地区发展基金在增加女企业家方面所起的作用，因为报告对该基金作了描述，但并没有提到所取得的成果。她想知道是什么驱动</w:t>
      </w:r>
      <w:r>
        <w:rPr>
          <w:rFonts w:hint="eastAsia"/>
        </w:rPr>
        <w:t>43%</w:t>
      </w:r>
      <w:r>
        <w:rPr>
          <w:rFonts w:hint="eastAsia"/>
        </w:rPr>
        <w:t>的女性做兼职，为什么她们倾向于不继续就业：可能的原因是很难调合工作与儿童照管之间的关系或者没有全职工作的机会。</w:t>
      </w:r>
    </w:p>
    <w:p w:rsidR="003021BD" w:rsidRDefault="003021BD" w:rsidP="00EC193C">
      <w:pPr>
        <w:tabs>
          <w:tab w:val="left" w:pos="420"/>
        </w:tabs>
        <w:spacing w:after="140" w:line="320" w:lineRule="exact"/>
        <w:ind w:leftChars="-21" w:left="31680"/>
        <w:rPr>
          <w:rFonts w:hint="eastAsia"/>
        </w:rPr>
      </w:pPr>
      <w:r>
        <w:rPr>
          <w:rFonts w:hint="eastAsia"/>
        </w:rPr>
        <w:t>25</w:t>
      </w:r>
      <w:r>
        <w:rPr>
          <w:rFonts w:hint="eastAsia"/>
        </w:rPr>
        <w:t>．《两性平等法》规定，只有达到男女代表至少各占</w:t>
      </w:r>
      <w:r>
        <w:rPr>
          <w:rFonts w:hint="eastAsia"/>
        </w:rPr>
        <w:t>40%</w:t>
      </w:r>
      <w:r>
        <w:rPr>
          <w:rFonts w:hint="eastAsia"/>
        </w:rPr>
        <w:t>的要求，董事会、理事会和委员会才可在法律许可范围内运作。既然许多董事会仍是男性占大多数，她询问这是否意味着他们违背了这个法案。就业领域内另外一个差距体现在商业协会内女性代表的人数。她问，虽然全体雇员中的</w:t>
      </w:r>
      <w:r>
        <w:rPr>
          <w:rFonts w:hint="eastAsia"/>
        </w:rPr>
        <w:t>40%</w:t>
      </w:r>
      <w:r>
        <w:rPr>
          <w:rFonts w:hint="eastAsia"/>
        </w:rPr>
        <w:t>，无论是男性还是女性，都是工会会员，为什么在商业和专业组织内男性比女性要多。</w:t>
      </w:r>
    </w:p>
    <w:p w:rsidR="003021BD" w:rsidRDefault="003021BD" w:rsidP="00EC193C">
      <w:pPr>
        <w:tabs>
          <w:tab w:val="left" w:pos="420"/>
        </w:tabs>
        <w:spacing w:after="140" w:line="340" w:lineRule="exact"/>
        <w:ind w:leftChars="-21" w:left="31680"/>
        <w:rPr>
          <w:rFonts w:hint="eastAsia"/>
        </w:rPr>
      </w:pPr>
      <w:r>
        <w:rPr>
          <w:rFonts w:hint="eastAsia"/>
        </w:rPr>
        <w:t>26</w:t>
      </w:r>
      <w:r>
        <w:rPr>
          <w:rFonts w:hint="eastAsia"/>
        </w:rPr>
        <w:t>．</w:t>
      </w:r>
      <w:r>
        <w:rPr>
          <w:rFonts w:hint="eastAsia"/>
        </w:rPr>
        <w:tab/>
      </w:r>
      <w:r>
        <w:rPr>
          <w:rFonts w:hint="eastAsia"/>
        </w:rPr>
        <w:t>她想知道由于女性的估计寿命比男性要长，养老金制度是如何对待妇女的，特别是在私营部门。她问，鉴于妇女长寿，她们是否可以期望她们的养老金分担额使她们有资格享用和男子同样的养老金以及男性和女性的退休年龄是否一样。她询问挪威妇女的年龄结构，以及采取了哪些措施来应付老龄妇女人数增加这种情况。</w:t>
      </w:r>
    </w:p>
    <w:p w:rsidR="003021BD" w:rsidRDefault="003021BD" w:rsidP="00EC193C">
      <w:pPr>
        <w:tabs>
          <w:tab w:val="left" w:pos="420"/>
        </w:tabs>
        <w:spacing w:after="140" w:line="320" w:lineRule="exact"/>
        <w:ind w:leftChars="-21" w:left="31680"/>
        <w:rPr>
          <w:rFonts w:hint="eastAsia"/>
        </w:rPr>
      </w:pPr>
      <w:r>
        <w:rPr>
          <w:rFonts w:hint="eastAsia"/>
        </w:rPr>
        <w:t>27</w:t>
      </w:r>
      <w:r>
        <w:rPr>
          <w:rFonts w:hint="eastAsia"/>
        </w:rPr>
        <w:t>．</w:t>
      </w:r>
      <w:r>
        <w:rPr>
          <w:rFonts w:hint="eastAsia"/>
        </w:rPr>
        <w:tab/>
      </w:r>
      <w:r>
        <w:rPr>
          <w:rFonts w:eastAsia="SimHei"/>
          <w:b/>
          <w:color w:val="FF0000"/>
        </w:rPr>
        <w:t>Š</w:t>
      </w:r>
      <w:r>
        <w:rPr>
          <w:rFonts w:eastAsia="SimHei" w:hint="eastAsia"/>
          <w:b/>
          <w:color w:val="FF0000"/>
        </w:rPr>
        <w:t>imonovic</w:t>
      </w:r>
      <w:r>
        <w:rPr>
          <w:rFonts w:eastAsia="SimHei" w:hint="eastAsia"/>
          <w:color w:val="FF0000"/>
        </w:rPr>
        <w:t>女士</w:t>
      </w:r>
      <w:r>
        <w:rPr>
          <w:rFonts w:hint="eastAsia"/>
        </w:rPr>
        <w:t>说，根据第六次定期报告，议会已于</w:t>
      </w:r>
      <w:r>
        <w:rPr>
          <w:rFonts w:hint="eastAsia"/>
        </w:rPr>
        <w:t>2001</w:t>
      </w:r>
      <w:r>
        <w:rPr>
          <w:rFonts w:hint="eastAsia"/>
        </w:rPr>
        <w:t>年春季收到关于现金福利金方案的评估报告。她询问评估结果是什么，以及这个方案是否影响工作保障和享受育儿假的工人的人数。</w:t>
      </w:r>
    </w:p>
    <w:p w:rsidR="003021BD" w:rsidRDefault="003021BD" w:rsidP="00EC193C">
      <w:pPr>
        <w:tabs>
          <w:tab w:val="left" w:pos="420"/>
        </w:tabs>
        <w:spacing w:after="140" w:line="320" w:lineRule="exact"/>
        <w:ind w:leftChars="-21" w:left="31680"/>
        <w:rPr>
          <w:rFonts w:hint="eastAsia"/>
        </w:rPr>
      </w:pPr>
      <w:r>
        <w:rPr>
          <w:rFonts w:hint="eastAsia"/>
        </w:rPr>
        <w:t>28</w:t>
      </w:r>
      <w:r>
        <w:rPr>
          <w:rFonts w:hint="eastAsia"/>
        </w:rPr>
        <w:t>．</w:t>
      </w:r>
      <w:r>
        <w:rPr>
          <w:rFonts w:hint="eastAsia"/>
        </w:rPr>
        <w:tab/>
      </w:r>
      <w:r>
        <w:rPr>
          <w:rFonts w:eastAsia="SimHei" w:hint="eastAsia"/>
          <w:b/>
          <w:color w:val="FF0000"/>
        </w:rPr>
        <w:t>Kuengehia</w:t>
      </w:r>
      <w:r>
        <w:rPr>
          <w:rFonts w:eastAsia="SimHei" w:hint="eastAsia"/>
          <w:color w:val="FF0000"/>
        </w:rPr>
        <w:t>女士</w:t>
      </w:r>
      <w:r>
        <w:rPr>
          <w:rFonts w:hint="eastAsia"/>
        </w:rPr>
        <w:t>要求提供艾滋病毒</w:t>
      </w:r>
      <w:r>
        <w:rPr>
          <w:rFonts w:hint="eastAsia"/>
        </w:rPr>
        <w:t>/</w:t>
      </w:r>
      <w:r>
        <w:rPr>
          <w:rFonts w:hint="eastAsia"/>
        </w:rPr>
        <w:t>艾滋病及其他性传播疾病发生率的详细信息。第五次和第六次定期报告没有关于这些疾病的任何信息；虽然会前工作小组所提的议题单和问题要求对此作出阐明，但是挪威没有提供任何答复。她希望知道这是否是因为这些疾病不是一个问题，然而，如果它们是个问题的话，她想知道受感染妇女的百分比是多少，现存的预防和治疗政策有哪些。</w:t>
      </w:r>
    </w:p>
    <w:p w:rsidR="003021BD" w:rsidRDefault="003021BD" w:rsidP="00EC193C">
      <w:pPr>
        <w:tabs>
          <w:tab w:val="left" w:pos="420"/>
        </w:tabs>
        <w:spacing w:after="140" w:line="320" w:lineRule="exact"/>
        <w:ind w:leftChars="-21" w:left="31680"/>
        <w:rPr>
          <w:rFonts w:hint="eastAsia"/>
        </w:rPr>
      </w:pPr>
      <w:r>
        <w:rPr>
          <w:rFonts w:hint="eastAsia"/>
        </w:rPr>
        <w:t>29</w:t>
      </w:r>
      <w:r>
        <w:rPr>
          <w:rFonts w:hint="eastAsia"/>
        </w:rPr>
        <w:t>．</w:t>
      </w:r>
      <w:r>
        <w:rPr>
          <w:rFonts w:hint="eastAsia"/>
        </w:rPr>
        <w:tab/>
      </w:r>
      <w:r>
        <w:rPr>
          <w:rFonts w:eastAsia="SimHei" w:hint="eastAsia"/>
          <w:b/>
          <w:color w:val="FF0000"/>
        </w:rPr>
        <w:t>Achmad</w:t>
      </w:r>
      <w:r>
        <w:rPr>
          <w:rFonts w:eastAsia="SimHei" w:hint="eastAsia"/>
          <w:color w:val="FF0000"/>
        </w:rPr>
        <w:t>女士</w:t>
      </w:r>
      <w:r>
        <w:rPr>
          <w:rFonts w:hint="eastAsia"/>
        </w:rPr>
        <w:t>说，第六次定期报告的结论认为，总的来说妇女在科学研究领域仍没有充分代表性。她问鉴于关于研究与发展问题白皮书包含两性平等问题，在</w:t>
      </w:r>
      <w:r>
        <w:rPr>
          <w:rFonts w:hint="eastAsia"/>
        </w:rPr>
        <w:t>1999</w:t>
      </w:r>
      <w:r>
        <w:rPr>
          <w:rFonts w:hint="eastAsia"/>
        </w:rPr>
        <w:t>年</w:t>
      </w:r>
      <w:r>
        <w:rPr>
          <w:rFonts w:hint="eastAsia"/>
        </w:rPr>
        <w:t>6</w:t>
      </w:r>
      <w:r>
        <w:rPr>
          <w:rFonts w:hint="eastAsia"/>
        </w:rPr>
        <w:t>月将该白皮书提交给国会之后，采取了哪些行动。她想知道关于研究领域内两性平等问题报告的结果，该报告在</w:t>
      </w:r>
      <w:r>
        <w:rPr>
          <w:rFonts w:hint="eastAsia"/>
        </w:rPr>
        <w:t>2002</w:t>
      </w:r>
      <w:r>
        <w:rPr>
          <w:rFonts w:hint="eastAsia"/>
        </w:rPr>
        <w:t>年春季由国家研究委员会提交给教育研究部。</w:t>
      </w:r>
    </w:p>
    <w:p w:rsidR="003021BD" w:rsidRDefault="003021BD" w:rsidP="00EC193C">
      <w:pPr>
        <w:tabs>
          <w:tab w:val="left" w:pos="420"/>
        </w:tabs>
        <w:spacing w:after="140" w:line="320" w:lineRule="exact"/>
        <w:ind w:leftChars="-21" w:left="31680"/>
        <w:rPr>
          <w:rFonts w:hint="eastAsia"/>
        </w:rPr>
      </w:pPr>
      <w:r>
        <w:rPr>
          <w:rFonts w:hint="eastAsia"/>
        </w:rPr>
        <w:t>30</w:t>
      </w:r>
      <w:r>
        <w:rPr>
          <w:rFonts w:hint="eastAsia"/>
        </w:rPr>
        <w:t>．</w:t>
      </w:r>
      <w:r>
        <w:rPr>
          <w:rFonts w:hint="eastAsia"/>
        </w:rPr>
        <w:tab/>
      </w:r>
      <w:r>
        <w:rPr>
          <w:rFonts w:hint="eastAsia"/>
        </w:rPr>
        <w:t>她还希望知道吸引女孩子参与信息技术科学项目的结果，该项目早在</w:t>
      </w:r>
      <w:r>
        <w:rPr>
          <w:rFonts w:hint="eastAsia"/>
        </w:rPr>
        <w:t>1998</w:t>
      </w:r>
      <w:r>
        <w:rPr>
          <w:rFonts w:hint="eastAsia"/>
        </w:rPr>
        <w:t>年便开始实施了。这是特别令人关心的事，因为要消除影响妇女的文化和技术障碍，信息技术的使用非常关键。</w:t>
      </w:r>
    </w:p>
    <w:p w:rsidR="003021BD" w:rsidRDefault="003021BD" w:rsidP="00EC193C">
      <w:pPr>
        <w:tabs>
          <w:tab w:val="left" w:pos="420"/>
        </w:tabs>
        <w:spacing w:after="140" w:line="320" w:lineRule="exact"/>
        <w:ind w:leftChars="-21" w:left="31680"/>
        <w:rPr>
          <w:rFonts w:hint="eastAsia"/>
        </w:rPr>
      </w:pPr>
      <w:r>
        <w:rPr>
          <w:rFonts w:hint="eastAsia"/>
        </w:rPr>
        <w:t>31</w:t>
      </w:r>
      <w:r>
        <w:rPr>
          <w:rFonts w:hint="eastAsia"/>
        </w:rPr>
        <w:t>．</w:t>
      </w:r>
      <w:r>
        <w:rPr>
          <w:rFonts w:hint="eastAsia"/>
        </w:rPr>
        <w:tab/>
      </w:r>
      <w:r>
        <w:rPr>
          <w:rFonts w:hint="eastAsia"/>
        </w:rPr>
        <w:t>她问妇女非政府组织和女科学家如何参与即将于</w:t>
      </w:r>
      <w:r>
        <w:rPr>
          <w:rFonts w:hint="eastAsia"/>
        </w:rPr>
        <w:t>2003</w:t>
      </w:r>
      <w:r>
        <w:rPr>
          <w:rFonts w:hint="eastAsia"/>
        </w:rPr>
        <w:t>年在日内瓦和</w:t>
      </w:r>
      <w:r>
        <w:rPr>
          <w:rFonts w:hint="eastAsia"/>
        </w:rPr>
        <w:t>2005</w:t>
      </w:r>
      <w:r>
        <w:rPr>
          <w:rFonts w:hint="eastAsia"/>
        </w:rPr>
        <w:t>年在突尼斯举行的信息社会世界首脑会议。</w:t>
      </w:r>
    </w:p>
    <w:p w:rsidR="003021BD" w:rsidRDefault="003021BD" w:rsidP="00EC193C">
      <w:pPr>
        <w:tabs>
          <w:tab w:val="left" w:pos="420"/>
        </w:tabs>
        <w:spacing w:after="140" w:line="320" w:lineRule="exact"/>
        <w:ind w:leftChars="-21" w:left="31680"/>
        <w:rPr>
          <w:rFonts w:hint="eastAsia"/>
        </w:rPr>
      </w:pPr>
      <w:r>
        <w:rPr>
          <w:rFonts w:hint="eastAsia"/>
        </w:rPr>
        <w:t>32</w:t>
      </w:r>
      <w:r>
        <w:rPr>
          <w:rFonts w:hint="eastAsia"/>
        </w:rPr>
        <w:t>．</w:t>
      </w:r>
      <w:r>
        <w:rPr>
          <w:rFonts w:hint="eastAsia"/>
        </w:rPr>
        <w:tab/>
      </w:r>
      <w:r>
        <w:rPr>
          <w:rFonts w:eastAsia="SimHei" w:hint="eastAsia"/>
          <w:b/>
          <w:color w:val="FF0000"/>
        </w:rPr>
        <w:t>Hole</w:t>
      </w:r>
      <w:r>
        <w:rPr>
          <w:rFonts w:eastAsia="SimHei" w:hint="eastAsia"/>
          <w:color w:val="FF0000"/>
        </w:rPr>
        <w:t>女士</w:t>
      </w:r>
      <w:r>
        <w:rPr>
          <w:rFonts w:hint="eastAsia"/>
        </w:rPr>
        <w:t>(</w:t>
      </w:r>
      <w:r>
        <w:rPr>
          <w:rFonts w:hint="eastAsia"/>
        </w:rPr>
        <w:t>挪威</w:t>
      </w:r>
      <w:r>
        <w:rPr>
          <w:rFonts w:hint="eastAsia"/>
        </w:rPr>
        <w:t>)</w:t>
      </w:r>
      <w:r>
        <w:rPr>
          <w:rFonts w:hint="eastAsia"/>
        </w:rPr>
        <w:t>，在评论相对于无酬工作的“有酬工作”这一词语的有用性时，她说在挪威确实出现了这种现象，大家就如何在退休前赚取养老金积分问题展开了积极讨论。从</w:t>
      </w:r>
      <w:r>
        <w:rPr>
          <w:rFonts w:hint="eastAsia"/>
        </w:rPr>
        <w:t>1993</w:t>
      </w:r>
      <w:r>
        <w:rPr>
          <w:rFonts w:hint="eastAsia"/>
        </w:rPr>
        <w:t>年起照管儿童和老人就能赚取这些积分。现金福利金方案也认为照管儿童和老人是工作。对这些活动的普遍认识得到提升。自愿休育儿假变更为强制休带薪</w:t>
      </w:r>
      <w:r>
        <w:rPr>
          <w:rFonts w:hint="eastAsia"/>
        </w:rPr>
        <w:t>80%</w:t>
      </w:r>
      <w:r>
        <w:rPr>
          <w:rFonts w:hint="eastAsia"/>
        </w:rPr>
        <w:t>的四周育儿假，使呆在家中的百分比有所改变，这将鼓励男性在家庭中发挥更积极的作用。直到育儿假变成强制以后，男性才常休此假。</w:t>
      </w:r>
    </w:p>
    <w:p w:rsidR="003021BD" w:rsidRDefault="003021BD" w:rsidP="00EC193C">
      <w:pPr>
        <w:tabs>
          <w:tab w:val="left" w:pos="420"/>
        </w:tabs>
        <w:spacing w:after="140" w:line="320" w:lineRule="exact"/>
        <w:ind w:leftChars="-21" w:left="31680"/>
        <w:rPr>
          <w:rFonts w:hint="eastAsia"/>
        </w:rPr>
      </w:pPr>
      <w:r>
        <w:rPr>
          <w:rFonts w:hint="eastAsia"/>
        </w:rPr>
        <w:t>33</w:t>
      </w:r>
      <w:r>
        <w:rPr>
          <w:rFonts w:hint="eastAsia"/>
        </w:rPr>
        <w:t>．</w:t>
      </w:r>
      <w:r>
        <w:rPr>
          <w:rFonts w:hint="eastAsia"/>
        </w:rPr>
        <w:tab/>
      </w:r>
      <w:r>
        <w:rPr>
          <w:rFonts w:hint="eastAsia"/>
        </w:rPr>
        <w:t>政府已向议会和七个研究机构提供关于现金福利金方案的统计数据。</w:t>
      </w:r>
      <w:r>
        <w:rPr>
          <w:rFonts w:hint="eastAsia"/>
        </w:rPr>
        <w:t>80%</w:t>
      </w:r>
      <w:r>
        <w:rPr>
          <w:rFonts w:hint="eastAsia"/>
        </w:rPr>
        <w:t>的拥有</w:t>
      </w:r>
      <w:r>
        <w:rPr>
          <w:rFonts w:hint="eastAsia"/>
        </w:rPr>
        <w:t>1</w:t>
      </w:r>
      <w:r>
        <w:rPr>
          <w:rFonts w:hint="eastAsia"/>
        </w:rPr>
        <w:t>岁以内幼儿的家庭和</w:t>
      </w:r>
      <w:r>
        <w:rPr>
          <w:rFonts w:hint="eastAsia"/>
        </w:rPr>
        <w:t>70%</w:t>
      </w:r>
      <w:r>
        <w:rPr>
          <w:rFonts w:hint="eastAsia"/>
        </w:rPr>
        <w:t>的拥有</w:t>
      </w:r>
      <w:r>
        <w:rPr>
          <w:rFonts w:hint="eastAsia"/>
        </w:rPr>
        <w:t>1</w:t>
      </w:r>
      <w:r>
        <w:rPr>
          <w:rFonts w:hint="eastAsia"/>
        </w:rPr>
        <w:t>到</w:t>
      </w:r>
      <w:r>
        <w:rPr>
          <w:rFonts w:hint="eastAsia"/>
        </w:rPr>
        <w:t>2</w:t>
      </w:r>
      <w:r>
        <w:rPr>
          <w:rFonts w:hint="eastAsia"/>
        </w:rPr>
        <w:t>岁小孩的家庭受益于该方案。</w:t>
      </w:r>
    </w:p>
    <w:p w:rsidR="003021BD" w:rsidRDefault="003021BD" w:rsidP="00EC193C">
      <w:pPr>
        <w:tabs>
          <w:tab w:val="left" w:pos="420"/>
        </w:tabs>
        <w:spacing w:after="140" w:line="320" w:lineRule="exact"/>
        <w:ind w:leftChars="-21" w:left="31680"/>
        <w:rPr>
          <w:rFonts w:hint="eastAsia"/>
        </w:rPr>
      </w:pPr>
      <w:r>
        <w:rPr>
          <w:rFonts w:hint="eastAsia"/>
        </w:rPr>
        <w:t>34</w:t>
      </w:r>
      <w:r>
        <w:rPr>
          <w:rFonts w:hint="eastAsia"/>
        </w:rPr>
        <w:t>．</w:t>
      </w:r>
      <w:r>
        <w:rPr>
          <w:rFonts w:hint="eastAsia"/>
        </w:rPr>
        <w:tab/>
      </w:r>
      <w:r>
        <w:rPr>
          <w:rFonts w:hint="eastAsia"/>
        </w:rPr>
        <w:t>有了孩子以后，人们发现母亲每周家庭之外的工作时间缩短了一个半小时，而父亲却没有缩短他们的工作时间。这与可用的保育设施有关，这些设施短缺不能满足需要。政府和议会承诺在</w:t>
      </w:r>
      <w:r>
        <w:rPr>
          <w:rFonts w:hint="eastAsia"/>
        </w:rPr>
        <w:t>2006</w:t>
      </w:r>
      <w:r>
        <w:rPr>
          <w:rFonts w:hint="eastAsia"/>
        </w:rPr>
        <w:t>年</w:t>
      </w:r>
      <w:r>
        <w:rPr>
          <w:rFonts w:hint="eastAsia"/>
        </w:rPr>
        <w:t>1</w:t>
      </w:r>
      <w:r>
        <w:rPr>
          <w:rFonts w:hint="eastAsia"/>
        </w:rPr>
        <w:t>月之前为最幼小的孩子提供</w:t>
      </w:r>
      <w:r>
        <w:rPr>
          <w:rFonts w:hint="eastAsia"/>
        </w:rPr>
        <w:t>3</w:t>
      </w:r>
      <w:r>
        <w:t>.</w:t>
      </w:r>
      <w:r>
        <w:rPr>
          <w:rFonts w:hint="eastAsia"/>
        </w:rPr>
        <w:t>2</w:t>
      </w:r>
      <w:r>
        <w:rPr>
          <w:rFonts w:hint="eastAsia"/>
        </w:rPr>
        <w:t>万个所需要的额外场所。</w:t>
      </w:r>
    </w:p>
    <w:p w:rsidR="003021BD" w:rsidRDefault="003021BD" w:rsidP="00EC193C">
      <w:pPr>
        <w:tabs>
          <w:tab w:val="left" w:pos="420"/>
        </w:tabs>
        <w:spacing w:after="140" w:line="320" w:lineRule="exact"/>
        <w:ind w:leftChars="-21" w:left="31680"/>
        <w:rPr>
          <w:rFonts w:hint="eastAsia"/>
        </w:rPr>
      </w:pPr>
      <w:r>
        <w:rPr>
          <w:rFonts w:hint="eastAsia"/>
        </w:rPr>
        <w:t>35</w:t>
      </w:r>
      <w:r>
        <w:rPr>
          <w:rFonts w:hint="eastAsia"/>
        </w:rPr>
        <w:t>．</w:t>
      </w:r>
      <w:r>
        <w:rPr>
          <w:rFonts w:hint="eastAsia"/>
        </w:rPr>
        <w:tab/>
      </w:r>
      <w:r>
        <w:rPr>
          <w:rFonts w:hint="eastAsia"/>
        </w:rPr>
        <w:t>政府认为增加妇女在高层人数的最好办法是确定目的和目标。十年前部里很少有女局长，但是通过确定目的和目标，三届连续政府已成功地实现妇女代表占</w:t>
      </w:r>
      <w:r>
        <w:rPr>
          <w:rFonts w:hint="eastAsia"/>
        </w:rPr>
        <w:t>30%</w:t>
      </w:r>
      <w:r>
        <w:rPr>
          <w:rFonts w:hint="eastAsia"/>
        </w:rPr>
        <w:t>这个目标。如果私营部门采用同样的办法，在“老男孩网络”之外寻找有才能的新成员，可能会出现类似结果。</w:t>
      </w:r>
    </w:p>
    <w:p w:rsidR="003021BD" w:rsidRDefault="003021BD" w:rsidP="00EC193C">
      <w:pPr>
        <w:tabs>
          <w:tab w:val="left" w:pos="420"/>
        </w:tabs>
        <w:spacing w:after="140" w:line="320" w:lineRule="exact"/>
        <w:ind w:leftChars="-21" w:left="31680"/>
        <w:rPr>
          <w:rFonts w:hint="eastAsia"/>
        </w:rPr>
      </w:pPr>
      <w:r>
        <w:rPr>
          <w:rFonts w:hint="eastAsia"/>
        </w:rPr>
        <w:t>36</w:t>
      </w:r>
      <w:r>
        <w:rPr>
          <w:rFonts w:hint="eastAsia"/>
        </w:rPr>
        <w:t>．</w:t>
      </w:r>
      <w:r>
        <w:rPr>
          <w:rFonts w:hint="eastAsia"/>
        </w:rPr>
        <w:tab/>
      </w:r>
      <w:r>
        <w:rPr>
          <w:rFonts w:hint="eastAsia"/>
        </w:rPr>
        <w:t>现可获取来自贸易工业部和商业及地区发展基金的有关妇女作为企业家的进步情况的信息，并将把此信息提交给委员会。</w:t>
      </w:r>
    </w:p>
    <w:p w:rsidR="003021BD" w:rsidRDefault="003021BD" w:rsidP="00EC193C">
      <w:pPr>
        <w:tabs>
          <w:tab w:val="left" w:pos="420"/>
        </w:tabs>
        <w:spacing w:after="140" w:line="320" w:lineRule="exact"/>
        <w:ind w:leftChars="-21" w:left="31680"/>
        <w:rPr>
          <w:rFonts w:hint="eastAsia"/>
        </w:rPr>
      </w:pPr>
      <w:r>
        <w:rPr>
          <w:rFonts w:hint="eastAsia"/>
        </w:rPr>
        <w:t>37</w:t>
      </w:r>
      <w:r>
        <w:rPr>
          <w:rFonts w:hint="eastAsia"/>
        </w:rPr>
        <w:t>．</w:t>
      </w:r>
      <w:r>
        <w:rPr>
          <w:rFonts w:hint="eastAsia"/>
        </w:rPr>
        <w:tab/>
      </w:r>
      <w:r>
        <w:rPr>
          <w:rFonts w:hint="eastAsia"/>
        </w:rPr>
        <w:t>与它的北欧邻国一样，挪威的劳动力市场也分为全职和兼职两种工作。许多人选择兼职工作是因为儿童照管设施很好，但是很多时候也不能选择，例如保健部门明显倾向雇佣兼职雇员。已建立了一个委员会来检查防止雇主拒绝向雇员提供全职工作的法律措施。</w:t>
      </w:r>
    </w:p>
    <w:p w:rsidR="003021BD" w:rsidRDefault="003021BD" w:rsidP="00EC193C">
      <w:pPr>
        <w:tabs>
          <w:tab w:val="left" w:pos="420"/>
        </w:tabs>
        <w:spacing w:after="140" w:line="320" w:lineRule="exact"/>
        <w:ind w:leftChars="-21" w:left="31680"/>
        <w:rPr>
          <w:rFonts w:hint="eastAsia"/>
        </w:rPr>
      </w:pPr>
      <w:r>
        <w:rPr>
          <w:rFonts w:hint="eastAsia"/>
        </w:rPr>
        <w:t>38</w:t>
      </w:r>
      <w:r>
        <w:rPr>
          <w:rFonts w:hint="eastAsia"/>
        </w:rPr>
        <w:t>．</w:t>
      </w:r>
      <w:r>
        <w:rPr>
          <w:rFonts w:hint="eastAsia"/>
        </w:rPr>
        <w:tab/>
      </w:r>
      <w:r>
        <w:rPr>
          <w:rFonts w:hint="eastAsia"/>
        </w:rPr>
        <w:t>一部迫使公司董事会男女比例至少需各占</w:t>
      </w:r>
      <w:r>
        <w:rPr>
          <w:rFonts w:hint="eastAsia"/>
        </w:rPr>
        <w:t>40%</w:t>
      </w:r>
      <w:r>
        <w:rPr>
          <w:rFonts w:hint="eastAsia"/>
        </w:rPr>
        <w:t>的法案已提交议会，公营部门的董事会和委员会已是这种情形。如果该法案通过并按计划于</w:t>
      </w:r>
      <w:r>
        <w:rPr>
          <w:rFonts w:hint="eastAsia"/>
        </w:rPr>
        <w:t>2006</w:t>
      </w:r>
      <w:r>
        <w:rPr>
          <w:rFonts w:hint="eastAsia"/>
        </w:rPr>
        <w:t>年</w:t>
      </w:r>
      <w:r>
        <w:rPr>
          <w:rFonts w:hint="eastAsia"/>
        </w:rPr>
        <w:t>1</w:t>
      </w:r>
      <w:r>
        <w:rPr>
          <w:rFonts w:hint="eastAsia"/>
        </w:rPr>
        <w:t>月</w:t>
      </w:r>
      <w:r>
        <w:rPr>
          <w:rFonts w:hint="eastAsia"/>
        </w:rPr>
        <w:t>1</w:t>
      </w:r>
      <w:r>
        <w:rPr>
          <w:rFonts w:hint="eastAsia"/>
        </w:rPr>
        <w:t>日颁布，国家公司注册处将检测情况并每年向政府和议会报告。不能遵守的公司被将视为违法。</w:t>
      </w:r>
    </w:p>
    <w:p w:rsidR="003021BD" w:rsidRDefault="003021BD" w:rsidP="00EC193C">
      <w:pPr>
        <w:tabs>
          <w:tab w:val="left" w:pos="420"/>
        </w:tabs>
        <w:spacing w:after="140" w:line="320" w:lineRule="exact"/>
        <w:ind w:leftChars="-21" w:left="31680"/>
        <w:rPr>
          <w:rFonts w:hint="eastAsia"/>
        </w:rPr>
      </w:pPr>
      <w:r>
        <w:rPr>
          <w:rFonts w:hint="eastAsia"/>
        </w:rPr>
        <w:t>39</w:t>
      </w:r>
      <w:r>
        <w:rPr>
          <w:rFonts w:hint="eastAsia"/>
        </w:rPr>
        <w:t>．</w:t>
      </w:r>
      <w:r>
        <w:rPr>
          <w:rFonts w:hint="eastAsia"/>
        </w:rPr>
        <w:tab/>
      </w:r>
      <w:r>
        <w:rPr>
          <w:rFonts w:hint="eastAsia"/>
        </w:rPr>
        <w:t>退休年龄是</w:t>
      </w:r>
      <w:r>
        <w:rPr>
          <w:rFonts w:hint="eastAsia"/>
        </w:rPr>
        <w:t>67</w:t>
      </w:r>
      <w:r>
        <w:rPr>
          <w:rFonts w:hint="eastAsia"/>
        </w:rPr>
        <w:t>岁</w:t>
      </w:r>
      <w:r>
        <w:rPr>
          <w:rFonts w:hint="eastAsia"/>
        </w:rPr>
        <w:t>(</w:t>
      </w:r>
      <w:r>
        <w:rPr>
          <w:rFonts w:hint="eastAsia"/>
        </w:rPr>
        <w:t>公共部门是</w:t>
      </w:r>
      <w:r>
        <w:rPr>
          <w:rFonts w:hint="eastAsia"/>
        </w:rPr>
        <w:t>70</w:t>
      </w:r>
      <w:r>
        <w:rPr>
          <w:rFonts w:hint="eastAsia"/>
        </w:rPr>
        <w:t>岁</w:t>
      </w:r>
      <w:r>
        <w:rPr>
          <w:rFonts w:hint="eastAsia"/>
        </w:rPr>
        <w:t>)</w:t>
      </w:r>
      <w:r>
        <w:rPr>
          <w:rFonts w:hint="eastAsia"/>
        </w:rPr>
        <w:t>，该规定不分性别。</w:t>
      </w:r>
      <w:r>
        <w:rPr>
          <w:rFonts w:hint="eastAsia"/>
        </w:rPr>
        <w:t>2002</w:t>
      </w:r>
      <w:r>
        <w:rPr>
          <w:rFonts w:hint="eastAsia"/>
        </w:rPr>
        <w:t>年任命的国家养老金委员会将于</w:t>
      </w:r>
      <w:r>
        <w:rPr>
          <w:rFonts w:hint="eastAsia"/>
        </w:rPr>
        <w:t>2003</w:t>
      </w:r>
      <w:r>
        <w:rPr>
          <w:rFonts w:hint="eastAsia"/>
        </w:rPr>
        <w:t>年</w:t>
      </w:r>
      <w:r>
        <w:rPr>
          <w:rFonts w:hint="eastAsia"/>
        </w:rPr>
        <w:t>10</w:t>
      </w:r>
      <w:r>
        <w:rPr>
          <w:rFonts w:hint="eastAsia"/>
        </w:rPr>
        <w:t>月颁布它的调查结果。政府已经提醒应将妇女的寿命更长这一因素在公共养老金体系加以考虑。</w:t>
      </w:r>
    </w:p>
    <w:p w:rsidR="003021BD" w:rsidRDefault="003021BD" w:rsidP="00EC193C">
      <w:pPr>
        <w:tabs>
          <w:tab w:val="left" w:pos="420"/>
        </w:tabs>
        <w:spacing w:after="140" w:line="320" w:lineRule="exact"/>
        <w:ind w:leftChars="-21" w:left="31680"/>
        <w:rPr>
          <w:rFonts w:hint="eastAsia"/>
        </w:rPr>
      </w:pPr>
      <w:r>
        <w:rPr>
          <w:rFonts w:hint="eastAsia"/>
        </w:rPr>
        <w:t>40</w:t>
      </w:r>
      <w:r>
        <w:rPr>
          <w:rFonts w:eastAsia="SimHei" w:hint="eastAsia"/>
        </w:rPr>
        <w:t>．</w:t>
      </w:r>
      <w:r>
        <w:rPr>
          <w:rFonts w:eastAsia="SimHei" w:hint="eastAsia"/>
        </w:rPr>
        <w:tab/>
      </w:r>
      <w:r>
        <w:rPr>
          <w:rFonts w:eastAsia="SimHei" w:hint="eastAsia"/>
          <w:b/>
          <w:color w:val="FF0000"/>
        </w:rPr>
        <w:t>Melander</w:t>
      </w:r>
      <w:r>
        <w:rPr>
          <w:rFonts w:eastAsia="SimHei" w:hint="eastAsia"/>
          <w:color w:val="FF0000"/>
        </w:rPr>
        <w:t>先生</w:t>
      </w:r>
      <w:r>
        <w:rPr>
          <w:rFonts w:hint="eastAsia"/>
        </w:rPr>
        <w:t>说，他对在第六次定期报告中看到婚姻问题表示关切，挪威不仅存着在强迫婚姻，而且还涉及非常年轻的人。这不是一个只存在于移民和难民原籍国的问题。挪威政府可采用两个方法解决这个问题：第一，可以颁布法律禁止一定年龄以下的人结婚；第二可以宣布某些国外婚姻在挪威无效。</w:t>
      </w:r>
    </w:p>
    <w:p w:rsidR="003021BD" w:rsidRDefault="003021BD" w:rsidP="00EC193C">
      <w:pPr>
        <w:tabs>
          <w:tab w:val="left" w:pos="420"/>
        </w:tabs>
        <w:spacing w:after="140" w:line="320" w:lineRule="exact"/>
        <w:ind w:leftChars="-21" w:left="31680"/>
        <w:rPr>
          <w:rFonts w:hint="eastAsia"/>
        </w:rPr>
      </w:pPr>
      <w:r>
        <w:rPr>
          <w:rFonts w:hint="eastAsia"/>
        </w:rPr>
        <w:t>41</w:t>
      </w:r>
      <w:r>
        <w:rPr>
          <w:rFonts w:hint="eastAsia"/>
        </w:rPr>
        <w:t>．</w:t>
      </w:r>
      <w:r>
        <w:rPr>
          <w:rFonts w:hint="eastAsia"/>
        </w:rPr>
        <w:tab/>
      </w:r>
      <w:r>
        <w:rPr>
          <w:rFonts w:eastAsia="SimHei" w:hint="eastAsia"/>
          <w:b/>
          <w:color w:val="FF0000"/>
        </w:rPr>
        <w:t>Kuenyehia</w:t>
      </w:r>
      <w:r>
        <w:rPr>
          <w:rFonts w:eastAsia="SimHei" w:hint="eastAsia"/>
          <w:color w:val="FF0000"/>
        </w:rPr>
        <w:t>女士在</w:t>
      </w:r>
      <w:r>
        <w:rPr>
          <w:rFonts w:hint="eastAsia"/>
        </w:rPr>
        <w:t>提及议题单和问题中关于司法部门性别不平等的问题时，问道，在</w:t>
      </w:r>
      <w:r>
        <w:rPr>
          <w:rFonts w:hint="eastAsia"/>
        </w:rPr>
        <w:t>1999</w:t>
      </w:r>
      <w:r>
        <w:rPr>
          <w:rFonts w:hint="eastAsia"/>
        </w:rPr>
        <w:t>年就一项协议与法院谈判以来女法官的人数是否已有所增加。</w:t>
      </w:r>
    </w:p>
    <w:p w:rsidR="003021BD" w:rsidRDefault="003021BD" w:rsidP="00EC193C">
      <w:pPr>
        <w:tabs>
          <w:tab w:val="left" w:pos="420"/>
        </w:tabs>
        <w:spacing w:after="140" w:line="320" w:lineRule="exact"/>
        <w:ind w:leftChars="-21" w:left="31680"/>
        <w:rPr>
          <w:rFonts w:hint="eastAsia"/>
        </w:rPr>
      </w:pPr>
      <w:r>
        <w:rPr>
          <w:rFonts w:hint="eastAsia"/>
        </w:rPr>
        <w:t>42</w:t>
      </w:r>
      <w:r>
        <w:rPr>
          <w:rFonts w:hint="eastAsia"/>
        </w:rPr>
        <w:t>．</w:t>
      </w:r>
      <w:r>
        <w:rPr>
          <w:rFonts w:hint="eastAsia"/>
        </w:rPr>
        <w:tab/>
      </w:r>
      <w:r>
        <w:rPr>
          <w:rFonts w:hint="eastAsia"/>
        </w:rPr>
        <w:t>她想知道《婚姻法》的修正案是否保证结婚不会在财产权方面对任何一方产生不利的经济影响。她要求阐明离婚后财产的分配方法。</w:t>
      </w:r>
    </w:p>
    <w:p w:rsidR="003021BD" w:rsidRDefault="003021BD" w:rsidP="00EC193C">
      <w:pPr>
        <w:tabs>
          <w:tab w:val="left" w:pos="420"/>
        </w:tabs>
        <w:spacing w:after="140" w:line="320" w:lineRule="exact"/>
        <w:ind w:leftChars="-21" w:left="31680"/>
        <w:rPr>
          <w:rFonts w:ascii="KaiTi_GB2312" w:eastAsia="KaiTi_GB2312" w:hint="eastAsia"/>
          <w:color w:val="0000FF"/>
        </w:rPr>
      </w:pPr>
      <w:r>
        <w:rPr>
          <w:rFonts w:ascii="KaiTi_GB2312" w:eastAsia="KaiTi_GB2312" w:hint="eastAsia"/>
          <w:color w:val="0000FF"/>
        </w:rPr>
        <w:t>第13条至第16条</w:t>
      </w:r>
    </w:p>
    <w:p w:rsidR="003021BD" w:rsidRDefault="003021BD" w:rsidP="00EC193C">
      <w:pPr>
        <w:tabs>
          <w:tab w:val="left" w:pos="420"/>
        </w:tabs>
        <w:spacing w:after="140" w:line="320" w:lineRule="exact"/>
        <w:ind w:leftChars="-21" w:left="31680"/>
        <w:rPr>
          <w:rFonts w:hint="eastAsia"/>
        </w:rPr>
      </w:pPr>
      <w:r>
        <w:rPr>
          <w:rFonts w:hint="eastAsia"/>
        </w:rPr>
        <w:t>43</w:t>
      </w:r>
      <w:r>
        <w:rPr>
          <w:rFonts w:hint="eastAsia"/>
        </w:rPr>
        <w:t>．</w:t>
      </w:r>
      <w:r>
        <w:rPr>
          <w:rFonts w:hint="eastAsia"/>
        </w:rPr>
        <w:tab/>
      </w:r>
      <w:r>
        <w:rPr>
          <w:rFonts w:eastAsia="SimHei" w:hint="eastAsia"/>
          <w:b/>
          <w:color w:val="FF0000"/>
        </w:rPr>
        <w:t>Gnancdja</w:t>
      </w:r>
      <w:r>
        <w:rPr>
          <w:rFonts w:eastAsia="SimHei" w:hint="eastAsia"/>
          <w:color w:val="FF0000"/>
        </w:rPr>
        <w:t>女士</w:t>
      </w:r>
      <w:r>
        <w:rPr>
          <w:rFonts w:hint="eastAsia"/>
        </w:rPr>
        <w:t>说，她发现关于第</w:t>
      </w:r>
      <w:r>
        <w:rPr>
          <w:rFonts w:hint="eastAsia"/>
        </w:rPr>
        <w:t>15</w:t>
      </w:r>
      <w:r>
        <w:rPr>
          <w:rFonts w:hint="eastAsia"/>
        </w:rPr>
        <w:t>条的执行情况的信息很少：第六次定期报告提及以前的报告，但是第五次定期报告根本没有包含关于该条的任何信息。她想知道关于妇女法定资格的信息，特别是她们拥有财产的权利以及她们自己做生意的资格。她们的权利与男性是一样的吗？</w:t>
      </w:r>
    </w:p>
    <w:p w:rsidR="003021BD" w:rsidRDefault="003021BD" w:rsidP="00EC193C">
      <w:pPr>
        <w:tabs>
          <w:tab w:val="left" w:pos="420"/>
        </w:tabs>
        <w:spacing w:after="140" w:line="320" w:lineRule="exact"/>
        <w:ind w:leftChars="-21" w:left="31680"/>
        <w:rPr>
          <w:rFonts w:hint="eastAsia"/>
        </w:rPr>
      </w:pPr>
      <w:r>
        <w:rPr>
          <w:rFonts w:hint="eastAsia"/>
        </w:rPr>
        <w:t>44</w:t>
      </w:r>
      <w:r>
        <w:rPr>
          <w:rFonts w:hint="eastAsia"/>
        </w:rPr>
        <w:t>．</w:t>
      </w:r>
      <w:r>
        <w:rPr>
          <w:rFonts w:hint="eastAsia"/>
        </w:rPr>
        <w:tab/>
      </w:r>
      <w:r>
        <w:rPr>
          <w:rFonts w:eastAsia="SimHei"/>
          <w:b/>
          <w:color w:val="FF0000"/>
        </w:rPr>
        <w:t>Š</w:t>
      </w:r>
      <w:r>
        <w:rPr>
          <w:rFonts w:eastAsia="SimHei" w:hint="eastAsia"/>
          <w:b/>
          <w:color w:val="FF0000"/>
        </w:rPr>
        <w:t>imonovi</w:t>
      </w:r>
      <w:r>
        <w:rPr>
          <w:rFonts w:eastAsia="SimHei"/>
          <w:b/>
          <w:color w:val="FF0000"/>
        </w:rPr>
        <w:t>ć</w:t>
      </w:r>
      <w:r>
        <w:rPr>
          <w:rFonts w:eastAsia="SimHei" w:hint="eastAsia"/>
          <w:color w:val="FF0000"/>
        </w:rPr>
        <w:t>女士</w:t>
      </w:r>
      <w:r>
        <w:rPr>
          <w:rFonts w:hint="eastAsia"/>
        </w:rPr>
        <w:t>，注意到第五次定期报告第</w:t>
      </w:r>
      <w:r>
        <w:rPr>
          <w:rFonts w:hint="eastAsia"/>
        </w:rPr>
        <w:t>149</w:t>
      </w:r>
      <w:r>
        <w:rPr>
          <w:rFonts w:hint="eastAsia"/>
        </w:rPr>
        <w:t>段关于父亲身份的讨论，她询问挪威是否已改变了其关于父亲身份假设的立场。</w:t>
      </w:r>
    </w:p>
    <w:p w:rsidR="003021BD" w:rsidRDefault="003021BD" w:rsidP="00EC193C">
      <w:pPr>
        <w:tabs>
          <w:tab w:val="left" w:pos="420"/>
        </w:tabs>
        <w:spacing w:after="140" w:line="320" w:lineRule="exact"/>
        <w:ind w:leftChars="-21" w:left="31680"/>
        <w:rPr>
          <w:rFonts w:hint="eastAsia"/>
        </w:rPr>
      </w:pPr>
      <w:r>
        <w:rPr>
          <w:rFonts w:hint="eastAsia"/>
        </w:rPr>
        <w:t>45</w:t>
      </w:r>
      <w:r>
        <w:rPr>
          <w:rFonts w:hint="eastAsia"/>
        </w:rPr>
        <w:t>．</w:t>
      </w:r>
      <w:r>
        <w:rPr>
          <w:rFonts w:hint="eastAsia"/>
        </w:rPr>
        <w:tab/>
      </w:r>
      <w:r>
        <w:rPr>
          <w:rFonts w:eastAsia="SimHei" w:hint="eastAsia"/>
          <w:b/>
          <w:color w:val="FF0000"/>
        </w:rPr>
        <w:t>Belmouhib-zerdani</w:t>
      </w:r>
      <w:r>
        <w:rPr>
          <w:rFonts w:eastAsia="SimHei" w:hint="eastAsia"/>
          <w:color w:val="FF0000"/>
        </w:rPr>
        <w:t xml:space="preserve"> </w:t>
      </w:r>
      <w:r>
        <w:rPr>
          <w:rFonts w:eastAsia="SimHei" w:hint="eastAsia"/>
          <w:color w:val="FF0000"/>
        </w:rPr>
        <w:t>女士</w:t>
      </w:r>
      <w:r>
        <w:rPr>
          <w:rFonts w:hint="eastAsia"/>
        </w:rPr>
        <w:t>询问，挪威分配给发展中国家的国家总产品的百分比是多少，其特别的目的是什么。</w:t>
      </w:r>
    </w:p>
    <w:p w:rsidR="003021BD" w:rsidRDefault="003021BD">
      <w:pPr>
        <w:tabs>
          <w:tab w:val="left" w:pos="420"/>
        </w:tabs>
        <w:spacing w:after="140" w:line="340" w:lineRule="exact"/>
        <w:rPr>
          <w:rFonts w:hint="eastAsia"/>
        </w:rPr>
      </w:pPr>
      <w:r>
        <w:rPr>
          <w:rFonts w:hint="eastAsia"/>
        </w:rPr>
        <w:t>46</w:t>
      </w:r>
      <w:r>
        <w:rPr>
          <w:rFonts w:eastAsia="SimHei" w:hint="eastAsia"/>
        </w:rPr>
        <w:t>．</w:t>
      </w:r>
      <w:r>
        <w:rPr>
          <w:rFonts w:eastAsia="SimHei" w:hint="eastAsia"/>
        </w:rPr>
        <w:tab/>
      </w:r>
      <w:r>
        <w:rPr>
          <w:rFonts w:eastAsia="SimHei" w:hint="eastAsia"/>
          <w:b/>
          <w:color w:val="FF0000"/>
        </w:rPr>
        <w:t>Morvai</w:t>
      </w:r>
      <w:r>
        <w:rPr>
          <w:rFonts w:eastAsia="SimHei" w:hint="eastAsia"/>
          <w:color w:val="FF0000"/>
        </w:rPr>
        <w:t>女士</w:t>
      </w:r>
      <w:r>
        <w:rPr>
          <w:rFonts w:hint="eastAsia"/>
        </w:rPr>
        <w:t>询问，为什么妇女充任高层外事服务职位的人数低于总人数的六分之一。她还想知道为什么有那么多的强奸案件被法官驳回。政府应该调查这些档案，准确查明每起案件发生了什么事。最后，她愿意知道挪威是否计划针对法官开展关于《公约》的培训课程。</w:t>
      </w:r>
    </w:p>
    <w:p w:rsidR="003021BD" w:rsidRDefault="003021BD">
      <w:pPr>
        <w:tabs>
          <w:tab w:val="left" w:pos="420"/>
        </w:tabs>
        <w:spacing w:after="140" w:line="320" w:lineRule="exact"/>
        <w:rPr>
          <w:rFonts w:hint="eastAsia"/>
        </w:rPr>
      </w:pPr>
      <w:r>
        <w:rPr>
          <w:rFonts w:hint="eastAsia"/>
        </w:rPr>
        <w:t>47</w:t>
      </w:r>
      <w:r>
        <w:rPr>
          <w:rFonts w:hint="eastAsia"/>
        </w:rPr>
        <w:t>．</w:t>
      </w:r>
      <w:r>
        <w:rPr>
          <w:rFonts w:hint="eastAsia"/>
        </w:rPr>
        <w:tab/>
      </w:r>
      <w:r>
        <w:rPr>
          <w:rFonts w:eastAsia="SimHei" w:hint="eastAsia"/>
          <w:b/>
          <w:color w:val="FF0000"/>
        </w:rPr>
        <w:t>Hole</w:t>
      </w:r>
      <w:r>
        <w:rPr>
          <w:rFonts w:eastAsia="SimHei" w:hint="eastAsia"/>
          <w:color w:val="FF0000"/>
        </w:rPr>
        <w:t>女士</w:t>
      </w:r>
      <w:r>
        <w:rPr>
          <w:rFonts w:hint="eastAsia"/>
        </w:rPr>
        <w:t>(</w:t>
      </w:r>
      <w:r>
        <w:rPr>
          <w:rFonts w:hint="eastAsia"/>
        </w:rPr>
        <w:t>挪威</w:t>
      </w:r>
      <w:r>
        <w:rPr>
          <w:rFonts w:hint="eastAsia"/>
        </w:rPr>
        <w:t>)</w:t>
      </w:r>
      <w:r>
        <w:rPr>
          <w:rFonts w:hint="eastAsia"/>
        </w:rPr>
        <w:t>说，艾滋病毒</w:t>
      </w:r>
      <w:r>
        <w:rPr>
          <w:rFonts w:hint="eastAsia"/>
        </w:rPr>
        <w:t>/</w:t>
      </w:r>
      <w:r>
        <w:rPr>
          <w:rFonts w:hint="eastAsia"/>
        </w:rPr>
        <w:t>艾滋病不是挪威妇女的主要健康问题。</w:t>
      </w:r>
      <w:r>
        <w:rPr>
          <w:rFonts w:hint="eastAsia"/>
        </w:rPr>
        <w:t>2001</w:t>
      </w:r>
      <w:r>
        <w:rPr>
          <w:rFonts w:hint="eastAsia"/>
        </w:rPr>
        <w:t>年有不到</w:t>
      </w:r>
      <w:r>
        <w:rPr>
          <w:rFonts w:hint="eastAsia"/>
        </w:rPr>
        <w:t>700</w:t>
      </w:r>
      <w:r>
        <w:rPr>
          <w:rFonts w:hint="eastAsia"/>
        </w:rPr>
        <w:t>名妇女被检测携带出艾滋病毒</w:t>
      </w:r>
      <w:r>
        <w:rPr>
          <w:rFonts w:hint="eastAsia"/>
        </w:rPr>
        <w:t>/</w:t>
      </w:r>
      <w:r>
        <w:rPr>
          <w:rFonts w:hint="eastAsia"/>
        </w:rPr>
        <w:t>艾滋病，其中只有</w:t>
      </w:r>
      <w:r>
        <w:rPr>
          <w:rFonts w:hint="eastAsia"/>
        </w:rPr>
        <w:t>140</w:t>
      </w:r>
      <w:r>
        <w:rPr>
          <w:rFonts w:hint="eastAsia"/>
        </w:rPr>
        <w:t>名发展为艾滋病病人。政府制定了预防性传播疾病的行动计划，包括提高认识方案，该方案针对妇女、年轻人和儿童，也针对妓女。该行动计划也被纳入到波罗的海和俄罗斯针对年轻人的提高认识项目之中，该项目相当成功。</w:t>
      </w:r>
    </w:p>
    <w:p w:rsidR="003021BD" w:rsidRDefault="003021BD">
      <w:pPr>
        <w:tabs>
          <w:tab w:val="left" w:pos="420"/>
        </w:tabs>
        <w:spacing w:after="140" w:line="320" w:lineRule="exact"/>
        <w:rPr>
          <w:rFonts w:hint="eastAsia"/>
        </w:rPr>
      </w:pPr>
      <w:r>
        <w:rPr>
          <w:rFonts w:hint="eastAsia"/>
        </w:rPr>
        <w:t>48</w:t>
      </w:r>
      <w:r>
        <w:rPr>
          <w:rFonts w:hint="eastAsia"/>
        </w:rPr>
        <w:t>．</w:t>
      </w:r>
      <w:r>
        <w:rPr>
          <w:rFonts w:hint="eastAsia"/>
        </w:rPr>
        <w:tab/>
      </w:r>
      <w:r>
        <w:rPr>
          <w:rFonts w:hint="eastAsia"/>
        </w:rPr>
        <w:t>挪威只有极少的强迫婚姻和包办婚姻。政府正在制定法律使遭受此类婚姻的女孩可以向法院提起诉讼。政府也在加强《刑法典》和《儿童法》的相关条款。另外政府和此类婚姻发生国家的外国使馆一起采取行动，要求外国使馆官员在家庭重组之前与年轻女孩开展面谈。挪威尊重国家法律，尽管如此，挪威不干涉在国外缔结的合法婚姻。</w:t>
      </w:r>
    </w:p>
    <w:p w:rsidR="003021BD" w:rsidRDefault="003021BD">
      <w:pPr>
        <w:tabs>
          <w:tab w:val="left" w:pos="420"/>
        </w:tabs>
        <w:spacing w:after="140" w:line="320" w:lineRule="exact"/>
        <w:rPr>
          <w:rFonts w:hint="eastAsia"/>
        </w:rPr>
      </w:pPr>
      <w:r>
        <w:rPr>
          <w:rFonts w:hint="eastAsia"/>
        </w:rPr>
        <w:t>49</w:t>
      </w:r>
      <w:r>
        <w:rPr>
          <w:rFonts w:hint="eastAsia"/>
        </w:rPr>
        <w:t>．</w:t>
      </w:r>
      <w:r>
        <w:rPr>
          <w:rFonts w:hint="eastAsia"/>
        </w:rPr>
        <w:tab/>
      </w:r>
      <w:r>
        <w:rPr>
          <w:rFonts w:hint="eastAsia"/>
        </w:rPr>
        <w:t>女法官的人数也升到</w:t>
      </w:r>
      <w:r>
        <w:rPr>
          <w:rFonts w:hint="eastAsia"/>
        </w:rPr>
        <w:t>27%</w:t>
      </w:r>
      <w:r>
        <w:rPr>
          <w:rFonts w:hint="eastAsia"/>
        </w:rPr>
        <w:t>，这是一种进步。政府意识到有必要取得更大的进步，正在从整体上对女性参与司法部门的情况进行监测。</w:t>
      </w:r>
    </w:p>
    <w:p w:rsidR="003021BD" w:rsidRDefault="003021BD">
      <w:pPr>
        <w:tabs>
          <w:tab w:val="left" w:pos="420"/>
        </w:tabs>
        <w:spacing w:after="140" w:line="320" w:lineRule="exact"/>
        <w:rPr>
          <w:rFonts w:hint="eastAsia"/>
        </w:rPr>
      </w:pPr>
      <w:r>
        <w:rPr>
          <w:rFonts w:hint="eastAsia"/>
        </w:rPr>
        <w:t>50</w:t>
      </w:r>
      <w:r>
        <w:rPr>
          <w:rFonts w:hint="eastAsia"/>
        </w:rPr>
        <w:t>．</w:t>
      </w:r>
      <w:r>
        <w:rPr>
          <w:rFonts w:hint="eastAsia"/>
        </w:rPr>
        <w:tab/>
      </w:r>
      <w:r>
        <w:rPr>
          <w:rFonts w:hint="eastAsia"/>
        </w:rPr>
        <w:t>在评论离婚后财产分配情况时，她指出夫妻在结婚时应就各自的财产权或共同财产达成协议，该协议决定后来财产的分配。年轻人受到具有法律约束力的协议的约束很重要：现在挪威有一半的生小孩的年轻夫妇是未婚的。这是家庭政治学白皮书中的一个热点议题，该白皮书将于</w:t>
      </w:r>
      <w:r>
        <w:rPr>
          <w:rFonts w:hint="eastAsia"/>
        </w:rPr>
        <w:t>2003</w:t>
      </w:r>
      <w:r>
        <w:rPr>
          <w:rFonts w:hint="eastAsia"/>
        </w:rPr>
        <w:t>年提交给议会。</w:t>
      </w:r>
    </w:p>
    <w:p w:rsidR="003021BD" w:rsidRDefault="003021BD">
      <w:pPr>
        <w:tabs>
          <w:tab w:val="left" w:pos="420"/>
        </w:tabs>
        <w:spacing w:after="140" w:line="320" w:lineRule="exact"/>
        <w:rPr>
          <w:rFonts w:hint="eastAsia"/>
        </w:rPr>
      </w:pPr>
      <w:r>
        <w:rPr>
          <w:rFonts w:hint="eastAsia"/>
        </w:rPr>
        <w:t>51</w:t>
      </w:r>
      <w:r>
        <w:rPr>
          <w:rFonts w:hint="eastAsia"/>
        </w:rPr>
        <w:t>．</w:t>
      </w:r>
      <w:r>
        <w:rPr>
          <w:rFonts w:hint="eastAsia"/>
        </w:rPr>
        <w:tab/>
      </w:r>
      <w:r>
        <w:rPr>
          <w:rFonts w:hint="eastAsia"/>
        </w:rPr>
        <w:t>妇女当然可以拥有她们自己的财产。</w:t>
      </w:r>
    </w:p>
    <w:p w:rsidR="003021BD" w:rsidRDefault="003021BD">
      <w:pPr>
        <w:tabs>
          <w:tab w:val="left" w:pos="420"/>
        </w:tabs>
        <w:spacing w:after="140" w:line="320" w:lineRule="exact"/>
        <w:rPr>
          <w:rFonts w:hint="eastAsia"/>
        </w:rPr>
      </w:pPr>
      <w:r>
        <w:rPr>
          <w:rFonts w:hint="eastAsia"/>
        </w:rPr>
        <w:t>52</w:t>
      </w:r>
      <w:r>
        <w:rPr>
          <w:rFonts w:hint="eastAsia"/>
        </w:rPr>
        <w:t>．</w:t>
      </w:r>
      <w:r>
        <w:rPr>
          <w:rFonts w:hint="eastAsia"/>
        </w:rPr>
        <w:tab/>
      </w:r>
      <w:r>
        <w:rPr>
          <w:rFonts w:hint="eastAsia"/>
        </w:rPr>
        <w:t>关于父亲身份的推测，她说最近已修正了《儿童法》，允许对所有父亲进行</w:t>
      </w:r>
      <w:r>
        <w:rPr>
          <w:rFonts w:hint="eastAsia"/>
        </w:rPr>
        <w:t>DNA</w:t>
      </w:r>
      <w:r>
        <w:rPr>
          <w:rFonts w:hint="eastAsia"/>
        </w:rPr>
        <w:t>测试，包括推测的父亲，社会父亲和第三个父亲，也为母亲和孩子做</w:t>
      </w:r>
      <w:r>
        <w:rPr>
          <w:rFonts w:hint="eastAsia"/>
        </w:rPr>
        <w:t>DNA</w:t>
      </w:r>
      <w:r>
        <w:rPr>
          <w:rFonts w:hint="eastAsia"/>
        </w:rPr>
        <w:t>测试。</w:t>
      </w:r>
    </w:p>
    <w:p w:rsidR="003021BD" w:rsidRDefault="003021BD">
      <w:pPr>
        <w:tabs>
          <w:tab w:val="left" w:pos="420"/>
        </w:tabs>
        <w:spacing w:after="140" w:line="320" w:lineRule="exact"/>
        <w:rPr>
          <w:rFonts w:hint="eastAsia"/>
        </w:rPr>
      </w:pPr>
      <w:r>
        <w:rPr>
          <w:rFonts w:hint="eastAsia"/>
        </w:rPr>
        <w:t>53</w:t>
      </w:r>
      <w:r>
        <w:rPr>
          <w:rFonts w:hint="eastAsia"/>
        </w:rPr>
        <w:t>．</w:t>
      </w:r>
      <w:r>
        <w:rPr>
          <w:rFonts w:hint="eastAsia"/>
        </w:rPr>
        <w:tab/>
      </w:r>
      <w:r>
        <w:rPr>
          <w:rFonts w:eastAsia="SimHei" w:hint="eastAsia"/>
          <w:b/>
          <w:color w:val="FF0000"/>
        </w:rPr>
        <w:t>Wille</w:t>
      </w:r>
      <w:r>
        <w:rPr>
          <w:rFonts w:eastAsia="SimHei" w:hint="eastAsia"/>
          <w:color w:val="FF0000"/>
        </w:rPr>
        <w:t>女士</w:t>
      </w:r>
      <w:r>
        <w:rPr>
          <w:rFonts w:hint="eastAsia"/>
        </w:rPr>
        <w:t>(</w:t>
      </w:r>
      <w:r>
        <w:rPr>
          <w:rFonts w:hint="eastAsia"/>
        </w:rPr>
        <w:t>挪威</w:t>
      </w:r>
      <w:r>
        <w:rPr>
          <w:rFonts w:hint="eastAsia"/>
        </w:rPr>
        <w:t>)</w:t>
      </w:r>
      <w:r>
        <w:rPr>
          <w:rFonts w:hint="eastAsia"/>
        </w:rPr>
        <w:t>说，国民生产总值的</w:t>
      </w:r>
      <w:r>
        <w:rPr>
          <w:rFonts w:hint="eastAsia"/>
        </w:rPr>
        <w:t>90%</w:t>
      </w:r>
      <w:r>
        <w:rPr>
          <w:rFonts w:hint="eastAsia"/>
        </w:rPr>
        <w:t>用于协助发展，目标是到</w:t>
      </w:r>
      <w:r>
        <w:rPr>
          <w:rFonts w:hint="eastAsia"/>
        </w:rPr>
        <w:t>2005</w:t>
      </w:r>
      <w:r>
        <w:rPr>
          <w:rFonts w:hint="eastAsia"/>
        </w:rPr>
        <w:t>年达到</w:t>
      </w:r>
      <w:r>
        <w:rPr>
          <w:rFonts w:hint="eastAsia"/>
        </w:rPr>
        <w:t>1%</w:t>
      </w:r>
      <w:r>
        <w:rPr>
          <w:rFonts w:hint="eastAsia"/>
        </w:rPr>
        <w:t>。现在从事外事服务的受聘男性和女性的人数大体相等，</w:t>
      </w:r>
      <w:r>
        <w:rPr>
          <w:rFonts w:hint="eastAsia"/>
        </w:rPr>
        <w:t>15%</w:t>
      </w:r>
      <w:r>
        <w:rPr>
          <w:rFonts w:hint="eastAsia"/>
        </w:rPr>
        <w:t>到</w:t>
      </w:r>
      <w:r>
        <w:rPr>
          <w:rFonts w:hint="eastAsia"/>
        </w:rPr>
        <w:t>16%</w:t>
      </w:r>
      <w:r>
        <w:rPr>
          <w:rFonts w:hint="eastAsia"/>
        </w:rPr>
        <w:t>的高层外事服务职位由女性充任。近年很少有妇女申请这些职位，应该对这些原因进行调查。</w:t>
      </w:r>
    </w:p>
    <w:p w:rsidR="003021BD" w:rsidRDefault="003021BD">
      <w:pPr>
        <w:tabs>
          <w:tab w:val="left" w:pos="420"/>
        </w:tabs>
        <w:spacing w:after="140" w:line="320" w:lineRule="exact"/>
        <w:rPr>
          <w:rFonts w:hint="eastAsia"/>
        </w:rPr>
      </w:pPr>
      <w:r>
        <w:rPr>
          <w:rFonts w:hint="eastAsia"/>
        </w:rPr>
        <w:t>54</w:t>
      </w:r>
      <w:r>
        <w:rPr>
          <w:rFonts w:hint="eastAsia"/>
        </w:rPr>
        <w:t>．</w:t>
      </w:r>
      <w:r>
        <w:rPr>
          <w:rFonts w:hint="eastAsia"/>
        </w:rPr>
        <w:tab/>
      </w:r>
      <w:r>
        <w:rPr>
          <w:rFonts w:hint="eastAsia"/>
        </w:rPr>
        <w:t>妇女常常不愿报告强奸，特别是在强奸人与受害人互相认识的情况下，这是指控很少的另一个原因。</w:t>
      </w:r>
    </w:p>
    <w:p w:rsidR="003021BD" w:rsidRDefault="003021BD">
      <w:pPr>
        <w:tabs>
          <w:tab w:val="left" w:pos="420"/>
        </w:tabs>
        <w:spacing w:after="140" w:line="320" w:lineRule="exact"/>
        <w:rPr>
          <w:rFonts w:hint="eastAsia"/>
        </w:rPr>
      </w:pPr>
      <w:r>
        <w:rPr>
          <w:rFonts w:hint="eastAsia"/>
        </w:rPr>
        <w:t>55</w:t>
      </w:r>
      <w:r>
        <w:rPr>
          <w:rFonts w:eastAsia="SimHei" w:hint="eastAsia"/>
        </w:rPr>
        <w:t>．</w:t>
      </w:r>
      <w:r>
        <w:rPr>
          <w:rFonts w:eastAsia="SimHei" w:hint="eastAsia"/>
        </w:rPr>
        <w:tab/>
      </w:r>
      <w:r>
        <w:rPr>
          <w:rFonts w:eastAsia="SimHei" w:hint="eastAsia"/>
          <w:color w:val="FF0000"/>
        </w:rPr>
        <w:tab/>
      </w:r>
      <w:r>
        <w:rPr>
          <w:rFonts w:eastAsia="SimHei" w:hint="eastAsia"/>
          <w:b/>
          <w:color w:val="FF0000"/>
        </w:rPr>
        <w:t>Hole</w:t>
      </w:r>
      <w:r>
        <w:rPr>
          <w:rFonts w:eastAsia="SimHei" w:hint="eastAsia"/>
          <w:color w:val="FF0000"/>
        </w:rPr>
        <w:t>女士</w:t>
      </w:r>
      <w:r>
        <w:rPr>
          <w:rFonts w:hint="eastAsia"/>
        </w:rPr>
        <w:t>(</w:t>
      </w:r>
      <w:r>
        <w:rPr>
          <w:rFonts w:hint="eastAsia"/>
        </w:rPr>
        <w:t>挪威</w:t>
      </w:r>
      <w:r>
        <w:rPr>
          <w:rFonts w:hint="eastAsia"/>
        </w:rPr>
        <w:t>)</w:t>
      </w:r>
      <w:r>
        <w:rPr>
          <w:rFonts w:hint="eastAsia"/>
        </w:rPr>
        <w:t>说，儿童和家庭事务部正准备将老龄妇女问题列上日程。由于女性比男性寿命长，并且有着不同的健康模型，因此考虑老龄妇女的特殊情况也很重要。另外老龄妇女，特别是老龄农村妇女，在使用公共交通方面存在着困难。目前一份关于健康问题的白皮书已提交议会，该白皮书内专门涉及妇女健康的一章集中强调了老龄妇女的问题。大体来说，挪威老龄妇女并不贫困，虽然如此，政府认识到和其他国家一样，在挪威贫困也涉及性别方面。</w:t>
      </w:r>
    </w:p>
    <w:p w:rsidR="003021BD" w:rsidRDefault="003021BD">
      <w:pPr>
        <w:tabs>
          <w:tab w:val="left" w:pos="420"/>
        </w:tabs>
        <w:spacing w:after="140" w:line="320" w:lineRule="exact"/>
        <w:rPr>
          <w:rFonts w:hint="eastAsia"/>
        </w:rPr>
      </w:pPr>
      <w:r>
        <w:rPr>
          <w:rFonts w:hint="eastAsia"/>
        </w:rPr>
        <w:t>56</w:t>
      </w:r>
      <w:r>
        <w:rPr>
          <w:rFonts w:hint="eastAsia"/>
        </w:rPr>
        <w:t>．</w:t>
      </w:r>
      <w:r>
        <w:rPr>
          <w:rFonts w:hint="eastAsia"/>
        </w:rPr>
        <w:tab/>
      </w:r>
      <w:r>
        <w:rPr>
          <w:rFonts w:eastAsia="SimHei" w:hint="eastAsia"/>
          <w:b/>
          <w:color w:val="FF0000"/>
        </w:rPr>
        <w:t>Shin</w:t>
      </w:r>
      <w:r>
        <w:rPr>
          <w:rFonts w:eastAsia="SimHei" w:hint="eastAsia"/>
          <w:color w:val="FF0000"/>
        </w:rPr>
        <w:t>女士</w:t>
      </w:r>
      <w:r>
        <w:rPr>
          <w:rFonts w:hint="eastAsia"/>
        </w:rPr>
        <w:t>说，缔约国关于强奸指控的答复不能令她满意。挪威应该开展研究查明为什么女性强奸受害者不愿报告并指控罪犯，出现这种现象常常是有原因的，应该采取措施与它作斗争。</w:t>
      </w:r>
    </w:p>
    <w:p w:rsidR="003021BD" w:rsidRDefault="003021BD">
      <w:pPr>
        <w:tabs>
          <w:tab w:val="left" w:pos="420"/>
        </w:tabs>
        <w:spacing w:after="140" w:line="320" w:lineRule="exact"/>
        <w:rPr>
          <w:rFonts w:hint="eastAsia"/>
        </w:rPr>
      </w:pPr>
      <w:r>
        <w:rPr>
          <w:rFonts w:hint="eastAsia"/>
        </w:rPr>
        <w:t>57</w:t>
      </w:r>
      <w:r>
        <w:rPr>
          <w:rFonts w:hint="eastAsia"/>
        </w:rPr>
        <w:t>．</w:t>
      </w:r>
      <w:r>
        <w:rPr>
          <w:rFonts w:hint="eastAsia"/>
        </w:rPr>
        <w:tab/>
      </w:r>
      <w:r>
        <w:rPr>
          <w:rFonts w:eastAsia="SimHei" w:hint="eastAsia"/>
          <w:b/>
          <w:color w:val="FF0000"/>
        </w:rPr>
        <w:t>Hole</w:t>
      </w:r>
      <w:r>
        <w:rPr>
          <w:rFonts w:eastAsia="SimHei" w:hint="eastAsia"/>
          <w:color w:val="FF0000"/>
        </w:rPr>
        <w:t>女士</w:t>
      </w:r>
      <w:r>
        <w:rPr>
          <w:rFonts w:hint="eastAsia"/>
        </w:rPr>
        <w:t>说，她同意在这个问题上挪威没有一个令人满意的答案。迪克西中心是由非政府组织开办的受困妇女庇护所。这些中心为女性暴力受害者提供法律建议，并努力劝说受害妇女对迫害者起诉。另外，一个挪威的研究机构正在开展一项关于包括强奸在内的暴力问题的大型研究。挪威会在下一次报告中提供包括关于警察、保健工作和庇护所的数据的额外信息。而且，挪威研究委员会正在检查强奸案件的档案以查明大量案件被驳回的原因。</w:t>
      </w:r>
    </w:p>
    <w:p w:rsidR="003021BD" w:rsidRDefault="003021BD">
      <w:pPr>
        <w:tabs>
          <w:tab w:val="left" w:pos="420"/>
        </w:tabs>
        <w:spacing w:after="140" w:line="320" w:lineRule="exact"/>
        <w:rPr>
          <w:rFonts w:hint="eastAsia"/>
        </w:rPr>
      </w:pPr>
      <w:r>
        <w:rPr>
          <w:rFonts w:hint="eastAsia"/>
        </w:rPr>
        <w:t>58</w:t>
      </w:r>
      <w:r>
        <w:rPr>
          <w:rFonts w:hint="eastAsia"/>
        </w:rPr>
        <w:t>．</w:t>
      </w:r>
      <w:r>
        <w:rPr>
          <w:rFonts w:hint="eastAsia"/>
        </w:rPr>
        <w:tab/>
      </w:r>
      <w:r>
        <w:rPr>
          <w:rFonts w:hint="eastAsia"/>
        </w:rPr>
        <w:t>政府已采取措施提高女性参加信息与交流技术的教育课程的人数，这对她们的参与产生了积极影响。女孩子和男孩子一样有能力运用这些技术，这一点很清楚。她注意到女性和信息与交流技术是将于</w:t>
      </w:r>
      <w:r>
        <w:rPr>
          <w:rFonts w:hint="eastAsia"/>
        </w:rPr>
        <w:t>2003</w:t>
      </w:r>
      <w:r>
        <w:rPr>
          <w:rFonts w:hint="eastAsia"/>
        </w:rPr>
        <w:t>年</w:t>
      </w:r>
      <w:r>
        <w:rPr>
          <w:rFonts w:hint="eastAsia"/>
        </w:rPr>
        <w:t>3</w:t>
      </w:r>
      <w:r>
        <w:rPr>
          <w:rFonts w:hint="eastAsia"/>
        </w:rPr>
        <w:t>月举行的妇女地位委员会会议涉及的话题之一。</w:t>
      </w:r>
    </w:p>
    <w:p w:rsidR="003021BD" w:rsidRDefault="003021BD">
      <w:pPr>
        <w:tabs>
          <w:tab w:val="left" w:pos="420"/>
        </w:tabs>
        <w:spacing w:after="140" w:line="320" w:lineRule="exact"/>
        <w:rPr>
          <w:rFonts w:hint="eastAsia"/>
        </w:rPr>
      </w:pPr>
      <w:r>
        <w:rPr>
          <w:rFonts w:hint="eastAsia"/>
        </w:rPr>
        <w:t>59</w:t>
      </w:r>
      <w:r>
        <w:rPr>
          <w:rFonts w:hint="eastAsia"/>
        </w:rPr>
        <w:t>．</w:t>
      </w:r>
      <w:r>
        <w:rPr>
          <w:rFonts w:hint="eastAsia"/>
        </w:rPr>
        <w:tab/>
      </w:r>
      <w:r>
        <w:rPr>
          <w:rFonts w:eastAsia="SimHei" w:hint="eastAsia"/>
          <w:color w:val="FF0000"/>
        </w:rPr>
        <w:t>主席</w:t>
      </w:r>
      <w:r>
        <w:rPr>
          <w:rFonts w:hint="eastAsia"/>
        </w:rPr>
        <w:t>祝贺挪威政府批准《公约任择议定书》。在议题单中提到的一些问题没有得到答复，对此她表示遗憾。虽然如此，对话仍是令人满意的。挪威为推动妇女事业发展而确立的一系列政策和措施令她印象深刻。她希望政府会采取措施把家庭政策和性别政策联系起来。特别是，兼职工作的挪威妇女人数较多使她关注，应该从性别角度对这个问题进行调查。委员会对挪威政府为妇女提供居留许可的政策表示欢迎。在这方面，提供有关移民妇女权利保护的更多信息将会受到欢迎。最后，她督促挪威继续保持妇女参与公共生活的良好记录，并要求政府把委员会关于第五次和第六次定期报告的总结评论广泛传播。</w:t>
      </w:r>
    </w:p>
    <w:p w:rsidR="003021BD" w:rsidRDefault="003021BD">
      <w:pPr>
        <w:tabs>
          <w:tab w:val="left" w:pos="420"/>
        </w:tabs>
        <w:spacing w:after="140" w:line="320" w:lineRule="exact"/>
        <w:rPr>
          <w:rFonts w:hint="eastAsia"/>
        </w:rPr>
      </w:pPr>
      <w:r>
        <w:rPr>
          <w:rFonts w:hint="eastAsia"/>
        </w:rPr>
        <w:t>60</w:t>
      </w:r>
      <w:r>
        <w:rPr>
          <w:rFonts w:hint="eastAsia"/>
        </w:rPr>
        <w:t>．</w:t>
      </w:r>
      <w:r>
        <w:rPr>
          <w:rFonts w:hint="eastAsia"/>
        </w:rPr>
        <w:tab/>
      </w:r>
      <w:r>
        <w:rPr>
          <w:rFonts w:eastAsia="SimHei" w:hint="eastAsia"/>
          <w:b/>
          <w:bCs/>
          <w:color w:val="FF0000"/>
        </w:rPr>
        <w:t>Hole</w:t>
      </w:r>
      <w:r>
        <w:rPr>
          <w:rFonts w:hint="eastAsia"/>
        </w:rPr>
        <w:t>女士</w:t>
      </w:r>
      <w:r>
        <w:rPr>
          <w:rFonts w:hint="eastAsia"/>
        </w:rPr>
        <w:t>(</w:t>
      </w:r>
      <w:r>
        <w:rPr>
          <w:rFonts w:hint="eastAsia"/>
        </w:rPr>
        <w:t>挪威</w:t>
      </w:r>
      <w:r>
        <w:rPr>
          <w:rFonts w:hint="eastAsia"/>
        </w:rPr>
        <w:t>)</w:t>
      </w:r>
      <w:r>
        <w:rPr>
          <w:rFonts w:hint="eastAsia"/>
        </w:rPr>
        <w:t>说，挪威代表团发现对报告的讨论非常有趣，因为它通过别人的视野把挪威的情况展现出来。委员会的评论将有助于挪威政府规划它的下一次定期报告并协助政府促进改善妇女境况的努力。</w:t>
      </w:r>
    </w:p>
    <w:p w:rsidR="003021BD" w:rsidRDefault="003021BD">
      <w:pPr>
        <w:pStyle w:val="DualTxt"/>
        <w:tabs>
          <w:tab w:val="clear" w:pos="432"/>
          <w:tab w:val="clear" w:pos="864"/>
          <w:tab w:val="clear" w:pos="1293"/>
          <w:tab w:val="clear" w:pos="1724"/>
          <w:tab w:val="clear" w:pos="2155"/>
          <w:tab w:val="clear" w:pos="2586"/>
          <w:tab w:val="left" w:pos="420"/>
        </w:tabs>
        <w:rPr>
          <w:rFonts w:ascii="KaiTi_GB2312" w:eastAsia="KaiTi_GB2312"/>
          <w:color w:val="0000FF"/>
        </w:rPr>
        <w:sectPr w:rsidR="003021BD">
          <w:type w:val="continuous"/>
          <w:pgSz w:w="12242" w:h="15842" w:code="54"/>
          <w:pgMar w:top="1741" w:right="1196" w:bottom="1899" w:left="1196" w:header="578" w:footer="1032" w:gutter="0"/>
          <w:cols w:num="2" w:space="425"/>
          <w:titlePg/>
        </w:sectPr>
      </w:pPr>
      <w:r>
        <w:rPr>
          <w:rFonts w:ascii="KaiTi_GB2312" w:eastAsia="KaiTi_GB2312" w:hint="eastAsia"/>
          <w:color w:val="0000FF"/>
        </w:rPr>
        <w:t>下午4时50分散会</w:t>
      </w:r>
    </w:p>
    <w:p w:rsidR="003021BD" w:rsidRDefault="003021BD">
      <w:pPr>
        <w:pStyle w:val="DualTxt"/>
        <w:tabs>
          <w:tab w:val="clear" w:pos="432"/>
          <w:tab w:val="clear" w:pos="864"/>
          <w:tab w:val="clear" w:pos="1293"/>
          <w:tab w:val="clear" w:pos="1724"/>
          <w:tab w:val="clear" w:pos="2155"/>
          <w:tab w:val="clear" w:pos="2586"/>
          <w:tab w:val="left" w:pos="420"/>
        </w:tabs>
        <w:rPr>
          <w:rFonts w:ascii="KaiTi_GB2312" w:eastAsia="KaiTi_GB2312"/>
          <w:color w:val="0000FF"/>
        </w:rPr>
      </w:pPr>
    </w:p>
    <w:p w:rsidR="003021BD" w:rsidRDefault="003021BD">
      <w:pPr>
        <w:pStyle w:val="DualTxt"/>
        <w:tabs>
          <w:tab w:val="clear" w:pos="432"/>
          <w:tab w:val="clear" w:pos="864"/>
          <w:tab w:val="clear" w:pos="1293"/>
          <w:tab w:val="clear" w:pos="1724"/>
          <w:tab w:val="clear" w:pos="2155"/>
          <w:tab w:val="clear" w:pos="2586"/>
          <w:tab w:val="left" w:pos="420"/>
        </w:tabs>
        <w:spacing w:after="240" w:line="360" w:lineRule="exact"/>
        <w:rPr>
          <w:rFonts w:ascii="KaiTi_GB2312" w:eastAsia="KaiTi_GB2312"/>
          <w:color w:val="FF0000"/>
          <w:sz w:val="28"/>
        </w:rPr>
      </w:pPr>
    </w:p>
    <w:sectPr w:rsidR="003021BD">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021BD" w:rsidRDefault="003021BD">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w:t>
      </w:r>
      <w:r>
        <w:rPr>
          <w:rFonts w:hint="eastAsia"/>
        </w:rPr>
        <w:t>21</w:t>
      </w:r>
      <w:r>
        <w:t>768C&lt;&lt;ODS JOB NO&gt;&gt;</w:t>
      </w:r>
    </w:p>
    <w:p w:rsidR="003021BD" w:rsidRDefault="003021BD">
      <w:pPr>
        <w:pStyle w:val="CommentText"/>
      </w:pPr>
      <w:r>
        <w:t>&lt;&lt;ODS DOC SYMBOL1&gt;&gt;CEDAW/C/SR.5</w:t>
      </w:r>
      <w:r>
        <w:rPr>
          <w:rFonts w:hint="eastAsia"/>
        </w:rPr>
        <w:t>9</w:t>
      </w:r>
      <w:r>
        <w:t>8&lt;&lt;ODS DOC SYMBOL1&gt;&gt;</w:t>
      </w:r>
    </w:p>
    <w:p w:rsidR="003021BD" w:rsidRDefault="003021B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C193C">
      <w:pPr>
        <w:spacing w:line="240" w:lineRule="auto"/>
      </w:pPr>
      <w:r>
        <w:separator/>
      </w:r>
    </w:p>
  </w:endnote>
  <w:endnote w:type="continuationSeparator" w:id="0">
    <w:p w:rsidR="00000000" w:rsidRDefault="00EC19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1BD" w:rsidRDefault="003021B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021BD" w:rsidRDefault="003021BD">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1BD" w:rsidRDefault="003021B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3021BD" w:rsidRDefault="003021B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1BD" w:rsidRDefault="003021BD">
    <w:pPr>
      <w:pStyle w:val="Footer"/>
    </w:pPr>
  </w:p>
  <w:p w:rsidR="003021BD" w:rsidRDefault="003021BD">
    <w:pPr>
      <w:pStyle w:val="Footer"/>
      <w:pBdr>
        <w:top w:val="single" w:sz="2" w:space="0" w:color="000000"/>
      </w:pBdr>
      <w:spacing w:line="240" w:lineRule="exact"/>
      <w:rPr>
        <w:sz w:val="2"/>
      </w:rPr>
    </w:pPr>
  </w:p>
  <w:p w:rsidR="003021BD" w:rsidRDefault="003021BD">
    <w:pPr>
      <w:spacing w:after="60" w:line="240" w:lineRule="auto"/>
      <w:ind w:left="1264" w:right="1264"/>
      <w:rPr>
        <w:rFonts w:hint="eastAsia"/>
        <w:sz w:val="18"/>
      </w:rPr>
    </w:pPr>
    <w:r>
      <w:rPr>
        <w:rFonts w:hint="eastAsia"/>
        <w:sz w:val="18"/>
      </w:rPr>
      <w:t>本记录可以更正。</w:t>
    </w:r>
  </w:p>
  <w:p w:rsidR="003021BD" w:rsidRDefault="003021BD">
    <w:pPr>
      <w:spacing w:before="60" w:after="6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3021BD" w:rsidRDefault="003021BD">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3021BD" w:rsidRDefault="003021BD">
    <w:pPr>
      <w:pStyle w:val="FootnoteText"/>
      <w:rPr>
        <w:rFonts w:hint="eastAsia"/>
        <w:sz w:val="21"/>
      </w:rPr>
    </w:pPr>
    <w:r>
      <w:rPr>
        <w:rFonts w:hint="eastAsia"/>
        <w:sz w:val="21"/>
      </w:rPr>
      <w:t>0</w:t>
    </w:r>
    <w:r>
      <w:rPr>
        <w:sz w:val="21"/>
      </w:rPr>
      <w:t>3</w:t>
    </w:r>
    <w:r>
      <w:rPr>
        <w:rFonts w:hint="eastAsia"/>
        <w:sz w:val="21"/>
      </w:rPr>
      <w:t>-21</w:t>
    </w:r>
    <w:r>
      <w:rPr>
        <w:sz w:val="21"/>
      </w:rPr>
      <w:t>768(C)</w:t>
    </w:r>
  </w:p>
  <w:p w:rsidR="003021BD" w:rsidRDefault="003021BD">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3</w:t>
    </w:r>
    <w:r>
      <w:rPr>
        <w:rFonts w:ascii="Barcode 3 of 9 by request" w:hAnsi="Barcode 3 of 9 by request" w:hint="eastAsia"/>
        <w:b/>
        <w:bCs/>
        <w:sz w:val="21"/>
      </w:rPr>
      <w:t>21</w:t>
    </w:r>
    <w:r>
      <w:rPr>
        <w:rFonts w:ascii="Barcode 3 of 9 by request" w:hAnsi="Barcode 3 of 9 by request"/>
        <w:b/>
        <w:bCs/>
        <w:sz w:val="21"/>
      </w:rPr>
      <w:t>768</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C193C">
      <w:pPr>
        <w:spacing w:line="240" w:lineRule="auto"/>
      </w:pPr>
      <w:r>
        <w:separator/>
      </w:r>
    </w:p>
  </w:footnote>
  <w:footnote w:type="continuationSeparator" w:id="0">
    <w:p w:rsidR="00000000" w:rsidRDefault="00EC193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1BD" w:rsidRDefault="003021BD">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021BD">
                  <w:tblPrEx>
                    <w:tblCellMar>
                      <w:top w:w="0" w:type="dxa"/>
                      <w:bottom w:w="0" w:type="dxa"/>
                    </w:tblCellMar>
                  </w:tblPrEx>
                  <w:trPr>
                    <w:trHeight w:hRule="exact" w:val="864"/>
                  </w:trPr>
                  <w:tc>
                    <w:tcPr>
                      <w:tcW w:w="4838" w:type="dxa"/>
                      <w:vAlign w:val="bottom"/>
                    </w:tcPr>
                    <w:p w:rsidR="003021BD" w:rsidRDefault="003021BD">
                      <w:pPr>
                        <w:pStyle w:val="Header"/>
                        <w:pBdr>
                          <w:bottom w:val="none" w:sz="0" w:space="0" w:color="auto"/>
                        </w:pBdr>
                        <w:spacing w:after="80"/>
                        <w:jc w:val="both"/>
                        <w:rPr>
                          <w:b/>
                        </w:rPr>
                      </w:pPr>
                      <w:r>
                        <w:rPr>
                          <w:b/>
                        </w:rPr>
                        <w:t>CEDAW/C/SR.598</w:t>
                      </w:r>
                    </w:p>
                  </w:tc>
                  <w:tc>
                    <w:tcPr>
                      <w:tcW w:w="5048" w:type="dxa"/>
                      <w:tcBorders>
                        <w:bottom w:val="single" w:sz="4" w:space="0" w:color="auto"/>
                      </w:tcBorders>
                      <w:vAlign w:val="bottom"/>
                    </w:tcPr>
                    <w:p w:rsidR="003021BD" w:rsidRDefault="003021BD">
                      <w:pPr>
                        <w:pStyle w:val="Header"/>
                        <w:pBdr>
                          <w:bottom w:val="none" w:sz="0" w:space="0" w:color="auto"/>
                        </w:pBdr>
                      </w:pPr>
                    </w:p>
                  </w:tc>
                </w:tr>
              </w:tbl>
              <w:p w:rsidR="003021BD" w:rsidRDefault="003021B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1BD" w:rsidRDefault="003021BD">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021BD">
                  <w:tblPrEx>
                    <w:tblCellMar>
                      <w:top w:w="0" w:type="dxa"/>
                      <w:bottom w:w="0" w:type="dxa"/>
                    </w:tblCellMar>
                  </w:tblPrEx>
                  <w:trPr>
                    <w:trHeight w:hRule="exact" w:val="864"/>
                  </w:trPr>
                  <w:tc>
                    <w:tcPr>
                      <w:tcW w:w="4838" w:type="dxa"/>
                      <w:tcBorders>
                        <w:bottom w:val="single" w:sz="4" w:space="0" w:color="auto"/>
                      </w:tcBorders>
                      <w:vAlign w:val="bottom"/>
                    </w:tcPr>
                    <w:p w:rsidR="003021BD" w:rsidRDefault="003021BD">
                      <w:pPr>
                        <w:pStyle w:val="Header"/>
                        <w:pBdr>
                          <w:bottom w:val="none" w:sz="0" w:space="0" w:color="auto"/>
                        </w:pBdr>
                      </w:pPr>
                    </w:p>
                  </w:tc>
                  <w:tc>
                    <w:tcPr>
                      <w:tcW w:w="5048" w:type="dxa"/>
                      <w:vAlign w:val="bottom"/>
                    </w:tcPr>
                    <w:p w:rsidR="003021BD" w:rsidRDefault="003021BD">
                      <w:pPr>
                        <w:pStyle w:val="Header"/>
                        <w:pBdr>
                          <w:bottom w:val="none" w:sz="0" w:space="0" w:color="auto"/>
                        </w:pBdr>
                        <w:spacing w:after="80"/>
                        <w:jc w:val="right"/>
                        <w:rPr>
                          <w:b/>
                        </w:rPr>
                      </w:pPr>
                      <w:r>
                        <w:rPr>
                          <w:b/>
                        </w:rPr>
                        <w:t>CEDAW/C/SR.5</w:t>
                      </w:r>
                      <w:r>
                        <w:rPr>
                          <w:rFonts w:hint="eastAsia"/>
                          <w:b/>
                        </w:rPr>
                        <w:t>9</w:t>
                      </w:r>
                      <w:r>
                        <w:rPr>
                          <w:b/>
                        </w:rPr>
                        <w:t>8</w:t>
                      </w:r>
                    </w:p>
                  </w:tc>
                </w:tr>
              </w:tbl>
              <w:p w:rsidR="003021BD" w:rsidRDefault="003021B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021BD">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021BD" w:rsidRDefault="003021BD">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3021BD" w:rsidRDefault="003021BD">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3021BD" w:rsidRDefault="003021BD">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3021BD" w:rsidRDefault="003021BD">
          <w:pPr>
            <w:spacing w:line="240" w:lineRule="auto"/>
            <w:jc w:val="right"/>
            <w:rPr>
              <w:position w:val="-4"/>
              <w:sz w:val="20"/>
            </w:rPr>
          </w:pPr>
          <w:r>
            <w:rPr>
              <w:position w:val="-4"/>
              <w:sz w:val="36"/>
            </w:rPr>
            <w:t>CEDAW</w:t>
          </w:r>
          <w:r>
            <w:rPr>
              <w:rFonts w:ascii="Arial" w:eastAsia="SimHei" w:hAnsi="Arial" w:cs="Arial"/>
              <w:bCs/>
              <w:color w:val="FF0000"/>
              <w:position w:val="-4"/>
            </w:rPr>
            <w:t>/</w:t>
          </w:r>
          <w:r>
            <w:rPr>
              <w:position w:val="-4"/>
            </w:rPr>
            <w:t>C/SR.598</w:t>
          </w:r>
        </w:p>
      </w:tc>
    </w:tr>
    <w:tr w:rsidR="003021BD">
      <w:tblPrEx>
        <w:tblCellMar>
          <w:top w:w="0" w:type="dxa"/>
          <w:bottom w:w="0" w:type="dxa"/>
        </w:tblCellMar>
      </w:tblPrEx>
      <w:trPr>
        <w:trHeight w:hRule="exact" w:val="2880"/>
      </w:trPr>
      <w:tc>
        <w:tcPr>
          <w:tcW w:w="1267" w:type="dxa"/>
          <w:tcBorders>
            <w:left w:val="nil"/>
            <w:bottom w:val="single" w:sz="12" w:space="0" w:color="auto"/>
            <w:right w:val="nil"/>
          </w:tcBorders>
        </w:tcPr>
        <w:p w:rsidR="003021BD" w:rsidRDefault="003021BD">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021BD" w:rsidRDefault="003021BD">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3021BD" w:rsidRDefault="003021BD">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3021BD" w:rsidRDefault="003021BD">
          <w:pPr>
            <w:pStyle w:val="Header"/>
            <w:pBdr>
              <w:bottom w:val="none" w:sz="0" w:space="0" w:color="auto"/>
            </w:pBdr>
            <w:spacing w:before="109"/>
          </w:pPr>
        </w:p>
      </w:tc>
      <w:tc>
        <w:tcPr>
          <w:tcW w:w="3180" w:type="dxa"/>
          <w:gridSpan w:val="2"/>
          <w:tcBorders>
            <w:left w:val="nil"/>
            <w:bottom w:val="single" w:sz="12" w:space="0" w:color="auto"/>
            <w:right w:val="nil"/>
          </w:tcBorders>
        </w:tcPr>
        <w:p w:rsidR="003021BD" w:rsidRDefault="003021BD">
          <w:pPr>
            <w:spacing w:before="240" w:line="240" w:lineRule="exact"/>
          </w:pPr>
          <w:r>
            <w:t>Distr.: General</w:t>
          </w:r>
        </w:p>
        <w:p w:rsidR="003021BD" w:rsidRDefault="003021BD">
          <w:pPr>
            <w:spacing w:line="240" w:lineRule="exact"/>
          </w:pPr>
          <w:r>
            <w:t>7 June 2004</w:t>
          </w:r>
        </w:p>
        <w:p w:rsidR="003021BD" w:rsidRDefault="003021BD">
          <w:pPr>
            <w:spacing w:line="240" w:lineRule="exact"/>
          </w:pPr>
          <w:r>
            <w:t>Chinese</w:t>
          </w:r>
        </w:p>
        <w:p w:rsidR="003021BD" w:rsidRDefault="003021BD">
          <w:pPr>
            <w:spacing w:line="240" w:lineRule="exact"/>
          </w:pPr>
          <w:r>
            <w:t>Original: English</w:t>
          </w:r>
        </w:p>
      </w:tc>
    </w:tr>
  </w:tbl>
  <w:p w:rsidR="003021BD" w:rsidRDefault="003021BD">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81C3B"/>
    <w:multiLevelType w:val="hybridMultilevel"/>
    <w:tmpl w:val="FC8C1D22"/>
    <w:lvl w:ilvl="0" w:tplc="F58EE5B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21BD"/>
    <w:rsid w:val="003021BD"/>
    <w:rsid w:val="00EC19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3021B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0</TotalTime>
  <Pages>3</Pages>
  <Words>1166</Words>
  <Characters>6652</Characters>
  <Application>Microsoft Office Word</Application>
  <DocSecurity>4</DocSecurity>
  <Lines>55</Lines>
  <Paragraphs>15</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7803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3</cp:revision>
  <cp:lastPrinted>2004-06-07T09:12:00Z</cp:lastPrinted>
  <dcterms:created xsi:type="dcterms:W3CDTF">2004-06-07T09:12:00Z</dcterms:created>
  <dcterms:modified xsi:type="dcterms:W3CDTF">2004-06-07T12:45:00Z</dcterms:modified>
</cp:coreProperties>
</file>