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50D" w:rsidRDefault="00DF550D" w:rsidP="00DF550D">
      <w:pPr>
        <w:spacing w:line="60" w:lineRule="exact"/>
        <w:sectPr w:rsidR="00DF550D" w:rsidSect="00DF550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7-8Size =1Lang = C"/>
            <w10:wrap anchorx="page" anchory="page"/>
          </v:shape>
        </w:pict>
      </w:r>
      <w:commentRangeEnd w:id="0"/>
      <w:r>
        <w:rPr>
          <w:rStyle w:val="CommentReference"/>
        </w:rPr>
        <w:commentReference w:id="0"/>
      </w:r>
    </w:p>
    <w:p w:rsidR="00DF550D" w:rsidRDefault="00DF550D" w:rsidP="00DF550D">
      <w:pPr>
        <w:spacing w:line="60" w:lineRule="exact"/>
      </w:pPr>
    </w:p>
    <w:p w:rsidR="00540480" w:rsidRPr="00FE14ED" w:rsidRDefault="00540480" w:rsidP="00FE14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FE14ED">
        <w:rPr>
          <w:rFonts w:hint="eastAsia"/>
        </w:rPr>
        <w:t>消除对妇女歧视委员会</w:t>
      </w:r>
    </w:p>
    <w:p w:rsidR="00FE14ED" w:rsidRPr="00FE14ED" w:rsidRDefault="00FE14ED" w:rsidP="00FE14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E14ED" w:rsidRPr="00FE14ED" w:rsidRDefault="00FE14ED" w:rsidP="00FE14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40480" w:rsidRPr="00773F0A" w:rsidRDefault="00FE14ED" w:rsidP="00FE14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spacing w:val="-2"/>
        </w:rPr>
      </w:pPr>
      <w:r>
        <w:rPr>
          <w:rFonts w:ascii="Times New Roman"/>
        </w:rPr>
        <w:tab/>
      </w:r>
      <w:r>
        <w:rPr>
          <w:rFonts w:ascii="Times New Roman"/>
        </w:rPr>
        <w:tab/>
      </w:r>
      <w:r w:rsidR="00540480" w:rsidRPr="00773F0A">
        <w:rPr>
          <w:rFonts w:hint="eastAsia"/>
          <w:spacing w:val="-2"/>
        </w:rPr>
        <w:t>与中国第七次和第八次合并定期报告有关的议题和问题清单</w:t>
      </w:r>
      <w:r w:rsidR="00773F0A" w:rsidRPr="00773F0A">
        <w:rPr>
          <w:rFonts w:ascii="Times New Roman"/>
          <w:spacing w:val="-2"/>
          <w:vertAlign w:val="superscript"/>
        </w:rPr>
        <w:t>*</w:t>
      </w:r>
    </w:p>
    <w:p w:rsidR="00FE14ED" w:rsidRPr="00FE14ED" w:rsidRDefault="00FE14ED" w:rsidP="00FE14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E14ED" w:rsidRPr="00FE14ED" w:rsidRDefault="00FE14ED" w:rsidP="00FE14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40480" w:rsidRPr="00FE14ED" w:rsidRDefault="00FE14ED" w:rsidP="00FE14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540480" w:rsidRPr="00FE14ED">
        <w:rPr>
          <w:rFonts w:hint="eastAsia"/>
        </w:rPr>
        <w:t>保留和声明</w:t>
      </w:r>
    </w:p>
    <w:p w:rsidR="00FE14ED" w:rsidRPr="00FE14ED" w:rsidRDefault="00FE14ED" w:rsidP="00FE14ED">
      <w:pPr>
        <w:pStyle w:val="SingleTxt"/>
        <w:spacing w:after="0" w:line="120" w:lineRule="exact"/>
        <w:rPr>
          <w:rFonts w:hint="eastAsia"/>
          <w:sz w:val="10"/>
        </w:rPr>
      </w:pPr>
    </w:p>
    <w:p w:rsidR="00540480" w:rsidRDefault="00540480" w:rsidP="00540480">
      <w:pPr>
        <w:pStyle w:val="SingleTxt"/>
        <w:rPr>
          <w:rFonts w:hint="eastAsia"/>
        </w:rPr>
      </w:pPr>
      <w:r>
        <w:rPr>
          <w:rFonts w:hint="eastAsia"/>
        </w:rPr>
        <w:t>1.</w:t>
      </w:r>
      <w:r w:rsidR="00FE14ED">
        <w:tab/>
      </w:r>
      <w:r>
        <w:rPr>
          <w:rFonts w:hint="eastAsia"/>
        </w:rPr>
        <w:t>请提供资料，说明已采取哪些措施来撤回对《公约》第十一条第2款所作的适用于香港特别行政区的保留。请进一步说明是否打算审查对《公约》所作的解释性声明。还请说明解释性声明的实施已如何影响了《公约》在特别行政区的执行情况。</w:t>
      </w:r>
    </w:p>
    <w:p w:rsidR="00540480" w:rsidRPr="00FE14ED" w:rsidRDefault="00540480" w:rsidP="00540480">
      <w:pPr>
        <w:pStyle w:val="SingleTxt"/>
        <w:rPr>
          <w:rFonts w:ascii="SimHei" w:eastAsia="SimHei" w:hint="eastAsia"/>
        </w:rPr>
      </w:pPr>
      <w:r w:rsidRPr="00FE14ED">
        <w:rPr>
          <w:rFonts w:ascii="SimHei" w:eastAsia="SimHei" w:hint="eastAsia"/>
        </w:rPr>
        <w:t>法律和政策框架以及数据收集</w:t>
      </w:r>
    </w:p>
    <w:p w:rsidR="00540480" w:rsidRDefault="00540480" w:rsidP="00540480">
      <w:pPr>
        <w:pStyle w:val="SingleTxt"/>
        <w:rPr>
          <w:rFonts w:hint="eastAsia"/>
        </w:rPr>
      </w:pPr>
      <w:r>
        <w:rPr>
          <w:rFonts w:hint="eastAsia"/>
        </w:rPr>
        <w:t>2.</w:t>
      </w:r>
      <w:r w:rsidR="00FE14ED">
        <w:tab/>
      </w:r>
      <w:r>
        <w:rPr>
          <w:rFonts w:hint="eastAsia"/>
        </w:rPr>
        <w:t>报告指出，《中华人民共和国妇女权益保障法》修改决定于2005年12月起开始实施，其中除其他外采纳了消除对妇女一切形式歧视的原则</w:t>
      </w:r>
      <w:r w:rsidR="006236FC">
        <w:rPr>
          <w:rFonts w:hint="eastAsia"/>
        </w:rPr>
        <w:t>(</w:t>
      </w:r>
      <w:hyperlink r:id="rId14" w:history="1">
        <w:r w:rsidRPr="0080136F">
          <w:rPr>
            <w:rStyle w:val="Hyperlink"/>
            <w:rFonts w:hint="eastAsia"/>
          </w:rPr>
          <w:t>CEDAW/C/CHN/7-8</w:t>
        </w:r>
      </w:hyperlink>
      <w:r>
        <w:rPr>
          <w:rFonts w:hint="eastAsia"/>
        </w:rPr>
        <w:t>，第12和55段</w:t>
      </w:r>
      <w:r w:rsidR="006236FC">
        <w:rPr>
          <w:rFonts w:hint="eastAsia"/>
        </w:rPr>
        <w:t>)</w:t>
      </w:r>
      <w:r>
        <w:rPr>
          <w:rFonts w:hint="eastAsia"/>
        </w:rPr>
        <w:t>。</w:t>
      </w:r>
      <w:r>
        <w:rPr>
          <w:rStyle w:val="FootnoteReference"/>
        </w:rPr>
        <w:footnoteReference w:id="1"/>
      </w:r>
      <w:r>
        <w:rPr>
          <w:rFonts w:hint="eastAsia"/>
        </w:rPr>
        <w:t xml:space="preserve"> 请提供资料，说明该项修改是否还采纳了与《公约》第一条相符的对歧视妇女的定义，其中包括直接和间接歧视的因素。此外还采取了哪些措施来修订香港《性别歧视条例》，确保它对歧视的定义包括间接歧视？</w:t>
      </w:r>
    </w:p>
    <w:p w:rsidR="00540480" w:rsidRDefault="00540480" w:rsidP="00540480">
      <w:pPr>
        <w:pStyle w:val="SingleTxt"/>
        <w:rPr>
          <w:rFonts w:hint="eastAsia"/>
        </w:rPr>
      </w:pPr>
      <w:r>
        <w:rPr>
          <w:rFonts w:hint="eastAsia"/>
        </w:rPr>
        <w:t>3.</w:t>
      </w:r>
      <w:r w:rsidR="00FE14ED">
        <w:tab/>
      </w:r>
      <w:r>
        <w:rPr>
          <w:rFonts w:hint="eastAsia"/>
        </w:rPr>
        <w:t>已采取哪些改革措施来消除成文法与歧视妇女和女童的习惯法及习俗之间不一致的情况？请说明已采取哪些措施，将少数民族妇女面临的交叉歧视纳入法律和政策框架。</w:t>
      </w:r>
    </w:p>
    <w:p w:rsidR="00540480" w:rsidRDefault="00FE14ED" w:rsidP="00540480">
      <w:pPr>
        <w:pStyle w:val="SingleTxt"/>
        <w:rPr>
          <w:rFonts w:hint="eastAsia"/>
        </w:rPr>
      </w:pPr>
      <w:r>
        <w:rPr>
          <w:rFonts w:hint="eastAsia"/>
        </w:rPr>
        <w:t>4.</w:t>
      </w:r>
      <w:r>
        <w:tab/>
      </w:r>
      <w:r w:rsidR="00540480">
        <w:rPr>
          <w:rFonts w:hint="eastAsia"/>
        </w:rPr>
        <w:t>报告指出国务院通过了《国家人权行动计划(2009-2010年)》</w:t>
      </w:r>
      <w:r w:rsidR="006236FC">
        <w:rPr>
          <w:rFonts w:hint="eastAsia"/>
        </w:rPr>
        <w:t>(</w:t>
      </w:r>
      <w:r w:rsidR="00540480">
        <w:rPr>
          <w:rFonts w:hint="eastAsia"/>
        </w:rPr>
        <w:t>第26和69段</w:t>
      </w:r>
      <w:r w:rsidR="006236FC">
        <w:rPr>
          <w:rFonts w:hint="eastAsia"/>
        </w:rPr>
        <w:t>)</w:t>
      </w:r>
      <w:r w:rsidR="00540480">
        <w:rPr>
          <w:rFonts w:hint="eastAsia"/>
        </w:rPr>
        <w:t>。有没有对该《计划》进行任何全面的性别影响评估？还请说明其后是否通过了新的计划。如果有新的计划，该计划有没有考虑到族裔和少数群体的特殊需求？其中是否有可用以跟踪进展情况的相关指标？有哪些协调机制可用来收集、汇编和评估按性别、族裔、宗教和地区分列的数据并确保其一致性和可靠性？</w:t>
      </w:r>
    </w:p>
    <w:p w:rsidR="00540480" w:rsidRPr="00FE14ED" w:rsidRDefault="00540480" w:rsidP="00540480">
      <w:pPr>
        <w:pStyle w:val="SingleTxt"/>
        <w:rPr>
          <w:rFonts w:ascii="SimHei" w:eastAsia="SimHei" w:hint="eastAsia"/>
        </w:rPr>
      </w:pPr>
      <w:r w:rsidRPr="00FE14ED">
        <w:rPr>
          <w:rFonts w:ascii="SimHei" w:eastAsia="SimHei" w:hint="eastAsia"/>
        </w:rPr>
        <w:t>提高妇女地位国家机构</w:t>
      </w:r>
    </w:p>
    <w:p w:rsidR="00540480" w:rsidRDefault="00FE14ED" w:rsidP="00540480">
      <w:pPr>
        <w:pStyle w:val="SingleTxt"/>
        <w:rPr>
          <w:rFonts w:hint="eastAsia"/>
        </w:rPr>
      </w:pPr>
      <w:r>
        <w:rPr>
          <w:rFonts w:hint="eastAsia"/>
        </w:rPr>
        <w:t>5.</w:t>
      </w:r>
      <w:r>
        <w:tab/>
      </w:r>
      <w:r w:rsidR="00540480">
        <w:rPr>
          <w:rFonts w:hint="eastAsia"/>
        </w:rPr>
        <w:t>报告指出，促进性别平等的协调机构国家妇女儿童工作委员会的编制和工作经费不断增加，该机制得到了加强</w:t>
      </w:r>
      <w:r w:rsidR="006236FC">
        <w:rPr>
          <w:rFonts w:hint="eastAsia"/>
        </w:rPr>
        <w:t>(</w:t>
      </w:r>
      <w:r w:rsidR="00540480">
        <w:rPr>
          <w:rFonts w:hint="eastAsia"/>
        </w:rPr>
        <w:t>第49和65段</w:t>
      </w:r>
      <w:r w:rsidR="006236FC">
        <w:rPr>
          <w:rFonts w:hint="eastAsia"/>
        </w:rPr>
        <w:t>)</w:t>
      </w:r>
      <w:r w:rsidR="00540480">
        <w:rPr>
          <w:rFonts w:hint="eastAsia"/>
        </w:rPr>
        <w:t>。请说明正在采取哪些措施，确保该委员会拥有实施和充分执行《中国妇女发展纲要(2011-2020年)》和其他妇女相关政策的权限。</w:t>
      </w:r>
    </w:p>
    <w:p w:rsidR="00540480" w:rsidRPr="00FE14ED" w:rsidRDefault="00540480" w:rsidP="00540480">
      <w:pPr>
        <w:pStyle w:val="SingleTxt"/>
        <w:rPr>
          <w:rFonts w:ascii="SimHei" w:eastAsia="SimHei" w:hint="eastAsia"/>
        </w:rPr>
      </w:pPr>
      <w:r w:rsidRPr="00FE14ED">
        <w:rPr>
          <w:rFonts w:ascii="SimHei" w:eastAsia="SimHei" w:hint="eastAsia"/>
        </w:rPr>
        <w:t>暂行特别措施</w:t>
      </w:r>
    </w:p>
    <w:p w:rsidR="00540480" w:rsidRDefault="00FE14ED" w:rsidP="00540480">
      <w:pPr>
        <w:pStyle w:val="SingleTxt"/>
        <w:rPr>
          <w:rFonts w:hint="eastAsia"/>
        </w:rPr>
      </w:pPr>
      <w:r>
        <w:rPr>
          <w:rFonts w:hint="eastAsia"/>
        </w:rPr>
        <w:t>6.</w:t>
      </w:r>
      <w:r>
        <w:tab/>
      </w:r>
      <w:r w:rsidR="00540480">
        <w:rPr>
          <w:rFonts w:hint="eastAsia"/>
        </w:rPr>
        <w:t>报告指出，缔约国已在妇女就业、参政和医疗保健等领域采取了一系列特别措施，以加速实现男女事实上的平等</w:t>
      </w:r>
      <w:r w:rsidR="006236FC">
        <w:rPr>
          <w:rFonts w:hint="eastAsia"/>
        </w:rPr>
        <w:t>(</w:t>
      </w:r>
      <w:r w:rsidR="00540480">
        <w:rPr>
          <w:rFonts w:hint="eastAsia"/>
        </w:rPr>
        <w:t>第72-78段</w:t>
      </w:r>
      <w:r w:rsidR="006236FC">
        <w:rPr>
          <w:rFonts w:hint="eastAsia"/>
        </w:rPr>
        <w:t>)</w:t>
      </w:r>
      <w:r w:rsidR="00540480">
        <w:rPr>
          <w:rFonts w:hint="eastAsia"/>
        </w:rPr>
        <w:t>。如何监测执行进展情况？请提供资料，说明按照《公约》第四条第1款和关于暂行特别措施的第25号一般性建议采取的旨在实现男女事实上平等的具体措施，包括配额。</w:t>
      </w:r>
    </w:p>
    <w:p w:rsidR="00540480" w:rsidRPr="00FE14ED" w:rsidRDefault="00540480" w:rsidP="00540480">
      <w:pPr>
        <w:pStyle w:val="SingleTxt"/>
        <w:rPr>
          <w:rFonts w:ascii="SimHei" w:eastAsia="SimHei" w:hint="eastAsia"/>
        </w:rPr>
      </w:pPr>
      <w:r w:rsidRPr="00FE14ED">
        <w:rPr>
          <w:rFonts w:ascii="SimHei" w:eastAsia="SimHei" w:hint="eastAsia"/>
        </w:rPr>
        <w:t>定型观念和有害习俗</w:t>
      </w:r>
    </w:p>
    <w:p w:rsidR="00540480" w:rsidRDefault="00FE14ED" w:rsidP="00540480">
      <w:pPr>
        <w:pStyle w:val="SingleTxt"/>
        <w:rPr>
          <w:rFonts w:hint="eastAsia"/>
        </w:rPr>
      </w:pPr>
      <w:r>
        <w:rPr>
          <w:rFonts w:hint="eastAsia"/>
        </w:rPr>
        <w:t>7.</w:t>
      </w:r>
      <w:r>
        <w:tab/>
      </w:r>
      <w:r w:rsidR="00540480">
        <w:rPr>
          <w:rFonts w:hint="eastAsia"/>
        </w:rPr>
        <w:t>报告指出，为了消除反映在诸如重男轻女的导致出生性别比严重失衡和非法进行性别选择性堕胎行为的根深蒂固的定型观念，缔约国已采取了教育措施，并正在调查非医学需要的胎儿性别鉴定事例</w:t>
      </w:r>
      <w:r w:rsidR="006236FC">
        <w:rPr>
          <w:rFonts w:hint="eastAsia"/>
        </w:rPr>
        <w:t>(</w:t>
      </w:r>
      <w:r w:rsidR="00540480">
        <w:rPr>
          <w:rFonts w:hint="eastAsia"/>
        </w:rPr>
        <w:t>第83段</w:t>
      </w:r>
      <w:r w:rsidR="006236FC">
        <w:rPr>
          <w:rFonts w:hint="eastAsia"/>
        </w:rPr>
        <w:t>)</w:t>
      </w:r>
      <w:r w:rsidR="00540480">
        <w:rPr>
          <w:rFonts w:hint="eastAsia"/>
        </w:rPr>
        <w:t>。请说明如何监测和执行禁止性别选择性堕胎、强迫绝育和溺杀女婴行为的法律？还请说明是否有任何综合战略或举措，来消除媒体、特别是香港媒体将妇女作为性玩物的负面报道。请进一步说明已采取哪些措施来修订香港小型屋宇政策，该政策规定只有男性原居民</w:t>
      </w:r>
      <w:r w:rsidR="006236FC">
        <w:rPr>
          <w:rFonts w:hint="eastAsia"/>
        </w:rPr>
        <w:t>(</w:t>
      </w:r>
      <w:r w:rsidR="00540480">
        <w:rPr>
          <w:rFonts w:hint="eastAsia"/>
        </w:rPr>
        <w:t>而不是女性原居民</w:t>
      </w:r>
      <w:r w:rsidR="006236FC">
        <w:rPr>
          <w:rFonts w:hint="eastAsia"/>
        </w:rPr>
        <w:t>)</w:t>
      </w:r>
      <w:r w:rsidR="00540480">
        <w:rPr>
          <w:rFonts w:hint="eastAsia"/>
        </w:rPr>
        <w:t>才有权申请在新界建造住房的许可证</w:t>
      </w:r>
      <w:r w:rsidR="006236FC">
        <w:rPr>
          <w:rFonts w:hint="eastAsia"/>
        </w:rPr>
        <w:t>(</w:t>
      </w:r>
      <w:hyperlink r:id="rId15" w:history="1">
        <w:r w:rsidR="00540480" w:rsidRPr="0080136F">
          <w:rPr>
            <w:rStyle w:val="Hyperlink"/>
            <w:rFonts w:hint="eastAsia"/>
          </w:rPr>
          <w:t>CEDAW/C/CHN/CO/6</w:t>
        </w:r>
      </w:hyperlink>
      <w:r w:rsidR="00540480">
        <w:rPr>
          <w:rFonts w:hint="eastAsia"/>
        </w:rPr>
        <w:t>，第38段</w:t>
      </w:r>
      <w:r w:rsidR="006236FC">
        <w:rPr>
          <w:rFonts w:hint="eastAsia"/>
        </w:rPr>
        <w:t>)</w:t>
      </w:r>
      <w:r w:rsidR="00540480">
        <w:rPr>
          <w:rFonts w:hint="eastAsia"/>
        </w:rPr>
        <w:t>。</w:t>
      </w:r>
    </w:p>
    <w:p w:rsidR="00540480" w:rsidRPr="00FE14ED" w:rsidRDefault="00540480" w:rsidP="00540480">
      <w:pPr>
        <w:pStyle w:val="SingleTxt"/>
        <w:rPr>
          <w:rFonts w:ascii="SimHei" w:eastAsia="SimHei" w:hint="eastAsia"/>
        </w:rPr>
      </w:pPr>
      <w:r w:rsidRPr="00FE14ED">
        <w:rPr>
          <w:rFonts w:ascii="SimHei" w:eastAsia="SimHei" w:hint="eastAsia"/>
        </w:rPr>
        <w:t>暴力侵害妇女行为</w:t>
      </w:r>
    </w:p>
    <w:p w:rsidR="00540480" w:rsidRDefault="00FE14ED" w:rsidP="00540480">
      <w:pPr>
        <w:pStyle w:val="SingleTxt"/>
        <w:rPr>
          <w:rFonts w:hint="eastAsia"/>
        </w:rPr>
      </w:pPr>
      <w:r>
        <w:rPr>
          <w:rFonts w:hint="eastAsia"/>
        </w:rPr>
        <w:t>8.</w:t>
      </w:r>
      <w:r>
        <w:tab/>
      </w:r>
      <w:r w:rsidR="00540480">
        <w:rPr>
          <w:rFonts w:hint="eastAsia"/>
        </w:rPr>
        <w:t>请提供资料和统计数据，说明在缔约国、包括在特别行政区暴力侵害妇女行为、包括家庭暴力的发案率。报告指出，大部分城市设有庇护中心，为遭受家庭暴力的妇女和儿童提供医疗、心理支助和康复援助</w:t>
      </w:r>
      <w:r w:rsidR="006236FC">
        <w:rPr>
          <w:rFonts w:hint="eastAsia"/>
        </w:rPr>
        <w:t>(</w:t>
      </w:r>
      <w:r w:rsidR="00540480">
        <w:rPr>
          <w:rFonts w:hint="eastAsia"/>
        </w:rPr>
        <w:t>第93和95段</w:t>
      </w:r>
      <w:r w:rsidR="006236FC">
        <w:rPr>
          <w:rFonts w:hint="eastAsia"/>
        </w:rPr>
        <w:t>)</w:t>
      </w:r>
      <w:r w:rsidR="00540480">
        <w:rPr>
          <w:rFonts w:hint="eastAsia"/>
        </w:rPr>
        <w:t>。请提供资料，说明可提供的庇护住所和已开通的免费热线数目。请提供关于反家庭暴力法草案的最新资料。该草案是否包括对受害者的保护令和提供支持服务</w:t>
      </w:r>
      <w:r w:rsidR="006236FC">
        <w:rPr>
          <w:rFonts w:hint="eastAsia"/>
        </w:rPr>
        <w:t>；</w:t>
      </w:r>
      <w:r w:rsidR="00540480">
        <w:rPr>
          <w:rFonts w:hint="eastAsia"/>
        </w:rPr>
        <w:t>它是否将婚内强奸定为刑事罪？还请说明为加强对香港家庭暴力案件的起诉所采取的具体措施，并进一步说明为打击澳门数目有所增加的强奸和家庭暴力案件所采取的具体措施。请提供资料，说明除了已采取的预防措施外还采取了哪些措施，来迅速调查拘留中心中暴力侵害妇女的行为。</w:t>
      </w:r>
    </w:p>
    <w:p w:rsidR="00540480" w:rsidRDefault="00FE14ED" w:rsidP="00540480">
      <w:pPr>
        <w:pStyle w:val="SingleTxt"/>
        <w:rPr>
          <w:rFonts w:hint="eastAsia"/>
        </w:rPr>
      </w:pPr>
      <w:r>
        <w:rPr>
          <w:rFonts w:hint="eastAsia"/>
        </w:rPr>
        <w:t>9.</w:t>
      </w:r>
      <w:r>
        <w:tab/>
      </w:r>
      <w:r w:rsidR="00540480">
        <w:rPr>
          <w:rFonts w:hint="eastAsia"/>
        </w:rPr>
        <w:t>报告指出，有72个法院参与的反家庭暴力试点工作得到了切实实施并取得了显著效果</w:t>
      </w:r>
      <w:r w:rsidR="006236FC">
        <w:rPr>
          <w:rFonts w:hint="eastAsia"/>
        </w:rPr>
        <w:t>(</w:t>
      </w:r>
      <w:r w:rsidR="00540480">
        <w:rPr>
          <w:rFonts w:hint="eastAsia"/>
        </w:rPr>
        <w:t>第94段</w:t>
      </w:r>
      <w:r w:rsidR="006236FC">
        <w:rPr>
          <w:rFonts w:hint="eastAsia"/>
        </w:rPr>
        <w:t>)</w:t>
      </w:r>
      <w:r w:rsidR="00540480">
        <w:rPr>
          <w:rFonts w:hint="eastAsia"/>
        </w:rPr>
        <w:t>。请提供关于该试点工作的影响的具体资料，并表明是否计划在缔约国其他地区推广这项工作。请提供进一步的资料，除了说明迄今取得的进展外，还说明缔约国这方面的体制框架现有的缺陷以及法制工作委员会正在审议的具体建议。</w:t>
      </w:r>
    </w:p>
    <w:p w:rsidR="00540480" w:rsidRPr="00FE14ED" w:rsidRDefault="00540480" w:rsidP="00540480">
      <w:pPr>
        <w:pStyle w:val="SingleTxt"/>
        <w:rPr>
          <w:rFonts w:ascii="SimHei" w:eastAsia="SimHei" w:hint="eastAsia"/>
        </w:rPr>
      </w:pPr>
      <w:r w:rsidRPr="00FE14ED">
        <w:rPr>
          <w:rFonts w:ascii="SimHei" w:eastAsia="SimHei" w:hint="eastAsia"/>
        </w:rPr>
        <w:t>贩运妇女和利用妇女卖淫营利</w:t>
      </w:r>
    </w:p>
    <w:p w:rsidR="00540480" w:rsidRDefault="00FE14ED" w:rsidP="00540480">
      <w:pPr>
        <w:pStyle w:val="SingleTxt"/>
        <w:rPr>
          <w:rFonts w:hint="eastAsia"/>
        </w:rPr>
      </w:pPr>
      <w:r>
        <w:rPr>
          <w:rFonts w:hint="eastAsia"/>
        </w:rPr>
        <w:t>10.</w:t>
      </w:r>
      <w:r>
        <w:tab/>
      </w:r>
      <w:r w:rsidR="00540480">
        <w:rPr>
          <w:rFonts w:hint="eastAsia"/>
        </w:rPr>
        <w:t>请提供关于缔约国全国境内贩运人口发案率的最新资料。请提供按性别分列的贩运人口相关数据，包括受害者人数</w:t>
      </w:r>
      <w:r w:rsidR="006236FC">
        <w:rPr>
          <w:rFonts w:hint="eastAsia"/>
        </w:rPr>
        <w:t>；</w:t>
      </w:r>
      <w:r w:rsidR="00540480">
        <w:rPr>
          <w:rFonts w:hint="eastAsia"/>
        </w:rPr>
        <w:t>已调查的案件数</w:t>
      </w:r>
      <w:r w:rsidR="006236FC">
        <w:rPr>
          <w:rFonts w:hint="eastAsia"/>
        </w:rPr>
        <w:t>；</w:t>
      </w:r>
      <w:r w:rsidR="00540480">
        <w:rPr>
          <w:rFonts w:hint="eastAsia"/>
        </w:rPr>
        <w:t>已起诉的案件数；对犯罪者的定罪和惩处；以及为受害者提供的援助，包括提供的庇护住所和康复服务。报告指出已经通过了《中国反对拐卖妇女儿童行动计划(2008-2012年)》和《〈中国反对拐卖妇女儿童行动计划(2008-2012年)〉实施细则》</w:t>
      </w:r>
      <w:r w:rsidR="006236FC">
        <w:rPr>
          <w:rFonts w:hint="eastAsia"/>
        </w:rPr>
        <w:t>(</w:t>
      </w:r>
      <w:r w:rsidR="00540480">
        <w:rPr>
          <w:rFonts w:hint="eastAsia"/>
        </w:rPr>
        <w:t>第103段</w:t>
      </w:r>
      <w:r w:rsidR="006236FC">
        <w:rPr>
          <w:rFonts w:hint="eastAsia"/>
        </w:rPr>
        <w:t>)</w:t>
      </w:r>
      <w:r w:rsidR="00540480">
        <w:rPr>
          <w:rFonts w:hint="eastAsia"/>
        </w:rPr>
        <w:t>。请说明是否已经在其后期间制定了新的行动计划。</w:t>
      </w:r>
    </w:p>
    <w:p w:rsidR="00540480" w:rsidRDefault="00FE14ED" w:rsidP="00540480">
      <w:pPr>
        <w:pStyle w:val="SingleTxt"/>
        <w:rPr>
          <w:rFonts w:hint="eastAsia"/>
        </w:rPr>
      </w:pPr>
      <w:r>
        <w:rPr>
          <w:rFonts w:hint="eastAsia"/>
        </w:rPr>
        <w:t>11.</w:t>
      </w:r>
      <w:r>
        <w:tab/>
      </w:r>
      <w:r w:rsidR="00540480">
        <w:rPr>
          <w:rFonts w:hint="eastAsia"/>
        </w:rPr>
        <w:t>已采取哪些措施来修订《刑法》中关于人口贩运的定义？该定义目前仅限于利用妇女卖淫营利，而不适用于其他形式的贩运人口和强迫劳动。报告第115段指出，卖淫嫖娼在缔约国依然是违法行为。请说明已采取哪些措施来消除委员会先前的如下关切：继续将卖淫定为刑事罪对娼妓的影响远远大于对皮条客和贩运者的起诉和惩罚</w:t>
      </w:r>
      <w:r w:rsidR="006236FC">
        <w:rPr>
          <w:rFonts w:hint="eastAsia"/>
        </w:rPr>
        <w:t>(</w:t>
      </w:r>
      <w:hyperlink r:id="rId16" w:history="1">
        <w:r w:rsidR="00540480" w:rsidRPr="0080136F">
          <w:rPr>
            <w:rStyle w:val="Hyperlink"/>
            <w:rFonts w:hint="eastAsia"/>
          </w:rPr>
          <w:t>CEDAW/C/CHN/CO/6</w:t>
        </w:r>
      </w:hyperlink>
      <w:r w:rsidR="00540480">
        <w:rPr>
          <w:rFonts w:hint="eastAsia"/>
        </w:rPr>
        <w:t>，第19段</w:t>
      </w:r>
      <w:r w:rsidR="006236FC">
        <w:rPr>
          <w:rFonts w:hint="eastAsia"/>
        </w:rPr>
        <w:t>)</w:t>
      </w:r>
      <w:r w:rsidR="00540480">
        <w:rPr>
          <w:rFonts w:hint="eastAsia"/>
        </w:rPr>
        <w:t>。有报道说，由于立法条文的规定</w:t>
      </w:r>
      <w:r w:rsidR="006236FC">
        <w:rPr>
          <w:rFonts w:hint="eastAsia"/>
        </w:rPr>
        <w:t>(</w:t>
      </w:r>
      <w:r w:rsidR="00540480">
        <w:rPr>
          <w:rFonts w:hint="eastAsia"/>
        </w:rPr>
        <w:t>诸如关于“卖淫场所”的规定</w:t>
      </w:r>
      <w:r w:rsidR="006236FC">
        <w:rPr>
          <w:rFonts w:hint="eastAsia"/>
        </w:rPr>
        <w:t>)</w:t>
      </w:r>
      <w:r w:rsidR="00540480">
        <w:rPr>
          <w:rFonts w:hint="eastAsia"/>
        </w:rPr>
        <w:t>，在香港卖淫的妇女被迫在孤独的环境中独自进行交易，因此面临着更大的遭受其嫖客凌辱、剥削、甚至是危及生命的暴力之害的风险。已采取哪些措施，确保更大程度地保护性工作者？请说明可用以使卖淫妇女恢复正常生活和重新融入社会的规定，特别是通过增加其他谋生机会这样做的规定。</w:t>
      </w:r>
    </w:p>
    <w:p w:rsidR="00540480" w:rsidRDefault="00FE14ED" w:rsidP="00540480">
      <w:pPr>
        <w:pStyle w:val="SingleTxt"/>
        <w:rPr>
          <w:rFonts w:hint="eastAsia"/>
        </w:rPr>
      </w:pPr>
      <w:r>
        <w:rPr>
          <w:rFonts w:hint="eastAsia"/>
        </w:rPr>
        <w:t>12.</w:t>
      </w:r>
      <w:r>
        <w:tab/>
      </w:r>
      <w:r w:rsidR="00540480">
        <w:rPr>
          <w:rFonts w:hint="eastAsia"/>
        </w:rPr>
        <w:t>请说明正在采取哪些措施来建立确定难民身分程序的有效移送系统，并说明正在采取哪些措施，促进和迅速识别贩运活动受害者并将他们移送到澳门的庇护系统。已采取哪些措施，来修订拘留乘坐飞机抵达香港但被拒入境的孤身女性未成年人的行政惯例？</w:t>
      </w:r>
    </w:p>
    <w:p w:rsidR="00540480" w:rsidRPr="00FE14ED" w:rsidRDefault="00540480" w:rsidP="00540480">
      <w:pPr>
        <w:pStyle w:val="SingleTxt"/>
        <w:rPr>
          <w:rFonts w:ascii="SimHei" w:eastAsia="SimHei" w:hint="eastAsia"/>
        </w:rPr>
      </w:pPr>
      <w:r w:rsidRPr="00FE14ED">
        <w:rPr>
          <w:rFonts w:ascii="SimHei" w:eastAsia="SimHei" w:hint="eastAsia"/>
        </w:rPr>
        <w:t>参与政治和公共生活</w:t>
      </w:r>
    </w:p>
    <w:p w:rsidR="00540480" w:rsidRDefault="00FE14ED" w:rsidP="00540480">
      <w:pPr>
        <w:pStyle w:val="SingleTxt"/>
        <w:rPr>
          <w:rFonts w:hint="eastAsia"/>
        </w:rPr>
      </w:pPr>
      <w:r>
        <w:rPr>
          <w:rFonts w:hint="eastAsia"/>
        </w:rPr>
        <w:t>13.</w:t>
      </w:r>
      <w:r>
        <w:tab/>
      </w:r>
      <w:r w:rsidR="00540480">
        <w:rPr>
          <w:rFonts w:hint="eastAsia"/>
        </w:rPr>
        <w:t>报告提供的数据表明，妇女在立法机构、决策职位和司法部门的代表性仍然不足</w:t>
      </w:r>
      <w:r w:rsidR="006236FC">
        <w:rPr>
          <w:rFonts w:hint="eastAsia"/>
        </w:rPr>
        <w:t>(</w:t>
      </w:r>
      <w:r w:rsidR="00540480">
        <w:rPr>
          <w:rFonts w:hint="eastAsia"/>
        </w:rPr>
        <w:t>第126-131段</w:t>
      </w:r>
      <w:r w:rsidR="006236FC">
        <w:rPr>
          <w:rFonts w:hint="eastAsia"/>
        </w:rPr>
        <w:t>)</w:t>
      </w:r>
      <w:r w:rsidR="00540480">
        <w:rPr>
          <w:rFonts w:hint="eastAsia"/>
        </w:rPr>
        <w:t>。请提供资料，说明正在采取哪些具体措施，包括按照《公约》第四条第1款和关于暂行特别措施的第25号一般性建议采取暂行特别措施，来提高妇女在各级所有的决策和立法机构尤其是村民委员会中的代表性以及在香港和澳门此种机构中的代表性</w:t>
      </w:r>
      <w:r w:rsidR="006236FC">
        <w:rPr>
          <w:rFonts w:hint="eastAsia"/>
        </w:rPr>
        <w:t>(</w:t>
      </w:r>
      <w:r w:rsidR="00540480">
        <w:rPr>
          <w:rFonts w:hint="eastAsia"/>
        </w:rPr>
        <w:t>第126和213段</w:t>
      </w:r>
      <w:r w:rsidR="006236FC">
        <w:rPr>
          <w:rFonts w:hint="eastAsia"/>
        </w:rPr>
        <w:t>)</w:t>
      </w:r>
      <w:r w:rsidR="00540480">
        <w:rPr>
          <w:rFonts w:hint="eastAsia"/>
        </w:rPr>
        <w:t>。现已采取哪些具体措施来解决少数民族妇女和宗教少数群体妇女政治和公共生活参与度低下的状况？</w:t>
      </w:r>
    </w:p>
    <w:p w:rsidR="00540480" w:rsidRPr="00FE14ED" w:rsidRDefault="00540480" w:rsidP="00540480">
      <w:pPr>
        <w:pStyle w:val="SingleTxt"/>
        <w:rPr>
          <w:rFonts w:ascii="SimHei" w:eastAsia="SimHei" w:hint="eastAsia"/>
        </w:rPr>
      </w:pPr>
      <w:r w:rsidRPr="00FE14ED">
        <w:rPr>
          <w:rFonts w:ascii="SimHei" w:eastAsia="SimHei" w:hint="eastAsia"/>
        </w:rPr>
        <w:t>教育</w:t>
      </w:r>
    </w:p>
    <w:p w:rsidR="00540480" w:rsidRDefault="00FE14ED" w:rsidP="00540480">
      <w:pPr>
        <w:pStyle w:val="SingleTxt"/>
        <w:rPr>
          <w:rFonts w:hint="eastAsia"/>
        </w:rPr>
      </w:pPr>
      <w:r>
        <w:rPr>
          <w:rFonts w:hint="eastAsia"/>
        </w:rPr>
        <w:t>14.</w:t>
      </w:r>
      <w:r>
        <w:tab/>
      </w:r>
      <w:r w:rsidR="00540480">
        <w:rPr>
          <w:rFonts w:hint="eastAsia"/>
        </w:rPr>
        <w:t>报告指出，中小学教育中消除两性差距的进步非常显著</w:t>
      </w:r>
      <w:r w:rsidR="006236FC">
        <w:rPr>
          <w:rFonts w:hint="eastAsia"/>
        </w:rPr>
        <w:t>(</w:t>
      </w:r>
      <w:r w:rsidR="00540480">
        <w:rPr>
          <w:rFonts w:hint="eastAsia"/>
        </w:rPr>
        <w:t>第149段</w:t>
      </w:r>
      <w:r w:rsidR="006236FC">
        <w:rPr>
          <w:rFonts w:hint="eastAsia"/>
        </w:rPr>
        <w:t>)</w:t>
      </w:r>
      <w:r w:rsidR="00540480">
        <w:rPr>
          <w:rFonts w:hint="eastAsia"/>
        </w:rPr>
        <w:t>。请提供资料，说明正在为提高大学中女生的比例所采取的措施</w:t>
      </w:r>
      <w:r w:rsidR="006236FC">
        <w:rPr>
          <w:rFonts w:hint="eastAsia"/>
        </w:rPr>
        <w:t>(</w:t>
      </w:r>
      <w:r w:rsidR="00540480">
        <w:rPr>
          <w:rFonts w:hint="eastAsia"/>
        </w:rPr>
        <w:t>第150段</w:t>
      </w:r>
      <w:r w:rsidR="006236FC">
        <w:rPr>
          <w:rFonts w:hint="eastAsia"/>
        </w:rPr>
        <w:t>)</w:t>
      </w:r>
      <w:r w:rsidR="00540480">
        <w:rPr>
          <w:rFonts w:hint="eastAsia"/>
        </w:rPr>
        <w:t>，并说明正在作出哪些努力消除限制女生就读国防和公安领域学科的因素。据报道，缔约国一些高校已降低了某些学科仅适用于男生的入学考试最低录取分数。已采取哪些措施防止对女考生的这种歧视？请说明已经为提高各级教育部门女教师比例所采取的具体措施</w:t>
      </w:r>
      <w:r w:rsidR="006236FC">
        <w:rPr>
          <w:rFonts w:hint="eastAsia"/>
        </w:rPr>
        <w:t>(</w:t>
      </w:r>
      <w:r w:rsidR="00540480">
        <w:rPr>
          <w:rFonts w:hint="eastAsia"/>
        </w:rPr>
        <w:t>第151段</w:t>
      </w:r>
      <w:r w:rsidR="006236FC">
        <w:rPr>
          <w:rFonts w:hint="eastAsia"/>
        </w:rPr>
        <w:t>)</w:t>
      </w:r>
      <w:r w:rsidR="00540480">
        <w:rPr>
          <w:rFonts w:hint="eastAsia"/>
        </w:rPr>
        <w:t>。请说明现在有哪些措施确保不会讲汉语的少数群体和宗教少数群体享有平等接受教育的机会，包括接受成人教育和非全时教育的机会。已采取哪些措施应对少数族裔儿童、尤其是女童的高辍学率？还请提供资料，说明已采取哪些措施，将关于性健康和生殖健康权利、包括负责任性行为的适龄教育纳入学校课程。</w:t>
      </w:r>
    </w:p>
    <w:p w:rsidR="00540480" w:rsidRPr="00FE14ED" w:rsidRDefault="00540480" w:rsidP="00540480">
      <w:pPr>
        <w:pStyle w:val="SingleTxt"/>
        <w:rPr>
          <w:rFonts w:ascii="SimHei" w:eastAsia="SimHei" w:hint="eastAsia"/>
        </w:rPr>
      </w:pPr>
      <w:r w:rsidRPr="00FE14ED">
        <w:rPr>
          <w:rFonts w:ascii="SimHei" w:eastAsia="SimHei" w:hint="eastAsia"/>
        </w:rPr>
        <w:t>就业</w:t>
      </w:r>
    </w:p>
    <w:p w:rsidR="00540480" w:rsidRDefault="00FE14ED" w:rsidP="00540480">
      <w:pPr>
        <w:pStyle w:val="SingleTxt"/>
        <w:rPr>
          <w:rFonts w:hint="eastAsia"/>
        </w:rPr>
      </w:pPr>
      <w:r>
        <w:rPr>
          <w:rFonts w:hint="eastAsia"/>
        </w:rPr>
        <w:t>15.</w:t>
      </w:r>
      <w:r>
        <w:tab/>
      </w:r>
      <w:r w:rsidR="00540480">
        <w:rPr>
          <w:rFonts w:hint="eastAsia"/>
        </w:rPr>
        <w:t>报告指出，就业中仍然存在性别歧视和性别隔离现象，非正规领域就业女性的比例依然偏高</w:t>
      </w:r>
      <w:r w:rsidR="006236FC">
        <w:rPr>
          <w:rFonts w:hint="eastAsia"/>
        </w:rPr>
        <w:t>(</w:t>
      </w:r>
      <w:r w:rsidR="00540480">
        <w:rPr>
          <w:rFonts w:hint="eastAsia"/>
        </w:rPr>
        <w:t>第169段</w:t>
      </w:r>
      <w:r w:rsidR="006236FC">
        <w:rPr>
          <w:rFonts w:hint="eastAsia"/>
        </w:rPr>
        <w:t>)</w:t>
      </w:r>
      <w:r w:rsidR="00540480">
        <w:rPr>
          <w:rFonts w:hint="eastAsia"/>
        </w:rPr>
        <w:t>。此外报告还指出，部分中小企业中侵害女职工劳动权益的现象屡禁不止</w:t>
      </w:r>
      <w:r w:rsidR="006236FC">
        <w:rPr>
          <w:rFonts w:hint="eastAsia"/>
        </w:rPr>
        <w:t>(</w:t>
      </w:r>
      <w:r w:rsidR="00540480">
        <w:rPr>
          <w:rFonts w:hint="eastAsia"/>
        </w:rPr>
        <w:t>第169段</w:t>
      </w:r>
      <w:r w:rsidR="006236FC">
        <w:rPr>
          <w:rFonts w:hint="eastAsia"/>
        </w:rPr>
        <w:t>)</w:t>
      </w:r>
      <w:r w:rsidR="00540480">
        <w:rPr>
          <w:rFonts w:hint="eastAsia"/>
        </w:rPr>
        <w:t>。请提供资料，说明正在采取哪些具体措施，来消除持续存在的男女薪酬差距和应对就业中普遍存在的性别歧视和性别隔离现象，以及在法律中充分表明同工同酬原则；并为保障妇女的退休金福利统一男女退休年龄。</w:t>
      </w:r>
    </w:p>
    <w:p w:rsidR="00540480" w:rsidRDefault="00FE14ED" w:rsidP="00540480">
      <w:pPr>
        <w:pStyle w:val="SingleTxt"/>
        <w:rPr>
          <w:rFonts w:hint="eastAsia"/>
        </w:rPr>
      </w:pPr>
      <w:r>
        <w:rPr>
          <w:rFonts w:hint="eastAsia"/>
        </w:rPr>
        <w:t>16.</w:t>
      </w:r>
      <w:r>
        <w:tab/>
      </w:r>
      <w:r w:rsidR="00540480">
        <w:rPr>
          <w:rFonts w:hint="eastAsia"/>
        </w:rPr>
        <w:t>正在采取哪些措施提高妇女在非传统和高工薪领域的就业率？此外还请提供详尽资料，说明法律禁止妇女在其中工作的就业领域和此种禁止的理由。</w:t>
      </w:r>
    </w:p>
    <w:p w:rsidR="00540480" w:rsidRDefault="00FE14ED" w:rsidP="00540480">
      <w:pPr>
        <w:pStyle w:val="SingleTxt"/>
        <w:rPr>
          <w:rFonts w:hint="eastAsia"/>
        </w:rPr>
      </w:pPr>
      <w:r>
        <w:rPr>
          <w:rFonts w:hint="eastAsia"/>
        </w:rPr>
        <w:t>17.</w:t>
      </w:r>
      <w:r>
        <w:tab/>
      </w:r>
      <w:r w:rsidR="00540480">
        <w:rPr>
          <w:rFonts w:hint="eastAsia"/>
        </w:rPr>
        <w:t>请说明为废除“两周规则”所采取的措施，该“规则”要求外籍家庭佣工在雇用合约期满或终止后两周内离开香港，因而迫使外籍家庭佣工接受可能带有不公平或虐待性条件的工作。还请提供资料，说明在对招聘机构和雇主凌辱、剥削和暴力侵害家庭佣工的行为以及与工资、节假日、工作时间相关的恶劣工作条件和没收护照的行为进行调查和制裁方面取得的进展。请说明已采取哪些措施，防止并调查因适用于香港的“住家规则”而产生的虐待移徙女家佣的行为，该“规则”规定移徙家佣由雇主提供膳宿。</w:t>
      </w:r>
    </w:p>
    <w:p w:rsidR="00540480" w:rsidRPr="00FE14ED" w:rsidRDefault="00540480" w:rsidP="00540480">
      <w:pPr>
        <w:pStyle w:val="SingleTxt"/>
        <w:rPr>
          <w:rFonts w:ascii="SimHei" w:eastAsia="SimHei" w:hint="eastAsia"/>
        </w:rPr>
      </w:pPr>
      <w:r w:rsidRPr="00FE14ED">
        <w:rPr>
          <w:rFonts w:ascii="SimHei" w:eastAsia="SimHei" w:hint="eastAsia"/>
        </w:rPr>
        <w:t>保健</w:t>
      </w:r>
    </w:p>
    <w:p w:rsidR="00540480" w:rsidRDefault="00FE14ED" w:rsidP="00540480">
      <w:pPr>
        <w:pStyle w:val="SingleTxt"/>
        <w:rPr>
          <w:rFonts w:hint="eastAsia"/>
        </w:rPr>
      </w:pPr>
      <w:r>
        <w:rPr>
          <w:rFonts w:hint="eastAsia"/>
        </w:rPr>
        <w:t>18.</w:t>
      </w:r>
      <w:r>
        <w:tab/>
      </w:r>
      <w:r w:rsidR="00540480">
        <w:rPr>
          <w:rFonts w:hint="eastAsia"/>
        </w:rPr>
        <w:t>报告指出，缔约国注重运用法律手段打击非医学需要的胎儿性别鉴定和选择性别人工终止妊娠行为，并运用宣传倡导活动遏制出生人口性别比升高的势头</w:t>
      </w:r>
      <w:r w:rsidR="006236FC">
        <w:rPr>
          <w:rFonts w:hint="eastAsia"/>
        </w:rPr>
        <w:t>(</w:t>
      </w:r>
      <w:r w:rsidR="00540480">
        <w:rPr>
          <w:rFonts w:hint="eastAsia"/>
        </w:rPr>
        <w:t>第186和187段</w:t>
      </w:r>
      <w:r w:rsidR="006236FC">
        <w:rPr>
          <w:rFonts w:hint="eastAsia"/>
        </w:rPr>
        <w:t>)</w:t>
      </w:r>
      <w:r w:rsidR="00540480">
        <w:rPr>
          <w:rFonts w:hint="eastAsia"/>
        </w:rPr>
        <w:t>。请提供详尽资料，说明这些措施在应对部分是因出生人口性别比偏高造成的选择性别的堕胎问题方面的作用。还请提供资料，说明在打击强制堕胎和据报强迫变性妇女绝育的行为方面取得进展的情况，尤其是在香港的进展情况。</w:t>
      </w:r>
    </w:p>
    <w:p w:rsidR="00540480" w:rsidRDefault="00FE14ED" w:rsidP="00540480">
      <w:pPr>
        <w:pStyle w:val="SingleTxt"/>
        <w:rPr>
          <w:rFonts w:hint="eastAsia"/>
        </w:rPr>
      </w:pPr>
      <w:r>
        <w:rPr>
          <w:rFonts w:hint="eastAsia"/>
        </w:rPr>
        <w:t>19.</w:t>
      </w:r>
      <w:r>
        <w:tab/>
      </w:r>
      <w:r w:rsidR="00540480">
        <w:rPr>
          <w:rFonts w:hint="eastAsia"/>
        </w:rPr>
        <w:t>报告指出，艾滋病疫情有所减缓，但女性感染者在感染者总人数中的比例在1998至2009年期间几乎翻了一番</w:t>
      </w:r>
      <w:r w:rsidR="006236FC">
        <w:rPr>
          <w:rFonts w:hint="eastAsia"/>
        </w:rPr>
        <w:t>(</w:t>
      </w:r>
      <w:r w:rsidR="00540480">
        <w:rPr>
          <w:rFonts w:hint="eastAsia"/>
        </w:rPr>
        <w:t>第180段</w:t>
      </w:r>
      <w:r w:rsidR="006236FC">
        <w:rPr>
          <w:rFonts w:hint="eastAsia"/>
        </w:rPr>
        <w:t>)</w:t>
      </w:r>
      <w:r w:rsidR="00540480">
        <w:rPr>
          <w:rFonts w:hint="eastAsia"/>
        </w:rPr>
        <w:t>。请提供资料，说明此种增加的原因和为应对这些问题采取的措施。还请提供资料，说明已采取哪些具体措施，使孕产妇死亡率依然偏高的农村地区更容易获得负担得起的保健服务</w:t>
      </w:r>
      <w:r w:rsidR="006236FC">
        <w:rPr>
          <w:rFonts w:hint="eastAsia"/>
        </w:rPr>
        <w:t>(</w:t>
      </w:r>
      <w:hyperlink r:id="rId17" w:history="1">
        <w:r w:rsidR="00540480" w:rsidRPr="0080136F">
          <w:rPr>
            <w:rStyle w:val="Hyperlink"/>
            <w:rFonts w:hint="eastAsia"/>
          </w:rPr>
          <w:t>CEDAW/C/CHN/CO/6</w:t>
        </w:r>
      </w:hyperlink>
      <w:r w:rsidR="00540480">
        <w:rPr>
          <w:rFonts w:hint="eastAsia"/>
        </w:rPr>
        <w:t>，第27段</w:t>
      </w:r>
      <w:r w:rsidR="006236FC">
        <w:rPr>
          <w:rFonts w:hint="eastAsia"/>
        </w:rPr>
        <w:t>)</w:t>
      </w:r>
      <w:r w:rsidR="00540480">
        <w:rPr>
          <w:rFonts w:hint="eastAsia"/>
        </w:rPr>
        <w:t>。请说明已采取哪些措施，打击强制堕胎和强迫艾滋病毒检测呈阳性的孕妇绝育的现象。请提供最新资料，说明在进一步降低妇女尤其是农村地区妇女的高自杀率</w:t>
      </w:r>
      <w:r w:rsidR="006236FC">
        <w:rPr>
          <w:rFonts w:hint="eastAsia"/>
        </w:rPr>
        <w:t>(</w:t>
      </w:r>
      <w:r w:rsidR="00540480">
        <w:rPr>
          <w:rFonts w:hint="eastAsia"/>
        </w:rPr>
        <w:t>第214段</w:t>
      </w:r>
      <w:r w:rsidR="006236FC">
        <w:rPr>
          <w:rFonts w:hint="eastAsia"/>
        </w:rPr>
        <w:t>)</w:t>
      </w:r>
      <w:r w:rsidR="00540480">
        <w:rPr>
          <w:rFonts w:hint="eastAsia"/>
        </w:rPr>
        <w:t>以及香港变性妇女的高自杀率方面取得的进展。</w:t>
      </w:r>
    </w:p>
    <w:p w:rsidR="00540480" w:rsidRPr="00FE14ED" w:rsidRDefault="00540480" w:rsidP="00540480">
      <w:pPr>
        <w:pStyle w:val="SingleTxt"/>
        <w:rPr>
          <w:rFonts w:ascii="SimHei" w:eastAsia="SimHei" w:hint="eastAsia"/>
        </w:rPr>
      </w:pPr>
      <w:r w:rsidRPr="00FE14ED">
        <w:rPr>
          <w:rFonts w:ascii="SimHei" w:eastAsia="SimHei" w:hint="eastAsia"/>
        </w:rPr>
        <w:t>农村妇女</w:t>
      </w:r>
    </w:p>
    <w:p w:rsidR="00F323DD" w:rsidRDefault="00FE14ED" w:rsidP="00540480">
      <w:pPr>
        <w:pStyle w:val="SingleTxt"/>
        <w:rPr>
          <w:rFonts w:hint="eastAsia"/>
        </w:rPr>
      </w:pPr>
      <w:r>
        <w:rPr>
          <w:rFonts w:hint="eastAsia"/>
        </w:rPr>
        <w:t>20.</w:t>
      </w:r>
      <w:r>
        <w:tab/>
      </w:r>
      <w:r w:rsidR="00540480">
        <w:rPr>
          <w:rFonts w:hint="eastAsia"/>
        </w:rPr>
        <w:t>委员会收到的资料表明，农村地区没有承包地的妇女比例很高。另据报道，与男子相比，缔约国未能因土地被征用而获得金钱补偿的妇女比例很高，妇女获得重新安置的机会也较少。请提供资料，说明正在采取哪些措施确保在土地分配和财产所有权方面实现性别平等。还请提供资料，说明其土地被征用但没有获得补偿的妇女的人数。还请对关于参加社会养老金制度的妇女少于男子的报道作出回应。请说明出现这种趋势的原因和已实施的解决这一问题的措施。还请提供资料，说明已采取哪些措施应对面临多种形式歧视的少数民族妇女和宗教少数群体妇女、残疾妇女以及农村和偏远地区老年妇女的具体处境。此外还请说明是否已经对2001年《婚姻法修正案》对农村妇女产权的影响作出了评估。</w:t>
      </w:r>
    </w:p>
    <w:p w:rsidR="00F323DD" w:rsidRPr="00540480" w:rsidRDefault="00540480" w:rsidP="00540480">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F323DD" w:rsidRPr="00540480" w:rsidSect="00DF550D">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2T15:35:00Z" w:initials="Start">
    <w:p w:rsidR="00B77F10" w:rsidRDefault="00B77F1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NO&gt;&gt;N1425867C&lt;&lt;ODS JOB NO&gt;&gt;</w:t>
      </w:r>
    </w:p>
    <w:p w:rsidR="00B77F10" w:rsidRDefault="00B77F10">
      <w:pPr>
        <w:pStyle w:val="CommentText"/>
      </w:pPr>
      <w:r>
        <w:t>&lt;&lt;ODS DOC SYMBOL1&gt;&gt;CEDAW/C/CHN/Q/7-8&lt;&lt;ODS DOC SYMBOL1&gt;&gt;</w:t>
      </w:r>
    </w:p>
    <w:p w:rsidR="00B77F10" w:rsidRDefault="00B77F1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2B4" w:rsidRDefault="00A072B4">
      <w:r>
        <w:separator/>
      </w:r>
    </w:p>
  </w:endnote>
  <w:endnote w:type="continuationSeparator" w:id="0">
    <w:p w:rsidR="00A072B4" w:rsidRDefault="00A072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77F10" w:rsidTr="00DF550D">
      <w:tblPrEx>
        <w:tblCellMar>
          <w:top w:w="0" w:type="dxa"/>
          <w:bottom w:w="0" w:type="dxa"/>
        </w:tblCellMar>
      </w:tblPrEx>
      <w:tc>
        <w:tcPr>
          <w:tcW w:w="5033" w:type="dxa"/>
          <w:shd w:val="clear" w:color="auto" w:fill="auto"/>
        </w:tcPr>
        <w:p w:rsidR="00B77F10" w:rsidRPr="00DF550D" w:rsidRDefault="00B77F10" w:rsidP="00DF550D">
          <w:pPr>
            <w:pStyle w:val="Footer"/>
            <w:jc w:val="right"/>
            <w:rPr>
              <w:b w:val="0"/>
              <w:w w:val="103"/>
              <w:sz w:val="14"/>
            </w:rPr>
          </w:pPr>
          <w:fldSimple w:instr=" DOCVARIABLE &quot;FooterJN&quot; \* MERGEFORMAT ">
            <w:r>
              <w:rPr>
                <w:b w:val="0"/>
                <w:w w:val="103"/>
                <w:sz w:val="14"/>
              </w:rPr>
              <w:t>14-25867 (C)</w:t>
            </w:r>
          </w:fldSimple>
        </w:p>
      </w:tc>
      <w:tc>
        <w:tcPr>
          <w:tcW w:w="5033" w:type="dxa"/>
          <w:shd w:val="clear" w:color="auto" w:fill="auto"/>
        </w:tcPr>
        <w:p w:rsidR="00B77F10" w:rsidRPr="00DF550D" w:rsidRDefault="00B77F10" w:rsidP="00DF550D">
          <w:pPr>
            <w:pStyle w:val="Footer"/>
            <w:jc w:val="left"/>
            <w:rPr>
              <w:w w:val="103"/>
            </w:rPr>
          </w:pPr>
          <w:r>
            <w:rPr>
              <w:w w:val="103"/>
            </w:rPr>
            <w:fldChar w:fldCharType="begin"/>
          </w:r>
          <w:r>
            <w:rPr>
              <w:w w:val="103"/>
            </w:rPr>
            <w:instrText xml:space="preserve"> PAGE  \* Arabic  \* MERGEFORMAT </w:instrText>
          </w:r>
          <w:r>
            <w:rPr>
              <w:w w:val="103"/>
            </w:rPr>
            <w:fldChar w:fldCharType="separate"/>
          </w:r>
          <w:r w:rsidR="00B623BC">
            <w:rPr>
              <w:w w:val="103"/>
            </w:rPr>
            <w:t>4</w:t>
          </w:r>
          <w:r>
            <w:rPr>
              <w:w w:val="103"/>
            </w:rPr>
            <w:fldChar w:fldCharType="end"/>
          </w:r>
          <w:r>
            <w:rPr>
              <w:w w:val="103"/>
            </w:rPr>
            <w:t>/</w:t>
          </w:r>
          <w:fldSimple w:instr=" NUMPAGES  \* Arabic  \* MERGEFORMAT ">
            <w:r>
              <w:rPr>
                <w:w w:val="103"/>
              </w:rPr>
              <w:t>5</w:t>
            </w:r>
          </w:fldSimple>
        </w:p>
      </w:tc>
    </w:tr>
  </w:tbl>
  <w:p w:rsidR="00B77F10" w:rsidRPr="00DF550D" w:rsidRDefault="00B77F10" w:rsidP="00DF550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77F10" w:rsidTr="00DF550D">
      <w:tblPrEx>
        <w:tblCellMar>
          <w:top w:w="0" w:type="dxa"/>
          <w:bottom w:w="0" w:type="dxa"/>
        </w:tblCellMar>
      </w:tblPrEx>
      <w:tc>
        <w:tcPr>
          <w:tcW w:w="5033" w:type="dxa"/>
          <w:shd w:val="clear" w:color="auto" w:fill="auto"/>
        </w:tcPr>
        <w:p w:rsidR="00B77F10" w:rsidRPr="00DF550D" w:rsidRDefault="00B77F10" w:rsidP="00DF550D">
          <w:pPr>
            <w:pStyle w:val="Footer"/>
            <w:jc w:val="right"/>
          </w:pPr>
          <w:fldSimple w:instr=" PAGE  \* Arabic  \* MERGEFORMAT ">
            <w:r w:rsidR="00B623BC">
              <w:t>5</w:t>
            </w:r>
          </w:fldSimple>
          <w:r>
            <w:t>/</w:t>
          </w:r>
          <w:fldSimple w:instr=" NUMPAGES  \* Arabic  \* MERGEFORMAT ">
            <w:r>
              <w:t>5</w:t>
            </w:r>
          </w:fldSimple>
        </w:p>
      </w:tc>
      <w:tc>
        <w:tcPr>
          <w:tcW w:w="5033" w:type="dxa"/>
          <w:shd w:val="clear" w:color="auto" w:fill="auto"/>
        </w:tcPr>
        <w:p w:rsidR="00B77F10" w:rsidRPr="00DF550D" w:rsidRDefault="00B77F10" w:rsidP="00DF550D">
          <w:pPr>
            <w:pStyle w:val="Footer"/>
            <w:jc w:val="left"/>
            <w:rPr>
              <w:b w:val="0"/>
              <w:w w:val="103"/>
              <w:sz w:val="14"/>
            </w:rPr>
          </w:pPr>
          <w:fldSimple w:instr=" DOCVARIABLE &quot;FooterJN&quot; \* MERGEFORMAT ">
            <w:r>
              <w:rPr>
                <w:b w:val="0"/>
                <w:w w:val="103"/>
                <w:sz w:val="14"/>
              </w:rPr>
              <w:t>14-25867 (C)</w:t>
            </w:r>
          </w:fldSimple>
        </w:p>
      </w:tc>
    </w:tr>
  </w:tbl>
  <w:p w:rsidR="00B77F10" w:rsidRPr="00DF550D" w:rsidRDefault="00B77F10" w:rsidP="00DF550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77F10" w:rsidTr="00DF550D">
      <w:tblPrEx>
        <w:tblCellMar>
          <w:top w:w="0" w:type="dxa"/>
          <w:bottom w:w="0" w:type="dxa"/>
        </w:tblCellMar>
      </w:tblPrEx>
      <w:tc>
        <w:tcPr>
          <w:tcW w:w="5033" w:type="dxa"/>
        </w:tcPr>
        <w:p w:rsidR="00B77F10" w:rsidRDefault="00B77F10" w:rsidP="00DF550D">
          <w:pPr>
            <w:pStyle w:val="Footer"/>
            <w:rPr>
              <w:b w:val="0"/>
              <w:sz w:val="21"/>
            </w:rPr>
          </w:pPr>
          <w:r w:rsidRPr="00140AED">
            <w:rPr>
              <w:b w:val="0"/>
              <w:sz w:val="21"/>
            </w:rPr>
            <w:t>14-25867 X (C)</w:t>
          </w:r>
          <w:r>
            <w:rPr>
              <w:b w:val="0"/>
              <w:sz w:val="21"/>
            </w:rPr>
            <w:t xml:space="preserve">    </w:t>
          </w:r>
          <w:r>
            <w:rPr>
              <w:rFonts w:hint="eastAsia"/>
              <w:b w:val="0"/>
              <w:sz w:val="21"/>
            </w:rPr>
            <w:t>31</w:t>
          </w:r>
          <w:r>
            <w:rPr>
              <w:b w:val="0"/>
              <w:sz w:val="21"/>
            </w:rPr>
            <w:t>0</w:t>
          </w:r>
          <w:r>
            <w:rPr>
              <w:rFonts w:hint="eastAsia"/>
              <w:b w:val="0"/>
              <w:sz w:val="21"/>
            </w:rPr>
            <w:t>3</w:t>
          </w:r>
          <w:r>
            <w:rPr>
              <w:b w:val="0"/>
              <w:sz w:val="21"/>
            </w:rPr>
            <w:t>14    0</w:t>
          </w:r>
          <w:r>
            <w:rPr>
              <w:rFonts w:hint="eastAsia"/>
              <w:b w:val="0"/>
              <w:sz w:val="21"/>
            </w:rPr>
            <w:t>3</w:t>
          </w:r>
          <w:r>
            <w:rPr>
              <w:b w:val="0"/>
              <w:sz w:val="21"/>
            </w:rPr>
            <w:t>0414</w:t>
          </w:r>
        </w:p>
        <w:p w:rsidR="00B77F10" w:rsidRPr="00DF550D" w:rsidRDefault="00B77F10" w:rsidP="00DF550D">
          <w:pPr>
            <w:spacing w:before="80" w:line="210" w:lineRule="exact"/>
            <w:rPr>
              <w:rFonts w:ascii="Barcode 3 of 9 by request" w:hAnsi="Barcode 3 of 9 by request"/>
              <w:sz w:val="24"/>
            </w:rPr>
          </w:pPr>
          <w:r>
            <w:rPr>
              <w:rFonts w:ascii="Barcode 3 of 9 by request" w:hAnsi="Barcode 3 of 9 by request" w:hint="eastAsia"/>
              <w:sz w:val="24"/>
            </w:rPr>
            <w:t>*1425867*</w:t>
          </w:r>
        </w:p>
      </w:tc>
      <w:tc>
        <w:tcPr>
          <w:tcW w:w="3686" w:type="dxa"/>
        </w:tcPr>
        <w:p w:rsidR="00B77F10" w:rsidRDefault="00B77F10" w:rsidP="00DF550D">
          <w:pPr>
            <w:pStyle w:val="Footer"/>
            <w:jc w:val="right"/>
            <w:rPr>
              <w:b w:val="0"/>
              <w:sz w:val="21"/>
            </w:rPr>
          </w:pPr>
          <w:r w:rsidRPr="00DF550D">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B77F10" w:rsidRPr="00DF550D" w:rsidRDefault="00B77F10" w:rsidP="00DF550D">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2B4" w:rsidRPr="00540480" w:rsidRDefault="00A072B4" w:rsidP="00540480">
      <w:pPr>
        <w:pStyle w:val="Footer"/>
        <w:spacing w:after="80"/>
        <w:ind w:left="792"/>
        <w:rPr>
          <w:sz w:val="16"/>
        </w:rPr>
      </w:pPr>
      <w:r w:rsidRPr="00540480">
        <w:rPr>
          <w:sz w:val="16"/>
        </w:rPr>
        <w:t>__________________</w:t>
      </w:r>
    </w:p>
  </w:footnote>
  <w:footnote w:type="continuationSeparator" w:id="0">
    <w:p w:rsidR="00A072B4" w:rsidRPr="00540480" w:rsidRDefault="00A072B4" w:rsidP="00540480">
      <w:pPr>
        <w:pStyle w:val="Footer"/>
        <w:spacing w:after="80"/>
        <w:ind w:left="792"/>
        <w:rPr>
          <w:sz w:val="16"/>
        </w:rPr>
      </w:pPr>
      <w:r w:rsidRPr="00540480">
        <w:rPr>
          <w:sz w:val="16"/>
        </w:rPr>
        <w:t>__________________</w:t>
      </w:r>
    </w:p>
  </w:footnote>
  <w:footnote w:id="1">
    <w:p w:rsidR="00B77F10" w:rsidRPr="00540480" w:rsidRDefault="00B77F10" w:rsidP="005404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540480">
        <w:rPr>
          <w:rFonts w:ascii="MingLiU" w:eastAsia="MingLiU" w:hAnsi="MingLiU" w:hint="eastAsia"/>
          <w:vertAlign w:val="superscript"/>
        </w:rPr>
        <w:t>*</w:t>
      </w:r>
      <w:r>
        <w:tab/>
      </w:r>
      <w:r w:rsidRPr="00540480">
        <w:rPr>
          <w:rFonts w:hint="eastAsia"/>
        </w:rPr>
        <w:t>第五十九届会议会前工作组通过，会议时间为2014年3月3日至7日。</w:t>
      </w:r>
    </w:p>
    <w:p w:rsidR="00B77F10" w:rsidRPr="00540480" w:rsidRDefault="00B77F10" w:rsidP="0054048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40480">
        <w:rPr>
          <w:rFonts w:hint="eastAsia"/>
        </w:rPr>
        <w:t>除非另有说明，段号是指缔约国第七次和第八次合并定期报告中的段号。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77F10" w:rsidTr="00DF550D">
      <w:tblPrEx>
        <w:tblCellMar>
          <w:top w:w="0" w:type="dxa"/>
          <w:bottom w:w="0" w:type="dxa"/>
        </w:tblCellMar>
      </w:tblPrEx>
      <w:trPr>
        <w:trHeight w:hRule="exact" w:val="864"/>
      </w:trPr>
      <w:tc>
        <w:tcPr>
          <w:tcW w:w="4838" w:type="dxa"/>
          <w:shd w:val="clear" w:color="auto" w:fill="auto"/>
          <w:vAlign w:val="bottom"/>
        </w:tcPr>
        <w:p w:rsidR="00B77F10" w:rsidRPr="00DF550D" w:rsidRDefault="00B77F10" w:rsidP="00DF550D">
          <w:pPr>
            <w:pStyle w:val="Header"/>
            <w:spacing w:after="80"/>
            <w:jc w:val="left"/>
            <w:rPr>
              <w:b/>
              <w:sz w:val="17"/>
            </w:rPr>
          </w:pPr>
          <w:fldSimple w:instr=" DOCVARIABLE &quot;sss1&quot; \* MERGEFORMAT ">
            <w:r>
              <w:rPr>
                <w:b/>
                <w:sz w:val="17"/>
              </w:rPr>
              <w:t>CEDAW/C/CHN/Q/7-8</w:t>
            </w:r>
          </w:fldSimple>
        </w:p>
      </w:tc>
      <w:tc>
        <w:tcPr>
          <w:tcW w:w="5033" w:type="dxa"/>
          <w:shd w:val="clear" w:color="auto" w:fill="auto"/>
          <w:vAlign w:val="bottom"/>
        </w:tcPr>
        <w:p w:rsidR="00B77F10" w:rsidRDefault="00B77F10" w:rsidP="00DF550D">
          <w:pPr>
            <w:pStyle w:val="Header"/>
          </w:pPr>
        </w:p>
      </w:tc>
    </w:tr>
  </w:tbl>
  <w:p w:rsidR="00B77F10" w:rsidRPr="00DF550D" w:rsidRDefault="00B77F10" w:rsidP="00DF550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77F10" w:rsidTr="00DF550D">
      <w:tblPrEx>
        <w:tblCellMar>
          <w:top w:w="0" w:type="dxa"/>
          <w:bottom w:w="0" w:type="dxa"/>
        </w:tblCellMar>
      </w:tblPrEx>
      <w:trPr>
        <w:trHeight w:hRule="exact" w:val="864"/>
      </w:trPr>
      <w:tc>
        <w:tcPr>
          <w:tcW w:w="4838" w:type="dxa"/>
          <w:shd w:val="clear" w:color="auto" w:fill="auto"/>
          <w:vAlign w:val="bottom"/>
        </w:tcPr>
        <w:p w:rsidR="00B77F10" w:rsidRDefault="00B77F10" w:rsidP="00DF550D">
          <w:pPr>
            <w:pStyle w:val="Header"/>
          </w:pPr>
        </w:p>
      </w:tc>
      <w:tc>
        <w:tcPr>
          <w:tcW w:w="5033" w:type="dxa"/>
          <w:shd w:val="clear" w:color="auto" w:fill="auto"/>
          <w:vAlign w:val="bottom"/>
        </w:tcPr>
        <w:p w:rsidR="00B77F10" w:rsidRPr="00DF550D" w:rsidRDefault="00B77F10" w:rsidP="00DF550D">
          <w:pPr>
            <w:pStyle w:val="Header"/>
            <w:spacing w:after="80"/>
            <w:jc w:val="right"/>
            <w:rPr>
              <w:b/>
              <w:sz w:val="17"/>
            </w:rPr>
          </w:pPr>
          <w:fldSimple w:instr=" DOCVARIABLE &quot;sss1&quot; \* MERGEFORMAT ">
            <w:r>
              <w:rPr>
                <w:b/>
                <w:sz w:val="17"/>
              </w:rPr>
              <w:t>CEDAW/C/CHN/Q/7-8</w:t>
            </w:r>
          </w:fldSimple>
        </w:p>
      </w:tc>
    </w:tr>
  </w:tbl>
  <w:p w:rsidR="00B77F10" w:rsidRPr="00DF550D" w:rsidRDefault="00B77F10" w:rsidP="00DF550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B77F10" w:rsidTr="00DF550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77F10" w:rsidRDefault="00B77F10" w:rsidP="00DF550D">
          <w:pPr>
            <w:pStyle w:val="Header"/>
            <w:spacing w:after="120"/>
          </w:pPr>
        </w:p>
      </w:tc>
      <w:tc>
        <w:tcPr>
          <w:tcW w:w="1872" w:type="dxa"/>
          <w:tcBorders>
            <w:bottom w:val="single" w:sz="4" w:space="0" w:color="auto"/>
          </w:tcBorders>
          <w:shd w:val="clear" w:color="auto" w:fill="auto"/>
          <w:vAlign w:val="bottom"/>
        </w:tcPr>
        <w:p w:rsidR="00B77F10" w:rsidRPr="00DF550D" w:rsidRDefault="00B77F10" w:rsidP="00DF550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77F10" w:rsidRDefault="00B77F10" w:rsidP="00DF550D">
          <w:pPr>
            <w:pStyle w:val="Header"/>
            <w:spacing w:after="120"/>
          </w:pPr>
        </w:p>
      </w:tc>
      <w:tc>
        <w:tcPr>
          <w:tcW w:w="6523" w:type="dxa"/>
          <w:gridSpan w:val="3"/>
          <w:tcBorders>
            <w:bottom w:val="single" w:sz="4" w:space="0" w:color="auto"/>
          </w:tcBorders>
          <w:shd w:val="clear" w:color="auto" w:fill="auto"/>
          <w:vAlign w:val="bottom"/>
        </w:tcPr>
        <w:p w:rsidR="00B77F10" w:rsidRPr="00DF550D" w:rsidRDefault="00B77F10" w:rsidP="00DF550D">
          <w:pPr>
            <w:spacing w:after="80" w:line="240" w:lineRule="auto"/>
            <w:jc w:val="right"/>
            <w:rPr>
              <w:rFonts w:ascii="Times New Roman"/>
              <w:position w:val="-4"/>
            </w:rPr>
          </w:pPr>
          <w:r>
            <w:rPr>
              <w:rFonts w:ascii="Times New Roman"/>
              <w:position w:val="-4"/>
              <w:sz w:val="40"/>
            </w:rPr>
            <w:t>CEDAW</w:t>
          </w:r>
          <w:r>
            <w:rPr>
              <w:rFonts w:ascii="Times New Roman"/>
              <w:position w:val="-4"/>
            </w:rPr>
            <w:t>/C/CHN/Q/7-8</w:t>
          </w:r>
        </w:p>
      </w:tc>
    </w:tr>
    <w:tr w:rsidR="00B77F10" w:rsidRPr="00DF550D" w:rsidTr="00DF550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77F10" w:rsidRDefault="00B77F10" w:rsidP="00DF550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77F10" w:rsidRPr="00DF550D" w:rsidRDefault="00B77F10" w:rsidP="00DF550D">
          <w:pPr>
            <w:pStyle w:val="Header"/>
            <w:spacing w:before="109"/>
            <w:ind w:left="-72"/>
          </w:pPr>
        </w:p>
      </w:tc>
      <w:tc>
        <w:tcPr>
          <w:tcW w:w="5227" w:type="dxa"/>
          <w:gridSpan w:val="3"/>
          <w:tcBorders>
            <w:top w:val="single" w:sz="4" w:space="0" w:color="auto"/>
            <w:bottom w:val="single" w:sz="12" w:space="0" w:color="auto"/>
          </w:tcBorders>
          <w:shd w:val="clear" w:color="auto" w:fill="auto"/>
        </w:tcPr>
        <w:p w:rsidR="00B77F10" w:rsidRPr="00DF550D" w:rsidRDefault="00B77F10" w:rsidP="00DF550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77F10" w:rsidRPr="00DF550D" w:rsidRDefault="00B77F10" w:rsidP="00DF550D">
          <w:pPr>
            <w:pStyle w:val="Header"/>
            <w:spacing w:before="109"/>
          </w:pPr>
        </w:p>
      </w:tc>
      <w:tc>
        <w:tcPr>
          <w:tcW w:w="3180" w:type="dxa"/>
          <w:gridSpan w:val="2"/>
          <w:tcBorders>
            <w:top w:val="single" w:sz="4" w:space="0" w:color="auto"/>
            <w:bottom w:val="single" w:sz="12" w:space="0" w:color="auto"/>
          </w:tcBorders>
          <w:shd w:val="clear" w:color="auto" w:fill="auto"/>
        </w:tcPr>
        <w:p w:rsidR="00B77F10" w:rsidRDefault="00B77F10" w:rsidP="00DF550D">
          <w:pPr>
            <w:spacing w:before="240" w:line="240" w:lineRule="exact"/>
            <w:rPr>
              <w:rFonts w:ascii="Times New Roman"/>
            </w:rPr>
          </w:pPr>
          <w:r>
            <w:rPr>
              <w:rFonts w:ascii="Times New Roman"/>
            </w:rPr>
            <w:t>Distr.: General</w:t>
          </w:r>
        </w:p>
        <w:p w:rsidR="00B77F10" w:rsidRDefault="00B77F10" w:rsidP="00DF550D">
          <w:pPr>
            <w:spacing w:line="240" w:lineRule="exact"/>
            <w:rPr>
              <w:rFonts w:ascii="Times New Roman"/>
            </w:rPr>
          </w:pPr>
          <w:r>
            <w:rPr>
              <w:rFonts w:ascii="Times New Roman"/>
            </w:rPr>
            <w:t>10 March 2014</w:t>
          </w:r>
        </w:p>
        <w:p w:rsidR="00B77F10" w:rsidRDefault="00B77F10" w:rsidP="00DF550D">
          <w:pPr>
            <w:spacing w:line="240" w:lineRule="exact"/>
            <w:rPr>
              <w:rFonts w:ascii="Times New Roman"/>
            </w:rPr>
          </w:pPr>
          <w:r>
            <w:rPr>
              <w:rFonts w:ascii="Times New Roman"/>
            </w:rPr>
            <w:t>Chinese</w:t>
          </w:r>
        </w:p>
        <w:p w:rsidR="00B77F10" w:rsidRPr="00DF550D" w:rsidRDefault="00B77F10" w:rsidP="00DF550D">
          <w:pPr>
            <w:spacing w:line="240" w:lineRule="exact"/>
            <w:rPr>
              <w:rFonts w:ascii="Times New Roman"/>
            </w:rPr>
          </w:pPr>
          <w:r>
            <w:rPr>
              <w:rFonts w:ascii="Times New Roman"/>
            </w:rPr>
            <w:t>Original: English</w:t>
          </w:r>
        </w:p>
      </w:tc>
    </w:tr>
  </w:tbl>
  <w:p w:rsidR="00B77F10" w:rsidRPr="00DF550D" w:rsidRDefault="00B77F10" w:rsidP="00DF550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67*"/>
    <w:docVar w:name="CreationDt" w:val="02/04/2014 15:17:02"/>
    <w:docVar w:name="DocCategory" w:val="Doc"/>
    <w:docVar w:name="DocType" w:val="Final"/>
    <w:docVar w:name="FooterJN" w:val="14-25867 (C)"/>
    <w:docVar w:name="jobn" w:val="14-25867 (C)"/>
    <w:docVar w:name="jobnDT" w:val="14-25867 (C)   020414"/>
    <w:docVar w:name="jobnDTDT" w:val="14-25867 (C)   020414   020414"/>
    <w:docVar w:name="JobNo" w:val="1425867C"/>
    <w:docVar w:name="OandT" w:val="zhouaiyun"/>
    <w:docVar w:name="sss1" w:val="CEDAW/C/CHN/Q/7-8"/>
    <w:docVar w:name="sss2" w:val="-"/>
    <w:docVar w:name="Symbol1" w:val="CEDAW/C/CHN/Q/7-8"/>
    <w:docVar w:name="Symbol2" w:val="-"/>
  </w:docVars>
  <w:rsids>
    <w:rsidRoot w:val="004A5112"/>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0AED"/>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073"/>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067B9"/>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A5112"/>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0480"/>
    <w:rsid w:val="00542636"/>
    <w:rsid w:val="00552CE5"/>
    <w:rsid w:val="005541E4"/>
    <w:rsid w:val="00554F60"/>
    <w:rsid w:val="00562B21"/>
    <w:rsid w:val="00562FE7"/>
    <w:rsid w:val="0056685B"/>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236FC"/>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3F0A"/>
    <w:rsid w:val="00776537"/>
    <w:rsid w:val="00783A25"/>
    <w:rsid w:val="007843DB"/>
    <w:rsid w:val="007877F4"/>
    <w:rsid w:val="007B6BAE"/>
    <w:rsid w:val="007C74B9"/>
    <w:rsid w:val="007D441A"/>
    <w:rsid w:val="007E1B5E"/>
    <w:rsid w:val="007E6253"/>
    <w:rsid w:val="007F2278"/>
    <w:rsid w:val="0080136F"/>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8F7D28"/>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072B4"/>
    <w:rsid w:val="00A113C1"/>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23BC"/>
    <w:rsid w:val="00B64E8E"/>
    <w:rsid w:val="00B65E8B"/>
    <w:rsid w:val="00B77F10"/>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160BE"/>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6167"/>
    <w:rsid w:val="00CF7718"/>
    <w:rsid w:val="00D177F1"/>
    <w:rsid w:val="00D25E6B"/>
    <w:rsid w:val="00D32015"/>
    <w:rsid w:val="00D323B5"/>
    <w:rsid w:val="00D42ACC"/>
    <w:rsid w:val="00D51DC5"/>
    <w:rsid w:val="00D52C4C"/>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5C29"/>
    <w:rsid w:val="00DD61C8"/>
    <w:rsid w:val="00DD772B"/>
    <w:rsid w:val="00DF550D"/>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23DD"/>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14ED"/>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CHN/CO/6" TargetMode="External"/><Relationship Id="rId2" Type="http://schemas.openxmlformats.org/officeDocument/2006/relationships/settings" Target="settings.xml"/><Relationship Id="rId16" Type="http://schemas.openxmlformats.org/officeDocument/2006/relationships/hyperlink" Target="http://undocs.org/ch/CEDAW/C/CHN/CO/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CEDAW/C/CHN/CO/6"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CHN/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Pages>
  <Words>650</Words>
  <Characters>3710</Characters>
  <Application>Microsoft Office Outlook</Application>
  <DocSecurity>4</DocSecurity>
  <Lines>30</Lines>
  <Paragraphs>8</Paragraphs>
  <ScaleCrop>false</ScaleCrop>
  <Company>United Nations</Company>
  <LinksUpToDate>false</LinksUpToDate>
  <CharactersWithSpaces>4352</CharactersWithSpaces>
  <SharedDoc>false</SharedDoc>
  <HLinks>
    <vt:vector size="24" baseType="variant">
      <vt:variant>
        <vt:i4>1048595</vt:i4>
      </vt:variant>
      <vt:variant>
        <vt:i4>9</vt:i4>
      </vt:variant>
      <vt:variant>
        <vt:i4>0</vt:i4>
      </vt:variant>
      <vt:variant>
        <vt:i4>5</vt:i4>
      </vt:variant>
      <vt:variant>
        <vt:lpwstr>http://undocs.org/ch/CEDAW/C/CHN/CO/6</vt:lpwstr>
      </vt:variant>
      <vt:variant>
        <vt:lpwstr/>
      </vt:variant>
      <vt:variant>
        <vt:i4>1048595</vt:i4>
      </vt:variant>
      <vt:variant>
        <vt:i4>6</vt:i4>
      </vt:variant>
      <vt:variant>
        <vt:i4>0</vt:i4>
      </vt:variant>
      <vt:variant>
        <vt:i4>5</vt:i4>
      </vt:variant>
      <vt:variant>
        <vt:lpwstr>http://undocs.org/ch/CEDAW/C/CHN/CO/6</vt:lpwstr>
      </vt:variant>
      <vt:variant>
        <vt:lpwstr/>
      </vt:variant>
      <vt:variant>
        <vt:i4>1048595</vt:i4>
      </vt:variant>
      <vt:variant>
        <vt:i4>3</vt:i4>
      </vt:variant>
      <vt:variant>
        <vt:i4>0</vt:i4>
      </vt:variant>
      <vt:variant>
        <vt:i4>5</vt:i4>
      </vt:variant>
      <vt:variant>
        <vt:lpwstr>http://undocs.org/ch/CEDAW/C/CHN/CO/6</vt:lpwstr>
      </vt:variant>
      <vt:variant>
        <vt:lpwstr/>
      </vt:variant>
      <vt:variant>
        <vt:i4>7012476</vt:i4>
      </vt:variant>
      <vt:variant>
        <vt:i4>0</vt:i4>
      </vt:variant>
      <vt:variant>
        <vt:i4>0</vt:i4>
      </vt:variant>
      <vt:variant>
        <vt:i4>5</vt:i4>
      </vt:variant>
      <vt:variant>
        <vt:lpwstr>http://undocs.org/ch/CEDAW/C/CHN/7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ZAY</dc:creator>
  <cp:keywords/>
  <dc:description/>
  <cp:lastModifiedBy>CTPU ZXS</cp:lastModifiedBy>
  <cp:revision>29</cp:revision>
  <cp:lastPrinted>2014-04-02T13:35:00Z</cp:lastPrinted>
  <dcterms:created xsi:type="dcterms:W3CDTF">2014-04-02T13:15:00Z</dcterms:created>
  <dcterms:modified xsi:type="dcterms:W3CDTF">2014-04-03T08:45:00Z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1425867</vt:lpwstr>
  </property>
  <property fmtid="{D5CDD505-2E9C-101B-9397-08002B2CF9AE}" pid="3" name="Symbol1">
    <vt:lpwstr>CEDAW/C/CHN/Q/7-8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zhouaiyun</vt:lpwstr>
  </property>
</Properties>
</file>