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60D10" w14:paraId="5B189707" w14:textId="77777777" w:rsidTr="005C06D4">
        <w:trPr>
          <w:cantSplit/>
          <w:trHeight w:hRule="exact" w:val="851"/>
        </w:trPr>
        <w:tc>
          <w:tcPr>
            <w:tcW w:w="1276" w:type="dxa"/>
            <w:tcBorders>
              <w:bottom w:val="single" w:sz="4" w:space="0" w:color="auto"/>
            </w:tcBorders>
            <w:vAlign w:val="bottom"/>
          </w:tcPr>
          <w:p w14:paraId="50962C65" w14:textId="77777777" w:rsidR="001E498C" w:rsidRPr="009C41E2" w:rsidRDefault="001E498C" w:rsidP="005C06D4">
            <w:pPr>
              <w:spacing w:after="80"/>
            </w:pPr>
          </w:p>
        </w:tc>
        <w:tc>
          <w:tcPr>
            <w:tcW w:w="2268" w:type="dxa"/>
            <w:tcBorders>
              <w:bottom w:val="single" w:sz="4" w:space="0" w:color="auto"/>
            </w:tcBorders>
            <w:vAlign w:val="bottom"/>
          </w:tcPr>
          <w:p w14:paraId="2C320412" w14:textId="77777777" w:rsidR="001E498C" w:rsidRPr="009C41E2" w:rsidRDefault="003E019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5D302A1" w14:textId="77777777" w:rsidR="001E498C" w:rsidRPr="009C41E2" w:rsidRDefault="003E0195" w:rsidP="00716EE9">
            <w:pPr>
              <w:suppressAutoHyphens w:val="0"/>
              <w:spacing w:after="20"/>
              <w:jc w:val="right"/>
            </w:pPr>
            <w:r w:rsidRPr="00B842A5">
              <w:rPr>
                <w:sz w:val="40"/>
              </w:rPr>
              <w:t>CMW</w:t>
            </w:r>
            <w:r>
              <w:t>/</w:t>
            </w:r>
            <w:r w:rsidR="00257838" w:rsidRPr="009C41E2">
              <w:t>C/SR.571</w:t>
            </w:r>
          </w:p>
        </w:tc>
      </w:tr>
      <w:tr w:rsidR="00860D10" w:rsidRPr="00682C48" w14:paraId="6BABC75C" w14:textId="77777777" w:rsidTr="005C06D4">
        <w:trPr>
          <w:cantSplit/>
          <w:trHeight w:hRule="exact" w:val="2835"/>
        </w:trPr>
        <w:tc>
          <w:tcPr>
            <w:tcW w:w="1276" w:type="dxa"/>
            <w:tcBorders>
              <w:top w:val="single" w:sz="4" w:space="0" w:color="auto"/>
              <w:bottom w:val="single" w:sz="12" w:space="0" w:color="auto"/>
            </w:tcBorders>
          </w:tcPr>
          <w:p w14:paraId="5966DEC1" w14:textId="77777777" w:rsidR="001E498C" w:rsidRPr="00682C48" w:rsidRDefault="003E0195" w:rsidP="005C06D4">
            <w:pPr>
              <w:spacing w:before="120"/>
              <w:jc w:val="center"/>
            </w:pPr>
            <w:r w:rsidRPr="00682C48">
              <w:rPr>
                <w:noProof/>
                <w:lang w:eastAsia="fr-CH"/>
              </w:rPr>
              <w:drawing>
                <wp:inline distT="0" distB="0" distL="0" distR="0" wp14:anchorId="2C97E6CD" wp14:editId="5A7E246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7C6B94" w14:textId="77777777" w:rsidR="001E498C" w:rsidRPr="00682C48" w:rsidRDefault="003E0195" w:rsidP="008A10CD">
            <w:pPr>
              <w:spacing w:before="120" w:line="380" w:lineRule="exact"/>
              <w:rPr>
                <w:b/>
                <w:bCs/>
                <w:sz w:val="34"/>
                <w:szCs w:val="40"/>
              </w:rPr>
            </w:pPr>
            <w:r w:rsidRPr="00682C48">
              <w:rPr>
                <w:b/>
                <w:sz w:val="34"/>
                <w:szCs w:val="40"/>
              </w:rPr>
              <w:t>International Convention on the</w:t>
            </w:r>
            <w:r w:rsidRPr="00682C48">
              <w:rPr>
                <w:b/>
                <w:sz w:val="34"/>
                <w:szCs w:val="40"/>
              </w:rPr>
              <w:br/>
              <w:t>Protection of the Rights of</w:t>
            </w:r>
            <w:r w:rsidRPr="00682C48">
              <w:rPr>
                <w:b/>
                <w:sz w:val="34"/>
                <w:szCs w:val="40"/>
              </w:rPr>
              <w:br/>
              <w:t>All Migrant Workers and</w:t>
            </w:r>
            <w:r w:rsidRPr="00682C48">
              <w:rPr>
                <w:b/>
                <w:sz w:val="34"/>
                <w:szCs w:val="40"/>
              </w:rPr>
              <w:br/>
              <w:t>Members of Their Families</w:t>
            </w:r>
          </w:p>
        </w:tc>
        <w:tc>
          <w:tcPr>
            <w:tcW w:w="2835" w:type="dxa"/>
            <w:tcBorders>
              <w:top w:val="single" w:sz="4" w:space="0" w:color="auto"/>
              <w:bottom w:val="single" w:sz="12" w:space="0" w:color="auto"/>
            </w:tcBorders>
          </w:tcPr>
          <w:p w14:paraId="7237E1F5" w14:textId="77777777" w:rsidR="001E498C" w:rsidRPr="00682C48" w:rsidRDefault="003E0195" w:rsidP="005C06D4">
            <w:pPr>
              <w:suppressAutoHyphens w:val="0"/>
              <w:spacing w:before="240" w:line="240" w:lineRule="exact"/>
            </w:pPr>
            <w:r w:rsidRPr="00682C48">
              <w:t>Distr.</w:t>
            </w:r>
            <w:r w:rsidR="0046257D" w:rsidRPr="00682C48">
              <w:t>:</w:t>
            </w:r>
            <w:r w:rsidRPr="00682C48">
              <w:t xml:space="preserve"> </w:t>
            </w:r>
            <w:r w:rsidR="00257838" w:rsidRPr="00682C48">
              <w:t>General</w:t>
            </w:r>
          </w:p>
          <w:p w14:paraId="64E461FF" w14:textId="2052F542" w:rsidR="001E498C" w:rsidRPr="00682C48" w:rsidRDefault="00320236" w:rsidP="005C06D4">
            <w:pPr>
              <w:suppressAutoHyphens w:val="0"/>
            </w:pPr>
            <w:r>
              <w:t>4</w:t>
            </w:r>
            <w:r w:rsidR="006A4CAB" w:rsidRPr="00682C48">
              <w:t xml:space="preserve"> December 2024</w:t>
            </w:r>
          </w:p>
          <w:p w14:paraId="2890665B" w14:textId="77777777" w:rsidR="003B0B0F" w:rsidRPr="00682C48" w:rsidRDefault="003B0B0F" w:rsidP="005C06D4">
            <w:pPr>
              <w:suppressAutoHyphens w:val="0"/>
            </w:pPr>
          </w:p>
          <w:p w14:paraId="46B3680E" w14:textId="77777777" w:rsidR="006056E0" w:rsidRPr="00682C48" w:rsidRDefault="003E0195" w:rsidP="005C06D4">
            <w:pPr>
              <w:suppressAutoHyphens w:val="0"/>
            </w:pPr>
            <w:r w:rsidRPr="00682C48">
              <w:t>Original: English</w:t>
            </w:r>
          </w:p>
        </w:tc>
      </w:tr>
    </w:tbl>
    <w:p w14:paraId="380C124D" w14:textId="77777777" w:rsidR="00ED4CA0" w:rsidRPr="00682C48" w:rsidRDefault="003E0195" w:rsidP="00ED4CA0">
      <w:pPr>
        <w:spacing w:before="120"/>
        <w:rPr>
          <w:b/>
          <w:sz w:val="24"/>
        </w:rPr>
      </w:pPr>
      <w:r w:rsidRPr="00682C48">
        <w:rPr>
          <w:b/>
          <w:sz w:val="24"/>
        </w:rPr>
        <w:t>Committee on the Protection of the Rights of All</w:t>
      </w:r>
    </w:p>
    <w:p w14:paraId="4226F3CE" w14:textId="77777777" w:rsidR="00716EE9" w:rsidRPr="00682C48" w:rsidRDefault="003E0195" w:rsidP="00F856A9">
      <w:pPr>
        <w:rPr>
          <w:b/>
          <w:sz w:val="24"/>
        </w:rPr>
      </w:pPr>
      <w:r w:rsidRPr="00682C48">
        <w:rPr>
          <w:b/>
          <w:sz w:val="24"/>
        </w:rPr>
        <w:t>Migrant Workers and Members of Their Families</w:t>
      </w:r>
    </w:p>
    <w:p w14:paraId="6B640BE3" w14:textId="77777777" w:rsidR="00716EE9" w:rsidRPr="00682C48" w:rsidRDefault="003E0195" w:rsidP="00716EE9">
      <w:pPr>
        <w:spacing w:after="120"/>
        <w:rPr>
          <w:b/>
        </w:rPr>
      </w:pPr>
      <w:r w:rsidRPr="00682C48">
        <w:rPr>
          <w:b/>
          <w:bCs/>
        </w:rPr>
        <w:t>Thirty-ninth</w:t>
      </w:r>
      <w:r w:rsidRPr="00682C48">
        <w:rPr>
          <w:b/>
        </w:rPr>
        <w:t xml:space="preserve"> session</w:t>
      </w:r>
    </w:p>
    <w:p w14:paraId="7828EC70" w14:textId="77777777" w:rsidR="003B0B0F" w:rsidRPr="00682C48" w:rsidRDefault="003E0195" w:rsidP="00716EE9">
      <w:pPr>
        <w:rPr>
          <w:b/>
          <w:bCs/>
        </w:rPr>
      </w:pPr>
      <w:r w:rsidRPr="00682C48">
        <w:rPr>
          <w:b/>
        </w:rPr>
        <w:t xml:space="preserve">Summary record of the </w:t>
      </w:r>
      <w:r w:rsidR="002E6AF8" w:rsidRPr="00682C48">
        <w:rPr>
          <w:b/>
          <w:bCs/>
        </w:rPr>
        <w:t>571st</w:t>
      </w:r>
      <w:r w:rsidRPr="00682C48">
        <w:rPr>
          <w:b/>
          <w:bCs/>
        </w:rPr>
        <w:t xml:space="preserve"> meeting</w:t>
      </w:r>
    </w:p>
    <w:p w14:paraId="550370F5" w14:textId="77777777" w:rsidR="003B0B0F" w:rsidRPr="00682C48" w:rsidRDefault="003E0195" w:rsidP="00C67912">
      <w:pPr>
        <w:tabs>
          <w:tab w:val="left" w:pos="4167"/>
        </w:tabs>
        <w:spacing w:after="120"/>
      </w:pPr>
      <w:r w:rsidRPr="00682C48">
        <w:t xml:space="preserve">Held at the </w:t>
      </w:r>
      <w:r w:rsidR="00AE7729" w:rsidRPr="00682C48">
        <w:t>Palais Wilson, Geneva</w:t>
      </w:r>
      <w:r w:rsidRPr="00682C48">
        <w:t xml:space="preserve">, on </w:t>
      </w:r>
      <w:r w:rsidR="00AE7729" w:rsidRPr="00682C48">
        <w:t>Monday, 2 December 2024, at 10 a.m.</w:t>
      </w:r>
    </w:p>
    <w:p w14:paraId="001152FB" w14:textId="77777777" w:rsidR="003B0B0F" w:rsidRPr="00682C48" w:rsidRDefault="003E0195" w:rsidP="00AE7729">
      <w:pPr>
        <w:tabs>
          <w:tab w:val="left" w:pos="1134"/>
          <w:tab w:val="right" w:leader="dot" w:pos="8504"/>
        </w:tabs>
        <w:spacing w:after="120"/>
      </w:pPr>
      <w:r w:rsidRPr="00682C48">
        <w:rPr>
          <w:i/>
        </w:rPr>
        <w:t>Chair</w:t>
      </w:r>
      <w:r w:rsidRPr="00682C48">
        <w:t>:</w:t>
      </w:r>
      <w:r w:rsidRPr="00682C48">
        <w:tab/>
      </w:r>
      <w:r w:rsidR="00AE7729" w:rsidRPr="00682C48">
        <w:t>Ms. Diallo</w:t>
      </w:r>
    </w:p>
    <w:p w14:paraId="33A910D8" w14:textId="77777777" w:rsidR="003B0B0F" w:rsidRPr="00682C48" w:rsidRDefault="003E0195" w:rsidP="003B0B0F">
      <w:pPr>
        <w:tabs>
          <w:tab w:val="right" w:pos="992"/>
          <w:tab w:val="left" w:pos="1276"/>
          <w:tab w:val="right" w:leader="dot" w:pos="8504"/>
        </w:tabs>
        <w:spacing w:before="360" w:after="240"/>
        <w:rPr>
          <w:sz w:val="28"/>
        </w:rPr>
      </w:pPr>
      <w:r w:rsidRPr="00682C48">
        <w:rPr>
          <w:sz w:val="28"/>
        </w:rPr>
        <w:t>Contents</w:t>
      </w:r>
    </w:p>
    <w:p w14:paraId="77F80802" w14:textId="22341AEA" w:rsidR="00716EE9" w:rsidRPr="00682C48" w:rsidRDefault="003E0195" w:rsidP="006A4CAB">
      <w:pPr>
        <w:pStyle w:val="SingleTxtG"/>
        <w:jc w:val="left"/>
      </w:pPr>
      <w:r w:rsidRPr="00682C48">
        <w:t>Opening of the session</w:t>
      </w:r>
    </w:p>
    <w:p w14:paraId="01581E88" w14:textId="742D10D5" w:rsidR="00716EE9" w:rsidRPr="00682C48" w:rsidRDefault="003E0195" w:rsidP="006A4CAB">
      <w:pPr>
        <w:pStyle w:val="SingleTxtG"/>
        <w:ind w:left="1701"/>
        <w:jc w:val="left"/>
        <w:rPr>
          <w:i/>
          <w:iCs/>
        </w:rPr>
      </w:pPr>
      <w:r w:rsidRPr="00682C48">
        <w:rPr>
          <w:i/>
          <w:iCs/>
        </w:rPr>
        <w:tab/>
        <w:t xml:space="preserve">Opening statement by the representative </w:t>
      </w:r>
      <w:r w:rsidR="006A524A" w:rsidRPr="00682C48">
        <w:rPr>
          <w:i/>
          <w:iCs/>
          <w:shd w:val="clear" w:color="000000" w:fill="FFFFFF"/>
        </w:rPr>
        <w:t>of the United Nations High Commissioner for Human Rights</w:t>
      </w:r>
    </w:p>
    <w:p w14:paraId="27CE9CAB" w14:textId="249D2332" w:rsidR="006E7395" w:rsidRPr="00682C48" w:rsidRDefault="003E0195" w:rsidP="00986351">
      <w:pPr>
        <w:pStyle w:val="SingleTxtG"/>
      </w:pPr>
      <w:r w:rsidRPr="00682C48">
        <w:t>Adoption of the agenda</w:t>
      </w:r>
    </w:p>
    <w:p w14:paraId="3B5C050A" w14:textId="77777777" w:rsidR="006E7395" w:rsidRPr="00682C48" w:rsidRDefault="006E7395" w:rsidP="00320236">
      <w:pPr>
        <w:pStyle w:val="SingleTxtG"/>
      </w:pPr>
      <w:r w:rsidRPr="00682C48">
        <w:br w:type="page"/>
      </w:r>
    </w:p>
    <w:p w14:paraId="1D10BB7B" w14:textId="77777777" w:rsidR="006A4CAB" w:rsidRPr="00682C48" w:rsidRDefault="006A4CAB" w:rsidP="006A4CAB">
      <w:pPr>
        <w:pStyle w:val="SingleTxtG"/>
        <w:rPr>
          <w:i/>
          <w:iCs/>
          <w:shd w:val="clear" w:color="000000" w:fill="FFFFFF"/>
        </w:rPr>
      </w:pPr>
      <w:r w:rsidRPr="00682C48">
        <w:rPr>
          <w:i/>
          <w:iCs/>
          <w:shd w:val="clear" w:color="000000" w:fill="FFFFFF"/>
        </w:rPr>
        <w:lastRenderedPageBreak/>
        <w:t>The meeting was called to order at 10 a.m.</w:t>
      </w:r>
    </w:p>
    <w:p w14:paraId="25F50E9D" w14:textId="7037D4CF" w:rsidR="006A4CAB" w:rsidRPr="00682C48" w:rsidRDefault="006A4CAB" w:rsidP="006A4CAB">
      <w:pPr>
        <w:pStyle w:val="H23G"/>
        <w:rPr>
          <w:shd w:val="clear" w:color="000000" w:fill="FFFFFF"/>
        </w:rPr>
      </w:pPr>
      <w:r w:rsidRPr="00682C48">
        <w:rPr>
          <w:shd w:val="clear" w:color="000000" w:fill="FFFFFF"/>
        </w:rPr>
        <w:tab/>
      </w:r>
      <w:r w:rsidRPr="00682C48">
        <w:rPr>
          <w:shd w:val="clear" w:color="000000" w:fill="FFFFFF"/>
        </w:rPr>
        <w:tab/>
        <w:t xml:space="preserve">Opening of the session </w:t>
      </w:r>
    </w:p>
    <w:p w14:paraId="4897E0FA" w14:textId="77777777" w:rsidR="006A4CAB" w:rsidRPr="00682C48" w:rsidRDefault="006A4CAB" w:rsidP="006A4CAB">
      <w:pPr>
        <w:pStyle w:val="SingleTxtG"/>
        <w:ind w:left="1701"/>
        <w:jc w:val="left"/>
        <w:rPr>
          <w:i/>
          <w:iCs/>
          <w:shd w:val="clear" w:color="000000" w:fill="FFFFFF"/>
        </w:rPr>
      </w:pPr>
      <w:r w:rsidRPr="00682C48">
        <w:rPr>
          <w:i/>
          <w:iCs/>
          <w:shd w:val="clear" w:color="000000" w:fill="FFFFFF"/>
        </w:rPr>
        <w:t>Opening statement by the representative of the United Nations High Commissioner for Human Rights</w:t>
      </w:r>
    </w:p>
    <w:p w14:paraId="453E67F7" w14:textId="53CA1EA1" w:rsidR="006A4CAB" w:rsidRPr="00682C48" w:rsidRDefault="006A4CAB" w:rsidP="006A4CAB">
      <w:pPr>
        <w:pStyle w:val="ParNoG"/>
        <w:rPr>
          <w:shd w:val="clear" w:color="000000" w:fill="FFFFFF"/>
        </w:rPr>
      </w:pPr>
      <w:r w:rsidRPr="00682C48">
        <w:rPr>
          <w:b/>
          <w:bCs/>
          <w:shd w:val="clear" w:color="000000" w:fill="FFFFFF"/>
        </w:rPr>
        <w:t>The Chair</w:t>
      </w:r>
      <w:r w:rsidRPr="00682C48">
        <w:rPr>
          <w:shd w:val="clear" w:color="000000" w:fill="FFFFFF"/>
        </w:rPr>
        <w:t xml:space="preserve"> declared open the thirty-ninth session of the Committee on the Protection of the Rights of All Migrant Workers and Members of Their Families.</w:t>
      </w:r>
    </w:p>
    <w:p w14:paraId="2A06F282" w14:textId="34E5B9BF" w:rsidR="006A4CAB" w:rsidRPr="00682C48" w:rsidRDefault="006A4CAB" w:rsidP="006A4CAB">
      <w:pPr>
        <w:pStyle w:val="ParNoG"/>
        <w:rPr>
          <w:shd w:val="clear" w:color="000000" w:fill="FFFFFF"/>
        </w:rPr>
      </w:pPr>
      <w:r w:rsidRPr="00682C48">
        <w:rPr>
          <w:b/>
          <w:bCs/>
          <w:shd w:val="clear" w:color="000000" w:fill="FFFFFF"/>
        </w:rPr>
        <w:t>Mr. Ori</w:t>
      </w:r>
      <w:r w:rsidRPr="00682C48">
        <w:rPr>
          <w:shd w:val="clear" w:color="000000" w:fill="FFFFFF"/>
        </w:rPr>
        <w:t xml:space="preserve"> (Office of the United Nations High Commissioner for Human Rights) said that he welcomed the recent accession of Zimbabwe to the International Convention on the Protection of the Rights of All Migrant Workers and Members of Their Families. He wished to commend the Government of Zimbabwe for accomplishing its Human Rights 75 pledge much earlier than the deadline of 2027. </w:t>
      </w:r>
    </w:p>
    <w:p w14:paraId="6792359F" w14:textId="56E3D7F5" w:rsidR="006A4CAB" w:rsidRPr="00682C48" w:rsidRDefault="006A4CAB" w:rsidP="006A4CAB">
      <w:pPr>
        <w:pStyle w:val="ParNoG"/>
        <w:rPr>
          <w:shd w:val="clear" w:color="000000" w:fill="FFFFFF"/>
        </w:rPr>
      </w:pPr>
      <w:r w:rsidRPr="00682C48">
        <w:rPr>
          <w:shd w:val="clear" w:color="000000" w:fill="FFFFFF"/>
        </w:rPr>
        <w:t>Although it had 60 ratifications, the Convention remained the least ratified of the core international human rights treaties, with none of the European Union member States having signed or ratified it. It was important to encourage them to do so as their ratification of the Convention would potentially promote wider ratification globally.</w:t>
      </w:r>
    </w:p>
    <w:p w14:paraId="6F201124" w14:textId="07D2831E" w:rsidR="006A4CAB" w:rsidRPr="00682C48" w:rsidRDefault="006A4CAB" w:rsidP="006A4CAB">
      <w:pPr>
        <w:pStyle w:val="ParNoG"/>
        <w:rPr>
          <w:shd w:val="clear" w:color="000000" w:fill="FFFFFF"/>
        </w:rPr>
      </w:pPr>
      <w:r w:rsidRPr="00682C48">
        <w:rPr>
          <w:shd w:val="clear" w:color="000000" w:fill="FFFFFF"/>
        </w:rPr>
        <w:t>During the thirty-ninth session, the Committee would consider the initial report of Benin, the combined second to fourth periodic reports of Egypt and the second periodic reports of Peru and Seychelles. It would also adopt lists of issues, under the traditional procedure, for Mauritania, and lists of issues prior to reporting, under the simplified procedure, for Indonesia, Mali and Timor-Leste. Lastly, it would examine the report submitted by Azerbaijan on the follow-up to the priority recommendations of the concluding observations (</w:t>
      </w:r>
      <w:hyperlink r:id="rId11" w:history="1">
        <w:r w:rsidRPr="00682C48">
          <w:rPr>
            <w:rStyle w:val="Hyperlink"/>
            <w:shd w:val="clear" w:color="000000" w:fill="FFFFFF"/>
          </w:rPr>
          <w:t>CMW/C/AZE/FCO/3</w:t>
        </w:r>
      </w:hyperlink>
      <w:r w:rsidRPr="00682C48">
        <w:rPr>
          <w:shd w:val="clear" w:color="000000" w:fill="FFFFFF"/>
        </w:rPr>
        <w:t>).</w:t>
      </w:r>
    </w:p>
    <w:p w14:paraId="3C3E8000" w14:textId="2A417EA4" w:rsidR="006A4CAB" w:rsidRPr="00682C48" w:rsidRDefault="006A4CAB" w:rsidP="006A4CAB">
      <w:pPr>
        <w:pStyle w:val="ParNoG"/>
        <w:rPr>
          <w:shd w:val="clear" w:color="000000" w:fill="FFFFFF"/>
        </w:rPr>
      </w:pPr>
      <w:r w:rsidRPr="00682C48">
        <w:rPr>
          <w:shd w:val="clear" w:color="000000" w:fill="FFFFFF"/>
        </w:rPr>
        <w:t>He acknowledged that the Committee, in collaboration with the Committee on the Elimination of Racial Discrimination, had completed the second phase of regional consultations for a joint general comment on public policies for addressing and eradicating xenophobia and its impact on the rights of migrants, their families and other non-citizens affected by racial discrimination.</w:t>
      </w:r>
    </w:p>
    <w:p w14:paraId="44C14575" w14:textId="3E6EFD90" w:rsidR="006A4CAB" w:rsidRPr="00682C48" w:rsidRDefault="006A4CAB" w:rsidP="006A4CAB">
      <w:pPr>
        <w:pStyle w:val="ParNoG"/>
        <w:rPr>
          <w:shd w:val="clear" w:color="000000" w:fill="FFFFFF"/>
        </w:rPr>
      </w:pPr>
      <w:r w:rsidRPr="00682C48">
        <w:rPr>
          <w:shd w:val="clear" w:color="000000" w:fill="FFFFFF"/>
        </w:rPr>
        <w:t>Valuable opportunities for stakeholders to contribute to the joint general comment had been provided through global consultations in Geneva in September and a side event led by the Chair of the Human Rights Council and the Permanent Representative of Morocco, in addition to regional consultations in Bangkok, Panama City, Toronto, Brussels and Dakar.</w:t>
      </w:r>
    </w:p>
    <w:p w14:paraId="459281F4" w14:textId="3B4613B9" w:rsidR="006A4CAB" w:rsidRPr="00682C48" w:rsidRDefault="006A4CAB" w:rsidP="006A4CAB">
      <w:pPr>
        <w:pStyle w:val="ParNoG"/>
        <w:rPr>
          <w:shd w:val="clear" w:color="000000" w:fill="FFFFFF"/>
        </w:rPr>
      </w:pPr>
      <w:r w:rsidRPr="00682C48">
        <w:rPr>
          <w:shd w:val="clear" w:color="000000" w:fill="FFFFFF"/>
        </w:rPr>
        <w:t>He appreciated the Committee</w:t>
      </w:r>
      <w:r w:rsidR="00320236">
        <w:rPr>
          <w:shd w:val="clear" w:color="000000" w:fill="FFFFFF"/>
        </w:rPr>
        <w:t>’</w:t>
      </w:r>
      <w:r w:rsidRPr="00682C48">
        <w:rPr>
          <w:shd w:val="clear" w:color="000000" w:fill="FFFFFF"/>
        </w:rPr>
        <w:t xml:space="preserve">s ongoing concern about climate change and environmental degradation </w:t>
      </w:r>
      <w:r w:rsidR="006A524A">
        <w:rPr>
          <w:shd w:val="clear" w:color="000000" w:fill="FFFFFF"/>
        </w:rPr>
        <w:t>and their effect on</w:t>
      </w:r>
      <w:r w:rsidR="006A524A" w:rsidRPr="00682C48">
        <w:rPr>
          <w:shd w:val="clear" w:color="000000" w:fill="FFFFFF"/>
        </w:rPr>
        <w:t xml:space="preserve"> </w:t>
      </w:r>
      <w:r w:rsidRPr="00682C48">
        <w:rPr>
          <w:shd w:val="clear" w:color="000000" w:fill="FFFFFF"/>
        </w:rPr>
        <w:t>the human rights of migrants. With a view to addressing the connection between the climate crisis, discrimination and intersectionality, United</w:t>
      </w:r>
      <w:r w:rsidR="00682C48" w:rsidRPr="00682C48">
        <w:rPr>
          <w:shd w:val="clear" w:color="000000" w:fill="FFFFFF"/>
        </w:rPr>
        <w:t> </w:t>
      </w:r>
      <w:r w:rsidRPr="00682C48">
        <w:rPr>
          <w:shd w:val="clear" w:color="000000" w:fill="FFFFFF"/>
        </w:rPr>
        <w:t>Nations human rights actors should pay more attention to racial disparities and other aspects of environmental justice when tackling environmental and climate issues.</w:t>
      </w:r>
    </w:p>
    <w:p w14:paraId="20904F6D" w14:textId="4A595C0C" w:rsidR="006A4CAB" w:rsidRPr="00682C48" w:rsidRDefault="006A4CAB" w:rsidP="006A4CAB">
      <w:pPr>
        <w:pStyle w:val="ParNoG"/>
        <w:rPr>
          <w:shd w:val="clear" w:color="000000" w:fill="FFFFFF"/>
        </w:rPr>
      </w:pPr>
      <w:r w:rsidRPr="00682C48">
        <w:rPr>
          <w:shd w:val="clear" w:color="000000" w:fill="FFFFFF"/>
        </w:rPr>
        <w:t>Despite chronic resource constraints and the current liquidity crisis, the treaty body strengthening process had achieved significant results. Unified conclusions had been presented by the Chairs on how to ensure that the treaty body system was consistent, sustainable and fit for purpose, and the Office of the United Nations High Commissioner for Human Rights had presented a detailed technical working paper on the subject.</w:t>
      </w:r>
    </w:p>
    <w:p w14:paraId="5B43BDA5" w14:textId="6FB8A667" w:rsidR="006A4CAB" w:rsidRPr="00682C48" w:rsidRDefault="006A4CAB" w:rsidP="006A4CAB">
      <w:pPr>
        <w:pStyle w:val="ParNoG"/>
        <w:rPr>
          <w:shd w:val="clear" w:color="000000" w:fill="FFFFFF"/>
        </w:rPr>
      </w:pPr>
      <w:r w:rsidRPr="00682C48">
        <w:rPr>
          <w:shd w:val="clear" w:color="000000" w:fill="FFFFFF"/>
        </w:rPr>
        <w:t>In the Pact for the Future, adopted at the Summit of the Future in September 2024, Member States had asked the Secretary-General to assess the need for adequate, predictable, increased and sustainable funding for the United Nations human rights mechanisms. However, it was regrettable that the General Assembly resolution on the Pact for the Future did not reflect the Chairs</w:t>
      </w:r>
      <w:r w:rsidR="00320236">
        <w:rPr>
          <w:shd w:val="clear" w:color="000000" w:fill="FFFFFF"/>
        </w:rPr>
        <w:t>’</w:t>
      </w:r>
      <w:r w:rsidRPr="00682C48">
        <w:rPr>
          <w:shd w:val="clear" w:color="000000" w:fill="FFFFFF"/>
        </w:rPr>
        <w:t xml:space="preserve"> key proposals, including a predictable eight-year review cycle. The failure to do so reflected the difficult political and financial context.</w:t>
      </w:r>
    </w:p>
    <w:p w14:paraId="50CF53DC" w14:textId="6F5F82C7" w:rsidR="006A4CAB" w:rsidRPr="00682C48" w:rsidRDefault="006A4CAB" w:rsidP="006A4CAB">
      <w:pPr>
        <w:pStyle w:val="ParNoG"/>
        <w:rPr>
          <w:shd w:val="clear" w:color="000000" w:fill="FFFFFF"/>
        </w:rPr>
      </w:pPr>
      <w:r w:rsidRPr="00682C48">
        <w:rPr>
          <w:shd w:val="clear" w:color="000000" w:fill="FFFFFF"/>
        </w:rPr>
        <w:t>He called upon all States that had not yet done so to ratify the Convention.</w:t>
      </w:r>
    </w:p>
    <w:p w14:paraId="3CD0EE7F" w14:textId="773D8B4C" w:rsidR="006A4CAB" w:rsidRPr="00682C48" w:rsidRDefault="006A4CAB" w:rsidP="006A4CAB">
      <w:pPr>
        <w:pStyle w:val="ParNoG"/>
        <w:rPr>
          <w:shd w:val="clear" w:color="000000" w:fill="FFFFFF"/>
        </w:rPr>
      </w:pPr>
      <w:r w:rsidRPr="00682C48">
        <w:rPr>
          <w:b/>
          <w:bCs/>
          <w:shd w:val="clear" w:color="000000" w:fill="FFFFFF"/>
        </w:rPr>
        <w:t>Mr. Corzo Sosa</w:t>
      </w:r>
      <w:r w:rsidRPr="00682C48">
        <w:rPr>
          <w:shd w:val="clear" w:color="000000" w:fill="FFFFFF"/>
        </w:rPr>
        <w:t xml:space="preserve"> said that he would be grateful for further information regarding the inclusion of the Chairs</w:t>
      </w:r>
      <w:r w:rsidR="00320236">
        <w:rPr>
          <w:shd w:val="clear" w:color="000000" w:fill="FFFFFF"/>
        </w:rPr>
        <w:t>’</w:t>
      </w:r>
      <w:r w:rsidRPr="00682C48">
        <w:rPr>
          <w:shd w:val="clear" w:color="000000" w:fill="FFFFFF"/>
        </w:rPr>
        <w:t xml:space="preserve"> request for an assessment of the treaty bodies</w:t>
      </w:r>
      <w:r w:rsidR="00320236">
        <w:rPr>
          <w:shd w:val="clear" w:color="000000" w:fill="FFFFFF"/>
        </w:rPr>
        <w:t>’</w:t>
      </w:r>
      <w:r w:rsidRPr="00682C48">
        <w:rPr>
          <w:shd w:val="clear" w:color="000000" w:fill="FFFFFF"/>
        </w:rPr>
        <w:t xml:space="preserve"> financial needs.</w:t>
      </w:r>
    </w:p>
    <w:p w14:paraId="365A543B" w14:textId="4DF1AC5A" w:rsidR="006A4CAB" w:rsidRPr="00682C48" w:rsidRDefault="006A4CAB" w:rsidP="006A4CAB">
      <w:pPr>
        <w:pStyle w:val="ParNoG"/>
        <w:keepNext/>
        <w:keepLines/>
        <w:rPr>
          <w:shd w:val="clear" w:color="000000" w:fill="FFFFFF"/>
        </w:rPr>
      </w:pPr>
      <w:r w:rsidRPr="00682C48">
        <w:rPr>
          <w:b/>
          <w:bCs/>
          <w:shd w:val="clear" w:color="000000" w:fill="FFFFFF"/>
        </w:rPr>
        <w:lastRenderedPageBreak/>
        <w:t>Mr. Ori</w:t>
      </w:r>
      <w:r w:rsidRPr="00682C48">
        <w:rPr>
          <w:shd w:val="clear" w:color="000000" w:fill="FFFFFF"/>
        </w:rPr>
        <w:t xml:space="preserve"> said that the General Assembly resolution made no provision for substantial financial and budgetary support, however it did include a request for the Secretary-General to foresee a financial needs assessment to ensure that the treaty bodies could operate effectively and efficiently. </w:t>
      </w:r>
    </w:p>
    <w:p w14:paraId="425E29F5" w14:textId="461B06A5" w:rsidR="006A4CAB" w:rsidRPr="00682C48" w:rsidRDefault="006A4CAB" w:rsidP="006A4CAB">
      <w:pPr>
        <w:pStyle w:val="H23G"/>
        <w:rPr>
          <w:shd w:val="clear" w:color="000000" w:fill="FFFFFF"/>
        </w:rPr>
      </w:pPr>
      <w:r w:rsidRPr="00682C48">
        <w:rPr>
          <w:shd w:val="clear" w:color="000000" w:fill="FFFFFF"/>
        </w:rPr>
        <w:tab/>
      </w:r>
      <w:r w:rsidRPr="00682C48">
        <w:rPr>
          <w:shd w:val="clear" w:color="000000" w:fill="FFFFFF"/>
        </w:rPr>
        <w:tab/>
        <w:t>Adoption of the agenda (</w:t>
      </w:r>
      <w:hyperlink r:id="rId12" w:history="1">
        <w:r w:rsidRPr="00682C48">
          <w:rPr>
            <w:rStyle w:val="Hyperlink"/>
            <w:shd w:val="clear" w:color="000000" w:fill="FFFFFF"/>
          </w:rPr>
          <w:t>CMW/C/39/1</w:t>
        </w:r>
      </w:hyperlink>
      <w:r w:rsidRPr="00682C48">
        <w:rPr>
          <w:shd w:val="clear" w:color="000000" w:fill="FFFFFF"/>
        </w:rPr>
        <w:t>)</w:t>
      </w:r>
    </w:p>
    <w:p w14:paraId="317C83A2" w14:textId="6C787A3D" w:rsidR="006A4CAB" w:rsidRPr="00682C48" w:rsidRDefault="006A4CAB" w:rsidP="006A4CAB">
      <w:pPr>
        <w:pStyle w:val="ParNoG"/>
        <w:rPr>
          <w:shd w:val="clear" w:color="000000" w:fill="FFFFFF"/>
        </w:rPr>
      </w:pPr>
      <w:r w:rsidRPr="00682C48">
        <w:rPr>
          <w:i/>
          <w:iCs/>
          <w:shd w:val="clear" w:color="000000" w:fill="FFFFFF"/>
        </w:rPr>
        <w:t>The agenda was adopted</w:t>
      </w:r>
      <w:r w:rsidRPr="00682C48">
        <w:rPr>
          <w:shd w:val="clear" w:color="000000" w:fill="FFFFFF"/>
        </w:rPr>
        <w:t>.</w:t>
      </w:r>
    </w:p>
    <w:p w14:paraId="0A6BF8EC" w14:textId="31887A1D" w:rsidR="003E0195" w:rsidRPr="00682C48" w:rsidRDefault="006A4CAB" w:rsidP="006A4CAB">
      <w:pPr>
        <w:pStyle w:val="SingleTxtG"/>
        <w:rPr>
          <w:i/>
          <w:iCs/>
        </w:rPr>
      </w:pPr>
      <w:r w:rsidRPr="00682C48">
        <w:rPr>
          <w:i/>
          <w:iCs/>
          <w:shd w:val="clear" w:color="000000" w:fill="FFFFFF"/>
        </w:rPr>
        <w:t>The meeting rose at 10.15 a.m.</w:t>
      </w:r>
    </w:p>
    <w:sectPr w:rsidR="003E0195" w:rsidRPr="00682C48"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9ADC3" w14:textId="77777777" w:rsidR="00AD5934" w:rsidRDefault="00AD5934" w:rsidP="00F95C08">
      <w:pPr>
        <w:spacing w:line="240" w:lineRule="auto"/>
      </w:pPr>
    </w:p>
  </w:endnote>
  <w:endnote w:type="continuationSeparator" w:id="0">
    <w:p w14:paraId="79760AC0" w14:textId="77777777" w:rsidR="00AD5934" w:rsidRPr="00AC3823" w:rsidRDefault="00AD5934" w:rsidP="00AC3823">
      <w:pPr>
        <w:pStyle w:val="Footer"/>
      </w:pPr>
    </w:p>
  </w:endnote>
  <w:endnote w:type="continuationNotice" w:id="1">
    <w:p w14:paraId="24D716F6" w14:textId="77777777" w:rsidR="00AD5934" w:rsidRDefault="00AD59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9F288" w14:textId="0D742BAA" w:rsidR="006056E0" w:rsidRPr="006E7395" w:rsidRDefault="006E7395" w:rsidP="006E7395">
    <w:pPr>
      <w:pStyle w:val="Footer"/>
      <w:tabs>
        <w:tab w:val="right" w:pos="9638"/>
      </w:tabs>
    </w:pPr>
    <w:r w:rsidRPr="006E7395">
      <w:rPr>
        <w:b/>
        <w:bCs/>
        <w:sz w:val="18"/>
      </w:rPr>
      <w:fldChar w:fldCharType="begin"/>
    </w:r>
    <w:r w:rsidRPr="006E7395">
      <w:rPr>
        <w:b/>
        <w:bCs/>
        <w:sz w:val="18"/>
      </w:rPr>
      <w:instrText xml:space="preserve"> PAGE  \* MERGEFORMAT </w:instrText>
    </w:r>
    <w:r w:rsidRPr="006E7395">
      <w:rPr>
        <w:b/>
        <w:bCs/>
        <w:sz w:val="18"/>
      </w:rPr>
      <w:fldChar w:fldCharType="separate"/>
    </w:r>
    <w:r w:rsidRPr="006E7395">
      <w:rPr>
        <w:b/>
        <w:bCs/>
        <w:noProof/>
        <w:sz w:val="18"/>
      </w:rPr>
      <w:t>2</w:t>
    </w:r>
    <w:r w:rsidRPr="006E7395">
      <w:rPr>
        <w:b/>
        <w:bCs/>
        <w:sz w:val="18"/>
      </w:rPr>
      <w:fldChar w:fldCharType="end"/>
    </w:r>
    <w:r>
      <w:tab/>
      <w:t>GE.24-19430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EAC43" w14:textId="75D571AB" w:rsidR="001E498C" w:rsidRPr="006E7395" w:rsidRDefault="006E7395" w:rsidP="006E7395">
    <w:pPr>
      <w:pStyle w:val="Footer"/>
      <w:tabs>
        <w:tab w:val="right" w:pos="9638"/>
      </w:tabs>
    </w:pPr>
    <w:r>
      <w:t>GE.24-19430</w:t>
    </w:r>
    <w:r>
      <w:tab/>
    </w:r>
    <w:r w:rsidRPr="006E7395">
      <w:rPr>
        <w:b/>
        <w:bCs/>
        <w:sz w:val="18"/>
      </w:rPr>
      <w:fldChar w:fldCharType="begin"/>
    </w:r>
    <w:r w:rsidRPr="006E7395">
      <w:rPr>
        <w:b/>
        <w:bCs/>
        <w:sz w:val="18"/>
      </w:rPr>
      <w:instrText xml:space="preserve"> PAGE  \* MERGEFORMAT </w:instrText>
    </w:r>
    <w:r w:rsidRPr="006E7395">
      <w:rPr>
        <w:b/>
        <w:bCs/>
        <w:sz w:val="18"/>
      </w:rPr>
      <w:fldChar w:fldCharType="separate"/>
    </w:r>
    <w:r w:rsidRPr="006E7395">
      <w:rPr>
        <w:b/>
        <w:bCs/>
        <w:noProof/>
        <w:sz w:val="18"/>
      </w:rPr>
      <w:t>3</w:t>
    </w:r>
    <w:r w:rsidRPr="006E73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6571B" w14:textId="77777777" w:rsidR="00716EE9" w:rsidRDefault="00716EE9" w:rsidP="00716EE9">
    <w:pPr>
      <w:pStyle w:val="FootnoteText"/>
      <w:pBdr>
        <w:bottom w:val="single" w:sz="4" w:space="1" w:color="auto"/>
      </w:pBdr>
      <w:tabs>
        <w:tab w:val="clear" w:pos="1021"/>
      </w:tabs>
      <w:ind w:left="0" w:right="0" w:firstLine="0"/>
    </w:pPr>
  </w:p>
  <w:p w14:paraId="4E1860A7" w14:textId="77777777" w:rsidR="00716EE9" w:rsidRDefault="003E0195"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840C934" w14:textId="3935A365" w:rsidR="003B0B0F" w:rsidRPr="007C1285" w:rsidRDefault="006A4CAB"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EB48191" wp14:editId="5FEDDEC8">
          <wp:simplePos x="0" y="0"/>
          <wp:positionH relativeFrom="column">
            <wp:posOffset>5548070</wp:posOffset>
          </wp:positionH>
          <wp:positionV relativeFrom="paragraph">
            <wp:posOffset>217170</wp:posOffset>
          </wp:positionV>
          <wp:extent cx="571500" cy="571500"/>
          <wp:effectExtent l="0" t="0" r="0" b="0"/>
          <wp:wrapNone/>
          <wp:docPr id="1109851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E0195">
      <w:t>Any corrected records of the public meetings of the Committee at this session will be reissued for technical reasons after the end of the session.</w:t>
    </w:r>
  </w:p>
  <w:p w14:paraId="075FF682" w14:textId="71071ECD" w:rsidR="006056E0" w:rsidRDefault="006E7395" w:rsidP="006861E6">
    <w:pPr>
      <w:pStyle w:val="Footer"/>
      <w:rPr>
        <w:sz w:val="20"/>
      </w:rPr>
    </w:pPr>
    <w:r>
      <w:rPr>
        <w:noProof/>
        <w:lang w:val="en-US" w:eastAsia="zh-CN"/>
      </w:rPr>
      <w:drawing>
        <wp:anchor distT="0" distB="0" distL="114300" distR="114300" simplePos="0" relativeHeight="251659264" behindDoc="1" locked="1" layoutInCell="1" allowOverlap="1" wp14:anchorId="7EB84339" wp14:editId="4AB2017A">
          <wp:simplePos x="0" y="0"/>
          <wp:positionH relativeFrom="margin">
            <wp:posOffset>4418965</wp:posOffset>
          </wp:positionH>
          <wp:positionV relativeFrom="margin">
            <wp:posOffset>9178290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2BC1E9A" w14:textId="34D9BDCB" w:rsidR="006E7395" w:rsidRPr="006E7395" w:rsidRDefault="006E7395" w:rsidP="006E7395">
    <w:pPr>
      <w:pStyle w:val="Footer"/>
      <w:rPr>
        <w:sz w:val="20"/>
      </w:rPr>
    </w:pPr>
    <w:r>
      <w:rPr>
        <w:sz w:val="20"/>
      </w:rPr>
      <w:t>GE.24-19430  (E)</w:t>
    </w:r>
    <w:r w:rsidR="006A4CAB">
      <w:rPr>
        <w:sz w:val="20"/>
      </w:rPr>
      <w:t xml:space="preserve">    031224    </w:t>
    </w:r>
    <w:r w:rsidR="00320236">
      <w:rPr>
        <w:sz w:val="20"/>
      </w:rPr>
      <w:t>04</w:t>
    </w:r>
    <w:r w:rsidR="006A4CAB">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66CA4" w14:textId="77777777" w:rsidR="00AD5934" w:rsidRPr="00AC3823" w:rsidRDefault="00AD5934" w:rsidP="00AC3823">
      <w:pPr>
        <w:pStyle w:val="Footer"/>
        <w:tabs>
          <w:tab w:val="right" w:pos="2155"/>
        </w:tabs>
        <w:spacing w:after="80" w:line="240" w:lineRule="atLeast"/>
        <w:ind w:left="680"/>
        <w:rPr>
          <w:u w:val="single"/>
        </w:rPr>
      </w:pPr>
      <w:r>
        <w:rPr>
          <w:u w:val="single"/>
        </w:rPr>
        <w:tab/>
      </w:r>
    </w:p>
  </w:footnote>
  <w:footnote w:type="continuationSeparator" w:id="0">
    <w:p w14:paraId="6FB8078F" w14:textId="77777777" w:rsidR="00AD5934" w:rsidRPr="00AC3823" w:rsidRDefault="00AD5934" w:rsidP="00AC3823">
      <w:pPr>
        <w:pStyle w:val="Footer"/>
        <w:tabs>
          <w:tab w:val="right" w:pos="2155"/>
        </w:tabs>
        <w:spacing w:after="80" w:line="240" w:lineRule="atLeast"/>
        <w:ind w:left="680"/>
        <w:rPr>
          <w:u w:val="single"/>
        </w:rPr>
      </w:pPr>
      <w:r>
        <w:rPr>
          <w:u w:val="single"/>
        </w:rPr>
        <w:tab/>
      </w:r>
    </w:p>
  </w:footnote>
  <w:footnote w:type="continuationNotice" w:id="1">
    <w:p w14:paraId="5E8BB631" w14:textId="77777777" w:rsidR="00AD5934" w:rsidRPr="00AC3823" w:rsidRDefault="00AD593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CC5E1" w14:textId="77777777" w:rsidR="006056E0" w:rsidRDefault="00257838">
    <w:pPr>
      <w:pStyle w:val="Header"/>
    </w:pPr>
    <w:r>
      <w:t>CMW/C/SR.571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407C7" w14:textId="77777777" w:rsidR="005B6BC9" w:rsidRDefault="00257838" w:rsidP="005B6BC9">
    <w:pPr>
      <w:pStyle w:val="Header"/>
      <w:jc w:val="right"/>
    </w:pPr>
    <w:r>
      <w:t>CMW/C/SR.571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EDC0D0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4704FD2" w:tentative="1">
      <w:start w:val="1"/>
      <w:numFmt w:val="lowerLetter"/>
      <w:lvlText w:val="%2."/>
      <w:lvlJc w:val="left"/>
      <w:pPr>
        <w:tabs>
          <w:tab w:val="num" w:pos="1440"/>
        </w:tabs>
        <w:ind w:left="1440" w:hanging="360"/>
      </w:pPr>
    </w:lvl>
    <w:lvl w:ilvl="2" w:tplc="B740A680" w:tentative="1">
      <w:start w:val="1"/>
      <w:numFmt w:val="lowerRoman"/>
      <w:lvlText w:val="%3."/>
      <w:lvlJc w:val="right"/>
      <w:pPr>
        <w:tabs>
          <w:tab w:val="num" w:pos="2160"/>
        </w:tabs>
        <w:ind w:left="2160" w:hanging="180"/>
      </w:pPr>
    </w:lvl>
    <w:lvl w:ilvl="3" w:tplc="16D2D3CE" w:tentative="1">
      <w:start w:val="1"/>
      <w:numFmt w:val="decimal"/>
      <w:lvlText w:val="%4."/>
      <w:lvlJc w:val="left"/>
      <w:pPr>
        <w:tabs>
          <w:tab w:val="num" w:pos="2880"/>
        </w:tabs>
        <w:ind w:left="2880" w:hanging="360"/>
      </w:pPr>
    </w:lvl>
    <w:lvl w:ilvl="4" w:tplc="019E5584" w:tentative="1">
      <w:start w:val="1"/>
      <w:numFmt w:val="lowerLetter"/>
      <w:lvlText w:val="%5."/>
      <w:lvlJc w:val="left"/>
      <w:pPr>
        <w:tabs>
          <w:tab w:val="num" w:pos="3600"/>
        </w:tabs>
        <w:ind w:left="3600" w:hanging="360"/>
      </w:pPr>
    </w:lvl>
    <w:lvl w:ilvl="5" w:tplc="2AD6B84E" w:tentative="1">
      <w:start w:val="1"/>
      <w:numFmt w:val="lowerRoman"/>
      <w:lvlText w:val="%6."/>
      <w:lvlJc w:val="right"/>
      <w:pPr>
        <w:tabs>
          <w:tab w:val="num" w:pos="4320"/>
        </w:tabs>
        <w:ind w:left="4320" w:hanging="180"/>
      </w:pPr>
    </w:lvl>
    <w:lvl w:ilvl="6" w:tplc="1B1C6E9E" w:tentative="1">
      <w:start w:val="1"/>
      <w:numFmt w:val="decimal"/>
      <w:lvlText w:val="%7."/>
      <w:lvlJc w:val="left"/>
      <w:pPr>
        <w:tabs>
          <w:tab w:val="num" w:pos="5040"/>
        </w:tabs>
        <w:ind w:left="5040" w:hanging="360"/>
      </w:pPr>
    </w:lvl>
    <w:lvl w:ilvl="7" w:tplc="33909EF8" w:tentative="1">
      <w:start w:val="1"/>
      <w:numFmt w:val="lowerLetter"/>
      <w:lvlText w:val="%8."/>
      <w:lvlJc w:val="left"/>
      <w:pPr>
        <w:tabs>
          <w:tab w:val="num" w:pos="5760"/>
        </w:tabs>
        <w:ind w:left="5760" w:hanging="360"/>
      </w:pPr>
    </w:lvl>
    <w:lvl w:ilvl="8" w:tplc="1A22050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A19AFDDA">
      <w:start w:val="1"/>
      <w:numFmt w:val="bullet"/>
      <w:pStyle w:val="Bullet2G"/>
      <w:lvlText w:val="•"/>
      <w:lvlJc w:val="left"/>
      <w:pPr>
        <w:tabs>
          <w:tab w:val="num" w:pos="2268"/>
        </w:tabs>
        <w:ind w:left="2268" w:hanging="170"/>
      </w:pPr>
      <w:rPr>
        <w:rFonts w:ascii="Times New Roman" w:hAnsi="Times New Roman" w:cs="Times New Roman" w:hint="default"/>
      </w:rPr>
    </w:lvl>
    <w:lvl w:ilvl="1" w:tplc="1E3E8C64" w:tentative="1">
      <w:start w:val="1"/>
      <w:numFmt w:val="bullet"/>
      <w:lvlText w:val="o"/>
      <w:lvlJc w:val="left"/>
      <w:pPr>
        <w:tabs>
          <w:tab w:val="num" w:pos="3708"/>
        </w:tabs>
        <w:ind w:left="3708" w:hanging="360"/>
      </w:pPr>
      <w:rPr>
        <w:rFonts w:ascii="Courier New" w:hAnsi="Courier New" w:hint="default"/>
      </w:rPr>
    </w:lvl>
    <w:lvl w:ilvl="2" w:tplc="43A81682" w:tentative="1">
      <w:start w:val="1"/>
      <w:numFmt w:val="bullet"/>
      <w:lvlText w:val=""/>
      <w:lvlJc w:val="left"/>
      <w:pPr>
        <w:tabs>
          <w:tab w:val="num" w:pos="4428"/>
        </w:tabs>
        <w:ind w:left="4428" w:hanging="360"/>
      </w:pPr>
      <w:rPr>
        <w:rFonts w:ascii="Wingdings" w:hAnsi="Wingdings" w:hint="default"/>
      </w:rPr>
    </w:lvl>
    <w:lvl w:ilvl="3" w:tplc="BEF42092" w:tentative="1">
      <w:start w:val="1"/>
      <w:numFmt w:val="bullet"/>
      <w:lvlText w:val=""/>
      <w:lvlJc w:val="left"/>
      <w:pPr>
        <w:tabs>
          <w:tab w:val="num" w:pos="5148"/>
        </w:tabs>
        <w:ind w:left="5148" w:hanging="360"/>
      </w:pPr>
      <w:rPr>
        <w:rFonts w:ascii="Symbol" w:hAnsi="Symbol" w:hint="default"/>
      </w:rPr>
    </w:lvl>
    <w:lvl w:ilvl="4" w:tplc="D2DC02D8" w:tentative="1">
      <w:start w:val="1"/>
      <w:numFmt w:val="bullet"/>
      <w:lvlText w:val="o"/>
      <w:lvlJc w:val="left"/>
      <w:pPr>
        <w:tabs>
          <w:tab w:val="num" w:pos="5868"/>
        </w:tabs>
        <w:ind w:left="5868" w:hanging="360"/>
      </w:pPr>
      <w:rPr>
        <w:rFonts w:ascii="Courier New" w:hAnsi="Courier New" w:hint="default"/>
      </w:rPr>
    </w:lvl>
    <w:lvl w:ilvl="5" w:tplc="512695A8" w:tentative="1">
      <w:start w:val="1"/>
      <w:numFmt w:val="bullet"/>
      <w:lvlText w:val=""/>
      <w:lvlJc w:val="left"/>
      <w:pPr>
        <w:tabs>
          <w:tab w:val="num" w:pos="6588"/>
        </w:tabs>
        <w:ind w:left="6588" w:hanging="360"/>
      </w:pPr>
      <w:rPr>
        <w:rFonts w:ascii="Wingdings" w:hAnsi="Wingdings" w:hint="default"/>
      </w:rPr>
    </w:lvl>
    <w:lvl w:ilvl="6" w:tplc="BA0AC5FE" w:tentative="1">
      <w:start w:val="1"/>
      <w:numFmt w:val="bullet"/>
      <w:lvlText w:val=""/>
      <w:lvlJc w:val="left"/>
      <w:pPr>
        <w:tabs>
          <w:tab w:val="num" w:pos="7308"/>
        </w:tabs>
        <w:ind w:left="7308" w:hanging="360"/>
      </w:pPr>
      <w:rPr>
        <w:rFonts w:ascii="Symbol" w:hAnsi="Symbol" w:hint="default"/>
      </w:rPr>
    </w:lvl>
    <w:lvl w:ilvl="7" w:tplc="5186EBEC" w:tentative="1">
      <w:start w:val="1"/>
      <w:numFmt w:val="bullet"/>
      <w:lvlText w:val="o"/>
      <w:lvlJc w:val="left"/>
      <w:pPr>
        <w:tabs>
          <w:tab w:val="num" w:pos="8028"/>
        </w:tabs>
        <w:ind w:left="8028" w:hanging="360"/>
      </w:pPr>
      <w:rPr>
        <w:rFonts w:ascii="Courier New" w:hAnsi="Courier New" w:hint="default"/>
      </w:rPr>
    </w:lvl>
    <w:lvl w:ilvl="8" w:tplc="52F8530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A2AAEB88">
      <w:start w:val="1"/>
      <w:numFmt w:val="bullet"/>
      <w:pStyle w:val="Bullet1G"/>
      <w:lvlText w:val="•"/>
      <w:lvlJc w:val="left"/>
      <w:pPr>
        <w:tabs>
          <w:tab w:val="num" w:pos="1701"/>
        </w:tabs>
        <w:ind w:left="1701" w:hanging="170"/>
      </w:pPr>
      <w:rPr>
        <w:rFonts w:ascii="Times New Roman" w:hAnsi="Times New Roman" w:cs="Times New Roman" w:hint="default"/>
      </w:rPr>
    </w:lvl>
    <w:lvl w:ilvl="1" w:tplc="7DF00370" w:tentative="1">
      <w:start w:val="1"/>
      <w:numFmt w:val="bullet"/>
      <w:lvlText w:val="o"/>
      <w:lvlJc w:val="left"/>
      <w:pPr>
        <w:tabs>
          <w:tab w:val="num" w:pos="3141"/>
        </w:tabs>
        <w:ind w:left="3141" w:hanging="360"/>
      </w:pPr>
      <w:rPr>
        <w:rFonts w:ascii="Courier New" w:hAnsi="Courier New" w:hint="default"/>
      </w:rPr>
    </w:lvl>
    <w:lvl w:ilvl="2" w:tplc="5B1CD13E" w:tentative="1">
      <w:start w:val="1"/>
      <w:numFmt w:val="bullet"/>
      <w:lvlText w:val=""/>
      <w:lvlJc w:val="left"/>
      <w:pPr>
        <w:tabs>
          <w:tab w:val="num" w:pos="3861"/>
        </w:tabs>
        <w:ind w:left="3861" w:hanging="360"/>
      </w:pPr>
      <w:rPr>
        <w:rFonts w:ascii="Wingdings" w:hAnsi="Wingdings" w:hint="default"/>
      </w:rPr>
    </w:lvl>
    <w:lvl w:ilvl="3" w:tplc="DD6E6496" w:tentative="1">
      <w:start w:val="1"/>
      <w:numFmt w:val="bullet"/>
      <w:lvlText w:val=""/>
      <w:lvlJc w:val="left"/>
      <w:pPr>
        <w:tabs>
          <w:tab w:val="num" w:pos="4581"/>
        </w:tabs>
        <w:ind w:left="4581" w:hanging="360"/>
      </w:pPr>
      <w:rPr>
        <w:rFonts w:ascii="Symbol" w:hAnsi="Symbol" w:hint="default"/>
      </w:rPr>
    </w:lvl>
    <w:lvl w:ilvl="4" w:tplc="2C7E2C96" w:tentative="1">
      <w:start w:val="1"/>
      <w:numFmt w:val="bullet"/>
      <w:lvlText w:val="o"/>
      <w:lvlJc w:val="left"/>
      <w:pPr>
        <w:tabs>
          <w:tab w:val="num" w:pos="5301"/>
        </w:tabs>
        <w:ind w:left="5301" w:hanging="360"/>
      </w:pPr>
      <w:rPr>
        <w:rFonts w:ascii="Courier New" w:hAnsi="Courier New" w:hint="default"/>
      </w:rPr>
    </w:lvl>
    <w:lvl w:ilvl="5" w:tplc="F18A0034" w:tentative="1">
      <w:start w:val="1"/>
      <w:numFmt w:val="bullet"/>
      <w:lvlText w:val=""/>
      <w:lvlJc w:val="left"/>
      <w:pPr>
        <w:tabs>
          <w:tab w:val="num" w:pos="6021"/>
        </w:tabs>
        <w:ind w:left="6021" w:hanging="360"/>
      </w:pPr>
      <w:rPr>
        <w:rFonts w:ascii="Wingdings" w:hAnsi="Wingdings" w:hint="default"/>
      </w:rPr>
    </w:lvl>
    <w:lvl w:ilvl="6" w:tplc="399C7220" w:tentative="1">
      <w:start w:val="1"/>
      <w:numFmt w:val="bullet"/>
      <w:lvlText w:val=""/>
      <w:lvlJc w:val="left"/>
      <w:pPr>
        <w:tabs>
          <w:tab w:val="num" w:pos="6741"/>
        </w:tabs>
        <w:ind w:left="6741" w:hanging="360"/>
      </w:pPr>
      <w:rPr>
        <w:rFonts w:ascii="Symbol" w:hAnsi="Symbol" w:hint="default"/>
      </w:rPr>
    </w:lvl>
    <w:lvl w:ilvl="7" w:tplc="8F2CEE02" w:tentative="1">
      <w:start w:val="1"/>
      <w:numFmt w:val="bullet"/>
      <w:lvlText w:val="o"/>
      <w:lvlJc w:val="left"/>
      <w:pPr>
        <w:tabs>
          <w:tab w:val="num" w:pos="7461"/>
        </w:tabs>
        <w:ind w:left="7461" w:hanging="360"/>
      </w:pPr>
      <w:rPr>
        <w:rFonts w:ascii="Courier New" w:hAnsi="Courier New" w:hint="default"/>
      </w:rPr>
    </w:lvl>
    <w:lvl w:ilvl="8" w:tplc="6CC8B04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85824887">
    <w:abstractNumId w:val="15"/>
  </w:num>
  <w:num w:numId="2" w16cid:durableId="2062366931">
    <w:abstractNumId w:val="11"/>
  </w:num>
  <w:num w:numId="3" w16cid:durableId="1810051888">
    <w:abstractNumId w:val="10"/>
  </w:num>
  <w:num w:numId="4" w16cid:durableId="1910459197">
    <w:abstractNumId w:val="8"/>
  </w:num>
  <w:num w:numId="5" w16cid:durableId="701437152">
    <w:abstractNumId w:val="3"/>
  </w:num>
  <w:num w:numId="6" w16cid:durableId="1388840028">
    <w:abstractNumId w:val="2"/>
  </w:num>
  <w:num w:numId="7" w16cid:durableId="869732077">
    <w:abstractNumId w:val="1"/>
  </w:num>
  <w:num w:numId="8" w16cid:durableId="1811705216">
    <w:abstractNumId w:val="0"/>
  </w:num>
  <w:num w:numId="9" w16cid:durableId="664863070">
    <w:abstractNumId w:val="9"/>
  </w:num>
  <w:num w:numId="10" w16cid:durableId="1718360755">
    <w:abstractNumId w:val="7"/>
  </w:num>
  <w:num w:numId="11" w16cid:durableId="2004310337">
    <w:abstractNumId w:val="6"/>
  </w:num>
  <w:num w:numId="12" w16cid:durableId="1029186716">
    <w:abstractNumId w:val="5"/>
  </w:num>
  <w:num w:numId="13" w16cid:durableId="463812335">
    <w:abstractNumId w:val="4"/>
  </w:num>
  <w:num w:numId="14" w16cid:durableId="12466354">
    <w:abstractNumId w:val="15"/>
  </w:num>
  <w:num w:numId="15" w16cid:durableId="201409200">
    <w:abstractNumId w:val="11"/>
  </w:num>
  <w:num w:numId="16" w16cid:durableId="1258560310">
    <w:abstractNumId w:val="10"/>
  </w:num>
  <w:num w:numId="17" w16cid:durableId="1930458744">
    <w:abstractNumId w:val="12"/>
  </w:num>
  <w:num w:numId="18" w16cid:durableId="909774609">
    <w:abstractNumId w:val="14"/>
  </w:num>
  <w:num w:numId="19" w16cid:durableId="18359775">
    <w:abstractNumId w:val="13"/>
  </w:num>
  <w:num w:numId="20" w16cid:durableId="4788151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4A0"/>
    <w:rsid w:val="000C4A15"/>
    <w:rsid w:val="00111F2F"/>
    <w:rsid w:val="0014365E"/>
    <w:rsid w:val="001455AA"/>
    <w:rsid w:val="00150724"/>
    <w:rsid w:val="00150DB2"/>
    <w:rsid w:val="00176178"/>
    <w:rsid w:val="001E498C"/>
    <w:rsid w:val="001F525A"/>
    <w:rsid w:val="00223272"/>
    <w:rsid w:val="0024779E"/>
    <w:rsid w:val="00257838"/>
    <w:rsid w:val="00291F1D"/>
    <w:rsid w:val="002E6AF8"/>
    <w:rsid w:val="002F1C80"/>
    <w:rsid w:val="00320236"/>
    <w:rsid w:val="00350E10"/>
    <w:rsid w:val="00353ED5"/>
    <w:rsid w:val="0039005B"/>
    <w:rsid w:val="003B0B0F"/>
    <w:rsid w:val="003D1AD0"/>
    <w:rsid w:val="003D3938"/>
    <w:rsid w:val="003E0195"/>
    <w:rsid w:val="0043365C"/>
    <w:rsid w:val="00446FE5"/>
    <w:rsid w:val="00452396"/>
    <w:rsid w:val="0046257D"/>
    <w:rsid w:val="004737A6"/>
    <w:rsid w:val="00482156"/>
    <w:rsid w:val="004D0848"/>
    <w:rsid w:val="00500B45"/>
    <w:rsid w:val="00502B10"/>
    <w:rsid w:val="00516CB6"/>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2C48"/>
    <w:rsid w:val="00685DA2"/>
    <w:rsid w:val="006861E6"/>
    <w:rsid w:val="006A2080"/>
    <w:rsid w:val="006A4CAB"/>
    <w:rsid w:val="006A524A"/>
    <w:rsid w:val="006B627B"/>
    <w:rsid w:val="006E3F0A"/>
    <w:rsid w:val="006E7395"/>
    <w:rsid w:val="00706E82"/>
    <w:rsid w:val="00712DEB"/>
    <w:rsid w:val="0071601D"/>
    <w:rsid w:val="00716EE9"/>
    <w:rsid w:val="0072392D"/>
    <w:rsid w:val="007332D6"/>
    <w:rsid w:val="00766CEC"/>
    <w:rsid w:val="0079624B"/>
    <w:rsid w:val="007A1A4C"/>
    <w:rsid w:val="007A26B7"/>
    <w:rsid w:val="007A62E6"/>
    <w:rsid w:val="007B628A"/>
    <w:rsid w:val="007C1285"/>
    <w:rsid w:val="0080684C"/>
    <w:rsid w:val="00815502"/>
    <w:rsid w:val="00831242"/>
    <w:rsid w:val="0085768C"/>
    <w:rsid w:val="00860D10"/>
    <w:rsid w:val="00861053"/>
    <w:rsid w:val="00871C75"/>
    <w:rsid w:val="008776DC"/>
    <w:rsid w:val="00880106"/>
    <w:rsid w:val="008A0E26"/>
    <w:rsid w:val="008A10CD"/>
    <w:rsid w:val="008C7952"/>
    <w:rsid w:val="008E2BD2"/>
    <w:rsid w:val="008F69EF"/>
    <w:rsid w:val="00936AA1"/>
    <w:rsid w:val="00957790"/>
    <w:rsid w:val="009676D5"/>
    <w:rsid w:val="009705C8"/>
    <w:rsid w:val="009843CF"/>
    <w:rsid w:val="00986351"/>
    <w:rsid w:val="009C18E4"/>
    <w:rsid w:val="009C41E2"/>
    <w:rsid w:val="009F76A0"/>
    <w:rsid w:val="00A13485"/>
    <w:rsid w:val="00A319E9"/>
    <w:rsid w:val="00A75EB9"/>
    <w:rsid w:val="00A815AF"/>
    <w:rsid w:val="00A8722D"/>
    <w:rsid w:val="00AC2CCD"/>
    <w:rsid w:val="00AC3823"/>
    <w:rsid w:val="00AD5934"/>
    <w:rsid w:val="00AE323C"/>
    <w:rsid w:val="00AE7729"/>
    <w:rsid w:val="00B00181"/>
    <w:rsid w:val="00B34BE7"/>
    <w:rsid w:val="00B41FDC"/>
    <w:rsid w:val="00B43C66"/>
    <w:rsid w:val="00B561CE"/>
    <w:rsid w:val="00B765F7"/>
    <w:rsid w:val="00B842A5"/>
    <w:rsid w:val="00B9024D"/>
    <w:rsid w:val="00BA07AB"/>
    <w:rsid w:val="00BA0CA9"/>
    <w:rsid w:val="00BC0094"/>
    <w:rsid w:val="00BE4745"/>
    <w:rsid w:val="00BF30B9"/>
    <w:rsid w:val="00BF3C2C"/>
    <w:rsid w:val="00C02897"/>
    <w:rsid w:val="00C33133"/>
    <w:rsid w:val="00C67912"/>
    <w:rsid w:val="00C91C49"/>
    <w:rsid w:val="00CB1285"/>
    <w:rsid w:val="00CB43B4"/>
    <w:rsid w:val="00CB56FC"/>
    <w:rsid w:val="00CC2887"/>
    <w:rsid w:val="00CE17E9"/>
    <w:rsid w:val="00D3439C"/>
    <w:rsid w:val="00DA15C2"/>
    <w:rsid w:val="00DA22F4"/>
    <w:rsid w:val="00DA40FE"/>
    <w:rsid w:val="00DB1831"/>
    <w:rsid w:val="00DC0AE6"/>
    <w:rsid w:val="00DD0E05"/>
    <w:rsid w:val="00DD3BFD"/>
    <w:rsid w:val="00DE5F21"/>
    <w:rsid w:val="00DF6678"/>
    <w:rsid w:val="00E01E77"/>
    <w:rsid w:val="00E22CF2"/>
    <w:rsid w:val="00E52D9F"/>
    <w:rsid w:val="00E56B4F"/>
    <w:rsid w:val="00E82B1D"/>
    <w:rsid w:val="00ED4CA0"/>
    <w:rsid w:val="00F01808"/>
    <w:rsid w:val="00F0412F"/>
    <w:rsid w:val="00F164B0"/>
    <w:rsid w:val="00F24D6D"/>
    <w:rsid w:val="00F41D5B"/>
    <w:rsid w:val="00F660DF"/>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FEE0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rsid w:val="00516CB6"/>
    <w:pPr>
      <w:tabs>
        <w:tab w:val="left" w:pos="1134"/>
      </w:tabs>
    </w:pPr>
  </w:style>
  <w:style w:type="character" w:styleId="UnresolvedMention">
    <w:name w:val="Unresolved Mention"/>
    <w:basedOn w:val="DefaultParagraphFont"/>
    <w:uiPriority w:val="99"/>
    <w:semiHidden/>
    <w:unhideWhenUsed/>
    <w:rsid w:val="006A4CAB"/>
    <w:rPr>
      <w:color w:val="605E5C"/>
      <w:shd w:val="clear" w:color="auto" w:fill="E1DFDD"/>
    </w:rPr>
  </w:style>
  <w:style w:type="character" w:styleId="CommentReference">
    <w:name w:val="annotation reference"/>
    <w:basedOn w:val="DefaultParagraphFont"/>
    <w:uiPriority w:val="99"/>
    <w:semiHidden/>
    <w:unhideWhenUsed/>
    <w:rsid w:val="006A4CAB"/>
    <w:rPr>
      <w:sz w:val="16"/>
      <w:szCs w:val="16"/>
    </w:rPr>
  </w:style>
  <w:style w:type="paragraph" w:styleId="CommentText">
    <w:name w:val="annotation text"/>
    <w:basedOn w:val="Normal"/>
    <w:link w:val="CommentTextChar"/>
    <w:uiPriority w:val="99"/>
    <w:unhideWhenUsed/>
    <w:rsid w:val="006A4CAB"/>
    <w:pPr>
      <w:spacing w:line="240" w:lineRule="auto"/>
    </w:pPr>
  </w:style>
  <w:style w:type="character" w:customStyle="1" w:styleId="CommentTextChar">
    <w:name w:val="Comment Text Char"/>
    <w:basedOn w:val="DefaultParagraphFont"/>
    <w:link w:val="CommentText"/>
    <w:uiPriority w:val="99"/>
    <w:rsid w:val="006A4CA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A4CAB"/>
    <w:rPr>
      <w:b/>
      <w:bCs/>
    </w:rPr>
  </w:style>
  <w:style w:type="character" w:customStyle="1" w:styleId="CommentSubjectChar">
    <w:name w:val="Comment Subject Char"/>
    <w:basedOn w:val="CommentTextChar"/>
    <w:link w:val="CommentSubject"/>
    <w:uiPriority w:val="99"/>
    <w:semiHidden/>
    <w:rsid w:val="006A4CAB"/>
    <w:rPr>
      <w:rFonts w:ascii="Times New Roman" w:eastAsia="Times New Roman" w:hAnsi="Times New Roman" w:cs="Times New Roman"/>
      <w:b/>
      <w:bCs/>
      <w:sz w:val="20"/>
      <w:szCs w:val="20"/>
      <w:lang w:val="en-GB"/>
    </w:rPr>
  </w:style>
  <w:style w:type="paragraph" w:styleId="Revision">
    <w:name w:val="Revision"/>
    <w:hidden/>
    <w:uiPriority w:val="99"/>
    <w:semiHidden/>
    <w:rsid w:val="006A524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MW/C/39/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AZE/FCO/3"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EBEF374-8720-4749-96CA-EAA9FFF4B2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762</Words>
  <Characters>4197</Characters>
  <Application>Microsoft Office Word</Application>
  <DocSecurity>0</DocSecurity>
  <Lines>81</Lines>
  <Paragraphs>34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CMW/C/SR.571</vt:lpstr>
      <vt:lpstr/>
      <vt:lpstr/>
    </vt:vector>
  </TitlesOfParts>
  <Company>DCM</Company>
  <LinksUpToDate>false</LinksUpToDate>
  <CharactersWithSpaces>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CMW/C/SR.571</dc:title>
  <dc:subject>2419430</dc:subject>
  <dc:creator>Giltsoff</dc:creator>
  <cp:keywords/>
  <dc:description/>
  <cp:lastModifiedBy>Don Canete Martin</cp:lastModifiedBy>
  <cp:revision>2</cp:revision>
  <cp:lastPrinted>2017-10-13T08:20:00Z</cp:lastPrinted>
  <dcterms:created xsi:type="dcterms:W3CDTF">2024-12-04T15:23:00Z</dcterms:created>
  <dcterms:modified xsi:type="dcterms:W3CDTF">2024-12-04T15:23:00Z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02/12/2024 15:39:47</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 December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571st</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Thirty-ninth</vt:lpwstr>
  </property>
  <property fmtid="{D5CDD505-2E9C-101B-9397-08002B2CF9AE}" pid="29" name="stitle">
    <vt:lpwstr>stitle</vt:lpwstr>
  </property>
  <property fmtid="{D5CDD505-2E9C-101B-9397-08002B2CF9AE}" pid="30" name="sym1">
    <vt:lpwstr>C/SR.571</vt:lpwstr>
  </property>
  <property fmtid="{D5CDD505-2E9C-101B-9397-08002B2CF9AE}" pid="31" name="symh">
    <vt:lpwstr>CMW/C/SR.571</vt:lpwstr>
  </property>
  <property fmtid="{D5CDD505-2E9C-101B-9397-08002B2CF9AE}" pid="32" name="tlang">
    <vt:lpwstr>tlang</vt:lpwstr>
  </property>
  <property fmtid="{D5CDD505-2E9C-101B-9397-08002B2CF9AE}" pid="33" name="virs">
    <vt:lpwstr>virs</vt:lpwstr>
  </property>
</Properties>
</file>