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2AD" w:rsidRPr="00B56D9E" w:rsidRDefault="00B56D9E" w:rsidP="00B56D9E">
      <w:pPr>
        <w:spacing w:line="240" w:lineRule="auto"/>
        <w:rPr>
          <w:sz w:val="6"/>
          <w:lang w:val="fr-CH"/>
        </w:rPr>
        <w:sectPr w:rsidR="006B12AD" w:rsidRPr="00B56D9E" w:rsidSect="006B12A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commentRangeStart w:id="0"/>
      <w:r>
        <w:rPr>
          <w:sz w:val="6"/>
          <w:lang w:val="fr-CH"/>
        </w:rPr>
        <w:t xml:space="preserve">  </w:t>
      </w:r>
      <w:commentRangeEnd w:id="0"/>
      <w:r>
        <w:rPr>
          <w:rStyle w:val="CommentReference"/>
        </w:rPr>
        <w:commentReference w:id="0"/>
      </w:r>
    </w:p>
    <w:p w:rsidR="006B12AD" w:rsidRDefault="006B12AD" w:rsidP="001041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des personnes handicapées</w:t>
      </w:r>
    </w:p>
    <w:p w:rsidR="00524967" w:rsidRDefault="00524967" w:rsidP="0052496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Quinzième session</w:t>
      </w:r>
    </w:p>
    <w:p w:rsidR="00524967" w:rsidRDefault="00524967" w:rsidP="00524967">
      <w:pPr>
        <w:rPr>
          <w:lang w:val="fr-FR"/>
        </w:rPr>
      </w:pPr>
      <w:r>
        <w:rPr>
          <w:lang w:val="fr-FR"/>
        </w:rPr>
        <w:t>29 mars-21 avril 2016</w:t>
      </w:r>
    </w:p>
    <w:p w:rsidR="00524967" w:rsidRDefault="00524967" w:rsidP="00524967">
      <w:pPr>
        <w:rPr>
          <w:lang w:val="fr-FR"/>
        </w:rPr>
      </w:pPr>
      <w:r>
        <w:rPr>
          <w:lang w:val="fr-FR"/>
        </w:rPr>
        <w:t>Point 1 de l’ordre du jour provisoire</w:t>
      </w:r>
    </w:p>
    <w:p w:rsidR="00524967" w:rsidRDefault="00524967" w:rsidP="0052496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Adoption de l’ordre du jour</w:t>
      </w: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p w:rsidR="00524967" w:rsidRDefault="00524967" w:rsidP="005249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provisoire annoté</w:t>
      </w: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p w:rsidR="00524967" w:rsidRDefault="00524967" w:rsidP="00524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provisoire</w:t>
      </w: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bookmarkStart w:id="1" w:name="_GoBack"/>
      <w:bookmarkEnd w:id="1"/>
    </w:p>
    <w:p w:rsidR="00524967" w:rsidRDefault="00524967" w:rsidP="00524967">
      <w:pPr>
        <w:pStyle w:val="SingleTxt"/>
        <w:ind w:left="1742" w:hanging="475"/>
        <w:jc w:val="left"/>
        <w:rPr>
          <w:lang w:val="fr-FR"/>
        </w:rPr>
      </w:pPr>
      <w:r>
        <w:rPr>
          <w:lang w:val="fr-FR"/>
        </w:rPr>
        <w:t>1.</w:t>
      </w:r>
      <w:r>
        <w:rPr>
          <w:lang w:val="fr-FR"/>
        </w:rPr>
        <w:tab/>
        <w:t>Adoption de l’ordre du jour.</w:t>
      </w:r>
    </w:p>
    <w:p w:rsidR="00524967" w:rsidRDefault="00524967" w:rsidP="00524967">
      <w:pPr>
        <w:pStyle w:val="SingleTxt"/>
        <w:ind w:left="1742" w:hanging="475"/>
        <w:jc w:val="left"/>
        <w:rPr>
          <w:lang w:val="fr-FR"/>
        </w:rPr>
      </w:pPr>
      <w:r>
        <w:rPr>
          <w:lang w:val="fr-FR"/>
        </w:rPr>
        <w:t>2.</w:t>
      </w:r>
      <w:r>
        <w:rPr>
          <w:lang w:val="fr-FR"/>
        </w:rPr>
        <w:tab/>
        <w:t>Questions d’organisation.</w:t>
      </w:r>
    </w:p>
    <w:p w:rsidR="00524967" w:rsidRDefault="00524967" w:rsidP="00524967">
      <w:pPr>
        <w:pStyle w:val="SingleTxt"/>
        <w:ind w:left="1742" w:hanging="475"/>
        <w:jc w:val="left"/>
        <w:rPr>
          <w:lang w:val="fr-FR"/>
        </w:rPr>
      </w:pPr>
      <w:r>
        <w:rPr>
          <w:lang w:val="fr-FR"/>
        </w:rPr>
        <w:t>3.</w:t>
      </w:r>
      <w:r>
        <w:rPr>
          <w:lang w:val="fr-FR"/>
        </w:rPr>
        <w:tab/>
        <w:t>Rapport du Président sur les activités entreprises entre les quatorzième et quinzième sessions du Comité.</w:t>
      </w:r>
    </w:p>
    <w:p w:rsidR="00524967" w:rsidRDefault="00524967" w:rsidP="00524967">
      <w:pPr>
        <w:pStyle w:val="SingleTxt"/>
        <w:ind w:left="1742" w:hanging="475"/>
        <w:jc w:val="left"/>
        <w:rPr>
          <w:lang w:val="fr-FR"/>
        </w:rPr>
      </w:pPr>
      <w:r>
        <w:rPr>
          <w:lang w:val="fr-FR"/>
        </w:rPr>
        <w:t>4.</w:t>
      </w:r>
      <w:r>
        <w:rPr>
          <w:lang w:val="fr-FR"/>
        </w:rPr>
        <w:tab/>
        <w:t>Soumission de rapports par les États parties en application de l’article 35 de</w:t>
      </w:r>
      <w:r w:rsidR="00E154CA">
        <w:rPr>
          <w:lang w:val="fr-FR"/>
        </w:rPr>
        <w:t xml:space="preserve"> la </w:t>
      </w:r>
      <w:r>
        <w:rPr>
          <w:lang w:val="fr-FR"/>
        </w:rPr>
        <w:t>Convention.</w:t>
      </w:r>
    </w:p>
    <w:p w:rsidR="00524967" w:rsidRDefault="00524967" w:rsidP="00524967">
      <w:pPr>
        <w:pStyle w:val="SingleTxt"/>
        <w:ind w:left="1742" w:hanging="475"/>
        <w:jc w:val="left"/>
        <w:rPr>
          <w:lang w:val="fr-FR"/>
        </w:rPr>
      </w:pPr>
      <w:r>
        <w:rPr>
          <w:lang w:val="fr-FR"/>
        </w:rPr>
        <w:t>5.</w:t>
      </w:r>
      <w:r>
        <w:rPr>
          <w:lang w:val="fr-FR"/>
        </w:rPr>
        <w:tab/>
        <w:t>Examen des rapports soumis par les États parties en</w:t>
      </w:r>
      <w:r w:rsidR="00E154CA">
        <w:rPr>
          <w:lang w:val="fr-FR"/>
        </w:rPr>
        <w:t xml:space="preserve"> application de l’article 35 de </w:t>
      </w:r>
      <w:r>
        <w:rPr>
          <w:lang w:val="fr-FR"/>
        </w:rPr>
        <w:t>la Convention.</w:t>
      </w:r>
    </w:p>
    <w:p w:rsidR="00524967" w:rsidRDefault="00524967" w:rsidP="00524967">
      <w:pPr>
        <w:pStyle w:val="SingleTxt"/>
        <w:ind w:left="1742" w:hanging="475"/>
        <w:jc w:val="left"/>
        <w:rPr>
          <w:lang w:val="fr-FR"/>
        </w:rPr>
      </w:pPr>
      <w:r>
        <w:rPr>
          <w:lang w:val="fr-FR"/>
        </w:rPr>
        <w:t>6.</w:t>
      </w:r>
      <w:r>
        <w:rPr>
          <w:lang w:val="fr-FR"/>
        </w:rPr>
        <w:tab/>
        <w:t>Adoption de listes de points</w:t>
      </w:r>
      <w:r w:rsidR="00497ED0">
        <w:rPr>
          <w:lang w:val="fr-FR"/>
        </w:rPr>
        <w:t xml:space="preserve"> </w:t>
      </w:r>
      <w:r>
        <w:rPr>
          <w:lang w:val="fr-FR"/>
        </w:rPr>
        <w:t>concernant les rapports des États parties.</w:t>
      </w:r>
    </w:p>
    <w:p w:rsidR="00524967" w:rsidRDefault="00524967" w:rsidP="00524967">
      <w:pPr>
        <w:pStyle w:val="SingleTxt"/>
        <w:ind w:left="1742" w:hanging="475"/>
        <w:jc w:val="left"/>
        <w:rPr>
          <w:lang w:val="fr-FR"/>
        </w:rPr>
      </w:pPr>
      <w:r>
        <w:rPr>
          <w:lang w:val="fr-FR"/>
        </w:rPr>
        <w:t>7.</w:t>
      </w:r>
      <w:r>
        <w:rPr>
          <w:lang w:val="fr-FR"/>
        </w:rPr>
        <w:tab/>
        <w:t>Coopération avec les autres organes des Nations Unies, les institutions spécialisées, les organisations de personnes handicapées et d’autres organismes compétents.</w:t>
      </w:r>
    </w:p>
    <w:p w:rsidR="00524967" w:rsidRDefault="00524967" w:rsidP="00524967">
      <w:pPr>
        <w:pStyle w:val="SingleTxt"/>
        <w:ind w:left="1742" w:hanging="475"/>
        <w:jc w:val="left"/>
        <w:rPr>
          <w:lang w:val="fr-FR"/>
        </w:rPr>
      </w:pPr>
      <w:r>
        <w:rPr>
          <w:lang w:val="fr-FR"/>
        </w:rPr>
        <w:t>8.</w:t>
      </w:r>
      <w:r>
        <w:rPr>
          <w:lang w:val="fr-FR"/>
        </w:rPr>
        <w:tab/>
        <w:t>Observations générales et débat général.</w:t>
      </w:r>
    </w:p>
    <w:p w:rsidR="00524967" w:rsidRDefault="00524967" w:rsidP="00524967">
      <w:pPr>
        <w:pStyle w:val="SingleTxt"/>
        <w:ind w:left="1742" w:hanging="475"/>
        <w:jc w:val="left"/>
        <w:rPr>
          <w:lang w:val="fr-FR"/>
        </w:rPr>
      </w:pPr>
      <w:r>
        <w:rPr>
          <w:lang w:val="fr-FR"/>
        </w:rPr>
        <w:t>9.</w:t>
      </w:r>
      <w:r>
        <w:rPr>
          <w:lang w:val="fr-FR"/>
        </w:rPr>
        <w:tab/>
        <w:t>Méthodes de travail du Comité.</w:t>
      </w:r>
    </w:p>
    <w:p w:rsidR="00524967" w:rsidRDefault="00524967" w:rsidP="00524967">
      <w:pPr>
        <w:pStyle w:val="SingleTxt"/>
        <w:jc w:val="left"/>
        <w:rPr>
          <w:lang w:val="fr-FR"/>
        </w:rPr>
      </w:pPr>
      <w:r>
        <w:rPr>
          <w:lang w:val="fr-FR"/>
        </w:rPr>
        <w:t>10.</w:t>
      </w:r>
      <w:r>
        <w:rPr>
          <w:lang w:val="fr-FR"/>
        </w:rPr>
        <w:tab/>
        <w:t>Réunions futures.</w:t>
      </w:r>
    </w:p>
    <w:p w:rsidR="00524967" w:rsidRDefault="00524967" w:rsidP="00524967">
      <w:pPr>
        <w:pStyle w:val="SingleTxt"/>
        <w:ind w:left="1742" w:hanging="475"/>
        <w:jc w:val="left"/>
        <w:rPr>
          <w:lang w:val="fr-FR"/>
        </w:rPr>
      </w:pPr>
      <w:r>
        <w:rPr>
          <w:lang w:val="fr-FR"/>
        </w:rPr>
        <w:t>11.</w:t>
      </w:r>
      <w:r>
        <w:rPr>
          <w:lang w:val="fr-FR"/>
        </w:rPr>
        <w:tab/>
        <w:t xml:space="preserve">Application de la résolution 68/268 de l’Assemblée générale sur le renforcement et l’amélioration du fonctionnement de l’ensemble des organes conventionnels des droits de l’homme. </w:t>
      </w:r>
    </w:p>
    <w:p w:rsidR="00524967" w:rsidRDefault="00524967" w:rsidP="00524967">
      <w:pPr>
        <w:pStyle w:val="SingleTxt"/>
        <w:ind w:left="1742" w:hanging="475"/>
        <w:jc w:val="left"/>
        <w:rPr>
          <w:lang w:val="fr-FR"/>
        </w:rPr>
      </w:pPr>
      <w:r>
        <w:rPr>
          <w:lang w:val="fr-FR"/>
        </w:rPr>
        <w:t>12.</w:t>
      </w:r>
      <w:r>
        <w:rPr>
          <w:lang w:val="fr-FR"/>
        </w:rPr>
        <w:tab/>
        <w:t>Activités relevant du Protocole facultatif se rapportant à la Convention.</w:t>
      </w:r>
    </w:p>
    <w:p w:rsidR="00524967" w:rsidRDefault="00524967" w:rsidP="00524967">
      <w:pPr>
        <w:pStyle w:val="SingleTxt"/>
        <w:ind w:left="1742" w:hanging="475"/>
        <w:jc w:val="left"/>
        <w:rPr>
          <w:lang w:val="fr-FR"/>
        </w:rPr>
      </w:pPr>
      <w:r>
        <w:rPr>
          <w:lang w:val="fr-FR"/>
        </w:rPr>
        <w:t>13.</w:t>
      </w:r>
      <w:r>
        <w:rPr>
          <w:lang w:val="fr-FR"/>
        </w:rPr>
        <w:tab/>
        <w:t>Adoption du rapport de la quinzième session.</w:t>
      </w:r>
    </w:p>
    <w:p w:rsidR="00524967" w:rsidRDefault="00524967" w:rsidP="00524967">
      <w:pPr>
        <w:pStyle w:val="SingleTxt"/>
        <w:spacing w:after="0" w:line="120" w:lineRule="exact"/>
        <w:ind w:left="1742" w:hanging="475"/>
        <w:rPr>
          <w:sz w:val="10"/>
          <w:lang w:val="fr-FR"/>
        </w:rPr>
      </w:pPr>
    </w:p>
    <w:p w:rsidR="00524967" w:rsidRDefault="00524967" w:rsidP="00524967">
      <w:pPr>
        <w:pStyle w:val="SingleTxt"/>
        <w:spacing w:after="0" w:line="120" w:lineRule="exact"/>
        <w:ind w:left="1742" w:hanging="475"/>
        <w:rPr>
          <w:sz w:val="10"/>
          <w:lang w:val="fr-FR"/>
        </w:rPr>
      </w:pPr>
    </w:p>
    <w:p w:rsidR="00524967" w:rsidRDefault="00524967" w:rsidP="00932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Annotations</w:t>
      </w:r>
    </w:p>
    <w:p w:rsidR="00524967" w:rsidRDefault="00524967" w:rsidP="00524967">
      <w:pPr>
        <w:pStyle w:val="SingleTxt"/>
        <w:keepNext/>
        <w:spacing w:after="0" w:line="120" w:lineRule="exact"/>
        <w:rPr>
          <w:sz w:val="10"/>
          <w:lang w:val="fr-FR"/>
        </w:rPr>
      </w:pPr>
    </w:p>
    <w:p w:rsidR="00524967" w:rsidRDefault="00524967" w:rsidP="00524967">
      <w:pPr>
        <w:pStyle w:val="SingleTxt"/>
        <w:keepNe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Adoption de l’ordre du jour</w:t>
      </w:r>
    </w:p>
    <w:p w:rsidR="00524967" w:rsidRDefault="00524967" w:rsidP="00524967">
      <w:pPr>
        <w:pStyle w:val="SingleTxt"/>
        <w:keepNext/>
        <w:spacing w:after="0" w:line="120" w:lineRule="exact"/>
        <w:rPr>
          <w:sz w:val="10"/>
          <w:lang w:val="fr-FR"/>
        </w:rPr>
      </w:pPr>
    </w:p>
    <w:p w:rsidR="00524967" w:rsidRDefault="00524967" w:rsidP="00524967">
      <w:pPr>
        <w:pStyle w:val="SingleTxt"/>
        <w:keepNext/>
        <w:rPr>
          <w:lang w:val="fr-FR"/>
        </w:rPr>
      </w:pPr>
      <w:r>
        <w:rPr>
          <w:lang w:val="fr-FR"/>
        </w:rPr>
        <w:tab/>
        <w:t>Conformément à l’article 9 du Règlement intérieur du Comité, l’adoption de l’ordre du jour constitue le premier point de l’ordre du jour de chaque session, sauf s’il y a lieu d’élire les membres du Bureau conformément à l’article 20. Le Comité peut réviser l’ordre du jour et, s’il y a lieu, ajouter, ajourner ou supprimer des points au cours d’une session, conformément à l’article 10.</w:t>
      </w:r>
    </w:p>
    <w:p w:rsidR="00524967" w:rsidRDefault="00524967" w:rsidP="00524967">
      <w:pPr>
        <w:pStyle w:val="SingleTxt"/>
        <w:rPr>
          <w:lang w:val="fr-FR"/>
        </w:rPr>
      </w:pPr>
      <w:r>
        <w:rPr>
          <w:lang w:val="fr-FR"/>
        </w:rPr>
        <w:tab/>
        <w:t>L’ordre du jour provisoire de la quinzième session a été établi par le Secrétaire général en consultation avec le Président du Comité, conformément à l’article 8 du Règlement intérieur.</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Questions d’organisation</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La quinzième session du Comité se tiendra à l’Office des Nations Unies à Genève, dans la salle de conférence du rez-de-chaussée du Palais Wilson</w:t>
      </w:r>
      <w:r w:rsidR="009322AB">
        <w:rPr>
          <w:lang w:val="fr-FR"/>
        </w:rPr>
        <w:t>, du 29 mars au 21 </w:t>
      </w:r>
      <w:r>
        <w:rPr>
          <w:lang w:val="fr-FR"/>
        </w:rPr>
        <w:t>avril 2016. Elle sera ouverte par un représentant du</w:t>
      </w:r>
      <w:r w:rsidR="009322AB">
        <w:rPr>
          <w:lang w:val="fr-FR"/>
        </w:rPr>
        <w:t xml:space="preserve"> Secrétaire général le mardi 29 </w:t>
      </w:r>
      <w:r>
        <w:rPr>
          <w:lang w:val="fr-FR"/>
        </w:rPr>
        <w:t>mars à 10 heures.</w:t>
      </w:r>
    </w:p>
    <w:p w:rsidR="00524967" w:rsidRDefault="00524967" w:rsidP="00524967">
      <w:pPr>
        <w:pStyle w:val="SingleTxt"/>
        <w:rPr>
          <w:lang w:val="fr-FR"/>
        </w:rPr>
      </w:pPr>
      <w:r>
        <w:rPr>
          <w:lang w:val="fr-FR"/>
        </w:rPr>
        <w:tab/>
        <w:t>Conformément à l’article 29 du Règlement intérieur, les séances du Comité sont publiques, à moins que le Comité n’en décide autrement.</w:t>
      </w:r>
    </w:p>
    <w:p w:rsidR="00524967" w:rsidRDefault="00524967" w:rsidP="00524967">
      <w:pPr>
        <w:pStyle w:val="SingleTxt"/>
        <w:rPr>
          <w:lang w:val="fr-FR"/>
        </w:rPr>
      </w:pPr>
      <w:r>
        <w:rPr>
          <w:lang w:val="fr-FR"/>
        </w:rPr>
        <w:tab/>
        <w:t>Le Comité examinera les questions relatives à l’organisation des travaux de la quinzième session, notamment l’adoption de son programme de travail, dont un projet est joint en annexe.</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 xml:space="preserve">Rapport du Président sur les activités entreprises entre les quatorzième </w:t>
      </w:r>
      <w:r w:rsidR="009322AB">
        <w:rPr>
          <w:lang w:val="fr-FR"/>
        </w:rPr>
        <w:br/>
      </w:r>
      <w:r>
        <w:rPr>
          <w:lang w:val="fr-FR"/>
        </w:rPr>
        <w:t>et quinzième sessions du Comité</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examinera le rapport du Président sur les activités entreprises entre les quatorzième et quinzième sessions.</w:t>
      </w: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 xml:space="preserve">Soumission de rapports par les États parties en application de l’article 35 </w:t>
      </w:r>
      <w:r>
        <w:rPr>
          <w:lang w:val="fr-FR"/>
        </w:rPr>
        <w:br/>
        <w:t>de la Convention</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se verra présenter une mise à jour sur les rapports reçus des États parties en application de l’article 35 de la Convention. Au moment de la publication du présent ordre du jour provisoire, le Comité avait reçu les rapports initiaux ci-après, qui étaient en attente d’examen :</w:t>
      </w:r>
    </w:p>
    <w:p w:rsidR="00524967" w:rsidRDefault="00524967" w:rsidP="00524967">
      <w:pPr>
        <w:pStyle w:val="SingleTxt"/>
        <w:spacing w:after="0" w:line="120" w:lineRule="exact"/>
        <w:rPr>
          <w:sz w:val="10"/>
          <w:lang w:val="fr-FR"/>
        </w:rPr>
      </w:pPr>
    </w:p>
    <w:tbl>
      <w:tblPr>
        <w:tblW w:w="7526" w:type="dxa"/>
        <w:tblInd w:w="1267" w:type="dxa"/>
        <w:tblLayout w:type="fixed"/>
        <w:tblCellMar>
          <w:left w:w="0" w:type="dxa"/>
          <w:right w:w="0" w:type="dxa"/>
        </w:tblCellMar>
        <w:tblLook w:val="01E0" w:firstRow="1" w:lastRow="1" w:firstColumn="1" w:lastColumn="1" w:noHBand="0" w:noVBand="0"/>
      </w:tblPr>
      <w:tblGrid>
        <w:gridCol w:w="2369"/>
        <w:gridCol w:w="1035"/>
        <w:gridCol w:w="2169"/>
        <w:gridCol w:w="1953"/>
      </w:tblGrid>
      <w:tr w:rsidR="00A61C80" w:rsidRPr="009322AB" w:rsidTr="00497ED0">
        <w:trPr>
          <w:tblHeader/>
        </w:trPr>
        <w:tc>
          <w:tcPr>
            <w:tcW w:w="2369" w:type="dxa"/>
            <w:tcBorders>
              <w:top w:val="single" w:sz="4" w:space="0" w:color="auto"/>
              <w:bottom w:val="single" w:sz="12" w:space="0" w:color="auto"/>
            </w:tcBorders>
            <w:shd w:val="clear" w:color="auto" w:fill="auto"/>
            <w:vAlign w:val="bottom"/>
            <w:hideMark/>
          </w:tcPr>
          <w:p w:rsidR="00524967" w:rsidRPr="009322AB" w:rsidRDefault="00524967" w:rsidP="009322AB">
            <w:pPr>
              <w:suppressAutoHyphens/>
              <w:kinsoku w:val="0"/>
              <w:overflowPunct w:val="0"/>
              <w:autoSpaceDE w:val="0"/>
              <w:autoSpaceDN w:val="0"/>
              <w:adjustRightInd w:val="0"/>
              <w:snapToGrid w:val="0"/>
              <w:spacing w:before="80" w:after="80" w:line="160" w:lineRule="exact"/>
              <w:ind w:right="40"/>
              <w:rPr>
                <w:rFonts w:eastAsia="Calibri"/>
                <w:i/>
                <w:sz w:val="14"/>
                <w:lang w:val="fr-FR"/>
              </w:rPr>
            </w:pPr>
            <w:r w:rsidRPr="009322AB">
              <w:rPr>
                <w:i/>
                <w:sz w:val="14"/>
                <w:lang w:val="fr-FR"/>
              </w:rPr>
              <w:t>État partie</w:t>
            </w:r>
          </w:p>
        </w:tc>
        <w:tc>
          <w:tcPr>
            <w:tcW w:w="1035" w:type="dxa"/>
            <w:tcBorders>
              <w:top w:val="single" w:sz="4" w:space="0" w:color="auto"/>
              <w:bottom w:val="single" w:sz="12" w:space="0" w:color="auto"/>
            </w:tcBorders>
            <w:shd w:val="clear" w:color="auto" w:fill="auto"/>
            <w:vAlign w:val="bottom"/>
            <w:hideMark/>
          </w:tcPr>
          <w:p w:rsidR="00524967" w:rsidRPr="009322AB" w:rsidRDefault="00524967" w:rsidP="009322AB">
            <w:pPr>
              <w:suppressAutoHyphens/>
              <w:kinsoku w:val="0"/>
              <w:overflowPunct w:val="0"/>
              <w:autoSpaceDE w:val="0"/>
              <w:autoSpaceDN w:val="0"/>
              <w:adjustRightInd w:val="0"/>
              <w:snapToGrid w:val="0"/>
              <w:spacing w:before="80" w:after="80" w:line="160" w:lineRule="exact"/>
              <w:ind w:right="397"/>
              <w:rPr>
                <w:rFonts w:eastAsia="Calibri"/>
                <w:i/>
                <w:sz w:val="14"/>
                <w:lang w:val="fr-FR"/>
              </w:rPr>
            </w:pPr>
            <w:r w:rsidRPr="009322AB">
              <w:rPr>
                <w:i/>
                <w:sz w:val="14"/>
                <w:lang w:val="fr-FR"/>
              </w:rPr>
              <w:t>Attendu le</w:t>
            </w:r>
          </w:p>
        </w:tc>
        <w:tc>
          <w:tcPr>
            <w:tcW w:w="2169" w:type="dxa"/>
            <w:tcBorders>
              <w:top w:val="single" w:sz="4" w:space="0" w:color="auto"/>
              <w:bottom w:val="single" w:sz="12" w:space="0" w:color="auto"/>
            </w:tcBorders>
            <w:shd w:val="clear" w:color="auto" w:fill="auto"/>
            <w:vAlign w:val="bottom"/>
            <w:hideMark/>
          </w:tcPr>
          <w:p w:rsidR="00524967" w:rsidRPr="009322AB" w:rsidRDefault="00524967" w:rsidP="009322AB">
            <w:pPr>
              <w:suppressAutoHyphens/>
              <w:kinsoku w:val="0"/>
              <w:overflowPunct w:val="0"/>
              <w:autoSpaceDE w:val="0"/>
              <w:autoSpaceDN w:val="0"/>
              <w:adjustRightInd w:val="0"/>
              <w:snapToGrid w:val="0"/>
              <w:spacing w:before="80" w:after="80" w:line="160" w:lineRule="exact"/>
              <w:ind w:right="397"/>
              <w:rPr>
                <w:rFonts w:eastAsia="Calibri"/>
                <w:i/>
                <w:sz w:val="14"/>
                <w:lang w:val="fr-FR"/>
              </w:rPr>
            </w:pPr>
            <w:r w:rsidRPr="009322AB">
              <w:rPr>
                <w:i/>
                <w:sz w:val="14"/>
                <w:lang w:val="fr-FR"/>
              </w:rPr>
              <w:t>Reçu le</w:t>
            </w:r>
          </w:p>
        </w:tc>
        <w:tc>
          <w:tcPr>
            <w:tcW w:w="1953" w:type="dxa"/>
            <w:tcBorders>
              <w:top w:val="single" w:sz="4" w:space="0" w:color="auto"/>
              <w:bottom w:val="single" w:sz="12" w:space="0" w:color="auto"/>
            </w:tcBorders>
            <w:shd w:val="clear" w:color="auto" w:fill="auto"/>
            <w:vAlign w:val="bottom"/>
            <w:hideMark/>
          </w:tcPr>
          <w:p w:rsidR="00524967" w:rsidRPr="009322AB" w:rsidRDefault="00524967" w:rsidP="009322AB">
            <w:pPr>
              <w:suppressAutoHyphens/>
              <w:kinsoku w:val="0"/>
              <w:overflowPunct w:val="0"/>
              <w:autoSpaceDE w:val="0"/>
              <w:autoSpaceDN w:val="0"/>
              <w:adjustRightInd w:val="0"/>
              <w:snapToGrid w:val="0"/>
              <w:spacing w:before="80" w:after="80" w:line="160" w:lineRule="exact"/>
              <w:ind w:right="397"/>
              <w:rPr>
                <w:rFonts w:eastAsia="Calibri"/>
                <w:i/>
                <w:sz w:val="14"/>
                <w:lang w:val="fr-FR"/>
              </w:rPr>
            </w:pPr>
            <w:r w:rsidRPr="009322AB">
              <w:rPr>
                <w:i/>
                <w:sz w:val="14"/>
                <w:lang w:val="fr-FR"/>
              </w:rPr>
              <w:t>Cote</w:t>
            </w:r>
          </w:p>
        </w:tc>
      </w:tr>
      <w:tr w:rsidR="00A61C80" w:rsidRPr="009322AB" w:rsidTr="00497ED0">
        <w:trPr>
          <w:trHeight w:hRule="exact" w:val="113"/>
          <w:tblHeader/>
        </w:trPr>
        <w:tc>
          <w:tcPr>
            <w:tcW w:w="2369" w:type="dxa"/>
            <w:tcBorders>
              <w:top w:val="single" w:sz="12" w:space="0" w:color="auto"/>
            </w:tcBorders>
            <w:shd w:val="clear" w:color="auto" w:fill="auto"/>
            <w:vAlign w:val="bottom"/>
          </w:tcPr>
          <w:p w:rsidR="00524967" w:rsidRPr="009322AB" w:rsidRDefault="00524967" w:rsidP="009322AB">
            <w:pPr>
              <w:suppressAutoHyphens/>
              <w:kinsoku w:val="0"/>
              <w:overflowPunct w:val="0"/>
              <w:autoSpaceDE w:val="0"/>
              <w:autoSpaceDN w:val="0"/>
              <w:adjustRightInd w:val="0"/>
              <w:snapToGrid w:val="0"/>
              <w:spacing w:before="40" w:after="80"/>
              <w:ind w:right="40"/>
              <w:rPr>
                <w:rFonts w:eastAsia="Calibri"/>
                <w:lang w:val="fr-FR"/>
              </w:rPr>
            </w:pPr>
          </w:p>
        </w:tc>
        <w:tc>
          <w:tcPr>
            <w:tcW w:w="1035" w:type="dxa"/>
            <w:tcBorders>
              <w:top w:val="single" w:sz="12" w:space="0" w:color="auto"/>
            </w:tcBorders>
            <w:shd w:val="clear" w:color="auto" w:fill="auto"/>
            <w:vAlign w:val="bottom"/>
          </w:tcPr>
          <w:p w:rsidR="00524967" w:rsidRPr="009322AB" w:rsidRDefault="00524967" w:rsidP="009322AB">
            <w:pPr>
              <w:suppressAutoHyphens/>
              <w:kinsoku w:val="0"/>
              <w:overflowPunct w:val="0"/>
              <w:autoSpaceDE w:val="0"/>
              <w:autoSpaceDN w:val="0"/>
              <w:adjustRightInd w:val="0"/>
              <w:snapToGrid w:val="0"/>
              <w:spacing w:before="40" w:after="80"/>
              <w:ind w:right="397"/>
              <w:rPr>
                <w:rFonts w:eastAsia="Calibri"/>
                <w:lang w:val="fr-FR"/>
              </w:rPr>
            </w:pPr>
          </w:p>
        </w:tc>
        <w:tc>
          <w:tcPr>
            <w:tcW w:w="2169" w:type="dxa"/>
            <w:tcBorders>
              <w:top w:val="single" w:sz="12" w:space="0" w:color="auto"/>
            </w:tcBorders>
            <w:shd w:val="clear" w:color="auto" w:fill="auto"/>
            <w:vAlign w:val="bottom"/>
          </w:tcPr>
          <w:p w:rsidR="00524967" w:rsidRPr="009322AB" w:rsidRDefault="00524967" w:rsidP="009322AB">
            <w:pPr>
              <w:suppressAutoHyphens/>
              <w:kinsoku w:val="0"/>
              <w:overflowPunct w:val="0"/>
              <w:autoSpaceDE w:val="0"/>
              <w:autoSpaceDN w:val="0"/>
              <w:adjustRightInd w:val="0"/>
              <w:snapToGrid w:val="0"/>
              <w:spacing w:before="40" w:after="80"/>
              <w:ind w:right="397"/>
              <w:rPr>
                <w:rFonts w:eastAsia="Calibri"/>
                <w:lang w:val="fr-FR"/>
              </w:rPr>
            </w:pPr>
          </w:p>
        </w:tc>
        <w:tc>
          <w:tcPr>
            <w:tcW w:w="1953" w:type="dxa"/>
            <w:tcBorders>
              <w:top w:val="single" w:sz="12" w:space="0" w:color="auto"/>
            </w:tcBorders>
            <w:shd w:val="clear" w:color="auto" w:fill="auto"/>
            <w:vAlign w:val="bottom"/>
          </w:tcPr>
          <w:p w:rsidR="00524967" w:rsidRPr="009322AB" w:rsidRDefault="00524967" w:rsidP="009322AB">
            <w:pPr>
              <w:suppressAutoHyphens/>
              <w:kinsoku w:val="0"/>
              <w:overflowPunct w:val="0"/>
              <w:autoSpaceDE w:val="0"/>
              <w:autoSpaceDN w:val="0"/>
              <w:adjustRightInd w:val="0"/>
              <w:snapToGrid w:val="0"/>
              <w:spacing w:before="40" w:after="80"/>
              <w:ind w:right="397"/>
              <w:rPr>
                <w:rFonts w:eastAsia="Calibri"/>
                <w:lang w:val="fr-FR"/>
              </w:rPr>
            </w:pP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Afrique du Sud</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2009</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26 novembre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CRPD/C/ZAF/1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Albanie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4 décembre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CRPD/C/ALB/1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Algérie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5 janvier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CRPD/C/DZA/1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Allemagne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19 septembre 2011</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CRPD/C/DEU/1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Arabie saoudite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w:t>
            </w:r>
            <w:r w:rsidRPr="009322AB">
              <w:rPr>
                <w:vertAlign w:val="superscript"/>
                <w:lang w:val="fr-FR"/>
              </w:rPr>
              <w:t>er</w:t>
            </w:r>
            <w:r w:rsidRPr="009322AB">
              <w:rPr>
                <w:lang w:val="fr-FR"/>
              </w:rPr>
              <w:t xml:space="preserve"> juillet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CRPD/C/SAU/1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Arménie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21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CRPD/C/ARM/1</w:t>
            </w:r>
          </w:p>
        </w:tc>
      </w:tr>
      <w:tr w:rsidR="00A61C80" w:rsidRPr="009322AB" w:rsidTr="00497ED0">
        <w:tc>
          <w:tcPr>
            <w:tcW w:w="2369" w:type="dxa"/>
            <w:shd w:val="clear" w:color="auto" w:fill="auto"/>
            <w:hideMark/>
          </w:tcPr>
          <w:p w:rsidR="00524967" w:rsidRPr="009322AB" w:rsidRDefault="00524967" w:rsidP="00497ED0">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szCs w:val="24"/>
                <w:lang w:val="fr-FR"/>
              </w:rPr>
              <w:t xml:space="preserve">Bolivie (État </w:t>
            </w:r>
            <w:r w:rsidR="00497ED0">
              <w:rPr>
                <w:szCs w:val="24"/>
                <w:lang w:val="fr-FR"/>
              </w:rPr>
              <w:br/>
            </w:r>
            <w:r w:rsidRPr="009322AB">
              <w:rPr>
                <w:szCs w:val="24"/>
                <w:lang w:val="fr-FR"/>
              </w:rPr>
              <w:t>plurinational de)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31 décembre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CRPD/C/BOL/1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szCs w:val="24"/>
                <w:lang w:val="fr-FR"/>
              </w:rPr>
            </w:pPr>
            <w:r w:rsidRPr="009322AB">
              <w:rPr>
                <w:szCs w:val="24"/>
                <w:lang w:val="fr-FR"/>
              </w:rPr>
              <w:t>Bosnie-Herzégovine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5 mars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CRPD/C/BIH/1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Bulgarie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23 juillet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CRPD/C/BGR/1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lastRenderedPageBreak/>
              <w:t>Canada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11 février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CRPD/C/CAN/1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Chili</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14 août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CRPD/C/CHL/1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Chypre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2013</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 août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CRPD/C/CYP/1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Colombie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2013</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11 juin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CRPD/C/COL/1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Cuba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2009</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19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CRPD/C/CUB/1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Émirats arabes unis</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24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CRPD/C/ARE/1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Estonie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4 décembre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CRPD/C/EST/1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Éthiopie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8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CRPD/C/ETH/1</w:t>
            </w:r>
          </w:p>
        </w:tc>
      </w:tr>
      <w:tr w:rsidR="00A61C80" w:rsidRPr="009322AB" w:rsidTr="00497ED0">
        <w:tc>
          <w:tcPr>
            <w:tcW w:w="2369" w:type="dxa"/>
            <w:shd w:val="clear" w:color="auto" w:fill="auto"/>
            <w:hideMark/>
          </w:tcPr>
          <w:p w:rsidR="00524967" w:rsidRPr="009322AB" w:rsidRDefault="00497ED0"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Pr>
                <w:lang w:val="fr-FR"/>
              </w:rPr>
              <w:t xml:space="preserve">ex-République yougoslave </w:t>
            </w:r>
            <w:r w:rsidR="00524967" w:rsidRPr="009322AB">
              <w:rPr>
                <w:lang w:val="fr-FR"/>
              </w:rPr>
              <w:t>de Macédoine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3 octobre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CRPD/C/MKD/1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Fédération de Russie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9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CRPD/C/RUS/1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Grèce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w:t>
            </w:r>
            <w:r w:rsidRPr="009322AB">
              <w:rPr>
                <w:vertAlign w:val="superscript"/>
                <w:lang w:val="fr-FR"/>
              </w:rPr>
              <w:t>er</w:t>
            </w:r>
            <w:r w:rsidRPr="009322AB">
              <w:rPr>
                <w:lang w:val="fr-FR"/>
              </w:rPr>
              <w:t xml:space="preserve"> juin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CRPD/C/GRC/1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Guatemala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16 octobre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CRPD/C/GTM/1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Haïti</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 mars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CRPD/C/HTI/1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Honduras</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31 décembre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CRPD/C/HND/1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Inde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2009</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30 octobre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CRPD/C/IND/1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Iran (République islamique d’)</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 décembre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CRPD/C/IRN/1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Italie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21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CRPD/C/ITA/1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iCs/>
                <w:lang w:val="fr-FR"/>
              </w:rPr>
            </w:pPr>
            <w:r w:rsidRPr="009322AB">
              <w:rPr>
                <w:lang w:val="fr-FR"/>
              </w:rPr>
              <w:t>Jordanie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iCs/>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iCs/>
                <w:lang w:val="fr-FR"/>
              </w:rPr>
            </w:pPr>
            <w:r w:rsidRPr="009322AB">
              <w:rPr>
                <w:lang w:val="fr-FR"/>
              </w:rPr>
              <w:t>3 octobre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CRPD/C/JOR/1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Koweït</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24 septembre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CRPD/C/KWT/1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Lettonie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3 avril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CRPD/C/LVA/1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Lituanie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18 septembre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CRPD/C/LTU/1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Luxembourg</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2013</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4 mars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CRPD/C/LUX/1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Malte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10 novembre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CRPD/C/MLT/1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Maroc</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17 mars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CRPD/C/MAR/1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Monténégro</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13 mars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CRPD/C/MNE/1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Myanmar</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19 novembre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CRPD/C/MMR/1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Népal</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29 août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CRPD/C/NPL/1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Nicaragua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27 février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CRPD/C/NIC/1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Niger</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13 août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CRPD/C/NER/1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Norvège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w:t>
            </w:r>
            <w:r w:rsidRPr="009322AB">
              <w:rPr>
                <w:vertAlign w:val="superscript"/>
                <w:lang w:val="fr-FR"/>
              </w:rPr>
              <w:t>er</w:t>
            </w:r>
            <w:r w:rsidRPr="009322AB">
              <w:rPr>
                <w:lang w:val="fr-FR"/>
              </w:rPr>
              <w:t xml:space="preserve"> juin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CRPD/C/NOR/1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Oman</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w:t>
            </w:r>
            <w:r w:rsidRPr="009322AB">
              <w:rPr>
                <w:vertAlign w:val="superscript"/>
                <w:lang w:val="fr-FR"/>
              </w:rPr>
              <w:t>er</w:t>
            </w:r>
            <w:r w:rsidRPr="009322AB">
              <w:rPr>
                <w:lang w:val="fr-FR"/>
              </w:rPr>
              <w:t xml:space="preserve">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CRPD/C/OMN/1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Ouganda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22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CRPD/C/UGA/1</w:t>
            </w:r>
          </w:p>
        </w:tc>
      </w:tr>
      <w:tr w:rsidR="00A61C80" w:rsidRPr="009322AB" w:rsidTr="00497ED0">
        <w:tc>
          <w:tcPr>
            <w:tcW w:w="2369" w:type="dxa"/>
            <w:shd w:val="clear" w:color="auto" w:fill="auto"/>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Panama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2009</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26 juin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CRPD/C/PAN/1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Philippines</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24 novembre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CRPD/C/PHL/1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lastRenderedPageBreak/>
              <w:t>Pologne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2014</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24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CRPD/C/POL/1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Portugal</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8 août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CRPD/C/PRT/1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République de Moldova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15 janvier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CRPD/C/MDA/1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Royaume-Uni de Grande-Bretagne et d’Irlande du</w:t>
            </w:r>
            <w:r w:rsidR="009322AB">
              <w:rPr>
                <w:lang w:val="fr-FR"/>
              </w:rPr>
              <w:t> </w:t>
            </w:r>
            <w:r w:rsidRPr="009322AB">
              <w:rPr>
                <w:lang w:val="fr-FR"/>
              </w:rPr>
              <w:t>Nord</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24 novembre 2011</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CRPD/C/GBR/1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Rwanda</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22 avril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CRPD/C/RWA/1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Sénégal</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18 mars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CRPD/C/SEN/1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Serbie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 juin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CRPD/C/SRB/1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Seychelles</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18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CRPD/C/SYC/1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Slovaquie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2012</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26 juin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CRPD/C/SVK/1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Slovénie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18 juillet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CRPD/C/SLV/1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Soudan</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1</w:t>
            </w:r>
            <w:r w:rsidRPr="009322AB">
              <w:rPr>
                <w:vertAlign w:val="superscript"/>
                <w:lang w:val="fr-FR"/>
              </w:rPr>
              <w:t>er</w:t>
            </w:r>
            <w:r w:rsidRPr="009322AB">
              <w:rPr>
                <w:lang w:val="fr-FR"/>
              </w:rPr>
              <w:t xml:space="preserve"> septembre 2014</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CRPD/C/SDN/1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Thaïlande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3 décembre 2012</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CRPD/C/THA/1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Turkménistan</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5 décembre 2011</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CRPD/C/TKM/1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Turquie</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3 août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CRPD/C/TUR/1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rFonts w:eastAsia="Calibri"/>
                <w:lang w:val="fr-FR"/>
              </w:rPr>
            </w:pPr>
            <w:r w:rsidRPr="009322AB">
              <w:rPr>
                <w:lang w:val="fr-FR"/>
              </w:rPr>
              <w:t>Uruguay</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2011</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21 mars 2013</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rFonts w:eastAsia="Calibri"/>
                <w:lang w:val="fr-FR"/>
              </w:rPr>
            </w:pPr>
            <w:r w:rsidRPr="009322AB">
              <w:rPr>
                <w:lang w:val="fr-FR"/>
              </w:rPr>
              <w:t>CRPD/C/URY/1</w:t>
            </w:r>
          </w:p>
        </w:tc>
      </w:tr>
      <w:tr w:rsidR="00A61C80" w:rsidRPr="009322AB" w:rsidTr="00497ED0">
        <w:tc>
          <w:tcPr>
            <w:tcW w:w="23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Vanuatu</w:t>
            </w:r>
          </w:p>
        </w:tc>
        <w:tc>
          <w:tcPr>
            <w:tcW w:w="1035"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2010</w:t>
            </w:r>
          </w:p>
        </w:tc>
        <w:tc>
          <w:tcPr>
            <w:tcW w:w="2169"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13 août 2015</w:t>
            </w:r>
          </w:p>
        </w:tc>
        <w:tc>
          <w:tcPr>
            <w:tcW w:w="1953" w:type="dxa"/>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CRPD/C/VUT/1</w:t>
            </w:r>
          </w:p>
        </w:tc>
      </w:tr>
      <w:tr w:rsidR="00A61C80" w:rsidRPr="009322AB" w:rsidTr="00497ED0">
        <w:tc>
          <w:tcPr>
            <w:tcW w:w="2369" w:type="dxa"/>
            <w:tcBorders>
              <w:bottom w:val="single" w:sz="12" w:space="0" w:color="auto"/>
            </w:tcBorders>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40"/>
              <w:rPr>
                <w:lang w:val="fr-FR"/>
              </w:rPr>
            </w:pPr>
            <w:r w:rsidRPr="009322AB">
              <w:rPr>
                <w:lang w:val="fr-FR"/>
              </w:rPr>
              <w:t>Venezuela (République bolivarienne du)</w:t>
            </w:r>
          </w:p>
        </w:tc>
        <w:tc>
          <w:tcPr>
            <w:tcW w:w="1035" w:type="dxa"/>
            <w:tcBorders>
              <w:bottom w:val="single" w:sz="12" w:space="0" w:color="auto"/>
            </w:tcBorders>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2015</w:t>
            </w:r>
          </w:p>
        </w:tc>
        <w:tc>
          <w:tcPr>
            <w:tcW w:w="2169" w:type="dxa"/>
            <w:tcBorders>
              <w:bottom w:val="single" w:sz="12" w:space="0" w:color="auto"/>
            </w:tcBorders>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2 novembre 2015</w:t>
            </w:r>
          </w:p>
        </w:tc>
        <w:tc>
          <w:tcPr>
            <w:tcW w:w="1953" w:type="dxa"/>
            <w:tcBorders>
              <w:bottom w:val="single" w:sz="12" w:space="0" w:color="auto"/>
            </w:tcBorders>
            <w:shd w:val="clear" w:color="auto" w:fill="auto"/>
            <w:hideMark/>
          </w:tcPr>
          <w:p w:rsidR="00524967" w:rsidRPr="009322AB" w:rsidRDefault="00524967" w:rsidP="009322AB">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397"/>
              <w:rPr>
                <w:lang w:val="fr-FR"/>
              </w:rPr>
            </w:pPr>
            <w:r w:rsidRPr="009322AB">
              <w:rPr>
                <w:lang w:val="fr-FR"/>
              </w:rPr>
              <w:t>CRPD/C/VEN/1</w:t>
            </w:r>
          </w:p>
        </w:tc>
      </w:tr>
    </w:tbl>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 xml:space="preserve">Examen des rapports soumis par les États parties en application </w:t>
      </w:r>
      <w:r>
        <w:rPr>
          <w:lang w:val="fr-FR"/>
        </w:rPr>
        <w:br/>
        <w:t>de l’article 35 de la Convention</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À sa quinzième session, le Comité examinera les rapports initiaux des États parties suivants : Chili, Lituanie, Portugal, Ouganda, Serbie, Slovaquie et Thaïlande.</w:t>
      </w:r>
    </w:p>
    <w:p w:rsidR="00524967" w:rsidRDefault="00524967" w:rsidP="00524967">
      <w:pPr>
        <w:pStyle w:val="SingleTxt"/>
        <w:rPr>
          <w:lang w:val="fr-FR"/>
        </w:rPr>
      </w:pPr>
      <w:r>
        <w:rPr>
          <w:lang w:val="fr-FR"/>
        </w:rPr>
        <w:tab/>
        <w:t>Selon l’usage et conformément à l’article 41 du Règlement intérieur, le Secrétaire général a informé les États parties concernés des dates auxquelles le Comité a prévu d’examiner leur rapport. Les dates retenues pour l’examen des rapports sont indiquées dans le programme de travail provisoire joint en annexe.</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Ad</w:t>
      </w:r>
      <w:r w:rsidR="00497ED0">
        <w:rPr>
          <w:lang w:val="fr-FR"/>
        </w:rPr>
        <w:t>option de listes de points</w:t>
      </w:r>
      <w:r>
        <w:rPr>
          <w:lang w:val="fr-FR"/>
        </w:rPr>
        <w:t xml:space="preserve"> concernant les rapports des États parties</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adoptera les listes de points</w:t>
      </w:r>
      <w:r w:rsidR="00497ED0">
        <w:rPr>
          <w:lang w:val="fr-FR"/>
        </w:rPr>
        <w:t xml:space="preserve"> </w:t>
      </w:r>
      <w:r>
        <w:rPr>
          <w:lang w:val="fr-FR"/>
        </w:rPr>
        <w:t>concernant les rapports initiaux.</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 xml:space="preserve">Coopération avec les autres organes des Nations Unies, les institutions </w:t>
      </w:r>
      <w:r>
        <w:rPr>
          <w:lang w:val="fr-FR"/>
        </w:rPr>
        <w:br/>
        <w:t xml:space="preserve">spécialisées, les organisations de personnes handicapées </w:t>
      </w:r>
      <w:r w:rsidR="009322AB">
        <w:rPr>
          <w:lang w:val="fr-FR"/>
        </w:rPr>
        <w:br/>
      </w:r>
      <w:r>
        <w:rPr>
          <w:lang w:val="fr-FR"/>
        </w:rPr>
        <w:t>et d’autres organismes compétents</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débattra des moyens de renforcer sa coopération avec les organes des Nations Unies, les institutions spécialisées, les organisations non gouvernementales, y compris les organisations de personnes handicapées, et d’autres organismes compétents, en vue de favoriser la promotion et la protection des droits des personnes handicapées. Les représentants de ces organes, organismes ou organisations pourront intervenir devant le Comité.</w:t>
      </w: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8.</w:t>
      </w:r>
      <w:r>
        <w:rPr>
          <w:bCs/>
          <w:lang w:val="fr-FR"/>
        </w:rPr>
        <w:tab/>
      </w:r>
      <w:r>
        <w:rPr>
          <w:lang w:val="fr-FR"/>
        </w:rPr>
        <w:t>Observations générales et débat général</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 xml:space="preserve">Le Comité examinera les progrès accomplis par les groupes de travail chargés de rédiger les projets d’observations générales qu’il a été convenu d’élaborer. À ce jour, le Comité a décidé de créer des groupes de travail sur les femmes handicapées (art. 6), sur le droit à l’autonomie et à l’inclusion dans la société (art. 19) et sur le droit à l’éducation (art. 24). Il a également créé un groupe de travail sur l’accès aux transports publics et les politiques en matière de transport aérien, qui lui rendra compte de ses travaux, mais il n’est pas prévu d’élaborer une observation générale sur cette question. Le Comité organisera également une journée de débat général sur le droit à l’autonomie et à l’inclusion dans la société. </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9.</w:t>
      </w:r>
      <w:r>
        <w:rPr>
          <w:lang w:val="fr-FR"/>
        </w:rPr>
        <w:tab/>
        <w:t>Méthodes de travail du Comité</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examinera ses méthodes de travail.</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w:t>
      </w:r>
      <w:r>
        <w:rPr>
          <w:lang w:val="fr-FR"/>
        </w:rPr>
        <w:tab/>
        <w:t>Réunions futures</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sera informé de tout fait nouveau concernant l’organisation de ses réunions à venir. Il examinera également l’organisation de ses futurs travaux.</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 xml:space="preserve">Application de la résolution 68/268 de l’Assemblée générale </w:t>
      </w:r>
      <w:r w:rsidR="00745184">
        <w:rPr>
          <w:lang w:val="fr-FR"/>
        </w:rPr>
        <w:br/>
      </w:r>
      <w:r>
        <w:rPr>
          <w:lang w:val="fr-FR"/>
        </w:rPr>
        <w:t xml:space="preserve">sur le renforcement et l’amélioration du fonctionnement </w:t>
      </w:r>
      <w:r w:rsidR="00745184">
        <w:rPr>
          <w:lang w:val="fr-FR"/>
        </w:rPr>
        <w:br/>
      </w:r>
      <w:r>
        <w:rPr>
          <w:lang w:val="fr-FR"/>
        </w:rPr>
        <w:t>de l’ensemble des organes conventionnels des droits de l’homme</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examinera l’application de la résolution 68/268 de l’Assemblée générale sur le renforcement et l’amélioration du fonctionnement de l’ensemble des organes conventionnels des droits de l’homme.</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Activités relevant du Protocole facultatif se rapportant à la Convention</w:t>
      </w:r>
    </w:p>
    <w:p w:rsidR="00524967" w:rsidRDefault="00524967" w:rsidP="00524967">
      <w:pPr>
        <w:pStyle w:val="SingleTxt"/>
        <w:spacing w:after="0" w:line="120" w:lineRule="exact"/>
        <w:rPr>
          <w:sz w:val="10"/>
          <w:lang w:val="fr-FR"/>
        </w:rPr>
      </w:pPr>
    </w:p>
    <w:p w:rsidR="00524967" w:rsidRDefault="00524967" w:rsidP="00524967">
      <w:pPr>
        <w:pStyle w:val="SingleTxt"/>
        <w:rPr>
          <w:lang w:val="fr-FR"/>
        </w:rPr>
      </w:pPr>
      <w:r>
        <w:rPr>
          <w:lang w:val="fr-FR"/>
        </w:rPr>
        <w:tab/>
        <w:t>Le Comité examinera les plaintes soumises au titre du Protocole facultatif se rapportant à la Convention, ainsi que la conduite des enquêtes.</w:t>
      </w:r>
    </w:p>
    <w:p w:rsidR="00524967" w:rsidRDefault="00524967" w:rsidP="00524967">
      <w:pPr>
        <w:pStyle w:val="SingleTxt"/>
        <w:spacing w:after="0" w:line="120" w:lineRule="exact"/>
        <w:rPr>
          <w:sz w:val="10"/>
          <w:lang w:val="fr-FR"/>
        </w:rPr>
      </w:pPr>
    </w:p>
    <w:p w:rsidR="00524967" w:rsidRDefault="00524967" w:rsidP="0052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Adoption du rapport de la quinzième session</w:t>
      </w:r>
    </w:p>
    <w:p w:rsidR="00524967" w:rsidRDefault="00524967" w:rsidP="00524967">
      <w:pPr>
        <w:pStyle w:val="SingleTxt"/>
        <w:spacing w:after="0" w:line="120" w:lineRule="exact"/>
        <w:rPr>
          <w:sz w:val="10"/>
          <w:lang w:val="fr-FR"/>
        </w:rPr>
      </w:pPr>
    </w:p>
    <w:p w:rsidR="00524967" w:rsidRDefault="00745184" w:rsidP="00524967">
      <w:pPr>
        <w:pStyle w:val="SingleTxt"/>
        <w:rPr>
          <w:lang w:val="fr-FR"/>
        </w:rPr>
      </w:pPr>
      <w:r>
        <w:rPr>
          <w:lang w:val="fr-FR"/>
        </w:rPr>
        <w:tab/>
        <w:t>Conformément à l’article 38 </w:t>
      </w:r>
      <w:r w:rsidR="00524967">
        <w:rPr>
          <w:i/>
          <w:lang w:val="fr-FR"/>
        </w:rPr>
        <w:t xml:space="preserve">bis </w:t>
      </w:r>
      <w:r w:rsidR="00524967">
        <w:rPr>
          <w:lang w:val="fr-FR"/>
        </w:rPr>
        <w:t>du Règlement intérieur, le Comité souhaitera peut-être examiner et adopter le rapport de sa quinzième session.</w:t>
      </w:r>
    </w:p>
    <w:p w:rsidR="00524967" w:rsidRDefault="00524967" w:rsidP="00524967">
      <w:pPr>
        <w:spacing w:line="240" w:lineRule="auto"/>
        <w:rPr>
          <w:lang w:val="fr-FR"/>
        </w:rPr>
      </w:pPr>
      <w:r>
        <w:rPr>
          <w:lang w:val="fr-FR"/>
        </w:rPr>
        <w:br w:type="page"/>
      </w:r>
    </w:p>
    <w:p w:rsidR="00524967" w:rsidRDefault="00524967" w:rsidP="005249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Annexe</w:t>
      </w:r>
    </w:p>
    <w:p w:rsidR="00524967" w:rsidRDefault="00524967" w:rsidP="00524967">
      <w:pPr>
        <w:pStyle w:val="SingleTxt"/>
        <w:spacing w:after="0" w:line="120" w:lineRule="exact"/>
        <w:rPr>
          <w:sz w:val="10"/>
          <w:lang w:val="fr-FR"/>
        </w:rPr>
      </w:pPr>
    </w:p>
    <w:p w:rsidR="00524967" w:rsidRDefault="00524967" w:rsidP="005249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travail provisoire</w:t>
      </w:r>
    </w:p>
    <w:p w:rsidR="00524967" w:rsidRDefault="00524967" w:rsidP="00524967">
      <w:pPr>
        <w:pStyle w:val="SingleTxt"/>
        <w:spacing w:after="0" w:line="120" w:lineRule="exact"/>
        <w:rPr>
          <w:sz w:val="10"/>
          <w:lang w:val="fr-FR"/>
        </w:rPr>
      </w:pPr>
    </w:p>
    <w:p w:rsidR="00524967" w:rsidRDefault="00524967" w:rsidP="00524967">
      <w:pPr>
        <w:pStyle w:val="SingleTxt"/>
        <w:spacing w:after="0" w:line="120" w:lineRule="exact"/>
        <w:rPr>
          <w:sz w:val="10"/>
          <w:lang w:val="fr-FR"/>
        </w:rPr>
      </w:pPr>
    </w:p>
    <w:tbl>
      <w:tblPr>
        <w:tblW w:w="10050" w:type="dxa"/>
        <w:tblLayout w:type="fixed"/>
        <w:tblCellMar>
          <w:left w:w="0" w:type="dxa"/>
          <w:right w:w="0" w:type="dxa"/>
        </w:tblCellMar>
        <w:tblLook w:val="04A0" w:firstRow="1" w:lastRow="0" w:firstColumn="1" w:lastColumn="0" w:noHBand="0" w:noVBand="1"/>
      </w:tblPr>
      <w:tblGrid>
        <w:gridCol w:w="1979"/>
        <w:gridCol w:w="2250"/>
        <w:gridCol w:w="991"/>
        <w:gridCol w:w="4830"/>
      </w:tblGrid>
      <w:tr w:rsidR="00524967" w:rsidTr="003C6093">
        <w:tc>
          <w:tcPr>
            <w:tcW w:w="1979" w:type="dxa"/>
            <w:tcBorders>
              <w:top w:val="single" w:sz="4" w:space="0" w:color="auto"/>
              <w:left w:val="nil"/>
              <w:bottom w:val="single" w:sz="4" w:space="0" w:color="auto"/>
              <w:right w:val="nil"/>
            </w:tcBorders>
            <w:hideMark/>
          </w:tcPr>
          <w:p w:rsidR="00524967" w:rsidRDefault="00524967" w:rsidP="00B021E3">
            <w:pPr>
              <w:tabs>
                <w:tab w:val="left" w:pos="288"/>
                <w:tab w:val="left" w:pos="576"/>
                <w:tab w:val="left" w:pos="864"/>
                <w:tab w:val="left" w:pos="1152"/>
              </w:tabs>
              <w:suppressAutoHyphens/>
              <w:spacing w:before="80" w:after="80"/>
              <w:ind w:right="115"/>
              <w:rPr>
                <w:b/>
                <w:bCs/>
                <w:lang w:val="fr-FR"/>
              </w:rPr>
            </w:pPr>
            <w:r>
              <w:rPr>
                <w:b/>
                <w:bCs/>
                <w:lang w:val="fr-FR"/>
              </w:rPr>
              <w:t>Semaine 1</w:t>
            </w:r>
          </w:p>
        </w:tc>
        <w:tc>
          <w:tcPr>
            <w:tcW w:w="225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991"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483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r>
      <w:tr w:rsidR="00524967" w:rsidTr="003C6093">
        <w:tc>
          <w:tcPr>
            <w:tcW w:w="1979" w:type="dxa"/>
            <w:tcBorders>
              <w:top w:val="single" w:sz="4" w:space="0" w:color="auto"/>
              <w:left w:val="nil"/>
              <w:bottom w:val="nil"/>
              <w:right w:val="nil"/>
            </w:tcBorders>
            <w:hideMark/>
          </w:tcPr>
          <w:p w:rsidR="00524967" w:rsidRDefault="00524967">
            <w:pPr>
              <w:tabs>
                <w:tab w:val="left" w:pos="288"/>
                <w:tab w:val="left" w:pos="576"/>
                <w:tab w:val="left" w:pos="864"/>
                <w:tab w:val="left" w:pos="1152"/>
              </w:tabs>
              <w:suppressAutoHyphens/>
              <w:spacing w:before="40" w:after="80"/>
              <w:ind w:right="115"/>
              <w:rPr>
                <w:lang w:val="fr-FR"/>
              </w:rPr>
            </w:pPr>
            <w:r>
              <w:rPr>
                <w:bCs/>
                <w:lang w:val="fr-FR"/>
              </w:rPr>
              <w:t xml:space="preserve">Mardi </w:t>
            </w:r>
            <w:r w:rsidR="00EC1314">
              <w:rPr>
                <w:bCs/>
                <w:lang w:val="fr-FR"/>
              </w:rPr>
              <w:br/>
            </w:r>
            <w:r>
              <w:rPr>
                <w:bCs/>
                <w:lang w:val="fr-FR"/>
              </w:rPr>
              <w:t xml:space="preserve">29 mars 2016 </w:t>
            </w:r>
          </w:p>
        </w:tc>
        <w:tc>
          <w:tcPr>
            <w:tcW w:w="2250" w:type="dxa"/>
            <w:tcBorders>
              <w:top w:val="single" w:sz="4" w:space="0" w:color="auto"/>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233</w:t>
            </w:r>
            <w:r>
              <w:rPr>
                <w:vertAlign w:val="superscript"/>
                <w:lang w:val="fr-FR"/>
              </w:rPr>
              <w:t>e</w:t>
            </w:r>
            <w:r>
              <w:rPr>
                <w:lang w:val="fr-FR"/>
              </w:rPr>
              <w:t> séance</w:t>
            </w:r>
            <w:r w:rsidR="003C6093">
              <w:rPr>
                <w:lang w:val="fr-FR"/>
              </w:rPr>
              <w:t xml:space="preserve"> </w:t>
            </w:r>
            <w:r>
              <w:rPr>
                <w:lang w:val="fr-FR"/>
              </w:rPr>
              <w:br/>
              <w:t>10 heures (publique)</w:t>
            </w:r>
          </w:p>
        </w:tc>
        <w:tc>
          <w:tcPr>
            <w:tcW w:w="991" w:type="dxa"/>
            <w:tcBorders>
              <w:top w:val="single" w:sz="4" w:space="0" w:color="auto"/>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1</w:t>
            </w:r>
          </w:p>
        </w:tc>
        <w:tc>
          <w:tcPr>
            <w:tcW w:w="4830" w:type="dxa"/>
            <w:tcBorders>
              <w:top w:val="single" w:sz="4" w:space="0" w:color="auto"/>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Adoption de l’ordre du jour</w:t>
            </w:r>
          </w:p>
        </w:tc>
      </w:tr>
      <w:tr w:rsidR="00524967" w:rsidTr="003C6093">
        <w:tc>
          <w:tcPr>
            <w:tcW w:w="1979" w:type="dxa"/>
          </w:tcPr>
          <w:p w:rsidR="00524967" w:rsidRDefault="00524967">
            <w:pPr>
              <w:tabs>
                <w:tab w:val="left" w:pos="288"/>
                <w:tab w:val="left" w:pos="576"/>
                <w:tab w:val="left" w:pos="864"/>
                <w:tab w:val="left" w:pos="1152"/>
              </w:tabs>
              <w:suppressAutoHyphens/>
              <w:spacing w:before="40" w:after="80"/>
              <w:ind w:right="115"/>
              <w:rPr>
                <w:lang w:val="fr-FR"/>
              </w:rPr>
            </w:pPr>
          </w:p>
        </w:tc>
        <w:tc>
          <w:tcPr>
            <w:tcW w:w="2250" w:type="dxa"/>
          </w:tcPr>
          <w:p w:rsidR="00524967" w:rsidRDefault="00524967">
            <w:pPr>
              <w:tabs>
                <w:tab w:val="left" w:pos="288"/>
                <w:tab w:val="left" w:pos="576"/>
                <w:tab w:val="left" w:pos="864"/>
                <w:tab w:val="left" w:pos="1152"/>
              </w:tabs>
              <w:suppressAutoHyphens/>
              <w:spacing w:before="40" w:after="80"/>
              <w:ind w:right="115"/>
              <w:rPr>
                <w:rFonts w:eastAsia="Calibri"/>
                <w:lang w:val="fr-FR"/>
              </w:rPr>
            </w:pPr>
          </w:p>
        </w:tc>
        <w:tc>
          <w:tcPr>
            <w:tcW w:w="991"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2</w:t>
            </w:r>
          </w:p>
        </w:tc>
        <w:tc>
          <w:tcPr>
            <w:tcW w:w="4830"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Questions d’organisation</w:t>
            </w:r>
            <w:r w:rsidR="003C6093">
              <w:rPr>
                <w:lang w:val="fr-FR"/>
              </w:rPr>
              <w:t> </w:t>
            </w:r>
            <w:r>
              <w:rPr>
                <w:lang w:val="fr-FR"/>
              </w:rPr>
              <w:t>: adoption du programme de travail</w:t>
            </w:r>
          </w:p>
        </w:tc>
      </w:tr>
      <w:tr w:rsidR="00524967" w:rsidTr="00340E04">
        <w:tc>
          <w:tcPr>
            <w:tcW w:w="1979" w:type="dxa"/>
          </w:tcPr>
          <w:p w:rsidR="00524967" w:rsidRDefault="00524967">
            <w:pPr>
              <w:tabs>
                <w:tab w:val="left" w:pos="288"/>
                <w:tab w:val="left" w:pos="576"/>
                <w:tab w:val="left" w:pos="864"/>
                <w:tab w:val="left" w:pos="1152"/>
              </w:tabs>
              <w:suppressAutoHyphens/>
              <w:spacing w:before="40" w:after="80"/>
              <w:ind w:right="115"/>
              <w:rPr>
                <w:lang w:val="fr-FR"/>
              </w:rPr>
            </w:pPr>
          </w:p>
        </w:tc>
        <w:tc>
          <w:tcPr>
            <w:tcW w:w="2250" w:type="dxa"/>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p>
        </w:tc>
        <w:tc>
          <w:tcPr>
            <w:tcW w:w="991"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3</w:t>
            </w:r>
          </w:p>
        </w:tc>
        <w:tc>
          <w:tcPr>
            <w:tcW w:w="4830"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 xml:space="preserve">Rapport du Président sur les activités entreprises entre les quatorzième et quinzième sessions du Comité </w:t>
            </w:r>
          </w:p>
        </w:tc>
      </w:tr>
      <w:tr w:rsidR="00524967" w:rsidTr="00340E04">
        <w:tc>
          <w:tcPr>
            <w:tcW w:w="1979" w:type="dxa"/>
          </w:tcPr>
          <w:p w:rsidR="00524967" w:rsidRDefault="00524967">
            <w:pPr>
              <w:tabs>
                <w:tab w:val="left" w:pos="288"/>
                <w:tab w:val="left" w:pos="576"/>
                <w:tab w:val="left" w:pos="864"/>
                <w:tab w:val="left" w:pos="1152"/>
              </w:tabs>
              <w:suppressAutoHyphens/>
              <w:spacing w:before="40" w:after="80"/>
              <w:ind w:right="115"/>
              <w:rPr>
                <w:lang w:val="fr-FR"/>
              </w:rPr>
            </w:pPr>
          </w:p>
        </w:tc>
        <w:tc>
          <w:tcPr>
            <w:tcW w:w="2250" w:type="dxa"/>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p>
        </w:tc>
        <w:tc>
          <w:tcPr>
            <w:tcW w:w="991"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4</w:t>
            </w:r>
          </w:p>
        </w:tc>
        <w:tc>
          <w:tcPr>
            <w:tcW w:w="4830"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Soumission de rapports par les États parties en application de l’article 35 de la Convention</w:t>
            </w:r>
          </w:p>
        </w:tc>
      </w:tr>
      <w:tr w:rsidR="00524967" w:rsidTr="00340E04">
        <w:tc>
          <w:tcPr>
            <w:tcW w:w="1979" w:type="dxa"/>
          </w:tcPr>
          <w:p w:rsidR="00524967" w:rsidRDefault="00524967">
            <w:pPr>
              <w:tabs>
                <w:tab w:val="left" w:pos="288"/>
                <w:tab w:val="left" w:pos="576"/>
                <w:tab w:val="left" w:pos="864"/>
                <w:tab w:val="left" w:pos="1152"/>
              </w:tabs>
              <w:suppressAutoHyphens/>
              <w:spacing w:before="40" w:after="80"/>
              <w:ind w:right="115"/>
              <w:rPr>
                <w:lang w:val="fr-FR"/>
              </w:rPr>
            </w:pPr>
          </w:p>
        </w:tc>
        <w:tc>
          <w:tcPr>
            <w:tcW w:w="2250"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(publique)</w:t>
            </w:r>
          </w:p>
        </w:tc>
        <w:tc>
          <w:tcPr>
            <w:tcW w:w="991"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7</w:t>
            </w:r>
          </w:p>
        </w:tc>
        <w:tc>
          <w:tcPr>
            <w:tcW w:w="4830" w:type="dxa"/>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spacing w:val="-2"/>
                <w:lang w:val="fr-FR"/>
              </w:rPr>
              <w:t>Coopération avec les autres organes des Nations Unies, les institutions spécialisées, les organisations de personnes handicapées et d’autres organismes compétents</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234</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 xml:space="preserve">Examen des rapports soumis par les États parties en application de l’article 35 de la Convention : Serbie </w:t>
            </w:r>
          </w:p>
        </w:tc>
      </w:tr>
      <w:tr w:rsidR="00524967" w:rsidTr="00340E04">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 xml:space="preserve">Mercredi </w:t>
            </w:r>
            <w:r w:rsidR="00EC1314">
              <w:rPr>
                <w:bCs/>
                <w:lang w:val="fr-FR"/>
              </w:rPr>
              <w:br/>
            </w:r>
            <w:r>
              <w:rPr>
                <w:bCs/>
                <w:lang w:val="fr-FR"/>
              </w:rPr>
              <w:t>30 mars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235</w:t>
            </w:r>
            <w:r>
              <w:rPr>
                <w:vertAlign w:val="superscript"/>
                <w:lang w:val="fr-FR"/>
              </w:rPr>
              <w:t>e</w:t>
            </w:r>
            <w:r>
              <w:rPr>
                <w:lang w:val="fr-FR"/>
              </w:rPr>
              <w:t> séance</w:t>
            </w:r>
            <w:r w:rsidR="003C6093">
              <w:rPr>
                <w:lang w:val="fr-FR"/>
              </w:rPr>
              <w:t xml:space="preserve"> </w:t>
            </w:r>
            <w:r>
              <w:rPr>
                <w:lang w:val="fr-FR"/>
              </w:rPr>
              <w:br/>
              <w:t>10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w:t>
            </w:r>
            <w:r>
              <w:rPr>
                <w:spacing w:val="-2"/>
                <w:lang w:val="fr-FR"/>
              </w:rPr>
              <w:t xml:space="preserve"> Serbie</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236</w:t>
            </w:r>
            <w:r>
              <w:rPr>
                <w:vertAlign w:val="superscript"/>
                <w:lang w:val="fr-FR"/>
              </w:rPr>
              <w:t>e</w:t>
            </w:r>
            <w:r>
              <w:rPr>
                <w:lang w:val="fr-FR"/>
              </w:rPr>
              <w:t>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Thaïlande</w:t>
            </w:r>
          </w:p>
        </w:tc>
      </w:tr>
      <w:tr w:rsidR="00524967" w:rsidTr="00340E04">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 xml:space="preserve">Jeudi </w:t>
            </w:r>
            <w:r w:rsidR="00EC1314">
              <w:rPr>
                <w:bCs/>
                <w:lang w:val="fr-FR"/>
              </w:rPr>
              <w:br/>
            </w:r>
            <w:r>
              <w:rPr>
                <w:bCs/>
                <w:lang w:val="fr-FR"/>
              </w:rPr>
              <w:t>31 mars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237</w:t>
            </w:r>
            <w:r>
              <w:rPr>
                <w:vertAlign w:val="superscript"/>
                <w:lang w:val="fr-FR"/>
              </w:rPr>
              <w:t>e</w:t>
            </w:r>
            <w:r>
              <w:rPr>
                <w:lang w:val="fr-FR"/>
              </w:rPr>
              <w:t>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Thaïlande</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238</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Chili</w:t>
            </w:r>
          </w:p>
        </w:tc>
      </w:tr>
      <w:tr w:rsidR="00524967" w:rsidTr="00340E04">
        <w:tc>
          <w:tcPr>
            <w:tcW w:w="1979"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 xml:space="preserve">Vendredi </w:t>
            </w:r>
            <w:r w:rsidR="00B021E3">
              <w:rPr>
                <w:bCs/>
                <w:lang w:val="fr-FR"/>
              </w:rPr>
              <w:br/>
            </w:r>
            <w:r>
              <w:rPr>
                <w:bCs/>
                <w:lang w:val="fr-FR"/>
              </w:rPr>
              <w:t>1</w:t>
            </w:r>
            <w:r>
              <w:rPr>
                <w:bCs/>
                <w:vertAlign w:val="superscript"/>
                <w:lang w:val="fr-FR"/>
              </w:rPr>
              <w:t>er</w:t>
            </w:r>
            <w:r>
              <w:rPr>
                <w:bCs/>
                <w:lang w:val="fr-FR"/>
              </w:rPr>
              <w:t xml:space="preserve"> avril 2016</w:t>
            </w:r>
          </w:p>
        </w:tc>
        <w:tc>
          <w:tcPr>
            <w:tcW w:w="225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239</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Chili</w:t>
            </w:r>
          </w:p>
        </w:tc>
      </w:tr>
      <w:tr w:rsidR="00524967" w:rsidTr="003C6093">
        <w:tc>
          <w:tcPr>
            <w:tcW w:w="1979" w:type="dxa"/>
            <w:tcBorders>
              <w:top w:val="nil"/>
              <w:left w:val="nil"/>
              <w:bottom w:val="single" w:sz="4" w:space="0" w:color="auto"/>
              <w:right w:val="nil"/>
            </w:tcBorders>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p>
        </w:tc>
        <w:tc>
          <w:tcPr>
            <w:tcW w:w="2250"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240</w:t>
            </w:r>
            <w:r>
              <w:rPr>
                <w:vertAlign w:val="superscript"/>
                <w:lang w:val="fr-FR"/>
              </w:rPr>
              <w:t>e</w:t>
            </w:r>
            <w:r>
              <w:rPr>
                <w:lang w:val="fr-FR"/>
              </w:rPr>
              <w:t xml:space="preserve"> séance</w:t>
            </w:r>
            <w:r w:rsidR="003C6093">
              <w:rPr>
                <w:lang w:val="fr-FR"/>
              </w:rPr>
              <w:t xml:space="preserve"> </w:t>
            </w:r>
            <w:r>
              <w:rPr>
                <w:lang w:val="fr-FR"/>
              </w:rPr>
              <w:br/>
              <w:t>15 heures (privée)</w:t>
            </w:r>
          </w:p>
        </w:tc>
        <w:tc>
          <w:tcPr>
            <w:tcW w:w="991"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12</w:t>
            </w:r>
          </w:p>
        </w:tc>
        <w:tc>
          <w:tcPr>
            <w:tcW w:w="4830"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Activités relevant du Protocole facultatif se rapportant à la Convention : communications</w:t>
            </w:r>
          </w:p>
        </w:tc>
      </w:tr>
      <w:tr w:rsidR="00524967" w:rsidTr="00340E04">
        <w:tc>
          <w:tcPr>
            <w:tcW w:w="1979" w:type="dxa"/>
            <w:tcBorders>
              <w:top w:val="single" w:sz="4" w:space="0" w:color="auto"/>
              <w:left w:val="nil"/>
              <w:bottom w:val="single" w:sz="4" w:space="0" w:color="auto"/>
              <w:right w:val="nil"/>
            </w:tcBorders>
            <w:hideMark/>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b/>
                <w:bCs/>
                <w:lang w:val="fr-FR"/>
              </w:rPr>
            </w:pPr>
            <w:r>
              <w:rPr>
                <w:b/>
                <w:bCs/>
                <w:lang w:val="fr-FR"/>
              </w:rPr>
              <w:t>Semaine 2</w:t>
            </w:r>
          </w:p>
        </w:tc>
        <w:tc>
          <w:tcPr>
            <w:tcW w:w="225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991"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483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spacing w:val="-2"/>
                <w:lang w:val="fr-FR"/>
              </w:rPr>
            </w:pPr>
          </w:p>
        </w:tc>
      </w:tr>
      <w:tr w:rsidR="00524967" w:rsidTr="00340E04">
        <w:tc>
          <w:tcPr>
            <w:tcW w:w="1979"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Lundi</w:t>
            </w:r>
            <w:r w:rsidR="003C6093">
              <w:rPr>
                <w:bCs/>
                <w:lang w:val="fr-FR"/>
              </w:rPr>
              <w:t xml:space="preserve"> </w:t>
            </w:r>
            <w:r>
              <w:rPr>
                <w:bCs/>
                <w:lang w:val="fr-FR"/>
              </w:rPr>
              <w:br/>
              <w:t>4 avril 2016</w:t>
            </w:r>
          </w:p>
        </w:tc>
        <w:tc>
          <w:tcPr>
            <w:tcW w:w="2250"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241</w:t>
            </w:r>
            <w:r>
              <w:rPr>
                <w:vertAlign w:val="superscript"/>
                <w:lang w:val="fr-FR"/>
              </w:rPr>
              <w:t>e</w:t>
            </w:r>
            <w:r>
              <w:rPr>
                <w:lang w:val="fr-FR"/>
              </w:rPr>
              <w:t xml:space="preserve"> séance</w:t>
            </w:r>
            <w:r w:rsidR="003C6093">
              <w:rPr>
                <w:lang w:val="fr-FR"/>
              </w:rPr>
              <w:t xml:space="preserve"> </w:t>
            </w:r>
            <w:r>
              <w:rPr>
                <w:lang w:val="fr-FR"/>
              </w:rPr>
              <w:br/>
              <w:t>10 heures (privée)</w:t>
            </w:r>
          </w:p>
        </w:tc>
        <w:tc>
          <w:tcPr>
            <w:tcW w:w="991"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Observations générales</w:t>
            </w:r>
            <w:r>
              <w:rPr>
                <w:spacing w:val="-2"/>
                <w:lang w:val="fr-FR"/>
              </w:rPr>
              <w:t xml:space="preserve"> et débat général</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242</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Slovaquie</w:t>
            </w:r>
          </w:p>
        </w:tc>
      </w:tr>
      <w:tr w:rsidR="00524967" w:rsidTr="00340E04">
        <w:tc>
          <w:tcPr>
            <w:tcW w:w="1979"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Mardi</w:t>
            </w:r>
            <w:r w:rsidR="003C6093">
              <w:rPr>
                <w:bCs/>
                <w:lang w:val="fr-FR"/>
              </w:rPr>
              <w:t xml:space="preserve"> </w:t>
            </w:r>
            <w:r>
              <w:rPr>
                <w:bCs/>
                <w:lang w:val="fr-FR"/>
              </w:rPr>
              <w:br/>
              <w:t xml:space="preserve">5 avril 2016 </w:t>
            </w:r>
          </w:p>
        </w:tc>
        <w:tc>
          <w:tcPr>
            <w:tcW w:w="225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243</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Slovaquie</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244</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Portugal</w:t>
            </w:r>
          </w:p>
        </w:tc>
      </w:tr>
      <w:tr w:rsidR="00524967" w:rsidTr="00340E04">
        <w:tc>
          <w:tcPr>
            <w:tcW w:w="1979"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lastRenderedPageBreak/>
              <w:t>Mercredi</w:t>
            </w:r>
            <w:r w:rsidR="003C6093">
              <w:rPr>
                <w:bCs/>
                <w:lang w:val="fr-FR"/>
              </w:rPr>
              <w:t xml:space="preserve"> </w:t>
            </w:r>
            <w:r>
              <w:rPr>
                <w:bCs/>
                <w:lang w:val="fr-FR"/>
              </w:rPr>
              <w:br/>
              <w:t>6 avril 2016</w:t>
            </w:r>
          </w:p>
        </w:tc>
        <w:tc>
          <w:tcPr>
            <w:tcW w:w="225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245</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Portugal</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246</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Lituanie</w:t>
            </w:r>
          </w:p>
        </w:tc>
      </w:tr>
      <w:tr w:rsidR="00524967" w:rsidTr="00340E04">
        <w:tc>
          <w:tcPr>
            <w:tcW w:w="1979"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Jeudi</w:t>
            </w:r>
            <w:r w:rsidR="003C6093">
              <w:rPr>
                <w:bCs/>
                <w:lang w:val="fr-FR"/>
              </w:rPr>
              <w:t xml:space="preserve"> </w:t>
            </w:r>
            <w:r>
              <w:rPr>
                <w:bCs/>
                <w:lang w:val="fr-FR"/>
              </w:rPr>
              <w:br/>
              <w:t xml:space="preserve">7 avril 2016 </w:t>
            </w:r>
          </w:p>
        </w:tc>
        <w:tc>
          <w:tcPr>
            <w:tcW w:w="225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247</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Lituanie</w:t>
            </w:r>
          </w:p>
        </w:tc>
      </w:tr>
      <w:tr w:rsidR="00524967" w:rsidTr="00340E04">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248</w:t>
            </w:r>
            <w:r>
              <w:rPr>
                <w:vertAlign w:val="superscript"/>
                <w:lang w:val="fr-FR"/>
              </w:rPr>
              <w:t>e</w:t>
            </w:r>
            <w:r>
              <w:rPr>
                <w:lang w:val="fr-FR"/>
              </w:rPr>
              <w:t xml:space="preserve"> séance</w:t>
            </w:r>
            <w:r w:rsidR="003C6093">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Ouganda</w:t>
            </w:r>
          </w:p>
        </w:tc>
      </w:tr>
      <w:tr w:rsidR="00524967" w:rsidTr="00340E04">
        <w:tc>
          <w:tcPr>
            <w:tcW w:w="1979"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Vendredi</w:t>
            </w:r>
            <w:r w:rsidR="003C6093">
              <w:rPr>
                <w:bCs/>
                <w:lang w:val="fr-FR"/>
              </w:rPr>
              <w:t xml:space="preserve"> </w:t>
            </w:r>
            <w:r>
              <w:rPr>
                <w:bCs/>
                <w:lang w:val="fr-FR"/>
              </w:rPr>
              <w:br/>
              <w:t>8 avril 2016</w:t>
            </w:r>
            <w:r w:rsidR="00497ED0">
              <w:rPr>
                <w:bCs/>
                <w:lang w:val="fr-FR"/>
              </w:rPr>
              <w:t xml:space="preserve"> </w:t>
            </w:r>
          </w:p>
        </w:tc>
        <w:tc>
          <w:tcPr>
            <w:tcW w:w="225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249</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Ouganda</w:t>
            </w:r>
          </w:p>
        </w:tc>
      </w:tr>
      <w:tr w:rsidR="00524967" w:rsidTr="003C6093">
        <w:tc>
          <w:tcPr>
            <w:tcW w:w="1979" w:type="dxa"/>
            <w:tcBorders>
              <w:top w:val="nil"/>
              <w:left w:val="nil"/>
              <w:bottom w:val="single" w:sz="4" w:space="0" w:color="auto"/>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250</w:t>
            </w:r>
            <w:r>
              <w:rPr>
                <w:vertAlign w:val="superscript"/>
                <w:lang w:val="fr-FR"/>
              </w:rPr>
              <w:t>e</w:t>
            </w:r>
            <w:r>
              <w:rPr>
                <w:lang w:val="fr-FR"/>
              </w:rPr>
              <w:t xml:space="preserve"> séance</w:t>
            </w:r>
            <w:r w:rsidR="003C6093">
              <w:rPr>
                <w:lang w:val="fr-FR"/>
              </w:rPr>
              <w:t xml:space="preserve"> </w:t>
            </w:r>
            <w:r>
              <w:rPr>
                <w:lang w:val="fr-FR"/>
              </w:rPr>
              <w:br/>
              <w:t>15 heures (privée)</w:t>
            </w:r>
          </w:p>
        </w:tc>
        <w:tc>
          <w:tcPr>
            <w:tcW w:w="991"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top w:val="nil"/>
              <w:left w:val="nil"/>
              <w:bottom w:val="single" w:sz="4"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Observations générales et débat général</w:t>
            </w:r>
          </w:p>
        </w:tc>
      </w:tr>
      <w:tr w:rsidR="00524967" w:rsidTr="00F6117C">
        <w:tc>
          <w:tcPr>
            <w:tcW w:w="1979" w:type="dxa"/>
            <w:tcBorders>
              <w:top w:val="single" w:sz="4" w:space="0" w:color="auto"/>
              <w:left w:val="nil"/>
              <w:bottom w:val="single" w:sz="4" w:space="0" w:color="auto"/>
              <w:right w:val="nil"/>
            </w:tcBorders>
            <w:hideMark/>
          </w:tcPr>
          <w:p w:rsidR="00524967" w:rsidRDefault="00524967" w:rsidP="00B021E3">
            <w:pPr>
              <w:tabs>
                <w:tab w:val="left" w:pos="288"/>
                <w:tab w:val="left" w:pos="576"/>
                <w:tab w:val="left" w:pos="864"/>
                <w:tab w:val="left" w:pos="1152"/>
              </w:tabs>
              <w:suppressAutoHyphens/>
              <w:spacing w:before="80" w:after="80"/>
              <w:ind w:right="115"/>
              <w:rPr>
                <w:rFonts w:eastAsia="Calibri"/>
                <w:b/>
                <w:bCs/>
                <w:lang w:val="fr-FR"/>
              </w:rPr>
            </w:pPr>
            <w:r>
              <w:rPr>
                <w:rFonts w:eastAsia="Calibri"/>
                <w:b/>
                <w:bCs/>
                <w:lang w:val="fr-FR"/>
              </w:rPr>
              <w:t>Semaine 3</w:t>
            </w:r>
          </w:p>
        </w:tc>
        <w:tc>
          <w:tcPr>
            <w:tcW w:w="225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991"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4830" w:type="dxa"/>
            <w:tcBorders>
              <w:top w:val="single" w:sz="4" w:space="0" w:color="auto"/>
              <w:left w:val="nil"/>
              <w:bottom w:val="single" w:sz="4" w:space="0" w:color="auto"/>
              <w:right w:val="nil"/>
            </w:tcBorders>
          </w:tcPr>
          <w:p w:rsidR="00524967" w:rsidRDefault="00524967" w:rsidP="00B021E3">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r>
      <w:tr w:rsidR="00524967" w:rsidTr="00F6117C">
        <w:tc>
          <w:tcPr>
            <w:tcW w:w="1979"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Lundi</w:t>
            </w:r>
            <w:r w:rsidR="003C6093">
              <w:rPr>
                <w:bCs/>
                <w:lang w:val="fr-FR"/>
              </w:rPr>
              <w:t xml:space="preserve"> </w:t>
            </w:r>
            <w:r>
              <w:rPr>
                <w:bCs/>
                <w:lang w:val="fr-FR"/>
              </w:rPr>
              <w:br/>
              <w:t>11 avril 2016</w:t>
            </w:r>
          </w:p>
        </w:tc>
        <w:tc>
          <w:tcPr>
            <w:tcW w:w="2250"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251</w:t>
            </w:r>
            <w:r>
              <w:rPr>
                <w:vertAlign w:val="superscript"/>
                <w:lang w:val="fr-FR"/>
              </w:rPr>
              <w:t>e</w:t>
            </w:r>
            <w:r>
              <w:rPr>
                <w:lang w:val="fr-FR"/>
              </w:rPr>
              <w:t xml:space="preserve"> séance</w:t>
            </w:r>
            <w:r w:rsidR="003C6093">
              <w:rPr>
                <w:lang w:val="fr-FR"/>
              </w:rPr>
              <w:t xml:space="preserve"> </w:t>
            </w:r>
            <w:r>
              <w:rPr>
                <w:lang w:val="fr-FR"/>
              </w:rPr>
              <w:br/>
              <w:t>10 heures (privée)</w:t>
            </w:r>
          </w:p>
        </w:tc>
        <w:tc>
          <w:tcPr>
            <w:tcW w:w="991"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top w:val="single" w:sz="4" w:space="0" w:color="auto"/>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252</w:t>
            </w:r>
            <w:r>
              <w:rPr>
                <w:vertAlign w:val="superscript"/>
                <w:lang w:val="fr-FR"/>
              </w:rPr>
              <w:t>e</w:t>
            </w:r>
            <w:r>
              <w:rPr>
                <w:lang w:val="fr-FR"/>
              </w:rPr>
              <w:t xml:space="preserve"> séance</w:t>
            </w:r>
            <w:r w:rsidR="003C6093">
              <w:rPr>
                <w:lang w:val="fr-FR"/>
              </w:rPr>
              <w:t xml:space="preserve"> </w:t>
            </w:r>
            <w:r>
              <w:rPr>
                <w:lang w:val="fr-FR"/>
              </w:rPr>
              <w:br/>
              <w:t>15 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Mardi</w:t>
            </w:r>
            <w:r w:rsidR="00E154CA">
              <w:rPr>
                <w:bCs/>
                <w:lang w:val="fr-FR"/>
              </w:rPr>
              <w:t xml:space="preserve"> </w:t>
            </w:r>
            <w:r>
              <w:rPr>
                <w:bCs/>
                <w:lang w:val="fr-FR"/>
              </w:rPr>
              <w:br/>
              <w:t>12 avril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253</w:t>
            </w:r>
            <w:r>
              <w:rPr>
                <w:vertAlign w:val="superscript"/>
                <w:lang w:val="fr-FR"/>
              </w:rPr>
              <w:t>e</w:t>
            </w:r>
            <w:r>
              <w:rPr>
                <w:lang w:val="fr-FR"/>
              </w:rPr>
              <w:t xml:space="preserve"> séance</w:t>
            </w:r>
            <w:r w:rsidR="003C6093">
              <w:rPr>
                <w:lang w:val="fr-FR"/>
              </w:rPr>
              <w:t xml:space="preserve"> </w:t>
            </w:r>
            <w:r>
              <w:rPr>
                <w:lang w:val="fr-FR"/>
              </w:rPr>
              <w:br/>
              <w:t>10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rsidP="003C6093">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w:t>
            </w:r>
            <w:r w:rsidR="00B66EE0">
              <w:rPr>
                <w:lang w:val="fr-FR"/>
              </w:rPr>
              <w:t>ions générales et débat général </w:t>
            </w:r>
            <w:r>
              <w:rPr>
                <w:lang w:val="fr-FR"/>
              </w:rPr>
              <w:t>: lecture publique du projet d’observation générale sur l’article</w:t>
            </w:r>
            <w:r w:rsidR="003C6093">
              <w:rPr>
                <w:lang w:val="fr-FR"/>
              </w:rPr>
              <w:t> </w:t>
            </w:r>
            <w:r>
              <w:rPr>
                <w:lang w:val="fr-FR"/>
              </w:rPr>
              <w:t>6</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254</w:t>
            </w:r>
            <w:r>
              <w:rPr>
                <w:vertAlign w:val="superscript"/>
                <w:lang w:val="fr-FR"/>
              </w:rPr>
              <w:t>e</w:t>
            </w:r>
            <w:r>
              <w:rPr>
                <w:lang w:val="fr-FR"/>
              </w:rPr>
              <w:t xml:space="preserve"> séance</w:t>
            </w:r>
            <w:r w:rsidR="00E154CA">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rsidP="00B66EE0">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Observations générales et débat général : lecture publique du projet d’observation générale sur l’article</w:t>
            </w:r>
            <w:r w:rsidR="00B66EE0">
              <w:rPr>
                <w:lang w:val="fr-FR"/>
              </w:rPr>
              <w:t> </w:t>
            </w:r>
            <w:r>
              <w:rPr>
                <w:lang w:val="fr-FR"/>
              </w:rPr>
              <w:t>6</w:t>
            </w:r>
          </w:p>
        </w:tc>
      </w:tr>
      <w:tr w:rsidR="00524967" w:rsidTr="00F6117C">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 xml:space="preserve">Mercredi </w:t>
            </w:r>
            <w:r w:rsidR="00EC1314">
              <w:rPr>
                <w:bCs/>
                <w:lang w:val="fr-FR"/>
              </w:rPr>
              <w:br/>
            </w:r>
            <w:r>
              <w:rPr>
                <w:bCs/>
                <w:lang w:val="fr-FR"/>
              </w:rPr>
              <w:t>13 avril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255</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256</w:t>
            </w:r>
            <w:r>
              <w:rPr>
                <w:vertAlign w:val="superscript"/>
                <w:lang w:val="fr-FR"/>
              </w:rPr>
              <w:t>e</w:t>
            </w:r>
            <w:r>
              <w:rPr>
                <w:lang w:val="fr-FR"/>
              </w:rPr>
              <w:t xml:space="preserve"> séance</w:t>
            </w:r>
            <w:r w:rsidR="00E154CA">
              <w:rPr>
                <w:lang w:val="fr-FR"/>
              </w:rPr>
              <w:t xml:space="preserve"> </w:t>
            </w:r>
            <w:r w:rsidR="00E154CA">
              <w:rPr>
                <w:lang w:val="fr-FR"/>
              </w:rPr>
              <w:br/>
              <w:t>15 </w:t>
            </w:r>
            <w:r>
              <w:rPr>
                <w:lang w:val="fr-FR"/>
              </w:rPr>
              <w:t>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Jeudi</w:t>
            </w:r>
            <w:r w:rsidR="00E154CA">
              <w:rPr>
                <w:bCs/>
                <w:lang w:val="fr-FR"/>
              </w:rPr>
              <w:t xml:space="preserve"> </w:t>
            </w:r>
            <w:r>
              <w:rPr>
                <w:bCs/>
                <w:lang w:val="fr-FR"/>
              </w:rPr>
              <w:br/>
              <w:t>14 avril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257</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 xml:space="preserve">Observations générales et débat général </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258</w:t>
            </w:r>
            <w:r>
              <w:rPr>
                <w:vertAlign w:val="superscript"/>
                <w:lang w:val="fr-FR"/>
              </w:rPr>
              <w:t>e</w:t>
            </w:r>
            <w:r w:rsidR="00E154CA">
              <w:rPr>
                <w:lang w:val="fr-FR"/>
              </w:rPr>
              <w:t xml:space="preserve"> séance </w:t>
            </w:r>
            <w:r w:rsidR="00E154CA">
              <w:rPr>
                <w:lang w:val="fr-FR"/>
              </w:rPr>
              <w:br/>
              <w:t>15 </w:t>
            </w:r>
            <w:r>
              <w:rPr>
                <w:lang w:val="fr-FR"/>
              </w:rPr>
              <w:t>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 xml:space="preserve">Observations générales et débat général </w:t>
            </w:r>
          </w:p>
        </w:tc>
      </w:tr>
      <w:tr w:rsidR="00524967" w:rsidTr="00F6117C">
        <w:tc>
          <w:tcPr>
            <w:tcW w:w="1979"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Vendredi</w:t>
            </w:r>
            <w:r w:rsidR="00E154CA">
              <w:rPr>
                <w:bCs/>
                <w:lang w:val="fr-FR"/>
              </w:rPr>
              <w:t xml:space="preserve"> </w:t>
            </w:r>
            <w:r>
              <w:rPr>
                <w:bCs/>
                <w:lang w:val="fr-FR"/>
              </w:rPr>
              <w:br/>
              <w:t>15 avril 2016</w:t>
            </w:r>
          </w:p>
        </w:tc>
        <w:tc>
          <w:tcPr>
            <w:tcW w:w="225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259</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3C6093">
        <w:tc>
          <w:tcPr>
            <w:tcW w:w="1979" w:type="dxa"/>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260</w:t>
            </w:r>
            <w:r>
              <w:rPr>
                <w:vertAlign w:val="superscript"/>
                <w:lang w:val="fr-FR"/>
              </w:rPr>
              <w:t>e</w:t>
            </w:r>
            <w:r>
              <w:rPr>
                <w:lang w:val="fr-FR"/>
              </w:rPr>
              <w:t xml:space="preserve"> séance</w:t>
            </w:r>
          </w:p>
        </w:tc>
        <w:tc>
          <w:tcPr>
            <w:tcW w:w="991" w:type="dxa"/>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9</w:t>
            </w:r>
          </w:p>
        </w:tc>
        <w:tc>
          <w:tcPr>
            <w:tcW w:w="4830" w:type="dxa"/>
            <w:hideMark/>
          </w:tcPr>
          <w:p w:rsidR="00524967" w:rsidRDefault="00524967">
            <w:pPr>
              <w:keepNext/>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Méthodes de travail du Comité</w:t>
            </w:r>
          </w:p>
        </w:tc>
      </w:tr>
      <w:tr w:rsidR="00524967" w:rsidTr="00F6117C">
        <w:tc>
          <w:tcPr>
            <w:tcW w:w="1979" w:type="dxa"/>
            <w:tcBorders>
              <w:top w:val="single" w:sz="4" w:space="0" w:color="auto"/>
              <w:left w:val="nil"/>
              <w:bottom w:val="single" w:sz="4" w:space="0" w:color="auto"/>
              <w:right w:val="nil"/>
            </w:tcBorders>
            <w:hideMark/>
          </w:tcPr>
          <w:p w:rsidR="00524967" w:rsidRDefault="00E154CA" w:rsidP="001D1CD6">
            <w:pPr>
              <w:tabs>
                <w:tab w:val="left" w:pos="288"/>
                <w:tab w:val="left" w:pos="576"/>
                <w:tab w:val="left" w:pos="864"/>
                <w:tab w:val="left" w:pos="1152"/>
              </w:tabs>
              <w:suppressAutoHyphens/>
              <w:spacing w:before="80" w:after="80"/>
              <w:ind w:right="115"/>
              <w:rPr>
                <w:rFonts w:eastAsia="Calibri"/>
                <w:b/>
                <w:bCs/>
                <w:lang w:val="fr-FR"/>
              </w:rPr>
            </w:pPr>
            <w:r>
              <w:rPr>
                <w:rFonts w:eastAsia="Calibri"/>
                <w:b/>
                <w:bCs/>
                <w:lang w:val="fr-FR"/>
              </w:rPr>
              <w:t>Semaine </w:t>
            </w:r>
            <w:r w:rsidR="00524967">
              <w:rPr>
                <w:rFonts w:eastAsia="Calibri"/>
                <w:b/>
                <w:bCs/>
                <w:lang w:val="fr-FR"/>
              </w:rPr>
              <w:t>4</w:t>
            </w:r>
          </w:p>
        </w:tc>
        <w:tc>
          <w:tcPr>
            <w:tcW w:w="2250" w:type="dxa"/>
            <w:tcBorders>
              <w:top w:val="single" w:sz="4" w:space="0" w:color="auto"/>
              <w:left w:val="nil"/>
              <w:bottom w:val="single" w:sz="4" w:space="0" w:color="auto"/>
              <w:right w:val="nil"/>
            </w:tcBorders>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991" w:type="dxa"/>
            <w:tcBorders>
              <w:top w:val="single" w:sz="4" w:space="0" w:color="auto"/>
              <w:left w:val="nil"/>
              <w:bottom w:val="single" w:sz="4" w:space="0" w:color="auto"/>
              <w:right w:val="nil"/>
            </w:tcBorders>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c>
          <w:tcPr>
            <w:tcW w:w="4830" w:type="dxa"/>
            <w:tcBorders>
              <w:top w:val="single" w:sz="4" w:space="0" w:color="auto"/>
              <w:left w:val="nil"/>
              <w:bottom w:val="single" w:sz="4" w:space="0" w:color="auto"/>
              <w:right w:val="nil"/>
            </w:tcBorders>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80" w:after="80"/>
              <w:ind w:right="115"/>
              <w:rPr>
                <w:lang w:val="fr-FR"/>
              </w:rPr>
            </w:pPr>
          </w:p>
        </w:tc>
      </w:tr>
      <w:tr w:rsidR="00524967" w:rsidTr="00F6117C">
        <w:tc>
          <w:tcPr>
            <w:tcW w:w="1979" w:type="dxa"/>
            <w:tcBorders>
              <w:top w:val="single" w:sz="4" w:space="0" w:color="auto"/>
              <w:left w:val="nil"/>
              <w:right w:val="nil"/>
            </w:tcBorders>
            <w:hideMark/>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Lundi</w:t>
            </w:r>
            <w:r w:rsidR="00E154CA">
              <w:rPr>
                <w:bCs/>
                <w:lang w:val="fr-FR"/>
              </w:rPr>
              <w:t xml:space="preserve"> </w:t>
            </w:r>
            <w:r>
              <w:rPr>
                <w:bCs/>
                <w:lang w:val="fr-FR"/>
              </w:rPr>
              <w:br/>
              <w:t>18 avril 2016</w:t>
            </w:r>
          </w:p>
        </w:tc>
        <w:tc>
          <w:tcPr>
            <w:tcW w:w="2250" w:type="dxa"/>
            <w:tcBorders>
              <w:top w:val="single" w:sz="4" w:space="0" w:color="auto"/>
              <w:left w:val="nil"/>
              <w:right w:val="nil"/>
            </w:tcBorders>
            <w:hideMark/>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261</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top w:val="single" w:sz="4" w:space="0" w:color="auto"/>
              <w:left w:val="nil"/>
              <w:right w:val="nil"/>
            </w:tcBorders>
            <w:hideMark/>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top w:val="single" w:sz="4" w:space="0" w:color="auto"/>
              <w:left w:val="nil"/>
              <w:right w:val="nil"/>
            </w:tcBorders>
            <w:hideMark/>
          </w:tcPr>
          <w:p w:rsidR="00524967" w:rsidRDefault="00524967" w:rsidP="001D1CD6">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tcPr>
          <w:p w:rsidR="00524967" w:rsidRDefault="00524967" w:rsidP="001D1CD6">
            <w:pPr>
              <w:keepNext/>
              <w:keepLines/>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rsidP="001D1CD6">
            <w:pPr>
              <w:keepNext/>
              <w:keepLines/>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262</w:t>
            </w:r>
            <w:r>
              <w:rPr>
                <w:vertAlign w:val="superscript"/>
                <w:lang w:val="fr-FR"/>
              </w:rPr>
              <w:t>e</w:t>
            </w:r>
            <w:r>
              <w:rPr>
                <w:lang w:val="fr-FR"/>
              </w:rPr>
              <w:t xml:space="preserve"> séance</w:t>
            </w:r>
            <w:r w:rsidR="00E154CA">
              <w:rPr>
                <w:lang w:val="fr-FR"/>
              </w:rPr>
              <w:t xml:space="preserve"> </w:t>
            </w:r>
            <w:r>
              <w:rPr>
                <w:lang w:val="fr-FR"/>
              </w:rPr>
              <w:br/>
              <w:t>15 heures (privée)</w:t>
            </w:r>
          </w:p>
        </w:tc>
        <w:tc>
          <w:tcPr>
            <w:tcW w:w="991" w:type="dxa"/>
            <w:tcBorders>
              <w:left w:val="nil"/>
              <w:right w:val="nil"/>
            </w:tcBorders>
            <w:hideMark/>
          </w:tcPr>
          <w:p w:rsidR="00524967" w:rsidRDefault="00524967" w:rsidP="001D1CD6">
            <w:pPr>
              <w:keepNext/>
              <w:keepLines/>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rsidP="001D1CD6">
            <w:pPr>
              <w:keepNext/>
              <w:keepLines/>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Mardi</w:t>
            </w:r>
            <w:r w:rsidR="00E154CA">
              <w:rPr>
                <w:bCs/>
                <w:lang w:val="fr-FR"/>
              </w:rPr>
              <w:t xml:space="preserve"> </w:t>
            </w:r>
            <w:r>
              <w:rPr>
                <w:bCs/>
                <w:lang w:val="fr-FR"/>
              </w:rPr>
              <w:br/>
              <w:t>19 avril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263</w:t>
            </w:r>
            <w:r>
              <w:rPr>
                <w:vertAlign w:val="superscript"/>
                <w:lang w:val="fr-FR"/>
              </w:rPr>
              <w:t>e</w:t>
            </w:r>
            <w:r>
              <w:rPr>
                <w:lang w:val="fr-FR"/>
              </w:rPr>
              <w:t xml:space="preserve"> séance</w:t>
            </w:r>
            <w:r w:rsidR="00E154CA">
              <w:rPr>
                <w:lang w:val="fr-FR"/>
              </w:rPr>
              <w:t xml:space="preserve"> </w:t>
            </w:r>
            <w:r>
              <w:rPr>
                <w:lang w:val="fr-FR"/>
              </w:rPr>
              <w:br/>
              <w:t>10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Observations générales et débat général</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264</w:t>
            </w:r>
            <w:r>
              <w:rPr>
                <w:vertAlign w:val="superscript"/>
                <w:lang w:val="fr-FR"/>
              </w:rPr>
              <w:t>e</w:t>
            </w:r>
            <w:r>
              <w:rPr>
                <w:lang w:val="fr-FR"/>
              </w:rPr>
              <w:t xml:space="preserve"> séance</w:t>
            </w:r>
            <w:r w:rsidR="00E154CA">
              <w:rPr>
                <w:lang w:val="fr-FR"/>
              </w:rPr>
              <w:t xml:space="preserve"> </w:t>
            </w:r>
            <w:r>
              <w:rPr>
                <w:lang w:val="fr-FR"/>
              </w:rPr>
              <w:br/>
              <w:t>15 heures (publique)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8</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Observations générales et débat général</w:t>
            </w:r>
          </w:p>
        </w:tc>
      </w:tr>
      <w:tr w:rsidR="00524967" w:rsidTr="00F6117C">
        <w:tc>
          <w:tcPr>
            <w:tcW w:w="1979"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 xml:space="preserve">Mercredi </w:t>
            </w:r>
            <w:r w:rsidR="00B66EE0">
              <w:rPr>
                <w:bCs/>
                <w:lang w:val="fr-FR"/>
              </w:rPr>
              <w:br/>
            </w:r>
            <w:r>
              <w:rPr>
                <w:bCs/>
                <w:lang w:val="fr-FR"/>
              </w:rPr>
              <w:t>20 avril 2016</w:t>
            </w: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265</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5</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Examen des rapports soumis par les États parties en application de l’article 35 de la Convention : adoption des observations finales</w:t>
            </w:r>
          </w:p>
        </w:tc>
      </w:tr>
      <w:tr w:rsidR="00524967" w:rsidTr="00F6117C">
        <w:tc>
          <w:tcPr>
            <w:tcW w:w="1979" w:type="dxa"/>
            <w:tcBorders>
              <w:left w:val="nil"/>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266</w:t>
            </w:r>
            <w:r>
              <w:rPr>
                <w:vertAlign w:val="superscript"/>
                <w:lang w:val="fr-FR"/>
              </w:rPr>
              <w:t>e</w:t>
            </w:r>
            <w:r>
              <w:rPr>
                <w:lang w:val="fr-FR"/>
              </w:rPr>
              <w:t xml:space="preserve"> séance</w:t>
            </w:r>
            <w:r w:rsidR="00E154CA">
              <w:rPr>
                <w:lang w:val="fr-FR"/>
              </w:rPr>
              <w:t xml:space="preserve"> </w:t>
            </w:r>
            <w:r w:rsidR="00E154CA">
              <w:rPr>
                <w:lang w:val="fr-FR"/>
              </w:rPr>
              <w:br/>
              <w:t>15 </w:t>
            </w:r>
            <w:r>
              <w:rPr>
                <w:lang w:val="fr-FR"/>
              </w:rPr>
              <w:t>heures (privée)</w:t>
            </w:r>
          </w:p>
        </w:tc>
        <w:tc>
          <w:tcPr>
            <w:tcW w:w="991"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12</w:t>
            </w:r>
          </w:p>
        </w:tc>
        <w:tc>
          <w:tcPr>
            <w:tcW w:w="4830" w:type="dxa"/>
            <w:tcBorders>
              <w:left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Activités r</w:t>
            </w:r>
            <w:r w:rsidR="00B66EE0">
              <w:rPr>
                <w:lang w:val="fr-FR"/>
              </w:rPr>
              <w:t xml:space="preserve">elevant du Protocole facultatif </w:t>
            </w:r>
            <w:r>
              <w:rPr>
                <w:lang w:val="fr-FR"/>
              </w:rPr>
              <w:t>se rapportant à la convention</w:t>
            </w:r>
            <w:r w:rsidR="00E154CA">
              <w:rPr>
                <w:lang w:val="fr-FR"/>
              </w:rPr>
              <w:t> </w:t>
            </w:r>
            <w:r>
              <w:rPr>
                <w:lang w:val="fr-FR"/>
              </w:rPr>
              <w:t>: communications</w:t>
            </w:r>
          </w:p>
        </w:tc>
      </w:tr>
      <w:tr w:rsidR="00524967" w:rsidTr="00F6117C">
        <w:tc>
          <w:tcPr>
            <w:tcW w:w="1979"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bCs/>
                <w:lang w:val="fr-FR"/>
              </w:rPr>
            </w:pPr>
            <w:r>
              <w:rPr>
                <w:bCs/>
                <w:lang w:val="fr-FR"/>
              </w:rPr>
              <w:t>Jeudi</w:t>
            </w:r>
            <w:r w:rsidR="00E154CA">
              <w:rPr>
                <w:bCs/>
                <w:lang w:val="fr-FR"/>
              </w:rPr>
              <w:t xml:space="preserve"> </w:t>
            </w:r>
            <w:r>
              <w:rPr>
                <w:bCs/>
                <w:lang w:val="fr-FR"/>
              </w:rPr>
              <w:br/>
              <w:t>21 avril 2016</w:t>
            </w:r>
          </w:p>
        </w:tc>
        <w:tc>
          <w:tcPr>
            <w:tcW w:w="225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267</w:t>
            </w:r>
            <w:r>
              <w:rPr>
                <w:vertAlign w:val="superscript"/>
                <w:lang w:val="fr-FR"/>
              </w:rPr>
              <w:t>e</w:t>
            </w:r>
            <w:r>
              <w:rPr>
                <w:lang w:val="fr-FR"/>
              </w:rPr>
              <w:t xml:space="preserve"> séance</w:t>
            </w:r>
            <w:r w:rsidR="00E154CA">
              <w:rPr>
                <w:lang w:val="fr-FR"/>
              </w:rPr>
              <w:t xml:space="preserve"> </w:t>
            </w:r>
            <w:r>
              <w:rPr>
                <w:lang w:val="fr-FR"/>
              </w:rPr>
              <w:br/>
              <w:t>10 heures (privée)</w:t>
            </w:r>
          </w:p>
        </w:tc>
        <w:tc>
          <w:tcPr>
            <w:tcW w:w="991"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Point 9</w:t>
            </w:r>
          </w:p>
        </w:tc>
        <w:tc>
          <w:tcPr>
            <w:tcW w:w="4830" w:type="dxa"/>
            <w:tcBorders>
              <w:left w:val="nil"/>
              <w:bottom w:val="nil"/>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Méthodes de travail du Comité</w:t>
            </w:r>
          </w:p>
        </w:tc>
      </w:tr>
      <w:tr w:rsidR="00524967" w:rsidTr="003C6093">
        <w:tc>
          <w:tcPr>
            <w:tcW w:w="1979" w:type="dxa"/>
            <w:tcBorders>
              <w:top w:val="nil"/>
              <w:left w:val="nil"/>
              <w:bottom w:val="single" w:sz="12" w:space="0" w:color="auto"/>
              <w:right w:val="nil"/>
            </w:tcBorders>
          </w:tcPr>
          <w:p w:rsidR="00524967" w:rsidRDefault="00524967">
            <w:pPr>
              <w:tabs>
                <w:tab w:val="left" w:pos="288"/>
                <w:tab w:val="left" w:pos="576"/>
                <w:tab w:val="left" w:pos="864"/>
                <w:tab w:val="left" w:pos="1152"/>
              </w:tabs>
              <w:suppressAutoHyphens/>
              <w:spacing w:before="40" w:after="80"/>
              <w:ind w:right="115"/>
              <w:rPr>
                <w:rFonts w:eastAsia="Calibri"/>
                <w:bCs/>
                <w:lang w:val="fr-FR"/>
              </w:rPr>
            </w:pPr>
          </w:p>
        </w:tc>
        <w:tc>
          <w:tcPr>
            <w:tcW w:w="2250" w:type="dxa"/>
            <w:tcBorders>
              <w:top w:val="nil"/>
              <w:left w:val="nil"/>
              <w:bottom w:val="single" w:sz="12"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12 h 00 (publique)</w:t>
            </w:r>
          </w:p>
        </w:tc>
        <w:tc>
          <w:tcPr>
            <w:tcW w:w="991" w:type="dxa"/>
            <w:tcBorders>
              <w:top w:val="nil"/>
              <w:left w:val="nil"/>
              <w:bottom w:val="single" w:sz="12" w:space="0" w:color="auto"/>
              <w:right w:val="nil"/>
            </w:tcBorders>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p>
        </w:tc>
        <w:tc>
          <w:tcPr>
            <w:tcW w:w="4830" w:type="dxa"/>
            <w:tcBorders>
              <w:top w:val="nil"/>
              <w:left w:val="nil"/>
              <w:bottom w:val="single" w:sz="12" w:space="0" w:color="auto"/>
              <w:right w:val="nil"/>
            </w:tcBorders>
            <w:hideMark/>
          </w:tcPr>
          <w:p w:rsidR="00524967" w:rsidRDefault="00524967">
            <w:pPr>
              <w:tabs>
                <w:tab w:val="left" w:pos="288"/>
                <w:tab w:val="left" w:pos="576"/>
                <w:tab w:val="left" w:pos="864"/>
                <w:tab w:val="left" w:pos="1152"/>
              </w:tabs>
              <w:suppressAutoHyphens/>
              <w:kinsoku w:val="0"/>
              <w:overflowPunct w:val="0"/>
              <w:autoSpaceDE w:val="0"/>
              <w:autoSpaceDN w:val="0"/>
              <w:adjustRightInd w:val="0"/>
              <w:snapToGrid w:val="0"/>
              <w:spacing w:before="40" w:after="80"/>
              <w:ind w:right="115"/>
              <w:rPr>
                <w:rFonts w:eastAsia="Calibri"/>
                <w:lang w:val="fr-FR"/>
              </w:rPr>
            </w:pPr>
            <w:r>
              <w:rPr>
                <w:lang w:val="fr-FR"/>
              </w:rPr>
              <w:t>Clôture</w:t>
            </w:r>
          </w:p>
        </w:tc>
      </w:tr>
    </w:tbl>
    <w:p w:rsidR="006B12AD" w:rsidRPr="00E154CA" w:rsidRDefault="00E154CA" w:rsidP="00E154CA">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B12AD" w:rsidRPr="00E154CA" w:rsidSect="006B12A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3:46:00Z" w:initials="Start">
    <w:p w:rsidR="00B56D9E" w:rsidRDefault="00B56D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NO&gt;&gt;N1528067F&lt;&lt;ODS JOB NO&gt;&gt;</w:t>
      </w:r>
    </w:p>
    <w:p w:rsidR="00B56D9E" w:rsidRDefault="00B56D9E">
      <w:pPr>
        <w:pStyle w:val="CommentText"/>
      </w:pPr>
      <w:r>
        <w:t>&lt;&lt;ODS DOC SYMBOL1&gt;&gt;CRPD/C/15/1&lt;&lt;ODS DOC SYMBOL1&gt;&gt;</w:t>
      </w:r>
    </w:p>
    <w:p w:rsidR="00B56D9E" w:rsidRDefault="00B56D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967" w:rsidRDefault="00524967" w:rsidP="00F3330B">
      <w:pPr>
        <w:spacing w:line="240" w:lineRule="auto"/>
      </w:pPr>
      <w:r>
        <w:separator/>
      </w:r>
    </w:p>
  </w:endnote>
  <w:endnote w:type="continuationSeparator" w:id="0">
    <w:p w:rsidR="00524967" w:rsidRDefault="0052496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4967" w:rsidTr="006B12AD">
      <w:trPr>
        <w:jc w:val="center"/>
      </w:trPr>
      <w:tc>
        <w:tcPr>
          <w:tcW w:w="5126" w:type="dxa"/>
          <w:shd w:val="clear" w:color="auto" w:fill="auto"/>
        </w:tcPr>
        <w:p w:rsidR="00524967" w:rsidRPr="006B12AD" w:rsidRDefault="00524967" w:rsidP="006B12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6CCB">
            <w:rPr>
              <w:b w:val="0"/>
              <w:w w:val="103"/>
              <w:sz w:val="14"/>
            </w:rPr>
            <w:t>GE.15-21668</w:t>
          </w:r>
          <w:r>
            <w:rPr>
              <w:b w:val="0"/>
              <w:w w:val="103"/>
              <w:sz w:val="14"/>
            </w:rPr>
            <w:fldChar w:fldCharType="end"/>
          </w:r>
        </w:p>
      </w:tc>
      <w:tc>
        <w:tcPr>
          <w:tcW w:w="5127" w:type="dxa"/>
          <w:shd w:val="clear" w:color="auto" w:fill="auto"/>
        </w:tcPr>
        <w:p w:rsidR="00524967" w:rsidRPr="006B12AD" w:rsidRDefault="00524967" w:rsidP="006B12AD">
          <w:pPr>
            <w:pStyle w:val="Footer"/>
            <w:rPr>
              <w:w w:val="103"/>
            </w:rPr>
          </w:pPr>
          <w:r>
            <w:rPr>
              <w:w w:val="103"/>
            </w:rPr>
            <w:fldChar w:fldCharType="begin"/>
          </w:r>
          <w:r>
            <w:rPr>
              <w:w w:val="103"/>
            </w:rPr>
            <w:instrText xml:space="preserve"> PAGE  \* Arabic  \* MERGEFORMAT </w:instrText>
          </w:r>
          <w:r>
            <w:rPr>
              <w:w w:val="103"/>
            </w:rPr>
            <w:fldChar w:fldCharType="separate"/>
          </w:r>
          <w:r w:rsidR="00EA6CCB">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6CCB">
            <w:rPr>
              <w:noProof/>
              <w:w w:val="103"/>
            </w:rPr>
            <w:t>8</w:t>
          </w:r>
          <w:r>
            <w:rPr>
              <w:w w:val="103"/>
            </w:rPr>
            <w:fldChar w:fldCharType="end"/>
          </w:r>
        </w:p>
      </w:tc>
    </w:tr>
  </w:tbl>
  <w:p w:rsidR="00524967" w:rsidRPr="006B12AD" w:rsidRDefault="00524967" w:rsidP="006B12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4967" w:rsidTr="006B12AD">
      <w:trPr>
        <w:jc w:val="center"/>
      </w:trPr>
      <w:tc>
        <w:tcPr>
          <w:tcW w:w="5126" w:type="dxa"/>
          <w:shd w:val="clear" w:color="auto" w:fill="auto"/>
        </w:tcPr>
        <w:p w:rsidR="00524967" w:rsidRPr="006B12AD" w:rsidRDefault="00524967" w:rsidP="006B12A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6CC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6CCB">
            <w:rPr>
              <w:noProof/>
              <w:w w:val="103"/>
            </w:rPr>
            <w:t>8</w:t>
          </w:r>
          <w:r>
            <w:rPr>
              <w:w w:val="103"/>
            </w:rPr>
            <w:fldChar w:fldCharType="end"/>
          </w:r>
        </w:p>
      </w:tc>
      <w:tc>
        <w:tcPr>
          <w:tcW w:w="5127" w:type="dxa"/>
          <w:shd w:val="clear" w:color="auto" w:fill="auto"/>
        </w:tcPr>
        <w:p w:rsidR="00524967" w:rsidRPr="006B12AD" w:rsidRDefault="00524967" w:rsidP="006B12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6CCB">
            <w:rPr>
              <w:b w:val="0"/>
              <w:w w:val="103"/>
              <w:sz w:val="14"/>
            </w:rPr>
            <w:t>GE.15-21668</w:t>
          </w:r>
          <w:r>
            <w:rPr>
              <w:b w:val="0"/>
              <w:w w:val="103"/>
              <w:sz w:val="14"/>
            </w:rPr>
            <w:fldChar w:fldCharType="end"/>
          </w:r>
        </w:p>
      </w:tc>
    </w:tr>
  </w:tbl>
  <w:p w:rsidR="00524967" w:rsidRPr="006B12AD" w:rsidRDefault="00524967" w:rsidP="006B12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967" w:rsidRDefault="00524967">
    <w:pPr>
      <w:pStyle w:val="Footer"/>
    </w:pPr>
    <w:r>
      <w:rPr>
        <w:noProof/>
      </w:rPr>
      <w:drawing>
        <wp:anchor distT="0" distB="0" distL="114300" distR="114300" simplePos="0" relativeHeight="251658240" behindDoc="0" locked="0" layoutInCell="1" allowOverlap="1" wp14:anchorId="3728B24F" wp14:editId="2F4D5FA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15/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5/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24967" w:rsidTr="006B12AD">
      <w:tc>
        <w:tcPr>
          <w:tcW w:w="3859" w:type="dxa"/>
        </w:tcPr>
        <w:p w:rsidR="00524967" w:rsidRDefault="00524967" w:rsidP="006B12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A6CCB">
            <w:rPr>
              <w:b w:val="0"/>
              <w:sz w:val="20"/>
            </w:rPr>
            <w:t>GE.15-21668 (F)</w:t>
          </w:r>
          <w:r>
            <w:rPr>
              <w:b w:val="0"/>
              <w:sz w:val="20"/>
            </w:rPr>
            <w:fldChar w:fldCharType="end"/>
          </w:r>
          <w:r>
            <w:rPr>
              <w:b w:val="0"/>
              <w:sz w:val="20"/>
            </w:rPr>
            <w:t xml:space="preserve">    181215    181215</w:t>
          </w:r>
        </w:p>
        <w:p w:rsidR="00524967" w:rsidRPr="006B12AD" w:rsidRDefault="00524967" w:rsidP="006B12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A6CCB">
            <w:rPr>
              <w:rFonts w:ascii="Barcode 3 of 9 by request" w:hAnsi="Barcode 3 of 9 by request"/>
              <w:b w:val="0"/>
              <w:spacing w:val="0"/>
              <w:w w:val="100"/>
              <w:sz w:val="24"/>
            </w:rPr>
            <w:t>*1521668*</w:t>
          </w:r>
          <w:r>
            <w:rPr>
              <w:rFonts w:ascii="Barcode 3 of 9 by request" w:hAnsi="Barcode 3 of 9 by request"/>
              <w:b w:val="0"/>
              <w:spacing w:val="0"/>
              <w:w w:val="100"/>
              <w:sz w:val="24"/>
            </w:rPr>
            <w:fldChar w:fldCharType="end"/>
          </w:r>
        </w:p>
      </w:tc>
      <w:tc>
        <w:tcPr>
          <w:tcW w:w="5127" w:type="dxa"/>
        </w:tcPr>
        <w:p w:rsidR="00524967" w:rsidRDefault="00524967" w:rsidP="006B12AD">
          <w:pPr>
            <w:pStyle w:val="Footer"/>
            <w:spacing w:line="240" w:lineRule="atLeast"/>
            <w:jc w:val="right"/>
            <w:rPr>
              <w:b w:val="0"/>
              <w:sz w:val="20"/>
            </w:rPr>
          </w:pPr>
          <w:r>
            <w:rPr>
              <w:b w:val="0"/>
              <w:noProof/>
              <w:sz w:val="20"/>
            </w:rPr>
            <w:drawing>
              <wp:inline distT="0" distB="0" distL="0" distR="0" wp14:anchorId="465AA903" wp14:editId="1F12A5C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24967" w:rsidRPr="006B12AD" w:rsidRDefault="00524967" w:rsidP="006B12A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967" w:rsidRPr="003E47D8" w:rsidRDefault="00524967" w:rsidP="003E47D8">
      <w:pPr>
        <w:pStyle w:val="Footer"/>
        <w:spacing w:after="80"/>
        <w:rPr>
          <w:sz w:val="16"/>
        </w:rPr>
      </w:pPr>
      <w:r w:rsidRPr="003E47D8">
        <w:rPr>
          <w:sz w:val="16"/>
        </w:rPr>
        <w:t>__________________</w:t>
      </w:r>
    </w:p>
  </w:footnote>
  <w:footnote w:type="continuationSeparator" w:id="0">
    <w:p w:rsidR="00524967" w:rsidRPr="003E47D8" w:rsidRDefault="00524967"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24967" w:rsidTr="006B12AD">
      <w:trPr>
        <w:trHeight w:hRule="exact" w:val="864"/>
        <w:jc w:val="center"/>
      </w:trPr>
      <w:tc>
        <w:tcPr>
          <w:tcW w:w="4882" w:type="dxa"/>
          <w:shd w:val="clear" w:color="auto" w:fill="auto"/>
          <w:vAlign w:val="bottom"/>
        </w:tcPr>
        <w:p w:rsidR="00524967" w:rsidRPr="006B12AD" w:rsidRDefault="00524967" w:rsidP="006B12A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6CCB">
            <w:rPr>
              <w:b/>
              <w:color w:val="000000"/>
            </w:rPr>
            <w:t>CRPD/C/15/1</w:t>
          </w:r>
          <w:r>
            <w:rPr>
              <w:b/>
              <w:color w:val="000000"/>
            </w:rPr>
            <w:fldChar w:fldCharType="end"/>
          </w:r>
        </w:p>
      </w:tc>
      <w:tc>
        <w:tcPr>
          <w:tcW w:w="5127" w:type="dxa"/>
          <w:shd w:val="clear" w:color="auto" w:fill="auto"/>
          <w:vAlign w:val="bottom"/>
        </w:tcPr>
        <w:p w:rsidR="00524967" w:rsidRDefault="00524967" w:rsidP="006B12AD">
          <w:pPr>
            <w:pStyle w:val="Header"/>
          </w:pPr>
        </w:p>
      </w:tc>
    </w:tr>
  </w:tbl>
  <w:p w:rsidR="00524967" w:rsidRPr="006B12AD" w:rsidRDefault="00524967" w:rsidP="006B12A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24967" w:rsidTr="006B12AD">
      <w:trPr>
        <w:trHeight w:hRule="exact" w:val="864"/>
        <w:jc w:val="center"/>
      </w:trPr>
      <w:tc>
        <w:tcPr>
          <w:tcW w:w="4882" w:type="dxa"/>
          <w:shd w:val="clear" w:color="auto" w:fill="auto"/>
          <w:vAlign w:val="bottom"/>
        </w:tcPr>
        <w:p w:rsidR="00524967" w:rsidRDefault="00524967" w:rsidP="006B12AD">
          <w:pPr>
            <w:pStyle w:val="Header"/>
          </w:pPr>
        </w:p>
      </w:tc>
      <w:tc>
        <w:tcPr>
          <w:tcW w:w="5127" w:type="dxa"/>
          <w:shd w:val="clear" w:color="auto" w:fill="auto"/>
          <w:vAlign w:val="bottom"/>
        </w:tcPr>
        <w:p w:rsidR="00524967" w:rsidRPr="006B12AD" w:rsidRDefault="00524967" w:rsidP="006B12A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6CCB">
            <w:rPr>
              <w:b/>
              <w:color w:val="000000"/>
            </w:rPr>
            <w:t>CRPD/C/15/1</w:t>
          </w:r>
          <w:r>
            <w:rPr>
              <w:b/>
              <w:color w:val="000000"/>
            </w:rPr>
            <w:fldChar w:fldCharType="end"/>
          </w:r>
        </w:p>
      </w:tc>
    </w:tr>
  </w:tbl>
  <w:p w:rsidR="00524967" w:rsidRPr="006B12AD" w:rsidRDefault="00524967" w:rsidP="006B12A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24967" w:rsidTr="006B12AD">
      <w:trPr>
        <w:trHeight w:hRule="exact" w:val="864"/>
      </w:trPr>
      <w:tc>
        <w:tcPr>
          <w:tcW w:w="1267" w:type="dxa"/>
          <w:tcBorders>
            <w:bottom w:val="single" w:sz="4" w:space="0" w:color="auto"/>
          </w:tcBorders>
          <w:shd w:val="clear" w:color="auto" w:fill="auto"/>
          <w:vAlign w:val="bottom"/>
        </w:tcPr>
        <w:p w:rsidR="00524967" w:rsidRDefault="00524967" w:rsidP="006B12AD">
          <w:pPr>
            <w:pStyle w:val="Header"/>
            <w:spacing w:after="120"/>
          </w:pPr>
        </w:p>
      </w:tc>
      <w:tc>
        <w:tcPr>
          <w:tcW w:w="2059" w:type="dxa"/>
          <w:tcBorders>
            <w:bottom w:val="single" w:sz="4" w:space="0" w:color="auto"/>
          </w:tcBorders>
          <w:shd w:val="clear" w:color="auto" w:fill="auto"/>
          <w:vAlign w:val="bottom"/>
        </w:tcPr>
        <w:p w:rsidR="00524967" w:rsidRPr="006B12AD" w:rsidRDefault="00524967" w:rsidP="006B12A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24967" w:rsidRDefault="00524967" w:rsidP="006B12AD">
          <w:pPr>
            <w:pStyle w:val="Header"/>
            <w:spacing w:after="120"/>
          </w:pPr>
        </w:p>
      </w:tc>
      <w:tc>
        <w:tcPr>
          <w:tcW w:w="6653" w:type="dxa"/>
          <w:gridSpan w:val="4"/>
          <w:tcBorders>
            <w:bottom w:val="single" w:sz="4" w:space="0" w:color="auto"/>
          </w:tcBorders>
          <w:shd w:val="clear" w:color="auto" w:fill="auto"/>
          <w:vAlign w:val="bottom"/>
        </w:tcPr>
        <w:p w:rsidR="00524967" w:rsidRPr="006B12AD" w:rsidRDefault="00524967" w:rsidP="006B12AD">
          <w:pPr>
            <w:spacing w:after="80" w:line="240" w:lineRule="auto"/>
            <w:jc w:val="right"/>
            <w:rPr>
              <w:position w:val="-4"/>
            </w:rPr>
          </w:pPr>
          <w:r>
            <w:rPr>
              <w:position w:val="-4"/>
              <w:sz w:val="40"/>
            </w:rPr>
            <w:t>CRPD</w:t>
          </w:r>
          <w:r>
            <w:rPr>
              <w:position w:val="-4"/>
            </w:rPr>
            <w:t>/C/15/1</w:t>
          </w:r>
        </w:p>
      </w:tc>
    </w:tr>
    <w:tr w:rsidR="00524967" w:rsidRPr="006B12AD" w:rsidTr="006B12AD">
      <w:trPr>
        <w:gridAfter w:val="1"/>
        <w:wAfter w:w="18" w:type="dxa"/>
        <w:trHeight w:hRule="exact" w:val="2880"/>
      </w:trPr>
      <w:tc>
        <w:tcPr>
          <w:tcW w:w="1267" w:type="dxa"/>
          <w:tcBorders>
            <w:top w:val="single" w:sz="4" w:space="0" w:color="auto"/>
            <w:bottom w:val="single" w:sz="12" w:space="0" w:color="auto"/>
          </w:tcBorders>
          <w:shd w:val="clear" w:color="auto" w:fill="auto"/>
        </w:tcPr>
        <w:p w:rsidR="00524967" w:rsidRPr="006B12AD" w:rsidRDefault="00524967" w:rsidP="006B12AD">
          <w:pPr>
            <w:pStyle w:val="Header"/>
            <w:spacing w:before="120" w:line="240" w:lineRule="auto"/>
            <w:ind w:left="-72"/>
            <w:jc w:val="center"/>
          </w:pPr>
          <w:r>
            <w:t xml:space="preserve">  </w:t>
          </w:r>
          <w:r>
            <w:rPr>
              <w:noProof/>
            </w:rPr>
            <w:drawing>
              <wp:inline distT="0" distB="0" distL="0" distR="0" wp14:anchorId="68463F75" wp14:editId="69FD581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24967" w:rsidRPr="006B12AD" w:rsidRDefault="00524967" w:rsidP="006B12AD">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524967" w:rsidRPr="006B12AD" w:rsidRDefault="00524967" w:rsidP="006B12AD">
          <w:pPr>
            <w:pStyle w:val="Header"/>
            <w:spacing w:before="109"/>
          </w:pPr>
        </w:p>
      </w:tc>
      <w:tc>
        <w:tcPr>
          <w:tcW w:w="3280" w:type="dxa"/>
          <w:tcBorders>
            <w:top w:val="single" w:sz="4" w:space="0" w:color="auto"/>
            <w:bottom w:val="single" w:sz="12" w:space="0" w:color="auto"/>
          </w:tcBorders>
          <w:shd w:val="clear" w:color="auto" w:fill="auto"/>
        </w:tcPr>
        <w:p w:rsidR="00524967" w:rsidRDefault="00524967" w:rsidP="006B12AD">
          <w:pPr>
            <w:pStyle w:val="Distribution"/>
            <w:rPr>
              <w:color w:val="000000"/>
            </w:rPr>
          </w:pPr>
          <w:r>
            <w:rPr>
              <w:color w:val="000000"/>
            </w:rPr>
            <w:t>Distr. générale</w:t>
          </w:r>
        </w:p>
        <w:p w:rsidR="00524967" w:rsidRDefault="00524967" w:rsidP="006B12AD">
          <w:pPr>
            <w:pStyle w:val="Publication"/>
            <w:rPr>
              <w:color w:val="000000"/>
            </w:rPr>
          </w:pPr>
          <w:r>
            <w:rPr>
              <w:color w:val="000000"/>
            </w:rPr>
            <w:t>9 décembre 2015</w:t>
          </w:r>
        </w:p>
        <w:p w:rsidR="00524967" w:rsidRDefault="00524967" w:rsidP="006B12AD">
          <w:pPr>
            <w:rPr>
              <w:lang w:val="en-US"/>
            </w:rPr>
          </w:pPr>
          <w:r>
            <w:rPr>
              <w:lang w:val="en-US"/>
            </w:rPr>
            <w:t>Français</w:t>
          </w:r>
        </w:p>
        <w:p w:rsidR="00524967" w:rsidRDefault="00524967" w:rsidP="006B12AD">
          <w:pPr>
            <w:pStyle w:val="Original"/>
            <w:rPr>
              <w:color w:val="000000"/>
            </w:rPr>
          </w:pPr>
          <w:r>
            <w:rPr>
              <w:color w:val="000000"/>
            </w:rPr>
            <w:t>Original : anglais</w:t>
          </w:r>
        </w:p>
        <w:p w:rsidR="00802062" w:rsidRPr="00802062" w:rsidRDefault="00802062" w:rsidP="00802062">
          <w:pPr>
            <w:rPr>
              <w:lang w:val="en-US"/>
            </w:rPr>
          </w:pPr>
          <w:r>
            <w:rPr>
              <w:lang w:val="en-US"/>
            </w:rPr>
            <w:t>Anglais, espagnol e français seulement</w:t>
          </w:r>
        </w:p>
      </w:tc>
    </w:tr>
  </w:tbl>
  <w:p w:rsidR="00524967" w:rsidRPr="006B12AD" w:rsidRDefault="00524967" w:rsidP="006B12A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668*"/>
    <w:docVar w:name="CreationDt" w:val="12/18/2015 11:21 AM"/>
    <w:docVar w:name="DocCategory" w:val="Doc"/>
    <w:docVar w:name="DocType" w:val="Final"/>
    <w:docVar w:name="DutyStation" w:val="Geneva"/>
    <w:docVar w:name="FooterJN" w:val="GE.15-21668"/>
    <w:docVar w:name="jobn" w:val="GE.15-21668 (F)"/>
    <w:docVar w:name="jobnDT" w:val="GE.15-21668 (F)   181215"/>
    <w:docVar w:name="jobnDTDT" w:val="GE.15-21668 (F)   181215   181215"/>
    <w:docVar w:name="JobNo" w:val="GE.1521668F"/>
    <w:docVar w:name="JobNo2" w:val="GE.1528067F"/>
    <w:docVar w:name="LocalDrive" w:val="0"/>
    <w:docVar w:name="OandT" w:val="eb"/>
    <w:docVar w:name="PaperSize" w:val="A4"/>
    <w:docVar w:name="sss1" w:val="CRPD/C/15/1"/>
    <w:docVar w:name="sss2" w:val="-"/>
    <w:docVar w:name="Symbol1" w:val="CRPD/C/15/1"/>
    <w:docVar w:name="Symbol2" w:val="-"/>
  </w:docVars>
  <w:rsids>
    <w:rsidRoot w:val="00A2310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7AA"/>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41B1"/>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0F9E"/>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1CD6"/>
    <w:rsid w:val="001D272D"/>
    <w:rsid w:val="001D280C"/>
    <w:rsid w:val="001D294E"/>
    <w:rsid w:val="001D688B"/>
    <w:rsid w:val="001E2D50"/>
    <w:rsid w:val="001E44F3"/>
    <w:rsid w:val="001F053A"/>
    <w:rsid w:val="001F2DA6"/>
    <w:rsid w:val="001F4DBE"/>
    <w:rsid w:val="001F62AF"/>
    <w:rsid w:val="001F793D"/>
    <w:rsid w:val="001F7E9D"/>
    <w:rsid w:val="001F7FF0"/>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0E04"/>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093"/>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47A72"/>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97ED0"/>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28BB"/>
    <w:rsid w:val="0051451F"/>
    <w:rsid w:val="0051666F"/>
    <w:rsid w:val="0051772A"/>
    <w:rsid w:val="00517E8B"/>
    <w:rsid w:val="00520271"/>
    <w:rsid w:val="00520B7B"/>
    <w:rsid w:val="00521F7B"/>
    <w:rsid w:val="00522110"/>
    <w:rsid w:val="00522657"/>
    <w:rsid w:val="00523069"/>
    <w:rsid w:val="00523378"/>
    <w:rsid w:val="0052413A"/>
    <w:rsid w:val="00524967"/>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26B0"/>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4712"/>
    <w:rsid w:val="0069608C"/>
    <w:rsid w:val="00697952"/>
    <w:rsid w:val="006A04E6"/>
    <w:rsid w:val="006A0B3D"/>
    <w:rsid w:val="006A2F71"/>
    <w:rsid w:val="006A5910"/>
    <w:rsid w:val="006B12AD"/>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17BC6"/>
    <w:rsid w:val="00721866"/>
    <w:rsid w:val="0072436A"/>
    <w:rsid w:val="00735F3A"/>
    <w:rsid w:val="00735FB1"/>
    <w:rsid w:val="007367E1"/>
    <w:rsid w:val="007379A0"/>
    <w:rsid w:val="00743131"/>
    <w:rsid w:val="0074339E"/>
    <w:rsid w:val="00744BE5"/>
    <w:rsid w:val="00744D58"/>
    <w:rsid w:val="00745184"/>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C0E"/>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5F3E"/>
    <w:rsid w:val="007E74E9"/>
    <w:rsid w:val="007F0ED6"/>
    <w:rsid w:val="007F1AB9"/>
    <w:rsid w:val="007F3DCC"/>
    <w:rsid w:val="007F49BD"/>
    <w:rsid w:val="007F6F95"/>
    <w:rsid w:val="007F77CB"/>
    <w:rsid w:val="00800903"/>
    <w:rsid w:val="00802062"/>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CFA"/>
    <w:rsid w:val="00915FB9"/>
    <w:rsid w:val="0091610E"/>
    <w:rsid w:val="00916373"/>
    <w:rsid w:val="00916548"/>
    <w:rsid w:val="00916A77"/>
    <w:rsid w:val="00921BE8"/>
    <w:rsid w:val="00922E3D"/>
    <w:rsid w:val="009316DC"/>
    <w:rsid w:val="00931752"/>
    <w:rsid w:val="009322AB"/>
    <w:rsid w:val="00932FDF"/>
    <w:rsid w:val="00936529"/>
    <w:rsid w:val="00940B65"/>
    <w:rsid w:val="0094133A"/>
    <w:rsid w:val="0094148D"/>
    <w:rsid w:val="009419AD"/>
    <w:rsid w:val="0095064A"/>
    <w:rsid w:val="00951A0B"/>
    <w:rsid w:val="00952E1E"/>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3103"/>
    <w:rsid w:val="00A24099"/>
    <w:rsid w:val="00A264B0"/>
    <w:rsid w:val="00A2768E"/>
    <w:rsid w:val="00A329BC"/>
    <w:rsid w:val="00A33E3C"/>
    <w:rsid w:val="00A3426E"/>
    <w:rsid w:val="00A353ED"/>
    <w:rsid w:val="00A375D9"/>
    <w:rsid w:val="00A37FBB"/>
    <w:rsid w:val="00A4236C"/>
    <w:rsid w:val="00A43CAC"/>
    <w:rsid w:val="00A45E20"/>
    <w:rsid w:val="00A46DB8"/>
    <w:rsid w:val="00A509DF"/>
    <w:rsid w:val="00A52DF2"/>
    <w:rsid w:val="00A54A5E"/>
    <w:rsid w:val="00A55810"/>
    <w:rsid w:val="00A56CDD"/>
    <w:rsid w:val="00A56E3B"/>
    <w:rsid w:val="00A57C5A"/>
    <w:rsid w:val="00A61C80"/>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21E3"/>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24D7"/>
    <w:rsid w:val="00B44EB6"/>
    <w:rsid w:val="00B503F3"/>
    <w:rsid w:val="00B504C9"/>
    <w:rsid w:val="00B52A47"/>
    <w:rsid w:val="00B53FB4"/>
    <w:rsid w:val="00B541C6"/>
    <w:rsid w:val="00B556DD"/>
    <w:rsid w:val="00B56D9E"/>
    <w:rsid w:val="00B5798F"/>
    <w:rsid w:val="00B57EB0"/>
    <w:rsid w:val="00B61107"/>
    <w:rsid w:val="00B61CB4"/>
    <w:rsid w:val="00B65DB9"/>
    <w:rsid w:val="00B66644"/>
    <w:rsid w:val="00B66EE0"/>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4E3"/>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154CA"/>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6CCB"/>
    <w:rsid w:val="00EB0BAE"/>
    <w:rsid w:val="00EB0F20"/>
    <w:rsid w:val="00EB1632"/>
    <w:rsid w:val="00EB377B"/>
    <w:rsid w:val="00EB4086"/>
    <w:rsid w:val="00EB4EB6"/>
    <w:rsid w:val="00EB535D"/>
    <w:rsid w:val="00EB5CD2"/>
    <w:rsid w:val="00EC1314"/>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117C"/>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12AD"/>
    <w:rPr>
      <w:sz w:val="16"/>
      <w:szCs w:val="16"/>
    </w:rPr>
  </w:style>
  <w:style w:type="paragraph" w:styleId="CommentText">
    <w:name w:val="annotation text"/>
    <w:basedOn w:val="Normal"/>
    <w:link w:val="CommentTextChar"/>
    <w:uiPriority w:val="99"/>
    <w:semiHidden/>
    <w:unhideWhenUsed/>
    <w:rsid w:val="006B12AD"/>
    <w:pPr>
      <w:spacing w:line="240" w:lineRule="auto"/>
    </w:pPr>
    <w:rPr>
      <w:szCs w:val="20"/>
    </w:rPr>
  </w:style>
  <w:style w:type="character" w:customStyle="1" w:styleId="CommentTextChar">
    <w:name w:val="Comment Text Char"/>
    <w:basedOn w:val="DefaultParagraphFont"/>
    <w:link w:val="CommentText"/>
    <w:uiPriority w:val="99"/>
    <w:semiHidden/>
    <w:rsid w:val="006B12A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12AD"/>
    <w:rPr>
      <w:b/>
      <w:bCs/>
    </w:rPr>
  </w:style>
  <w:style w:type="character" w:customStyle="1" w:styleId="CommentSubjectChar">
    <w:name w:val="Comment Subject Char"/>
    <w:basedOn w:val="CommentTextChar"/>
    <w:link w:val="CommentSubject"/>
    <w:uiPriority w:val="99"/>
    <w:semiHidden/>
    <w:rsid w:val="006B12AD"/>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524967"/>
    <w:rPr>
      <w:strike w:val="0"/>
      <w:dstrike w:val="0"/>
      <w:color w:val="0000FF" w:themeColor="hyperlink"/>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12AD"/>
    <w:rPr>
      <w:sz w:val="16"/>
      <w:szCs w:val="16"/>
    </w:rPr>
  </w:style>
  <w:style w:type="paragraph" w:styleId="CommentText">
    <w:name w:val="annotation text"/>
    <w:basedOn w:val="Normal"/>
    <w:link w:val="CommentTextChar"/>
    <w:uiPriority w:val="99"/>
    <w:semiHidden/>
    <w:unhideWhenUsed/>
    <w:rsid w:val="006B12AD"/>
    <w:pPr>
      <w:spacing w:line="240" w:lineRule="auto"/>
    </w:pPr>
    <w:rPr>
      <w:szCs w:val="20"/>
    </w:rPr>
  </w:style>
  <w:style w:type="character" w:customStyle="1" w:styleId="CommentTextChar">
    <w:name w:val="Comment Text Char"/>
    <w:basedOn w:val="DefaultParagraphFont"/>
    <w:link w:val="CommentText"/>
    <w:uiPriority w:val="99"/>
    <w:semiHidden/>
    <w:rsid w:val="006B12A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12AD"/>
    <w:rPr>
      <w:b/>
      <w:bCs/>
    </w:rPr>
  </w:style>
  <w:style w:type="character" w:customStyle="1" w:styleId="CommentSubjectChar">
    <w:name w:val="Comment Subject Char"/>
    <w:basedOn w:val="CommentTextChar"/>
    <w:link w:val="CommentSubject"/>
    <w:uiPriority w:val="99"/>
    <w:semiHidden/>
    <w:rsid w:val="006B12AD"/>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524967"/>
    <w:rPr>
      <w:strike w:val="0"/>
      <w:dstrike w:val="0"/>
      <w:color w:val="0000FF" w:themeColor="hyperlink"/>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16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05D56-1A9C-4D2F-B1E9-750DCA2B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Bourion</dc:creator>
  <cp:lastModifiedBy>Bourion</cp:lastModifiedBy>
  <cp:revision>3</cp:revision>
  <cp:lastPrinted>2015-12-18T12:47:00Z</cp:lastPrinted>
  <dcterms:created xsi:type="dcterms:W3CDTF">2015-12-18T12:47:00Z</dcterms:created>
  <dcterms:modified xsi:type="dcterms:W3CDTF">2015-12-18T12:47:00Z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1521668F</vt:lpwstr>
  </property>
  <property fmtid="{D5CDD505-2E9C-101B-9397-08002B2CF9AE}" pid="3" name="ODSRefJobNo">
    <vt:lpwstr>1528067F</vt:lpwstr>
  </property>
  <property fmtid="{D5CDD505-2E9C-101B-9397-08002B2CF9AE}" pid="4" name="Symbol1">
    <vt:lpwstr>CRPD/C/15/1</vt:lpwstr>
  </property>
  <property fmtid="{D5CDD505-2E9C-101B-9397-08002B2CF9AE}" pid="5" name="Symbol2">
    <vt:lpwstr/>
  </property>
  <property fmtid="{D5CDD505-2E9C-101B-9397-08002B2CF9AE}" pid="6" name="Translator">
    <vt:lpwstr/>
  </property>
  <property fmtid="{D5CDD505-2E9C-101B-9397-08002B2CF9AE}" pid="7" name="Operator">
    <vt:lpwstr>eb</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9 décembre 2015</vt:lpwstr>
  </property>
  <property fmtid="{D5CDD505-2E9C-101B-9397-08002B2CF9AE}" pid="12" name="Original">
    <vt:lpwstr>anglais</vt:lpwstr>
  </property>
  <property fmtid="{D5CDD505-2E9C-101B-9397-08002B2CF9AE}" pid="13" name="Release Date">
    <vt:lpwstr>181215</vt:lpwstr>
  </property>
</Properties>
</file>