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A2B59" w14:paraId="2CB2CB4C" w14:textId="77777777" w:rsidTr="00660CE8">
        <w:trPr>
          <w:trHeight w:hRule="exact" w:val="851"/>
        </w:trPr>
        <w:tc>
          <w:tcPr>
            <w:tcW w:w="1276" w:type="dxa"/>
            <w:tcBorders>
              <w:bottom w:val="single" w:sz="4" w:space="0" w:color="auto"/>
            </w:tcBorders>
          </w:tcPr>
          <w:p w14:paraId="752AE728" w14:textId="77777777" w:rsidR="002D5AAC" w:rsidRPr="007A0D9C" w:rsidRDefault="002D5AAC" w:rsidP="00557084">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14:paraId="09F2F0A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061725" w14:textId="27B9C84B" w:rsidR="002D5AAC" w:rsidRPr="003C7656" w:rsidRDefault="00557084" w:rsidP="003C7656">
            <w:pPr>
              <w:jc w:val="right"/>
              <w:rPr>
                <w:lang w:val="fr-FR"/>
              </w:rPr>
            </w:pPr>
            <w:r w:rsidRPr="003C7656">
              <w:rPr>
                <w:sz w:val="40"/>
                <w:lang w:val="fr-FR"/>
              </w:rPr>
              <w:t>CCPR</w:t>
            </w:r>
            <w:r w:rsidRPr="003C7656">
              <w:rPr>
                <w:lang w:val="fr-FR"/>
              </w:rPr>
              <w:t>/C/</w:t>
            </w:r>
            <w:r w:rsidR="000A1D14" w:rsidRPr="003C7656">
              <w:rPr>
                <w:lang w:val="fr-FR"/>
              </w:rPr>
              <w:t>ESP</w:t>
            </w:r>
            <w:r w:rsidRPr="003C7656">
              <w:rPr>
                <w:lang w:val="fr-FR"/>
              </w:rPr>
              <w:t>/QPR/</w:t>
            </w:r>
            <w:r w:rsidR="003C7656" w:rsidRPr="003C7656">
              <w:rPr>
                <w:lang w:val="fr-FR"/>
              </w:rPr>
              <w:t>7</w:t>
            </w:r>
          </w:p>
        </w:tc>
      </w:tr>
      <w:tr w:rsidR="002D5AAC" w14:paraId="73F07701" w14:textId="77777777" w:rsidTr="00660CE8">
        <w:trPr>
          <w:trHeight w:hRule="exact" w:val="2835"/>
        </w:trPr>
        <w:tc>
          <w:tcPr>
            <w:tcW w:w="1276" w:type="dxa"/>
            <w:tcBorders>
              <w:top w:val="single" w:sz="4" w:space="0" w:color="auto"/>
              <w:bottom w:val="single" w:sz="12" w:space="0" w:color="auto"/>
            </w:tcBorders>
          </w:tcPr>
          <w:p w14:paraId="622DE8D1" w14:textId="77777777" w:rsidR="002D5AAC" w:rsidRDefault="00411A36" w:rsidP="00660CE8">
            <w:pPr>
              <w:spacing w:before="120"/>
              <w:jc w:val="center"/>
            </w:pPr>
            <w:r>
              <w:rPr>
                <w:noProof/>
                <w:lang w:eastAsia="zh-CN"/>
              </w:rPr>
              <w:drawing>
                <wp:inline distT="0" distB="0" distL="0" distR="0" wp14:anchorId="37E1FC9E" wp14:editId="73A5179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497B5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C0D4AD1" w14:textId="1D45A038" w:rsidR="002D5AAC" w:rsidRDefault="00557084" w:rsidP="00660CE8">
            <w:pPr>
              <w:spacing w:before="240"/>
            </w:pPr>
            <w:r>
              <w:t xml:space="preserve">Distr. </w:t>
            </w:r>
            <w:r w:rsidR="00EC6256">
              <w:t>general</w:t>
            </w:r>
          </w:p>
          <w:p w14:paraId="44FBECB9" w14:textId="3F43C624" w:rsidR="00557084" w:rsidRDefault="00F1213F" w:rsidP="00557084">
            <w:pPr>
              <w:spacing w:line="240" w:lineRule="exact"/>
            </w:pPr>
            <w:r>
              <w:t>3</w:t>
            </w:r>
            <w:r w:rsidR="001D7C77">
              <w:t xml:space="preserve"> </w:t>
            </w:r>
            <w:r w:rsidR="000367CD">
              <w:t xml:space="preserve">de </w:t>
            </w:r>
            <w:r w:rsidR="001D7C77">
              <w:t>diciembre</w:t>
            </w:r>
            <w:r w:rsidR="000367CD">
              <w:t xml:space="preserve"> </w:t>
            </w:r>
            <w:r w:rsidR="00557084">
              <w:t>de 201</w:t>
            </w:r>
            <w:r w:rsidR="000367CD">
              <w:t>9</w:t>
            </w:r>
          </w:p>
          <w:p w14:paraId="0FB542E9" w14:textId="77777777" w:rsidR="000367CD" w:rsidRDefault="000367CD" w:rsidP="00557084">
            <w:pPr>
              <w:spacing w:line="240" w:lineRule="exact"/>
            </w:pPr>
          </w:p>
          <w:p w14:paraId="37D4A5FC" w14:textId="471600F7" w:rsidR="00557084" w:rsidRDefault="00557084" w:rsidP="000367CD">
            <w:pPr>
              <w:spacing w:line="240" w:lineRule="exact"/>
            </w:pPr>
            <w:r>
              <w:t xml:space="preserve">Original: </w:t>
            </w:r>
            <w:r w:rsidR="000367CD">
              <w:t>español</w:t>
            </w:r>
            <w:r w:rsidR="00A835AF">
              <w:t xml:space="preserve"> </w:t>
            </w:r>
            <w:r>
              <w:br/>
              <w:t>Español, francés e inglés únicamente</w:t>
            </w:r>
          </w:p>
        </w:tc>
      </w:tr>
    </w:tbl>
    <w:p w14:paraId="6B1265FC" w14:textId="77777777" w:rsidR="006F35EE" w:rsidRDefault="00411A36" w:rsidP="0036261E">
      <w:pPr>
        <w:spacing w:before="120"/>
        <w:rPr>
          <w:b/>
          <w:sz w:val="24"/>
          <w:szCs w:val="24"/>
        </w:rPr>
      </w:pPr>
      <w:r w:rsidRPr="00411A36">
        <w:rPr>
          <w:b/>
          <w:sz w:val="24"/>
          <w:szCs w:val="24"/>
        </w:rPr>
        <w:t>Comité de Derechos Humanos</w:t>
      </w:r>
    </w:p>
    <w:p w14:paraId="416F05B3" w14:textId="4805DFF7" w:rsidR="009D4520" w:rsidRPr="00D175C6" w:rsidRDefault="00557084" w:rsidP="001D7C77">
      <w:pPr>
        <w:pStyle w:val="HChG"/>
      </w:pPr>
      <w:r>
        <w:tab/>
      </w:r>
      <w:r>
        <w:tab/>
      </w:r>
      <w:r w:rsidR="00D175C6">
        <w:t>L</w:t>
      </w:r>
      <w:r w:rsidRPr="003807E9">
        <w:t>ista de cuestiones previa a la presentación</w:t>
      </w:r>
      <w:r w:rsidR="004437FE">
        <w:t xml:space="preserve"> </w:t>
      </w:r>
      <w:r w:rsidRPr="003807E9">
        <w:t xml:space="preserve">del séptimo informe periódico de </w:t>
      </w:r>
      <w:r w:rsidR="000A1D14">
        <w:t>España</w:t>
      </w:r>
      <w:r w:rsidR="00761AB6" w:rsidRPr="00FB49DB">
        <w:rPr>
          <w:rStyle w:val="FootnoteReference"/>
          <w:b w:val="0"/>
          <w:sz w:val="20"/>
          <w:vertAlign w:val="baseline"/>
        </w:rPr>
        <w:footnoteReference w:customMarkFollows="1" w:id="2"/>
        <w:t>*</w:t>
      </w:r>
      <w:r w:rsidR="00761AB6" w:rsidRPr="00FB49DB">
        <w:rPr>
          <w:b w:val="0"/>
        </w:rPr>
        <w:t xml:space="preserve"> </w:t>
      </w:r>
      <w:r w:rsidR="00761AB6" w:rsidRPr="00FB49DB">
        <w:rPr>
          <w:rStyle w:val="FootnoteReference"/>
          <w:b w:val="0"/>
          <w:sz w:val="20"/>
          <w:vertAlign w:val="baseline"/>
        </w:rPr>
        <w:footnoteReference w:customMarkFollows="1" w:id="3"/>
        <w:t>**</w:t>
      </w:r>
    </w:p>
    <w:p w14:paraId="5B3A8AFA" w14:textId="288BF8D9" w:rsidR="009D4520" w:rsidRPr="00557084" w:rsidRDefault="009D4520">
      <w:pPr>
        <w:pStyle w:val="H1G"/>
      </w:pPr>
      <w:r>
        <w:tab/>
      </w:r>
      <w:r w:rsidRPr="00557084">
        <w:t>A.</w:t>
      </w:r>
      <w:r w:rsidRPr="00557084">
        <w:tab/>
        <w:t>Información general sobre la situación nacional en materia</w:t>
      </w:r>
      <w:r w:rsidR="00A409EE">
        <w:t xml:space="preserve"> </w:t>
      </w:r>
      <w:r>
        <w:br/>
      </w:r>
      <w:r w:rsidRPr="00557084">
        <w:t>de</w:t>
      </w:r>
      <w:r>
        <w:t xml:space="preserve"> </w:t>
      </w:r>
      <w:r w:rsidRPr="00557084">
        <w:t>derechos humanos, con inclusión de nuevas medidas y</w:t>
      </w:r>
      <w:r w:rsidR="00A409EE">
        <w:t xml:space="preserve"> </w:t>
      </w:r>
      <w:r>
        <w:br/>
      </w:r>
      <w:r w:rsidRPr="00557084">
        <w:t>acontecimientos relativos a la aplicación del Pacto</w:t>
      </w:r>
    </w:p>
    <w:p w14:paraId="6FF288B0" w14:textId="4C4BA5B1" w:rsidR="009D4520" w:rsidRDefault="00EC6256" w:rsidP="0021566F">
      <w:pPr>
        <w:pStyle w:val="SingleTxtG"/>
      </w:pPr>
      <w:r>
        <w:t>1.</w:t>
      </w:r>
      <w:r w:rsidR="00761AB6">
        <w:tab/>
      </w:r>
      <w:r w:rsidR="009D4520" w:rsidRPr="00557084">
        <w:t>Sírvanse proporcionar información sobre los procesos existentes para aplicar las recomendaciones formuladas en las anteriores observaciones finales del Comité (CCPR/C/</w:t>
      </w:r>
      <w:r w:rsidR="009D4520">
        <w:t>ESP</w:t>
      </w:r>
      <w:r w:rsidR="009D4520" w:rsidRPr="00557084">
        <w:t xml:space="preserve">/CO/6). </w:t>
      </w:r>
      <w:r w:rsidR="00DC5BB8">
        <w:t xml:space="preserve">En relación con las anteriores </w:t>
      </w:r>
      <w:r w:rsidR="00DC5BB8" w:rsidRPr="00DC5BB8">
        <w:t xml:space="preserve">observaciones finales </w:t>
      </w:r>
      <w:r w:rsidR="009D4520">
        <w:t>(</w:t>
      </w:r>
      <w:r w:rsidR="00DC5BB8" w:rsidRPr="00DC5BB8">
        <w:t>CCPR/C/ESP/CO/</w:t>
      </w:r>
      <w:r w:rsidR="00DC5BB8">
        <w:t xml:space="preserve">5, párr. 8 y </w:t>
      </w:r>
      <w:r w:rsidR="00DC5BB8" w:rsidRPr="00DC5BB8">
        <w:t>CCPR/C/ESP/CO/6</w:t>
      </w:r>
      <w:r w:rsidR="00DC5BB8">
        <w:t xml:space="preserve">, </w:t>
      </w:r>
      <w:r w:rsidR="009D4520">
        <w:t xml:space="preserve">párr. 5), sírvanse también </w:t>
      </w:r>
      <w:r w:rsidR="00DC5BB8" w:rsidRPr="006A3182">
        <w:t>facilit</w:t>
      </w:r>
      <w:r w:rsidR="00DC5BB8">
        <w:t>ar</w:t>
      </w:r>
      <w:r w:rsidR="00DC5BB8" w:rsidRPr="006A3182">
        <w:t xml:space="preserve"> información sobre las medidas adoptadas para dar pleno cumplimiento a todos los dictámenes relativos al Estado parte aprobados por el Comité</w:t>
      </w:r>
      <w:r w:rsidR="00DC5BB8">
        <w:t xml:space="preserve"> </w:t>
      </w:r>
      <w:r w:rsidR="00DC5BB8" w:rsidRPr="006A3182">
        <w:t>en virtud del Protocolo Facultativo</w:t>
      </w:r>
      <w:r w:rsidR="00735B6F">
        <w:t xml:space="preserve">, incluyendo en relación con las comunicaciones </w:t>
      </w:r>
      <w:proofErr w:type="spellStart"/>
      <w:r w:rsidR="00B6322E">
        <w:t>núms</w:t>
      </w:r>
      <w:proofErr w:type="spellEnd"/>
      <w:r w:rsidR="00B6322E">
        <w:t xml:space="preserve">. </w:t>
      </w:r>
      <w:r w:rsidR="00735B6F">
        <w:t xml:space="preserve">1945/2010 </w:t>
      </w:r>
      <w:r w:rsidR="00735B6F" w:rsidRPr="00FB49DB">
        <w:rPr>
          <w:i/>
        </w:rPr>
        <w:t>(</w:t>
      </w:r>
      <w:r w:rsidR="00735B6F" w:rsidRPr="00FB49DB">
        <w:rPr>
          <w:i/>
          <w:iCs/>
        </w:rPr>
        <w:t>Achabal Puertas</w:t>
      </w:r>
      <w:r w:rsidR="00735B6F" w:rsidRPr="00FB49DB">
        <w:rPr>
          <w:i/>
        </w:rPr>
        <w:t>)</w:t>
      </w:r>
      <w:r w:rsidR="00735B6F">
        <w:t xml:space="preserve"> y</w:t>
      </w:r>
      <w:r w:rsidR="00B6322E">
        <w:t> </w:t>
      </w:r>
      <w:r w:rsidR="00735B6F">
        <w:t xml:space="preserve">2008/2010 </w:t>
      </w:r>
      <w:r w:rsidR="00735B6F" w:rsidRPr="00FB49DB">
        <w:rPr>
          <w:i/>
        </w:rPr>
        <w:t>(</w:t>
      </w:r>
      <w:proofErr w:type="spellStart"/>
      <w:r w:rsidR="00735B6F" w:rsidRPr="00FB49DB">
        <w:rPr>
          <w:i/>
          <w:iCs/>
        </w:rPr>
        <w:t>Aarrass</w:t>
      </w:r>
      <w:proofErr w:type="spellEnd"/>
      <w:r w:rsidR="00735B6F" w:rsidRPr="00FB49DB">
        <w:rPr>
          <w:i/>
        </w:rPr>
        <w:t>)</w:t>
      </w:r>
      <w:r w:rsidR="00735B6F">
        <w:t>,</w:t>
      </w:r>
      <w:r w:rsidR="00DC5BB8">
        <w:t xml:space="preserve"> e </w:t>
      </w:r>
      <w:r w:rsidR="009D4520">
        <w:t>indicar</w:t>
      </w:r>
      <w:r w:rsidR="009D4520" w:rsidRPr="006A3182">
        <w:t xml:space="preserve"> </w:t>
      </w:r>
      <w:r w:rsidR="009D4520">
        <w:t>si se ha establecido un procedimiento específico de implementación de</w:t>
      </w:r>
      <w:r w:rsidR="009D4520" w:rsidRPr="006A3182">
        <w:t xml:space="preserve"> </w:t>
      </w:r>
      <w:r w:rsidR="00DC5BB8">
        <w:t>esos</w:t>
      </w:r>
      <w:r w:rsidR="009D4520" w:rsidRPr="006A3182">
        <w:t xml:space="preserve"> dictámenes</w:t>
      </w:r>
      <w:r w:rsidR="00DC5BB8">
        <w:t>.</w:t>
      </w:r>
      <w:r w:rsidR="009D4520">
        <w:t xml:space="preserve"> </w:t>
      </w:r>
    </w:p>
    <w:p w14:paraId="4672A90B" w14:textId="3D7CA134" w:rsidR="009D4520" w:rsidRDefault="00EC6256" w:rsidP="0021566F">
      <w:pPr>
        <w:pStyle w:val="SingleTxtG"/>
      </w:pPr>
      <w:r>
        <w:t>2.</w:t>
      </w:r>
      <w:r>
        <w:tab/>
      </w:r>
      <w:r w:rsidR="009D4520" w:rsidRPr="00557084">
        <w:t xml:space="preserve">Sírvanse informar </w:t>
      </w:r>
      <w:r w:rsidR="009D4520">
        <w:t>sobre</w:t>
      </w:r>
      <w:r w:rsidR="009D4520" w:rsidRPr="00557084">
        <w:t xml:space="preserve"> cualquier novedad significativa que se haya producido en el marco jurídico e institucional de promoción y protección de los derechos humanos desde la aprobación de las anteriores observaciones finales, </w:t>
      </w:r>
      <w:r w:rsidR="009D4520">
        <w:t>incluyendo</w:t>
      </w:r>
      <w:r w:rsidR="009D4520" w:rsidRPr="00557084">
        <w:t xml:space="preserve"> ejemplos de casos en </w:t>
      </w:r>
      <w:r w:rsidR="00A85F33">
        <w:t xml:space="preserve">los </w:t>
      </w:r>
      <w:r w:rsidR="009D4520" w:rsidRPr="00557084">
        <w:t>que las disposiciones del Pacto ha</w:t>
      </w:r>
      <w:r w:rsidR="009D4520">
        <w:t>ya</w:t>
      </w:r>
      <w:r w:rsidR="009D4520" w:rsidRPr="00557084">
        <w:t>n sido invocadas por los tribunales nacionales.</w:t>
      </w:r>
    </w:p>
    <w:p w14:paraId="37CBF46C" w14:textId="77777777" w:rsidR="009D4520" w:rsidRPr="00557084" w:rsidRDefault="009D4520" w:rsidP="001D7C77">
      <w:pPr>
        <w:pStyle w:val="H1G"/>
      </w:pPr>
      <w:r w:rsidRPr="00557084">
        <w:tab/>
        <w:t>B.</w:t>
      </w:r>
      <w:r w:rsidRPr="00557084">
        <w:tab/>
        <w:t xml:space="preserve">Información específica sobre la aplicación de los artículos 1 a 27 </w:t>
      </w:r>
      <w:r>
        <w:br/>
      </w:r>
      <w:r w:rsidRPr="00557084">
        <w:t xml:space="preserve">del Pacto, incluida la relacionada con las recomendaciones </w:t>
      </w:r>
      <w:r>
        <w:br/>
      </w:r>
      <w:r w:rsidRPr="00557084">
        <w:t>anteriores del Comité</w:t>
      </w:r>
    </w:p>
    <w:p w14:paraId="266C9C84" w14:textId="77777777" w:rsidR="009D4520" w:rsidRPr="00557084" w:rsidRDefault="009D4520">
      <w:pPr>
        <w:pStyle w:val="H23G"/>
      </w:pPr>
      <w:r>
        <w:tab/>
      </w:r>
      <w:r w:rsidRPr="00557084">
        <w:tab/>
        <w:t>Marco constitucional y jurídico de la aplicación del Pacto (art. 2)</w:t>
      </w:r>
    </w:p>
    <w:p w14:paraId="0A530DF5" w14:textId="11FDC620" w:rsidR="009D4520" w:rsidRDefault="00EC6256" w:rsidP="0021566F">
      <w:pPr>
        <w:pStyle w:val="SingleTxtG"/>
      </w:pPr>
      <w:r>
        <w:t>3.</w:t>
      </w:r>
      <w:r>
        <w:tab/>
      </w:r>
      <w:r w:rsidR="009D4520">
        <w:t>A la luz de las anteriores observaciones finales del Comité (párr. 6) y de la información contenida en el documento básico común (HRI/CORE/ESP/2019, párr. 133), sírvanse informar acerca de los avances realizados para adoptar el Segundo Plan de Derechos Humanos</w:t>
      </w:r>
      <w:r w:rsidR="00A65B88">
        <w:t>.</w:t>
      </w:r>
      <w:r w:rsidR="009D4520">
        <w:t xml:space="preserve"> </w:t>
      </w:r>
      <w:r w:rsidR="00A65B88">
        <w:t xml:space="preserve">Sírvanse incluir información sobre su contenido </w:t>
      </w:r>
      <w:r w:rsidR="009D4520">
        <w:t>y sobre consultas realizadas con actores relevantes</w:t>
      </w:r>
      <w:r w:rsidR="001453F3">
        <w:t>,</w:t>
      </w:r>
      <w:r w:rsidR="009D4520">
        <w:t xml:space="preserve"> </w:t>
      </w:r>
      <w:r w:rsidR="00A65B88">
        <w:t>incluyendo</w:t>
      </w:r>
      <w:r w:rsidR="009D4520">
        <w:t xml:space="preserve"> la sociedad civil y el Defensor del Pueblo</w:t>
      </w:r>
      <w:r w:rsidR="00A65B88">
        <w:t>.</w:t>
      </w:r>
      <w:r w:rsidR="009D4520">
        <w:t xml:space="preserve"> </w:t>
      </w:r>
      <w:r w:rsidR="00EF426D">
        <w:t xml:space="preserve">Sírvanse además proporcionar información acerca de las medidas adoptadas para garantizar que el Defensor del Pueblo tenga los recursos adecuados para cumplir su mandato de manera eficaz y para asegurar el pleno cumplimiento de sus recomendaciones por parte de las autoridades relevantes. </w:t>
      </w:r>
    </w:p>
    <w:p w14:paraId="2F4B3829" w14:textId="2D14B565" w:rsidR="009D4520" w:rsidRDefault="009D4520" w:rsidP="001D7C77">
      <w:pPr>
        <w:pStyle w:val="H23G"/>
      </w:pPr>
      <w:r>
        <w:lastRenderedPageBreak/>
        <w:tab/>
      </w:r>
      <w:r>
        <w:tab/>
      </w:r>
      <w:r w:rsidRPr="00D76C68">
        <w:t>No discriminación (arts. 2</w:t>
      </w:r>
      <w:r w:rsidR="000144F2">
        <w:t>, 20</w:t>
      </w:r>
      <w:r w:rsidRPr="00D76C68">
        <w:t xml:space="preserve"> y 26)</w:t>
      </w:r>
    </w:p>
    <w:p w14:paraId="73B653A9" w14:textId="50804BF9" w:rsidR="00D479EA" w:rsidRDefault="00EC6256" w:rsidP="0021566F">
      <w:pPr>
        <w:pStyle w:val="SingleTxtG"/>
      </w:pPr>
      <w:r>
        <w:t>4.</w:t>
      </w:r>
      <w:r>
        <w:tab/>
      </w:r>
      <w:r w:rsidR="00D479EA">
        <w:t xml:space="preserve">A la luz del </w:t>
      </w:r>
      <w:r w:rsidR="00573497">
        <w:t>d</w:t>
      </w:r>
      <w:r w:rsidR="00D479EA">
        <w:t xml:space="preserve">ocumento básico común </w:t>
      </w:r>
      <w:r w:rsidR="00D479EA" w:rsidRPr="00DA224C">
        <w:t>(HRI/CORE/ESP/2019</w:t>
      </w:r>
      <w:r w:rsidR="00AD5989">
        <w:t>, párr. 211</w:t>
      </w:r>
      <w:r w:rsidR="00D479EA" w:rsidRPr="00DA224C">
        <w:t>)</w:t>
      </w:r>
      <w:r w:rsidR="00D479EA">
        <w:t xml:space="preserve">, sírvanse informar acerca del contenido y estatus actual de las siguientes iniciativas legislativas: a) la Ley integral </w:t>
      </w:r>
      <w:r w:rsidR="00D23D4E">
        <w:t xml:space="preserve">de </w:t>
      </w:r>
      <w:r w:rsidR="00D479EA">
        <w:t>igualdad de trato y no discriminación</w:t>
      </w:r>
      <w:r w:rsidR="004B19C9">
        <w:t xml:space="preserve">; </w:t>
      </w:r>
      <w:r w:rsidR="00D479EA">
        <w:t xml:space="preserve">b) </w:t>
      </w:r>
      <w:r w:rsidR="00D479EA" w:rsidRPr="00DA224C">
        <w:t>la Ley contra la discriminación por orientación sexual, identidad o expresión de género y características sexuales, y de igualdad social de lesbianas, gais, bisexuales, transexuales, transgénero e intersexuales</w:t>
      </w:r>
      <w:r w:rsidR="00D479EA">
        <w:t xml:space="preserve">; y c) </w:t>
      </w:r>
      <w:r w:rsidR="00D479EA" w:rsidRPr="00DA224C">
        <w:t xml:space="preserve">la </w:t>
      </w:r>
      <w:r w:rsidR="004B19C9">
        <w:t>p</w:t>
      </w:r>
      <w:r w:rsidR="00D479EA" w:rsidRPr="00DA224C">
        <w:t xml:space="preserve">roposición de </w:t>
      </w:r>
      <w:r w:rsidR="004B19C9">
        <w:t>l</w:t>
      </w:r>
      <w:r w:rsidR="00D479EA" w:rsidRPr="00DA224C">
        <w:t xml:space="preserve">ey </w:t>
      </w:r>
      <w:r w:rsidR="006942F9">
        <w:t xml:space="preserve">de </w:t>
      </w:r>
      <w:r w:rsidR="00D479EA">
        <w:t>r</w:t>
      </w:r>
      <w:r w:rsidR="00D479EA" w:rsidRPr="00DA224C">
        <w:t xml:space="preserve">eforma de la Ley 3/2007, </w:t>
      </w:r>
      <w:r w:rsidR="00AD5989">
        <w:t xml:space="preserve">relativa a </w:t>
      </w:r>
      <w:r w:rsidR="00D479EA" w:rsidRPr="00BE661A">
        <w:t>la rectificación registral de la mención relativa al sexo de las personas</w:t>
      </w:r>
      <w:r w:rsidR="00D479EA" w:rsidRPr="00DA224C">
        <w:t>, con el objetivo, en</w:t>
      </w:r>
      <w:r w:rsidR="00D479EA">
        <w:t>tre</w:t>
      </w:r>
      <w:r w:rsidR="00D479EA" w:rsidRPr="00DA224C">
        <w:t xml:space="preserve"> otros</w:t>
      </w:r>
      <w:r w:rsidR="00D479EA">
        <w:t>,</w:t>
      </w:r>
      <w:r w:rsidR="00D479EA" w:rsidRPr="00DA224C">
        <w:t xml:space="preserve"> de facilitar el cambio de nombre y mención registral al sexo de las personas transexuales</w:t>
      </w:r>
      <w:r w:rsidR="00D479EA">
        <w:t xml:space="preserve">. Asimismo, sírvanse informar si </w:t>
      </w:r>
      <w:r w:rsidR="000144F2">
        <w:t>existen iniciativas</w:t>
      </w:r>
      <w:r w:rsidR="00D479EA">
        <w:t xml:space="preserve"> para </w:t>
      </w:r>
      <w:r w:rsidR="000144F2">
        <w:t>revisar</w:t>
      </w:r>
      <w:r w:rsidR="00D479EA">
        <w:t xml:space="preserve"> las disposiciones del Código Penal relativas a delitos motivados por el odio </w:t>
      </w:r>
      <w:r w:rsidR="000144F2">
        <w:t xml:space="preserve">a fin de que </w:t>
      </w:r>
      <w:r w:rsidR="00D479EA">
        <w:t xml:space="preserve">contengan todos los </w:t>
      </w:r>
      <w:r w:rsidR="00D479EA" w:rsidRPr="00D61BF4">
        <w:t xml:space="preserve">motivos de discriminación </w:t>
      </w:r>
      <w:r w:rsidR="00D479EA">
        <w:t>prohibidos</w:t>
      </w:r>
      <w:r w:rsidR="00D479EA" w:rsidRPr="00D61BF4">
        <w:t xml:space="preserve"> </w:t>
      </w:r>
      <w:r w:rsidR="00D479EA">
        <w:t>por</w:t>
      </w:r>
      <w:r w:rsidR="00D479EA" w:rsidRPr="00D61BF4">
        <w:t xml:space="preserve"> el artículo 2 del Pacto</w:t>
      </w:r>
      <w:r w:rsidR="00D479EA">
        <w:t>.</w:t>
      </w:r>
    </w:p>
    <w:p w14:paraId="34B46146" w14:textId="50AFCE62" w:rsidR="00D479EA" w:rsidRDefault="00EC6256" w:rsidP="0021566F">
      <w:pPr>
        <w:pStyle w:val="SingleTxtG"/>
      </w:pPr>
      <w:r>
        <w:t>5.</w:t>
      </w:r>
      <w:r>
        <w:tab/>
      </w:r>
      <w:r w:rsidR="00D479EA">
        <w:t>En referencia a las anteriores observaciones finales (párr. 9), sírvanse informar acerca de los esfuerzos desplegados durante el período en estudio, y sus resultados, para prevenir y combatir la discriminación, en particular contra las personas afrodescendientes, extranjeras</w:t>
      </w:r>
      <w:r w:rsidR="000144F2">
        <w:t xml:space="preserve"> y pertenecientes a</w:t>
      </w:r>
      <w:r w:rsidR="00D479EA">
        <w:t xml:space="preserve"> minorías étnicas, </w:t>
      </w:r>
      <w:r w:rsidR="006C2C0A" w:rsidRPr="006C2C0A">
        <w:t xml:space="preserve">en particular </w:t>
      </w:r>
      <w:r w:rsidR="005B7D45">
        <w:t>contr</w:t>
      </w:r>
      <w:r w:rsidR="006C2C0A">
        <w:t xml:space="preserve">a </w:t>
      </w:r>
      <w:r w:rsidR="006C2C0A" w:rsidRPr="006C2C0A">
        <w:t>la comunidad gitana</w:t>
      </w:r>
      <w:r w:rsidR="006C2C0A">
        <w:t>,</w:t>
      </w:r>
      <w:r w:rsidR="006C2C0A" w:rsidRPr="006C2C0A">
        <w:t xml:space="preserve"> </w:t>
      </w:r>
      <w:r w:rsidR="00D479EA">
        <w:t>en todos los ámbitos, incluyendo en el acceso a la vivienda, el empleo, la educación, la igualdad salarial y la atención de la salud</w:t>
      </w:r>
      <w:r w:rsidR="00913D0F">
        <w:t xml:space="preserve">, y para garantizar </w:t>
      </w:r>
      <w:r w:rsidR="00D27B21">
        <w:t>su</w:t>
      </w:r>
      <w:r w:rsidR="00913D0F">
        <w:t xml:space="preserve"> integración</w:t>
      </w:r>
      <w:r w:rsidR="00D479EA">
        <w:t>.</w:t>
      </w:r>
      <w:r w:rsidR="00D479EA" w:rsidRPr="00D479EA">
        <w:rPr>
          <w:rStyle w:val="EndnoteReference"/>
        </w:rPr>
        <w:t xml:space="preserve"> </w:t>
      </w:r>
      <w:r w:rsidR="00D479EA">
        <w:t>Sírvanse también informar acerca de las medidas adoptadas para: a) suministrar al Consejo para la Eliminación de la Discriminación Racial o Étnica los recursos necesarios para que pueda cumplir su mandato con eficacia; y b) garantizar su independencia, como lo recomendó el Comité en sus anteriores observaciones finales (párr. 7). Asimismo, sírvanse informar acerca de las actividades desplegadas por el Consejo y el Observatorio Español del Racismo y la Xenofobia durante el período en estudio</w:t>
      </w:r>
      <w:r w:rsidR="000144F2">
        <w:t>,</w:t>
      </w:r>
      <w:r w:rsidR="00D479EA">
        <w:t xml:space="preserve"> y </w:t>
      </w:r>
      <w:r w:rsidR="000144F2">
        <w:t>sobre el</w:t>
      </w:r>
      <w:r w:rsidR="00D479EA">
        <w:t xml:space="preserve"> impacto</w:t>
      </w:r>
      <w:r w:rsidR="000144F2">
        <w:t xml:space="preserve"> de tales medidas</w:t>
      </w:r>
      <w:r w:rsidR="00D479EA">
        <w:t>.</w:t>
      </w:r>
    </w:p>
    <w:p w14:paraId="07047D0B" w14:textId="622E7CBD" w:rsidR="000144F2" w:rsidRDefault="00EC6256" w:rsidP="0021566F">
      <w:pPr>
        <w:pStyle w:val="SingleTxtG"/>
      </w:pPr>
      <w:r>
        <w:t>6.</w:t>
      </w:r>
      <w:r>
        <w:tab/>
      </w:r>
      <w:r w:rsidR="000144F2">
        <w:t xml:space="preserve">Con relación a las anteriores observaciones finales (párr. 8), sírvanse aportar información acerca de las medidas adoptadas, incluyendo medidas de </w:t>
      </w:r>
      <w:r w:rsidR="00573497">
        <w:t>formación</w:t>
      </w:r>
      <w:r w:rsidR="000144F2">
        <w:t xml:space="preserve"> especializada, con miras a erradicar y sancionar la práctica de controles de identidad </w:t>
      </w:r>
      <w:r w:rsidR="00EF426D">
        <w:t xml:space="preserve">y otras formas de trato </w:t>
      </w:r>
      <w:r w:rsidR="0072308A">
        <w:t>discriminatorio o desigual</w:t>
      </w:r>
      <w:r w:rsidR="00EF426D">
        <w:t xml:space="preserve"> </w:t>
      </w:r>
      <w:r w:rsidR="000144F2">
        <w:t>basados en perfiles raciales y étnicos</w:t>
      </w:r>
      <w:r w:rsidR="000B28DC" w:rsidRPr="000B28DC">
        <w:t xml:space="preserve"> </w:t>
      </w:r>
      <w:r w:rsidR="000B28DC">
        <w:t>por parte de los miembros de las fuerzas del orden y de seguridad</w:t>
      </w:r>
      <w:r w:rsidR="000144F2">
        <w:t xml:space="preserve">, así como de los resultados de tales medidas. </w:t>
      </w:r>
    </w:p>
    <w:p w14:paraId="523DD4D4" w14:textId="4EB46991" w:rsidR="00D479EA" w:rsidRDefault="00EC6256" w:rsidP="0021566F">
      <w:pPr>
        <w:pStyle w:val="SingleTxtG"/>
      </w:pPr>
      <w:r>
        <w:t>7.</w:t>
      </w:r>
      <w:r>
        <w:tab/>
      </w:r>
      <w:r w:rsidR="00D479EA" w:rsidRPr="00DC3FE0">
        <w:t>Sírvanse inform</w:t>
      </w:r>
      <w:r w:rsidR="00D479EA">
        <w:t>ar</w:t>
      </w:r>
      <w:r w:rsidR="00D479EA" w:rsidRPr="00DC3FE0">
        <w:t xml:space="preserve"> sobre las medidas adoptadas para </w:t>
      </w:r>
      <w:r w:rsidR="00D479EA">
        <w:t xml:space="preserve">prevenir y combatir eficazmente el discurso de incitación al odio y </w:t>
      </w:r>
      <w:r w:rsidR="00D479EA" w:rsidRPr="00DC3FE0">
        <w:t>la difusión de mensajes racistas, xenófobos y antisemitas</w:t>
      </w:r>
      <w:r w:rsidR="00D479EA">
        <w:t xml:space="preserve">, incluyendo en </w:t>
      </w:r>
      <w:r w:rsidR="005B7D45">
        <w:t>I</w:t>
      </w:r>
      <w:r w:rsidR="00D479EA">
        <w:t xml:space="preserve">nternet (particularmente en </w:t>
      </w:r>
      <w:r w:rsidR="00D479EA" w:rsidRPr="00DC3FE0">
        <w:t>las red</w:t>
      </w:r>
      <w:r w:rsidR="00D479EA">
        <w:t>es</w:t>
      </w:r>
      <w:r w:rsidR="00D479EA" w:rsidRPr="00DC3FE0">
        <w:t xml:space="preserve"> sociales</w:t>
      </w:r>
      <w:r w:rsidR="00D479EA">
        <w:t>)</w:t>
      </w:r>
      <w:r w:rsidR="00D479EA" w:rsidRPr="00DC3FE0">
        <w:t xml:space="preserve">. </w:t>
      </w:r>
      <w:r w:rsidR="00D479EA">
        <w:t>Asimismo, sírvanse: a)</w:t>
      </w:r>
      <w:r w:rsidR="00B6322E">
        <w:t> </w:t>
      </w:r>
      <w:r w:rsidR="00D479EA">
        <w:t>i</w:t>
      </w:r>
      <w:r w:rsidR="00D479EA" w:rsidRPr="00DC3FE0">
        <w:t>nform</w:t>
      </w:r>
      <w:r w:rsidR="00D479EA">
        <w:t>ar acerca de</w:t>
      </w:r>
      <w:r w:rsidR="00D479EA" w:rsidRPr="00DC3FE0">
        <w:t xml:space="preserve"> las medidas adoptadas para </w:t>
      </w:r>
      <w:r w:rsidR="00D479EA">
        <w:t xml:space="preserve">prevenir, facilitar la denuncia y </w:t>
      </w:r>
      <w:r w:rsidR="00D479EA" w:rsidRPr="00DC3FE0">
        <w:t>garantizar la investigación y la persecución e</w:t>
      </w:r>
      <w:r w:rsidR="00D479EA">
        <w:t>fectivas de los delitos de odio;</w:t>
      </w:r>
      <w:r w:rsidR="00D479EA" w:rsidRPr="00DC3FE0">
        <w:t xml:space="preserve"> y </w:t>
      </w:r>
      <w:r w:rsidR="00D479EA">
        <w:t xml:space="preserve">b) </w:t>
      </w:r>
      <w:r w:rsidR="00D479EA" w:rsidRPr="00DC3FE0">
        <w:t>proporcion</w:t>
      </w:r>
      <w:r w:rsidR="00D479EA">
        <w:t>ar</w:t>
      </w:r>
      <w:r w:rsidR="00D479EA" w:rsidRPr="00DC3FE0">
        <w:t xml:space="preserve"> datos </w:t>
      </w:r>
      <w:r w:rsidR="00D479EA">
        <w:t xml:space="preserve">estadísticos </w:t>
      </w:r>
      <w:r w:rsidR="00D479EA" w:rsidRPr="00DC3FE0">
        <w:t xml:space="preserve">sobre el número de </w:t>
      </w:r>
      <w:r w:rsidR="00D479EA">
        <w:t>delitos de odio</w:t>
      </w:r>
      <w:r w:rsidR="00D479EA" w:rsidRPr="00DC3FE0">
        <w:t xml:space="preserve"> denunciados, las investigaciones y actuaciones judiciales iniciadas y sus resultados</w:t>
      </w:r>
      <w:r w:rsidR="00D479EA">
        <w:t xml:space="preserve">, y </w:t>
      </w:r>
      <w:r w:rsidR="000144F2">
        <w:t xml:space="preserve">la </w:t>
      </w:r>
      <w:r w:rsidR="00D479EA">
        <w:t>reparación otorgada a las víctimas</w:t>
      </w:r>
      <w:r w:rsidR="00D479EA" w:rsidRPr="00DC3FE0">
        <w:t>.</w:t>
      </w:r>
      <w:r w:rsidR="00D479EA" w:rsidRPr="00BE661A">
        <w:t xml:space="preserve"> </w:t>
      </w:r>
    </w:p>
    <w:p w14:paraId="7F8FEA16" w14:textId="01A61383" w:rsidR="009D4520" w:rsidRPr="00AA0F08" w:rsidRDefault="009D4520" w:rsidP="001D7C77">
      <w:pPr>
        <w:pStyle w:val="H23G"/>
        <w:rPr>
          <w:lang w:val="es-CL"/>
        </w:rPr>
      </w:pPr>
      <w:r>
        <w:tab/>
      </w:r>
      <w:r w:rsidRPr="00557084">
        <w:tab/>
        <w:t>Violencia contra la mujer</w:t>
      </w:r>
      <w:r>
        <w:t xml:space="preserve"> </w:t>
      </w:r>
      <w:r w:rsidRPr="00557084">
        <w:t xml:space="preserve">(arts. 2, 3, 6, 7 y 26) </w:t>
      </w:r>
    </w:p>
    <w:p w14:paraId="4F1451A4" w14:textId="1A36D685" w:rsidR="009D4520" w:rsidRDefault="00EC6256" w:rsidP="00FB49DB">
      <w:pPr>
        <w:pStyle w:val="SingleTxtG"/>
      </w:pPr>
      <w:r>
        <w:t>8.</w:t>
      </w:r>
      <w:r>
        <w:tab/>
      </w:r>
      <w:r w:rsidR="000144F2">
        <w:t>Tomando en consideración</w:t>
      </w:r>
      <w:r w:rsidR="009D4520" w:rsidRPr="00A62DA5">
        <w:t xml:space="preserve"> las anteriores observaciones finales (párr. </w:t>
      </w:r>
      <w:r w:rsidR="009D4520">
        <w:t>12</w:t>
      </w:r>
      <w:r w:rsidR="009D4520" w:rsidRPr="00A62DA5">
        <w:t>)</w:t>
      </w:r>
      <w:r w:rsidR="009D4520">
        <w:t>, sírvanse proporcionar información actualizada acerca de</w:t>
      </w:r>
      <w:r w:rsidR="009D4520" w:rsidRPr="00A62DA5">
        <w:t xml:space="preserve"> </w:t>
      </w:r>
      <w:r w:rsidR="009D4520">
        <w:t>las medidas adoptadas</w:t>
      </w:r>
      <w:r w:rsidR="006C2C0A">
        <w:t>, y su impacto,</w:t>
      </w:r>
      <w:r w:rsidR="009D4520">
        <w:t xml:space="preserve"> en materia de prevención, combate y</w:t>
      </w:r>
      <w:r w:rsidR="009D4520" w:rsidRPr="000D126B">
        <w:t xml:space="preserve"> sanción de la violencia contra</w:t>
      </w:r>
      <w:r w:rsidR="009D4520" w:rsidRPr="00E9515B">
        <w:t xml:space="preserve"> </w:t>
      </w:r>
      <w:r w:rsidR="009D4520" w:rsidRPr="000D126B">
        <w:t xml:space="preserve">las mujeres, </w:t>
      </w:r>
      <w:r w:rsidR="009D4520">
        <w:t>incluida la violencia doméstica y sexual</w:t>
      </w:r>
      <w:r w:rsidR="006C2C0A">
        <w:t>, y protección de las víctimas</w:t>
      </w:r>
      <w:r w:rsidR="009D4520">
        <w:t xml:space="preserve">. Al respecto, sírvanse incluir la siguiente información relativa al período en estudio: </w:t>
      </w:r>
    </w:p>
    <w:p w14:paraId="598CDFF6" w14:textId="6F3D76CE" w:rsidR="009D4520" w:rsidRDefault="009D4520" w:rsidP="00683AA0">
      <w:pPr>
        <w:pStyle w:val="SingleTxtG"/>
        <w:ind w:firstLine="567"/>
      </w:pPr>
      <w:r>
        <w:t>a)</w:t>
      </w:r>
      <w:r w:rsidR="00A835AF">
        <w:tab/>
      </w:r>
      <w:r w:rsidR="001453F3">
        <w:t>D</w:t>
      </w:r>
      <w:r w:rsidRPr="007C6C6B">
        <w:t>atos estadísticos</w:t>
      </w:r>
      <w:r w:rsidR="001453F3">
        <w:t xml:space="preserve"> (</w:t>
      </w:r>
      <w:r w:rsidRPr="007C6C6B">
        <w:t>desglosados por edad</w:t>
      </w:r>
      <w:r>
        <w:t>, nacionalidad,</w:t>
      </w:r>
      <w:r w:rsidRPr="007C6C6B">
        <w:t xml:space="preserve"> grupo étnico</w:t>
      </w:r>
      <w:r w:rsidR="001453F3">
        <w:t xml:space="preserve"> y discapacidad)</w:t>
      </w:r>
      <w:r w:rsidRPr="007C6C6B">
        <w:t xml:space="preserve"> sobre el número de denuncias registradas en relación con las diversas formas de violencia contra la mujer; las investigaciones llevadas a cabo y sus resultados, incluyendo condenas impuestas a los responsables; y las medidas de reparación </w:t>
      </w:r>
      <w:r>
        <w:t xml:space="preserve">y protección </w:t>
      </w:r>
      <w:r w:rsidRPr="007C6C6B">
        <w:t>otorgadas a las víctimas</w:t>
      </w:r>
      <w:r>
        <w:t xml:space="preserve">; </w:t>
      </w:r>
    </w:p>
    <w:p w14:paraId="0C78C2FA" w14:textId="3D8C44FC" w:rsidR="009D4520" w:rsidRDefault="009D4520" w:rsidP="00683AA0">
      <w:pPr>
        <w:pStyle w:val="SingleTxtG"/>
        <w:ind w:firstLine="567"/>
      </w:pPr>
      <w:r>
        <w:t>b)</w:t>
      </w:r>
      <w:r w:rsidR="00A835AF">
        <w:tab/>
      </w:r>
      <w:r>
        <w:t>Medidas adoptadas para promover y facilitar las denuncias, en particular entre las mujeres extranjeras</w:t>
      </w:r>
      <w:r w:rsidR="00C8310B">
        <w:t>, y el registro exhaustivo de todos los casos de violencia contra la mujer;</w:t>
      </w:r>
    </w:p>
    <w:p w14:paraId="0FDCA5CC" w14:textId="1D027610" w:rsidR="009D4520" w:rsidRDefault="009D4520" w:rsidP="00683AA0">
      <w:pPr>
        <w:pStyle w:val="SingleTxtG"/>
        <w:ind w:firstLine="567"/>
      </w:pPr>
      <w:r>
        <w:t>c)</w:t>
      </w:r>
      <w:r w:rsidR="00A835AF">
        <w:tab/>
      </w:r>
      <w:r>
        <w:t xml:space="preserve">Estado de implementación del </w:t>
      </w:r>
      <w:r w:rsidRPr="00683AA0">
        <w:t>Pacto de Estado contra la Violencia de Género</w:t>
      </w:r>
      <w:r>
        <w:t xml:space="preserve"> y resultados alcanzados hasta el momento;</w:t>
      </w:r>
    </w:p>
    <w:p w14:paraId="1ED146B2" w14:textId="5050B84D" w:rsidR="009D4520" w:rsidRPr="00D27B21" w:rsidRDefault="009D4520" w:rsidP="00683AA0">
      <w:pPr>
        <w:pStyle w:val="SingleTxtG"/>
        <w:ind w:firstLine="567"/>
        <w:rPr>
          <w:lang w:val="es-CL"/>
        </w:rPr>
      </w:pPr>
      <w:r>
        <w:t>d)</w:t>
      </w:r>
      <w:r w:rsidR="00A835AF">
        <w:tab/>
      </w:r>
      <w:r>
        <w:t xml:space="preserve">Avances en </w:t>
      </w:r>
      <w:r w:rsidRPr="00807045">
        <w:t>la elaboración de una nueva Estrategia Nacional para la erradicación de la violencia sobre la mujer</w:t>
      </w:r>
      <w:r>
        <w:t xml:space="preserve"> (HRI/CORE/ESP/2019, párr. </w:t>
      </w:r>
      <w:r w:rsidRPr="00D27B21">
        <w:rPr>
          <w:lang w:val="es-CL"/>
        </w:rPr>
        <w:t>194)</w:t>
      </w:r>
      <w:r w:rsidR="00CF241A" w:rsidRPr="00D27B21">
        <w:rPr>
          <w:lang w:val="es-CL"/>
        </w:rPr>
        <w:t>;</w:t>
      </w:r>
    </w:p>
    <w:p w14:paraId="5D91EE5C" w14:textId="04A438B1" w:rsidR="00CF241A" w:rsidRPr="00ED586F" w:rsidRDefault="00CF241A" w:rsidP="00683AA0">
      <w:pPr>
        <w:pStyle w:val="SingleTxtG"/>
        <w:ind w:firstLine="567"/>
        <w:rPr>
          <w:lang w:val="es-CL"/>
        </w:rPr>
      </w:pPr>
      <w:r w:rsidRPr="00ED586F">
        <w:rPr>
          <w:lang w:val="es-CL"/>
        </w:rPr>
        <w:t>e)</w:t>
      </w:r>
      <w:r w:rsidR="00A835AF">
        <w:rPr>
          <w:lang w:val="es-CL"/>
        </w:rPr>
        <w:tab/>
      </w:r>
      <w:r w:rsidR="00913D0F" w:rsidRPr="00ED586F">
        <w:rPr>
          <w:lang w:val="es-CL"/>
        </w:rPr>
        <w:t>Cualquier desarrollo relativo a la definición legal de violación</w:t>
      </w:r>
      <w:r w:rsidR="001F3AF8">
        <w:rPr>
          <w:lang w:val="es-CL"/>
        </w:rPr>
        <w:t xml:space="preserve"> que haya tenido lugar</w:t>
      </w:r>
      <w:r w:rsidR="00913D0F" w:rsidRPr="00ED586F">
        <w:rPr>
          <w:lang w:val="es-CL"/>
        </w:rPr>
        <w:t xml:space="preserve"> </w:t>
      </w:r>
      <w:r w:rsidR="001F3AF8">
        <w:rPr>
          <w:lang w:val="es-CL"/>
        </w:rPr>
        <w:t>con posterioridad a</w:t>
      </w:r>
      <w:r w:rsidR="00ED586F" w:rsidRPr="00ED586F">
        <w:rPr>
          <w:lang w:val="es-CL"/>
        </w:rPr>
        <w:t>l caso La Manada de 2016</w:t>
      </w:r>
      <w:r w:rsidRPr="00ED586F">
        <w:rPr>
          <w:lang w:val="es-CL"/>
        </w:rPr>
        <w:t>.</w:t>
      </w:r>
    </w:p>
    <w:p w14:paraId="42721524" w14:textId="1C79CA29" w:rsidR="009D4520" w:rsidRPr="00534E45" w:rsidRDefault="009D4520" w:rsidP="001D7C77">
      <w:pPr>
        <w:pStyle w:val="H23G"/>
        <w:rPr>
          <w:lang w:val="es-CL"/>
        </w:rPr>
      </w:pPr>
      <w:r w:rsidRPr="00ED586F">
        <w:rPr>
          <w:lang w:val="es-CL"/>
        </w:rPr>
        <w:tab/>
      </w:r>
      <w:r w:rsidRPr="00ED586F">
        <w:rPr>
          <w:lang w:val="es-CL"/>
        </w:rPr>
        <w:tab/>
      </w:r>
      <w:r w:rsidRPr="00557084">
        <w:t>Interrupción voluntaria del embarazo</w:t>
      </w:r>
      <w:r>
        <w:t xml:space="preserve"> </w:t>
      </w:r>
      <w:r w:rsidRPr="00557084">
        <w:t>(arts. 3, 6, 7, 17 y 26)</w:t>
      </w:r>
    </w:p>
    <w:p w14:paraId="2DA1D820" w14:textId="074D5726" w:rsidR="009D4520" w:rsidRDefault="00EC6256" w:rsidP="0021566F">
      <w:pPr>
        <w:pStyle w:val="SingleTxtG"/>
      </w:pPr>
      <w:r>
        <w:t>9.</w:t>
      </w:r>
      <w:r>
        <w:tab/>
      </w:r>
      <w:r w:rsidR="009D4520">
        <w:rPr>
          <w:lang w:val="es-CL"/>
        </w:rPr>
        <w:t xml:space="preserve">A la luz de </w:t>
      </w:r>
      <w:r w:rsidR="009D4520" w:rsidRPr="00DB38FA">
        <w:t>las</w:t>
      </w:r>
      <w:r w:rsidR="009D4520">
        <w:rPr>
          <w:lang w:val="es-CL"/>
        </w:rPr>
        <w:t xml:space="preserve"> anteriores observaciones finales (párr. 13) y teniendo en cuenta la adopción de la Ley Orgánica núm. 11/2015 que exige el consentimiento expreso de los representantes legales para la </w:t>
      </w:r>
      <w:r w:rsidR="009D4520">
        <w:t xml:space="preserve">interrupción voluntaria del embarazo de menores de edad y mujeres con capacidad modificada judicialmente, sírvanse </w:t>
      </w:r>
      <w:r w:rsidR="00ED586F">
        <w:t>explicar la compatibilidad de esta Ley con las disposiciones del Pacto que son aplicables a esas menores de edad y mujeres</w:t>
      </w:r>
      <w:r w:rsidR="00BF2532">
        <w:t xml:space="preserve"> </w:t>
      </w:r>
      <w:r w:rsidR="00ED586F">
        <w:t>e</w:t>
      </w:r>
      <w:r w:rsidR="009D4520">
        <w:t xml:space="preserve"> </w:t>
      </w:r>
      <w:r w:rsidR="00BF2532">
        <w:t xml:space="preserve">indicar </w:t>
      </w:r>
      <w:r w:rsidR="009D4520">
        <w:t xml:space="preserve">si se ha evaluado si </w:t>
      </w:r>
      <w:r w:rsidR="00266722">
        <w:t xml:space="preserve">la exigencia de tal consentimiento </w:t>
      </w:r>
      <w:r w:rsidR="00032034">
        <w:t>ha dado</w:t>
      </w:r>
      <w:r w:rsidR="009D4520">
        <w:t xml:space="preserve"> lugar a un aumento de abortos clandestinos que pone</w:t>
      </w:r>
      <w:r w:rsidR="000144F2">
        <w:t>n</w:t>
      </w:r>
      <w:r w:rsidR="009D4520">
        <w:t xml:space="preserve"> en riesgo la vida y salud de las mujeres que recurren a </w:t>
      </w:r>
      <w:r w:rsidR="001453F3">
        <w:t>ellos</w:t>
      </w:r>
      <w:r w:rsidR="009D4520">
        <w:t xml:space="preserve">. </w:t>
      </w:r>
    </w:p>
    <w:p w14:paraId="34ED197E" w14:textId="3D14EE86" w:rsidR="009D4520" w:rsidRPr="00557084" w:rsidRDefault="009D4520" w:rsidP="001D7C77">
      <w:pPr>
        <w:pStyle w:val="H23G"/>
      </w:pPr>
      <w:r>
        <w:tab/>
      </w:r>
      <w:r w:rsidRPr="00557084">
        <w:tab/>
        <w:t>Niños con variaciones de las características sexuales (intersexuales)</w:t>
      </w:r>
      <w:r>
        <w:br/>
      </w:r>
      <w:r w:rsidRPr="00557084">
        <w:t>(arts. 7, 17</w:t>
      </w:r>
      <w:r>
        <w:t xml:space="preserve"> y</w:t>
      </w:r>
      <w:r w:rsidRPr="00557084">
        <w:t xml:space="preserve"> 24)</w:t>
      </w:r>
    </w:p>
    <w:p w14:paraId="06F7D6C3" w14:textId="68A0943A" w:rsidR="009D4520" w:rsidRPr="00557084" w:rsidRDefault="00EC6256" w:rsidP="0021566F">
      <w:pPr>
        <w:pStyle w:val="SingleTxtG"/>
      </w:pPr>
      <w:r w:rsidRPr="00557084">
        <w:t>10.</w:t>
      </w:r>
      <w:r w:rsidRPr="00557084">
        <w:tab/>
      </w:r>
      <w:r w:rsidR="009D4520">
        <w:t xml:space="preserve">Sírvanse informar qué medidas se han adoptado para </w:t>
      </w:r>
      <w:r w:rsidR="00BF2532">
        <w:t xml:space="preserve">limitar o </w:t>
      </w:r>
      <w:r w:rsidR="009D4520">
        <w:t>prohibir la realización de</w:t>
      </w:r>
      <w:r w:rsidR="009D4520" w:rsidRPr="00557084">
        <w:t xml:space="preserve"> </w:t>
      </w:r>
      <w:r w:rsidR="009D4520">
        <w:t xml:space="preserve">intervenciones quirúrgicas médicamente innecesarias e irreversibles y otros </w:t>
      </w:r>
      <w:r w:rsidR="009D4520" w:rsidRPr="00557084">
        <w:t>tratamientos</w:t>
      </w:r>
      <w:r w:rsidR="009D4520">
        <w:t xml:space="preserve"> médicos</w:t>
      </w:r>
      <w:r w:rsidR="009D4520" w:rsidRPr="007047D2">
        <w:rPr>
          <w:color w:val="000000"/>
          <w:sz w:val="27"/>
          <w:szCs w:val="27"/>
        </w:rPr>
        <w:t xml:space="preserve"> </w:t>
      </w:r>
      <w:r w:rsidR="009D4520">
        <w:t>innecesarios en recién nacidos y niños intersexuales</w:t>
      </w:r>
      <w:r w:rsidR="009D4520" w:rsidRPr="00557084">
        <w:t xml:space="preserve"> </w:t>
      </w:r>
      <w:r w:rsidR="009D4520">
        <w:t xml:space="preserve">hasta que tengan una edad en la </w:t>
      </w:r>
      <w:r w:rsidR="006A6CDD">
        <w:t xml:space="preserve">que </w:t>
      </w:r>
      <w:r w:rsidR="009D4520">
        <w:t>puedan dar su consentimiento de manera libre, previa e informada</w:t>
      </w:r>
      <w:r w:rsidR="009D4520" w:rsidRPr="00557084">
        <w:t>.</w:t>
      </w:r>
      <w:r w:rsidR="009D4520">
        <w:t xml:space="preserve"> Asimismo, sírvanse proporcionar información acerca de </w:t>
      </w:r>
      <w:r w:rsidR="009D4520" w:rsidRPr="007409E1">
        <w:t>medidas</w:t>
      </w:r>
      <w:r w:rsidR="009D4520">
        <w:t xml:space="preserve"> adoptadas </w:t>
      </w:r>
      <w:r w:rsidR="009D4520" w:rsidRPr="007409E1">
        <w:t>para facilitar el acceso efectivo a la justicia y a la reparación</w:t>
      </w:r>
      <w:r w:rsidR="009D4520">
        <w:t>, incluyendo rehabilitación, de</w:t>
      </w:r>
      <w:r w:rsidR="009D4520" w:rsidRPr="007409E1">
        <w:t xml:space="preserve"> qu</w:t>
      </w:r>
      <w:r w:rsidR="009D4520">
        <w:t>i</w:t>
      </w:r>
      <w:r w:rsidR="009D4520" w:rsidRPr="007409E1">
        <w:t>e</w:t>
      </w:r>
      <w:r w:rsidR="009D4520">
        <w:t>nes</w:t>
      </w:r>
      <w:r w:rsidR="009D4520" w:rsidRPr="007409E1">
        <w:t xml:space="preserve"> hayan sido sometid</w:t>
      </w:r>
      <w:r w:rsidR="009D4520">
        <w:t>o</w:t>
      </w:r>
      <w:r w:rsidR="009D4520" w:rsidRPr="007409E1">
        <w:t xml:space="preserve">s a dichas intervenciones </w:t>
      </w:r>
      <w:r w:rsidR="009D4520">
        <w:t xml:space="preserve">quirúrgicas </w:t>
      </w:r>
      <w:r w:rsidR="009D4520" w:rsidRPr="007409E1">
        <w:t>u otros tratamientos médicos</w:t>
      </w:r>
      <w:r w:rsidR="009D4520">
        <w:t xml:space="preserve"> sin su consentimiento.</w:t>
      </w:r>
    </w:p>
    <w:p w14:paraId="6CF69E1A" w14:textId="77777777" w:rsidR="009D4520" w:rsidRPr="001E6B16" w:rsidRDefault="009D4520" w:rsidP="001D7C77">
      <w:pPr>
        <w:pStyle w:val="H23G"/>
        <w:rPr>
          <w:lang w:val="es-CL"/>
        </w:rPr>
      </w:pPr>
      <w:r>
        <w:tab/>
      </w:r>
      <w:r w:rsidRPr="00557084">
        <w:tab/>
        <w:t xml:space="preserve">Derecho a la vida, prohibición de la tortura y otros tratos o penas crueles, </w:t>
      </w:r>
      <w:r>
        <w:br/>
      </w:r>
      <w:r w:rsidRPr="00557084">
        <w:t>inhumanos o degradantes</w:t>
      </w:r>
      <w:r w:rsidRPr="001E6B16">
        <w:rPr>
          <w:lang w:val="es-CL"/>
        </w:rPr>
        <w:t xml:space="preserve"> (art</w:t>
      </w:r>
      <w:r>
        <w:rPr>
          <w:lang w:val="es-CL"/>
        </w:rPr>
        <w:t>s</w:t>
      </w:r>
      <w:r w:rsidRPr="001E6B16">
        <w:rPr>
          <w:lang w:val="es-CL"/>
        </w:rPr>
        <w:t xml:space="preserve">. </w:t>
      </w:r>
      <w:r>
        <w:rPr>
          <w:lang w:val="es-CL"/>
        </w:rPr>
        <w:t>6, 7, 19 y 21</w:t>
      </w:r>
      <w:r w:rsidRPr="001E6B16">
        <w:rPr>
          <w:lang w:val="es-CL"/>
        </w:rPr>
        <w:t>)</w:t>
      </w:r>
    </w:p>
    <w:p w14:paraId="4C1C2C2D" w14:textId="75EAE931" w:rsidR="009D4520" w:rsidRDefault="00EC6256">
      <w:pPr>
        <w:pStyle w:val="SingleTxtG"/>
      </w:pPr>
      <w:r>
        <w:t>11.</w:t>
      </w:r>
      <w:r>
        <w:tab/>
      </w:r>
      <w:r w:rsidR="009D4520">
        <w:t>A la luz de las anteriores observaciones finales (párr. 10), sírvanse informa</w:t>
      </w:r>
      <w:r w:rsidR="000144F2">
        <w:t>r</w:t>
      </w:r>
      <w:r w:rsidR="009D4520">
        <w:t xml:space="preserve"> acerca de las medidas adoptadas</w:t>
      </w:r>
      <w:r w:rsidR="000144F2">
        <w:t>, incluyendo formación especial</w:t>
      </w:r>
      <w:r w:rsidR="00066723">
        <w:t>izada</w:t>
      </w:r>
      <w:r w:rsidR="000144F2">
        <w:t xml:space="preserve"> para el personal de salud,</w:t>
      </w:r>
      <w:r w:rsidR="009D4520">
        <w:t xml:space="preserve"> </w:t>
      </w:r>
      <w:r w:rsidR="000144F2">
        <w:t>a</w:t>
      </w:r>
      <w:r w:rsidR="009D4520">
        <w:t xml:space="preserve"> </w:t>
      </w:r>
      <w:r w:rsidR="000144F2">
        <w:t xml:space="preserve">fin de </w:t>
      </w:r>
      <w:r w:rsidR="009D4520">
        <w:t xml:space="preserve">eliminar la práctica de la esterilización forzada de personas con discapacidad y garantizar que se obtenga su consentimiento libre, pleno e informado antes de proceder a </w:t>
      </w:r>
      <w:r w:rsidR="001453F3">
        <w:t>una</w:t>
      </w:r>
      <w:r w:rsidR="009D4520">
        <w:t xml:space="preserve"> esterilización. </w:t>
      </w:r>
    </w:p>
    <w:p w14:paraId="6FD7A75E" w14:textId="5000FA9B" w:rsidR="009D4520" w:rsidRDefault="00EC6256" w:rsidP="0021566F">
      <w:pPr>
        <w:pStyle w:val="SingleTxtG"/>
        <w:rPr>
          <w:lang w:val="es-CL"/>
        </w:rPr>
      </w:pPr>
      <w:r>
        <w:rPr>
          <w:lang w:val="es-CL"/>
        </w:rPr>
        <w:t>12.</w:t>
      </w:r>
      <w:r>
        <w:rPr>
          <w:lang w:val="es-CL"/>
        </w:rPr>
        <w:tab/>
      </w:r>
      <w:r w:rsidR="009D4520">
        <w:rPr>
          <w:lang w:val="es-CL"/>
        </w:rPr>
        <w:t xml:space="preserve">En relación con las anteriores observaciones finales (párr. 14), </w:t>
      </w:r>
      <w:r w:rsidR="009D4520" w:rsidRPr="00B6392C">
        <w:t xml:space="preserve">la </w:t>
      </w:r>
      <w:r w:rsidR="009D4520">
        <w:t>información proporcionada por el Estado parte en su informe de seguimiento (CCPR/C/ESP/CO/6/Add.1) y la evaluación del Comité (CCPR/C/122/2)</w:t>
      </w:r>
      <w:r w:rsidR="009D4520">
        <w:rPr>
          <w:lang w:val="es-CL"/>
        </w:rPr>
        <w:t>, sírvanse</w:t>
      </w:r>
      <w:r w:rsidR="009D4520" w:rsidRPr="00B6392C">
        <w:rPr>
          <w:lang w:val="es-CL"/>
        </w:rPr>
        <w:t xml:space="preserve"> </w:t>
      </w:r>
      <w:r w:rsidR="00066723">
        <w:rPr>
          <w:lang w:val="es-CL"/>
        </w:rPr>
        <w:t>aportar información actualizada</w:t>
      </w:r>
      <w:r w:rsidR="009D4520">
        <w:rPr>
          <w:lang w:val="es-CL"/>
        </w:rPr>
        <w:t xml:space="preserve"> acerca de </w:t>
      </w:r>
      <w:r w:rsidR="00066723">
        <w:rPr>
          <w:lang w:val="es-CL"/>
        </w:rPr>
        <w:t xml:space="preserve">las </w:t>
      </w:r>
      <w:r w:rsidR="009D4520">
        <w:rPr>
          <w:lang w:val="es-CL"/>
        </w:rPr>
        <w:t xml:space="preserve">medidas adoptadas para prevenir y erradicar la tortura y </w:t>
      </w:r>
      <w:r w:rsidR="0034153D">
        <w:rPr>
          <w:lang w:val="es-CL"/>
        </w:rPr>
        <w:t>los</w:t>
      </w:r>
      <w:r w:rsidR="009D4520">
        <w:rPr>
          <w:lang w:val="es-CL"/>
        </w:rPr>
        <w:t xml:space="preserve"> malos tratos, incluyendo el uso excesivo de la fuerza. </w:t>
      </w:r>
      <w:r w:rsidR="001453F3">
        <w:rPr>
          <w:lang w:val="es-CL"/>
        </w:rPr>
        <w:t>Al respecto</w:t>
      </w:r>
      <w:r w:rsidR="009D4520">
        <w:rPr>
          <w:lang w:val="es-CL"/>
        </w:rPr>
        <w:t xml:space="preserve">, </w:t>
      </w:r>
      <w:proofErr w:type="gramStart"/>
      <w:r w:rsidR="009D4520">
        <w:rPr>
          <w:lang w:val="es-CL"/>
        </w:rPr>
        <w:t>sírvanse</w:t>
      </w:r>
      <w:proofErr w:type="gramEnd"/>
      <w:r w:rsidR="006633A7">
        <w:rPr>
          <w:lang w:val="es-CL"/>
        </w:rPr>
        <w:t xml:space="preserve"> además</w:t>
      </w:r>
      <w:r w:rsidR="009D4520">
        <w:rPr>
          <w:lang w:val="es-CL"/>
        </w:rPr>
        <w:t>:</w:t>
      </w:r>
    </w:p>
    <w:p w14:paraId="3F3CA601" w14:textId="530EE551" w:rsidR="009D4520" w:rsidRDefault="009D4520" w:rsidP="004437FE">
      <w:pPr>
        <w:pStyle w:val="SingleTxtG"/>
        <w:ind w:firstLine="567"/>
        <w:rPr>
          <w:lang w:val="es-CL"/>
        </w:rPr>
      </w:pPr>
      <w:r>
        <w:rPr>
          <w:lang w:val="es-CL"/>
        </w:rPr>
        <w:t>a)</w:t>
      </w:r>
      <w:r>
        <w:rPr>
          <w:lang w:val="es-CL"/>
        </w:rPr>
        <w:tab/>
      </w:r>
      <w:r w:rsidR="001453F3">
        <w:rPr>
          <w:lang w:val="es-CL"/>
        </w:rPr>
        <w:t>Proporcionar datos</w:t>
      </w:r>
      <w:r w:rsidRPr="00CF7A86">
        <w:t xml:space="preserve"> estadísticos sobre denuncias recibidas </w:t>
      </w:r>
      <w:r w:rsidR="00066723">
        <w:t xml:space="preserve">durante el período en estudio relativas a </w:t>
      </w:r>
      <w:r w:rsidRPr="00CF7A86">
        <w:t xml:space="preserve">casos de tortura o malos tratos, incluyendo </w:t>
      </w:r>
      <w:r>
        <w:t>uso excesivo de la fuerza</w:t>
      </w:r>
      <w:r w:rsidRPr="00CF7A86">
        <w:t xml:space="preserve">, por </w:t>
      </w:r>
      <w:r w:rsidRPr="00CF7A86">
        <w:rPr>
          <w:lang w:val="es-CL"/>
        </w:rPr>
        <w:t xml:space="preserve">agentes de las fuerzas del orden y de seguridad, precisando </w:t>
      </w:r>
      <w:r w:rsidR="001453F3">
        <w:rPr>
          <w:lang w:val="es-CL"/>
        </w:rPr>
        <w:t>cuáles</w:t>
      </w:r>
      <w:r w:rsidRPr="00CF7A86">
        <w:rPr>
          <w:lang w:val="es-CL"/>
        </w:rPr>
        <w:t xml:space="preserve"> de esas denuncias se referían a hechos ocurridos en el c</w:t>
      </w:r>
      <w:r>
        <w:rPr>
          <w:lang w:val="es-CL"/>
        </w:rPr>
        <w:t>ontexto de manifestaciones</w:t>
      </w:r>
      <w:r w:rsidR="006633A7">
        <w:rPr>
          <w:lang w:val="es-CL"/>
        </w:rPr>
        <w:t>, en particular las</w:t>
      </w:r>
      <w:r>
        <w:rPr>
          <w:lang w:val="es-CL"/>
        </w:rPr>
        <w:t xml:space="preserve"> </w:t>
      </w:r>
      <w:r w:rsidRPr="001453F3">
        <w:rPr>
          <w:lang w:val="es-CL"/>
        </w:rPr>
        <w:t xml:space="preserve">que tuvieron lugar en Cataluña </w:t>
      </w:r>
      <w:r w:rsidR="00C8310B">
        <w:rPr>
          <w:lang w:val="es-CL"/>
        </w:rPr>
        <w:t>en</w:t>
      </w:r>
      <w:r w:rsidRPr="001453F3">
        <w:rPr>
          <w:lang w:val="es-CL"/>
        </w:rPr>
        <w:t xml:space="preserve"> octubre de 2017</w:t>
      </w:r>
      <w:r w:rsidR="00872D55">
        <w:t xml:space="preserve"> y en octubre de 2019;</w:t>
      </w:r>
      <w:r w:rsidRPr="00CF7A86">
        <w:t xml:space="preserve"> las investigaciones llevadas a cabo y sus resultados, incluyendo </w:t>
      </w:r>
      <w:r w:rsidR="00C968D9">
        <w:t>sanciones</w:t>
      </w:r>
      <w:r w:rsidRPr="00CF7A86">
        <w:t xml:space="preserve"> impuestas a los responsables</w:t>
      </w:r>
      <w:r>
        <w:t>;</w:t>
      </w:r>
      <w:r w:rsidRPr="00CF7A86">
        <w:t xml:space="preserve"> y </w:t>
      </w:r>
      <w:r w:rsidR="00053CB6">
        <w:t xml:space="preserve">la </w:t>
      </w:r>
      <w:r w:rsidRPr="00CF7A86">
        <w:t>reparación otorgada a las víctimas</w:t>
      </w:r>
      <w:r>
        <w:t>;</w:t>
      </w:r>
    </w:p>
    <w:p w14:paraId="14B93AB9" w14:textId="3BAF1F07" w:rsidR="009D4520" w:rsidRDefault="009D4520" w:rsidP="004437FE">
      <w:pPr>
        <w:pStyle w:val="SingleTxtG"/>
        <w:ind w:firstLine="567"/>
        <w:rPr>
          <w:lang w:val="es-CL"/>
        </w:rPr>
      </w:pPr>
      <w:r>
        <w:rPr>
          <w:lang w:val="es-CL"/>
        </w:rPr>
        <w:t>b)</w:t>
      </w:r>
      <w:r>
        <w:rPr>
          <w:lang w:val="es-CL"/>
        </w:rPr>
        <w:tab/>
        <w:t xml:space="preserve">Precisar si la </w:t>
      </w:r>
      <w:r w:rsidR="007869F4">
        <w:rPr>
          <w:lang w:val="es-CL"/>
        </w:rPr>
        <w:t>i</w:t>
      </w:r>
      <w:r>
        <w:rPr>
          <w:lang w:val="es-CL"/>
        </w:rPr>
        <w:t xml:space="preserve">nstrucción núm. 12/2015 se aplica </w:t>
      </w:r>
      <w:r w:rsidR="00C968D9">
        <w:rPr>
          <w:lang w:val="es-CL"/>
        </w:rPr>
        <w:t>con</w:t>
      </w:r>
      <w:r>
        <w:rPr>
          <w:lang w:val="es-CL"/>
        </w:rPr>
        <w:t xml:space="preserve"> relación </w:t>
      </w:r>
      <w:r w:rsidR="00C968D9">
        <w:rPr>
          <w:lang w:val="es-CL"/>
        </w:rPr>
        <w:t>a</w:t>
      </w:r>
      <w:r>
        <w:rPr>
          <w:lang w:val="es-CL"/>
        </w:rPr>
        <w:t xml:space="preserve"> todos los agentes estatales, incluyendo los cuerpos policiales de las comunidades autónomas y la </w:t>
      </w:r>
      <w:r w:rsidR="00C968D9">
        <w:rPr>
          <w:lang w:val="es-CL"/>
        </w:rPr>
        <w:t>po</w:t>
      </w:r>
      <w:r>
        <w:rPr>
          <w:lang w:val="es-CL"/>
        </w:rPr>
        <w:t>licía municipal, y a todos los lugares donde pueda haber personas privadas de libertad;</w:t>
      </w:r>
    </w:p>
    <w:p w14:paraId="210E9430" w14:textId="484626FC" w:rsidR="009D4520" w:rsidRDefault="009D4520" w:rsidP="004437FE">
      <w:pPr>
        <w:pStyle w:val="SingleTxtG"/>
        <w:ind w:firstLine="567"/>
        <w:rPr>
          <w:lang w:val="es-CL"/>
        </w:rPr>
      </w:pPr>
      <w:r>
        <w:rPr>
          <w:lang w:val="es-CL"/>
        </w:rPr>
        <w:t>c)</w:t>
      </w:r>
      <w:r>
        <w:rPr>
          <w:lang w:val="es-CL"/>
        </w:rPr>
        <w:tab/>
      </w:r>
      <w:r w:rsidR="00066723">
        <w:rPr>
          <w:lang w:val="es-CL"/>
        </w:rPr>
        <w:t xml:space="preserve">Informar sobre </w:t>
      </w:r>
      <w:r w:rsidR="001453F3">
        <w:rPr>
          <w:lang w:val="es-CL"/>
        </w:rPr>
        <w:t xml:space="preserve">medidas </w:t>
      </w:r>
      <w:r>
        <w:rPr>
          <w:lang w:val="es-CL"/>
        </w:rPr>
        <w:t xml:space="preserve">adoptadas para suministrar formación adecuada en derechos humanos, incluyendo sobre prevención de la tortura y los malos tratos, a los agentes de las fuerzas del orden y de seguridad a nivel nacional, autonómico y municipal. Sírvanse incluir información sobre la periodicidad </w:t>
      </w:r>
      <w:r w:rsidR="006633A7">
        <w:rPr>
          <w:lang w:val="es-CL"/>
        </w:rPr>
        <w:t xml:space="preserve">y </w:t>
      </w:r>
      <w:r w:rsidR="006633A7" w:rsidRPr="00BD3694">
        <w:rPr>
          <w:lang w:val="es-CL"/>
        </w:rPr>
        <w:t xml:space="preserve">carga </w:t>
      </w:r>
      <w:r w:rsidR="00D96738">
        <w:rPr>
          <w:lang w:val="es-CL"/>
        </w:rPr>
        <w:t>lectiva</w:t>
      </w:r>
      <w:r w:rsidR="00D96738" w:rsidRPr="00BD3694">
        <w:rPr>
          <w:lang w:val="es-CL"/>
        </w:rPr>
        <w:t xml:space="preserve"> </w:t>
      </w:r>
      <w:r w:rsidRPr="00BD3694">
        <w:rPr>
          <w:lang w:val="es-CL"/>
        </w:rPr>
        <w:t>de la formación brindada</w:t>
      </w:r>
      <w:r>
        <w:rPr>
          <w:lang w:val="es-CL"/>
        </w:rPr>
        <w:t xml:space="preserve"> y el porcentaje de agentes capacitados;</w:t>
      </w:r>
    </w:p>
    <w:p w14:paraId="4757CC21" w14:textId="46526A69" w:rsidR="009D4520" w:rsidRDefault="009D4520" w:rsidP="004437FE">
      <w:pPr>
        <w:pStyle w:val="SingleTxtG"/>
        <w:ind w:firstLine="567"/>
        <w:rPr>
          <w:lang w:val="es-CL"/>
        </w:rPr>
      </w:pPr>
      <w:r>
        <w:rPr>
          <w:lang w:val="es-CL"/>
        </w:rPr>
        <w:t>d)</w:t>
      </w:r>
      <w:r>
        <w:rPr>
          <w:lang w:val="es-CL"/>
        </w:rPr>
        <w:tab/>
      </w:r>
      <w:r w:rsidR="001453F3">
        <w:rPr>
          <w:lang w:val="es-CL"/>
        </w:rPr>
        <w:t>Proporcionar i</w:t>
      </w:r>
      <w:r>
        <w:rPr>
          <w:lang w:val="es-CL"/>
        </w:rPr>
        <w:t>nformación adicional acerca de las funciones de la Inspección de Personal y Servicios de Seguridad en materia de investigación de quejas de tortura y malos tratos, incluyendo datos estadísticos</w:t>
      </w:r>
      <w:r w:rsidR="006633A7">
        <w:rPr>
          <w:lang w:val="es-CL"/>
        </w:rPr>
        <w:t xml:space="preserve"> de sus investigaciones</w:t>
      </w:r>
      <w:r>
        <w:rPr>
          <w:lang w:val="es-CL"/>
        </w:rPr>
        <w:t xml:space="preserve">, y </w:t>
      </w:r>
      <w:r w:rsidR="00066723">
        <w:rPr>
          <w:lang w:val="es-CL"/>
        </w:rPr>
        <w:t xml:space="preserve">sobre </w:t>
      </w:r>
      <w:r>
        <w:rPr>
          <w:lang w:val="es-CL"/>
        </w:rPr>
        <w:t>medidas adoptadas para establecer órganos de denuncia independientes para atender las quejas de malos tratos policiales;</w:t>
      </w:r>
    </w:p>
    <w:p w14:paraId="0E3EEDE6" w14:textId="62C92851" w:rsidR="009D4520" w:rsidRDefault="009D4520" w:rsidP="004437FE">
      <w:pPr>
        <w:pStyle w:val="SingleTxtG"/>
        <w:ind w:firstLine="567"/>
        <w:rPr>
          <w:lang w:val="es-CL"/>
        </w:rPr>
      </w:pPr>
      <w:r>
        <w:rPr>
          <w:lang w:val="es-CL"/>
        </w:rPr>
        <w:t>e)</w:t>
      </w:r>
      <w:r>
        <w:rPr>
          <w:lang w:val="es-CL"/>
        </w:rPr>
        <w:tab/>
      </w:r>
      <w:r w:rsidR="006C2C0A">
        <w:rPr>
          <w:lang w:val="es-CL"/>
        </w:rPr>
        <w:t xml:space="preserve">Aportar </w:t>
      </w:r>
      <w:r w:rsidR="006C2C0A" w:rsidRPr="006C2C0A">
        <w:rPr>
          <w:lang w:val="es-CL"/>
        </w:rPr>
        <w:t xml:space="preserve">datos estadísticos </w:t>
      </w:r>
      <w:r w:rsidR="006C2C0A" w:rsidRPr="006C2C0A">
        <w:t>(desglosados por edad, nacionalidad, grupo étnico y discapacidad) sobre</w:t>
      </w:r>
      <w:r w:rsidR="001453F3">
        <w:rPr>
          <w:lang w:val="es-CL"/>
        </w:rPr>
        <w:t xml:space="preserve"> el n</w:t>
      </w:r>
      <w:r>
        <w:rPr>
          <w:lang w:val="es-CL"/>
        </w:rPr>
        <w:t xml:space="preserve">úmero de víctimas de tortura o malos tratos que </w:t>
      </w:r>
      <w:r w:rsidR="00C968D9">
        <w:rPr>
          <w:lang w:val="es-CL"/>
        </w:rPr>
        <w:t>recibieron</w:t>
      </w:r>
      <w:r>
        <w:rPr>
          <w:lang w:val="es-CL"/>
        </w:rPr>
        <w:t xml:space="preserve"> los servicios de las Oficinas de Asistencia a las Víctimas</w:t>
      </w:r>
      <w:r w:rsidR="006C2C0A">
        <w:rPr>
          <w:lang w:val="es-CL"/>
        </w:rPr>
        <w:t>,</w:t>
      </w:r>
      <w:r>
        <w:rPr>
          <w:lang w:val="es-CL"/>
        </w:rPr>
        <w:t xml:space="preserve"> </w:t>
      </w:r>
      <w:r w:rsidR="00066723">
        <w:rPr>
          <w:lang w:val="es-CL"/>
        </w:rPr>
        <w:t>así como</w:t>
      </w:r>
      <w:r>
        <w:rPr>
          <w:lang w:val="es-CL"/>
        </w:rPr>
        <w:t xml:space="preserve"> </w:t>
      </w:r>
      <w:r w:rsidR="00D67C81">
        <w:rPr>
          <w:lang w:val="es-CL"/>
        </w:rPr>
        <w:t xml:space="preserve">medidas de </w:t>
      </w:r>
      <w:r>
        <w:rPr>
          <w:lang w:val="es-CL"/>
        </w:rPr>
        <w:t>reparación, incluyendo servicios de rehabilitación, en virtud de la Ley núm. 4/2015 sobre el Estatuto de la víctima del delito;</w:t>
      </w:r>
    </w:p>
    <w:p w14:paraId="1F395737" w14:textId="5A1C9406" w:rsidR="009D4520" w:rsidRDefault="009D4520" w:rsidP="004437FE">
      <w:pPr>
        <w:pStyle w:val="SingleTxtG"/>
        <w:ind w:firstLine="567"/>
        <w:rPr>
          <w:lang w:val="es-CL"/>
        </w:rPr>
      </w:pPr>
      <w:r>
        <w:rPr>
          <w:lang w:val="es-CL"/>
        </w:rPr>
        <w:t>f)</w:t>
      </w:r>
      <w:r>
        <w:rPr>
          <w:lang w:val="es-CL"/>
        </w:rPr>
        <w:tab/>
        <w:t>I</w:t>
      </w:r>
      <w:r w:rsidR="001453F3">
        <w:rPr>
          <w:lang w:val="es-CL"/>
        </w:rPr>
        <w:t>ncluir información adicional sobre</w:t>
      </w:r>
      <w:r>
        <w:rPr>
          <w:lang w:val="es-CL"/>
        </w:rPr>
        <w:t xml:space="preserve"> las medidas adoptadas para garantizar en la práctica que los exámenes forenses de presuntos casos de tortura y malos tratos sean imparciales y exhaustivos, </w:t>
      </w:r>
      <w:r w:rsidR="001453F3">
        <w:rPr>
          <w:lang w:val="es-CL"/>
        </w:rPr>
        <w:t xml:space="preserve">y sobre </w:t>
      </w:r>
      <w:r>
        <w:rPr>
          <w:lang w:val="es-CL"/>
        </w:rPr>
        <w:t>e</w:t>
      </w:r>
      <w:r w:rsidR="001453F3">
        <w:rPr>
          <w:lang w:val="es-CL"/>
        </w:rPr>
        <w:t>l</w:t>
      </w:r>
      <w:r>
        <w:rPr>
          <w:lang w:val="es-CL"/>
        </w:rPr>
        <w:t xml:space="preserve"> impacto del programa informático ORFILA al respecto;</w:t>
      </w:r>
    </w:p>
    <w:p w14:paraId="75D39778" w14:textId="156799E7" w:rsidR="009D4520" w:rsidRDefault="009D4520" w:rsidP="004437FE">
      <w:pPr>
        <w:pStyle w:val="SingleTxtG"/>
        <w:ind w:firstLine="567"/>
        <w:rPr>
          <w:lang w:val="es-CL"/>
        </w:rPr>
      </w:pPr>
      <w:r>
        <w:rPr>
          <w:lang w:val="es-CL"/>
        </w:rPr>
        <w:t>g)</w:t>
      </w:r>
      <w:r>
        <w:rPr>
          <w:lang w:val="es-CL"/>
        </w:rPr>
        <w:tab/>
      </w:r>
      <w:r w:rsidR="001453F3">
        <w:rPr>
          <w:lang w:val="es-CL"/>
        </w:rPr>
        <w:t>Indicar qué m</w:t>
      </w:r>
      <w:r>
        <w:rPr>
          <w:lang w:val="es-CL"/>
        </w:rPr>
        <w:t xml:space="preserve">edidas </w:t>
      </w:r>
      <w:r w:rsidR="001453F3">
        <w:rPr>
          <w:lang w:val="es-CL"/>
        </w:rPr>
        <w:t xml:space="preserve">fueron </w:t>
      </w:r>
      <w:r>
        <w:rPr>
          <w:lang w:val="es-CL"/>
        </w:rPr>
        <w:t>adoptadas para prohibir la concesión de indultos par actos de tortura. Al respecto, sírvanse también indicar si se concedieron indultos a personas declaradas culpables del delito de tortura</w:t>
      </w:r>
      <w:r w:rsidR="00C968D9">
        <w:rPr>
          <w:lang w:val="es-CL"/>
        </w:rPr>
        <w:t xml:space="preserve"> durante el período en estudio</w:t>
      </w:r>
      <w:r>
        <w:rPr>
          <w:lang w:val="es-CL"/>
        </w:rPr>
        <w:t>;</w:t>
      </w:r>
    </w:p>
    <w:p w14:paraId="5166C32A" w14:textId="719EADDF" w:rsidR="009D4520" w:rsidRDefault="009D4520" w:rsidP="004437FE">
      <w:pPr>
        <w:pStyle w:val="SingleTxtG"/>
        <w:ind w:firstLine="567"/>
      </w:pPr>
      <w:r>
        <w:rPr>
          <w:lang w:val="es-CL"/>
        </w:rPr>
        <w:t>h)</w:t>
      </w:r>
      <w:r w:rsidRPr="00B2536E">
        <w:rPr>
          <w:lang w:val="es-CL"/>
        </w:rPr>
        <w:tab/>
      </w:r>
      <w:r w:rsidR="00FB36C7">
        <w:t>P</w:t>
      </w:r>
      <w:r>
        <w:t>roporcionar información adicional sobre el uso en la práctica de grabaciones de video durante los interrogatorios y sobre las normas que rigen el acceso a las grabaciones;</w:t>
      </w:r>
    </w:p>
    <w:p w14:paraId="6E5A03BD" w14:textId="6F8132E7" w:rsidR="009D4520" w:rsidRDefault="009D4520" w:rsidP="004437FE">
      <w:pPr>
        <w:pStyle w:val="SingleTxtG"/>
        <w:ind w:firstLine="567"/>
      </w:pPr>
      <w:r>
        <w:t>i)</w:t>
      </w:r>
      <w:r>
        <w:tab/>
      </w:r>
      <w:r w:rsidR="001453F3">
        <w:t>Proporcionar información sobre las m</w:t>
      </w:r>
      <w:r>
        <w:t>edidas adoptadas para facilitar la adecuada identificación de los agentes de las fuerzas del orden y de seguridad cuando est</w:t>
      </w:r>
      <w:r w:rsidR="001453F3">
        <w:t>é</w:t>
      </w:r>
      <w:r>
        <w:t>n en funciones.</w:t>
      </w:r>
    </w:p>
    <w:p w14:paraId="6D4F2259" w14:textId="4245C6A1" w:rsidR="009D4520" w:rsidRPr="00CF7A86" w:rsidRDefault="00EC6256" w:rsidP="0021566F">
      <w:pPr>
        <w:pStyle w:val="SingleTxtG"/>
      </w:pPr>
      <w:r w:rsidRPr="00CF7A86">
        <w:t>13.</w:t>
      </w:r>
      <w:r w:rsidRPr="00CF7A86">
        <w:tab/>
      </w:r>
      <w:r w:rsidR="009D4520" w:rsidRPr="00CF7A86">
        <w:t xml:space="preserve">Con referencia a </w:t>
      </w:r>
      <w:r w:rsidR="009D4520" w:rsidRPr="00C4235C">
        <w:rPr>
          <w:lang w:val="es-CL"/>
        </w:rPr>
        <w:t xml:space="preserve">las anteriores observaciones finales (párr. </w:t>
      </w:r>
      <w:r w:rsidR="009D4520">
        <w:rPr>
          <w:lang w:val="es-CL"/>
        </w:rPr>
        <w:t>21</w:t>
      </w:r>
      <w:r w:rsidR="009D4520" w:rsidRPr="00C4235C">
        <w:rPr>
          <w:lang w:val="es-CL"/>
        </w:rPr>
        <w:t xml:space="preserve">), </w:t>
      </w:r>
      <w:r w:rsidR="009D4520" w:rsidRPr="00C4235C">
        <w:t>la información proporcionada por el Estado parte en su informe de seguimiento (CCPR/C/ESP/CO/6/Add.1) y la evaluación del Comité (CCPR/C/122/2)</w:t>
      </w:r>
      <w:r w:rsidR="009D4520" w:rsidRPr="00CF7A86">
        <w:t>, sírvanse</w:t>
      </w:r>
      <w:r w:rsidR="009D4520">
        <w:t xml:space="preserve"> proporcionar la siguiente información relativa al período en estudio</w:t>
      </w:r>
      <w:r w:rsidR="009D4520" w:rsidRPr="00CF7A86">
        <w:t>:</w:t>
      </w:r>
    </w:p>
    <w:p w14:paraId="0FE5A4C6" w14:textId="4A8AC187" w:rsidR="009D4520" w:rsidRPr="00CF7A86" w:rsidRDefault="009D4520" w:rsidP="00116C13">
      <w:pPr>
        <w:pStyle w:val="SingleTxtG"/>
        <w:ind w:firstLine="567"/>
        <w:rPr>
          <w:lang w:val="es-CL"/>
        </w:rPr>
      </w:pPr>
      <w:r w:rsidRPr="00CF7A86">
        <w:t>a)</w:t>
      </w:r>
      <w:r w:rsidRPr="00CF7A86">
        <w:tab/>
      </w:r>
      <w:r>
        <w:t xml:space="preserve">Si se ha reconsiderado la derogación de la Ley de Amnistía (Ley </w:t>
      </w:r>
      <w:r w:rsidR="00B6322E">
        <w:t xml:space="preserve">núm. </w:t>
      </w:r>
      <w:r>
        <w:t>46/1977) o su enmienda de modo de hacerla plenamente compatible con las disposiciones del Pacto</w:t>
      </w:r>
      <w:r w:rsidR="00821742">
        <w:t>,</w:t>
      </w:r>
      <w:r w:rsidR="00517784">
        <w:rPr>
          <w:lang w:val="es-CL"/>
        </w:rPr>
        <w:t xml:space="preserve"> </w:t>
      </w:r>
      <w:r w:rsidR="00821742">
        <w:rPr>
          <w:lang w:val="es-CL"/>
        </w:rPr>
        <w:t>así como la extensión de los períodos de prescripción relevantes;</w:t>
      </w:r>
    </w:p>
    <w:p w14:paraId="77EEFDE4" w14:textId="482F2A64" w:rsidR="009D4520" w:rsidRPr="00CF7A86" w:rsidRDefault="009D4520" w:rsidP="00116C13">
      <w:pPr>
        <w:pStyle w:val="SingleTxtG"/>
        <w:ind w:firstLine="567"/>
      </w:pPr>
      <w:r w:rsidRPr="00CF7A86">
        <w:t>b)</w:t>
      </w:r>
      <w:r w:rsidRPr="00CF7A86">
        <w:tab/>
      </w:r>
      <w:r>
        <w:t>Esfuerzos realizados para impulsar investigaciones respecto de las violaciones de derechos humanos que tuvieron lugar en el pasado</w:t>
      </w:r>
      <w:r w:rsidR="005E2C8F">
        <w:t xml:space="preserve">, incluyendo </w:t>
      </w:r>
      <w:r w:rsidR="000B6B23">
        <w:t>los casos de sustracción de menores recién nacidos</w:t>
      </w:r>
      <w:r>
        <w:t xml:space="preserve">; identificar a los responsables, enjuiciarlos y, de ser declarados culpables, sancionarlos de conformidad con la gravedad de sus actos; y </w:t>
      </w:r>
      <w:r w:rsidRPr="008E1415">
        <w:t>garantizar que las víctimas reciban reparación integral</w:t>
      </w:r>
      <w:r>
        <w:t>;</w:t>
      </w:r>
    </w:p>
    <w:p w14:paraId="268F1C59" w14:textId="547A09B4" w:rsidR="009D4520" w:rsidRPr="00CF7A86" w:rsidRDefault="009D4520" w:rsidP="00116C13">
      <w:pPr>
        <w:pStyle w:val="SingleTxtG"/>
        <w:ind w:firstLine="567"/>
      </w:pPr>
      <w:r>
        <w:t>c)</w:t>
      </w:r>
      <w:r>
        <w:tab/>
        <w:t>Medidas adoptadas para revisar la legislación en materia de búsqueda, exhumación e identificación de personas desaparecidas de modo que el Estado parte tenga un rol activo al respecto. Sírvanse incluir información estadística sobre el número de personas desaparecidas que fueron localizadas, exhumadas e identificadas</w:t>
      </w:r>
      <w:r w:rsidRPr="00F420B9">
        <w:t xml:space="preserve"> </w:t>
      </w:r>
      <w:r>
        <w:t>durante</w:t>
      </w:r>
      <w:r w:rsidRPr="00F420B9">
        <w:t xml:space="preserve"> </w:t>
      </w:r>
      <w:r>
        <w:t>e</w:t>
      </w:r>
      <w:r w:rsidRPr="00F420B9">
        <w:t>l período en estudio</w:t>
      </w:r>
      <w:r>
        <w:t xml:space="preserve">, </w:t>
      </w:r>
      <w:r w:rsidR="008D4EE8">
        <w:t>precisando</w:t>
      </w:r>
      <w:r>
        <w:t xml:space="preserve"> las que fueron buscadas por iniciativa del Estado; el presupuesto asignado a la búsqueda de personas desaparecidas; e información detallada acerca de la Dirección General para la Memoria Histórica, incluyendo mandato, composición, presupuesto asignado, y actividades desarrolladas desde su creación</w:t>
      </w:r>
      <w:r w:rsidRPr="00CF7A86">
        <w:t>;</w:t>
      </w:r>
    </w:p>
    <w:p w14:paraId="5B3F5A5F" w14:textId="68D33440" w:rsidR="009D4520" w:rsidRPr="00E30EC6" w:rsidRDefault="009D4520" w:rsidP="00E30EC6">
      <w:pPr>
        <w:pStyle w:val="SingleTxtG"/>
        <w:ind w:firstLine="567"/>
      </w:pPr>
      <w:r w:rsidRPr="00CF7A86">
        <w:t>d)</w:t>
      </w:r>
      <w:r w:rsidRPr="00CF7A86">
        <w:tab/>
      </w:r>
      <w:r w:rsidRPr="007E4E58">
        <w:t>Avances en la elaboración de planes de búsqueda</w:t>
      </w:r>
      <w:r>
        <w:t xml:space="preserve"> de personas desaparecidas</w:t>
      </w:r>
      <w:r w:rsidRPr="007E4E58">
        <w:t xml:space="preserve"> y en el establecimiento de una Comisión de la Verdad;</w:t>
      </w:r>
      <w:r>
        <w:t xml:space="preserve"> </w:t>
      </w:r>
    </w:p>
    <w:p w14:paraId="287AD8C3" w14:textId="098870BE" w:rsidR="009D4520" w:rsidRPr="00CF7A86" w:rsidRDefault="009D4520" w:rsidP="008E1415">
      <w:pPr>
        <w:pStyle w:val="SingleTxtG"/>
        <w:ind w:firstLine="567"/>
      </w:pPr>
      <w:r>
        <w:t>e)</w:t>
      </w:r>
      <w:r>
        <w:tab/>
        <w:t>Medidas adoptadas para establecer un marco jurídico en materia de archivos a nivel nacional y permitir la apertura de los mismos sobre la base de criterios claros y públicos.</w:t>
      </w:r>
    </w:p>
    <w:p w14:paraId="0BDA7A0C" w14:textId="5259D54E" w:rsidR="009D4520" w:rsidRPr="00DF63F8" w:rsidRDefault="00A835AF" w:rsidP="001D7C77">
      <w:pPr>
        <w:pStyle w:val="H23G"/>
        <w:rPr>
          <w:lang w:val="es-CL"/>
        </w:rPr>
      </w:pPr>
      <w:r>
        <w:rPr>
          <w:lang w:val="es-CL"/>
        </w:rPr>
        <w:tab/>
      </w:r>
      <w:r>
        <w:rPr>
          <w:lang w:val="es-CL"/>
        </w:rPr>
        <w:tab/>
      </w:r>
      <w:r w:rsidR="009D4520">
        <w:rPr>
          <w:lang w:val="es-CL"/>
        </w:rPr>
        <w:t>T</w:t>
      </w:r>
      <w:r w:rsidR="009D4520" w:rsidRPr="00DF63F8">
        <w:rPr>
          <w:lang w:val="es-CL"/>
        </w:rPr>
        <w:t xml:space="preserve">rato dispensado a las personas privadas de libertad (arts. </w:t>
      </w:r>
      <w:r w:rsidR="0073441A">
        <w:rPr>
          <w:lang w:val="es-CL"/>
        </w:rPr>
        <w:t xml:space="preserve">7, </w:t>
      </w:r>
      <w:r w:rsidR="009D4520" w:rsidRPr="00DF63F8">
        <w:rPr>
          <w:lang w:val="es-CL"/>
        </w:rPr>
        <w:t xml:space="preserve">9, 10 </w:t>
      </w:r>
      <w:r w:rsidR="006633A7">
        <w:rPr>
          <w:lang w:val="es-CL"/>
        </w:rPr>
        <w:t>y</w:t>
      </w:r>
      <w:r w:rsidR="009D4520" w:rsidRPr="00DF63F8">
        <w:rPr>
          <w:lang w:val="es-CL"/>
        </w:rPr>
        <w:t xml:space="preserve"> 14)</w:t>
      </w:r>
    </w:p>
    <w:p w14:paraId="5788E398" w14:textId="57180FC6" w:rsidR="004A3CD4" w:rsidRPr="004A3CD4" w:rsidRDefault="00EC6256" w:rsidP="0021566F">
      <w:pPr>
        <w:pStyle w:val="SingleTxtG"/>
        <w:rPr>
          <w:lang w:val="es-CL"/>
        </w:rPr>
      </w:pPr>
      <w:r w:rsidRPr="004A3CD4">
        <w:rPr>
          <w:lang w:val="es-CL"/>
        </w:rPr>
        <w:t>14.</w:t>
      </w:r>
      <w:r w:rsidRPr="004A3CD4">
        <w:rPr>
          <w:lang w:val="es-CL"/>
        </w:rPr>
        <w:tab/>
      </w:r>
      <w:r w:rsidR="004A3CD4">
        <w:rPr>
          <w:lang w:val="es-CL"/>
        </w:rPr>
        <w:t>S</w:t>
      </w:r>
      <w:r w:rsidR="004A3CD4" w:rsidRPr="004A3CD4">
        <w:rPr>
          <w:lang w:val="es-CL"/>
        </w:rPr>
        <w:t xml:space="preserve">írvanse: a) </w:t>
      </w:r>
      <w:r w:rsidR="00573497">
        <w:rPr>
          <w:lang w:val="es-CL"/>
        </w:rPr>
        <w:t xml:space="preserve">proporcionar datos estadísticos </w:t>
      </w:r>
      <w:r w:rsidR="00573497" w:rsidRPr="00573497">
        <w:t>sobre</w:t>
      </w:r>
      <w:r w:rsidR="00573497" w:rsidRPr="00573497">
        <w:rPr>
          <w:lang w:val="es-CL"/>
        </w:rPr>
        <w:t xml:space="preserve"> </w:t>
      </w:r>
      <w:r w:rsidR="004A3CD4" w:rsidRPr="004A3CD4">
        <w:rPr>
          <w:lang w:val="es-CL"/>
        </w:rPr>
        <w:t xml:space="preserve">el número de personas que se encuentran en prisión preventiva, su proporción respecto al número total de personas privadas de libertad, y el período promedio de la prisión preventiva; </w:t>
      </w:r>
      <w:r w:rsidR="00EA761A">
        <w:rPr>
          <w:lang w:val="es-CL"/>
        </w:rPr>
        <w:t>y</w:t>
      </w:r>
      <w:r w:rsidR="004A3CD4">
        <w:t xml:space="preserve"> b</w:t>
      </w:r>
      <w:r w:rsidR="004A3CD4" w:rsidRPr="00E85163">
        <w:t xml:space="preserve">) </w:t>
      </w:r>
      <w:r w:rsidR="00573497">
        <w:t xml:space="preserve">informar sobre </w:t>
      </w:r>
      <w:r w:rsidR="004A3CD4" w:rsidRPr="00E85163">
        <w:t xml:space="preserve">las medidas adoptadas </w:t>
      </w:r>
      <w:r w:rsidR="004A3CD4" w:rsidRPr="0073441A">
        <w:t xml:space="preserve">para revisar el uso de fijación mecánica </w:t>
      </w:r>
      <w:r w:rsidR="00B07A26">
        <w:t>y del régimen de aislamiento</w:t>
      </w:r>
      <w:r w:rsidR="00F368B1">
        <w:t xml:space="preserve"> </w:t>
      </w:r>
      <w:r w:rsidR="004A3CD4" w:rsidRPr="0073441A">
        <w:t>de personas privadas de la libertad</w:t>
      </w:r>
      <w:r w:rsidR="004A3CD4">
        <w:t>, en particular de</w:t>
      </w:r>
      <w:r w:rsidR="004A3CD4" w:rsidRPr="00E85163">
        <w:t xml:space="preserve"> menores de edad.</w:t>
      </w:r>
      <w:r w:rsidR="004A3CD4">
        <w:t xml:space="preserve"> </w:t>
      </w:r>
    </w:p>
    <w:p w14:paraId="399011C4" w14:textId="5122007C" w:rsidR="004A3CD4" w:rsidRDefault="00EC6256" w:rsidP="0021566F">
      <w:pPr>
        <w:pStyle w:val="SingleTxtG"/>
        <w:rPr>
          <w:lang w:val="es-CL"/>
        </w:rPr>
      </w:pPr>
      <w:r>
        <w:rPr>
          <w:lang w:val="es-CL"/>
        </w:rPr>
        <w:t>15.</w:t>
      </w:r>
      <w:r>
        <w:rPr>
          <w:lang w:val="es-CL"/>
        </w:rPr>
        <w:tab/>
      </w:r>
      <w:r w:rsidR="00FA1BC0" w:rsidRPr="001D7CDD">
        <w:rPr>
          <w:lang w:val="es-CL"/>
        </w:rPr>
        <w:t>Tomando en consideración las anteriores observaciones finales (párr. 1</w:t>
      </w:r>
      <w:r w:rsidR="00C60904">
        <w:rPr>
          <w:lang w:val="es-CL"/>
        </w:rPr>
        <w:t>6</w:t>
      </w:r>
      <w:r w:rsidR="00FA1BC0" w:rsidRPr="001D7CDD">
        <w:rPr>
          <w:lang w:val="es-CL"/>
        </w:rPr>
        <w:t>),</w:t>
      </w:r>
      <w:r w:rsidR="00FA1BC0">
        <w:rPr>
          <w:lang w:val="es-CL"/>
        </w:rPr>
        <w:t xml:space="preserve"> s</w:t>
      </w:r>
      <w:r w:rsidR="009D4520" w:rsidRPr="003772C7">
        <w:rPr>
          <w:lang w:val="es-CL"/>
        </w:rPr>
        <w:t>írvanse aportar información actualizada acerca de</w:t>
      </w:r>
      <w:r w:rsidR="004A3CD4" w:rsidRPr="004A3CD4">
        <w:rPr>
          <w:lang w:val="es-CL"/>
        </w:rPr>
        <w:t xml:space="preserve"> </w:t>
      </w:r>
      <w:r w:rsidR="004A3CD4">
        <w:rPr>
          <w:lang w:val="es-CL"/>
        </w:rPr>
        <w:t>l</w:t>
      </w:r>
      <w:r w:rsidR="004A3CD4" w:rsidRPr="003772C7">
        <w:t>as medidas adoptadas, y los resultados obtenidos, para mejorar las condiciones de detención</w:t>
      </w:r>
      <w:r w:rsidR="004A3CD4">
        <w:t>, en particular en materia de asistencia sanitaria, y reducir el hacinamiento</w:t>
      </w:r>
      <w:r w:rsidR="004A3CD4" w:rsidRPr="003772C7">
        <w:t xml:space="preserve"> en </w:t>
      </w:r>
      <w:r w:rsidR="004A3CD4">
        <w:t>todos los lugares donde haya personas privadas de libertad</w:t>
      </w:r>
      <w:r w:rsidR="004A3CD4" w:rsidRPr="003772C7">
        <w:t>,</w:t>
      </w:r>
      <w:r w:rsidR="004A3CD4">
        <w:t xml:space="preserve"> en particular en</w:t>
      </w:r>
      <w:r w:rsidR="004A3CD4" w:rsidRPr="0095021F">
        <w:rPr>
          <w:lang w:val="es-CL"/>
        </w:rPr>
        <w:t xml:space="preserve"> los Centros de Internamiento de Extranjeros</w:t>
      </w:r>
      <w:r w:rsidR="00F368B1">
        <w:rPr>
          <w:lang w:val="es-CL"/>
        </w:rPr>
        <w:t xml:space="preserve"> </w:t>
      </w:r>
      <w:r w:rsidR="00B07A26">
        <w:rPr>
          <w:lang w:val="es-CL"/>
        </w:rPr>
        <w:t>y las instalaciones policiales de Motril, Almería y Málaga</w:t>
      </w:r>
      <w:r w:rsidR="007804D4">
        <w:rPr>
          <w:rFonts w:asciiTheme="majorBidi" w:hAnsiTheme="majorBidi" w:cstheme="majorBidi"/>
          <w:sz w:val="24"/>
          <w:szCs w:val="24"/>
          <w:lang w:bidi="he-IL"/>
        </w:rPr>
        <w:t>.</w:t>
      </w:r>
    </w:p>
    <w:p w14:paraId="670653FB" w14:textId="0E6E056E" w:rsidR="004A3CD4" w:rsidRDefault="00EC6256" w:rsidP="0021566F">
      <w:pPr>
        <w:pStyle w:val="SingleTxtG"/>
        <w:rPr>
          <w:lang w:val="es-CL"/>
        </w:rPr>
      </w:pPr>
      <w:r>
        <w:rPr>
          <w:lang w:val="es-CL"/>
        </w:rPr>
        <w:t>16.</w:t>
      </w:r>
      <w:r>
        <w:rPr>
          <w:lang w:val="es-CL"/>
        </w:rPr>
        <w:tab/>
      </w:r>
      <w:r w:rsidR="009D4520" w:rsidRPr="004A3CD4">
        <w:rPr>
          <w:lang w:val="es-CL"/>
        </w:rPr>
        <w:t xml:space="preserve">A propósito de las anteriores observaciones finales (párr. 17), sírvanse informar acerca de las medidas adoptadas para eliminar la detención en condiciones de incomunicación, en particular en el caso de menores de entre 16 y 18 años, y para garantizar que todas las personas privadas de libertad sin excepción tengan acceso a los derechos establecidos en el artículo 14 del Pacto, incluyendo la libre elección de un defensor con el que puedan comunicarse de manera confidencial desde el comienzo de la privación de la libertad y el acceso a las actuaciones para preparar su defensa. </w:t>
      </w:r>
    </w:p>
    <w:p w14:paraId="78D0C4D5" w14:textId="77777777" w:rsidR="009D4520" w:rsidRDefault="009D4520" w:rsidP="001D7C77">
      <w:pPr>
        <w:pStyle w:val="H23G"/>
      </w:pPr>
      <w:r>
        <w:tab/>
      </w:r>
      <w:r w:rsidRPr="00557084">
        <w:tab/>
      </w:r>
      <w:r w:rsidRPr="009809D5">
        <w:t>Trata de personas (art. 8)</w:t>
      </w:r>
    </w:p>
    <w:p w14:paraId="7C1C1ADB" w14:textId="603D1D48" w:rsidR="009D4520" w:rsidRPr="009809D5" w:rsidRDefault="00EC6256" w:rsidP="0021566F">
      <w:pPr>
        <w:pStyle w:val="SingleTxtG"/>
      </w:pPr>
      <w:r w:rsidRPr="009809D5">
        <w:t>17.</w:t>
      </w:r>
      <w:r w:rsidRPr="009809D5">
        <w:tab/>
      </w:r>
      <w:r w:rsidR="009D4520">
        <w:t>En relación con las anteriores observaciones finales (párr. 22), sírvanse proporcionar información acerca de los esfuerzos desplegados durante el período en estudio, y sus resultados, para prevenir y erradicar la trata de personas</w:t>
      </w:r>
      <w:r w:rsidR="00CB1F1D">
        <w:t>.</w:t>
      </w:r>
      <w:r w:rsidR="009D4520">
        <w:t xml:space="preserve"> </w:t>
      </w:r>
      <w:r w:rsidR="00CB1F1D">
        <w:t>Al respecto, s</w:t>
      </w:r>
      <w:r w:rsidR="009D4520">
        <w:t>írvanse incluir información actualizada sobre</w:t>
      </w:r>
      <w:r w:rsidR="009D4520" w:rsidRPr="00CB1F1D">
        <w:rPr>
          <w:lang w:val="es-CL"/>
        </w:rPr>
        <w:t>: a)</w:t>
      </w:r>
      <w:r w:rsidR="009D4520">
        <w:t xml:space="preserve"> </w:t>
      </w:r>
      <w:r w:rsidR="009D4520" w:rsidRPr="009809D5">
        <w:t>el alcance de la trata de personas en el Estado parte</w:t>
      </w:r>
      <w:r w:rsidR="009D4520">
        <w:t xml:space="preserve">; b) </w:t>
      </w:r>
      <w:r w:rsidR="00086E50">
        <w:t xml:space="preserve">los </w:t>
      </w:r>
      <w:r w:rsidR="00CB1F1D">
        <w:t>esfuerzos realizados</w:t>
      </w:r>
      <w:r w:rsidR="00086E50">
        <w:t>, y su impacto,</w:t>
      </w:r>
      <w:r w:rsidR="00CB1F1D">
        <w:t xml:space="preserve"> para </w:t>
      </w:r>
      <w:r w:rsidR="00CB1F1D" w:rsidRPr="008C1B91">
        <w:t xml:space="preserve">mejorar la actuación policial y </w:t>
      </w:r>
      <w:r w:rsidR="00086E50">
        <w:t>ju</w:t>
      </w:r>
      <w:r w:rsidR="00CB1F1D" w:rsidRPr="008C1B91">
        <w:t xml:space="preserve">dicial en materia de detección e investigación de </w:t>
      </w:r>
      <w:r w:rsidR="00086E50">
        <w:t xml:space="preserve">la </w:t>
      </w:r>
      <w:r w:rsidR="00CB1F1D" w:rsidRPr="008C1B91">
        <w:t>trata de personas</w:t>
      </w:r>
      <w:r w:rsidR="00CB1F1D">
        <w:t xml:space="preserve">; c) las </w:t>
      </w:r>
      <w:r w:rsidR="009D4520">
        <w:t xml:space="preserve">medidas adoptadas para garantizar la oportuna identificación de las víctimas de trata </w:t>
      </w:r>
      <w:r w:rsidR="00A44DB4">
        <w:t xml:space="preserve">y </w:t>
      </w:r>
      <w:r w:rsidR="009D4520">
        <w:t>para ofrecer</w:t>
      </w:r>
      <w:r w:rsidR="00A44DB4">
        <w:t>les</w:t>
      </w:r>
      <w:r w:rsidR="009D4520">
        <w:t xml:space="preserve"> apoyo, protección y reparación integral, incluyendo </w:t>
      </w:r>
      <w:r w:rsidR="006B603E">
        <w:t xml:space="preserve">compensación y </w:t>
      </w:r>
      <w:r w:rsidR="009D4520">
        <w:t>rehabilitación;</w:t>
      </w:r>
      <w:r w:rsidR="009D4520" w:rsidRPr="009809D5">
        <w:t xml:space="preserve"> </w:t>
      </w:r>
      <w:r w:rsidR="009D4520">
        <w:t xml:space="preserve">y </w:t>
      </w:r>
      <w:r w:rsidR="00CB1F1D">
        <w:t>d</w:t>
      </w:r>
      <w:r w:rsidR="009D4520">
        <w:t xml:space="preserve">) los resultados y evaluación del </w:t>
      </w:r>
      <w:r w:rsidR="009D4520" w:rsidRPr="0055410B">
        <w:t>Plan Integral de lucha contra la trata de mujeres y niñas con fines de explotación sexual 2015-2018</w:t>
      </w:r>
      <w:r w:rsidR="009D4520">
        <w:t xml:space="preserve">, indicando si se ha adoptado o se planea adoptar un nuevo </w:t>
      </w:r>
      <w:r w:rsidR="00A43983">
        <w:t>p</w:t>
      </w:r>
      <w:r w:rsidR="009D4520">
        <w:t xml:space="preserve">lan </w:t>
      </w:r>
      <w:r w:rsidR="00A43983">
        <w:t>i</w:t>
      </w:r>
      <w:r w:rsidR="009D4520">
        <w:t>ntegral</w:t>
      </w:r>
      <w:r w:rsidR="00573497" w:rsidRPr="00573497">
        <w:t xml:space="preserve"> </w:t>
      </w:r>
      <w:r w:rsidR="002872BC">
        <w:t>así como</w:t>
      </w:r>
      <w:r w:rsidR="00573497" w:rsidRPr="00573497">
        <w:t xml:space="preserve"> un plan </w:t>
      </w:r>
      <w:r w:rsidR="002872BC">
        <w:t>integral de lucha</w:t>
      </w:r>
      <w:r w:rsidR="00573497" w:rsidRPr="00573497">
        <w:t xml:space="preserve"> </w:t>
      </w:r>
      <w:r w:rsidR="002872BC">
        <w:t xml:space="preserve">contra </w:t>
      </w:r>
      <w:r w:rsidR="00573497" w:rsidRPr="00573497">
        <w:t>otras formas de trata</w:t>
      </w:r>
      <w:r w:rsidR="002872BC">
        <w:t xml:space="preserve"> de personas</w:t>
      </w:r>
      <w:r w:rsidR="006B603E">
        <w:t xml:space="preserve">, incluyendo </w:t>
      </w:r>
      <w:r w:rsidR="002872BC">
        <w:t xml:space="preserve">la </w:t>
      </w:r>
      <w:r w:rsidR="006B603E">
        <w:t>trata con fines de explotación laboral</w:t>
      </w:r>
      <w:r w:rsidR="009D4520">
        <w:t>.</w:t>
      </w:r>
    </w:p>
    <w:p w14:paraId="5D3F50F2" w14:textId="4E764CBE" w:rsidR="009D4520" w:rsidRPr="00534E45" w:rsidRDefault="009D4520" w:rsidP="001D7C77">
      <w:pPr>
        <w:pStyle w:val="H23G"/>
        <w:rPr>
          <w:lang w:val="es-CL"/>
        </w:rPr>
      </w:pPr>
      <w:r>
        <w:tab/>
      </w:r>
      <w:r>
        <w:tab/>
      </w:r>
      <w:r>
        <w:tab/>
      </w:r>
      <w:r w:rsidRPr="00557084">
        <w:t xml:space="preserve">Trato dispensado a los extranjeros, incluidos los </w:t>
      </w:r>
      <w:r w:rsidR="00C8310B">
        <w:t xml:space="preserve">refugiados y los </w:t>
      </w:r>
      <w:r w:rsidRPr="00557084">
        <w:t>solicitantes</w:t>
      </w:r>
      <w:r>
        <w:t xml:space="preserve"> </w:t>
      </w:r>
      <w:r w:rsidRPr="00557084">
        <w:t>de</w:t>
      </w:r>
      <w:r w:rsidR="00761AB6">
        <w:t> </w:t>
      </w:r>
      <w:r w:rsidRPr="00557084">
        <w:t>asilo</w:t>
      </w:r>
      <w:r w:rsidR="00761AB6">
        <w:t> </w:t>
      </w:r>
      <w:r w:rsidRPr="00557084">
        <w:t xml:space="preserve">(arts. </w:t>
      </w:r>
      <w:r w:rsidR="00630BD2">
        <w:t xml:space="preserve">7, </w:t>
      </w:r>
      <w:r>
        <w:t xml:space="preserve">9, 10, </w:t>
      </w:r>
      <w:r w:rsidRPr="00557084">
        <w:t>1</w:t>
      </w:r>
      <w:r>
        <w:t>2</w:t>
      </w:r>
      <w:r w:rsidRPr="00557084">
        <w:t>, 13</w:t>
      </w:r>
      <w:r>
        <w:t>,</w:t>
      </w:r>
      <w:r w:rsidRPr="00557084">
        <w:t xml:space="preserve"> 1</w:t>
      </w:r>
      <w:r>
        <w:t>4 y 24</w:t>
      </w:r>
      <w:r w:rsidRPr="00557084">
        <w:t>)</w:t>
      </w:r>
    </w:p>
    <w:p w14:paraId="61114AD3" w14:textId="3E7D3B6D" w:rsidR="009D4520" w:rsidRPr="00C33302" w:rsidRDefault="00EC6256" w:rsidP="0021566F">
      <w:pPr>
        <w:pStyle w:val="SingleTxtG"/>
        <w:rPr>
          <w:lang w:val="es-CL"/>
        </w:rPr>
      </w:pPr>
      <w:r w:rsidRPr="00C33302">
        <w:rPr>
          <w:lang w:val="es-CL"/>
        </w:rPr>
        <w:t>18.</w:t>
      </w:r>
      <w:r w:rsidRPr="00C33302">
        <w:rPr>
          <w:lang w:val="es-CL"/>
        </w:rPr>
        <w:tab/>
      </w:r>
      <w:r w:rsidR="009D4520">
        <w:rPr>
          <w:lang w:val="es-CL"/>
        </w:rPr>
        <w:t>A la luz de las anteriores observaciones finales (párr. 15), sírvanse proporcionar información acerca de las medidas adoptadas para evitar la privación de libertad de migrantes en situación irregular,</w:t>
      </w:r>
      <w:r w:rsidR="00630BD2">
        <w:rPr>
          <w:lang w:val="es-CL"/>
        </w:rPr>
        <w:t xml:space="preserve"> </w:t>
      </w:r>
      <w:r w:rsidR="00712169" w:rsidRPr="00630BD2">
        <w:rPr>
          <w:lang w:val="es-CL"/>
        </w:rPr>
        <w:t>incluyendo</w:t>
      </w:r>
      <w:r w:rsidR="009D4520" w:rsidRPr="00630BD2">
        <w:rPr>
          <w:lang w:val="es-CL"/>
        </w:rPr>
        <w:t xml:space="preserve"> </w:t>
      </w:r>
      <w:r w:rsidR="00630BD2">
        <w:rPr>
          <w:lang w:val="es-CL"/>
        </w:rPr>
        <w:t xml:space="preserve">menores de edad; </w:t>
      </w:r>
      <w:r w:rsidR="009D4520">
        <w:rPr>
          <w:lang w:val="es-CL"/>
        </w:rPr>
        <w:t xml:space="preserve">garantizar que la privación de libertad sea siempre </w:t>
      </w:r>
      <w:r w:rsidR="009D4520">
        <w:t xml:space="preserve">razonable, necesaria y proporcionada en vista de las circunstancias individuales de la persona; y asegurar que se recurra a la privación de la libertad por el </w:t>
      </w:r>
      <w:r w:rsidR="009D4520" w:rsidRPr="00334207">
        <w:t xml:space="preserve">período </w:t>
      </w:r>
      <w:r w:rsidR="009D4520">
        <w:t xml:space="preserve">más breve que proceda y únicamente si se han examinado debidamente y considerado inapropiadas las alternativas existentes. </w:t>
      </w:r>
      <w:r w:rsidR="00A06375">
        <w:t>Sírvanse</w:t>
      </w:r>
      <w:r w:rsidR="009D4520" w:rsidRPr="00C33302">
        <w:rPr>
          <w:lang w:val="es-CL"/>
        </w:rPr>
        <w:t xml:space="preserve"> </w:t>
      </w:r>
      <w:r w:rsidR="009D4520">
        <w:rPr>
          <w:lang w:val="es-CL"/>
        </w:rPr>
        <w:t xml:space="preserve">también </w:t>
      </w:r>
      <w:r w:rsidR="009D4520" w:rsidRPr="00C33302">
        <w:rPr>
          <w:lang w:val="es-CL"/>
        </w:rPr>
        <w:t xml:space="preserve">informar sobre </w:t>
      </w:r>
      <w:r w:rsidR="009D4520">
        <w:rPr>
          <w:lang w:val="es-CL"/>
        </w:rPr>
        <w:t xml:space="preserve">las </w:t>
      </w:r>
      <w:r w:rsidR="009D4520" w:rsidRPr="00C33302">
        <w:rPr>
          <w:lang w:val="es-CL"/>
        </w:rPr>
        <w:t>medidas adoptadas</w:t>
      </w:r>
      <w:r w:rsidR="009D4520" w:rsidRPr="00C33302">
        <w:t xml:space="preserve">, y los resultados obtenidos, </w:t>
      </w:r>
      <w:r w:rsidR="009D4520" w:rsidRPr="00C33302">
        <w:rPr>
          <w:lang w:val="es-CL"/>
        </w:rPr>
        <w:t xml:space="preserve">para </w:t>
      </w:r>
      <w:r w:rsidR="00B07A26">
        <w:rPr>
          <w:lang w:val="es-CL"/>
        </w:rPr>
        <w:t>agilizar la revisión de las solicitudes de asilo</w:t>
      </w:r>
      <w:r w:rsidR="002D7C03">
        <w:rPr>
          <w:lang w:val="es-CL"/>
        </w:rPr>
        <w:t>;</w:t>
      </w:r>
      <w:r w:rsidR="00C2400F">
        <w:rPr>
          <w:lang w:val="es-CL"/>
        </w:rPr>
        <w:t xml:space="preserve"> </w:t>
      </w:r>
      <w:r w:rsidR="009D4520" w:rsidRPr="00C33302">
        <w:rPr>
          <w:lang w:val="es-CL"/>
        </w:rPr>
        <w:t>mejorar las condicio</w:t>
      </w:r>
      <w:r w:rsidR="009D4520">
        <w:rPr>
          <w:lang w:val="es-CL"/>
        </w:rPr>
        <w:t xml:space="preserve">nes </w:t>
      </w:r>
      <w:r w:rsidR="00630BD2">
        <w:rPr>
          <w:lang w:val="es-CL"/>
        </w:rPr>
        <w:t xml:space="preserve">y servicios </w:t>
      </w:r>
      <w:r w:rsidR="00912561">
        <w:rPr>
          <w:lang w:val="es-CL"/>
        </w:rPr>
        <w:t>de</w:t>
      </w:r>
      <w:r w:rsidR="009D4520">
        <w:rPr>
          <w:lang w:val="es-CL"/>
        </w:rPr>
        <w:t xml:space="preserve"> recepción de migrantes</w:t>
      </w:r>
      <w:r w:rsidR="00573497">
        <w:rPr>
          <w:lang w:val="es-CL"/>
        </w:rPr>
        <w:t>,</w:t>
      </w:r>
      <w:r w:rsidR="009D4520">
        <w:rPr>
          <w:lang w:val="es-CL"/>
        </w:rPr>
        <w:t xml:space="preserve"> </w:t>
      </w:r>
      <w:r w:rsidR="00573497">
        <w:rPr>
          <w:lang w:val="es-CL"/>
        </w:rPr>
        <w:t>incluyendo menores acompañados y no acompañados</w:t>
      </w:r>
      <w:r w:rsidR="002D7C03">
        <w:rPr>
          <w:lang w:val="es-CL"/>
        </w:rPr>
        <w:t>;</w:t>
      </w:r>
      <w:r w:rsidR="00573497">
        <w:rPr>
          <w:lang w:val="es-CL"/>
        </w:rPr>
        <w:t xml:space="preserve"> </w:t>
      </w:r>
      <w:r w:rsidR="00B07A26">
        <w:rPr>
          <w:lang w:val="es-CL"/>
        </w:rPr>
        <w:t>asegurar</w:t>
      </w:r>
      <w:r w:rsidR="00464499">
        <w:rPr>
          <w:lang w:val="es-CL"/>
        </w:rPr>
        <w:t xml:space="preserve"> </w:t>
      </w:r>
      <w:r w:rsidR="001F3AF8">
        <w:rPr>
          <w:lang w:val="es-CL"/>
        </w:rPr>
        <w:t>que se provea el</w:t>
      </w:r>
      <w:r w:rsidR="00464499">
        <w:rPr>
          <w:lang w:val="es-CL"/>
        </w:rPr>
        <w:t xml:space="preserve"> apoyo </w:t>
      </w:r>
      <w:r w:rsidR="001F3AF8">
        <w:rPr>
          <w:lang w:val="es-CL"/>
        </w:rPr>
        <w:t xml:space="preserve">gubernamental </w:t>
      </w:r>
      <w:r w:rsidR="00464499">
        <w:rPr>
          <w:lang w:val="es-CL"/>
        </w:rPr>
        <w:t>necesario mientras las solicitudes de asilo estén pendientes</w:t>
      </w:r>
      <w:r w:rsidR="009D0498">
        <w:rPr>
          <w:lang w:val="es-CL"/>
        </w:rPr>
        <w:t>;</w:t>
      </w:r>
      <w:r w:rsidR="00C2400F">
        <w:rPr>
          <w:lang w:val="es-CL"/>
        </w:rPr>
        <w:t xml:space="preserve"> </w:t>
      </w:r>
      <w:r w:rsidR="009D4520" w:rsidRPr="00912561">
        <w:rPr>
          <w:lang w:val="es-CL"/>
        </w:rPr>
        <w:t xml:space="preserve">y abordar los casos de violencia </w:t>
      </w:r>
      <w:r w:rsidR="00A06375">
        <w:rPr>
          <w:lang w:val="es-CL"/>
        </w:rPr>
        <w:t>al interior de los centros</w:t>
      </w:r>
      <w:r w:rsidR="009D4520">
        <w:rPr>
          <w:lang w:val="es-CL"/>
        </w:rPr>
        <w:t>.</w:t>
      </w:r>
      <w:r w:rsidR="009D4520" w:rsidRPr="00C33302">
        <w:rPr>
          <w:lang w:val="es-CL"/>
        </w:rPr>
        <w:t xml:space="preserve"> </w:t>
      </w:r>
    </w:p>
    <w:p w14:paraId="6F70649B" w14:textId="7AB61F19" w:rsidR="009D4520" w:rsidRDefault="00EC6256" w:rsidP="0021566F">
      <w:pPr>
        <w:pStyle w:val="SingleTxtG"/>
        <w:rPr>
          <w:lang w:val="es-CL"/>
        </w:rPr>
      </w:pPr>
      <w:r>
        <w:rPr>
          <w:lang w:val="es-CL"/>
        </w:rPr>
        <w:t>19.</w:t>
      </w:r>
      <w:r>
        <w:rPr>
          <w:lang w:val="es-CL"/>
        </w:rPr>
        <w:tab/>
      </w:r>
      <w:r w:rsidR="009D4520">
        <w:rPr>
          <w:lang w:val="es-CL"/>
        </w:rPr>
        <w:t>Con relación a las anteriores observaciones finales (párrs. 18 y 19), sírvanse proporcionar la siguiente información</w:t>
      </w:r>
      <w:r w:rsidR="00F55C01">
        <w:rPr>
          <w:lang w:val="es-CL"/>
        </w:rPr>
        <w:t xml:space="preserve"> relativa al período en estudio</w:t>
      </w:r>
      <w:r w:rsidR="009D4520">
        <w:rPr>
          <w:lang w:val="es-CL"/>
        </w:rPr>
        <w:t>:</w:t>
      </w:r>
    </w:p>
    <w:p w14:paraId="45D073FC" w14:textId="1BAC0123" w:rsidR="009D4520" w:rsidRDefault="009D4520" w:rsidP="00EA2A7F">
      <w:pPr>
        <w:pStyle w:val="SingleTxtG"/>
        <w:ind w:firstLine="567"/>
        <w:rPr>
          <w:lang w:val="es-CL"/>
        </w:rPr>
      </w:pPr>
      <w:r>
        <w:rPr>
          <w:lang w:val="es-CL"/>
        </w:rPr>
        <w:t>a)</w:t>
      </w:r>
      <w:r>
        <w:rPr>
          <w:lang w:val="es-CL"/>
        </w:rPr>
        <w:tab/>
        <w:t xml:space="preserve">Medidas adoptadas para cesar la práctica de devoluciones sumarias en las </w:t>
      </w:r>
      <w:r w:rsidR="00403933">
        <w:rPr>
          <w:lang w:val="es-CL"/>
        </w:rPr>
        <w:t>c</w:t>
      </w:r>
      <w:r w:rsidRPr="00305CB5">
        <w:rPr>
          <w:lang w:val="es-CL"/>
        </w:rPr>
        <w:t xml:space="preserve">iudades </w:t>
      </w:r>
      <w:r w:rsidR="00403933">
        <w:rPr>
          <w:lang w:val="es-CL"/>
        </w:rPr>
        <w:t>a</w:t>
      </w:r>
      <w:r w:rsidRPr="00305CB5">
        <w:rPr>
          <w:lang w:val="es-CL"/>
        </w:rPr>
        <w:t xml:space="preserve">utónomas </w:t>
      </w:r>
      <w:r>
        <w:rPr>
          <w:lang w:val="es-CL"/>
        </w:rPr>
        <w:t xml:space="preserve">de Ceuta y Melilla; revisar la legislación que establece un régimen especial para esas ciudades autónomas y autoriza los rechazos sumarios de migrantes detectados en la línea fronteriza; </w:t>
      </w:r>
      <w:r w:rsidR="006A4E92">
        <w:rPr>
          <w:lang w:val="es-CL"/>
        </w:rPr>
        <w:t xml:space="preserve">asegurar que se respete plenamente el principio de no devolución en todos los casos sin discriminación; y </w:t>
      </w:r>
      <w:r>
        <w:rPr>
          <w:lang w:val="es-CL"/>
        </w:rPr>
        <w:t>garantizar que todas las personas que solicitan protección internacional, independientemente de su nacionalidad, tengan acceso a procedimientos de evaluación justos, individualizados, oportunos y eficientes y a un mecanismo independiente con autoridad para suspender las decisiones negativas</w:t>
      </w:r>
      <w:r w:rsidR="00A835AF">
        <w:rPr>
          <w:lang w:val="es-CL"/>
        </w:rPr>
        <w:t>;</w:t>
      </w:r>
    </w:p>
    <w:p w14:paraId="68FE771E" w14:textId="30B45230" w:rsidR="009D4520" w:rsidRDefault="009D4520" w:rsidP="00EA2A7F">
      <w:pPr>
        <w:pStyle w:val="SingleTxtG"/>
        <w:ind w:firstLine="567"/>
        <w:rPr>
          <w:lang w:val="es-CL"/>
        </w:rPr>
      </w:pPr>
      <w:r>
        <w:rPr>
          <w:lang w:val="es-CL"/>
        </w:rPr>
        <w:t>b)</w:t>
      </w:r>
      <w:r>
        <w:rPr>
          <w:lang w:val="es-CL"/>
        </w:rPr>
        <w:tab/>
      </w:r>
      <w:r w:rsidR="00F55C01">
        <w:rPr>
          <w:lang w:val="es-CL"/>
        </w:rPr>
        <w:t>Esfuerzos realizados</w:t>
      </w:r>
      <w:r>
        <w:rPr>
          <w:lang w:val="es-CL"/>
        </w:rPr>
        <w:t xml:space="preserve">, incluyendo </w:t>
      </w:r>
      <w:r w:rsidR="00573497">
        <w:rPr>
          <w:lang w:val="es-CL"/>
        </w:rPr>
        <w:t>formación</w:t>
      </w:r>
      <w:r>
        <w:rPr>
          <w:lang w:val="es-CL"/>
        </w:rPr>
        <w:t xml:space="preserve"> en el uso de la fuerza y derechos humanos a los policías y personal de fronteras, para garantizar que no se someta a los migrantes a malos tratos durante su deportación y expulsión</w:t>
      </w:r>
      <w:r w:rsidR="00F55C01">
        <w:rPr>
          <w:lang w:val="es-CL"/>
        </w:rPr>
        <w:t>, y</w:t>
      </w:r>
      <w:r>
        <w:rPr>
          <w:lang w:val="es-CL"/>
        </w:rPr>
        <w:t xml:space="preserve"> para asegurar que autoridades extranjeras no cometan violaciones de derechos humanos en territorio español;</w:t>
      </w:r>
    </w:p>
    <w:p w14:paraId="052C9B4F" w14:textId="10C1D74E" w:rsidR="009D4520" w:rsidRDefault="00F55C01" w:rsidP="00EA2A7F">
      <w:pPr>
        <w:pStyle w:val="SingleTxtG"/>
        <w:ind w:firstLine="567"/>
        <w:rPr>
          <w:lang w:val="es-CL"/>
        </w:rPr>
      </w:pPr>
      <w:r>
        <w:rPr>
          <w:lang w:val="es-CL"/>
        </w:rPr>
        <w:t>c</w:t>
      </w:r>
      <w:r w:rsidR="009D4520">
        <w:rPr>
          <w:lang w:val="es-CL"/>
        </w:rPr>
        <w:t>)</w:t>
      </w:r>
      <w:r w:rsidR="009D4520">
        <w:rPr>
          <w:lang w:val="es-CL"/>
        </w:rPr>
        <w:tab/>
        <w:t xml:space="preserve">Avances y resultados de la investigación sobre los hechos que tuvieron lugar en 2014 cuando 15 migrantes fallecieron al intentar alcanzar las playas de El Tarajal, en Ceuta. </w:t>
      </w:r>
    </w:p>
    <w:p w14:paraId="1B4EDE46" w14:textId="0F275377" w:rsidR="009D4520" w:rsidRDefault="00EC6256" w:rsidP="0021566F">
      <w:pPr>
        <w:pStyle w:val="SingleTxtG"/>
        <w:rPr>
          <w:lang w:val="es-CL"/>
        </w:rPr>
      </w:pPr>
      <w:r>
        <w:rPr>
          <w:lang w:val="es-CL"/>
        </w:rPr>
        <w:t>20.</w:t>
      </w:r>
      <w:r>
        <w:rPr>
          <w:lang w:val="es-CL"/>
        </w:rPr>
        <w:tab/>
      </w:r>
      <w:r w:rsidR="009D4520" w:rsidRPr="003011AB">
        <w:rPr>
          <w:lang w:val="es-CL"/>
        </w:rPr>
        <w:t xml:space="preserve">En relación con las anteriores observaciones finales (párr. </w:t>
      </w:r>
      <w:r w:rsidR="009D4520">
        <w:rPr>
          <w:lang w:val="es-CL"/>
        </w:rPr>
        <w:t>23</w:t>
      </w:r>
      <w:r w:rsidR="009D4520" w:rsidRPr="003011AB">
        <w:rPr>
          <w:lang w:val="es-CL"/>
        </w:rPr>
        <w:t xml:space="preserve">), </w:t>
      </w:r>
      <w:r w:rsidR="009D4520" w:rsidRPr="003011AB">
        <w:t>la información proporcionada por el Estado parte en su informe de seguimiento (CCPR/C/ESP/CO/6/Add.1) y la evaluación del Comité (CCPR/C/122/2)</w:t>
      </w:r>
      <w:r w:rsidR="009D4520" w:rsidRPr="003011AB">
        <w:rPr>
          <w:lang w:val="es-CL"/>
        </w:rPr>
        <w:t>, sírvanse</w:t>
      </w:r>
      <w:r w:rsidR="009D4520" w:rsidRPr="00ED0DD4">
        <w:rPr>
          <w:lang w:val="es-CL"/>
        </w:rPr>
        <w:t xml:space="preserve"> </w:t>
      </w:r>
      <w:r w:rsidR="009D4520">
        <w:rPr>
          <w:lang w:val="es-CL"/>
        </w:rPr>
        <w:t>informar: a) si se han emprendido iniciativas para elaborar un protocolo uniforme de determinación de la edad de los menores extranjeros no acompañados que garantice que los procedimientos de determinación de la edad se basen en métodos seguros y científicos que no pongan en riesgo su integridad física; y b) acerca de las medidas adoptadas para garantizar en la práctica el derecho de las personas que son sometidas a procedimientos de determinación de edad a ser escuchadas, a recibir información acerca de los procedimientos, a contar con asistencia letrada y a que no sean privad</w:t>
      </w:r>
      <w:r w:rsidR="001670DC">
        <w:rPr>
          <w:lang w:val="es-CL"/>
        </w:rPr>
        <w:t>a</w:t>
      </w:r>
      <w:r w:rsidR="009D4520">
        <w:rPr>
          <w:lang w:val="es-CL"/>
        </w:rPr>
        <w:t xml:space="preserve">s de libertad hasta que se determine su edad. </w:t>
      </w:r>
      <w:r w:rsidR="00A06375">
        <w:rPr>
          <w:lang w:val="es-CL"/>
        </w:rPr>
        <w:t>Asimismo, s</w:t>
      </w:r>
      <w:r w:rsidR="009D4520">
        <w:rPr>
          <w:lang w:val="es-CL"/>
        </w:rPr>
        <w:t xml:space="preserve">írvanse informar sobre </w:t>
      </w:r>
      <w:r w:rsidR="00A44DB4">
        <w:rPr>
          <w:lang w:val="es-CL"/>
        </w:rPr>
        <w:t xml:space="preserve">las </w:t>
      </w:r>
      <w:r w:rsidR="009D4520">
        <w:rPr>
          <w:lang w:val="es-CL"/>
        </w:rPr>
        <w:t>medidas adoptadas para mejorar la identificación, protección y acceso a los procedimientos de asilo de los menores que necesit</w:t>
      </w:r>
      <w:r w:rsidR="00A44DB4">
        <w:rPr>
          <w:lang w:val="es-CL"/>
        </w:rPr>
        <w:t>e</w:t>
      </w:r>
      <w:r w:rsidR="009D4520">
        <w:rPr>
          <w:lang w:val="es-CL"/>
        </w:rPr>
        <w:t>n protección internacional.</w:t>
      </w:r>
    </w:p>
    <w:p w14:paraId="3BB1DC3A" w14:textId="72B9B59F" w:rsidR="009D4520" w:rsidRDefault="009D4520" w:rsidP="001D7C77">
      <w:pPr>
        <w:pStyle w:val="H23G"/>
      </w:pPr>
      <w:r>
        <w:tab/>
      </w:r>
      <w:r>
        <w:tab/>
        <w:t>Derechos a la libertad de expresión, reunión pacífica y asociación</w:t>
      </w:r>
      <w:r w:rsidR="00761AB6">
        <w:br/>
      </w:r>
      <w:r>
        <w:t>(arts. 19, 21 y 22)</w:t>
      </w:r>
    </w:p>
    <w:p w14:paraId="315A6AC6" w14:textId="1AD2371C" w:rsidR="00BB7FBA" w:rsidRPr="00BB7FBA" w:rsidRDefault="00EC6256" w:rsidP="0021566F">
      <w:pPr>
        <w:pStyle w:val="SingleTxtG"/>
        <w:rPr>
          <w:lang w:val="es-CL"/>
        </w:rPr>
      </w:pPr>
      <w:r w:rsidRPr="00BB7FBA">
        <w:rPr>
          <w:lang w:val="es-CL"/>
        </w:rPr>
        <w:t>21.</w:t>
      </w:r>
      <w:r w:rsidRPr="00BB7FBA">
        <w:rPr>
          <w:lang w:val="es-CL"/>
        </w:rPr>
        <w:tab/>
      </w:r>
      <w:r w:rsidR="009D4520">
        <w:t>Con relación a las anteriores observaciones finales (párr. 25), sírvanse proporcionar información acerca de las medidas adoptadas para revisar la Ley de Seguridad Ciudadana y subsiguientes reformas del Código Penal</w:t>
      </w:r>
      <w:r w:rsidR="00B07A26">
        <w:t xml:space="preserve"> relativas al mantenimiento del orden público</w:t>
      </w:r>
      <w:r w:rsidR="009D4520">
        <w:t xml:space="preserve"> a fin de asegurar su estricta conformidad con el Pacto, en particular </w:t>
      </w:r>
      <w:r w:rsidR="00BB7FBA">
        <w:t>con los d</w:t>
      </w:r>
      <w:r w:rsidR="00BB7FBA" w:rsidRPr="00BB7FBA">
        <w:t>erechos a la libertad de expresión, reunión pacífica y asociación</w:t>
      </w:r>
      <w:r w:rsidR="00BB7FBA">
        <w:t>.</w:t>
      </w:r>
    </w:p>
    <w:p w14:paraId="74BEEF44" w14:textId="2D2D8176" w:rsidR="009D4520" w:rsidRPr="00337C02" w:rsidRDefault="00EC6256" w:rsidP="0021566F">
      <w:pPr>
        <w:pStyle w:val="SingleTxtG"/>
        <w:rPr>
          <w:lang w:val="es-CL"/>
        </w:rPr>
      </w:pPr>
      <w:r w:rsidRPr="00337C02">
        <w:rPr>
          <w:lang w:val="es-CL"/>
        </w:rPr>
        <w:t>22.</w:t>
      </w:r>
      <w:r w:rsidRPr="00337C02">
        <w:rPr>
          <w:lang w:val="es-CL"/>
        </w:rPr>
        <w:tab/>
      </w:r>
      <w:r w:rsidR="009D4520">
        <w:t>Sírvanse informar si se ha considerado descriminalizar los delitos de calumnias e injurias (art</w:t>
      </w:r>
      <w:r w:rsidR="001670DC">
        <w:t>ículo</w:t>
      </w:r>
      <w:r w:rsidR="009D4520">
        <w:t xml:space="preserve">s 205 a 216 del Código Penal); </w:t>
      </w:r>
      <w:r w:rsidR="009D4520" w:rsidRPr="006F5F36">
        <w:t>injuria</w:t>
      </w:r>
      <w:r w:rsidR="009D4520">
        <w:t xml:space="preserve">s </w:t>
      </w:r>
      <w:r w:rsidR="009D4520" w:rsidRPr="006F5F36">
        <w:t>grave</w:t>
      </w:r>
      <w:r w:rsidR="009D4520">
        <w:t>s</w:t>
      </w:r>
      <w:r w:rsidR="009D4520" w:rsidRPr="006F5F36">
        <w:t xml:space="preserve"> a las Cortes Generales o a una Asamblea Legislativa de Comunidad Autónom</w:t>
      </w:r>
      <w:r w:rsidR="009D4520">
        <w:t>a (art</w:t>
      </w:r>
      <w:r w:rsidR="001670DC">
        <w:t>ículo</w:t>
      </w:r>
      <w:r w:rsidR="009D4520">
        <w:t xml:space="preserve"> 496 del Código Penal); injurias o calumnias </w:t>
      </w:r>
      <w:r w:rsidR="009D4520" w:rsidRPr="005813E1">
        <w:t>al Gobierno de la Nación, al Consejo General del Poder Judicial, al Tribunal Constitucional, al Tribunal Supremo, o al Consejo de Gobierno o al Tribunal Superior de Justicia de una Comunidad Autónoma</w:t>
      </w:r>
      <w:r w:rsidR="009D4520">
        <w:t xml:space="preserve"> (art</w:t>
      </w:r>
      <w:r w:rsidR="001670DC">
        <w:t>ículo</w:t>
      </w:r>
      <w:r w:rsidR="009D4520">
        <w:t xml:space="preserve"> 504 del Código Penal); ofensa de sentimientos religiosos (art</w:t>
      </w:r>
      <w:r w:rsidR="001670DC">
        <w:t>ículo</w:t>
      </w:r>
      <w:r w:rsidR="009D4520">
        <w:t xml:space="preserve">s 524 y 525 del Código Penal); y ofensas </w:t>
      </w:r>
      <w:r w:rsidR="009D4520" w:rsidRPr="006F5F36">
        <w:t>o ultrajes de palabra, por escrito o de hecho a España, a sus Comunidades Autónomas o a sus símbolos o emblemas, efectuados con publicidad</w:t>
      </w:r>
      <w:r w:rsidR="009D4520">
        <w:t xml:space="preserve"> (art</w:t>
      </w:r>
      <w:r w:rsidR="001670DC">
        <w:t>ículo</w:t>
      </w:r>
      <w:r w:rsidR="009D4520">
        <w:t xml:space="preserve"> 543 del Código Penal). </w:t>
      </w:r>
      <w:r w:rsidR="00A44DB4">
        <w:t>Sírvanse incluir información estadística acerca de su aplicación. Asimismo, s</w:t>
      </w:r>
      <w:r w:rsidR="009D4520">
        <w:t xml:space="preserve">írvanse proporcionar información actualizada acerca del marco normativo que regula el acceso a la información pública, precisando si el mismo se aplica en relación con los tres poderes del Estado. </w:t>
      </w:r>
    </w:p>
    <w:p w14:paraId="5BEDEC87" w14:textId="0919B4C5" w:rsidR="00337C02" w:rsidRPr="001145B1" w:rsidRDefault="00EC6256" w:rsidP="0021566F">
      <w:pPr>
        <w:pStyle w:val="SingleTxtG"/>
        <w:rPr>
          <w:lang w:val="es-CL"/>
        </w:rPr>
      </w:pPr>
      <w:r w:rsidRPr="001145B1">
        <w:rPr>
          <w:lang w:val="es-CL"/>
        </w:rPr>
        <w:t>23.</w:t>
      </w:r>
      <w:r w:rsidRPr="001145B1">
        <w:rPr>
          <w:lang w:val="es-CL"/>
        </w:rPr>
        <w:tab/>
      </w:r>
      <w:r w:rsidR="00337C02">
        <w:rPr>
          <w:lang w:val="es-CL"/>
        </w:rPr>
        <w:t xml:space="preserve">Sírvanse </w:t>
      </w:r>
      <w:r w:rsidR="006E5E32">
        <w:rPr>
          <w:lang w:val="es-CL"/>
        </w:rPr>
        <w:t>proporcionar información</w:t>
      </w:r>
      <w:r w:rsidR="00337C02">
        <w:rPr>
          <w:lang w:val="es-CL"/>
        </w:rPr>
        <w:t xml:space="preserve"> acerca de</w:t>
      </w:r>
      <w:r w:rsidR="00B67BC9">
        <w:rPr>
          <w:lang w:val="es-CL"/>
        </w:rPr>
        <w:t xml:space="preserve"> </w:t>
      </w:r>
      <w:r w:rsidR="00337C02">
        <w:rPr>
          <w:lang w:val="es-CL"/>
        </w:rPr>
        <w:t>l</w:t>
      </w:r>
      <w:r w:rsidR="00337C02" w:rsidRPr="00337C02">
        <w:rPr>
          <w:lang w:val="es-CL"/>
        </w:rPr>
        <w:t xml:space="preserve">a </w:t>
      </w:r>
      <w:r w:rsidR="00337C02">
        <w:rPr>
          <w:lang w:val="es-CL"/>
        </w:rPr>
        <w:t xml:space="preserve">posibilidad que tienen </w:t>
      </w:r>
      <w:r w:rsidR="00337C02" w:rsidRPr="00337C02">
        <w:rPr>
          <w:lang w:val="es-CL"/>
        </w:rPr>
        <w:t>los políticos</w:t>
      </w:r>
      <w:r w:rsidR="001A4E66">
        <w:rPr>
          <w:lang w:val="es-CL"/>
        </w:rPr>
        <w:t>,</w:t>
      </w:r>
      <w:r w:rsidR="00337C02" w:rsidRPr="00337C02">
        <w:rPr>
          <w:lang w:val="es-CL"/>
        </w:rPr>
        <w:t xml:space="preserve"> periodistas </w:t>
      </w:r>
      <w:r w:rsidR="001A4E66">
        <w:rPr>
          <w:lang w:val="es-CL"/>
        </w:rPr>
        <w:t xml:space="preserve">y el público en general </w:t>
      </w:r>
      <w:r w:rsidR="00337C02" w:rsidRPr="00337C02">
        <w:rPr>
          <w:lang w:val="es-CL"/>
        </w:rPr>
        <w:t>en Cataluña para abogar por cambios constitucionales, por medio</w:t>
      </w:r>
      <w:r w:rsidR="00337C02">
        <w:rPr>
          <w:lang w:val="es-CL"/>
        </w:rPr>
        <w:t>s pacíficos, sin enfrentar serio</w:t>
      </w:r>
      <w:r w:rsidR="00337C02" w:rsidRPr="00337C02">
        <w:rPr>
          <w:lang w:val="es-CL"/>
        </w:rPr>
        <w:t>s cargos penales, privación de libertad</w:t>
      </w:r>
      <w:r w:rsidR="001A4E66">
        <w:rPr>
          <w:lang w:val="es-CL"/>
        </w:rPr>
        <w:t xml:space="preserve">, o restricciones desproporcionadas de </w:t>
      </w:r>
      <w:r w:rsidR="00337C02" w:rsidRPr="00337C02">
        <w:rPr>
          <w:lang w:val="es-CL"/>
        </w:rPr>
        <w:t>su</w:t>
      </w:r>
      <w:r w:rsidR="00337C02">
        <w:rPr>
          <w:lang w:val="es-CL"/>
        </w:rPr>
        <w:t>s derechos a la</w:t>
      </w:r>
      <w:r w:rsidR="00337C02" w:rsidRPr="00337C02">
        <w:rPr>
          <w:lang w:val="es-CL"/>
        </w:rPr>
        <w:t xml:space="preserve"> libertad de asociación</w:t>
      </w:r>
      <w:r w:rsidR="00337C02">
        <w:rPr>
          <w:lang w:val="es-CL"/>
        </w:rPr>
        <w:t xml:space="preserve"> y de reunión pacífica.</w:t>
      </w:r>
    </w:p>
    <w:p w14:paraId="5197D560" w14:textId="6EF09F88" w:rsidR="00C13682" w:rsidRDefault="00EC6256" w:rsidP="0021566F">
      <w:pPr>
        <w:pStyle w:val="SingleTxtG"/>
      </w:pPr>
      <w:r>
        <w:t>24.</w:t>
      </w:r>
      <w:r>
        <w:tab/>
      </w:r>
      <w:r w:rsidR="009D4520">
        <w:t xml:space="preserve">Sírvanse comentar las informaciones que indican que se habría utilizado el delito contenido en el artículo 578 del Código Penal, que sanciona el “enaltecimiento” del terrorismo y la “humillación de las víctimas de </w:t>
      </w:r>
      <w:r w:rsidR="001670DC">
        <w:t xml:space="preserve">los </w:t>
      </w:r>
      <w:r w:rsidR="009D4520">
        <w:t>delitos terroris</w:t>
      </w:r>
      <w:r w:rsidR="001670DC">
        <w:t>tas</w:t>
      </w:r>
      <w:r w:rsidR="009D4520">
        <w:t>”, para enjuiciar a personas que ejercían su derecho a la libertad de expresión</w:t>
      </w:r>
      <w:r w:rsidR="001A4E66">
        <w:t>, incluyendo en redes sociales</w:t>
      </w:r>
      <w:r w:rsidR="009D4520">
        <w:t xml:space="preserve">. Al respecto, sírvanse indicar si existen iniciativas legislativas para revisar el mencionado artículo y el artículo 575.2 del Código Penal, relativo al adoctrinamiento pasivo de carácter terrorista, a la luz de las disposiciones del Pacto. </w:t>
      </w:r>
    </w:p>
    <w:p w14:paraId="48E1B803" w14:textId="77777777" w:rsidR="00F1242D" w:rsidRDefault="00077A52" w:rsidP="001D7C77">
      <w:pPr>
        <w:pStyle w:val="H23G"/>
      </w:pPr>
      <w:r>
        <w:tab/>
      </w:r>
      <w:r>
        <w:tab/>
      </w:r>
      <w:r w:rsidR="00F1242D">
        <w:t xml:space="preserve">Lucha contra la corrupción (arts. </w:t>
      </w:r>
      <w:r>
        <w:t>2, 14 y 25)</w:t>
      </w:r>
    </w:p>
    <w:p w14:paraId="1D433F59" w14:textId="1AF559A1" w:rsidR="00B578A5" w:rsidRDefault="00EC6256" w:rsidP="00761AB6">
      <w:pPr>
        <w:pStyle w:val="SingleTxtG"/>
        <w:rPr>
          <w:u w:val="single"/>
        </w:rPr>
      </w:pPr>
      <w:r w:rsidRPr="00C13682">
        <w:t>25.</w:t>
      </w:r>
      <w:r w:rsidRPr="00C13682">
        <w:tab/>
      </w:r>
      <w:r w:rsidR="00077A52">
        <w:t>Sírvanse proporcionar información acerca de las medidas adopta</w:t>
      </w:r>
      <w:r w:rsidR="002F1CC3">
        <w:t xml:space="preserve">das </w:t>
      </w:r>
      <w:r w:rsidR="00431736">
        <w:t>para</w:t>
      </w:r>
      <w:r w:rsidR="002F1CC3">
        <w:t xml:space="preserve"> </w:t>
      </w:r>
      <w:r w:rsidR="00077A52">
        <w:t xml:space="preserve">acelerar las investigaciones </w:t>
      </w:r>
      <w:r w:rsidR="00821742">
        <w:t xml:space="preserve">y </w:t>
      </w:r>
      <w:r w:rsidR="00247AD7">
        <w:t>enjuiciamientos</w:t>
      </w:r>
      <w:r w:rsidR="00821742">
        <w:t xml:space="preserve"> </w:t>
      </w:r>
      <w:r w:rsidR="00247AD7">
        <w:t xml:space="preserve">en casos </w:t>
      </w:r>
      <w:r w:rsidR="00821742">
        <w:t xml:space="preserve">relativos </w:t>
      </w:r>
      <w:r w:rsidR="00077A52">
        <w:t xml:space="preserve">a denuncias de corrupción política. </w:t>
      </w:r>
    </w:p>
    <w:p w14:paraId="39850319" w14:textId="152728D3" w:rsidR="00761AB6" w:rsidRPr="00FB49DB" w:rsidRDefault="00300FC2" w:rsidP="00FB49DB">
      <w:pPr>
        <w:pStyle w:val="SingleTxtG"/>
        <w:suppressAutoHyphens/>
        <w:spacing w:before="240" w:after="0"/>
        <w:jc w:val="center"/>
        <w:rPr>
          <w:u w:val="single"/>
        </w:rPr>
      </w:pPr>
      <w:r>
        <w:rPr>
          <w:u w:val="single"/>
        </w:rPr>
        <w:tab/>
      </w:r>
      <w:r>
        <w:rPr>
          <w:u w:val="single"/>
        </w:rPr>
        <w:tab/>
      </w:r>
      <w:r>
        <w:rPr>
          <w:u w:val="single"/>
        </w:rPr>
        <w:tab/>
      </w:r>
    </w:p>
    <w:sectPr w:rsidR="00761AB6" w:rsidRPr="00FB49DB" w:rsidSect="00557084">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52DE1" w14:textId="77777777" w:rsidR="00993DA0" w:rsidRDefault="00993DA0"/>
  </w:endnote>
  <w:endnote w:type="continuationSeparator" w:id="0">
    <w:p w14:paraId="286AF4F8" w14:textId="77777777" w:rsidR="00993DA0" w:rsidRDefault="00993DA0"/>
  </w:endnote>
  <w:endnote w:type="continuationNotice" w:id="1">
    <w:p w14:paraId="226201BF" w14:textId="77777777" w:rsidR="00993DA0" w:rsidRDefault="00993D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A2640" w14:textId="18BBCE1F" w:rsidR="00337C02" w:rsidRPr="00557084" w:rsidRDefault="00337C02" w:rsidP="00557084">
    <w:pPr>
      <w:pStyle w:val="Footer"/>
      <w:tabs>
        <w:tab w:val="right" w:pos="9638"/>
      </w:tabs>
    </w:pPr>
    <w:r w:rsidRPr="00557084">
      <w:rPr>
        <w:b/>
        <w:sz w:val="18"/>
      </w:rPr>
      <w:fldChar w:fldCharType="begin"/>
    </w:r>
    <w:r w:rsidRPr="00557084">
      <w:rPr>
        <w:b/>
        <w:sz w:val="18"/>
      </w:rPr>
      <w:instrText xml:space="preserve"> PAGE  \* MERGEFORMAT </w:instrText>
    </w:r>
    <w:r w:rsidRPr="00557084">
      <w:rPr>
        <w:b/>
        <w:sz w:val="18"/>
      </w:rPr>
      <w:fldChar w:fldCharType="separate"/>
    </w:r>
    <w:r w:rsidR="00C95F97">
      <w:rPr>
        <w:b/>
        <w:noProof/>
        <w:sz w:val="18"/>
      </w:rPr>
      <w:t>6</w:t>
    </w:r>
    <w:r w:rsidRPr="0055708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C57D4" w14:textId="12E85E37" w:rsidR="00337C02" w:rsidRPr="00557084" w:rsidRDefault="00337C02" w:rsidP="00557084">
    <w:pPr>
      <w:pStyle w:val="Footer"/>
      <w:tabs>
        <w:tab w:val="right" w:pos="9638"/>
      </w:tabs>
      <w:rPr>
        <w:b/>
        <w:sz w:val="18"/>
      </w:rPr>
    </w:pPr>
    <w:r>
      <w:tab/>
    </w:r>
    <w:r w:rsidRPr="00557084">
      <w:rPr>
        <w:b/>
        <w:sz w:val="18"/>
      </w:rPr>
      <w:fldChar w:fldCharType="begin"/>
    </w:r>
    <w:r w:rsidRPr="00557084">
      <w:rPr>
        <w:b/>
        <w:sz w:val="18"/>
      </w:rPr>
      <w:instrText xml:space="preserve"> PAGE  \* MERGEFORMAT </w:instrText>
    </w:r>
    <w:r w:rsidRPr="00557084">
      <w:rPr>
        <w:b/>
        <w:sz w:val="18"/>
      </w:rPr>
      <w:fldChar w:fldCharType="separate"/>
    </w:r>
    <w:r w:rsidR="00C95F97">
      <w:rPr>
        <w:b/>
        <w:noProof/>
        <w:sz w:val="18"/>
      </w:rPr>
      <w:t>5</w:t>
    </w:r>
    <w:r w:rsidRPr="005570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0B2DD" w14:textId="7F0DA5F4" w:rsidR="000D68A0" w:rsidRPr="00300FC2" w:rsidRDefault="00300FC2" w:rsidP="00300FC2">
    <w:pPr>
      <w:pStyle w:val="Footer"/>
      <w:spacing w:before="120" w:line="240" w:lineRule="auto"/>
      <w:rPr>
        <w:sz w:val="20"/>
      </w:rPr>
    </w:pPr>
    <w:proofErr w:type="spellStart"/>
    <w:r>
      <w:rPr>
        <w:sz w:val="20"/>
      </w:rPr>
      <w:t>GE.19</w:t>
    </w:r>
    <w:proofErr w:type="spellEnd"/>
    <w:r>
      <w:rPr>
        <w:sz w:val="20"/>
      </w:rPr>
      <w:t>-</w:t>
    </w:r>
    <w:proofErr w:type="gramStart"/>
    <w:r>
      <w:rPr>
        <w:sz w:val="20"/>
      </w:rPr>
      <w:t>20777  (</w:t>
    </w:r>
    <w:proofErr w:type="gramEnd"/>
    <w:r>
      <w:rPr>
        <w:sz w:val="20"/>
      </w:rPr>
      <w:t>S)</w:t>
    </w:r>
    <w:r>
      <w:rPr>
        <w:sz w:val="20"/>
      </w:rPr>
      <w:br/>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sz w:val="56"/>
      </w:rPr>
      <w:t></w:t>
    </w:r>
    <w:r w:rsidRPr="00300FC2">
      <w:rPr>
        <w:rFonts w:ascii="C39T30Lfz" w:hAnsi="C39T30Lfz"/>
        <w:noProof/>
        <w:sz w:val="56"/>
        <w:lang w:eastAsia="zh-CN"/>
      </w:rPr>
      <w:drawing>
        <wp:anchor distT="0" distB="0" distL="114300" distR="114300" simplePos="0" relativeHeight="251660288" behindDoc="0" locked="1" layoutInCell="1" allowOverlap="1" wp14:anchorId="49A47C13" wp14:editId="4638B740">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A814749" wp14:editId="5C7E1909">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CPR/C/ESP/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P/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CE90B" w14:textId="77777777" w:rsidR="00993DA0" w:rsidRPr="001075E9" w:rsidRDefault="00993DA0" w:rsidP="001075E9">
      <w:pPr>
        <w:tabs>
          <w:tab w:val="right" w:pos="2155"/>
        </w:tabs>
        <w:spacing w:after="80" w:line="240" w:lineRule="auto"/>
        <w:ind w:left="680"/>
        <w:rPr>
          <w:u w:val="single"/>
        </w:rPr>
      </w:pPr>
      <w:r>
        <w:rPr>
          <w:u w:val="single"/>
        </w:rPr>
        <w:tab/>
      </w:r>
    </w:p>
  </w:footnote>
  <w:footnote w:type="continuationSeparator" w:id="0">
    <w:p w14:paraId="42537E32" w14:textId="77777777" w:rsidR="00993DA0" w:rsidRDefault="00993DA0" w:rsidP="00AE0E02">
      <w:pPr>
        <w:tabs>
          <w:tab w:val="right" w:pos="2155"/>
        </w:tabs>
        <w:spacing w:after="80" w:line="240" w:lineRule="auto"/>
        <w:ind w:left="680"/>
        <w:rPr>
          <w:u w:val="single"/>
        </w:rPr>
      </w:pPr>
      <w:r>
        <w:rPr>
          <w:u w:val="single"/>
        </w:rPr>
        <w:tab/>
      </w:r>
    </w:p>
  </w:footnote>
  <w:footnote w:type="continuationNotice" w:id="1">
    <w:p w14:paraId="30513B52" w14:textId="77777777" w:rsidR="00993DA0" w:rsidRDefault="00993DA0">
      <w:pPr>
        <w:spacing w:line="240" w:lineRule="auto"/>
      </w:pPr>
    </w:p>
  </w:footnote>
  <w:footnote w:id="2">
    <w:p w14:paraId="235D9C49" w14:textId="0D231E70" w:rsidR="00761AB6" w:rsidRPr="00FB49DB" w:rsidRDefault="00761AB6">
      <w:pPr>
        <w:pStyle w:val="FootnoteText"/>
        <w:rPr>
          <w:sz w:val="20"/>
        </w:rPr>
      </w:pPr>
      <w:r>
        <w:tab/>
      </w:r>
      <w:r w:rsidRPr="00FB49DB">
        <w:rPr>
          <w:rStyle w:val="FootnoteReference"/>
          <w:sz w:val="20"/>
          <w:vertAlign w:val="baseline"/>
        </w:rPr>
        <w:t>*</w:t>
      </w:r>
      <w:r w:rsidRPr="00FB49DB">
        <w:rPr>
          <w:rStyle w:val="FootnoteReference"/>
          <w:vertAlign w:val="baseline"/>
        </w:rPr>
        <w:tab/>
      </w:r>
      <w:r w:rsidRPr="00A409EE">
        <w:t xml:space="preserve">Aprobadas por el Comité en su 127º período de sesiones (14 de octubre a 8 de noviembre </w:t>
      </w:r>
      <w:r>
        <w:t xml:space="preserve">de </w:t>
      </w:r>
      <w:r w:rsidRPr="00A409EE">
        <w:t>2019).</w:t>
      </w:r>
    </w:p>
  </w:footnote>
  <w:footnote w:id="3">
    <w:p w14:paraId="585EC4B4" w14:textId="260FDCD2" w:rsidR="00761AB6" w:rsidRPr="00FB49DB" w:rsidRDefault="00761AB6">
      <w:pPr>
        <w:pStyle w:val="FootnoteText"/>
        <w:rPr>
          <w:sz w:val="20"/>
        </w:rPr>
      </w:pPr>
      <w:r>
        <w:tab/>
      </w:r>
      <w:r w:rsidRPr="00FB49DB">
        <w:rPr>
          <w:rStyle w:val="FootnoteReference"/>
          <w:sz w:val="20"/>
          <w:vertAlign w:val="baseline"/>
        </w:rPr>
        <w:t>**</w:t>
      </w:r>
      <w:r w:rsidRPr="00FB49DB">
        <w:rPr>
          <w:rStyle w:val="FootnoteReference"/>
          <w:vertAlign w:val="baseline"/>
        </w:rPr>
        <w:tab/>
      </w:r>
      <w:r w:rsidRPr="00A409EE">
        <w:rPr>
          <w:szCs w:val="16"/>
        </w:rPr>
        <w:t>Salvo indicación contraria, los números de párrafo que figuran entre paréntesis se refieren a las anteriores observaciones finales del Comité (CCPR/C/ESP/CO/6).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A8E82" w14:textId="517C242B" w:rsidR="00337C02" w:rsidRPr="004A05C0" w:rsidRDefault="00337C02" w:rsidP="009B5E7B">
    <w:pPr>
      <w:pStyle w:val="Header"/>
      <w:rPr>
        <w:lang w:val="fr-FR"/>
      </w:rPr>
    </w:pPr>
    <w:r w:rsidRPr="004A05C0">
      <w:rPr>
        <w:lang w:val="fr-FR"/>
      </w:rPr>
      <w:t>CCPR/C/ESP/QPR/7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1568B" w14:textId="228465AE" w:rsidR="00337C02" w:rsidRPr="00E904FB" w:rsidRDefault="00337C02" w:rsidP="00E904FB">
    <w:pPr>
      <w:pStyle w:val="Header"/>
      <w:jc w:val="right"/>
      <w:rPr>
        <w:lang w:val="fr-FR"/>
      </w:rPr>
    </w:pPr>
    <w:r w:rsidRPr="00E904FB">
      <w:rPr>
        <w:lang w:val="fr-FR"/>
      </w:rPr>
      <w:t>CCPR/C/ESP/QPR/7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AE2F1" w14:textId="77777777" w:rsidR="00300FC2" w:rsidRDefault="00300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351B69"/>
    <w:multiLevelType w:val="hybridMultilevel"/>
    <w:tmpl w:val="617E8C0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5F4E46"/>
    <w:multiLevelType w:val="hybridMultilevel"/>
    <w:tmpl w:val="55DA265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081769"/>
    <w:multiLevelType w:val="multilevel"/>
    <w:tmpl w:val="8222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80C4435"/>
    <w:multiLevelType w:val="hybridMultilevel"/>
    <w:tmpl w:val="3992F444"/>
    <w:lvl w:ilvl="0" w:tplc="AA1201F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 w:numId="1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641"/>
    <w:rsid w:val="000024EF"/>
    <w:rsid w:val="00003AC0"/>
    <w:rsid w:val="00003DE6"/>
    <w:rsid w:val="00005C29"/>
    <w:rsid w:val="00006BB9"/>
    <w:rsid w:val="00007888"/>
    <w:rsid w:val="00011C72"/>
    <w:rsid w:val="000144F2"/>
    <w:rsid w:val="00015CEE"/>
    <w:rsid w:val="00020365"/>
    <w:rsid w:val="000220E1"/>
    <w:rsid w:val="000235DF"/>
    <w:rsid w:val="0002560C"/>
    <w:rsid w:val="00032034"/>
    <w:rsid w:val="0003393A"/>
    <w:rsid w:val="00033CE5"/>
    <w:rsid w:val="000349AE"/>
    <w:rsid w:val="000367CD"/>
    <w:rsid w:val="00036F58"/>
    <w:rsid w:val="000412A0"/>
    <w:rsid w:val="00042BCE"/>
    <w:rsid w:val="00044A99"/>
    <w:rsid w:val="00046029"/>
    <w:rsid w:val="00046849"/>
    <w:rsid w:val="00051EE5"/>
    <w:rsid w:val="0005274F"/>
    <w:rsid w:val="00053CB6"/>
    <w:rsid w:val="00056996"/>
    <w:rsid w:val="000608F1"/>
    <w:rsid w:val="000638F8"/>
    <w:rsid w:val="00065BFE"/>
    <w:rsid w:val="00066723"/>
    <w:rsid w:val="0007243E"/>
    <w:rsid w:val="00076703"/>
    <w:rsid w:val="00077A52"/>
    <w:rsid w:val="00081F52"/>
    <w:rsid w:val="000840A9"/>
    <w:rsid w:val="00085BB1"/>
    <w:rsid w:val="00086E50"/>
    <w:rsid w:val="00090526"/>
    <w:rsid w:val="00093EEF"/>
    <w:rsid w:val="00094985"/>
    <w:rsid w:val="00095ACD"/>
    <w:rsid w:val="00095BC2"/>
    <w:rsid w:val="000A077E"/>
    <w:rsid w:val="000A1D14"/>
    <w:rsid w:val="000A27F4"/>
    <w:rsid w:val="000A2963"/>
    <w:rsid w:val="000A36A2"/>
    <w:rsid w:val="000A42BD"/>
    <w:rsid w:val="000A4EAD"/>
    <w:rsid w:val="000A6C69"/>
    <w:rsid w:val="000B28DC"/>
    <w:rsid w:val="000B40C4"/>
    <w:rsid w:val="000B43C8"/>
    <w:rsid w:val="000B57E7"/>
    <w:rsid w:val="000B6B23"/>
    <w:rsid w:val="000C6A29"/>
    <w:rsid w:val="000D062C"/>
    <w:rsid w:val="000D08B0"/>
    <w:rsid w:val="000D126B"/>
    <w:rsid w:val="000D1D66"/>
    <w:rsid w:val="000D68A0"/>
    <w:rsid w:val="000E016E"/>
    <w:rsid w:val="000E0A04"/>
    <w:rsid w:val="000E248E"/>
    <w:rsid w:val="000F09DF"/>
    <w:rsid w:val="000F1AC9"/>
    <w:rsid w:val="000F36C4"/>
    <w:rsid w:val="000F61B2"/>
    <w:rsid w:val="000F637E"/>
    <w:rsid w:val="001007DB"/>
    <w:rsid w:val="00101FA4"/>
    <w:rsid w:val="001075E9"/>
    <w:rsid w:val="00113AB9"/>
    <w:rsid w:val="001145B1"/>
    <w:rsid w:val="00116C13"/>
    <w:rsid w:val="0012167A"/>
    <w:rsid w:val="00121BBC"/>
    <w:rsid w:val="00122E24"/>
    <w:rsid w:val="0012362D"/>
    <w:rsid w:val="00130680"/>
    <w:rsid w:val="0013154F"/>
    <w:rsid w:val="001330D1"/>
    <w:rsid w:val="00134925"/>
    <w:rsid w:val="001377F4"/>
    <w:rsid w:val="00137D99"/>
    <w:rsid w:val="00137DAD"/>
    <w:rsid w:val="00142438"/>
    <w:rsid w:val="00144226"/>
    <w:rsid w:val="001453F3"/>
    <w:rsid w:val="00145EA2"/>
    <w:rsid w:val="00147F61"/>
    <w:rsid w:val="00151842"/>
    <w:rsid w:val="00155671"/>
    <w:rsid w:val="00160FF7"/>
    <w:rsid w:val="0016224A"/>
    <w:rsid w:val="00163216"/>
    <w:rsid w:val="0016349D"/>
    <w:rsid w:val="001668BD"/>
    <w:rsid w:val="001670DC"/>
    <w:rsid w:val="00167734"/>
    <w:rsid w:val="001711C6"/>
    <w:rsid w:val="00180183"/>
    <w:rsid w:val="001931E6"/>
    <w:rsid w:val="00196389"/>
    <w:rsid w:val="001A1305"/>
    <w:rsid w:val="001A1F00"/>
    <w:rsid w:val="001A3401"/>
    <w:rsid w:val="001A4E66"/>
    <w:rsid w:val="001A6D41"/>
    <w:rsid w:val="001A6F02"/>
    <w:rsid w:val="001B39AF"/>
    <w:rsid w:val="001C07B6"/>
    <w:rsid w:val="001C10B8"/>
    <w:rsid w:val="001C35B2"/>
    <w:rsid w:val="001C7A89"/>
    <w:rsid w:val="001D3815"/>
    <w:rsid w:val="001D3EAD"/>
    <w:rsid w:val="001D7C77"/>
    <w:rsid w:val="001D7CDD"/>
    <w:rsid w:val="001E6B16"/>
    <w:rsid w:val="001E6C97"/>
    <w:rsid w:val="001F0F87"/>
    <w:rsid w:val="001F11EE"/>
    <w:rsid w:val="001F2662"/>
    <w:rsid w:val="001F3AF8"/>
    <w:rsid w:val="00201112"/>
    <w:rsid w:val="00206B63"/>
    <w:rsid w:val="00210987"/>
    <w:rsid w:val="0021566F"/>
    <w:rsid w:val="00215E36"/>
    <w:rsid w:val="00221274"/>
    <w:rsid w:val="0022227A"/>
    <w:rsid w:val="002253FD"/>
    <w:rsid w:val="002266AD"/>
    <w:rsid w:val="0022765D"/>
    <w:rsid w:val="0023173B"/>
    <w:rsid w:val="00235BB7"/>
    <w:rsid w:val="0024053B"/>
    <w:rsid w:val="00240A1F"/>
    <w:rsid w:val="0024131E"/>
    <w:rsid w:val="0024396A"/>
    <w:rsid w:val="00244D1F"/>
    <w:rsid w:val="00247925"/>
    <w:rsid w:val="00247AD7"/>
    <w:rsid w:val="002520B0"/>
    <w:rsid w:val="00253793"/>
    <w:rsid w:val="00266722"/>
    <w:rsid w:val="00271EE8"/>
    <w:rsid w:val="002739C2"/>
    <w:rsid w:val="00275F73"/>
    <w:rsid w:val="002775C7"/>
    <w:rsid w:val="002842A6"/>
    <w:rsid w:val="002857EA"/>
    <w:rsid w:val="00287075"/>
    <w:rsid w:val="002872BC"/>
    <w:rsid w:val="00291EF4"/>
    <w:rsid w:val="002921A2"/>
    <w:rsid w:val="00292C1F"/>
    <w:rsid w:val="00293912"/>
    <w:rsid w:val="00296043"/>
    <w:rsid w:val="00296D14"/>
    <w:rsid w:val="002A061F"/>
    <w:rsid w:val="002A2EFC"/>
    <w:rsid w:val="002A46A5"/>
    <w:rsid w:val="002A5A2D"/>
    <w:rsid w:val="002A6984"/>
    <w:rsid w:val="002A6CEE"/>
    <w:rsid w:val="002A6FA7"/>
    <w:rsid w:val="002B0682"/>
    <w:rsid w:val="002B2F0C"/>
    <w:rsid w:val="002B5B64"/>
    <w:rsid w:val="002B7686"/>
    <w:rsid w:val="002B7E01"/>
    <w:rsid w:val="002C0E18"/>
    <w:rsid w:val="002C22B5"/>
    <w:rsid w:val="002C33BB"/>
    <w:rsid w:val="002C3719"/>
    <w:rsid w:val="002C3DEF"/>
    <w:rsid w:val="002C587A"/>
    <w:rsid w:val="002C5ADB"/>
    <w:rsid w:val="002D0F22"/>
    <w:rsid w:val="002D0F85"/>
    <w:rsid w:val="002D5AAC"/>
    <w:rsid w:val="002D5F5D"/>
    <w:rsid w:val="002D7C03"/>
    <w:rsid w:val="002D7C8D"/>
    <w:rsid w:val="002E092A"/>
    <w:rsid w:val="002E211A"/>
    <w:rsid w:val="002E2778"/>
    <w:rsid w:val="002F13FE"/>
    <w:rsid w:val="002F1CC3"/>
    <w:rsid w:val="002F3AA1"/>
    <w:rsid w:val="002F4888"/>
    <w:rsid w:val="00300FC2"/>
    <w:rsid w:val="003011AB"/>
    <w:rsid w:val="00301299"/>
    <w:rsid w:val="003018EF"/>
    <w:rsid w:val="00305CB5"/>
    <w:rsid w:val="00310C27"/>
    <w:rsid w:val="00322004"/>
    <w:rsid w:val="00323FF1"/>
    <w:rsid w:val="00331D94"/>
    <w:rsid w:val="003333E3"/>
    <w:rsid w:val="00334207"/>
    <w:rsid w:val="0033782B"/>
    <w:rsid w:val="003378F9"/>
    <w:rsid w:val="00337C02"/>
    <w:rsid w:val="003402C2"/>
    <w:rsid w:val="0034153D"/>
    <w:rsid w:val="00342D4E"/>
    <w:rsid w:val="00343C95"/>
    <w:rsid w:val="003447FA"/>
    <w:rsid w:val="0034591D"/>
    <w:rsid w:val="00352AC4"/>
    <w:rsid w:val="003533C4"/>
    <w:rsid w:val="0036261E"/>
    <w:rsid w:val="00365970"/>
    <w:rsid w:val="00365DDE"/>
    <w:rsid w:val="0037055D"/>
    <w:rsid w:val="00370AF2"/>
    <w:rsid w:val="00374033"/>
    <w:rsid w:val="00374884"/>
    <w:rsid w:val="003772C7"/>
    <w:rsid w:val="00381C24"/>
    <w:rsid w:val="00385C11"/>
    <w:rsid w:val="003902C0"/>
    <w:rsid w:val="00390DE0"/>
    <w:rsid w:val="00392843"/>
    <w:rsid w:val="00392FD8"/>
    <w:rsid w:val="00393D64"/>
    <w:rsid w:val="003949E7"/>
    <w:rsid w:val="003958D0"/>
    <w:rsid w:val="00395E47"/>
    <w:rsid w:val="0039746A"/>
    <w:rsid w:val="003A3ACF"/>
    <w:rsid w:val="003A7944"/>
    <w:rsid w:val="003A7FB4"/>
    <w:rsid w:val="003B17CB"/>
    <w:rsid w:val="003B366D"/>
    <w:rsid w:val="003B4D8A"/>
    <w:rsid w:val="003B4ECA"/>
    <w:rsid w:val="003B67FB"/>
    <w:rsid w:val="003B6844"/>
    <w:rsid w:val="003B75DD"/>
    <w:rsid w:val="003C155A"/>
    <w:rsid w:val="003C2ACA"/>
    <w:rsid w:val="003C3EAA"/>
    <w:rsid w:val="003C4E24"/>
    <w:rsid w:val="003C7656"/>
    <w:rsid w:val="003D7DEB"/>
    <w:rsid w:val="003E10EF"/>
    <w:rsid w:val="003E1539"/>
    <w:rsid w:val="003E1851"/>
    <w:rsid w:val="003E19FC"/>
    <w:rsid w:val="003E1F6E"/>
    <w:rsid w:val="003E53FF"/>
    <w:rsid w:val="003E71A6"/>
    <w:rsid w:val="003E798D"/>
    <w:rsid w:val="003F1DC1"/>
    <w:rsid w:val="003F27BD"/>
    <w:rsid w:val="003F3698"/>
    <w:rsid w:val="0040087E"/>
    <w:rsid w:val="00402818"/>
    <w:rsid w:val="00403933"/>
    <w:rsid w:val="004039A7"/>
    <w:rsid w:val="00404BFC"/>
    <w:rsid w:val="00411A36"/>
    <w:rsid w:val="00420DE0"/>
    <w:rsid w:val="00422723"/>
    <w:rsid w:val="00425DE3"/>
    <w:rsid w:val="00431736"/>
    <w:rsid w:val="00433C97"/>
    <w:rsid w:val="004437FE"/>
    <w:rsid w:val="004449B1"/>
    <w:rsid w:val="00444C2F"/>
    <w:rsid w:val="00444DBF"/>
    <w:rsid w:val="00445CD8"/>
    <w:rsid w:val="00447054"/>
    <w:rsid w:val="00447074"/>
    <w:rsid w:val="00452210"/>
    <w:rsid w:val="00452431"/>
    <w:rsid w:val="00454E07"/>
    <w:rsid w:val="00456736"/>
    <w:rsid w:val="00457867"/>
    <w:rsid w:val="004611A8"/>
    <w:rsid w:val="00461768"/>
    <w:rsid w:val="00461C11"/>
    <w:rsid w:val="00463CAE"/>
    <w:rsid w:val="00464499"/>
    <w:rsid w:val="00464A40"/>
    <w:rsid w:val="004744DF"/>
    <w:rsid w:val="00475116"/>
    <w:rsid w:val="00475FAE"/>
    <w:rsid w:val="0047699D"/>
    <w:rsid w:val="00476A85"/>
    <w:rsid w:val="00477D96"/>
    <w:rsid w:val="004826E9"/>
    <w:rsid w:val="004875CF"/>
    <w:rsid w:val="00494637"/>
    <w:rsid w:val="00494AD9"/>
    <w:rsid w:val="00495AB1"/>
    <w:rsid w:val="0049641F"/>
    <w:rsid w:val="004966CD"/>
    <w:rsid w:val="00497953"/>
    <w:rsid w:val="004A05C0"/>
    <w:rsid w:val="004A1331"/>
    <w:rsid w:val="004A26D1"/>
    <w:rsid w:val="004A3CD4"/>
    <w:rsid w:val="004A4376"/>
    <w:rsid w:val="004A539E"/>
    <w:rsid w:val="004B1663"/>
    <w:rsid w:val="004B19C9"/>
    <w:rsid w:val="004C0661"/>
    <w:rsid w:val="004C235F"/>
    <w:rsid w:val="004C55E5"/>
    <w:rsid w:val="004C6433"/>
    <w:rsid w:val="004D1E96"/>
    <w:rsid w:val="004D221C"/>
    <w:rsid w:val="004D29F3"/>
    <w:rsid w:val="004D61C4"/>
    <w:rsid w:val="004D61FE"/>
    <w:rsid w:val="004E3090"/>
    <w:rsid w:val="004E36F4"/>
    <w:rsid w:val="004E3C16"/>
    <w:rsid w:val="004E4B46"/>
    <w:rsid w:val="004F0B38"/>
    <w:rsid w:val="004F1381"/>
    <w:rsid w:val="004F1EF5"/>
    <w:rsid w:val="004F36C0"/>
    <w:rsid w:val="004F6958"/>
    <w:rsid w:val="0050108D"/>
    <w:rsid w:val="00501900"/>
    <w:rsid w:val="00501BF5"/>
    <w:rsid w:val="00506D0A"/>
    <w:rsid w:val="00511876"/>
    <w:rsid w:val="00512429"/>
    <w:rsid w:val="0051520B"/>
    <w:rsid w:val="00515625"/>
    <w:rsid w:val="00517784"/>
    <w:rsid w:val="005201D0"/>
    <w:rsid w:val="00520D43"/>
    <w:rsid w:val="00522D5A"/>
    <w:rsid w:val="00522FFC"/>
    <w:rsid w:val="00523888"/>
    <w:rsid w:val="005243B2"/>
    <w:rsid w:val="00525B0A"/>
    <w:rsid w:val="00527465"/>
    <w:rsid w:val="005303E4"/>
    <w:rsid w:val="00534E45"/>
    <w:rsid w:val="00535596"/>
    <w:rsid w:val="00541441"/>
    <w:rsid w:val="00543210"/>
    <w:rsid w:val="00544284"/>
    <w:rsid w:val="00546FB7"/>
    <w:rsid w:val="005507D1"/>
    <w:rsid w:val="00552B86"/>
    <w:rsid w:val="00553425"/>
    <w:rsid w:val="0055410B"/>
    <w:rsid w:val="00557084"/>
    <w:rsid w:val="005571AB"/>
    <w:rsid w:val="005578F9"/>
    <w:rsid w:val="00560F9C"/>
    <w:rsid w:val="00561FEF"/>
    <w:rsid w:val="00562A8D"/>
    <w:rsid w:val="00563AFC"/>
    <w:rsid w:val="00564C08"/>
    <w:rsid w:val="00566282"/>
    <w:rsid w:val="0056787C"/>
    <w:rsid w:val="00572E19"/>
    <w:rsid w:val="00573139"/>
    <w:rsid w:val="00573497"/>
    <w:rsid w:val="00573ED6"/>
    <w:rsid w:val="00574A46"/>
    <w:rsid w:val="005813E1"/>
    <w:rsid w:val="00586BCE"/>
    <w:rsid w:val="00596398"/>
    <w:rsid w:val="00597236"/>
    <w:rsid w:val="005A1C51"/>
    <w:rsid w:val="005A2CDA"/>
    <w:rsid w:val="005A58F5"/>
    <w:rsid w:val="005B0A50"/>
    <w:rsid w:val="005B1E7A"/>
    <w:rsid w:val="005B25A4"/>
    <w:rsid w:val="005B3012"/>
    <w:rsid w:val="005B3E01"/>
    <w:rsid w:val="005B41E0"/>
    <w:rsid w:val="005B4CC3"/>
    <w:rsid w:val="005B5BBE"/>
    <w:rsid w:val="005B7D45"/>
    <w:rsid w:val="005C08F2"/>
    <w:rsid w:val="005C1153"/>
    <w:rsid w:val="005C25CE"/>
    <w:rsid w:val="005C37B3"/>
    <w:rsid w:val="005C7869"/>
    <w:rsid w:val="005C7B5E"/>
    <w:rsid w:val="005D2621"/>
    <w:rsid w:val="005D3740"/>
    <w:rsid w:val="005D5585"/>
    <w:rsid w:val="005E2C8F"/>
    <w:rsid w:val="005E5259"/>
    <w:rsid w:val="005E528A"/>
    <w:rsid w:val="005E64C0"/>
    <w:rsid w:val="005E7590"/>
    <w:rsid w:val="005F0B42"/>
    <w:rsid w:val="005F171F"/>
    <w:rsid w:val="005F1AF1"/>
    <w:rsid w:val="005F1B6B"/>
    <w:rsid w:val="00601868"/>
    <w:rsid w:val="00602563"/>
    <w:rsid w:val="006040B6"/>
    <w:rsid w:val="00606397"/>
    <w:rsid w:val="00607B6A"/>
    <w:rsid w:val="00607E27"/>
    <w:rsid w:val="00614642"/>
    <w:rsid w:val="006148DE"/>
    <w:rsid w:val="00624D4F"/>
    <w:rsid w:val="006250AF"/>
    <w:rsid w:val="00625247"/>
    <w:rsid w:val="00625F28"/>
    <w:rsid w:val="00626F51"/>
    <w:rsid w:val="0062755B"/>
    <w:rsid w:val="0062765A"/>
    <w:rsid w:val="00630BD2"/>
    <w:rsid w:val="00630DCB"/>
    <w:rsid w:val="006331FE"/>
    <w:rsid w:val="0064055A"/>
    <w:rsid w:val="00642FA7"/>
    <w:rsid w:val="006438E5"/>
    <w:rsid w:val="00647106"/>
    <w:rsid w:val="0065392C"/>
    <w:rsid w:val="00655226"/>
    <w:rsid w:val="00655A21"/>
    <w:rsid w:val="00660454"/>
    <w:rsid w:val="00660B85"/>
    <w:rsid w:val="00660CE8"/>
    <w:rsid w:val="00662FFA"/>
    <w:rsid w:val="006633A7"/>
    <w:rsid w:val="006736D7"/>
    <w:rsid w:val="0067398B"/>
    <w:rsid w:val="006805A6"/>
    <w:rsid w:val="006807FD"/>
    <w:rsid w:val="006808A9"/>
    <w:rsid w:val="00683AA0"/>
    <w:rsid w:val="00684E92"/>
    <w:rsid w:val="00690E37"/>
    <w:rsid w:val="0069375A"/>
    <w:rsid w:val="006942F9"/>
    <w:rsid w:val="006A2B54"/>
    <w:rsid w:val="006A3182"/>
    <w:rsid w:val="006A4E92"/>
    <w:rsid w:val="006A6CDD"/>
    <w:rsid w:val="006B34A8"/>
    <w:rsid w:val="006B4E5E"/>
    <w:rsid w:val="006B58CA"/>
    <w:rsid w:val="006B603E"/>
    <w:rsid w:val="006B7497"/>
    <w:rsid w:val="006B7907"/>
    <w:rsid w:val="006C2C0A"/>
    <w:rsid w:val="006C58FB"/>
    <w:rsid w:val="006D0797"/>
    <w:rsid w:val="006D2802"/>
    <w:rsid w:val="006D2E64"/>
    <w:rsid w:val="006D3B88"/>
    <w:rsid w:val="006D47A0"/>
    <w:rsid w:val="006D7123"/>
    <w:rsid w:val="006E0039"/>
    <w:rsid w:val="006E4DC9"/>
    <w:rsid w:val="006E5E32"/>
    <w:rsid w:val="006F0235"/>
    <w:rsid w:val="006F058D"/>
    <w:rsid w:val="006F35EE"/>
    <w:rsid w:val="006F43F0"/>
    <w:rsid w:val="006F5A8A"/>
    <w:rsid w:val="006F5F36"/>
    <w:rsid w:val="00700092"/>
    <w:rsid w:val="0070145C"/>
    <w:rsid w:val="007021FF"/>
    <w:rsid w:val="00703E46"/>
    <w:rsid w:val="007047D2"/>
    <w:rsid w:val="00704C6D"/>
    <w:rsid w:val="007076CB"/>
    <w:rsid w:val="00710D9F"/>
    <w:rsid w:val="00712169"/>
    <w:rsid w:val="007130E6"/>
    <w:rsid w:val="0071499A"/>
    <w:rsid w:val="0071792E"/>
    <w:rsid w:val="00717AA7"/>
    <w:rsid w:val="00721764"/>
    <w:rsid w:val="0072308A"/>
    <w:rsid w:val="00724223"/>
    <w:rsid w:val="0073441A"/>
    <w:rsid w:val="00735B6F"/>
    <w:rsid w:val="00735CE0"/>
    <w:rsid w:val="00736547"/>
    <w:rsid w:val="007409E1"/>
    <w:rsid w:val="00744755"/>
    <w:rsid w:val="0074684F"/>
    <w:rsid w:val="007468D6"/>
    <w:rsid w:val="007474E6"/>
    <w:rsid w:val="00747EA5"/>
    <w:rsid w:val="0075069C"/>
    <w:rsid w:val="00752783"/>
    <w:rsid w:val="00752F2E"/>
    <w:rsid w:val="0075505D"/>
    <w:rsid w:val="00756F91"/>
    <w:rsid w:val="00761AB6"/>
    <w:rsid w:val="007628EA"/>
    <w:rsid w:val="00762B95"/>
    <w:rsid w:val="007741C1"/>
    <w:rsid w:val="00776418"/>
    <w:rsid w:val="007804D4"/>
    <w:rsid w:val="007815E0"/>
    <w:rsid w:val="00782B7B"/>
    <w:rsid w:val="00782F42"/>
    <w:rsid w:val="007869F4"/>
    <w:rsid w:val="00787B1A"/>
    <w:rsid w:val="00794CCC"/>
    <w:rsid w:val="007967DF"/>
    <w:rsid w:val="00797F29"/>
    <w:rsid w:val="007A0D9C"/>
    <w:rsid w:val="007A178F"/>
    <w:rsid w:val="007A227D"/>
    <w:rsid w:val="007A55C6"/>
    <w:rsid w:val="007B2553"/>
    <w:rsid w:val="007B3D7B"/>
    <w:rsid w:val="007B41F1"/>
    <w:rsid w:val="007C14A3"/>
    <w:rsid w:val="007C14F2"/>
    <w:rsid w:val="007C6C56"/>
    <w:rsid w:val="007C6C6B"/>
    <w:rsid w:val="007C787F"/>
    <w:rsid w:val="007D4003"/>
    <w:rsid w:val="007D58F5"/>
    <w:rsid w:val="007E0CE0"/>
    <w:rsid w:val="007E3063"/>
    <w:rsid w:val="007E3ACB"/>
    <w:rsid w:val="007E4E58"/>
    <w:rsid w:val="007E697A"/>
    <w:rsid w:val="007F6051"/>
    <w:rsid w:val="007F6DAD"/>
    <w:rsid w:val="00800DCF"/>
    <w:rsid w:val="008016A5"/>
    <w:rsid w:val="00807045"/>
    <w:rsid w:val="00812736"/>
    <w:rsid w:val="00813204"/>
    <w:rsid w:val="00813CDD"/>
    <w:rsid w:val="00816ACB"/>
    <w:rsid w:val="00816F71"/>
    <w:rsid w:val="0081755A"/>
    <w:rsid w:val="00821742"/>
    <w:rsid w:val="008245B6"/>
    <w:rsid w:val="00824E18"/>
    <w:rsid w:val="008275BA"/>
    <w:rsid w:val="00831F90"/>
    <w:rsid w:val="008336FA"/>
    <w:rsid w:val="00834B71"/>
    <w:rsid w:val="00837C4A"/>
    <w:rsid w:val="00840E25"/>
    <w:rsid w:val="00843BA3"/>
    <w:rsid w:val="00845A16"/>
    <w:rsid w:val="0085004D"/>
    <w:rsid w:val="008522C1"/>
    <w:rsid w:val="00852A5C"/>
    <w:rsid w:val="00855EC7"/>
    <w:rsid w:val="008637D3"/>
    <w:rsid w:val="0086445C"/>
    <w:rsid w:val="008647E7"/>
    <w:rsid w:val="00864BE0"/>
    <w:rsid w:val="00864C1E"/>
    <w:rsid w:val="00864D00"/>
    <w:rsid w:val="008704CD"/>
    <w:rsid w:val="008709B8"/>
    <w:rsid w:val="00872529"/>
    <w:rsid w:val="00872D55"/>
    <w:rsid w:val="0088186F"/>
    <w:rsid w:val="0088398F"/>
    <w:rsid w:val="0088404A"/>
    <w:rsid w:val="00886FC0"/>
    <w:rsid w:val="00887BA6"/>
    <w:rsid w:val="00892C49"/>
    <w:rsid w:val="00896674"/>
    <w:rsid w:val="0089715E"/>
    <w:rsid w:val="008A08D7"/>
    <w:rsid w:val="008A13F9"/>
    <w:rsid w:val="008A2040"/>
    <w:rsid w:val="008A2B59"/>
    <w:rsid w:val="008A2D6D"/>
    <w:rsid w:val="008A2DD7"/>
    <w:rsid w:val="008A3A31"/>
    <w:rsid w:val="008A4093"/>
    <w:rsid w:val="008A4A63"/>
    <w:rsid w:val="008A5686"/>
    <w:rsid w:val="008A63E1"/>
    <w:rsid w:val="008B49A2"/>
    <w:rsid w:val="008B6914"/>
    <w:rsid w:val="008B78C1"/>
    <w:rsid w:val="008C155D"/>
    <w:rsid w:val="008C1B91"/>
    <w:rsid w:val="008C2393"/>
    <w:rsid w:val="008C3DE0"/>
    <w:rsid w:val="008D435B"/>
    <w:rsid w:val="008D4EE8"/>
    <w:rsid w:val="008D5DB6"/>
    <w:rsid w:val="008E0029"/>
    <w:rsid w:val="008E1415"/>
    <w:rsid w:val="008E2BB9"/>
    <w:rsid w:val="008E3428"/>
    <w:rsid w:val="008E34C3"/>
    <w:rsid w:val="008F0127"/>
    <w:rsid w:val="008F5D88"/>
    <w:rsid w:val="00902FE0"/>
    <w:rsid w:val="00903FDA"/>
    <w:rsid w:val="00906890"/>
    <w:rsid w:val="00912561"/>
    <w:rsid w:val="009138CB"/>
    <w:rsid w:val="00913D0F"/>
    <w:rsid w:val="00914B79"/>
    <w:rsid w:val="00914F36"/>
    <w:rsid w:val="00916396"/>
    <w:rsid w:val="00916BD4"/>
    <w:rsid w:val="00920EC9"/>
    <w:rsid w:val="009220F7"/>
    <w:rsid w:val="00923572"/>
    <w:rsid w:val="00924AAE"/>
    <w:rsid w:val="00925666"/>
    <w:rsid w:val="00931CA1"/>
    <w:rsid w:val="009358D8"/>
    <w:rsid w:val="009418E8"/>
    <w:rsid w:val="00944936"/>
    <w:rsid w:val="00947BAE"/>
    <w:rsid w:val="0095021F"/>
    <w:rsid w:val="009511BB"/>
    <w:rsid w:val="00951972"/>
    <w:rsid w:val="009535F9"/>
    <w:rsid w:val="00955324"/>
    <w:rsid w:val="00957C3C"/>
    <w:rsid w:val="00963777"/>
    <w:rsid w:val="00963A86"/>
    <w:rsid w:val="00965720"/>
    <w:rsid w:val="00973D1D"/>
    <w:rsid w:val="00974229"/>
    <w:rsid w:val="00974EBD"/>
    <w:rsid w:val="00975F14"/>
    <w:rsid w:val="00976501"/>
    <w:rsid w:val="009809D5"/>
    <w:rsid w:val="00981BF6"/>
    <w:rsid w:val="00987426"/>
    <w:rsid w:val="00993A80"/>
    <w:rsid w:val="00993DA0"/>
    <w:rsid w:val="00993EA5"/>
    <w:rsid w:val="009946B1"/>
    <w:rsid w:val="009961B2"/>
    <w:rsid w:val="009A4A29"/>
    <w:rsid w:val="009A4A8B"/>
    <w:rsid w:val="009A4A9A"/>
    <w:rsid w:val="009B452A"/>
    <w:rsid w:val="009B4E5E"/>
    <w:rsid w:val="009B5E7B"/>
    <w:rsid w:val="009B64E9"/>
    <w:rsid w:val="009B65B6"/>
    <w:rsid w:val="009B6D69"/>
    <w:rsid w:val="009B7A98"/>
    <w:rsid w:val="009C0B4E"/>
    <w:rsid w:val="009C134D"/>
    <w:rsid w:val="009C23E7"/>
    <w:rsid w:val="009C7B0D"/>
    <w:rsid w:val="009D0498"/>
    <w:rsid w:val="009D15B6"/>
    <w:rsid w:val="009D4520"/>
    <w:rsid w:val="009D61AB"/>
    <w:rsid w:val="009F1887"/>
    <w:rsid w:val="009F1B86"/>
    <w:rsid w:val="009F3AFE"/>
    <w:rsid w:val="009F6CC0"/>
    <w:rsid w:val="00A01944"/>
    <w:rsid w:val="00A02275"/>
    <w:rsid w:val="00A02A7E"/>
    <w:rsid w:val="00A0534F"/>
    <w:rsid w:val="00A06375"/>
    <w:rsid w:val="00A0752F"/>
    <w:rsid w:val="00A0759D"/>
    <w:rsid w:val="00A13CBD"/>
    <w:rsid w:val="00A13F6A"/>
    <w:rsid w:val="00A16F25"/>
    <w:rsid w:val="00A17C7C"/>
    <w:rsid w:val="00A17DFD"/>
    <w:rsid w:val="00A20D80"/>
    <w:rsid w:val="00A218C5"/>
    <w:rsid w:val="00A308B0"/>
    <w:rsid w:val="00A33763"/>
    <w:rsid w:val="00A34603"/>
    <w:rsid w:val="00A409EE"/>
    <w:rsid w:val="00A412A5"/>
    <w:rsid w:val="00A43983"/>
    <w:rsid w:val="00A44DB4"/>
    <w:rsid w:val="00A51879"/>
    <w:rsid w:val="00A542FF"/>
    <w:rsid w:val="00A55C7A"/>
    <w:rsid w:val="00A55E6D"/>
    <w:rsid w:val="00A60182"/>
    <w:rsid w:val="00A61167"/>
    <w:rsid w:val="00A613A2"/>
    <w:rsid w:val="00A62DA5"/>
    <w:rsid w:val="00A63A3F"/>
    <w:rsid w:val="00A65B88"/>
    <w:rsid w:val="00A7012B"/>
    <w:rsid w:val="00A72CD6"/>
    <w:rsid w:val="00A73C66"/>
    <w:rsid w:val="00A75CDB"/>
    <w:rsid w:val="00A81257"/>
    <w:rsid w:val="00A835AF"/>
    <w:rsid w:val="00A83CBA"/>
    <w:rsid w:val="00A85F33"/>
    <w:rsid w:val="00A87600"/>
    <w:rsid w:val="00A9128C"/>
    <w:rsid w:val="00A917B3"/>
    <w:rsid w:val="00A918B6"/>
    <w:rsid w:val="00AA0D51"/>
    <w:rsid w:val="00AA0F08"/>
    <w:rsid w:val="00AA1485"/>
    <w:rsid w:val="00AA2AA1"/>
    <w:rsid w:val="00AA4934"/>
    <w:rsid w:val="00AA61F3"/>
    <w:rsid w:val="00AA631B"/>
    <w:rsid w:val="00AA7232"/>
    <w:rsid w:val="00AB0887"/>
    <w:rsid w:val="00AB0A48"/>
    <w:rsid w:val="00AB4A60"/>
    <w:rsid w:val="00AB4B51"/>
    <w:rsid w:val="00AB542E"/>
    <w:rsid w:val="00AC1462"/>
    <w:rsid w:val="00AC2178"/>
    <w:rsid w:val="00AC3F8C"/>
    <w:rsid w:val="00AD032F"/>
    <w:rsid w:val="00AD3700"/>
    <w:rsid w:val="00AD4361"/>
    <w:rsid w:val="00AD55FA"/>
    <w:rsid w:val="00AD5989"/>
    <w:rsid w:val="00AD6569"/>
    <w:rsid w:val="00AD71EB"/>
    <w:rsid w:val="00AE0E02"/>
    <w:rsid w:val="00AE2957"/>
    <w:rsid w:val="00AE4CC4"/>
    <w:rsid w:val="00AF1DBC"/>
    <w:rsid w:val="00AF2789"/>
    <w:rsid w:val="00AF35DD"/>
    <w:rsid w:val="00AF538D"/>
    <w:rsid w:val="00B02A15"/>
    <w:rsid w:val="00B03061"/>
    <w:rsid w:val="00B04302"/>
    <w:rsid w:val="00B051CE"/>
    <w:rsid w:val="00B07A26"/>
    <w:rsid w:val="00B1082A"/>
    <w:rsid w:val="00B10CC7"/>
    <w:rsid w:val="00B10FAD"/>
    <w:rsid w:val="00B1312E"/>
    <w:rsid w:val="00B13A91"/>
    <w:rsid w:val="00B1643D"/>
    <w:rsid w:val="00B20BEA"/>
    <w:rsid w:val="00B21055"/>
    <w:rsid w:val="00B2128A"/>
    <w:rsid w:val="00B2536E"/>
    <w:rsid w:val="00B2565B"/>
    <w:rsid w:val="00B26AE3"/>
    <w:rsid w:val="00B314CE"/>
    <w:rsid w:val="00B4074A"/>
    <w:rsid w:val="00B412FE"/>
    <w:rsid w:val="00B43333"/>
    <w:rsid w:val="00B4519B"/>
    <w:rsid w:val="00B4577A"/>
    <w:rsid w:val="00B474EC"/>
    <w:rsid w:val="00B5042F"/>
    <w:rsid w:val="00B511D3"/>
    <w:rsid w:val="00B55309"/>
    <w:rsid w:val="00B578A5"/>
    <w:rsid w:val="00B60714"/>
    <w:rsid w:val="00B62458"/>
    <w:rsid w:val="00B6322E"/>
    <w:rsid w:val="00B6392C"/>
    <w:rsid w:val="00B647AA"/>
    <w:rsid w:val="00B67BC9"/>
    <w:rsid w:val="00B70F84"/>
    <w:rsid w:val="00B72771"/>
    <w:rsid w:val="00B7315F"/>
    <w:rsid w:val="00B73730"/>
    <w:rsid w:val="00B80230"/>
    <w:rsid w:val="00B8176E"/>
    <w:rsid w:val="00B83B36"/>
    <w:rsid w:val="00B83E1D"/>
    <w:rsid w:val="00B83F46"/>
    <w:rsid w:val="00B87031"/>
    <w:rsid w:val="00B92F9C"/>
    <w:rsid w:val="00B930EC"/>
    <w:rsid w:val="00B942FD"/>
    <w:rsid w:val="00B95ABD"/>
    <w:rsid w:val="00B97D57"/>
    <w:rsid w:val="00BA32C6"/>
    <w:rsid w:val="00BA64D2"/>
    <w:rsid w:val="00BA773A"/>
    <w:rsid w:val="00BB064F"/>
    <w:rsid w:val="00BB3411"/>
    <w:rsid w:val="00BB4CA4"/>
    <w:rsid w:val="00BB4E89"/>
    <w:rsid w:val="00BB7FBA"/>
    <w:rsid w:val="00BC2783"/>
    <w:rsid w:val="00BC3B6C"/>
    <w:rsid w:val="00BD0601"/>
    <w:rsid w:val="00BD2C87"/>
    <w:rsid w:val="00BD33EE"/>
    <w:rsid w:val="00BD359C"/>
    <w:rsid w:val="00BD3694"/>
    <w:rsid w:val="00BD3DD7"/>
    <w:rsid w:val="00BD5C5D"/>
    <w:rsid w:val="00BD6FAB"/>
    <w:rsid w:val="00BE1176"/>
    <w:rsid w:val="00BE135E"/>
    <w:rsid w:val="00BE4948"/>
    <w:rsid w:val="00BE523A"/>
    <w:rsid w:val="00BE661A"/>
    <w:rsid w:val="00BF2532"/>
    <w:rsid w:val="00BF29DE"/>
    <w:rsid w:val="00BF3E7F"/>
    <w:rsid w:val="00BF46F4"/>
    <w:rsid w:val="00C006F1"/>
    <w:rsid w:val="00C0186B"/>
    <w:rsid w:val="00C117D8"/>
    <w:rsid w:val="00C13682"/>
    <w:rsid w:val="00C142F6"/>
    <w:rsid w:val="00C16A51"/>
    <w:rsid w:val="00C2215B"/>
    <w:rsid w:val="00C237E2"/>
    <w:rsid w:val="00C2400F"/>
    <w:rsid w:val="00C254A8"/>
    <w:rsid w:val="00C26800"/>
    <w:rsid w:val="00C27ECE"/>
    <w:rsid w:val="00C33302"/>
    <w:rsid w:val="00C33381"/>
    <w:rsid w:val="00C34A9D"/>
    <w:rsid w:val="00C36E5D"/>
    <w:rsid w:val="00C40E6B"/>
    <w:rsid w:val="00C4235C"/>
    <w:rsid w:val="00C47867"/>
    <w:rsid w:val="00C51F6D"/>
    <w:rsid w:val="00C53625"/>
    <w:rsid w:val="00C56FC7"/>
    <w:rsid w:val="00C60904"/>
    <w:rsid w:val="00C60F0C"/>
    <w:rsid w:val="00C6553C"/>
    <w:rsid w:val="00C72F8E"/>
    <w:rsid w:val="00C76505"/>
    <w:rsid w:val="00C805C9"/>
    <w:rsid w:val="00C8310B"/>
    <w:rsid w:val="00C834D4"/>
    <w:rsid w:val="00C8459E"/>
    <w:rsid w:val="00C90E11"/>
    <w:rsid w:val="00C92A1C"/>
    <w:rsid w:val="00C9384A"/>
    <w:rsid w:val="00C94BBA"/>
    <w:rsid w:val="00C956F3"/>
    <w:rsid w:val="00C95F97"/>
    <w:rsid w:val="00C968D9"/>
    <w:rsid w:val="00C9716A"/>
    <w:rsid w:val="00C97B30"/>
    <w:rsid w:val="00CA1679"/>
    <w:rsid w:val="00CA287D"/>
    <w:rsid w:val="00CA5AD8"/>
    <w:rsid w:val="00CA7A31"/>
    <w:rsid w:val="00CA7CD9"/>
    <w:rsid w:val="00CB0B72"/>
    <w:rsid w:val="00CB1F1D"/>
    <w:rsid w:val="00CB3FB9"/>
    <w:rsid w:val="00CC2D7B"/>
    <w:rsid w:val="00CC6995"/>
    <w:rsid w:val="00CD0404"/>
    <w:rsid w:val="00CD2302"/>
    <w:rsid w:val="00CD5138"/>
    <w:rsid w:val="00CE06E2"/>
    <w:rsid w:val="00CE42C2"/>
    <w:rsid w:val="00CE4524"/>
    <w:rsid w:val="00CE4965"/>
    <w:rsid w:val="00CF1A39"/>
    <w:rsid w:val="00CF241A"/>
    <w:rsid w:val="00CF3A43"/>
    <w:rsid w:val="00CF4DE9"/>
    <w:rsid w:val="00CF5C17"/>
    <w:rsid w:val="00CF7A86"/>
    <w:rsid w:val="00D00B1D"/>
    <w:rsid w:val="00D0157E"/>
    <w:rsid w:val="00D0348D"/>
    <w:rsid w:val="00D13781"/>
    <w:rsid w:val="00D14F0C"/>
    <w:rsid w:val="00D175C6"/>
    <w:rsid w:val="00D208D1"/>
    <w:rsid w:val="00D21780"/>
    <w:rsid w:val="00D22081"/>
    <w:rsid w:val="00D23D4E"/>
    <w:rsid w:val="00D2715F"/>
    <w:rsid w:val="00D27B21"/>
    <w:rsid w:val="00D30A7E"/>
    <w:rsid w:val="00D30A89"/>
    <w:rsid w:val="00D30AA0"/>
    <w:rsid w:val="00D32A1A"/>
    <w:rsid w:val="00D36128"/>
    <w:rsid w:val="00D36965"/>
    <w:rsid w:val="00D3739E"/>
    <w:rsid w:val="00D428DC"/>
    <w:rsid w:val="00D451AF"/>
    <w:rsid w:val="00D479EA"/>
    <w:rsid w:val="00D5042C"/>
    <w:rsid w:val="00D53BA5"/>
    <w:rsid w:val="00D540F0"/>
    <w:rsid w:val="00D56264"/>
    <w:rsid w:val="00D56AF3"/>
    <w:rsid w:val="00D61BF4"/>
    <w:rsid w:val="00D65540"/>
    <w:rsid w:val="00D67C81"/>
    <w:rsid w:val="00D75D53"/>
    <w:rsid w:val="00D76C68"/>
    <w:rsid w:val="00D77A50"/>
    <w:rsid w:val="00D809C0"/>
    <w:rsid w:val="00D80BBB"/>
    <w:rsid w:val="00D836A8"/>
    <w:rsid w:val="00D84E96"/>
    <w:rsid w:val="00D865B9"/>
    <w:rsid w:val="00D90138"/>
    <w:rsid w:val="00D950D6"/>
    <w:rsid w:val="00D96738"/>
    <w:rsid w:val="00DA224C"/>
    <w:rsid w:val="00DA58DB"/>
    <w:rsid w:val="00DA619C"/>
    <w:rsid w:val="00DA723A"/>
    <w:rsid w:val="00DA7A7D"/>
    <w:rsid w:val="00DB093A"/>
    <w:rsid w:val="00DB2B18"/>
    <w:rsid w:val="00DB38FA"/>
    <w:rsid w:val="00DB3F8E"/>
    <w:rsid w:val="00DB77F5"/>
    <w:rsid w:val="00DC1EA5"/>
    <w:rsid w:val="00DC3891"/>
    <w:rsid w:val="00DC3FE0"/>
    <w:rsid w:val="00DC53E3"/>
    <w:rsid w:val="00DC5BB8"/>
    <w:rsid w:val="00DC5FD9"/>
    <w:rsid w:val="00DD0547"/>
    <w:rsid w:val="00DD1788"/>
    <w:rsid w:val="00DD28A9"/>
    <w:rsid w:val="00DD4D17"/>
    <w:rsid w:val="00DE2B8D"/>
    <w:rsid w:val="00DE3292"/>
    <w:rsid w:val="00DE36D4"/>
    <w:rsid w:val="00DE44AD"/>
    <w:rsid w:val="00DE5E1E"/>
    <w:rsid w:val="00DF16B5"/>
    <w:rsid w:val="00DF63F8"/>
    <w:rsid w:val="00DF7DEC"/>
    <w:rsid w:val="00E009FE"/>
    <w:rsid w:val="00E0227A"/>
    <w:rsid w:val="00E071AB"/>
    <w:rsid w:val="00E0740F"/>
    <w:rsid w:val="00E12798"/>
    <w:rsid w:val="00E13343"/>
    <w:rsid w:val="00E14802"/>
    <w:rsid w:val="00E17029"/>
    <w:rsid w:val="00E21506"/>
    <w:rsid w:val="00E24A87"/>
    <w:rsid w:val="00E25F86"/>
    <w:rsid w:val="00E26F98"/>
    <w:rsid w:val="00E270C8"/>
    <w:rsid w:val="00E27633"/>
    <w:rsid w:val="00E30EC6"/>
    <w:rsid w:val="00E34B50"/>
    <w:rsid w:val="00E34F2F"/>
    <w:rsid w:val="00E402A2"/>
    <w:rsid w:val="00E41891"/>
    <w:rsid w:val="00E430BF"/>
    <w:rsid w:val="00E43468"/>
    <w:rsid w:val="00E4369D"/>
    <w:rsid w:val="00E43E77"/>
    <w:rsid w:val="00E44081"/>
    <w:rsid w:val="00E516EC"/>
    <w:rsid w:val="00E51FFB"/>
    <w:rsid w:val="00E53EFD"/>
    <w:rsid w:val="00E556D6"/>
    <w:rsid w:val="00E55E52"/>
    <w:rsid w:val="00E573C7"/>
    <w:rsid w:val="00E675B4"/>
    <w:rsid w:val="00E72409"/>
    <w:rsid w:val="00E73F76"/>
    <w:rsid w:val="00E74910"/>
    <w:rsid w:val="00E75021"/>
    <w:rsid w:val="00E76B94"/>
    <w:rsid w:val="00E81770"/>
    <w:rsid w:val="00E8200C"/>
    <w:rsid w:val="00E85163"/>
    <w:rsid w:val="00E904FB"/>
    <w:rsid w:val="00E91C93"/>
    <w:rsid w:val="00E9515B"/>
    <w:rsid w:val="00EA12D6"/>
    <w:rsid w:val="00EA164F"/>
    <w:rsid w:val="00EA2559"/>
    <w:rsid w:val="00EA2A7F"/>
    <w:rsid w:val="00EA3B0F"/>
    <w:rsid w:val="00EA761A"/>
    <w:rsid w:val="00EB2487"/>
    <w:rsid w:val="00EB3029"/>
    <w:rsid w:val="00EC2111"/>
    <w:rsid w:val="00EC2907"/>
    <w:rsid w:val="00EC5615"/>
    <w:rsid w:val="00EC5DFA"/>
    <w:rsid w:val="00EC6256"/>
    <w:rsid w:val="00EC7402"/>
    <w:rsid w:val="00ED0235"/>
    <w:rsid w:val="00ED0DD4"/>
    <w:rsid w:val="00ED4A01"/>
    <w:rsid w:val="00ED4B83"/>
    <w:rsid w:val="00ED4F12"/>
    <w:rsid w:val="00ED586F"/>
    <w:rsid w:val="00EE1318"/>
    <w:rsid w:val="00EE7072"/>
    <w:rsid w:val="00EE72BB"/>
    <w:rsid w:val="00EF1360"/>
    <w:rsid w:val="00EF20CD"/>
    <w:rsid w:val="00EF3220"/>
    <w:rsid w:val="00EF426D"/>
    <w:rsid w:val="00EF5032"/>
    <w:rsid w:val="00EF63C8"/>
    <w:rsid w:val="00EF780C"/>
    <w:rsid w:val="00F03051"/>
    <w:rsid w:val="00F1093C"/>
    <w:rsid w:val="00F1213F"/>
    <w:rsid w:val="00F1242D"/>
    <w:rsid w:val="00F14BE4"/>
    <w:rsid w:val="00F17704"/>
    <w:rsid w:val="00F2114B"/>
    <w:rsid w:val="00F222CF"/>
    <w:rsid w:val="00F22B98"/>
    <w:rsid w:val="00F238C2"/>
    <w:rsid w:val="00F2560D"/>
    <w:rsid w:val="00F25A4A"/>
    <w:rsid w:val="00F31247"/>
    <w:rsid w:val="00F31EB0"/>
    <w:rsid w:val="00F33040"/>
    <w:rsid w:val="00F34D09"/>
    <w:rsid w:val="00F35B7C"/>
    <w:rsid w:val="00F368B1"/>
    <w:rsid w:val="00F37024"/>
    <w:rsid w:val="00F37751"/>
    <w:rsid w:val="00F420B9"/>
    <w:rsid w:val="00F42EAD"/>
    <w:rsid w:val="00F430D5"/>
    <w:rsid w:val="00F43E3D"/>
    <w:rsid w:val="00F44B33"/>
    <w:rsid w:val="00F4614D"/>
    <w:rsid w:val="00F504F0"/>
    <w:rsid w:val="00F50641"/>
    <w:rsid w:val="00F512F0"/>
    <w:rsid w:val="00F53675"/>
    <w:rsid w:val="00F5575E"/>
    <w:rsid w:val="00F55C01"/>
    <w:rsid w:val="00F833BF"/>
    <w:rsid w:val="00F94155"/>
    <w:rsid w:val="00F96579"/>
    <w:rsid w:val="00FA1BC0"/>
    <w:rsid w:val="00FB184E"/>
    <w:rsid w:val="00FB2B8B"/>
    <w:rsid w:val="00FB36C7"/>
    <w:rsid w:val="00FB3D27"/>
    <w:rsid w:val="00FB4637"/>
    <w:rsid w:val="00FB49DB"/>
    <w:rsid w:val="00FB578E"/>
    <w:rsid w:val="00FC2F4A"/>
    <w:rsid w:val="00FC4A53"/>
    <w:rsid w:val="00FC598D"/>
    <w:rsid w:val="00FC5F85"/>
    <w:rsid w:val="00FD2EF7"/>
    <w:rsid w:val="00FD4AD6"/>
    <w:rsid w:val="00FE0564"/>
    <w:rsid w:val="00FE1A69"/>
    <w:rsid w:val="00FE1CBA"/>
    <w:rsid w:val="00FE4349"/>
    <w:rsid w:val="00FE5476"/>
    <w:rsid w:val="00FF0205"/>
    <w:rsid w:val="00FF02F7"/>
    <w:rsid w:val="00FF1398"/>
    <w:rsid w:val="00FF1E5D"/>
    <w:rsid w:val="00FF3BD7"/>
    <w:rsid w:val="00FF591E"/>
    <w:rsid w:val="00FF5922"/>
    <w:rsid w:val="00FF67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5F8495C0"/>
  <w15:docId w15:val="{677409CB-9B94-4C74-B54D-24CC8AC4D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styleId="ListParagraph">
    <w:name w:val="List Paragraph"/>
    <w:basedOn w:val="Normal"/>
    <w:uiPriority w:val="34"/>
    <w:rsid w:val="009809D5"/>
    <w:pPr>
      <w:ind w:left="720"/>
      <w:contextualSpacing/>
    </w:pPr>
  </w:style>
  <w:style w:type="character" w:styleId="CommentReference">
    <w:name w:val="annotation reference"/>
    <w:basedOn w:val="DefaultParagraphFont"/>
    <w:semiHidden/>
    <w:unhideWhenUsed/>
    <w:rsid w:val="006B34A8"/>
    <w:rPr>
      <w:sz w:val="16"/>
      <w:szCs w:val="16"/>
    </w:rPr>
  </w:style>
  <w:style w:type="paragraph" w:styleId="CommentText">
    <w:name w:val="annotation text"/>
    <w:basedOn w:val="Normal"/>
    <w:link w:val="CommentTextChar"/>
    <w:semiHidden/>
    <w:unhideWhenUsed/>
    <w:rsid w:val="006B34A8"/>
    <w:pPr>
      <w:spacing w:line="240" w:lineRule="auto"/>
    </w:pPr>
  </w:style>
  <w:style w:type="character" w:customStyle="1" w:styleId="CommentTextChar">
    <w:name w:val="Comment Text Char"/>
    <w:basedOn w:val="DefaultParagraphFont"/>
    <w:link w:val="CommentText"/>
    <w:semiHidden/>
    <w:rsid w:val="006B34A8"/>
    <w:rPr>
      <w:lang w:val="es-ES" w:eastAsia="es-ES"/>
    </w:rPr>
  </w:style>
  <w:style w:type="paragraph" w:styleId="CommentSubject">
    <w:name w:val="annotation subject"/>
    <w:basedOn w:val="CommentText"/>
    <w:next w:val="CommentText"/>
    <w:link w:val="CommentSubjectChar"/>
    <w:semiHidden/>
    <w:unhideWhenUsed/>
    <w:rsid w:val="006B34A8"/>
    <w:rPr>
      <w:b/>
      <w:bCs/>
    </w:rPr>
  </w:style>
  <w:style w:type="character" w:customStyle="1" w:styleId="CommentSubjectChar">
    <w:name w:val="Comment Subject Char"/>
    <w:basedOn w:val="CommentTextChar"/>
    <w:link w:val="CommentSubject"/>
    <w:semiHidden/>
    <w:rsid w:val="006B34A8"/>
    <w:rPr>
      <w:b/>
      <w:bCs/>
      <w:lang w:val="es-ES" w:eastAsia="es-ES"/>
    </w:rPr>
  </w:style>
  <w:style w:type="paragraph" w:styleId="z-TopofForm">
    <w:name w:val="HTML Top of Form"/>
    <w:basedOn w:val="Normal"/>
    <w:next w:val="Normal"/>
    <w:link w:val="z-TopofFormChar"/>
    <w:hidden/>
    <w:uiPriority w:val="99"/>
    <w:semiHidden/>
    <w:unhideWhenUsed/>
    <w:rsid w:val="00D21780"/>
    <w:pPr>
      <w:pBdr>
        <w:bottom w:val="single" w:sz="6" w:space="1" w:color="auto"/>
      </w:pBdr>
      <w:spacing w:line="240" w:lineRule="auto"/>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D21780"/>
    <w:rPr>
      <w:rFonts w:ascii="Arial"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2327">
      <w:bodyDiv w:val="1"/>
      <w:marLeft w:val="0"/>
      <w:marRight w:val="0"/>
      <w:marTop w:val="0"/>
      <w:marBottom w:val="0"/>
      <w:divBdr>
        <w:top w:val="none" w:sz="0" w:space="0" w:color="auto"/>
        <w:left w:val="none" w:sz="0" w:space="0" w:color="auto"/>
        <w:bottom w:val="none" w:sz="0" w:space="0" w:color="auto"/>
        <w:right w:val="none" w:sz="0" w:space="0" w:color="auto"/>
      </w:divBdr>
    </w:div>
    <w:div w:id="68769795">
      <w:bodyDiv w:val="1"/>
      <w:marLeft w:val="0"/>
      <w:marRight w:val="0"/>
      <w:marTop w:val="0"/>
      <w:marBottom w:val="0"/>
      <w:divBdr>
        <w:top w:val="none" w:sz="0" w:space="0" w:color="auto"/>
        <w:left w:val="none" w:sz="0" w:space="0" w:color="auto"/>
        <w:bottom w:val="none" w:sz="0" w:space="0" w:color="auto"/>
        <w:right w:val="none" w:sz="0" w:space="0" w:color="auto"/>
      </w:divBdr>
      <w:divsChild>
        <w:div w:id="1585801931">
          <w:marLeft w:val="0"/>
          <w:marRight w:val="0"/>
          <w:marTop w:val="0"/>
          <w:marBottom w:val="0"/>
          <w:divBdr>
            <w:top w:val="none" w:sz="0" w:space="0" w:color="auto"/>
            <w:left w:val="none" w:sz="0" w:space="0" w:color="auto"/>
            <w:bottom w:val="none" w:sz="0" w:space="0" w:color="auto"/>
            <w:right w:val="none" w:sz="0" w:space="0" w:color="auto"/>
          </w:divBdr>
          <w:divsChild>
            <w:div w:id="477381769">
              <w:marLeft w:val="0"/>
              <w:marRight w:val="0"/>
              <w:marTop w:val="0"/>
              <w:marBottom w:val="0"/>
              <w:divBdr>
                <w:top w:val="none" w:sz="0" w:space="0" w:color="auto"/>
                <w:left w:val="none" w:sz="0" w:space="0" w:color="auto"/>
                <w:bottom w:val="none" w:sz="0" w:space="0" w:color="auto"/>
                <w:right w:val="none" w:sz="0" w:space="0" w:color="auto"/>
              </w:divBdr>
              <w:divsChild>
                <w:div w:id="165438755">
                  <w:marLeft w:val="0"/>
                  <w:marRight w:val="0"/>
                  <w:marTop w:val="0"/>
                  <w:marBottom w:val="0"/>
                  <w:divBdr>
                    <w:top w:val="none" w:sz="0" w:space="0" w:color="auto"/>
                    <w:left w:val="none" w:sz="0" w:space="0" w:color="auto"/>
                    <w:bottom w:val="none" w:sz="0" w:space="0" w:color="auto"/>
                    <w:right w:val="none" w:sz="0" w:space="0" w:color="auto"/>
                  </w:divBdr>
                  <w:divsChild>
                    <w:div w:id="11493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19507">
      <w:bodyDiv w:val="1"/>
      <w:marLeft w:val="0"/>
      <w:marRight w:val="0"/>
      <w:marTop w:val="0"/>
      <w:marBottom w:val="0"/>
      <w:divBdr>
        <w:top w:val="none" w:sz="0" w:space="0" w:color="auto"/>
        <w:left w:val="none" w:sz="0" w:space="0" w:color="auto"/>
        <w:bottom w:val="none" w:sz="0" w:space="0" w:color="auto"/>
        <w:right w:val="none" w:sz="0" w:space="0" w:color="auto"/>
      </w:divBdr>
    </w:div>
    <w:div w:id="125785011">
      <w:bodyDiv w:val="1"/>
      <w:marLeft w:val="0"/>
      <w:marRight w:val="0"/>
      <w:marTop w:val="0"/>
      <w:marBottom w:val="0"/>
      <w:divBdr>
        <w:top w:val="none" w:sz="0" w:space="0" w:color="auto"/>
        <w:left w:val="none" w:sz="0" w:space="0" w:color="auto"/>
        <w:bottom w:val="none" w:sz="0" w:space="0" w:color="auto"/>
        <w:right w:val="none" w:sz="0" w:space="0" w:color="auto"/>
      </w:divBdr>
    </w:div>
    <w:div w:id="187957376">
      <w:bodyDiv w:val="1"/>
      <w:marLeft w:val="0"/>
      <w:marRight w:val="0"/>
      <w:marTop w:val="0"/>
      <w:marBottom w:val="0"/>
      <w:divBdr>
        <w:top w:val="none" w:sz="0" w:space="0" w:color="auto"/>
        <w:left w:val="none" w:sz="0" w:space="0" w:color="auto"/>
        <w:bottom w:val="none" w:sz="0" w:space="0" w:color="auto"/>
        <w:right w:val="none" w:sz="0" w:space="0" w:color="auto"/>
      </w:divBdr>
    </w:div>
    <w:div w:id="202059794">
      <w:bodyDiv w:val="1"/>
      <w:marLeft w:val="0"/>
      <w:marRight w:val="0"/>
      <w:marTop w:val="0"/>
      <w:marBottom w:val="0"/>
      <w:divBdr>
        <w:top w:val="none" w:sz="0" w:space="0" w:color="auto"/>
        <w:left w:val="none" w:sz="0" w:space="0" w:color="auto"/>
        <w:bottom w:val="none" w:sz="0" w:space="0" w:color="auto"/>
        <w:right w:val="none" w:sz="0" w:space="0" w:color="auto"/>
      </w:divBdr>
      <w:divsChild>
        <w:div w:id="1636987969">
          <w:marLeft w:val="0"/>
          <w:marRight w:val="0"/>
          <w:marTop w:val="0"/>
          <w:marBottom w:val="0"/>
          <w:divBdr>
            <w:top w:val="none" w:sz="0" w:space="0" w:color="auto"/>
            <w:left w:val="none" w:sz="0" w:space="0" w:color="auto"/>
            <w:bottom w:val="none" w:sz="0" w:space="0" w:color="auto"/>
            <w:right w:val="none" w:sz="0" w:space="0" w:color="auto"/>
          </w:divBdr>
        </w:div>
      </w:divsChild>
    </w:div>
    <w:div w:id="311178292">
      <w:bodyDiv w:val="1"/>
      <w:marLeft w:val="0"/>
      <w:marRight w:val="0"/>
      <w:marTop w:val="0"/>
      <w:marBottom w:val="0"/>
      <w:divBdr>
        <w:top w:val="none" w:sz="0" w:space="0" w:color="auto"/>
        <w:left w:val="none" w:sz="0" w:space="0" w:color="auto"/>
        <w:bottom w:val="none" w:sz="0" w:space="0" w:color="auto"/>
        <w:right w:val="none" w:sz="0" w:space="0" w:color="auto"/>
      </w:divBdr>
    </w:div>
    <w:div w:id="351761437">
      <w:bodyDiv w:val="1"/>
      <w:marLeft w:val="0"/>
      <w:marRight w:val="0"/>
      <w:marTop w:val="0"/>
      <w:marBottom w:val="0"/>
      <w:divBdr>
        <w:top w:val="none" w:sz="0" w:space="0" w:color="auto"/>
        <w:left w:val="none" w:sz="0" w:space="0" w:color="auto"/>
        <w:bottom w:val="none" w:sz="0" w:space="0" w:color="auto"/>
        <w:right w:val="none" w:sz="0" w:space="0" w:color="auto"/>
      </w:divBdr>
    </w:div>
    <w:div w:id="352999760">
      <w:bodyDiv w:val="1"/>
      <w:marLeft w:val="0"/>
      <w:marRight w:val="0"/>
      <w:marTop w:val="0"/>
      <w:marBottom w:val="0"/>
      <w:divBdr>
        <w:top w:val="none" w:sz="0" w:space="0" w:color="auto"/>
        <w:left w:val="none" w:sz="0" w:space="0" w:color="auto"/>
        <w:bottom w:val="none" w:sz="0" w:space="0" w:color="auto"/>
        <w:right w:val="none" w:sz="0" w:space="0" w:color="auto"/>
      </w:divBdr>
    </w:div>
    <w:div w:id="362829239">
      <w:bodyDiv w:val="1"/>
      <w:marLeft w:val="0"/>
      <w:marRight w:val="0"/>
      <w:marTop w:val="0"/>
      <w:marBottom w:val="0"/>
      <w:divBdr>
        <w:top w:val="none" w:sz="0" w:space="0" w:color="auto"/>
        <w:left w:val="none" w:sz="0" w:space="0" w:color="auto"/>
        <w:bottom w:val="none" w:sz="0" w:space="0" w:color="auto"/>
        <w:right w:val="none" w:sz="0" w:space="0" w:color="auto"/>
      </w:divBdr>
      <w:divsChild>
        <w:div w:id="2063210361">
          <w:marLeft w:val="0"/>
          <w:marRight w:val="0"/>
          <w:marTop w:val="0"/>
          <w:marBottom w:val="0"/>
          <w:divBdr>
            <w:top w:val="none" w:sz="0" w:space="0" w:color="auto"/>
            <w:left w:val="none" w:sz="0" w:space="0" w:color="auto"/>
            <w:bottom w:val="none" w:sz="0" w:space="0" w:color="auto"/>
            <w:right w:val="none" w:sz="0" w:space="0" w:color="auto"/>
          </w:divBdr>
        </w:div>
      </w:divsChild>
    </w:div>
    <w:div w:id="389887277">
      <w:bodyDiv w:val="1"/>
      <w:marLeft w:val="0"/>
      <w:marRight w:val="0"/>
      <w:marTop w:val="0"/>
      <w:marBottom w:val="0"/>
      <w:divBdr>
        <w:top w:val="none" w:sz="0" w:space="0" w:color="auto"/>
        <w:left w:val="none" w:sz="0" w:space="0" w:color="auto"/>
        <w:bottom w:val="none" w:sz="0" w:space="0" w:color="auto"/>
        <w:right w:val="none" w:sz="0" w:space="0" w:color="auto"/>
      </w:divBdr>
      <w:divsChild>
        <w:div w:id="773552721">
          <w:marLeft w:val="0"/>
          <w:marRight w:val="0"/>
          <w:marTop w:val="0"/>
          <w:marBottom w:val="0"/>
          <w:divBdr>
            <w:top w:val="none" w:sz="0" w:space="0" w:color="auto"/>
            <w:left w:val="none" w:sz="0" w:space="0" w:color="auto"/>
            <w:bottom w:val="none" w:sz="0" w:space="0" w:color="auto"/>
            <w:right w:val="none" w:sz="0" w:space="0" w:color="auto"/>
          </w:divBdr>
          <w:divsChild>
            <w:div w:id="1451436870">
              <w:marLeft w:val="0"/>
              <w:marRight w:val="0"/>
              <w:marTop w:val="0"/>
              <w:marBottom w:val="0"/>
              <w:divBdr>
                <w:top w:val="none" w:sz="0" w:space="0" w:color="auto"/>
                <w:left w:val="none" w:sz="0" w:space="0" w:color="auto"/>
                <w:bottom w:val="none" w:sz="0" w:space="0" w:color="auto"/>
                <w:right w:val="none" w:sz="0" w:space="0" w:color="auto"/>
              </w:divBdr>
              <w:divsChild>
                <w:div w:id="504902839">
                  <w:marLeft w:val="0"/>
                  <w:marRight w:val="0"/>
                  <w:marTop w:val="0"/>
                  <w:marBottom w:val="0"/>
                  <w:divBdr>
                    <w:top w:val="none" w:sz="0" w:space="0" w:color="auto"/>
                    <w:left w:val="none" w:sz="0" w:space="0" w:color="auto"/>
                    <w:bottom w:val="none" w:sz="0" w:space="0" w:color="auto"/>
                    <w:right w:val="none" w:sz="0" w:space="0" w:color="auto"/>
                  </w:divBdr>
                  <w:divsChild>
                    <w:div w:id="185022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161145">
      <w:bodyDiv w:val="1"/>
      <w:marLeft w:val="0"/>
      <w:marRight w:val="0"/>
      <w:marTop w:val="0"/>
      <w:marBottom w:val="0"/>
      <w:divBdr>
        <w:top w:val="none" w:sz="0" w:space="0" w:color="auto"/>
        <w:left w:val="none" w:sz="0" w:space="0" w:color="auto"/>
        <w:bottom w:val="none" w:sz="0" w:space="0" w:color="auto"/>
        <w:right w:val="none" w:sz="0" w:space="0" w:color="auto"/>
      </w:divBdr>
      <w:divsChild>
        <w:div w:id="15424185">
          <w:marLeft w:val="0"/>
          <w:marRight w:val="0"/>
          <w:marTop w:val="0"/>
          <w:marBottom w:val="0"/>
          <w:divBdr>
            <w:top w:val="none" w:sz="0" w:space="0" w:color="auto"/>
            <w:left w:val="none" w:sz="0" w:space="0" w:color="auto"/>
            <w:bottom w:val="none" w:sz="0" w:space="0" w:color="auto"/>
            <w:right w:val="none" w:sz="0" w:space="0" w:color="auto"/>
          </w:divBdr>
          <w:divsChild>
            <w:div w:id="1551988874">
              <w:marLeft w:val="0"/>
              <w:marRight w:val="0"/>
              <w:marTop w:val="0"/>
              <w:marBottom w:val="0"/>
              <w:divBdr>
                <w:top w:val="none" w:sz="0" w:space="0" w:color="auto"/>
                <w:left w:val="none" w:sz="0" w:space="0" w:color="auto"/>
                <w:bottom w:val="none" w:sz="0" w:space="0" w:color="auto"/>
                <w:right w:val="none" w:sz="0" w:space="0" w:color="auto"/>
              </w:divBdr>
              <w:divsChild>
                <w:div w:id="1972779615">
                  <w:marLeft w:val="0"/>
                  <w:marRight w:val="0"/>
                  <w:marTop w:val="0"/>
                  <w:marBottom w:val="0"/>
                  <w:divBdr>
                    <w:top w:val="none" w:sz="0" w:space="0" w:color="auto"/>
                    <w:left w:val="none" w:sz="0" w:space="0" w:color="auto"/>
                    <w:bottom w:val="none" w:sz="0" w:space="0" w:color="auto"/>
                    <w:right w:val="none" w:sz="0" w:space="0" w:color="auto"/>
                  </w:divBdr>
                  <w:divsChild>
                    <w:div w:id="11784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891130">
      <w:bodyDiv w:val="1"/>
      <w:marLeft w:val="0"/>
      <w:marRight w:val="0"/>
      <w:marTop w:val="0"/>
      <w:marBottom w:val="0"/>
      <w:divBdr>
        <w:top w:val="none" w:sz="0" w:space="0" w:color="auto"/>
        <w:left w:val="none" w:sz="0" w:space="0" w:color="auto"/>
        <w:bottom w:val="none" w:sz="0" w:space="0" w:color="auto"/>
        <w:right w:val="none" w:sz="0" w:space="0" w:color="auto"/>
      </w:divBdr>
    </w:div>
    <w:div w:id="683749272">
      <w:bodyDiv w:val="1"/>
      <w:marLeft w:val="0"/>
      <w:marRight w:val="0"/>
      <w:marTop w:val="0"/>
      <w:marBottom w:val="0"/>
      <w:divBdr>
        <w:top w:val="none" w:sz="0" w:space="0" w:color="auto"/>
        <w:left w:val="none" w:sz="0" w:space="0" w:color="auto"/>
        <w:bottom w:val="none" w:sz="0" w:space="0" w:color="auto"/>
        <w:right w:val="none" w:sz="0" w:space="0" w:color="auto"/>
      </w:divBdr>
    </w:div>
    <w:div w:id="717169069">
      <w:bodyDiv w:val="1"/>
      <w:marLeft w:val="0"/>
      <w:marRight w:val="0"/>
      <w:marTop w:val="0"/>
      <w:marBottom w:val="0"/>
      <w:divBdr>
        <w:top w:val="none" w:sz="0" w:space="0" w:color="auto"/>
        <w:left w:val="none" w:sz="0" w:space="0" w:color="auto"/>
        <w:bottom w:val="none" w:sz="0" w:space="0" w:color="auto"/>
        <w:right w:val="none" w:sz="0" w:space="0" w:color="auto"/>
      </w:divBdr>
      <w:divsChild>
        <w:div w:id="380592106">
          <w:marLeft w:val="0"/>
          <w:marRight w:val="0"/>
          <w:marTop w:val="0"/>
          <w:marBottom w:val="0"/>
          <w:divBdr>
            <w:top w:val="none" w:sz="0" w:space="0" w:color="auto"/>
            <w:left w:val="none" w:sz="0" w:space="0" w:color="auto"/>
            <w:bottom w:val="none" w:sz="0" w:space="0" w:color="auto"/>
            <w:right w:val="none" w:sz="0" w:space="0" w:color="auto"/>
          </w:divBdr>
          <w:divsChild>
            <w:div w:id="724137703">
              <w:marLeft w:val="0"/>
              <w:marRight w:val="0"/>
              <w:marTop w:val="0"/>
              <w:marBottom w:val="0"/>
              <w:divBdr>
                <w:top w:val="none" w:sz="0" w:space="0" w:color="auto"/>
                <w:left w:val="none" w:sz="0" w:space="0" w:color="auto"/>
                <w:bottom w:val="none" w:sz="0" w:space="0" w:color="auto"/>
                <w:right w:val="none" w:sz="0" w:space="0" w:color="auto"/>
              </w:divBdr>
              <w:divsChild>
                <w:div w:id="1195771158">
                  <w:marLeft w:val="0"/>
                  <w:marRight w:val="0"/>
                  <w:marTop w:val="0"/>
                  <w:marBottom w:val="0"/>
                  <w:divBdr>
                    <w:top w:val="none" w:sz="0" w:space="0" w:color="auto"/>
                    <w:left w:val="none" w:sz="0" w:space="0" w:color="auto"/>
                    <w:bottom w:val="none" w:sz="0" w:space="0" w:color="auto"/>
                    <w:right w:val="none" w:sz="0" w:space="0" w:color="auto"/>
                  </w:divBdr>
                  <w:divsChild>
                    <w:div w:id="102871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658172">
      <w:bodyDiv w:val="1"/>
      <w:marLeft w:val="0"/>
      <w:marRight w:val="0"/>
      <w:marTop w:val="0"/>
      <w:marBottom w:val="0"/>
      <w:divBdr>
        <w:top w:val="none" w:sz="0" w:space="0" w:color="auto"/>
        <w:left w:val="none" w:sz="0" w:space="0" w:color="auto"/>
        <w:bottom w:val="none" w:sz="0" w:space="0" w:color="auto"/>
        <w:right w:val="none" w:sz="0" w:space="0" w:color="auto"/>
      </w:divBdr>
      <w:divsChild>
        <w:div w:id="2006938076">
          <w:marLeft w:val="0"/>
          <w:marRight w:val="0"/>
          <w:marTop w:val="0"/>
          <w:marBottom w:val="0"/>
          <w:divBdr>
            <w:top w:val="none" w:sz="0" w:space="0" w:color="auto"/>
            <w:left w:val="none" w:sz="0" w:space="0" w:color="auto"/>
            <w:bottom w:val="none" w:sz="0" w:space="0" w:color="auto"/>
            <w:right w:val="none" w:sz="0" w:space="0" w:color="auto"/>
          </w:divBdr>
          <w:divsChild>
            <w:div w:id="132064672">
              <w:marLeft w:val="0"/>
              <w:marRight w:val="0"/>
              <w:marTop w:val="0"/>
              <w:marBottom w:val="0"/>
              <w:divBdr>
                <w:top w:val="none" w:sz="0" w:space="0" w:color="auto"/>
                <w:left w:val="none" w:sz="0" w:space="0" w:color="auto"/>
                <w:bottom w:val="none" w:sz="0" w:space="0" w:color="auto"/>
                <w:right w:val="none" w:sz="0" w:space="0" w:color="auto"/>
              </w:divBdr>
              <w:divsChild>
                <w:div w:id="481775088">
                  <w:marLeft w:val="0"/>
                  <w:marRight w:val="0"/>
                  <w:marTop w:val="0"/>
                  <w:marBottom w:val="0"/>
                  <w:divBdr>
                    <w:top w:val="none" w:sz="0" w:space="0" w:color="auto"/>
                    <w:left w:val="none" w:sz="0" w:space="0" w:color="auto"/>
                    <w:bottom w:val="none" w:sz="0" w:space="0" w:color="auto"/>
                    <w:right w:val="none" w:sz="0" w:space="0" w:color="auto"/>
                  </w:divBdr>
                  <w:divsChild>
                    <w:div w:id="1284339057">
                      <w:marLeft w:val="0"/>
                      <w:marRight w:val="0"/>
                      <w:marTop w:val="0"/>
                      <w:marBottom w:val="0"/>
                      <w:divBdr>
                        <w:top w:val="none" w:sz="0" w:space="0" w:color="auto"/>
                        <w:left w:val="none" w:sz="0" w:space="0" w:color="auto"/>
                        <w:bottom w:val="none" w:sz="0" w:space="0" w:color="auto"/>
                        <w:right w:val="none" w:sz="0" w:space="0" w:color="auto"/>
                      </w:divBdr>
                      <w:divsChild>
                        <w:div w:id="721176363">
                          <w:marLeft w:val="1200"/>
                          <w:marRight w:val="1200"/>
                          <w:marTop w:val="150"/>
                          <w:marBottom w:val="150"/>
                          <w:divBdr>
                            <w:top w:val="none" w:sz="0" w:space="0" w:color="auto"/>
                            <w:left w:val="none" w:sz="0" w:space="0" w:color="auto"/>
                            <w:bottom w:val="none" w:sz="0" w:space="0" w:color="auto"/>
                            <w:right w:val="none" w:sz="0" w:space="0" w:color="auto"/>
                          </w:divBdr>
                          <w:divsChild>
                            <w:div w:id="158749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821378">
      <w:bodyDiv w:val="1"/>
      <w:marLeft w:val="0"/>
      <w:marRight w:val="0"/>
      <w:marTop w:val="0"/>
      <w:marBottom w:val="0"/>
      <w:divBdr>
        <w:top w:val="none" w:sz="0" w:space="0" w:color="auto"/>
        <w:left w:val="none" w:sz="0" w:space="0" w:color="auto"/>
        <w:bottom w:val="none" w:sz="0" w:space="0" w:color="auto"/>
        <w:right w:val="none" w:sz="0" w:space="0" w:color="auto"/>
      </w:divBdr>
      <w:divsChild>
        <w:div w:id="1025210848">
          <w:marLeft w:val="0"/>
          <w:marRight w:val="0"/>
          <w:marTop w:val="0"/>
          <w:marBottom w:val="0"/>
          <w:divBdr>
            <w:top w:val="none" w:sz="0" w:space="0" w:color="auto"/>
            <w:left w:val="none" w:sz="0" w:space="0" w:color="auto"/>
            <w:bottom w:val="none" w:sz="0" w:space="0" w:color="auto"/>
            <w:right w:val="none" w:sz="0" w:space="0" w:color="auto"/>
          </w:divBdr>
          <w:divsChild>
            <w:div w:id="475490937">
              <w:marLeft w:val="0"/>
              <w:marRight w:val="0"/>
              <w:marTop w:val="0"/>
              <w:marBottom w:val="0"/>
              <w:divBdr>
                <w:top w:val="none" w:sz="0" w:space="0" w:color="auto"/>
                <w:left w:val="none" w:sz="0" w:space="0" w:color="auto"/>
                <w:bottom w:val="none" w:sz="0" w:space="0" w:color="auto"/>
                <w:right w:val="none" w:sz="0" w:space="0" w:color="auto"/>
              </w:divBdr>
              <w:divsChild>
                <w:div w:id="972949455">
                  <w:marLeft w:val="0"/>
                  <w:marRight w:val="0"/>
                  <w:marTop w:val="0"/>
                  <w:marBottom w:val="0"/>
                  <w:divBdr>
                    <w:top w:val="none" w:sz="0" w:space="0" w:color="auto"/>
                    <w:left w:val="none" w:sz="0" w:space="0" w:color="auto"/>
                    <w:bottom w:val="none" w:sz="0" w:space="0" w:color="auto"/>
                    <w:right w:val="none" w:sz="0" w:space="0" w:color="auto"/>
                  </w:divBdr>
                  <w:divsChild>
                    <w:div w:id="121943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4057">
      <w:bodyDiv w:val="1"/>
      <w:marLeft w:val="0"/>
      <w:marRight w:val="0"/>
      <w:marTop w:val="0"/>
      <w:marBottom w:val="0"/>
      <w:divBdr>
        <w:top w:val="none" w:sz="0" w:space="0" w:color="auto"/>
        <w:left w:val="none" w:sz="0" w:space="0" w:color="auto"/>
        <w:bottom w:val="none" w:sz="0" w:space="0" w:color="auto"/>
        <w:right w:val="none" w:sz="0" w:space="0" w:color="auto"/>
      </w:divBdr>
    </w:div>
    <w:div w:id="913196549">
      <w:bodyDiv w:val="1"/>
      <w:marLeft w:val="0"/>
      <w:marRight w:val="0"/>
      <w:marTop w:val="0"/>
      <w:marBottom w:val="0"/>
      <w:divBdr>
        <w:top w:val="none" w:sz="0" w:space="0" w:color="auto"/>
        <w:left w:val="none" w:sz="0" w:space="0" w:color="auto"/>
        <w:bottom w:val="none" w:sz="0" w:space="0" w:color="auto"/>
        <w:right w:val="none" w:sz="0" w:space="0" w:color="auto"/>
      </w:divBdr>
      <w:divsChild>
        <w:div w:id="930697913">
          <w:marLeft w:val="0"/>
          <w:marRight w:val="0"/>
          <w:marTop w:val="0"/>
          <w:marBottom w:val="0"/>
          <w:divBdr>
            <w:top w:val="none" w:sz="0" w:space="0" w:color="auto"/>
            <w:left w:val="none" w:sz="0" w:space="0" w:color="auto"/>
            <w:bottom w:val="none" w:sz="0" w:space="0" w:color="auto"/>
            <w:right w:val="none" w:sz="0" w:space="0" w:color="auto"/>
          </w:divBdr>
          <w:divsChild>
            <w:div w:id="1053769824">
              <w:marLeft w:val="0"/>
              <w:marRight w:val="0"/>
              <w:marTop w:val="0"/>
              <w:marBottom w:val="0"/>
              <w:divBdr>
                <w:top w:val="none" w:sz="0" w:space="0" w:color="auto"/>
                <w:left w:val="none" w:sz="0" w:space="0" w:color="auto"/>
                <w:bottom w:val="none" w:sz="0" w:space="0" w:color="auto"/>
                <w:right w:val="none" w:sz="0" w:space="0" w:color="auto"/>
              </w:divBdr>
              <w:divsChild>
                <w:div w:id="555120987">
                  <w:marLeft w:val="0"/>
                  <w:marRight w:val="0"/>
                  <w:marTop w:val="0"/>
                  <w:marBottom w:val="0"/>
                  <w:divBdr>
                    <w:top w:val="none" w:sz="0" w:space="0" w:color="auto"/>
                    <w:left w:val="none" w:sz="0" w:space="0" w:color="auto"/>
                    <w:bottom w:val="none" w:sz="0" w:space="0" w:color="auto"/>
                    <w:right w:val="none" w:sz="0" w:space="0" w:color="auto"/>
                  </w:divBdr>
                  <w:divsChild>
                    <w:div w:id="99576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06566">
      <w:bodyDiv w:val="1"/>
      <w:marLeft w:val="0"/>
      <w:marRight w:val="0"/>
      <w:marTop w:val="0"/>
      <w:marBottom w:val="0"/>
      <w:divBdr>
        <w:top w:val="none" w:sz="0" w:space="0" w:color="auto"/>
        <w:left w:val="none" w:sz="0" w:space="0" w:color="auto"/>
        <w:bottom w:val="none" w:sz="0" w:space="0" w:color="auto"/>
        <w:right w:val="none" w:sz="0" w:space="0" w:color="auto"/>
      </w:divBdr>
      <w:divsChild>
        <w:div w:id="1687172705">
          <w:marLeft w:val="0"/>
          <w:marRight w:val="0"/>
          <w:marTop w:val="0"/>
          <w:marBottom w:val="0"/>
          <w:divBdr>
            <w:top w:val="none" w:sz="0" w:space="0" w:color="auto"/>
            <w:left w:val="none" w:sz="0" w:space="0" w:color="auto"/>
            <w:bottom w:val="none" w:sz="0" w:space="0" w:color="auto"/>
            <w:right w:val="none" w:sz="0" w:space="0" w:color="auto"/>
          </w:divBdr>
          <w:divsChild>
            <w:div w:id="185563367">
              <w:marLeft w:val="0"/>
              <w:marRight w:val="0"/>
              <w:marTop w:val="0"/>
              <w:marBottom w:val="0"/>
              <w:divBdr>
                <w:top w:val="none" w:sz="0" w:space="0" w:color="auto"/>
                <w:left w:val="none" w:sz="0" w:space="0" w:color="auto"/>
                <w:bottom w:val="none" w:sz="0" w:space="0" w:color="auto"/>
                <w:right w:val="none" w:sz="0" w:space="0" w:color="auto"/>
              </w:divBdr>
              <w:divsChild>
                <w:div w:id="1077090770">
                  <w:marLeft w:val="0"/>
                  <w:marRight w:val="0"/>
                  <w:marTop w:val="0"/>
                  <w:marBottom w:val="0"/>
                  <w:divBdr>
                    <w:top w:val="none" w:sz="0" w:space="0" w:color="auto"/>
                    <w:left w:val="none" w:sz="0" w:space="0" w:color="auto"/>
                    <w:bottom w:val="none" w:sz="0" w:space="0" w:color="auto"/>
                    <w:right w:val="none" w:sz="0" w:space="0" w:color="auto"/>
                  </w:divBdr>
                  <w:divsChild>
                    <w:div w:id="2146894763">
                      <w:marLeft w:val="0"/>
                      <w:marRight w:val="0"/>
                      <w:marTop w:val="0"/>
                      <w:marBottom w:val="0"/>
                      <w:divBdr>
                        <w:top w:val="none" w:sz="0" w:space="0" w:color="auto"/>
                        <w:left w:val="none" w:sz="0" w:space="0" w:color="auto"/>
                        <w:bottom w:val="none" w:sz="0" w:space="0" w:color="auto"/>
                        <w:right w:val="none" w:sz="0" w:space="0" w:color="auto"/>
                      </w:divBdr>
                      <w:divsChild>
                        <w:div w:id="2031176542">
                          <w:marLeft w:val="0"/>
                          <w:marRight w:val="0"/>
                          <w:marTop w:val="0"/>
                          <w:marBottom w:val="0"/>
                          <w:divBdr>
                            <w:top w:val="none" w:sz="0" w:space="0" w:color="auto"/>
                            <w:left w:val="none" w:sz="0" w:space="0" w:color="auto"/>
                            <w:bottom w:val="none" w:sz="0" w:space="0" w:color="auto"/>
                            <w:right w:val="none" w:sz="0" w:space="0" w:color="auto"/>
                          </w:divBdr>
                          <w:divsChild>
                            <w:div w:id="5069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566643">
      <w:bodyDiv w:val="1"/>
      <w:marLeft w:val="0"/>
      <w:marRight w:val="0"/>
      <w:marTop w:val="0"/>
      <w:marBottom w:val="0"/>
      <w:divBdr>
        <w:top w:val="none" w:sz="0" w:space="0" w:color="auto"/>
        <w:left w:val="none" w:sz="0" w:space="0" w:color="auto"/>
        <w:bottom w:val="none" w:sz="0" w:space="0" w:color="auto"/>
        <w:right w:val="none" w:sz="0" w:space="0" w:color="auto"/>
      </w:divBdr>
      <w:divsChild>
        <w:div w:id="1694454701">
          <w:marLeft w:val="0"/>
          <w:marRight w:val="0"/>
          <w:marTop w:val="0"/>
          <w:marBottom w:val="0"/>
          <w:divBdr>
            <w:top w:val="none" w:sz="0" w:space="0" w:color="auto"/>
            <w:left w:val="none" w:sz="0" w:space="0" w:color="auto"/>
            <w:bottom w:val="none" w:sz="0" w:space="0" w:color="auto"/>
            <w:right w:val="none" w:sz="0" w:space="0" w:color="auto"/>
          </w:divBdr>
          <w:divsChild>
            <w:div w:id="347100025">
              <w:marLeft w:val="0"/>
              <w:marRight w:val="0"/>
              <w:marTop w:val="0"/>
              <w:marBottom w:val="0"/>
              <w:divBdr>
                <w:top w:val="none" w:sz="0" w:space="0" w:color="auto"/>
                <w:left w:val="none" w:sz="0" w:space="0" w:color="auto"/>
                <w:bottom w:val="none" w:sz="0" w:space="0" w:color="auto"/>
                <w:right w:val="none" w:sz="0" w:space="0" w:color="auto"/>
              </w:divBdr>
              <w:divsChild>
                <w:div w:id="747534215">
                  <w:marLeft w:val="0"/>
                  <w:marRight w:val="0"/>
                  <w:marTop w:val="0"/>
                  <w:marBottom w:val="0"/>
                  <w:divBdr>
                    <w:top w:val="none" w:sz="0" w:space="0" w:color="auto"/>
                    <w:left w:val="none" w:sz="0" w:space="0" w:color="auto"/>
                    <w:bottom w:val="none" w:sz="0" w:space="0" w:color="auto"/>
                    <w:right w:val="none" w:sz="0" w:space="0" w:color="auto"/>
                  </w:divBdr>
                  <w:divsChild>
                    <w:div w:id="194321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531731">
      <w:bodyDiv w:val="1"/>
      <w:marLeft w:val="0"/>
      <w:marRight w:val="0"/>
      <w:marTop w:val="0"/>
      <w:marBottom w:val="0"/>
      <w:divBdr>
        <w:top w:val="none" w:sz="0" w:space="0" w:color="auto"/>
        <w:left w:val="none" w:sz="0" w:space="0" w:color="auto"/>
        <w:bottom w:val="none" w:sz="0" w:space="0" w:color="auto"/>
        <w:right w:val="none" w:sz="0" w:space="0" w:color="auto"/>
      </w:divBdr>
    </w:div>
    <w:div w:id="986518273">
      <w:bodyDiv w:val="1"/>
      <w:marLeft w:val="0"/>
      <w:marRight w:val="0"/>
      <w:marTop w:val="0"/>
      <w:marBottom w:val="0"/>
      <w:divBdr>
        <w:top w:val="none" w:sz="0" w:space="0" w:color="auto"/>
        <w:left w:val="none" w:sz="0" w:space="0" w:color="auto"/>
        <w:bottom w:val="none" w:sz="0" w:space="0" w:color="auto"/>
        <w:right w:val="none" w:sz="0" w:space="0" w:color="auto"/>
      </w:divBdr>
      <w:divsChild>
        <w:div w:id="2056151055">
          <w:marLeft w:val="0"/>
          <w:marRight w:val="0"/>
          <w:marTop w:val="0"/>
          <w:marBottom w:val="0"/>
          <w:divBdr>
            <w:top w:val="none" w:sz="0" w:space="0" w:color="auto"/>
            <w:left w:val="none" w:sz="0" w:space="0" w:color="auto"/>
            <w:bottom w:val="none" w:sz="0" w:space="0" w:color="auto"/>
            <w:right w:val="none" w:sz="0" w:space="0" w:color="auto"/>
          </w:divBdr>
          <w:divsChild>
            <w:div w:id="1184591890">
              <w:marLeft w:val="0"/>
              <w:marRight w:val="0"/>
              <w:marTop w:val="0"/>
              <w:marBottom w:val="0"/>
              <w:divBdr>
                <w:top w:val="none" w:sz="0" w:space="0" w:color="auto"/>
                <w:left w:val="none" w:sz="0" w:space="0" w:color="auto"/>
                <w:bottom w:val="none" w:sz="0" w:space="0" w:color="auto"/>
                <w:right w:val="none" w:sz="0" w:space="0" w:color="auto"/>
              </w:divBdr>
              <w:divsChild>
                <w:div w:id="1144666284">
                  <w:marLeft w:val="0"/>
                  <w:marRight w:val="0"/>
                  <w:marTop w:val="0"/>
                  <w:marBottom w:val="0"/>
                  <w:divBdr>
                    <w:top w:val="none" w:sz="0" w:space="0" w:color="auto"/>
                    <w:left w:val="none" w:sz="0" w:space="0" w:color="auto"/>
                    <w:bottom w:val="none" w:sz="0" w:space="0" w:color="auto"/>
                    <w:right w:val="none" w:sz="0" w:space="0" w:color="auto"/>
                  </w:divBdr>
                  <w:divsChild>
                    <w:div w:id="348526001">
                      <w:marLeft w:val="0"/>
                      <w:marRight w:val="0"/>
                      <w:marTop w:val="0"/>
                      <w:marBottom w:val="0"/>
                      <w:divBdr>
                        <w:top w:val="none" w:sz="0" w:space="0" w:color="auto"/>
                        <w:left w:val="none" w:sz="0" w:space="0" w:color="auto"/>
                        <w:bottom w:val="none" w:sz="0" w:space="0" w:color="auto"/>
                        <w:right w:val="none" w:sz="0" w:space="0" w:color="auto"/>
                      </w:divBdr>
                      <w:divsChild>
                        <w:div w:id="1898008031">
                          <w:marLeft w:val="1"/>
                          <w:marRight w:val="1"/>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 w:id="1018195441">
      <w:bodyDiv w:val="1"/>
      <w:marLeft w:val="0"/>
      <w:marRight w:val="0"/>
      <w:marTop w:val="0"/>
      <w:marBottom w:val="0"/>
      <w:divBdr>
        <w:top w:val="none" w:sz="0" w:space="0" w:color="auto"/>
        <w:left w:val="none" w:sz="0" w:space="0" w:color="auto"/>
        <w:bottom w:val="none" w:sz="0" w:space="0" w:color="auto"/>
        <w:right w:val="none" w:sz="0" w:space="0" w:color="auto"/>
      </w:divBdr>
      <w:divsChild>
        <w:div w:id="795098598">
          <w:marLeft w:val="0"/>
          <w:marRight w:val="0"/>
          <w:marTop w:val="0"/>
          <w:marBottom w:val="0"/>
          <w:divBdr>
            <w:top w:val="none" w:sz="0" w:space="0" w:color="auto"/>
            <w:left w:val="none" w:sz="0" w:space="0" w:color="auto"/>
            <w:bottom w:val="none" w:sz="0" w:space="0" w:color="auto"/>
            <w:right w:val="none" w:sz="0" w:space="0" w:color="auto"/>
          </w:divBdr>
          <w:divsChild>
            <w:div w:id="160899055">
              <w:marLeft w:val="0"/>
              <w:marRight w:val="0"/>
              <w:marTop w:val="0"/>
              <w:marBottom w:val="0"/>
              <w:divBdr>
                <w:top w:val="none" w:sz="0" w:space="0" w:color="auto"/>
                <w:left w:val="none" w:sz="0" w:space="0" w:color="auto"/>
                <w:bottom w:val="none" w:sz="0" w:space="0" w:color="auto"/>
                <w:right w:val="none" w:sz="0" w:space="0" w:color="auto"/>
              </w:divBdr>
              <w:divsChild>
                <w:div w:id="1683776643">
                  <w:marLeft w:val="0"/>
                  <w:marRight w:val="0"/>
                  <w:marTop w:val="0"/>
                  <w:marBottom w:val="0"/>
                  <w:divBdr>
                    <w:top w:val="none" w:sz="0" w:space="0" w:color="auto"/>
                    <w:left w:val="none" w:sz="0" w:space="0" w:color="auto"/>
                    <w:bottom w:val="none" w:sz="0" w:space="0" w:color="auto"/>
                    <w:right w:val="none" w:sz="0" w:space="0" w:color="auto"/>
                  </w:divBdr>
                  <w:divsChild>
                    <w:div w:id="1334646958">
                      <w:marLeft w:val="0"/>
                      <w:marRight w:val="0"/>
                      <w:marTop w:val="0"/>
                      <w:marBottom w:val="0"/>
                      <w:divBdr>
                        <w:top w:val="none" w:sz="0" w:space="0" w:color="auto"/>
                        <w:left w:val="none" w:sz="0" w:space="0" w:color="auto"/>
                        <w:bottom w:val="none" w:sz="0" w:space="0" w:color="auto"/>
                        <w:right w:val="none" w:sz="0" w:space="0" w:color="auto"/>
                      </w:divBdr>
                      <w:divsChild>
                        <w:div w:id="1507746011">
                          <w:marLeft w:val="0"/>
                          <w:marRight w:val="0"/>
                          <w:marTop w:val="0"/>
                          <w:marBottom w:val="0"/>
                          <w:divBdr>
                            <w:top w:val="none" w:sz="0" w:space="0" w:color="auto"/>
                            <w:left w:val="none" w:sz="0" w:space="0" w:color="auto"/>
                            <w:bottom w:val="none" w:sz="0" w:space="0" w:color="auto"/>
                            <w:right w:val="none" w:sz="0" w:space="0" w:color="auto"/>
                          </w:divBdr>
                          <w:divsChild>
                            <w:div w:id="1597900396">
                              <w:marLeft w:val="0"/>
                              <w:marRight w:val="0"/>
                              <w:marTop w:val="0"/>
                              <w:marBottom w:val="0"/>
                              <w:divBdr>
                                <w:top w:val="none" w:sz="0" w:space="0" w:color="auto"/>
                                <w:left w:val="none" w:sz="0" w:space="0" w:color="auto"/>
                                <w:bottom w:val="none" w:sz="0" w:space="0" w:color="auto"/>
                                <w:right w:val="none" w:sz="0" w:space="0" w:color="auto"/>
                              </w:divBdr>
                              <w:divsChild>
                                <w:div w:id="18103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380765">
      <w:bodyDiv w:val="1"/>
      <w:marLeft w:val="0"/>
      <w:marRight w:val="0"/>
      <w:marTop w:val="0"/>
      <w:marBottom w:val="0"/>
      <w:divBdr>
        <w:top w:val="none" w:sz="0" w:space="0" w:color="auto"/>
        <w:left w:val="none" w:sz="0" w:space="0" w:color="auto"/>
        <w:bottom w:val="none" w:sz="0" w:space="0" w:color="auto"/>
        <w:right w:val="none" w:sz="0" w:space="0" w:color="auto"/>
      </w:divBdr>
    </w:div>
    <w:div w:id="1063792896">
      <w:bodyDiv w:val="1"/>
      <w:marLeft w:val="0"/>
      <w:marRight w:val="0"/>
      <w:marTop w:val="0"/>
      <w:marBottom w:val="0"/>
      <w:divBdr>
        <w:top w:val="none" w:sz="0" w:space="0" w:color="auto"/>
        <w:left w:val="none" w:sz="0" w:space="0" w:color="auto"/>
        <w:bottom w:val="none" w:sz="0" w:space="0" w:color="auto"/>
        <w:right w:val="none" w:sz="0" w:space="0" w:color="auto"/>
      </w:divBdr>
    </w:div>
    <w:div w:id="1098335644">
      <w:bodyDiv w:val="1"/>
      <w:marLeft w:val="0"/>
      <w:marRight w:val="0"/>
      <w:marTop w:val="0"/>
      <w:marBottom w:val="0"/>
      <w:divBdr>
        <w:top w:val="none" w:sz="0" w:space="0" w:color="auto"/>
        <w:left w:val="none" w:sz="0" w:space="0" w:color="auto"/>
        <w:bottom w:val="none" w:sz="0" w:space="0" w:color="auto"/>
        <w:right w:val="none" w:sz="0" w:space="0" w:color="auto"/>
      </w:divBdr>
      <w:divsChild>
        <w:div w:id="1845633164">
          <w:marLeft w:val="0"/>
          <w:marRight w:val="0"/>
          <w:marTop w:val="0"/>
          <w:marBottom w:val="0"/>
          <w:divBdr>
            <w:top w:val="none" w:sz="0" w:space="0" w:color="auto"/>
            <w:left w:val="none" w:sz="0" w:space="0" w:color="auto"/>
            <w:bottom w:val="none" w:sz="0" w:space="0" w:color="auto"/>
            <w:right w:val="none" w:sz="0" w:space="0" w:color="auto"/>
          </w:divBdr>
          <w:divsChild>
            <w:div w:id="1348288002">
              <w:marLeft w:val="0"/>
              <w:marRight w:val="0"/>
              <w:marTop w:val="0"/>
              <w:marBottom w:val="0"/>
              <w:divBdr>
                <w:top w:val="none" w:sz="0" w:space="0" w:color="auto"/>
                <w:left w:val="none" w:sz="0" w:space="0" w:color="auto"/>
                <w:bottom w:val="none" w:sz="0" w:space="0" w:color="auto"/>
                <w:right w:val="none" w:sz="0" w:space="0" w:color="auto"/>
              </w:divBdr>
              <w:divsChild>
                <w:div w:id="192038202">
                  <w:marLeft w:val="0"/>
                  <w:marRight w:val="0"/>
                  <w:marTop w:val="0"/>
                  <w:marBottom w:val="0"/>
                  <w:divBdr>
                    <w:top w:val="none" w:sz="0" w:space="0" w:color="auto"/>
                    <w:left w:val="none" w:sz="0" w:space="0" w:color="auto"/>
                    <w:bottom w:val="none" w:sz="0" w:space="0" w:color="auto"/>
                    <w:right w:val="none" w:sz="0" w:space="0" w:color="auto"/>
                  </w:divBdr>
                  <w:divsChild>
                    <w:div w:id="1665015347">
                      <w:marLeft w:val="0"/>
                      <w:marRight w:val="0"/>
                      <w:marTop w:val="0"/>
                      <w:marBottom w:val="0"/>
                      <w:divBdr>
                        <w:top w:val="none" w:sz="0" w:space="0" w:color="auto"/>
                        <w:left w:val="none" w:sz="0" w:space="0" w:color="auto"/>
                        <w:bottom w:val="none" w:sz="0" w:space="0" w:color="auto"/>
                        <w:right w:val="none" w:sz="0" w:space="0" w:color="auto"/>
                      </w:divBdr>
                      <w:divsChild>
                        <w:div w:id="579874295">
                          <w:marLeft w:val="0"/>
                          <w:marRight w:val="0"/>
                          <w:marTop w:val="0"/>
                          <w:marBottom w:val="0"/>
                          <w:divBdr>
                            <w:top w:val="none" w:sz="0" w:space="0" w:color="auto"/>
                            <w:left w:val="none" w:sz="0" w:space="0" w:color="auto"/>
                            <w:bottom w:val="none" w:sz="0" w:space="0" w:color="auto"/>
                            <w:right w:val="none" w:sz="0" w:space="0" w:color="auto"/>
                          </w:divBdr>
                          <w:divsChild>
                            <w:div w:id="1406608047">
                              <w:marLeft w:val="0"/>
                              <w:marRight w:val="300"/>
                              <w:marTop w:val="180"/>
                              <w:marBottom w:val="0"/>
                              <w:divBdr>
                                <w:top w:val="none" w:sz="0" w:space="0" w:color="auto"/>
                                <w:left w:val="none" w:sz="0" w:space="0" w:color="auto"/>
                                <w:bottom w:val="none" w:sz="0" w:space="0" w:color="auto"/>
                                <w:right w:val="none" w:sz="0" w:space="0" w:color="auto"/>
                              </w:divBdr>
                              <w:divsChild>
                                <w:div w:id="55269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520801">
          <w:marLeft w:val="0"/>
          <w:marRight w:val="0"/>
          <w:marTop w:val="0"/>
          <w:marBottom w:val="0"/>
          <w:divBdr>
            <w:top w:val="none" w:sz="0" w:space="0" w:color="auto"/>
            <w:left w:val="none" w:sz="0" w:space="0" w:color="auto"/>
            <w:bottom w:val="none" w:sz="0" w:space="0" w:color="auto"/>
            <w:right w:val="none" w:sz="0" w:space="0" w:color="auto"/>
          </w:divBdr>
          <w:divsChild>
            <w:div w:id="734282400">
              <w:marLeft w:val="0"/>
              <w:marRight w:val="0"/>
              <w:marTop w:val="0"/>
              <w:marBottom w:val="0"/>
              <w:divBdr>
                <w:top w:val="none" w:sz="0" w:space="0" w:color="auto"/>
                <w:left w:val="none" w:sz="0" w:space="0" w:color="auto"/>
                <w:bottom w:val="none" w:sz="0" w:space="0" w:color="auto"/>
                <w:right w:val="none" w:sz="0" w:space="0" w:color="auto"/>
              </w:divBdr>
              <w:divsChild>
                <w:div w:id="742678232">
                  <w:marLeft w:val="0"/>
                  <w:marRight w:val="0"/>
                  <w:marTop w:val="0"/>
                  <w:marBottom w:val="0"/>
                  <w:divBdr>
                    <w:top w:val="none" w:sz="0" w:space="0" w:color="auto"/>
                    <w:left w:val="none" w:sz="0" w:space="0" w:color="auto"/>
                    <w:bottom w:val="none" w:sz="0" w:space="0" w:color="auto"/>
                    <w:right w:val="none" w:sz="0" w:space="0" w:color="auto"/>
                  </w:divBdr>
                  <w:divsChild>
                    <w:div w:id="1635788337">
                      <w:marLeft w:val="0"/>
                      <w:marRight w:val="0"/>
                      <w:marTop w:val="0"/>
                      <w:marBottom w:val="0"/>
                      <w:divBdr>
                        <w:top w:val="none" w:sz="0" w:space="0" w:color="auto"/>
                        <w:left w:val="none" w:sz="0" w:space="0" w:color="auto"/>
                        <w:bottom w:val="none" w:sz="0" w:space="0" w:color="auto"/>
                        <w:right w:val="none" w:sz="0" w:space="0" w:color="auto"/>
                      </w:divBdr>
                      <w:divsChild>
                        <w:div w:id="5183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03490">
      <w:bodyDiv w:val="1"/>
      <w:marLeft w:val="0"/>
      <w:marRight w:val="0"/>
      <w:marTop w:val="0"/>
      <w:marBottom w:val="0"/>
      <w:divBdr>
        <w:top w:val="none" w:sz="0" w:space="0" w:color="auto"/>
        <w:left w:val="none" w:sz="0" w:space="0" w:color="auto"/>
        <w:bottom w:val="none" w:sz="0" w:space="0" w:color="auto"/>
        <w:right w:val="none" w:sz="0" w:space="0" w:color="auto"/>
      </w:divBdr>
      <w:divsChild>
        <w:div w:id="886262804">
          <w:marLeft w:val="0"/>
          <w:marRight w:val="0"/>
          <w:marTop w:val="0"/>
          <w:marBottom w:val="0"/>
          <w:divBdr>
            <w:top w:val="none" w:sz="0" w:space="0" w:color="auto"/>
            <w:left w:val="none" w:sz="0" w:space="0" w:color="auto"/>
            <w:bottom w:val="none" w:sz="0" w:space="0" w:color="auto"/>
            <w:right w:val="none" w:sz="0" w:space="0" w:color="auto"/>
          </w:divBdr>
          <w:divsChild>
            <w:div w:id="896009728">
              <w:marLeft w:val="0"/>
              <w:marRight w:val="0"/>
              <w:marTop w:val="0"/>
              <w:marBottom w:val="0"/>
              <w:divBdr>
                <w:top w:val="none" w:sz="0" w:space="0" w:color="auto"/>
                <w:left w:val="none" w:sz="0" w:space="0" w:color="auto"/>
                <w:bottom w:val="none" w:sz="0" w:space="0" w:color="auto"/>
                <w:right w:val="none" w:sz="0" w:space="0" w:color="auto"/>
              </w:divBdr>
              <w:divsChild>
                <w:div w:id="695890803">
                  <w:marLeft w:val="0"/>
                  <w:marRight w:val="0"/>
                  <w:marTop w:val="0"/>
                  <w:marBottom w:val="0"/>
                  <w:divBdr>
                    <w:top w:val="none" w:sz="0" w:space="0" w:color="auto"/>
                    <w:left w:val="none" w:sz="0" w:space="0" w:color="auto"/>
                    <w:bottom w:val="none" w:sz="0" w:space="0" w:color="auto"/>
                    <w:right w:val="none" w:sz="0" w:space="0" w:color="auto"/>
                  </w:divBdr>
                  <w:divsChild>
                    <w:div w:id="1785924773">
                      <w:marLeft w:val="0"/>
                      <w:marRight w:val="0"/>
                      <w:marTop w:val="0"/>
                      <w:marBottom w:val="0"/>
                      <w:divBdr>
                        <w:top w:val="none" w:sz="0" w:space="0" w:color="auto"/>
                        <w:left w:val="none" w:sz="0" w:space="0" w:color="auto"/>
                        <w:bottom w:val="none" w:sz="0" w:space="0" w:color="auto"/>
                        <w:right w:val="none" w:sz="0" w:space="0" w:color="auto"/>
                      </w:divBdr>
                      <w:divsChild>
                        <w:div w:id="192567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504766">
      <w:bodyDiv w:val="1"/>
      <w:marLeft w:val="0"/>
      <w:marRight w:val="0"/>
      <w:marTop w:val="0"/>
      <w:marBottom w:val="0"/>
      <w:divBdr>
        <w:top w:val="none" w:sz="0" w:space="0" w:color="auto"/>
        <w:left w:val="none" w:sz="0" w:space="0" w:color="auto"/>
        <w:bottom w:val="none" w:sz="0" w:space="0" w:color="auto"/>
        <w:right w:val="none" w:sz="0" w:space="0" w:color="auto"/>
      </w:divBdr>
      <w:divsChild>
        <w:div w:id="369450936">
          <w:marLeft w:val="0"/>
          <w:marRight w:val="0"/>
          <w:marTop w:val="0"/>
          <w:marBottom w:val="375"/>
          <w:divBdr>
            <w:top w:val="none" w:sz="0" w:space="0" w:color="auto"/>
            <w:left w:val="none" w:sz="0" w:space="0" w:color="auto"/>
            <w:bottom w:val="none" w:sz="0" w:space="0" w:color="auto"/>
            <w:right w:val="none" w:sz="0" w:space="0" w:color="auto"/>
          </w:divBdr>
          <w:divsChild>
            <w:div w:id="1298339702">
              <w:marLeft w:val="0"/>
              <w:marRight w:val="0"/>
              <w:marTop w:val="0"/>
              <w:marBottom w:val="0"/>
              <w:divBdr>
                <w:top w:val="none" w:sz="0" w:space="0" w:color="auto"/>
                <w:left w:val="none" w:sz="0" w:space="0" w:color="auto"/>
                <w:bottom w:val="none" w:sz="0" w:space="0" w:color="auto"/>
                <w:right w:val="none" w:sz="0" w:space="0" w:color="auto"/>
              </w:divBdr>
              <w:divsChild>
                <w:div w:id="1975718408">
                  <w:marLeft w:val="0"/>
                  <w:marRight w:val="0"/>
                  <w:marTop w:val="0"/>
                  <w:marBottom w:val="0"/>
                  <w:divBdr>
                    <w:top w:val="none" w:sz="0" w:space="0" w:color="auto"/>
                    <w:left w:val="none" w:sz="0" w:space="0" w:color="auto"/>
                    <w:bottom w:val="none" w:sz="0" w:space="0" w:color="auto"/>
                    <w:right w:val="none" w:sz="0" w:space="0" w:color="auto"/>
                  </w:divBdr>
                  <w:divsChild>
                    <w:div w:id="14386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433286">
      <w:bodyDiv w:val="1"/>
      <w:marLeft w:val="0"/>
      <w:marRight w:val="0"/>
      <w:marTop w:val="0"/>
      <w:marBottom w:val="0"/>
      <w:divBdr>
        <w:top w:val="none" w:sz="0" w:space="0" w:color="auto"/>
        <w:left w:val="none" w:sz="0" w:space="0" w:color="auto"/>
        <w:bottom w:val="none" w:sz="0" w:space="0" w:color="auto"/>
        <w:right w:val="none" w:sz="0" w:space="0" w:color="auto"/>
      </w:divBdr>
      <w:divsChild>
        <w:div w:id="670986707">
          <w:marLeft w:val="0"/>
          <w:marRight w:val="0"/>
          <w:marTop w:val="0"/>
          <w:marBottom w:val="0"/>
          <w:divBdr>
            <w:top w:val="none" w:sz="0" w:space="0" w:color="auto"/>
            <w:left w:val="none" w:sz="0" w:space="0" w:color="auto"/>
            <w:bottom w:val="none" w:sz="0" w:space="0" w:color="auto"/>
            <w:right w:val="none" w:sz="0" w:space="0" w:color="auto"/>
          </w:divBdr>
          <w:divsChild>
            <w:div w:id="869730099">
              <w:marLeft w:val="0"/>
              <w:marRight w:val="0"/>
              <w:marTop w:val="0"/>
              <w:marBottom w:val="0"/>
              <w:divBdr>
                <w:top w:val="none" w:sz="0" w:space="0" w:color="auto"/>
                <w:left w:val="none" w:sz="0" w:space="0" w:color="auto"/>
                <w:bottom w:val="none" w:sz="0" w:space="0" w:color="auto"/>
                <w:right w:val="none" w:sz="0" w:space="0" w:color="auto"/>
              </w:divBdr>
              <w:divsChild>
                <w:div w:id="380792154">
                  <w:marLeft w:val="0"/>
                  <w:marRight w:val="0"/>
                  <w:marTop w:val="0"/>
                  <w:marBottom w:val="0"/>
                  <w:divBdr>
                    <w:top w:val="none" w:sz="0" w:space="0" w:color="auto"/>
                    <w:left w:val="none" w:sz="0" w:space="0" w:color="auto"/>
                    <w:bottom w:val="none" w:sz="0" w:space="0" w:color="auto"/>
                    <w:right w:val="none" w:sz="0" w:space="0" w:color="auto"/>
                  </w:divBdr>
                  <w:divsChild>
                    <w:div w:id="708915501">
                      <w:marLeft w:val="0"/>
                      <w:marRight w:val="0"/>
                      <w:marTop w:val="0"/>
                      <w:marBottom w:val="0"/>
                      <w:divBdr>
                        <w:top w:val="none" w:sz="0" w:space="0" w:color="auto"/>
                        <w:left w:val="none" w:sz="0" w:space="0" w:color="auto"/>
                        <w:bottom w:val="none" w:sz="0" w:space="0" w:color="auto"/>
                        <w:right w:val="none" w:sz="0" w:space="0" w:color="auto"/>
                      </w:divBdr>
                      <w:divsChild>
                        <w:div w:id="329603439">
                          <w:marLeft w:val="0"/>
                          <w:marRight w:val="0"/>
                          <w:marTop w:val="0"/>
                          <w:marBottom w:val="0"/>
                          <w:divBdr>
                            <w:top w:val="none" w:sz="0" w:space="0" w:color="auto"/>
                            <w:left w:val="none" w:sz="0" w:space="0" w:color="auto"/>
                            <w:bottom w:val="none" w:sz="0" w:space="0" w:color="auto"/>
                            <w:right w:val="none" w:sz="0" w:space="0" w:color="auto"/>
                          </w:divBdr>
                          <w:divsChild>
                            <w:div w:id="552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036119">
      <w:bodyDiv w:val="1"/>
      <w:marLeft w:val="0"/>
      <w:marRight w:val="0"/>
      <w:marTop w:val="0"/>
      <w:marBottom w:val="0"/>
      <w:divBdr>
        <w:top w:val="none" w:sz="0" w:space="0" w:color="auto"/>
        <w:left w:val="none" w:sz="0" w:space="0" w:color="auto"/>
        <w:bottom w:val="none" w:sz="0" w:space="0" w:color="auto"/>
        <w:right w:val="none" w:sz="0" w:space="0" w:color="auto"/>
      </w:divBdr>
      <w:divsChild>
        <w:div w:id="1420446123">
          <w:marLeft w:val="0"/>
          <w:marRight w:val="0"/>
          <w:marTop w:val="0"/>
          <w:marBottom w:val="0"/>
          <w:divBdr>
            <w:top w:val="none" w:sz="0" w:space="0" w:color="auto"/>
            <w:left w:val="none" w:sz="0" w:space="0" w:color="auto"/>
            <w:bottom w:val="none" w:sz="0" w:space="0" w:color="auto"/>
            <w:right w:val="none" w:sz="0" w:space="0" w:color="auto"/>
          </w:divBdr>
          <w:divsChild>
            <w:div w:id="1785537177">
              <w:marLeft w:val="0"/>
              <w:marRight w:val="0"/>
              <w:marTop w:val="0"/>
              <w:marBottom w:val="0"/>
              <w:divBdr>
                <w:top w:val="none" w:sz="0" w:space="0" w:color="auto"/>
                <w:left w:val="none" w:sz="0" w:space="0" w:color="auto"/>
                <w:bottom w:val="none" w:sz="0" w:space="0" w:color="auto"/>
                <w:right w:val="none" w:sz="0" w:space="0" w:color="auto"/>
              </w:divBdr>
              <w:divsChild>
                <w:div w:id="1895309394">
                  <w:marLeft w:val="0"/>
                  <w:marRight w:val="0"/>
                  <w:marTop w:val="0"/>
                  <w:marBottom w:val="0"/>
                  <w:divBdr>
                    <w:top w:val="none" w:sz="0" w:space="0" w:color="auto"/>
                    <w:left w:val="none" w:sz="0" w:space="0" w:color="auto"/>
                    <w:bottom w:val="none" w:sz="0" w:space="0" w:color="auto"/>
                    <w:right w:val="none" w:sz="0" w:space="0" w:color="auto"/>
                  </w:divBdr>
                  <w:divsChild>
                    <w:div w:id="2122528668">
                      <w:marLeft w:val="0"/>
                      <w:marRight w:val="0"/>
                      <w:marTop w:val="0"/>
                      <w:marBottom w:val="0"/>
                      <w:divBdr>
                        <w:top w:val="none" w:sz="0" w:space="0" w:color="auto"/>
                        <w:left w:val="none" w:sz="0" w:space="0" w:color="auto"/>
                        <w:bottom w:val="none" w:sz="0" w:space="0" w:color="auto"/>
                        <w:right w:val="none" w:sz="0" w:space="0" w:color="auto"/>
                      </w:divBdr>
                      <w:divsChild>
                        <w:div w:id="53746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982699">
      <w:bodyDiv w:val="1"/>
      <w:marLeft w:val="0"/>
      <w:marRight w:val="0"/>
      <w:marTop w:val="0"/>
      <w:marBottom w:val="0"/>
      <w:divBdr>
        <w:top w:val="none" w:sz="0" w:space="0" w:color="auto"/>
        <w:left w:val="none" w:sz="0" w:space="0" w:color="auto"/>
        <w:bottom w:val="none" w:sz="0" w:space="0" w:color="auto"/>
        <w:right w:val="none" w:sz="0" w:space="0" w:color="auto"/>
      </w:divBdr>
      <w:divsChild>
        <w:div w:id="107162305">
          <w:marLeft w:val="0"/>
          <w:marRight w:val="0"/>
          <w:marTop w:val="0"/>
          <w:marBottom w:val="0"/>
          <w:divBdr>
            <w:top w:val="none" w:sz="0" w:space="0" w:color="auto"/>
            <w:left w:val="none" w:sz="0" w:space="0" w:color="auto"/>
            <w:bottom w:val="none" w:sz="0" w:space="0" w:color="auto"/>
            <w:right w:val="none" w:sz="0" w:space="0" w:color="auto"/>
          </w:divBdr>
          <w:divsChild>
            <w:div w:id="865295296">
              <w:marLeft w:val="0"/>
              <w:marRight w:val="0"/>
              <w:marTop w:val="0"/>
              <w:marBottom w:val="0"/>
              <w:divBdr>
                <w:top w:val="none" w:sz="0" w:space="0" w:color="auto"/>
                <w:left w:val="none" w:sz="0" w:space="0" w:color="auto"/>
                <w:bottom w:val="none" w:sz="0" w:space="0" w:color="auto"/>
                <w:right w:val="none" w:sz="0" w:space="0" w:color="auto"/>
              </w:divBdr>
              <w:divsChild>
                <w:div w:id="1835484943">
                  <w:marLeft w:val="0"/>
                  <w:marRight w:val="0"/>
                  <w:marTop w:val="0"/>
                  <w:marBottom w:val="0"/>
                  <w:divBdr>
                    <w:top w:val="none" w:sz="0" w:space="0" w:color="auto"/>
                    <w:left w:val="none" w:sz="0" w:space="0" w:color="auto"/>
                    <w:bottom w:val="none" w:sz="0" w:space="0" w:color="auto"/>
                    <w:right w:val="none" w:sz="0" w:space="0" w:color="auto"/>
                  </w:divBdr>
                  <w:divsChild>
                    <w:div w:id="1486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56883637">
      <w:bodyDiv w:val="1"/>
      <w:marLeft w:val="0"/>
      <w:marRight w:val="0"/>
      <w:marTop w:val="0"/>
      <w:marBottom w:val="0"/>
      <w:divBdr>
        <w:top w:val="none" w:sz="0" w:space="0" w:color="auto"/>
        <w:left w:val="none" w:sz="0" w:space="0" w:color="auto"/>
        <w:bottom w:val="none" w:sz="0" w:space="0" w:color="auto"/>
        <w:right w:val="none" w:sz="0" w:space="0" w:color="auto"/>
      </w:divBdr>
      <w:divsChild>
        <w:div w:id="1381786313">
          <w:marLeft w:val="0"/>
          <w:marRight w:val="0"/>
          <w:marTop w:val="0"/>
          <w:marBottom w:val="0"/>
          <w:divBdr>
            <w:top w:val="none" w:sz="0" w:space="0" w:color="auto"/>
            <w:left w:val="none" w:sz="0" w:space="0" w:color="auto"/>
            <w:bottom w:val="none" w:sz="0" w:space="0" w:color="auto"/>
            <w:right w:val="none" w:sz="0" w:space="0" w:color="auto"/>
          </w:divBdr>
          <w:divsChild>
            <w:div w:id="586883987">
              <w:marLeft w:val="0"/>
              <w:marRight w:val="0"/>
              <w:marTop w:val="0"/>
              <w:marBottom w:val="0"/>
              <w:divBdr>
                <w:top w:val="none" w:sz="0" w:space="0" w:color="auto"/>
                <w:left w:val="none" w:sz="0" w:space="0" w:color="auto"/>
                <w:bottom w:val="none" w:sz="0" w:space="0" w:color="auto"/>
                <w:right w:val="none" w:sz="0" w:space="0" w:color="auto"/>
              </w:divBdr>
              <w:divsChild>
                <w:div w:id="1971931489">
                  <w:marLeft w:val="0"/>
                  <w:marRight w:val="0"/>
                  <w:marTop w:val="0"/>
                  <w:marBottom w:val="0"/>
                  <w:divBdr>
                    <w:top w:val="none" w:sz="0" w:space="0" w:color="auto"/>
                    <w:left w:val="none" w:sz="0" w:space="0" w:color="auto"/>
                    <w:bottom w:val="none" w:sz="0" w:space="0" w:color="auto"/>
                    <w:right w:val="none" w:sz="0" w:space="0" w:color="auto"/>
                  </w:divBdr>
                  <w:divsChild>
                    <w:div w:id="162040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81020">
      <w:bodyDiv w:val="1"/>
      <w:marLeft w:val="0"/>
      <w:marRight w:val="0"/>
      <w:marTop w:val="0"/>
      <w:marBottom w:val="0"/>
      <w:divBdr>
        <w:top w:val="none" w:sz="0" w:space="0" w:color="auto"/>
        <w:left w:val="none" w:sz="0" w:space="0" w:color="auto"/>
        <w:bottom w:val="none" w:sz="0" w:space="0" w:color="auto"/>
        <w:right w:val="none" w:sz="0" w:space="0" w:color="auto"/>
      </w:divBdr>
      <w:divsChild>
        <w:div w:id="1522162640">
          <w:marLeft w:val="0"/>
          <w:marRight w:val="0"/>
          <w:marTop w:val="0"/>
          <w:marBottom w:val="0"/>
          <w:divBdr>
            <w:top w:val="none" w:sz="0" w:space="0" w:color="auto"/>
            <w:left w:val="none" w:sz="0" w:space="0" w:color="auto"/>
            <w:bottom w:val="none" w:sz="0" w:space="0" w:color="auto"/>
            <w:right w:val="none" w:sz="0" w:space="0" w:color="auto"/>
          </w:divBdr>
        </w:div>
      </w:divsChild>
    </w:div>
    <w:div w:id="1548881615">
      <w:bodyDiv w:val="1"/>
      <w:marLeft w:val="0"/>
      <w:marRight w:val="0"/>
      <w:marTop w:val="0"/>
      <w:marBottom w:val="0"/>
      <w:divBdr>
        <w:top w:val="none" w:sz="0" w:space="0" w:color="auto"/>
        <w:left w:val="none" w:sz="0" w:space="0" w:color="auto"/>
        <w:bottom w:val="none" w:sz="0" w:space="0" w:color="auto"/>
        <w:right w:val="none" w:sz="0" w:space="0" w:color="auto"/>
      </w:divBdr>
    </w:div>
    <w:div w:id="1598783190">
      <w:bodyDiv w:val="1"/>
      <w:marLeft w:val="0"/>
      <w:marRight w:val="0"/>
      <w:marTop w:val="0"/>
      <w:marBottom w:val="0"/>
      <w:divBdr>
        <w:top w:val="none" w:sz="0" w:space="0" w:color="auto"/>
        <w:left w:val="none" w:sz="0" w:space="0" w:color="auto"/>
        <w:bottom w:val="none" w:sz="0" w:space="0" w:color="auto"/>
        <w:right w:val="none" w:sz="0" w:space="0" w:color="auto"/>
      </w:divBdr>
    </w:div>
    <w:div w:id="1630545601">
      <w:bodyDiv w:val="1"/>
      <w:marLeft w:val="0"/>
      <w:marRight w:val="0"/>
      <w:marTop w:val="0"/>
      <w:marBottom w:val="0"/>
      <w:divBdr>
        <w:top w:val="none" w:sz="0" w:space="0" w:color="auto"/>
        <w:left w:val="none" w:sz="0" w:space="0" w:color="auto"/>
        <w:bottom w:val="none" w:sz="0" w:space="0" w:color="auto"/>
        <w:right w:val="none" w:sz="0" w:space="0" w:color="auto"/>
      </w:divBdr>
      <w:divsChild>
        <w:div w:id="1764763807">
          <w:marLeft w:val="0"/>
          <w:marRight w:val="0"/>
          <w:marTop w:val="0"/>
          <w:marBottom w:val="0"/>
          <w:divBdr>
            <w:top w:val="none" w:sz="0" w:space="0" w:color="auto"/>
            <w:left w:val="none" w:sz="0" w:space="0" w:color="auto"/>
            <w:bottom w:val="none" w:sz="0" w:space="0" w:color="auto"/>
            <w:right w:val="none" w:sz="0" w:space="0" w:color="auto"/>
          </w:divBdr>
        </w:div>
      </w:divsChild>
    </w:div>
    <w:div w:id="1631593852">
      <w:bodyDiv w:val="1"/>
      <w:marLeft w:val="0"/>
      <w:marRight w:val="0"/>
      <w:marTop w:val="0"/>
      <w:marBottom w:val="0"/>
      <w:divBdr>
        <w:top w:val="none" w:sz="0" w:space="0" w:color="auto"/>
        <w:left w:val="none" w:sz="0" w:space="0" w:color="auto"/>
        <w:bottom w:val="none" w:sz="0" w:space="0" w:color="auto"/>
        <w:right w:val="none" w:sz="0" w:space="0" w:color="auto"/>
      </w:divBdr>
    </w:div>
    <w:div w:id="1635208868">
      <w:bodyDiv w:val="1"/>
      <w:marLeft w:val="0"/>
      <w:marRight w:val="0"/>
      <w:marTop w:val="0"/>
      <w:marBottom w:val="0"/>
      <w:divBdr>
        <w:top w:val="none" w:sz="0" w:space="0" w:color="auto"/>
        <w:left w:val="none" w:sz="0" w:space="0" w:color="auto"/>
        <w:bottom w:val="none" w:sz="0" w:space="0" w:color="auto"/>
        <w:right w:val="none" w:sz="0" w:space="0" w:color="auto"/>
      </w:divBdr>
    </w:div>
    <w:div w:id="1748647655">
      <w:bodyDiv w:val="1"/>
      <w:marLeft w:val="0"/>
      <w:marRight w:val="0"/>
      <w:marTop w:val="0"/>
      <w:marBottom w:val="0"/>
      <w:divBdr>
        <w:top w:val="none" w:sz="0" w:space="0" w:color="auto"/>
        <w:left w:val="none" w:sz="0" w:space="0" w:color="auto"/>
        <w:bottom w:val="none" w:sz="0" w:space="0" w:color="auto"/>
        <w:right w:val="none" w:sz="0" w:space="0" w:color="auto"/>
      </w:divBdr>
      <w:divsChild>
        <w:div w:id="2071491872">
          <w:marLeft w:val="0"/>
          <w:marRight w:val="0"/>
          <w:marTop w:val="0"/>
          <w:marBottom w:val="0"/>
          <w:divBdr>
            <w:top w:val="none" w:sz="0" w:space="0" w:color="auto"/>
            <w:left w:val="none" w:sz="0" w:space="0" w:color="auto"/>
            <w:bottom w:val="none" w:sz="0" w:space="0" w:color="auto"/>
            <w:right w:val="none" w:sz="0" w:space="0" w:color="auto"/>
          </w:divBdr>
        </w:div>
      </w:divsChild>
    </w:div>
    <w:div w:id="1751148042">
      <w:bodyDiv w:val="1"/>
      <w:marLeft w:val="0"/>
      <w:marRight w:val="0"/>
      <w:marTop w:val="0"/>
      <w:marBottom w:val="0"/>
      <w:divBdr>
        <w:top w:val="none" w:sz="0" w:space="0" w:color="auto"/>
        <w:left w:val="none" w:sz="0" w:space="0" w:color="auto"/>
        <w:bottom w:val="none" w:sz="0" w:space="0" w:color="auto"/>
        <w:right w:val="none" w:sz="0" w:space="0" w:color="auto"/>
      </w:divBdr>
      <w:divsChild>
        <w:div w:id="2129009922">
          <w:marLeft w:val="0"/>
          <w:marRight w:val="0"/>
          <w:marTop w:val="0"/>
          <w:marBottom w:val="0"/>
          <w:divBdr>
            <w:top w:val="none" w:sz="0" w:space="0" w:color="auto"/>
            <w:left w:val="none" w:sz="0" w:space="0" w:color="auto"/>
            <w:bottom w:val="none" w:sz="0" w:space="0" w:color="auto"/>
            <w:right w:val="none" w:sz="0" w:space="0" w:color="auto"/>
          </w:divBdr>
          <w:divsChild>
            <w:div w:id="1625311510">
              <w:marLeft w:val="0"/>
              <w:marRight w:val="0"/>
              <w:marTop w:val="0"/>
              <w:marBottom w:val="0"/>
              <w:divBdr>
                <w:top w:val="none" w:sz="0" w:space="0" w:color="auto"/>
                <w:left w:val="none" w:sz="0" w:space="0" w:color="auto"/>
                <w:bottom w:val="none" w:sz="0" w:space="0" w:color="auto"/>
                <w:right w:val="none" w:sz="0" w:space="0" w:color="auto"/>
              </w:divBdr>
              <w:divsChild>
                <w:div w:id="1461849488">
                  <w:marLeft w:val="0"/>
                  <w:marRight w:val="0"/>
                  <w:marTop w:val="0"/>
                  <w:marBottom w:val="0"/>
                  <w:divBdr>
                    <w:top w:val="none" w:sz="0" w:space="0" w:color="auto"/>
                    <w:left w:val="none" w:sz="0" w:space="0" w:color="auto"/>
                    <w:bottom w:val="none" w:sz="0" w:space="0" w:color="auto"/>
                    <w:right w:val="none" w:sz="0" w:space="0" w:color="auto"/>
                  </w:divBdr>
                  <w:divsChild>
                    <w:div w:id="74549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417464">
      <w:bodyDiv w:val="1"/>
      <w:marLeft w:val="0"/>
      <w:marRight w:val="0"/>
      <w:marTop w:val="0"/>
      <w:marBottom w:val="0"/>
      <w:divBdr>
        <w:top w:val="none" w:sz="0" w:space="0" w:color="auto"/>
        <w:left w:val="none" w:sz="0" w:space="0" w:color="auto"/>
        <w:bottom w:val="none" w:sz="0" w:space="0" w:color="auto"/>
        <w:right w:val="none" w:sz="0" w:space="0" w:color="auto"/>
      </w:divBdr>
      <w:divsChild>
        <w:div w:id="1037312766">
          <w:marLeft w:val="0"/>
          <w:marRight w:val="0"/>
          <w:marTop w:val="0"/>
          <w:marBottom w:val="0"/>
          <w:divBdr>
            <w:top w:val="none" w:sz="0" w:space="0" w:color="auto"/>
            <w:left w:val="none" w:sz="0" w:space="0" w:color="auto"/>
            <w:bottom w:val="none" w:sz="0" w:space="0" w:color="auto"/>
            <w:right w:val="none" w:sz="0" w:space="0" w:color="auto"/>
          </w:divBdr>
          <w:divsChild>
            <w:div w:id="164831536">
              <w:marLeft w:val="0"/>
              <w:marRight w:val="0"/>
              <w:marTop w:val="0"/>
              <w:marBottom w:val="0"/>
              <w:divBdr>
                <w:top w:val="none" w:sz="0" w:space="0" w:color="auto"/>
                <w:left w:val="none" w:sz="0" w:space="0" w:color="auto"/>
                <w:bottom w:val="none" w:sz="0" w:space="0" w:color="auto"/>
                <w:right w:val="none" w:sz="0" w:space="0" w:color="auto"/>
              </w:divBdr>
              <w:divsChild>
                <w:div w:id="1905875074">
                  <w:marLeft w:val="0"/>
                  <w:marRight w:val="0"/>
                  <w:marTop w:val="0"/>
                  <w:marBottom w:val="0"/>
                  <w:divBdr>
                    <w:top w:val="none" w:sz="0" w:space="0" w:color="auto"/>
                    <w:left w:val="none" w:sz="0" w:space="0" w:color="auto"/>
                    <w:bottom w:val="none" w:sz="0" w:space="0" w:color="auto"/>
                    <w:right w:val="none" w:sz="0" w:space="0" w:color="auto"/>
                  </w:divBdr>
                  <w:divsChild>
                    <w:div w:id="3137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505567">
      <w:bodyDiv w:val="1"/>
      <w:marLeft w:val="0"/>
      <w:marRight w:val="0"/>
      <w:marTop w:val="0"/>
      <w:marBottom w:val="0"/>
      <w:divBdr>
        <w:top w:val="none" w:sz="0" w:space="0" w:color="auto"/>
        <w:left w:val="none" w:sz="0" w:space="0" w:color="auto"/>
        <w:bottom w:val="none" w:sz="0" w:space="0" w:color="auto"/>
        <w:right w:val="none" w:sz="0" w:space="0" w:color="auto"/>
      </w:divBdr>
    </w:div>
    <w:div w:id="1873031696">
      <w:bodyDiv w:val="1"/>
      <w:marLeft w:val="0"/>
      <w:marRight w:val="0"/>
      <w:marTop w:val="0"/>
      <w:marBottom w:val="0"/>
      <w:divBdr>
        <w:top w:val="none" w:sz="0" w:space="0" w:color="auto"/>
        <w:left w:val="none" w:sz="0" w:space="0" w:color="auto"/>
        <w:bottom w:val="none" w:sz="0" w:space="0" w:color="auto"/>
        <w:right w:val="none" w:sz="0" w:space="0" w:color="auto"/>
      </w:divBdr>
      <w:divsChild>
        <w:div w:id="589431124">
          <w:marLeft w:val="0"/>
          <w:marRight w:val="0"/>
          <w:marTop w:val="0"/>
          <w:marBottom w:val="0"/>
          <w:divBdr>
            <w:top w:val="none" w:sz="0" w:space="0" w:color="auto"/>
            <w:left w:val="none" w:sz="0" w:space="0" w:color="auto"/>
            <w:bottom w:val="none" w:sz="0" w:space="0" w:color="auto"/>
            <w:right w:val="none" w:sz="0" w:space="0" w:color="auto"/>
          </w:divBdr>
        </w:div>
      </w:divsChild>
    </w:div>
    <w:div w:id="1886522063">
      <w:bodyDiv w:val="1"/>
      <w:marLeft w:val="0"/>
      <w:marRight w:val="0"/>
      <w:marTop w:val="0"/>
      <w:marBottom w:val="0"/>
      <w:divBdr>
        <w:top w:val="none" w:sz="0" w:space="0" w:color="auto"/>
        <w:left w:val="none" w:sz="0" w:space="0" w:color="auto"/>
        <w:bottom w:val="none" w:sz="0" w:space="0" w:color="auto"/>
        <w:right w:val="none" w:sz="0" w:space="0" w:color="auto"/>
      </w:divBdr>
      <w:divsChild>
        <w:div w:id="49305162">
          <w:marLeft w:val="0"/>
          <w:marRight w:val="0"/>
          <w:marTop w:val="0"/>
          <w:marBottom w:val="0"/>
          <w:divBdr>
            <w:top w:val="none" w:sz="0" w:space="0" w:color="auto"/>
            <w:left w:val="none" w:sz="0" w:space="0" w:color="auto"/>
            <w:bottom w:val="none" w:sz="0" w:space="0" w:color="auto"/>
            <w:right w:val="none" w:sz="0" w:space="0" w:color="auto"/>
          </w:divBdr>
          <w:divsChild>
            <w:div w:id="1205411665">
              <w:marLeft w:val="0"/>
              <w:marRight w:val="0"/>
              <w:marTop w:val="0"/>
              <w:marBottom w:val="0"/>
              <w:divBdr>
                <w:top w:val="none" w:sz="0" w:space="0" w:color="auto"/>
                <w:left w:val="none" w:sz="0" w:space="0" w:color="auto"/>
                <w:bottom w:val="none" w:sz="0" w:space="0" w:color="auto"/>
                <w:right w:val="none" w:sz="0" w:space="0" w:color="auto"/>
              </w:divBdr>
              <w:divsChild>
                <w:div w:id="1140733020">
                  <w:marLeft w:val="0"/>
                  <w:marRight w:val="0"/>
                  <w:marTop w:val="0"/>
                  <w:marBottom w:val="0"/>
                  <w:divBdr>
                    <w:top w:val="none" w:sz="0" w:space="0" w:color="auto"/>
                    <w:left w:val="none" w:sz="0" w:space="0" w:color="auto"/>
                    <w:bottom w:val="none" w:sz="0" w:space="0" w:color="auto"/>
                    <w:right w:val="none" w:sz="0" w:space="0" w:color="auto"/>
                  </w:divBdr>
                  <w:divsChild>
                    <w:div w:id="76319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489506">
      <w:bodyDiv w:val="1"/>
      <w:marLeft w:val="0"/>
      <w:marRight w:val="0"/>
      <w:marTop w:val="0"/>
      <w:marBottom w:val="0"/>
      <w:divBdr>
        <w:top w:val="none" w:sz="0" w:space="0" w:color="auto"/>
        <w:left w:val="none" w:sz="0" w:space="0" w:color="auto"/>
        <w:bottom w:val="none" w:sz="0" w:space="0" w:color="auto"/>
        <w:right w:val="none" w:sz="0" w:space="0" w:color="auto"/>
      </w:divBdr>
    </w:div>
    <w:div w:id="1978408702">
      <w:bodyDiv w:val="1"/>
      <w:marLeft w:val="0"/>
      <w:marRight w:val="0"/>
      <w:marTop w:val="0"/>
      <w:marBottom w:val="0"/>
      <w:divBdr>
        <w:top w:val="none" w:sz="0" w:space="0" w:color="auto"/>
        <w:left w:val="none" w:sz="0" w:space="0" w:color="auto"/>
        <w:bottom w:val="none" w:sz="0" w:space="0" w:color="auto"/>
        <w:right w:val="none" w:sz="0" w:space="0" w:color="auto"/>
      </w:divBdr>
    </w:div>
    <w:div w:id="2140028633">
      <w:bodyDiv w:val="1"/>
      <w:marLeft w:val="0"/>
      <w:marRight w:val="0"/>
      <w:marTop w:val="0"/>
      <w:marBottom w:val="0"/>
      <w:divBdr>
        <w:top w:val="none" w:sz="0" w:space="0" w:color="auto"/>
        <w:left w:val="none" w:sz="0" w:space="0" w:color="auto"/>
        <w:bottom w:val="none" w:sz="0" w:space="0" w:color="auto"/>
        <w:right w:val="none" w:sz="0" w:space="0" w:color="auto"/>
      </w:divBdr>
    </w:div>
    <w:div w:id="2145266304">
      <w:bodyDiv w:val="1"/>
      <w:marLeft w:val="0"/>
      <w:marRight w:val="0"/>
      <w:marTop w:val="0"/>
      <w:marBottom w:val="0"/>
      <w:divBdr>
        <w:top w:val="none" w:sz="0" w:space="0" w:color="auto"/>
        <w:left w:val="none" w:sz="0" w:space="0" w:color="auto"/>
        <w:bottom w:val="none" w:sz="0" w:space="0" w:color="auto"/>
        <w:right w:val="none" w:sz="0" w:space="0" w:color="auto"/>
      </w:divBdr>
      <w:divsChild>
        <w:div w:id="10906588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F94A-FA39-40BC-90C2-12E9F85C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3525</Words>
  <Characters>19389</Characters>
  <Application>Microsoft Office Word</Application>
  <DocSecurity>0</DocSecurity>
  <Lines>161</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CCPR/C/DEU/QPR/7</vt:lpstr>
      <vt:lpstr>CCPR/C/DEU/QPR/7</vt:lpstr>
    </vt:vector>
  </TitlesOfParts>
  <Company/>
  <LinksUpToDate>false</LinksUpToDate>
  <CharactersWithSpaces>22869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CCPR/C/ESP/QPR/7</dc:title>
  <dc:subject/>
  <dc:creator>Maria Luisa Zeballos Moreno</dc:creator>
  <cp:keywords/>
  <dc:description/>
  <cp:lastModifiedBy>Maria Luisa Zeballos Moreno</cp:lastModifiedBy>
  <cp:revision>3</cp:revision>
  <cp:lastPrinted>2019-12-03T12:19:00Z</cp:lastPrinted>
  <dcterms:created xsi:type="dcterms:W3CDTF">2019-12-03T12:19:00Z</dcterms:created>
  <dcterms:modified xsi:type="dcterms:W3CDTF">2019-12-03T12:19:00Z</dcterms:modified>
</cp:coreProperties>
</file>