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64D26B0" w14:textId="77777777" w:rsidTr="00B614C4">
        <w:trPr>
          <w:trHeight w:hRule="exact" w:val="851"/>
        </w:trPr>
        <w:tc>
          <w:tcPr>
            <w:tcW w:w="1280" w:type="dxa"/>
            <w:tcBorders>
              <w:bottom w:val="single" w:sz="4" w:space="0" w:color="auto"/>
            </w:tcBorders>
          </w:tcPr>
          <w:p w14:paraId="74C8D0B0" w14:textId="77777777" w:rsidR="00CE1D1C" w:rsidRPr="00F124C6" w:rsidRDefault="00CE1D1C" w:rsidP="00B614C4">
            <w:pPr>
              <w:pStyle w:val="H23GC"/>
            </w:pPr>
          </w:p>
        </w:tc>
        <w:tc>
          <w:tcPr>
            <w:tcW w:w="2273" w:type="dxa"/>
            <w:tcBorders>
              <w:bottom w:val="single" w:sz="4" w:space="0" w:color="auto"/>
            </w:tcBorders>
            <w:vAlign w:val="bottom"/>
          </w:tcPr>
          <w:p w14:paraId="56FAD910" w14:textId="77777777" w:rsidR="00CE1D1C" w:rsidRPr="0084128A" w:rsidRDefault="00CE1D1C" w:rsidP="00B614C4">
            <w:pPr>
              <w:spacing w:after="80" w:line="300" w:lineRule="exact"/>
              <w:rPr>
                <w:rFonts w:ascii="Time New Roman" w:eastAsia="SimHei" w:hAnsi="Time New Roman" w:hint="eastAsia"/>
                <w:sz w:val="28"/>
              </w:rPr>
            </w:pPr>
            <w:r w:rsidRPr="0084128A">
              <w:rPr>
                <w:rFonts w:ascii="宋体" w:eastAsia="SimHei" w:hAnsi="宋体" w:cs="宋体" w:hint="eastAsia"/>
                <w:sz w:val="28"/>
              </w:rPr>
              <w:t>联</w:t>
            </w:r>
            <w:r w:rsidR="0084128A">
              <w:rPr>
                <w:rFonts w:ascii="宋体" w:eastAsia="SimHei" w:hAnsi="宋体" w:cs="宋体"/>
                <w:sz w:val="28"/>
              </w:rPr>
              <w:t xml:space="preserve"> </w:t>
            </w:r>
            <w:r w:rsidRPr="0084128A">
              <w:rPr>
                <w:rFonts w:ascii="宋体" w:eastAsia="SimHei" w:hAnsi="宋体" w:cs="宋体" w:hint="eastAsia"/>
                <w:sz w:val="28"/>
              </w:rPr>
              <w:t>合</w:t>
            </w:r>
            <w:r w:rsidR="0084128A">
              <w:rPr>
                <w:rFonts w:ascii="宋体" w:eastAsia="SimHei" w:hAnsi="宋体" w:cs="宋体"/>
                <w:sz w:val="28"/>
              </w:rPr>
              <w:t xml:space="preserve"> </w:t>
            </w:r>
            <w:r w:rsidRPr="0084128A">
              <w:rPr>
                <w:rFonts w:ascii="宋体" w:eastAsia="SimHei" w:hAnsi="宋体" w:cs="宋体" w:hint="eastAsia"/>
                <w:sz w:val="28"/>
              </w:rPr>
              <w:t>国</w:t>
            </w:r>
          </w:p>
        </w:tc>
        <w:tc>
          <w:tcPr>
            <w:tcW w:w="6086" w:type="dxa"/>
            <w:gridSpan w:val="2"/>
            <w:tcBorders>
              <w:bottom w:val="single" w:sz="4" w:space="0" w:color="auto"/>
            </w:tcBorders>
            <w:vAlign w:val="bottom"/>
          </w:tcPr>
          <w:p w14:paraId="70660EA8" w14:textId="77777777" w:rsidR="00CE1D1C" w:rsidRPr="00353FE7" w:rsidRDefault="00353FE7" w:rsidP="00B614C4">
            <w:pPr>
              <w:spacing w:line="240" w:lineRule="atLeast"/>
              <w:jc w:val="right"/>
              <w:rPr>
                <w:sz w:val="20"/>
                <w:szCs w:val="21"/>
              </w:rPr>
            </w:pPr>
            <w:r w:rsidRPr="00353FE7">
              <w:rPr>
                <w:sz w:val="40"/>
                <w:szCs w:val="21"/>
              </w:rPr>
              <w:t>CCPR</w:t>
            </w:r>
            <w:r>
              <w:rPr>
                <w:sz w:val="20"/>
                <w:szCs w:val="21"/>
              </w:rPr>
              <w:t>/C/MDV/CO/2</w:t>
            </w:r>
          </w:p>
        </w:tc>
      </w:tr>
      <w:tr w:rsidR="00CE1D1C" w:rsidRPr="00F124C6" w14:paraId="1D1BC5C7" w14:textId="77777777" w:rsidTr="00B614C4">
        <w:trPr>
          <w:trHeight w:hRule="exact" w:val="2835"/>
        </w:trPr>
        <w:tc>
          <w:tcPr>
            <w:tcW w:w="1280" w:type="dxa"/>
            <w:tcBorders>
              <w:top w:val="single" w:sz="4" w:space="0" w:color="auto"/>
              <w:bottom w:val="single" w:sz="12" w:space="0" w:color="auto"/>
            </w:tcBorders>
          </w:tcPr>
          <w:p w14:paraId="28D1F7E5" w14:textId="77777777" w:rsidR="00CE1D1C" w:rsidRPr="00F124C6" w:rsidRDefault="00CE1D1C" w:rsidP="00B614C4">
            <w:pPr>
              <w:spacing w:line="120" w:lineRule="atLeast"/>
              <w:rPr>
                <w:sz w:val="10"/>
                <w:szCs w:val="10"/>
              </w:rPr>
            </w:pPr>
          </w:p>
          <w:p w14:paraId="1A1FCA6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FB05435" wp14:editId="4A9B2DA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A3E24C" w14:textId="77777777" w:rsidR="00CE1D1C" w:rsidRDefault="00CE1D1C" w:rsidP="00B614C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w:t>
            </w:r>
            <w:r w:rsidR="00654DD9">
              <w:rPr>
                <w:rFonts w:ascii="Time New Roman" w:eastAsia="SimHei" w:hAnsi="Time New Roman" w:hint="eastAsia"/>
                <w:sz w:val="34"/>
                <w:szCs w:val="34"/>
                <w:lang w:val="fr-CH"/>
              </w:rPr>
              <w:t>及</w:t>
            </w:r>
            <w:r>
              <w:rPr>
                <w:rFonts w:ascii="Time New Roman" w:eastAsia="SimHei" w:hAnsi="Time New Roman" w:hint="eastAsia"/>
                <w:sz w:val="34"/>
                <w:szCs w:val="34"/>
              </w:rPr>
              <w:t>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3A2D6F80" w14:textId="02FB436C" w:rsidR="00CE1D1C" w:rsidRPr="0004600B" w:rsidRDefault="00CE1D1C" w:rsidP="00B614C4">
            <w:pPr>
              <w:spacing w:before="240" w:line="240" w:lineRule="atLeast"/>
              <w:rPr>
                <w:sz w:val="20"/>
              </w:rPr>
            </w:pPr>
            <w:r w:rsidRPr="00F124C6">
              <w:rPr>
                <w:sz w:val="20"/>
              </w:rPr>
              <w:t xml:space="preserve">Distr.: </w:t>
            </w:r>
            <w:r w:rsidR="00353FE7" w:rsidRPr="00353FE7">
              <w:rPr>
                <w:sz w:val="20"/>
              </w:rPr>
              <w:t>General</w:t>
            </w:r>
          </w:p>
          <w:p w14:paraId="7C1B5EEF" w14:textId="17039EF0" w:rsidR="00CE1D1C" w:rsidRPr="00F124C6" w:rsidRDefault="00353FE7" w:rsidP="00B614C4">
            <w:pPr>
              <w:spacing w:line="240" w:lineRule="atLeast"/>
              <w:rPr>
                <w:sz w:val="20"/>
              </w:rPr>
            </w:pPr>
            <w:r>
              <w:rPr>
                <w:rFonts w:hint="eastAsia"/>
                <w:sz w:val="20"/>
              </w:rPr>
              <w:t xml:space="preserve">11 </w:t>
            </w:r>
            <w:r w:rsidRPr="00353FE7">
              <w:rPr>
                <w:sz w:val="20"/>
              </w:rPr>
              <w:t>September</w:t>
            </w:r>
            <w:r w:rsidR="00EA7E67">
              <w:rPr>
                <w:sz w:val="20"/>
              </w:rPr>
              <w:t xml:space="preserve"> 20</w:t>
            </w:r>
            <w:r w:rsidR="0060122D">
              <w:rPr>
                <w:sz w:val="20"/>
              </w:rPr>
              <w:t>2</w:t>
            </w:r>
            <w:r w:rsidR="00912990">
              <w:rPr>
                <w:sz w:val="20"/>
              </w:rPr>
              <w:t>4</w:t>
            </w:r>
          </w:p>
          <w:p w14:paraId="4115E412" w14:textId="77777777" w:rsidR="00CE1D1C" w:rsidRPr="00F124C6" w:rsidRDefault="00CE1D1C" w:rsidP="00B614C4">
            <w:pPr>
              <w:spacing w:line="240" w:lineRule="atLeast"/>
              <w:rPr>
                <w:sz w:val="20"/>
              </w:rPr>
            </w:pPr>
            <w:r w:rsidRPr="00F124C6">
              <w:rPr>
                <w:sz w:val="20"/>
              </w:rPr>
              <w:t xml:space="preserve">Chinese </w:t>
            </w:r>
          </w:p>
          <w:p w14:paraId="7FDB5A15" w14:textId="77777777" w:rsidR="00CE1D1C" w:rsidRPr="00F124C6" w:rsidRDefault="00CE1D1C" w:rsidP="00B614C4">
            <w:pPr>
              <w:spacing w:line="240" w:lineRule="atLeast"/>
            </w:pPr>
            <w:r w:rsidRPr="00F124C6">
              <w:rPr>
                <w:sz w:val="20"/>
              </w:rPr>
              <w:t>Original: English</w:t>
            </w:r>
          </w:p>
        </w:tc>
      </w:tr>
    </w:tbl>
    <w:p w14:paraId="6AD22430" w14:textId="77777777" w:rsidR="00A44FDD" w:rsidRPr="00A44FDD" w:rsidRDefault="00A44FDD" w:rsidP="00A44FDD">
      <w:pPr>
        <w:spacing w:before="120"/>
        <w:rPr>
          <w:rFonts w:ascii="Time New Roman" w:eastAsia="SimHei" w:hAnsi="Time New Roman" w:hint="eastAsia"/>
          <w:sz w:val="24"/>
        </w:rPr>
      </w:pPr>
      <w:r w:rsidRPr="00A44FDD">
        <w:rPr>
          <w:rFonts w:ascii="Time New Roman" w:eastAsia="SimHei" w:hAnsi="Time New Roman" w:hint="eastAsia"/>
          <w:sz w:val="24"/>
        </w:rPr>
        <w:t>人权事务委员会</w:t>
      </w:r>
    </w:p>
    <w:p w14:paraId="1AC32845" w14:textId="77777777" w:rsidR="00A44FDD" w:rsidRPr="00A44FDD" w:rsidRDefault="00A44FDD" w:rsidP="00A44FDD">
      <w:pPr>
        <w:keepNext/>
        <w:keepLines/>
        <w:tabs>
          <w:tab w:val="clear" w:pos="431"/>
          <w:tab w:val="right" w:pos="851"/>
        </w:tabs>
        <w:spacing w:before="360" w:after="240" w:line="400" w:lineRule="exact"/>
        <w:ind w:left="1134" w:right="1134" w:hanging="1134"/>
        <w:outlineLvl w:val="1"/>
        <w:rPr>
          <w:rFonts w:eastAsia="SimHei"/>
          <w:snapToGrid/>
          <w:sz w:val="28"/>
          <w:szCs w:val="28"/>
        </w:rPr>
      </w:pPr>
      <w:r w:rsidRPr="00A44FDD">
        <w:rPr>
          <w:rFonts w:eastAsia="SimHei"/>
          <w:snapToGrid/>
          <w:sz w:val="28"/>
          <w:szCs w:val="28"/>
          <w:lang w:val="zh-CN"/>
        </w:rPr>
        <w:tab/>
      </w:r>
      <w:r w:rsidRPr="00A44FDD">
        <w:rPr>
          <w:rFonts w:eastAsia="SimHei"/>
          <w:snapToGrid/>
          <w:sz w:val="28"/>
          <w:szCs w:val="28"/>
          <w:lang w:val="zh-CN"/>
        </w:rPr>
        <w:tab/>
      </w:r>
      <w:r w:rsidRPr="00A44FDD">
        <w:rPr>
          <w:rFonts w:eastAsia="SimHei"/>
          <w:snapToGrid/>
          <w:sz w:val="28"/>
          <w:szCs w:val="28"/>
          <w:lang w:val="zh-CN"/>
        </w:rPr>
        <w:t>关于马尔代夫第二次定期报告的结论性意见</w:t>
      </w:r>
      <w:r w:rsidRPr="00A44FDD">
        <w:rPr>
          <w:rFonts w:eastAsia="SimHei"/>
          <w:bCs/>
          <w:sz w:val="28"/>
          <w:szCs w:val="28"/>
          <w:lang w:val="zh-CN"/>
        </w:rPr>
        <w:footnoteReference w:customMarkFollows="1" w:id="2"/>
        <w:t>*</w:t>
      </w:r>
    </w:p>
    <w:p w14:paraId="4BECA905"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w:t>
      </w:r>
      <w:r w:rsidRPr="00A44FDD">
        <w:rPr>
          <w:lang w:val="zh-CN"/>
        </w:rPr>
        <w:tab/>
      </w:r>
      <w:r w:rsidRPr="00A44FDD">
        <w:rPr>
          <w:lang w:val="zh-CN"/>
        </w:rPr>
        <w:t>委员会在</w:t>
      </w:r>
      <w:r w:rsidRPr="00A44FDD">
        <w:rPr>
          <w:lang w:val="zh-CN"/>
        </w:rPr>
        <w:t>2024</w:t>
      </w:r>
      <w:r w:rsidRPr="00A44FDD">
        <w:rPr>
          <w:lang w:val="zh-CN"/>
        </w:rPr>
        <w:t>年</w:t>
      </w:r>
      <w:r w:rsidRPr="00A44FDD">
        <w:rPr>
          <w:lang w:val="zh-CN"/>
        </w:rPr>
        <w:t>7</w:t>
      </w:r>
      <w:r w:rsidRPr="00A44FDD">
        <w:rPr>
          <w:lang w:val="zh-CN"/>
        </w:rPr>
        <w:t>月</w:t>
      </w:r>
      <w:r w:rsidRPr="00A44FDD">
        <w:rPr>
          <w:lang w:val="zh-CN"/>
        </w:rPr>
        <w:t>9</w:t>
      </w:r>
      <w:r w:rsidRPr="00A44FDD">
        <w:rPr>
          <w:lang w:val="zh-CN"/>
        </w:rPr>
        <w:t>日和</w:t>
      </w:r>
      <w:r w:rsidRPr="00A44FDD">
        <w:rPr>
          <w:lang w:val="zh-CN"/>
        </w:rPr>
        <w:t>10</w:t>
      </w:r>
      <w:r w:rsidRPr="00A44FDD">
        <w:rPr>
          <w:lang w:val="zh-CN"/>
        </w:rPr>
        <w:t>日举行的第</w:t>
      </w:r>
      <w:r w:rsidRPr="00A44FDD">
        <w:rPr>
          <w:lang w:val="zh-CN"/>
        </w:rPr>
        <w:t>4126</w:t>
      </w:r>
      <w:r w:rsidRPr="00A44FDD">
        <w:rPr>
          <w:lang w:val="zh-CN"/>
        </w:rPr>
        <w:t>和第</w:t>
      </w:r>
      <w:r w:rsidRPr="00A44FDD">
        <w:rPr>
          <w:lang w:val="zh-CN"/>
        </w:rPr>
        <w:t>4127</w:t>
      </w:r>
      <w:r w:rsidRPr="00A44FDD">
        <w:rPr>
          <w:lang w:val="zh-CN"/>
        </w:rPr>
        <w:t>次会议上</w:t>
      </w:r>
      <w:r w:rsidRPr="00A44FDD">
        <w:rPr>
          <w:snapToGrid/>
          <w:vertAlign w:val="superscript"/>
          <w:lang w:val="zh-CN"/>
        </w:rPr>
        <w:footnoteReference w:id="3"/>
      </w:r>
      <w:r w:rsidRPr="00A44FDD">
        <w:rPr>
          <w:rFonts w:hint="eastAsia"/>
          <w:lang w:val="zh-CN"/>
        </w:rPr>
        <w:t xml:space="preserve"> </w:t>
      </w:r>
      <w:r w:rsidRPr="00A44FDD">
        <w:rPr>
          <w:lang w:val="zh-CN"/>
        </w:rPr>
        <w:t>审议了马尔代夫的第二次定期报告</w:t>
      </w:r>
      <w:r w:rsidRPr="00A44FDD">
        <w:rPr>
          <w:snapToGrid/>
          <w:vertAlign w:val="superscript"/>
          <w:lang w:val="zh-CN"/>
        </w:rPr>
        <w:footnoteReference w:id="4"/>
      </w:r>
      <w:r w:rsidRPr="00A44FDD">
        <w:rPr>
          <w:lang w:val="zh-CN"/>
        </w:rPr>
        <w:t>。委员会在</w:t>
      </w:r>
      <w:r w:rsidRPr="00A44FDD">
        <w:rPr>
          <w:lang w:val="zh-CN"/>
        </w:rPr>
        <w:t>2024</w:t>
      </w:r>
      <w:r w:rsidRPr="00A44FDD">
        <w:rPr>
          <w:lang w:val="zh-CN"/>
        </w:rPr>
        <w:t>年</w:t>
      </w:r>
      <w:r w:rsidRPr="00A44FDD">
        <w:rPr>
          <w:lang w:val="zh-CN"/>
        </w:rPr>
        <w:t>7</w:t>
      </w:r>
      <w:r w:rsidRPr="00A44FDD">
        <w:rPr>
          <w:lang w:val="zh-CN"/>
        </w:rPr>
        <w:t>月</w:t>
      </w:r>
      <w:r w:rsidRPr="00A44FDD">
        <w:rPr>
          <w:lang w:val="zh-CN"/>
        </w:rPr>
        <w:t>19</w:t>
      </w:r>
      <w:r w:rsidRPr="00A44FDD">
        <w:rPr>
          <w:lang w:val="zh-CN"/>
        </w:rPr>
        <w:t>日举行的第</w:t>
      </w:r>
      <w:r w:rsidRPr="00A44FDD">
        <w:rPr>
          <w:lang w:val="zh-CN"/>
        </w:rPr>
        <w:t>4141</w:t>
      </w:r>
      <w:r w:rsidRPr="00A44FDD">
        <w:rPr>
          <w:lang w:val="zh-CN"/>
        </w:rPr>
        <w:t>次会议上通过了本结论性意见。</w:t>
      </w:r>
    </w:p>
    <w:p w14:paraId="511D095F" w14:textId="77777777" w:rsidR="00A44FDD" w:rsidRPr="00A44FDD" w:rsidRDefault="00A44FDD" w:rsidP="00A44FDD">
      <w:pPr>
        <w:keepNext/>
        <w:keepLines/>
        <w:tabs>
          <w:tab w:val="clear" w:pos="431"/>
          <w:tab w:val="right" w:pos="851"/>
        </w:tabs>
        <w:spacing w:before="360" w:after="240"/>
        <w:ind w:left="1134" w:right="1134" w:hanging="1134"/>
        <w:outlineLvl w:val="2"/>
        <w:rPr>
          <w:rFonts w:eastAsia="SimHei"/>
          <w:snapToGrid/>
          <w:sz w:val="24"/>
          <w:szCs w:val="24"/>
        </w:rPr>
      </w:pPr>
      <w:r w:rsidRPr="00A44FDD">
        <w:rPr>
          <w:rFonts w:eastAsiaTheme="minorEastAsia"/>
          <w:snapToGrid/>
          <w:sz w:val="24"/>
          <w:szCs w:val="24"/>
          <w:lang w:val="zh-CN"/>
        </w:rPr>
        <w:tab/>
      </w:r>
      <w:r w:rsidRPr="00A44FDD">
        <w:rPr>
          <w:rFonts w:eastAsia="SimHei"/>
          <w:snapToGrid/>
          <w:sz w:val="24"/>
          <w:szCs w:val="24"/>
          <w:lang w:val="zh-CN"/>
        </w:rPr>
        <w:t>A.</w:t>
      </w:r>
      <w:r w:rsidRPr="00A44FDD">
        <w:rPr>
          <w:rFonts w:eastAsia="SimHei"/>
          <w:snapToGrid/>
          <w:sz w:val="24"/>
          <w:szCs w:val="24"/>
          <w:lang w:val="zh-CN"/>
        </w:rPr>
        <w:tab/>
      </w:r>
      <w:r w:rsidRPr="00A44FDD">
        <w:rPr>
          <w:rFonts w:eastAsia="SimHei"/>
          <w:snapToGrid/>
          <w:sz w:val="24"/>
          <w:szCs w:val="24"/>
          <w:lang w:val="zh-CN"/>
        </w:rPr>
        <w:t>导言</w:t>
      </w:r>
    </w:p>
    <w:p w14:paraId="61FD5235" w14:textId="77777777" w:rsidR="00A44FDD" w:rsidRPr="00A44FDD" w:rsidRDefault="00A44FDD" w:rsidP="00A44FDD">
      <w:pPr>
        <w:tabs>
          <w:tab w:val="left" w:pos="1134"/>
          <w:tab w:val="left" w:pos="1565"/>
          <w:tab w:val="left" w:pos="1996"/>
          <w:tab w:val="left" w:pos="2427"/>
        </w:tabs>
        <w:spacing w:after="120"/>
        <w:ind w:left="1134" w:right="1134"/>
        <w:rPr>
          <w:b/>
        </w:rPr>
      </w:pPr>
      <w:r w:rsidRPr="00A44FDD">
        <w:rPr>
          <w:lang w:val="zh-CN"/>
        </w:rPr>
        <w:t>2.</w:t>
      </w:r>
      <w:r w:rsidRPr="00A44FDD">
        <w:rPr>
          <w:lang w:val="zh-CN"/>
        </w:rPr>
        <w:tab/>
      </w:r>
      <w:r w:rsidRPr="00A44FDD">
        <w:rPr>
          <w:lang w:val="zh-CN"/>
        </w:rPr>
        <w:t>委员会感谢缔约国接受简化报告程序并按照依该程序所拟报告前问题清单</w:t>
      </w:r>
      <w:r w:rsidRPr="00A44FDD">
        <w:rPr>
          <w:snapToGrid/>
          <w:vertAlign w:val="superscript"/>
          <w:lang w:val="zh-CN"/>
        </w:rPr>
        <w:footnoteReference w:id="5"/>
      </w:r>
      <w:r w:rsidRPr="00A44FDD">
        <w:rPr>
          <w:lang w:val="zh-CN"/>
        </w:rPr>
        <w:t>提交第二次定期报告。委员会赞赏有机会再次与缔约国高级别代表团开展建设性对话，讨论缔约国在报告所述期间为执行《公约》规定而采取的措施。委员会感谢缔约国代表团所作的口头答复以及</w:t>
      </w:r>
      <w:r w:rsidRPr="00A44FDD">
        <w:rPr>
          <w:rFonts w:hint="eastAsia"/>
          <w:lang w:val="zh-CN"/>
        </w:rPr>
        <w:t>对话后</w:t>
      </w:r>
      <w:r w:rsidRPr="00A44FDD">
        <w:rPr>
          <w:lang w:val="zh-CN"/>
        </w:rPr>
        <w:t>提交的书面补充资料。</w:t>
      </w:r>
    </w:p>
    <w:p w14:paraId="4E47AD25" w14:textId="77777777" w:rsidR="00A44FDD" w:rsidRPr="00A44FDD" w:rsidRDefault="00A44FDD" w:rsidP="00A44FDD">
      <w:pPr>
        <w:keepNext/>
        <w:keepLines/>
        <w:tabs>
          <w:tab w:val="clear" w:pos="431"/>
          <w:tab w:val="right" w:pos="851"/>
        </w:tabs>
        <w:spacing w:before="360" w:after="240"/>
        <w:ind w:left="1134" w:right="1134" w:hanging="1134"/>
        <w:outlineLvl w:val="2"/>
        <w:rPr>
          <w:rFonts w:eastAsia="SimHei"/>
          <w:snapToGrid/>
          <w:sz w:val="24"/>
          <w:szCs w:val="24"/>
        </w:rPr>
      </w:pPr>
      <w:r w:rsidRPr="00A44FDD">
        <w:rPr>
          <w:rFonts w:eastAsiaTheme="minorEastAsia"/>
          <w:snapToGrid/>
          <w:sz w:val="24"/>
          <w:szCs w:val="24"/>
          <w:lang w:val="zh-CN"/>
        </w:rPr>
        <w:tab/>
      </w:r>
      <w:r w:rsidRPr="00A44FDD">
        <w:rPr>
          <w:rFonts w:eastAsia="SimHei"/>
          <w:snapToGrid/>
          <w:sz w:val="24"/>
          <w:szCs w:val="24"/>
          <w:lang w:val="zh-CN"/>
        </w:rPr>
        <w:t>B.</w:t>
      </w:r>
      <w:r w:rsidRPr="00A44FDD">
        <w:rPr>
          <w:rFonts w:eastAsia="SimHei"/>
          <w:snapToGrid/>
          <w:sz w:val="24"/>
          <w:szCs w:val="24"/>
          <w:lang w:val="zh-CN"/>
        </w:rPr>
        <w:tab/>
      </w:r>
      <w:r w:rsidRPr="00A44FDD">
        <w:rPr>
          <w:rFonts w:eastAsia="SimHei"/>
          <w:snapToGrid/>
          <w:sz w:val="24"/>
          <w:szCs w:val="24"/>
          <w:lang w:val="zh-CN"/>
        </w:rPr>
        <w:t>积极方面</w:t>
      </w:r>
    </w:p>
    <w:p w14:paraId="2ECA41E1"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3.</w:t>
      </w:r>
      <w:r w:rsidRPr="00A44FDD">
        <w:rPr>
          <w:lang w:val="zh-CN"/>
        </w:rPr>
        <w:tab/>
      </w:r>
      <w:r w:rsidRPr="00A44FDD">
        <w:rPr>
          <w:lang w:val="zh-CN"/>
        </w:rPr>
        <w:t>委员会欢迎缔约国采取以下立法、政策和体制措施：</w:t>
      </w:r>
    </w:p>
    <w:p w14:paraId="204E1B9F"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(a)</w:t>
      </w:r>
      <w:r w:rsidRPr="00A44FDD">
        <w:rPr>
          <w:lang w:val="zh-CN"/>
        </w:rPr>
        <w:tab/>
      </w:r>
      <w:r w:rsidRPr="00A44FDD">
        <w:rPr>
          <w:lang w:val="zh-CN"/>
        </w:rPr>
        <w:t>《和平集会自由法》，</w:t>
      </w:r>
      <w:r w:rsidRPr="00A44FDD">
        <w:rPr>
          <w:lang w:val="zh-CN"/>
        </w:rPr>
        <w:t>2013</w:t>
      </w:r>
      <w:r w:rsidRPr="00A44FDD">
        <w:rPr>
          <w:lang w:val="zh-CN"/>
        </w:rPr>
        <w:t>年</w:t>
      </w:r>
      <w:r w:rsidRPr="00A44FDD">
        <w:rPr>
          <w:lang w:val="zh-CN"/>
        </w:rPr>
        <w:t>1</w:t>
      </w:r>
      <w:r w:rsidRPr="00A44FDD">
        <w:rPr>
          <w:lang w:val="zh-CN"/>
        </w:rPr>
        <w:t>月；</w:t>
      </w:r>
    </w:p>
    <w:p w14:paraId="6F867628"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(b)</w:t>
      </w:r>
      <w:r w:rsidRPr="00A44FDD">
        <w:rPr>
          <w:lang w:val="zh-CN"/>
        </w:rPr>
        <w:tab/>
      </w:r>
      <w:r w:rsidRPr="00A44FDD">
        <w:rPr>
          <w:lang w:val="zh-CN"/>
        </w:rPr>
        <w:t>《政党法》，</w:t>
      </w:r>
      <w:r w:rsidRPr="00A44FDD">
        <w:rPr>
          <w:lang w:val="zh-CN"/>
        </w:rPr>
        <w:t>2013</w:t>
      </w:r>
      <w:r w:rsidRPr="00A44FDD">
        <w:rPr>
          <w:lang w:val="zh-CN"/>
        </w:rPr>
        <w:t>年</w:t>
      </w:r>
      <w:r w:rsidRPr="00A44FDD">
        <w:rPr>
          <w:lang w:val="zh-CN"/>
        </w:rPr>
        <w:t>3</w:t>
      </w:r>
      <w:r w:rsidRPr="00A44FDD">
        <w:rPr>
          <w:lang w:val="zh-CN"/>
        </w:rPr>
        <w:t>月；</w:t>
      </w:r>
    </w:p>
    <w:p w14:paraId="146FBCB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(c)</w:t>
      </w:r>
      <w:r w:rsidRPr="00A44FDD">
        <w:rPr>
          <w:lang w:val="zh-CN"/>
        </w:rPr>
        <w:tab/>
      </w:r>
      <w:r w:rsidRPr="00A44FDD">
        <w:rPr>
          <w:lang w:val="zh-CN"/>
        </w:rPr>
        <w:t>《打击人口贩运法》，</w:t>
      </w:r>
      <w:r w:rsidRPr="00A44FDD">
        <w:rPr>
          <w:lang w:val="zh-CN"/>
        </w:rPr>
        <w:t>2013</w:t>
      </w:r>
      <w:r w:rsidRPr="00A44FDD">
        <w:rPr>
          <w:lang w:val="zh-CN"/>
        </w:rPr>
        <w:t>年</w:t>
      </w:r>
      <w:r w:rsidRPr="00A44FDD">
        <w:rPr>
          <w:lang w:val="zh-CN"/>
        </w:rPr>
        <w:t>12</w:t>
      </w:r>
      <w:r w:rsidRPr="00A44FDD">
        <w:rPr>
          <w:lang w:val="zh-CN"/>
        </w:rPr>
        <w:t>月；</w:t>
      </w:r>
    </w:p>
    <w:p w14:paraId="1DA88131" w14:textId="77777777" w:rsidR="00A44FDD" w:rsidRPr="00A44FDD" w:rsidRDefault="00A44FDD" w:rsidP="00A44FDD">
      <w:pPr>
        <w:tabs>
          <w:tab w:val="left" w:pos="1134"/>
          <w:tab w:val="left" w:pos="1565"/>
          <w:tab w:val="left" w:pos="1996"/>
          <w:tab w:val="left" w:pos="2427"/>
        </w:tabs>
        <w:spacing w:after="120"/>
        <w:ind w:left="1134" w:right="1134"/>
      </w:pPr>
      <w:r w:rsidRPr="00A44FDD">
        <w:tab/>
        <w:t>(d)</w:t>
      </w:r>
      <w:r w:rsidRPr="00A44FDD">
        <w:tab/>
      </w:r>
      <w:r w:rsidRPr="00A44FDD">
        <w:rPr>
          <w:lang w:val="zh-CN"/>
        </w:rPr>
        <w:t>《反酷刑法》</w:t>
      </w:r>
      <w:r w:rsidRPr="00A44FDD">
        <w:t>，</w:t>
      </w:r>
      <w:r w:rsidRPr="00A44FDD">
        <w:t>2013</w:t>
      </w:r>
      <w:r w:rsidRPr="00A44FDD">
        <w:rPr>
          <w:lang w:val="zh-CN"/>
        </w:rPr>
        <w:t>年</w:t>
      </w:r>
      <w:r w:rsidRPr="00A44FDD">
        <w:t>12</w:t>
      </w:r>
      <w:r w:rsidRPr="00A44FDD">
        <w:rPr>
          <w:lang w:val="zh-CN"/>
        </w:rPr>
        <w:t>月</w:t>
      </w:r>
      <w:r w:rsidRPr="00A44FDD">
        <w:t>；</w:t>
      </w:r>
    </w:p>
    <w:p w14:paraId="6471092B" w14:textId="77777777" w:rsidR="00A44FDD" w:rsidRPr="00A44FDD" w:rsidRDefault="00A44FDD" w:rsidP="00A44FDD">
      <w:pPr>
        <w:tabs>
          <w:tab w:val="left" w:pos="1134"/>
          <w:tab w:val="left" w:pos="1565"/>
          <w:tab w:val="left" w:pos="1996"/>
          <w:tab w:val="left" w:pos="2427"/>
        </w:tabs>
        <w:spacing w:after="120"/>
        <w:ind w:left="1134" w:right="1134"/>
      </w:pPr>
      <w:r w:rsidRPr="00A44FDD">
        <w:tab/>
      </w:r>
      <w:r w:rsidRPr="00A44FDD">
        <w:rPr>
          <w:lang w:val="zh-CN"/>
        </w:rPr>
        <w:t>(e)</w:t>
      </w:r>
      <w:r w:rsidRPr="00A44FDD">
        <w:rPr>
          <w:lang w:val="zh-CN"/>
        </w:rPr>
        <w:tab/>
      </w:r>
      <w:r w:rsidRPr="00A44FDD">
        <w:rPr>
          <w:lang w:val="zh-CN"/>
        </w:rPr>
        <w:t>《监狱和假释法》，</w:t>
      </w:r>
      <w:r w:rsidRPr="00A44FDD">
        <w:rPr>
          <w:lang w:val="zh-CN"/>
        </w:rPr>
        <w:t>2013</w:t>
      </w:r>
      <w:r w:rsidRPr="00A44FDD">
        <w:rPr>
          <w:lang w:val="zh-CN"/>
        </w:rPr>
        <w:t>年</w:t>
      </w:r>
      <w:r w:rsidRPr="00A44FDD">
        <w:rPr>
          <w:lang w:val="zh-CN"/>
        </w:rPr>
        <w:t>12</w:t>
      </w:r>
      <w:r w:rsidRPr="00A44FDD">
        <w:rPr>
          <w:lang w:val="zh-CN"/>
        </w:rPr>
        <w:t>月；</w:t>
      </w:r>
    </w:p>
    <w:p w14:paraId="5F79A4B0"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(f)</w:t>
      </w:r>
      <w:r w:rsidRPr="00A44FDD">
        <w:rPr>
          <w:lang w:val="zh-CN"/>
        </w:rPr>
        <w:tab/>
      </w:r>
      <w:r w:rsidRPr="00A44FDD">
        <w:rPr>
          <w:lang w:val="zh-CN"/>
        </w:rPr>
        <w:t>《刑事诉讼法》，</w:t>
      </w:r>
      <w:r w:rsidRPr="00A44FDD">
        <w:rPr>
          <w:lang w:val="zh-CN"/>
        </w:rPr>
        <w:t>2016</w:t>
      </w:r>
      <w:r w:rsidRPr="00A44FDD">
        <w:rPr>
          <w:lang w:val="zh-CN"/>
        </w:rPr>
        <w:t>年</w:t>
      </w:r>
      <w:r w:rsidRPr="00A44FDD">
        <w:rPr>
          <w:lang w:val="zh-CN"/>
        </w:rPr>
        <w:t>5</w:t>
      </w:r>
      <w:r w:rsidRPr="00A44FDD">
        <w:rPr>
          <w:lang w:val="zh-CN"/>
        </w:rPr>
        <w:t>月；</w:t>
      </w:r>
    </w:p>
    <w:p w14:paraId="58AFED9F"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(g)</w:t>
      </w:r>
      <w:r w:rsidRPr="00A44FDD">
        <w:rPr>
          <w:lang w:val="zh-CN"/>
        </w:rPr>
        <w:tab/>
      </w:r>
      <w:r w:rsidRPr="00A44FDD">
        <w:rPr>
          <w:lang w:val="zh-CN"/>
        </w:rPr>
        <w:t>《性别平等法》，</w:t>
      </w:r>
      <w:r w:rsidRPr="00A44FDD">
        <w:rPr>
          <w:lang w:val="zh-CN"/>
        </w:rPr>
        <w:t>2016</w:t>
      </w:r>
      <w:r w:rsidRPr="00A44FDD">
        <w:rPr>
          <w:lang w:val="zh-CN"/>
        </w:rPr>
        <w:t>年</w:t>
      </w:r>
      <w:r w:rsidRPr="00A44FDD">
        <w:rPr>
          <w:lang w:val="zh-CN"/>
        </w:rPr>
        <w:t>8</w:t>
      </w:r>
      <w:r w:rsidRPr="00A44FDD">
        <w:rPr>
          <w:lang w:val="zh-CN"/>
        </w:rPr>
        <w:t>月；</w:t>
      </w:r>
    </w:p>
    <w:p w14:paraId="703BC600"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(h)</w:t>
      </w:r>
      <w:r w:rsidRPr="00A44FDD">
        <w:rPr>
          <w:lang w:val="zh-CN"/>
        </w:rPr>
        <w:tab/>
      </w:r>
      <w:r w:rsidRPr="00A44FDD">
        <w:rPr>
          <w:lang w:val="zh-CN"/>
        </w:rPr>
        <w:t>废除</w:t>
      </w:r>
      <w:r w:rsidRPr="00A44FDD">
        <w:rPr>
          <w:rFonts w:hint="eastAsia"/>
          <w:lang w:val="zh-CN"/>
        </w:rPr>
        <w:t>《</w:t>
      </w:r>
      <w:r w:rsidRPr="00A44FDD">
        <w:rPr>
          <w:lang w:val="zh-CN"/>
        </w:rPr>
        <w:t>保护名誉和表达自由法》</w:t>
      </w:r>
      <w:r w:rsidRPr="00A44FDD">
        <w:rPr>
          <w:rFonts w:hint="eastAsia"/>
          <w:lang w:val="zh-CN"/>
        </w:rPr>
        <w:t>的法案</w:t>
      </w:r>
      <w:r w:rsidRPr="00A44FDD">
        <w:rPr>
          <w:lang w:val="zh-CN"/>
        </w:rPr>
        <w:t>，</w:t>
      </w:r>
      <w:r w:rsidRPr="00A44FDD">
        <w:rPr>
          <w:lang w:val="zh-CN"/>
        </w:rPr>
        <w:t>2018</w:t>
      </w:r>
      <w:r w:rsidRPr="00A44FDD">
        <w:rPr>
          <w:lang w:val="zh-CN"/>
        </w:rPr>
        <w:t>年</w:t>
      </w:r>
      <w:r w:rsidRPr="00A44FDD">
        <w:rPr>
          <w:lang w:val="zh-CN"/>
        </w:rPr>
        <w:t>11</w:t>
      </w:r>
      <w:r w:rsidRPr="00A44FDD">
        <w:rPr>
          <w:lang w:val="zh-CN"/>
        </w:rPr>
        <w:t>月；</w:t>
      </w:r>
    </w:p>
    <w:p w14:paraId="4027D4A7" w14:textId="77777777" w:rsidR="00A44FDD" w:rsidRPr="00A44FDD" w:rsidRDefault="00A44FDD" w:rsidP="00A44FDD">
      <w:pPr>
        <w:tabs>
          <w:tab w:val="left" w:pos="1134"/>
          <w:tab w:val="left" w:pos="1565"/>
          <w:tab w:val="left" w:pos="1996"/>
          <w:tab w:val="left" w:pos="2427"/>
        </w:tabs>
        <w:spacing w:after="120"/>
        <w:ind w:left="1134" w:right="1134"/>
      </w:pPr>
      <w:r w:rsidRPr="00A44FDD">
        <w:lastRenderedPageBreak/>
        <w:tab/>
      </w:r>
      <w:r w:rsidRPr="00A44FDD">
        <w:rPr>
          <w:rFonts w:hint="eastAsia"/>
        </w:rPr>
        <w:t>(i)</w:t>
      </w:r>
      <w:r w:rsidRPr="00A44FDD">
        <w:tab/>
      </w:r>
      <w:r w:rsidRPr="00A44FDD">
        <w:rPr>
          <w:lang w:val="zh-CN"/>
        </w:rPr>
        <w:t>《法律职业法》，</w:t>
      </w:r>
      <w:r w:rsidRPr="00A44FDD">
        <w:rPr>
          <w:lang w:val="zh-CN"/>
        </w:rPr>
        <w:t>2019</w:t>
      </w:r>
      <w:r w:rsidRPr="00A44FDD">
        <w:rPr>
          <w:lang w:val="zh-CN"/>
        </w:rPr>
        <w:t>年</w:t>
      </w:r>
      <w:r w:rsidRPr="00A44FDD">
        <w:rPr>
          <w:lang w:val="zh-CN"/>
        </w:rPr>
        <w:t>6</w:t>
      </w:r>
      <w:r w:rsidRPr="00A44FDD">
        <w:rPr>
          <w:lang w:val="zh-CN"/>
        </w:rPr>
        <w:t>月；</w:t>
      </w:r>
    </w:p>
    <w:p w14:paraId="5315DED0"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(j)</w:t>
      </w:r>
      <w:r w:rsidRPr="00A44FDD">
        <w:rPr>
          <w:lang w:val="zh-CN"/>
        </w:rPr>
        <w:tab/>
      </w:r>
      <w:r w:rsidRPr="00A44FDD">
        <w:rPr>
          <w:lang w:val="zh-CN"/>
        </w:rPr>
        <w:t>《举报人保护法》，</w:t>
      </w:r>
      <w:r w:rsidRPr="00A44FDD">
        <w:rPr>
          <w:lang w:val="zh-CN"/>
        </w:rPr>
        <w:t>2019</w:t>
      </w:r>
      <w:r w:rsidRPr="00A44FDD">
        <w:rPr>
          <w:lang w:val="zh-CN"/>
        </w:rPr>
        <w:t>年</w:t>
      </w:r>
      <w:r w:rsidRPr="00A44FDD">
        <w:rPr>
          <w:lang w:val="zh-CN"/>
        </w:rPr>
        <w:t>10</w:t>
      </w:r>
      <w:r w:rsidRPr="00A44FDD">
        <w:rPr>
          <w:lang w:val="zh-CN"/>
        </w:rPr>
        <w:t>月；</w:t>
      </w:r>
    </w:p>
    <w:p w14:paraId="0911AABB" w14:textId="77777777" w:rsidR="00A44FDD" w:rsidRPr="00A44FDD" w:rsidRDefault="00A44FDD" w:rsidP="00A44FDD">
      <w:pPr>
        <w:tabs>
          <w:tab w:val="left" w:pos="1134"/>
          <w:tab w:val="left" w:pos="1565"/>
          <w:tab w:val="left" w:pos="1996"/>
          <w:tab w:val="left" w:pos="2427"/>
        </w:tabs>
        <w:spacing w:after="120"/>
        <w:ind w:left="1134" w:right="1134"/>
      </w:pPr>
      <w:r w:rsidRPr="00A44FDD">
        <w:tab/>
        <w:t>(k)</w:t>
      </w:r>
      <w:r w:rsidRPr="00A44FDD">
        <w:tab/>
      </w:r>
      <w:r w:rsidRPr="00A44FDD">
        <w:rPr>
          <w:lang w:val="zh-CN"/>
        </w:rPr>
        <w:t>《少年司法法》</w:t>
      </w:r>
      <w:r w:rsidRPr="00A44FDD">
        <w:t>，</w:t>
      </w:r>
      <w:r w:rsidRPr="00A44FDD">
        <w:t>2019</w:t>
      </w:r>
      <w:r w:rsidRPr="00A44FDD">
        <w:rPr>
          <w:lang w:val="zh-CN"/>
        </w:rPr>
        <w:t>年</w:t>
      </w:r>
      <w:r w:rsidRPr="00A44FDD">
        <w:t>11</w:t>
      </w:r>
      <w:r w:rsidRPr="00A44FDD">
        <w:rPr>
          <w:lang w:val="zh-CN"/>
        </w:rPr>
        <w:t>月</w:t>
      </w:r>
      <w:r w:rsidRPr="00A44FDD">
        <w:t>；</w:t>
      </w:r>
    </w:p>
    <w:p w14:paraId="05CF8142" w14:textId="77777777" w:rsidR="00A44FDD" w:rsidRPr="00A44FDD" w:rsidRDefault="00A44FDD" w:rsidP="00A44FDD">
      <w:pPr>
        <w:tabs>
          <w:tab w:val="left" w:pos="1134"/>
          <w:tab w:val="left" w:pos="1565"/>
          <w:tab w:val="left" w:pos="1996"/>
          <w:tab w:val="left" w:pos="2427"/>
        </w:tabs>
        <w:spacing w:after="120"/>
        <w:ind w:left="1134" w:right="1134"/>
      </w:pPr>
      <w:r w:rsidRPr="00A44FDD">
        <w:tab/>
      </w:r>
      <w:r w:rsidRPr="00A44FDD">
        <w:rPr>
          <w:lang w:val="zh-CN"/>
        </w:rPr>
        <w:t>(l)</w:t>
      </w:r>
      <w:r w:rsidRPr="00A44FDD">
        <w:rPr>
          <w:lang w:val="zh-CN"/>
        </w:rPr>
        <w:tab/>
      </w:r>
      <w:r w:rsidRPr="00A44FDD">
        <w:rPr>
          <w:lang w:val="zh-CN"/>
        </w:rPr>
        <w:t>《儿童权利保护法》，</w:t>
      </w:r>
      <w:r w:rsidRPr="00A44FDD">
        <w:rPr>
          <w:lang w:val="zh-CN"/>
        </w:rPr>
        <w:t>2019</w:t>
      </w:r>
      <w:r w:rsidRPr="00A44FDD">
        <w:rPr>
          <w:lang w:val="zh-CN"/>
        </w:rPr>
        <w:t>年</w:t>
      </w:r>
      <w:r w:rsidRPr="00A44FDD">
        <w:rPr>
          <w:lang w:val="zh-CN"/>
        </w:rPr>
        <w:t>11</w:t>
      </w:r>
      <w:r w:rsidRPr="00A44FDD">
        <w:rPr>
          <w:lang w:val="zh-CN"/>
        </w:rPr>
        <w:t>月；</w:t>
      </w:r>
    </w:p>
    <w:p w14:paraId="049E72BC"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(m)</w:t>
      </w:r>
      <w:r w:rsidRPr="00A44FDD">
        <w:rPr>
          <w:lang w:val="zh-CN"/>
        </w:rPr>
        <w:tab/>
      </w:r>
      <w:r w:rsidRPr="00A44FDD">
        <w:rPr>
          <w:lang w:val="zh-CN"/>
        </w:rPr>
        <w:t>《人权委员会法修正案》，</w:t>
      </w:r>
      <w:r w:rsidRPr="00A44FDD">
        <w:rPr>
          <w:lang w:val="zh-CN"/>
        </w:rPr>
        <w:t>2020</w:t>
      </w:r>
      <w:r w:rsidRPr="00A44FDD">
        <w:rPr>
          <w:lang w:val="zh-CN"/>
        </w:rPr>
        <w:t>年</w:t>
      </w:r>
      <w:r w:rsidRPr="00A44FDD">
        <w:rPr>
          <w:lang w:val="zh-CN"/>
        </w:rPr>
        <w:t>9</w:t>
      </w:r>
      <w:r w:rsidRPr="00A44FDD">
        <w:rPr>
          <w:lang w:val="zh-CN"/>
        </w:rPr>
        <w:t>月；</w:t>
      </w:r>
    </w:p>
    <w:p w14:paraId="4DA43AC9"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(n)</w:t>
      </w:r>
      <w:r w:rsidRPr="00A44FDD">
        <w:rPr>
          <w:lang w:val="zh-CN"/>
        </w:rPr>
        <w:tab/>
      </w:r>
      <w:r w:rsidRPr="00A44FDD">
        <w:rPr>
          <w:lang w:val="zh-CN"/>
        </w:rPr>
        <w:t>《过渡期司法法》，</w:t>
      </w:r>
      <w:r w:rsidRPr="00A44FDD">
        <w:rPr>
          <w:lang w:val="zh-CN"/>
        </w:rPr>
        <w:t>2020</w:t>
      </w:r>
      <w:r w:rsidRPr="00A44FDD">
        <w:rPr>
          <w:lang w:val="zh-CN"/>
        </w:rPr>
        <w:t>年</w:t>
      </w:r>
      <w:r w:rsidRPr="00A44FDD">
        <w:rPr>
          <w:lang w:val="zh-CN"/>
        </w:rPr>
        <w:t>12</w:t>
      </w:r>
      <w:r w:rsidRPr="00A44FDD">
        <w:rPr>
          <w:lang w:val="zh-CN"/>
        </w:rPr>
        <w:t>月；</w:t>
      </w:r>
    </w:p>
    <w:p w14:paraId="30701C78"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(o)</w:t>
      </w:r>
      <w:r w:rsidRPr="00A44FDD">
        <w:rPr>
          <w:lang w:val="zh-CN"/>
        </w:rPr>
        <w:tab/>
      </w:r>
      <w:r w:rsidRPr="00A44FDD">
        <w:rPr>
          <w:lang w:val="zh-CN"/>
        </w:rPr>
        <w:t>《马尔代夫警务法》，</w:t>
      </w:r>
      <w:r w:rsidRPr="00A44FDD">
        <w:rPr>
          <w:lang w:val="zh-CN"/>
        </w:rPr>
        <w:t>2020</w:t>
      </w:r>
      <w:r w:rsidRPr="00A44FDD">
        <w:rPr>
          <w:lang w:val="zh-CN"/>
        </w:rPr>
        <w:t>年</w:t>
      </w:r>
      <w:r w:rsidRPr="00A44FDD">
        <w:rPr>
          <w:lang w:val="zh-CN"/>
        </w:rPr>
        <w:t>12</w:t>
      </w:r>
      <w:r w:rsidRPr="00A44FDD">
        <w:rPr>
          <w:lang w:val="zh-CN"/>
        </w:rPr>
        <w:t>月；</w:t>
      </w:r>
    </w:p>
    <w:p w14:paraId="5800ED33"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(p)</w:t>
      </w:r>
      <w:r w:rsidRPr="00A44FDD">
        <w:rPr>
          <w:lang w:val="zh-CN"/>
        </w:rPr>
        <w:tab/>
      </w:r>
      <w:r w:rsidRPr="00A44FDD">
        <w:rPr>
          <w:lang w:val="zh-CN"/>
        </w:rPr>
        <w:t>《结社法》，</w:t>
      </w:r>
      <w:r w:rsidRPr="00A44FDD">
        <w:rPr>
          <w:lang w:val="zh-CN"/>
        </w:rPr>
        <w:t>2022</w:t>
      </w:r>
      <w:r w:rsidRPr="00A44FDD">
        <w:rPr>
          <w:lang w:val="zh-CN"/>
        </w:rPr>
        <w:t>年</w:t>
      </w:r>
      <w:r w:rsidRPr="00A44FDD">
        <w:rPr>
          <w:lang w:val="zh-CN"/>
        </w:rPr>
        <w:t>5</w:t>
      </w:r>
      <w:r w:rsidRPr="00A44FDD">
        <w:rPr>
          <w:lang w:val="zh-CN"/>
        </w:rPr>
        <w:t>月；</w:t>
      </w:r>
    </w:p>
    <w:p w14:paraId="3698B3EA"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(q)</w:t>
      </w:r>
      <w:r w:rsidRPr="00A44FDD">
        <w:rPr>
          <w:lang w:val="zh-CN"/>
        </w:rPr>
        <w:tab/>
      </w:r>
      <w:r w:rsidRPr="00A44FDD">
        <w:rPr>
          <w:lang w:val="zh-CN"/>
        </w:rPr>
        <w:t>《证据法》，</w:t>
      </w:r>
      <w:r w:rsidRPr="00A44FDD">
        <w:rPr>
          <w:lang w:val="zh-CN"/>
        </w:rPr>
        <w:t>2022</w:t>
      </w:r>
      <w:r w:rsidRPr="00A44FDD">
        <w:rPr>
          <w:lang w:val="zh-CN"/>
        </w:rPr>
        <w:t>年</w:t>
      </w:r>
      <w:r w:rsidRPr="00A44FDD">
        <w:rPr>
          <w:lang w:val="zh-CN"/>
        </w:rPr>
        <w:t>7</w:t>
      </w:r>
      <w:r w:rsidRPr="00A44FDD">
        <w:rPr>
          <w:lang w:val="zh-CN"/>
        </w:rPr>
        <w:t>月；</w:t>
      </w:r>
    </w:p>
    <w:p w14:paraId="1B3AF18D"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(r)</w:t>
      </w:r>
      <w:r w:rsidRPr="00A44FDD">
        <w:rPr>
          <w:lang w:val="zh-CN"/>
        </w:rPr>
        <w:tab/>
      </w:r>
      <w:r w:rsidRPr="00A44FDD">
        <w:rPr>
          <w:lang w:val="zh-CN"/>
        </w:rPr>
        <w:t>《劳资关系法》，</w:t>
      </w:r>
      <w:r w:rsidRPr="00A44FDD">
        <w:rPr>
          <w:lang w:val="zh-CN"/>
        </w:rPr>
        <w:t>2024</w:t>
      </w:r>
      <w:r w:rsidRPr="00A44FDD">
        <w:rPr>
          <w:lang w:val="zh-CN"/>
        </w:rPr>
        <w:t>年</w:t>
      </w:r>
      <w:r w:rsidRPr="00A44FDD">
        <w:rPr>
          <w:lang w:val="zh-CN"/>
        </w:rPr>
        <w:t>1</w:t>
      </w:r>
      <w:r w:rsidRPr="00A44FDD">
        <w:rPr>
          <w:lang w:val="zh-CN"/>
        </w:rPr>
        <w:t>月。</w:t>
      </w:r>
    </w:p>
    <w:p w14:paraId="3F516406"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4.</w:t>
      </w:r>
      <w:r w:rsidRPr="00A44FDD">
        <w:rPr>
          <w:lang w:val="zh-CN"/>
        </w:rPr>
        <w:tab/>
      </w:r>
      <w:r w:rsidRPr="00A44FDD">
        <w:rPr>
          <w:lang w:val="zh-CN"/>
        </w:rPr>
        <w:t>委员会</w:t>
      </w:r>
      <w:r w:rsidRPr="00A44FDD">
        <w:rPr>
          <w:rFonts w:hint="eastAsia"/>
          <w:lang w:val="zh-CN"/>
        </w:rPr>
        <w:t>还</w:t>
      </w:r>
      <w:r w:rsidRPr="00A44FDD">
        <w:rPr>
          <w:lang w:val="zh-CN"/>
        </w:rPr>
        <w:t>欢迎缔约国批准以下国际文书：</w:t>
      </w:r>
    </w:p>
    <w:p w14:paraId="3076FDB1"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(a)</w:t>
      </w:r>
      <w:r w:rsidRPr="00A44FDD">
        <w:rPr>
          <w:lang w:val="zh-CN"/>
        </w:rPr>
        <w:tab/>
      </w:r>
      <w:r w:rsidRPr="00A44FDD">
        <w:rPr>
          <w:lang w:val="zh-CN"/>
        </w:rPr>
        <w:t>《儿童权利公约关于设定来文程序的任择议定书》，</w:t>
      </w:r>
      <w:r w:rsidRPr="00A44FDD">
        <w:rPr>
          <w:lang w:val="zh-CN"/>
        </w:rPr>
        <w:t>2019</w:t>
      </w:r>
      <w:r w:rsidRPr="00A44FDD">
        <w:rPr>
          <w:lang w:val="zh-CN"/>
        </w:rPr>
        <w:t>年</w:t>
      </w:r>
      <w:r w:rsidRPr="00A44FDD">
        <w:rPr>
          <w:lang w:val="zh-CN"/>
        </w:rPr>
        <w:t>9</w:t>
      </w:r>
      <w:r w:rsidRPr="00A44FDD">
        <w:rPr>
          <w:lang w:val="zh-CN"/>
        </w:rPr>
        <w:t>月；</w:t>
      </w:r>
    </w:p>
    <w:p w14:paraId="5FEF3C07"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(b)</w:t>
      </w:r>
      <w:r w:rsidRPr="00A44FDD">
        <w:rPr>
          <w:lang w:val="zh-CN"/>
        </w:rPr>
        <w:tab/>
      </w:r>
      <w:r w:rsidRPr="00A44FDD">
        <w:rPr>
          <w:lang w:val="zh-CN"/>
        </w:rPr>
        <w:t>《经济、社会、文化权利国际公约任择议定书》，</w:t>
      </w:r>
      <w:r w:rsidRPr="00A44FDD">
        <w:rPr>
          <w:lang w:val="zh-CN"/>
        </w:rPr>
        <w:t>2020</w:t>
      </w:r>
      <w:r w:rsidRPr="00A44FDD">
        <w:rPr>
          <w:lang w:val="zh-CN"/>
        </w:rPr>
        <w:t>年</w:t>
      </w:r>
      <w:r w:rsidRPr="00A44FDD">
        <w:rPr>
          <w:lang w:val="zh-CN"/>
        </w:rPr>
        <w:t>12</w:t>
      </w:r>
      <w:r w:rsidRPr="00A44FDD">
        <w:rPr>
          <w:lang w:val="zh-CN"/>
        </w:rPr>
        <w:t>月；</w:t>
      </w:r>
    </w:p>
    <w:p w14:paraId="77DEB261"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ab/>
        <w:t>(c)</w:t>
      </w:r>
      <w:r w:rsidRPr="00A44FDD">
        <w:rPr>
          <w:lang w:val="zh-CN"/>
        </w:rPr>
        <w:tab/>
      </w:r>
      <w:r w:rsidRPr="00A44FDD">
        <w:rPr>
          <w:lang w:val="zh-CN"/>
        </w:rPr>
        <w:t>《保护所有人免遭强迫失踪国际公约》，</w:t>
      </w:r>
      <w:r w:rsidRPr="00A44FDD">
        <w:rPr>
          <w:lang w:val="zh-CN"/>
        </w:rPr>
        <w:t>2023</w:t>
      </w:r>
      <w:r w:rsidRPr="00A44FDD">
        <w:rPr>
          <w:lang w:val="zh-CN"/>
        </w:rPr>
        <w:t>年</w:t>
      </w:r>
      <w:r w:rsidRPr="00A44FDD">
        <w:rPr>
          <w:lang w:val="zh-CN"/>
        </w:rPr>
        <w:t>7</w:t>
      </w:r>
      <w:r w:rsidRPr="00A44FDD">
        <w:rPr>
          <w:lang w:val="zh-CN"/>
        </w:rPr>
        <w:t>月。</w:t>
      </w:r>
    </w:p>
    <w:p w14:paraId="356E2B46" w14:textId="77777777" w:rsidR="00A44FDD" w:rsidRPr="00A44FDD" w:rsidRDefault="00A44FDD" w:rsidP="00A44FDD">
      <w:pPr>
        <w:keepNext/>
        <w:keepLines/>
        <w:tabs>
          <w:tab w:val="clear" w:pos="431"/>
          <w:tab w:val="right" w:pos="851"/>
        </w:tabs>
        <w:spacing w:before="360" w:after="240"/>
        <w:ind w:left="1134" w:right="1134" w:hanging="1134"/>
        <w:outlineLvl w:val="2"/>
        <w:rPr>
          <w:rFonts w:eastAsia="SimHei"/>
          <w:snapToGrid/>
          <w:sz w:val="24"/>
          <w:szCs w:val="24"/>
        </w:rPr>
      </w:pPr>
      <w:r w:rsidRPr="00A44FDD">
        <w:rPr>
          <w:rFonts w:eastAsiaTheme="minorEastAsia"/>
          <w:snapToGrid/>
          <w:sz w:val="24"/>
          <w:szCs w:val="24"/>
          <w:lang w:val="zh-CN"/>
        </w:rPr>
        <w:tab/>
      </w:r>
      <w:r w:rsidRPr="00A44FDD">
        <w:rPr>
          <w:rFonts w:eastAsia="SimHei"/>
          <w:snapToGrid/>
          <w:sz w:val="24"/>
          <w:szCs w:val="24"/>
          <w:lang w:val="zh-CN"/>
        </w:rPr>
        <w:t>C.</w:t>
      </w:r>
      <w:r w:rsidRPr="00A44FDD">
        <w:rPr>
          <w:rFonts w:eastAsia="SimHei"/>
          <w:snapToGrid/>
          <w:sz w:val="24"/>
          <w:szCs w:val="24"/>
          <w:lang w:val="zh-CN"/>
        </w:rPr>
        <w:tab/>
      </w:r>
      <w:r w:rsidRPr="00A44FDD">
        <w:rPr>
          <w:rFonts w:eastAsia="SimHei"/>
          <w:snapToGrid/>
          <w:sz w:val="24"/>
          <w:szCs w:val="24"/>
          <w:lang w:val="zh-CN"/>
        </w:rPr>
        <w:tab/>
      </w:r>
      <w:r w:rsidRPr="00A44FDD">
        <w:rPr>
          <w:rFonts w:eastAsia="SimHei"/>
          <w:snapToGrid/>
          <w:sz w:val="24"/>
          <w:szCs w:val="24"/>
          <w:lang w:val="zh-CN"/>
        </w:rPr>
        <w:t>关注的主要问题及建议</w:t>
      </w:r>
    </w:p>
    <w:p w14:paraId="5E7EF5F8"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实施《公约》的宪法和法律框架</w:t>
      </w:r>
    </w:p>
    <w:p w14:paraId="47AF0741"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5.</w:t>
      </w:r>
      <w:r w:rsidRPr="00A44FDD">
        <w:rPr>
          <w:lang w:val="zh-CN"/>
        </w:rPr>
        <w:tab/>
      </w:r>
      <w:r w:rsidRPr="00A44FDD">
        <w:rPr>
          <w:lang w:val="zh-CN"/>
        </w:rPr>
        <w:t>委员会感到关切的是，根据《宪法》第</w:t>
      </w:r>
      <w:r w:rsidRPr="00A44FDD">
        <w:rPr>
          <w:lang w:val="zh-CN"/>
        </w:rPr>
        <w:t>10</w:t>
      </w:r>
      <w:r w:rsidRPr="00A44FDD">
        <w:rPr>
          <w:lang w:val="zh-CN"/>
        </w:rPr>
        <w:t>条和第</w:t>
      </w:r>
      <w:r w:rsidRPr="00A44FDD">
        <w:rPr>
          <w:lang w:val="zh-CN"/>
        </w:rPr>
        <w:t>16</w:t>
      </w:r>
      <w:r w:rsidRPr="00A44FDD">
        <w:rPr>
          <w:lang w:val="zh-CN"/>
        </w:rPr>
        <w:t>条，《公约》所载的权利和自由将以不违反伊斯兰教法的方式得到保障，因为伊斯兰教法优先于《公约》。委员会还感到关切的是，国内法院不能适用《公约》，因为《公约》尚未纳入国内法律秩序</w:t>
      </w:r>
      <w:r w:rsidRPr="00A44FDD">
        <w:rPr>
          <w:lang w:val="zh-CN"/>
        </w:rPr>
        <w:t>(</w:t>
      </w:r>
      <w:r w:rsidRPr="00A44FDD">
        <w:rPr>
          <w:lang w:val="zh-CN"/>
        </w:rPr>
        <w:t>第二条</w:t>
      </w:r>
      <w:r w:rsidRPr="00A44FDD">
        <w:rPr>
          <w:lang w:val="zh-CN"/>
        </w:rPr>
        <w:t>)</w:t>
      </w:r>
      <w:r w:rsidRPr="00A44FDD">
        <w:rPr>
          <w:lang w:val="zh-CN"/>
        </w:rPr>
        <w:t>。</w:t>
      </w:r>
    </w:p>
    <w:p w14:paraId="20B6327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6.</w:t>
      </w:r>
      <w:r w:rsidRPr="00A44FDD">
        <w:rPr>
          <w:rFonts w:eastAsia="SimHei"/>
          <w:lang w:val="zh-CN"/>
        </w:rPr>
        <w:tab/>
      </w:r>
      <w:r w:rsidRPr="00A44FDD">
        <w:rPr>
          <w:rFonts w:eastAsia="SimHei"/>
          <w:lang w:val="zh-CN"/>
        </w:rPr>
        <w:t>铭记委员会在关于缔约国初次报告的结论性意见中提出的建议</w:t>
      </w:r>
      <w:r w:rsidRPr="00A44FDD">
        <w:rPr>
          <w:rFonts w:eastAsia="SimHei"/>
          <w:snapToGrid/>
          <w:vertAlign w:val="superscript"/>
          <w:lang w:val="zh-CN"/>
        </w:rPr>
        <w:footnoteReference w:id="6"/>
      </w:r>
      <w:r w:rsidRPr="00A44FDD">
        <w:rPr>
          <w:rFonts w:eastAsia="SimHei"/>
          <w:lang w:val="zh-CN"/>
        </w:rPr>
        <w:t>，缔约国应采取有效措施，确保不援引《宪法》的条款作为缔约国不履行《公约》义务的理由。缔约国还应将《公约》条款纳入国内法律秩序，确保对法官、治安法官、检察官、执法人员、公职人员和律师进行培训，以确保国内法院援引《公约》条款，并在其裁决中考虑《公约》，同时开展提高认识运动，增进大众对《公约》所保护权利的了解。</w:t>
      </w:r>
    </w:p>
    <w:p w14:paraId="08BBB224"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根据《任择议定书》提出的意见</w:t>
      </w:r>
    </w:p>
    <w:p w14:paraId="23ADC28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7.</w:t>
      </w:r>
      <w:r w:rsidRPr="00A44FDD">
        <w:rPr>
          <w:lang w:val="zh-CN"/>
        </w:rPr>
        <w:tab/>
      </w:r>
      <w:r w:rsidRPr="00A44FDD">
        <w:rPr>
          <w:lang w:val="zh-CN"/>
        </w:rPr>
        <w:t>委员会注意到缔约国对</w:t>
      </w:r>
      <w:r w:rsidRPr="00A44FDD">
        <w:rPr>
          <w:lang w:val="zh-CN"/>
        </w:rPr>
        <w:t>2020</w:t>
      </w:r>
      <w:r w:rsidRPr="00A44FDD">
        <w:rPr>
          <w:lang w:val="zh-CN"/>
        </w:rPr>
        <w:t>年建立的国家报告和后续行动机制进行了重组，但委员会关于</w:t>
      </w:r>
      <w:r w:rsidRPr="00A44FDD">
        <w:rPr>
          <w:lang w:val="zh-CN"/>
        </w:rPr>
        <w:t>Humaam</w:t>
      </w:r>
      <w:r w:rsidRPr="00A44FDD">
        <w:rPr>
          <w:rFonts w:ascii="KaiTi" w:eastAsia="KaiTi" w:hAnsi="KaiTi"/>
          <w:lang w:val="zh-CN"/>
        </w:rPr>
        <w:t>诉马尔代夫案</w:t>
      </w:r>
      <w:r w:rsidRPr="00A44FDD">
        <w:rPr>
          <w:lang w:val="zh-CN"/>
        </w:rPr>
        <w:t>和</w:t>
      </w:r>
      <w:r w:rsidRPr="00A44FDD">
        <w:rPr>
          <w:lang w:val="zh-CN"/>
        </w:rPr>
        <w:t>Nabeel</w:t>
      </w:r>
      <w:r w:rsidRPr="00A44FDD">
        <w:rPr>
          <w:rFonts w:ascii="KaiTi" w:eastAsia="KaiTi" w:hAnsi="KaiTi"/>
          <w:lang w:val="zh-CN"/>
        </w:rPr>
        <w:t>诉马尔代夫案</w:t>
      </w:r>
      <w:r w:rsidRPr="00A44FDD">
        <w:rPr>
          <w:lang w:val="zh-CN"/>
        </w:rPr>
        <w:t>的意见</w:t>
      </w:r>
      <w:r w:rsidRPr="00A44FDD">
        <w:rPr>
          <w:snapToGrid/>
          <w:vertAlign w:val="superscript"/>
          <w:lang w:val="zh-CN"/>
        </w:rPr>
        <w:footnoteReference w:id="7"/>
      </w:r>
      <w:r w:rsidRPr="00A44FDD">
        <w:rPr>
          <w:lang w:val="zh-CN"/>
        </w:rPr>
        <w:t>未得到落实，对此委员会表示关切。委员会回顾，缔约国不能援引司法机</w:t>
      </w:r>
      <w:r w:rsidRPr="00A44FDD">
        <w:rPr>
          <w:rFonts w:hint="eastAsia"/>
          <w:lang w:val="zh-CN"/>
        </w:rPr>
        <w:t>构复审</w:t>
      </w:r>
      <w:r w:rsidRPr="00A44FDD">
        <w:rPr>
          <w:lang w:val="zh-CN"/>
        </w:rPr>
        <w:t>法院裁决的责任来减轻其落实委员会意见的义务</w:t>
      </w:r>
      <w:r w:rsidRPr="00A44FDD">
        <w:rPr>
          <w:lang w:val="zh-CN"/>
        </w:rPr>
        <w:t>(</w:t>
      </w:r>
      <w:r w:rsidRPr="00A44FDD">
        <w:rPr>
          <w:lang w:val="zh-CN"/>
        </w:rPr>
        <w:t>第二条</w:t>
      </w:r>
      <w:r w:rsidRPr="00A44FDD">
        <w:rPr>
          <w:lang w:val="zh-CN"/>
        </w:rPr>
        <w:t>)</w:t>
      </w:r>
      <w:r w:rsidRPr="00A44FDD">
        <w:rPr>
          <w:lang w:val="zh-CN"/>
        </w:rPr>
        <w:t>。</w:t>
      </w:r>
    </w:p>
    <w:p w14:paraId="5C0D9342" w14:textId="77777777" w:rsidR="00A44FDD" w:rsidRPr="00A44FDD" w:rsidRDefault="00A44FDD" w:rsidP="00A44FDD">
      <w:pPr>
        <w:tabs>
          <w:tab w:val="left" w:pos="1134"/>
          <w:tab w:val="left" w:pos="1565"/>
          <w:tab w:val="left" w:pos="1996"/>
          <w:tab w:val="left" w:pos="2427"/>
        </w:tabs>
        <w:spacing w:after="120"/>
        <w:ind w:left="1134" w:right="1134"/>
        <w:rPr>
          <w:rFonts w:eastAsia="SimHei"/>
          <w:sz w:val="22"/>
          <w:szCs w:val="22"/>
        </w:rPr>
      </w:pPr>
      <w:r w:rsidRPr="00A44FDD">
        <w:rPr>
          <w:rFonts w:eastAsia="SimHei"/>
          <w:lang w:val="zh-CN"/>
        </w:rPr>
        <w:lastRenderedPageBreak/>
        <w:t>8.</w:t>
      </w:r>
      <w:r w:rsidRPr="00A44FDD">
        <w:rPr>
          <w:rFonts w:eastAsia="SimHei"/>
          <w:lang w:val="zh-CN"/>
        </w:rPr>
        <w:tab/>
      </w:r>
      <w:r w:rsidRPr="00A44FDD">
        <w:rPr>
          <w:rFonts w:eastAsia="SimHei"/>
          <w:lang w:val="zh-CN"/>
        </w:rPr>
        <w:t>缔约国应确保落实委员会通过的意见，包括通过国内法院予以落实，以保障受害者获得有效补救的权利。缔约国应考虑通过立法，使得已获委员会裁定赔偿措施的来文提交人能够要求国内法院执行这些措施。缔约国还应考虑建立一个国家机制，负责监测委员会意见的落实情况。</w:t>
      </w:r>
    </w:p>
    <w:p w14:paraId="0FD7245F"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bCs/>
          <w:snapToGrid/>
          <w:sz w:val="22"/>
          <w:szCs w:val="22"/>
          <w:lang w:val="zh-CN"/>
        </w:rPr>
        <w:t>保留</w:t>
      </w:r>
    </w:p>
    <w:p w14:paraId="4B9AF860"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9.</w:t>
      </w:r>
      <w:r w:rsidRPr="00A44FDD">
        <w:rPr>
          <w:lang w:val="zh-CN"/>
        </w:rPr>
        <w:tab/>
      </w:r>
      <w:r w:rsidRPr="00A44FDD">
        <w:rPr>
          <w:lang w:val="zh-CN"/>
        </w:rPr>
        <w:t>委员会感到关切的是，缔约国不打算审查其对《公约》第十八条提出保留的立场。委员会认为，这项保留不符合《公约》的目标和宗旨，在这方面，委员会关于思想、良心和宗教自由的第</w:t>
      </w:r>
      <w:r w:rsidRPr="00A44FDD">
        <w:rPr>
          <w:lang w:val="zh-CN"/>
        </w:rPr>
        <w:t>22</w:t>
      </w:r>
      <w:r w:rsidRPr="00A44FDD">
        <w:rPr>
          <w:lang w:val="zh-CN"/>
        </w:rPr>
        <w:t>号一般性意见</w:t>
      </w:r>
      <w:r w:rsidRPr="00A44FDD">
        <w:rPr>
          <w:lang w:val="zh-CN"/>
        </w:rPr>
        <w:t>(1993</w:t>
      </w:r>
      <w:r w:rsidRPr="00A44FDD">
        <w:rPr>
          <w:lang w:val="zh-CN"/>
        </w:rPr>
        <w:t>年</w:t>
      </w:r>
      <w:r w:rsidRPr="00A44FDD">
        <w:rPr>
          <w:lang w:val="zh-CN"/>
        </w:rPr>
        <w:t>)</w:t>
      </w:r>
      <w:r w:rsidRPr="00A44FDD">
        <w:rPr>
          <w:rFonts w:hint="eastAsia"/>
          <w:lang w:val="zh-CN"/>
        </w:rPr>
        <w:t>以及</w:t>
      </w:r>
      <w:r w:rsidRPr="00A44FDD">
        <w:rPr>
          <w:lang w:val="zh-CN"/>
        </w:rPr>
        <w:t>关于批准或加入《公约》或其《任择议定书》时提出的保留或者有关《公约》第四十一条下声明的第</w:t>
      </w:r>
      <w:r w:rsidRPr="00A44FDD">
        <w:rPr>
          <w:lang w:val="zh-CN"/>
        </w:rPr>
        <w:t>24</w:t>
      </w:r>
      <w:r w:rsidRPr="00A44FDD">
        <w:rPr>
          <w:lang w:val="zh-CN"/>
        </w:rPr>
        <w:t>号一般性意见</w:t>
      </w:r>
      <w:r w:rsidRPr="00A44FDD">
        <w:rPr>
          <w:lang w:val="zh-CN"/>
        </w:rPr>
        <w:t>(1994</w:t>
      </w:r>
      <w:r w:rsidRPr="00A44FDD">
        <w:rPr>
          <w:lang w:val="zh-CN"/>
        </w:rPr>
        <w:t>年</w:t>
      </w:r>
      <w:r w:rsidRPr="00A44FDD">
        <w:rPr>
          <w:lang w:val="zh-CN"/>
        </w:rPr>
        <w:t>)</w:t>
      </w:r>
      <w:r w:rsidRPr="00A44FDD">
        <w:rPr>
          <w:rFonts w:hint="eastAsia"/>
          <w:lang w:val="zh-CN"/>
        </w:rPr>
        <w:t>有详细阐述</w:t>
      </w:r>
      <w:r w:rsidRPr="00A44FDD">
        <w:rPr>
          <w:lang w:val="zh-CN"/>
        </w:rPr>
        <w:t>。缔约国的保留并不具体，毫无限制地适用于《公约》第十八条的所有规定，包括拥有或信奉宗教的权利</w:t>
      </w:r>
      <w:r w:rsidRPr="00A44FDD">
        <w:rPr>
          <w:rFonts w:hint="eastAsia"/>
          <w:lang w:val="zh-CN"/>
        </w:rPr>
        <w:t>，这项权利</w:t>
      </w:r>
      <w:r w:rsidRPr="00A44FDD">
        <w:rPr>
          <w:lang w:val="zh-CN"/>
        </w:rPr>
        <w:t>不得受到任何限制</w:t>
      </w:r>
      <w:r w:rsidRPr="00A44FDD">
        <w:rPr>
          <w:snapToGrid/>
          <w:vertAlign w:val="superscript"/>
          <w:lang w:val="zh-CN"/>
        </w:rPr>
        <w:footnoteReference w:id="8"/>
      </w:r>
      <w:r w:rsidRPr="00A44FDD">
        <w:rPr>
          <w:lang w:val="zh-CN"/>
        </w:rPr>
        <w:t xml:space="preserve"> (</w:t>
      </w:r>
      <w:r w:rsidRPr="00A44FDD">
        <w:rPr>
          <w:lang w:val="zh-CN"/>
        </w:rPr>
        <w:t>第二条</w:t>
      </w:r>
      <w:r w:rsidRPr="00A44FDD">
        <w:rPr>
          <w:lang w:val="zh-CN"/>
        </w:rPr>
        <w:t>)</w:t>
      </w:r>
      <w:r w:rsidRPr="00A44FDD">
        <w:rPr>
          <w:lang w:val="zh-CN"/>
        </w:rPr>
        <w:t>。</w:t>
      </w:r>
    </w:p>
    <w:p w14:paraId="133746A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10.</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9"/>
      </w:r>
      <w:r w:rsidRPr="00A44FDD">
        <w:rPr>
          <w:rFonts w:eastAsia="SimHei"/>
          <w:lang w:val="zh-CN"/>
        </w:rPr>
        <w:t>，缔约国应取消对《公约》第十八条的保留。</w:t>
      </w:r>
    </w:p>
    <w:p w14:paraId="4A9D5A77"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国家人权机构</w:t>
      </w:r>
    </w:p>
    <w:p w14:paraId="11A4681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11.</w:t>
      </w:r>
      <w:r w:rsidRPr="00A44FDD">
        <w:rPr>
          <w:lang w:val="zh-CN"/>
        </w:rPr>
        <w:tab/>
      </w:r>
      <w:r w:rsidRPr="00A44FDD">
        <w:rPr>
          <w:lang w:val="zh-CN"/>
        </w:rPr>
        <w:t>委员会注意到，缔约国计划修订《人权委员会法》，但委员会仍感关切的是，马尔代夫人权委员会所有成员必须是穆斯林的规定不会取消。委员会还感到关切的是，马尔代夫人权委员会在履行任务的过程中面临挑战，因为议会任命的委员需要从总统办公室确定的候选人短名单中选择，</w:t>
      </w:r>
      <w:r w:rsidRPr="00A44FDD">
        <w:rPr>
          <w:rFonts w:hint="eastAsia"/>
          <w:lang w:val="zh-CN"/>
        </w:rPr>
        <w:t>引发</w:t>
      </w:r>
      <w:r w:rsidRPr="00A44FDD">
        <w:rPr>
          <w:lang w:val="zh-CN"/>
        </w:rPr>
        <w:t>对人权委员会独立性的关切</w:t>
      </w:r>
      <w:r w:rsidRPr="00A44FDD">
        <w:rPr>
          <w:rFonts w:hint="eastAsia"/>
          <w:lang w:val="zh-CN"/>
        </w:rPr>
        <w:t>，</w:t>
      </w:r>
      <w:r w:rsidRPr="00A44FDD">
        <w:rPr>
          <w:lang w:val="zh-CN"/>
        </w:rPr>
        <w:t>有报告称向人权委员会提供证据的个人遭到报复，同时缺乏充足的资金</w:t>
      </w:r>
      <w:r w:rsidRPr="00A44FDD">
        <w:rPr>
          <w:lang w:val="zh-CN"/>
        </w:rPr>
        <w:t>(</w:t>
      </w:r>
      <w:r w:rsidRPr="00A44FDD">
        <w:rPr>
          <w:lang w:val="zh-CN"/>
        </w:rPr>
        <w:t>第二条</w:t>
      </w:r>
      <w:r w:rsidRPr="00A44FDD">
        <w:rPr>
          <w:lang w:val="zh-CN"/>
        </w:rPr>
        <w:t>)</w:t>
      </w:r>
      <w:r w:rsidRPr="00A44FDD">
        <w:rPr>
          <w:lang w:val="zh-CN"/>
        </w:rPr>
        <w:t>。</w:t>
      </w:r>
    </w:p>
    <w:p w14:paraId="6B3AF50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12.</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0"/>
      </w:r>
      <w:r w:rsidRPr="00A44FDD">
        <w:rPr>
          <w:rFonts w:eastAsia="SimHei"/>
          <w:lang w:val="zh-CN"/>
        </w:rPr>
        <w:t>，缔约国应取消禁止非穆斯林担任人权委员会成员的法律规定。缔约国还应采取一切必要措施：</w:t>
      </w:r>
    </w:p>
    <w:p w14:paraId="4FD7EFB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依照《关于促进和保护人权的国家机构的地位的原则》</w:t>
      </w:r>
      <w:r w:rsidRPr="00A44FDD">
        <w:rPr>
          <w:rFonts w:eastAsia="SimHei"/>
          <w:lang w:val="zh-CN"/>
        </w:rPr>
        <w:t>(</w:t>
      </w:r>
      <w:r w:rsidRPr="00A44FDD">
        <w:rPr>
          <w:rFonts w:eastAsia="SimHei"/>
          <w:lang w:val="zh-CN"/>
        </w:rPr>
        <w:t>《巴黎原则》</w:t>
      </w:r>
      <w:r w:rsidRPr="00A44FDD">
        <w:rPr>
          <w:rFonts w:eastAsia="SimHei"/>
          <w:lang w:val="zh-CN"/>
        </w:rPr>
        <w:t>)</w:t>
      </w:r>
      <w:r w:rsidRPr="00A44FDD">
        <w:rPr>
          <w:rFonts w:eastAsia="SimHei"/>
          <w:lang w:val="zh-CN"/>
        </w:rPr>
        <w:t>，确保委员任命进程独立；</w:t>
      </w:r>
    </w:p>
    <w:p w14:paraId="2A14A41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为人权委员会履行任务分配充足和定期划拨的人力及财务资源，以便人权委员会能够在马尔代夫独特的岛屿和环礁地理环境中有效运作；</w:t>
      </w:r>
    </w:p>
    <w:p w14:paraId="74E7C0F2"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保护向委员会提供证据的个人的身份，若他们遭到报复，迅速进行调查，确保起诉施害者，如果认定有罪，则给予与罪行严重性相称的处罚。</w:t>
      </w:r>
    </w:p>
    <w:p w14:paraId="79E205C3"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反腐败措施</w:t>
      </w:r>
    </w:p>
    <w:p w14:paraId="6F0401CC"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13.</w:t>
      </w:r>
      <w:r w:rsidRPr="00A44FDD">
        <w:rPr>
          <w:lang w:val="zh-CN"/>
        </w:rPr>
        <w:tab/>
      </w:r>
      <w:r w:rsidRPr="00A44FDD">
        <w:rPr>
          <w:lang w:val="zh-CN"/>
        </w:rPr>
        <w:t>委员会感到关切的是，有报告表明，缔约国仍然普遍存在腐败现象，包括在旅游业中。委员会还感到关切的是，腐败行为有罪不罚的问题很严重，</w:t>
      </w:r>
      <w:r w:rsidRPr="00A44FDD">
        <w:rPr>
          <w:rFonts w:hint="eastAsia"/>
          <w:lang w:val="zh-CN"/>
        </w:rPr>
        <w:t>原因之一是</w:t>
      </w:r>
      <w:r w:rsidRPr="00A44FDD">
        <w:rPr>
          <w:lang w:val="zh-CN"/>
        </w:rPr>
        <w:t>腐败犯罪起诉数量极少。委员会注意到，</w:t>
      </w:r>
      <w:r w:rsidRPr="00A44FDD">
        <w:rPr>
          <w:lang w:val="zh-CN"/>
        </w:rPr>
        <w:t>2012</w:t>
      </w:r>
      <w:r w:rsidRPr="00A44FDD">
        <w:rPr>
          <w:lang w:val="zh-CN"/>
        </w:rPr>
        <w:t>年至</w:t>
      </w:r>
      <w:r w:rsidRPr="00A44FDD">
        <w:rPr>
          <w:lang w:val="zh-CN"/>
        </w:rPr>
        <w:t>2021</w:t>
      </w:r>
      <w:r w:rsidRPr="00A44FDD">
        <w:rPr>
          <w:lang w:val="zh-CN"/>
        </w:rPr>
        <w:t>年期间，在反腐败委员会调查的案件中，只有</w:t>
      </w:r>
      <w:r w:rsidRPr="00A44FDD">
        <w:rPr>
          <w:lang w:val="zh-CN"/>
        </w:rPr>
        <w:t>2.8%</w:t>
      </w:r>
      <w:r w:rsidRPr="00A44FDD">
        <w:rPr>
          <w:lang w:val="zh-CN"/>
        </w:rPr>
        <w:t>被送交总检察长办公室起诉，而</w:t>
      </w:r>
      <w:r w:rsidRPr="00A44FDD">
        <w:rPr>
          <w:lang w:val="zh-CN"/>
        </w:rPr>
        <w:t>2019</w:t>
      </w:r>
      <w:r w:rsidRPr="00A44FDD">
        <w:rPr>
          <w:lang w:val="zh-CN"/>
        </w:rPr>
        <w:t>年至</w:t>
      </w:r>
      <w:r w:rsidRPr="00A44FDD">
        <w:rPr>
          <w:lang w:val="zh-CN"/>
        </w:rPr>
        <w:t>2022</w:t>
      </w:r>
      <w:r w:rsidRPr="00A44FDD">
        <w:rPr>
          <w:lang w:val="zh-CN"/>
        </w:rPr>
        <w:t>年</w:t>
      </w:r>
      <w:r w:rsidRPr="00A44FDD">
        <w:rPr>
          <w:lang w:val="zh-CN"/>
        </w:rPr>
        <w:lastRenderedPageBreak/>
        <w:t>期间，司法事务委员会仅将</w:t>
      </w:r>
      <w:r w:rsidRPr="00A44FDD">
        <w:rPr>
          <w:lang w:val="zh-CN"/>
        </w:rPr>
        <w:t>6</w:t>
      </w:r>
      <w:r w:rsidRPr="00A44FDD">
        <w:rPr>
          <w:lang w:val="zh-CN"/>
        </w:rPr>
        <w:t>起涉及法官的案件转交反腐败委员会</w:t>
      </w:r>
      <w:r w:rsidRPr="00A44FDD">
        <w:rPr>
          <w:lang w:val="zh-CN"/>
        </w:rPr>
        <w:t>(</w:t>
      </w:r>
      <w:r w:rsidRPr="00A44FDD">
        <w:rPr>
          <w:lang w:val="zh-CN"/>
        </w:rPr>
        <w:t>第二条和第二十五条</w:t>
      </w:r>
      <w:r w:rsidRPr="00A44FDD">
        <w:rPr>
          <w:lang w:val="zh-CN"/>
        </w:rPr>
        <w:t>)</w:t>
      </w:r>
      <w:r w:rsidRPr="00A44FDD">
        <w:rPr>
          <w:lang w:val="zh-CN"/>
        </w:rPr>
        <w:t>。</w:t>
      </w:r>
    </w:p>
    <w:p w14:paraId="07C5E7F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14.</w:t>
      </w:r>
      <w:r w:rsidRPr="00A44FDD">
        <w:rPr>
          <w:rFonts w:eastAsia="SimHei"/>
          <w:lang w:val="zh-CN"/>
        </w:rPr>
        <w:tab/>
      </w:r>
      <w:r w:rsidRPr="00A44FDD">
        <w:rPr>
          <w:rFonts w:eastAsia="SimHei"/>
          <w:lang w:val="zh-CN"/>
        </w:rPr>
        <w:t>缔约国应加大努力，防止和消除各级的腐败和有罪不罚现象。具体而言，缔约国应采取一切必要措施：</w:t>
      </w:r>
    </w:p>
    <w:p w14:paraId="4E60EE7C"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迅速、独立和公正地调查、起诉和审判所有腐败案件，包括与公共采购有关的案件和涉及高级公职人员的案件，如果一个人被认定有罪，则处以与罪行严重性相称的处罚，并确保受害者得到充分赔偿，同时确保能够获取公共信息；</w:t>
      </w:r>
    </w:p>
    <w:p w14:paraId="77A9D94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解除被指控腐败的个人的领导职务，禁止他们担任政府和国有公司的高级职务；</w:t>
      </w:r>
    </w:p>
    <w:p w14:paraId="4A011E2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促进公共采购中的善治、透明和问责，包括将资产和收入申报制度从现在的内阁成员扩大到所有政治委任官员、法官、检察官和国有企业董事会成员，并公开这些信息；</w:t>
      </w:r>
    </w:p>
    <w:p w14:paraId="27EFBD2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开展有效的培训和提高认识运动，让公职人员、检察官、法官、政界人士、工商界和公众了解如何侦测、调查和起诉腐败以及腐败的经济和社会代价。</w:t>
      </w:r>
    </w:p>
    <w:p w14:paraId="33375C7A"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不歧视</w:t>
      </w:r>
    </w:p>
    <w:p w14:paraId="6DE384B7"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15.</w:t>
      </w:r>
      <w:r w:rsidRPr="00A44FDD">
        <w:rPr>
          <w:lang w:val="zh-CN"/>
        </w:rPr>
        <w:tab/>
      </w:r>
      <w:r w:rsidRPr="00A44FDD">
        <w:rPr>
          <w:lang w:val="zh-CN"/>
        </w:rPr>
        <w:t>虽然《宪法》第</w:t>
      </w:r>
      <w:r w:rsidRPr="00A44FDD">
        <w:rPr>
          <w:lang w:val="zh-CN"/>
        </w:rPr>
        <w:t>17</w:t>
      </w:r>
      <w:r w:rsidRPr="00A44FDD">
        <w:rPr>
          <w:lang w:val="zh-CN"/>
        </w:rPr>
        <w:t>条禁止歧视，但委员会感到关切的是，没有通过全面的反歧视立法，禁止基于宗教、性别认同、性取向和民族血统等一切理由的歧视。委员会还对《宪法》第</w:t>
      </w:r>
      <w:r w:rsidRPr="00A44FDD">
        <w:rPr>
          <w:lang w:val="zh-CN"/>
        </w:rPr>
        <w:t>9</w:t>
      </w:r>
      <w:r w:rsidRPr="00A44FDD">
        <w:rPr>
          <w:lang w:val="zh-CN"/>
        </w:rPr>
        <w:t>条</w:t>
      </w:r>
      <w:r w:rsidRPr="00A44FDD">
        <w:rPr>
          <w:lang w:val="zh-CN"/>
        </w:rPr>
        <w:t>(d)</w:t>
      </w:r>
      <w:r w:rsidRPr="00A44FDD">
        <w:rPr>
          <w:lang w:val="zh-CN"/>
        </w:rPr>
        <w:t>款表示关切，根据该规定，非穆斯林不得成为马尔代夫公民</w:t>
      </w:r>
      <w:r w:rsidRPr="00A44FDD">
        <w:rPr>
          <w:lang w:val="zh-CN"/>
        </w:rPr>
        <w:t>(</w:t>
      </w:r>
      <w:r w:rsidRPr="00A44FDD">
        <w:rPr>
          <w:lang w:val="zh-CN"/>
        </w:rPr>
        <w:t>第二条、第十九条、第二十条和第二十六条</w:t>
      </w:r>
      <w:r w:rsidRPr="00A44FDD">
        <w:rPr>
          <w:lang w:val="zh-CN"/>
        </w:rPr>
        <w:t>)</w:t>
      </w:r>
      <w:r w:rsidRPr="00A44FDD">
        <w:rPr>
          <w:lang w:val="zh-CN"/>
        </w:rPr>
        <w:t>。</w:t>
      </w:r>
    </w:p>
    <w:p w14:paraId="4C675CDC"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16.</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1"/>
      </w:r>
      <w:r w:rsidRPr="00A44FDD">
        <w:rPr>
          <w:rFonts w:eastAsia="SimHei"/>
          <w:lang w:val="zh-CN"/>
        </w:rPr>
        <w:t>，缔约国应通过全面的反歧视立法，禁止基于一切理由的歧视，包括基于宗教、性别认同、性取向和民族出身的歧视，并修订《宪法》，确保宗教不是取得公民身份的要求。</w:t>
      </w:r>
    </w:p>
    <w:p w14:paraId="346251D8"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17.</w:t>
      </w:r>
      <w:r w:rsidRPr="00A44FDD">
        <w:rPr>
          <w:lang w:val="zh-CN"/>
        </w:rPr>
        <w:tab/>
      </w:r>
      <w:r w:rsidRPr="00A44FDD">
        <w:rPr>
          <w:lang w:val="zh-CN"/>
        </w:rPr>
        <w:t>委员会感到关切的是，人们因性取向而面临严重的暴力、歧视和污名化，尤其是因为同性成年人之间自愿</w:t>
      </w:r>
      <w:r w:rsidRPr="00A44FDD">
        <w:rPr>
          <w:rFonts w:hint="eastAsia"/>
          <w:lang w:val="zh-CN"/>
        </w:rPr>
        <w:t>的</w:t>
      </w:r>
      <w:r w:rsidRPr="00A44FDD">
        <w:rPr>
          <w:lang w:val="zh-CN"/>
        </w:rPr>
        <w:t>性关系被定为犯罪，没有禁止煽动基于性取向和性别认同的暴力、仇恨或歧视，在网上曝光个人隐私</w:t>
      </w:r>
      <w:r w:rsidRPr="00A44FDD">
        <w:rPr>
          <w:rFonts w:hint="eastAsia"/>
          <w:lang w:val="zh-CN"/>
        </w:rPr>
        <w:t>和</w:t>
      </w:r>
      <w:r w:rsidRPr="00A44FDD">
        <w:rPr>
          <w:lang w:val="zh-CN"/>
        </w:rPr>
        <w:t>基于性取向打击他人</w:t>
      </w:r>
      <w:r w:rsidRPr="00A44FDD">
        <w:rPr>
          <w:rFonts w:hint="eastAsia"/>
          <w:lang w:val="zh-CN"/>
        </w:rPr>
        <w:t>的行为盛行</w:t>
      </w:r>
      <w:r w:rsidRPr="00A44FDD">
        <w:rPr>
          <w:lang w:val="zh-CN"/>
        </w:rPr>
        <w:t>，基于性取向的犯罪极少得到调查和起诉，这些犯罪的受害者反而因性犯罪遭到调查和</w:t>
      </w:r>
      <w:r w:rsidRPr="00A44FDD">
        <w:rPr>
          <w:rFonts w:hint="eastAsia"/>
          <w:lang w:val="zh-CN"/>
        </w:rPr>
        <w:t>控告</w:t>
      </w:r>
      <w:r w:rsidRPr="00A44FDD">
        <w:rPr>
          <w:lang w:val="zh-CN"/>
        </w:rPr>
        <w:t>(</w:t>
      </w:r>
      <w:r w:rsidRPr="00A44FDD">
        <w:rPr>
          <w:lang w:val="zh-CN"/>
        </w:rPr>
        <w:t>第二条、第十九条、第二十条和第二十六条</w:t>
      </w:r>
      <w:r w:rsidRPr="00A44FDD">
        <w:rPr>
          <w:lang w:val="zh-CN"/>
        </w:rPr>
        <w:t>)</w:t>
      </w:r>
      <w:r w:rsidRPr="00A44FDD">
        <w:rPr>
          <w:lang w:val="zh-CN"/>
        </w:rPr>
        <w:t>。</w:t>
      </w:r>
    </w:p>
    <w:p w14:paraId="3AEA90D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18.</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2"/>
      </w:r>
      <w:r w:rsidRPr="00A44FDD">
        <w:rPr>
          <w:rFonts w:eastAsia="SimHei"/>
          <w:lang w:val="zh-CN"/>
        </w:rPr>
        <w:t>，缔约国应将同性成年人之间自愿的性关系非刑罪化，并采取一切必要措施，打击因性取向而对他人施以暴力、歧视和侮辱的行为，包括：</w:t>
      </w:r>
    </w:p>
    <w:p w14:paraId="53C3DCA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在仇恨犯罪法案中将基于受害者性取向或性别认同的暴力行为定为刑事犯罪；</w:t>
      </w:r>
    </w:p>
    <w:p w14:paraId="1BF5BEC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lastRenderedPageBreak/>
        <w:tab/>
        <w:t>(b)</w:t>
      </w:r>
      <w:r w:rsidRPr="00A44FDD">
        <w:rPr>
          <w:rFonts w:eastAsia="SimHei"/>
          <w:lang w:val="zh-CN"/>
        </w:rPr>
        <w:tab/>
      </w:r>
      <w:r w:rsidRPr="00A44FDD">
        <w:rPr>
          <w:rFonts w:eastAsia="SimHei"/>
          <w:lang w:val="zh-CN"/>
        </w:rPr>
        <w:t>调查和起诉所有基于性取向或性别认同而对人实施的犯罪，包括在网上曝光个人隐私的行为，如果某人被判犯有这些罪行，则处以与罪行严重程度相称的处罚，并确保受害者获得充分赔偿；</w:t>
      </w:r>
    </w:p>
    <w:p w14:paraId="3DA3A6C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采取适当措施，打击对男女同性恋、双性恋、跨性别者和间性者群体的歧视及骚扰，包括为此开展提高公众认识的运动。</w:t>
      </w:r>
    </w:p>
    <w:p w14:paraId="4A426175"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性别平等</w:t>
      </w:r>
    </w:p>
    <w:p w14:paraId="6FA1A9A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19.</w:t>
      </w:r>
      <w:r w:rsidRPr="00A44FDD">
        <w:rPr>
          <w:lang w:val="zh-CN"/>
        </w:rPr>
        <w:tab/>
      </w:r>
      <w:r w:rsidRPr="00A44FDD">
        <w:rPr>
          <w:lang w:val="zh-CN"/>
        </w:rPr>
        <w:t>委员会欢迎缔约国于</w:t>
      </w:r>
      <w:r w:rsidRPr="00A44FDD">
        <w:rPr>
          <w:lang w:val="zh-CN"/>
        </w:rPr>
        <w:t>2016</w:t>
      </w:r>
      <w:r w:rsidRPr="00A44FDD">
        <w:rPr>
          <w:lang w:val="zh-CN"/>
        </w:rPr>
        <w:t>年通过《性别平等法》，并欢迎缔约国为实现平等所作的努力。然而，委员会仍感到关切的是，妇女在公共和政治事务中，包括在政府、议会和司法机构中的代表性不足。委员会还感到关切的是，在新一届政府</w:t>
      </w:r>
      <w:r w:rsidRPr="00A44FDD">
        <w:rPr>
          <w:rFonts w:hint="eastAsia"/>
          <w:lang w:val="zh-CN"/>
        </w:rPr>
        <w:t>中</w:t>
      </w:r>
      <w:r w:rsidRPr="00A44FDD">
        <w:rPr>
          <w:lang w:val="zh-CN"/>
        </w:rPr>
        <w:t>，女性内阁部长被分配到了在性别刻板印象中</w:t>
      </w:r>
      <w:r w:rsidRPr="00A44FDD">
        <w:rPr>
          <w:rFonts w:hint="eastAsia"/>
          <w:lang w:val="zh-CN"/>
        </w:rPr>
        <w:t>与</w:t>
      </w:r>
      <w:r w:rsidRPr="00A44FDD">
        <w:rPr>
          <w:lang w:val="zh-CN"/>
        </w:rPr>
        <w:t>妇女联系在一起的部门</w:t>
      </w:r>
      <w:r w:rsidRPr="00A44FDD">
        <w:rPr>
          <w:lang w:val="zh-CN"/>
        </w:rPr>
        <w:t>(</w:t>
      </w:r>
      <w:r w:rsidRPr="00A44FDD">
        <w:rPr>
          <w:lang w:val="zh-CN"/>
        </w:rPr>
        <w:t>第三条和第二十六条</w:t>
      </w:r>
      <w:r w:rsidRPr="00A44FDD">
        <w:rPr>
          <w:lang w:val="zh-CN"/>
        </w:rPr>
        <w:t>)</w:t>
      </w:r>
      <w:r w:rsidRPr="00A44FDD">
        <w:rPr>
          <w:lang w:val="zh-CN"/>
        </w:rPr>
        <w:t>。</w:t>
      </w:r>
    </w:p>
    <w:p w14:paraId="27F772CC" w14:textId="77777777" w:rsidR="00A44FDD" w:rsidRPr="000A72F3" w:rsidRDefault="00A44FDD" w:rsidP="00A44FDD">
      <w:pPr>
        <w:tabs>
          <w:tab w:val="left" w:pos="1134"/>
          <w:tab w:val="left" w:pos="1565"/>
          <w:tab w:val="left" w:pos="1996"/>
          <w:tab w:val="left" w:pos="2427"/>
        </w:tabs>
        <w:spacing w:after="120"/>
        <w:ind w:left="1134" w:right="1134"/>
        <w:rPr>
          <w:rFonts w:eastAsia="SimHei"/>
        </w:rPr>
      </w:pPr>
      <w:r w:rsidRPr="000A72F3">
        <w:rPr>
          <w:rFonts w:eastAsia="SimHei"/>
          <w:lang w:val="zh-CN"/>
        </w:rPr>
        <w:t>20.</w:t>
      </w:r>
      <w:r w:rsidRPr="000A72F3">
        <w:rPr>
          <w:rFonts w:eastAsia="SimHei"/>
          <w:lang w:val="zh-CN"/>
        </w:rPr>
        <w:tab/>
      </w:r>
      <w:r w:rsidRPr="000A72F3">
        <w:rPr>
          <w:rFonts w:eastAsia="SimHei"/>
          <w:lang w:val="zh-CN"/>
        </w:rPr>
        <w:t>铭记委员会先前的建议</w:t>
      </w:r>
      <w:r w:rsidRPr="000A72F3">
        <w:rPr>
          <w:rFonts w:eastAsia="SimHei"/>
          <w:snapToGrid/>
          <w:vertAlign w:val="superscript"/>
          <w:lang w:val="zh-CN"/>
        </w:rPr>
        <w:footnoteReference w:id="13"/>
      </w:r>
      <w:r w:rsidRPr="000A72F3">
        <w:rPr>
          <w:rFonts w:eastAsia="SimHei"/>
          <w:lang w:val="zh-CN"/>
        </w:rPr>
        <w:t>，缔约国应加强努力，确保妇女参与政治和公共事务，包括在政府、议会和司法机构采取暂行特别措施，开展提高认识运动，以进一步增加妇女对公共和政治事务的参与，促进男女平等原则，宣传消除性别成见的必要性，确保媒体宣传妇女积极参与公共和政治生活的正面形象。</w:t>
      </w:r>
    </w:p>
    <w:p w14:paraId="5AFBB5E1"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暴力侵害妇女行为，包括家庭暴力</w:t>
      </w:r>
    </w:p>
    <w:p w14:paraId="057D544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21.</w:t>
      </w:r>
      <w:r w:rsidRPr="00A44FDD">
        <w:rPr>
          <w:lang w:val="zh-CN"/>
        </w:rPr>
        <w:tab/>
      </w:r>
      <w:r w:rsidRPr="00A44FDD">
        <w:rPr>
          <w:lang w:val="zh-CN"/>
        </w:rPr>
        <w:t>委员会表示关切的是，持续存在暴力侵害妇女行为，特别是家庭暴力和性暴力，以及</w:t>
      </w:r>
      <w:r w:rsidRPr="00A44FDD">
        <w:rPr>
          <w:rFonts w:hint="eastAsia"/>
          <w:lang w:val="zh-CN"/>
        </w:rPr>
        <w:t>残</w:t>
      </w:r>
      <w:r w:rsidRPr="00A44FDD">
        <w:rPr>
          <w:lang w:val="zh-CN"/>
        </w:rPr>
        <w:t>割女性生殖器的有害习俗。委员会还感到关切的是，没有将家庭暴力定为具体的刑事罪，没有将</w:t>
      </w:r>
      <w:r w:rsidRPr="00A44FDD">
        <w:rPr>
          <w:rFonts w:hint="eastAsia"/>
          <w:lang w:val="zh-CN"/>
        </w:rPr>
        <w:t>残</w:t>
      </w:r>
      <w:r w:rsidRPr="00A44FDD">
        <w:rPr>
          <w:lang w:val="zh-CN"/>
        </w:rPr>
        <w:t>割女性生殖器定为犯罪，对于与暴力侵害妇女有关的犯罪，包括在驱魔习俗下实施的行为，申诉率较低，调查、起诉和审判率也较低，缺乏有效的受害者保护和康复机制，法官、检察官、律师和执</w:t>
      </w:r>
      <w:r w:rsidRPr="00A44FDD">
        <w:rPr>
          <w:rFonts w:hint="eastAsia"/>
          <w:lang w:val="zh-CN"/>
        </w:rPr>
        <w:t>法</w:t>
      </w:r>
      <w:r w:rsidRPr="00A44FDD">
        <w:rPr>
          <w:lang w:val="zh-CN"/>
        </w:rPr>
        <w:t>人员没有接受关于暴力侵害妇女和《性犯罪法》第</w:t>
      </w:r>
      <w:r w:rsidRPr="00A44FDD">
        <w:rPr>
          <w:lang w:val="zh-CN"/>
        </w:rPr>
        <w:t>52</w:t>
      </w:r>
      <w:r w:rsidRPr="00A44FDD">
        <w:rPr>
          <w:lang w:val="zh-CN"/>
        </w:rPr>
        <w:t>条之下证据要求的充分培训</w:t>
      </w:r>
      <w:r w:rsidRPr="00A44FDD">
        <w:rPr>
          <w:lang w:val="zh-CN"/>
        </w:rPr>
        <w:t>(</w:t>
      </w:r>
      <w:r w:rsidRPr="00A44FDD">
        <w:rPr>
          <w:lang w:val="zh-CN"/>
        </w:rPr>
        <w:t>第二条、第三条、第六条、第七条和第二十六条</w:t>
      </w:r>
      <w:r w:rsidRPr="00A44FDD">
        <w:rPr>
          <w:lang w:val="zh-CN"/>
        </w:rPr>
        <w:t>)</w:t>
      </w:r>
      <w:r w:rsidRPr="00A44FDD">
        <w:rPr>
          <w:lang w:val="zh-CN"/>
        </w:rPr>
        <w:t>。</w:t>
      </w:r>
      <w:bookmarkStart w:id="0" w:name="_Hlk171688766"/>
      <w:bookmarkEnd w:id="0"/>
    </w:p>
    <w:p w14:paraId="3417E67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22.</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4"/>
      </w:r>
      <w:r w:rsidRPr="00A44FDD">
        <w:rPr>
          <w:rFonts w:eastAsia="SimHei"/>
          <w:lang w:val="zh-CN"/>
        </w:rPr>
        <w:t>，缔约国应：</w:t>
      </w:r>
    </w:p>
    <w:p w14:paraId="13F12A9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修订《家庭暴力法》和</w:t>
      </w:r>
      <w:r w:rsidRPr="00A44FDD">
        <w:rPr>
          <w:rFonts w:eastAsia="SimHei"/>
          <w:lang w:val="zh-CN"/>
        </w:rPr>
        <w:t>(</w:t>
      </w:r>
      <w:r w:rsidRPr="00A44FDD">
        <w:rPr>
          <w:rFonts w:eastAsia="SimHei"/>
          <w:lang w:val="zh-CN"/>
        </w:rPr>
        <w:t>或</w:t>
      </w:r>
      <w:r w:rsidRPr="00A44FDD">
        <w:rPr>
          <w:rFonts w:eastAsia="SimHei"/>
          <w:lang w:val="zh-CN"/>
        </w:rPr>
        <w:t>)</w:t>
      </w:r>
      <w:r w:rsidRPr="00A44FDD">
        <w:rPr>
          <w:rFonts w:eastAsia="SimHei"/>
          <w:lang w:val="zh-CN"/>
        </w:rPr>
        <w:t>《刑法》，将家庭暴力定为一项具体的刑事犯罪，并将残割女性生殖器规定为犯罪；</w:t>
      </w:r>
    </w:p>
    <w:p w14:paraId="25FAAD2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便利受害者提出申诉而不必担心报复、恐吓或社区的排斥，调查和起诉责任人，如果定罪，则处以适当惩罚，并向受害者提供赔偿，这包括在驱魔习俗下实施的行为；</w:t>
      </w:r>
    </w:p>
    <w:p w14:paraId="1CD19F04"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为受害者提供有效保护，包括设立收容所和提供心理支持，并开展提高认识运动，宣传家庭暴力、性暴力和残割女性生殖器的负面影响；</w:t>
      </w:r>
    </w:p>
    <w:p w14:paraId="30CE1AD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向法官、检察官、律师和执法人员提供关于暴力侵害妇女问题的培训，包括关于《性犯罪法》第</w:t>
      </w:r>
      <w:r w:rsidRPr="00A44FDD">
        <w:rPr>
          <w:rFonts w:eastAsia="SimHei"/>
          <w:lang w:val="zh-CN"/>
        </w:rPr>
        <w:t>52</w:t>
      </w:r>
      <w:r w:rsidRPr="00A44FDD">
        <w:rPr>
          <w:rFonts w:eastAsia="SimHei"/>
          <w:lang w:val="zh-CN"/>
        </w:rPr>
        <w:t>条所述证据要求的培训；</w:t>
      </w:r>
    </w:p>
    <w:p w14:paraId="6DE99C40"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(e)</w:t>
      </w:r>
      <w:r w:rsidRPr="00A44FDD">
        <w:rPr>
          <w:rFonts w:eastAsia="SimHei"/>
          <w:lang w:val="zh-CN"/>
        </w:rPr>
        <w:tab/>
      </w:r>
      <w:r w:rsidRPr="00A44FDD">
        <w:rPr>
          <w:rFonts w:eastAsia="SimHei"/>
          <w:lang w:val="zh-CN"/>
        </w:rPr>
        <w:t>开展面向男性和女性的提高公众认识运动，以改变社会态度，消除将暴力侵害妇女正常化的父权观念。</w:t>
      </w:r>
    </w:p>
    <w:p w14:paraId="361C28C7"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lastRenderedPageBreak/>
        <w:tab/>
      </w:r>
      <w:r w:rsidRPr="00A44FDD">
        <w:rPr>
          <w:rFonts w:eastAsia="SimHei"/>
          <w:snapToGrid/>
          <w:sz w:val="22"/>
          <w:szCs w:val="22"/>
          <w:lang w:val="zh-CN"/>
        </w:rPr>
        <w:tab/>
      </w:r>
      <w:r w:rsidRPr="00A44FDD">
        <w:rPr>
          <w:rFonts w:eastAsia="SimHei"/>
          <w:snapToGrid/>
          <w:sz w:val="22"/>
          <w:szCs w:val="22"/>
          <w:lang w:val="zh-CN"/>
        </w:rPr>
        <w:t>终止妊娠、孕产妇死亡率和生殖权利</w:t>
      </w:r>
    </w:p>
    <w:p w14:paraId="715538ED"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23.</w:t>
      </w:r>
      <w:r w:rsidRPr="00A44FDD">
        <w:rPr>
          <w:lang w:val="zh-CN"/>
        </w:rPr>
        <w:tab/>
      </w:r>
      <w:r w:rsidRPr="00A44FDD">
        <w:rPr>
          <w:lang w:val="zh-CN"/>
        </w:rPr>
        <w:t>委员会感到关切的是，不安全堕胎</w:t>
      </w:r>
      <w:r w:rsidRPr="00A44FDD">
        <w:rPr>
          <w:rFonts w:hint="eastAsia"/>
          <w:lang w:val="zh-CN"/>
        </w:rPr>
        <w:t>现象</w:t>
      </w:r>
      <w:r w:rsidRPr="00A44FDD">
        <w:rPr>
          <w:lang w:val="zh-CN"/>
        </w:rPr>
        <w:t>普遍存在，生殖保健服务被污名化，导致年轻人和未婚妇女诉诸危及健康和生命的高危</w:t>
      </w:r>
      <w:r w:rsidRPr="00A44FDD">
        <w:rPr>
          <w:rFonts w:hint="eastAsia"/>
          <w:lang w:val="zh-CN"/>
        </w:rPr>
        <w:t>堕胎方式</w:t>
      </w:r>
      <w:r w:rsidRPr="00A44FDD">
        <w:rPr>
          <w:lang w:val="zh-CN"/>
        </w:rPr>
        <w:t>。委员会还感到关切的是，有报告称，</w:t>
      </w:r>
      <w:r w:rsidRPr="00A44FDD">
        <w:rPr>
          <w:rFonts w:hint="eastAsia"/>
          <w:lang w:val="zh-CN"/>
        </w:rPr>
        <w:t>由于</w:t>
      </w:r>
      <w:r w:rsidRPr="00A44FDD">
        <w:rPr>
          <w:lang w:val="zh-CN"/>
        </w:rPr>
        <w:t>执业医生出于良心拒绝</w:t>
      </w:r>
      <w:r w:rsidRPr="00A44FDD">
        <w:rPr>
          <w:rFonts w:hint="eastAsia"/>
          <w:lang w:val="zh-CN"/>
        </w:rPr>
        <w:t>实施</w:t>
      </w:r>
      <w:r w:rsidRPr="00A44FDD">
        <w:rPr>
          <w:lang w:val="zh-CN"/>
        </w:rPr>
        <w:t>堕胎，甚至在法律允许的情况下也不予</w:t>
      </w:r>
      <w:r w:rsidRPr="00A44FDD">
        <w:rPr>
          <w:rFonts w:hint="eastAsia"/>
          <w:lang w:val="zh-CN"/>
        </w:rPr>
        <w:t>实施</w:t>
      </w:r>
      <w:r w:rsidRPr="00A44FDD">
        <w:rPr>
          <w:lang w:val="zh-CN"/>
        </w:rPr>
        <w:t>，加上全国的卫生机构不提供堕胎服务，很难获得安全</w:t>
      </w:r>
      <w:r w:rsidRPr="00A44FDD">
        <w:rPr>
          <w:rFonts w:hint="eastAsia"/>
          <w:lang w:val="zh-CN"/>
        </w:rPr>
        <w:t>的</w:t>
      </w:r>
      <w:r w:rsidRPr="00A44FDD">
        <w:rPr>
          <w:lang w:val="zh-CN"/>
        </w:rPr>
        <w:t>堕胎服务</w:t>
      </w:r>
      <w:r w:rsidRPr="00A44FDD">
        <w:rPr>
          <w:lang w:val="zh-CN"/>
        </w:rPr>
        <w:t>(</w:t>
      </w:r>
      <w:r w:rsidRPr="00A44FDD">
        <w:rPr>
          <w:lang w:val="zh-CN"/>
        </w:rPr>
        <w:t>第六条、第七条和第八条</w:t>
      </w:r>
      <w:r w:rsidRPr="00A44FDD">
        <w:rPr>
          <w:lang w:val="zh-CN"/>
        </w:rPr>
        <w:t>)</w:t>
      </w:r>
      <w:r w:rsidRPr="00A44FDD">
        <w:rPr>
          <w:lang w:val="zh-CN"/>
        </w:rPr>
        <w:t>。</w:t>
      </w:r>
    </w:p>
    <w:p w14:paraId="6D75C5B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24.</w:t>
      </w:r>
      <w:r w:rsidRPr="00A44FDD">
        <w:rPr>
          <w:rFonts w:eastAsia="SimHei"/>
          <w:lang w:val="zh-CN"/>
        </w:rPr>
        <w:tab/>
      </w:r>
      <w:r w:rsidRPr="00A44FDD">
        <w:rPr>
          <w:rFonts w:eastAsia="SimHei"/>
          <w:lang w:val="zh-CN"/>
        </w:rPr>
        <w:t>根据委员会关于生命权的第</w:t>
      </w:r>
      <w:r w:rsidRPr="00A44FDD">
        <w:rPr>
          <w:rFonts w:eastAsia="SimHei"/>
          <w:lang w:val="zh-CN"/>
        </w:rPr>
        <w:t>36</w:t>
      </w:r>
      <w:r w:rsidRPr="00A44FDD">
        <w:rPr>
          <w:rFonts w:eastAsia="SimHei"/>
          <w:lang w:val="zh-CN"/>
        </w:rPr>
        <w:t>号一般性意见</w:t>
      </w:r>
      <w:r w:rsidRPr="00A44FDD">
        <w:rPr>
          <w:rFonts w:eastAsia="SimHei"/>
          <w:lang w:val="zh-CN"/>
        </w:rPr>
        <w:t>(2018</w:t>
      </w:r>
      <w:r w:rsidRPr="00A44FDD">
        <w:rPr>
          <w:rFonts w:eastAsia="SimHei"/>
          <w:lang w:val="zh-CN"/>
        </w:rPr>
        <w:t>年</w:t>
      </w:r>
      <w:r w:rsidRPr="00A44FDD">
        <w:rPr>
          <w:rFonts w:eastAsia="SimHei"/>
          <w:lang w:val="zh-CN"/>
        </w:rPr>
        <w:t>)</w:t>
      </w:r>
      <w:r w:rsidRPr="00A44FDD">
        <w:rPr>
          <w:rFonts w:eastAsia="SimHei"/>
          <w:lang w:val="zh-CN"/>
        </w:rPr>
        <w:t>，缔约国应采取一切必要措施，确保对堕胎的监管方式不违背缔约国确保妇女和女童不必接受不安全堕胎的义务。缔约国尤其应：</w:t>
      </w:r>
    </w:p>
    <w:p w14:paraId="5A300EB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采取适当措施，消除对寻求堕胎相关信息和服务的妇女的污名化，包括系统地为医务专业人员提供关于性健康和生殖健康权利的培训，并落实教育和提高性问题认识的方案，向妇女、男子和青少年宣传使用避孕药具的重要性以及性健康和生殖健康权利；</w:t>
      </w:r>
    </w:p>
    <w:p w14:paraId="00B19D10"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让全国的妇女和女童能够获得合法、有效、安全、不受阻碍和保密的堕胎，包括产前和堕胎后护理，消除歧视、暴力和胁迫，避免在获取性健康和生殖健康服务方面设置新的障碍；</w:t>
      </w:r>
    </w:p>
    <w:p w14:paraId="38E317B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确保迅速和有效地调查关于妇女权利在生殖保健场合遭到侵犯的指控，起诉施害者，如认定有罪，则根据罪行的严重性予以制裁；</w:t>
      </w:r>
    </w:p>
    <w:p w14:paraId="7B11F4CA" w14:textId="77777777" w:rsidR="00A44FDD" w:rsidRPr="00A44FDD" w:rsidRDefault="00A44FDD" w:rsidP="00A44FDD">
      <w:pPr>
        <w:tabs>
          <w:tab w:val="left" w:pos="1134"/>
          <w:tab w:val="left" w:pos="1565"/>
          <w:tab w:val="left" w:pos="1996"/>
          <w:tab w:val="left" w:pos="2427"/>
        </w:tabs>
        <w:spacing w:after="120"/>
        <w:ind w:left="1134" w:right="1134"/>
        <w:rPr>
          <w:b/>
          <w:bCs/>
        </w:rPr>
      </w:pPr>
      <w:r w:rsidRPr="00A44FDD">
        <w:rPr>
          <w:rFonts w:eastAsia="SimHei"/>
          <w:lang w:val="zh-CN"/>
        </w:rPr>
        <w:tab/>
        <w:t>(d)</w:t>
      </w:r>
      <w:r w:rsidRPr="00A44FDD">
        <w:rPr>
          <w:rFonts w:eastAsia="SimHei"/>
          <w:lang w:val="zh-CN"/>
        </w:rPr>
        <w:tab/>
      </w:r>
      <w:r w:rsidRPr="00A44FDD">
        <w:rPr>
          <w:rFonts w:eastAsia="SimHei"/>
          <w:lang w:val="zh-CN"/>
        </w:rPr>
        <w:t>采取一切必要措施，包括通过收集相关数据并监测拒绝提供堕胎和堕胎相关服务的情况，确保出于良心拒绝实施堕胎的行为不妨碍妇女和女童有效和平等地获得保密、合法、安全的堕胎服务及堕胎后护理。</w:t>
      </w:r>
    </w:p>
    <w:p w14:paraId="7AE8D3DA"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反恐措施</w:t>
      </w:r>
    </w:p>
    <w:p w14:paraId="511456B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25.</w:t>
      </w:r>
      <w:r w:rsidRPr="00A44FDD">
        <w:rPr>
          <w:lang w:val="zh-CN"/>
        </w:rPr>
        <w:tab/>
      </w:r>
      <w:r w:rsidRPr="00A44FDD">
        <w:rPr>
          <w:lang w:val="zh-CN"/>
        </w:rPr>
        <w:t>委员会感到关切的是，正如反恐中注意促进与保护人权和基本自由特别报告员在其</w:t>
      </w:r>
      <w:r w:rsidRPr="00A44FDD">
        <w:rPr>
          <w:lang w:val="zh-CN"/>
        </w:rPr>
        <w:t>2022</w:t>
      </w:r>
      <w:r w:rsidRPr="00A44FDD">
        <w:rPr>
          <w:lang w:val="zh-CN"/>
        </w:rPr>
        <w:t>年</w:t>
      </w:r>
      <w:r w:rsidRPr="00A44FDD">
        <w:rPr>
          <w:lang w:val="zh-CN"/>
        </w:rPr>
        <w:t>5</w:t>
      </w:r>
      <w:r w:rsidRPr="00A44FDD">
        <w:rPr>
          <w:lang w:val="zh-CN"/>
        </w:rPr>
        <w:t>月访问马尔代夫的报告中所述，《防止恐怖主义法》中对恐怖主义的定义过于宽泛，可用于针对民间社会组织和政治反对派。</w:t>
      </w:r>
      <w:r w:rsidRPr="00A44FDD">
        <w:rPr>
          <w:snapToGrid/>
          <w:vertAlign w:val="superscript"/>
          <w:lang w:val="zh-CN"/>
        </w:rPr>
        <w:footnoteReference w:id="15"/>
      </w:r>
      <w:r w:rsidRPr="00A44FDD">
        <w:rPr>
          <w:rFonts w:hint="eastAsia"/>
          <w:lang w:val="zh-CN"/>
        </w:rPr>
        <w:t xml:space="preserve"> </w:t>
      </w:r>
      <w:r w:rsidRPr="00A44FDD">
        <w:rPr>
          <w:lang w:val="zh-CN"/>
        </w:rPr>
        <w:t>委员会还感到关切的是，据指控，《防止恐怖主义法》被滥用于压制民间社会组织和政治反对派</w:t>
      </w:r>
      <w:r w:rsidRPr="00A44FDD">
        <w:rPr>
          <w:lang w:val="zh-CN"/>
        </w:rPr>
        <w:t>(</w:t>
      </w:r>
      <w:r w:rsidRPr="00A44FDD">
        <w:rPr>
          <w:lang w:val="zh-CN"/>
        </w:rPr>
        <w:t>第二条、第四条、第七条、第九条和第十四条</w:t>
      </w:r>
      <w:r w:rsidRPr="00A44FDD">
        <w:rPr>
          <w:lang w:val="zh-CN"/>
        </w:rPr>
        <w:t>)</w:t>
      </w:r>
      <w:r w:rsidRPr="00A44FDD">
        <w:rPr>
          <w:lang w:val="zh-CN"/>
        </w:rPr>
        <w:t>。</w:t>
      </w:r>
    </w:p>
    <w:p w14:paraId="14509D4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26.</w:t>
      </w:r>
      <w:r w:rsidRPr="00A44FDD">
        <w:rPr>
          <w:rFonts w:eastAsia="SimHei"/>
          <w:lang w:val="zh-CN"/>
        </w:rPr>
        <w:tab/>
      </w:r>
      <w:r w:rsidRPr="00A44FDD">
        <w:rPr>
          <w:rFonts w:eastAsia="SimHei"/>
          <w:lang w:val="zh-CN"/>
        </w:rPr>
        <w:t>缔约国应根据反恐中注意促进与保护人权和基本自由特别报告员的建议，修订《防止恐怖主义法》，确保与《公约》相符。缔约国还应确保申诉人得到保护，使其免遭报复，对所有酷刑、虐待和报复指控进行迅速、彻底、有效和公正的调查，确保起诉施害者，如果定罪，则给予相应处罚，并向受害者提供有效补救。</w:t>
      </w:r>
    </w:p>
    <w:p w14:paraId="73AF6A7C"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bCs/>
          <w:snapToGrid/>
          <w:sz w:val="22"/>
          <w:szCs w:val="22"/>
          <w:lang w:val="zh-CN"/>
        </w:rPr>
        <w:t>死刑</w:t>
      </w:r>
    </w:p>
    <w:p w14:paraId="2B951D3F"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27.</w:t>
      </w:r>
      <w:r w:rsidRPr="00A44FDD">
        <w:rPr>
          <w:lang w:val="zh-CN"/>
        </w:rPr>
        <w:tab/>
      </w:r>
      <w:r w:rsidRPr="00A44FDD">
        <w:rPr>
          <w:lang w:val="zh-CN"/>
        </w:rPr>
        <w:t>委员会表示严重关切的是，缔约国最近宣布打算取消暂停适用死刑。委员会注意到儿童的死刑被减刑，但感到关切的是，尽管对面临死刑的个人进行了评估以确定他们的精神状况是否健全，但仍有报告称，存在对心理社会残疾人判处死刑的情况，不仅对涉及故意杀人的最严重罪行判处死刑，还在其他情况下判处死</w:t>
      </w:r>
      <w:r w:rsidRPr="00A44FDD">
        <w:rPr>
          <w:lang w:val="zh-CN"/>
        </w:rPr>
        <w:lastRenderedPageBreak/>
        <w:t>刑，例如，因通奸和婚外性关系等性行为对妇女判处死刑，在</w:t>
      </w:r>
      <w:r w:rsidRPr="00A44FDD">
        <w:rPr>
          <w:rFonts w:hint="eastAsia"/>
          <w:lang w:val="zh-CN"/>
        </w:rPr>
        <w:t>故意谋杀</w:t>
      </w:r>
      <w:r w:rsidRPr="00A44FDD">
        <w:rPr>
          <w:lang w:val="zh-CN"/>
        </w:rPr>
        <w:t>案件中，死刑</w:t>
      </w:r>
      <w:r w:rsidRPr="00A44FDD">
        <w:rPr>
          <w:rFonts w:hint="eastAsia"/>
          <w:lang w:val="zh-CN"/>
        </w:rPr>
        <w:t>是否减刑</w:t>
      </w:r>
      <w:r w:rsidRPr="00A44FDD">
        <w:rPr>
          <w:lang w:val="zh-CN"/>
        </w:rPr>
        <w:t>取决于受害者继承人</w:t>
      </w:r>
      <w:r w:rsidRPr="00A44FDD">
        <w:rPr>
          <w:rFonts w:hint="eastAsia"/>
          <w:lang w:val="zh-CN"/>
        </w:rPr>
        <w:t>的</w:t>
      </w:r>
      <w:r w:rsidRPr="00A44FDD">
        <w:rPr>
          <w:lang w:val="zh-CN"/>
        </w:rPr>
        <w:t>决定。委员会感到关切的是，没有资料说明是否存在一种程序，以便被判处死刑的个人能够基于新发现的无罪证据，包括新的</w:t>
      </w:r>
      <w:r w:rsidRPr="00A44FDD">
        <w:rPr>
          <w:lang w:val="zh-CN"/>
        </w:rPr>
        <w:t>DNA</w:t>
      </w:r>
      <w:r w:rsidRPr="00A44FDD">
        <w:rPr>
          <w:lang w:val="zh-CN"/>
        </w:rPr>
        <w:t>证据，申请对定罪和判刑进行复审，若是错误定罪，则给予赔偿</w:t>
      </w:r>
      <w:r w:rsidRPr="00A44FDD">
        <w:rPr>
          <w:lang w:val="zh-CN"/>
        </w:rPr>
        <w:t>(</w:t>
      </w:r>
      <w:r w:rsidRPr="00A44FDD">
        <w:rPr>
          <w:lang w:val="zh-CN"/>
        </w:rPr>
        <w:t>第六条</w:t>
      </w:r>
      <w:r w:rsidRPr="00A44FDD">
        <w:rPr>
          <w:lang w:val="zh-CN"/>
        </w:rPr>
        <w:t>)</w:t>
      </w:r>
      <w:r w:rsidRPr="00A44FDD">
        <w:rPr>
          <w:lang w:val="zh-CN"/>
        </w:rPr>
        <w:t>。</w:t>
      </w:r>
    </w:p>
    <w:p w14:paraId="128FB9A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28.</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6"/>
      </w:r>
      <w:r w:rsidRPr="00A44FDD">
        <w:rPr>
          <w:rFonts w:eastAsia="SimHei"/>
          <w:lang w:val="zh-CN"/>
        </w:rPr>
        <w:t>，缔约国不应取消暂停适用死刑，应考虑废除死刑和批准《旨在废除死刑的〈公民及政治权利国际公约〉第二项任意议定书》。缔约国还应采取一切必要措施，确保：</w:t>
      </w:r>
    </w:p>
    <w:p w14:paraId="2ED20540"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所有面临死刑的个人在审判行刑前均接受全面和独立的心理评估；</w:t>
      </w:r>
    </w:p>
    <w:p w14:paraId="4A2029F6"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仅对涉及故意杀人的最严重罪行判处死刑，绝不在违反《公约》的情况下判处死刑，并采取进一步措施确保不因性别偏见而判处死刑；</w:t>
      </w:r>
    </w:p>
    <w:p w14:paraId="4EF6A7AB"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死刑的减刑不取决于受害者继承人的决定；</w:t>
      </w:r>
    </w:p>
    <w:p w14:paraId="678B3B23"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落实提高认识的措施，增加公众对废除死刑的支持；</w:t>
      </w:r>
    </w:p>
    <w:p w14:paraId="63689CC2"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(e)</w:t>
      </w:r>
      <w:r w:rsidRPr="00A44FDD">
        <w:rPr>
          <w:rFonts w:eastAsia="SimHei"/>
          <w:lang w:val="zh-CN"/>
        </w:rPr>
        <w:tab/>
      </w:r>
      <w:r w:rsidRPr="00A44FDD">
        <w:rPr>
          <w:rFonts w:eastAsia="SimHei"/>
          <w:lang w:val="zh-CN"/>
        </w:rPr>
        <w:t>能够基于新发现的无罪证据，包括新的</w:t>
      </w:r>
      <w:r w:rsidRPr="00A44FDD">
        <w:rPr>
          <w:rFonts w:eastAsia="SimHei"/>
          <w:lang w:val="zh-CN"/>
        </w:rPr>
        <w:t>DNA</w:t>
      </w:r>
      <w:r w:rsidRPr="00A44FDD">
        <w:rPr>
          <w:rFonts w:eastAsia="SimHei"/>
          <w:lang w:val="zh-CN"/>
        </w:rPr>
        <w:t>证据，对死刑判决进行复审，提供充分的法律和经济援助，以便能够进行这种复审，若是错误定罪，则给予有关个人有效的补救，包括赔偿。</w:t>
      </w:r>
    </w:p>
    <w:p w14:paraId="3F529FA9"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生命权</w:t>
      </w:r>
    </w:p>
    <w:p w14:paraId="5FC3E06C"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29.</w:t>
      </w:r>
      <w:r w:rsidRPr="00A44FDD">
        <w:rPr>
          <w:lang w:val="zh-CN"/>
        </w:rPr>
        <w:tab/>
      </w:r>
      <w:r w:rsidRPr="00A44FDD">
        <w:rPr>
          <w:lang w:val="zh-CN"/>
        </w:rPr>
        <w:t>委员会注意到缔约国通过了《气候紧急状态法》、《能源法》和《废物管理法》，但表示关切的是，由于未能监管私营开发商的活动等原因，旅游业对气候变化产生了负面影响。委员会还感到关切的是，气候变化对移民工人等弱势群体的影响格外严重</w:t>
      </w:r>
      <w:r w:rsidRPr="00A44FDD">
        <w:rPr>
          <w:lang w:val="zh-CN"/>
        </w:rPr>
        <w:t>(</w:t>
      </w:r>
      <w:r w:rsidRPr="00A44FDD">
        <w:rPr>
          <w:lang w:val="zh-CN"/>
        </w:rPr>
        <w:t>第六条</w:t>
      </w:r>
      <w:r w:rsidRPr="00A44FDD">
        <w:rPr>
          <w:lang w:val="zh-CN"/>
        </w:rPr>
        <w:t>)</w:t>
      </w:r>
      <w:r w:rsidRPr="00A44FDD">
        <w:rPr>
          <w:lang w:val="zh-CN"/>
        </w:rPr>
        <w:t>。</w:t>
      </w:r>
    </w:p>
    <w:p w14:paraId="78857AC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30.</w:t>
      </w:r>
      <w:r w:rsidRPr="00A44FDD">
        <w:rPr>
          <w:rFonts w:eastAsia="SimHei"/>
          <w:lang w:val="zh-CN"/>
        </w:rPr>
        <w:tab/>
      </w:r>
      <w:r w:rsidRPr="00A44FDD">
        <w:rPr>
          <w:rFonts w:eastAsia="SimHei"/>
          <w:lang w:val="zh-CN"/>
        </w:rPr>
        <w:t>缔约国应采取一切必要措施来监管旅游业，以应对气候变化，优先使用可再生能源，并保护生态系统。缔约国还应减轻外国工业过度捕捞的风险。缔约国应与相关利益攸关方进行磋商，征求受影响人群的自由、事先和知情同意，并采取以参与、问责、增强权能和不歧视为基础的办法，确保弱势群体的权利得到保护。</w:t>
      </w:r>
    </w:p>
    <w:p w14:paraId="33C3310E"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禁止酷刑和其他残忍、不人道或有辱人格的待遇或处罚</w:t>
      </w:r>
    </w:p>
    <w:p w14:paraId="623DB223"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31.</w:t>
      </w:r>
      <w:r w:rsidRPr="00A44FDD">
        <w:rPr>
          <w:lang w:val="zh-CN"/>
        </w:rPr>
        <w:tab/>
      </w:r>
      <w:r w:rsidRPr="00A44FDD">
        <w:rPr>
          <w:lang w:val="zh-CN"/>
        </w:rPr>
        <w:t>委员会注意到缔约国通过了《反酷刑法》，并承诺废除酷刑的诉讼时效。然而，委员会仍然感到关切的是，酷刑普遍存在，对施害者的起诉和制裁率较低。委员会还感到关切的是，过渡期司法监察员办公室未能有效调查据指控</w:t>
      </w:r>
      <w:r w:rsidRPr="00A44FDD">
        <w:rPr>
          <w:lang w:val="zh-CN"/>
        </w:rPr>
        <w:t>2008</w:t>
      </w:r>
      <w:r w:rsidRPr="00A44FDD">
        <w:rPr>
          <w:lang w:val="zh-CN"/>
        </w:rPr>
        <w:t>年之前在缔约国发生的酷刑行为，以及据指控</w:t>
      </w:r>
      <w:r w:rsidRPr="00A44FDD">
        <w:rPr>
          <w:lang w:val="zh-CN"/>
        </w:rPr>
        <w:t>2012</w:t>
      </w:r>
      <w:r w:rsidRPr="00A44FDD">
        <w:rPr>
          <w:lang w:val="zh-CN"/>
        </w:rPr>
        <w:t>年</w:t>
      </w:r>
      <w:r w:rsidRPr="00A44FDD">
        <w:rPr>
          <w:lang w:val="zh-CN"/>
        </w:rPr>
        <w:t>2</w:t>
      </w:r>
      <w:r w:rsidRPr="00A44FDD">
        <w:rPr>
          <w:lang w:val="zh-CN"/>
        </w:rPr>
        <w:t>月</w:t>
      </w:r>
      <w:r w:rsidRPr="00A44FDD">
        <w:rPr>
          <w:lang w:val="zh-CN"/>
        </w:rPr>
        <w:t>8</w:t>
      </w:r>
      <w:r w:rsidRPr="00A44FDD">
        <w:rPr>
          <w:lang w:val="zh-CN"/>
        </w:rPr>
        <w:t>日示威期间在马累市和阿杜市发生的所有酷刑行为</w:t>
      </w:r>
      <w:r w:rsidRPr="00A44FDD">
        <w:rPr>
          <w:lang w:val="zh-CN"/>
        </w:rPr>
        <w:t>(</w:t>
      </w:r>
      <w:r w:rsidRPr="00A44FDD">
        <w:rPr>
          <w:lang w:val="zh-CN"/>
        </w:rPr>
        <w:t>第七条</w:t>
      </w:r>
      <w:r w:rsidRPr="00A44FDD">
        <w:rPr>
          <w:lang w:val="zh-CN"/>
        </w:rPr>
        <w:t>)</w:t>
      </w:r>
      <w:r w:rsidRPr="00A44FDD">
        <w:rPr>
          <w:lang w:val="zh-CN"/>
        </w:rPr>
        <w:t>。</w:t>
      </w:r>
    </w:p>
    <w:p w14:paraId="73E7D090"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32.</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7"/>
      </w:r>
      <w:r w:rsidRPr="00A44FDD">
        <w:rPr>
          <w:rFonts w:eastAsia="SimHei"/>
          <w:lang w:val="zh-CN"/>
        </w:rPr>
        <w:t>，缔约国应：</w:t>
      </w:r>
    </w:p>
    <w:p w14:paraId="1F391B14"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修订其《刑法》和《反酷刑法》，以废除酷刑相关罪行的诉讼时效；</w:t>
      </w:r>
    </w:p>
    <w:p w14:paraId="6CD07DF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lastRenderedPageBreak/>
        <w:tab/>
        <w:t>(b)</w:t>
      </w:r>
      <w:r w:rsidRPr="00A44FDD">
        <w:rPr>
          <w:rFonts w:eastAsia="SimHei"/>
          <w:lang w:val="zh-CN"/>
        </w:rPr>
        <w:tab/>
      </w:r>
      <w:r w:rsidRPr="00A44FDD">
        <w:rPr>
          <w:rFonts w:eastAsia="SimHei"/>
          <w:lang w:val="zh-CN"/>
        </w:rPr>
        <w:t>采取一切必要措施，调查所有侵犯人权行为，包括据指控</w:t>
      </w:r>
      <w:r w:rsidRPr="00A44FDD">
        <w:rPr>
          <w:rFonts w:eastAsia="SimHei"/>
          <w:lang w:val="zh-CN"/>
        </w:rPr>
        <w:t>2008</w:t>
      </w:r>
      <w:r w:rsidRPr="00A44FDD">
        <w:rPr>
          <w:rFonts w:eastAsia="SimHei"/>
          <w:lang w:val="zh-CN"/>
        </w:rPr>
        <w:t>年之前在缔约国发生以及</w:t>
      </w:r>
      <w:r w:rsidRPr="00A44FDD">
        <w:rPr>
          <w:rFonts w:eastAsia="SimHei"/>
          <w:lang w:val="zh-CN"/>
        </w:rPr>
        <w:t>2012</w:t>
      </w:r>
      <w:r w:rsidRPr="00A44FDD">
        <w:rPr>
          <w:rFonts w:eastAsia="SimHei"/>
          <w:lang w:val="zh-CN"/>
        </w:rPr>
        <w:t>年</w:t>
      </w:r>
      <w:r w:rsidRPr="00A44FDD">
        <w:rPr>
          <w:rFonts w:eastAsia="SimHei"/>
          <w:lang w:val="zh-CN"/>
        </w:rPr>
        <w:t>2</w:t>
      </w:r>
      <w:r w:rsidRPr="00A44FDD">
        <w:rPr>
          <w:rFonts w:eastAsia="SimHei"/>
          <w:lang w:val="zh-CN"/>
        </w:rPr>
        <w:t>月</w:t>
      </w:r>
      <w:r w:rsidRPr="00A44FDD">
        <w:rPr>
          <w:rFonts w:eastAsia="SimHei"/>
          <w:lang w:val="zh-CN"/>
        </w:rPr>
        <w:t>8</w:t>
      </w:r>
      <w:r w:rsidRPr="00A44FDD">
        <w:rPr>
          <w:rFonts w:eastAsia="SimHei"/>
          <w:lang w:val="zh-CN"/>
        </w:rPr>
        <w:t>日示威期间在马累市和阿杜市发生的酷刑行为，起诉责任人，若认定有罪，则对责任人处以适当的刑罚，并向受害者提供赔偿和康复服务。</w:t>
      </w:r>
    </w:p>
    <w:p w14:paraId="157E6E2A"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被剥夺自由者的待遇</w:t>
      </w:r>
    </w:p>
    <w:p w14:paraId="2E550286"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33.</w:t>
      </w:r>
      <w:r w:rsidRPr="00A44FDD">
        <w:rPr>
          <w:lang w:val="zh-CN"/>
        </w:rPr>
        <w:tab/>
      </w:r>
      <w:r w:rsidRPr="00A44FDD">
        <w:rPr>
          <w:lang w:val="zh-CN"/>
        </w:rPr>
        <w:t>委员会注意到缔约国通过了《监狱和假释法》，但表示关切的是，拘留条件普遍恶劣，包括过度拥挤、缺乏基本必需品、缺乏户外时间和缺乏专业医疗</w:t>
      </w:r>
      <w:r w:rsidRPr="00A44FDD">
        <w:rPr>
          <w:rFonts w:hint="eastAsia"/>
          <w:lang w:val="zh-CN"/>
        </w:rPr>
        <w:t>保健</w:t>
      </w:r>
      <w:r w:rsidRPr="00A44FDD">
        <w:rPr>
          <w:lang w:val="zh-CN"/>
        </w:rPr>
        <w:t>。委员会还感到关切的是，人权委员会难以履行其作为国家防范机制的任务，原因在于其任务范围广泛，包括有权限开展刑事调查等；此外，人权委员会在进入剥夺自由场所方面遭到拖延</w:t>
      </w:r>
      <w:r w:rsidRPr="00A44FDD">
        <w:rPr>
          <w:lang w:val="zh-CN"/>
        </w:rPr>
        <w:t>(</w:t>
      </w:r>
      <w:r w:rsidRPr="00A44FDD">
        <w:rPr>
          <w:lang w:val="zh-CN"/>
        </w:rPr>
        <w:t>第十条</w:t>
      </w:r>
      <w:r w:rsidRPr="00A44FDD">
        <w:rPr>
          <w:lang w:val="zh-CN"/>
        </w:rPr>
        <w:t>)</w:t>
      </w:r>
      <w:r w:rsidRPr="00A44FDD">
        <w:rPr>
          <w:lang w:val="zh-CN"/>
        </w:rPr>
        <w:t>。</w:t>
      </w:r>
    </w:p>
    <w:p w14:paraId="0E4E8A2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34.</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8"/>
      </w:r>
      <w:r w:rsidRPr="00A44FDD">
        <w:rPr>
          <w:rFonts w:eastAsia="SimHei"/>
          <w:lang w:val="zh-CN"/>
        </w:rPr>
        <w:t>，缔约国应：</w:t>
      </w:r>
    </w:p>
    <w:p w14:paraId="76179C5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为国家防范机制划拨充足的资源，并采取一切必要措施，确保该机制能够不受任何限制地进入所有剥夺自由场所和任何其他不允许个人自愿离开的场所并进行定期和突击查访；</w:t>
      </w:r>
    </w:p>
    <w:p w14:paraId="02D68896" w14:textId="77777777" w:rsidR="00A44FDD" w:rsidRPr="00A44FDD" w:rsidRDefault="00A44FDD" w:rsidP="00A44FDD">
      <w:pPr>
        <w:tabs>
          <w:tab w:val="left" w:pos="1134"/>
          <w:tab w:val="left" w:pos="1565"/>
          <w:tab w:val="left" w:pos="1996"/>
          <w:tab w:val="left" w:pos="2427"/>
        </w:tabs>
        <w:spacing w:after="120"/>
        <w:ind w:left="1134" w:right="1134"/>
        <w:rPr>
          <w:rFonts w:eastAsia="SimHei"/>
          <w:color w:val="000000" w:themeColor="text1"/>
        </w:rPr>
      </w:pPr>
      <w:r w:rsidRPr="00A44FDD">
        <w:rPr>
          <w:rFonts w:eastAsia="SimHei"/>
          <w:lang w:val="zh-CN"/>
        </w:rPr>
        <w:tab/>
        <w:t>(b)</w:t>
      </w:r>
      <w:r w:rsidRPr="00A44FDD">
        <w:rPr>
          <w:rFonts w:eastAsia="SimHei"/>
          <w:lang w:val="zh-CN"/>
        </w:rPr>
        <w:tab/>
      </w:r>
      <w:r w:rsidRPr="00A44FDD">
        <w:rPr>
          <w:rFonts w:eastAsia="SimHei"/>
          <w:lang w:val="zh-CN"/>
        </w:rPr>
        <w:t>考虑修订国家防范机制的任务，使其能够有效履行核心任务，取消其开展刑事调查的权限；</w:t>
      </w:r>
    </w:p>
    <w:p w14:paraId="7B428C13"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确保拘留条件符合相关国际人权标准，以及《联合国囚犯待遇最低限度标准规则》</w:t>
      </w:r>
      <w:r w:rsidRPr="00A44FDD">
        <w:rPr>
          <w:rFonts w:eastAsia="SimHei"/>
          <w:lang w:val="zh-CN"/>
        </w:rPr>
        <w:t>(</w:t>
      </w:r>
      <w:r w:rsidRPr="00A44FDD">
        <w:rPr>
          <w:rFonts w:eastAsia="SimHei"/>
          <w:lang w:val="zh-CN"/>
        </w:rPr>
        <w:t>《纳尔逊</w:t>
      </w:r>
      <w:r w:rsidRPr="00A44FDD">
        <w:rPr>
          <w:rFonts w:hint="eastAsia"/>
        </w:rPr>
        <w:t>·</w:t>
      </w:r>
      <w:r w:rsidRPr="00A44FDD">
        <w:rPr>
          <w:rFonts w:eastAsia="SimHei"/>
          <w:lang w:val="zh-CN"/>
        </w:rPr>
        <w:t>曼德拉规则》</w:t>
      </w:r>
      <w:r w:rsidRPr="00A44FDD">
        <w:rPr>
          <w:rFonts w:eastAsia="SimHei"/>
          <w:lang w:val="zh-CN"/>
        </w:rPr>
        <w:t>)</w:t>
      </w:r>
      <w:r w:rsidRPr="00A44FDD">
        <w:rPr>
          <w:rFonts w:eastAsia="SimHei"/>
          <w:lang w:val="zh-CN"/>
        </w:rPr>
        <w:t>和《联合国女性囚犯待遇和女性罪犯非拘禁措施规则》</w:t>
      </w:r>
      <w:r w:rsidRPr="00A44FDD">
        <w:rPr>
          <w:rFonts w:eastAsia="SimHei"/>
          <w:lang w:val="zh-CN"/>
        </w:rPr>
        <w:t>(</w:t>
      </w:r>
      <w:r w:rsidRPr="00A44FDD">
        <w:rPr>
          <w:rFonts w:eastAsia="SimHei"/>
          <w:lang w:val="zh-CN"/>
        </w:rPr>
        <w:t>《曼谷规则》</w:t>
      </w:r>
      <w:r w:rsidRPr="00A44FDD">
        <w:rPr>
          <w:rFonts w:eastAsia="SimHei"/>
          <w:lang w:val="zh-CN"/>
        </w:rPr>
        <w:t>)</w:t>
      </w:r>
      <w:r w:rsidRPr="00A44FDD">
        <w:rPr>
          <w:rFonts w:eastAsia="SimHei"/>
          <w:lang w:val="zh-CN"/>
        </w:rPr>
        <w:t>；</w:t>
      </w:r>
    </w:p>
    <w:p w14:paraId="4304ADD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按照《联合国非拘禁措施最低限度标准规则》</w:t>
      </w:r>
      <w:r w:rsidRPr="00A44FDD">
        <w:rPr>
          <w:rFonts w:eastAsia="SimHei"/>
          <w:lang w:val="zh-CN"/>
        </w:rPr>
        <w:t>(</w:t>
      </w:r>
      <w:r w:rsidRPr="00A44FDD">
        <w:rPr>
          <w:rFonts w:eastAsia="SimHei"/>
          <w:lang w:val="zh-CN"/>
        </w:rPr>
        <w:t>《东京规则》</w:t>
      </w:r>
      <w:r w:rsidRPr="00A44FDD">
        <w:rPr>
          <w:rFonts w:eastAsia="SimHei"/>
          <w:lang w:val="zh-CN"/>
        </w:rPr>
        <w:t>)</w:t>
      </w:r>
      <w:r w:rsidRPr="00A44FDD">
        <w:rPr>
          <w:rFonts w:eastAsia="SimHei"/>
          <w:lang w:val="zh-CN"/>
        </w:rPr>
        <w:t>的规定，加强措施，缓解监狱过度拥挤问题，包括更广泛地采用非拘禁措施，作为监禁的替代措施；</w:t>
      </w:r>
    </w:p>
    <w:p w14:paraId="258DE21B"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(e)</w:t>
      </w:r>
      <w:r w:rsidRPr="00A44FDD">
        <w:rPr>
          <w:rFonts w:eastAsia="SimHei"/>
          <w:lang w:val="zh-CN"/>
        </w:rPr>
        <w:tab/>
      </w:r>
      <w:r w:rsidRPr="00A44FDD">
        <w:rPr>
          <w:rFonts w:eastAsia="SimHei"/>
          <w:lang w:val="zh-CN"/>
        </w:rPr>
        <w:t>加紧努力，改善拘留条件，并确保在所有剥夺自由的场所，被拘留者能够充分获得医疗保健。</w:t>
      </w:r>
    </w:p>
    <w:p w14:paraId="4F27E6D9"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强迫劳动和人口</w:t>
      </w:r>
      <w:r w:rsidRPr="00A44FDD">
        <w:rPr>
          <w:rFonts w:ascii="SimHei" w:eastAsia="SimHei" w:hAnsi="SimHei" w:cs="宋体" w:hint="eastAsia"/>
          <w:snapToGrid/>
          <w:sz w:val="22"/>
          <w:szCs w:val="22"/>
          <w:lang w:val="zh-CN"/>
        </w:rPr>
        <w:t>贩运</w:t>
      </w:r>
    </w:p>
    <w:p w14:paraId="48CFDFC8"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35.</w:t>
      </w:r>
      <w:r w:rsidRPr="00A44FDD">
        <w:rPr>
          <w:lang w:val="zh-CN"/>
        </w:rPr>
        <w:tab/>
      </w:r>
      <w:r w:rsidRPr="00A44FDD">
        <w:rPr>
          <w:lang w:val="zh-CN"/>
        </w:rPr>
        <w:t>委员会欢迎缔约国于</w:t>
      </w:r>
      <w:r w:rsidRPr="00A44FDD">
        <w:rPr>
          <w:lang w:val="zh-CN"/>
        </w:rPr>
        <w:t>2024</w:t>
      </w:r>
      <w:r w:rsidRPr="00A44FDD">
        <w:rPr>
          <w:lang w:val="zh-CN"/>
        </w:rPr>
        <w:t>年</w:t>
      </w:r>
      <w:r w:rsidRPr="00A44FDD">
        <w:rPr>
          <w:lang w:val="zh-CN"/>
        </w:rPr>
        <w:t>6</w:t>
      </w:r>
      <w:r w:rsidRPr="00A44FDD">
        <w:rPr>
          <w:lang w:val="zh-CN"/>
        </w:rPr>
        <w:t>月恢复</w:t>
      </w:r>
      <w:r w:rsidRPr="00A44FDD">
        <w:rPr>
          <w:rFonts w:hint="eastAsia"/>
          <w:lang w:val="zh-CN"/>
        </w:rPr>
        <w:t>了</w:t>
      </w:r>
      <w:r w:rsidRPr="00A44FDD">
        <w:rPr>
          <w:lang w:val="zh-CN"/>
        </w:rPr>
        <w:t>人口贩运问题国家指导委员会，并通过了《打击人口贩运法》。然而，委员会仍然关切的是，人口贩运</w:t>
      </w:r>
      <w:r w:rsidRPr="00A44FDD">
        <w:rPr>
          <w:rFonts w:hint="eastAsia"/>
          <w:lang w:val="zh-CN"/>
        </w:rPr>
        <w:t>现象</w:t>
      </w:r>
      <w:r w:rsidRPr="00A44FDD">
        <w:rPr>
          <w:lang w:val="zh-CN"/>
        </w:rPr>
        <w:t>普遍存在，难以识别受害者，调查、起诉和审判率较低。委员会还感到关切的是，性贩运的受害者</w:t>
      </w:r>
      <w:r w:rsidRPr="00A44FDD">
        <w:rPr>
          <w:rFonts w:hint="eastAsia"/>
          <w:lang w:val="zh-CN"/>
        </w:rPr>
        <w:t>本身</w:t>
      </w:r>
      <w:r w:rsidRPr="00A44FDD">
        <w:rPr>
          <w:lang w:val="zh-CN"/>
        </w:rPr>
        <w:t>也因性犯罪受到调查。委员会还对移民工人的工作条件表示关切，他们不受最低工资制度的保护，存在</w:t>
      </w:r>
      <w:r w:rsidRPr="00A44FDD">
        <w:rPr>
          <w:rFonts w:hint="eastAsia"/>
        </w:rPr>
        <w:t>“</w:t>
      </w:r>
      <w:r w:rsidRPr="00A44FDD">
        <w:rPr>
          <w:lang w:val="zh-CN"/>
        </w:rPr>
        <w:t>配额交易</w:t>
      </w:r>
      <w:r w:rsidRPr="00A44FDD">
        <w:rPr>
          <w:rFonts w:hint="eastAsia"/>
        </w:rPr>
        <w:t>”</w:t>
      </w:r>
      <w:r w:rsidRPr="00A44FDD">
        <w:rPr>
          <w:lang w:val="zh-CN"/>
        </w:rPr>
        <w:t>现象，即在合法渠道之外招聘移民工人</w:t>
      </w:r>
      <w:r w:rsidRPr="00A44FDD">
        <w:rPr>
          <w:rFonts w:hint="eastAsia"/>
          <w:lang w:val="zh-CN"/>
        </w:rPr>
        <w:t>以</w:t>
      </w:r>
      <w:r w:rsidRPr="00A44FDD">
        <w:rPr>
          <w:lang w:val="zh-CN"/>
        </w:rPr>
        <w:t>绕过聘用移民工人的限制，移民工人的权利遭到侵犯时缺乏有效补救</w:t>
      </w:r>
      <w:r w:rsidRPr="00A44FDD">
        <w:rPr>
          <w:lang w:val="zh-CN"/>
        </w:rPr>
        <w:t>(</w:t>
      </w:r>
      <w:r w:rsidRPr="00A44FDD">
        <w:rPr>
          <w:lang w:val="zh-CN"/>
        </w:rPr>
        <w:t>第二条、第七条、第八条和第二十六条</w:t>
      </w:r>
      <w:r w:rsidRPr="00A44FDD">
        <w:rPr>
          <w:lang w:val="zh-CN"/>
        </w:rPr>
        <w:t>)</w:t>
      </w:r>
      <w:r w:rsidRPr="00A44FDD">
        <w:rPr>
          <w:lang w:val="zh-CN"/>
        </w:rPr>
        <w:t>。</w:t>
      </w:r>
    </w:p>
    <w:p w14:paraId="69C8EA66"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36.</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19"/>
      </w:r>
      <w:r w:rsidRPr="00A44FDD">
        <w:rPr>
          <w:rFonts w:eastAsia="SimHei"/>
          <w:lang w:val="zh-CN"/>
        </w:rPr>
        <w:t>，缔约国应进一步加强努力，防止和打击人口贩运及强迫劳动，并保护贩运受害者。具体而言，缔约国应：</w:t>
      </w:r>
    </w:p>
    <w:p w14:paraId="5BD536B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lastRenderedPageBreak/>
        <w:tab/>
        <w:t>(a)</w:t>
      </w:r>
      <w:r w:rsidRPr="00A44FDD">
        <w:rPr>
          <w:rFonts w:eastAsia="SimHei"/>
          <w:lang w:val="zh-CN"/>
        </w:rPr>
        <w:tab/>
      </w:r>
      <w:r w:rsidRPr="00A44FDD">
        <w:rPr>
          <w:rFonts w:eastAsia="SimHei"/>
          <w:lang w:val="zh-CN"/>
        </w:rPr>
        <w:t>改进人口贩运和强迫劳动案件数据收集系统，以评估这些现象的影响范围，并评估为打击这些行为而采取的措施的有效性，目的是改革该系统，确保该系统胜任其用途；</w:t>
      </w:r>
    </w:p>
    <w:p w14:paraId="1DA15816"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确保对所有人口贩运和强迫劳动案件进行彻底调查，将施害者绳之以法，如认定有罪，则处以适当处罚，并向受害者提供充分赔偿和保护手段，包括确保受害者能够进入收容所，获得法律、医疗和心理服务，并且不受到起诉；</w:t>
      </w:r>
    </w:p>
    <w:p w14:paraId="51BD07A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向法官、检察官、执法人员和边境警察提供培训，包括关于识别与转介人口贩运和强迫劳动受害者的标准及程序的培训；</w:t>
      </w:r>
    </w:p>
    <w:p w14:paraId="5BDB6C54"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考虑加入《保护所有移徙工人及其家庭成员权利国际公约》；</w:t>
      </w:r>
    </w:p>
    <w:p w14:paraId="0BD7CA7B" w14:textId="77777777" w:rsidR="00A44FDD" w:rsidRPr="00A44FDD" w:rsidRDefault="00A44FDD" w:rsidP="00A44FDD">
      <w:pPr>
        <w:tabs>
          <w:tab w:val="left" w:pos="1134"/>
          <w:tab w:val="left" w:pos="1565"/>
          <w:tab w:val="left" w:pos="1996"/>
          <w:tab w:val="left" w:pos="2427"/>
        </w:tabs>
        <w:spacing w:after="120"/>
        <w:ind w:left="1134" w:right="1134"/>
        <w:rPr>
          <w:b/>
          <w:bCs/>
        </w:rPr>
      </w:pPr>
      <w:r w:rsidRPr="00A44FDD">
        <w:rPr>
          <w:rFonts w:eastAsia="SimHei"/>
          <w:lang w:val="zh-CN"/>
        </w:rPr>
        <w:tab/>
        <w:t>(e)</w:t>
      </w:r>
      <w:r w:rsidRPr="00A44FDD">
        <w:rPr>
          <w:rFonts w:eastAsia="SimHei"/>
          <w:lang w:val="zh-CN"/>
        </w:rPr>
        <w:tab/>
      </w:r>
      <w:r w:rsidRPr="00A44FDD">
        <w:rPr>
          <w:rFonts w:eastAsia="SimHei"/>
          <w:lang w:val="zh-CN"/>
        </w:rPr>
        <w:t>修订立法，将移民工人纳入最低工资制度。</w:t>
      </w:r>
    </w:p>
    <w:p w14:paraId="707F7CBD"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难民和寻求庇护者的权利</w:t>
      </w:r>
    </w:p>
    <w:p w14:paraId="65E1575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37.</w:t>
      </w:r>
      <w:r w:rsidRPr="00A44FDD">
        <w:rPr>
          <w:lang w:val="zh-CN"/>
        </w:rPr>
        <w:tab/>
      </w:r>
      <w:r w:rsidRPr="00A44FDD">
        <w:rPr>
          <w:lang w:val="zh-CN"/>
        </w:rPr>
        <w:t>委员会对缺乏庇护制度和难民保护机制表示关切。委员会还感到关切的是，缺乏有效的程序来确保尊重不推回原则</w:t>
      </w:r>
      <w:r w:rsidRPr="00A44FDD">
        <w:rPr>
          <w:lang w:val="zh-CN"/>
        </w:rPr>
        <w:t>(</w:t>
      </w:r>
      <w:r w:rsidRPr="00A44FDD">
        <w:rPr>
          <w:lang w:val="zh-CN"/>
        </w:rPr>
        <w:t>第七条、第九条、第十二条、第十三条和第二十四条</w:t>
      </w:r>
      <w:r w:rsidRPr="00A44FDD">
        <w:rPr>
          <w:lang w:val="zh-CN"/>
        </w:rPr>
        <w:t>)</w:t>
      </w:r>
      <w:r w:rsidRPr="00A44FDD">
        <w:rPr>
          <w:lang w:val="zh-CN"/>
        </w:rPr>
        <w:t>。</w:t>
      </w:r>
    </w:p>
    <w:p w14:paraId="10E1A2F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38.</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0"/>
      </w:r>
      <w:r w:rsidRPr="00A44FDD">
        <w:rPr>
          <w:rFonts w:eastAsia="SimHei"/>
          <w:lang w:val="zh-CN"/>
        </w:rPr>
        <w:t>，缔约国应：</w:t>
      </w:r>
    </w:p>
    <w:p w14:paraId="3B35B433"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通过制定行政命令和指示并健全国内庇护裁决或登记机构，建立国家难民保护框架，以便能够依据国际人权法和难民法处理庇护问题；</w:t>
      </w:r>
    </w:p>
    <w:p w14:paraId="164ED38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确保尊重寻求庇护的权利，让寻求庇护者能够有效进入其领土，并充分遵守不推回原则，这一点也是《反酷刑法》第</w:t>
      </w:r>
      <w:r w:rsidRPr="00A44FDD">
        <w:rPr>
          <w:rFonts w:eastAsia="SimHei"/>
          <w:lang w:val="zh-CN"/>
        </w:rPr>
        <w:t>42</w:t>
      </w:r>
      <w:r w:rsidRPr="00A44FDD">
        <w:rPr>
          <w:rFonts w:eastAsia="SimHei"/>
          <w:lang w:val="zh-CN"/>
        </w:rPr>
        <w:t>条所保障的；</w:t>
      </w:r>
    </w:p>
    <w:p w14:paraId="6915DB6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考虑加入《关于难民地位的公约》及其议定书；</w:t>
      </w:r>
    </w:p>
    <w:p w14:paraId="068FC85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确保所有移民、寻求庇护者和孤身未成年人从诉讼一开始就能获得免费法律援助和适当的口译服务。</w:t>
      </w:r>
    </w:p>
    <w:p w14:paraId="55050F4A"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公正审判权和司法独立</w:t>
      </w:r>
    </w:p>
    <w:p w14:paraId="3E285C61" w14:textId="77777777" w:rsidR="00A44FDD" w:rsidRPr="00A44FDD" w:rsidRDefault="00A44FDD" w:rsidP="00A44FDD">
      <w:pPr>
        <w:tabs>
          <w:tab w:val="left" w:pos="1134"/>
          <w:tab w:val="left" w:pos="1565"/>
          <w:tab w:val="left" w:pos="1996"/>
          <w:tab w:val="left" w:pos="2427"/>
        </w:tabs>
        <w:spacing w:after="120"/>
        <w:ind w:left="1134" w:right="1134"/>
      </w:pPr>
      <w:bookmarkStart w:id="1" w:name="_Hlk172293971"/>
      <w:r w:rsidRPr="00A44FDD">
        <w:rPr>
          <w:lang w:val="zh-CN"/>
        </w:rPr>
        <w:t>39.</w:t>
      </w:r>
      <w:r w:rsidRPr="00A44FDD">
        <w:rPr>
          <w:lang w:val="zh-CN"/>
        </w:rPr>
        <w:tab/>
      </w:r>
      <w:r w:rsidRPr="00A44FDD">
        <w:rPr>
          <w:lang w:val="zh-CN"/>
        </w:rPr>
        <w:t>委员会感到关切的是，法医调查和数据收集，特别是关于</w:t>
      </w:r>
      <w:r w:rsidRPr="00A44FDD">
        <w:rPr>
          <w:rFonts w:hint="eastAsia"/>
          <w:lang w:val="zh-CN"/>
        </w:rPr>
        <w:t>据称由</w:t>
      </w:r>
      <w:r w:rsidRPr="00A44FDD">
        <w:rPr>
          <w:lang w:val="zh-CN"/>
        </w:rPr>
        <w:t>执法人员所犯侵权行为的调查和数据收集，由执法机构下属的法医机构进行，这可能让人对调查的公正性和可信度产生怀疑。委员会还感到关切的是，仅在涉及刑事问题和最严重的罪行时提供法律援助，不向性侵和性骚扰的受害者提供免费法律援助</w:t>
      </w:r>
      <w:r w:rsidRPr="00A44FDD">
        <w:rPr>
          <w:lang w:val="zh-CN"/>
        </w:rPr>
        <w:t>(</w:t>
      </w:r>
      <w:r w:rsidRPr="00A44FDD">
        <w:rPr>
          <w:lang w:val="zh-CN"/>
        </w:rPr>
        <w:t>第二条和第十四条</w:t>
      </w:r>
      <w:r w:rsidRPr="00A44FDD">
        <w:rPr>
          <w:lang w:val="zh-CN"/>
        </w:rPr>
        <w:t>)</w:t>
      </w:r>
      <w:r w:rsidRPr="00A44FDD">
        <w:rPr>
          <w:lang w:val="zh-CN"/>
        </w:rPr>
        <w:t>。</w:t>
      </w:r>
    </w:p>
    <w:p w14:paraId="2D6CCE8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40.</w:t>
      </w:r>
      <w:r w:rsidRPr="00A44FDD">
        <w:rPr>
          <w:rFonts w:eastAsia="SimHei"/>
          <w:lang w:val="zh-CN"/>
        </w:rPr>
        <w:tab/>
      </w:r>
      <w:r w:rsidRPr="00A44FDD">
        <w:rPr>
          <w:rFonts w:eastAsia="SimHei"/>
          <w:lang w:val="zh-CN"/>
        </w:rPr>
        <w:t>缔约国应采取一切必要措施：</w:t>
      </w:r>
    </w:p>
    <w:p w14:paraId="423CE4D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确保法医调查和数据收集，特别是关于据称由执法人员所犯侵权行为的调查和数据收集，由不隶属于执法机构的法医机构进行，以确保调查的公正性和可信度，并为该机构履行任务分配必要的资源；</w:t>
      </w:r>
    </w:p>
    <w:p w14:paraId="3524025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根据《公约》第十四条第三款</w:t>
      </w:r>
      <w:r w:rsidRPr="00A44FDD">
        <w:rPr>
          <w:rFonts w:eastAsia="SimHei"/>
          <w:lang w:val="zh-CN"/>
        </w:rPr>
        <w:t>(</w:t>
      </w:r>
      <w:r w:rsidRPr="00A44FDD">
        <w:rPr>
          <w:rFonts w:eastAsia="SimHei"/>
          <w:lang w:val="zh-CN"/>
        </w:rPr>
        <w:t>卯</w:t>
      </w:r>
      <w:r w:rsidRPr="00A44FDD">
        <w:rPr>
          <w:rFonts w:eastAsia="SimHei"/>
          <w:lang w:val="zh-CN"/>
        </w:rPr>
        <w:t>)</w:t>
      </w:r>
      <w:r w:rsidRPr="00A44FDD">
        <w:rPr>
          <w:rFonts w:eastAsia="SimHei"/>
          <w:lang w:val="zh-CN"/>
        </w:rPr>
        <w:t>项，通过向所有经济能力不足的人提供适当的免费法律援助，改善诉诸司法的机会，并向提供免费法律援助服务的组</w:t>
      </w:r>
      <w:r w:rsidRPr="00A44FDD">
        <w:rPr>
          <w:rFonts w:eastAsia="SimHei"/>
          <w:lang w:val="zh-CN"/>
        </w:rPr>
        <w:lastRenderedPageBreak/>
        <w:t>织，包括向性侵犯和性骚扰受害者提供免费法律援助服务的组织，提供可持续的资金，特别是在为维护司法公正有此需要的情况下。</w:t>
      </w:r>
    </w:p>
    <w:bookmarkEnd w:id="1"/>
    <w:p w14:paraId="417AB592" w14:textId="77777777" w:rsidR="00A44FDD" w:rsidRPr="00A44FDD" w:rsidRDefault="00A44FDD" w:rsidP="00A44FDD">
      <w:pPr>
        <w:tabs>
          <w:tab w:val="left" w:pos="1134"/>
          <w:tab w:val="left" w:pos="1565"/>
          <w:tab w:val="left" w:pos="1996"/>
          <w:tab w:val="left" w:pos="2427"/>
        </w:tabs>
        <w:spacing w:after="120"/>
        <w:ind w:left="1134" w:right="1134"/>
        <w:rPr>
          <w:b/>
          <w:bCs/>
        </w:rPr>
      </w:pPr>
      <w:r w:rsidRPr="00A44FDD">
        <w:rPr>
          <w:lang w:val="zh-CN"/>
        </w:rPr>
        <w:t>41.</w:t>
      </w:r>
      <w:r w:rsidRPr="00A44FDD">
        <w:rPr>
          <w:lang w:val="zh-CN"/>
        </w:rPr>
        <w:tab/>
      </w:r>
      <w:r w:rsidRPr="00A44FDD">
        <w:rPr>
          <w:lang w:val="zh-CN"/>
        </w:rPr>
        <w:t>委员会注意到，司法事务委员会制定了以能力为基础的法官任命标准，但委员会仍感到关切的是，公众缺乏对司法机</w:t>
      </w:r>
      <w:r w:rsidRPr="00A44FDD">
        <w:rPr>
          <w:rFonts w:hint="eastAsia"/>
          <w:lang w:val="zh-CN"/>
        </w:rPr>
        <w:t>构</w:t>
      </w:r>
      <w:r w:rsidRPr="00A44FDD">
        <w:rPr>
          <w:lang w:val="zh-CN"/>
        </w:rPr>
        <w:t>的信任，有指控称存在腐败、偏袒和受政治影响问题。委员会感到关切的是，司法事务委员会的组成和运作严重妨碍落实确保司法机关独立性、公正性和廉洁性的措施。委员会还感到关切的是，有报告称，律师被其客户面临的指控牵连，尤其是在为被指控破坏宗教团结、破坏伊斯兰教义或犯有家庭暴力、性暴力和性骚扰的客户辩护时，律师也受到针对</w:t>
      </w:r>
      <w:r w:rsidRPr="00A44FDD">
        <w:rPr>
          <w:lang w:val="zh-CN"/>
        </w:rPr>
        <w:t>(</w:t>
      </w:r>
      <w:r w:rsidRPr="00A44FDD">
        <w:rPr>
          <w:lang w:val="zh-CN"/>
        </w:rPr>
        <w:t>第二条和第十四条</w:t>
      </w:r>
      <w:r w:rsidRPr="00A44FDD">
        <w:rPr>
          <w:lang w:val="zh-CN"/>
        </w:rPr>
        <w:t>)</w:t>
      </w:r>
      <w:r w:rsidRPr="00A44FDD">
        <w:rPr>
          <w:lang w:val="zh-CN"/>
        </w:rPr>
        <w:t>。</w:t>
      </w:r>
    </w:p>
    <w:p w14:paraId="1B948672"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42.</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1"/>
      </w:r>
      <w:r w:rsidRPr="00A44FDD">
        <w:rPr>
          <w:rFonts w:eastAsia="SimHei"/>
          <w:lang w:val="zh-CN"/>
        </w:rPr>
        <w:t>，缔约国应采取有效措施：</w:t>
      </w:r>
    </w:p>
    <w:p w14:paraId="2BF6862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保障司法机构的独立性并促进其公正性和廉洁性，以便通过司法进程有效保护人权，包括根据《关于司法机关独立的基本原则》改革法官的招聘、晋升和免职程序，落实法官、治安法官和检察官的持续能力建设方案，采取措施防止司法进程受到不当影响，包括公开发布法官、治安法官和检察官的资产申报登记册；</w:t>
      </w:r>
    </w:p>
    <w:p w14:paraId="2B86401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改革司法事务委员会的组成和运作，包括确保其大多数成员为法官；</w:t>
      </w:r>
    </w:p>
    <w:p w14:paraId="58569B9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打击针对律师的行为，特别是那些为被指控破坏宗教团结、破坏伊斯兰教义或犯有家庭暴力、性暴力和性骚扰的当事人辩护的律师。</w:t>
      </w:r>
      <w:bookmarkStart w:id="2" w:name="_Hlk171855139"/>
      <w:bookmarkEnd w:id="2"/>
    </w:p>
    <w:p w14:paraId="0D9B976C"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良心和宗教自由</w:t>
      </w:r>
    </w:p>
    <w:p w14:paraId="250CBA1E"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43.</w:t>
      </w:r>
      <w:r w:rsidRPr="00A44FDD">
        <w:rPr>
          <w:lang w:val="zh-CN"/>
        </w:rPr>
        <w:tab/>
      </w:r>
      <w:r w:rsidRPr="00A44FDD">
        <w:rPr>
          <w:lang w:val="zh-CN"/>
        </w:rPr>
        <w:t>委员会感到关切的是，根据《宗教团结法》，马尔代夫禁止建造伊斯兰教以外的宗教礼拜场所，禁止出售、拥有或推广宣传伊斯兰教以外宗教的材料。委员会注意到，这些限制也对缔约国境内的移民工人享有其权利产生重大影响。委员会还感到关切的是，《宗教团结法》被用于针对促进宗教自由权的人权维护者</w:t>
      </w:r>
      <w:r w:rsidRPr="00A44FDD">
        <w:rPr>
          <w:lang w:val="zh-CN"/>
        </w:rPr>
        <w:t>(</w:t>
      </w:r>
      <w:r w:rsidRPr="00A44FDD">
        <w:rPr>
          <w:lang w:val="zh-CN"/>
        </w:rPr>
        <w:t>第二条、第十八条和第二十六条</w:t>
      </w:r>
      <w:r w:rsidRPr="00A44FDD">
        <w:rPr>
          <w:lang w:val="zh-CN"/>
        </w:rPr>
        <w:t>)</w:t>
      </w:r>
      <w:r w:rsidRPr="00A44FDD">
        <w:rPr>
          <w:lang w:val="zh-CN"/>
        </w:rPr>
        <w:t>。</w:t>
      </w:r>
    </w:p>
    <w:p w14:paraId="744CC6FE"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44.</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2"/>
      </w:r>
      <w:r w:rsidRPr="00A44FDD">
        <w:rPr>
          <w:rFonts w:eastAsia="SimHei"/>
          <w:lang w:val="zh-CN"/>
        </w:rPr>
        <w:t>，缔约国应确保尊重宗教或信仰自由权，包括确保立法和做法符合《公约》第十八条，同时考虑到委员会的第</w:t>
      </w:r>
      <w:r w:rsidRPr="00A44FDD">
        <w:rPr>
          <w:rFonts w:eastAsia="SimHei"/>
          <w:lang w:val="zh-CN"/>
        </w:rPr>
        <w:t>22</w:t>
      </w:r>
      <w:r w:rsidRPr="00A44FDD">
        <w:rPr>
          <w:rFonts w:eastAsia="SimHei"/>
          <w:lang w:val="zh-CN"/>
        </w:rPr>
        <w:t>号一般性意见</w:t>
      </w:r>
      <w:r w:rsidRPr="00A44FDD">
        <w:rPr>
          <w:rFonts w:eastAsia="SimHei"/>
          <w:lang w:val="zh-CN"/>
        </w:rPr>
        <w:t>(1993</w:t>
      </w:r>
      <w:r w:rsidRPr="00A44FDD">
        <w:rPr>
          <w:rFonts w:eastAsia="SimHei"/>
          <w:lang w:val="zh-CN"/>
        </w:rPr>
        <w:t>年</w:t>
      </w:r>
      <w:r w:rsidRPr="00A44FDD">
        <w:rPr>
          <w:rFonts w:eastAsia="SimHei"/>
          <w:lang w:val="zh-CN"/>
        </w:rPr>
        <w:t>)</w:t>
      </w:r>
      <w:r w:rsidRPr="00A44FDD">
        <w:rPr>
          <w:rFonts w:eastAsia="SimHei"/>
          <w:lang w:val="zh-CN"/>
        </w:rPr>
        <w:t>和关于意见和表达自由的第</w:t>
      </w:r>
      <w:r w:rsidRPr="00A44FDD">
        <w:rPr>
          <w:rFonts w:eastAsia="SimHei"/>
          <w:lang w:val="zh-CN"/>
        </w:rPr>
        <w:t>34</w:t>
      </w:r>
      <w:r w:rsidRPr="00A44FDD">
        <w:rPr>
          <w:rFonts w:eastAsia="SimHei"/>
          <w:lang w:val="zh-CN"/>
        </w:rPr>
        <w:t>号一般性意见</w:t>
      </w:r>
      <w:r w:rsidRPr="00A44FDD">
        <w:rPr>
          <w:rFonts w:eastAsia="SimHei"/>
          <w:lang w:val="zh-CN"/>
        </w:rPr>
        <w:t>(2011</w:t>
      </w:r>
      <w:r w:rsidRPr="00A44FDD">
        <w:rPr>
          <w:rFonts w:eastAsia="SimHei"/>
          <w:lang w:val="zh-CN"/>
        </w:rPr>
        <w:t>年</w:t>
      </w:r>
      <w:r w:rsidRPr="00A44FDD">
        <w:rPr>
          <w:rFonts w:eastAsia="SimHei"/>
          <w:lang w:val="zh-CN"/>
        </w:rPr>
        <w:t>)</w:t>
      </w:r>
      <w:r w:rsidRPr="00A44FDD">
        <w:rPr>
          <w:rFonts w:eastAsia="SimHei"/>
          <w:lang w:val="zh-CN"/>
        </w:rPr>
        <w:t>。缔约国应：</w:t>
      </w:r>
    </w:p>
    <w:p w14:paraId="407B040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保障人人有权拥有或信奉自主选择的宗教或信仰，并有权改变自己的宗教；</w:t>
      </w:r>
    </w:p>
    <w:p w14:paraId="4A56167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修订立法，确保非穆斯林，无论是马尔代夫公民还是外国人，都有权信奉和表明其宗教，包括在公共礼拜场所；</w:t>
      </w:r>
    </w:p>
    <w:p w14:paraId="63A9E87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修订《宗教团结法》，使马尔代夫人民能够充分享有宗教自由，并废除叛教罪。</w:t>
      </w:r>
    </w:p>
    <w:p w14:paraId="08471CE2"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lastRenderedPageBreak/>
        <w:tab/>
      </w:r>
      <w:r w:rsidRPr="00A44FDD">
        <w:rPr>
          <w:rFonts w:eastAsia="SimHei"/>
          <w:snapToGrid/>
          <w:sz w:val="22"/>
          <w:szCs w:val="22"/>
          <w:lang w:val="zh-CN"/>
        </w:rPr>
        <w:tab/>
      </w:r>
      <w:r w:rsidRPr="00A44FDD">
        <w:rPr>
          <w:rFonts w:eastAsia="SimHei"/>
          <w:snapToGrid/>
          <w:sz w:val="22"/>
          <w:szCs w:val="22"/>
          <w:lang w:val="zh-CN"/>
        </w:rPr>
        <w:t>表达自由</w:t>
      </w:r>
    </w:p>
    <w:p w14:paraId="2B2BB7CF"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45.</w:t>
      </w:r>
      <w:r w:rsidRPr="00A44FDD">
        <w:rPr>
          <w:lang w:val="zh-CN"/>
        </w:rPr>
        <w:tab/>
      </w:r>
      <w:r w:rsidRPr="00A44FDD">
        <w:rPr>
          <w:lang w:val="zh-CN"/>
        </w:rPr>
        <w:t>委员会感到关切的是，</w:t>
      </w:r>
      <w:r w:rsidRPr="00A44FDD">
        <w:rPr>
          <w:rFonts w:hint="eastAsia"/>
          <w:lang w:val="zh-CN"/>
        </w:rPr>
        <w:t>在缔约国，</w:t>
      </w:r>
      <w:r w:rsidRPr="00A44FDD">
        <w:rPr>
          <w:lang w:val="zh-CN"/>
        </w:rPr>
        <w:t>媒体的资金来自于国有企业，容易受到干预和阻挠。委员会还表示关切的是，记者和人权维护者遭到恐吓、骚扰和暴力侵害，而且此类攻击行为不受惩罚。委员会赞赏调查谋杀和强迫失踪问题总统委员会向政府提交了调查结果，但表示关切的是，对这些调查结果的宣传不足。委员会还感到关切的是，根据《证据法》的规定，在信息涉及涉嫌恐怖主义的罪行或国家安全威胁时，可以强迫记者披露保密信息的来源</w:t>
      </w:r>
      <w:r w:rsidRPr="00A44FDD">
        <w:rPr>
          <w:lang w:val="zh-CN"/>
        </w:rPr>
        <w:t>(</w:t>
      </w:r>
      <w:r w:rsidRPr="00A44FDD">
        <w:rPr>
          <w:lang w:val="zh-CN"/>
        </w:rPr>
        <w:t>第十九条和第二十条</w:t>
      </w:r>
      <w:r w:rsidRPr="00A44FDD">
        <w:rPr>
          <w:lang w:val="zh-CN"/>
        </w:rPr>
        <w:t>)</w:t>
      </w:r>
      <w:r w:rsidRPr="00A44FDD">
        <w:rPr>
          <w:lang w:val="zh-CN"/>
        </w:rPr>
        <w:t>。</w:t>
      </w:r>
    </w:p>
    <w:p w14:paraId="4737526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46.</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3"/>
      </w:r>
      <w:r w:rsidRPr="00A44FDD">
        <w:rPr>
          <w:rFonts w:eastAsia="SimHei"/>
          <w:lang w:val="zh-CN"/>
        </w:rPr>
        <w:t>，并根据委员会第</w:t>
      </w:r>
      <w:r w:rsidRPr="00A44FDD">
        <w:rPr>
          <w:rFonts w:eastAsia="SimHei"/>
          <w:lang w:val="zh-CN"/>
        </w:rPr>
        <w:t>34</w:t>
      </w:r>
      <w:r w:rsidRPr="00A44FDD">
        <w:rPr>
          <w:rFonts w:eastAsia="SimHei"/>
          <w:lang w:val="zh-CN"/>
        </w:rPr>
        <w:t>号一般性意见</w:t>
      </w:r>
      <w:r w:rsidRPr="00A44FDD">
        <w:rPr>
          <w:rFonts w:eastAsia="SimHei"/>
          <w:lang w:val="zh-CN"/>
        </w:rPr>
        <w:t>(2011</w:t>
      </w:r>
      <w:r w:rsidRPr="00A44FDD">
        <w:rPr>
          <w:rFonts w:eastAsia="SimHei"/>
          <w:lang w:val="zh-CN"/>
        </w:rPr>
        <w:t>年</w:t>
      </w:r>
      <w:r w:rsidRPr="00A44FDD">
        <w:rPr>
          <w:rFonts w:eastAsia="SimHei"/>
          <w:lang w:val="zh-CN"/>
        </w:rPr>
        <w:t>)</w:t>
      </w:r>
      <w:r w:rsidRPr="00A44FDD">
        <w:rPr>
          <w:rFonts w:eastAsia="SimHei"/>
          <w:lang w:val="zh-CN"/>
        </w:rPr>
        <w:t>，缔约国应充分保障一切形式的表达自由权。因此，缔约国应</w:t>
      </w:r>
      <w:r w:rsidRPr="00A44FDD">
        <w:rPr>
          <w:rFonts w:eastAsia="SimHei"/>
          <w:lang w:val="zh-CN"/>
        </w:rPr>
        <w:t>:</w:t>
      </w:r>
    </w:p>
    <w:p w14:paraId="3060D07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以不损害媒体独立性的方式向媒体提供和允许提供资金；</w:t>
      </w:r>
    </w:p>
    <w:p w14:paraId="0D2B6FE2"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保护记者和人权维护者，使其免于任何形式的暴力和言论审查，调查袭击记者和人权维护者的事件，将责任人绳之以法，如果认定有罪，则对责任人处以适当刑罚，并向受害者提供赔偿；</w:t>
      </w:r>
    </w:p>
    <w:p w14:paraId="566FD91D"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确保与受害者家属分享并公开发布谋杀和强迫失踪问题总统调查委员会的调查结果；</w:t>
      </w:r>
    </w:p>
    <w:p w14:paraId="1BE9073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(d)</w:t>
      </w:r>
      <w:r w:rsidRPr="00A44FDD">
        <w:rPr>
          <w:rFonts w:eastAsia="SimHei"/>
          <w:lang w:val="zh-CN"/>
        </w:rPr>
        <w:tab/>
      </w:r>
      <w:r w:rsidRPr="00A44FDD">
        <w:rPr>
          <w:rFonts w:eastAsia="SimHei"/>
          <w:lang w:val="zh-CN"/>
        </w:rPr>
        <w:t>修订《证据法》，确认记者有权不披露信息来源，并确保对这项特权的任何限制均符合《公约》第十九条第三款。</w:t>
      </w:r>
    </w:p>
    <w:p w14:paraId="55C6FFCE"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snapToGrid/>
          <w:sz w:val="22"/>
          <w:szCs w:val="22"/>
          <w:lang w:val="zh-CN"/>
        </w:rPr>
        <w:t>和平集会权</w:t>
      </w:r>
    </w:p>
    <w:p w14:paraId="4E506378"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47.</w:t>
      </w:r>
      <w:r w:rsidRPr="00A44FDD">
        <w:rPr>
          <w:lang w:val="zh-CN"/>
        </w:rPr>
        <w:tab/>
      </w:r>
      <w:r w:rsidRPr="00A44FDD">
        <w:rPr>
          <w:lang w:val="zh-CN"/>
        </w:rPr>
        <w:t>委员会表示关切的是，据报，抗议活动受到限制，示威者遭到任意逮捕，警察过度使用武力，包括在</w:t>
      </w:r>
      <w:r w:rsidRPr="00A44FDD">
        <w:rPr>
          <w:lang w:val="zh-CN"/>
        </w:rPr>
        <w:t>2022</w:t>
      </w:r>
      <w:r w:rsidRPr="00A44FDD">
        <w:rPr>
          <w:lang w:val="zh-CN"/>
        </w:rPr>
        <w:t>年</w:t>
      </w:r>
      <w:r w:rsidRPr="00A44FDD">
        <w:rPr>
          <w:lang w:val="zh-CN"/>
        </w:rPr>
        <w:t>12</w:t>
      </w:r>
      <w:r w:rsidRPr="00A44FDD">
        <w:rPr>
          <w:lang w:val="zh-CN"/>
        </w:rPr>
        <w:t>月和</w:t>
      </w:r>
      <w:r w:rsidRPr="00A44FDD">
        <w:rPr>
          <w:lang w:val="zh-CN"/>
        </w:rPr>
        <w:t>2023</w:t>
      </w:r>
      <w:r w:rsidRPr="00A44FDD">
        <w:rPr>
          <w:lang w:val="zh-CN"/>
        </w:rPr>
        <w:t>年</w:t>
      </w:r>
      <w:r w:rsidRPr="00A44FDD">
        <w:rPr>
          <w:lang w:val="zh-CN"/>
        </w:rPr>
        <w:t>3</w:t>
      </w:r>
      <w:r w:rsidRPr="00A44FDD">
        <w:rPr>
          <w:lang w:val="zh-CN"/>
        </w:rPr>
        <w:t>月反腐败集会期间，对反政府抗议采取零容忍方针，根据《和平集会自由法》</w:t>
      </w:r>
      <w:r w:rsidRPr="00A44FDD">
        <w:rPr>
          <w:lang w:val="zh-CN"/>
        </w:rPr>
        <w:t>(</w:t>
      </w:r>
      <w:r w:rsidRPr="00A44FDD">
        <w:rPr>
          <w:lang w:val="zh-CN"/>
        </w:rPr>
        <w:t>第</w:t>
      </w:r>
      <w:r w:rsidRPr="00A44FDD">
        <w:rPr>
          <w:lang w:val="zh-CN"/>
        </w:rPr>
        <w:t>1/2013</w:t>
      </w:r>
      <w:r w:rsidRPr="00A44FDD">
        <w:rPr>
          <w:lang w:val="zh-CN"/>
        </w:rPr>
        <w:t>号</w:t>
      </w:r>
      <w:r w:rsidRPr="00A44FDD">
        <w:rPr>
          <w:lang w:val="zh-CN"/>
        </w:rPr>
        <w:t>)</w:t>
      </w:r>
      <w:r w:rsidRPr="00A44FDD">
        <w:rPr>
          <w:lang w:val="zh-CN"/>
        </w:rPr>
        <w:t>，自</w:t>
      </w:r>
      <w:r w:rsidRPr="00A44FDD">
        <w:rPr>
          <w:lang w:val="zh-CN"/>
        </w:rPr>
        <w:t>2016</w:t>
      </w:r>
      <w:r w:rsidRPr="00A44FDD">
        <w:rPr>
          <w:lang w:val="zh-CN"/>
        </w:rPr>
        <w:t>年以来马累的公共集会一直被限制在一个指定区域</w:t>
      </w:r>
      <w:r w:rsidRPr="00A44FDD">
        <w:rPr>
          <w:lang w:val="zh-CN"/>
        </w:rPr>
        <w:t>(</w:t>
      </w:r>
      <w:r w:rsidRPr="00A44FDD">
        <w:rPr>
          <w:lang w:val="zh-CN"/>
        </w:rPr>
        <w:t>第二十一条</w:t>
      </w:r>
      <w:r w:rsidRPr="00A44FDD">
        <w:rPr>
          <w:lang w:val="zh-CN"/>
        </w:rPr>
        <w:t>)</w:t>
      </w:r>
      <w:r w:rsidRPr="00A44FDD">
        <w:rPr>
          <w:lang w:val="zh-CN"/>
        </w:rPr>
        <w:t>。</w:t>
      </w:r>
    </w:p>
    <w:p w14:paraId="7D04C01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48.</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4"/>
      </w:r>
      <w:r w:rsidRPr="00A44FDD">
        <w:rPr>
          <w:rFonts w:eastAsia="SimHei"/>
          <w:lang w:val="zh-CN"/>
        </w:rPr>
        <w:t>，缔约国应按照《公约》和委员会关于和平集会权的第</w:t>
      </w:r>
      <w:r w:rsidRPr="00A44FDD">
        <w:rPr>
          <w:rFonts w:eastAsia="SimHei"/>
          <w:lang w:val="zh-CN"/>
        </w:rPr>
        <w:t>37</w:t>
      </w:r>
      <w:r w:rsidRPr="00A44FDD">
        <w:rPr>
          <w:rFonts w:eastAsia="SimHei"/>
          <w:lang w:val="zh-CN"/>
        </w:rPr>
        <w:t>号一般性意见</w:t>
      </w:r>
      <w:r w:rsidRPr="00A44FDD">
        <w:rPr>
          <w:rFonts w:eastAsia="SimHei"/>
          <w:lang w:val="zh-CN"/>
        </w:rPr>
        <w:t>(2020</w:t>
      </w:r>
      <w:r w:rsidRPr="00A44FDD">
        <w:rPr>
          <w:rFonts w:eastAsia="SimHei"/>
          <w:lang w:val="zh-CN"/>
        </w:rPr>
        <w:t>年</w:t>
      </w:r>
      <w:r w:rsidRPr="00A44FDD">
        <w:rPr>
          <w:rFonts w:eastAsia="SimHei"/>
          <w:lang w:val="zh-CN"/>
        </w:rPr>
        <w:t>)</w:t>
      </w:r>
      <w:r w:rsidRPr="00A44FDD">
        <w:rPr>
          <w:rFonts w:eastAsia="SimHei"/>
          <w:lang w:val="zh-CN"/>
        </w:rPr>
        <w:t>，充分保障和平集会权，并相应修订其立法，包括为此与民间社会组织和人权专家等相关利益攸关方进行磋商，以确保对权利的限制和使用武力一律严格遵守必要性和相称性原则。具体而言，缔约国应采取一切必要措施：</w:t>
      </w:r>
    </w:p>
    <w:p w14:paraId="3A494556"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确保迅速、彻底和公正地调查所有关于执法人员过度使用武力的申诉，追究施害者的责任，如果认定有罪，则对责任人处以适当处罚，并向受害者提供赔偿；</w:t>
      </w:r>
    </w:p>
    <w:p w14:paraId="27F5C325"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通过符合人权标准的程序和规定，警察在控制大量聚集的抗议者时应予以遵守，确保为行使和平集会权提供安全和有利的环境；</w:t>
      </w:r>
    </w:p>
    <w:p w14:paraId="1A4C202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修订《和平集会自由法》，确保对和平集会权的任何限制均符合《公约》第二十一条和委员会第</w:t>
      </w:r>
      <w:r w:rsidRPr="00A44FDD">
        <w:rPr>
          <w:rFonts w:eastAsia="SimHei"/>
          <w:lang w:val="zh-CN"/>
        </w:rPr>
        <w:t>37</w:t>
      </w:r>
      <w:r w:rsidRPr="00A44FDD">
        <w:rPr>
          <w:rFonts w:eastAsia="SimHei"/>
          <w:lang w:val="zh-CN"/>
        </w:rPr>
        <w:t>号一般性意见</w:t>
      </w:r>
      <w:r w:rsidRPr="00A44FDD">
        <w:rPr>
          <w:rFonts w:eastAsia="SimHei"/>
          <w:lang w:val="zh-CN"/>
        </w:rPr>
        <w:t>(2020</w:t>
      </w:r>
      <w:r w:rsidRPr="00A44FDD">
        <w:rPr>
          <w:rFonts w:eastAsia="SimHei"/>
          <w:lang w:val="zh-CN"/>
        </w:rPr>
        <w:t>年</w:t>
      </w:r>
      <w:r w:rsidRPr="00A44FDD">
        <w:rPr>
          <w:rFonts w:eastAsia="SimHei"/>
          <w:lang w:val="zh-CN"/>
        </w:rPr>
        <w:t>)</w:t>
      </w:r>
      <w:r w:rsidRPr="00A44FDD">
        <w:rPr>
          <w:rFonts w:eastAsia="SimHei"/>
          <w:lang w:val="zh-CN"/>
        </w:rPr>
        <w:t>。</w:t>
      </w:r>
    </w:p>
    <w:p w14:paraId="757B7853"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lastRenderedPageBreak/>
        <w:tab/>
      </w:r>
      <w:r w:rsidRPr="00A44FDD">
        <w:rPr>
          <w:rFonts w:eastAsia="SimHei"/>
          <w:snapToGrid/>
          <w:sz w:val="22"/>
          <w:szCs w:val="22"/>
          <w:lang w:val="zh-CN"/>
        </w:rPr>
        <w:tab/>
      </w:r>
      <w:r w:rsidRPr="00A44FDD">
        <w:rPr>
          <w:rFonts w:eastAsia="SimHei"/>
          <w:snapToGrid/>
          <w:sz w:val="22"/>
          <w:szCs w:val="22"/>
          <w:lang w:val="zh-CN"/>
        </w:rPr>
        <w:t>结社自由</w:t>
      </w:r>
    </w:p>
    <w:p w14:paraId="1CC3EC69" w14:textId="77777777" w:rsidR="00A44FDD" w:rsidRPr="00A44FDD" w:rsidRDefault="00A44FDD" w:rsidP="00A44FDD">
      <w:pPr>
        <w:tabs>
          <w:tab w:val="left" w:pos="1134"/>
          <w:tab w:val="left" w:pos="1565"/>
          <w:tab w:val="left" w:pos="1996"/>
          <w:tab w:val="left" w:pos="2427"/>
        </w:tabs>
        <w:spacing w:after="120"/>
        <w:ind w:left="1134" w:right="1134"/>
        <w:rPr>
          <w:lang w:val="zh-CN"/>
        </w:rPr>
      </w:pPr>
      <w:r w:rsidRPr="00A44FDD">
        <w:rPr>
          <w:lang w:val="zh-CN"/>
        </w:rPr>
        <w:t>49.</w:t>
      </w:r>
      <w:r w:rsidRPr="00A44FDD">
        <w:rPr>
          <w:lang w:val="zh-CN"/>
        </w:rPr>
        <w:tab/>
      </w:r>
      <w:r w:rsidRPr="00A44FDD">
        <w:rPr>
          <w:lang w:val="zh-CN"/>
        </w:rPr>
        <w:t>委员会感到关切的是，有报告称，民间社会组织遭到威胁、恐吓和报复，这包括未经正当程序注销马尔代夫民主网络，并攻击和以亵渎罪威胁其他三个民间社会组织。委员会注意到《社团</w:t>
      </w:r>
      <w:r w:rsidRPr="00A44FDD">
        <w:rPr>
          <w:rFonts w:hint="eastAsia"/>
          <w:lang w:val="zh-CN"/>
        </w:rPr>
        <w:t>法</w:t>
      </w:r>
      <w:r w:rsidRPr="00A44FDD">
        <w:rPr>
          <w:lang w:val="zh-CN"/>
        </w:rPr>
        <w:t>》赋予</w:t>
      </w:r>
      <w:bookmarkStart w:id="3" w:name="_Hlk178606099"/>
      <w:r w:rsidRPr="00A44FDD">
        <w:rPr>
          <w:lang w:val="zh-CN"/>
        </w:rPr>
        <w:t>社团</w:t>
      </w:r>
      <w:bookmarkEnd w:id="3"/>
      <w:r w:rsidRPr="00A44FDD">
        <w:rPr>
          <w:lang w:val="zh-CN"/>
        </w:rPr>
        <w:t>登记官监管职责，但感到关切的是，社团登记官由总统任命，缺乏独立性</w:t>
      </w:r>
      <w:r w:rsidRPr="00A44FDD">
        <w:rPr>
          <w:lang w:val="zh-CN"/>
        </w:rPr>
        <w:t>(</w:t>
      </w:r>
      <w:r w:rsidRPr="00A44FDD">
        <w:rPr>
          <w:lang w:val="zh-CN"/>
        </w:rPr>
        <w:t>第二十二条</w:t>
      </w:r>
      <w:r w:rsidRPr="00A44FDD">
        <w:rPr>
          <w:lang w:val="zh-CN"/>
        </w:rPr>
        <w:t>)</w:t>
      </w:r>
      <w:r w:rsidRPr="00A44FDD">
        <w:rPr>
          <w:lang w:val="zh-CN"/>
        </w:rPr>
        <w:t>。</w:t>
      </w:r>
    </w:p>
    <w:p w14:paraId="23512D1F"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50.</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5"/>
      </w:r>
      <w:r w:rsidRPr="00A44FDD">
        <w:rPr>
          <w:rFonts w:eastAsia="SimHei"/>
          <w:lang w:val="zh-CN"/>
        </w:rPr>
        <w:t>，缔约国应按照《公约》充分保障结社自由，并相应修订其立法。具体而言，缔约国应采取一切必要措施：</w:t>
      </w:r>
    </w:p>
    <w:p w14:paraId="7C3CC1D8"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确保按照正当程序恢复马尔代夫民主网络，并归还扣押的资金；</w:t>
      </w:r>
    </w:p>
    <w:p w14:paraId="41E5758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确保迅速、彻底和公正地调查对人权维护者和人权组织的所有攻击，将施害者绳之以法，如认定有罪，对责任人处以适当处罚，并向受害者提供赔偿；</w:t>
      </w:r>
    </w:p>
    <w:p w14:paraId="1ADA91D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修订《社团法》，以确保登记官的任命程序独立，并确保对登记官作出的决定进行司法复审。</w:t>
      </w:r>
    </w:p>
    <w:p w14:paraId="4E1997C2"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asciiTheme="minorEastAsia" w:eastAsiaTheme="minorEastAsia" w:hAnsiTheme="minorEastAsia" w:hint="eastAsia"/>
          <w:snapToGrid/>
          <w:sz w:val="22"/>
          <w:szCs w:val="22"/>
          <w:lang w:val="zh-CN"/>
        </w:rPr>
        <w:t>少年</w:t>
      </w:r>
      <w:r w:rsidRPr="00A44FDD">
        <w:rPr>
          <w:rFonts w:eastAsia="SimHei"/>
          <w:snapToGrid/>
          <w:sz w:val="22"/>
          <w:szCs w:val="22"/>
          <w:lang w:val="zh-CN"/>
        </w:rPr>
        <w:t>司法</w:t>
      </w:r>
    </w:p>
    <w:p w14:paraId="46DFBF39"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51.</w:t>
      </w:r>
      <w:r w:rsidRPr="00A44FDD">
        <w:rPr>
          <w:lang w:val="zh-CN"/>
        </w:rPr>
        <w:tab/>
      </w:r>
      <w:r w:rsidRPr="00A44FDD">
        <w:rPr>
          <w:lang w:val="zh-CN"/>
        </w:rPr>
        <w:t>委员会欢迎缔约国通过《少年司法法》和《儿童权利保护法》，但极为关切的是，缔约国宣布打算将刑事责任年龄降低到</w:t>
      </w:r>
      <w:r w:rsidRPr="00A44FDD">
        <w:rPr>
          <w:lang w:val="zh-CN"/>
        </w:rPr>
        <w:t>12</w:t>
      </w:r>
      <w:r w:rsidRPr="00A44FDD">
        <w:rPr>
          <w:lang w:val="zh-CN"/>
        </w:rPr>
        <w:t>岁。委员会对缔约国采取的改过自新方针表示关切，</w:t>
      </w:r>
      <w:r w:rsidRPr="00A44FDD">
        <w:rPr>
          <w:rFonts w:hint="eastAsia"/>
          <w:lang w:val="zh-CN"/>
        </w:rPr>
        <w:t>缔约国</w:t>
      </w:r>
      <w:r w:rsidRPr="00A44FDD">
        <w:rPr>
          <w:lang w:val="zh-CN"/>
        </w:rPr>
        <w:t>在希望岛上建立了少年犯的长期寄宿设施，让少年犯脱离社会并接受执法人员的监督。此外，缔约国的重点应是打击社会上在犯罪活动中剥削儿童的帮派和其他犯罪分子，而非打击违反法律的儿童</w:t>
      </w:r>
      <w:r w:rsidRPr="00A44FDD">
        <w:rPr>
          <w:lang w:val="zh-CN"/>
        </w:rPr>
        <w:t>(</w:t>
      </w:r>
      <w:r w:rsidRPr="00A44FDD">
        <w:rPr>
          <w:lang w:val="zh-CN"/>
        </w:rPr>
        <w:t>第二十三条、第二十四条和第二十六条</w:t>
      </w:r>
      <w:r w:rsidRPr="00A44FDD">
        <w:rPr>
          <w:lang w:val="zh-CN"/>
        </w:rPr>
        <w:t>)</w:t>
      </w:r>
      <w:r w:rsidRPr="00A44FDD">
        <w:rPr>
          <w:lang w:val="zh-CN"/>
        </w:rPr>
        <w:t>。</w:t>
      </w:r>
    </w:p>
    <w:p w14:paraId="10B7CE11"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52.</w:t>
      </w:r>
      <w:r w:rsidRPr="00A44FDD">
        <w:rPr>
          <w:rFonts w:eastAsia="SimHei"/>
          <w:lang w:val="zh-CN"/>
        </w:rPr>
        <w:tab/>
      </w:r>
      <w:r w:rsidRPr="00A44FDD">
        <w:rPr>
          <w:rFonts w:eastAsia="SimHei"/>
          <w:lang w:val="zh-CN"/>
        </w:rPr>
        <w:t>缔约国应采取有效措施：</w:t>
      </w:r>
    </w:p>
    <w:p w14:paraId="76692C47"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(a)</w:t>
      </w:r>
      <w:r w:rsidRPr="00A44FDD">
        <w:rPr>
          <w:rFonts w:eastAsia="SimHei"/>
          <w:lang w:val="zh-CN"/>
        </w:rPr>
        <w:tab/>
      </w:r>
      <w:r w:rsidRPr="00A44FDD">
        <w:rPr>
          <w:rFonts w:eastAsia="SimHei"/>
          <w:lang w:val="zh-CN"/>
        </w:rPr>
        <w:t>避免将刑事责任年龄降至</w:t>
      </w:r>
      <w:r w:rsidRPr="00A44FDD">
        <w:rPr>
          <w:rFonts w:eastAsia="SimHei"/>
          <w:lang w:val="zh-CN"/>
        </w:rPr>
        <w:t>15</w:t>
      </w:r>
      <w:r w:rsidRPr="00A44FDD">
        <w:rPr>
          <w:rFonts w:eastAsia="SimHei"/>
          <w:lang w:val="zh-CN"/>
        </w:rPr>
        <w:t>岁以下；</w:t>
      </w:r>
    </w:p>
    <w:p w14:paraId="3BD4924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(b)</w:t>
      </w:r>
      <w:r w:rsidRPr="00A44FDD">
        <w:rPr>
          <w:rFonts w:eastAsia="SimHei"/>
          <w:lang w:val="zh-CN"/>
        </w:rPr>
        <w:tab/>
      </w:r>
      <w:r w:rsidRPr="00A44FDD">
        <w:rPr>
          <w:rFonts w:eastAsia="SimHei"/>
          <w:lang w:val="zh-CN"/>
        </w:rPr>
        <w:t>审查希望岛方案，以确保其符合《公约》和《儿童权利公约》，同时加紧努力打击社会上通过犯罪活动剥削儿童的帮派和其他犯罪分子，调查和起诉责任人，如果认定有罪，则处以适当处罚，并向受害者提供赔偿；</w:t>
      </w:r>
    </w:p>
    <w:p w14:paraId="64FCC2F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ab/>
        <w:t>(c)</w:t>
      </w:r>
      <w:r w:rsidRPr="00A44FDD">
        <w:rPr>
          <w:rFonts w:eastAsia="SimHei"/>
          <w:lang w:val="zh-CN"/>
        </w:rPr>
        <w:tab/>
      </w:r>
      <w:r w:rsidRPr="00A44FDD">
        <w:rPr>
          <w:rFonts w:eastAsia="SimHei"/>
          <w:lang w:val="zh-CN"/>
        </w:rPr>
        <w:t>为少年司法系统中的法官、检察官、律师、执法人员和社会工作者提供培训，以确保只在特殊情况下，作为最后手段对未成年人实行审前拘留；</w:t>
      </w:r>
    </w:p>
    <w:p w14:paraId="4FD0BD19"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rPr>
        <w:tab/>
      </w:r>
      <w:r w:rsidRPr="00A44FDD">
        <w:rPr>
          <w:rFonts w:eastAsia="SimHei"/>
          <w:lang w:val="zh-CN"/>
        </w:rPr>
        <w:t>(d)</w:t>
      </w:r>
      <w:r w:rsidRPr="00A44FDD">
        <w:rPr>
          <w:rFonts w:eastAsia="SimHei"/>
          <w:lang w:val="zh-CN"/>
        </w:rPr>
        <w:tab/>
      </w:r>
      <w:r w:rsidRPr="00A44FDD">
        <w:rPr>
          <w:rFonts w:eastAsia="SimHei"/>
          <w:lang w:val="zh-CN"/>
        </w:rPr>
        <w:t>确保向违法儿童，包括因涉及使用毒品的罪行而违法的儿童，提供改过自新和重返社会服务，确保违法儿童受到与其年龄相适的对待。</w:t>
      </w:r>
    </w:p>
    <w:p w14:paraId="15F33E7A"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tab/>
      </w:r>
      <w:r w:rsidRPr="00A44FDD">
        <w:rPr>
          <w:rFonts w:eastAsia="SimHei"/>
          <w:snapToGrid/>
          <w:sz w:val="22"/>
          <w:szCs w:val="22"/>
          <w:lang w:val="zh-CN"/>
        </w:rPr>
        <w:tab/>
      </w:r>
      <w:r w:rsidRPr="00A44FDD">
        <w:rPr>
          <w:rFonts w:eastAsia="SimHei"/>
          <w:bCs/>
          <w:snapToGrid/>
          <w:sz w:val="22"/>
          <w:szCs w:val="22"/>
          <w:lang w:val="zh-CN"/>
        </w:rPr>
        <w:t>体罚</w:t>
      </w:r>
    </w:p>
    <w:p w14:paraId="2FB0925B"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53.</w:t>
      </w:r>
      <w:r w:rsidRPr="00A44FDD">
        <w:rPr>
          <w:lang w:val="zh-CN"/>
        </w:rPr>
        <w:tab/>
      </w:r>
      <w:r w:rsidRPr="00A44FDD">
        <w:rPr>
          <w:lang w:val="zh-CN"/>
        </w:rPr>
        <w:t>委员会欢迎缔约国根据《儿童权利保护法》禁止在所有机构中实施体罚。然而，委员会感到关切的是，包括儿童在内的</w:t>
      </w:r>
      <w:r w:rsidRPr="00A44FDD">
        <w:rPr>
          <w:rFonts w:hint="eastAsia"/>
          <w:lang w:val="zh-CN"/>
        </w:rPr>
        <w:t>个</w:t>
      </w:r>
      <w:r w:rsidRPr="00A44FDD">
        <w:rPr>
          <w:lang w:val="zh-CN"/>
        </w:rPr>
        <w:t>人仍然可能受到体罚，包括鞭刑，法官可酌情处以鞭刑</w:t>
      </w:r>
      <w:r w:rsidRPr="00A44FDD">
        <w:rPr>
          <w:lang w:val="zh-CN"/>
        </w:rPr>
        <w:t>(</w:t>
      </w:r>
      <w:r w:rsidRPr="00A44FDD">
        <w:rPr>
          <w:lang w:val="zh-CN"/>
        </w:rPr>
        <w:t>第二十三条、第二十四条和第二十六条</w:t>
      </w:r>
      <w:r w:rsidRPr="00A44FDD">
        <w:rPr>
          <w:lang w:val="zh-CN"/>
        </w:rPr>
        <w:t>)</w:t>
      </w:r>
      <w:r w:rsidRPr="00A44FDD">
        <w:rPr>
          <w:lang w:val="zh-CN"/>
        </w:rPr>
        <w:t>。</w:t>
      </w:r>
    </w:p>
    <w:p w14:paraId="23EB8434"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54.</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6"/>
      </w:r>
      <w:r w:rsidRPr="00A44FDD">
        <w:rPr>
          <w:rFonts w:eastAsia="SimHei"/>
          <w:lang w:val="zh-CN"/>
        </w:rPr>
        <w:t>，缔约国应切实废除一切场合的体罚，包括鞭刑。</w:t>
      </w:r>
    </w:p>
    <w:p w14:paraId="1D3B7BE2" w14:textId="77777777" w:rsidR="00A44FDD" w:rsidRPr="00A44FDD" w:rsidRDefault="00A44FDD" w:rsidP="00A44FDD">
      <w:pPr>
        <w:keepNext/>
        <w:keepLines/>
        <w:tabs>
          <w:tab w:val="clear" w:pos="431"/>
          <w:tab w:val="right" w:pos="851"/>
        </w:tabs>
        <w:spacing w:before="240" w:after="120"/>
        <w:ind w:left="1134" w:right="1134" w:hanging="1134"/>
        <w:outlineLvl w:val="3"/>
        <w:rPr>
          <w:rFonts w:eastAsia="SimHei"/>
          <w:snapToGrid/>
          <w:sz w:val="22"/>
          <w:szCs w:val="22"/>
        </w:rPr>
      </w:pPr>
      <w:r w:rsidRPr="00A44FDD">
        <w:rPr>
          <w:rFonts w:eastAsia="SimHei"/>
          <w:snapToGrid/>
          <w:sz w:val="22"/>
          <w:szCs w:val="22"/>
          <w:lang w:val="zh-CN"/>
        </w:rPr>
        <w:lastRenderedPageBreak/>
        <w:tab/>
      </w:r>
      <w:r w:rsidRPr="00A44FDD">
        <w:rPr>
          <w:rFonts w:eastAsia="SimHei"/>
          <w:snapToGrid/>
          <w:sz w:val="22"/>
          <w:szCs w:val="22"/>
          <w:lang w:val="zh-CN"/>
        </w:rPr>
        <w:tab/>
      </w:r>
      <w:r w:rsidRPr="00A44FDD">
        <w:rPr>
          <w:rFonts w:eastAsia="SimHei"/>
          <w:snapToGrid/>
          <w:sz w:val="22"/>
          <w:szCs w:val="22"/>
          <w:lang w:val="zh-CN"/>
        </w:rPr>
        <w:t>参与公共生活</w:t>
      </w:r>
    </w:p>
    <w:p w14:paraId="0E0C6166" w14:textId="77777777" w:rsidR="00A44FDD" w:rsidRPr="00A44FDD" w:rsidRDefault="00A44FDD" w:rsidP="00A44FDD">
      <w:pPr>
        <w:tabs>
          <w:tab w:val="left" w:pos="1134"/>
          <w:tab w:val="left" w:pos="1565"/>
          <w:tab w:val="left" w:pos="1996"/>
          <w:tab w:val="left" w:pos="2427"/>
        </w:tabs>
        <w:spacing w:after="120"/>
        <w:ind w:left="1134" w:right="1134"/>
      </w:pPr>
      <w:r w:rsidRPr="00A44FDD">
        <w:rPr>
          <w:lang w:val="zh-CN"/>
        </w:rPr>
        <w:t>55.</w:t>
      </w:r>
      <w:r w:rsidRPr="00A44FDD">
        <w:rPr>
          <w:lang w:val="zh-CN"/>
        </w:rPr>
        <w:tab/>
      </w:r>
      <w:r w:rsidRPr="00A44FDD">
        <w:rPr>
          <w:lang w:val="zh-CN"/>
        </w:rPr>
        <w:t>委员会表示关切的是，据报，没有为</w:t>
      </w:r>
      <w:r w:rsidRPr="00A44FDD">
        <w:rPr>
          <w:lang w:val="zh-CN"/>
        </w:rPr>
        <w:t>2023</w:t>
      </w:r>
      <w:r w:rsidRPr="00A44FDD">
        <w:rPr>
          <w:lang w:val="zh-CN"/>
        </w:rPr>
        <w:t>年总统大选和</w:t>
      </w:r>
      <w:r w:rsidRPr="00A44FDD">
        <w:rPr>
          <w:lang w:val="zh-CN"/>
        </w:rPr>
        <w:t>2024</w:t>
      </w:r>
      <w:r w:rsidRPr="00A44FDD">
        <w:rPr>
          <w:lang w:val="zh-CN"/>
        </w:rPr>
        <w:t>年</w:t>
      </w:r>
      <w:r w:rsidRPr="00A44FDD">
        <w:rPr>
          <w:lang w:val="zh-CN"/>
        </w:rPr>
        <w:t>4</w:t>
      </w:r>
      <w:r w:rsidRPr="00A44FDD">
        <w:rPr>
          <w:lang w:val="zh-CN"/>
        </w:rPr>
        <w:t>月议会选举的所有候选人提供平等的媒体广播机会。委员会还感到关切的是，据报，候选人遭到威胁和身体攻击，还有指控称，在选举期间国家资源被滥用，利用公共资金创造新工作岗位，以争取对特定候选人的支持</w:t>
      </w:r>
      <w:r w:rsidRPr="00A44FDD">
        <w:rPr>
          <w:lang w:val="zh-CN"/>
        </w:rPr>
        <w:t>(</w:t>
      </w:r>
      <w:r w:rsidRPr="00A44FDD">
        <w:rPr>
          <w:lang w:val="zh-CN"/>
        </w:rPr>
        <w:t>第二十五条和第二十六条</w:t>
      </w:r>
      <w:r w:rsidRPr="00A44FDD">
        <w:rPr>
          <w:lang w:val="zh-CN"/>
        </w:rPr>
        <w:t>)</w:t>
      </w:r>
      <w:r w:rsidRPr="00A44FDD">
        <w:rPr>
          <w:lang w:val="zh-CN"/>
        </w:rPr>
        <w:t>。</w:t>
      </w:r>
    </w:p>
    <w:p w14:paraId="0C0146CC"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56.</w:t>
      </w:r>
      <w:r w:rsidRPr="00A44FDD">
        <w:rPr>
          <w:rFonts w:eastAsia="SimHei"/>
          <w:lang w:val="zh-CN"/>
        </w:rPr>
        <w:tab/>
      </w:r>
      <w:r w:rsidRPr="00A44FDD">
        <w:rPr>
          <w:rFonts w:eastAsia="SimHei"/>
          <w:lang w:val="zh-CN"/>
        </w:rPr>
        <w:t>铭记委员会先前的建议</w:t>
      </w:r>
      <w:r w:rsidRPr="00A44FDD">
        <w:rPr>
          <w:rFonts w:eastAsia="SimHei"/>
          <w:snapToGrid/>
          <w:vertAlign w:val="superscript"/>
          <w:lang w:val="zh-CN"/>
        </w:rPr>
        <w:footnoteReference w:id="27"/>
      </w:r>
      <w:r w:rsidRPr="00A44FDD">
        <w:rPr>
          <w:rFonts w:eastAsia="SimHei"/>
          <w:lang w:val="zh-CN"/>
        </w:rPr>
        <w:t>，并根据委员会关于参与公共事务和投票权的第</w:t>
      </w:r>
      <w:r w:rsidRPr="00A44FDD">
        <w:rPr>
          <w:rFonts w:eastAsia="SimHei"/>
          <w:lang w:val="zh-CN"/>
        </w:rPr>
        <w:t>25</w:t>
      </w:r>
      <w:r w:rsidRPr="00A44FDD">
        <w:rPr>
          <w:rFonts w:eastAsia="SimHei"/>
          <w:lang w:val="zh-CN"/>
        </w:rPr>
        <w:t>号一般性意见</w:t>
      </w:r>
      <w:r w:rsidRPr="00A44FDD">
        <w:rPr>
          <w:rFonts w:eastAsia="SimHei"/>
          <w:lang w:val="zh-CN"/>
        </w:rPr>
        <w:t>(1996</w:t>
      </w:r>
      <w:r w:rsidRPr="00A44FDD">
        <w:rPr>
          <w:rFonts w:eastAsia="SimHei"/>
          <w:lang w:val="zh-CN"/>
        </w:rPr>
        <w:t>年</w:t>
      </w:r>
      <w:r w:rsidRPr="00A44FDD">
        <w:rPr>
          <w:rFonts w:eastAsia="SimHei"/>
          <w:lang w:val="zh-CN"/>
        </w:rPr>
        <w:t>)</w:t>
      </w:r>
      <w:r w:rsidRPr="00A44FDD">
        <w:rPr>
          <w:rFonts w:eastAsia="SimHei"/>
          <w:lang w:val="zh-CN"/>
        </w:rPr>
        <w:t>，缔约国应确保《公约》第二十五条所载的权利，包括投票权和平等参与公共事务的权利得到充分保护，这包括彻底调查关于媒体广播机会不平等、选举候选人遭到威胁和身体攻击、选举期间滥用国家资源和利用公共资金创造新工作岗位以争取公众支持的指控。</w:t>
      </w:r>
    </w:p>
    <w:p w14:paraId="2805B130" w14:textId="77777777" w:rsidR="00A44FDD" w:rsidRPr="00A44FDD" w:rsidRDefault="00A44FDD" w:rsidP="00A44FDD">
      <w:pPr>
        <w:keepNext/>
        <w:keepLines/>
        <w:tabs>
          <w:tab w:val="clear" w:pos="431"/>
          <w:tab w:val="right" w:pos="851"/>
        </w:tabs>
        <w:spacing w:before="360" w:after="240"/>
        <w:ind w:left="1134" w:right="1134" w:hanging="1134"/>
        <w:outlineLvl w:val="2"/>
        <w:rPr>
          <w:rFonts w:eastAsia="SimHei"/>
          <w:snapToGrid/>
          <w:sz w:val="24"/>
          <w:szCs w:val="24"/>
        </w:rPr>
      </w:pPr>
      <w:r w:rsidRPr="00A44FDD">
        <w:rPr>
          <w:rFonts w:eastAsiaTheme="minorEastAsia"/>
          <w:snapToGrid/>
          <w:sz w:val="24"/>
          <w:szCs w:val="24"/>
          <w:lang w:val="zh-CN"/>
        </w:rPr>
        <w:tab/>
      </w:r>
      <w:r w:rsidRPr="00A44FDD">
        <w:rPr>
          <w:rFonts w:eastAsia="SimHei"/>
          <w:snapToGrid/>
          <w:sz w:val="24"/>
          <w:szCs w:val="24"/>
          <w:lang w:val="zh-CN"/>
        </w:rPr>
        <w:t>D.</w:t>
      </w:r>
      <w:r w:rsidRPr="00A44FDD">
        <w:rPr>
          <w:rFonts w:eastAsia="SimHei"/>
          <w:snapToGrid/>
          <w:sz w:val="24"/>
          <w:szCs w:val="24"/>
          <w:lang w:val="zh-CN"/>
        </w:rPr>
        <w:tab/>
      </w:r>
      <w:r w:rsidRPr="00A44FDD">
        <w:rPr>
          <w:rFonts w:eastAsia="SimHei"/>
          <w:snapToGrid/>
          <w:sz w:val="24"/>
          <w:szCs w:val="24"/>
          <w:lang w:val="zh-CN"/>
        </w:rPr>
        <w:t>传播和后续行动</w:t>
      </w:r>
    </w:p>
    <w:p w14:paraId="7D6B574D" w14:textId="77777777" w:rsidR="00A44FDD" w:rsidRPr="00A44FDD" w:rsidRDefault="00A44FDD" w:rsidP="00A44FDD">
      <w:pPr>
        <w:tabs>
          <w:tab w:val="left" w:pos="1134"/>
          <w:tab w:val="left" w:pos="1565"/>
          <w:tab w:val="left" w:pos="1996"/>
          <w:tab w:val="left" w:pos="2427"/>
        </w:tabs>
        <w:spacing w:after="120"/>
        <w:ind w:left="1134" w:right="1134"/>
        <w:rPr>
          <w:rFonts w:eastAsia="SimHei"/>
          <w:i/>
          <w:iCs/>
        </w:rPr>
      </w:pPr>
      <w:r w:rsidRPr="00A44FDD">
        <w:rPr>
          <w:rFonts w:eastAsia="SimHei"/>
          <w:lang w:val="zh-CN"/>
        </w:rPr>
        <w:t>57.</w:t>
      </w:r>
      <w:r w:rsidRPr="00A44FDD">
        <w:rPr>
          <w:rFonts w:eastAsia="SimHei"/>
          <w:lang w:val="zh-CN"/>
        </w:rPr>
        <w:tab/>
      </w:r>
      <w:r w:rsidRPr="00A44FDD">
        <w:rPr>
          <w:rFonts w:eastAsia="SimHei"/>
          <w:lang w:val="zh-CN"/>
        </w:rPr>
        <w:t>缔约国应广泛传播《公约》及其第一项任择议定书、缔约国的第二次定期报告和本结论性意见，以提高司法、立法和行政部门以及在缔约国开展活动的民间社会团体和非政府组织及广大公众对《公约》所载权利的认识。缔约国应确保将本定期报告和本结论性意见译成缔约国的官方语言。</w:t>
      </w:r>
      <w:bookmarkStart w:id="4" w:name="_Hlk168404895"/>
      <w:bookmarkEnd w:id="4"/>
    </w:p>
    <w:p w14:paraId="1A010F26"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r w:rsidRPr="00A44FDD">
        <w:rPr>
          <w:rFonts w:eastAsia="SimHei"/>
          <w:lang w:val="zh-CN"/>
        </w:rPr>
        <w:t>58.</w:t>
      </w:r>
      <w:r w:rsidRPr="00A44FDD">
        <w:rPr>
          <w:rFonts w:eastAsia="SimHei"/>
          <w:lang w:val="zh-CN"/>
        </w:rPr>
        <w:tab/>
      </w:r>
      <w:r w:rsidRPr="00A44FDD">
        <w:rPr>
          <w:rFonts w:eastAsia="SimHei"/>
          <w:lang w:val="zh-CN"/>
        </w:rPr>
        <w:t>根据委员会议事规则第</w:t>
      </w:r>
      <w:r w:rsidRPr="00A44FDD">
        <w:rPr>
          <w:rFonts w:eastAsia="SimHei"/>
          <w:lang w:val="zh-CN"/>
        </w:rPr>
        <w:t>75</w:t>
      </w:r>
      <w:r w:rsidRPr="00A44FDD">
        <w:rPr>
          <w:rFonts w:eastAsia="SimHei"/>
          <w:lang w:val="zh-CN"/>
        </w:rPr>
        <w:t>条第</w:t>
      </w:r>
      <w:r w:rsidRPr="00A44FDD">
        <w:rPr>
          <w:rFonts w:eastAsia="SimHei"/>
          <w:lang w:val="zh-CN"/>
        </w:rPr>
        <w:t>1</w:t>
      </w:r>
      <w:r w:rsidRPr="00A44FDD">
        <w:rPr>
          <w:rFonts w:eastAsia="SimHei"/>
          <w:lang w:val="zh-CN"/>
        </w:rPr>
        <w:t>款，缔约国应在</w:t>
      </w:r>
      <w:r w:rsidRPr="00A44FDD">
        <w:rPr>
          <w:rFonts w:eastAsia="SimHei"/>
          <w:lang w:val="zh-CN"/>
        </w:rPr>
        <w:t>2027</w:t>
      </w:r>
      <w:r w:rsidRPr="00A44FDD">
        <w:rPr>
          <w:rFonts w:eastAsia="SimHei"/>
          <w:lang w:val="zh-CN"/>
        </w:rPr>
        <w:t>年</w:t>
      </w:r>
      <w:r w:rsidRPr="00A44FDD">
        <w:rPr>
          <w:rFonts w:eastAsia="SimHei"/>
          <w:lang w:val="zh-CN"/>
        </w:rPr>
        <w:t>7</w:t>
      </w:r>
      <w:r w:rsidRPr="00A44FDD">
        <w:rPr>
          <w:rFonts w:eastAsia="SimHei"/>
          <w:lang w:val="zh-CN"/>
        </w:rPr>
        <w:t>月</w:t>
      </w:r>
      <w:r w:rsidRPr="00A44FDD">
        <w:rPr>
          <w:rFonts w:eastAsia="SimHei"/>
          <w:lang w:val="zh-CN"/>
        </w:rPr>
        <w:t>23</w:t>
      </w:r>
      <w:r w:rsidRPr="00A44FDD">
        <w:rPr>
          <w:rFonts w:eastAsia="SimHei"/>
          <w:lang w:val="zh-CN"/>
        </w:rPr>
        <w:t>日之前提供资料，说明委员会在上文第</w:t>
      </w:r>
      <w:r w:rsidRPr="00A44FDD">
        <w:rPr>
          <w:rFonts w:eastAsia="SimHei"/>
          <w:lang w:val="zh-CN"/>
        </w:rPr>
        <w:t>14</w:t>
      </w:r>
      <w:r w:rsidRPr="00A44FDD">
        <w:rPr>
          <w:rFonts w:eastAsia="SimHei"/>
          <w:lang w:val="zh-CN"/>
        </w:rPr>
        <w:t>段</w:t>
      </w:r>
      <w:r w:rsidRPr="00A44FDD">
        <w:rPr>
          <w:rFonts w:eastAsia="SimHei"/>
          <w:lang w:val="zh-CN"/>
        </w:rPr>
        <w:t>(</w:t>
      </w:r>
      <w:r w:rsidRPr="00A44FDD">
        <w:rPr>
          <w:rFonts w:eastAsia="SimHei"/>
          <w:lang w:val="zh-CN"/>
        </w:rPr>
        <w:t>反腐败措施</w:t>
      </w:r>
      <w:r w:rsidRPr="00A44FDD">
        <w:rPr>
          <w:rFonts w:eastAsia="SimHei"/>
          <w:lang w:val="zh-CN"/>
        </w:rPr>
        <w:t>)</w:t>
      </w:r>
      <w:r w:rsidRPr="00A44FDD">
        <w:rPr>
          <w:rFonts w:eastAsia="SimHei"/>
          <w:lang w:val="zh-CN"/>
        </w:rPr>
        <w:t>、第</w:t>
      </w:r>
      <w:r w:rsidRPr="00A44FDD">
        <w:rPr>
          <w:rFonts w:eastAsia="SimHei"/>
          <w:lang w:val="zh-CN"/>
        </w:rPr>
        <w:t>22</w:t>
      </w:r>
      <w:r w:rsidRPr="00A44FDD">
        <w:rPr>
          <w:rFonts w:eastAsia="SimHei"/>
          <w:lang w:val="zh-CN"/>
        </w:rPr>
        <w:t>段</w:t>
      </w:r>
      <w:r w:rsidRPr="00A44FDD">
        <w:rPr>
          <w:rFonts w:eastAsia="SimHei"/>
          <w:lang w:val="zh-CN"/>
        </w:rPr>
        <w:t>(</w:t>
      </w:r>
      <w:r w:rsidRPr="00A44FDD">
        <w:rPr>
          <w:rFonts w:eastAsia="SimHei"/>
          <w:lang w:val="zh-CN"/>
        </w:rPr>
        <w:t>性别暴力</w:t>
      </w:r>
      <w:r w:rsidRPr="00A44FDD">
        <w:rPr>
          <w:rFonts w:eastAsia="SimHei"/>
          <w:lang w:val="zh-CN"/>
        </w:rPr>
        <w:t>)</w:t>
      </w:r>
      <w:r w:rsidRPr="00A44FDD">
        <w:rPr>
          <w:rFonts w:eastAsia="SimHei"/>
          <w:lang w:val="zh-CN"/>
        </w:rPr>
        <w:t>和第</w:t>
      </w:r>
      <w:r w:rsidRPr="00A44FDD">
        <w:rPr>
          <w:rFonts w:eastAsia="SimHei"/>
          <w:lang w:val="zh-CN"/>
        </w:rPr>
        <w:t>42</w:t>
      </w:r>
      <w:r w:rsidRPr="00A44FDD">
        <w:rPr>
          <w:rFonts w:eastAsia="SimHei"/>
          <w:lang w:val="zh-CN"/>
        </w:rPr>
        <w:t>段</w:t>
      </w:r>
      <w:r w:rsidRPr="00A44FDD">
        <w:rPr>
          <w:rFonts w:eastAsia="SimHei"/>
          <w:lang w:val="zh-CN"/>
        </w:rPr>
        <w:t>(</w:t>
      </w:r>
      <w:r w:rsidRPr="00A44FDD">
        <w:rPr>
          <w:rFonts w:eastAsia="SimHei"/>
          <w:lang w:val="zh-CN"/>
        </w:rPr>
        <w:t>司法独立</w:t>
      </w:r>
      <w:r w:rsidRPr="00A44FDD">
        <w:rPr>
          <w:rFonts w:eastAsia="SimHei"/>
          <w:lang w:val="zh-CN"/>
        </w:rPr>
        <w:t>)</w:t>
      </w:r>
      <w:r w:rsidRPr="00A44FDD">
        <w:rPr>
          <w:rFonts w:eastAsia="SimHei"/>
          <w:lang w:val="zh-CN"/>
        </w:rPr>
        <w:t>所提建议的落实情况。</w:t>
      </w:r>
    </w:p>
    <w:p w14:paraId="35AEE71E" w14:textId="77777777" w:rsidR="00A44FDD" w:rsidRPr="00A44FDD" w:rsidRDefault="00A44FDD" w:rsidP="00A44FDD">
      <w:pPr>
        <w:tabs>
          <w:tab w:val="left" w:pos="1134"/>
          <w:tab w:val="left" w:pos="1565"/>
          <w:tab w:val="left" w:pos="1996"/>
          <w:tab w:val="left" w:pos="2427"/>
        </w:tabs>
        <w:spacing w:after="120"/>
        <w:ind w:left="1134" w:right="1134"/>
        <w:rPr>
          <w:rFonts w:eastAsia="SimHei"/>
          <w:lang w:val="zh-CN"/>
        </w:rPr>
      </w:pPr>
      <w:r w:rsidRPr="00A44FDD">
        <w:rPr>
          <w:rFonts w:eastAsia="SimHei"/>
          <w:lang w:val="zh-CN"/>
        </w:rPr>
        <w:t>59.</w:t>
      </w:r>
      <w:r w:rsidRPr="00A44FDD">
        <w:rPr>
          <w:rFonts w:eastAsia="SimHei"/>
          <w:lang w:val="zh-CN"/>
        </w:rPr>
        <w:tab/>
      </w:r>
      <w:r w:rsidRPr="00A44FDD">
        <w:rPr>
          <w:rFonts w:eastAsia="SimHei"/>
          <w:lang w:val="zh-CN"/>
        </w:rPr>
        <w:t>根据委员会可预测的审议周期，缔约国将在</w:t>
      </w:r>
      <w:r w:rsidRPr="00A44FDD">
        <w:rPr>
          <w:rFonts w:eastAsia="SimHei"/>
          <w:lang w:val="zh-CN"/>
        </w:rPr>
        <w:t>2030</w:t>
      </w:r>
      <w:r w:rsidRPr="00A44FDD">
        <w:rPr>
          <w:rFonts w:eastAsia="SimHei"/>
          <w:lang w:val="zh-CN"/>
        </w:rPr>
        <w:t>年收到委员会发送的第三次报告提交前问题清单，并应在一年内提交对问题清单的答复，该答复将构成缔约国的第三次定期报告。委员会还请缔约国在编写报告时广泛征求在缔约国开展活动的民间社会团体和非政府组织的意见。按照大会第</w:t>
      </w:r>
      <w:r w:rsidRPr="00A44FDD">
        <w:rPr>
          <w:rFonts w:eastAsia="SimHei"/>
          <w:lang w:val="zh-CN"/>
        </w:rPr>
        <w:t>68/268</w:t>
      </w:r>
      <w:r w:rsidRPr="00A44FDD">
        <w:rPr>
          <w:rFonts w:eastAsia="SimHei"/>
          <w:lang w:val="zh-CN"/>
        </w:rPr>
        <w:t>号决议，报告字数应限制在</w:t>
      </w:r>
      <w:r w:rsidRPr="00A44FDD">
        <w:rPr>
          <w:rFonts w:eastAsia="SimHei"/>
          <w:lang w:val="zh-CN"/>
        </w:rPr>
        <w:t>21,200</w:t>
      </w:r>
      <w:r w:rsidRPr="00A44FDD">
        <w:rPr>
          <w:rFonts w:eastAsia="SimHei"/>
          <w:lang w:val="zh-CN"/>
        </w:rPr>
        <w:t>字以内。与缔约国的下一次建设性对话将于</w:t>
      </w:r>
      <w:r w:rsidRPr="00A44FDD">
        <w:rPr>
          <w:rFonts w:eastAsia="SimHei"/>
          <w:lang w:val="zh-CN"/>
        </w:rPr>
        <w:t>2032</w:t>
      </w:r>
      <w:r w:rsidRPr="00A44FDD">
        <w:rPr>
          <w:rFonts w:eastAsia="SimHei"/>
          <w:lang w:val="zh-CN"/>
        </w:rPr>
        <w:t>年在日内瓦举行。</w:t>
      </w:r>
    </w:p>
    <w:p w14:paraId="11E53A3A" w14:textId="77777777" w:rsidR="00A44FDD" w:rsidRPr="00A44FDD" w:rsidRDefault="00A44FDD" w:rsidP="00A44FDD">
      <w:pPr>
        <w:tabs>
          <w:tab w:val="left" w:pos="1134"/>
          <w:tab w:val="left" w:pos="1565"/>
          <w:tab w:val="left" w:pos="1996"/>
          <w:tab w:val="left" w:pos="2427"/>
        </w:tabs>
        <w:spacing w:after="120"/>
        <w:ind w:left="1134" w:right="1134"/>
        <w:rPr>
          <w:rFonts w:eastAsia="SimHei"/>
        </w:rPr>
      </w:pPr>
    </w:p>
    <w:p w14:paraId="357326FA" w14:textId="77777777" w:rsidR="00A44FDD" w:rsidRPr="002D6A9C" w:rsidRDefault="00A44F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D7F175E" w14:textId="70382869" w:rsidR="00353FE7" w:rsidRPr="00A44FDD" w:rsidRDefault="00353FE7" w:rsidP="00A44FDD">
      <w:pPr>
        <w:pStyle w:val="SingleTxtGC"/>
        <w:rPr>
          <w:lang w:val="fr-CH"/>
        </w:rPr>
      </w:pPr>
    </w:p>
    <w:sectPr w:rsidR="00353FE7" w:rsidRPr="00A44FD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56EB4" w14:textId="77777777" w:rsidR="00430B8E" w:rsidRPr="000D319F" w:rsidRDefault="00430B8E" w:rsidP="000D319F">
      <w:pPr>
        <w:pStyle w:val="af0"/>
        <w:spacing w:after="240"/>
        <w:ind w:left="907"/>
        <w:rPr>
          <w:rFonts w:asciiTheme="majorBidi" w:eastAsia="宋体" w:hAnsiTheme="majorBidi" w:cstheme="majorBidi"/>
          <w:sz w:val="21"/>
          <w:szCs w:val="21"/>
          <w:lang w:val="en-US"/>
        </w:rPr>
      </w:pPr>
    </w:p>
    <w:p w14:paraId="7E24E0E7" w14:textId="77777777" w:rsidR="00430B8E" w:rsidRPr="000D319F" w:rsidRDefault="00430B8E"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7236D0CB" w14:textId="77777777" w:rsidR="00430B8E" w:rsidRPr="000D319F" w:rsidRDefault="00430B8E" w:rsidP="000D319F">
      <w:pPr>
        <w:pStyle w:val="af0"/>
      </w:pPr>
    </w:p>
  </w:endnote>
  <w:endnote w:type="continuationNotice" w:id="1">
    <w:p w14:paraId="414A0166" w14:textId="77777777" w:rsidR="00430B8E" w:rsidRDefault="00430B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9FF08" w14:textId="77777777" w:rsidR="00117CCB" w:rsidRPr="00353FE7" w:rsidRDefault="00353FE7" w:rsidP="00353FE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53FE7">
      <w:rPr>
        <w:rStyle w:val="af2"/>
        <w:b w:val="0"/>
        <w:snapToGrid w:val="0"/>
        <w:sz w:val="16"/>
      </w:rPr>
      <w:t>GE.24-14143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2295C" w14:textId="77777777" w:rsidR="00117CCB" w:rsidRPr="00353FE7" w:rsidRDefault="00353FE7" w:rsidP="00353FE7">
    <w:pPr>
      <w:pStyle w:val="af0"/>
      <w:tabs>
        <w:tab w:val="clear" w:pos="431"/>
        <w:tab w:val="right" w:pos="9638"/>
      </w:tabs>
      <w:rPr>
        <w:rStyle w:val="af2"/>
      </w:rPr>
    </w:pPr>
    <w:r>
      <w:t>GE.24-14143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F0A05" w14:textId="3F745C69" w:rsidR="00117CCB" w:rsidRPr="00487939" w:rsidRDefault="00353FE7"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0F89B90" wp14:editId="0C74D73B">
          <wp:simplePos x="0" y="0"/>
          <wp:positionH relativeFrom="column">
            <wp:align>right</wp:align>
          </wp:positionH>
          <wp:positionV relativeFrom="paragraph">
            <wp:posOffset>-69850</wp:posOffset>
          </wp:positionV>
          <wp:extent cx="571500" cy="571500"/>
          <wp:effectExtent l="0" t="0" r="0" b="0"/>
          <wp:wrapNone/>
          <wp:docPr id="760453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GE.24-14143</w:t>
    </w:r>
    <w:r w:rsidR="00731A42" w:rsidRPr="00EE277A">
      <w:rPr>
        <w:sz w:val="20"/>
        <w:lang w:eastAsia="zh-CN"/>
      </w:rPr>
      <w:t xml:space="preserve"> (C)</w:t>
    </w:r>
    <w:r w:rsidR="00EA7E67">
      <w:rPr>
        <w:sz w:val="20"/>
        <w:lang w:eastAsia="zh-CN"/>
      </w:rPr>
      <w:tab/>
    </w:r>
    <w:r>
      <w:rPr>
        <w:rFonts w:eastAsiaTheme="minorEastAsia" w:hint="eastAsia"/>
        <w:sz w:val="20"/>
        <w:lang w:eastAsia="zh-CN"/>
      </w:rPr>
      <w:t>0210</w:t>
    </w:r>
    <w:r w:rsidR="0060122D">
      <w:rPr>
        <w:sz w:val="20"/>
        <w:lang w:eastAsia="zh-CN"/>
      </w:rPr>
      <w:t>2</w:t>
    </w:r>
    <w:r w:rsidR="00912990">
      <w:rPr>
        <w:sz w:val="20"/>
        <w:lang w:eastAsia="zh-CN"/>
      </w:rPr>
      <w:t>4</w:t>
    </w:r>
    <w:r w:rsidR="00731A42">
      <w:rPr>
        <w:sz w:val="20"/>
        <w:lang w:eastAsia="zh-CN"/>
      </w:rPr>
      <w:tab/>
    </w:r>
    <w:r w:rsidR="00366D47">
      <w:rPr>
        <w:rFonts w:eastAsiaTheme="minorEastAsia" w:hint="eastAsia"/>
        <w:sz w:val="20"/>
        <w:lang w:eastAsia="zh-CN"/>
      </w:rPr>
      <w:t>2711</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7971A5E8" wp14:editId="17F6AD5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8E4AF" w14:textId="77777777" w:rsidR="00430B8E" w:rsidRPr="000157B1" w:rsidRDefault="00430B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BF83023" w14:textId="77777777" w:rsidR="00430B8E" w:rsidRPr="000157B1" w:rsidRDefault="00430B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EB71BD" w14:textId="77777777" w:rsidR="00430B8E" w:rsidRDefault="00430B8E"/>
  </w:footnote>
  <w:footnote w:id="2">
    <w:p w14:paraId="5A7E6C8A" w14:textId="77777777" w:rsidR="00A44FDD" w:rsidRPr="007D507E" w:rsidRDefault="00A44FDD" w:rsidP="00A44FDD">
      <w:pPr>
        <w:pStyle w:val="a6"/>
      </w:pPr>
      <w:r w:rsidRPr="008378AC">
        <w:rPr>
          <w:lang w:val="zh-CN"/>
        </w:rPr>
        <w:tab/>
      </w:r>
      <w:r w:rsidRPr="00BC7123">
        <w:rPr>
          <w:sz w:val="21"/>
          <w:szCs w:val="21"/>
          <w:lang w:val="zh-CN"/>
        </w:rPr>
        <w:t>*</w:t>
      </w:r>
      <w:r>
        <w:rPr>
          <w:lang w:val="zh-CN"/>
        </w:rPr>
        <w:tab/>
      </w:r>
      <w:r>
        <w:rPr>
          <w:lang w:val="zh-CN"/>
        </w:rPr>
        <w:t>委员会第一百四十一届会议</w:t>
      </w:r>
      <w:r>
        <w:rPr>
          <w:lang w:val="zh-CN"/>
        </w:rPr>
        <w:t>(2024</w:t>
      </w:r>
      <w:r>
        <w:rPr>
          <w:lang w:val="zh-CN"/>
        </w:rPr>
        <w:t>年</w:t>
      </w:r>
      <w:r>
        <w:rPr>
          <w:lang w:val="zh-CN"/>
        </w:rPr>
        <w:t>7</w:t>
      </w:r>
      <w:r>
        <w:rPr>
          <w:lang w:val="zh-CN"/>
        </w:rPr>
        <w:t>月</w:t>
      </w:r>
      <w:r>
        <w:rPr>
          <w:lang w:val="zh-CN"/>
        </w:rPr>
        <w:t>1</w:t>
      </w:r>
      <w:r>
        <w:rPr>
          <w:lang w:val="zh-CN"/>
        </w:rPr>
        <w:t>日至</w:t>
      </w:r>
      <w:r>
        <w:rPr>
          <w:lang w:val="zh-CN"/>
        </w:rPr>
        <w:t>23</w:t>
      </w:r>
      <w:r>
        <w:rPr>
          <w:lang w:val="zh-CN"/>
        </w:rPr>
        <w:t>日</w:t>
      </w:r>
      <w:r>
        <w:rPr>
          <w:lang w:val="zh-CN"/>
        </w:rPr>
        <w:t>)</w:t>
      </w:r>
      <w:r>
        <w:rPr>
          <w:lang w:val="zh-CN"/>
        </w:rPr>
        <w:t>通过。</w:t>
      </w:r>
    </w:p>
  </w:footnote>
  <w:footnote w:id="3">
    <w:p w14:paraId="3F16CF23" w14:textId="6A3795E6" w:rsidR="00A44FDD" w:rsidRPr="007D507E" w:rsidRDefault="00A44FDD" w:rsidP="00A44FDD">
      <w:pPr>
        <w:pStyle w:val="a6"/>
      </w:pPr>
      <w:r w:rsidRPr="007D507E">
        <w:rPr>
          <w:lang w:val="zh-CN"/>
        </w:rPr>
        <w:tab/>
      </w:r>
      <w:r w:rsidRPr="006D6C6A">
        <w:rPr>
          <w:rStyle w:val="a8"/>
          <w:rFonts w:eastAsia="宋体"/>
          <w:lang w:val="zh-CN"/>
        </w:rPr>
        <w:footnoteRef/>
      </w:r>
      <w:r>
        <w:rPr>
          <w:lang w:val="zh-CN"/>
        </w:rPr>
        <w:tab/>
      </w:r>
      <w:r>
        <w:rPr>
          <w:lang w:val="zh-CN"/>
        </w:rPr>
        <w:t>见</w:t>
      </w:r>
      <w:r w:rsidRPr="004D4A86">
        <w:t>CCPR/C/SR.4126</w:t>
      </w:r>
      <w:r>
        <w:rPr>
          <w:lang w:val="zh-CN"/>
        </w:rPr>
        <w:t>和</w:t>
      </w:r>
      <w:r w:rsidRPr="004D4A86">
        <w:t>CCPR/C/SR.4127</w:t>
      </w:r>
      <w:r>
        <w:rPr>
          <w:lang w:val="zh-CN"/>
        </w:rPr>
        <w:t>。</w:t>
      </w:r>
    </w:p>
  </w:footnote>
  <w:footnote w:id="4">
    <w:p w14:paraId="691545DB" w14:textId="3B33C85E" w:rsidR="00A44FDD" w:rsidRPr="007D507E" w:rsidRDefault="00A44FDD" w:rsidP="00A44FDD">
      <w:pPr>
        <w:pStyle w:val="a6"/>
        <w:tabs>
          <w:tab w:val="clear" w:pos="1021"/>
          <w:tab w:val="right" w:pos="1020"/>
        </w:tabs>
      </w:pPr>
      <w:r w:rsidRPr="007D507E">
        <w:rPr>
          <w:lang w:val="zh-CN"/>
        </w:rPr>
        <w:tab/>
      </w:r>
      <w:r w:rsidRPr="006D6C6A">
        <w:rPr>
          <w:rStyle w:val="a8"/>
          <w:rFonts w:eastAsia="宋体"/>
          <w:lang w:val="zh-CN"/>
        </w:rPr>
        <w:footnoteRef/>
      </w:r>
      <w:r>
        <w:rPr>
          <w:lang w:val="zh-CN"/>
        </w:rPr>
        <w:tab/>
      </w:r>
      <w:r w:rsidRPr="004D4A86">
        <w:t>CCPR/C/MDV/2</w:t>
      </w:r>
      <w:r>
        <w:rPr>
          <w:lang w:val="zh-CN"/>
        </w:rPr>
        <w:t>.</w:t>
      </w:r>
    </w:p>
  </w:footnote>
  <w:footnote w:id="5">
    <w:p w14:paraId="7025E215" w14:textId="79F309F4" w:rsidR="00A44FDD" w:rsidRPr="005E0F4D" w:rsidRDefault="00A44FDD" w:rsidP="00A44FDD">
      <w:pPr>
        <w:pStyle w:val="a6"/>
      </w:pPr>
      <w:r w:rsidRPr="007D507E">
        <w:rPr>
          <w:lang w:val="zh-CN"/>
        </w:rPr>
        <w:tab/>
      </w:r>
      <w:r w:rsidRPr="006D6C6A">
        <w:rPr>
          <w:rStyle w:val="a8"/>
          <w:rFonts w:eastAsia="宋体"/>
          <w:lang w:val="zh-CN"/>
        </w:rPr>
        <w:footnoteRef/>
      </w:r>
      <w:r>
        <w:rPr>
          <w:lang w:val="zh-CN"/>
        </w:rPr>
        <w:tab/>
      </w:r>
      <w:r w:rsidRPr="004D4A86">
        <w:rPr>
          <w:lang w:val="pt-PT"/>
        </w:rPr>
        <w:t>CCPR/C/MDV/QPR/2</w:t>
      </w:r>
      <w:r>
        <w:rPr>
          <w:lang w:val="zh-CN"/>
        </w:rPr>
        <w:t>.</w:t>
      </w:r>
    </w:p>
  </w:footnote>
  <w:footnote w:id="6">
    <w:p w14:paraId="785F45AC" w14:textId="4612C2B7" w:rsidR="00A44FDD" w:rsidRPr="009B5752" w:rsidRDefault="00A44FDD" w:rsidP="00A44FDD">
      <w:pPr>
        <w:pStyle w:val="a6"/>
      </w:pPr>
      <w:r>
        <w:rPr>
          <w:lang w:val="zh-CN"/>
        </w:rPr>
        <w:tab/>
      </w:r>
      <w:r w:rsidRPr="006D6C6A">
        <w:rPr>
          <w:rStyle w:val="a8"/>
          <w:rFonts w:eastAsia="宋体"/>
          <w:lang w:val="zh-CN"/>
        </w:rPr>
        <w:footnoteRef/>
      </w:r>
      <w:r>
        <w:rPr>
          <w:lang w:val="zh-CN"/>
        </w:rPr>
        <w:tab/>
      </w:r>
      <w:hyperlink r:id="rId1" w:history="1">
        <w:r w:rsidRPr="004D4A86">
          <w:rPr>
            <w:rStyle w:val="af6"/>
            <w:lang w:val="pt-PT"/>
          </w:rPr>
          <w:t>CCPR/C/MDV/CO/1</w:t>
        </w:r>
      </w:hyperlink>
      <w:r>
        <w:rPr>
          <w:lang w:val="zh-CN"/>
        </w:rPr>
        <w:t>，第</w:t>
      </w:r>
      <w:r>
        <w:rPr>
          <w:lang w:val="zh-CN"/>
        </w:rPr>
        <w:t>6</w:t>
      </w:r>
      <w:r>
        <w:rPr>
          <w:lang w:val="zh-CN"/>
        </w:rPr>
        <w:t>段。</w:t>
      </w:r>
    </w:p>
  </w:footnote>
  <w:footnote w:id="7">
    <w:p w14:paraId="7A00D609" w14:textId="58C2E698" w:rsidR="00A44FDD" w:rsidRPr="00BB3374" w:rsidRDefault="00A44FDD" w:rsidP="00A44FDD">
      <w:pPr>
        <w:pStyle w:val="a6"/>
      </w:pPr>
      <w:r>
        <w:rPr>
          <w:lang w:val="zh-CN"/>
        </w:rPr>
        <w:tab/>
      </w:r>
      <w:r w:rsidRPr="006D6C6A">
        <w:rPr>
          <w:rStyle w:val="a8"/>
          <w:rFonts w:eastAsia="宋体"/>
          <w:lang w:val="zh-CN"/>
        </w:rPr>
        <w:footnoteRef/>
      </w:r>
      <w:r>
        <w:rPr>
          <w:lang w:val="zh-CN"/>
        </w:rPr>
        <w:tab/>
      </w:r>
      <w:r w:rsidRPr="00FF48F7">
        <w:rPr>
          <w:spacing w:val="-6"/>
          <w:lang w:val="zh-CN"/>
        </w:rPr>
        <w:t>Humaam</w:t>
      </w:r>
      <w:r w:rsidRPr="00FF48F7">
        <w:rPr>
          <w:rFonts w:ascii="KaiTi" w:eastAsia="KaiTi" w:hAnsi="KaiTi"/>
          <w:spacing w:val="-6"/>
          <w:lang w:val="zh-CN"/>
        </w:rPr>
        <w:t>诉马尔代夫案</w:t>
      </w:r>
      <w:r w:rsidRPr="00FF48F7">
        <w:rPr>
          <w:spacing w:val="-6"/>
          <w:lang w:val="zh-CN"/>
        </w:rPr>
        <w:t>(</w:t>
      </w:r>
      <w:hyperlink r:id="rId2" w:history="1">
        <w:r w:rsidRPr="004D4A86">
          <w:rPr>
            <w:rStyle w:val="af6"/>
            <w:spacing w:val="-6"/>
          </w:rPr>
          <w:t>CCPR/C/123/D/2785/2016</w:t>
        </w:r>
      </w:hyperlink>
      <w:r w:rsidRPr="00FF48F7">
        <w:rPr>
          <w:spacing w:val="-6"/>
          <w:lang w:val="zh-CN"/>
        </w:rPr>
        <w:t>)</w:t>
      </w:r>
      <w:r w:rsidRPr="00FF48F7">
        <w:rPr>
          <w:spacing w:val="-6"/>
          <w:lang w:val="zh-CN"/>
        </w:rPr>
        <w:t>和</w:t>
      </w:r>
      <w:r w:rsidRPr="00FF48F7">
        <w:rPr>
          <w:spacing w:val="-6"/>
          <w:lang w:val="zh-CN"/>
        </w:rPr>
        <w:t>Nabeel</w:t>
      </w:r>
      <w:r w:rsidRPr="00FF48F7">
        <w:rPr>
          <w:rFonts w:ascii="KaiTi" w:eastAsia="KaiTi" w:hAnsi="KaiTi"/>
          <w:spacing w:val="-6"/>
          <w:lang w:val="zh-CN"/>
        </w:rPr>
        <w:t>诉马尔代夫案</w:t>
      </w:r>
      <w:r w:rsidRPr="00FF48F7">
        <w:rPr>
          <w:spacing w:val="-6"/>
          <w:lang w:val="zh-CN"/>
        </w:rPr>
        <w:t>(</w:t>
      </w:r>
      <w:hyperlink r:id="rId3" w:history="1">
        <w:r w:rsidRPr="004D4A86">
          <w:rPr>
            <w:rStyle w:val="af6"/>
            <w:spacing w:val="-6"/>
          </w:rPr>
          <w:t>CCPR/C/140/D/3011/2017</w:t>
        </w:r>
      </w:hyperlink>
      <w:r w:rsidRPr="00FF48F7">
        <w:rPr>
          <w:spacing w:val="-6"/>
          <w:lang w:val="zh-CN"/>
        </w:rPr>
        <w:t>)</w:t>
      </w:r>
      <w:r w:rsidRPr="00FF48F7">
        <w:rPr>
          <w:spacing w:val="-6"/>
          <w:lang w:val="zh-CN"/>
        </w:rPr>
        <w:t>。</w:t>
      </w:r>
    </w:p>
  </w:footnote>
  <w:footnote w:id="8">
    <w:p w14:paraId="0D200F88" w14:textId="77777777" w:rsidR="00A44FDD" w:rsidRPr="009B5752" w:rsidRDefault="00A44FDD" w:rsidP="00A44FDD">
      <w:pPr>
        <w:pStyle w:val="a6"/>
      </w:pPr>
      <w:r>
        <w:rPr>
          <w:lang w:val="zh-CN"/>
        </w:rPr>
        <w:tab/>
      </w:r>
      <w:r w:rsidRPr="006D6C6A">
        <w:rPr>
          <w:rStyle w:val="a8"/>
          <w:rFonts w:eastAsia="宋体"/>
          <w:lang w:val="zh-CN"/>
        </w:rPr>
        <w:footnoteRef/>
      </w:r>
      <w:r>
        <w:rPr>
          <w:lang w:val="zh-CN"/>
        </w:rPr>
        <w:tab/>
      </w:r>
      <w:r>
        <w:rPr>
          <w:lang w:val="zh-CN"/>
        </w:rPr>
        <w:t>第</w:t>
      </w:r>
      <w:r>
        <w:rPr>
          <w:lang w:val="zh-CN"/>
        </w:rPr>
        <w:t>24</w:t>
      </w:r>
      <w:r>
        <w:rPr>
          <w:lang w:val="zh-CN"/>
        </w:rPr>
        <w:t>号一般性意见</w:t>
      </w:r>
      <w:r>
        <w:rPr>
          <w:lang w:val="zh-CN"/>
        </w:rPr>
        <w:t>(1994</w:t>
      </w:r>
      <w:r>
        <w:rPr>
          <w:lang w:val="zh-CN"/>
        </w:rPr>
        <w:t>年</w:t>
      </w:r>
      <w:r>
        <w:rPr>
          <w:lang w:val="zh-CN"/>
        </w:rPr>
        <w:t>)</w:t>
      </w:r>
      <w:r>
        <w:rPr>
          <w:lang w:val="zh-CN"/>
        </w:rPr>
        <w:t>，第</w:t>
      </w:r>
      <w:r>
        <w:rPr>
          <w:lang w:val="zh-CN"/>
        </w:rPr>
        <w:t>19</w:t>
      </w:r>
      <w:r>
        <w:rPr>
          <w:lang w:val="zh-CN"/>
        </w:rPr>
        <w:t>段。</w:t>
      </w:r>
    </w:p>
  </w:footnote>
  <w:footnote w:id="9">
    <w:p w14:paraId="22009C6A" w14:textId="6234C666" w:rsidR="00A44FDD" w:rsidRPr="005E0F4D" w:rsidRDefault="00A44FDD" w:rsidP="00A44FDD">
      <w:pPr>
        <w:pStyle w:val="a6"/>
      </w:pPr>
      <w:r w:rsidRPr="005E0F4D">
        <w:rPr>
          <w:lang w:val="zh-CN"/>
        </w:rPr>
        <w:tab/>
      </w:r>
      <w:r w:rsidRPr="006D6C6A">
        <w:rPr>
          <w:rStyle w:val="a8"/>
          <w:rFonts w:eastAsia="宋体"/>
          <w:lang w:val="zh-CN"/>
        </w:rPr>
        <w:footnoteRef/>
      </w:r>
      <w:r w:rsidRPr="00B477BF">
        <w:tab/>
      </w:r>
      <w:hyperlink r:id="rId4" w:history="1">
        <w:r w:rsidRPr="004D4A86">
          <w:rPr>
            <w:rStyle w:val="af6"/>
          </w:rPr>
          <w:t>CCPR/C/MDV/CO/1</w:t>
        </w:r>
      </w:hyperlink>
      <w:r w:rsidRPr="00B477BF">
        <w:t>，</w:t>
      </w:r>
      <w:r>
        <w:rPr>
          <w:lang w:val="zh-CN"/>
        </w:rPr>
        <w:t>第</w:t>
      </w:r>
      <w:r w:rsidRPr="00B477BF">
        <w:t>5</w:t>
      </w:r>
      <w:r>
        <w:rPr>
          <w:lang w:val="zh-CN"/>
        </w:rPr>
        <w:t>段。</w:t>
      </w:r>
    </w:p>
  </w:footnote>
  <w:footnote w:id="10">
    <w:p w14:paraId="0C7D5757" w14:textId="77777777" w:rsidR="00A44FDD" w:rsidRPr="005E0F4D"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7</w:t>
      </w:r>
      <w:r>
        <w:rPr>
          <w:lang w:val="zh-CN"/>
        </w:rPr>
        <w:t>段。</w:t>
      </w:r>
    </w:p>
  </w:footnote>
  <w:footnote w:id="11">
    <w:p w14:paraId="3F8C6D5C"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8</w:t>
      </w:r>
      <w:r>
        <w:rPr>
          <w:lang w:val="zh-CN"/>
        </w:rPr>
        <w:t>和</w:t>
      </w:r>
      <w:r w:rsidRPr="00B477BF">
        <w:t>9</w:t>
      </w:r>
      <w:r>
        <w:rPr>
          <w:lang w:val="zh-CN"/>
        </w:rPr>
        <w:t>段。</w:t>
      </w:r>
    </w:p>
  </w:footnote>
  <w:footnote w:id="12">
    <w:p w14:paraId="094C4A93"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8</w:t>
      </w:r>
      <w:r>
        <w:rPr>
          <w:lang w:val="zh-CN"/>
        </w:rPr>
        <w:t>段。</w:t>
      </w:r>
    </w:p>
  </w:footnote>
  <w:footnote w:id="13">
    <w:p w14:paraId="4ED5AF4F"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10</w:t>
      </w:r>
      <w:r>
        <w:rPr>
          <w:lang w:val="zh-CN"/>
        </w:rPr>
        <w:t>段。</w:t>
      </w:r>
    </w:p>
  </w:footnote>
  <w:footnote w:id="14">
    <w:p w14:paraId="76B35598"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11</w:t>
      </w:r>
      <w:r>
        <w:rPr>
          <w:lang w:val="zh-CN"/>
        </w:rPr>
        <w:t>段。</w:t>
      </w:r>
    </w:p>
  </w:footnote>
  <w:footnote w:id="15">
    <w:p w14:paraId="58E797A3" w14:textId="04BDCACD" w:rsidR="00A44FDD" w:rsidRPr="00F11A5B" w:rsidRDefault="00A44FDD" w:rsidP="00A44FDD">
      <w:pPr>
        <w:pStyle w:val="a6"/>
      </w:pPr>
      <w:r w:rsidRPr="00B477BF">
        <w:tab/>
      </w:r>
      <w:r w:rsidRPr="006D6C6A">
        <w:rPr>
          <w:rStyle w:val="a8"/>
          <w:rFonts w:eastAsia="宋体"/>
          <w:lang w:val="zh-CN"/>
        </w:rPr>
        <w:footnoteRef/>
      </w:r>
      <w:r w:rsidRPr="00B477BF">
        <w:tab/>
      </w:r>
      <w:hyperlink r:id="rId5" w:history="1">
        <w:r w:rsidRPr="004D4A86">
          <w:rPr>
            <w:rStyle w:val="af6"/>
          </w:rPr>
          <w:t>A/HRC/52/39/Add.1</w:t>
        </w:r>
      </w:hyperlink>
      <w:r w:rsidRPr="00B477BF">
        <w:t>，</w:t>
      </w:r>
      <w:r>
        <w:rPr>
          <w:lang w:val="zh-CN"/>
        </w:rPr>
        <w:t>第</w:t>
      </w:r>
      <w:r w:rsidRPr="00B477BF">
        <w:t>17-20</w:t>
      </w:r>
      <w:r>
        <w:rPr>
          <w:lang w:val="zh-CN"/>
        </w:rPr>
        <w:t>段。</w:t>
      </w:r>
    </w:p>
  </w:footnote>
  <w:footnote w:id="16">
    <w:p w14:paraId="47B125F3"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13</w:t>
      </w:r>
      <w:r>
        <w:rPr>
          <w:lang w:val="zh-CN"/>
        </w:rPr>
        <w:t>段。</w:t>
      </w:r>
    </w:p>
  </w:footnote>
  <w:footnote w:id="17">
    <w:p w14:paraId="7209BE08" w14:textId="77777777" w:rsidR="00A44FDD" w:rsidRPr="009B5752"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14</w:t>
      </w:r>
      <w:r>
        <w:rPr>
          <w:lang w:val="zh-CN"/>
        </w:rPr>
        <w:t>和</w:t>
      </w:r>
      <w:r w:rsidRPr="00B477BF">
        <w:t>15</w:t>
      </w:r>
      <w:r>
        <w:rPr>
          <w:lang w:val="zh-CN"/>
        </w:rPr>
        <w:t>段。</w:t>
      </w:r>
    </w:p>
  </w:footnote>
  <w:footnote w:id="18">
    <w:p w14:paraId="7ACC222D" w14:textId="77777777" w:rsidR="00A44FDD" w:rsidRPr="009B5752"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18</w:t>
      </w:r>
      <w:r>
        <w:rPr>
          <w:lang w:val="zh-CN"/>
        </w:rPr>
        <w:t>和</w:t>
      </w:r>
      <w:r w:rsidRPr="00B477BF">
        <w:t>19</w:t>
      </w:r>
      <w:r>
        <w:rPr>
          <w:lang w:val="zh-CN"/>
        </w:rPr>
        <w:t>段。</w:t>
      </w:r>
    </w:p>
  </w:footnote>
  <w:footnote w:id="19">
    <w:p w14:paraId="0448207F"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17</w:t>
      </w:r>
      <w:r>
        <w:rPr>
          <w:lang w:val="zh-CN"/>
        </w:rPr>
        <w:t>段。</w:t>
      </w:r>
    </w:p>
  </w:footnote>
  <w:footnote w:id="20">
    <w:p w14:paraId="5E135D42"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21</w:t>
      </w:r>
      <w:r>
        <w:rPr>
          <w:lang w:val="zh-CN"/>
        </w:rPr>
        <w:t>段。</w:t>
      </w:r>
    </w:p>
  </w:footnote>
  <w:footnote w:id="21">
    <w:p w14:paraId="27EDA4DD"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20</w:t>
      </w:r>
      <w:r>
        <w:rPr>
          <w:lang w:val="zh-CN"/>
        </w:rPr>
        <w:t>段。</w:t>
      </w:r>
    </w:p>
  </w:footnote>
  <w:footnote w:id="22">
    <w:p w14:paraId="62DA7DBC"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24</w:t>
      </w:r>
      <w:r>
        <w:rPr>
          <w:lang w:val="zh-CN"/>
        </w:rPr>
        <w:t>段。</w:t>
      </w:r>
    </w:p>
  </w:footnote>
  <w:footnote w:id="23">
    <w:p w14:paraId="73169220"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22</w:t>
      </w:r>
      <w:r>
        <w:rPr>
          <w:lang w:val="zh-CN"/>
        </w:rPr>
        <w:t>段。</w:t>
      </w:r>
    </w:p>
  </w:footnote>
  <w:footnote w:id="24">
    <w:p w14:paraId="43F0C6FE"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23</w:t>
      </w:r>
      <w:r>
        <w:rPr>
          <w:lang w:val="zh-CN"/>
        </w:rPr>
        <w:t>段。</w:t>
      </w:r>
    </w:p>
  </w:footnote>
  <w:footnote w:id="25">
    <w:p w14:paraId="070ED15F"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p>
  </w:footnote>
  <w:footnote w:id="26">
    <w:p w14:paraId="5E82EDD8" w14:textId="77777777" w:rsidR="00A44FDD" w:rsidRPr="00D61357" w:rsidRDefault="00A44FDD" w:rsidP="00A44FDD">
      <w:pPr>
        <w:pStyle w:val="a6"/>
      </w:pPr>
      <w:r w:rsidRPr="00B477BF">
        <w:tab/>
      </w:r>
      <w:r w:rsidRPr="006D6C6A">
        <w:rPr>
          <w:rStyle w:val="a8"/>
          <w:rFonts w:eastAsia="宋体"/>
          <w:lang w:val="zh-CN"/>
        </w:rPr>
        <w:footnoteRef/>
      </w:r>
      <w:r w:rsidRPr="00B477BF">
        <w:tab/>
      </w:r>
      <w:r>
        <w:rPr>
          <w:lang w:val="zh-CN"/>
        </w:rPr>
        <w:t>同上</w:t>
      </w:r>
      <w:r w:rsidRPr="00B477BF">
        <w:t>，</w:t>
      </w:r>
      <w:r>
        <w:rPr>
          <w:lang w:val="zh-CN"/>
        </w:rPr>
        <w:t>第</w:t>
      </w:r>
      <w:r w:rsidRPr="00B477BF">
        <w:t>16</w:t>
      </w:r>
      <w:r>
        <w:rPr>
          <w:lang w:val="zh-CN"/>
        </w:rPr>
        <w:t>段。</w:t>
      </w:r>
    </w:p>
  </w:footnote>
  <w:footnote w:id="27">
    <w:p w14:paraId="5FEB6A7B" w14:textId="77777777" w:rsidR="00A44FDD" w:rsidRDefault="00A44FDD" w:rsidP="00A44FDD">
      <w:pPr>
        <w:pStyle w:val="a6"/>
      </w:pPr>
      <w:r w:rsidRPr="00B477BF">
        <w:tab/>
      </w:r>
      <w:r w:rsidRPr="006D6C6A">
        <w:rPr>
          <w:rStyle w:val="a8"/>
          <w:rFonts w:eastAsia="宋体"/>
          <w:lang w:val="zh-CN"/>
        </w:rPr>
        <w:footnoteRef/>
      </w:r>
      <w:r>
        <w:rPr>
          <w:lang w:val="zh-CN"/>
        </w:rPr>
        <w:tab/>
      </w:r>
      <w:r>
        <w:rPr>
          <w:lang w:val="zh-CN"/>
        </w:rPr>
        <w:t>同上，第</w:t>
      </w:r>
      <w:r>
        <w:rPr>
          <w:lang w:val="zh-CN"/>
        </w:rPr>
        <w:t>25</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D5256" w14:textId="77777777" w:rsidR="00117CCB" w:rsidRDefault="00353FE7" w:rsidP="00353FE7">
    <w:pPr>
      <w:pStyle w:val="af3"/>
    </w:pPr>
    <w:r>
      <w:t>CCPR/C/MDV/CO/2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0F1B0" w14:textId="77777777" w:rsidR="00117CCB" w:rsidRPr="00202A30" w:rsidRDefault="00353FE7" w:rsidP="00353FE7">
    <w:pPr>
      <w:pStyle w:val="af3"/>
      <w:jc w:val="right"/>
    </w:pPr>
    <w:r>
      <w:t>CCPR/C/MDV/CO/2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8E"/>
    <w:rsid w:val="00011483"/>
    <w:rsid w:val="0004554F"/>
    <w:rsid w:val="00080D76"/>
    <w:rsid w:val="000A72F3"/>
    <w:rsid w:val="000B5AD4"/>
    <w:rsid w:val="000B5BD5"/>
    <w:rsid w:val="000D319F"/>
    <w:rsid w:val="000E4D0E"/>
    <w:rsid w:val="000F5EB8"/>
    <w:rsid w:val="00117CCB"/>
    <w:rsid w:val="00126EB7"/>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53FE7"/>
    <w:rsid w:val="00366D47"/>
    <w:rsid w:val="00385347"/>
    <w:rsid w:val="00427F63"/>
    <w:rsid w:val="00430B8E"/>
    <w:rsid w:val="00434D38"/>
    <w:rsid w:val="00494EB8"/>
    <w:rsid w:val="004C4A0A"/>
    <w:rsid w:val="004D0A00"/>
    <w:rsid w:val="004D4A86"/>
    <w:rsid w:val="004E473D"/>
    <w:rsid w:val="004F348E"/>
    <w:rsid w:val="00501220"/>
    <w:rsid w:val="0057615F"/>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44FDD"/>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E6ACF"/>
    <w:rsid w:val="00CF4A2B"/>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609DC"/>
  <w15:docId w15:val="{63FF624A-FB16-487C-B581-E02CBC192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rsid w:val="00A44FDD"/>
    <w:rPr>
      <w:color w:val="0000FF"/>
      <w:u w:val="none"/>
    </w:rPr>
  </w:style>
  <w:style w:type="character" w:styleId="af7">
    <w:name w:val="FollowedHyperlink"/>
    <w:basedOn w:val="a0"/>
    <w:uiPriority w:val="99"/>
    <w:semiHidden/>
    <w:unhideWhenUsed/>
    <w:rsid w:val="004D4A86"/>
    <w:rPr>
      <w:color w:val="0000FF"/>
      <w:u w:val="single"/>
    </w:rPr>
  </w:style>
  <w:style w:type="character" w:styleId="af8">
    <w:name w:val="Unresolved Mention"/>
    <w:basedOn w:val="a0"/>
    <w:uiPriority w:val="99"/>
    <w:semiHidden/>
    <w:unhideWhenUsed/>
    <w:rsid w:val="004D4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140/D/3011/2017" TargetMode="External"/><Relationship Id="rId2" Type="http://schemas.openxmlformats.org/officeDocument/2006/relationships/hyperlink" Target="http://undocs.org/ch/CCPR/C/123/D/2785/2016" TargetMode="External"/><Relationship Id="rId1" Type="http://schemas.openxmlformats.org/officeDocument/2006/relationships/hyperlink" Target="http://undocs.org/ch/CCPR/C/MDV/CO/1" TargetMode="External"/><Relationship Id="rId5" Type="http://schemas.openxmlformats.org/officeDocument/2006/relationships/hyperlink" Target="http://undocs.org/ch/A/HRC/52/39/Add.1" TargetMode="External"/><Relationship Id="rId4" Type="http://schemas.openxmlformats.org/officeDocument/2006/relationships/hyperlink" Target="http://undocs.org/ch/CCPR/C/MD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11031</Words>
  <Characters>11636</Characters>
  <Application>Microsoft Office Word</Application>
  <DocSecurity>0</DocSecurity>
  <Lines>430</Lines>
  <Paragraphs>179</Paragraphs>
  <ScaleCrop>false</ScaleCrop>
  <Company>DCM</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2414143</dc:subject>
  <dc:creator>yang</dc:creator>
  <cp:keywords/>
  <dc:description/>
  <cp:lastModifiedBy>Xiaoqing Yang</cp:lastModifiedBy>
  <cp:revision>2</cp:revision>
  <cp:lastPrinted>2014-05-09T11:28:00Z</cp:lastPrinted>
  <dcterms:created xsi:type="dcterms:W3CDTF">2024-11-27T10:24:00Z</dcterms:created>
  <dcterms:modified xsi:type="dcterms:W3CDTF">2024-11-27T10:24:00Z</dcterms:modified>
</cp:coreProperties>
</file>