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snapToGrid/>
        </w:rPr>
      </w:pPr>
      <w:r>
        <w:rPr>
          <w:rFonts w:hint="eastAsia"/>
          <w:snapToGrid/>
        </w:rPr>
        <w:t>经济、社会、文化权利委员会</w:t>
      </w:r>
    </w:p>
    <w:p w:rsidR="00000000" w:rsidRDefault="00000000">
      <w:pPr>
        <w:rPr>
          <w:rFonts w:hint="eastAsia"/>
          <w:snapToGrid/>
        </w:rPr>
      </w:pPr>
      <w:r>
        <w:rPr>
          <w:rFonts w:hint="eastAsia"/>
          <w:snapToGrid/>
        </w:rPr>
        <w:t>第三十二届会议</w:t>
      </w:r>
    </w:p>
    <w:p w:rsidR="00000000" w:rsidRDefault="00000000">
      <w:pPr>
        <w:spacing w:after="320"/>
        <w:rPr>
          <w:rFonts w:hint="eastAsia"/>
          <w:snapToGrid/>
        </w:rPr>
      </w:pPr>
      <w:r>
        <w:rPr>
          <w:rFonts w:hint="eastAsia"/>
          <w:snapToGrid/>
        </w:rPr>
        <w:t>2004</w:t>
      </w:r>
      <w:r>
        <w:rPr>
          <w:rFonts w:hint="eastAsia"/>
          <w:snapToGrid/>
        </w:rPr>
        <w:t>年</w:t>
      </w:r>
      <w:r>
        <w:rPr>
          <w:rFonts w:hint="eastAsia"/>
          <w:snapToGrid/>
        </w:rPr>
        <w:t>4</w:t>
      </w:r>
      <w:r>
        <w:rPr>
          <w:rFonts w:hint="eastAsia"/>
          <w:snapToGrid/>
        </w:rPr>
        <w:t>月</w:t>
      </w:r>
      <w:r>
        <w:rPr>
          <w:rFonts w:hint="eastAsia"/>
          <w:snapToGrid/>
        </w:rPr>
        <w:t>26</w:t>
      </w:r>
      <w:r>
        <w:rPr>
          <w:rFonts w:hint="eastAsia"/>
          <w:snapToGrid/>
        </w:rPr>
        <w:t>日至</w:t>
      </w:r>
      <w:r>
        <w:rPr>
          <w:rFonts w:hint="eastAsia"/>
          <w:snapToGrid/>
        </w:rPr>
        <w:t>5</w:t>
      </w:r>
      <w:r>
        <w:rPr>
          <w:rFonts w:hint="eastAsia"/>
          <w:snapToGrid/>
        </w:rPr>
        <w:t>月</w:t>
      </w:r>
      <w:r>
        <w:rPr>
          <w:rFonts w:hint="eastAsia"/>
          <w:snapToGrid/>
        </w:rPr>
        <w:t>14</w:t>
      </w:r>
      <w:r>
        <w:rPr>
          <w:rFonts w:hint="eastAsia"/>
          <w:snapToGrid/>
        </w:rPr>
        <w:t>日</w:t>
      </w:r>
    </w:p>
    <w:p w:rsidR="00000000" w:rsidRDefault="00000000">
      <w:pPr>
        <w:pStyle w:val="Heading2"/>
        <w:rPr>
          <w:rFonts w:hint="eastAsia"/>
          <w:snapToGrid/>
          <w:kern w:val="0"/>
        </w:rPr>
      </w:pPr>
      <w:r>
        <w:rPr>
          <w:rFonts w:hint="eastAsia"/>
          <w:snapToGrid/>
          <w:kern w:val="0"/>
        </w:rPr>
        <w:t>审议缔约国根据《公约》第十六条和</w:t>
      </w:r>
      <w:r>
        <w:rPr>
          <w:snapToGrid/>
          <w:kern w:val="0"/>
        </w:rPr>
        <w:br/>
      </w:r>
      <w:r>
        <w:rPr>
          <w:rFonts w:hint="eastAsia"/>
          <w:snapToGrid/>
          <w:kern w:val="0"/>
        </w:rPr>
        <w:t>第十七条提交的报告</w:t>
      </w:r>
    </w:p>
    <w:p w:rsidR="00000000" w:rsidRDefault="00000000">
      <w:pPr>
        <w:pStyle w:val="Heading3"/>
        <w:rPr>
          <w:rFonts w:hint="eastAsia"/>
          <w:snapToGrid/>
          <w:kern w:val="0"/>
        </w:rPr>
      </w:pPr>
      <w:r>
        <w:rPr>
          <w:rFonts w:hint="eastAsia"/>
          <w:snapToGrid/>
          <w:kern w:val="0"/>
        </w:rPr>
        <w:t>经济、社会、文化权利委员会的结论性意见</w:t>
      </w:r>
    </w:p>
    <w:p w:rsidR="00000000" w:rsidRDefault="00000000">
      <w:pPr>
        <w:pStyle w:val="Heading3"/>
        <w:rPr>
          <w:rFonts w:ascii="Time New Roman" w:eastAsia="SimHei" w:hAnsi="Time New Roman" w:hint="eastAsia"/>
          <w:snapToGrid/>
          <w:kern w:val="0"/>
          <w:u w:val="none"/>
        </w:rPr>
      </w:pPr>
      <w:r>
        <w:rPr>
          <w:rFonts w:ascii="Time New Roman" w:eastAsia="SimHei" w:hAnsi="Time New Roman" w:hint="eastAsia"/>
          <w:snapToGrid/>
          <w:kern w:val="0"/>
          <w:u w:val="none"/>
        </w:rPr>
        <w:t>希</w:t>
      </w:r>
      <w:r>
        <w:rPr>
          <w:rFonts w:ascii="Time New Roman" w:eastAsia="SimHei" w:hAnsi="Time New Roman" w:hint="eastAsia"/>
          <w:snapToGrid/>
          <w:kern w:val="0"/>
          <w:u w:val="none"/>
        </w:rPr>
        <w:t xml:space="preserve">  </w:t>
      </w:r>
      <w:r>
        <w:rPr>
          <w:rFonts w:ascii="Time New Roman" w:eastAsia="SimHei" w:hAnsi="Time New Roman" w:hint="eastAsia"/>
          <w:snapToGrid/>
          <w:kern w:val="0"/>
          <w:u w:val="none"/>
        </w:rPr>
        <w:t>腊</w:t>
      </w:r>
    </w:p>
    <w:p w:rsidR="00000000" w:rsidRDefault="00000000">
      <w:pPr>
        <w:spacing w:after="320" w:line="360" w:lineRule="auto"/>
        <w:rPr>
          <w:rFonts w:hint="eastAsia"/>
          <w:snapToGrid/>
        </w:rPr>
      </w:pPr>
      <w:r>
        <w:rPr>
          <w:rFonts w:hint="eastAsia"/>
          <w:snapToGrid/>
        </w:rPr>
        <w:tab/>
        <w:t xml:space="preserve">1.  </w:t>
      </w:r>
      <w:r>
        <w:rPr>
          <w:rFonts w:hint="eastAsia"/>
          <w:snapToGrid/>
        </w:rPr>
        <w:t>经济、社会、文化权利委员会在</w:t>
      </w:r>
      <w:r>
        <w:rPr>
          <w:rFonts w:hint="eastAsia"/>
          <w:snapToGrid/>
        </w:rPr>
        <w:t>2004</w:t>
      </w:r>
      <w:r>
        <w:rPr>
          <w:rFonts w:hint="eastAsia"/>
          <w:snapToGrid/>
        </w:rPr>
        <w:t>年</w:t>
      </w:r>
      <w:r>
        <w:rPr>
          <w:rFonts w:hint="eastAsia"/>
          <w:snapToGrid/>
        </w:rPr>
        <w:t>4</w:t>
      </w:r>
      <w:r>
        <w:rPr>
          <w:rFonts w:hint="eastAsia"/>
          <w:snapToGrid/>
        </w:rPr>
        <w:t>月</w:t>
      </w:r>
      <w:r>
        <w:rPr>
          <w:rFonts w:hint="eastAsia"/>
          <w:snapToGrid/>
        </w:rPr>
        <w:t>28</w:t>
      </w:r>
      <w:r>
        <w:rPr>
          <w:rFonts w:hint="eastAsia"/>
          <w:snapToGrid/>
        </w:rPr>
        <w:t>日和</w:t>
      </w:r>
      <w:r>
        <w:rPr>
          <w:rFonts w:hint="eastAsia"/>
          <w:snapToGrid/>
        </w:rPr>
        <w:t>29</w:t>
      </w:r>
      <w:r>
        <w:rPr>
          <w:rFonts w:hint="eastAsia"/>
          <w:snapToGrid/>
        </w:rPr>
        <w:t>日举行的第</w:t>
      </w:r>
      <w:r>
        <w:rPr>
          <w:rFonts w:hint="eastAsia"/>
          <w:snapToGrid/>
        </w:rPr>
        <w:t>6</w:t>
      </w:r>
      <w:r>
        <w:rPr>
          <w:rFonts w:hint="eastAsia"/>
          <w:snapToGrid/>
        </w:rPr>
        <w:t>、</w:t>
      </w:r>
      <w:r>
        <w:rPr>
          <w:rFonts w:hint="eastAsia"/>
          <w:snapToGrid/>
        </w:rPr>
        <w:t>7</w:t>
      </w:r>
      <w:r>
        <w:rPr>
          <w:rFonts w:hint="eastAsia"/>
          <w:snapToGrid/>
        </w:rPr>
        <w:t>和</w:t>
      </w:r>
      <w:r>
        <w:rPr>
          <w:rFonts w:hint="eastAsia"/>
          <w:snapToGrid/>
        </w:rPr>
        <w:t>8</w:t>
      </w:r>
      <w:r>
        <w:rPr>
          <w:rFonts w:hint="eastAsia"/>
          <w:snapToGrid/>
        </w:rPr>
        <w:t>次会议</w:t>
      </w:r>
      <w:r>
        <w:rPr>
          <w:rFonts w:hint="eastAsia"/>
          <w:snapToGrid/>
        </w:rPr>
        <w:t>(E/C.12/2004/SR.6</w:t>
      </w:r>
      <w:r>
        <w:rPr>
          <w:rFonts w:hint="eastAsia"/>
          <w:snapToGrid/>
        </w:rPr>
        <w:t>、</w:t>
      </w:r>
      <w:r>
        <w:rPr>
          <w:rFonts w:hint="eastAsia"/>
          <w:snapToGrid/>
        </w:rPr>
        <w:t>7</w:t>
      </w:r>
      <w:r>
        <w:rPr>
          <w:rFonts w:hint="eastAsia"/>
          <w:snapToGrid/>
        </w:rPr>
        <w:t>和</w:t>
      </w:r>
      <w:r>
        <w:rPr>
          <w:rFonts w:hint="eastAsia"/>
          <w:snapToGrid/>
        </w:rPr>
        <w:t>8)</w:t>
      </w:r>
      <w:r>
        <w:rPr>
          <w:rFonts w:hint="eastAsia"/>
          <w:snapToGrid/>
        </w:rPr>
        <w:t>上审议了希腊关于《经济、社会、文化权利国际公约》执行情况的首次报告</w:t>
      </w:r>
      <w:r>
        <w:rPr>
          <w:rFonts w:hint="eastAsia"/>
          <w:snapToGrid/>
        </w:rPr>
        <w:t>(E/1990/5/</w:t>
      </w:r>
      <w:r>
        <w:rPr>
          <w:snapToGrid/>
        </w:rPr>
        <w:t>Add.</w:t>
      </w:r>
      <w:r>
        <w:rPr>
          <w:rFonts w:hint="eastAsia"/>
          <w:snapToGrid/>
        </w:rPr>
        <w:t>56)</w:t>
      </w:r>
      <w:r>
        <w:rPr>
          <w:rFonts w:hint="eastAsia"/>
          <w:snapToGrid/>
        </w:rPr>
        <w:t>，并在</w:t>
      </w:r>
      <w:r>
        <w:rPr>
          <w:rFonts w:hint="eastAsia"/>
          <w:snapToGrid/>
        </w:rPr>
        <w:t>2004</w:t>
      </w:r>
      <w:r>
        <w:rPr>
          <w:rFonts w:hint="eastAsia"/>
          <w:snapToGrid/>
        </w:rPr>
        <w:t>年</w:t>
      </w:r>
      <w:r>
        <w:rPr>
          <w:rFonts w:hint="eastAsia"/>
          <w:snapToGrid/>
        </w:rPr>
        <w:t>5</w:t>
      </w:r>
      <w:r>
        <w:rPr>
          <w:rFonts w:hint="eastAsia"/>
          <w:snapToGrid/>
        </w:rPr>
        <w:t>月</w:t>
      </w:r>
      <w:r>
        <w:rPr>
          <w:rFonts w:hint="eastAsia"/>
          <w:snapToGrid/>
        </w:rPr>
        <w:t>14</w:t>
      </w:r>
      <w:r>
        <w:rPr>
          <w:rFonts w:hint="eastAsia"/>
          <w:snapToGrid/>
        </w:rPr>
        <w:t>日举行的第</w:t>
      </w:r>
      <w:r>
        <w:rPr>
          <w:rFonts w:hint="eastAsia"/>
          <w:snapToGrid/>
        </w:rPr>
        <w:t>29</w:t>
      </w:r>
      <w:r>
        <w:rPr>
          <w:rFonts w:hint="eastAsia"/>
          <w:snapToGrid/>
        </w:rPr>
        <w:t>次会议上通过了以下结论性意见。</w:t>
      </w:r>
    </w:p>
    <w:p w:rsidR="00000000" w:rsidRDefault="00000000">
      <w:pPr>
        <w:pStyle w:val="Heading3"/>
        <w:rPr>
          <w:rFonts w:hint="eastAsia"/>
          <w:snapToGrid/>
          <w:kern w:val="0"/>
        </w:rPr>
      </w:pPr>
      <w:r>
        <w:rPr>
          <w:rFonts w:hint="eastAsia"/>
          <w:snapToGrid/>
          <w:kern w:val="0"/>
          <w:u w:val="none"/>
        </w:rPr>
        <w:t xml:space="preserve">A.  </w:t>
      </w:r>
      <w:r>
        <w:rPr>
          <w:rFonts w:hint="eastAsia"/>
          <w:snapToGrid/>
          <w:kern w:val="0"/>
        </w:rPr>
        <w:t>导</w:t>
      </w:r>
      <w:r>
        <w:rPr>
          <w:rFonts w:hint="eastAsia"/>
          <w:snapToGrid/>
          <w:kern w:val="0"/>
        </w:rPr>
        <w:t xml:space="preserve">  </w:t>
      </w:r>
      <w:r>
        <w:rPr>
          <w:rFonts w:hint="eastAsia"/>
          <w:snapToGrid/>
          <w:kern w:val="0"/>
        </w:rPr>
        <w:t>言</w:t>
      </w:r>
    </w:p>
    <w:p w:rsidR="00000000" w:rsidRDefault="00000000">
      <w:pPr>
        <w:spacing w:line="360" w:lineRule="auto"/>
        <w:rPr>
          <w:rFonts w:hint="eastAsia"/>
          <w:snapToGrid/>
        </w:rPr>
      </w:pPr>
      <w:r>
        <w:rPr>
          <w:rFonts w:hint="eastAsia"/>
          <w:snapToGrid/>
        </w:rPr>
        <w:tab/>
        <w:t xml:space="preserve">2.  </w:t>
      </w:r>
      <w:r>
        <w:rPr>
          <w:rFonts w:hint="eastAsia"/>
          <w:snapToGrid/>
        </w:rPr>
        <w:t>委员会欢迎希腊提交首次报告，报告基本上是按照委员会准则编写的，但感到遗憾的是报告迟交，而且缺少反映《公约》某些条款执行情况的可比和分项数据。</w:t>
      </w:r>
    </w:p>
    <w:p w:rsidR="00000000" w:rsidRDefault="00000000">
      <w:pPr>
        <w:spacing w:after="320" w:line="360" w:lineRule="auto"/>
        <w:rPr>
          <w:rFonts w:hint="eastAsia"/>
          <w:snapToGrid/>
        </w:rPr>
      </w:pPr>
      <w:r>
        <w:rPr>
          <w:rFonts w:hint="eastAsia"/>
          <w:snapToGrid/>
        </w:rPr>
        <w:tab/>
        <w:t xml:space="preserve">3.  </w:t>
      </w:r>
      <w:r>
        <w:rPr>
          <w:rFonts w:hint="eastAsia"/>
          <w:snapToGrid/>
        </w:rPr>
        <w:t>委员会赞赏地注意到，缔约国就问题清单作出全面书面答复</w:t>
      </w:r>
      <w:r>
        <w:rPr>
          <w:rFonts w:hint="eastAsia"/>
          <w:snapToGrid/>
        </w:rPr>
        <w:t>(E/C.12/Q/GRC/1)</w:t>
      </w:r>
      <w:r>
        <w:rPr>
          <w:rFonts w:hint="eastAsia"/>
          <w:snapToGrid/>
        </w:rPr>
        <w:t>，它与该国代表团进行了建设性对话，代表国成员中包括一些对《公约》有关条款的议题十分了解的代表。</w:t>
      </w:r>
    </w:p>
    <w:p w:rsidR="00000000" w:rsidRDefault="00000000">
      <w:pPr>
        <w:pStyle w:val="Heading3"/>
        <w:rPr>
          <w:rFonts w:hint="eastAsia"/>
          <w:snapToGrid/>
          <w:kern w:val="0"/>
        </w:rPr>
      </w:pPr>
      <w:r>
        <w:rPr>
          <w:rFonts w:hint="eastAsia"/>
          <w:snapToGrid/>
          <w:kern w:val="0"/>
          <w:u w:val="none"/>
        </w:rPr>
        <w:t xml:space="preserve">B.  </w:t>
      </w:r>
      <w:r>
        <w:rPr>
          <w:rFonts w:hint="eastAsia"/>
          <w:snapToGrid/>
          <w:kern w:val="0"/>
        </w:rPr>
        <w:t>积极方面</w:t>
      </w:r>
    </w:p>
    <w:p w:rsidR="00000000" w:rsidRDefault="00000000">
      <w:pPr>
        <w:spacing w:line="360" w:lineRule="auto"/>
        <w:ind w:firstLine="480"/>
        <w:rPr>
          <w:rFonts w:hint="eastAsia"/>
          <w:snapToGrid/>
        </w:rPr>
      </w:pPr>
      <w:r>
        <w:rPr>
          <w:rFonts w:hint="eastAsia"/>
          <w:snapToGrid/>
        </w:rPr>
        <w:t xml:space="preserve">4.  </w:t>
      </w:r>
      <w:r>
        <w:rPr>
          <w:rFonts w:hint="eastAsia"/>
          <w:snapToGrid/>
        </w:rPr>
        <w:t>委员会赞赏地注意到，根据希腊宪法第</w:t>
      </w:r>
      <w:r>
        <w:rPr>
          <w:rFonts w:hint="eastAsia"/>
          <w:snapToGrid/>
        </w:rPr>
        <w:t>28</w:t>
      </w:r>
      <w:r>
        <w:rPr>
          <w:rFonts w:hint="eastAsia"/>
          <w:snapToGrid/>
        </w:rPr>
        <w:t>条第</w:t>
      </w:r>
      <w:r>
        <w:rPr>
          <w:rFonts w:hint="eastAsia"/>
          <w:snapToGrid/>
        </w:rPr>
        <w:t>1</w:t>
      </w:r>
      <w:r>
        <w:rPr>
          <w:rFonts w:hint="eastAsia"/>
          <w:snapToGrid/>
        </w:rPr>
        <w:t>款，《公约》优先于国内法的相反规定，经</w:t>
      </w:r>
      <w:r>
        <w:rPr>
          <w:rFonts w:hint="eastAsia"/>
          <w:snapToGrid/>
        </w:rPr>
        <w:t>2001</w:t>
      </w:r>
      <w:r>
        <w:rPr>
          <w:rFonts w:hint="eastAsia"/>
          <w:snapToGrid/>
        </w:rPr>
        <w:t>年修订的宪法保障了各种社会权利。</w:t>
      </w:r>
    </w:p>
    <w:p w:rsidR="00000000" w:rsidRDefault="00000000">
      <w:pPr>
        <w:spacing w:line="360" w:lineRule="auto"/>
        <w:ind w:firstLine="480"/>
        <w:rPr>
          <w:rFonts w:hint="eastAsia"/>
          <w:snapToGrid/>
        </w:rPr>
      </w:pPr>
      <w:r>
        <w:rPr>
          <w:rFonts w:hint="eastAsia"/>
          <w:snapToGrid/>
        </w:rPr>
        <w:t xml:space="preserve">5.  </w:t>
      </w:r>
      <w:r>
        <w:rPr>
          <w:rFonts w:hint="eastAsia"/>
          <w:snapToGrid/>
        </w:rPr>
        <w:t>委员会赞扬缔约国根据《关于促进和保护人权的国家机构的地位的原则》</w:t>
      </w:r>
      <w:r>
        <w:rPr>
          <w:rFonts w:hint="eastAsia"/>
          <w:snapToGrid/>
        </w:rPr>
        <w:t>(</w:t>
      </w:r>
      <w:r>
        <w:rPr>
          <w:rFonts w:hint="eastAsia"/>
          <w:snapToGrid/>
        </w:rPr>
        <w:t>巴黎原则，大会第</w:t>
      </w:r>
      <w:r>
        <w:rPr>
          <w:rFonts w:hint="eastAsia"/>
          <w:snapToGrid/>
        </w:rPr>
        <w:t>48/134</w:t>
      </w:r>
      <w:r>
        <w:rPr>
          <w:rFonts w:hint="eastAsia"/>
          <w:snapToGrid/>
        </w:rPr>
        <w:t>号决议附件</w:t>
      </w:r>
      <w:r>
        <w:rPr>
          <w:rFonts w:hint="eastAsia"/>
          <w:snapToGrid/>
        </w:rPr>
        <w:t>)</w:t>
      </w:r>
      <w:r>
        <w:rPr>
          <w:rFonts w:hint="eastAsia"/>
          <w:snapToGrid/>
        </w:rPr>
        <w:t>于</w:t>
      </w:r>
      <w:r>
        <w:rPr>
          <w:rFonts w:hint="eastAsia"/>
          <w:snapToGrid/>
        </w:rPr>
        <w:t>1998</w:t>
      </w:r>
      <w:r>
        <w:rPr>
          <w:rFonts w:hint="eastAsia"/>
          <w:snapToGrid/>
        </w:rPr>
        <w:t>年建立了国家人权委员会，还赞扬它设立希腊监察专员办事处，监察专员有权处理经济、社会和文化权利事宜，还可以对个人申诉进行调查。</w:t>
      </w:r>
    </w:p>
    <w:p w:rsidR="00000000" w:rsidRDefault="00000000">
      <w:pPr>
        <w:spacing w:line="360" w:lineRule="auto"/>
        <w:ind w:firstLine="480"/>
        <w:rPr>
          <w:rFonts w:hint="eastAsia"/>
          <w:snapToGrid/>
        </w:rPr>
      </w:pPr>
      <w:r>
        <w:rPr>
          <w:rFonts w:hint="eastAsia"/>
          <w:snapToGrid/>
        </w:rPr>
        <w:t xml:space="preserve">6.  </w:t>
      </w:r>
      <w:r>
        <w:rPr>
          <w:rFonts w:hint="eastAsia"/>
          <w:snapToGrid/>
        </w:rPr>
        <w:t>委员会欢迎最近的立法修正案，立法修正案禁止就业部门的歧视，特别是性别歧视，包括取消妇女就读警察学校的配额限制和总统最近下令在雇员提出歧视申诉时由雇主承担举证责任。</w:t>
      </w:r>
    </w:p>
    <w:p w:rsidR="00000000" w:rsidRDefault="00000000">
      <w:pPr>
        <w:spacing w:line="360" w:lineRule="auto"/>
        <w:ind w:firstLine="480"/>
        <w:rPr>
          <w:rFonts w:hint="eastAsia"/>
          <w:snapToGrid/>
        </w:rPr>
      </w:pPr>
      <w:r>
        <w:rPr>
          <w:rFonts w:hint="eastAsia"/>
          <w:snapToGrid/>
        </w:rPr>
        <w:t xml:space="preserve">7.  </w:t>
      </w:r>
      <w:r>
        <w:rPr>
          <w:rFonts w:hint="eastAsia"/>
          <w:snapToGrid/>
        </w:rPr>
        <w:t>委员会欢迎通过</w:t>
      </w:r>
      <w:r>
        <w:rPr>
          <w:rFonts w:hint="eastAsia"/>
          <w:snapToGrid/>
        </w:rPr>
        <w:t>2003-2005</w:t>
      </w:r>
      <w:r>
        <w:rPr>
          <w:rFonts w:hint="eastAsia"/>
          <w:snapToGrid/>
        </w:rPr>
        <w:t>两年期《全国社会包容行动计划》，其中规定对低收入家庭、房租补贴和住房无息贷款提供资金支持。</w:t>
      </w:r>
    </w:p>
    <w:p w:rsidR="00000000" w:rsidRDefault="00000000">
      <w:pPr>
        <w:spacing w:after="320" w:line="360" w:lineRule="auto"/>
        <w:ind w:firstLine="480"/>
        <w:rPr>
          <w:rFonts w:hint="eastAsia"/>
          <w:snapToGrid/>
        </w:rPr>
      </w:pPr>
      <w:r>
        <w:rPr>
          <w:rFonts w:hint="eastAsia"/>
          <w:snapToGrid/>
        </w:rPr>
        <w:t xml:space="preserve">8.  </w:t>
      </w:r>
      <w:r>
        <w:rPr>
          <w:rFonts w:hint="eastAsia"/>
          <w:snapToGrid/>
        </w:rPr>
        <w:t>委员会满意地注意到，缔约国颁布了《希腊罗姆人融入社会综合行动计划</w:t>
      </w:r>
      <w:r>
        <w:rPr>
          <w:rFonts w:hint="eastAsia"/>
          <w:snapToGrid/>
        </w:rPr>
        <w:t>(2001-2008</w:t>
      </w:r>
      <w:r>
        <w:rPr>
          <w:rFonts w:hint="eastAsia"/>
          <w:snapToGrid/>
        </w:rPr>
        <w:t>年</w:t>
      </w:r>
      <w:r>
        <w:rPr>
          <w:rFonts w:hint="eastAsia"/>
          <w:snapToGrid/>
        </w:rPr>
        <w:t>)</w:t>
      </w:r>
      <w:r>
        <w:rPr>
          <w:rFonts w:hint="eastAsia"/>
          <w:snapToGrid/>
        </w:rPr>
        <w:t>》，目的是通过开发新居住区和修缮现有居住区、在居住区建立社会医疗中心、向罗姆游牧民帐蓬区特别是向边远地区派驻巡回医疗队等方式，改善罗姆人的住房条件，便利他们获得基本医疗服务。委员会还欢迎</w:t>
      </w:r>
      <w:r>
        <w:rPr>
          <w:rFonts w:hint="eastAsia"/>
          <w:snapToGrid/>
        </w:rPr>
        <w:t>2002</w:t>
      </w:r>
      <w:r>
        <w:rPr>
          <w:rFonts w:hint="eastAsia"/>
          <w:snapToGrid/>
        </w:rPr>
        <w:t>年以来执行罗姆人住房贷款方案，约向</w:t>
      </w:r>
      <w:r>
        <w:rPr>
          <w:rFonts w:hint="eastAsia"/>
          <w:snapToGrid/>
        </w:rPr>
        <w:t>4,700</w:t>
      </w:r>
      <w:r>
        <w:rPr>
          <w:rFonts w:hint="eastAsia"/>
          <w:snapToGrid/>
        </w:rPr>
        <w:t>名申请人每人提供约</w:t>
      </w:r>
      <w:r>
        <w:rPr>
          <w:rFonts w:hint="eastAsia"/>
          <w:snapToGrid/>
        </w:rPr>
        <w:t>6</w:t>
      </w:r>
      <w:r>
        <w:rPr>
          <w:rFonts w:hint="eastAsia"/>
          <w:snapToGrid/>
        </w:rPr>
        <w:t>万欧元的贷款。</w:t>
      </w:r>
    </w:p>
    <w:p w:rsidR="00000000" w:rsidRDefault="00000000">
      <w:pPr>
        <w:pStyle w:val="Heading3"/>
        <w:rPr>
          <w:rFonts w:hint="eastAsia"/>
          <w:snapToGrid/>
          <w:kern w:val="0"/>
        </w:rPr>
      </w:pPr>
      <w:r>
        <w:rPr>
          <w:rFonts w:hint="eastAsia"/>
          <w:snapToGrid/>
          <w:kern w:val="0"/>
          <w:u w:val="none"/>
        </w:rPr>
        <w:t xml:space="preserve">C.  </w:t>
      </w:r>
      <w:r>
        <w:rPr>
          <w:rFonts w:hint="eastAsia"/>
          <w:snapToGrid/>
          <w:kern w:val="0"/>
        </w:rPr>
        <w:t>阻碍《公约》执行的因素和困难</w:t>
      </w:r>
    </w:p>
    <w:p w:rsidR="00000000" w:rsidRDefault="00000000">
      <w:pPr>
        <w:spacing w:after="320" w:line="360" w:lineRule="auto"/>
        <w:rPr>
          <w:rFonts w:hint="eastAsia"/>
          <w:snapToGrid/>
        </w:rPr>
      </w:pPr>
      <w:r>
        <w:rPr>
          <w:rFonts w:hint="eastAsia"/>
          <w:snapToGrid/>
        </w:rPr>
        <w:tab/>
        <w:t xml:space="preserve">9.  </w:t>
      </w:r>
      <w:r>
        <w:rPr>
          <w:rFonts w:hint="eastAsia"/>
          <w:snapToGrid/>
        </w:rPr>
        <w:t>委员会注意到报告中没有说明阻碍希腊有效执行《公约》的重大因素或困难。</w:t>
      </w:r>
    </w:p>
    <w:p w:rsidR="00000000" w:rsidRDefault="00000000">
      <w:pPr>
        <w:pStyle w:val="Heading3"/>
        <w:rPr>
          <w:rFonts w:hint="eastAsia"/>
          <w:snapToGrid/>
          <w:kern w:val="0"/>
        </w:rPr>
      </w:pPr>
      <w:r>
        <w:rPr>
          <w:rFonts w:hint="eastAsia"/>
          <w:snapToGrid/>
          <w:kern w:val="0"/>
          <w:u w:val="none"/>
        </w:rPr>
        <w:t xml:space="preserve">D.  </w:t>
      </w:r>
      <w:r>
        <w:rPr>
          <w:rFonts w:hint="eastAsia"/>
          <w:snapToGrid/>
          <w:kern w:val="0"/>
        </w:rPr>
        <w:t>主要关注的问题</w:t>
      </w:r>
    </w:p>
    <w:p w:rsidR="00000000" w:rsidRDefault="00000000">
      <w:pPr>
        <w:spacing w:line="360" w:lineRule="auto"/>
        <w:rPr>
          <w:rFonts w:hint="eastAsia"/>
          <w:snapToGrid/>
        </w:rPr>
      </w:pPr>
      <w:r>
        <w:rPr>
          <w:rFonts w:hint="eastAsia"/>
          <w:snapToGrid/>
        </w:rPr>
        <w:tab/>
        <w:t xml:space="preserve">10.  </w:t>
      </w:r>
      <w:r>
        <w:rPr>
          <w:rFonts w:hint="eastAsia"/>
          <w:snapToGrid/>
        </w:rPr>
        <w:t>委员会表示关注的是，希腊只有一个得到正式承认的少数民族，而其他民族也在谋求得到这一地位。</w:t>
      </w:r>
    </w:p>
    <w:p w:rsidR="00000000" w:rsidRDefault="00000000">
      <w:pPr>
        <w:spacing w:line="360" w:lineRule="auto"/>
        <w:rPr>
          <w:rFonts w:hint="eastAsia"/>
          <w:snapToGrid/>
        </w:rPr>
      </w:pPr>
      <w:r>
        <w:rPr>
          <w:rFonts w:hint="eastAsia"/>
          <w:snapToGrid/>
        </w:rPr>
        <w:tab/>
        <w:t xml:space="preserve">11.  </w:t>
      </w:r>
      <w:r>
        <w:rPr>
          <w:rFonts w:hint="eastAsia"/>
          <w:snapToGrid/>
        </w:rPr>
        <w:t>委员会承认缔约国努力促进希腊罗姆人融入社会，但委员会深为关注在住房、卫生和教育领域继续存在着对罗姆人的歧视。它特别关注据报警察对罗姆人施加暴力、广泛逮捕和警察任意查抄罗姆人居住区等问题。</w:t>
      </w:r>
    </w:p>
    <w:p w:rsidR="00000000" w:rsidRDefault="00000000">
      <w:pPr>
        <w:spacing w:line="360" w:lineRule="auto"/>
        <w:rPr>
          <w:rFonts w:hint="eastAsia"/>
          <w:snapToGrid/>
        </w:rPr>
      </w:pPr>
      <w:r>
        <w:rPr>
          <w:rFonts w:hint="eastAsia"/>
          <w:snapToGrid/>
        </w:rPr>
        <w:tab/>
        <w:t xml:space="preserve">12.  </w:t>
      </w:r>
      <w:r>
        <w:rPr>
          <w:rFonts w:hint="eastAsia"/>
          <w:snapToGrid/>
        </w:rPr>
        <w:t>委员会关切地注意到，通常保障非公民享有的权利，如非歧视权或义务教育权，根据缔约国宪法，只保留给希腊公民。</w:t>
      </w:r>
    </w:p>
    <w:p w:rsidR="00000000" w:rsidRDefault="00000000">
      <w:pPr>
        <w:spacing w:line="360" w:lineRule="auto"/>
        <w:rPr>
          <w:rFonts w:hint="eastAsia"/>
          <w:snapToGrid/>
        </w:rPr>
      </w:pPr>
      <w:r>
        <w:rPr>
          <w:rFonts w:hint="eastAsia"/>
          <w:snapToGrid/>
        </w:rPr>
        <w:tab/>
        <w:t xml:space="preserve">13.  </w:t>
      </w:r>
      <w:r>
        <w:rPr>
          <w:rFonts w:hint="eastAsia"/>
          <w:snapToGrid/>
        </w:rPr>
        <w:t>委员会赞赏缔约国采取措施，确保通过法律规章促进性别平等，但也表示关注妇女在政治、经济和学术领域决策机构中的人数不足。</w:t>
      </w:r>
    </w:p>
    <w:p w:rsidR="00000000" w:rsidRDefault="00000000">
      <w:pPr>
        <w:spacing w:line="360" w:lineRule="auto"/>
        <w:rPr>
          <w:rFonts w:hint="eastAsia"/>
          <w:snapToGrid/>
        </w:rPr>
      </w:pPr>
      <w:r>
        <w:rPr>
          <w:rFonts w:hint="eastAsia"/>
          <w:snapToGrid/>
        </w:rPr>
        <w:tab/>
        <w:t xml:space="preserve">14.  </w:t>
      </w:r>
      <w:r>
        <w:rPr>
          <w:rFonts w:hint="eastAsia"/>
          <w:snapToGrid/>
        </w:rPr>
        <w:t>委员会表示关注失业率高，特别是失业率高对农村地区妇女和青年的影响。</w:t>
      </w:r>
    </w:p>
    <w:p w:rsidR="00000000" w:rsidRDefault="00000000">
      <w:pPr>
        <w:spacing w:line="360" w:lineRule="auto"/>
        <w:rPr>
          <w:rFonts w:hint="eastAsia"/>
          <w:snapToGrid/>
        </w:rPr>
      </w:pPr>
      <w:r>
        <w:rPr>
          <w:rFonts w:hint="eastAsia"/>
          <w:snapToGrid/>
        </w:rPr>
        <w:tab/>
        <w:t xml:space="preserve">15.  </w:t>
      </w:r>
      <w:r>
        <w:rPr>
          <w:rFonts w:hint="eastAsia"/>
          <w:snapToGrid/>
        </w:rPr>
        <w:t>委员会表示关注低收入人员、罗姆人、有证件和无证件移民及其家属可能得不到社会服务。</w:t>
      </w:r>
    </w:p>
    <w:p w:rsidR="00000000" w:rsidRDefault="00000000">
      <w:pPr>
        <w:spacing w:line="360" w:lineRule="auto"/>
        <w:rPr>
          <w:rFonts w:hint="eastAsia"/>
          <w:snapToGrid/>
        </w:rPr>
      </w:pPr>
      <w:r>
        <w:rPr>
          <w:rFonts w:hint="eastAsia"/>
          <w:snapToGrid/>
        </w:rPr>
        <w:tab/>
        <w:t xml:space="preserve">16.  </w:t>
      </w:r>
      <w:r>
        <w:rPr>
          <w:rFonts w:hint="eastAsia"/>
          <w:snapToGrid/>
        </w:rPr>
        <w:t>委员会注意到缔约国建立了消除对妇女暴力行为全国监测站，还在雅典和</w:t>
      </w:r>
      <w:r>
        <w:rPr>
          <w:snapToGrid/>
          <w:color w:val="000000"/>
        </w:rPr>
        <w:t>比雷埃夫斯</w:t>
      </w:r>
      <w:r>
        <w:rPr>
          <w:rFonts w:hint="eastAsia"/>
          <w:snapToGrid/>
        </w:rPr>
        <w:t>设立了两个家庭暴力受害者接待中心，但表示关注家庭暴力和婚内强奸发生率仍然很高，而且因文化原因和妻子在经济上依赖于丈夫而不了报告。</w:t>
      </w:r>
    </w:p>
    <w:p w:rsidR="00000000" w:rsidRDefault="00000000">
      <w:pPr>
        <w:spacing w:line="360" w:lineRule="auto"/>
        <w:rPr>
          <w:rFonts w:hint="eastAsia"/>
          <w:snapToGrid/>
        </w:rPr>
      </w:pPr>
      <w:r>
        <w:rPr>
          <w:rFonts w:hint="eastAsia"/>
          <w:snapToGrid/>
        </w:rPr>
        <w:tab/>
        <w:t xml:space="preserve">17.  </w:t>
      </w:r>
      <w:r>
        <w:rPr>
          <w:rFonts w:hint="eastAsia"/>
          <w:snapToGrid/>
        </w:rPr>
        <w:t>委员会关注对儿童的身体和性虐待的发生率似乎很高。</w:t>
      </w:r>
    </w:p>
    <w:p w:rsidR="00000000" w:rsidRDefault="00000000">
      <w:pPr>
        <w:spacing w:line="360" w:lineRule="auto"/>
        <w:rPr>
          <w:rFonts w:hint="eastAsia"/>
          <w:snapToGrid/>
        </w:rPr>
      </w:pPr>
      <w:r>
        <w:rPr>
          <w:rFonts w:hint="eastAsia"/>
          <w:snapToGrid/>
        </w:rPr>
        <w:tab/>
        <w:t xml:space="preserve">18.  </w:t>
      </w:r>
      <w:r>
        <w:rPr>
          <w:rFonts w:hint="eastAsia"/>
          <w:snapToGrid/>
        </w:rPr>
        <w:t>委员会表示关注众多被贩运的妇女和儿童从事强迫劳动和遭受性剥削，而且不经必要程序保障被迅速地遣返回原籍国，不发给居住证。</w:t>
      </w:r>
    </w:p>
    <w:p w:rsidR="00000000" w:rsidRDefault="00000000">
      <w:pPr>
        <w:spacing w:line="360" w:lineRule="auto"/>
        <w:rPr>
          <w:rFonts w:hint="eastAsia"/>
          <w:snapToGrid/>
        </w:rPr>
      </w:pPr>
      <w:r>
        <w:rPr>
          <w:rFonts w:hint="eastAsia"/>
          <w:snapToGrid/>
        </w:rPr>
        <w:tab/>
        <w:t xml:space="preserve">19.  </w:t>
      </w:r>
      <w:r>
        <w:rPr>
          <w:rFonts w:hint="eastAsia"/>
          <w:snapToGrid/>
        </w:rPr>
        <w:t>委员会表示关注根据所收到的信息称，约有</w:t>
      </w:r>
      <w:r>
        <w:rPr>
          <w:rFonts w:hint="eastAsia"/>
          <w:snapToGrid/>
        </w:rPr>
        <w:t>5,800</w:t>
      </w:r>
      <w:r>
        <w:rPr>
          <w:rFonts w:hint="eastAsia"/>
          <w:snapToGrid/>
        </w:rPr>
        <w:t>名最低工作年龄即</w:t>
      </w:r>
      <w:r>
        <w:rPr>
          <w:rFonts w:hint="eastAsia"/>
          <w:snapToGrid/>
        </w:rPr>
        <w:t>15</w:t>
      </w:r>
      <w:r>
        <w:rPr>
          <w:rFonts w:hint="eastAsia"/>
          <w:snapToGrid/>
        </w:rPr>
        <w:t>岁以下的儿童在街头非法打工。</w:t>
      </w:r>
    </w:p>
    <w:p w:rsidR="00000000" w:rsidRDefault="00000000">
      <w:pPr>
        <w:spacing w:line="360" w:lineRule="auto"/>
        <w:rPr>
          <w:rFonts w:hint="eastAsia"/>
          <w:snapToGrid/>
        </w:rPr>
      </w:pPr>
      <w:r>
        <w:rPr>
          <w:rFonts w:hint="eastAsia"/>
          <w:snapToGrid/>
        </w:rPr>
        <w:tab/>
        <w:t>20.</w:t>
      </w:r>
      <w:r>
        <w:rPr>
          <w:snapToGrid/>
        </w:rPr>
        <w:t xml:space="preserve">  </w:t>
      </w:r>
      <w:r>
        <w:rPr>
          <w:rFonts w:hint="eastAsia"/>
          <w:snapToGrid/>
        </w:rPr>
        <w:t>委员会表示遗憾的是，希腊没有贫困人口数据，也没有设定贫困线，无法确定贫困的范围，监督和评价减贫的进展。</w:t>
      </w:r>
    </w:p>
    <w:p w:rsidR="00000000" w:rsidRDefault="00000000">
      <w:pPr>
        <w:spacing w:line="360" w:lineRule="auto"/>
        <w:rPr>
          <w:rFonts w:hint="eastAsia"/>
          <w:snapToGrid/>
        </w:rPr>
      </w:pPr>
      <w:r>
        <w:rPr>
          <w:rFonts w:hint="eastAsia"/>
          <w:snapToGrid/>
        </w:rPr>
        <w:tab/>
        <w:t xml:space="preserve">21.  </w:t>
      </w:r>
      <w:r>
        <w:rPr>
          <w:rFonts w:hint="eastAsia"/>
          <w:snapToGrid/>
        </w:rPr>
        <w:t>委员会表示严重关注市政当局常常以</w:t>
      </w:r>
      <w:r>
        <w:rPr>
          <w:rFonts w:hint="eastAsia"/>
          <w:snapToGrid/>
        </w:rPr>
        <w:t>2004</w:t>
      </w:r>
      <w:r>
        <w:rPr>
          <w:rFonts w:hint="eastAsia"/>
          <w:snapToGrid/>
        </w:rPr>
        <w:t>年奥林匹克运动会的建筑项目为借口，不经司法程序拆除罗姆人住宅，强行迁离罗姆人，往往不支付足够赔偿或不提供替代住房。</w:t>
      </w:r>
    </w:p>
    <w:p w:rsidR="00000000" w:rsidRDefault="00000000">
      <w:pPr>
        <w:spacing w:line="360" w:lineRule="auto"/>
        <w:rPr>
          <w:rFonts w:hint="eastAsia"/>
          <w:snapToGrid/>
        </w:rPr>
      </w:pPr>
      <w:r>
        <w:rPr>
          <w:rFonts w:hint="eastAsia"/>
          <w:snapToGrid/>
        </w:rPr>
        <w:tab/>
        <w:t xml:space="preserve">22.  </w:t>
      </w:r>
      <w:r>
        <w:rPr>
          <w:rFonts w:hint="eastAsia"/>
          <w:snapToGrid/>
        </w:rPr>
        <w:t>委员会表示严重关注许多罗姆人生活在恶劣的条件下，他们的居住区没有自来水、供电、卫生和其他必要服务设施。</w:t>
      </w:r>
    </w:p>
    <w:p w:rsidR="00000000" w:rsidRDefault="00000000">
      <w:pPr>
        <w:spacing w:line="360" w:lineRule="auto"/>
        <w:rPr>
          <w:rFonts w:hint="eastAsia"/>
          <w:snapToGrid/>
        </w:rPr>
      </w:pPr>
      <w:r>
        <w:rPr>
          <w:rFonts w:hint="eastAsia"/>
          <w:snapToGrid/>
        </w:rPr>
        <w:tab/>
        <w:t xml:space="preserve">23.  </w:t>
      </w:r>
      <w:r>
        <w:rPr>
          <w:rFonts w:hint="eastAsia"/>
          <w:snapToGrid/>
        </w:rPr>
        <w:t>委员会遗憾地注意到缔约国报告中没有无家可归者人数的统计数据。</w:t>
      </w:r>
    </w:p>
    <w:p w:rsidR="00000000" w:rsidRDefault="00000000">
      <w:pPr>
        <w:spacing w:line="360" w:lineRule="auto"/>
        <w:rPr>
          <w:rFonts w:hint="eastAsia"/>
          <w:snapToGrid/>
        </w:rPr>
      </w:pPr>
      <w:r>
        <w:rPr>
          <w:rFonts w:hint="eastAsia"/>
          <w:snapToGrid/>
        </w:rPr>
        <w:tab/>
        <w:t>24.</w:t>
      </w:r>
      <w:r>
        <w:rPr>
          <w:snapToGrid/>
        </w:rPr>
        <w:t xml:space="preserve">  </w:t>
      </w:r>
      <w:r>
        <w:rPr>
          <w:rFonts w:hint="eastAsia"/>
          <w:snapToGrid/>
        </w:rPr>
        <w:t>委员会注意到，虽然缔约国努力向边远地区人口提供基本预防和精神卫生服务，但表示遗憾的是缔约国没有说明它向罗姆游牧民派出多少次巡回医疗队或救治多少人或以及向边远地区人口派出多少次基本精神卫生巡回医疗队。</w:t>
      </w:r>
    </w:p>
    <w:p w:rsidR="00000000" w:rsidRDefault="00000000">
      <w:pPr>
        <w:spacing w:line="360" w:lineRule="auto"/>
        <w:rPr>
          <w:rFonts w:hint="eastAsia"/>
          <w:snapToGrid/>
        </w:rPr>
      </w:pPr>
      <w:r>
        <w:rPr>
          <w:rFonts w:hint="eastAsia"/>
          <w:snapToGrid/>
        </w:rPr>
        <w:tab/>
        <w:t xml:space="preserve">25.  </w:t>
      </w:r>
      <w:r>
        <w:rPr>
          <w:rFonts w:hint="eastAsia"/>
          <w:snapToGrid/>
        </w:rPr>
        <w:t>委员会关注缔约国是欧洲烟草和酒精消费量最大的国家之一，尤其在未成年人中间。</w:t>
      </w:r>
    </w:p>
    <w:p w:rsidR="00000000" w:rsidRDefault="00000000">
      <w:pPr>
        <w:spacing w:line="360" w:lineRule="auto"/>
        <w:rPr>
          <w:rFonts w:hint="eastAsia"/>
          <w:snapToGrid/>
        </w:rPr>
      </w:pPr>
      <w:r>
        <w:rPr>
          <w:rFonts w:hint="eastAsia"/>
          <w:snapToGrid/>
        </w:rPr>
        <w:tab/>
        <w:t xml:space="preserve">26.  </w:t>
      </w:r>
      <w:r>
        <w:rPr>
          <w:rFonts w:hint="eastAsia"/>
          <w:snapToGrid/>
        </w:rPr>
        <w:t>委员会表示遗憾的是，缔约国没有提供足够信息说明用以衡量缔约国在具体卫生领域成就的卫生指数或相关国家基准。</w:t>
      </w:r>
    </w:p>
    <w:p w:rsidR="00000000" w:rsidRDefault="00000000">
      <w:pPr>
        <w:spacing w:line="360" w:lineRule="auto"/>
        <w:rPr>
          <w:rFonts w:hint="eastAsia"/>
          <w:snapToGrid/>
        </w:rPr>
      </w:pPr>
      <w:r>
        <w:rPr>
          <w:rFonts w:hint="eastAsia"/>
          <w:snapToGrid/>
        </w:rPr>
        <w:tab/>
        <w:t xml:space="preserve">27.  </w:t>
      </w:r>
      <w:r>
        <w:rPr>
          <w:rFonts w:hint="eastAsia"/>
          <w:snapToGrid/>
        </w:rPr>
        <w:t>委员会表示遗憾的是报告中没有说明缔约国如何通过接种疫苗和其他预防性措施防治</w:t>
      </w:r>
      <w:r>
        <w:rPr>
          <w:rFonts w:hint="eastAsia"/>
          <w:snapToGrid/>
        </w:rPr>
        <w:t>B</w:t>
      </w:r>
      <w:r>
        <w:rPr>
          <w:rFonts w:hint="eastAsia"/>
          <w:snapToGrid/>
        </w:rPr>
        <w:t>和</w:t>
      </w:r>
      <w:r>
        <w:rPr>
          <w:rFonts w:hint="eastAsia"/>
          <w:snapToGrid/>
        </w:rPr>
        <w:t>C</w:t>
      </w:r>
      <w:r>
        <w:rPr>
          <w:rFonts w:hint="eastAsia"/>
          <w:snapToGrid/>
        </w:rPr>
        <w:t>型肝炎。</w:t>
      </w:r>
    </w:p>
    <w:p w:rsidR="00000000" w:rsidRDefault="00000000">
      <w:pPr>
        <w:spacing w:line="360" w:lineRule="auto"/>
        <w:rPr>
          <w:rFonts w:hint="eastAsia"/>
          <w:snapToGrid/>
        </w:rPr>
      </w:pPr>
      <w:r>
        <w:rPr>
          <w:rFonts w:hint="eastAsia"/>
          <w:snapToGrid/>
        </w:rPr>
        <w:tab/>
        <w:t xml:space="preserve">28.  </w:t>
      </w:r>
      <w:r>
        <w:rPr>
          <w:rFonts w:hint="eastAsia"/>
          <w:snapToGrid/>
        </w:rPr>
        <w:t>委员会表示关注讲罗姆语和土耳其语儿童不上学或者在就学初期辍学的比例很高。虽然在</w:t>
      </w:r>
      <w:r>
        <w:rPr>
          <w:snapToGrid/>
        </w:rPr>
        <w:t>Thrace</w:t>
      </w:r>
      <w:r>
        <w:rPr>
          <w:rFonts w:hint="eastAsia"/>
          <w:snapToGrid/>
        </w:rPr>
        <w:t>两所穆斯林少数民族中学可以接受土耳其语和希腊语双语教育，但委员会关注在小学或</w:t>
      </w:r>
      <w:r>
        <w:rPr>
          <w:snapToGrid/>
        </w:rPr>
        <w:t>Thrace</w:t>
      </w:r>
      <w:r>
        <w:rPr>
          <w:rFonts w:hint="eastAsia"/>
          <w:snapToGrid/>
        </w:rPr>
        <w:t>以外的地方则没有这种可能性，其他语言群体成员也不可能在学校学习母语。</w:t>
      </w:r>
    </w:p>
    <w:p w:rsidR="00000000" w:rsidRDefault="00000000">
      <w:pPr>
        <w:spacing w:after="320" w:line="360" w:lineRule="auto"/>
        <w:rPr>
          <w:rFonts w:hint="eastAsia"/>
          <w:snapToGrid/>
        </w:rPr>
      </w:pPr>
      <w:r>
        <w:rPr>
          <w:rFonts w:hint="eastAsia"/>
          <w:snapToGrid/>
        </w:rPr>
        <w:tab/>
        <w:t xml:space="preserve">29.  </w:t>
      </w:r>
      <w:r>
        <w:rPr>
          <w:rFonts w:hint="eastAsia"/>
          <w:snapToGrid/>
        </w:rPr>
        <w:t>委员会表示遗憾的是，报告中没有说明缔约国采取哪些措施维持、保护和促进少数群体语言和文化的情况。</w:t>
      </w:r>
    </w:p>
    <w:p w:rsidR="00000000" w:rsidRDefault="00000000">
      <w:pPr>
        <w:pStyle w:val="Heading3"/>
        <w:rPr>
          <w:rFonts w:hint="eastAsia"/>
          <w:snapToGrid/>
          <w:kern w:val="0"/>
        </w:rPr>
      </w:pPr>
      <w:r>
        <w:rPr>
          <w:rFonts w:hint="eastAsia"/>
          <w:snapToGrid/>
          <w:kern w:val="0"/>
          <w:u w:val="none"/>
        </w:rPr>
        <w:t xml:space="preserve">E.  </w:t>
      </w:r>
      <w:r>
        <w:rPr>
          <w:rFonts w:hint="eastAsia"/>
          <w:snapToGrid/>
          <w:kern w:val="0"/>
        </w:rPr>
        <w:t>提议和建议</w:t>
      </w:r>
    </w:p>
    <w:p w:rsidR="00000000" w:rsidRDefault="00000000">
      <w:pPr>
        <w:spacing w:line="360" w:lineRule="auto"/>
        <w:rPr>
          <w:rFonts w:hint="eastAsia"/>
          <w:snapToGrid/>
        </w:rPr>
      </w:pPr>
      <w:r>
        <w:rPr>
          <w:rFonts w:hint="eastAsia"/>
          <w:snapToGrid/>
        </w:rPr>
        <w:tab/>
        <w:t xml:space="preserve">30.  </w:t>
      </w:r>
      <w:r>
        <w:rPr>
          <w:rFonts w:hint="eastAsia"/>
          <w:snapToGrid/>
        </w:rPr>
        <w:t>委员会建议缔约国在法律界、特别是法官和律师以及广大公众中间广泛宣传《公约》所载个人权利，以及委员会一般性评论阐述的所有《公约》权利中可予司法裁决的内容。</w:t>
      </w:r>
    </w:p>
    <w:p w:rsidR="00000000" w:rsidRDefault="00000000">
      <w:pPr>
        <w:spacing w:line="360" w:lineRule="auto"/>
        <w:rPr>
          <w:rFonts w:hint="eastAsia"/>
          <w:snapToGrid/>
        </w:rPr>
      </w:pPr>
      <w:r>
        <w:rPr>
          <w:rFonts w:hint="eastAsia"/>
          <w:snapToGrid/>
        </w:rPr>
        <w:tab/>
        <w:t xml:space="preserve">31.  </w:t>
      </w:r>
      <w:r>
        <w:rPr>
          <w:rFonts w:hint="eastAsia"/>
          <w:snapToGrid/>
        </w:rPr>
        <w:t>委员会敦促缔约国根据公认的国际标准，重新考虑关于承认其领土内可能存在的其他民族、宗教或语言少数群体的立场，并请它批准</w:t>
      </w:r>
      <w:r>
        <w:rPr>
          <w:rFonts w:hint="eastAsia"/>
          <w:snapToGrid/>
        </w:rPr>
        <w:t>1995</w:t>
      </w:r>
      <w:r>
        <w:rPr>
          <w:rFonts w:hint="eastAsia"/>
          <w:snapToGrid/>
        </w:rPr>
        <w:t>年《欧洲委员会保护少数民族框架公约》。</w:t>
      </w:r>
    </w:p>
    <w:p w:rsidR="00000000" w:rsidRDefault="00000000">
      <w:pPr>
        <w:spacing w:line="360" w:lineRule="auto"/>
        <w:rPr>
          <w:rFonts w:hint="eastAsia"/>
          <w:snapToGrid/>
        </w:rPr>
      </w:pPr>
      <w:r>
        <w:rPr>
          <w:rFonts w:hint="eastAsia"/>
          <w:snapToGrid/>
        </w:rPr>
        <w:tab/>
        <w:t xml:space="preserve">32.  </w:t>
      </w:r>
      <w:r>
        <w:rPr>
          <w:rFonts w:hint="eastAsia"/>
          <w:snapToGrid/>
        </w:rPr>
        <w:t>委员会还敦促缔约国调查警察对罗姆人施加暴力事件和任意查抄罗姆人居住区的指控，对犯罪者绳之以法。它还建议缔约国继续对警察进行国际人权标准的培训，增加地方当局对歧视罗姆人问题的认识。</w:t>
      </w:r>
    </w:p>
    <w:p w:rsidR="00000000" w:rsidRDefault="00000000">
      <w:pPr>
        <w:spacing w:line="360" w:lineRule="auto"/>
        <w:rPr>
          <w:rFonts w:hint="eastAsia"/>
          <w:snapToGrid/>
        </w:rPr>
      </w:pPr>
      <w:r>
        <w:rPr>
          <w:rFonts w:hint="eastAsia"/>
          <w:snapToGrid/>
        </w:rPr>
        <w:tab/>
        <w:t xml:space="preserve">33.  </w:t>
      </w:r>
      <w:r>
        <w:rPr>
          <w:rFonts w:hint="eastAsia"/>
          <w:snapToGrid/>
        </w:rPr>
        <w:t>委员会建议缔约国将有关宪法规定与它的义务统一起来，即保证人民根据《公约》所载受禁理由不受歧视地行使《公约》权利。</w:t>
      </w:r>
    </w:p>
    <w:p w:rsidR="00000000" w:rsidRDefault="00000000">
      <w:pPr>
        <w:spacing w:line="360" w:lineRule="auto"/>
        <w:rPr>
          <w:rFonts w:hint="eastAsia"/>
          <w:snapToGrid/>
        </w:rPr>
      </w:pPr>
      <w:r>
        <w:rPr>
          <w:rFonts w:hint="eastAsia"/>
          <w:snapToGrid/>
        </w:rPr>
        <w:tab/>
        <w:t xml:space="preserve">34.  </w:t>
      </w:r>
      <w:r>
        <w:rPr>
          <w:rFonts w:hint="eastAsia"/>
          <w:snapToGrid/>
        </w:rPr>
        <w:t>委员会鼓励缔约国采取有效措施增加各级决策机构的妇女人数。</w:t>
      </w:r>
    </w:p>
    <w:p w:rsidR="00000000" w:rsidRDefault="00000000">
      <w:pPr>
        <w:spacing w:line="360" w:lineRule="auto"/>
        <w:rPr>
          <w:rFonts w:hint="eastAsia"/>
          <w:snapToGrid/>
        </w:rPr>
      </w:pPr>
      <w:r>
        <w:rPr>
          <w:rFonts w:hint="eastAsia"/>
          <w:snapToGrid/>
        </w:rPr>
        <w:tab/>
        <w:t xml:space="preserve">35.  </w:t>
      </w:r>
      <w:r>
        <w:rPr>
          <w:rFonts w:hint="eastAsia"/>
          <w:snapToGrid/>
        </w:rPr>
        <w:t>委员会请缔约国在下一次报告中按年龄、性别、农村和城市地区分别列入最新就业统计数据，以及说明采取了哪些措施消除区域间的失业率差距。</w:t>
      </w:r>
    </w:p>
    <w:p w:rsidR="00000000" w:rsidRDefault="00000000">
      <w:pPr>
        <w:spacing w:line="360" w:lineRule="auto"/>
        <w:rPr>
          <w:rFonts w:hint="eastAsia"/>
          <w:snapToGrid/>
        </w:rPr>
      </w:pPr>
      <w:r>
        <w:rPr>
          <w:rFonts w:hint="eastAsia"/>
          <w:snapToGrid/>
        </w:rPr>
        <w:tab/>
        <w:t xml:space="preserve">36.  </w:t>
      </w:r>
      <w:r>
        <w:rPr>
          <w:rFonts w:hint="eastAsia"/>
          <w:snapToGrid/>
        </w:rPr>
        <w:t>委员会敦促缔约国确保贫穷和边缘化个人和家庭得到单个或集体的社会服务。在这方面，委员会请缔约国在下次报告中提供有关这些服务使用情况的分类数据，以便委员会能够评估切实获得和使用这些服务的人口比例。</w:t>
      </w:r>
    </w:p>
    <w:p w:rsidR="00000000" w:rsidRDefault="00000000">
      <w:pPr>
        <w:spacing w:line="360" w:lineRule="auto"/>
        <w:rPr>
          <w:rFonts w:hint="eastAsia"/>
          <w:snapToGrid/>
        </w:rPr>
      </w:pPr>
      <w:r>
        <w:rPr>
          <w:rFonts w:hint="eastAsia"/>
          <w:snapToGrid/>
        </w:rPr>
        <w:tab/>
        <w:t xml:space="preserve">37.  </w:t>
      </w:r>
      <w:r>
        <w:rPr>
          <w:rFonts w:hint="eastAsia"/>
          <w:snapToGrid/>
        </w:rPr>
        <w:t>委员会敦促缔约国着手颁布惩治家庭暴力和婚内强奸的法律草案，在刑法中列入有关条款；加强对家庭暴力和婚内强奸受害者的援助，建立更多的招待所和接待中心；向执法人员和医务人员以及广大公众宣传这些行为属于犯罪；搜集有关受害者人数、犯罪者、定罪和所实施处罚种类的最新分类统计数据，列入缔约国第二次定期报告。</w:t>
      </w:r>
    </w:p>
    <w:p w:rsidR="00000000" w:rsidRDefault="00000000">
      <w:pPr>
        <w:spacing w:line="360" w:lineRule="auto"/>
        <w:rPr>
          <w:rFonts w:hint="eastAsia"/>
          <w:snapToGrid/>
        </w:rPr>
      </w:pPr>
      <w:r>
        <w:rPr>
          <w:rFonts w:hint="eastAsia"/>
          <w:snapToGrid/>
        </w:rPr>
        <w:tab/>
        <w:t xml:space="preserve">38.  </w:t>
      </w:r>
      <w:r>
        <w:rPr>
          <w:rFonts w:hint="eastAsia"/>
          <w:snapToGrid/>
        </w:rPr>
        <w:t>委员会建议缔约国解决社会工作者缺乏问题，以增加对遭受身体和性虐待儿童的援助，并在下一份报告列入受害者人数、犯罪者、定罪和实施处罚种类的统计数据。</w:t>
      </w:r>
    </w:p>
    <w:p w:rsidR="00000000" w:rsidRDefault="00000000">
      <w:pPr>
        <w:spacing w:line="360" w:lineRule="auto"/>
        <w:rPr>
          <w:rFonts w:hint="eastAsia"/>
          <w:snapToGrid/>
        </w:rPr>
      </w:pPr>
      <w:r>
        <w:rPr>
          <w:rFonts w:hint="eastAsia"/>
          <w:snapToGrid/>
        </w:rPr>
        <w:tab/>
        <w:t xml:space="preserve">39.  </w:t>
      </w:r>
      <w:r>
        <w:rPr>
          <w:rFonts w:hint="eastAsia"/>
          <w:snapToGrid/>
        </w:rPr>
        <w:t>委员会敦促缔约国确保在驱逐被贩运人口时遵守必要的程序保障，特别是当受害者为儿童时。缔约国还应该继续和加强在打击人口贩运上与邻国的合作，向受害者提供医疗、心理和法律支持，并在第二次报告中详细说明这些措施。</w:t>
      </w:r>
    </w:p>
    <w:p w:rsidR="00000000" w:rsidRDefault="00000000">
      <w:pPr>
        <w:spacing w:line="360" w:lineRule="auto"/>
        <w:rPr>
          <w:rFonts w:hint="eastAsia"/>
          <w:snapToGrid/>
        </w:rPr>
      </w:pPr>
      <w:r>
        <w:rPr>
          <w:rFonts w:hint="eastAsia"/>
          <w:snapToGrid/>
        </w:rPr>
        <w:tab/>
        <w:t xml:space="preserve">40.  </w:t>
      </w:r>
      <w:r>
        <w:rPr>
          <w:rFonts w:hint="eastAsia"/>
          <w:snapToGrid/>
        </w:rPr>
        <w:t>委员会建议缔约国，根据《公约》第十条，对可能剥削在街头非法打工的最低年龄即</w:t>
      </w:r>
      <w:r>
        <w:rPr>
          <w:rFonts w:hint="eastAsia"/>
          <w:snapToGrid/>
        </w:rPr>
        <w:t>15</w:t>
      </w:r>
      <w:r>
        <w:rPr>
          <w:rFonts w:hint="eastAsia"/>
          <w:snapToGrid/>
        </w:rPr>
        <w:t>岁以下儿童的家长和其他人提起刑事诉讼，并采取其他有效措施进行惩治。缔约国还应该采取措施，确保这些儿童按照《公约</w:t>
      </w:r>
      <w:r>
        <w:rPr>
          <w:snapToGrid/>
        </w:rPr>
        <w:t>》</w:t>
      </w:r>
      <w:r>
        <w:rPr>
          <w:rFonts w:hint="eastAsia"/>
          <w:snapToGrid/>
        </w:rPr>
        <w:t>第十三条正常上学。</w:t>
      </w:r>
    </w:p>
    <w:p w:rsidR="00000000" w:rsidRDefault="00000000">
      <w:pPr>
        <w:spacing w:line="360" w:lineRule="auto"/>
        <w:rPr>
          <w:rFonts w:hint="eastAsia"/>
          <w:snapToGrid/>
        </w:rPr>
      </w:pPr>
      <w:r>
        <w:rPr>
          <w:rFonts w:hint="eastAsia"/>
          <w:snapToGrid/>
        </w:rPr>
        <w:tab/>
        <w:t xml:space="preserve">41.  </w:t>
      </w:r>
      <w:r>
        <w:rPr>
          <w:rFonts w:hint="eastAsia"/>
          <w:snapToGrid/>
        </w:rPr>
        <w:t>委员会请缔约国在第二次定期报告中列入希腊贫困范围的最新统计数据，并提请缔约国注意委员会关于贫困与《经济、社会、文化权利国际公约》的说明</w:t>
      </w:r>
      <w:r>
        <w:rPr>
          <w:rFonts w:hint="eastAsia"/>
          <w:snapToGrid/>
        </w:rPr>
        <w:t>(E/C.12/2001/10)</w:t>
      </w:r>
      <w:r>
        <w:rPr>
          <w:rFonts w:hint="eastAsia"/>
          <w:snapToGrid/>
        </w:rPr>
        <w:t>。</w:t>
      </w:r>
    </w:p>
    <w:p w:rsidR="00000000" w:rsidRDefault="00000000">
      <w:pPr>
        <w:spacing w:line="360" w:lineRule="auto"/>
        <w:rPr>
          <w:rFonts w:hint="eastAsia"/>
          <w:snapToGrid/>
        </w:rPr>
      </w:pPr>
      <w:r>
        <w:rPr>
          <w:rFonts w:hint="eastAsia"/>
          <w:snapToGrid/>
        </w:rPr>
        <w:tab/>
        <w:t xml:space="preserve">42.  </w:t>
      </w:r>
      <w:r>
        <w:rPr>
          <w:rFonts w:hint="eastAsia"/>
          <w:snapToGrid/>
        </w:rPr>
        <w:t>委员会敦促缔约国确保强迫迁离只能按时委员会第</w:t>
      </w:r>
      <w:r>
        <w:rPr>
          <w:rFonts w:hint="eastAsia"/>
          <w:snapToGrid/>
        </w:rPr>
        <w:t>7</w:t>
      </w:r>
      <w:r>
        <w:rPr>
          <w:rFonts w:hint="eastAsia"/>
          <w:snapToGrid/>
        </w:rPr>
        <w:t>号一般性评论所述的准则进行，受影响的人有权获得个人财产或不动产等财产损失的充分赔偿，并获得符合其具体文化需求的适当替代住房。</w:t>
      </w:r>
    </w:p>
    <w:p w:rsidR="00000000" w:rsidRDefault="00000000">
      <w:pPr>
        <w:spacing w:line="360" w:lineRule="auto"/>
        <w:rPr>
          <w:rFonts w:hint="eastAsia"/>
          <w:snapToGrid/>
        </w:rPr>
      </w:pPr>
      <w:r>
        <w:rPr>
          <w:rFonts w:hint="eastAsia"/>
          <w:snapToGrid/>
        </w:rPr>
        <w:tab/>
        <w:t>43.</w:t>
      </w:r>
      <w:r>
        <w:rPr>
          <w:snapToGrid/>
        </w:rPr>
        <w:t xml:space="preserve">  </w:t>
      </w:r>
      <w:r>
        <w:rPr>
          <w:rFonts w:hint="eastAsia"/>
          <w:snapToGrid/>
        </w:rPr>
        <w:t>委员会还请缔约国在第二次定期报告中详细说明被迁离的罗姆人数，特别以</w:t>
      </w:r>
      <w:r>
        <w:rPr>
          <w:rFonts w:hint="eastAsia"/>
          <w:snapToGrid/>
        </w:rPr>
        <w:t>2004</w:t>
      </w:r>
      <w:r>
        <w:rPr>
          <w:rFonts w:hint="eastAsia"/>
          <w:snapToGrid/>
        </w:rPr>
        <w:t>年奥林匹克运动会为理由而迁离的人数，还说明采取了哪些措施纠正这方面可能发生的非法行为。</w:t>
      </w:r>
    </w:p>
    <w:p w:rsidR="00000000" w:rsidRDefault="00000000">
      <w:pPr>
        <w:spacing w:line="360" w:lineRule="auto"/>
        <w:rPr>
          <w:rFonts w:hint="eastAsia"/>
          <w:snapToGrid/>
        </w:rPr>
      </w:pPr>
      <w:r>
        <w:rPr>
          <w:rFonts w:hint="eastAsia"/>
          <w:snapToGrid/>
        </w:rPr>
        <w:tab/>
        <w:t xml:space="preserve">44.  </w:t>
      </w:r>
      <w:r>
        <w:rPr>
          <w:rFonts w:hint="eastAsia"/>
          <w:snapToGrid/>
        </w:rPr>
        <w:t>委员会敦促缔约国采取措施向所有罗姆人，包括游牧罗姆人和非希腊罗姆人提供适当的、可承担起的住房，住房应该有所有权的法律保障、安全饮用水供给、适当的卫生条件、供电和其他必要服务，而且符合其具体的文化需求。委员会建议缔约国确保罗姆人代表参加评估《希腊罗姆人融入社会综合行动计划》，并在第二次定期报告中说明《行动计划》执行的实际影响，以及对缔约国境内非法居住的罗姆人适用的情况。</w:t>
      </w:r>
    </w:p>
    <w:p w:rsidR="00000000" w:rsidRDefault="00000000">
      <w:pPr>
        <w:spacing w:line="360" w:lineRule="auto"/>
        <w:rPr>
          <w:rFonts w:hint="eastAsia"/>
          <w:snapToGrid/>
        </w:rPr>
      </w:pPr>
      <w:r>
        <w:rPr>
          <w:rFonts w:hint="eastAsia"/>
          <w:snapToGrid/>
        </w:rPr>
        <w:tab/>
        <w:t xml:space="preserve">45.  </w:t>
      </w:r>
      <w:r>
        <w:rPr>
          <w:rFonts w:hint="eastAsia"/>
          <w:snapToGrid/>
        </w:rPr>
        <w:t>委员会请缔约国解决无家可归者问题，说明这方面取得的进步，在下次报告中按性别、年龄、民族、城市</w:t>
      </w:r>
      <w:r>
        <w:rPr>
          <w:rFonts w:hint="eastAsia"/>
          <w:snapToGrid/>
        </w:rPr>
        <w:t>/</w:t>
      </w:r>
      <w:r>
        <w:rPr>
          <w:rFonts w:hint="eastAsia"/>
          <w:snapToGrid/>
        </w:rPr>
        <w:t>农村地区分列出希腊无家可归者人数的最新统计数据。</w:t>
      </w:r>
    </w:p>
    <w:p w:rsidR="00000000" w:rsidRDefault="00000000">
      <w:pPr>
        <w:spacing w:line="360" w:lineRule="auto"/>
        <w:rPr>
          <w:rFonts w:hint="eastAsia"/>
          <w:snapToGrid/>
        </w:rPr>
      </w:pPr>
      <w:r>
        <w:rPr>
          <w:rFonts w:hint="eastAsia"/>
          <w:snapToGrid/>
        </w:rPr>
        <w:tab/>
        <w:t xml:space="preserve">46.  </w:t>
      </w:r>
      <w:r>
        <w:rPr>
          <w:rFonts w:hint="eastAsia"/>
          <w:snapToGrid/>
        </w:rPr>
        <w:t>委员会请缔约国在下次报告中详细说明向罗姆游牧民派出巡回医疗队的频率和接受治疗的人数，以及向边远地区人口派出基本精神卫生巡回医疗队的情况。</w:t>
      </w:r>
    </w:p>
    <w:p w:rsidR="00000000" w:rsidRDefault="00000000">
      <w:pPr>
        <w:spacing w:line="360" w:lineRule="auto"/>
        <w:rPr>
          <w:rFonts w:hint="eastAsia"/>
          <w:snapToGrid/>
        </w:rPr>
      </w:pPr>
      <w:r>
        <w:rPr>
          <w:rFonts w:hint="eastAsia"/>
          <w:snapToGrid/>
        </w:rPr>
        <w:tab/>
        <w:t xml:space="preserve">47.  </w:t>
      </w:r>
      <w:r>
        <w:rPr>
          <w:rFonts w:hint="eastAsia"/>
          <w:snapToGrid/>
        </w:rPr>
        <w:t>委员会建议缔约国严格实施公共场所禁止吸烟和禁止向未成年人出售烈性饮料的规定，除现有限制外，采取有效措施反对“微妙”烟草和酒精广告，并加强反对吸烟的教育和宣传活动。</w:t>
      </w:r>
    </w:p>
    <w:p w:rsidR="00000000" w:rsidRDefault="00000000">
      <w:pPr>
        <w:spacing w:line="360" w:lineRule="auto"/>
        <w:rPr>
          <w:rFonts w:hint="eastAsia"/>
          <w:snapToGrid/>
        </w:rPr>
      </w:pPr>
      <w:r>
        <w:rPr>
          <w:rFonts w:hint="eastAsia"/>
          <w:snapToGrid/>
        </w:rPr>
        <w:tab/>
        <w:t xml:space="preserve">48.  </w:t>
      </w:r>
      <w:r>
        <w:rPr>
          <w:rFonts w:hint="eastAsia"/>
          <w:snapToGrid/>
        </w:rPr>
        <w:t>委员会请缔约国根据委员会第</w:t>
      </w:r>
      <w:r>
        <w:rPr>
          <w:rFonts w:hint="eastAsia"/>
          <w:snapToGrid/>
        </w:rPr>
        <w:t>14</w:t>
      </w:r>
      <w:r>
        <w:rPr>
          <w:rFonts w:hint="eastAsia"/>
          <w:snapToGrid/>
        </w:rPr>
        <w:t>号一般性评论制订健康权的分类指数以及有关此类指数的相关国家基准，并在第二次定期报告中向委员会通报制订这类指数和基准的进程。</w:t>
      </w:r>
    </w:p>
    <w:p w:rsidR="00000000" w:rsidRDefault="00000000">
      <w:pPr>
        <w:spacing w:line="360" w:lineRule="auto"/>
        <w:rPr>
          <w:rFonts w:hint="eastAsia"/>
          <w:snapToGrid/>
        </w:rPr>
      </w:pPr>
      <w:r>
        <w:rPr>
          <w:rFonts w:hint="eastAsia"/>
          <w:snapToGrid/>
        </w:rPr>
        <w:tab/>
        <w:t xml:space="preserve">49.  </w:t>
      </w:r>
      <w:r>
        <w:rPr>
          <w:rFonts w:hint="eastAsia"/>
          <w:snapToGrid/>
        </w:rPr>
        <w:t>委员会请缔约国说明缔约国防治</w:t>
      </w:r>
      <w:r>
        <w:rPr>
          <w:rFonts w:hint="eastAsia"/>
          <w:snapToGrid/>
        </w:rPr>
        <w:t>B</w:t>
      </w:r>
      <w:r>
        <w:rPr>
          <w:rFonts w:hint="eastAsia"/>
          <w:snapToGrid/>
        </w:rPr>
        <w:t>和</w:t>
      </w:r>
      <w:r>
        <w:rPr>
          <w:rFonts w:hint="eastAsia"/>
          <w:snapToGrid/>
        </w:rPr>
        <w:t>C</w:t>
      </w:r>
      <w:r>
        <w:rPr>
          <w:rFonts w:hint="eastAsia"/>
          <w:snapToGrid/>
        </w:rPr>
        <w:t>型肝炎的疫苗接种活动和其他预防性措施，并在第二次定期报告中列出有关数据。</w:t>
      </w:r>
    </w:p>
    <w:p w:rsidR="00000000" w:rsidRDefault="00000000">
      <w:pPr>
        <w:spacing w:line="360" w:lineRule="auto"/>
        <w:rPr>
          <w:rFonts w:hint="eastAsia"/>
          <w:snapToGrid/>
        </w:rPr>
      </w:pPr>
      <w:r>
        <w:rPr>
          <w:rFonts w:hint="eastAsia"/>
          <w:snapToGrid/>
        </w:rPr>
        <w:tab/>
        <w:t xml:space="preserve">50.  </w:t>
      </w:r>
      <w:r>
        <w:rPr>
          <w:rFonts w:hint="eastAsia"/>
          <w:snapToGrid/>
        </w:rPr>
        <w:t>委员会敦促缔约国采取有效措施，增加讲罗姆语和土耳其语儿童的入学率，包括中学入学率，尽可能确保语言少数群体的儿童有机会在学校学习自己的母语，包括地区方言，并配备足够的多文化教师。</w:t>
      </w:r>
    </w:p>
    <w:p w:rsidR="00000000" w:rsidRDefault="00000000">
      <w:pPr>
        <w:spacing w:line="360" w:lineRule="auto"/>
        <w:rPr>
          <w:rFonts w:hint="eastAsia"/>
          <w:snapToGrid/>
        </w:rPr>
      </w:pPr>
      <w:r>
        <w:rPr>
          <w:rFonts w:hint="eastAsia"/>
          <w:snapToGrid/>
        </w:rPr>
        <w:tab/>
        <w:t xml:space="preserve">51.  </w:t>
      </w:r>
      <w:r>
        <w:rPr>
          <w:rFonts w:hint="eastAsia"/>
          <w:snapToGrid/>
        </w:rPr>
        <w:t>委员会请缔约国在下次定期报告中说明采取了哪些措施维持、保护和促进少数群体的语言和文化，不应只限于</w:t>
      </w:r>
      <w:r>
        <w:rPr>
          <w:snapToGrid/>
        </w:rPr>
        <w:t>Thrace</w:t>
      </w:r>
      <w:r>
        <w:rPr>
          <w:rFonts w:hint="eastAsia"/>
          <w:snapToGrid/>
        </w:rPr>
        <w:t>的穆斯林少数群体。</w:t>
      </w:r>
    </w:p>
    <w:p w:rsidR="00000000" w:rsidRDefault="00000000">
      <w:pPr>
        <w:spacing w:line="360" w:lineRule="auto"/>
        <w:rPr>
          <w:rFonts w:hint="eastAsia"/>
          <w:snapToGrid/>
        </w:rPr>
      </w:pPr>
      <w:r>
        <w:rPr>
          <w:rFonts w:hint="eastAsia"/>
          <w:snapToGrid/>
        </w:rPr>
        <w:tab/>
        <w:t xml:space="preserve">52.  </w:t>
      </w:r>
      <w:r>
        <w:rPr>
          <w:rFonts w:hint="eastAsia"/>
          <w:snapToGrid/>
        </w:rPr>
        <w:t>委员会请缔约国向社会各界广为散发本结论性意见，并在下次定期报告中向委员会通报为落实这些意见所采取的一切步骤。它还鼓励缔约国在提交下次定期报告前，与非政府组织和民间组织的其他机构在国家一级进行磋商。</w:t>
      </w:r>
    </w:p>
    <w:p w:rsidR="00000000" w:rsidRDefault="00000000">
      <w:pPr>
        <w:rPr>
          <w:rFonts w:hint="eastAsia"/>
          <w:snapToGrid/>
        </w:rPr>
      </w:pPr>
      <w:r>
        <w:rPr>
          <w:rFonts w:hint="eastAsia"/>
          <w:snapToGrid/>
        </w:rPr>
        <w:tab/>
        <w:t xml:space="preserve">53.  </w:t>
      </w:r>
      <w:r>
        <w:rPr>
          <w:rFonts w:hint="eastAsia"/>
          <w:snapToGrid/>
        </w:rPr>
        <w:t>委员会请缔约国在</w:t>
      </w:r>
      <w:r>
        <w:rPr>
          <w:rFonts w:hint="eastAsia"/>
          <w:snapToGrid/>
        </w:rPr>
        <w:t>2009</w:t>
      </w:r>
      <w:r>
        <w:rPr>
          <w:rFonts w:hint="eastAsia"/>
          <w:snapToGrid/>
        </w:rPr>
        <w:t>年</w:t>
      </w:r>
      <w:r>
        <w:rPr>
          <w:rFonts w:hint="eastAsia"/>
          <w:snapToGrid/>
        </w:rPr>
        <w:t>6</w:t>
      </w:r>
      <w:r>
        <w:rPr>
          <w:rFonts w:hint="eastAsia"/>
          <w:snapToGrid/>
        </w:rPr>
        <w:t>月</w:t>
      </w:r>
      <w:r>
        <w:rPr>
          <w:rFonts w:hint="eastAsia"/>
          <w:snapToGrid/>
        </w:rPr>
        <w:t>30</w:t>
      </w:r>
      <w:r>
        <w:rPr>
          <w:rFonts w:hint="eastAsia"/>
          <w:snapToGrid/>
        </w:rPr>
        <w:t>日之前提交第二次定期报告。</w:t>
      </w:r>
    </w:p>
    <w:p w:rsidR="00000000" w:rsidRDefault="00000000">
      <w:pPr>
        <w:spacing w:line="360" w:lineRule="auto"/>
        <w:rPr>
          <w:rFonts w:hint="eastAsia"/>
          <w:snapToGrid/>
        </w:rPr>
      </w:pPr>
    </w:p>
    <w:p w:rsidR="00000000" w:rsidRDefault="00000000">
      <w:pPr>
        <w:jc w:val="center"/>
        <w:rPr>
          <w:snapToGrid/>
        </w:rPr>
      </w:pPr>
      <w:r>
        <w:rPr>
          <w:snapToGrid/>
        </w:rPr>
        <w:t>--  --  --  --  --</w:t>
      </w:r>
    </w:p>
    <w:p w:rsidR="00000000" w:rsidRDefault="00000000">
      <w:pPr>
        <w:rPr>
          <w:rFonts w:hint="eastAsia"/>
          <w:snapToGrid/>
        </w:rPr>
      </w:pPr>
    </w:p>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4</w:t>
          </w:r>
          <w:r>
            <w:t>-</w:t>
          </w:r>
          <w:r>
            <w:rPr>
              <w:rFonts w:hint="eastAsia"/>
            </w:rPr>
            <w:t>42065</w:t>
          </w:r>
          <w:r>
            <w:t xml:space="preserve"> (C)</w:t>
          </w:r>
        </w:p>
      </w:tc>
      <w:tc>
        <w:tcPr>
          <w:tcW w:w="1050" w:type="dxa"/>
        </w:tcPr>
        <w:p w:rsidR="00000000" w:rsidRDefault="00000000">
          <w:pPr>
            <w:pStyle w:val="Footer"/>
            <w:rPr>
              <w:rFonts w:hint="eastAsia"/>
            </w:rPr>
          </w:pPr>
          <w:r>
            <w:rPr>
              <w:rFonts w:hint="eastAsia"/>
            </w:rPr>
            <w:t>0607</w:t>
          </w:r>
          <w:r>
            <w:t>0</w:t>
          </w:r>
          <w:r>
            <w:rPr>
              <w:rFonts w:hint="eastAsia"/>
            </w:rPr>
            <w:t>4</w:t>
          </w:r>
        </w:p>
      </w:tc>
      <w:tc>
        <w:tcPr>
          <w:tcW w:w="6061" w:type="dxa"/>
        </w:tcPr>
        <w:p w:rsidR="00000000" w:rsidRDefault="00000000">
          <w:pPr>
            <w:pStyle w:val="Footer"/>
            <w:rPr>
              <w:rFonts w:hint="eastAsia"/>
            </w:rPr>
          </w:pPr>
          <w:r>
            <w:rPr>
              <w:rFonts w:hint="eastAsia"/>
            </w:rPr>
            <w:t>0807</w:t>
          </w:r>
          <w:r>
            <w:t>0</w:t>
          </w:r>
          <w:r>
            <w:rPr>
              <w:rFonts w:hint="eastAsia"/>
            </w:rPr>
            <w:t>4</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w:t>
    </w:r>
    <w:r>
      <w:rPr>
        <w:rFonts w:hint="eastAsia"/>
      </w:rPr>
      <w:t>.12</w:t>
    </w:r>
    <w:r>
      <w:t>/</w:t>
    </w:r>
    <w:r>
      <w:rPr>
        <w:rFonts w:hint="eastAsia"/>
      </w:rPr>
      <w:t>1/</w:t>
    </w:r>
    <w:r>
      <w:t>Add.97</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w:t>
    </w:r>
    <w:r>
      <w:rPr>
        <w:rFonts w:hint="eastAsia"/>
      </w:rPr>
      <w:t>.12</w:t>
    </w:r>
    <w:r>
      <w:t>/</w:t>
    </w:r>
    <w:r>
      <w:rPr>
        <w:rFonts w:hint="eastAsia"/>
      </w:rPr>
      <w:t>1/</w:t>
    </w:r>
    <w:r>
      <w:t>Add.97</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napToGrid/>
        <w:lang w:eastAsia="zh-TW"/>
      </w:rPr>
      <w:pict>
        <v:rect id="_x0000_s1027" style="position:absolute;left:0;text-align:left;margin-left:535.05pt;margin-top:59.05pt;width:30.05pt;height:36pt;z-index:-5;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19.05pt;margin-top:-.1pt;width:91pt;height:27pt;z-index:5" strokecolor="white">
          <v:textbox style="mso-next-textbox:#_x0000_s1031">
            <w:txbxContent>
              <w:p w:rsidR="00000000" w:rsidRDefault="00000000">
                <w:pPr>
                  <w:pStyle w:val="1L"/>
                </w:pPr>
                <w:r>
                  <w:rPr>
                    <w:rFonts w:hint="eastAsia"/>
                  </w:rPr>
                  <w:t>联合国</w:t>
                </w:r>
              </w:p>
            </w:txbxContent>
          </v:textbox>
        </v:shape>
      </w:pict>
    </w:r>
  </w:p>
  <w:p w:rsidR="00000000" w:rsidRDefault="00000000">
    <w:pPr>
      <w:pStyle w:val="Header"/>
    </w:pPr>
  </w:p>
  <w:p w:rsidR="00000000" w:rsidRDefault="00000000">
    <w:pPr>
      <w:pStyle w:val="Header"/>
    </w:pPr>
    <w:r>
      <w:rPr>
        <w:noProof/>
        <w:snapToGrid/>
        <w:lang w:eastAsia="zh-TW"/>
      </w:rPr>
      <w:pict>
        <v:rect id="_x0000_s1033" style="position:absolute;left:0;text-align:left;margin-left:-12pt;margin-top:95.45pt;width:492.05pt;height:.95pt;z-index:-1;mso-position-horizontal-relative:margin;mso-position-vertical-relative:page" o:allowincell="f" fillcolor="black" stroked="f" strokeweight=".1pt">
          <v:fill color2="black"/>
          <w10:wrap anchorx="margin" anchory="page"/>
        </v:rect>
      </w:pict>
    </w:r>
  </w:p>
  <w:p w:rsidR="00000000" w:rsidRDefault="00000000">
    <w:pPr>
      <w:pStyle w:val="Header"/>
    </w:pPr>
    <w:r>
      <w:rPr>
        <w:noProof/>
        <w:snapToGrid/>
        <w:lang w:eastAsia="zh-TW"/>
      </w:rPr>
      <w:pict>
        <v:shape id="_x0000_s1026" type="#_x0000_t202" style="position:absolute;left:0;text-align:left;margin-left:-19.5pt;margin-top:6.25pt;width:83.35pt;height:66.45pt;z-index:1"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framePr w:w="3117" w:h="930" w:hSpace="180" w:wrap="around" w:vAnchor="page" w:hAnchor="page" w:x="8332" w:y="2346"/>
    </w:pPr>
    <w:r>
      <w:t>Distr.</w:t>
    </w:r>
  </w:p>
  <w:p w:rsidR="00000000" w:rsidRDefault="00000000">
    <w:pPr>
      <w:pStyle w:val="Header"/>
      <w:framePr w:w="3117" w:h="930" w:hSpace="180" w:wrap="around" w:vAnchor="page" w:hAnchor="page" w:x="8332" w:y="2346"/>
      <w:rPr>
        <w:rFonts w:hint="eastAsia"/>
      </w:rPr>
    </w:pPr>
    <w:r>
      <w:t>GENERAL</w:t>
    </w:r>
  </w:p>
  <w:p w:rsidR="00000000" w:rsidRDefault="00000000">
    <w:pPr>
      <w:pStyle w:val="Header"/>
      <w:framePr w:w="3117" w:h="930" w:hSpace="180" w:wrap="around" w:vAnchor="page" w:hAnchor="page" w:x="8332" w:y="2346"/>
    </w:pPr>
  </w:p>
  <w:p w:rsidR="00000000" w:rsidRDefault="00000000">
    <w:pPr>
      <w:pStyle w:val="Header"/>
      <w:framePr w:w="3117" w:h="930" w:hSpace="180" w:wrap="around" w:vAnchor="page" w:hAnchor="page" w:x="8332" w:y="2346"/>
    </w:pPr>
    <w:r>
      <w:t>E/C</w:t>
    </w:r>
    <w:r>
      <w:rPr>
        <w:rFonts w:hint="eastAsia"/>
      </w:rPr>
      <w:t>.12</w:t>
    </w:r>
    <w:r>
      <w:t>/</w:t>
    </w:r>
    <w:r>
      <w:rPr>
        <w:rFonts w:hint="eastAsia"/>
      </w:rPr>
      <w:t>1/</w:t>
    </w:r>
    <w:r>
      <w:t>Add.97</w:t>
    </w:r>
  </w:p>
  <w:p w:rsidR="00000000" w:rsidRDefault="00000000">
    <w:pPr>
      <w:pStyle w:val="Header"/>
      <w:framePr w:w="3117" w:h="930" w:hSpace="180" w:wrap="around" w:vAnchor="page" w:hAnchor="page" w:x="8332" w:y="2346"/>
      <w:rPr>
        <w:rFonts w:hint="eastAsia"/>
      </w:rPr>
    </w:pPr>
    <w:r>
      <w:rPr>
        <w:rFonts w:hint="eastAsia"/>
      </w:rPr>
      <w:t xml:space="preserve">7 </w:t>
    </w:r>
    <w:r>
      <w:t>June 200</w:t>
    </w:r>
    <w:r>
      <w:rPr>
        <w:rFonts w:hint="eastAsia"/>
      </w:rPr>
      <w:t>4</w:t>
    </w:r>
  </w:p>
  <w:p w:rsidR="00000000" w:rsidRDefault="00000000">
    <w:pPr>
      <w:pStyle w:val="Header"/>
      <w:framePr w:w="3117" w:h="930" w:hSpace="180" w:wrap="around" w:vAnchor="page" w:hAnchor="page" w:x="8332" w:y="2346"/>
    </w:pPr>
    <w:r>
      <w:t>CHINESE</w:t>
    </w:r>
  </w:p>
  <w:p w:rsidR="00000000" w:rsidRDefault="00000000">
    <w:pPr>
      <w:pStyle w:val="Header"/>
      <w:framePr w:w="3117" w:h="930" w:hSpace="180" w:wrap="around" w:vAnchor="page" w:hAnchor="page" w:x="8332" w:y="2346"/>
    </w:pPr>
    <w:r>
      <w:t>Original:</w:t>
    </w:r>
    <w:r>
      <w:tab/>
      <w:t>ENGLISH</w:t>
    </w:r>
  </w:p>
  <w:p w:rsidR="00000000" w:rsidRDefault="00000000">
    <w:pPr>
      <w:framePr w:w="3117" w:h="930" w:hSpace="180" w:wrap="around" w:vAnchor="page" w:hAnchor="page" w:x="8332" w:y="2346"/>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rPr>
        <w:rFonts w:hint="eastAsia"/>
      </w:rPr>
    </w:pPr>
  </w:p>
  <w:p w:rsidR="00000000" w:rsidRDefault="00000000">
    <w:pPr>
      <w:pStyle w:val="Header"/>
    </w:pPr>
    <w:r>
      <w:rPr>
        <w:noProof/>
        <w:snapToGrid/>
        <w:lang w:eastAsia="zh-TW"/>
      </w:rPr>
      <w:pict>
        <v:rect id="_x0000_s1030" style="position:absolute;left:0;text-align:left;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4;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styleId="Date">
    <w:name w:val="Date"/>
    <w:basedOn w:val="Normal"/>
    <w:next w:val="Normal"/>
    <w:semiHidden/>
    <w:pPr>
      <w:widowControl w:val="0"/>
      <w:overflowPunct/>
      <w:adjustRightInd/>
      <w:snapToGrid/>
      <w:spacing w:line="240" w:lineRule="auto"/>
      <w:jc w:val="right"/>
    </w:pPr>
    <w:rPr>
      <w:rFonts w:eastAsia="PMingLiU"/>
      <w:snapToGrid/>
      <w:spacing w:val="0"/>
      <w:kern w:val="2"/>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Pages>
  <Words>651</Words>
  <Characters>3714</Characters>
  <Application>Microsoft Office Word</Application>
  <DocSecurity>4</DocSecurity>
  <Lines>30</Lines>
  <Paragraphs>7</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经济、社会、文化权利委员会</vt:lpstr>
      <vt:lpstr>    审议缔约国根据《公约》第十六条和 第十七条提交的报告</vt:lpstr>
      <vt:lpstr>        经济、社会、文化权利委员会的结论性意见</vt:lpstr>
      <vt:lpstr>        希  腊</vt:lpstr>
      <vt:lpstr>        A.  导  言</vt:lpstr>
      <vt:lpstr>        B.  积极方面</vt:lpstr>
      <vt:lpstr>        C.  阻碍《公约》执行的因素和困难</vt:lpstr>
      <vt:lpstr>        D.  主要关注的问题</vt:lpstr>
      <vt:lpstr>        E.  提议和建议</vt:lpstr>
    </vt:vector>
  </TitlesOfParts>
  <Company>Chinese Unit - GE</Company>
  <LinksUpToDate>false</LinksUpToDate>
  <CharactersWithSpaces>4561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CSD</dc:creator>
  <cp:keywords/>
  <dc:description>经济及社会理事会</dc:description>
  <cp:lastModifiedBy>niu</cp:lastModifiedBy>
  <cp:revision>2</cp:revision>
  <cp:lastPrinted>2004-07-08T09:10:00Z</cp:lastPrinted>
  <dcterms:created xsi:type="dcterms:W3CDTF">2004-07-08T09:14:00Z</dcterms:created>
  <dcterms:modified xsi:type="dcterms:W3CDTF">2004-07-08T09:14:00Z</dcterms:modified>
  <cp:category>E</cp:category>
</cp:coreProperties>
</file>