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A1281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8D79B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190397" w:rsidP="00190397">
            <w:pPr>
              <w:jc w:val="right"/>
            </w:pPr>
            <w:r w:rsidRPr="00190397">
              <w:rPr>
                <w:sz w:val="40"/>
              </w:rPr>
              <w:t>CRC</w:t>
            </w:r>
            <w:r>
              <w:t>/C/SR.1771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8D79B6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90397" w:rsidRDefault="00A12816" w:rsidP="006A2FF6">
            <w:pPr>
              <w:spacing w:before="240"/>
            </w:pPr>
            <w:r>
              <w:t>Distr. générale</w:t>
            </w:r>
          </w:p>
          <w:p w:rsidR="00190397" w:rsidRDefault="00190397" w:rsidP="00190397">
            <w:pPr>
              <w:spacing w:line="240" w:lineRule="exact"/>
            </w:pPr>
            <w:r>
              <w:t>17 juin 2013</w:t>
            </w:r>
          </w:p>
          <w:p w:rsidR="00190397" w:rsidRDefault="00190397" w:rsidP="00190397">
            <w:pPr>
              <w:spacing w:line="240" w:lineRule="exact"/>
            </w:pPr>
            <w:r>
              <w:t>Français</w:t>
            </w:r>
          </w:p>
          <w:p w:rsidR="00060E82" w:rsidRPr="00DB58B5" w:rsidRDefault="00190397" w:rsidP="00190397">
            <w:pPr>
              <w:spacing w:line="240" w:lineRule="exact"/>
            </w:pPr>
            <w:r>
              <w:t>Original: anglais</w:t>
            </w:r>
          </w:p>
        </w:tc>
      </w:tr>
    </w:tbl>
    <w:p w:rsidR="00A12816" w:rsidRPr="00A12816" w:rsidRDefault="00A12816" w:rsidP="00A12816">
      <w:pPr>
        <w:spacing w:before="120"/>
        <w:rPr>
          <w:b/>
          <w:sz w:val="24"/>
          <w:szCs w:val="24"/>
        </w:rPr>
      </w:pPr>
      <w:r w:rsidRPr="00A12816">
        <w:rPr>
          <w:b/>
          <w:sz w:val="24"/>
          <w:szCs w:val="24"/>
        </w:rPr>
        <w:t>Comité des droits de l</w:t>
      </w:r>
      <w:r w:rsidR="008D79B6">
        <w:rPr>
          <w:b/>
          <w:sz w:val="24"/>
          <w:szCs w:val="24"/>
        </w:rPr>
        <w:t>’</w:t>
      </w:r>
      <w:r w:rsidRPr="00A12816">
        <w:rPr>
          <w:b/>
          <w:sz w:val="24"/>
          <w:szCs w:val="24"/>
        </w:rPr>
        <w:t>enfant</w:t>
      </w:r>
    </w:p>
    <w:p w:rsidR="00A12816" w:rsidRPr="009B4ED6" w:rsidRDefault="00BF0F93" w:rsidP="009B4ED6">
      <w:pPr>
        <w:spacing w:after="120"/>
        <w:rPr>
          <w:b/>
        </w:rPr>
      </w:pPr>
      <w:r>
        <w:rPr>
          <w:b/>
        </w:rPr>
        <w:t>Soixante</w:t>
      </w:r>
      <w:r w:rsidR="002C09FA">
        <w:rPr>
          <w:b/>
        </w:rPr>
        <w:t>-</w:t>
      </w:r>
      <w:r w:rsidR="00E43456">
        <w:rPr>
          <w:b/>
        </w:rPr>
        <w:t>deuxième</w:t>
      </w:r>
      <w:r w:rsidR="002C09FA">
        <w:rPr>
          <w:b/>
        </w:rPr>
        <w:t xml:space="preserve"> </w:t>
      </w:r>
      <w:r w:rsidR="00A12816" w:rsidRPr="009B4ED6">
        <w:rPr>
          <w:b/>
        </w:rPr>
        <w:t>session</w:t>
      </w:r>
    </w:p>
    <w:p w:rsidR="00990842" w:rsidRPr="00990842" w:rsidRDefault="00990842" w:rsidP="00990842">
      <w:pPr>
        <w:rPr>
          <w:b/>
        </w:rPr>
      </w:pPr>
      <w:r w:rsidRPr="00990842">
        <w:rPr>
          <w:b/>
        </w:rPr>
        <w:t>Compte rendu analytique (partiel)</w:t>
      </w:r>
      <w:r w:rsidRPr="002D53EE">
        <w:rPr>
          <w:rStyle w:val="FootnoteReference"/>
          <w:sz w:val="20"/>
          <w:vertAlign w:val="baseline"/>
        </w:rPr>
        <w:footnoteReference w:customMarkFollows="1" w:id="2"/>
        <w:t>*</w:t>
      </w:r>
      <w:r w:rsidRPr="002D53EE">
        <w:rPr>
          <w:b/>
        </w:rPr>
        <w:t xml:space="preserve"> </w:t>
      </w:r>
      <w:r w:rsidRPr="00990842">
        <w:rPr>
          <w:b/>
        </w:rPr>
        <w:t>de la 1771</w:t>
      </w:r>
      <w:r w:rsidRPr="00990842">
        <w:rPr>
          <w:b/>
          <w:vertAlign w:val="superscript"/>
        </w:rPr>
        <w:t>e</w:t>
      </w:r>
      <w:r w:rsidRPr="00990842">
        <w:rPr>
          <w:b/>
        </w:rPr>
        <w:t xml:space="preserve"> séance</w:t>
      </w:r>
    </w:p>
    <w:p w:rsidR="00990842" w:rsidRDefault="00990842" w:rsidP="00990842">
      <w:pPr>
        <w:spacing w:after="120"/>
      </w:pPr>
      <w:r>
        <w:t>Tenue au Palais Wilson, à Genève, le mercredi 23 janvier 2013, à 15 heures</w:t>
      </w:r>
    </w:p>
    <w:p w:rsidR="00990842" w:rsidRDefault="00990842" w:rsidP="00990842">
      <w:pPr>
        <w:tabs>
          <w:tab w:val="right" w:pos="851"/>
          <w:tab w:val="left" w:pos="1134"/>
          <w:tab w:val="right" w:leader="dot" w:pos="8505"/>
        </w:tabs>
      </w:pPr>
      <w:r w:rsidRPr="00990842">
        <w:rPr>
          <w:i/>
        </w:rPr>
        <w:t>Présidente</w:t>
      </w:r>
      <w:r>
        <w:t>:</w:t>
      </w:r>
      <w:r>
        <w:tab/>
        <w:t>M</w:t>
      </w:r>
      <w:r w:rsidRPr="000B004F">
        <w:rPr>
          <w:vertAlign w:val="superscript"/>
        </w:rPr>
        <w:t>me</w:t>
      </w:r>
      <w:r>
        <w:t xml:space="preserve"> Maurás Pérez (Vice-Présidente)</w:t>
      </w:r>
    </w:p>
    <w:p w:rsidR="00990842" w:rsidRPr="00990842" w:rsidRDefault="00990842" w:rsidP="00990842">
      <w:pPr>
        <w:spacing w:before="360" w:after="240"/>
        <w:rPr>
          <w:sz w:val="28"/>
          <w:szCs w:val="28"/>
        </w:rPr>
      </w:pPr>
      <w:r w:rsidRPr="00990842">
        <w:rPr>
          <w:sz w:val="28"/>
          <w:szCs w:val="28"/>
        </w:rPr>
        <w:t>Sommaire</w:t>
      </w:r>
    </w:p>
    <w:p w:rsidR="00990842" w:rsidRDefault="00990842" w:rsidP="005904C2">
      <w:pPr>
        <w:pStyle w:val="SingleTxtG"/>
        <w:jc w:val="left"/>
      </w:pPr>
      <w:r>
        <w:t>Examen des rapports soumis par les États parties (</w:t>
      </w:r>
      <w:r w:rsidRPr="000B004F">
        <w:rPr>
          <w:i/>
        </w:rPr>
        <w:t>suite</w:t>
      </w:r>
      <w:r>
        <w:t>)</w:t>
      </w:r>
    </w:p>
    <w:p w:rsidR="00990842" w:rsidRDefault="00990842" w:rsidP="005904C2">
      <w:pPr>
        <w:pStyle w:val="SingleTxtG"/>
        <w:ind w:left="1701"/>
        <w:jc w:val="left"/>
      </w:pPr>
      <w:r>
        <w:rPr>
          <w:i/>
        </w:rPr>
        <w:t>Rapport initial de la Slovaquie sur la mise en œuvre du Protocole facultatif à</w:t>
      </w:r>
      <w:r w:rsidR="005904C2">
        <w:rPr>
          <w:i/>
        </w:rPr>
        <w:t> </w:t>
      </w:r>
      <w:r>
        <w:rPr>
          <w:i/>
        </w:rPr>
        <w:t>la</w:t>
      </w:r>
      <w:r w:rsidR="005904C2">
        <w:rPr>
          <w:i/>
        </w:rPr>
        <w:t> </w:t>
      </w:r>
      <w:r>
        <w:rPr>
          <w:i/>
        </w:rPr>
        <w:t>Convention relative aux droits de l</w:t>
      </w:r>
      <w:r w:rsidR="008D79B6">
        <w:rPr>
          <w:i/>
        </w:rPr>
        <w:t>’</w:t>
      </w:r>
      <w:r>
        <w:rPr>
          <w:i/>
        </w:rPr>
        <w:t>enfant, concernant l</w:t>
      </w:r>
      <w:r w:rsidR="008D79B6">
        <w:rPr>
          <w:i/>
        </w:rPr>
        <w:t>’</w:t>
      </w:r>
      <w:r>
        <w:rPr>
          <w:i/>
        </w:rPr>
        <w:t>implication</w:t>
      </w:r>
      <w:r w:rsidR="005904C2">
        <w:rPr>
          <w:i/>
        </w:rPr>
        <w:br/>
      </w:r>
      <w:r>
        <w:rPr>
          <w:i/>
        </w:rPr>
        <w:t>d</w:t>
      </w:r>
      <w:r w:rsidR="008D79B6">
        <w:rPr>
          <w:i/>
        </w:rPr>
        <w:t>’</w:t>
      </w:r>
      <w:r>
        <w:rPr>
          <w:i/>
        </w:rPr>
        <w:t xml:space="preserve">enfants dans les conflits armés </w:t>
      </w:r>
      <w:r>
        <w:t>(suite)</w:t>
      </w:r>
    </w:p>
    <w:p w:rsidR="00990842" w:rsidRDefault="00990842" w:rsidP="005904C2">
      <w:pPr>
        <w:pStyle w:val="SingleTxtG"/>
        <w:ind w:left="1701"/>
        <w:jc w:val="left"/>
        <w:rPr>
          <w:i/>
        </w:rPr>
      </w:pPr>
      <w:r>
        <w:rPr>
          <w:i/>
        </w:rPr>
        <w:t>Rapport initial de la Slovaquie sur la mise en œuvre du Protocole facultatif à</w:t>
      </w:r>
      <w:r w:rsidR="005904C2">
        <w:rPr>
          <w:i/>
        </w:rPr>
        <w:t> </w:t>
      </w:r>
      <w:r>
        <w:rPr>
          <w:i/>
        </w:rPr>
        <w:t>la</w:t>
      </w:r>
      <w:r w:rsidR="005904C2">
        <w:rPr>
          <w:i/>
        </w:rPr>
        <w:t> </w:t>
      </w:r>
      <w:r>
        <w:rPr>
          <w:i/>
        </w:rPr>
        <w:t>Convention relative aux droits de l</w:t>
      </w:r>
      <w:r w:rsidR="008D79B6">
        <w:rPr>
          <w:i/>
        </w:rPr>
        <w:t>’</w:t>
      </w:r>
      <w:r>
        <w:rPr>
          <w:i/>
        </w:rPr>
        <w:t>enfant, concernant la vente d</w:t>
      </w:r>
      <w:r w:rsidR="008D79B6">
        <w:rPr>
          <w:i/>
        </w:rPr>
        <w:t>’</w:t>
      </w:r>
      <w:r>
        <w:rPr>
          <w:i/>
        </w:rPr>
        <w:t>enfants, la</w:t>
      </w:r>
      <w:r w:rsidR="005904C2">
        <w:rPr>
          <w:i/>
        </w:rPr>
        <w:t> </w:t>
      </w:r>
      <w:r>
        <w:rPr>
          <w:i/>
        </w:rPr>
        <w:t xml:space="preserve">prostitution des enfants et la pornographie mettant en scène des enfants </w:t>
      </w:r>
      <w:r>
        <w:t>(suite)</w:t>
      </w:r>
    </w:p>
    <w:p w:rsidR="00990842" w:rsidRPr="0051241E" w:rsidRDefault="00990842" w:rsidP="0051241E">
      <w:pPr>
        <w:pStyle w:val="SingleTxtG"/>
        <w:rPr>
          <w:i/>
          <w:spacing w:val="-4"/>
        </w:rPr>
      </w:pPr>
      <w:r>
        <w:br w:type="page"/>
      </w:r>
      <w:r w:rsidRPr="0051241E">
        <w:rPr>
          <w:i/>
          <w:spacing w:val="-4"/>
        </w:rPr>
        <w:t>En l</w:t>
      </w:r>
      <w:r w:rsidR="008D79B6">
        <w:rPr>
          <w:i/>
          <w:spacing w:val="-4"/>
        </w:rPr>
        <w:t>’</w:t>
      </w:r>
      <w:r w:rsidRPr="0051241E">
        <w:rPr>
          <w:i/>
          <w:spacing w:val="-4"/>
        </w:rPr>
        <w:t>absence du Président, la présidence est assurée par M</w:t>
      </w:r>
      <w:r w:rsidRPr="0051241E">
        <w:rPr>
          <w:i/>
          <w:spacing w:val="-4"/>
          <w:vertAlign w:val="superscript"/>
        </w:rPr>
        <w:t>me</w:t>
      </w:r>
      <w:r w:rsidR="0051241E" w:rsidRPr="0051241E">
        <w:rPr>
          <w:i/>
          <w:spacing w:val="-4"/>
        </w:rPr>
        <w:t> </w:t>
      </w:r>
      <w:r w:rsidRPr="0051241E">
        <w:rPr>
          <w:i/>
          <w:spacing w:val="-4"/>
        </w:rPr>
        <w:t>Maurás Pérez (Vice</w:t>
      </w:r>
      <w:r w:rsidRPr="0051241E">
        <w:rPr>
          <w:i/>
          <w:spacing w:val="-4"/>
        </w:rPr>
        <w:noBreakHyphen/>
        <w:t>Présidente).</w:t>
      </w:r>
    </w:p>
    <w:p w:rsidR="00990842" w:rsidRDefault="00990842" w:rsidP="0051241E">
      <w:pPr>
        <w:pStyle w:val="SingleTxtG"/>
        <w:rPr>
          <w:i/>
        </w:rPr>
      </w:pPr>
      <w:r>
        <w:rPr>
          <w:i/>
        </w:rPr>
        <w:t>Le débat résumé commence à 15 heures.</w:t>
      </w:r>
    </w:p>
    <w:p w:rsidR="00990842" w:rsidRPr="008C173F" w:rsidRDefault="008C173F" w:rsidP="008C173F">
      <w:pPr>
        <w:pStyle w:val="H23G"/>
        <w:rPr>
          <w:b w:val="0"/>
        </w:rPr>
      </w:pPr>
      <w:r>
        <w:tab/>
      </w:r>
      <w:r w:rsidR="00990842">
        <w:tab/>
      </w:r>
      <w:r w:rsidR="00990842" w:rsidRPr="000B004F">
        <w:t>Examen des rapports soumis par les États parties</w:t>
      </w:r>
      <w:r w:rsidR="00990842">
        <w:t xml:space="preserve"> </w:t>
      </w:r>
      <w:r w:rsidR="00990842" w:rsidRPr="008C173F">
        <w:rPr>
          <w:b w:val="0"/>
        </w:rPr>
        <w:t>(</w:t>
      </w:r>
      <w:r w:rsidR="00990842" w:rsidRPr="008C173F">
        <w:rPr>
          <w:b w:val="0"/>
          <w:i/>
        </w:rPr>
        <w:t>suite</w:t>
      </w:r>
      <w:r w:rsidR="00990842" w:rsidRPr="008C173F">
        <w:rPr>
          <w:b w:val="0"/>
        </w:rPr>
        <w:t>)</w:t>
      </w:r>
    </w:p>
    <w:p w:rsidR="00990842" w:rsidRDefault="00990842" w:rsidP="008C173F">
      <w:pPr>
        <w:pStyle w:val="SingleTxtG"/>
        <w:jc w:val="left"/>
      </w:pPr>
      <w:r>
        <w:rPr>
          <w:i/>
        </w:rPr>
        <w:t>Rapport initial de la Slovaquie sur la mise en œuvre du Protocole facultatif à la Convention relative aux droits de l</w:t>
      </w:r>
      <w:r w:rsidR="008D79B6">
        <w:rPr>
          <w:i/>
        </w:rPr>
        <w:t>’</w:t>
      </w:r>
      <w:r>
        <w:rPr>
          <w:i/>
        </w:rPr>
        <w:t>enfant, concernant l</w:t>
      </w:r>
      <w:r w:rsidR="008D79B6">
        <w:rPr>
          <w:i/>
        </w:rPr>
        <w:t>’</w:t>
      </w:r>
      <w:r>
        <w:rPr>
          <w:i/>
        </w:rPr>
        <w:t>implication d</w:t>
      </w:r>
      <w:r w:rsidR="008D79B6">
        <w:rPr>
          <w:i/>
        </w:rPr>
        <w:t>’</w:t>
      </w:r>
      <w:r>
        <w:rPr>
          <w:i/>
        </w:rPr>
        <w:t xml:space="preserve">enfants dans les conflits armés </w:t>
      </w:r>
      <w:r>
        <w:t xml:space="preserve">(suite) </w:t>
      </w:r>
      <w:r w:rsidRPr="0029603B">
        <w:rPr>
          <w:lang w:val="en-GB"/>
        </w:rPr>
        <w:t xml:space="preserve">(CRC/C/OPAC/SVK/1; CRC/C/OPAC/SVK/Q/1 </w:t>
      </w:r>
      <w:r>
        <w:rPr>
          <w:lang w:val="en-GB"/>
        </w:rPr>
        <w:t>et</w:t>
      </w:r>
      <w:r w:rsidRPr="0029603B">
        <w:rPr>
          <w:lang w:val="en-GB"/>
        </w:rPr>
        <w:t xml:space="preserve"> Add.1)</w:t>
      </w:r>
    </w:p>
    <w:p w:rsidR="00990842" w:rsidRPr="000B004F" w:rsidRDefault="00990842" w:rsidP="008C173F">
      <w:pPr>
        <w:pStyle w:val="SingleTxtG"/>
        <w:jc w:val="left"/>
      </w:pPr>
      <w:r>
        <w:rPr>
          <w:i/>
        </w:rPr>
        <w:t>Rapport initial de la Slovaquie sur la mise en œuvre du Protocole facultatif à la Convention relative aux droits de l</w:t>
      </w:r>
      <w:r w:rsidR="008D79B6">
        <w:rPr>
          <w:i/>
        </w:rPr>
        <w:t>’</w:t>
      </w:r>
      <w:r>
        <w:rPr>
          <w:i/>
        </w:rPr>
        <w:t>enfant, concernant la vente d</w:t>
      </w:r>
      <w:r w:rsidR="008D79B6">
        <w:rPr>
          <w:i/>
        </w:rPr>
        <w:t>’</w:t>
      </w:r>
      <w:r>
        <w:rPr>
          <w:i/>
        </w:rPr>
        <w:t>enfants, la prostitution des enfants et</w:t>
      </w:r>
      <w:r w:rsidR="008C173F">
        <w:rPr>
          <w:i/>
        </w:rPr>
        <w:t> </w:t>
      </w:r>
      <w:r>
        <w:rPr>
          <w:i/>
        </w:rPr>
        <w:t xml:space="preserve">la pornographie mettant en scène des enfants </w:t>
      </w:r>
      <w:r>
        <w:t>(suite) (</w:t>
      </w:r>
      <w:r w:rsidRPr="0024275D">
        <w:t xml:space="preserve">CRC/C/OPSC/SVK/1; CRC/C/OPSC/SVK/Q/1 </w:t>
      </w:r>
      <w:r>
        <w:t>et</w:t>
      </w:r>
      <w:r w:rsidRPr="0024275D">
        <w:t xml:space="preserve"> Add.1)</w:t>
      </w:r>
    </w:p>
    <w:p w:rsidR="00990842" w:rsidRPr="009B475D" w:rsidRDefault="00990842" w:rsidP="00990842">
      <w:pPr>
        <w:pStyle w:val="ParNoG"/>
      </w:pPr>
      <w:r>
        <w:rPr>
          <w:i/>
        </w:rPr>
        <w:t>Sur l</w:t>
      </w:r>
      <w:r w:rsidR="008D79B6">
        <w:rPr>
          <w:i/>
        </w:rPr>
        <w:t>’</w:t>
      </w:r>
      <w:r>
        <w:rPr>
          <w:i/>
        </w:rPr>
        <w:t>invitation de la Présidente, la délégation slovaque reprend place à la table du</w:t>
      </w:r>
      <w:r w:rsidR="001049DE">
        <w:rPr>
          <w:i/>
        </w:rPr>
        <w:t> </w:t>
      </w:r>
      <w:r>
        <w:rPr>
          <w:i/>
        </w:rPr>
        <w:t>Comité.</w:t>
      </w:r>
    </w:p>
    <w:p w:rsidR="00990842" w:rsidRPr="00C35771" w:rsidRDefault="00990842" w:rsidP="00990842">
      <w:pPr>
        <w:pStyle w:val="ParNoG"/>
        <w:rPr>
          <w:spacing w:val="-2"/>
        </w:rPr>
      </w:pPr>
      <w:r w:rsidRPr="00E32846">
        <w:rPr>
          <w:b/>
        </w:rPr>
        <w:t>M</w:t>
      </w:r>
      <w:r w:rsidRPr="00E32846">
        <w:rPr>
          <w:b/>
          <w:vertAlign w:val="superscript"/>
        </w:rPr>
        <w:t>me</w:t>
      </w:r>
      <w:r w:rsidRPr="00E32846">
        <w:rPr>
          <w:b/>
        </w:rPr>
        <w:t> G</w:t>
      </w:r>
      <w:r w:rsidRPr="0024275D">
        <w:rPr>
          <w:b/>
        </w:rPr>
        <w:t>eisbacherová</w:t>
      </w:r>
      <w:r w:rsidRPr="0024275D">
        <w:t xml:space="preserve"> </w:t>
      </w:r>
      <w:r>
        <w:t>(Slovaquie) dit que le Ministère de la défense est le principal organe chargé de la mise en œuvre du Protocole facultatif concernant l</w:t>
      </w:r>
      <w:r w:rsidR="008D79B6">
        <w:t>’</w:t>
      </w:r>
      <w:r>
        <w:t>implication d</w:t>
      </w:r>
      <w:r w:rsidR="008D79B6">
        <w:t>’</w:t>
      </w:r>
      <w:r>
        <w:t>enfants dans les conflits armés. Le Ministère coordonne son action avec d</w:t>
      </w:r>
      <w:r w:rsidR="008D79B6">
        <w:t>’</w:t>
      </w:r>
      <w:r>
        <w:t xml:space="preserve">autres départements chargés de la mise en œuvre de cet instrument, </w:t>
      </w:r>
      <w:r w:rsidR="006D56FD">
        <w:t xml:space="preserve">comme </w:t>
      </w:r>
      <w:r>
        <w:t>le Ministère des affaires étrangères. La Slovaquie ne s</w:t>
      </w:r>
      <w:r w:rsidR="008D79B6">
        <w:t>’</w:t>
      </w:r>
      <w:r>
        <w:t>est pas dotée d</w:t>
      </w:r>
      <w:r w:rsidR="008D79B6">
        <w:t>’</w:t>
      </w:r>
      <w:r>
        <w:t xml:space="preserve">un </w:t>
      </w:r>
      <w:r w:rsidR="006D56FD">
        <w:t xml:space="preserve">mécanisme </w:t>
      </w:r>
      <w:r>
        <w:t xml:space="preserve">indépendant chargé de surveiller </w:t>
      </w:r>
      <w:r w:rsidR="006D56FD">
        <w:t>l</w:t>
      </w:r>
      <w:r w:rsidR="008D79B6">
        <w:t>’</w:t>
      </w:r>
      <w:r w:rsidR="006D56FD">
        <w:t xml:space="preserve">application </w:t>
      </w:r>
      <w:r>
        <w:t>de cet instrument. Le Plan d</w:t>
      </w:r>
      <w:r w:rsidR="008D79B6">
        <w:t>’</w:t>
      </w:r>
      <w:r>
        <w:t>action national pour l</w:t>
      </w:r>
      <w:r w:rsidR="008D79B6">
        <w:t>’</w:t>
      </w:r>
      <w:r>
        <w:t xml:space="preserve">enfance </w:t>
      </w:r>
      <w:r w:rsidR="006D56FD">
        <w:t>(</w:t>
      </w:r>
      <w:r>
        <w:t>2009</w:t>
      </w:r>
      <w:r w:rsidR="006D56FD">
        <w:noBreakHyphen/>
      </w:r>
      <w:r>
        <w:t>2012</w:t>
      </w:r>
      <w:r w:rsidR="006D56FD">
        <w:t>)</w:t>
      </w:r>
      <w:r>
        <w:t xml:space="preserve"> va être prolongé pour une période de deux ans, et </w:t>
      </w:r>
      <w:r w:rsidR="00E84820">
        <w:t>continuera de faire l</w:t>
      </w:r>
      <w:r w:rsidR="008D79B6">
        <w:t>’</w:t>
      </w:r>
      <w:r w:rsidR="00E84820">
        <w:t>objet d</w:t>
      </w:r>
      <w:r w:rsidR="008D79B6">
        <w:t>’</w:t>
      </w:r>
      <w:r>
        <w:t>une révision annuelle</w:t>
      </w:r>
      <w:r w:rsidR="00E84820">
        <w:t>.</w:t>
      </w:r>
      <w:r>
        <w:t xml:space="preserve"> </w:t>
      </w:r>
      <w:r w:rsidRPr="00C35771">
        <w:rPr>
          <w:spacing w:val="-2"/>
        </w:rPr>
        <w:t>En outre, des documents d</w:t>
      </w:r>
      <w:r w:rsidR="008D79B6">
        <w:rPr>
          <w:spacing w:val="-2"/>
        </w:rPr>
        <w:t>’</w:t>
      </w:r>
      <w:r w:rsidRPr="00C35771">
        <w:rPr>
          <w:spacing w:val="-2"/>
        </w:rPr>
        <w:t xml:space="preserve">information sur </w:t>
      </w:r>
      <w:r w:rsidR="00C35771" w:rsidRPr="00C35771">
        <w:rPr>
          <w:spacing w:val="-2"/>
        </w:rPr>
        <w:t>l</w:t>
      </w:r>
      <w:r w:rsidR="008D79B6">
        <w:rPr>
          <w:spacing w:val="-2"/>
        </w:rPr>
        <w:t>’</w:t>
      </w:r>
      <w:r w:rsidR="00C35771" w:rsidRPr="00C35771">
        <w:rPr>
          <w:spacing w:val="-2"/>
        </w:rPr>
        <w:t>état d</w:t>
      </w:r>
      <w:r w:rsidR="008D79B6">
        <w:rPr>
          <w:spacing w:val="-2"/>
        </w:rPr>
        <w:t>’</w:t>
      </w:r>
      <w:r w:rsidR="00C35771" w:rsidRPr="00C35771">
        <w:rPr>
          <w:spacing w:val="-2"/>
        </w:rPr>
        <w:t>avancement</w:t>
      </w:r>
      <w:r w:rsidRPr="00C35771">
        <w:rPr>
          <w:spacing w:val="-2"/>
        </w:rPr>
        <w:t xml:space="preserve"> de la mise en œuvre du plan seront fournis par le Comité ministériel </w:t>
      </w:r>
      <w:r w:rsidR="00C35771" w:rsidRPr="00C35771">
        <w:rPr>
          <w:spacing w:val="-2"/>
        </w:rPr>
        <w:t xml:space="preserve">pour les </w:t>
      </w:r>
      <w:r w:rsidRPr="00C35771">
        <w:rPr>
          <w:spacing w:val="-2"/>
        </w:rPr>
        <w:t>enfan</w:t>
      </w:r>
      <w:r w:rsidR="00C35771" w:rsidRPr="00C35771">
        <w:rPr>
          <w:spacing w:val="-2"/>
        </w:rPr>
        <w:t>ts</w:t>
      </w:r>
      <w:r w:rsidRPr="00C35771">
        <w:rPr>
          <w:spacing w:val="-2"/>
        </w:rPr>
        <w:t xml:space="preserve"> et </w:t>
      </w:r>
      <w:r w:rsidR="00C35771" w:rsidRPr="00C35771">
        <w:rPr>
          <w:spacing w:val="-2"/>
        </w:rPr>
        <w:t>les</w:t>
      </w:r>
      <w:r w:rsidRPr="00C35771">
        <w:rPr>
          <w:spacing w:val="-2"/>
        </w:rPr>
        <w:t xml:space="preserve"> jeunes.</w:t>
      </w:r>
    </w:p>
    <w:p w:rsidR="00990842" w:rsidRDefault="00990842" w:rsidP="00990842">
      <w:pPr>
        <w:pStyle w:val="ParNoG"/>
      </w:pPr>
      <w:r>
        <w:rPr>
          <w:b/>
        </w:rPr>
        <w:t>La Présidente</w:t>
      </w:r>
      <w:r w:rsidR="00C35771">
        <w:t>,</w:t>
      </w:r>
      <w:r>
        <w:t xml:space="preserve"> rappelant que la délégation a indiqué à la séance précédente que l</w:t>
      </w:r>
      <w:r w:rsidR="008D79B6">
        <w:t>’</w:t>
      </w:r>
      <w:r>
        <w:t>État partie ne s</w:t>
      </w:r>
      <w:r w:rsidR="008D79B6">
        <w:t>’</w:t>
      </w:r>
      <w:r>
        <w:t>était pas doté d</w:t>
      </w:r>
      <w:r w:rsidR="008D79B6">
        <w:t>’</w:t>
      </w:r>
      <w:r w:rsidR="00B870D8">
        <w:t xml:space="preserve">un </w:t>
      </w:r>
      <w:r>
        <w:t>mécanisme de révision du Plan d</w:t>
      </w:r>
      <w:r w:rsidR="008D79B6">
        <w:t>’</w:t>
      </w:r>
      <w:r>
        <w:t xml:space="preserve">action, et </w:t>
      </w:r>
      <w:r w:rsidR="00B870D8">
        <w:t xml:space="preserve">estimant </w:t>
      </w:r>
      <w:r>
        <w:t>que l</w:t>
      </w:r>
      <w:r w:rsidR="008D79B6">
        <w:t>’</w:t>
      </w:r>
      <w:r>
        <w:t>absence d</w:t>
      </w:r>
      <w:r w:rsidR="008D79B6">
        <w:t>’</w:t>
      </w:r>
      <w:r>
        <w:t>un tel mécanisme constitue une lacune, demande des précisions sur cette révision annuelle. Elle apprécierait également un complément d</w:t>
      </w:r>
      <w:r w:rsidR="008D79B6">
        <w:t>’</w:t>
      </w:r>
      <w:r>
        <w:t xml:space="preserve">information sur le rôle que joue le Comité </w:t>
      </w:r>
      <w:r w:rsidR="00B870D8">
        <w:t xml:space="preserve">pour les </w:t>
      </w:r>
      <w:r>
        <w:t>enfan</w:t>
      </w:r>
      <w:r w:rsidR="00B870D8">
        <w:t>ts</w:t>
      </w:r>
      <w:r>
        <w:t xml:space="preserve"> dans la mise en œuvre du Protocole facultatif, </w:t>
      </w:r>
      <w:r w:rsidR="00B870D8">
        <w:t>et sur les liens qu</w:t>
      </w:r>
      <w:r w:rsidR="008D79B6">
        <w:t>’</w:t>
      </w:r>
      <w:r w:rsidR="00B870D8">
        <w:t xml:space="preserve">il entretient </w:t>
      </w:r>
      <w:r>
        <w:t>avec le Ministère de la défense.</w:t>
      </w:r>
    </w:p>
    <w:p w:rsidR="00990842" w:rsidRDefault="00990842" w:rsidP="00990842">
      <w:pPr>
        <w:pStyle w:val="ParNoG"/>
      </w:pPr>
      <w:r w:rsidRPr="00E32846">
        <w:rPr>
          <w:b/>
        </w:rPr>
        <w:t>M</w:t>
      </w:r>
      <w:r w:rsidRPr="00E32846">
        <w:rPr>
          <w:b/>
          <w:vertAlign w:val="superscript"/>
        </w:rPr>
        <w:t>me</w:t>
      </w:r>
      <w:r w:rsidRPr="00E32846">
        <w:rPr>
          <w:b/>
        </w:rPr>
        <w:t> </w:t>
      </w:r>
      <w:r w:rsidRPr="0024275D">
        <w:rPr>
          <w:b/>
        </w:rPr>
        <w:t>Brennerová</w:t>
      </w:r>
      <w:r w:rsidRPr="0024275D">
        <w:t xml:space="preserve"> </w:t>
      </w:r>
      <w:r>
        <w:t xml:space="preserve">(Slovaquie) dit que le plan auquel la délégation slovaque avait fait référence à la séance précédente était un autre plan, </w:t>
      </w:r>
      <w:r w:rsidR="00405820">
        <w:t xml:space="preserve">portant sur </w:t>
      </w:r>
      <w:r>
        <w:t>la traite des personnes. Le Comité ministériel pour l</w:t>
      </w:r>
      <w:r w:rsidR="00405820">
        <w:t xml:space="preserve">es enfants </w:t>
      </w:r>
      <w:r>
        <w:t>et l</w:t>
      </w:r>
      <w:r w:rsidR="00405820">
        <w:t>es</w:t>
      </w:r>
      <w:r>
        <w:t xml:space="preserve"> jeunes est un organe consultatif permanent chargé de veiller </w:t>
      </w:r>
      <w:r w:rsidR="00405820">
        <w:t>à ce que la Slovaquie s</w:t>
      </w:r>
      <w:r w:rsidR="008D79B6">
        <w:t>’</w:t>
      </w:r>
      <w:r w:rsidR="00405820">
        <w:t xml:space="preserve">acquitte </w:t>
      </w:r>
      <w:r>
        <w:t xml:space="preserve">des obligations et des engagements </w:t>
      </w:r>
      <w:r w:rsidR="00405820">
        <w:t xml:space="preserve">qui découlent </w:t>
      </w:r>
      <w:r>
        <w:t xml:space="preserve">de la Convention. Il veille </w:t>
      </w:r>
      <w:r w:rsidR="00405820">
        <w:t xml:space="preserve">aussi </w:t>
      </w:r>
      <w:r>
        <w:t>à ce que les droits de l</w:t>
      </w:r>
      <w:r w:rsidR="008D79B6">
        <w:t>’</w:t>
      </w:r>
      <w:r>
        <w:t>enfant soient respectés par les organismes publics et privés, à ce que l</w:t>
      </w:r>
      <w:r w:rsidR="008D79B6">
        <w:t>’</w:t>
      </w:r>
      <w:r>
        <w:t>intérêt supérieur de l</w:t>
      </w:r>
      <w:r w:rsidR="008D79B6">
        <w:t>’</w:t>
      </w:r>
      <w:r>
        <w:t xml:space="preserve">enfant soit pris en considération et à ce que les enfants et les jeunes </w:t>
      </w:r>
      <w:r w:rsidR="000F3639">
        <w:t xml:space="preserve">prennent part </w:t>
      </w:r>
      <w:r>
        <w:t xml:space="preserve">aux décisions </w:t>
      </w:r>
      <w:r w:rsidR="000F3639">
        <w:t xml:space="preserve">des </w:t>
      </w:r>
      <w:r>
        <w:t>pouvoirs publics les concern</w:t>
      </w:r>
      <w:r w:rsidR="000F3639">
        <w:t>ant</w:t>
      </w:r>
      <w:r>
        <w:t xml:space="preserve">. Le Comité se réunit en séance publique lorsque les circonstances </w:t>
      </w:r>
      <w:r w:rsidR="000F3639">
        <w:t>le nécessitent</w:t>
      </w:r>
      <w:r>
        <w:t>, généralement avant la tenue du Conseil des ministres.</w:t>
      </w:r>
    </w:p>
    <w:p w:rsidR="00990842" w:rsidRPr="00FF67A8" w:rsidRDefault="00990842" w:rsidP="00990842">
      <w:pPr>
        <w:pStyle w:val="ParNoG"/>
        <w:rPr>
          <w:spacing w:val="-2"/>
        </w:rPr>
      </w:pPr>
      <w:r w:rsidRPr="00B06EE4">
        <w:rPr>
          <w:b/>
        </w:rPr>
        <w:t>M</w:t>
      </w:r>
      <w:r w:rsidRPr="00B06EE4">
        <w:rPr>
          <w:b/>
          <w:vertAlign w:val="superscript"/>
        </w:rPr>
        <w:t>me</w:t>
      </w:r>
      <w:r w:rsidRPr="00B06EE4">
        <w:rPr>
          <w:b/>
        </w:rPr>
        <w:t> </w:t>
      </w:r>
      <w:r w:rsidRPr="0024275D">
        <w:rPr>
          <w:b/>
        </w:rPr>
        <w:t>Geisbacherová</w:t>
      </w:r>
      <w:r w:rsidRPr="0024275D">
        <w:t xml:space="preserve"> </w:t>
      </w:r>
      <w:r>
        <w:t>(Slovaquie) dit que les ressortissants étrangers et les personnes non titulaires d</w:t>
      </w:r>
      <w:r w:rsidR="008D79B6">
        <w:t>’</w:t>
      </w:r>
      <w:r>
        <w:t>un permis de séjour permanent dans le pays se portant volontaires pour accomplir leur service militaire en Slovaquie doivent impérativement être âgés d</w:t>
      </w:r>
      <w:r w:rsidR="008D79B6">
        <w:t>’</w:t>
      </w:r>
      <w:r w:rsidR="005E2C34">
        <w:t>au moins</w:t>
      </w:r>
      <w:r>
        <w:t xml:space="preserve"> 19 ans pour être retenus. </w:t>
      </w:r>
      <w:r w:rsidR="005E2C34" w:rsidRPr="00FF67A8">
        <w:rPr>
          <w:spacing w:val="-2"/>
        </w:rPr>
        <w:t>L</w:t>
      </w:r>
      <w:r w:rsidRPr="00FF67A8">
        <w:rPr>
          <w:spacing w:val="-2"/>
        </w:rPr>
        <w:t xml:space="preserve">es ressortissants slovaques </w:t>
      </w:r>
      <w:r w:rsidR="005E2C34" w:rsidRPr="00FF67A8">
        <w:rPr>
          <w:spacing w:val="-2"/>
        </w:rPr>
        <w:t>qui r</w:t>
      </w:r>
      <w:r w:rsidRPr="00FF67A8">
        <w:rPr>
          <w:spacing w:val="-2"/>
        </w:rPr>
        <w:t>ésid</w:t>
      </w:r>
      <w:r w:rsidR="005E2C34" w:rsidRPr="00FF67A8">
        <w:rPr>
          <w:spacing w:val="-2"/>
        </w:rPr>
        <w:t>e</w:t>
      </w:r>
      <w:r w:rsidRPr="00FF67A8">
        <w:rPr>
          <w:spacing w:val="-2"/>
        </w:rPr>
        <w:t xml:space="preserve">nt </w:t>
      </w:r>
      <w:r w:rsidR="005E2C34" w:rsidRPr="00FF67A8">
        <w:rPr>
          <w:spacing w:val="-2"/>
        </w:rPr>
        <w:t xml:space="preserve">à titre </w:t>
      </w:r>
      <w:r w:rsidRPr="00FF67A8">
        <w:rPr>
          <w:spacing w:val="-2"/>
        </w:rPr>
        <w:t>permanen</w:t>
      </w:r>
      <w:r w:rsidR="005E2C34" w:rsidRPr="00FF67A8">
        <w:rPr>
          <w:spacing w:val="-2"/>
        </w:rPr>
        <w:t>t</w:t>
      </w:r>
      <w:r w:rsidRPr="00FF67A8">
        <w:rPr>
          <w:spacing w:val="-2"/>
        </w:rPr>
        <w:t xml:space="preserve"> dans le pays </w:t>
      </w:r>
      <w:r w:rsidR="005E2C34" w:rsidRPr="00FF67A8">
        <w:rPr>
          <w:spacing w:val="-2"/>
        </w:rPr>
        <w:t xml:space="preserve">et </w:t>
      </w:r>
      <w:r w:rsidRPr="00FF67A8">
        <w:rPr>
          <w:spacing w:val="-2"/>
        </w:rPr>
        <w:t>veulent servir dans l</w:t>
      </w:r>
      <w:r w:rsidR="008D79B6">
        <w:rPr>
          <w:spacing w:val="-2"/>
        </w:rPr>
        <w:t>’</w:t>
      </w:r>
      <w:r w:rsidRPr="00FF67A8">
        <w:rPr>
          <w:spacing w:val="-2"/>
        </w:rPr>
        <w:t xml:space="preserve">armée doivent être majeurs et ne pas avoir </w:t>
      </w:r>
      <w:r w:rsidR="005E2C34" w:rsidRPr="00FF67A8">
        <w:rPr>
          <w:spacing w:val="-2"/>
        </w:rPr>
        <w:t xml:space="preserve">une </w:t>
      </w:r>
      <w:r w:rsidRPr="00FF67A8">
        <w:rPr>
          <w:spacing w:val="-2"/>
        </w:rPr>
        <w:t>autre nationalité.</w:t>
      </w:r>
    </w:p>
    <w:p w:rsidR="00990842" w:rsidRDefault="00990842" w:rsidP="00990842">
      <w:pPr>
        <w:pStyle w:val="ParNoG"/>
      </w:pPr>
      <w:r>
        <w:t xml:space="preserve">Le Protocole facultatif </w:t>
      </w:r>
      <w:r w:rsidR="00A632D9">
        <w:t xml:space="preserve">est accessible à partir des </w:t>
      </w:r>
      <w:r>
        <w:t>sites Web du Bureau du Médiateur, du Ministère de l</w:t>
      </w:r>
      <w:r w:rsidR="008D79B6">
        <w:t>’</w:t>
      </w:r>
      <w:r>
        <w:t>intérieur, du Ministère du travail, des affaires sociales et de la famille ainsi que d</w:t>
      </w:r>
      <w:r w:rsidR="008D79B6">
        <w:t>’</w:t>
      </w:r>
      <w:r>
        <w:t xml:space="preserve">autres </w:t>
      </w:r>
      <w:r w:rsidR="00A632D9">
        <w:t>institutions</w:t>
      </w:r>
      <w:r>
        <w:t>. D</w:t>
      </w:r>
      <w:r w:rsidR="008D79B6">
        <w:t>’</w:t>
      </w:r>
      <w:r>
        <w:t xml:space="preserve">autres efforts de sensibilisation </w:t>
      </w:r>
      <w:r w:rsidR="00A632D9">
        <w:t>de l</w:t>
      </w:r>
      <w:r w:rsidR="008D79B6">
        <w:t>’</w:t>
      </w:r>
      <w:r w:rsidR="00A632D9">
        <w:t>opinion publique</w:t>
      </w:r>
      <w:r>
        <w:t xml:space="preserve"> au Protocole facultatif ont été mis en œuvre, dont des manifestations organisées pour </w:t>
      </w:r>
      <w:r w:rsidR="00A632D9">
        <w:t>célébrer</w:t>
      </w:r>
      <w:r>
        <w:t xml:space="preserve"> le dixième anniversaire de son adoption. Bien que la Slovaquie n</w:t>
      </w:r>
      <w:r w:rsidR="008D79B6">
        <w:t>’</w:t>
      </w:r>
      <w:r>
        <w:t xml:space="preserve">ait pas été confrontée </w:t>
      </w:r>
      <w:r w:rsidR="00A632D9">
        <w:t xml:space="preserve">récemment </w:t>
      </w:r>
      <w:r>
        <w:t>au problème des enfants soldats, cette question est examinée à tous les niveaux de la formation des officiers. Une unité a été spécialement formée aux questions relatives aux droits de l</w:t>
      </w:r>
      <w:r w:rsidR="008D79B6">
        <w:t>’</w:t>
      </w:r>
      <w:r>
        <w:t xml:space="preserve">homme pour </w:t>
      </w:r>
      <w:r w:rsidR="00A632D9">
        <w:t>mener à l</w:t>
      </w:r>
      <w:r w:rsidR="008D79B6">
        <w:t>’</w:t>
      </w:r>
      <w:r w:rsidR="00A632D9">
        <w:t>étranger</w:t>
      </w:r>
      <w:r>
        <w:t xml:space="preserve"> les missions et les opérations </w:t>
      </w:r>
      <w:r w:rsidR="00A632D9">
        <w:t>de</w:t>
      </w:r>
      <w:r>
        <w:t xml:space="preserve"> l</w:t>
      </w:r>
      <w:r w:rsidR="008D79B6">
        <w:t>’</w:t>
      </w:r>
      <w:r>
        <w:t>Union européenne</w:t>
      </w:r>
      <w:r w:rsidR="00A632D9">
        <w:t>,</w:t>
      </w:r>
      <w:r>
        <w:t xml:space="preserve"> </w:t>
      </w:r>
      <w:r w:rsidR="00A632D9">
        <w:t xml:space="preserve">de </w:t>
      </w:r>
      <w:r>
        <w:t>l</w:t>
      </w:r>
      <w:r w:rsidR="008D79B6">
        <w:t>’</w:t>
      </w:r>
      <w:r>
        <w:t>Organisation du Traité de l</w:t>
      </w:r>
      <w:r w:rsidR="008D79B6">
        <w:t>’</w:t>
      </w:r>
      <w:r>
        <w:t>Atlantique</w:t>
      </w:r>
      <w:r w:rsidR="00A632D9">
        <w:t xml:space="preserve"> </w:t>
      </w:r>
      <w:r>
        <w:t xml:space="preserve">Nord (OTAN) et </w:t>
      </w:r>
      <w:r w:rsidR="00CE51A3">
        <w:t xml:space="preserve">de </w:t>
      </w:r>
      <w:r>
        <w:t>l</w:t>
      </w:r>
      <w:r w:rsidR="008D79B6">
        <w:t>’</w:t>
      </w:r>
      <w:r>
        <w:t xml:space="preserve">Organisation des </w:t>
      </w:r>
      <w:r>
        <w:rPr>
          <w:rFonts w:eastAsia="MS Mincho"/>
        </w:rPr>
        <w:t>Nations Unies</w:t>
      </w:r>
      <w:r>
        <w:t xml:space="preserve">. Il existe également un groupe de travail </w:t>
      </w:r>
      <w:r w:rsidR="00CE51A3">
        <w:t>de l</w:t>
      </w:r>
      <w:r w:rsidR="008D79B6">
        <w:t>’</w:t>
      </w:r>
      <w:r w:rsidR="00CE51A3">
        <w:t xml:space="preserve">Union européenne </w:t>
      </w:r>
      <w:r>
        <w:t>chargé de former les officiers en Slovaquie à la prévention de la traite des êtres humains et à la protection des droits des enfants dans les conflits armés.</w:t>
      </w:r>
    </w:p>
    <w:p w:rsidR="00AA40B8" w:rsidRDefault="00AA40B8" w:rsidP="000654C8">
      <w:pPr>
        <w:pStyle w:val="ParNoG"/>
      </w:pPr>
      <w:r w:rsidRPr="009115A7">
        <w:rPr>
          <w:b/>
        </w:rPr>
        <w:t>M. Kadlečik</w:t>
      </w:r>
      <w:r w:rsidRPr="009115A7">
        <w:t xml:space="preserve"> (Slovaquie) </w:t>
      </w:r>
      <w:r>
        <w:t xml:space="preserve">dit que la loi </w:t>
      </w:r>
      <w:r w:rsidRPr="009115A7">
        <w:t>n</w:t>
      </w:r>
      <w:r w:rsidRPr="009115A7">
        <w:rPr>
          <w:vertAlign w:val="superscript"/>
        </w:rPr>
        <w:t>o</w:t>
      </w:r>
      <w:r>
        <w:t xml:space="preserve"> 300 de 2005 et la loi </w:t>
      </w:r>
      <w:r w:rsidRPr="009115A7">
        <w:t>n</w:t>
      </w:r>
      <w:r w:rsidRPr="009115A7">
        <w:rPr>
          <w:vertAlign w:val="superscript"/>
        </w:rPr>
        <w:t>o</w:t>
      </w:r>
      <w:r>
        <w:t> 301 de 2005, qui font l</w:t>
      </w:r>
      <w:r w:rsidR="008D79B6">
        <w:t>’</w:t>
      </w:r>
      <w:r>
        <w:t>une comme l</w:t>
      </w:r>
      <w:r w:rsidR="008D79B6">
        <w:t>’</w:t>
      </w:r>
      <w:r>
        <w:t xml:space="preserve">autre référence au Protocole facultatif, sont des lois distinctes. La loi </w:t>
      </w:r>
      <w:r w:rsidRPr="009115A7">
        <w:t>n</w:t>
      </w:r>
      <w:r w:rsidRPr="009115A7">
        <w:rPr>
          <w:vertAlign w:val="superscript"/>
        </w:rPr>
        <w:t>o</w:t>
      </w:r>
      <w:r>
        <w:t xml:space="preserve"> 301 </w:t>
      </w:r>
      <w:r w:rsidR="00326CD1">
        <w:t xml:space="preserve">ne modifie </w:t>
      </w:r>
      <w:r>
        <w:t xml:space="preserve">donc pas la loi </w:t>
      </w:r>
      <w:r w:rsidRPr="009115A7">
        <w:t>n</w:t>
      </w:r>
      <w:r w:rsidRPr="009115A7">
        <w:rPr>
          <w:vertAlign w:val="superscript"/>
        </w:rPr>
        <w:t>o</w:t>
      </w:r>
      <w:r>
        <w:t xml:space="preserve"> 300. Le Code pénal dispose que toute personne </w:t>
      </w:r>
      <w:r w:rsidR="00326CD1">
        <w:t>qui</w:t>
      </w:r>
      <w:r>
        <w:t xml:space="preserve"> comm</w:t>
      </w:r>
      <w:r w:rsidR="00326CD1">
        <w:t>et</w:t>
      </w:r>
      <w:r>
        <w:t xml:space="preserve"> une infraction </w:t>
      </w:r>
      <w:r w:rsidR="00326CD1">
        <w:t xml:space="preserve">considérée comme un </w:t>
      </w:r>
      <w:r>
        <w:t>crime de guerre en vertu de l</w:t>
      </w:r>
      <w:r w:rsidR="008D79B6">
        <w:t>’</w:t>
      </w:r>
      <w:r>
        <w:t xml:space="preserve">article 8 du Statut de Rome de la Cour pénale internationale, comme </w:t>
      </w:r>
      <w:r w:rsidR="00326CD1">
        <w:t>le fait d</w:t>
      </w:r>
      <w:r w:rsidR="008D79B6">
        <w:t>’</w:t>
      </w:r>
      <w:r w:rsidR="00326CD1">
        <w:t xml:space="preserve">utiliser des </w:t>
      </w:r>
      <w:r>
        <w:t>enfants dans les conflits armés, est passible d</w:t>
      </w:r>
      <w:r w:rsidR="008D79B6">
        <w:t>’</w:t>
      </w:r>
      <w:r>
        <w:t>une peine d</w:t>
      </w:r>
      <w:r w:rsidR="008D79B6">
        <w:t>’</w:t>
      </w:r>
      <w:r>
        <w:t>emprisonnement de douze à vingt-cinq ans. Les peines prévues pour ce type d</w:t>
      </w:r>
      <w:r w:rsidR="008D79B6">
        <w:t>’</w:t>
      </w:r>
      <w:r>
        <w:t>infractions peuvent aller jusqu</w:t>
      </w:r>
      <w:r w:rsidR="008D79B6">
        <w:t>’</w:t>
      </w:r>
      <w:r>
        <w:t xml:space="preserve">à la réclusion à perpétuité si elles ont </w:t>
      </w:r>
      <w:r w:rsidR="00326CD1">
        <w:t>entraîné des lésions corporelles graves ou</w:t>
      </w:r>
      <w:r>
        <w:t xml:space="preserve"> la mort</w:t>
      </w:r>
      <w:r w:rsidR="00326CD1">
        <w:t>,</w:t>
      </w:r>
      <w:r>
        <w:t xml:space="preserve"> ou ont eu d</w:t>
      </w:r>
      <w:r w:rsidR="008D79B6">
        <w:t>’</w:t>
      </w:r>
      <w:r>
        <w:t>autres conséquences graves. L</w:t>
      </w:r>
      <w:r w:rsidR="00326CD1">
        <w:t>e fait de procéder à la conscription ou à l</w:t>
      </w:r>
      <w:r w:rsidR="008D79B6">
        <w:t>’</w:t>
      </w:r>
      <w:r w:rsidR="00326CD1">
        <w:t>enr</w:t>
      </w:r>
      <w:r>
        <w:t>ôlement d</w:t>
      </w:r>
      <w:r w:rsidR="008D79B6">
        <w:t>’</w:t>
      </w:r>
      <w:r>
        <w:t xml:space="preserve">enfants de moins de 15 ans dans les forces armées nationales et le fait de les faire participer </w:t>
      </w:r>
      <w:r w:rsidR="00326CD1">
        <w:t xml:space="preserve">à des </w:t>
      </w:r>
      <w:r>
        <w:t>hostilités</w:t>
      </w:r>
      <w:r w:rsidR="00326CD1">
        <w:t xml:space="preserve"> figurent parmi les crimes de guerre énumérés à l</w:t>
      </w:r>
      <w:r w:rsidR="008D79B6">
        <w:t>’</w:t>
      </w:r>
      <w:r w:rsidR="00326CD1">
        <w:t>article 8</w:t>
      </w:r>
      <w:r>
        <w:t xml:space="preserve">. </w:t>
      </w:r>
      <w:r w:rsidR="00326CD1">
        <w:t>L</w:t>
      </w:r>
      <w:r>
        <w:t xml:space="preserve">e Code pénal ne fait </w:t>
      </w:r>
      <w:r w:rsidR="004A2D7C">
        <w:t xml:space="preserve">certes </w:t>
      </w:r>
      <w:r>
        <w:t>pas explicitement référence à l</w:t>
      </w:r>
      <w:r w:rsidR="008D79B6">
        <w:t>’</w:t>
      </w:r>
      <w:r>
        <w:t>implication d</w:t>
      </w:r>
      <w:r w:rsidR="008D79B6">
        <w:t>’</w:t>
      </w:r>
      <w:r>
        <w:t xml:space="preserve">enfants dans les conflits armés, </w:t>
      </w:r>
      <w:r w:rsidR="004A2D7C">
        <w:t>mais</w:t>
      </w:r>
      <w:r w:rsidR="00294349">
        <w:t> </w:t>
      </w:r>
      <w:r w:rsidR="004A2D7C">
        <w:t xml:space="preserve">cette </w:t>
      </w:r>
      <w:r>
        <w:t xml:space="preserve">infraction est </w:t>
      </w:r>
      <w:r w:rsidR="004A2D7C">
        <w:t xml:space="preserve">visée </w:t>
      </w:r>
      <w:r>
        <w:t>par la section relative aux crimes de guerre.</w:t>
      </w:r>
    </w:p>
    <w:p w:rsidR="00AA40B8" w:rsidRDefault="00AA40B8" w:rsidP="000654C8">
      <w:pPr>
        <w:pStyle w:val="ParNoG"/>
      </w:pPr>
      <w:r>
        <w:rPr>
          <w:b/>
        </w:rPr>
        <w:t xml:space="preserve">M. Madi </w:t>
      </w:r>
      <w:r>
        <w:t>(Rapporteur pour la Slovaquie, pour le Protocole facultatif concernant l</w:t>
      </w:r>
      <w:r w:rsidR="008D79B6">
        <w:t>’</w:t>
      </w:r>
      <w:r>
        <w:t>implication d</w:t>
      </w:r>
      <w:r w:rsidR="008D79B6">
        <w:t>’</w:t>
      </w:r>
      <w:r>
        <w:t xml:space="preserve">enfants dans les conflits armés) dit que le Comité est préoccupé par le fait que les enfants </w:t>
      </w:r>
      <w:r w:rsidR="004A2D7C">
        <w:t xml:space="preserve">âgés </w:t>
      </w:r>
      <w:r>
        <w:t>de 15</w:t>
      </w:r>
      <w:r w:rsidR="00D754E7">
        <w:t xml:space="preserve"> </w:t>
      </w:r>
      <w:r w:rsidR="004A2D7C">
        <w:t xml:space="preserve">à 18 ans </w:t>
      </w:r>
      <w:r>
        <w:t xml:space="preserve">ne sont couverts ni par le Statut de Rome ni par le Code pénal. </w:t>
      </w:r>
      <w:r w:rsidR="004A2D7C">
        <w:t>La conscription et l</w:t>
      </w:r>
      <w:r w:rsidR="008D79B6">
        <w:t>’</w:t>
      </w:r>
      <w:r w:rsidR="004A2D7C">
        <w:t xml:space="preserve">enrôlement </w:t>
      </w:r>
      <w:r>
        <w:t>d</w:t>
      </w:r>
      <w:r w:rsidR="008D79B6">
        <w:t>’</w:t>
      </w:r>
      <w:r>
        <w:t>enfants de moins de 18 ans devraient être érigés en infraction spécifique dans le droit interne. M. Madi apprécierait un complément d</w:t>
      </w:r>
      <w:r w:rsidR="008D79B6">
        <w:t>’</w:t>
      </w:r>
      <w:r>
        <w:t xml:space="preserve">information sur les lois </w:t>
      </w:r>
      <w:r w:rsidRPr="00D97AC4">
        <w:t>n</w:t>
      </w:r>
      <w:r w:rsidRPr="00D97AC4">
        <w:rPr>
          <w:vertAlign w:val="superscript"/>
        </w:rPr>
        <w:t>os</w:t>
      </w:r>
      <w:r>
        <w:t xml:space="preserve"> 300 et 301, notamment </w:t>
      </w:r>
      <w:r w:rsidR="004A2D7C">
        <w:t>ce en quoi elles ont un lien avec le</w:t>
      </w:r>
      <w:r w:rsidR="00294349">
        <w:t> </w:t>
      </w:r>
      <w:r>
        <w:t>Protocole facultatif.</w:t>
      </w:r>
    </w:p>
    <w:p w:rsidR="00AA40B8" w:rsidRDefault="00AA40B8" w:rsidP="000654C8">
      <w:pPr>
        <w:pStyle w:val="ParNoG"/>
      </w:pPr>
      <w:r>
        <w:rPr>
          <w:b/>
        </w:rPr>
        <w:t>M. Kadle</w:t>
      </w:r>
      <w:r w:rsidRPr="009115A7">
        <w:rPr>
          <w:b/>
        </w:rPr>
        <w:t>čik</w:t>
      </w:r>
      <w:r>
        <w:t xml:space="preserve"> (Slovaquie) dit que</w:t>
      </w:r>
      <w:r w:rsidR="00853D2C">
        <w:t>, e</w:t>
      </w:r>
      <w:r>
        <w:t xml:space="preserve">n vertu des modifications </w:t>
      </w:r>
      <w:r w:rsidR="00853D2C">
        <w:t xml:space="preserve">proposées </w:t>
      </w:r>
      <w:r>
        <w:t>du Code pénal, un enfant sera défini comme «toute personne âgée de moins de 18 ans</w:t>
      </w:r>
      <w:r w:rsidR="00853D2C">
        <w:t>». L</w:t>
      </w:r>
      <w:r>
        <w:t xml:space="preserve">e vide juridique </w:t>
      </w:r>
      <w:r w:rsidR="00B4566F">
        <w:t xml:space="preserve">au sujet des </w:t>
      </w:r>
      <w:r>
        <w:t>enfants âgés de 15 à 18 ans dans le Statut de Rome</w:t>
      </w:r>
      <w:r w:rsidR="00B4566F">
        <w:t xml:space="preserve"> sera donc comblé</w:t>
      </w:r>
      <w:r>
        <w:t>. Toutes les lois pénales feront référence à la définition de l</w:t>
      </w:r>
      <w:r w:rsidR="008D79B6">
        <w:t>’</w:t>
      </w:r>
      <w:r>
        <w:t>enfant, et cette définition s</w:t>
      </w:r>
      <w:r w:rsidR="008D79B6">
        <w:t>’</w:t>
      </w:r>
      <w:r>
        <w:t>appliquera à toutes les infractions pénales.</w:t>
      </w:r>
    </w:p>
    <w:p w:rsidR="00AA40B8" w:rsidRDefault="00AA40B8" w:rsidP="000654C8">
      <w:pPr>
        <w:pStyle w:val="ParNoG"/>
      </w:pPr>
      <w:r>
        <w:rPr>
          <w:b/>
        </w:rPr>
        <w:t>M. Polar</w:t>
      </w:r>
      <w:r>
        <w:t xml:space="preserve"> demande ce qu</w:t>
      </w:r>
      <w:r w:rsidR="008D79B6">
        <w:t>’</w:t>
      </w:r>
      <w:r w:rsidR="00B4566F">
        <w:t>il adviendrait d</w:t>
      </w:r>
      <w:r w:rsidR="008D79B6">
        <w:t>’</w:t>
      </w:r>
      <w:r>
        <w:t xml:space="preserve">un ressortissant slovaque </w:t>
      </w:r>
      <w:r w:rsidR="00B4566F">
        <w:t xml:space="preserve">qui </w:t>
      </w:r>
      <w:r>
        <w:t>particip</w:t>
      </w:r>
      <w:r w:rsidR="00B4566F">
        <w:t>er</w:t>
      </w:r>
      <w:r>
        <w:t>ait au recrutement de personnes âgées de 15 à 18 ans aux fins de le</w:t>
      </w:r>
      <w:r w:rsidR="00B4566F">
        <w:t>s</w:t>
      </w:r>
      <w:r>
        <w:t xml:space="preserve"> faire participer à un conflit armé avant que les nouvelles dispositions </w:t>
      </w:r>
      <w:r w:rsidR="00B4566F">
        <w:t xml:space="preserve">ne </w:t>
      </w:r>
      <w:r>
        <w:t>prennent effet.</w:t>
      </w:r>
    </w:p>
    <w:p w:rsidR="00AA40B8" w:rsidRPr="00B16D92" w:rsidRDefault="00AA40B8" w:rsidP="000654C8">
      <w:pPr>
        <w:pStyle w:val="ParNoG"/>
        <w:rPr>
          <w:spacing w:val="-2"/>
        </w:rPr>
      </w:pPr>
      <w:r w:rsidRPr="00B16D92">
        <w:rPr>
          <w:b/>
          <w:spacing w:val="-2"/>
        </w:rPr>
        <w:t>M. Kadlečik</w:t>
      </w:r>
      <w:r w:rsidRPr="00B16D92">
        <w:rPr>
          <w:spacing w:val="-2"/>
        </w:rPr>
        <w:t xml:space="preserve"> (Slovaquie) dit que les modifications du Code pénal entreront en vigueur le 1</w:t>
      </w:r>
      <w:r w:rsidRPr="00B16D92">
        <w:rPr>
          <w:spacing w:val="-2"/>
          <w:vertAlign w:val="superscript"/>
        </w:rPr>
        <w:t>er</w:t>
      </w:r>
      <w:r w:rsidRPr="00B16D92">
        <w:rPr>
          <w:spacing w:val="-2"/>
        </w:rPr>
        <w:t> mai 2013.</w:t>
      </w:r>
    </w:p>
    <w:p w:rsidR="00AA40B8" w:rsidRDefault="00AA40B8" w:rsidP="000654C8">
      <w:pPr>
        <w:pStyle w:val="ParNoG"/>
      </w:pPr>
      <w:r w:rsidRPr="009F036D">
        <w:rPr>
          <w:b/>
        </w:rPr>
        <w:t>M</w:t>
      </w:r>
      <w:r w:rsidRPr="009F036D">
        <w:rPr>
          <w:b/>
          <w:vertAlign w:val="superscript"/>
        </w:rPr>
        <w:t>me</w:t>
      </w:r>
      <w:r w:rsidRPr="009F036D">
        <w:rPr>
          <w:b/>
        </w:rPr>
        <w:t> </w:t>
      </w:r>
      <w:r>
        <w:rPr>
          <w:b/>
        </w:rPr>
        <w:t xml:space="preserve">Sandberg </w:t>
      </w:r>
      <w:r>
        <w:t xml:space="preserve">demande si les modifications </w:t>
      </w:r>
      <w:r w:rsidR="00B4566F">
        <w:t>f</w:t>
      </w:r>
      <w:r>
        <w:t xml:space="preserve">ont uniquement </w:t>
      </w:r>
      <w:r w:rsidR="00B4566F">
        <w:t xml:space="preserve">référence </w:t>
      </w:r>
      <w:r>
        <w:t>au Statut de Rome. Dans l</w:t>
      </w:r>
      <w:r w:rsidR="008D79B6">
        <w:t>’</w:t>
      </w:r>
      <w:r>
        <w:t xml:space="preserve">affirmative, elle se demande dans quelle mesure les enfants âgés de 15 à 18 ans seront </w:t>
      </w:r>
      <w:r w:rsidR="00B4566F">
        <w:t>visés</w:t>
      </w:r>
      <w:r>
        <w:t xml:space="preserve"> par la nouvelle législation.</w:t>
      </w:r>
    </w:p>
    <w:p w:rsidR="00AA40B8" w:rsidRDefault="00AA40B8" w:rsidP="000654C8">
      <w:pPr>
        <w:pStyle w:val="ParNoG"/>
      </w:pPr>
      <w:r>
        <w:rPr>
          <w:b/>
        </w:rPr>
        <w:t>M. Madi</w:t>
      </w:r>
      <w:r>
        <w:t xml:space="preserve"> dit </w:t>
      </w:r>
      <w:r w:rsidR="00B4566F">
        <w:t>qu</w:t>
      </w:r>
      <w:r w:rsidR="008D79B6">
        <w:t>’</w:t>
      </w:r>
      <w:r w:rsidR="00B4566F">
        <w:t>adopter</w:t>
      </w:r>
      <w:r>
        <w:t xml:space="preserve"> une définition de l</w:t>
      </w:r>
      <w:r w:rsidR="008D79B6">
        <w:t>’</w:t>
      </w:r>
      <w:r>
        <w:t>enfant ne revient pas au même qu</w:t>
      </w:r>
      <w:r w:rsidR="008D79B6">
        <w:t>’</w:t>
      </w:r>
      <w:r>
        <w:t>ériger en infraction, dans le droit interne, les actes visés par le Protocole facultatif.</w:t>
      </w:r>
    </w:p>
    <w:p w:rsidR="00AA40B8" w:rsidRDefault="00AA40B8" w:rsidP="000654C8">
      <w:pPr>
        <w:pStyle w:val="ParNoG"/>
      </w:pPr>
      <w:r>
        <w:rPr>
          <w:b/>
        </w:rPr>
        <w:t>M. Kadle</w:t>
      </w:r>
      <w:r w:rsidRPr="009115A7">
        <w:rPr>
          <w:b/>
        </w:rPr>
        <w:t>čik</w:t>
      </w:r>
      <w:r>
        <w:t xml:space="preserve"> (Slovaquie) dit que ces actes ne sont en effet pas </w:t>
      </w:r>
      <w:r w:rsidR="00B4566F">
        <w:t xml:space="preserve">expressément </w:t>
      </w:r>
      <w:r>
        <w:t xml:space="preserve">érigés en infraction </w:t>
      </w:r>
      <w:r w:rsidR="00B4566F">
        <w:t xml:space="preserve">dans le </w:t>
      </w:r>
      <w:r>
        <w:t xml:space="preserve">Code pénal, </w:t>
      </w:r>
      <w:r w:rsidR="00B4566F">
        <w:t xml:space="preserve">tel que modifié, </w:t>
      </w:r>
      <w:r>
        <w:t>mais que le Gouvernement slovaque tiendra compte des recommandations du Comité l</w:t>
      </w:r>
      <w:r w:rsidR="008D79B6">
        <w:t>’</w:t>
      </w:r>
      <w:r>
        <w:t xml:space="preserve">invitant à </w:t>
      </w:r>
      <w:r w:rsidR="00154EFD">
        <w:t>modifier son droit plus avant</w:t>
      </w:r>
      <w:r>
        <w:t>.</w:t>
      </w:r>
    </w:p>
    <w:p w:rsidR="00AA40B8" w:rsidRDefault="00AA40B8" w:rsidP="000654C8">
      <w:pPr>
        <w:pStyle w:val="ParNoG"/>
      </w:pPr>
      <w:r>
        <w:rPr>
          <w:b/>
        </w:rPr>
        <w:t>M. Šimoňák</w:t>
      </w:r>
      <w:r>
        <w:t xml:space="preserve"> (Slovaquie) dit que toutes les personnes </w:t>
      </w:r>
      <w:r w:rsidR="00154EFD">
        <w:t>se déclarant</w:t>
      </w:r>
      <w:r>
        <w:t xml:space="preserve"> mineures sont traitées comme telles dans les établissements pour mineurs, à moins qu</w:t>
      </w:r>
      <w:r w:rsidR="008D79B6">
        <w:t>’</w:t>
      </w:r>
      <w:r>
        <w:t xml:space="preserve">un examen médical </w:t>
      </w:r>
      <w:r w:rsidR="00154EFD">
        <w:t xml:space="preserve">ne </w:t>
      </w:r>
      <w:r>
        <w:t>prouve le contraire. Pour ce qui est des personnes affirmant avoir été utilisées en tant qu</w:t>
      </w:r>
      <w:r w:rsidR="008D79B6">
        <w:t>’</w:t>
      </w:r>
      <w:r>
        <w:t xml:space="preserve">enfants soldats, il dit que </w:t>
      </w:r>
      <w:r w:rsidR="00154EFD">
        <w:t xml:space="preserve">quiconque invoque </w:t>
      </w:r>
      <w:r>
        <w:t>un tel argument lors d</w:t>
      </w:r>
      <w:r w:rsidR="008D79B6">
        <w:t>’</w:t>
      </w:r>
      <w:r>
        <w:t>un entretien de demande d</w:t>
      </w:r>
      <w:r w:rsidR="008D79B6">
        <w:t>’</w:t>
      </w:r>
      <w:r>
        <w:t>asile est automatiquement pris en charge sur le plan psychologique. Le</w:t>
      </w:r>
      <w:r w:rsidR="00C40E9F">
        <w:t xml:space="preserve"> ca</w:t>
      </w:r>
      <w:r>
        <w:t xml:space="preserve">s </w:t>
      </w:r>
      <w:r w:rsidR="00C40E9F">
        <w:t>ne s</w:t>
      </w:r>
      <w:r w:rsidR="008D79B6">
        <w:t>’</w:t>
      </w:r>
      <w:r w:rsidR="00C40E9F">
        <w:t xml:space="preserve">est pas présenté </w:t>
      </w:r>
      <w:r>
        <w:t xml:space="preserve">depuis treize ans. </w:t>
      </w:r>
      <w:r w:rsidR="00C40E9F">
        <w:t>C</w:t>
      </w:r>
      <w:r>
        <w:t xml:space="preserve">onscient du problème, le Gouvernement a </w:t>
      </w:r>
      <w:r w:rsidR="00C40E9F">
        <w:t xml:space="preserve">toutefois </w:t>
      </w:r>
      <w:r>
        <w:t>pris des mesures pour former et recycler les agents des services de l</w:t>
      </w:r>
      <w:r w:rsidR="008D79B6">
        <w:t>’</w:t>
      </w:r>
      <w:r>
        <w:t>immigration et les agents des services de demande d</w:t>
      </w:r>
      <w:r w:rsidR="008D79B6">
        <w:t>’</w:t>
      </w:r>
      <w:r>
        <w:t xml:space="preserve">asile </w:t>
      </w:r>
      <w:r w:rsidR="00C40E9F">
        <w:t>à</w:t>
      </w:r>
      <w:r>
        <w:t xml:space="preserve"> cette question, et prévoit notamment </w:t>
      </w:r>
      <w:r w:rsidR="00C40E9F">
        <w:t xml:space="preserve">la mise en œuvre </w:t>
      </w:r>
      <w:r>
        <w:t>d</w:t>
      </w:r>
      <w:r w:rsidR="008D79B6">
        <w:t>’</w:t>
      </w:r>
      <w:r>
        <w:t>un nouveau programme de formation dès 2013.</w:t>
      </w:r>
    </w:p>
    <w:p w:rsidR="00AA40B8" w:rsidRDefault="00AA40B8" w:rsidP="000654C8">
      <w:pPr>
        <w:pStyle w:val="ParNoG"/>
      </w:pPr>
      <w:r>
        <w:t>Pour ce qui est des licences d</w:t>
      </w:r>
      <w:r w:rsidR="008D79B6">
        <w:t>’</w:t>
      </w:r>
      <w:r>
        <w:t>exportation d</w:t>
      </w:r>
      <w:r w:rsidR="008D79B6">
        <w:t>’</w:t>
      </w:r>
      <w:r>
        <w:t xml:space="preserve">armes, </w:t>
      </w:r>
      <w:r w:rsidRPr="00D754E7">
        <w:t>M. Šimoňák</w:t>
      </w:r>
      <w:r>
        <w:t xml:space="preserve"> dit que</w:t>
      </w:r>
      <w:r w:rsidR="00C40E9F">
        <w:t>,</w:t>
      </w:r>
      <w:r>
        <w:t xml:space="preserve"> </w:t>
      </w:r>
      <w:r w:rsidR="00C40E9F">
        <w:t xml:space="preserve">en vertu de </w:t>
      </w:r>
      <w:r>
        <w:t xml:space="preserve">la législation </w:t>
      </w:r>
      <w:r w:rsidR="00C40E9F">
        <w:t>qu</w:t>
      </w:r>
      <w:r w:rsidR="008D79B6">
        <w:t>’</w:t>
      </w:r>
      <w:r w:rsidR="00C40E9F">
        <w:t xml:space="preserve">elle a </w:t>
      </w:r>
      <w:r>
        <w:t>adoptée en 2012</w:t>
      </w:r>
      <w:r w:rsidR="00C40E9F">
        <w:t>,</w:t>
      </w:r>
      <w:r>
        <w:t xml:space="preserve"> la Slovaquie respecte pleinement les engagements qu</w:t>
      </w:r>
      <w:r w:rsidR="008D79B6">
        <w:t>’</w:t>
      </w:r>
      <w:r>
        <w:t>elle a pris sur le plan international, notamment dans le cadre de l</w:t>
      </w:r>
      <w:r w:rsidR="008D79B6">
        <w:t>’</w:t>
      </w:r>
      <w:r>
        <w:t xml:space="preserve">arrangement de Wassenaar. </w:t>
      </w:r>
      <w:r w:rsidR="00C40E9F">
        <w:t xml:space="preserve">Conformément au </w:t>
      </w:r>
      <w:r>
        <w:t>nouveau régime de contrôle des exportations, la délivrance d</w:t>
      </w:r>
      <w:r w:rsidR="008D79B6">
        <w:t>’</w:t>
      </w:r>
      <w:r>
        <w:t xml:space="preserve">une licence </w:t>
      </w:r>
      <w:r w:rsidR="00C40E9F">
        <w:t>d</w:t>
      </w:r>
      <w:r w:rsidR="008D79B6">
        <w:t>’</w:t>
      </w:r>
      <w:r w:rsidR="00C40E9F">
        <w:t>exportation d</w:t>
      </w:r>
      <w:r w:rsidR="008D79B6">
        <w:t>’</w:t>
      </w:r>
      <w:r w:rsidR="00C40E9F">
        <w:t xml:space="preserve">armes </w:t>
      </w:r>
      <w:r>
        <w:t>est subordonnée à la production d</w:t>
      </w:r>
      <w:r w:rsidR="008D79B6">
        <w:t>’</w:t>
      </w:r>
      <w:r>
        <w:t>un certificat d</w:t>
      </w:r>
      <w:r w:rsidR="008D79B6">
        <w:t>’</w:t>
      </w:r>
      <w:r>
        <w:t>«utilisateur final». Le transport d</w:t>
      </w:r>
      <w:r w:rsidR="008D79B6">
        <w:t>’</w:t>
      </w:r>
      <w:r>
        <w:t>armes sur le territoire slovaque peut également être refusé en cas de doute quant à l</w:t>
      </w:r>
      <w:r w:rsidR="008D79B6">
        <w:t>’</w:t>
      </w:r>
      <w:r>
        <w:t xml:space="preserve">utilisation finale des marchandises visées, notamment </w:t>
      </w:r>
      <w:r w:rsidR="002B5D4D">
        <w:t>lorsqu</w:t>
      </w:r>
      <w:r w:rsidR="008D79B6">
        <w:t>’</w:t>
      </w:r>
      <w:r w:rsidR="002B5D4D">
        <w:t xml:space="preserve">il y a un risque que ces armes </w:t>
      </w:r>
      <w:r>
        <w:t>fini</w:t>
      </w:r>
      <w:r w:rsidR="002B5D4D">
        <w:t>ssent</w:t>
      </w:r>
      <w:r>
        <w:t xml:space="preserve"> entre les mains d</w:t>
      </w:r>
      <w:r w:rsidR="008D79B6">
        <w:t>’</w:t>
      </w:r>
      <w:r>
        <w:t>enfants soldats. Plusieurs ministères prennent part au mécanisme de contrôle des exportations, parmi lesquels le Ministère de l</w:t>
      </w:r>
      <w:r w:rsidR="008D79B6">
        <w:t>’</w:t>
      </w:r>
      <w:r>
        <w:t>économie, chargé d</w:t>
      </w:r>
      <w:r w:rsidR="008D79B6">
        <w:t>’</w:t>
      </w:r>
      <w:r>
        <w:t>octroyer les licences, le Ministère de l</w:t>
      </w:r>
      <w:r w:rsidR="008D79B6">
        <w:t>’</w:t>
      </w:r>
      <w:r>
        <w:t xml:space="preserve">intérieur, le Ministère de la défense et les services de renseignement. Ils donnent leur avis sur les personnes impliquées dans </w:t>
      </w:r>
      <w:r w:rsidR="002B5D4D">
        <w:t>l</w:t>
      </w:r>
      <w:r w:rsidR="008D79B6">
        <w:t>’</w:t>
      </w:r>
      <w:r w:rsidR="002B5D4D">
        <w:t>exportation</w:t>
      </w:r>
      <w:r>
        <w:t xml:space="preserve"> des armes et </w:t>
      </w:r>
      <w:r w:rsidR="002B5D4D">
        <w:t xml:space="preserve">sur </w:t>
      </w:r>
      <w:r>
        <w:t xml:space="preserve">les entités désignées comme étant les utilisateurs finals. Les contrôles ont </w:t>
      </w:r>
      <w:r w:rsidR="002B5D4D">
        <w:t xml:space="preserve">été </w:t>
      </w:r>
      <w:r>
        <w:t>conçus de manière à prévenir</w:t>
      </w:r>
      <w:r w:rsidR="002B5D4D">
        <w:t>,</w:t>
      </w:r>
      <w:r>
        <w:t xml:space="preserve"> dans toute la mesure possible</w:t>
      </w:r>
      <w:r w:rsidR="002B5D4D">
        <w:t>,</w:t>
      </w:r>
      <w:r>
        <w:t xml:space="preserve"> l</w:t>
      </w:r>
      <w:r w:rsidR="008D79B6">
        <w:t>’</w:t>
      </w:r>
      <w:r>
        <w:t xml:space="preserve">utilisation à mauvais escient des armes exportées </w:t>
      </w:r>
      <w:r w:rsidR="002B5D4D">
        <w:t>par la</w:t>
      </w:r>
      <w:r>
        <w:t xml:space="preserve"> Slovaquie.</w:t>
      </w:r>
    </w:p>
    <w:p w:rsidR="000654C8" w:rsidRDefault="000654C8" w:rsidP="000654C8">
      <w:pPr>
        <w:pStyle w:val="ParNoG"/>
      </w:pPr>
      <w:r>
        <w:rPr>
          <w:b/>
        </w:rPr>
        <w:t>M. </w:t>
      </w:r>
      <w:r w:rsidRPr="0061789B">
        <w:rPr>
          <w:b/>
        </w:rPr>
        <w:t>Madi</w:t>
      </w:r>
      <w:r>
        <w:t xml:space="preserve"> apprécierait des informations sur l</w:t>
      </w:r>
      <w:r w:rsidR="008D79B6">
        <w:t>’</w:t>
      </w:r>
      <w:r>
        <w:t>école d</w:t>
      </w:r>
      <w:r w:rsidR="008D79B6">
        <w:t>’</w:t>
      </w:r>
      <w:r>
        <w:t>aviation de T</w:t>
      </w:r>
      <w:r w:rsidR="001935D7">
        <w:t>r</w:t>
      </w:r>
      <w:r>
        <w:t>en</w:t>
      </w:r>
      <w:r w:rsidR="001935D7">
        <w:t>č</w:t>
      </w:r>
      <w:r>
        <w:t xml:space="preserve">in. </w:t>
      </w:r>
      <w:r w:rsidR="001935D7">
        <w:t>Il note l</w:t>
      </w:r>
      <w:r w:rsidR="008D79B6">
        <w:t>’</w:t>
      </w:r>
      <w:r w:rsidR="001935D7">
        <w:t xml:space="preserve">absence </w:t>
      </w:r>
      <w:r>
        <w:t>d</w:t>
      </w:r>
      <w:r w:rsidR="008D79B6">
        <w:t>’</w:t>
      </w:r>
      <w:r>
        <w:t>affaires impliquant des enfants soldats depuis treize</w:t>
      </w:r>
      <w:r w:rsidR="001935D7">
        <w:t> </w:t>
      </w:r>
      <w:r>
        <w:t>ans</w:t>
      </w:r>
      <w:r w:rsidR="001935D7">
        <w:t xml:space="preserve"> dans le pays</w:t>
      </w:r>
      <w:r>
        <w:t xml:space="preserve">, </w:t>
      </w:r>
      <w:r w:rsidR="001935D7">
        <w:t>mais</w:t>
      </w:r>
      <w:r>
        <w:t xml:space="preserve"> dit que la Slovaquie </w:t>
      </w:r>
      <w:r w:rsidR="001935D7">
        <w:t xml:space="preserve">doit </w:t>
      </w:r>
      <w:r>
        <w:t>traite</w:t>
      </w:r>
      <w:r w:rsidR="001935D7">
        <w:t>r</w:t>
      </w:r>
      <w:r>
        <w:t xml:space="preserve"> des demandes </w:t>
      </w:r>
      <w:r w:rsidR="001935D7">
        <w:t xml:space="preserve">émanant </w:t>
      </w:r>
      <w:r>
        <w:t>de réfugiés et de demandeurs d</w:t>
      </w:r>
      <w:r w:rsidR="008D79B6">
        <w:t>’</w:t>
      </w:r>
      <w:r>
        <w:t>asile</w:t>
      </w:r>
      <w:r w:rsidR="00B16D92">
        <w:t xml:space="preserve"> </w:t>
      </w:r>
      <w:r>
        <w:t>venant de pays ayant connu des conflits armés par le passé, tels que l</w:t>
      </w:r>
      <w:r w:rsidR="008D79B6">
        <w:t>’</w:t>
      </w:r>
      <w:r>
        <w:rPr>
          <w:rFonts w:eastAsia="MS Mincho"/>
        </w:rPr>
        <w:t>Afghanistan</w:t>
      </w:r>
      <w:r>
        <w:t xml:space="preserve"> et</w:t>
      </w:r>
      <w:r w:rsidR="00B16D92">
        <w:t xml:space="preserve"> </w:t>
      </w:r>
      <w:r>
        <w:t xml:space="preserve">la Somalie. </w:t>
      </w:r>
      <w:r w:rsidR="001935D7">
        <w:t>De q</w:t>
      </w:r>
      <w:r>
        <w:t xml:space="preserve">uelles protections </w:t>
      </w:r>
      <w:r w:rsidR="001935D7">
        <w:t>bénéficient l</w:t>
      </w:r>
      <w:r>
        <w:t xml:space="preserve">es enfants affirmant </w:t>
      </w:r>
      <w:r w:rsidR="001935D7">
        <w:t>être d</w:t>
      </w:r>
      <w:r w:rsidR="008D79B6">
        <w:t>’</w:t>
      </w:r>
      <w:r w:rsidR="001935D7">
        <w:t xml:space="preserve">anciens </w:t>
      </w:r>
      <w:r>
        <w:t>enfants</w:t>
      </w:r>
      <w:r w:rsidR="001935D7">
        <w:t> </w:t>
      </w:r>
      <w:r>
        <w:t>soldats?</w:t>
      </w:r>
    </w:p>
    <w:p w:rsidR="000654C8" w:rsidRDefault="000654C8" w:rsidP="000654C8">
      <w:pPr>
        <w:pStyle w:val="ParNoG"/>
      </w:pPr>
      <w:r w:rsidRPr="0061789B">
        <w:rPr>
          <w:b/>
        </w:rPr>
        <w:t>M. Šimo</w:t>
      </w:r>
      <w:r w:rsidR="001935D7">
        <w:rPr>
          <w:b/>
        </w:rPr>
        <w:t>ň</w:t>
      </w:r>
      <w:r w:rsidRPr="0061789B">
        <w:rPr>
          <w:b/>
        </w:rPr>
        <w:t>ák</w:t>
      </w:r>
      <w:r>
        <w:t xml:space="preserve"> (Slovaquie) dit que les personnes chargées de traiter les demandes d</w:t>
      </w:r>
      <w:r w:rsidR="008D79B6">
        <w:t>’</w:t>
      </w:r>
      <w:r>
        <w:t xml:space="preserve">asile </w:t>
      </w:r>
      <w:r w:rsidR="001935D7">
        <w:t>suivent</w:t>
      </w:r>
      <w:r>
        <w:t xml:space="preserve"> toutes </w:t>
      </w:r>
      <w:r w:rsidR="00D754E7">
        <w:t>d</w:t>
      </w:r>
      <w:r w:rsidR="001935D7">
        <w:t xml:space="preserve">es formations sur </w:t>
      </w:r>
      <w:r>
        <w:t>la manière d</w:t>
      </w:r>
      <w:r w:rsidR="001935D7">
        <w:t xml:space="preserve">e se comporter </w:t>
      </w:r>
      <w:r>
        <w:t xml:space="preserve">avec des enfants ayant participé à des conflits armés. </w:t>
      </w:r>
      <w:r w:rsidR="001935D7">
        <w:t>L</w:t>
      </w:r>
      <w:r>
        <w:t>es programmes de formation sont révisés et actualisés régulièrement, comme l</w:t>
      </w:r>
      <w:r w:rsidR="008D79B6">
        <w:t>’</w:t>
      </w:r>
      <w:r>
        <w:t>atteste l</w:t>
      </w:r>
      <w:r w:rsidR="008D79B6">
        <w:t>’</w:t>
      </w:r>
      <w:r>
        <w:t xml:space="preserve">introduction du nouveau programme de formation </w:t>
      </w:r>
      <w:r w:rsidR="001935D7">
        <w:t>évoqué précédemment. Celui-ci traite de l</w:t>
      </w:r>
      <w:r>
        <w:t>a question des enfants soldats précisément parce que la Slovaquie voit arriver un nombre important de demandeurs d</w:t>
      </w:r>
      <w:r w:rsidR="008D79B6">
        <w:t>’</w:t>
      </w:r>
      <w:r>
        <w:t xml:space="preserve">asile venant de pays </w:t>
      </w:r>
      <w:r w:rsidR="002C4D13">
        <w:t>dévastés</w:t>
      </w:r>
      <w:r>
        <w:t xml:space="preserve"> par la guerre, tels que la Somalie, à sa frontière orientale.</w:t>
      </w:r>
    </w:p>
    <w:p w:rsidR="000654C8" w:rsidRDefault="000654C8" w:rsidP="000654C8">
      <w:pPr>
        <w:pStyle w:val="ParNoG"/>
      </w:pPr>
      <w:r>
        <w:t>Toute personne affirmant avoir été enfant soldat est immédiatement orientée vers un psychologue. Si les faits sont avérés, l</w:t>
      </w:r>
      <w:r w:rsidR="008D79B6">
        <w:t>’</w:t>
      </w:r>
      <w:r>
        <w:t>asile lui est octroyé. Les demandeurs d</w:t>
      </w:r>
      <w:r w:rsidR="008D79B6">
        <w:t>’</w:t>
      </w:r>
      <w:r>
        <w:t xml:space="preserve">asile déboutés ne sont pas renvoyés vers </w:t>
      </w:r>
      <w:r w:rsidR="002C4D13">
        <w:t>l</w:t>
      </w:r>
      <w:r>
        <w:t>es pays où ils risquent d</w:t>
      </w:r>
      <w:r w:rsidR="008D79B6">
        <w:t>’</w:t>
      </w:r>
      <w:r>
        <w:t>être utilisés en tant qu</w:t>
      </w:r>
      <w:r w:rsidR="008D79B6">
        <w:t>’</w:t>
      </w:r>
      <w:r>
        <w:t xml:space="preserve">enfants soldats. Ils </w:t>
      </w:r>
      <w:r w:rsidR="002C4D13">
        <w:t xml:space="preserve">peuvent prétendre </w:t>
      </w:r>
      <w:r>
        <w:t>à d</w:t>
      </w:r>
      <w:r w:rsidR="008D79B6">
        <w:t>’</w:t>
      </w:r>
      <w:r>
        <w:t>autres formes de protection, dont la protection subsidiaire.</w:t>
      </w:r>
    </w:p>
    <w:p w:rsidR="000654C8" w:rsidRDefault="000654C8" w:rsidP="000654C8">
      <w:pPr>
        <w:pStyle w:val="ParNoG"/>
      </w:pPr>
      <w:r w:rsidRPr="0061789B">
        <w:rPr>
          <w:b/>
        </w:rPr>
        <w:t>M</w:t>
      </w:r>
      <w:r w:rsidRPr="0061789B">
        <w:rPr>
          <w:b/>
          <w:vertAlign w:val="superscript"/>
        </w:rPr>
        <w:t>me</w:t>
      </w:r>
      <w:r w:rsidRPr="0061789B">
        <w:rPr>
          <w:b/>
        </w:rPr>
        <w:t> Tomková</w:t>
      </w:r>
      <w:r>
        <w:rPr>
          <w:b/>
        </w:rPr>
        <w:t xml:space="preserve"> </w:t>
      </w:r>
      <w:r>
        <w:t>(Slovaquie) dit que l</w:t>
      </w:r>
      <w:r w:rsidR="008D79B6">
        <w:t>’</w:t>
      </w:r>
      <w:r>
        <w:t>école d</w:t>
      </w:r>
      <w:r w:rsidR="008D79B6">
        <w:t>’</w:t>
      </w:r>
      <w:r>
        <w:t xml:space="preserve">aviation </w:t>
      </w:r>
      <w:r w:rsidR="002C4D13">
        <w:t>de Trenčin n</w:t>
      </w:r>
      <w:r w:rsidR="008D79B6">
        <w:t>’</w:t>
      </w:r>
      <w:r w:rsidR="002C4D13">
        <w:t>est pas une école militaire. I</w:t>
      </w:r>
      <w:r>
        <w:t>l s</w:t>
      </w:r>
      <w:r w:rsidR="008D79B6">
        <w:t>’</w:t>
      </w:r>
      <w:r>
        <w:t>agit d</w:t>
      </w:r>
      <w:r w:rsidR="008D79B6">
        <w:t>’</w:t>
      </w:r>
      <w:r>
        <w:t>un établissement d</w:t>
      </w:r>
      <w:r w:rsidR="008D79B6">
        <w:t>’</w:t>
      </w:r>
      <w:r>
        <w:t>enseignement secondaire relevant du Ministère de l</w:t>
      </w:r>
      <w:r w:rsidR="008D79B6">
        <w:t>’</w:t>
      </w:r>
      <w:r>
        <w:t>éducation</w:t>
      </w:r>
      <w:r w:rsidR="002C4D13">
        <w:t xml:space="preserve">, qui </w:t>
      </w:r>
      <w:r>
        <w:t>enseigne notamment la maintenance des aéronefs et le génie mécanique. Il</w:t>
      </w:r>
      <w:r w:rsidR="002C4D13">
        <w:t> </w:t>
      </w:r>
      <w:r>
        <w:t>n</w:t>
      </w:r>
      <w:r w:rsidR="008D79B6">
        <w:t>’</w:t>
      </w:r>
      <w:r>
        <w:t xml:space="preserve">y a donc aucun risque que </w:t>
      </w:r>
      <w:r w:rsidR="002C4D13">
        <w:t>l</w:t>
      </w:r>
      <w:r>
        <w:t xml:space="preserve">es élèves </w:t>
      </w:r>
      <w:r w:rsidR="002C4D13">
        <w:t xml:space="preserve">de cette école </w:t>
      </w:r>
      <w:r>
        <w:t>participent de quelque manière que ce soit à un conflit armé.</w:t>
      </w:r>
    </w:p>
    <w:p w:rsidR="000654C8" w:rsidRDefault="000654C8" w:rsidP="000654C8">
      <w:pPr>
        <w:pStyle w:val="ParNoG"/>
      </w:pPr>
      <w:r w:rsidRPr="002C4D13">
        <w:rPr>
          <w:b/>
        </w:rPr>
        <w:t>M.</w:t>
      </w:r>
      <w:r w:rsidR="002C4D13">
        <w:rPr>
          <w:b/>
        </w:rPr>
        <w:t> </w:t>
      </w:r>
      <w:r w:rsidRPr="002C4D13">
        <w:rPr>
          <w:b/>
        </w:rPr>
        <w:t>Cardona</w:t>
      </w:r>
      <w:r w:rsidR="002C4D13">
        <w:rPr>
          <w:b/>
        </w:rPr>
        <w:t> </w:t>
      </w:r>
      <w:r w:rsidRPr="002C4D13">
        <w:rPr>
          <w:b/>
        </w:rPr>
        <w:t>Llorens</w:t>
      </w:r>
      <w:r>
        <w:t xml:space="preserve"> aimerait savoir si </w:t>
      </w:r>
      <w:r w:rsidR="000379BC">
        <w:t>l</w:t>
      </w:r>
      <w:r>
        <w:t xml:space="preserve">es personnes morales, notamment </w:t>
      </w:r>
      <w:r w:rsidR="000379BC">
        <w:t>l</w:t>
      </w:r>
      <w:r>
        <w:t>es</w:t>
      </w:r>
      <w:r w:rsidR="000379BC">
        <w:t> </w:t>
      </w:r>
      <w:r>
        <w:t xml:space="preserve">entreprises militaires privées et </w:t>
      </w:r>
      <w:r w:rsidR="00D754E7">
        <w:t>l</w:t>
      </w:r>
      <w:r>
        <w:t xml:space="preserve">es entreprises de sécurité privées </w:t>
      </w:r>
      <w:r w:rsidR="000379BC">
        <w:t>peuvent être pénalement responsables d</w:t>
      </w:r>
      <w:r w:rsidR="008D79B6">
        <w:t>’</w:t>
      </w:r>
      <w:r>
        <w:t xml:space="preserve">infractions </w:t>
      </w:r>
      <w:r w:rsidR="000379BC">
        <w:t xml:space="preserve">visées par le Code pénal </w:t>
      </w:r>
      <w:r>
        <w:t>et, dans l</w:t>
      </w:r>
      <w:r w:rsidR="008D79B6">
        <w:t>’</w:t>
      </w:r>
      <w:r>
        <w:t xml:space="preserve">affirmative, si </w:t>
      </w:r>
      <w:r w:rsidR="000379BC">
        <w:t>la</w:t>
      </w:r>
      <w:r>
        <w:t xml:space="preserve"> responsabilité est distincte de </w:t>
      </w:r>
      <w:r w:rsidR="000379BC">
        <w:t xml:space="preserve">celle </w:t>
      </w:r>
      <w:r>
        <w:t>des personnes physiques</w:t>
      </w:r>
      <w:r w:rsidR="000379BC">
        <w:t xml:space="preserve"> qui la composent, </w:t>
      </w:r>
      <w:r>
        <w:t>et en quoi elle diffère.</w:t>
      </w:r>
    </w:p>
    <w:p w:rsidR="000654C8" w:rsidRDefault="000654C8" w:rsidP="000654C8">
      <w:pPr>
        <w:pStyle w:val="ParNoG"/>
      </w:pPr>
      <w:r>
        <w:rPr>
          <w:b/>
        </w:rPr>
        <w:t>M.</w:t>
      </w:r>
      <w:r w:rsidR="00D01B2B">
        <w:rPr>
          <w:b/>
        </w:rPr>
        <w:t> </w:t>
      </w:r>
      <w:r>
        <w:rPr>
          <w:b/>
        </w:rPr>
        <w:t>Kad</w:t>
      </w:r>
      <w:r w:rsidRPr="00932F8D">
        <w:rPr>
          <w:b/>
        </w:rPr>
        <w:t>lečik</w:t>
      </w:r>
      <w:r>
        <w:t xml:space="preserve"> (Slovaquie) dit que les entreprises militaires privées et les entreprises de sécurité privées sont </w:t>
      </w:r>
      <w:r w:rsidR="00D01B2B">
        <w:t xml:space="preserve">réputées </w:t>
      </w:r>
      <w:r>
        <w:t xml:space="preserve">être des personnes morales, mais que leur responsabilité pénale est limitée. Le Ministère de la justice et le </w:t>
      </w:r>
      <w:r w:rsidR="00824645">
        <w:t>B</w:t>
      </w:r>
      <w:r>
        <w:t xml:space="preserve">ureau du Procureur général examinent la possibilité de modifier le Code pénal afin de combler le vide juridique actuel </w:t>
      </w:r>
      <w:r w:rsidR="00D01B2B">
        <w:t xml:space="preserve">en ce qui concerne </w:t>
      </w:r>
      <w:r>
        <w:t>la responsabilité pénale des entreprises. Des sanctions pénales limitées, telles que la confiscation de biens sociaux, pourraient être imposées. M</w:t>
      </w:r>
      <w:r w:rsidRPr="00932F8D">
        <w:t>.</w:t>
      </w:r>
      <w:r w:rsidR="00D01B2B">
        <w:t> </w:t>
      </w:r>
      <w:r>
        <w:t>Kad</w:t>
      </w:r>
      <w:r w:rsidRPr="00932F8D">
        <w:t>lečik</w:t>
      </w:r>
      <w:r>
        <w:t xml:space="preserve"> invite le Comité à se référer à un ouvrage sur la mise en œuvre en Slovaquie du droit international humanitaire, établi en coopération avec le Comité international de la Croix-Rouge, regroupant </w:t>
      </w:r>
      <w:r w:rsidR="00767DB0">
        <w:t xml:space="preserve">des extraits </w:t>
      </w:r>
      <w:r>
        <w:t>en anglais et en slovaque, du Code pénal et du Code de procédure pénale, ainsi que de textes de loi</w:t>
      </w:r>
      <w:r w:rsidR="00767DB0">
        <w:t>s</w:t>
      </w:r>
      <w:r>
        <w:t xml:space="preserve"> </w:t>
      </w:r>
      <w:r w:rsidR="00767DB0">
        <w:t xml:space="preserve">portant </w:t>
      </w:r>
      <w:r>
        <w:t>incorporat</w:t>
      </w:r>
      <w:r w:rsidR="00767DB0">
        <w:t>ion</w:t>
      </w:r>
      <w:r>
        <w:t xml:space="preserve"> </w:t>
      </w:r>
      <w:r w:rsidR="00767DB0">
        <w:t>d</w:t>
      </w:r>
      <w:r>
        <w:t>es dispositions des instruments internationaux dans le droit interne slovaque.</w:t>
      </w:r>
    </w:p>
    <w:p w:rsidR="000654C8" w:rsidRDefault="000654C8" w:rsidP="000654C8">
      <w:pPr>
        <w:pStyle w:val="ParNoG"/>
      </w:pPr>
      <w:r w:rsidRPr="00767DB0">
        <w:rPr>
          <w:b/>
        </w:rPr>
        <w:t>M.</w:t>
      </w:r>
      <w:r w:rsidR="00767DB0">
        <w:rPr>
          <w:b/>
        </w:rPr>
        <w:t> </w:t>
      </w:r>
      <w:r w:rsidRPr="00767DB0">
        <w:rPr>
          <w:b/>
        </w:rPr>
        <w:t>Cardona</w:t>
      </w:r>
      <w:r w:rsidR="00767DB0">
        <w:rPr>
          <w:b/>
        </w:rPr>
        <w:t> </w:t>
      </w:r>
      <w:r w:rsidRPr="00767DB0">
        <w:rPr>
          <w:b/>
        </w:rPr>
        <w:t>Llorens</w:t>
      </w:r>
      <w:r>
        <w:t xml:space="preserve"> </w:t>
      </w:r>
      <w:r w:rsidR="00877A1F">
        <w:t>note</w:t>
      </w:r>
      <w:r>
        <w:t xml:space="preserve"> avec préoccupation que, en </w:t>
      </w:r>
      <w:r w:rsidR="00877A1F">
        <w:t xml:space="preserve">vertu </w:t>
      </w:r>
      <w:r>
        <w:t>de la législation en vigueur, l</w:t>
      </w:r>
      <w:r w:rsidR="00877A1F">
        <w:t xml:space="preserve">a responsabilité des </w:t>
      </w:r>
      <w:r>
        <w:t xml:space="preserve">entreprises militaires privées et </w:t>
      </w:r>
      <w:r w:rsidR="00877A1F">
        <w:t>d</w:t>
      </w:r>
      <w:r>
        <w:t xml:space="preserve">es entreprises de sécurité privées ne peut être </w:t>
      </w:r>
      <w:r w:rsidR="00877A1F">
        <w:t>re</w:t>
      </w:r>
      <w:r>
        <w:t>tenue</w:t>
      </w:r>
      <w:r w:rsidR="00877A1F">
        <w:t xml:space="preserve"> pour les </w:t>
      </w:r>
      <w:r>
        <w:t xml:space="preserve">infractions visées </w:t>
      </w:r>
      <w:r w:rsidR="00877A1F">
        <w:t xml:space="preserve">par </w:t>
      </w:r>
      <w:r>
        <w:t>le Protocole facultatif concernant l</w:t>
      </w:r>
      <w:r w:rsidR="008D79B6">
        <w:t>’</w:t>
      </w:r>
      <w:r>
        <w:t>implication d</w:t>
      </w:r>
      <w:r w:rsidR="008D79B6">
        <w:t>’</w:t>
      </w:r>
      <w:r>
        <w:t>enfants dans les conflits armés, à moins qu</w:t>
      </w:r>
      <w:r w:rsidR="008D79B6">
        <w:t>’</w:t>
      </w:r>
      <w:r>
        <w:t xml:space="preserve">un employé de ces entreprises ne soit </w:t>
      </w:r>
      <w:r w:rsidR="00877A1F">
        <w:t>inculpé de telles infractions.</w:t>
      </w:r>
    </w:p>
    <w:p w:rsidR="000654C8" w:rsidRDefault="000654C8" w:rsidP="000654C8">
      <w:pPr>
        <w:pStyle w:val="ParNoG"/>
      </w:pPr>
      <w:r>
        <w:rPr>
          <w:b/>
        </w:rPr>
        <w:t>M.</w:t>
      </w:r>
      <w:r w:rsidR="00EA4E2D">
        <w:rPr>
          <w:b/>
        </w:rPr>
        <w:t> </w:t>
      </w:r>
      <w:r>
        <w:rPr>
          <w:b/>
        </w:rPr>
        <w:t>Kad</w:t>
      </w:r>
      <w:r w:rsidRPr="00932F8D">
        <w:rPr>
          <w:b/>
        </w:rPr>
        <w:t>lečik</w:t>
      </w:r>
      <w:r>
        <w:t xml:space="preserve"> (Slovaquie) dit que le Médiateur n</w:t>
      </w:r>
      <w:r w:rsidR="008D79B6">
        <w:t>’</w:t>
      </w:r>
      <w:r>
        <w:t xml:space="preserve">a reçu aucune plainte </w:t>
      </w:r>
      <w:r w:rsidR="00EA4E2D">
        <w:t>émanant d</w:t>
      </w:r>
      <w:r w:rsidR="008D79B6">
        <w:t>’</w:t>
      </w:r>
      <w:r w:rsidR="00EA4E2D">
        <w:t xml:space="preserve">un </w:t>
      </w:r>
      <w:r>
        <w:t xml:space="preserve">enfant </w:t>
      </w:r>
      <w:r w:rsidR="00EA4E2D">
        <w:t xml:space="preserve">affirmant </w:t>
      </w:r>
      <w:r>
        <w:t>avoir été victime d</w:t>
      </w:r>
      <w:r w:rsidR="008D79B6">
        <w:t>’</w:t>
      </w:r>
      <w:r>
        <w:t xml:space="preserve">une infraction visée </w:t>
      </w:r>
      <w:r w:rsidR="00EA4E2D">
        <w:t xml:space="preserve">par </w:t>
      </w:r>
      <w:r>
        <w:t>le Protocole facultatif entre 2009 et 2012. Il est possible d</w:t>
      </w:r>
      <w:r w:rsidR="008D79B6">
        <w:t>’</w:t>
      </w:r>
      <w:r>
        <w:t xml:space="preserve">obtenir des statistiques pénales auprès des services de police, du </w:t>
      </w:r>
      <w:r w:rsidR="00824645">
        <w:t>B</w:t>
      </w:r>
      <w:r>
        <w:t>ureau du Procureur général et du Ministère de la justice, qui fournit également des chiffres relatifs aux condamnations.</w:t>
      </w:r>
    </w:p>
    <w:p w:rsidR="000654C8" w:rsidRPr="00EA4E2D" w:rsidRDefault="000654C8" w:rsidP="000654C8">
      <w:pPr>
        <w:pStyle w:val="ParNoG"/>
        <w:rPr>
          <w:spacing w:val="-2"/>
        </w:rPr>
      </w:pPr>
      <w:r w:rsidRPr="00EA4E2D">
        <w:rPr>
          <w:b/>
          <w:spacing w:val="-2"/>
        </w:rPr>
        <w:t>M.</w:t>
      </w:r>
      <w:r w:rsidR="00EA4E2D" w:rsidRPr="00EA4E2D">
        <w:rPr>
          <w:b/>
          <w:spacing w:val="-2"/>
        </w:rPr>
        <w:t> </w:t>
      </w:r>
      <w:r w:rsidRPr="00EA4E2D">
        <w:rPr>
          <w:b/>
          <w:spacing w:val="-2"/>
        </w:rPr>
        <w:t>Rosocha</w:t>
      </w:r>
      <w:r w:rsidRPr="00EA4E2D">
        <w:rPr>
          <w:spacing w:val="-2"/>
        </w:rPr>
        <w:t xml:space="preserve"> (Slovaquie) dit que la délégation fournira prochainement un complément d</w:t>
      </w:r>
      <w:r w:rsidR="008D79B6">
        <w:rPr>
          <w:spacing w:val="-2"/>
        </w:rPr>
        <w:t>’</w:t>
      </w:r>
      <w:r w:rsidRPr="00EA4E2D">
        <w:rPr>
          <w:spacing w:val="-2"/>
        </w:rPr>
        <w:t>information écrit sur la compétence extraterritoriale et la double peine.</w:t>
      </w:r>
    </w:p>
    <w:p w:rsidR="000654C8" w:rsidRDefault="000654C8" w:rsidP="000654C8">
      <w:pPr>
        <w:pStyle w:val="ParNoG"/>
      </w:pPr>
      <w:r w:rsidRPr="00E964F8">
        <w:rPr>
          <w:b/>
        </w:rPr>
        <w:t>M</w:t>
      </w:r>
      <w:r w:rsidRPr="00E964F8">
        <w:rPr>
          <w:b/>
          <w:vertAlign w:val="superscript"/>
        </w:rPr>
        <w:t>me</w:t>
      </w:r>
      <w:r w:rsidRPr="00E964F8">
        <w:rPr>
          <w:b/>
        </w:rPr>
        <w:t> Tomková</w:t>
      </w:r>
      <w:r>
        <w:rPr>
          <w:b/>
        </w:rPr>
        <w:t xml:space="preserve"> </w:t>
      </w:r>
      <w:r w:rsidRPr="00E964F8">
        <w:t xml:space="preserve">(Slovaquie) </w:t>
      </w:r>
      <w:r>
        <w:t>dit qu</w:t>
      </w:r>
      <w:r w:rsidR="008D79B6">
        <w:t>’</w:t>
      </w:r>
      <w:r>
        <w:t xml:space="preserve">une enquête </w:t>
      </w:r>
      <w:r w:rsidR="00EA4E2D">
        <w:t>parlementaire</w:t>
      </w:r>
      <w:r>
        <w:t xml:space="preserve"> a confirmé l</w:t>
      </w:r>
      <w:r w:rsidR="008D79B6">
        <w:t>’</w:t>
      </w:r>
      <w:r>
        <w:t>exactitude des rapports portant sur l</w:t>
      </w:r>
      <w:r w:rsidR="008D79B6">
        <w:t>’</w:t>
      </w:r>
      <w:r>
        <w:t>adoption d</w:t>
      </w:r>
      <w:r w:rsidR="008D79B6">
        <w:t>’</w:t>
      </w:r>
      <w:r>
        <w:t xml:space="preserve">enfants slovaques </w:t>
      </w:r>
      <w:r w:rsidR="00EA4E2D">
        <w:t xml:space="preserve">soumis </w:t>
      </w:r>
      <w:r>
        <w:t xml:space="preserve">par </w:t>
      </w:r>
      <w:r w:rsidR="00824645">
        <w:t>d</w:t>
      </w:r>
      <w:r>
        <w:t>es États membres de</w:t>
      </w:r>
      <w:r w:rsidR="00EA4E2D">
        <w:t> </w:t>
      </w:r>
      <w:r w:rsidR="00030E06">
        <w:t>l</w:t>
      </w:r>
      <w:r w:rsidR="008D79B6">
        <w:t>’</w:t>
      </w:r>
      <w:r w:rsidR="00030E06">
        <w:t>Union européenne.</w:t>
      </w:r>
    </w:p>
    <w:p w:rsidR="00702B66" w:rsidRDefault="00702B66" w:rsidP="00702B66">
      <w:pPr>
        <w:pStyle w:val="ParNoG"/>
      </w:pPr>
      <w:r>
        <w:t>La question du travail forcé est visée par la section 11 du Code du travail, qui interdit d</w:t>
      </w:r>
      <w:r w:rsidR="008D79B6">
        <w:t>’</w:t>
      </w:r>
      <w:r>
        <w:t>employer des enfants âgés de moins de 15 ans ou des enfants n</w:t>
      </w:r>
      <w:r w:rsidR="008D79B6">
        <w:t>’</w:t>
      </w:r>
      <w:r>
        <w:t>ayant pas achevé leur scolarité obligatoire, sauf dans le secteur de la publicité, du sport et de la culture, entre autres. Leur recrutement est subordonné à l</w:t>
      </w:r>
      <w:r w:rsidR="008D79B6">
        <w:t>’</w:t>
      </w:r>
      <w:r>
        <w:t>autorisation de l</w:t>
      </w:r>
      <w:r w:rsidR="008D79B6">
        <w:t>’</w:t>
      </w:r>
      <w:r>
        <w:t>inspection nationale du travail, qui effectue des contrôles. Le Ministère du travail, des affaires sociales et de la famille préconise la création d</w:t>
      </w:r>
      <w:r w:rsidR="008D79B6">
        <w:t>’</w:t>
      </w:r>
      <w:r>
        <w:t>une institution indépendante chargée de la protection des droits de l</w:t>
      </w:r>
      <w:r w:rsidR="008D79B6">
        <w:t>’</w:t>
      </w:r>
      <w:r>
        <w:t>enfant.</w:t>
      </w:r>
    </w:p>
    <w:p w:rsidR="00702B66" w:rsidRDefault="00702B66" w:rsidP="00702B66">
      <w:pPr>
        <w:pStyle w:val="ParNoG"/>
      </w:pPr>
      <w:r>
        <w:t>Les enfants qui</w:t>
      </w:r>
      <w:r w:rsidR="00BD1027">
        <w:t xml:space="preserve"> qui</w:t>
      </w:r>
      <w:r>
        <w:t>tt</w:t>
      </w:r>
      <w:r w:rsidR="00BD1027">
        <w:t>e</w:t>
      </w:r>
      <w:r>
        <w:t xml:space="preserve">nt </w:t>
      </w:r>
      <w:r w:rsidR="00BD1027">
        <w:t xml:space="preserve">un </w:t>
      </w:r>
      <w:r>
        <w:t xml:space="preserve">orphelinat </w:t>
      </w:r>
      <w:r w:rsidR="00BD1027">
        <w:t xml:space="preserve">pour </w:t>
      </w:r>
      <w:r>
        <w:t>réint</w:t>
      </w:r>
      <w:r w:rsidR="00BD1027">
        <w:t xml:space="preserve">égrer </w:t>
      </w:r>
      <w:r>
        <w:t>leur milieu familial</w:t>
      </w:r>
      <w:r w:rsidR="00BD1027">
        <w:t xml:space="preserve"> et ceux qui sont </w:t>
      </w:r>
      <w:r>
        <w:t xml:space="preserve">placés dans un autre établissement ou </w:t>
      </w:r>
      <w:r w:rsidR="00BD1027">
        <w:t xml:space="preserve">dans une </w:t>
      </w:r>
      <w:r>
        <w:t>famille d</w:t>
      </w:r>
      <w:r w:rsidR="008D79B6">
        <w:t>’</w:t>
      </w:r>
      <w:r>
        <w:t>accueil</w:t>
      </w:r>
      <w:r w:rsidR="00BD1027">
        <w:t xml:space="preserve"> font l</w:t>
      </w:r>
      <w:r w:rsidR="008D79B6">
        <w:t>’</w:t>
      </w:r>
      <w:r w:rsidR="00BD1027">
        <w:t>objet d</w:t>
      </w:r>
      <w:r w:rsidR="008D79B6">
        <w:t>’</w:t>
      </w:r>
      <w:r w:rsidR="00BD1027">
        <w:t>un suivi</w:t>
      </w:r>
      <w:r>
        <w:t xml:space="preserve">. Les jeunes qui souhaitent faire des études supérieures peuvent </w:t>
      </w:r>
      <w:r w:rsidR="00BD1027">
        <w:t>continuer de résider dans les o</w:t>
      </w:r>
      <w:r>
        <w:t>rphelinats jusqu</w:t>
      </w:r>
      <w:r w:rsidR="008D79B6">
        <w:t>’</w:t>
      </w:r>
      <w:r>
        <w:t>à l</w:t>
      </w:r>
      <w:r w:rsidR="008D79B6">
        <w:t>’</w:t>
      </w:r>
      <w:r>
        <w:t>âge de 27 ans.</w:t>
      </w:r>
      <w:r w:rsidR="00BD1027">
        <w:t xml:space="preserve"> Ceux qui quittent les orphelinats a</w:t>
      </w:r>
      <w:r>
        <w:t>près avoir atteint la majorité</w:t>
      </w:r>
      <w:r w:rsidR="00BD1027">
        <w:t xml:space="preserve"> </w:t>
      </w:r>
      <w:r>
        <w:t>bénéficient d</w:t>
      </w:r>
      <w:r w:rsidR="008D79B6">
        <w:t>’</w:t>
      </w:r>
      <w:r>
        <w:t>une aide à la recherche d</w:t>
      </w:r>
      <w:r w:rsidR="008D79B6">
        <w:t>’</w:t>
      </w:r>
      <w:r w:rsidR="00BD1027">
        <w:t>un emploi et d</w:t>
      </w:r>
      <w:r w:rsidR="008D79B6">
        <w:t>’</w:t>
      </w:r>
      <w:r w:rsidR="00BD1027">
        <w:t xml:space="preserve">un </w:t>
      </w:r>
      <w:r>
        <w:t xml:space="preserve">logement. </w:t>
      </w:r>
      <w:r w:rsidR="00BD1027">
        <w:t xml:space="preserve">À leur départ, les </w:t>
      </w:r>
      <w:r>
        <w:t>orphelins reçoivent une somme forfaitaire modeste. Près des trois quart</w:t>
      </w:r>
      <w:r w:rsidR="00824645">
        <w:t xml:space="preserve">s </w:t>
      </w:r>
      <w:r>
        <w:t>des enfants quittant les orphelinats font l</w:t>
      </w:r>
      <w:r w:rsidR="008D79B6">
        <w:t>’</w:t>
      </w:r>
      <w:r>
        <w:t>objet d</w:t>
      </w:r>
      <w:r w:rsidR="008D79B6">
        <w:t>’</w:t>
      </w:r>
      <w:r>
        <w:t>un suivi régulier.</w:t>
      </w:r>
    </w:p>
    <w:p w:rsidR="00702B66" w:rsidRDefault="00702B66" w:rsidP="00702B66">
      <w:pPr>
        <w:pStyle w:val="ParNoG"/>
      </w:pPr>
      <w:r w:rsidRPr="00F47EEE">
        <w:rPr>
          <w:b/>
        </w:rPr>
        <w:t>M</w:t>
      </w:r>
      <w:r w:rsidRPr="00F47EEE">
        <w:rPr>
          <w:b/>
          <w:vertAlign w:val="superscript"/>
        </w:rPr>
        <w:t>me</w:t>
      </w:r>
      <w:r w:rsidRPr="00F47EEE">
        <w:rPr>
          <w:b/>
        </w:rPr>
        <w:t> </w:t>
      </w:r>
      <w:r>
        <w:rPr>
          <w:b/>
        </w:rPr>
        <w:t>Herczog</w:t>
      </w:r>
      <w:r>
        <w:t xml:space="preserve"> demande si les autorités </w:t>
      </w:r>
      <w:r w:rsidR="00B96232">
        <w:t xml:space="preserve">gardent un lien </w:t>
      </w:r>
      <w:r>
        <w:t>direct avec les enfants adoptés à l</w:t>
      </w:r>
      <w:r w:rsidR="008D79B6">
        <w:t>’</w:t>
      </w:r>
      <w:r>
        <w:t>étranger, si la délégation dispose d</w:t>
      </w:r>
      <w:r w:rsidR="008D79B6">
        <w:t>’</w:t>
      </w:r>
      <w:r>
        <w:t>informations sur l</w:t>
      </w:r>
      <w:r w:rsidR="008D79B6">
        <w:t>’</w:t>
      </w:r>
      <w:r>
        <w:t>adoption des enfants roms âgés de 10 ans et plus, si des mesures sont prises pour réintégrer dans leur famille les nombreux enfants abandonnés et placés dans des orphelinats</w:t>
      </w:r>
      <w:r w:rsidR="00B96232">
        <w:t>,</w:t>
      </w:r>
      <w:r>
        <w:t xml:space="preserve"> et</w:t>
      </w:r>
      <w:r w:rsidR="00B96232">
        <w:t>,</w:t>
      </w:r>
      <w:r>
        <w:t xml:space="preserve"> enfin</w:t>
      </w:r>
      <w:r w:rsidR="00B96232">
        <w:t>,</w:t>
      </w:r>
      <w:r>
        <w:t xml:space="preserve"> quel </w:t>
      </w:r>
      <w:r w:rsidR="00B96232">
        <w:t xml:space="preserve">est le </w:t>
      </w:r>
      <w:r>
        <w:t>pourcentage de jeunes</w:t>
      </w:r>
      <w:r w:rsidR="00B96232">
        <w:t xml:space="preserve"> qui</w:t>
      </w:r>
      <w:r>
        <w:t xml:space="preserve"> continuent de résider dans des orphelinats </w:t>
      </w:r>
      <w:r w:rsidR="00B96232">
        <w:t>lorsqu</w:t>
      </w:r>
      <w:r w:rsidR="008D79B6">
        <w:t>’</w:t>
      </w:r>
      <w:r w:rsidR="00B96232">
        <w:t>i</w:t>
      </w:r>
      <w:r>
        <w:t>ls suivent des</w:t>
      </w:r>
      <w:r w:rsidR="00FE777F">
        <w:t> </w:t>
      </w:r>
      <w:r>
        <w:t>études supérieures.</w:t>
      </w:r>
    </w:p>
    <w:p w:rsidR="00702B66" w:rsidRDefault="00702B66" w:rsidP="00702B66">
      <w:pPr>
        <w:pStyle w:val="ParNoG"/>
      </w:pPr>
      <w:r w:rsidRPr="00F47EEE">
        <w:rPr>
          <w:b/>
        </w:rPr>
        <w:t>M</w:t>
      </w:r>
      <w:r w:rsidRPr="00F47EEE">
        <w:rPr>
          <w:b/>
          <w:vertAlign w:val="superscript"/>
        </w:rPr>
        <w:t>me</w:t>
      </w:r>
      <w:r w:rsidRPr="00F47EEE">
        <w:rPr>
          <w:b/>
        </w:rPr>
        <w:t> </w:t>
      </w:r>
      <w:r>
        <w:rPr>
          <w:b/>
        </w:rPr>
        <w:t>Tomková</w:t>
      </w:r>
      <w:r>
        <w:t xml:space="preserve"> (Slovaquie) dit que la délégation ne dispose d</w:t>
      </w:r>
      <w:r w:rsidR="008D79B6">
        <w:t>’</w:t>
      </w:r>
      <w:r>
        <w:t>aucune information au sujet des adoptions présumées d</w:t>
      </w:r>
      <w:r w:rsidR="008D79B6">
        <w:t>’</w:t>
      </w:r>
      <w:r>
        <w:t>enfants roms de 10 ans et plus.</w:t>
      </w:r>
    </w:p>
    <w:p w:rsidR="00702B66" w:rsidRPr="000156E6" w:rsidRDefault="00702B66" w:rsidP="00702B66">
      <w:pPr>
        <w:pStyle w:val="ParNoG"/>
        <w:rPr>
          <w:spacing w:val="-2"/>
        </w:rPr>
      </w:pPr>
      <w:r>
        <w:rPr>
          <w:b/>
        </w:rPr>
        <w:t>M. Rosocha</w:t>
      </w:r>
      <w:r>
        <w:rPr>
          <w:b/>
          <w:i/>
        </w:rPr>
        <w:t xml:space="preserve"> </w:t>
      </w:r>
      <w:r>
        <w:t xml:space="preserve">(Slovaquie) dit que la </w:t>
      </w:r>
      <w:r w:rsidR="000156E6">
        <w:t>M</w:t>
      </w:r>
      <w:r>
        <w:t xml:space="preserve">ission permanente de la Slovaquie auprès </w:t>
      </w:r>
      <w:r w:rsidR="000156E6">
        <w:t>de l</w:t>
      </w:r>
      <w:r w:rsidR="008D79B6">
        <w:t>’</w:t>
      </w:r>
      <w:r w:rsidR="000156E6">
        <w:t xml:space="preserve">Office </w:t>
      </w:r>
      <w:r>
        <w:t xml:space="preserve">des </w:t>
      </w:r>
      <w:r>
        <w:rPr>
          <w:rFonts w:eastAsia="MS Mincho"/>
        </w:rPr>
        <w:t>Nations Unies</w:t>
      </w:r>
      <w:r>
        <w:t xml:space="preserve"> à Genève </w:t>
      </w:r>
      <w:r w:rsidR="000156E6">
        <w:t xml:space="preserve">organise régulièrement, </w:t>
      </w:r>
      <w:r>
        <w:t>en co</w:t>
      </w:r>
      <w:r w:rsidR="000156E6">
        <w:t xml:space="preserve">llaboration </w:t>
      </w:r>
      <w:r>
        <w:t xml:space="preserve">avec les </w:t>
      </w:r>
      <w:r w:rsidR="00FB71B9">
        <w:t>M</w:t>
      </w:r>
      <w:r>
        <w:t xml:space="preserve">issions de </w:t>
      </w:r>
      <w:r w:rsidR="000156E6">
        <w:t xml:space="preserve">la </w:t>
      </w:r>
      <w:r>
        <w:t xml:space="preserve">République tchèque et de </w:t>
      </w:r>
      <w:r w:rsidR="000156E6">
        <w:t xml:space="preserve">la </w:t>
      </w:r>
      <w:r>
        <w:t>Hongrie, des manifestations portant sur le thème de l</w:t>
      </w:r>
      <w:r w:rsidR="008D79B6">
        <w:t>’</w:t>
      </w:r>
      <w:r w:rsidR="000156E6">
        <w:t xml:space="preserve">adoption </w:t>
      </w:r>
      <w:r>
        <w:t xml:space="preserve">internationale, </w:t>
      </w:r>
      <w:r w:rsidRPr="000156E6">
        <w:rPr>
          <w:spacing w:val="-2"/>
        </w:rPr>
        <w:t>ce qui atteste l</w:t>
      </w:r>
      <w:r w:rsidR="000156E6" w:rsidRPr="000156E6">
        <w:rPr>
          <w:spacing w:val="-2"/>
        </w:rPr>
        <w:t xml:space="preserve">e grand intérêt que </w:t>
      </w:r>
      <w:r w:rsidRPr="000156E6">
        <w:rPr>
          <w:spacing w:val="-2"/>
        </w:rPr>
        <w:t xml:space="preserve">ces pays </w:t>
      </w:r>
      <w:r w:rsidR="000156E6" w:rsidRPr="000156E6">
        <w:rPr>
          <w:spacing w:val="-2"/>
        </w:rPr>
        <w:t xml:space="preserve">portent à </w:t>
      </w:r>
      <w:r w:rsidRPr="000156E6">
        <w:rPr>
          <w:spacing w:val="-2"/>
        </w:rPr>
        <w:t>la question.</w:t>
      </w:r>
    </w:p>
    <w:p w:rsidR="00702B66" w:rsidRDefault="00702B66" w:rsidP="000C4435">
      <w:pPr>
        <w:pStyle w:val="ParNoG"/>
        <w:keepLines/>
      </w:pPr>
      <w:r>
        <w:rPr>
          <w:b/>
        </w:rPr>
        <w:t>M. Cardona Llorens</w:t>
      </w:r>
      <w:r>
        <w:t xml:space="preserve"> demande si, en vertu du Code de procédure pénale, les</w:t>
      </w:r>
      <w:r w:rsidR="000C4435">
        <w:t> </w:t>
      </w:r>
      <w:r>
        <w:t xml:space="preserve">tribunaux ont toute discrétion pour </w:t>
      </w:r>
      <w:r w:rsidR="000C4435">
        <w:t>ordonner</w:t>
      </w:r>
      <w:r>
        <w:t xml:space="preserve"> des mesures de protection spéciale en faveur des enfants victimes de moins de 15 ans. Quant à ceux âgés de 15 à 17 ans, la</w:t>
      </w:r>
      <w:r w:rsidR="000C4435">
        <w:t> </w:t>
      </w:r>
      <w:r>
        <w:t>question se pose de savoir s</w:t>
      </w:r>
      <w:r w:rsidR="008D79B6">
        <w:t>’</w:t>
      </w:r>
      <w:r>
        <w:t>ils ont droit à une telle protection.</w:t>
      </w:r>
    </w:p>
    <w:p w:rsidR="00702B66" w:rsidRDefault="00702B66" w:rsidP="00702B66">
      <w:pPr>
        <w:pStyle w:val="ParNoG"/>
      </w:pPr>
      <w:r>
        <w:rPr>
          <w:b/>
        </w:rPr>
        <w:t>M. Kadlečik</w:t>
      </w:r>
      <w:r>
        <w:t xml:space="preserve"> (Slovaquie) convient qu</w:t>
      </w:r>
      <w:r w:rsidR="008D79B6">
        <w:t>’</w:t>
      </w:r>
      <w:r>
        <w:t>il existe certaines lacunes dans la législation</w:t>
      </w:r>
      <w:r w:rsidR="000C4435">
        <w:t xml:space="preserve">, </w:t>
      </w:r>
      <w:r>
        <w:t>qui devront être comblées lors de la révision du Code de procédure pénale.</w:t>
      </w:r>
    </w:p>
    <w:p w:rsidR="00702B66" w:rsidRDefault="00702B66" w:rsidP="00702B66">
      <w:pPr>
        <w:pStyle w:val="ParNoG"/>
      </w:pPr>
      <w:r w:rsidRPr="00D92B20">
        <w:rPr>
          <w:b/>
        </w:rPr>
        <w:t>M</w:t>
      </w:r>
      <w:r w:rsidRPr="00D92B20">
        <w:rPr>
          <w:b/>
          <w:vertAlign w:val="superscript"/>
        </w:rPr>
        <w:t>me</w:t>
      </w:r>
      <w:r w:rsidRPr="00D92B20">
        <w:rPr>
          <w:b/>
        </w:rPr>
        <w:t> </w:t>
      </w:r>
      <w:r>
        <w:rPr>
          <w:b/>
        </w:rPr>
        <w:t>Al-Shehail</w:t>
      </w:r>
      <w:r>
        <w:t xml:space="preserve"> (Rapporteuse pour la Slovaquie</w:t>
      </w:r>
      <w:r w:rsidR="000C4435">
        <w:t>,</w:t>
      </w:r>
      <w:r>
        <w:t xml:space="preserve"> pour le Protocole facultatif concernant la vente d</w:t>
      </w:r>
      <w:r w:rsidR="008D79B6">
        <w:t>’</w:t>
      </w:r>
      <w:r>
        <w:t>enfants, la prostitution des enfants et la pornographie mettant en scène des enfants) dit que l</w:t>
      </w:r>
      <w:r w:rsidR="008D79B6">
        <w:t>’</w:t>
      </w:r>
      <w:r>
        <w:t xml:space="preserve">État partie doit prendre des mesures pour couvrir tous les aspects du Protocole facultatif, </w:t>
      </w:r>
      <w:r w:rsidR="000C4435">
        <w:t xml:space="preserve">et </w:t>
      </w:r>
      <w:r>
        <w:t>pas uniquement la traite des êtres humains. Faute de ressources, l</w:t>
      </w:r>
      <w:r w:rsidR="008D79B6">
        <w:t>’</w:t>
      </w:r>
      <w:r>
        <w:t>État partie n</w:t>
      </w:r>
      <w:r w:rsidR="008D79B6">
        <w:t>’</w:t>
      </w:r>
      <w:r>
        <w:t xml:space="preserve">a pas </w:t>
      </w:r>
      <w:r w:rsidR="000C4435">
        <w:t xml:space="preserve">pu mettre </w:t>
      </w:r>
      <w:r>
        <w:t xml:space="preserve">en œuvre nombre de plans destinés à </w:t>
      </w:r>
      <w:r w:rsidR="000C4435">
        <w:t xml:space="preserve">appliquer le </w:t>
      </w:r>
      <w:r>
        <w:t xml:space="preserve">Protocole facultatif. </w:t>
      </w:r>
      <w:r w:rsidR="000C4435">
        <w:t xml:space="preserve">Le Comité </w:t>
      </w:r>
      <w:r>
        <w:t>l</w:t>
      </w:r>
      <w:r w:rsidR="008D79B6">
        <w:t>’</w:t>
      </w:r>
      <w:r>
        <w:t xml:space="preserve">encourage vivement à travailler plus étroitement avec la société civile afin de repérer les victimes </w:t>
      </w:r>
      <w:r w:rsidR="000C4435">
        <w:t xml:space="preserve">et </w:t>
      </w:r>
      <w:r>
        <w:t>les réinsérer dans la société.</w:t>
      </w:r>
    </w:p>
    <w:p w:rsidR="00702B66" w:rsidRDefault="00702B66" w:rsidP="00702B66">
      <w:pPr>
        <w:pStyle w:val="ParNoG"/>
      </w:pPr>
      <w:r>
        <w:rPr>
          <w:b/>
        </w:rPr>
        <w:t>M. Madi</w:t>
      </w:r>
      <w:r>
        <w:t xml:space="preserve"> dit que le Comité </w:t>
      </w:r>
      <w:r w:rsidR="00FB106B">
        <w:t xml:space="preserve">salue </w:t>
      </w:r>
      <w:r>
        <w:t>la position de l</w:t>
      </w:r>
      <w:r w:rsidR="008D79B6">
        <w:t>’</w:t>
      </w:r>
      <w:r>
        <w:t xml:space="preserve">État partie quant </w:t>
      </w:r>
      <w:r w:rsidR="00FB106B">
        <w:t xml:space="preserve">à </w:t>
      </w:r>
      <w:r>
        <w:t>l</w:t>
      </w:r>
      <w:r w:rsidR="008D79B6">
        <w:t>’</w:t>
      </w:r>
      <w:r>
        <w:t>âge minimum du recrutement dans les forces armées, mais</w:t>
      </w:r>
      <w:r w:rsidR="00FB106B">
        <w:t xml:space="preserve"> dit</w:t>
      </w:r>
      <w:r>
        <w:t xml:space="preserve"> que l</w:t>
      </w:r>
      <w:r w:rsidR="008D79B6">
        <w:t>’</w:t>
      </w:r>
      <w:r>
        <w:t>État partie doit encore adopter des</w:t>
      </w:r>
      <w:r w:rsidR="00FB106B">
        <w:t xml:space="preserve"> mesures législatives et administratives pour </w:t>
      </w:r>
      <w:r>
        <w:t>donner pleinement effet au Protocole facultatif concernant l</w:t>
      </w:r>
      <w:r w:rsidR="008D79B6">
        <w:t>’</w:t>
      </w:r>
      <w:r>
        <w:t>implication des enfants dans les conflits armés.</w:t>
      </w:r>
    </w:p>
    <w:p w:rsidR="00702B66" w:rsidRDefault="00702B66" w:rsidP="00702B66">
      <w:pPr>
        <w:pStyle w:val="ParNoG"/>
      </w:pPr>
      <w:r>
        <w:rPr>
          <w:b/>
        </w:rPr>
        <w:t>M. Rosocha</w:t>
      </w:r>
      <w:r>
        <w:t xml:space="preserve"> (Slovaquie) assure le Comité que </w:t>
      </w:r>
      <w:r w:rsidR="00FB106B">
        <w:t>le G</w:t>
      </w:r>
      <w:r>
        <w:t xml:space="preserve">ouvernement </w:t>
      </w:r>
      <w:r w:rsidR="00FB106B">
        <w:t xml:space="preserve">slovaque </w:t>
      </w:r>
      <w:r>
        <w:t>ne ménagera aucun effort pour donner suite aux recommandations</w:t>
      </w:r>
      <w:r w:rsidR="00FB106B">
        <w:t xml:space="preserve"> qu</w:t>
      </w:r>
      <w:r w:rsidR="008D79B6">
        <w:t>’</w:t>
      </w:r>
      <w:r w:rsidR="00FB106B">
        <w:t>il lui adressera.</w:t>
      </w:r>
    </w:p>
    <w:p w:rsidR="00702B66" w:rsidRDefault="00702B66" w:rsidP="00702B66">
      <w:pPr>
        <w:pStyle w:val="ParNoG"/>
        <w:numPr>
          <w:ilvl w:val="0"/>
          <w:numId w:val="0"/>
        </w:numPr>
        <w:ind w:left="1134"/>
        <w:rPr>
          <w:i/>
        </w:rPr>
      </w:pPr>
      <w:r>
        <w:rPr>
          <w:i/>
        </w:rPr>
        <w:t>Le débat</w:t>
      </w:r>
      <w:r w:rsidR="00FB106B">
        <w:rPr>
          <w:i/>
        </w:rPr>
        <w:t xml:space="preserve"> </w:t>
      </w:r>
      <w:r>
        <w:rPr>
          <w:i/>
        </w:rPr>
        <w:t>résumé prend fin à 16 h 25.</w:t>
      </w:r>
    </w:p>
    <w:sectPr w:rsidR="00702B66" w:rsidSect="0019039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9B6" w:rsidRDefault="008D79B6"/>
  </w:endnote>
  <w:endnote w:type="continuationSeparator" w:id="0">
    <w:p w:rsidR="008D79B6" w:rsidRDefault="008D79B6"/>
  </w:endnote>
  <w:endnote w:type="continuationNotice" w:id="1">
    <w:p w:rsidR="008D79B6" w:rsidRPr="00BC739C" w:rsidRDefault="008D79B6" w:rsidP="00BC739C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9B6" w:rsidRPr="00190397" w:rsidRDefault="008D79B6" w:rsidP="00190397">
    <w:pPr>
      <w:pStyle w:val="Footer"/>
      <w:tabs>
        <w:tab w:val="right" w:pos="9638"/>
      </w:tabs>
    </w:pPr>
    <w:r w:rsidRPr="00190397">
      <w:rPr>
        <w:b/>
        <w:sz w:val="18"/>
      </w:rPr>
      <w:fldChar w:fldCharType="begin"/>
    </w:r>
    <w:r w:rsidRPr="00190397">
      <w:rPr>
        <w:b/>
        <w:sz w:val="18"/>
      </w:rPr>
      <w:instrText xml:space="preserve"> PAGE  \* MERGEFORMAT </w:instrText>
    </w:r>
    <w:r w:rsidRPr="00190397">
      <w:rPr>
        <w:b/>
        <w:sz w:val="18"/>
      </w:rPr>
      <w:fldChar w:fldCharType="separate"/>
    </w:r>
    <w:r w:rsidR="00476864">
      <w:rPr>
        <w:b/>
        <w:noProof/>
        <w:sz w:val="18"/>
      </w:rPr>
      <w:t>4</w:t>
    </w:r>
    <w:r w:rsidRPr="00190397">
      <w:rPr>
        <w:b/>
        <w:sz w:val="18"/>
      </w:rPr>
      <w:fldChar w:fldCharType="end"/>
    </w:r>
    <w:r>
      <w:rPr>
        <w:b/>
        <w:sz w:val="18"/>
      </w:rPr>
      <w:tab/>
    </w:r>
    <w:r>
      <w:t>GE.13-40516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9B6" w:rsidRPr="00190397" w:rsidRDefault="008D79B6" w:rsidP="00190397">
    <w:pPr>
      <w:pStyle w:val="Footer"/>
      <w:tabs>
        <w:tab w:val="right" w:pos="9638"/>
      </w:tabs>
      <w:rPr>
        <w:b/>
        <w:sz w:val="18"/>
      </w:rPr>
    </w:pPr>
    <w:r>
      <w:t>GE.13-40516</w:t>
    </w:r>
    <w:r>
      <w:tab/>
    </w:r>
    <w:r w:rsidRPr="00190397">
      <w:rPr>
        <w:b/>
        <w:sz w:val="18"/>
      </w:rPr>
      <w:fldChar w:fldCharType="begin"/>
    </w:r>
    <w:r w:rsidRPr="00190397">
      <w:rPr>
        <w:b/>
        <w:sz w:val="18"/>
      </w:rPr>
      <w:instrText xml:space="preserve"> PAGE  \* MERGEFORMAT </w:instrText>
    </w:r>
    <w:r w:rsidRPr="00190397">
      <w:rPr>
        <w:b/>
        <w:sz w:val="18"/>
      </w:rPr>
      <w:fldChar w:fldCharType="separate"/>
    </w:r>
    <w:r w:rsidR="00FB71B9">
      <w:rPr>
        <w:b/>
        <w:noProof/>
        <w:sz w:val="18"/>
      </w:rPr>
      <w:t>5</w:t>
    </w:r>
    <w:r w:rsidRPr="0019039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9B6" w:rsidRDefault="008D79B6" w:rsidP="009B4ED6">
    <w:pPr>
      <w:pBdr>
        <w:bottom w:val="single" w:sz="4" w:space="1" w:color="auto"/>
      </w:pBdr>
      <w:spacing w:line="240" w:lineRule="auto"/>
    </w:pPr>
  </w:p>
  <w:p w:rsidR="008D79B6" w:rsidRDefault="008D79B6" w:rsidP="009B4ED6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8D79B6" w:rsidRDefault="008D79B6" w:rsidP="009B4ED6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Il convient de les adresser, </w:t>
    </w:r>
    <w:r w:rsidRPr="009B4ED6">
      <w:rPr>
        <w:i/>
      </w:rPr>
      <w:t>une semaine au plus tard à compter de la date du présent document</w:t>
    </w:r>
    <w:r>
      <w:t>, au Groupe d’édition, bureau E.4108, Palais des Nations, Genève.</w:t>
    </w:r>
  </w:p>
  <w:p w:rsidR="008D79B6" w:rsidRDefault="008D79B6" w:rsidP="009B4ED6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 rectificatif unique qui sera publié peu après la session.</w:t>
    </w:r>
  </w:p>
  <w:p w:rsidR="008D79B6" w:rsidRPr="00190397" w:rsidRDefault="008D79B6" w:rsidP="009B4ED6">
    <w:pPr>
      <w:pStyle w:val="FootnoteText"/>
      <w:tabs>
        <w:tab w:val="clear" w:pos="1021"/>
      </w:tabs>
      <w:spacing w:line="240" w:lineRule="auto"/>
      <w:ind w:left="0" w:right="0" w:firstLine="0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13-40516  (F)    170613    170613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9B6" w:rsidRPr="00D27D5E" w:rsidRDefault="008D79B6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D79B6" w:rsidRPr="00B85963" w:rsidRDefault="008D79B6" w:rsidP="00B85963">
      <w:pPr>
        <w:tabs>
          <w:tab w:val="right" w:pos="2155"/>
        </w:tabs>
        <w:spacing w:after="80"/>
        <w:ind w:left="680"/>
        <w:rPr>
          <w:u w:val="single"/>
        </w:rPr>
      </w:pPr>
      <w:r w:rsidRPr="00B85963">
        <w:rPr>
          <w:u w:val="single"/>
        </w:rPr>
        <w:tab/>
      </w:r>
    </w:p>
  </w:footnote>
  <w:footnote w:type="continuationNotice" w:id="1">
    <w:p w:rsidR="008D79B6" w:rsidRPr="00BC739C" w:rsidRDefault="008D79B6" w:rsidP="00BC739C">
      <w:pPr>
        <w:spacing w:line="240" w:lineRule="auto"/>
        <w:rPr>
          <w:sz w:val="2"/>
          <w:szCs w:val="2"/>
        </w:rPr>
      </w:pPr>
    </w:p>
  </w:footnote>
  <w:footnote w:id="2">
    <w:p w:rsidR="008D79B6" w:rsidRPr="002D53EE" w:rsidRDefault="008D79B6" w:rsidP="002D53EE">
      <w:pPr>
        <w:pStyle w:val="FootnoteText"/>
      </w:pPr>
      <w:r>
        <w:tab/>
      </w:r>
      <w:r w:rsidRPr="002D53EE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Il n’est pas établi de compte rendu pour le reste de la séance.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9B6" w:rsidRPr="00190397" w:rsidRDefault="008D79B6">
    <w:pPr>
      <w:pStyle w:val="Header"/>
    </w:pPr>
    <w:r>
      <w:t>CRC/C/SR.1771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9B6" w:rsidRPr="00190397" w:rsidRDefault="008D79B6" w:rsidP="00190397">
    <w:pPr>
      <w:pStyle w:val="Header"/>
      <w:jc w:val="right"/>
    </w:pPr>
    <w:r>
      <w:t>CRC/C/SR.1771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D725C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E8A90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EC8F7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9C44A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9804B4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8E5C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ECE208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BEE9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5A425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CB66C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52CB06E6"/>
    <w:multiLevelType w:val="hybridMultilevel"/>
    <w:tmpl w:val="C35C16F0"/>
    <w:lvl w:ilvl="0" w:tplc="CB6214BA">
      <w:start w:val="7"/>
      <w:numFmt w:val="decimal"/>
      <w:lvlText w:val="%1.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0"/>
  </w:num>
  <w:num w:numId="35">
    <w:abstractNumId w:val="10"/>
  </w:num>
  <w:num w:numId="36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30D4"/>
    <w:rsid w:val="000156E6"/>
    <w:rsid w:val="00016AC5"/>
    <w:rsid w:val="00030E06"/>
    <w:rsid w:val="000379BC"/>
    <w:rsid w:val="00060E82"/>
    <w:rsid w:val="000654C8"/>
    <w:rsid w:val="000B696A"/>
    <w:rsid w:val="000C4435"/>
    <w:rsid w:val="000F3639"/>
    <w:rsid w:val="000F41F2"/>
    <w:rsid w:val="001049DE"/>
    <w:rsid w:val="001530D4"/>
    <w:rsid w:val="00154EFD"/>
    <w:rsid w:val="00160540"/>
    <w:rsid w:val="001651C2"/>
    <w:rsid w:val="00190397"/>
    <w:rsid w:val="00192EEB"/>
    <w:rsid w:val="001935D7"/>
    <w:rsid w:val="001A20FB"/>
    <w:rsid w:val="001D5CBF"/>
    <w:rsid w:val="001D7C67"/>
    <w:rsid w:val="001D7F8A"/>
    <w:rsid w:val="001E3DE1"/>
    <w:rsid w:val="001E3FEB"/>
    <w:rsid w:val="001E4A02"/>
    <w:rsid w:val="001E5727"/>
    <w:rsid w:val="001F5C6F"/>
    <w:rsid w:val="00225A8C"/>
    <w:rsid w:val="002434F0"/>
    <w:rsid w:val="002659F1"/>
    <w:rsid w:val="00284B6B"/>
    <w:rsid w:val="00287E79"/>
    <w:rsid w:val="002928F9"/>
    <w:rsid w:val="00294349"/>
    <w:rsid w:val="002A5D07"/>
    <w:rsid w:val="002A6FA5"/>
    <w:rsid w:val="002B5D4D"/>
    <w:rsid w:val="002C09FA"/>
    <w:rsid w:val="002C0E97"/>
    <w:rsid w:val="002C4D13"/>
    <w:rsid w:val="002D402B"/>
    <w:rsid w:val="002D53EE"/>
    <w:rsid w:val="003016B7"/>
    <w:rsid w:val="0031567F"/>
    <w:rsid w:val="00326CD1"/>
    <w:rsid w:val="003515AA"/>
    <w:rsid w:val="00374106"/>
    <w:rsid w:val="00384D6B"/>
    <w:rsid w:val="003976D5"/>
    <w:rsid w:val="003B13C8"/>
    <w:rsid w:val="003D2F6C"/>
    <w:rsid w:val="003D37D1"/>
    <w:rsid w:val="003D6C68"/>
    <w:rsid w:val="003D73DC"/>
    <w:rsid w:val="003E0304"/>
    <w:rsid w:val="003E104B"/>
    <w:rsid w:val="003E7F2E"/>
    <w:rsid w:val="003F4CA4"/>
    <w:rsid w:val="00405820"/>
    <w:rsid w:val="004159D0"/>
    <w:rsid w:val="00421F4D"/>
    <w:rsid w:val="00427866"/>
    <w:rsid w:val="004377D2"/>
    <w:rsid w:val="00443996"/>
    <w:rsid w:val="00461248"/>
    <w:rsid w:val="00476864"/>
    <w:rsid w:val="004A2D7C"/>
    <w:rsid w:val="004B5F73"/>
    <w:rsid w:val="004C5ECD"/>
    <w:rsid w:val="0051241E"/>
    <w:rsid w:val="00515B9F"/>
    <w:rsid w:val="00543D5E"/>
    <w:rsid w:val="00564901"/>
    <w:rsid w:val="00565453"/>
    <w:rsid w:val="00571F41"/>
    <w:rsid w:val="005904C2"/>
    <w:rsid w:val="005E2C34"/>
    <w:rsid w:val="005E5D1F"/>
    <w:rsid w:val="005F18ED"/>
    <w:rsid w:val="0060753B"/>
    <w:rsid w:val="00611D43"/>
    <w:rsid w:val="00612D48"/>
    <w:rsid w:val="00616B45"/>
    <w:rsid w:val="0062335C"/>
    <w:rsid w:val="00630D9B"/>
    <w:rsid w:val="00631953"/>
    <w:rsid w:val="006439EC"/>
    <w:rsid w:val="00651A0C"/>
    <w:rsid w:val="00667B9F"/>
    <w:rsid w:val="006819DE"/>
    <w:rsid w:val="006A2FF6"/>
    <w:rsid w:val="006B4590"/>
    <w:rsid w:val="006C340C"/>
    <w:rsid w:val="006D56FD"/>
    <w:rsid w:val="006D7256"/>
    <w:rsid w:val="006E5F2E"/>
    <w:rsid w:val="006F3F08"/>
    <w:rsid w:val="00702B66"/>
    <w:rsid w:val="0070347C"/>
    <w:rsid w:val="00716BD0"/>
    <w:rsid w:val="007176C1"/>
    <w:rsid w:val="00767DB0"/>
    <w:rsid w:val="007D7C87"/>
    <w:rsid w:val="007F55CB"/>
    <w:rsid w:val="00824645"/>
    <w:rsid w:val="0083305B"/>
    <w:rsid w:val="00844750"/>
    <w:rsid w:val="00853D2C"/>
    <w:rsid w:val="0087118F"/>
    <w:rsid w:val="0087435B"/>
    <w:rsid w:val="00877A1F"/>
    <w:rsid w:val="008B44C4"/>
    <w:rsid w:val="008C173F"/>
    <w:rsid w:val="008D79B6"/>
    <w:rsid w:val="008E7FAE"/>
    <w:rsid w:val="00901884"/>
    <w:rsid w:val="00911BF7"/>
    <w:rsid w:val="009139BC"/>
    <w:rsid w:val="00967EE0"/>
    <w:rsid w:val="00977EC8"/>
    <w:rsid w:val="00990842"/>
    <w:rsid w:val="009B4ED6"/>
    <w:rsid w:val="009B7DCA"/>
    <w:rsid w:val="009D2481"/>
    <w:rsid w:val="009D3A8C"/>
    <w:rsid w:val="009E7956"/>
    <w:rsid w:val="00A12816"/>
    <w:rsid w:val="00A2492E"/>
    <w:rsid w:val="00A542BD"/>
    <w:rsid w:val="00A632D9"/>
    <w:rsid w:val="00AA40B8"/>
    <w:rsid w:val="00AA7473"/>
    <w:rsid w:val="00AB540F"/>
    <w:rsid w:val="00AB5DE8"/>
    <w:rsid w:val="00AC67A1"/>
    <w:rsid w:val="00AC7977"/>
    <w:rsid w:val="00AD1127"/>
    <w:rsid w:val="00AE352C"/>
    <w:rsid w:val="00AE6B04"/>
    <w:rsid w:val="00AF13BD"/>
    <w:rsid w:val="00B16D92"/>
    <w:rsid w:val="00B32E2D"/>
    <w:rsid w:val="00B4566F"/>
    <w:rsid w:val="00B61990"/>
    <w:rsid w:val="00B85963"/>
    <w:rsid w:val="00B870D8"/>
    <w:rsid w:val="00B93DB1"/>
    <w:rsid w:val="00B96232"/>
    <w:rsid w:val="00BB7E84"/>
    <w:rsid w:val="00BC739C"/>
    <w:rsid w:val="00BD1027"/>
    <w:rsid w:val="00BD2411"/>
    <w:rsid w:val="00BE2FFC"/>
    <w:rsid w:val="00BF0556"/>
    <w:rsid w:val="00BF0F93"/>
    <w:rsid w:val="00C261F8"/>
    <w:rsid w:val="00C33100"/>
    <w:rsid w:val="00C35771"/>
    <w:rsid w:val="00C36B9B"/>
    <w:rsid w:val="00C40E9F"/>
    <w:rsid w:val="00C434E0"/>
    <w:rsid w:val="00CD1A71"/>
    <w:rsid w:val="00CD1FBB"/>
    <w:rsid w:val="00CE51A3"/>
    <w:rsid w:val="00CF3070"/>
    <w:rsid w:val="00CF4625"/>
    <w:rsid w:val="00CF485B"/>
    <w:rsid w:val="00D016B5"/>
    <w:rsid w:val="00D01B2B"/>
    <w:rsid w:val="00D034F1"/>
    <w:rsid w:val="00D10597"/>
    <w:rsid w:val="00D11559"/>
    <w:rsid w:val="00D27D5E"/>
    <w:rsid w:val="00D754E7"/>
    <w:rsid w:val="00D76D01"/>
    <w:rsid w:val="00D77231"/>
    <w:rsid w:val="00D84676"/>
    <w:rsid w:val="00DC79F2"/>
    <w:rsid w:val="00DE6D90"/>
    <w:rsid w:val="00DF002F"/>
    <w:rsid w:val="00E0244D"/>
    <w:rsid w:val="00E43456"/>
    <w:rsid w:val="00E81E94"/>
    <w:rsid w:val="00E82607"/>
    <w:rsid w:val="00E84820"/>
    <w:rsid w:val="00EA4E2D"/>
    <w:rsid w:val="00EB2003"/>
    <w:rsid w:val="00F47851"/>
    <w:rsid w:val="00F61A5B"/>
    <w:rsid w:val="00F65E9C"/>
    <w:rsid w:val="00F943CD"/>
    <w:rsid w:val="00FA5A79"/>
    <w:rsid w:val="00FB0BFE"/>
    <w:rsid w:val="00FB106B"/>
    <w:rsid w:val="00FB4C51"/>
    <w:rsid w:val="00FB71B9"/>
    <w:rsid w:val="00FD2845"/>
    <w:rsid w:val="00FD32FD"/>
    <w:rsid w:val="00FE30BF"/>
    <w:rsid w:val="00FE777F"/>
    <w:rsid w:val="00FF1DBD"/>
    <w:rsid w:val="00FF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421F4D"/>
    <w:rPr>
      <w:color w:val="auto"/>
      <w:u w:val="none"/>
    </w:rPr>
  </w:style>
  <w:style w:type="character" w:styleId="FollowedHyperlink">
    <w:name w:val="FollowedHyperlink"/>
    <w:rsid w:val="00421F4D"/>
    <w:rPr>
      <w:color w:val="auto"/>
      <w:u w:val="none"/>
    </w:rPr>
  </w:style>
  <w:style w:type="paragraph" w:customStyle="1" w:styleId="ParNoG">
    <w:name w:val="_ParNo_G"/>
    <w:basedOn w:val="SingleTxtG"/>
    <w:rsid w:val="00DC79F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</Template>
  <TotalTime>1</TotalTime>
  <Pages>6</Pages>
  <Words>2857</Words>
  <Characters>15372</Characters>
  <Application>Microsoft Office Word</Application>
  <DocSecurity>4</DocSecurity>
  <Lines>236</Lines>
  <Paragraphs>68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CRC/C/SR.1771</vt:lpstr>
    </vt:vector>
  </TitlesOfParts>
  <Company>Corinne</Company>
  <LinksUpToDate>false</LinksUpToDate>
  <CharactersWithSpaces>18161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CRC/C/SR.1771</dc:title>
  <dc:subject>final</dc:subject>
  <dc:creator>C. ROBERT</dc:creator>
  <cp:keywords/>
  <dc:description/>
  <cp:lastModifiedBy>C. ROBERT</cp:lastModifiedBy>
  <cp:revision>2</cp:revision>
  <cp:lastPrinted>2013-06-17T13:05:00Z</cp:lastPrinted>
  <dcterms:created xsi:type="dcterms:W3CDTF">2013-06-17T14:00:00Z</dcterms:created>
  <dcterms:modified xsi:type="dcterms:W3CDTF">2013-06-17T14:00:00Z</dcterms:modified>
</cp:coreProperties>
</file>