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5E1A83CB" w14:textId="77777777" w:rsidTr="005B51C4">
        <w:trPr>
          <w:trHeight w:hRule="exact" w:val="851"/>
        </w:trPr>
        <w:tc>
          <w:tcPr>
            <w:tcW w:w="1274" w:type="dxa"/>
            <w:tcBorders>
              <w:bottom w:val="single" w:sz="4" w:space="0" w:color="auto"/>
            </w:tcBorders>
            <w:shd w:val="clear" w:color="auto" w:fill="auto"/>
          </w:tcPr>
          <w:p w14:paraId="3FFE6DD7" w14:textId="77777777" w:rsidR="006B3E27" w:rsidRPr="00C175A6" w:rsidRDefault="006B3E27" w:rsidP="00F227F6">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1EC8B549"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14DF85BE" w14:textId="0385401B" w:rsidR="006B3E27" w:rsidRPr="007B7B20" w:rsidRDefault="007B7B20" w:rsidP="007B7B20">
            <w:pPr>
              <w:bidi w:val="0"/>
              <w:rPr>
                <w:szCs w:val="20"/>
              </w:rPr>
            </w:pPr>
            <w:r w:rsidRPr="000A757D">
              <w:rPr>
                <w:sz w:val="40"/>
                <w:szCs w:val="20"/>
              </w:rPr>
              <w:t>CCPR</w:t>
            </w:r>
            <w:r w:rsidRPr="000A757D">
              <w:rPr>
                <w:szCs w:val="20"/>
              </w:rPr>
              <w:t>/C/CYP/CO/</w:t>
            </w:r>
            <w:r w:rsidRPr="00B80D2D">
              <w:rPr>
                <w:szCs w:val="20"/>
              </w:rPr>
              <w:t>5</w:t>
            </w:r>
          </w:p>
        </w:tc>
      </w:tr>
      <w:tr w:rsidR="006B3E27" w:rsidRPr="00C175A6" w14:paraId="3939EF32" w14:textId="77777777" w:rsidTr="005B51C4">
        <w:trPr>
          <w:trHeight w:hRule="exact" w:val="2835"/>
        </w:trPr>
        <w:tc>
          <w:tcPr>
            <w:tcW w:w="1274" w:type="dxa"/>
            <w:tcBorders>
              <w:top w:val="single" w:sz="4" w:space="0" w:color="auto"/>
              <w:bottom w:val="single" w:sz="12" w:space="0" w:color="auto"/>
            </w:tcBorders>
            <w:shd w:val="clear" w:color="auto" w:fill="auto"/>
          </w:tcPr>
          <w:p w14:paraId="3A3EDE4F"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8B056B8" wp14:editId="1FFBB686">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8E35531" w14:textId="77777777" w:rsidR="006B3E27" w:rsidRPr="00B80D2D" w:rsidRDefault="00ED7442" w:rsidP="00730446">
            <w:pPr>
              <w:spacing w:before="120" w:after="40" w:line="640" w:lineRule="exact"/>
              <w:ind w:left="57"/>
              <w:rPr>
                <w:b/>
                <w:bCs/>
                <w:sz w:val="46"/>
                <w:szCs w:val="46"/>
              </w:rPr>
            </w:pPr>
            <w:r w:rsidRPr="00B80D2D">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3D43B4A" w14:textId="28E263EF" w:rsidR="006B3E27" w:rsidRDefault="007B7B20" w:rsidP="004B27E0">
            <w:pPr>
              <w:bidi w:val="0"/>
              <w:spacing w:before="240"/>
              <w:rPr>
                <w:szCs w:val="20"/>
              </w:rPr>
            </w:pPr>
            <w:r>
              <w:rPr>
                <w:szCs w:val="20"/>
              </w:rPr>
              <w:t>Dist</w:t>
            </w:r>
            <w:r w:rsidR="000A757D" w:rsidRPr="000A757D">
              <w:rPr>
                <w:szCs w:val="20"/>
              </w:rPr>
              <w:t>r.:</w:t>
            </w:r>
            <w:r>
              <w:rPr>
                <w:szCs w:val="20"/>
              </w:rPr>
              <w:t xml:space="preserve"> General</w:t>
            </w:r>
          </w:p>
          <w:p w14:paraId="0474E4D1" w14:textId="2C57A8FB" w:rsidR="007B7B20" w:rsidRDefault="006B6602" w:rsidP="007B7B20">
            <w:pPr>
              <w:bidi w:val="0"/>
              <w:spacing w:line="240" w:lineRule="exact"/>
              <w:jc w:val="left"/>
              <w:rPr>
                <w:szCs w:val="20"/>
              </w:rPr>
            </w:pPr>
            <w:r w:rsidRPr="00B80D2D">
              <w:rPr>
                <w:szCs w:val="20"/>
              </w:rPr>
              <w:t>11</w:t>
            </w:r>
            <w:r>
              <w:rPr>
                <w:szCs w:val="20"/>
              </w:rPr>
              <w:t xml:space="preserve"> September </w:t>
            </w:r>
            <w:r w:rsidR="007B7B20" w:rsidRPr="00B80D2D">
              <w:rPr>
                <w:szCs w:val="20"/>
              </w:rPr>
              <w:t>2023</w:t>
            </w:r>
          </w:p>
          <w:p w14:paraId="4DBBDA0E" w14:textId="77777777" w:rsidR="007B7B20" w:rsidRDefault="007B7B20" w:rsidP="007B7B20">
            <w:pPr>
              <w:bidi w:val="0"/>
              <w:spacing w:line="240" w:lineRule="exact"/>
              <w:jc w:val="left"/>
              <w:rPr>
                <w:szCs w:val="20"/>
              </w:rPr>
            </w:pPr>
            <w:r>
              <w:rPr>
                <w:szCs w:val="20"/>
              </w:rPr>
              <w:t>Arabic</w:t>
            </w:r>
          </w:p>
          <w:p w14:paraId="64480021" w14:textId="5558CCEF" w:rsidR="007B7B20" w:rsidRPr="007B7B20" w:rsidRDefault="007B7B20" w:rsidP="007B7B20">
            <w:pPr>
              <w:bidi w:val="0"/>
              <w:spacing w:line="240" w:lineRule="exact"/>
              <w:jc w:val="left"/>
              <w:rPr>
                <w:szCs w:val="20"/>
              </w:rPr>
            </w:pPr>
            <w:r>
              <w:rPr>
                <w:szCs w:val="20"/>
              </w:rPr>
              <w:t>Origina</w:t>
            </w:r>
            <w:r w:rsidR="000A757D" w:rsidRPr="000A757D">
              <w:rPr>
                <w:szCs w:val="20"/>
              </w:rPr>
              <w:t xml:space="preserve">l: </w:t>
            </w:r>
            <w:r>
              <w:rPr>
                <w:szCs w:val="20"/>
              </w:rPr>
              <w:t>English</w:t>
            </w:r>
          </w:p>
        </w:tc>
      </w:tr>
    </w:tbl>
    <w:p w14:paraId="736E3969" w14:textId="77777777" w:rsidR="00725F8C" w:rsidRPr="00B80D2D" w:rsidRDefault="00725F8C" w:rsidP="006B6602">
      <w:pPr>
        <w:pStyle w:val="SingleTxtGA"/>
        <w:spacing w:before="120" w:after="0"/>
        <w:ind w:left="0" w:right="283"/>
        <w:jc w:val="left"/>
        <w:rPr>
          <w:b/>
          <w:bCs/>
          <w:sz w:val="26"/>
          <w:szCs w:val="26"/>
          <w:lang w:val="ar-SA" w:eastAsia="zh-TW" w:bidi="en-GB"/>
        </w:rPr>
      </w:pPr>
      <w:r w:rsidRPr="00B80D2D">
        <w:rPr>
          <w:b/>
          <w:bCs/>
          <w:sz w:val="26"/>
          <w:szCs w:val="26"/>
          <w:rtl/>
        </w:rPr>
        <w:t>اللجنة المعنية بحقوق الإنسان</w:t>
      </w:r>
    </w:p>
    <w:p w14:paraId="669D662E" w14:textId="2C5BDB72" w:rsidR="00725F8C" w:rsidRPr="00B80D2D" w:rsidRDefault="00725F8C" w:rsidP="006B6602">
      <w:pPr>
        <w:pStyle w:val="HChGA"/>
        <w:rPr>
          <w:sz w:val="34"/>
          <w:szCs w:val="24"/>
          <w:lang w:val="en-US" w:eastAsia="zh-TW" w:bidi="en-GB"/>
        </w:rPr>
      </w:pPr>
      <w:r w:rsidRPr="00B80D2D">
        <w:rPr>
          <w:rtl/>
        </w:rPr>
        <w:tab/>
      </w:r>
      <w:r w:rsidRPr="00B80D2D">
        <w:rPr>
          <w:rtl/>
        </w:rPr>
        <w:tab/>
        <w:t>الملاحظات الختامية بشأن التقرير الدوري الخامس لقبرص</w:t>
      </w:r>
      <w:r w:rsidR="006B6602" w:rsidRPr="00B80D2D">
        <w:rPr>
          <w:rStyle w:val="FootnoteReference"/>
          <w:sz w:val="26"/>
          <w:szCs w:val="26"/>
          <w:vertAlign w:val="baseline"/>
          <w:rtl/>
          <w:lang w:val="en-US" w:eastAsia="zh-TW"/>
        </w:rPr>
        <w:footnoteReference w:customMarkFollows="1" w:id="1"/>
        <w:t>*</w:t>
      </w:r>
    </w:p>
    <w:p w14:paraId="64479CA9" w14:textId="09CD5B8C" w:rsidR="000A757D" w:rsidRPr="000A757D" w:rsidRDefault="00725F8C" w:rsidP="006B6602">
      <w:pPr>
        <w:pStyle w:val="SingleTxtGA"/>
        <w:rPr>
          <w:rFonts w:eastAsiaTheme="minorEastAsia"/>
          <w:lang w:val="ar-SA" w:eastAsia="zh-TW" w:bidi="en-GB"/>
        </w:rPr>
      </w:pPr>
      <w:bookmarkStart w:id="0" w:name="_Hlk102133385"/>
      <w:r w:rsidRPr="00B80D2D">
        <w:rPr>
          <w:rFonts w:eastAsiaTheme="minorEastAsia"/>
          <w:rtl/>
        </w:rPr>
        <w:t>1</w:t>
      </w:r>
      <w:r w:rsidRPr="006B6602">
        <w:rPr>
          <w:rFonts w:eastAsiaTheme="minorEastAsia"/>
          <w:rtl/>
        </w:rPr>
        <w:t>-</w:t>
      </w:r>
      <w:r w:rsidRPr="006B6602">
        <w:rPr>
          <w:rFonts w:eastAsiaTheme="minorEastAsia"/>
          <w:rtl/>
        </w:rPr>
        <w:tab/>
        <w:t>نظرت اللجنة في التقرير الدوري الخامس لقبرص</w:t>
      </w:r>
      <w:r w:rsidR="000A757D">
        <w:rPr>
          <w:rStyle w:val="FootnoteReference"/>
          <w:rFonts w:eastAsiaTheme="minorEastAsia"/>
          <w:sz w:val="22"/>
          <w:rtl/>
        </w:rPr>
        <w:t>(</w:t>
      </w:r>
      <w:r w:rsidR="000A757D" w:rsidRPr="00B80D2D">
        <w:rPr>
          <w:rStyle w:val="FootnoteReference"/>
          <w:rFonts w:eastAsiaTheme="minorEastAsia"/>
          <w:sz w:val="22"/>
          <w:lang w:val="en-US"/>
        </w:rPr>
        <w:footnoteReference w:id="2"/>
      </w:r>
      <w:r w:rsidR="006B6602">
        <w:rPr>
          <w:rStyle w:val="FootnoteReference"/>
          <w:rFonts w:eastAsiaTheme="minorEastAsia"/>
          <w:sz w:val="22"/>
          <w:rtl/>
        </w:rPr>
        <w:t>)</w:t>
      </w:r>
      <w:r w:rsidRPr="006B6602">
        <w:rPr>
          <w:rFonts w:eastAsiaTheme="minorEastAsia"/>
          <w:rtl/>
        </w:rPr>
        <w:t xml:space="preserve"> في جلستيها </w:t>
      </w:r>
      <w:r w:rsidRPr="00B80D2D">
        <w:rPr>
          <w:rFonts w:eastAsiaTheme="minorEastAsia"/>
          <w:rtl/>
        </w:rPr>
        <w:t>3999</w:t>
      </w:r>
      <w:r w:rsidRPr="006B6602">
        <w:rPr>
          <w:rFonts w:eastAsiaTheme="minorEastAsia"/>
          <w:rtl/>
        </w:rPr>
        <w:t xml:space="preserve"> و</w:t>
      </w:r>
      <w:r w:rsidRPr="00B80D2D">
        <w:rPr>
          <w:rFonts w:eastAsiaTheme="minorEastAsia"/>
          <w:rtl/>
        </w:rPr>
        <w:t>4000</w:t>
      </w:r>
      <w:r w:rsidRPr="006B6602">
        <w:rPr>
          <w:rFonts w:eastAsiaTheme="minorEastAsia"/>
          <w:rtl/>
        </w:rPr>
        <w:t xml:space="preserve"> المعقودتين في</w:t>
      </w:r>
      <w:r w:rsidR="000A757D">
        <w:rPr>
          <w:rFonts w:eastAsiaTheme="minorEastAsia" w:hint="cs"/>
          <w:rtl/>
        </w:rPr>
        <w:t> </w:t>
      </w:r>
      <w:r w:rsidRPr="00B80D2D">
        <w:rPr>
          <w:rFonts w:eastAsiaTheme="minorEastAsia"/>
          <w:rtl/>
        </w:rPr>
        <w:t>28</w:t>
      </w:r>
      <w:r w:rsidRPr="006B6602">
        <w:rPr>
          <w:rFonts w:eastAsiaTheme="minorEastAsia"/>
          <w:rtl/>
        </w:rPr>
        <w:t xml:space="preserve"> و</w:t>
      </w:r>
      <w:r w:rsidRPr="00B80D2D">
        <w:rPr>
          <w:rFonts w:eastAsiaTheme="minorEastAsia"/>
          <w:rtl/>
        </w:rPr>
        <w:t>30</w:t>
      </w:r>
      <w:r w:rsidRPr="006B6602">
        <w:rPr>
          <w:rFonts w:eastAsiaTheme="minorEastAsia"/>
          <w:rtl/>
        </w:rPr>
        <w:t xml:space="preserve"> حزيران/يونيه </w:t>
      </w:r>
      <w:r w:rsidRPr="00B80D2D">
        <w:rPr>
          <w:rFonts w:eastAsiaTheme="minorEastAsia"/>
          <w:rtl/>
        </w:rPr>
        <w:t>2023</w:t>
      </w:r>
      <w:r w:rsidR="000A757D">
        <w:rPr>
          <w:rStyle w:val="FootnoteReference"/>
          <w:rFonts w:eastAsiaTheme="minorEastAsia"/>
          <w:sz w:val="22"/>
          <w:rtl/>
        </w:rPr>
        <w:t>(</w:t>
      </w:r>
      <w:r w:rsidR="000A757D" w:rsidRPr="00B80D2D">
        <w:rPr>
          <w:rStyle w:val="FootnoteReference"/>
          <w:rFonts w:eastAsiaTheme="minorEastAsia"/>
          <w:sz w:val="22"/>
          <w:lang w:val="en-US"/>
        </w:rPr>
        <w:footnoteReference w:id="3"/>
      </w:r>
      <w:r w:rsidR="000A757D" w:rsidRPr="000A757D">
        <w:rPr>
          <w:rStyle w:val="FootnoteReference"/>
          <w:rFonts w:eastAsiaTheme="minorEastAsia"/>
          <w:sz w:val="22"/>
          <w:rtl/>
        </w:rPr>
        <w:t>)</w:t>
      </w:r>
      <w:r w:rsidR="000A757D" w:rsidRPr="000A757D">
        <w:rPr>
          <w:rFonts w:eastAsiaTheme="minorEastAsia" w:hint="cs"/>
          <w:rtl/>
        </w:rPr>
        <w:t>.</w:t>
      </w:r>
      <w:r w:rsidR="000A757D" w:rsidRPr="000A757D">
        <w:rPr>
          <w:rFonts w:eastAsiaTheme="minorEastAsia"/>
          <w:rtl/>
        </w:rPr>
        <w:t xml:space="preserve"> </w:t>
      </w:r>
      <w:r w:rsidRPr="006B6602">
        <w:rPr>
          <w:rFonts w:eastAsiaTheme="minorEastAsia"/>
          <w:rtl/>
        </w:rPr>
        <w:t xml:space="preserve">واعتمدت هذه الملاحظات الختامية في جلستها </w:t>
      </w:r>
      <w:r w:rsidRPr="00B80D2D">
        <w:rPr>
          <w:rFonts w:eastAsiaTheme="minorEastAsia"/>
          <w:rtl/>
        </w:rPr>
        <w:t>4028</w:t>
      </w:r>
      <w:r w:rsidRPr="006B6602">
        <w:rPr>
          <w:rFonts w:eastAsiaTheme="minorEastAsia"/>
          <w:rtl/>
        </w:rPr>
        <w:t>، المعقودة في</w:t>
      </w:r>
      <w:r w:rsidR="000A757D">
        <w:rPr>
          <w:rFonts w:eastAsiaTheme="minorEastAsia" w:hint="cs"/>
          <w:rtl/>
        </w:rPr>
        <w:t> </w:t>
      </w:r>
      <w:r w:rsidRPr="00B80D2D">
        <w:rPr>
          <w:rFonts w:eastAsiaTheme="minorEastAsia"/>
          <w:rtl/>
        </w:rPr>
        <w:t>20</w:t>
      </w:r>
      <w:r w:rsidRPr="006B6602">
        <w:rPr>
          <w:rFonts w:eastAsiaTheme="minorEastAsia"/>
          <w:rtl/>
        </w:rPr>
        <w:t xml:space="preserve"> تموز/يوليه </w:t>
      </w:r>
      <w:r w:rsidRPr="00B80D2D">
        <w:rPr>
          <w:rFonts w:eastAsiaTheme="minorEastAsia"/>
          <w:rtl/>
        </w:rPr>
        <w:t>202</w:t>
      </w:r>
      <w:r w:rsidR="000A757D" w:rsidRPr="00B80D2D">
        <w:rPr>
          <w:rFonts w:eastAsiaTheme="minorEastAsia"/>
          <w:rtl/>
        </w:rPr>
        <w:t>3</w:t>
      </w:r>
      <w:r w:rsidR="000A757D" w:rsidRPr="000A757D">
        <w:rPr>
          <w:rFonts w:eastAsiaTheme="minorEastAsia"/>
          <w:rtl/>
        </w:rPr>
        <w:t>.</w:t>
      </w:r>
    </w:p>
    <w:p w14:paraId="43925EC9" w14:textId="2A51F363" w:rsidR="00725F8C" w:rsidRPr="00B80D2D" w:rsidRDefault="000A757D" w:rsidP="000A757D">
      <w:pPr>
        <w:pStyle w:val="H1GA"/>
        <w:rPr>
          <w:lang w:val="ar-SA" w:eastAsia="zh-TW" w:bidi="en-GB"/>
        </w:rPr>
      </w:pPr>
      <w:r w:rsidRPr="00B80D2D">
        <w:rPr>
          <w:rtl/>
        </w:rPr>
        <w:tab/>
      </w:r>
      <w:r w:rsidR="00725F8C" w:rsidRPr="00B80D2D">
        <w:rPr>
          <w:rtl/>
        </w:rPr>
        <w:t>ألف-</w:t>
      </w:r>
      <w:r w:rsidR="00725F8C" w:rsidRPr="00B80D2D">
        <w:rPr>
          <w:rtl/>
        </w:rPr>
        <w:tab/>
        <w:t>مقدمة</w:t>
      </w:r>
      <w:bookmarkEnd w:id="0"/>
    </w:p>
    <w:p w14:paraId="614B1FE8" w14:textId="6A598A85" w:rsidR="00725F8C" w:rsidRPr="006B6602" w:rsidRDefault="00725F8C" w:rsidP="006B6602">
      <w:pPr>
        <w:pStyle w:val="SingleTxtGA"/>
        <w:rPr>
          <w:rFonts w:eastAsiaTheme="minorEastAsia"/>
          <w:lang w:val="ar-SA" w:eastAsia="zh-TW" w:bidi="en-GB"/>
        </w:rPr>
      </w:pPr>
      <w:r w:rsidRPr="00B80D2D">
        <w:rPr>
          <w:rFonts w:eastAsiaTheme="minorEastAsia"/>
          <w:rtl/>
        </w:rPr>
        <w:t>2</w:t>
      </w:r>
      <w:r w:rsidRPr="006B6602">
        <w:rPr>
          <w:rFonts w:eastAsiaTheme="minorEastAsia"/>
          <w:rtl/>
        </w:rPr>
        <w:t>-</w:t>
      </w:r>
      <w:r w:rsidRPr="006B6602">
        <w:rPr>
          <w:rFonts w:eastAsiaTheme="minorEastAsia"/>
          <w:rtl/>
        </w:rPr>
        <w:tab/>
        <w:t>تعرب اللجنة عن امتنانها للدولة الطرف لقبولها الإجراء المبسّط لتقديم التقارير ولتقديمها تقريرها الدوري الخامس رداً على قائمة المسائل المحالة قبل تقديم التقرير التي أُعدت في إطار هذا الإجراء</w:t>
      </w:r>
      <w:r w:rsidR="000A757D">
        <w:rPr>
          <w:rStyle w:val="FootnoteReference"/>
          <w:rFonts w:eastAsiaTheme="minorEastAsia"/>
          <w:sz w:val="22"/>
          <w:rtl/>
        </w:rPr>
        <w:t>(</w:t>
      </w:r>
      <w:r w:rsidR="000A757D" w:rsidRPr="00B80D2D">
        <w:rPr>
          <w:rStyle w:val="FootnoteReference"/>
          <w:rFonts w:eastAsiaTheme="minorEastAsia"/>
          <w:sz w:val="22"/>
          <w:lang w:val="en-US"/>
        </w:rPr>
        <w:footnoteReference w:id="4"/>
      </w:r>
      <w:r w:rsidR="000A757D" w:rsidRPr="000A757D">
        <w:rPr>
          <w:rStyle w:val="FootnoteReference"/>
          <w:rFonts w:eastAsiaTheme="minorEastAsia"/>
          <w:sz w:val="22"/>
          <w:rtl/>
        </w:rPr>
        <w:t>)</w:t>
      </w:r>
      <w:r w:rsidR="000A757D" w:rsidRPr="000A757D">
        <w:rPr>
          <w:rFonts w:eastAsiaTheme="minorEastAsia"/>
          <w:rtl/>
        </w:rPr>
        <w:t xml:space="preserve">. </w:t>
      </w:r>
      <w:r w:rsidRPr="006B6602">
        <w:rPr>
          <w:rFonts w:eastAsiaTheme="minorEastAsia"/>
          <w:rtl/>
        </w:rPr>
        <w:t>وتعرب عن تقديرها للفرصة التي أتيحت لها لتجديد حوارها البناء مع وفد الدولة الطرف بشأن التدابير المتخذة خلال الفترة المشمولة بالتقرير تنفيذاً لأحكام العهد. وتشكر اللجنة الدولة الطرف على الردود الشفوية التي قدمها الوفد وعلى المعلومات التكميلية المقدمة إليها كتابة.</w:t>
      </w:r>
    </w:p>
    <w:p w14:paraId="1A13EDC9" w14:textId="12330DB1" w:rsidR="00725F8C" w:rsidRPr="00B80D2D" w:rsidRDefault="000A757D" w:rsidP="000A757D">
      <w:pPr>
        <w:pStyle w:val="H1GA"/>
        <w:rPr>
          <w:lang w:val="ar-SA" w:eastAsia="zh-TW" w:bidi="en-GB"/>
        </w:rPr>
      </w:pPr>
      <w:r w:rsidRPr="00B80D2D">
        <w:rPr>
          <w:rtl/>
        </w:rPr>
        <w:tab/>
      </w:r>
      <w:r w:rsidR="00725F8C" w:rsidRPr="00B80D2D">
        <w:rPr>
          <w:rtl/>
        </w:rPr>
        <w:t>باء-</w:t>
      </w:r>
      <w:r w:rsidR="00725F8C" w:rsidRPr="00B80D2D">
        <w:rPr>
          <w:rtl/>
        </w:rPr>
        <w:tab/>
        <w:t>الجوانب الإيجابية</w:t>
      </w:r>
    </w:p>
    <w:p w14:paraId="0995FE15" w14:textId="2444A5EE" w:rsidR="00725F8C" w:rsidRPr="006B6602" w:rsidRDefault="00725F8C" w:rsidP="006B6602">
      <w:pPr>
        <w:pStyle w:val="SingleTxtGA"/>
        <w:rPr>
          <w:rFonts w:eastAsiaTheme="minorEastAsia"/>
          <w:lang w:val="ar-SA" w:eastAsia="zh-TW" w:bidi="en-GB"/>
        </w:rPr>
      </w:pPr>
      <w:r w:rsidRPr="00B80D2D">
        <w:rPr>
          <w:rFonts w:eastAsiaTheme="minorEastAsia"/>
          <w:rtl/>
        </w:rPr>
        <w:t>3</w:t>
      </w:r>
      <w:r w:rsidRPr="006B6602">
        <w:rPr>
          <w:rFonts w:eastAsiaTheme="minorEastAsia"/>
          <w:rtl/>
        </w:rPr>
        <w:t>-</w:t>
      </w:r>
      <w:r w:rsidRPr="006B6602">
        <w:rPr>
          <w:rFonts w:eastAsiaTheme="minorEastAsia"/>
          <w:rtl/>
        </w:rPr>
        <w:tab/>
        <w:t xml:space="preserve">ترحّب اللجنة باعتماد الدولة الطرف التدابير التشريعية التالية: </w:t>
      </w:r>
    </w:p>
    <w:p w14:paraId="5A4118BC" w14:textId="3DF4ECF9"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(أ)</w:t>
      </w:r>
      <w:r w:rsidR="00725F8C" w:rsidRPr="006B6602">
        <w:rPr>
          <w:rFonts w:eastAsiaTheme="minorEastAsia"/>
          <w:rtl/>
        </w:rPr>
        <w:tab/>
        <w:t xml:space="preserve">قانون (تعديل) القانون الجنائي (رقم </w:t>
      </w:r>
      <w:r w:rsidR="00725F8C" w:rsidRPr="00B80D2D">
        <w:rPr>
          <w:rFonts w:eastAsiaTheme="minorEastAsia"/>
        </w:rPr>
        <w:t>87</w:t>
      </w:r>
      <w:r w:rsidR="00725F8C" w:rsidRPr="006B6602">
        <w:rPr>
          <w:rFonts w:eastAsiaTheme="minorEastAsia"/>
        </w:rPr>
        <w:t>(</w:t>
      </w:r>
      <w:r w:rsidRPr="000A757D">
        <w:rPr>
          <w:rFonts w:eastAsiaTheme="minorEastAsia"/>
        </w:rPr>
        <w:t>I)</w:t>
      </w:r>
      <w:r w:rsidR="00725F8C" w:rsidRPr="006B6602">
        <w:rPr>
          <w:rFonts w:eastAsiaTheme="minorEastAsia"/>
        </w:rPr>
        <w:t>/</w:t>
      </w:r>
      <w:r w:rsidR="00725F8C" w:rsidRPr="00B80D2D">
        <w:rPr>
          <w:rFonts w:eastAsiaTheme="minorEastAsia"/>
        </w:rPr>
        <w:t>2015</w:t>
      </w:r>
      <w:r w:rsidR="00635FF4">
        <w:rPr>
          <w:rFonts w:eastAsiaTheme="minorEastAsia" w:hint="cs"/>
          <w:rtl/>
        </w:rPr>
        <w:t>)</w:t>
      </w:r>
      <w:r w:rsidR="006B6602">
        <w:rPr>
          <w:rFonts w:eastAsiaTheme="minorEastAsia"/>
          <w:rtl/>
        </w:rPr>
        <w:t xml:space="preserve">، </w:t>
      </w:r>
      <w:r w:rsidR="00725F8C" w:rsidRPr="006B6602">
        <w:rPr>
          <w:rFonts w:eastAsiaTheme="minorEastAsia"/>
          <w:rtl/>
        </w:rPr>
        <w:t>الذي يشكل بموجبه التحريض العلني على العنف أو الكراهية ضد مجموعة من الأشخاص أو ضد أي عضو في هذه المجموعة على أساس الميل الجنسي أو الهوية الجنسانية جريمة جنائية؛</w:t>
      </w:r>
    </w:p>
    <w:p w14:paraId="0E5ECB7A" w14:textId="4E609E5F"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(ب)</w:t>
      </w:r>
      <w:r w:rsidR="00725F8C" w:rsidRPr="006B6602">
        <w:rPr>
          <w:rFonts w:eastAsiaTheme="minorEastAsia"/>
          <w:rtl/>
        </w:rPr>
        <w:tab/>
        <w:t xml:space="preserve">قانون (تعديل) القانون الجنائي (رقم </w:t>
      </w:r>
      <w:r w:rsidR="00725F8C" w:rsidRPr="00B80D2D">
        <w:rPr>
          <w:rFonts w:eastAsiaTheme="minorEastAsia"/>
        </w:rPr>
        <w:t>31</w:t>
      </w:r>
      <w:r w:rsidR="00725F8C" w:rsidRPr="006B6602">
        <w:rPr>
          <w:rFonts w:eastAsiaTheme="minorEastAsia"/>
        </w:rPr>
        <w:t>(</w:t>
      </w:r>
      <w:r w:rsidRPr="000A757D">
        <w:rPr>
          <w:rFonts w:eastAsiaTheme="minorEastAsia"/>
        </w:rPr>
        <w:t>I)</w:t>
      </w:r>
      <w:r w:rsidR="00725F8C" w:rsidRPr="006B6602">
        <w:rPr>
          <w:rFonts w:eastAsiaTheme="minorEastAsia"/>
        </w:rPr>
        <w:t>/</w:t>
      </w:r>
      <w:r w:rsidR="00725F8C" w:rsidRPr="00B80D2D">
        <w:rPr>
          <w:rFonts w:eastAsiaTheme="minorEastAsia"/>
        </w:rPr>
        <w:t>2017</w:t>
      </w:r>
      <w:r w:rsidRPr="000A757D">
        <w:rPr>
          <w:rFonts w:eastAsiaTheme="minorEastAsia"/>
          <w:rtl/>
        </w:rPr>
        <w:t xml:space="preserve">)، </w:t>
      </w:r>
      <w:r w:rsidR="00725F8C" w:rsidRPr="006B6602">
        <w:rPr>
          <w:rFonts w:eastAsiaTheme="minorEastAsia"/>
          <w:rtl/>
        </w:rPr>
        <w:t>الذي ينص على أنه يجوز للمحكمة، في مرحلة إصدار الحكم، أن تعتبر من العوامل المشدِّدة وجود دافع التحيز ضد مجموعة من الأشخاص أو ضد أحد أفراد هذه المجموعة على أساس العرق، أو اللون، أو الأصل القومي أو الإثني، أو</w:t>
      </w:r>
      <w:r>
        <w:rPr>
          <w:rFonts w:eastAsiaTheme="minorEastAsia" w:hint="cs"/>
          <w:rtl/>
        </w:rPr>
        <w:t> </w:t>
      </w:r>
      <w:r w:rsidR="00725F8C" w:rsidRPr="006B6602">
        <w:rPr>
          <w:rFonts w:eastAsiaTheme="minorEastAsia"/>
          <w:rtl/>
        </w:rPr>
        <w:t>الدين أو غيره من المعتقدات، أو النسب، أو الميل الجنسي، أو الهوية الجنسانية؛</w:t>
      </w:r>
    </w:p>
    <w:p w14:paraId="65B0BF5D" w14:textId="6FBF26BB" w:rsidR="00725F8C" w:rsidRPr="006B6602" w:rsidRDefault="000A757D" w:rsidP="006B6602">
      <w:pPr>
        <w:pStyle w:val="SingleTxtGA"/>
        <w:rPr>
          <w:rFonts w:eastAsiaTheme="minorEastAsia"/>
          <w:lang w:val="en-US" w:eastAsia="zh-TW" w:bidi="en-GB"/>
        </w:rPr>
      </w:pPr>
      <w:r>
        <w:rPr>
          <w:rFonts w:eastAsiaTheme="minorEastAsia"/>
          <w:rtl/>
        </w:rPr>
        <w:lastRenderedPageBreak/>
        <w:tab/>
      </w:r>
      <w:r w:rsidR="00725F8C" w:rsidRPr="006B6602">
        <w:rPr>
          <w:rFonts w:eastAsiaTheme="minorEastAsia"/>
          <w:rtl/>
        </w:rPr>
        <w:t>(ج)</w:t>
      </w:r>
      <w:r w:rsidR="00725F8C" w:rsidRPr="006B6602">
        <w:rPr>
          <w:rFonts w:eastAsiaTheme="minorEastAsia"/>
          <w:rtl/>
        </w:rPr>
        <w:tab/>
        <w:t xml:space="preserve">قانون (تعديل) قانون حقوق الموقوفين والمحتجزين (رقم </w:t>
      </w:r>
      <w:r w:rsidR="00725F8C" w:rsidRPr="00B80D2D">
        <w:rPr>
          <w:rFonts w:eastAsiaTheme="minorEastAsia"/>
        </w:rPr>
        <w:t>22</w:t>
      </w:r>
      <w:r w:rsidR="00725F8C" w:rsidRPr="006B6602">
        <w:rPr>
          <w:rFonts w:eastAsiaTheme="minorEastAsia"/>
        </w:rPr>
        <w:t>(</w:t>
      </w:r>
      <w:r w:rsidRPr="000A757D">
        <w:rPr>
          <w:rFonts w:eastAsiaTheme="minorEastAsia"/>
        </w:rPr>
        <w:t>I)</w:t>
      </w:r>
      <w:r w:rsidR="00725F8C" w:rsidRPr="006B6602">
        <w:rPr>
          <w:rFonts w:eastAsiaTheme="minorEastAsia"/>
        </w:rPr>
        <w:t>/</w:t>
      </w:r>
      <w:r w:rsidR="00725F8C" w:rsidRPr="00B80D2D">
        <w:rPr>
          <w:rFonts w:eastAsiaTheme="minorEastAsia"/>
        </w:rPr>
        <w:t>201</w:t>
      </w:r>
      <w:r w:rsidRPr="00B80D2D">
        <w:rPr>
          <w:rFonts w:eastAsiaTheme="minorEastAsia"/>
        </w:rPr>
        <w:t>7</w:t>
      </w:r>
      <w:r w:rsidRPr="000A757D">
        <w:rPr>
          <w:rFonts w:eastAsiaTheme="minorEastAsia"/>
          <w:rtl/>
        </w:rPr>
        <w:t xml:space="preserve">) </w:t>
      </w:r>
      <w:r w:rsidR="00725F8C" w:rsidRPr="006B6602">
        <w:rPr>
          <w:rFonts w:eastAsiaTheme="minorEastAsia"/>
          <w:rtl/>
        </w:rPr>
        <w:t xml:space="preserve">(المعدل للقانون رقم </w:t>
      </w:r>
      <w:r w:rsidR="00725F8C" w:rsidRPr="00B80D2D">
        <w:rPr>
          <w:rFonts w:eastAsiaTheme="minorEastAsia"/>
        </w:rPr>
        <w:t>163</w:t>
      </w:r>
      <w:r w:rsidR="00725F8C" w:rsidRPr="006B6602">
        <w:rPr>
          <w:rFonts w:eastAsiaTheme="minorEastAsia"/>
        </w:rPr>
        <w:t>(</w:t>
      </w:r>
      <w:r w:rsidRPr="000A757D">
        <w:rPr>
          <w:rFonts w:eastAsiaTheme="minorEastAsia"/>
        </w:rPr>
        <w:t>I)</w:t>
      </w:r>
      <w:r w:rsidR="00A859DA">
        <w:rPr>
          <w:rFonts w:eastAsiaTheme="minorEastAsia"/>
        </w:rPr>
        <w:t>/</w:t>
      </w:r>
      <w:r w:rsidR="00725F8C" w:rsidRPr="00B80D2D">
        <w:rPr>
          <w:rFonts w:eastAsiaTheme="minorEastAsia"/>
        </w:rPr>
        <w:t>2005</w:t>
      </w:r>
      <w:r w:rsidRPr="000A757D">
        <w:rPr>
          <w:rFonts w:eastAsiaTheme="minorEastAsia"/>
          <w:rtl/>
        </w:rPr>
        <w:t xml:space="preserve">)، </w:t>
      </w:r>
      <w:r w:rsidR="00725F8C" w:rsidRPr="006B6602">
        <w:rPr>
          <w:rFonts w:eastAsiaTheme="minorEastAsia"/>
          <w:rtl/>
        </w:rPr>
        <w:t>الذي ينص على الحق في الحصول على المعلومات، والحق في الوصول إلى محام، والحق في إبلاغ طرف ثالث في حالة الحرمان من الحرية، والحق في الاتصال بشخص ثالث وبالسلطات القنصلية أثناء الحرمان من الحرية؛</w:t>
      </w:r>
      <w:bookmarkStart w:id="1" w:name="_Hlk145075004"/>
      <w:bookmarkStart w:id="2" w:name="_Hlk145074979"/>
      <w:bookmarkEnd w:id="1"/>
    </w:p>
    <w:p w14:paraId="48AA4DE4" w14:textId="41BEA567" w:rsidR="00725F8C" w:rsidRPr="006B6602" w:rsidRDefault="000A757D" w:rsidP="006B6602">
      <w:pPr>
        <w:pStyle w:val="SingleTxtGA"/>
        <w:rPr>
          <w:rFonts w:eastAsiaTheme="minorEastAsia"/>
          <w:lang w:val="ar-SA" w:eastAsia="zh-TW" w:bidi="en-GB"/>
        </w:rPr>
      </w:pPr>
      <w:bookmarkStart w:id="3" w:name="_Hlk145075335"/>
      <w:bookmarkEnd w:id="2"/>
      <w:r>
        <w:rPr>
          <w:rFonts w:eastAsiaTheme="minorEastAsia"/>
          <w:rtl/>
        </w:rPr>
        <w:tab/>
      </w:r>
      <w:r w:rsidR="00725F8C" w:rsidRPr="006B6602">
        <w:rPr>
          <w:rFonts w:eastAsiaTheme="minorEastAsia"/>
          <w:rtl/>
        </w:rPr>
        <w:t>(د)</w:t>
      </w:r>
      <w:r w:rsidR="00725F8C" w:rsidRPr="006B6602">
        <w:rPr>
          <w:rFonts w:eastAsiaTheme="minorEastAsia"/>
          <w:rtl/>
        </w:rPr>
        <w:tab/>
        <w:t xml:space="preserve">قانون (تعديل) قانون حقوق الموقوفين والمحتجزين (رقم </w:t>
      </w:r>
      <w:r w:rsidR="00725F8C" w:rsidRPr="00B80D2D">
        <w:rPr>
          <w:rFonts w:eastAsiaTheme="minorEastAsia"/>
        </w:rPr>
        <w:t>111</w:t>
      </w:r>
      <w:r w:rsidR="00725F8C" w:rsidRPr="006B6602">
        <w:rPr>
          <w:rFonts w:eastAsiaTheme="minorEastAsia"/>
        </w:rPr>
        <w:t>(</w:t>
      </w:r>
      <w:r w:rsidRPr="000A757D">
        <w:rPr>
          <w:rFonts w:eastAsiaTheme="minorEastAsia"/>
        </w:rPr>
        <w:t>I)</w:t>
      </w:r>
      <w:r w:rsidR="00A859DA">
        <w:rPr>
          <w:rFonts w:eastAsiaTheme="minorEastAsia"/>
        </w:rPr>
        <w:t>/</w:t>
      </w:r>
      <w:r w:rsidR="00725F8C" w:rsidRPr="00B80D2D">
        <w:rPr>
          <w:rFonts w:eastAsiaTheme="minorEastAsia"/>
        </w:rPr>
        <w:t>201</w:t>
      </w:r>
      <w:r w:rsidRPr="00B80D2D">
        <w:rPr>
          <w:rFonts w:eastAsiaTheme="minorEastAsia"/>
        </w:rPr>
        <w:t>8</w:t>
      </w:r>
      <w:r w:rsidRPr="000A757D">
        <w:rPr>
          <w:rFonts w:eastAsiaTheme="minorEastAsia"/>
          <w:rtl/>
        </w:rPr>
        <w:t xml:space="preserve">) </w:t>
      </w:r>
      <w:r w:rsidR="00725F8C" w:rsidRPr="006B6602">
        <w:rPr>
          <w:rFonts w:eastAsiaTheme="minorEastAsia"/>
          <w:rtl/>
        </w:rPr>
        <w:t xml:space="preserve">(المعدِّل للقانون رقم </w:t>
      </w:r>
      <w:r w:rsidR="00725F8C" w:rsidRPr="00B80D2D">
        <w:rPr>
          <w:rFonts w:eastAsiaTheme="minorEastAsia"/>
        </w:rPr>
        <w:t>163</w:t>
      </w:r>
      <w:r w:rsidR="00725F8C" w:rsidRPr="006B6602">
        <w:rPr>
          <w:rFonts w:eastAsiaTheme="minorEastAsia"/>
        </w:rPr>
        <w:t>(</w:t>
      </w:r>
      <w:r w:rsidRPr="000A757D">
        <w:rPr>
          <w:rFonts w:eastAsiaTheme="minorEastAsia"/>
        </w:rPr>
        <w:t>I)</w:t>
      </w:r>
      <w:r w:rsidR="00A859DA">
        <w:rPr>
          <w:rFonts w:eastAsiaTheme="minorEastAsia"/>
        </w:rPr>
        <w:t>/</w:t>
      </w:r>
      <w:r w:rsidR="00725F8C" w:rsidRPr="00B80D2D">
        <w:rPr>
          <w:rFonts w:eastAsiaTheme="minorEastAsia"/>
        </w:rPr>
        <w:t>2005</w:t>
      </w:r>
      <w:r w:rsidRPr="000A757D">
        <w:rPr>
          <w:rFonts w:eastAsiaTheme="minorEastAsia"/>
          <w:rtl/>
        </w:rPr>
        <w:t xml:space="preserve">)، </w:t>
      </w:r>
      <w:r w:rsidR="00725F8C" w:rsidRPr="006B6602">
        <w:rPr>
          <w:rFonts w:eastAsiaTheme="minorEastAsia"/>
          <w:rtl/>
        </w:rPr>
        <w:t>الذي يعزز جوانب معينة من قرينة البراءة ومن الحق في حضور المحاكمة في الإجراءات الجنائية؛</w:t>
      </w:r>
      <w:bookmarkStart w:id="4" w:name="_Hlk145075348"/>
      <w:bookmarkEnd w:id="4"/>
    </w:p>
    <w:bookmarkEnd w:id="3"/>
    <w:p w14:paraId="487B0E60" w14:textId="547C4876" w:rsidR="00725F8C" w:rsidRPr="006B6602" w:rsidRDefault="000A757D" w:rsidP="006B6602">
      <w:pPr>
        <w:pStyle w:val="SingleTxtGA"/>
        <w:rPr>
          <w:rFonts w:eastAsiaTheme="minorEastAsia"/>
          <w:lang w:val="en-US" w:eastAsia="zh-TW" w:bidi="en-GB"/>
        </w:rPr>
      </w:pPr>
      <w:r>
        <w:rPr>
          <w:rFonts w:eastAsiaTheme="minorEastAsia"/>
          <w:rtl/>
        </w:rPr>
        <w:tab/>
      </w:r>
      <w:r w:rsidR="00725F8C" w:rsidRPr="006B6602">
        <w:rPr>
          <w:rFonts w:eastAsiaTheme="minorEastAsia"/>
          <w:rtl/>
        </w:rPr>
        <w:t>(هـ)</w:t>
      </w:r>
      <w:r w:rsidR="00725F8C" w:rsidRPr="006B6602">
        <w:rPr>
          <w:rFonts w:eastAsiaTheme="minorEastAsia"/>
          <w:rtl/>
        </w:rPr>
        <w:tab/>
        <w:t xml:space="preserve">قانون (تعديل) قانون حقوق المشتبه بهم والموقوفين والمحتجزين (رقم </w:t>
      </w:r>
      <w:r w:rsidR="00725F8C" w:rsidRPr="00B80D2D">
        <w:rPr>
          <w:rFonts w:eastAsiaTheme="minorEastAsia"/>
        </w:rPr>
        <w:t>71</w:t>
      </w:r>
      <w:r w:rsidR="00725F8C" w:rsidRPr="006B6602">
        <w:rPr>
          <w:rFonts w:eastAsiaTheme="minorEastAsia"/>
        </w:rPr>
        <w:t>(</w:t>
      </w:r>
      <w:r w:rsidRPr="000A757D">
        <w:rPr>
          <w:rFonts w:eastAsiaTheme="minorEastAsia"/>
        </w:rPr>
        <w:t>I)</w:t>
      </w:r>
      <w:r w:rsidR="00A859DA">
        <w:rPr>
          <w:rFonts w:eastAsiaTheme="minorEastAsia"/>
        </w:rPr>
        <w:t>/</w:t>
      </w:r>
      <w:r w:rsidR="00725F8C" w:rsidRPr="00B80D2D">
        <w:rPr>
          <w:rFonts w:eastAsiaTheme="minorEastAsia"/>
        </w:rPr>
        <w:t>201</w:t>
      </w:r>
      <w:r w:rsidRPr="00B80D2D">
        <w:rPr>
          <w:rFonts w:eastAsiaTheme="minorEastAsia"/>
        </w:rPr>
        <w:t>9</w:t>
      </w:r>
      <w:r w:rsidRPr="000A757D">
        <w:rPr>
          <w:rFonts w:eastAsiaTheme="minorEastAsia"/>
          <w:rtl/>
        </w:rPr>
        <w:t xml:space="preserve">) </w:t>
      </w:r>
      <w:r w:rsidR="00725F8C" w:rsidRPr="006B6602">
        <w:rPr>
          <w:rFonts w:eastAsiaTheme="minorEastAsia"/>
          <w:rtl/>
        </w:rPr>
        <w:t xml:space="preserve">(المعدل للقانون رقم </w:t>
      </w:r>
      <w:r w:rsidR="00725F8C" w:rsidRPr="00B80D2D">
        <w:rPr>
          <w:rFonts w:eastAsiaTheme="minorEastAsia"/>
        </w:rPr>
        <w:t>163</w:t>
      </w:r>
      <w:r w:rsidR="00725F8C" w:rsidRPr="006B6602">
        <w:rPr>
          <w:rFonts w:eastAsiaTheme="minorEastAsia"/>
        </w:rPr>
        <w:t>(</w:t>
      </w:r>
      <w:r w:rsidRPr="000A757D">
        <w:rPr>
          <w:rFonts w:eastAsiaTheme="minorEastAsia"/>
        </w:rPr>
        <w:t>I)</w:t>
      </w:r>
      <w:r w:rsidR="00A859DA">
        <w:rPr>
          <w:rFonts w:eastAsiaTheme="minorEastAsia"/>
        </w:rPr>
        <w:t>/</w:t>
      </w:r>
      <w:r w:rsidR="00725F8C" w:rsidRPr="00B80D2D">
        <w:rPr>
          <w:rFonts w:eastAsiaTheme="minorEastAsia"/>
        </w:rPr>
        <w:t>2005</w:t>
      </w:r>
      <w:r w:rsidRPr="000A757D">
        <w:rPr>
          <w:rFonts w:eastAsiaTheme="minorEastAsia"/>
          <w:rtl/>
        </w:rPr>
        <w:t xml:space="preserve">)، </w:t>
      </w:r>
      <w:r w:rsidR="00725F8C" w:rsidRPr="006B6602">
        <w:rPr>
          <w:rFonts w:eastAsiaTheme="minorEastAsia"/>
          <w:rtl/>
        </w:rPr>
        <w:t>الذي ينص على المساعدة القانونية للمشتبه بهم والمتهمين؛</w:t>
      </w:r>
      <w:bookmarkStart w:id="5" w:name="_Hlk145076585"/>
      <w:bookmarkStart w:id="6" w:name="_Hlk145075994"/>
      <w:bookmarkStart w:id="7" w:name="_Hlk145075986"/>
      <w:bookmarkEnd w:id="5"/>
      <w:bookmarkEnd w:id="6"/>
    </w:p>
    <w:bookmarkEnd w:id="7"/>
    <w:p w14:paraId="33E35DF4" w14:textId="5E36EB19"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(و)</w:t>
      </w:r>
      <w:r w:rsidR="00725F8C" w:rsidRPr="006B6602">
        <w:rPr>
          <w:rFonts w:eastAsiaTheme="minorEastAsia"/>
          <w:rtl/>
        </w:rPr>
        <w:tab/>
      </w:r>
      <w:r w:rsidR="00725F8C" w:rsidRPr="00A721A3">
        <w:rPr>
          <w:rFonts w:eastAsiaTheme="minorEastAsia"/>
          <w:rtl/>
        </w:rPr>
        <w:t xml:space="preserve">قانون (تعديل) قانون العنف الأسري (الوقاية وحماية الضحايا) (رقم </w:t>
      </w:r>
      <w:r w:rsidR="00725F8C" w:rsidRPr="00B80D2D">
        <w:rPr>
          <w:rFonts w:eastAsiaTheme="minorEastAsia"/>
        </w:rPr>
        <w:t>95</w:t>
      </w:r>
      <w:r w:rsidR="00725F8C" w:rsidRPr="00A721A3">
        <w:rPr>
          <w:rFonts w:eastAsiaTheme="minorEastAsia"/>
        </w:rPr>
        <w:t>(</w:t>
      </w:r>
      <w:r w:rsidRPr="00A721A3">
        <w:rPr>
          <w:rFonts w:eastAsiaTheme="minorEastAsia"/>
        </w:rPr>
        <w:t>I)</w:t>
      </w:r>
      <w:r w:rsidR="00A859DA" w:rsidRPr="00A721A3">
        <w:rPr>
          <w:rFonts w:eastAsiaTheme="minorEastAsia"/>
        </w:rPr>
        <w:t>/</w:t>
      </w:r>
      <w:r w:rsidR="00725F8C" w:rsidRPr="00B80D2D">
        <w:rPr>
          <w:rFonts w:eastAsiaTheme="minorEastAsia"/>
        </w:rPr>
        <w:t>201</w:t>
      </w:r>
      <w:r w:rsidRPr="00B80D2D">
        <w:rPr>
          <w:rFonts w:eastAsiaTheme="minorEastAsia"/>
        </w:rPr>
        <w:t>9</w:t>
      </w:r>
      <w:r w:rsidRPr="00A721A3">
        <w:rPr>
          <w:rFonts w:eastAsiaTheme="minorEastAsia"/>
          <w:rtl/>
        </w:rPr>
        <w:t xml:space="preserve">) </w:t>
      </w:r>
      <w:r w:rsidR="00725F8C" w:rsidRPr="00A721A3">
        <w:rPr>
          <w:rFonts w:eastAsiaTheme="minorEastAsia"/>
          <w:rtl/>
        </w:rPr>
        <w:t xml:space="preserve">(المعدل للقانون رقم </w:t>
      </w:r>
      <w:r w:rsidR="00725F8C" w:rsidRPr="00B80D2D">
        <w:rPr>
          <w:rFonts w:eastAsiaTheme="minorEastAsia"/>
        </w:rPr>
        <w:t>119</w:t>
      </w:r>
      <w:r w:rsidR="00725F8C" w:rsidRPr="00A721A3">
        <w:rPr>
          <w:rFonts w:eastAsiaTheme="minorEastAsia"/>
        </w:rPr>
        <w:t>(</w:t>
      </w:r>
      <w:r w:rsidRPr="00A721A3">
        <w:rPr>
          <w:rFonts w:eastAsiaTheme="minorEastAsia"/>
        </w:rPr>
        <w:t>I)</w:t>
      </w:r>
      <w:r w:rsidR="00725F8C" w:rsidRPr="00B80D2D">
        <w:rPr>
          <w:rFonts w:eastAsiaTheme="minorEastAsia"/>
        </w:rPr>
        <w:t>2000</w:t>
      </w:r>
      <w:r w:rsidRPr="00A721A3">
        <w:rPr>
          <w:rFonts w:eastAsiaTheme="minorEastAsia"/>
          <w:rtl/>
        </w:rPr>
        <w:t xml:space="preserve">)، </w:t>
      </w:r>
      <w:r w:rsidR="00725F8C" w:rsidRPr="00A721A3">
        <w:rPr>
          <w:rFonts w:eastAsiaTheme="minorEastAsia"/>
          <w:rtl/>
        </w:rPr>
        <w:t>الذي ينص على أنه يجوز للمحكمة أن تقرر مكان</w:t>
      </w:r>
      <w:r w:rsidR="001020AE" w:rsidRPr="00A721A3">
        <w:rPr>
          <w:rFonts w:eastAsiaTheme="minorEastAsia"/>
          <w:rtl/>
        </w:rPr>
        <w:t xml:space="preserve">اً </w:t>
      </w:r>
      <w:r w:rsidR="00725F8C" w:rsidRPr="00A721A3">
        <w:rPr>
          <w:rFonts w:eastAsiaTheme="minorEastAsia"/>
          <w:rtl/>
        </w:rPr>
        <w:t>آخر غير قاعة المحكمة للطفل الضحية للإدلاء بشهادته؛</w:t>
      </w:r>
      <w:r w:rsidR="00725F8C" w:rsidRPr="006B6602">
        <w:rPr>
          <w:rFonts w:eastAsiaTheme="minorEastAsia"/>
          <w:rtl/>
        </w:rPr>
        <w:t xml:space="preserve"> </w:t>
      </w:r>
      <w:bookmarkStart w:id="8" w:name="_Hlk145076604"/>
      <w:bookmarkEnd w:id="8"/>
    </w:p>
    <w:p w14:paraId="349834C1" w14:textId="2BCC0F8E"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(ز)</w:t>
      </w:r>
      <w:r w:rsidR="00725F8C" w:rsidRPr="006B6602">
        <w:rPr>
          <w:rFonts w:eastAsiaTheme="minorEastAsia"/>
          <w:rtl/>
        </w:rPr>
        <w:tab/>
        <w:t xml:space="preserve">قانون (تعديل) قانون منع ومكافحة الاتجار بالأشخاص واستغلالهم وحماية الضحايا رقم </w:t>
      </w:r>
      <w:r w:rsidR="00635FF4" w:rsidRPr="00B80D2D">
        <w:t>117</w:t>
      </w:r>
      <w:r w:rsidR="00635FF4" w:rsidRPr="00583BD2">
        <w:t>(I)/</w:t>
      </w:r>
      <w:r w:rsidR="00635FF4" w:rsidRPr="00B80D2D">
        <w:t>2019</w:t>
      </w:r>
      <w:r w:rsidRPr="000A757D">
        <w:rPr>
          <w:rFonts w:eastAsiaTheme="minorEastAsia"/>
          <w:rtl/>
        </w:rPr>
        <w:t xml:space="preserve">) </w:t>
      </w:r>
      <w:r w:rsidR="00725F8C" w:rsidRPr="006B6602">
        <w:rPr>
          <w:rFonts w:eastAsiaTheme="minorEastAsia"/>
          <w:rtl/>
        </w:rPr>
        <w:t xml:space="preserve">(المعدل للقانون رقم </w:t>
      </w:r>
      <w:r w:rsidR="00725F8C" w:rsidRPr="00B80D2D">
        <w:rPr>
          <w:rFonts w:eastAsiaTheme="minorEastAsia"/>
        </w:rPr>
        <w:t>60</w:t>
      </w:r>
      <w:r w:rsidR="00725F8C" w:rsidRPr="006B6602">
        <w:rPr>
          <w:rFonts w:eastAsiaTheme="minorEastAsia"/>
        </w:rPr>
        <w:t>(I)/</w:t>
      </w:r>
      <w:r w:rsidR="00725F8C" w:rsidRPr="00B80D2D">
        <w:rPr>
          <w:rFonts w:eastAsiaTheme="minorEastAsia"/>
        </w:rPr>
        <w:t>2014</w:t>
      </w:r>
      <w:r w:rsidRPr="000A757D">
        <w:rPr>
          <w:rFonts w:eastAsiaTheme="minorEastAsia"/>
          <w:rtl/>
        </w:rPr>
        <w:t xml:space="preserve">)، </w:t>
      </w:r>
      <w:r w:rsidR="00725F8C" w:rsidRPr="006B6602">
        <w:rPr>
          <w:rFonts w:eastAsiaTheme="minorEastAsia"/>
          <w:rtl/>
        </w:rPr>
        <w:t xml:space="preserve">الذي يجرم الاتجار لأغراض الاستغلال الجنسي والاستغلال في العمل ويزيد العقوبات المنصوص عليها من السجن لمدة تصل إلى </w:t>
      </w:r>
      <w:r w:rsidR="00725F8C" w:rsidRPr="00B80D2D">
        <w:rPr>
          <w:rFonts w:eastAsiaTheme="minorEastAsia"/>
          <w:rtl/>
        </w:rPr>
        <w:t>10</w:t>
      </w:r>
      <w:r w:rsidR="00725F8C" w:rsidRPr="006B6602">
        <w:rPr>
          <w:rFonts w:eastAsiaTheme="minorEastAsia"/>
          <w:rtl/>
        </w:rPr>
        <w:t xml:space="preserve"> سنوات إلى السجن لمدة تصل إلى </w:t>
      </w:r>
      <w:r w:rsidR="00725F8C" w:rsidRPr="00B80D2D">
        <w:rPr>
          <w:rFonts w:eastAsiaTheme="minorEastAsia"/>
          <w:rtl/>
        </w:rPr>
        <w:t>25</w:t>
      </w:r>
      <w:r w:rsidR="00725F8C" w:rsidRPr="006B6602">
        <w:rPr>
          <w:rFonts w:eastAsiaTheme="minorEastAsia"/>
          <w:rtl/>
        </w:rPr>
        <w:t xml:space="preserve"> سنة في الجرائم التي تطال شخص</w:t>
      </w:r>
      <w:r w:rsidR="001020AE">
        <w:rPr>
          <w:rFonts w:eastAsiaTheme="minorEastAsia"/>
          <w:rtl/>
        </w:rPr>
        <w:t xml:space="preserve">اً </w:t>
      </w:r>
      <w:r w:rsidR="00725F8C" w:rsidRPr="006B6602">
        <w:rPr>
          <w:rFonts w:eastAsiaTheme="minorEastAsia"/>
          <w:rtl/>
        </w:rPr>
        <w:t>بالغا</w:t>
      </w:r>
      <w:r w:rsidR="001020AE">
        <w:rPr>
          <w:rFonts w:eastAsiaTheme="minorEastAsia" w:hint="cs"/>
          <w:rtl/>
        </w:rPr>
        <w:t>ً</w:t>
      </w:r>
      <w:r w:rsidR="00725F8C" w:rsidRPr="006B6602">
        <w:rPr>
          <w:rFonts w:eastAsiaTheme="minorEastAsia"/>
          <w:rtl/>
        </w:rPr>
        <w:t>؛</w:t>
      </w:r>
    </w:p>
    <w:p w14:paraId="4E2CA528" w14:textId="4D11D714" w:rsidR="00725F8C" w:rsidRPr="006B6602" w:rsidRDefault="000A757D" w:rsidP="006B6602">
      <w:pPr>
        <w:pStyle w:val="SingleTxtGA"/>
        <w:rPr>
          <w:rFonts w:eastAsiaTheme="minorEastAsia"/>
          <w:lang w:val="en-US" w:eastAsia="zh-TW" w:bidi="en-GB"/>
        </w:rPr>
      </w:pPr>
      <w:r>
        <w:rPr>
          <w:rFonts w:eastAsiaTheme="minorEastAsia"/>
          <w:rtl/>
        </w:rPr>
        <w:tab/>
      </w:r>
      <w:r w:rsidR="00725F8C" w:rsidRPr="006B6602">
        <w:rPr>
          <w:rFonts w:eastAsiaTheme="minorEastAsia"/>
          <w:rtl/>
        </w:rPr>
        <w:t>(ح)</w:t>
      </w:r>
      <w:r w:rsidR="00725F8C" w:rsidRPr="006B6602">
        <w:rPr>
          <w:rFonts w:eastAsiaTheme="minorEastAsia"/>
          <w:rtl/>
        </w:rPr>
        <w:tab/>
        <w:t xml:space="preserve">قانون مكافحة التحيز </w:t>
      </w:r>
      <w:proofErr w:type="spellStart"/>
      <w:r w:rsidR="00725F8C" w:rsidRPr="006B6602">
        <w:rPr>
          <w:rFonts w:eastAsiaTheme="minorEastAsia"/>
          <w:rtl/>
        </w:rPr>
        <w:t>الجنسياني</w:t>
      </w:r>
      <w:proofErr w:type="spellEnd"/>
      <w:r w:rsidR="00725F8C" w:rsidRPr="006B6602">
        <w:rPr>
          <w:rFonts w:eastAsiaTheme="minorEastAsia"/>
          <w:rtl/>
        </w:rPr>
        <w:t xml:space="preserve"> والتحيز </w:t>
      </w:r>
      <w:proofErr w:type="spellStart"/>
      <w:r w:rsidR="00725F8C" w:rsidRPr="006B6602">
        <w:rPr>
          <w:rFonts w:eastAsiaTheme="minorEastAsia"/>
          <w:rtl/>
        </w:rPr>
        <w:t>الجنسياني</w:t>
      </w:r>
      <w:proofErr w:type="spellEnd"/>
      <w:r w:rsidR="00725F8C" w:rsidRPr="006B6602">
        <w:rPr>
          <w:rFonts w:eastAsiaTheme="minorEastAsia"/>
          <w:rtl/>
        </w:rPr>
        <w:t xml:space="preserve"> عبر الإنترنت (رقم</w:t>
      </w:r>
      <w:r w:rsidR="00495E23">
        <w:rPr>
          <w:rFonts w:eastAsiaTheme="minorEastAsia" w:hint="cs"/>
          <w:rtl/>
        </w:rPr>
        <w:t> </w:t>
      </w:r>
      <w:r w:rsidR="00725F8C" w:rsidRPr="00B80D2D">
        <w:rPr>
          <w:rFonts w:eastAsiaTheme="minorEastAsia"/>
        </w:rPr>
        <w:t>209</w:t>
      </w:r>
      <w:r w:rsidR="00725F8C" w:rsidRPr="006B6602">
        <w:rPr>
          <w:rFonts w:eastAsiaTheme="minorEastAsia"/>
        </w:rPr>
        <w:t>(</w:t>
      </w:r>
      <w:r w:rsidRPr="000A757D">
        <w:rPr>
          <w:rFonts w:eastAsiaTheme="minorEastAsia"/>
        </w:rPr>
        <w:t>I)</w:t>
      </w:r>
      <w:r w:rsidR="00A859DA">
        <w:rPr>
          <w:rFonts w:eastAsiaTheme="minorEastAsia"/>
        </w:rPr>
        <w:t>/</w:t>
      </w:r>
      <w:r w:rsidR="00725F8C" w:rsidRPr="00B80D2D">
        <w:rPr>
          <w:rFonts w:eastAsiaTheme="minorEastAsia"/>
        </w:rPr>
        <w:t>2020</w:t>
      </w:r>
      <w:r w:rsidRPr="000A757D">
        <w:rPr>
          <w:rFonts w:eastAsiaTheme="minorEastAsia"/>
          <w:rtl/>
        </w:rPr>
        <w:t xml:space="preserve">)، </w:t>
      </w:r>
      <w:r w:rsidR="00725F8C" w:rsidRPr="006B6602">
        <w:rPr>
          <w:rFonts w:eastAsiaTheme="minorEastAsia"/>
          <w:rtl/>
        </w:rPr>
        <w:t>الذي يجرم التحيز الجنساني بجميع أشكاله في المجالين العام والخاص؛</w:t>
      </w:r>
    </w:p>
    <w:p w14:paraId="4229B4EC" w14:textId="585106BD" w:rsidR="000A757D" w:rsidRPr="000A757D" w:rsidRDefault="00A859DA" w:rsidP="00A859DA">
      <w:pPr>
        <w:pStyle w:val="SingleTxtGA"/>
        <w:rPr>
          <w:lang w:val="en-US" w:eastAsia="zh-TW" w:bidi="en-GB"/>
        </w:rPr>
      </w:pPr>
      <w:r>
        <w:rPr>
          <w:rtl/>
        </w:rPr>
        <w:tab/>
      </w:r>
      <w:r>
        <w:rPr>
          <w:rFonts w:hint="cs"/>
          <w:rtl/>
        </w:rPr>
        <w:t>(ط)</w:t>
      </w:r>
      <w:r w:rsidR="00725F8C" w:rsidRPr="006B6602">
        <w:rPr>
          <w:rtl/>
        </w:rPr>
        <w:tab/>
        <w:t xml:space="preserve">قانون (تعديل) قانون هيئات البث الإذاعي والتلفزيوني (رقم </w:t>
      </w:r>
      <w:r w:rsidR="00725F8C" w:rsidRPr="00B80D2D">
        <w:t>197</w:t>
      </w:r>
      <w:r w:rsidR="00725F8C" w:rsidRPr="006B6602">
        <w:t>(</w:t>
      </w:r>
      <w:r w:rsidR="000A757D" w:rsidRPr="000A757D">
        <w:t>I)</w:t>
      </w:r>
      <w:r>
        <w:t>/</w:t>
      </w:r>
      <w:r w:rsidR="00725F8C" w:rsidRPr="00B80D2D">
        <w:t>202</w:t>
      </w:r>
      <w:r w:rsidR="000A757D" w:rsidRPr="00B80D2D">
        <w:t>1</w:t>
      </w:r>
      <w:r w:rsidR="000A757D" w:rsidRPr="000A757D">
        <w:rPr>
          <w:rtl/>
        </w:rPr>
        <w:t xml:space="preserve">) </w:t>
      </w:r>
      <w:r w:rsidR="00725F8C" w:rsidRPr="006B6602">
        <w:rPr>
          <w:rtl/>
        </w:rPr>
        <w:t xml:space="preserve">(المعدل للقانون رقم </w:t>
      </w:r>
      <w:r w:rsidR="00725F8C" w:rsidRPr="00B80D2D">
        <w:t>7</w:t>
      </w:r>
      <w:r w:rsidR="00725F8C" w:rsidRPr="006B6602">
        <w:t>(</w:t>
      </w:r>
      <w:r w:rsidR="000A757D" w:rsidRPr="000A757D">
        <w:t>I)</w:t>
      </w:r>
      <w:r>
        <w:t>/</w:t>
      </w:r>
      <w:r w:rsidR="00725F8C" w:rsidRPr="00B80D2D">
        <w:t>1998</w:t>
      </w:r>
      <w:r w:rsidR="000A757D" w:rsidRPr="000A757D">
        <w:rPr>
          <w:rtl/>
        </w:rPr>
        <w:t xml:space="preserve">)، </w:t>
      </w:r>
      <w:r w:rsidR="00725F8C" w:rsidRPr="006B6602">
        <w:rPr>
          <w:rtl/>
        </w:rPr>
        <w:t>الذي يجعل التشريع متوافق</w:t>
      </w:r>
      <w:r w:rsidR="001020AE">
        <w:rPr>
          <w:rtl/>
        </w:rPr>
        <w:t xml:space="preserve">اً </w:t>
      </w:r>
      <w:r w:rsidR="00725F8C" w:rsidRPr="006B6602">
        <w:rPr>
          <w:rtl/>
        </w:rPr>
        <w:t>مع التوجيه</w:t>
      </w:r>
      <w:r w:rsidR="00495E23" w:rsidRPr="00B80D2D">
        <w:t>2010</w:t>
      </w:r>
      <w:r w:rsidR="00495E23" w:rsidRPr="00583BD2">
        <w:t>/</w:t>
      </w:r>
      <w:r w:rsidR="00495E23" w:rsidRPr="00B80D2D">
        <w:t>13</w:t>
      </w:r>
      <w:r w:rsidR="00495E23" w:rsidRPr="00583BD2">
        <w:t xml:space="preserve">/EU </w:t>
      </w:r>
      <w:r w:rsidR="00495E23">
        <w:rPr>
          <w:rFonts w:hint="cs"/>
          <w:rtl/>
        </w:rPr>
        <w:t xml:space="preserve"> </w:t>
      </w:r>
      <w:r w:rsidR="00725F8C" w:rsidRPr="006B6602">
        <w:rPr>
          <w:rtl/>
        </w:rPr>
        <w:t xml:space="preserve">الصادر عن البرلمان الأوروبي ومجلس أوروبا بتاريخ </w:t>
      </w:r>
      <w:r w:rsidR="00725F8C" w:rsidRPr="00B80D2D">
        <w:rPr>
          <w:rtl/>
        </w:rPr>
        <w:t>10</w:t>
      </w:r>
      <w:r w:rsidR="00725F8C" w:rsidRPr="006B6602">
        <w:rPr>
          <w:rtl/>
        </w:rPr>
        <w:t xml:space="preserve"> آذار/مارس </w:t>
      </w:r>
      <w:r w:rsidR="00725F8C" w:rsidRPr="00B80D2D">
        <w:rPr>
          <w:rtl/>
        </w:rPr>
        <w:t>2010</w:t>
      </w:r>
      <w:r w:rsidR="00725F8C" w:rsidRPr="006B6602">
        <w:rPr>
          <w:rtl/>
        </w:rPr>
        <w:t xml:space="preserve"> (توجيه خدمات الوسائط السمعية البصرية</w:t>
      </w:r>
      <w:r w:rsidR="000A757D" w:rsidRPr="000A757D">
        <w:rPr>
          <w:rtl/>
        </w:rPr>
        <w:t>)؛</w:t>
      </w:r>
    </w:p>
    <w:p w14:paraId="5A143153" w14:textId="7F54E71D" w:rsidR="000A757D" w:rsidRPr="000A757D"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(ي)</w:t>
      </w:r>
      <w:r w:rsidR="00725F8C" w:rsidRPr="006B6602">
        <w:rPr>
          <w:rFonts w:eastAsiaTheme="minorEastAsia"/>
          <w:rtl/>
        </w:rPr>
        <w:tab/>
        <w:t xml:space="preserve">قانون الحماية من المضايقة والتحرش (رقم </w:t>
      </w:r>
      <w:r w:rsidR="00725F8C" w:rsidRPr="00B80D2D">
        <w:rPr>
          <w:rFonts w:eastAsiaTheme="minorEastAsia"/>
        </w:rPr>
        <w:t>114</w:t>
      </w:r>
      <w:r w:rsidR="00725F8C" w:rsidRPr="006B6602">
        <w:rPr>
          <w:rFonts w:eastAsiaTheme="minorEastAsia"/>
        </w:rPr>
        <w:t>(</w:t>
      </w:r>
      <w:r w:rsidRPr="000A757D">
        <w:rPr>
          <w:rFonts w:eastAsiaTheme="minorEastAsia"/>
        </w:rPr>
        <w:t>I)</w:t>
      </w:r>
      <w:r w:rsidR="00A859DA">
        <w:rPr>
          <w:rFonts w:eastAsiaTheme="minorEastAsia"/>
        </w:rPr>
        <w:t>/</w:t>
      </w:r>
      <w:r w:rsidR="00725F8C" w:rsidRPr="00B80D2D">
        <w:rPr>
          <w:rFonts w:eastAsiaTheme="minorEastAsia"/>
        </w:rPr>
        <w:t>2021</w:t>
      </w:r>
      <w:r w:rsidRPr="000A757D">
        <w:rPr>
          <w:rFonts w:eastAsiaTheme="minorEastAsia"/>
          <w:rtl/>
        </w:rPr>
        <w:t>)؛</w:t>
      </w:r>
    </w:p>
    <w:p w14:paraId="20C749FE" w14:textId="4E02B11A" w:rsidR="000A757D" w:rsidRPr="000A757D"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(ك)</w:t>
      </w:r>
      <w:r w:rsidR="00725F8C" w:rsidRPr="006B6602">
        <w:rPr>
          <w:rFonts w:eastAsiaTheme="minorEastAsia"/>
          <w:rtl/>
        </w:rPr>
        <w:tab/>
        <w:t xml:space="preserve">قانون التربية الجنسية الشاملة (رقم </w:t>
      </w:r>
      <w:r w:rsidR="00725F8C" w:rsidRPr="00B80D2D">
        <w:rPr>
          <w:rFonts w:eastAsiaTheme="minorEastAsia"/>
        </w:rPr>
        <w:t>205</w:t>
      </w:r>
      <w:r w:rsidR="00725F8C" w:rsidRPr="006B6602">
        <w:rPr>
          <w:rFonts w:eastAsiaTheme="minorEastAsia"/>
        </w:rPr>
        <w:t>(</w:t>
      </w:r>
      <w:r w:rsidR="00725F8C" w:rsidRPr="006B6602">
        <w:rPr>
          <w:rFonts w:ascii="Cambria" w:eastAsiaTheme="minorEastAsia" w:hAnsi="Cambria" w:cs="Cambria" w:hint="cs"/>
        </w:rPr>
        <w:t>Ι</w:t>
      </w:r>
      <w:r w:rsidR="00725F8C" w:rsidRPr="006B6602">
        <w:rPr>
          <w:rFonts w:eastAsiaTheme="minorEastAsia"/>
        </w:rPr>
        <w:t>)</w:t>
      </w:r>
      <w:r w:rsidR="00B612C7" w:rsidRPr="00A721A3">
        <w:rPr>
          <w:rFonts w:eastAsiaTheme="minorEastAsia" w:hint="cs"/>
        </w:rPr>
        <w:t>/</w:t>
      </w:r>
      <w:r w:rsidR="00725F8C" w:rsidRPr="00B80D2D">
        <w:rPr>
          <w:rFonts w:eastAsiaTheme="minorEastAsia"/>
        </w:rPr>
        <w:t>2022</w:t>
      </w:r>
      <w:r w:rsidRPr="000A757D">
        <w:rPr>
          <w:rFonts w:eastAsiaTheme="minorEastAsia"/>
          <w:rtl/>
        </w:rPr>
        <w:t>)؛</w:t>
      </w:r>
    </w:p>
    <w:p w14:paraId="5B766349" w14:textId="7733429C"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(ل)</w:t>
      </w:r>
      <w:r w:rsidR="00725F8C" w:rsidRPr="006B6602">
        <w:rPr>
          <w:rFonts w:eastAsiaTheme="minorEastAsia"/>
          <w:rtl/>
        </w:rPr>
        <w:tab/>
        <w:t xml:space="preserve">قانون (تعديل) القانون الجنائي (رقم </w:t>
      </w:r>
      <w:r w:rsidR="00725F8C" w:rsidRPr="00B80D2D">
        <w:rPr>
          <w:rFonts w:eastAsiaTheme="minorEastAsia"/>
        </w:rPr>
        <w:t>39</w:t>
      </w:r>
      <w:r w:rsidR="00725F8C" w:rsidRPr="006B6602">
        <w:rPr>
          <w:rFonts w:eastAsiaTheme="minorEastAsia"/>
        </w:rPr>
        <w:t>(</w:t>
      </w:r>
      <w:r w:rsidRPr="000A757D">
        <w:rPr>
          <w:rFonts w:eastAsiaTheme="minorEastAsia"/>
        </w:rPr>
        <w:t>I)</w:t>
      </w:r>
      <w:r w:rsidR="00A859DA">
        <w:rPr>
          <w:rFonts w:eastAsiaTheme="minorEastAsia"/>
        </w:rPr>
        <w:t>/</w:t>
      </w:r>
      <w:r w:rsidR="00725F8C" w:rsidRPr="00B80D2D">
        <w:rPr>
          <w:rFonts w:eastAsiaTheme="minorEastAsia"/>
        </w:rPr>
        <w:t>2023</w:t>
      </w:r>
      <w:r w:rsidRPr="000A757D">
        <w:rPr>
          <w:rFonts w:eastAsiaTheme="minorEastAsia"/>
          <w:rtl/>
        </w:rPr>
        <w:t xml:space="preserve">)، </w:t>
      </w:r>
      <w:r w:rsidR="00725F8C" w:rsidRPr="006B6602">
        <w:rPr>
          <w:rFonts w:eastAsiaTheme="minorEastAsia"/>
          <w:rtl/>
        </w:rPr>
        <w:t>الذي يحظر ممارسة العلاج التحويلي ويجرم جميع أشكاله التي تهدف إلى تغيير أو قمع الميل الجنسي للشخص أو هويته الجنسانية أو تعبيره الجنسي.</w:t>
      </w:r>
    </w:p>
    <w:p w14:paraId="67CBC1F5" w14:textId="78824E6B" w:rsidR="00725F8C" w:rsidRPr="006B6602" w:rsidRDefault="00725F8C" w:rsidP="006B6602">
      <w:pPr>
        <w:pStyle w:val="SingleTxtGA"/>
        <w:rPr>
          <w:rFonts w:eastAsiaTheme="minorEastAsia"/>
          <w:lang w:val="ar-SA" w:eastAsia="zh-TW" w:bidi="en-GB"/>
        </w:rPr>
      </w:pPr>
      <w:r w:rsidRPr="00B80D2D">
        <w:rPr>
          <w:rFonts w:eastAsiaTheme="minorEastAsia"/>
          <w:rtl/>
        </w:rPr>
        <w:t>4</w:t>
      </w:r>
      <w:r w:rsidRPr="006B6602">
        <w:rPr>
          <w:rFonts w:eastAsiaTheme="minorEastAsia"/>
          <w:rtl/>
        </w:rPr>
        <w:t>-</w:t>
      </w:r>
      <w:r w:rsidRPr="006B6602">
        <w:rPr>
          <w:rFonts w:eastAsiaTheme="minorEastAsia"/>
          <w:rtl/>
        </w:rPr>
        <w:tab/>
        <w:t>وترحب اللجنة أيض</w:t>
      </w:r>
      <w:r w:rsidR="001020AE">
        <w:rPr>
          <w:rFonts w:eastAsiaTheme="minorEastAsia"/>
          <w:rtl/>
        </w:rPr>
        <w:t xml:space="preserve">اً </w:t>
      </w:r>
      <w:r w:rsidRPr="006B6602">
        <w:rPr>
          <w:rFonts w:eastAsiaTheme="minorEastAsia"/>
          <w:rtl/>
        </w:rPr>
        <w:t xml:space="preserve">بتصديق الدولة الطرف في </w:t>
      </w:r>
      <w:r w:rsidRPr="00B80D2D">
        <w:rPr>
          <w:rFonts w:eastAsiaTheme="minorEastAsia"/>
          <w:rtl/>
        </w:rPr>
        <w:t>11</w:t>
      </w:r>
      <w:r w:rsidRPr="006B6602">
        <w:rPr>
          <w:rFonts w:eastAsiaTheme="minorEastAsia"/>
          <w:rtl/>
        </w:rPr>
        <w:t xml:space="preserve"> أيلول/سبتمبر </w:t>
      </w:r>
      <w:r w:rsidRPr="00B80D2D">
        <w:rPr>
          <w:rFonts w:eastAsiaTheme="minorEastAsia"/>
          <w:rtl/>
        </w:rPr>
        <w:t>2017</w:t>
      </w:r>
      <w:r w:rsidRPr="006B6602">
        <w:rPr>
          <w:rFonts w:eastAsiaTheme="minorEastAsia"/>
          <w:rtl/>
        </w:rPr>
        <w:t xml:space="preserve"> على البروتوكول الاختياري لاتفاقية حقوق الطفل المتعلق بإجراء تقديم البلاغات.</w:t>
      </w:r>
    </w:p>
    <w:p w14:paraId="0EDCB710" w14:textId="2A090A36" w:rsidR="00725F8C" w:rsidRPr="00B80D2D" w:rsidRDefault="000A757D" w:rsidP="000A757D">
      <w:pPr>
        <w:pStyle w:val="H1GA"/>
        <w:rPr>
          <w:lang w:val="ar-SA" w:eastAsia="zh-TW" w:bidi="en-GB"/>
        </w:rPr>
      </w:pPr>
      <w:r w:rsidRPr="00B80D2D">
        <w:rPr>
          <w:rtl/>
        </w:rPr>
        <w:tab/>
      </w:r>
      <w:r w:rsidR="00725F8C" w:rsidRPr="00B80D2D">
        <w:rPr>
          <w:rtl/>
        </w:rPr>
        <w:t>جيم-</w:t>
      </w:r>
      <w:r w:rsidR="00725F8C" w:rsidRPr="00B80D2D">
        <w:rPr>
          <w:rtl/>
        </w:rPr>
        <w:tab/>
        <w:t>دواعي القلق الرئيسية والتوصيات</w:t>
      </w:r>
    </w:p>
    <w:p w14:paraId="4467993C" w14:textId="77777777" w:rsidR="00725F8C" w:rsidRPr="00B80D2D" w:rsidRDefault="00725F8C" w:rsidP="000A757D">
      <w:pPr>
        <w:pStyle w:val="H23GA"/>
        <w:rPr>
          <w:lang w:val="en-US" w:eastAsia="zh-TW" w:bidi="en-GB"/>
        </w:rPr>
      </w:pPr>
      <w:r w:rsidRPr="00B80D2D">
        <w:rPr>
          <w:rtl/>
        </w:rPr>
        <w:tab/>
      </w:r>
      <w:r w:rsidRPr="00B80D2D">
        <w:rPr>
          <w:rtl/>
        </w:rPr>
        <w:tab/>
        <w:t>الإطار الدستوري والقانوني لتنفيذ العهد</w:t>
      </w:r>
    </w:p>
    <w:p w14:paraId="653BDA1F" w14:textId="2C2F5866" w:rsidR="000A757D" w:rsidRPr="000A757D" w:rsidRDefault="00725F8C" w:rsidP="006B6602">
      <w:pPr>
        <w:pStyle w:val="SingleTxtGA"/>
        <w:rPr>
          <w:rFonts w:eastAsiaTheme="minorEastAsia"/>
          <w:lang w:val="ar-SA" w:eastAsia="zh-TW" w:bidi="en-GB"/>
        </w:rPr>
      </w:pPr>
      <w:r w:rsidRPr="00B80D2D">
        <w:rPr>
          <w:rFonts w:eastAsiaTheme="minorEastAsia"/>
          <w:rtl/>
        </w:rPr>
        <w:t>5</w:t>
      </w:r>
      <w:r w:rsidRPr="006B6602">
        <w:rPr>
          <w:rFonts w:eastAsiaTheme="minorEastAsia"/>
          <w:rtl/>
        </w:rPr>
        <w:t>-</w:t>
      </w:r>
      <w:r w:rsidRPr="006B6602">
        <w:rPr>
          <w:rFonts w:eastAsiaTheme="minorEastAsia"/>
          <w:rtl/>
        </w:rPr>
        <w:tab/>
        <w:t>ترحب اللجنة باعتماد الاستراتيجية الوطنية الأولى لحماية حقوق الإنسان وتعزيزها في عام</w:t>
      </w:r>
      <w:r w:rsidR="000A757D">
        <w:rPr>
          <w:rFonts w:eastAsiaTheme="minorEastAsia" w:hint="cs"/>
          <w:rtl/>
        </w:rPr>
        <w:t> </w:t>
      </w:r>
      <w:r w:rsidRPr="00B80D2D">
        <w:rPr>
          <w:rFonts w:eastAsiaTheme="minorEastAsia"/>
          <w:rtl/>
        </w:rPr>
        <w:t>2021</w:t>
      </w:r>
      <w:r w:rsidRPr="006B6602">
        <w:rPr>
          <w:rFonts w:eastAsiaTheme="minorEastAsia"/>
          <w:rtl/>
        </w:rPr>
        <w:t xml:space="preserve">، وبإنشاء وحدة حقوق الإنسان في وزارة العدل والنظام العام في عام </w:t>
      </w:r>
      <w:r w:rsidRPr="00B80D2D">
        <w:rPr>
          <w:rFonts w:eastAsiaTheme="minorEastAsia"/>
          <w:rtl/>
        </w:rPr>
        <w:t>2019</w:t>
      </w:r>
      <w:r w:rsidRPr="006B6602">
        <w:rPr>
          <w:rFonts w:eastAsiaTheme="minorEastAsia"/>
          <w:rtl/>
        </w:rPr>
        <w:t xml:space="preserve">، المكلفة برصد حالة حقوق الإنسان في الدولة الطرف وتنفيذ التزاماتها الدولية باحترام وحماية وإعمال حقوق الإنسان المكفولة. غير أنها تشعر بالقلق إزاء قلة تطبيق نظام المحاكم المحلية للعهد وتدني مستوى معرفة الجمهور </w:t>
      </w:r>
      <w:r w:rsidRPr="006B6602">
        <w:rPr>
          <w:rFonts w:eastAsiaTheme="minorEastAsia"/>
          <w:rtl/>
        </w:rPr>
        <w:lastRenderedPageBreak/>
        <w:t xml:space="preserve">للبروتوكول الاختياري الأول الملحق بالعهد ولإمكانية تقديم الأفراد شكاوى عند حدوث انتهاك لحقوقهم بموجب العهد إلى اللجنة (المادة </w:t>
      </w:r>
      <w:r w:rsidR="000A757D" w:rsidRPr="00B80D2D">
        <w:rPr>
          <w:rFonts w:eastAsiaTheme="minorEastAsia"/>
          <w:rtl/>
        </w:rPr>
        <w:t>2</w:t>
      </w:r>
      <w:r w:rsidR="000A757D" w:rsidRPr="000A757D">
        <w:rPr>
          <w:rFonts w:eastAsiaTheme="minorEastAsia"/>
          <w:rtl/>
        </w:rPr>
        <w:t>).</w:t>
      </w:r>
    </w:p>
    <w:p w14:paraId="06FFE9C3" w14:textId="6DF22900" w:rsidR="00725F8C" w:rsidRPr="006B6602" w:rsidRDefault="00725F8C" w:rsidP="00484820">
      <w:pPr>
        <w:pStyle w:val="SingleTxtGA"/>
        <w:rPr>
          <w:rFonts w:eastAsiaTheme="minorEastAsia"/>
          <w:lang w:val="en-US" w:eastAsia="zh-TW" w:bidi="en-GB"/>
        </w:rPr>
      </w:pPr>
      <w:r w:rsidRPr="00B80D2D">
        <w:rPr>
          <w:rFonts w:eastAsiaTheme="minorEastAsia"/>
          <w:rtl/>
        </w:rPr>
        <w:t>6</w:t>
      </w:r>
      <w:r w:rsidRPr="006B6602">
        <w:rPr>
          <w:rFonts w:eastAsiaTheme="minorEastAsia"/>
          <w:rtl/>
        </w:rPr>
        <w:t>-</w:t>
      </w:r>
      <w:r w:rsidRPr="006B6602">
        <w:rPr>
          <w:rFonts w:eastAsiaTheme="minorEastAsia"/>
          <w:rtl/>
        </w:rPr>
        <w:tab/>
      </w:r>
      <w:r w:rsidRPr="00B80D2D">
        <w:rPr>
          <w:rFonts w:eastAsiaTheme="minorEastAsia"/>
          <w:b/>
          <w:bCs/>
          <w:rtl/>
        </w:rPr>
        <w:t>تشجع اللجنة الدولة الطرف على اتخاذ التدابير المناسبة لتثقيف عامة الجمهور بشأن البروتوكول الاختياري الأول والآليات القائمة لتقديم الشكاوى الفردية المتعلقة بانتهاكات العهد إلى اللجنة. وينبغي أن تضع الدولة الطرف إجراءات فعالة يمكن الوصول إليها باللغات اليونانية والتركية ولغات الأقليات، لمساعدة أصحاب الشكاوى على التماس سبل الانتصاف بموجب البروتوكول الاختياري الأول، في حالة انتهاك حقوقهم.</w:t>
      </w:r>
      <w:r w:rsidRPr="006B6602">
        <w:rPr>
          <w:rFonts w:eastAsiaTheme="minorEastAsia"/>
          <w:rtl/>
        </w:rPr>
        <w:t xml:space="preserve"> </w:t>
      </w:r>
      <w:r w:rsidRPr="00B80D2D">
        <w:rPr>
          <w:rFonts w:eastAsiaTheme="minorEastAsia"/>
          <w:b/>
          <w:bCs/>
          <w:rtl/>
        </w:rPr>
        <w:t>وبالإضافة إلى ذلك، ينبغي أن تعزز الدولة الطرف التوعية بالعهد في صفوف المحامين والمدعين العامين والقضاة للمساعدة على ضمان الاحتجاج بأحكامه، حيثما أمكن، أمام المحاكم الوطنية وعلى تطبيق هذه المحاكم لها.</w:t>
      </w:r>
    </w:p>
    <w:p w14:paraId="22B79E6E" w14:textId="77777777" w:rsidR="00725F8C" w:rsidRPr="00B80D2D" w:rsidRDefault="00725F8C" w:rsidP="000A757D">
      <w:pPr>
        <w:pStyle w:val="H23GA"/>
        <w:rPr>
          <w:lang w:val="ar-SA" w:eastAsia="zh-TW" w:bidi="en-GB"/>
        </w:rPr>
      </w:pPr>
      <w:r w:rsidRPr="00B80D2D">
        <w:rPr>
          <w:rtl/>
        </w:rPr>
        <w:tab/>
      </w:r>
      <w:r w:rsidRPr="00B80D2D">
        <w:rPr>
          <w:rtl/>
        </w:rPr>
        <w:tab/>
        <w:t>المؤسّسة الوطنية لحقوق الإنسان</w:t>
      </w:r>
    </w:p>
    <w:p w14:paraId="3B4D4679" w14:textId="0556FF2B" w:rsidR="000A757D" w:rsidRPr="000A757D" w:rsidRDefault="00725F8C" w:rsidP="006B6602">
      <w:pPr>
        <w:pStyle w:val="SingleTxtGA"/>
        <w:rPr>
          <w:rFonts w:eastAsiaTheme="minorEastAsia"/>
          <w:lang w:val="en-US" w:eastAsia="zh-TW" w:bidi="en-GB"/>
        </w:rPr>
      </w:pPr>
      <w:r w:rsidRPr="00B80D2D">
        <w:rPr>
          <w:rFonts w:eastAsiaTheme="minorEastAsia"/>
          <w:rtl/>
        </w:rPr>
        <w:t>7</w:t>
      </w:r>
      <w:r w:rsidRPr="006B6602">
        <w:rPr>
          <w:rFonts w:eastAsiaTheme="minorEastAsia"/>
          <w:rtl/>
        </w:rPr>
        <w:t>-</w:t>
      </w:r>
      <w:r w:rsidRPr="006B6602">
        <w:rPr>
          <w:rFonts w:eastAsiaTheme="minorEastAsia"/>
          <w:rtl/>
        </w:rPr>
        <w:tab/>
        <w:t xml:space="preserve">ترحب اللجنة بإعادة اعتماد مفوضية الإدارة وحقوق الإنسان في عام </w:t>
      </w:r>
      <w:r w:rsidRPr="00B80D2D">
        <w:rPr>
          <w:rFonts w:eastAsiaTheme="minorEastAsia"/>
          <w:rtl/>
        </w:rPr>
        <w:t>2022</w:t>
      </w:r>
      <w:r w:rsidRPr="006B6602">
        <w:rPr>
          <w:rFonts w:eastAsiaTheme="minorEastAsia"/>
          <w:rtl/>
        </w:rPr>
        <w:t xml:space="preserve"> من قبل التحالف العالمي للمؤسسات الوطنية لحقوق الإنسان ومنحها المركز "ألف". ومع ذلك، لا تزال اللجنة تشعر بالقلق إزاء نقص الموظفين الناطقين بالتركية، وإزاء ما أفيد عن الحاجة إلى ما يكفي من التمويل وزيادة التعاون الرسمي مع المجتمع المدني (المادة </w:t>
      </w:r>
      <w:r w:rsidR="000A757D" w:rsidRPr="00B80D2D">
        <w:rPr>
          <w:rFonts w:eastAsiaTheme="minorEastAsia"/>
          <w:rtl/>
        </w:rPr>
        <w:t>2</w:t>
      </w:r>
      <w:r w:rsidR="000A757D" w:rsidRPr="000A757D">
        <w:rPr>
          <w:rFonts w:eastAsiaTheme="minorEastAsia"/>
          <w:rtl/>
        </w:rPr>
        <w:t>).</w:t>
      </w:r>
    </w:p>
    <w:p w14:paraId="00CFD557" w14:textId="6D707640" w:rsidR="00725F8C" w:rsidRPr="006B6602" w:rsidRDefault="00725F8C" w:rsidP="006B6602">
      <w:pPr>
        <w:pStyle w:val="SingleTxtGA"/>
        <w:rPr>
          <w:rFonts w:eastAsiaTheme="minorEastAsia"/>
          <w:lang w:val="ar-SA" w:eastAsia="zh-TW" w:bidi="en-GB"/>
        </w:rPr>
      </w:pPr>
      <w:r w:rsidRPr="00B80D2D">
        <w:rPr>
          <w:rFonts w:eastAsiaTheme="minorEastAsia"/>
          <w:rtl/>
        </w:rPr>
        <w:t>8</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أن تواصل جهودها، بما في ذلك من خلال تنفيذ توصيات التحالف العالمي للمؤسسات الوطنية لحقوق الإنسان، لضمان امتثال مفوضية الشؤون الإدارية وحقوق الإنسان امتثال</w:t>
      </w:r>
      <w:r w:rsidR="001020AE" w:rsidRPr="00B80D2D">
        <w:rPr>
          <w:rFonts w:eastAsiaTheme="minorEastAsia"/>
          <w:b/>
          <w:bCs/>
          <w:rtl/>
        </w:rPr>
        <w:t xml:space="preserve">اً </w:t>
      </w:r>
      <w:r w:rsidRPr="00B80D2D">
        <w:rPr>
          <w:rFonts w:eastAsiaTheme="minorEastAsia"/>
          <w:b/>
          <w:bCs/>
          <w:rtl/>
        </w:rPr>
        <w:t>تام</w:t>
      </w:r>
      <w:r w:rsidR="001020AE" w:rsidRPr="00B80D2D">
        <w:rPr>
          <w:rFonts w:eastAsiaTheme="minorEastAsia"/>
          <w:b/>
          <w:bCs/>
          <w:rtl/>
        </w:rPr>
        <w:t xml:space="preserve">اً </w:t>
      </w:r>
      <w:r w:rsidRPr="00B80D2D">
        <w:rPr>
          <w:rFonts w:eastAsiaTheme="minorEastAsia"/>
          <w:b/>
          <w:bCs/>
          <w:rtl/>
        </w:rPr>
        <w:t>للمبادئ المتعلقة بمركز المؤسسات الوطنية لتعزيز وحماية حقوق الإنسان (مبادئ باريس) وتمكينها من الاضطلاع بولايتها على نحو فعال ومستقل، بما في ذلك عن طريق ضمان حصولها على الموارد البشرية والمالية والتقنية اللازمة لأداء مهامها بفعالية.</w:t>
      </w:r>
      <w:r w:rsidRPr="006B6602">
        <w:rPr>
          <w:rFonts w:eastAsiaTheme="minorEastAsia"/>
          <w:rtl/>
        </w:rPr>
        <w:t xml:space="preserve"> </w:t>
      </w:r>
      <w:r w:rsidRPr="00B80D2D">
        <w:rPr>
          <w:rFonts w:eastAsiaTheme="minorEastAsia"/>
          <w:b/>
          <w:bCs/>
          <w:rtl/>
        </w:rPr>
        <w:t>وفي هذا الصدد، تشجع اللجنة الدولة الطرف على اتخاذ تدابير لضمان وجود ومشاركة موظفين ناطقين بالتركية.</w:t>
      </w:r>
    </w:p>
    <w:p w14:paraId="40382DAB" w14:textId="77777777" w:rsidR="00725F8C" w:rsidRPr="00B80D2D" w:rsidRDefault="00725F8C" w:rsidP="000A757D">
      <w:pPr>
        <w:pStyle w:val="H23GA"/>
        <w:rPr>
          <w:lang w:val="ar-SA" w:eastAsia="zh-TW" w:bidi="en-GB"/>
        </w:rPr>
      </w:pPr>
      <w:r w:rsidRPr="00B80D2D">
        <w:rPr>
          <w:rtl/>
        </w:rPr>
        <w:tab/>
      </w:r>
      <w:r w:rsidRPr="00B80D2D">
        <w:rPr>
          <w:rtl/>
        </w:rPr>
        <w:tab/>
        <w:t>عدم التمييز وخطاب الكراهية وجرائم الكراهية</w:t>
      </w:r>
    </w:p>
    <w:p w14:paraId="64D0B6CE" w14:textId="61D94E15" w:rsidR="000A757D" w:rsidRPr="000A757D" w:rsidRDefault="00725F8C" w:rsidP="006B6602">
      <w:pPr>
        <w:pStyle w:val="SingleTxtGA"/>
        <w:rPr>
          <w:rFonts w:eastAsiaTheme="minorEastAsia"/>
          <w:lang w:val="ar-SA" w:eastAsia="zh-TW" w:bidi="en-GB"/>
        </w:rPr>
      </w:pPr>
      <w:r w:rsidRPr="00B80D2D">
        <w:rPr>
          <w:rFonts w:eastAsiaTheme="minorEastAsia"/>
          <w:rtl/>
        </w:rPr>
        <w:t>9</w:t>
      </w:r>
      <w:r w:rsidRPr="006B6602">
        <w:rPr>
          <w:rFonts w:eastAsiaTheme="minorEastAsia"/>
          <w:rtl/>
        </w:rPr>
        <w:t>-</w:t>
      </w:r>
      <w:r w:rsidRPr="006B6602">
        <w:rPr>
          <w:rFonts w:eastAsiaTheme="minorEastAsia"/>
          <w:rtl/>
        </w:rPr>
        <w:tab/>
        <w:t xml:space="preserve">ترحب اللجنة بالخطوات التشريعية والمؤسسية التي اتخذتها الدولة الطرف لمكافحة التمييز وجرائم الكراهية ضد الفئات الضعيفة، بما في ذلك المثليات والمثليون ومزدوجو الميل الجنسي ومغايرو الهوية الجنسانية والقبارصة الأتراك وجماعات </w:t>
      </w:r>
      <w:proofErr w:type="spellStart"/>
      <w:r w:rsidRPr="006B6602">
        <w:rPr>
          <w:rFonts w:eastAsiaTheme="minorEastAsia"/>
          <w:rtl/>
        </w:rPr>
        <w:t>الروما</w:t>
      </w:r>
      <w:proofErr w:type="spellEnd"/>
      <w:r w:rsidRPr="006B6602">
        <w:rPr>
          <w:rFonts w:eastAsiaTheme="minorEastAsia"/>
          <w:rtl/>
        </w:rPr>
        <w:t xml:space="preserve">، والتوعية بهذه الجرائم، وتلاحظ مع التقدير إنشاء فريق عامل مشترك بين الوكالات معني بجرائم الكراهية في قبرص عام </w:t>
      </w:r>
      <w:r w:rsidRPr="00B80D2D">
        <w:rPr>
          <w:rFonts w:eastAsiaTheme="minorEastAsia"/>
          <w:rtl/>
        </w:rPr>
        <w:t>202</w:t>
      </w:r>
      <w:r w:rsidR="000A757D" w:rsidRPr="00B80D2D">
        <w:rPr>
          <w:rFonts w:eastAsiaTheme="minorEastAsia"/>
          <w:rtl/>
        </w:rPr>
        <w:t>1</w:t>
      </w:r>
      <w:r w:rsidR="000A757D" w:rsidRPr="000A757D">
        <w:rPr>
          <w:rFonts w:eastAsiaTheme="minorEastAsia"/>
          <w:rtl/>
        </w:rPr>
        <w:t xml:space="preserve">. </w:t>
      </w:r>
      <w:r w:rsidRPr="006B6602">
        <w:rPr>
          <w:rFonts w:eastAsiaTheme="minorEastAsia"/>
          <w:rtl/>
        </w:rPr>
        <w:t>ومع ذلك، يساور اللجنة القلق إزاء حوادث العنف والتمييز التي وقعت مؤخر</w:t>
      </w:r>
      <w:r w:rsidR="001020AE">
        <w:rPr>
          <w:rFonts w:eastAsiaTheme="minorEastAsia"/>
          <w:rtl/>
        </w:rPr>
        <w:t xml:space="preserve">اً </w:t>
      </w:r>
      <w:r w:rsidRPr="006B6602">
        <w:rPr>
          <w:rFonts w:eastAsiaTheme="minorEastAsia"/>
          <w:rtl/>
        </w:rPr>
        <w:t>ضد أفراد الأقليات العرقية والإثنية وضد المثليات</w:t>
      </w:r>
      <w:r w:rsidR="001020AE">
        <w:rPr>
          <w:rFonts w:eastAsiaTheme="minorEastAsia" w:hint="cs"/>
          <w:rtl/>
        </w:rPr>
        <w:t> </w:t>
      </w:r>
      <w:r w:rsidRPr="006B6602">
        <w:rPr>
          <w:rFonts w:eastAsiaTheme="minorEastAsia"/>
          <w:rtl/>
        </w:rPr>
        <w:t xml:space="preserve">والمثليين ومزدوجي الميل الجنسي ومغايري الهوية الجنسانية، ولا سيما في المناطق الريفية (المواد </w:t>
      </w:r>
      <w:r w:rsidRPr="00B80D2D">
        <w:rPr>
          <w:rFonts w:eastAsiaTheme="minorEastAsia"/>
          <w:rtl/>
        </w:rPr>
        <w:t>2</w:t>
      </w:r>
      <w:r w:rsidRPr="006B6602">
        <w:rPr>
          <w:rFonts w:eastAsiaTheme="minorEastAsia"/>
          <w:rtl/>
        </w:rPr>
        <w:t xml:space="preserve"> </w:t>
      </w:r>
      <w:r w:rsidRPr="00A721A3">
        <w:rPr>
          <w:rFonts w:eastAsiaTheme="minorEastAsia"/>
          <w:rtl/>
        </w:rPr>
        <w:t>و</w:t>
      </w:r>
      <w:r w:rsidR="00B612C7" w:rsidRPr="00B80D2D">
        <w:rPr>
          <w:rFonts w:eastAsiaTheme="minorEastAsia" w:hint="cs"/>
          <w:rtl/>
        </w:rPr>
        <w:t>18</w:t>
      </w:r>
      <w:r w:rsidR="00B612C7" w:rsidRPr="00A721A3">
        <w:rPr>
          <w:rFonts w:eastAsiaTheme="minorEastAsia" w:hint="cs"/>
          <w:rtl/>
        </w:rPr>
        <w:t>-</w:t>
      </w:r>
      <w:r w:rsidR="00B612C7" w:rsidRPr="00B80D2D">
        <w:rPr>
          <w:rFonts w:eastAsiaTheme="minorEastAsia" w:hint="cs"/>
          <w:rtl/>
        </w:rPr>
        <w:t>20</w:t>
      </w:r>
      <w:r w:rsidRPr="00A721A3">
        <w:rPr>
          <w:rFonts w:eastAsiaTheme="minorEastAsia"/>
          <w:rtl/>
        </w:rPr>
        <w:t xml:space="preserve"> و</w:t>
      </w:r>
      <w:r w:rsidRPr="00B80D2D">
        <w:rPr>
          <w:rFonts w:eastAsiaTheme="minorEastAsia"/>
          <w:rtl/>
        </w:rPr>
        <w:t>2</w:t>
      </w:r>
      <w:r w:rsidR="000A757D" w:rsidRPr="00B80D2D">
        <w:rPr>
          <w:rFonts w:eastAsiaTheme="minorEastAsia"/>
          <w:rtl/>
        </w:rPr>
        <w:t>6</w:t>
      </w:r>
      <w:r w:rsidR="000A757D" w:rsidRPr="000A757D">
        <w:rPr>
          <w:rFonts w:eastAsiaTheme="minorEastAsia"/>
          <w:rtl/>
        </w:rPr>
        <w:t>).</w:t>
      </w:r>
    </w:p>
    <w:p w14:paraId="23FAC116" w14:textId="6DC5BE4D" w:rsidR="00725F8C" w:rsidRPr="006B6602" w:rsidRDefault="00725F8C" w:rsidP="006B6602">
      <w:pPr>
        <w:pStyle w:val="SingleTxtGA"/>
        <w:rPr>
          <w:rFonts w:eastAsiaTheme="minorEastAsia"/>
          <w:lang w:val="en-US" w:eastAsia="zh-TW" w:bidi="en-GB"/>
        </w:rPr>
      </w:pPr>
      <w:r w:rsidRPr="00B80D2D">
        <w:rPr>
          <w:rFonts w:eastAsiaTheme="minorEastAsia"/>
          <w:rtl/>
        </w:rPr>
        <w:t>10</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أن تكثف جهودها الرامية إلى مكافحة خطاب الكراهية والتحريض على</w:t>
      </w:r>
      <w:r w:rsidR="000A757D" w:rsidRPr="00B80D2D">
        <w:rPr>
          <w:rFonts w:eastAsiaTheme="minorEastAsia" w:hint="cs"/>
          <w:b/>
          <w:bCs/>
          <w:rtl/>
        </w:rPr>
        <w:t> </w:t>
      </w:r>
      <w:r w:rsidRPr="00B80D2D">
        <w:rPr>
          <w:rFonts w:eastAsiaTheme="minorEastAsia"/>
          <w:b/>
          <w:bCs/>
          <w:rtl/>
        </w:rPr>
        <w:t>التمييز أو العنف على أساس أمور منها العرق أو الأصل الإثني أو الدين أو الميل الجنسي والهوية الجنسانية، مع إيلاء اهتمام خاص بالمناطق الريفية، وفقاً للمادتين 19 و20 من العهد وتعليق اللجنة العام رقم 34(201</w:t>
      </w:r>
      <w:r w:rsidR="000A757D" w:rsidRPr="00B80D2D">
        <w:rPr>
          <w:rFonts w:eastAsiaTheme="minorEastAsia"/>
          <w:b/>
          <w:bCs/>
          <w:rtl/>
        </w:rPr>
        <w:t xml:space="preserve">1) </w:t>
      </w:r>
      <w:r w:rsidRPr="00B80D2D">
        <w:rPr>
          <w:rFonts w:eastAsiaTheme="minorEastAsia"/>
          <w:b/>
          <w:bCs/>
          <w:rtl/>
        </w:rPr>
        <w:t>بشأن حرية الرأي والتعبير.</w:t>
      </w:r>
      <w:r w:rsidRPr="006B6602">
        <w:rPr>
          <w:rFonts w:eastAsiaTheme="minorEastAsia"/>
          <w:rtl/>
        </w:rPr>
        <w:t xml:space="preserve"> و</w:t>
      </w:r>
      <w:r w:rsidRPr="00B80D2D">
        <w:rPr>
          <w:rFonts w:eastAsiaTheme="minorEastAsia"/>
          <w:b/>
          <w:bCs/>
          <w:rtl/>
        </w:rPr>
        <w:t>ينبغي أن تقوم الدولة الطرف بجملة أمور بينها ما يلي:</w:t>
      </w:r>
    </w:p>
    <w:p w14:paraId="65CE3066" w14:textId="562289A8" w:rsidR="00725F8C" w:rsidRPr="006B6602" w:rsidRDefault="000A757D" w:rsidP="006B6602">
      <w:pPr>
        <w:pStyle w:val="SingleTxtGA"/>
        <w:rPr>
          <w:rFonts w:eastAsiaTheme="minorEastAsia"/>
          <w:lang w:val="en-US" w:eastAsia="zh-TW" w:bidi="en-GB"/>
        </w:rPr>
      </w:pPr>
      <w:r>
        <w:rPr>
          <w:rFonts w:eastAsiaTheme="minorEastAsia"/>
          <w:rtl/>
          <w:lang w:val="en-US"/>
        </w:rPr>
        <w:tab/>
      </w:r>
      <w:r w:rsidR="00725F8C" w:rsidRPr="006B6602">
        <w:rPr>
          <w:rFonts w:eastAsiaTheme="minorEastAsia"/>
          <w:rtl/>
        </w:rPr>
        <w:t>(أ)</w:t>
      </w:r>
      <w:r w:rsidR="00725F8C" w:rsidRPr="006B6602">
        <w:rPr>
          <w:rFonts w:eastAsiaTheme="minorEastAsia"/>
          <w:rtl/>
        </w:rPr>
        <w:tab/>
      </w:r>
      <w:r w:rsidR="00725F8C" w:rsidRPr="00B80D2D">
        <w:rPr>
          <w:rFonts w:eastAsiaTheme="minorEastAsia"/>
          <w:b/>
          <w:bCs/>
          <w:rtl/>
        </w:rPr>
        <w:t>الإسراع في وضع واعتماد خطة العمل الوطنية المقترحة لمكافحة التمييز على أساس التوجه الجنسي والسن والإعاقة والعرق والدين، وضمان التشاور الفعال مع المجتمع المدني؛</w:t>
      </w:r>
    </w:p>
    <w:p w14:paraId="322396DE" w14:textId="0607CB46" w:rsidR="00725F8C" w:rsidRPr="006B6602" w:rsidRDefault="000A757D" w:rsidP="006B6602">
      <w:pPr>
        <w:pStyle w:val="SingleTxtGA"/>
        <w:rPr>
          <w:rFonts w:eastAsiaTheme="minorEastAsia"/>
          <w:lang w:val="en-US" w:eastAsia="zh-TW" w:bidi="en-GB"/>
        </w:rPr>
      </w:pPr>
      <w:r>
        <w:rPr>
          <w:rFonts w:eastAsiaTheme="minorEastAsia"/>
          <w:rtl/>
        </w:rPr>
        <w:lastRenderedPageBreak/>
        <w:tab/>
      </w:r>
      <w:r w:rsidR="00725F8C" w:rsidRPr="006B6602">
        <w:rPr>
          <w:rFonts w:eastAsiaTheme="minorEastAsia"/>
          <w:rtl/>
        </w:rPr>
        <w:t>(ب)</w:t>
      </w:r>
      <w:r w:rsidR="00725F8C" w:rsidRPr="006B6602">
        <w:rPr>
          <w:rFonts w:eastAsiaTheme="minorEastAsia"/>
          <w:rtl/>
        </w:rPr>
        <w:tab/>
      </w:r>
      <w:r w:rsidR="00725F8C" w:rsidRPr="00B80D2D">
        <w:rPr>
          <w:rFonts w:eastAsiaTheme="minorEastAsia"/>
          <w:b/>
          <w:bCs/>
          <w:rtl/>
        </w:rPr>
        <w:t>اتخاذ تدابير فعالة لمنع خطاب الكراهية على الإنترنت وخارجه والمعاقبة عليه، وتحسين جمع البيانات المصنفة عن التمييز وخطاب الكراهية وجرائم الكراهية؛</w:t>
      </w:r>
    </w:p>
    <w:p w14:paraId="1A5F8603" w14:textId="07F1C919"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(ج)</w:t>
      </w:r>
      <w:r w:rsidR="00725F8C" w:rsidRPr="006B6602">
        <w:rPr>
          <w:rFonts w:eastAsiaTheme="minorEastAsia"/>
          <w:rtl/>
        </w:rPr>
        <w:tab/>
      </w:r>
      <w:r w:rsidR="00725F8C" w:rsidRPr="00B80D2D">
        <w:rPr>
          <w:rFonts w:eastAsiaTheme="minorEastAsia"/>
          <w:b/>
          <w:bCs/>
          <w:rtl/>
        </w:rPr>
        <w:t>تعزيز جهودها الرامية إلى إذكاء الوعي بهدف تعزيز احترام حقوق الإنسان والتنوع، واستئصال التحيزات النمطية القائمة على أساس العرق أو الأصل الإثني أو الدين أو الميل الجنسي أو</w:t>
      </w:r>
      <w:r w:rsidRPr="00B80D2D">
        <w:rPr>
          <w:rFonts w:eastAsiaTheme="minorEastAsia" w:hint="cs"/>
          <w:b/>
          <w:bCs/>
          <w:rtl/>
        </w:rPr>
        <w:t> </w:t>
      </w:r>
      <w:r w:rsidR="00725F8C" w:rsidRPr="00B80D2D">
        <w:rPr>
          <w:rFonts w:eastAsiaTheme="minorEastAsia"/>
          <w:b/>
          <w:bCs/>
          <w:rtl/>
        </w:rPr>
        <w:t>الهوية الجنسانية والقضاء عليها؛</w:t>
      </w:r>
    </w:p>
    <w:p w14:paraId="5DA4DFE1" w14:textId="152127B0"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(د)</w:t>
      </w:r>
      <w:r w:rsidR="00725F8C" w:rsidRPr="006B6602">
        <w:rPr>
          <w:rFonts w:eastAsiaTheme="minorEastAsia"/>
          <w:rtl/>
        </w:rPr>
        <w:tab/>
      </w:r>
      <w:r w:rsidR="00725F8C" w:rsidRPr="00B80D2D">
        <w:rPr>
          <w:rFonts w:eastAsiaTheme="minorEastAsia"/>
          <w:b/>
          <w:bCs/>
          <w:rtl/>
        </w:rPr>
        <w:t>تشجيع الإبلاغ عن جرائم الكراهية وضمان التحقيق الفوري والشامل والنزيه في هذه الجرائم، ومقاضاة الجناة، ومعاقبتهم بشكل مناسب إن ثبتت إدانتهم، وحصول الضحايا على التعويض</w:t>
      </w:r>
      <w:r w:rsidRPr="00B80D2D">
        <w:rPr>
          <w:rFonts w:eastAsiaTheme="minorEastAsia" w:hint="cs"/>
          <w:b/>
          <w:bCs/>
          <w:rtl/>
        </w:rPr>
        <w:t> </w:t>
      </w:r>
      <w:r w:rsidR="00725F8C" w:rsidRPr="00B80D2D">
        <w:rPr>
          <w:rFonts w:eastAsiaTheme="minorEastAsia"/>
          <w:b/>
          <w:bCs/>
          <w:rtl/>
        </w:rPr>
        <w:t>الكامل؛</w:t>
      </w:r>
    </w:p>
    <w:p w14:paraId="192D9CD2" w14:textId="6E04ED68"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(هـ)</w:t>
      </w:r>
      <w:r w:rsidR="00725F8C" w:rsidRPr="006B6602">
        <w:rPr>
          <w:rFonts w:eastAsiaTheme="minorEastAsia"/>
          <w:rtl/>
        </w:rPr>
        <w:tab/>
      </w:r>
      <w:r w:rsidR="00725F8C" w:rsidRPr="00B80D2D">
        <w:rPr>
          <w:rFonts w:eastAsiaTheme="minorEastAsia"/>
          <w:b/>
          <w:bCs/>
          <w:rtl/>
        </w:rPr>
        <w:t>توطيد التعاون بين الجهات المعنية، بما يشمل المجتمع المدني، وتوفير التدريب المناسب للسلطات الوطنية والمحلية، وموظفي إنفاذ القانون، والقضاة والمدعين العامين والعاملين في وسائط الإعلام بشأن التصدي لخطاب الكراهية وجرائم الكراهية، وبشأن مبادئ المساواة والتنوع.</w:t>
      </w:r>
    </w:p>
    <w:p w14:paraId="05E5F537" w14:textId="77777777" w:rsidR="00725F8C" w:rsidRPr="00B80D2D" w:rsidRDefault="00725F8C" w:rsidP="000A757D">
      <w:pPr>
        <w:pStyle w:val="H23GA"/>
        <w:rPr>
          <w:lang w:val="ar-SA" w:eastAsia="zh-TW" w:bidi="en-GB"/>
        </w:rPr>
      </w:pPr>
      <w:r w:rsidRPr="00B80D2D">
        <w:rPr>
          <w:rtl/>
        </w:rPr>
        <w:tab/>
      </w:r>
      <w:r w:rsidRPr="00B80D2D">
        <w:rPr>
          <w:rtl/>
        </w:rPr>
        <w:tab/>
        <w:t>التمييز على أساس الجنسية</w:t>
      </w:r>
    </w:p>
    <w:p w14:paraId="76FB3B33" w14:textId="77AA667E" w:rsidR="000A757D" w:rsidRPr="000A757D" w:rsidRDefault="00725F8C" w:rsidP="006B6602">
      <w:pPr>
        <w:pStyle w:val="SingleTxtGA"/>
        <w:rPr>
          <w:rFonts w:eastAsiaTheme="minorEastAsia"/>
          <w:lang w:val="ar-SA" w:eastAsia="zh-TW" w:bidi="en-GB"/>
        </w:rPr>
      </w:pPr>
      <w:r w:rsidRPr="00B80D2D">
        <w:rPr>
          <w:rFonts w:eastAsiaTheme="minorEastAsia"/>
          <w:rtl/>
        </w:rPr>
        <w:t>11</w:t>
      </w:r>
      <w:r w:rsidRPr="006B6602">
        <w:rPr>
          <w:rFonts w:eastAsiaTheme="minorEastAsia"/>
          <w:rtl/>
        </w:rPr>
        <w:t>-</w:t>
      </w:r>
      <w:r w:rsidRPr="006B6602">
        <w:rPr>
          <w:rFonts w:eastAsiaTheme="minorEastAsia"/>
          <w:rtl/>
        </w:rPr>
        <w:tab/>
        <w:t>تشير اللجنة إلى ملاحظاتها الختامية السابقة، وتقول إنها لا تزال تشعر بالقلق إزاء استمرار رفض طلبات الحصول على الجنسية أو تأخيرها كثير</w:t>
      </w:r>
      <w:r w:rsidR="00296901">
        <w:rPr>
          <w:rFonts w:eastAsiaTheme="minorEastAsia"/>
          <w:rtl/>
        </w:rPr>
        <w:t xml:space="preserve">اً، </w:t>
      </w:r>
      <w:r w:rsidRPr="006B6602">
        <w:rPr>
          <w:rFonts w:eastAsiaTheme="minorEastAsia"/>
          <w:rtl/>
        </w:rPr>
        <w:t>ولا سيما الطلبات المقدمة من الأفراد الذين يتمتعون بمركز الحماية بموجب الاتفاقية الخاصة بوضع اللاجئين والطلبات المقدمة من أطفال القبارصة الأتراك الذين ولدوا في الجزء الشمالي من البلد وما زالوا يقيمون فيه</w:t>
      </w:r>
      <w:r w:rsidR="000A757D">
        <w:rPr>
          <w:rStyle w:val="FootnoteReference"/>
          <w:rFonts w:eastAsiaTheme="minorEastAsia"/>
          <w:sz w:val="22"/>
          <w:rtl/>
        </w:rPr>
        <w:t>(</w:t>
      </w:r>
      <w:r w:rsidR="000A757D" w:rsidRPr="00B80D2D">
        <w:rPr>
          <w:rStyle w:val="FootnoteReference"/>
          <w:rFonts w:eastAsiaTheme="minorEastAsia"/>
          <w:sz w:val="22"/>
          <w:lang w:val="en-US"/>
        </w:rPr>
        <w:footnoteReference w:id="5"/>
      </w:r>
      <w:r w:rsidR="000A757D" w:rsidRPr="000A757D">
        <w:rPr>
          <w:rStyle w:val="FootnoteReference"/>
          <w:rFonts w:eastAsiaTheme="minorEastAsia"/>
          <w:sz w:val="22"/>
          <w:rtl/>
        </w:rPr>
        <w:t>)</w:t>
      </w:r>
      <w:r w:rsidR="000A757D" w:rsidRPr="000A757D">
        <w:rPr>
          <w:rFonts w:eastAsiaTheme="minorEastAsia"/>
          <w:rtl/>
        </w:rPr>
        <w:t xml:space="preserve">. </w:t>
      </w:r>
      <w:r w:rsidRPr="006B6602">
        <w:rPr>
          <w:rFonts w:eastAsiaTheme="minorEastAsia"/>
          <w:rtl/>
        </w:rPr>
        <w:t xml:space="preserve">وبالإضافة إلى ذلك، يساورها القلق إزاء التقارير التي تفيد بأن إجراءات التجنيس تفتقر إلى الشفافية وتطبق بصورة تعسفية، مما يؤدي، على سبيل المثال، إلى رفض الطلبات المقدمة من أفراد سبق لهم الحصول على استحقاقات من الدولة، مثل الأشخاص ذوي الإعاقة والناجين من التعذيب أو الاتجار (المادتان </w:t>
      </w:r>
      <w:r w:rsidRPr="00B80D2D">
        <w:rPr>
          <w:rFonts w:eastAsiaTheme="minorEastAsia"/>
          <w:rtl/>
        </w:rPr>
        <w:t>2</w:t>
      </w:r>
      <w:r w:rsidRPr="006B6602">
        <w:rPr>
          <w:rFonts w:eastAsiaTheme="minorEastAsia"/>
          <w:rtl/>
        </w:rPr>
        <w:t xml:space="preserve"> و</w:t>
      </w:r>
      <w:r w:rsidRPr="00B80D2D">
        <w:rPr>
          <w:rFonts w:eastAsiaTheme="minorEastAsia"/>
          <w:rtl/>
        </w:rPr>
        <w:t>2</w:t>
      </w:r>
      <w:r w:rsidR="000A757D" w:rsidRPr="00B80D2D">
        <w:rPr>
          <w:rFonts w:eastAsiaTheme="minorEastAsia"/>
          <w:rtl/>
        </w:rPr>
        <w:t>6</w:t>
      </w:r>
      <w:r w:rsidR="000A757D" w:rsidRPr="000A757D">
        <w:rPr>
          <w:rFonts w:eastAsiaTheme="minorEastAsia"/>
          <w:rtl/>
        </w:rPr>
        <w:t>).</w:t>
      </w:r>
    </w:p>
    <w:p w14:paraId="40EB38CC" w14:textId="6E04A4E9" w:rsidR="00725F8C" w:rsidRPr="006B6602" w:rsidRDefault="00725F8C" w:rsidP="006B6602">
      <w:pPr>
        <w:pStyle w:val="SingleTxtGA"/>
        <w:rPr>
          <w:rFonts w:eastAsiaTheme="minorEastAsia"/>
          <w:lang w:val="en-US" w:eastAsia="zh-TW" w:bidi="en-GB"/>
        </w:rPr>
      </w:pPr>
      <w:r w:rsidRPr="00B80D2D">
        <w:rPr>
          <w:rFonts w:eastAsiaTheme="minorEastAsia"/>
          <w:rtl/>
        </w:rPr>
        <w:t>12</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في ضوء التوصيات السابقة للجنة</w:t>
      </w:r>
      <w:r w:rsidR="000A757D">
        <w:rPr>
          <w:rStyle w:val="FootnoteReference"/>
          <w:rFonts w:eastAsiaTheme="minorEastAsia"/>
          <w:sz w:val="22"/>
          <w:rtl/>
        </w:rPr>
        <w:t>(</w:t>
      </w:r>
      <w:r w:rsidR="000A757D" w:rsidRPr="00B80D2D">
        <w:rPr>
          <w:rStyle w:val="FootnoteReference"/>
          <w:rFonts w:eastAsiaTheme="minorEastAsia"/>
          <w:sz w:val="22"/>
          <w:lang w:val="en-US"/>
        </w:rPr>
        <w:footnoteReference w:id="6"/>
      </w:r>
      <w:r w:rsidR="006B6602">
        <w:rPr>
          <w:rStyle w:val="FootnoteReference"/>
          <w:rFonts w:eastAsiaTheme="minorEastAsia"/>
          <w:sz w:val="22"/>
          <w:rtl/>
        </w:rPr>
        <w:t>)</w:t>
      </w:r>
      <w:r w:rsidR="000A757D" w:rsidRPr="00B80D2D">
        <w:rPr>
          <w:rFonts w:eastAsiaTheme="minorEastAsia" w:hint="cs"/>
          <w:b/>
          <w:bCs/>
          <w:rtl/>
        </w:rPr>
        <w:t>،</w:t>
      </w:r>
      <w:r w:rsidRPr="00B80D2D">
        <w:rPr>
          <w:rFonts w:eastAsiaTheme="minorEastAsia"/>
          <w:b/>
          <w:bCs/>
          <w:rtl/>
        </w:rPr>
        <w:t> أن تزيد التدابير الرامية إلى ضمان تطبيق قوانين الجنسية دون تمييز وعلى أساس معايير قانونية محددة بوضوح.</w:t>
      </w:r>
      <w:r w:rsidRPr="006B6602">
        <w:rPr>
          <w:rFonts w:eastAsiaTheme="minorEastAsia"/>
          <w:rtl/>
        </w:rPr>
        <w:t xml:space="preserve"> </w:t>
      </w:r>
      <w:r w:rsidRPr="00B80D2D">
        <w:rPr>
          <w:rFonts w:eastAsiaTheme="minorEastAsia"/>
          <w:b/>
          <w:bCs/>
          <w:rtl/>
        </w:rPr>
        <w:t>وينبغي لها أن تكفل شفافية إجراءات التجنيس وحصول مقدمي الطلبات على المعلومات المتعلقة بشروط الحصول على الجنسية وإبلاغهم بقرار البت بطلب الحصول على الجنسية في غضون فترة زمنية معقولة.</w:t>
      </w:r>
    </w:p>
    <w:p w14:paraId="1AEEB21E" w14:textId="77777777" w:rsidR="00725F8C" w:rsidRPr="00B80D2D" w:rsidRDefault="00725F8C" w:rsidP="000A757D">
      <w:pPr>
        <w:pStyle w:val="H23GA"/>
        <w:rPr>
          <w:lang w:val="ar-SA" w:eastAsia="zh-TW" w:bidi="en-GB"/>
        </w:rPr>
      </w:pPr>
      <w:r w:rsidRPr="00B80D2D">
        <w:rPr>
          <w:rtl/>
        </w:rPr>
        <w:tab/>
      </w:r>
      <w:r w:rsidRPr="00B80D2D">
        <w:rPr>
          <w:rtl/>
        </w:rPr>
        <w:tab/>
        <w:t>المساواة بين الجنسين</w:t>
      </w:r>
    </w:p>
    <w:p w14:paraId="2C3243F9" w14:textId="65EE38C5" w:rsidR="000A757D" w:rsidRPr="000A757D" w:rsidRDefault="00725F8C" w:rsidP="006B6602">
      <w:pPr>
        <w:pStyle w:val="SingleTxtGA"/>
        <w:rPr>
          <w:rFonts w:eastAsiaTheme="minorEastAsia"/>
          <w:lang w:val="ar-SA" w:eastAsia="zh-TW" w:bidi="en-GB"/>
        </w:rPr>
      </w:pPr>
      <w:r w:rsidRPr="00B80D2D">
        <w:rPr>
          <w:rFonts w:eastAsiaTheme="minorEastAsia"/>
          <w:rtl/>
        </w:rPr>
        <w:t>13</w:t>
      </w:r>
      <w:r w:rsidRPr="006B6602">
        <w:rPr>
          <w:rFonts w:eastAsiaTheme="minorEastAsia"/>
          <w:rtl/>
        </w:rPr>
        <w:t>-</w:t>
      </w:r>
      <w:r w:rsidRPr="006B6602">
        <w:rPr>
          <w:rFonts w:eastAsiaTheme="minorEastAsia"/>
          <w:rtl/>
        </w:rPr>
        <w:tab/>
        <w:t>ترحب اللجنة باعتماد خطة العمل الوطنية بشأن المساواة بين الرجل والمرأة (</w:t>
      </w:r>
      <w:r w:rsidRPr="00B80D2D">
        <w:rPr>
          <w:rFonts w:eastAsiaTheme="minorEastAsia"/>
          <w:rtl/>
        </w:rPr>
        <w:t>201</w:t>
      </w:r>
      <w:r w:rsidR="000A757D" w:rsidRPr="00B80D2D">
        <w:rPr>
          <w:rFonts w:eastAsiaTheme="minorEastAsia"/>
          <w:rtl/>
        </w:rPr>
        <w:t>9</w:t>
      </w:r>
      <w:r w:rsidR="00635FF4">
        <w:rPr>
          <w:rFonts w:eastAsiaTheme="minorEastAsia" w:hint="cs"/>
          <w:rtl/>
        </w:rPr>
        <w:t>-</w:t>
      </w:r>
      <w:r w:rsidR="00635FF4" w:rsidRPr="00B80D2D">
        <w:rPr>
          <w:rFonts w:eastAsiaTheme="minorEastAsia"/>
          <w:rtl/>
        </w:rPr>
        <w:t>2023</w:t>
      </w:r>
      <w:r w:rsidR="000A757D" w:rsidRPr="000A757D">
        <w:rPr>
          <w:rFonts w:eastAsiaTheme="minorEastAsia"/>
          <w:rtl/>
        </w:rPr>
        <w:t xml:space="preserve">) </w:t>
      </w:r>
      <w:r w:rsidRPr="006B6602">
        <w:rPr>
          <w:rFonts w:eastAsiaTheme="minorEastAsia"/>
          <w:rtl/>
        </w:rPr>
        <w:t xml:space="preserve">وتلاحظ التدابير التي اتخذتها الدولة الطرف لزيادة تمثيل المرأة في الحياة السياسية وتعزيز المساواة بين الجنسين في القوة العاملة وفي عملية السلام. ومع ذلك، لا تزال اللجنة تشعر بالقلق إزاء نقص تمثيل المرأة في مناصب صنع القرار، بما في ذلك في المناصب العليا للقطاعين العام والخاص، وإزاء ارتفاع معدل البطالة بين النساء مقارنة بالرجال. وبينما تلاحظ اللجنة انخفاض الفجوة في الأجور بين الجنسين في السنوات الأخيرة والاقتراح الداعي إلى اعتماد تشريع يعزز الشفافية في الأجور، فإنها تشعر بالقلق إزاء استمرار التفاوت في الأجور بين الرجل والمرأة (المواد </w:t>
      </w:r>
      <w:r w:rsidRPr="00B80D2D">
        <w:rPr>
          <w:rFonts w:eastAsiaTheme="minorEastAsia"/>
          <w:rtl/>
        </w:rPr>
        <w:t>2</w:t>
      </w:r>
      <w:r w:rsidRPr="006B6602">
        <w:rPr>
          <w:rFonts w:eastAsiaTheme="minorEastAsia"/>
          <w:rtl/>
        </w:rPr>
        <w:t xml:space="preserve"> و</w:t>
      </w:r>
      <w:r w:rsidRPr="00B80D2D">
        <w:rPr>
          <w:rFonts w:eastAsiaTheme="minorEastAsia"/>
          <w:rtl/>
        </w:rPr>
        <w:t>3</w:t>
      </w:r>
      <w:r w:rsidRPr="006B6602">
        <w:rPr>
          <w:rFonts w:eastAsiaTheme="minorEastAsia"/>
          <w:rtl/>
        </w:rPr>
        <w:t xml:space="preserve"> و</w:t>
      </w:r>
      <w:r w:rsidRPr="00B80D2D">
        <w:rPr>
          <w:rFonts w:eastAsiaTheme="minorEastAsia"/>
          <w:rtl/>
        </w:rPr>
        <w:t>25</w:t>
      </w:r>
      <w:r w:rsidRPr="006B6602">
        <w:rPr>
          <w:rFonts w:eastAsiaTheme="minorEastAsia"/>
          <w:rtl/>
        </w:rPr>
        <w:t xml:space="preserve"> و</w:t>
      </w:r>
      <w:r w:rsidRPr="00B80D2D">
        <w:rPr>
          <w:rFonts w:eastAsiaTheme="minorEastAsia"/>
          <w:rtl/>
        </w:rPr>
        <w:t>2</w:t>
      </w:r>
      <w:r w:rsidR="000A757D" w:rsidRPr="00B80D2D">
        <w:rPr>
          <w:rFonts w:eastAsiaTheme="minorEastAsia"/>
          <w:rtl/>
        </w:rPr>
        <w:t>6</w:t>
      </w:r>
      <w:r w:rsidR="000A757D" w:rsidRPr="000A757D">
        <w:rPr>
          <w:rFonts w:eastAsiaTheme="minorEastAsia"/>
          <w:rtl/>
        </w:rPr>
        <w:t>).</w:t>
      </w:r>
    </w:p>
    <w:p w14:paraId="2DCD5BB1" w14:textId="374D45EF" w:rsidR="00725F8C" w:rsidRPr="006B6602" w:rsidRDefault="00725F8C" w:rsidP="006B6602">
      <w:pPr>
        <w:pStyle w:val="SingleTxtGA"/>
        <w:rPr>
          <w:rFonts w:eastAsiaTheme="minorEastAsia"/>
          <w:lang w:val="ar-SA" w:eastAsia="zh-TW" w:bidi="en-GB"/>
        </w:rPr>
      </w:pPr>
      <w:r w:rsidRPr="00B80D2D">
        <w:rPr>
          <w:rFonts w:eastAsiaTheme="minorEastAsia"/>
          <w:rtl/>
        </w:rPr>
        <w:t>14</w:t>
      </w:r>
      <w:r w:rsidRPr="006B6602">
        <w:rPr>
          <w:rFonts w:eastAsiaTheme="minorEastAsia"/>
          <w:rtl/>
        </w:rPr>
        <w:t>-</w:t>
      </w:r>
      <w:r w:rsidRPr="006B6602">
        <w:rPr>
          <w:rFonts w:eastAsiaTheme="minorEastAsia"/>
          <w:rtl/>
        </w:rPr>
        <w:tab/>
      </w:r>
      <w:r w:rsidRPr="00B80D2D">
        <w:rPr>
          <w:rFonts w:eastAsiaTheme="minorEastAsia"/>
          <w:b/>
          <w:bCs/>
          <w:rtl/>
        </w:rPr>
        <w:t xml:space="preserve">ينبغي أن تكثف الدولة الطرف جهودها لتعزيز المساواة بين الرجل والمرأة في جميع مجالات المجتمع والحياة، ولا سيما باتخاذ خطوات ملموسة لزيادة تمثيل المرأة في مناصب صنع القرار على </w:t>
      </w:r>
      <w:r w:rsidRPr="00B80D2D">
        <w:rPr>
          <w:rFonts w:eastAsiaTheme="minorEastAsia"/>
          <w:b/>
          <w:bCs/>
          <w:rtl/>
        </w:rPr>
        <w:lastRenderedPageBreak/>
        <w:t>جميع المستويات في القطاعين العام والخاص.</w:t>
      </w:r>
      <w:r w:rsidRPr="006B6602">
        <w:rPr>
          <w:rFonts w:eastAsiaTheme="minorEastAsia"/>
          <w:rtl/>
        </w:rPr>
        <w:t xml:space="preserve"> </w:t>
      </w:r>
      <w:r w:rsidRPr="00B80D2D">
        <w:rPr>
          <w:rFonts w:eastAsiaTheme="minorEastAsia"/>
          <w:b/>
          <w:bCs/>
          <w:rtl/>
        </w:rPr>
        <w:t>وينبغي لها أن تنظر في اعتماد نظام حصص قانونية ونظام يكفل المساواة بين الجنسين في الترشيحات للهيئات الحكومية لزيادة تمثيل المرأة في مناصب صنع القرار على جميع مستويات السلطات التنفيذية والتشريعية والقضائية.</w:t>
      </w:r>
      <w:r w:rsidRPr="006B6602">
        <w:rPr>
          <w:rFonts w:eastAsiaTheme="minorEastAsia"/>
          <w:rtl/>
        </w:rPr>
        <w:t xml:space="preserve"> </w:t>
      </w:r>
      <w:r w:rsidRPr="00B80D2D">
        <w:rPr>
          <w:rFonts w:eastAsiaTheme="minorEastAsia"/>
          <w:b/>
          <w:bCs/>
          <w:rtl/>
        </w:rPr>
        <w:t>وينبغي للدولة الطرف أيض</w:t>
      </w:r>
      <w:r w:rsidR="001020AE" w:rsidRPr="00B80D2D">
        <w:rPr>
          <w:rFonts w:eastAsiaTheme="minorEastAsia"/>
          <w:b/>
          <w:bCs/>
          <w:rtl/>
        </w:rPr>
        <w:t xml:space="preserve">اً </w:t>
      </w:r>
      <w:r w:rsidRPr="00B80D2D">
        <w:rPr>
          <w:rFonts w:eastAsiaTheme="minorEastAsia"/>
          <w:b/>
          <w:bCs/>
          <w:rtl/>
        </w:rPr>
        <w:t>أن تتخذ المزيد من الخطوات لإزالة العقبات القانونية والعملية التي تمنع المرأة من السعي إلى شغل مناصب عامة أو تمنع انتخابها لهذه المناصب، بسبل منها تشجيع المساواة بين الجنسين في القوائم الانتخابية للأحزاب السياسية.</w:t>
      </w:r>
      <w:r w:rsidRPr="006B6602">
        <w:rPr>
          <w:rFonts w:eastAsiaTheme="minorEastAsia"/>
          <w:rtl/>
        </w:rPr>
        <w:t xml:space="preserve"> </w:t>
      </w:r>
      <w:r w:rsidRPr="00B80D2D">
        <w:rPr>
          <w:rFonts w:eastAsiaTheme="minorEastAsia"/>
          <w:b/>
          <w:bCs/>
          <w:rtl/>
        </w:rPr>
        <w:t>وينبغي لها أن تضاعف جهودها لسد الفجوة في الأجور بين الرجل والمرأة وخفض معدل البطالة بين النساء.</w:t>
      </w:r>
    </w:p>
    <w:p w14:paraId="4470D343" w14:textId="77777777" w:rsidR="00725F8C" w:rsidRPr="00B80D2D" w:rsidRDefault="00725F8C" w:rsidP="000A757D">
      <w:pPr>
        <w:pStyle w:val="H23GA"/>
        <w:rPr>
          <w:lang w:val="en-US" w:eastAsia="zh-TW" w:bidi="en-GB"/>
        </w:rPr>
      </w:pPr>
      <w:r w:rsidRPr="00B80D2D">
        <w:rPr>
          <w:rtl/>
        </w:rPr>
        <w:tab/>
      </w:r>
      <w:r w:rsidRPr="00B80D2D">
        <w:rPr>
          <w:rtl/>
        </w:rPr>
        <w:tab/>
        <w:t>العنف ضد المرأة، بما في ذلك العنف العائلي</w:t>
      </w:r>
    </w:p>
    <w:p w14:paraId="4FE3A052" w14:textId="1CFA2043" w:rsidR="000A757D" w:rsidRPr="000A757D" w:rsidRDefault="00725F8C" w:rsidP="006B6602">
      <w:pPr>
        <w:pStyle w:val="SingleTxtGA"/>
        <w:rPr>
          <w:rFonts w:eastAsiaTheme="minorEastAsia"/>
          <w:lang w:val="ar-SA" w:eastAsia="zh-TW" w:bidi="en-GB"/>
        </w:rPr>
      </w:pPr>
      <w:r w:rsidRPr="00B80D2D">
        <w:rPr>
          <w:rFonts w:eastAsiaTheme="minorEastAsia"/>
          <w:rtl/>
        </w:rPr>
        <w:t>15</w:t>
      </w:r>
      <w:r w:rsidRPr="006B6602">
        <w:rPr>
          <w:rFonts w:eastAsiaTheme="minorEastAsia"/>
          <w:rtl/>
        </w:rPr>
        <w:t>-</w:t>
      </w:r>
      <w:r w:rsidRPr="006B6602">
        <w:rPr>
          <w:rFonts w:eastAsiaTheme="minorEastAsia"/>
          <w:rtl/>
        </w:rPr>
        <w:tab/>
        <w:t xml:space="preserve">ترحب اللجنة بمختلف التدابير التي اتخذتها الدولة الطرف للتصدي للعنف ضد المرأة، بما في </w:t>
      </w:r>
      <w:r w:rsidRPr="000A757D">
        <w:rPr>
          <w:rFonts w:eastAsiaTheme="minorEastAsia"/>
          <w:spacing w:val="-6"/>
          <w:rtl/>
        </w:rPr>
        <w:t xml:space="preserve">ذلك اعتماد قانون منع ومكافحة العنف ضد المرأة والعنف الاسري والمسائل ذات الصلة (رقم </w:t>
      </w:r>
      <w:r w:rsidRPr="00B80D2D">
        <w:rPr>
          <w:rFonts w:eastAsiaTheme="minorEastAsia"/>
          <w:spacing w:val="-6"/>
        </w:rPr>
        <w:t>115</w:t>
      </w:r>
      <w:r w:rsidRPr="000A757D">
        <w:rPr>
          <w:rFonts w:eastAsiaTheme="minorEastAsia"/>
          <w:spacing w:val="-6"/>
        </w:rPr>
        <w:t>(</w:t>
      </w:r>
      <w:r w:rsidRPr="000A757D">
        <w:rPr>
          <w:rFonts w:ascii="Cambria" w:eastAsiaTheme="minorEastAsia" w:hAnsi="Cambria" w:cs="Cambria" w:hint="cs"/>
          <w:spacing w:val="-6"/>
        </w:rPr>
        <w:t>Ι</w:t>
      </w:r>
      <w:r w:rsidRPr="000A757D">
        <w:rPr>
          <w:rFonts w:eastAsiaTheme="minorEastAsia"/>
          <w:spacing w:val="-6"/>
        </w:rPr>
        <w:t>)</w:t>
      </w:r>
      <w:r w:rsidR="00A859DA" w:rsidRPr="00A721A3">
        <w:rPr>
          <w:rFonts w:eastAsiaTheme="minorEastAsia" w:hint="cs"/>
          <w:spacing w:val="-6"/>
        </w:rPr>
        <w:t>/</w:t>
      </w:r>
      <w:r w:rsidRPr="00B80D2D">
        <w:rPr>
          <w:rFonts w:eastAsiaTheme="minorEastAsia"/>
          <w:spacing w:val="-6"/>
        </w:rPr>
        <w:t>202</w:t>
      </w:r>
      <w:r w:rsidR="000A757D" w:rsidRPr="00B80D2D">
        <w:rPr>
          <w:rFonts w:eastAsiaTheme="minorEastAsia"/>
          <w:spacing w:val="-6"/>
        </w:rPr>
        <w:t>1</w:t>
      </w:r>
      <w:r w:rsidR="000A757D" w:rsidRPr="000A757D">
        <w:rPr>
          <w:rFonts w:eastAsiaTheme="minorEastAsia"/>
          <w:spacing w:val="-6"/>
          <w:rtl/>
        </w:rPr>
        <w:t xml:space="preserve">) </w:t>
      </w:r>
      <w:r w:rsidRPr="000A757D">
        <w:rPr>
          <w:rFonts w:eastAsiaTheme="minorEastAsia"/>
          <w:spacing w:val="-6"/>
          <w:rtl/>
        </w:rPr>
        <w:t xml:space="preserve">والتعديل اللاحق (القانون رقم </w:t>
      </w:r>
      <w:r w:rsidRPr="00B80D2D">
        <w:rPr>
          <w:rFonts w:eastAsiaTheme="minorEastAsia"/>
          <w:spacing w:val="-6"/>
        </w:rPr>
        <w:t>117</w:t>
      </w:r>
      <w:r w:rsidRPr="000A757D">
        <w:rPr>
          <w:rFonts w:eastAsiaTheme="minorEastAsia"/>
          <w:spacing w:val="-6"/>
        </w:rPr>
        <w:t>(I)</w:t>
      </w:r>
      <w:r w:rsidR="00A859DA" w:rsidRPr="00A721A3">
        <w:rPr>
          <w:rFonts w:eastAsiaTheme="minorEastAsia" w:hint="cs"/>
          <w:spacing w:val="-6"/>
        </w:rPr>
        <w:t>/</w:t>
      </w:r>
      <w:r w:rsidRPr="00B80D2D">
        <w:rPr>
          <w:rFonts w:eastAsiaTheme="minorEastAsia"/>
          <w:spacing w:val="-6"/>
        </w:rPr>
        <w:t>202</w:t>
      </w:r>
      <w:r w:rsidR="000A757D" w:rsidRPr="00B80D2D">
        <w:rPr>
          <w:rFonts w:eastAsiaTheme="minorEastAsia"/>
          <w:spacing w:val="-6"/>
        </w:rPr>
        <w:t>2</w:t>
      </w:r>
      <w:r w:rsidR="000A757D" w:rsidRPr="000A757D">
        <w:rPr>
          <w:rFonts w:eastAsiaTheme="minorEastAsia"/>
          <w:spacing w:val="-6"/>
          <w:rtl/>
        </w:rPr>
        <w:t xml:space="preserve">) </w:t>
      </w:r>
      <w:r w:rsidRPr="000A757D">
        <w:rPr>
          <w:rFonts w:eastAsiaTheme="minorEastAsia"/>
          <w:spacing w:val="-6"/>
          <w:rtl/>
        </w:rPr>
        <w:t>لإدراج جريمة قتل الإناث كجريمة محددة ومستقلة. وتثني أيض</w:t>
      </w:r>
      <w:r w:rsidR="001020AE">
        <w:rPr>
          <w:rFonts w:eastAsiaTheme="minorEastAsia"/>
          <w:spacing w:val="-6"/>
          <w:rtl/>
        </w:rPr>
        <w:t xml:space="preserve">اً </w:t>
      </w:r>
      <w:r w:rsidRPr="000A757D">
        <w:rPr>
          <w:rFonts w:eastAsiaTheme="minorEastAsia"/>
          <w:spacing w:val="-6"/>
          <w:rtl/>
        </w:rPr>
        <w:t>على الدولة الطرف لإنشائها هيئة التنسيق الوطنية لمنع ومكافحة العنف ضد المرأة،</w:t>
      </w:r>
      <w:r w:rsidRPr="006B6602">
        <w:rPr>
          <w:rFonts w:eastAsiaTheme="minorEastAsia"/>
          <w:rtl/>
        </w:rPr>
        <w:t xml:space="preserve"> التي أعدت أول استراتيجية وطنية وخطة عمل </w:t>
      </w:r>
      <w:r w:rsidRPr="00A721A3">
        <w:rPr>
          <w:rFonts w:eastAsiaTheme="minorEastAsia"/>
          <w:rtl/>
        </w:rPr>
        <w:t>وطنية (</w:t>
      </w:r>
      <w:r w:rsidR="00B612C7" w:rsidRPr="00B80D2D">
        <w:rPr>
          <w:rFonts w:eastAsiaTheme="minorEastAsia" w:hint="cs"/>
          <w:rtl/>
        </w:rPr>
        <w:t>2023</w:t>
      </w:r>
      <w:r w:rsidR="00B612C7" w:rsidRPr="00A721A3">
        <w:rPr>
          <w:rFonts w:eastAsiaTheme="minorEastAsia" w:hint="cs"/>
          <w:rtl/>
        </w:rPr>
        <w:t>-</w:t>
      </w:r>
      <w:r w:rsidR="00B612C7" w:rsidRPr="00B80D2D">
        <w:rPr>
          <w:rFonts w:eastAsiaTheme="minorEastAsia" w:hint="cs"/>
          <w:rtl/>
        </w:rPr>
        <w:t>2028</w:t>
      </w:r>
      <w:r w:rsidR="000A757D" w:rsidRPr="000A757D">
        <w:rPr>
          <w:rFonts w:eastAsiaTheme="minorEastAsia"/>
          <w:rtl/>
        </w:rPr>
        <w:t xml:space="preserve">) </w:t>
      </w:r>
      <w:r w:rsidRPr="006B6602">
        <w:rPr>
          <w:rFonts w:eastAsiaTheme="minorEastAsia"/>
          <w:rtl/>
        </w:rPr>
        <w:t xml:space="preserve">بشأن منع ومكافحة العنف ضد المرأة، وافق عليها مجلس الوزراء في شباط/فبراير </w:t>
      </w:r>
      <w:r w:rsidRPr="00B80D2D">
        <w:rPr>
          <w:rFonts w:eastAsiaTheme="minorEastAsia"/>
          <w:rtl/>
        </w:rPr>
        <w:t>202</w:t>
      </w:r>
      <w:r w:rsidR="000A757D" w:rsidRPr="00B80D2D">
        <w:rPr>
          <w:rFonts w:eastAsiaTheme="minorEastAsia"/>
          <w:rtl/>
        </w:rPr>
        <w:t>3</w:t>
      </w:r>
      <w:r w:rsidR="000A757D" w:rsidRPr="000A757D">
        <w:rPr>
          <w:rFonts w:eastAsiaTheme="minorEastAsia"/>
          <w:rtl/>
        </w:rPr>
        <w:t xml:space="preserve">. </w:t>
      </w:r>
      <w:r w:rsidRPr="006B6602">
        <w:rPr>
          <w:rFonts w:eastAsiaTheme="minorEastAsia"/>
          <w:rtl/>
        </w:rPr>
        <w:t>ومع ذلك، يساور اللجنة القلق إزاء نقص الإبلاغ عن حالات العنف ضد المرأة، بما في ذلك العنف الأسري،</w:t>
      </w:r>
      <w:r w:rsidR="006B6602">
        <w:rPr>
          <w:rFonts w:eastAsiaTheme="minorEastAsia"/>
          <w:rtl/>
        </w:rPr>
        <w:t xml:space="preserve"> </w:t>
      </w:r>
      <w:r w:rsidRPr="006B6602">
        <w:rPr>
          <w:rFonts w:eastAsiaTheme="minorEastAsia"/>
          <w:rtl/>
        </w:rPr>
        <w:t xml:space="preserve">ولا سيما بين الأقليات الإثنية والرعايا الأجانب، ولأن معدلات المقاضاة والإدانة فيما يتعلق بالعنف الأسري لا تزال منخفضة (المواد </w:t>
      </w:r>
      <w:r w:rsidRPr="00B80D2D">
        <w:rPr>
          <w:rFonts w:eastAsiaTheme="minorEastAsia"/>
          <w:rtl/>
        </w:rPr>
        <w:t>2</w:t>
      </w:r>
      <w:r w:rsidRPr="006B6602">
        <w:rPr>
          <w:rFonts w:eastAsiaTheme="minorEastAsia"/>
          <w:rtl/>
        </w:rPr>
        <w:t xml:space="preserve"> و</w:t>
      </w:r>
      <w:r w:rsidRPr="00B80D2D">
        <w:rPr>
          <w:rFonts w:eastAsiaTheme="minorEastAsia"/>
          <w:rtl/>
        </w:rPr>
        <w:t>3</w:t>
      </w:r>
      <w:r w:rsidRPr="006B6602">
        <w:rPr>
          <w:rFonts w:eastAsiaTheme="minorEastAsia"/>
          <w:rtl/>
        </w:rPr>
        <w:t xml:space="preserve"> و</w:t>
      </w:r>
      <w:r w:rsidRPr="00B80D2D">
        <w:rPr>
          <w:rFonts w:eastAsiaTheme="minorEastAsia"/>
          <w:rtl/>
        </w:rPr>
        <w:t>7</w:t>
      </w:r>
      <w:r w:rsidRPr="006B6602">
        <w:rPr>
          <w:rFonts w:eastAsiaTheme="minorEastAsia"/>
          <w:rtl/>
        </w:rPr>
        <w:t xml:space="preserve"> و</w:t>
      </w:r>
      <w:r w:rsidRPr="00B80D2D">
        <w:rPr>
          <w:rFonts w:eastAsiaTheme="minorEastAsia"/>
          <w:rtl/>
        </w:rPr>
        <w:t>2</w:t>
      </w:r>
      <w:r w:rsidR="000A757D" w:rsidRPr="00B80D2D">
        <w:rPr>
          <w:rFonts w:eastAsiaTheme="minorEastAsia"/>
          <w:rtl/>
        </w:rPr>
        <w:t>3</w:t>
      </w:r>
      <w:r w:rsidR="000A757D" w:rsidRPr="000A757D">
        <w:rPr>
          <w:rFonts w:eastAsiaTheme="minorEastAsia"/>
          <w:rtl/>
        </w:rPr>
        <w:t>).</w:t>
      </w:r>
    </w:p>
    <w:p w14:paraId="504DF637" w14:textId="2391181E" w:rsidR="00725F8C" w:rsidRPr="006B6602" w:rsidRDefault="00725F8C" w:rsidP="006B6602">
      <w:pPr>
        <w:pStyle w:val="SingleTxtGA"/>
        <w:rPr>
          <w:rFonts w:eastAsiaTheme="minorEastAsia"/>
          <w:lang w:val="ar-SA" w:eastAsia="zh-TW" w:bidi="en-GB"/>
        </w:rPr>
      </w:pPr>
      <w:r w:rsidRPr="00B80D2D">
        <w:rPr>
          <w:rFonts w:eastAsiaTheme="minorEastAsia"/>
          <w:rtl/>
        </w:rPr>
        <w:t>16</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أن تواصل جهودها الرامية إلى كبح العنف الجنساني، ولا سيما عن طريق اتخاذ جميع التدابير اللازمة لضمان التنفيذ الفعال للاستراتيجية الوطنية وخطة العمل الوطنية الجديدتين (</w:t>
      </w:r>
      <w:r w:rsidR="00B612C7" w:rsidRPr="00B80D2D">
        <w:rPr>
          <w:rFonts w:eastAsiaTheme="minorEastAsia" w:hint="cs"/>
          <w:b/>
          <w:bCs/>
          <w:rtl/>
        </w:rPr>
        <w:t>2023-2028</w:t>
      </w:r>
      <w:r w:rsidR="000A757D" w:rsidRPr="00B80D2D">
        <w:rPr>
          <w:rFonts w:eastAsiaTheme="minorEastAsia"/>
          <w:b/>
          <w:bCs/>
          <w:rtl/>
        </w:rPr>
        <w:t xml:space="preserve">) </w:t>
      </w:r>
      <w:r w:rsidRPr="00B80D2D">
        <w:rPr>
          <w:rFonts w:eastAsiaTheme="minorEastAsia"/>
          <w:b/>
          <w:bCs/>
          <w:rtl/>
        </w:rPr>
        <w:t>بشأن منع العنف ضد المرأة ومكافحته.</w:t>
      </w:r>
      <w:r w:rsidRPr="006B6602">
        <w:rPr>
          <w:rFonts w:eastAsiaTheme="minorEastAsia"/>
          <w:rtl/>
        </w:rPr>
        <w:t xml:space="preserve"> </w:t>
      </w:r>
      <w:r w:rsidRPr="00B80D2D">
        <w:rPr>
          <w:rFonts w:eastAsiaTheme="minorEastAsia"/>
          <w:b/>
          <w:bCs/>
          <w:rtl/>
        </w:rPr>
        <w:t>وينبغي لها أيضاً أن تقوم بما يلي:</w:t>
      </w:r>
    </w:p>
    <w:p w14:paraId="59EB79A4" w14:textId="793B6C3B"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(أ)</w:t>
      </w:r>
      <w:r w:rsidR="00725F8C" w:rsidRPr="006B6602">
        <w:rPr>
          <w:rFonts w:eastAsiaTheme="minorEastAsia"/>
          <w:rtl/>
        </w:rPr>
        <w:tab/>
      </w:r>
      <w:r w:rsidR="00725F8C" w:rsidRPr="00B80D2D">
        <w:rPr>
          <w:rFonts w:eastAsiaTheme="minorEastAsia"/>
          <w:b/>
          <w:bCs/>
          <w:rtl/>
        </w:rPr>
        <w:t>تكثيف العمل لإعلام النساء بشكل منهجي بحقوقهن وبالسبل المتاحة للإبلاغ عن العنف والحصول على الحماية والمساعدة والانتصاف، ولا سيما النساء المنتميات إلى الأقليات الإثنية والرعايا الأجانب؛</w:t>
      </w:r>
    </w:p>
    <w:p w14:paraId="39A6645E" w14:textId="77B40D0A"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(ب)</w:t>
      </w:r>
      <w:r w:rsidR="00725F8C" w:rsidRPr="006B6602">
        <w:rPr>
          <w:rFonts w:eastAsiaTheme="minorEastAsia"/>
          <w:rtl/>
        </w:rPr>
        <w:tab/>
      </w:r>
      <w:r w:rsidR="00725F8C" w:rsidRPr="00B80D2D">
        <w:rPr>
          <w:rFonts w:eastAsiaTheme="minorEastAsia"/>
          <w:b/>
          <w:bCs/>
          <w:rtl/>
        </w:rPr>
        <w:t>مواصلة جهودها لتوفير التدريب في مجال حقوق المرأة والعنف الجنساني لجميع أصحاب المصلحة المعنيين، والنظر في تنفيذ برامج تدريبية إلزامية للسلطات الوطنية والمحلية والموظفين المكلفين بإنفاذ القوانين والقضاة والمدعين العامين على وجه الخصوص؛</w:t>
      </w:r>
    </w:p>
    <w:p w14:paraId="3F65312E" w14:textId="51653157"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(ج)</w:t>
      </w:r>
      <w:r w:rsidR="00725F8C" w:rsidRPr="006B6602">
        <w:rPr>
          <w:rFonts w:eastAsiaTheme="minorEastAsia"/>
          <w:rtl/>
        </w:rPr>
        <w:tab/>
      </w:r>
      <w:r w:rsidR="00725F8C" w:rsidRPr="00B80D2D">
        <w:rPr>
          <w:rFonts w:eastAsiaTheme="minorEastAsia"/>
          <w:b/>
          <w:bCs/>
          <w:rtl/>
        </w:rPr>
        <w:t>مضاعفة جهودها لضمان التحقيق الفوري والفعال في حالات العنف ضد المرأة، ومقاضاة الجناة، ومعاقبتهم على النحو المناسب إذا ثبتت إدانتهم، وتمكين الضحايا من الوصول إلى سبل الانتصاف ووسائل الحماية الفعالة؛</w:t>
      </w:r>
    </w:p>
    <w:p w14:paraId="281C930B" w14:textId="0EA31280"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(د)</w:t>
      </w:r>
      <w:r w:rsidR="00725F8C" w:rsidRPr="006B6602">
        <w:rPr>
          <w:rFonts w:eastAsiaTheme="minorEastAsia"/>
          <w:rtl/>
        </w:rPr>
        <w:tab/>
      </w:r>
      <w:r w:rsidR="00725F8C" w:rsidRPr="00B80D2D">
        <w:rPr>
          <w:rFonts w:eastAsiaTheme="minorEastAsia"/>
          <w:b/>
          <w:bCs/>
          <w:rtl/>
        </w:rPr>
        <w:t>توسيع النظام القائم لجمع بيانات شاملة ومصنفة عن العنف الأسري ليشمل معلومات عن الشكاوى والتحقيقات والملاحقات القضائية والإدانات والأحكام المتعلقة بالعنف الجنساني.</w:t>
      </w:r>
    </w:p>
    <w:p w14:paraId="59F994A5" w14:textId="77777777" w:rsidR="00725F8C" w:rsidRPr="00B80D2D" w:rsidRDefault="00725F8C" w:rsidP="000A757D">
      <w:pPr>
        <w:pStyle w:val="H23GA"/>
        <w:rPr>
          <w:lang w:val="ar-SA" w:eastAsia="zh-TW" w:bidi="en-GB"/>
        </w:rPr>
      </w:pPr>
      <w:r w:rsidRPr="00B80D2D">
        <w:rPr>
          <w:rtl/>
        </w:rPr>
        <w:tab/>
      </w:r>
      <w:r w:rsidRPr="00B80D2D">
        <w:rPr>
          <w:rtl/>
        </w:rPr>
        <w:tab/>
        <w:t>الاختفاء القسري والأشخاص المفقودون</w:t>
      </w:r>
    </w:p>
    <w:p w14:paraId="4E6FDB2E" w14:textId="28A4F36A" w:rsidR="000A757D" w:rsidRPr="000A757D" w:rsidRDefault="00725F8C" w:rsidP="006B6602">
      <w:pPr>
        <w:pStyle w:val="SingleTxtGA"/>
        <w:rPr>
          <w:rFonts w:eastAsiaTheme="minorEastAsia"/>
          <w:spacing w:val="-4"/>
          <w:lang w:val="ar-SA" w:eastAsia="zh-TW" w:bidi="en-GB"/>
        </w:rPr>
      </w:pPr>
      <w:r w:rsidRPr="00B80D2D">
        <w:rPr>
          <w:rFonts w:eastAsiaTheme="minorEastAsia"/>
          <w:rtl/>
        </w:rPr>
        <w:t>17</w:t>
      </w:r>
      <w:r w:rsidRPr="006B6602">
        <w:rPr>
          <w:rFonts w:eastAsiaTheme="minorEastAsia"/>
          <w:rtl/>
        </w:rPr>
        <w:t>-</w:t>
      </w:r>
      <w:r w:rsidRPr="006B6602">
        <w:rPr>
          <w:rFonts w:eastAsiaTheme="minorEastAsia"/>
          <w:rtl/>
        </w:rPr>
        <w:tab/>
        <w:t>تلاحظ اللجنة الجهود التي تبذلها الدولة الطرف لتحديد هوية القبارصة اليونانيين والأتراك المختفين والتحقيق في اختفائهم. ومع ذلك، يساورها القلق لعدم إجراء أي محاكمات مؤخر</w:t>
      </w:r>
      <w:r w:rsidR="001020AE">
        <w:rPr>
          <w:rFonts w:eastAsiaTheme="minorEastAsia"/>
          <w:rtl/>
        </w:rPr>
        <w:t xml:space="preserve">اً </w:t>
      </w:r>
      <w:r w:rsidRPr="006B6602">
        <w:rPr>
          <w:rFonts w:eastAsiaTheme="minorEastAsia"/>
          <w:rtl/>
        </w:rPr>
        <w:t xml:space="preserve">للمسؤولين عن </w:t>
      </w:r>
      <w:r w:rsidRPr="000A757D">
        <w:rPr>
          <w:rFonts w:eastAsiaTheme="minorEastAsia"/>
          <w:spacing w:val="-4"/>
          <w:rtl/>
        </w:rPr>
        <w:t xml:space="preserve">انتهاكات حقوق الإنسان التي أدت إلى اختفاء أفراد، بما في ذلك احتمال تعرضهم لحالات اختفاء قسري، ولعدم وجود برنامج محدد متاح لضمان الانتصاف المناسب لأقارب الضحايا (المواد </w:t>
      </w:r>
      <w:r w:rsidRPr="00B80D2D">
        <w:rPr>
          <w:rFonts w:eastAsiaTheme="minorEastAsia"/>
          <w:spacing w:val="-4"/>
          <w:rtl/>
        </w:rPr>
        <w:t>2</w:t>
      </w:r>
      <w:r w:rsidRPr="000A757D">
        <w:rPr>
          <w:rFonts w:eastAsiaTheme="minorEastAsia"/>
          <w:spacing w:val="-4"/>
          <w:rtl/>
        </w:rPr>
        <w:t xml:space="preserve"> و</w:t>
      </w:r>
      <w:r w:rsidRPr="00B80D2D">
        <w:rPr>
          <w:rFonts w:eastAsiaTheme="minorEastAsia"/>
          <w:spacing w:val="-4"/>
          <w:rtl/>
        </w:rPr>
        <w:t>3</w:t>
      </w:r>
      <w:r w:rsidRPr="000A757D">
        <w:rPr>
          <w:rFonts w:eastAsiaTheme="minorEastAsia"/>
          <w:spacing w:val="-4"/>
          <w:rtl/>
        </w:rPr>
        <w:t xml:space="preserve"> و</w:t>
      </w:r>
      <w:r w:rsidRPr="00B80D2D">
        <w:rPr>
          <w:rFonts w:eastAsiaTheme="minorEastAsia"/>
          <w:spacing w:val="-4"/>
          <w:rtl/>
        </w:rPr>
        <w:t>6</w:t>
      </w:r>
      <w:r w:rsidRPr="000A757D">
        <w:rPr>
          <w:rFonts w:eastAsiaTheme="minorEastAsia"/>
          <w:spacing w:val="-4"/>
          <w:rtl/>
        </w:rPr>
        <w:t xml:space="preserve"> و</w:t>
      </w:r>
      <w:r w:rsidRPr="00B80D2D">
        <w:rPr>
          <w:rFonts w:eastAsiaTheme="minorEastAsia"/>
          <w:spacing w:val="-4"/>
          <w:rtl/>
        </w:rPr>
        <w:t>7</w:t>
      </w:r>
      <w:r w:rsidRPr="000A757D">
        <w:rPr>
          <w:rFonts w:eastAsiaTheme="minorEastAsia"/>
          <w:spacing w:val="-4"/>
          <w:rtl/>
        </w:rPr>
        <w:t xml:space="preserve"> و</w:t>
      </w:r>
      <w:r w:rsidRPr="00B80D2D">
        <w:rPr>
          <w:rFonts w:eastAsiaTheme="minorEastAsia"/>
          <w:spacing w:val="-4"/>
          <w:rtl/>
        </w:rPr>
        <w:t>2</w:t>
      </w:r>
      <w:r w:rsidR="000A757D" w:rsidRPr="00B80D2D">
        <w:rPr>
          <w:rFonts w:eastAsiaTheme="minorEastAsia"/>
          <w:spacing w:val="-4"/>
          <w:rtl/>
        </w:rPr>
        <w:t>3</w:t>
      </w:r>
      <w:r w:rsidR="000A757D" w:rsidRPr="000A757D">
        <w:rPr>
          <w:rFonts w:eastAsiaTheme="minorEastAsia"/>
          <w:spacing w:val="-4"/>
          <w:rtl/>
        </w:rPr>
        <w:t>).</w:t>
      </w:r>
    </w:p>
    <w:p w14:paraId="62BEF894" w14:textId="34E0D013" w:rsidR="00725F8C" w:rsidRPr="00B80D2D" w:rsidRDefault="00725F8C" w:rsidP="006B6602">
      <w:pPr>
        <w:pStyle w:val="SingleTxtGA"/>
        <w:rPr>
          <w:rFonts w:eastAsiaTheme="minorEastAsia"/>
          <w:b/>
          <w:bCs/>
          <w:lang w:val="ar-SA" w:eastAsia="zh-TW" w:bidi="en-GB"/>
        </w:rPr>
      </w:pPr>
      <w:r w:rsidRPr="00B80D2D">
        <w:rPr>
          <w:rFonts w:eastAsiaTheme="minorEastAsia"/>
          <w:rtl/>
        </w:rPr>
        <w:lastRenderedPageBreak/>
        <w:t>18</w:t>
      </w:r>
      <w:r w:rsidRPr="00B80D2D">
        <w:rPr>
          <w:rFonts w:eastAsiaTheme="minorEastAsia"/>
          <w:b/>
          <w:bCs/>
          <w:rtl/>
        </w:rPr>
        <w:t>-</w:t>
      </w:r>
      <w:r w:rsidRPr="00B80D2D">
        <w:rPr>
          <w:rFonts w:eastAsiaTheme="minorEastAsia"/>
          <w:b/>
          <w:bCs/>
          <w:rtl/>
        </w:rPr>
        <w:tab/>
        <w:t>وفي ضوء التوصيات السابقة للجنة</w:t>
      </w:r>
      <w:r w:rsidR="000A757D" w:rsidRPr="00B80D2D">
        <w:rPr>
          <w:rStyle w:val="FootnoteReference"/>
          <w:rFonts w:eastAsiaTheme="minorEastAsia"/>
          <w:b/>
          <w:sz w:val="22"/>
          <w:rtl/>
        </w:rPr>
        <w:t>(</w:t>
      </w:r>
      <w:r w:rsidR="000A757D" w:rsidRPr="00B80D2D">
        <w:rPr>
          <w:rStyle w:val="FootnoteReference"/>
          <w:rFonts w:eastAsiaTheme="minorEastAsia"/>
          <w:b/>
          <w:sz w:val="22"/>
          <w:lang w:val="en-US"/>
        </w:rPr>
        <w:footnoteReference w:id="7"/>
      </w:r>
      <w:r w:rsidR="006B6602" w:rsidRPr="00B80D2D">
        <w:rPr>
          <w:rStyle w:val="FootnoteReference"/>
          <w:rFonts w:eastAsiaTheme="minorEastAsia"/>
          <w:b/>
          <w:sz w:val="22"/>
          <w:rtl/>
        </w:rPr>
        <w:t>)</w:t>
      </w:r>
      <w:r w:rsidR="000A757D" w:rsidRPr="00B80D2D">
        <w:rPr>
          <w:rFonts w:eastAsiaTheme="minorEastAsia" w:hint="cs"/>
          <w:b/>
          <w:bCs/>
          <w:rtl/>
        </w:rPr>
        <w:t>،</w:t>
      </w:r>
      <w:r w:rsidRPr="00B80D2D">
        <w:rPr>
          <w:rFonts w:eastAsiaTheme="minorEastAsia"/>
          <w:b/>
          <w:bCs/>
          <w:rtl/>
        </w:rPr>
        <w:t> ينبغي للدولة الطرف أن تواصل جهودها لدعم عمل اللجنة المعنية بالمفقودين. وتحث اللجنة الدولة الطرف على اتخاذ خطوات ملموسة لضمان حصول أسر الضحايا على الجبر الكامل، بما في ذلك منح تعويضات كافية، وإعادة التأهيل، والترضية، وضمانات عدم التكرار. وينبغي لها أيض</w:t>
      </w:r>
      <w:r w:rsidR="001020AE" w:rsidRPr="00B80D2D">
        <w:rPr>
          <w:rFonts w:eastAsiaTheme="minorEastAsia"/>
          <w:b/>
          <w:bCs/>
          <w:rtl/>
        </w:rPr>
        <w:t xml:space="preserve">اً </w:t>
      </w:r>
      <w:r w:rsidRPr="00B80D2D">
        <w:rPr>
          <w:rFonts w:eastAsiaTheme="minorEastAsia"/>
          <w:b/>
          <w:bCs/>
          <w:rtl/>
        </w:rPr>
        <w:t>أن تنظر في إنشاء لجنة للحقيقة والمصالحة، أو آلية مماثلة، والتصديق على الاتفاقية الدولية لحماية جميع الأشخاص من الاختفاء القسري.</w:t>
      </w:r>
    </w:p>
    <w:p w14:paraId="3BA798AA" w14:textId="77777777" w:rsidR="00725F8C" w:rsidRPr="00B80D2D" w:rsidRDefault="00725F8C" w:rsidP="000A757D">
      <w:pPr>
        <w:pStyle w:val="H23GA"/>
        <w:rPr>
          <w:lang w:val="ar-SA" w:eastAsia="zh-TW" w:bidi="en-GB"/>
        </w:rPr>
      </w:pPr>
      <w:r w:rsidRPr="00B80D2D">
        <w:rPr>
          <w:rtl/>
        </w:rPr>
        <w:tab/>
      </w:r>
      <w:r w:rsidRPr="00B80D2D">
        <w:rPr>
          <w:rtl/>
        </w:rPr>
        <w:tab/>
        <w:t>حظر التعذيب أو غيره من ضروب المعاملة القاسية أو اللاإنسانية أو المهينة</w:t>
      </w:r>
    </w:p>
    <w:p w14:paraId="4E3955D9" w14:textId="08AC12BF" w:rsidR="000A757D" w:rsidRPr="000A757D" w:rsidRDefault="00725F8C" w:rsidP="00B80D2D">
      <w:pPr>
        <w:pStyle w:val="SingleTxtGA"/>
        <w:spacing w:line="350" w:lineRule="exact"/>
        <w:rPr>
          <w:rFonts w:eastAsiaTheme="minorEastAsia"/>
          <w:lang w:val="ar-SA" w:eastAsia="zh-TW" w:bidi="en-GB"/>
        </w:rPr>
      </w:pPr>
      <w:r w:rsidRPr="00B80D2D">
        <w:rPr>
          <w:rFonts w:eastAsiaTheme="minorEastAsia"/>
          <w:rtl/>
        </w:rPr>
        <w:t>19</w:t>
      </w:r>
      <w:r w:rsidRPr="006B6602">
        <w:rPr>
          <w:rFonts w:eastAsiaTheme="minorEastAsia"/>
          <w:rtl/>
        </w:rPr>
        <w:t>-</w:t>
      </w:r>
      <w:r w:rsidRPr="006B6602">
        <w:rPr>
          <w:rFonts w:eastAsiaTheme="minorEastAsia"/>
          <w:rtl/>
        </w:rPr>
        <w:tab/>
        <w:t xml:space="preserve">بينما تلاحظ اللجنة سن القانون رقم </w:t>
      </w:r>
      <w:r w:rsidRPr="00B80D2D">
        <w:rPr>
          <w:rFonts w:eastAsiaTheme="minorEastAsia"/>
        </w:rPr>
        <w:t>12</w:t>
      </w:r>
      <w:r w:rsidRPr="006B6602">
        <w:rPr>
          <w:rFonts w:eastAsiaTheme="minorEastAsia"/>
        </w:rPr>
        <w:t>(III)/</w:t>
      </w:r>
      <w:r w:rsidRPr="00B80D2D">
        <w:rPr>
          <w:rFonts w:eastAsiaTheme="minorEastAsia"/>
        </w:rPr>
        <w:t>2017</w:t>
      </w:r>
      <w:r w:rsidRPr="006B6602">
        <w:rPr>
          <w:rFonts w:eastAsiaTheme="minorEastAsia"/>
          <w:rtl/>
        </w:rPr>
        <w:t xml:space="preserve"> في عام </w:t>
      </w:r>
      <w:r w:rsidRPr="00B80D2D">
        <w:rPr>
          <w:rFonts w:eastAsiaTheme="minorEastAsia"/>
          <w:rtl/>
        </w:rPr>
        <w:t>2017</w:t>
      </w:r>
      <w:r w:rsidRPr="006B6602">
        <w:rPr>
          <w:rFonts w:eastAsiaTheme="minorEastAsia"/>
          <w:rtl/>
        </w:rPr>
        <w:t xml:space="preserve">، الذي ينص على عقوبات أشد على جرائم التعذيب وسوء المعاملة، وتلاحظ الجهود التي تبذلها الدولة الطرف لضمان إجراء تحقيقات فعالة ونزيهة، فإنها لا تزال تشعر بالقلق إزاء محدودية البيانات المتاحة بشأن الشكاوى المتعلقة بالتعذيب وسوء المعاملة وإزاء قلة عدد التحقيقات، والملاحقات القضائية والإدانات والعقوبات المفروضة على الجناة فيما يتعلق بهذه الأفعال. وعلاوة على ذلك، يساورها القلق إزاء التقارير التي تفيد بأن الهيئة المستقلة للتحقيق في الادعاءات والشكاوى المقدمة ضد الشرطة تعاني من نقص في الموظفين، وإزاء نقص المعلومات المقدمة إلى اللجنة بشأن سبل الانتصاف الفعالة، بما في ذلك تخصيص تعويض مناسب للضحايا (المادتان </w:t>
      </w:r>
      <w:r w:rsidRPr="00B80D2D">
        <w:rPr>
          <w:rFonts w:eastAsiaTheme="minorEastAsia"/>
          <w:rtl/>
        </w:rPr>
        <w:t>7</w:t>
      </w:r>
      <w:r w:rsidRPr="006B6602">
        <w:rPr>
          <w:rFonts w:eastAsiaTheme="minorEastAsia"/>
          <w:rtl/>
        </w:rPr>
        <w:t xml:space="preserve"> و</w:t>
      </w:r>
      <w:r w:rsidRPr="00B80D2D">
        <w:rPr>
          <w:rFonts w:eastAsiaTheme="minorEastAsia"/>
          <w:rtl/>
        </w:rPr>
        <w:t>1</w:t>
      </w:r>
      <w:r w:rsidR="000A757D" w:rsidRPr="00B80D2D">
        <w:rPr>
          <w:rFonts w:eastAsiaTheme="minorEastAsia"/>
          <w:rtl/>
        </w:rPr>
        <w:t>0</w:t>
      </w:r>
      <w:r w:rsidR="000A757D" w:rsidRPr="000A757D">
        <w:rPr>
          <w:rFonts w:eastAsiaTheme="minorEastAsia"/>
          <w:rtl/>
        </w:rPr>
        <w:t>).</w:t>
      </w:r>
    </w:p>
    <w:p w14:paraId="217286CB" w14:textId="089F5674" w:rsidR="00725F8C" w:rsidRPr="006B6602" w:rsidRDefault="00725F8C" w:rsidP="006B6602">
      <w:pPr>
        <w:pStyle w:val="SingleTxtGA"/>
        <w:rPr>
          <w:rFonts w:eastAsiaTheme="minorEastAsia"/>
          <w:lang w:val="ar-SA" w:eastAsia="zh-TW" w:bidi="en-GB"/>
        </w:rPr>
      </w:pPr>
      <w:r w:rsidRPr="00B80D2D">
        <w:rPr>
          <w:rFonts w:eastAsiaTheme="minorEastAsia"/>
          <w:rtl/>
        </w:rPr>
        <w:t>20</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أن تعزز جهودها الرامية إلى للقضاء على التعذيب وسوء المعاملة.</w:t>
      </w:r>
      <w:r w:rsidRPr="006B6602">
        <w:rPr>
          <w:rFonts w:eastAsiaTheme="minorEastAsia"/>
          <w:rtl/>
        </w:rPr>
        <w:t xml:space="preserve"> </w:t>
      </w:r>
      <w:r w:rsidRPr="00B80D2D">
        <w:rPr>
          <w:rFonts w:eastAsiaTheme="minorEastAsia"/>
          <w:b/>
          <w:bCs/>
          <w:rtl/>
        </w:rPr>
        <w:t>وتحقيقاً لهذه الغاية، ينبغي للدولة الطرف أن تقوم بما يلي:</w:t>
      </w:r>
    </w:p>
    <w:p w14:paraId="41A9D038" w14:textId="1CE36E55"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(أ)</w:t>
      </w:r>
      <w:r w:rsidR="00725F8C" w:rsidRPr="006B6602">
        <w:rPr>
          <w:rFonts w:eastAsiaTheme="minorEastAsia"/>
          <w:rtl/>
        </w:rPr>
        <w:tab/>
      </w:r>
      <w:r w:rsidR="00725F8C" w:rsidRPr="00B80D2D">
        <w:rPr>
          <w:rFonts w:eastAsiaTheme="minorEastAsia"/>
          <w:b/>
          <w:bCs/>
          <w:rtl/>
        </w:rPr>
        <w:t>ضمان إجراء تحقيق فوري ومستقل وشامل في جميع حالات التعذيب وسوء المعاملة والوفاة أثناء الاحتجاز، ومقاضاة الجناة، ومعاقبتهم بعقوبات تتناسب مع الجرم المرتكب إذا ثبتت إدانتهم، وحصول الضحايا على الجبر الكامل، بما في ذلك إعادة التأهيل والتعويض المناسب؛</w:t>
      </w:r>
    </w:p>
    <w:p w14:paraId="2AA5D035" w14:textId="5C0C84A0"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(ب)</w:t>
      </w:r>
      <w:r w:rsidR="00725F8C" w:rsidRPr="006B6602">
        <w:rPr>
          <w:rFonts w:eastAsiaTheme="minorEastAsia"/>
          <w:rtl/>
        </w:rPr>
        <w:tab/>
      </w:r>
      <w:r w:rsidR="00725F8C" w:rsidRPr="00B80D2D">
        <w:rPr>
          <w:rFonts w:eastAsiaTheme="minorEastAsia"/>
          <w:b/>
          <w:bCs/>
          <w:rtl/>
        </w:rPr>
        <w:t>ضمان أن تتاح لجميع الأشخاص المحرومين من حريتهم إمكانية الوصول إلى آلية شكاوى مستقلة وفعالة للتحقيق في ادعاءات التعذيب وسوء المعاملة وسبل الانتصاف المشار إليها في المادة 2(</w:t>
      </w:r>
      <w:r w:rsidRPr="00B80D2D">
        <w:rPr>
          <w:rFonts w:eastAsiaTheme="minorEastAsia"/>
          <w:b/>
          <w:bCs/>
          <w:rtl/>
        </w:rPr>
        <w:t xml:space="preserve">3) </w:t>
      </w:r>
      <w:r w:rsidR="00725F8C" w:rsidRPr="00B80D2D">
        <w:rPr>
          <w:rFonts w:eastAsiaTheme="minorEastAsia"/>
          <w:b/>
          <w:bCs/>
          <w:rtl/>
        </w:rPr>
        <w:t>من العهد، وضمان إبلاغهم بوجود هذه الآلية؛</w:t>
      </w:r>
    </w:p>
    <w:p w14:paraId="36314F41" w14:textId="6748D9FB"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(ج)</w:t>
      </w:r>
      <w:r w:rsidR="00725F8C" w:rsidRPr="006B6602">
        <w:rPr>
          <w:rFonts w:eastAsiaTheme="minorEastAsia"/>
          <w:rtl/>
        </w:rPr>
        <w:tab/>
      </w:r>
      <w:r w:rsidR="00725F8C" w:rsidRPr="00B80D2D">
        <w:rPr>
          <w:rFonts w:eastAsiaTheme="minorEastAsia"/>
          <w:b/>
          <w:bCs/>
          <w:rtl/>
        </w:rPr>
        <w:t>اتخاذ خطوات ملموسة لضمان حصول الهيئة المستقلة للتحقيق في الادعاءات والشكاوى ضد الشرطة على الموارد البشرية والمالية الكافية للاضطلاع بولايتها بفعالية واستقلالية؛</w:t>
      </w:r>
    </w:p>
    <w:p w14:paraId="341C2F00" w14:textId="70DF7142" w:rsidR="000A757D" w:rsidRPr="000A757D"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(د)</w:t>
      </w:r>
      <w:r w:rsidR="00725F8C" w:rsidRPr="006B6602">
        <w:rPr>
          <w:rFonts w:eastAsiaTheme="minorEastAsia"/>
          <w:rtl/>
        </w:rPr>
        <w:tab/>
      </w:r>
      <w:r w:rsidR="00725F8C" w:rsidRPr="00B80D2D">
        <w:rPr>
          <w:rFonts w:eastAsiaTheme="minorEastAsia"/>
          <w:b/>
          <w:bCs/>
          <w:rtl/>
        </w:rPr>
        <w:t xml:space="preserve">مواصلة جهودها لتوفير التدريب المنتظم للقضاة والمدعين العامين والمحامين والموظفين المكلفين بإنفاذ القانون بشأن حقوق الإنسان، بما في ذلك دليل التقصي والتوثيق الفعالين للتعذيب وغيره من ضروب المعاملة أو العقوبة القاسية أو اللاإنسانية أو المهينة (بروتوكول اسطنبول) ومبادئ المقابلة الفعالة في سياق التحقيقات وجمع المعلومات (مبادئ </w:t>
      </w:r>
      <w:proofErr w:type="spellStart"/>
      <w:r w:rsidR="00725F8C" w:rsidRPr="00B80D2D">
        <w:rPr>
          <w:rFonts w:eastAsiaTheme="minorEastAsia"/>
          <w:b/>
          <w:bCs/>
          <w:rtl/>
        </w:rPr>
        <w:t>منديز</w:t>
      </w:r>
      <w:proofErr w:type="spellEnd"/>
      <w:r w:rsidRPr="00B80D2D">
        <w:rPr>
          <w:rFonts w:eastAsiaTheme="minorEastAsia"/>
          <w:b/>
          <w:bCs/>
          <w:rtl/>
        </w:rPr>
        <w:t>).</w:t>
      </w:r>
    </w:p>
    <w:p w14:paraId="32486FFE" w14:textId="3843D324" w:rsidR="00725F8C" w:rsidRPr="00B80D2D" w:rsidRDefault="00725F8C" w:rsidP="000A757D">
      <w:pPr>
        <w:pStyle w:val="H23GA"/>
        <w:rPr>
          <w:lang w:val="ar-SA" w:eastAsia="zh-TW" w:bidi="en-GB"/>
        </w:rPr>
      </w:pPr>
      <w:r w:rsidRPr="00B80D2D">
        <w:rPr>
          <w:rtl/>
        </w:rPr>
        <w:tab/>
      </w:r>
      <w:r w:rsidRPr="00B80D2D">
        <w:rPr>
          <w:rtl/>
        </w:rPr>
        <w:tab/>
        <w:t>ظروف الاحتجاز</w:t>
      </w:r>
    </w:p>
    <w:p w14:paraId="51C96443" w14:textId="73537992" w:rsidR="000A757D" w:rsidRPr="000A757D" w:rsidRDefault="00725F8C" w:rsidP="00B80D2D">
      <w:pPr>
        <w:pStyle w:val="SingleTxtGA"/>
        <w:spacing w:line="350" w:lineRule="exact"/>
        <w:rPr>
          <w:rFonts w:eastAsiaTheme="minorEastAsia"/>
          <w:lang w:val="ar-SA" w:eastAsia="zh-TW" w:bidi="en-GB"/>
        </w:rPr>
      </w:pPr>
      <w:r w:rsidRPr="00B80D2D">
        <w:rPr>
          <w:rFonts w:eastAsiaTheme="minorEastAsia"/>
          <w:rtl/>
        </w:rPr>
        <w:t>21</w:t>
      </w:r>
      <w:r w:rsidRPr="006B6602">
        <w:rPr>
          <w:rFonts w:eastAsiaTheme="minorEastAsia"/>
          <w:rtl/>
        </w:rPr>
        <w:t>-</w:t>
      </w:r>
      <w:r w:rsidRPr="006B6602">
        <w:rPr>
          <w:rFonts w:eastAsiaTheme="minorEastAsia"/>
          <w:rtl/>
        </w:rPr>
        <w:tab/>
        <w:t>بينما ترحب اللجنة بالتدابير التي اتخذتها الدولة الطرف لزيادة القدرة الاستيعابية لأماكن الاحتجاز وتحسين الظروف فيها، فإنها لا تزال تشعر بالقلق إزاء استمرار الاكتظاظ وسوء الأحوال المادية مثل سوء النظافة الصحية، وانعدام الضوء الطبيعي، واتساخ حشايا الأسرة والوسائد. وتلاحظ أيض</w:t>
      </w:r>
      <w:r w:rsidR="001020AE">
        <w:rPr>
          <w:rFonts w:eastAsiaTheme="minorEastAsia"/>
          <w:rtl/>
        </w:rPr>
        <w:t xml:space="preserve">اً </w:t>
      </w:r>
      <w:r w:rsidRPr="006B6602">
        <w:rPr>
          <w:rFonts w:eastAsiaTheme="minorEastAsia"/>
          <w:rtl/>
        </w:rPr>
        <w:t xml:space="preserve">أنه </w:t>
      </w:r>
      <w:r w:rsidRPr="006B6602">
        <w:rPr>
          <w:rFonts w:eastAsiaTheme="minorEastAsia"/>
          <w:rtl/>
        </w:rPr>
        <w:lastRenderedPageBreak/>
        <w:t xml:space="preserve">على الرغم من حدوث انخفاض كبير في عدد أعمال العنف المبلغ عنها في السجون، فإن العديد من حوادث العنف ربما لم تسجل (المواد </w:t>
      </w:r>
      <w:r w:rsidRPr="00B80D2D">
        <w:rPr>
          <w:rFonts w:eastAsiaTheme="minorEastAsia"/>
          <w:rtl/>
        </w:rPr>
        <w:t>6</w:t>
      </w:r>
      <w:r w:rsidRPr="006B6602">
        <w:rPr>
          <w:rFonts w:eastAsiaTheme="minorEastAsia"/>
          <w:rtl/>
        </w:rPr>
        <w:t xml:space="preserve"> و</w:t>
      </w:r>
      <w:r w:rsidRPr="00B80D2D">
        <w:rPr>
          <w:rFonts w:eastAsiaTheme="minorEastAsia"/>
          <w:rtl/>
        </w:rPr>
        <w:t>7</w:t>
      </w:r>
      <w:r w:rsidRPr="006B6602">
        <w:rPr>
          <w:rFonts w:eastAsiaTheme="minorEastAsia"/>
          <w:rtl/>
        </w:rPr>
        <w:t xml:space="preserve"> و</w:t>
      </w:r>
      <w:r w:rsidRPr="00B80D2D">
        <w:rPr>
          <w:rFonts w:eastAsiaTheme="minorEastAsia"/>
          <w:rtl/>
        </w:rPr>
        <w:t>1</w:t>
      </w:r>
      <w:r w:rsidR="000A757D" w:rsidRPr="00B80D2D">
        <w:rPr>
          <w:rFonts w:eastAsiaTheme="minorEastAsia"/>
          <w:rtl/>
        </w:rPr>
        <w:t>0</w:t>
      </w:r>
      <w:r w:rsidR="000A757D" w:rsidRPr="000A757D">
        <w:rPr>
          <w:rFonts w:eastAsiaTheme="minorEastAsia"/>
          <w:rtl/>
        </w:rPr>
        <w:t>).</w:t>
      </w:r>
    </w:p>
    <w:p w14:paraId="520168FD" w14:textId="362A37C0" w:rsidR="00725F8C" w:rsidRPr="006B6602" w:rsidRDefault="00725F8C" w:rsidP="006B6602">
      <w:pPr>
        <w:pStyle w:val="SingleTxtGA"/>
        <w:rPr>
          <w:rFonts w:eastAsiaTheme="minorEastAsia"/>
          <w:lang w:val="en-US" w:eastAsia="zh-TW" w:bidi="en-GB"/>
        </w:rPr>
      </w:pPr>
      <w:r w:rsidRPr="00B80D2D">
        <w:rPr>
          <w:rFonts w:eastAsiaTheme="minorEastAsia"/>
          <w:rtl/>
        </w:rPr>
        <w:t>22</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في ضوء التوصيات السابقة للجنة</w:t>
      </w:r>
      <w:r w:rsidR="000A757D">
        <w:rPr>
          <w:rStyle w:val="FootnoteReference"/>
          <w:rFonts w:eastAsiaTheme="minorEastAsia"/>
          <w:sz w:val="22"/>
          <w:rtl/>
        </w:rPr>
        <w:t>(</w:t>
      </w:r>
      <w:r w:rsidR="000A757D" w:rsidRPr="00B80D2D">
        <w:rPr>
          <w:rStyle w:val="FootnoteReference"/>
          <w:rFonts w:eastAsiaTheme="minorEastAsia"/>
          <w:sz w:val="22"/>
          <w:lang w:val="en-US"/>
        </w:rPr>
        <w:footnoteReference w:id="8"/>
      </w:r>
      <w:r w:rsidR="006B6602">
        <w:rPr>
          <w:rStyle w:val="FootnoteReference"/>
          <w:rFonts w:eastAsiaTheme="minorEastAsia"/>
          <w:sz w:val="22"/>
          <w:rtl/>
        </w:rPr>
        <w:t>)</w:t>
      </w:r>
      <w:r w:rsidR="000A757D" w:rsidRPr="00B80D2D">
        <w:rPr>
          <w:rFonts w:eastAsiaTheme="minorEastAsia" w:hint="cs"/>
          <w:b/>
          <w:bCs/>
          <w:rtl/>
        </w:rPr>
        <w:t>،</w:t>
      </w:r>
      <w:r w:rsidRPr="00B80D2D">
        <w:rPr>
          <w:rFonts w:eastAsiaTheme="minorEastAsia"/>
          <w:b/>
          <w:bCs/>
          <w:rtl/>
        </w:rPr>
        <w:t> أن تكثف جهودها لتحسين ظروف الاحتجاز وضمان توافقها التام مع المعايير الدولية ذات الصلة في مجال حقوق الإنسان، بما</w:t>
      </w:r>
      <w:r w:rsidR="001020AE" w:rsidRPr="00B80D2D">
        <w:rPr>
          <w:rFonts w:eastAsiaTheme="minorEastAsia" w:hint="cs"/>
          <w:b/>
          <w:bCs/>
          <w:rtl/>
        </w:rPr>
        <w:t> </w:t>
      </w:r>
      <w:r w:rsidRPr="00B80D2D">
        <w:rPr>
          <w:rFonts w:eastAsiaTheme="minorEastAsia"/>
          <w:b/>
          <w:bCs/>
          <w:rtl/>
        </w:rPr>
        <w:t>فيها قواعد الأمم المتحدة النموذجية الدنيا لمعاملة السجناء (قواعد نيلسون مانديلا</w:t>
      </w:r>
      <w:r w:rsidR="000A757D" w:rsidRPr="00B80D2D">
        <w:rPr>
          <w:rFonts w:eastAsiaTheme="minorEastAsia"/>
          <w:b/>
          <w:bCs/>
          <w:rtl/>
        </w:rPr>
        <w:t>).</w:t>
      </w:r>
      <w:r w:rsidR="000A757D" w:rsidRPr="000A757D">
        <w:rPr>
          <w:rFonts w:eastAsiaTheme="minorEastAsia"/>
          <w:rtl/>
        </w:rPr>
        <w:t xml:space="preserve"> </w:t>
      </w:r>
      <w:r w:rsidRPr="00B80D2D">
        <w:rPr>
          <w:rFonts w:eastAsiaTheme="minorEastAsia"/>
          <w:b/>
          <w:bCs/>
          <w:rtl/>
        </w:rPr>
        <w:t>وينبغي لها</w:t>
      </w:r>
      <w:r w:rsidR="001020AE" w:rsidRPr="00B80D2D">
        <w:rPr>
          <w:rFonts w:eastAsiaTheme="minorEastAsia" w:hint="cs"/>
          <w:b/>
          <w:bCs/>
          <w:rtl/>
        </w:rPr>
        <w:t> </w:t>
      </w:r>
      <w:r w:rsidRPr="00B80D2D">
        <w:rPr>
          <w:rFonts w:eastAsiaTheme="minorEastAsia"/>
          <w:b/>
          <w:bCs/>
          <w:rtl/>
        </w:rPr>
        <w:t>أن</w:t>
      </w:r>
      <w:r w:rsidR="001020AE" w:rsidRPr="00B80D2D">
        <w:rPr>
          <w:rFonts w:eastAsiaTheme="minorEastAsia" w:hint="cs"/>
          <w:b/>
          <w:bCs/>
          <w:rtl/>
        </w:rPr>
        <w:t> </w:t>
      </w:r>
      <w:r w:rsidRPr="00B80D2D">
        <w:rPr>
          <w:rFonts w:eastAsiaTheme="minorEastAsia"/>
          <w:b/>
          <w:bCs/>
          <w:rtl/>
        </w:rPr>
        <w:t>تتخذ تدابير إضافية للحد من الاكتظاظ في جميع أماكن الاحتجاز، ولا سيما بتوسيع نطاق تطبيق التدابير غير الحبسية باعتبارها بديلاً للسجن.</w:t>
      </w:r>
      <w:r w:rsidRPr="006B6602">
        <w:rPr>
          <w:rFonts w:eastAsiaTheme="minorEastAsia"/>
          <w:rtl/>
        </w:rPr>
        <w:t xml:space="preserve"> و</w:t>
      </w:r>
      <w:r w:rsidRPr="00B80D2D">
        <w:rPr>
          <w:rFonts w:eastAsiaTheme="minorEastAsia"/>
          <w:b/>
          <w:bCs/>
          <w:rtl/>
        </w:rPr>
        <w:t>ينبغي للدولة الطرف أن تعزز جهودها الرامية إلى منع العنف بين السجناء والتصدي له، بما في ذلك عن طريق تشجيع الإبلاغ عن هذا العنف وضمان التحقيق في جميع حالات العنف في السجون ومقاضاة مرتكبيه ومعاقبتهم على النحو المناسب إذا ثبتت إدانتهم.</w:t>
      </w:r>
    </w:p>
    <w:p w14:paraId="1B259F02" w14:textId="77777777" w:rsidR="00725F8C" w:rsidRPr="00B80D2D" w:rsidRDefault="00725F8C" w:rsidP="000A757D">
      <w:pPr>
        <w:pStyle w:val="H23GA"/>
        <w:rPr>
          <w:lang w:val="ar-SA" w:eastAsia="zh-TW" w:bidi="en-GB"/>
        </w:rPr>
      </w:pPr>
      <w:r w:rsidRPr="00B80D2D">
        <w:rPr>
          <w:rtl/>
        </w:rPr>
        <w:tab/>
      </w:r>
      <w:r w:rsidRPr="00B80D2D">
        <w:rPr>
          <w:rtl/>
        </w:rPr>
        <w:tab/>
        <w:t>حرية الشخص وأمنه</w:t>
      </w:r>
    </w:p>
    <w:p w14:paraId="3352015B" w14:textId="05E275ED" w:rsidR="000A757D" w:rsidRPr="000A757D" w:rsidRDefault="00725F8C" w:rsidP="006B6602">
      <w:pPr>
        <w:pStyle w:val="SingleTxtGA"/>
        <w:rPr>
          <w:rFonts w:eastAsiaTheme="minorEastAsia"/>
          <w:lang w:val="ar-SA" w:eastAsia="zh-TW" w:bidi="en-GB"/>
        </w:rPr>
      </w:pPr>
      <w:r w:rsidRPr="00B80D2D">
        <w:rPr>
          <w:rFonts w:eastAsiaTheme="minorEastAsia"/>
          <w:rtl/>
        </w:rPr>
        <w:t>23</w:t>
      </w:r>
      <w:r w:rsidRPr="006B6602">
        <w:rPr>
          <w:rFonts w:eastAsiaTheme="minorEastAsia"/>
          <w:rtl/>
        </w:rPr>
        <w:t>-</w:t>
      </w:r>
      <w:r w:rsidRPr="006B6602">
        <w:rPr>
          <w:rFonts w:eastAsiaTheme="minorEastAsia"/>
          <w:rtl/>
        </w:rPr>
        <w:tab/>
        <w:t xml:space="preserve">يساور اللجنة القلق إزاء التقارير التي تشير إلى الاعتماد المفرط على الاحتجاز السابق للمحاكمة في القانون والممارسة على السواء، وإلى أن المهاجرين الذين ينتظرون الترحيل يظلون محتجزين خارج نطاق الرقابة القضائية ولفترات طويلة من الزمن. وعلاوة على ذلك، يساورها القلق لأن المهاجرين الذين ينتظرون أوامر الترحيل يُحتجزون مع المحتجزين المتهمين بارتكاب جرائم جنائية (المادتان </w:t>
      </w:r>
      <w:r w:rsidRPr="00B80D2D">
        <w:rPr>
          <w:rFonts w:eastAsiaTheme="minorEastAsia"/>
          <w:rtl/>
        </w:rPr>
        <w:t>9</w:t>
      </w:r>
      <w:r w:rsidRPr="006B6602">
        <w:rPr>
          <w:rFonts w:eastAsiaTheme="minorEastAsia"/>
          <w:rtl/>
        </w:rPr>
        <w:t xml:space="preserve"> و</w:t>
      </w:r>
      <w:r w:rsidRPr="00B80D2D">
        <w:rPr>
          <w:rFonts w:eastAsiaTheme="minorEastAsia"/>
          <w:rtl/>
        </w:rPr>
        <w:t>1</w:t>
      </w:r>
      <w:r w:rsidR="000A757D" w:rsidRPr="00B80D2D">
        <w:rPr>
          <w:rFonts w:eastAsiaTheme="minorEastAsia"/>
          <w:rtl/>
        </w:rPr>
        <w:t>3</w:t>
      </w:r>
      <w:r w:rsidR="000A757D" w:rsidRPr="000A757D">
        <w:rPr>
          <w:rFonts w:eastAsiaTheme="minorEastAsia"/>
          <w:rtl/>
        </w:rPr>
        <w:t>).</w:t>
      </w:r>
    </w:p>
    <w:p w14:paraId="176C5487" w14:textId="2673C3A9" w:rsidR="00725F8C" w:rsidRPr="006B6602" w:rsidRDefault="00725F8C" w:rsidP="006B6602">
      <w:pPr>
        <w:pStyle w:val="SingleTxtGA"/>
        <w:rPr>
          <w:rFonts w:eastAsiaTheme="minorEastAsia"/>
          <w:lang w:val="ar-SA" w:eastAsia="zh-TW" w:bidi="en-GB"/>
        </w:rPr>
      </w:pPr>
      <w:r w:rsidRPr="00B80D2D">
        <w:rPr>
          <w:rFonts w:eastAsiaTheme="minorEastAsia"/>
          <w:rtl/>
        </w:rPr>
        <w:t>24</w:t>
      </w:r>
      <w:r w:rsidRPr="006B6602">
        <w:rPr>
          <w:rFonts w:eastAsiaTheme="minorEastAsia"/>
          <w:rtl/>
        </w:rPr>
        <w:t>-</w:t>
      </w:r>
      <w:r w:rsidRPr="006B6602">
        <w:rPr>
          <w:rFonts w:eastAsiaTheme="minorEastAsia"/>
          <w:rtl/>
        </w:rPr>
        <w:tab/>
      </w:r>
      <w:r w:rsidRPr="00B80D2D">
        <w:rPr>
          <w:rFonts w:eastAsiaTheme="minorEastAsia"/>
          <w:b/>
          <w:bCs/>
          <w:rtl/>
        </w:rPr>
        <w:t>في ضوء تعليق اللجنة العام رقم 35(201</w:t>
      </w:r>
      <w:r w:rsidR="000A757D" w:rsidRPr="00B80D2D">
        <w:rPr>
          <w:rFonts w:eastAsiaTheme="minorEastAsia"/>
          <w:b/>
          <w:bCs/>
          <w:rtl/>
        </w:rPr>
        <w:t xml:space="preserve">4) </w:t>
      </w:r>
      <w:r w:rsidRPr="00B80D2D">
        <w:rPr>
          <w:rFonts w:eastAsiaTheme="minorEastAsia"/>
          <w:b/>
          <w:bCs/>
          <w:rtl/>
        </w:rPr>
        <w:t>بشأن حق الفرد في</w:t>
      </w:r>
      <w:r w:rsidR="006B6602" w:rsidRPr="00B80D2D">
        <w:rPr>
          <w:rFonts w:eastAsiaTheme="minorEastAsia"/>
          <w:b/>
          <w:bCs/>
          <w:rtl/>
        </w:rPr>
        <w:t xml:space="preserve"> </w:t>
      </w:r>
      <w:r w:rsidRPr="00B80D2D">
        <w:rPr>
          <w:rFonts w:eastAsiaTheme="minorEastAsia"/>
          <w:b/>
          <w:bCs/>
          <w:rtl/>
        </w:rPr>
        <w:t>الحرية وفي الأمان على شخصه، ينبغي للدولة الطرف أن تقوم بما يلي:</w:t>
      </w:r>
      <w:r w:rsidRPr="006B6602">
        <w:rPr>
          <w:rFonts w:eastAsiaTheme="minorEastAsia"/>
          <w:rtl/>
        </w:rPr>
        <w:tab/>
      </w:r>
    </w:p>
    <w:p w14:paraId="31F37A76" w14:textId="560AFC5D"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(أ)</w:t>
      </w:r>
      <w:r w:rsidR="00725F8C" w:rsidRPr="006B6602">
        <w:rPr>
          <w:rFonts w:eastAsiaTheme="minorEastAsia"/>
          <w:rtl/>
        </w:rPr>
        <w:tab/>
      </w:r>
      <w:r w:rsidR="00725F8C" w:rsidRPr="00B80D2D">
        <w:rPr>
          <w:rFonts w:eastAsiaTheme="minorEastAsia"/>
          <w:b/>
          <w:bCs/>
          <w:rtl/>
        </w:rPr>
        <w:t>ضمان تطبيق القيود القانونية على مدة الاحتجاز السابق للمحاكمة؛</w:t>
      </w:r>
    </w:p>
    <w:p w14:paraId="0C67D297" w14:textId="0CF050E8" w:rsidR="000A757D" w:rsidRPr="000A757D"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(ب)</w:t>
      </w:r>
      <w:r w:rsidR="00725F8C" w:rsidRPr="006B6602">
        <w:rPr>
          <w:rFonts w:eastAsiaTheme="minorEastAsia"/>
          <w:rtl/>
        </w:rPr>
        <w:tab/>
      </w:r>
      <w:r w:rsidR="00725F8C" w:rsidRPr="00B80D2D">
        <w:rPr>
          <w:rFonts w:eastAsiaTheme="minorEastAsia"/>
          <w:b/>
          <w:bCs/>
          <w:rtl/>
        </w:rPr>
        <w:t xml:space="preserve">زيادة توافر بدائل الاحتجاز السابق للمحاكمة واللجوء إليها، في ضوء قواعد الأمم المتحدة الدنيا النموذجية للتدابير غير </w:t>
      </w:r>
      <w:proofErr w:type="spellStart"/>
      <w:r w:rsidR="00725F8C" w:rsidRPr="00B80D2D">
        <w:rPr>
          <w:rFonts w:eastAsiaTheme="minorEastAsia"/>
          <w:b/>
          <w:bCs/>
          <w:rtl/>
        </w:rPr>
        <w:t>الاحتجازية</w:t>
      </w:r>
      <w:proofErr w:type="spellEnd"/>
      <w:r w:rsidR="000A63CA" w:rsidRPr="00B80D2D">
        <w:rPr>
          <w:rFonts w:eastAsiaTheme="minorEastAsia" w:hint="cs"/>
          <w:b/>
          <w:bCs/>
          <w:rtl/>
        </w:rPr>
        <w:t xml:space="preserve"> </w:t>
      </w:r>
      <w:r w:rsidR="00725F8C" w:rsidRPr="00B80D2D">
        <w:rPr>
          <w:rFonts w:eastAsiaTheme="minorEastAsia"/>
          <w:b/>
          <w:bCs/>
          <w:rtl/>
        </w:rPr>
        <w:t>(قواعد طوكيو</w:t>
      </w:r>
      <w:r w:rsidRPr="00B80D2D">
        <w:rPr>
          <w:rFonts w:eastAsiaTheme="minorEastAsia"/>
          <w:b/>
          <w:bCs/>
          <w:rtl/>
        </w:rPr>
        <w:t>)؛</w:t>
      </w:r>
    </w:p>
    <w:p w14:paraId="7CE880B5" w14:textId="1BD1F344"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(ج)</w:t>
      </w:r>
      <w:r w:rsidR="00725F8C" w:rsidRPr="006B6602">
        <w:rPr>
          <w:rFonts w:eastAsiaTheme="minorEastAsia"/>
          <w:rtl/>
        </w:rPr>
        <w:tab/>
      </w:r>
      <w:r w:rsidR="00725F8C" w:rsidRPr="00B80D2D">
        <w:rPr>
          <w:rFonts w:eastAsiaTheme="minorEastAsia"/>
          <w:b/>
          <w:bCs/>
          <w:rtl/>
        </w:rPr>
        <w:t>ضمان احتجاز الأشخاص الذين ينتظرون الترحيل لأقصر فترة زمنية ضرورية واعتماد بدائل لاحتجاز المهاجرين وطالبي اللجوء كلما أمكن ذلك؛</w:t>
      </w:r>
    </w:p>
    <w:p w14:paraId="7E9E95B0" w14:textId="5E242C7D"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(د)</w:t>
      </w:r>
      <w:r w:rsidR="00725F8C" w:rsidRPr="006B6602">
        <w:rPr>
          <w:rFonts w:eastAsiaTheme="minorEastAsia"/>
          <w:rtl/>
        </w:rPr>
        <w:tab/>
      </w:r>
      <w:r w:rsidR="00725F8C" w:rsidRPr="00B80D2D">
        <w:rPr>
          <w:rFonts w:eastAsiaTheme="minorEastAsia"/>
          <w:b/>
          <w:bCs/>
          <w:rtl/>
        </w:rPr>
        <w:t>ضمان أن يكون مكان احتجاز الأشخاص الموقوفين على ذمة المحاكمة منفصل</w:t>
      </w:r>
      <w:r w:rsidR="001020AE" w:rsidRPr="00B80D2D">
        <w:rPr>
          <w:rFonts w:eastAsiaTheme="minorEastAsia"/>
          <w:b/>
          <w:bCs/>
          <w:rtl/>
        </w:rPr>
        <w:t xml:space="preserve">اً </w:t>
      </w:r>
      <w:r w:rsidR="00725F8C" w:rsidRPr="00B80D2D">
        <w:rPr>
          <w:rFonts w:eastAsiaTheme="minorEastAsia"/>
          <w:b/>
          <w:bCs/>
          <w:rtl/>
        </w:rPr>
        <w:t>عن مكان احتجاز السجناء المدانين.</w:t>
      </w:r>
    </w:p>
    <w:p w14:paraId="27E58B43" w14:textId="0A1A3745" w:rsidR="00725F8C" w:rsidRPr="00B80D2D" w:rsidRDefault="000A757D" w:rsidP="000A757D">
      <w:pPr>
        <w:pStyle w:val="H23GA"/>
        <w:rPr>
          <w:lang w:val="ar-SA" w:eastAsia="zh-TW" w:bidi="en-GB"/>
        </w:rPr>
      </w:pPr>
      <w:r w:rsidRPr="00B80D2D">
        <w:rPr>
          <w:rtl/>
        </w:rPr>
        <w:tab/>
      </w:r>
      <w:r w:rsidRPr="00B80D2D">
        <w:rPr>
          <w:rtl/>
        </w:rPr>
        <w:tab/>
      </w:r>
      <w:r w:rsidR="00725F8C" w:rsidRPr="00B80D2D">
        <w:rPr>
          <w:rtl/>
        </w:rPr>
        <w:t xml:space="preserve">القضاء على الرق والاستعباد والاتجار بالأشخاص </w:t>
      </w:r>
    </w:p>
    <w:p w14:paraId="2B541645" w14:textId="04DBA315" w:rsidR="000A757D" w:rsidRPr="000A757D" w:rsidRDefault="00725F8C" w:rsidP="006B6602">
      <w:pPr>
        <w:pStyle w:val="SingleTxtGA"/>
        <w:rPr>
          <w:rFonts w:eastAsiaTheme="minorEastAsia"/>
          <w:lang w:val="en-US" w:eastAsia="zh-TW" w:bidi="en-GB"/>
        </w:rPr>
      </w:pPr>
      <w:r w:rsidRPr="00B80D2D">
        <w:rPr>
          <w:rFonts w:eastAsiaTheme="minorEastAsia"/>
          <w:rtl/>
        </w:rPr>
        <w:t>25</w:t>
      </w:r>
      <w:r w:rsidRPr="006B6602">
        <w:rPr>
          <w:rFonts w:eastAsiaTheme="minorEastAsia"/>
          <w:rtl/>
        </w:rPr>
        <w:t>-</w:t>
      </w:r>
      <w:r w:rsidRPr="006B6602">
        <w:rPr>
          <w:rFonts w:eastAsiaTheme="minorEastAsia"/>
          <w:rtl/>
        </w:rPr>
        <w:tab/>
        <w:t xml:space="preserve">ترحب اللجنة بالجهود التي تبذلها الدولة الطرف لمكافحة الاتجار بالأشخاص ومنعه، بما في ذلك إدخال تعديلات، عام </w:t>
      </w:r>
      <w:r w:rsidRPr="00B80D2D">
        <w:rPr>
          <w:rFonts w:eastAsiaTheme="minorEastAsia"/>
          <w:rtl/>
        </w:rPr>
        <w:t>2019</w:t>
      </w:r>
      <w:r w:rsidRPr="006B6602">
        <w:rPr>
          <w:rFonts w:eastAsiaTheme="minorEastAsia"/>
          <w:rtl/>
        </w:rPr>
        <w:t xml:space="preserve">، على قانون منع ومكافحة الاتجار بالأشخاص واستغلالهم وحماية الضحايا، وهي تعديلات شددت العقوبات المفروضة على جرائم الاتجار بموجب القانون زيادة كبيرة، وأفضت إلى إنشاء آلية الإحالة الوطنية عام </w:t>
      </w:r>
      <w:r w:rsidRPr="00B80D2D">
        <w:rPr>
          <w:rFonts w:eastAsiaTheme="minorEastAsia"/>
          <w:rtl/>
        </w:rPr>
        <w:t>201</w:t>
      </w:r>
      <w:r w:rsidR="000A757D" w:rsidRPr="00B80D2D">
        <w:rPr>
          <w:rFonts w:eastAsiaTheme="minorEastAsia"/>
          <w:rtl/>
        </w:rPr>
        <w:t>6</w:t>
      </w:r>
      <w:r w:rsidR="000A757D" w:rsidRPr="000A757D">
        <w:rPr>
          <w:rFonts w:eastAsiaTheme="minorEastAsia"/>
          <w:rtl/>
        </w:rPr>
        <w:t xml:space="preserve">. </w:t>
      </w:r>
      <w:r w:rsidRPr="006B6602">
        <w:rPr>
          <w:rFonts w:eastAsiaTheme="minorEastAsia"/>
          <w:rtl/>
        </w:rPr>
        <w:t xml:space="preserve">ومع ذلك، يساورها القلق إزاء استمرار انتشار الاتجار بالأشخاص، ولا سيما النساء والفتيات، لأغراض الاستغلال الجنسي والاستغلال في العمل، وإزاء الثغرات المبلغ عنها في تحديد هوية ضحايا الاتجار بالأشخاص، وإزاء انخفاض عدد التحقيقات والإدانات والعقوبات الصادرة بحق الجناة (المواد </w:t>
      </w:r>
      <w:r w:rsidRPr="00B80D2D">
        <w:rPr>
          <w:rFonts w:eastAsiaTheme="minorEastAsia"/>
          <w:rtl/>
        </w:rPr>
        <w:t>2</w:t>
      </w:r>
      <w:r w:rsidRPr="006B6602">
        <w:rPr>
          <w:rFonts w:eastAsiaTheme="minorEastAsia"/>
          <w:rtl/>
        </w:rPr>
        <w:t xml:space="preserve"> و</w:t>
      </w:r>
      <w:r w:rsidRPr="00B80D2D">
        <w:rPr>
          <w:rFonts w:eastAsiaTheme="minorEastAsia"/>
          <w:rtl/>
        </w:rPr>
        <w:t>7</w:t>
      </w:r>
      <w:r w:rsidRPr="006B6602">
        <w:rPr>
          <w:rFonts w:eastAsiaTheme="minorEastAsia"/>
          <w:rtl/>
        </w:rPr>
        <w:t xml:space="preserve"> و</w:t>
      </w:r>
      <w:r w:rsidRPr="00B80D2D">
        <w:rPr>
          <w:rFonts w:eastAsiaTheme="minorEastAsia"/>
          <w:rtl/>
        </w:rPr>
        <w:t>8</w:t>
      </w:r>
      <w:r w:rsidRPr="006B6602">
        <w:rPr>
          <w:rFonts w:eastAsiaTheme="minorEastAsia"/>
          <w:rtl/>
        </w:rPr>
        <w:t xml:space="preserve"> و</w:t>
      </w:r>
      <w:r w:rsidRPr="00B80D2D">
        <w:rPr>
          <w:rFonts w:eastAsiaTheme="minorEastAsia"/>
          <w:rtl/>
        </w:rPr>
        <w:t>2</w:t>
      </w:r>
      <w:r w:rsidR="000A757D" w:rsidRPr="00B80D2D">
        <w:rPr>
          <w:rFonts w:eastAsiaTheme="minorEastAsia"/>
          <w:rtl/>
        </w:rPr>
        <w:t>6</w:t>
      </w:r>
      <w:r w:rsidR="000A757D" w:rsidRPr="000A757D">
        <w:rPr>
          <w:rFonts w:eastAsiaTheme="minorEastAsia"/>
          <w:rtl/>
        </w:rPr>
        <w:t>).</w:t>
      </w:r>
    </w:p>
    <w:p w14:paraId="530DE752" w14:textId="53E72B88" w:rsidR="00725F8C" w:rsidRPr="006B6602" w:rsidRDefault="00725F8C" w:rsidP="006B6602">
      <w:pPr>
        <w:pStyle w:val="SingleTxtGA"/>
        <w:rPr>
          <w:rFonts w:eastAsiaTheme="minorEastAsia"/>
          <w:lang w:val="ar-SA" w:eastAsia="zh-TW" w:bidi="en-GB"/>
        </w:rPr>
      </w:pPr>
      <w:r w:rsidRPr="00B80D2D">
        <w:rPr>
          <w:rFonts w:eastAsiaTheme="minorEastAsia"/>
          <w:rtl/>
        </w:rPr>
        <w:lastRenderedPageBreak/>
        <w:t>26</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أن تواصل تعزيز جهودها الرامية إلى مكافحة الاتجار بالأشخاص ومنعه والقضاء عليه ومعاقبة مرتكبيه، وضمان الحماية الكافية للضحايا.</w:t>
      </w:r>
      <w:r w:rsidRPr="006B6602">
        <w:rPr>
          <w:rFonts w:eastAsiaTheme="minorEastAsia"/>
          <w:rtl/>
        </w:rPr>
        <w:t xml:space="preserve"> </w:t>
      </w:r>
      <w:r w:rsidRPr="00B80D2D">
        <w:rPr>
          <w:rFonts w:eastAsiaTheme="minorEastAsia"/>
          <w:b/>
          <w:bCs/>
          <w:rtl/>
        </w:rPr>
        <w:t>وينبغي لها على وجه الخصوص القيام بما يلي:</w:t>
      </w:r>
    </w:p>
    <w:p w14:paraId="577012F9" w14:textId="2AC70C5D" w:rsidR="00725F8C" w:rsidRPr="006B6602" w:rsidRDefault="000A757D" w:rsidP="006B6602">
      <w:pPr>
        <w:pStyle w:val="SingleTxtGA"/>
        <w:rPr>
          <w:rFonts w:eastAsiaTheme="minorEastAsia"/>
          <w:lang w:val="en-US" w:eastAsia="zh-TW" w:bidi="en-GB"/>
        </w:rPr>
      </w:pPr>
      <w:r>
        <w:rPr>
          <w:rFonts w:eastAsiaTheme="minorEastAsia"/>
          <w:rtl/>
        </w:rPr>
        <w:tab/>
      </w:r>
      <w:r w:rsidR="00725F8C" w:rsidRPr="006B6602">
        <w:rPr>
          <w:rFonts w:eastAsiaTheme="minorEastAsia"/>
          <w:rtl/>
        </w:rPr>
        <w:t>(أ)</w:t>
      </w:r>
      <w:r w:rsidR="00725F8C" w:rsidRPr="006B6602">
        <w:rPr>
          <w:rFonts w:eastAsiaTheme="minorEastAsia"/>
          <w:rtl/>
        </w:rPr>
        <w:tab/>
      </w:r>
      <w:r w:rsidR="00725F8C" w:rsidRPr="00B80D2D">
        <w:rPr>
          <w:rFonts w:eastAsiaTheme="minorEastAsia"/>
          <w:b/>
          <w:bCs/>
          <w:rtl/>
        </w:rPr>
        <w:t>اعتماد خطة العمل الوطنية للفترة 2023-2026 واتخاذ الخطوات اللازمة لضمان تنفيذها الكامل والفعال؛</w:t>
      </w:r>
    </w:p>
    <w:p w14:paraId="0194C0AA" w14:textId="31320B67"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(ب)</w:t>
      </w:r>
      <w:r w:rsidR="00725F8C" w:rsidRPr="006B6602">
        <w:rPr>
          <w:rFonts w:eastAsiaTheme="minorEastAsia"/>
          <w:rtl/>
        </w:rPr>
        <w:tab/>
      </w:r>
      <w:r w:rsidR="00725F8C" w:rsidRPr="00B80D2D">
        <w:rPr>
          <w:rFonts w:eastAsiaTheme="minorEastAsia"/>
          <w:b/>
          <w:bCs/>
          <w:rtl/>
        </w:rPr>
        <w:t>ضمان تخصيص موارد مالية وتقنية وبشرية كافية لجميع المؤسسات ذات الصلة، بما في ذلك آلية الإحالة الوطنية، المسؤولة عن منع الاتجار بالأشخاص ومكافحته ومعاقبة مرتكبيه وتوفير الحماية والمساعدة للضحايا؛</w:t>
      </w:r>
    </w:p>
    <w:p w14:paraId="42AFE3F1" w14:textId="6B81F32C" w:rsidR="00725F8C" w:rsidRPr="00B80D2D" w:rsidRDefault="000A757D" w:rsidP="006B6602">
      <w:pPr>
        <w:pStyle w:val="SingleTxtGA"/>
        <w:rPr>
          <w:rFonts w:ascii="Times New Roman Bold" w:eastAsiaTheme="minorEastAsia" w:hAnsi="Times New Roman Bold"/>
          <w:lang w:val="ar-SA" w:eastAsia="zh-TW" w:bidi="en-GB"/>
        </w:rPr>
      </w:pPr>
      <w:r w:rsidRPr="00B80D2D">
        <w:rPr>
          <w:rFonts w:eastAsiaTheme="minorEastAsia"/>
          <w:spacing w:val="-2"/>
          <w:rtl/>
        </w:rPr>
        <w:tab/>
      </w:r>
      <w:r w:rsidR="00725F8C" w:rsidRPr="00B80D2D">
        <w:rPr>
          <w:rFonts w:eastAsiaTheme="minorEastAsia"/>
          <w:spacing w:val="-2"/>
          <w:rtl/>
        </w:rPr>
        <w:t>(ج)</w:t>
      </w:r>
      <w:r w:rsidR="00725F8C" w:rsidRPr="00B80D2D">
        <w:rPr>
          <w:rFonts w:eastAsiaTheme="minorEastAsia"/>
          <w:spacing w:val="-2"/>
          <w:rtl/>
        </w:rPr>
        <w:tab/>
      </w:r>
      <w:r w:rsidR="00725F8C" w:rsidRPr="00B80D2D">
        <w:rPr>
          <w:rFonts w:eastAsiaTheme="minorEastAsia"/>
          <w:b/>
          <w:bCs/>
          <w:spacing w:val="-2"/>
          <w:rtl/>
        </w:rPr>
        <w:t xml:space="preserve">مواصلة وتعزيز حملات الوقاية والتوعية بالآثار السلبية للاتجار بالأشخاص، وتدريب </w:t>
      </w:r>
      <w:r w:rsidR="00725F8C" w:rsidRPr="00B80D2D">
        <w:rPr>
          <w:rFonts w:ascii="Times New Roman Bold" w:eastAsiaTheme="minorEastAsia" w:hAnsi="Times New Roman Bold"/>
          <w:b/>
          <w:bCs/>
          <w:rtl/>
        </w:rPr>
        <w:t>الموظفين العموميين وغيرهم من أصحاب المصلحة المعنيين وتوفير متخصصين في هذا</w:t>
      </w:r>
      <w:r w:rsidRPr="00B80D2D">
        <w:rPr>
          <w:rFonts w:ascii="Times New Roman Bold" w:eastAsiaTheme="minorEastAsia" w:hAnsi="Times New Roman Bold" w:hint="cs"/>
          <w:b/>
          <w:bCs/>
          <w:rtl/>
        </w:rPr>
        <w:t> </w:t>
      </w:r>
      <w:r w:rsidR="00725F8C" w:rsidRPr="00B80D2D">
        <w:rPr>
          <w:rFonts w:ascii="Times New Roman Bold" w:eastAsiaTheme="minorEastAsia" w:hAnsi="Times New Roman Bold"/>
          <w:b/>
          <w:bCs/>
          <w:rtl/>
        </w:rPr>
        <w:t>المجال؛</w:t>
      </w:r>
    </w:p>
    <w:p w14:paraId="70C87881" w14:textId="6A1671C4" w:rsidR="00725F8C" w:rsidRPr="00B80D2D" w:rsidRDefault="000A757D" w:rsidP="006B6602">
      <w:pPr>
        <w:pStyle w:val="SingleTxtGA"/>
        <w:rPr>
          <w:rFonts w:eastAsiaTheme="minorEastAsia"/>
          <w:lang w:val="en-US" w:eastAsia="zh-TW" w:bidi="en-GB"/>
        </w:rPr>
      </w:pPr>
      <w:r>
        <w:rPr>
          <w:rFonts w:eastAsiaTheme="minorEastAsia"/>
          <w:rtl/>
        </w:rPr>
        <w:tab/>
      </w:r>
      <w:r w:rsidR="00725F8C" w:rsidRPr="006B6602">
        <w:rPr>
          <w:rFonts w:eastAsiaTheme="minorEastAsia"/>
          <w:rtl/>
        </w:rPr>
        <w:t>(د)</w:t>
      </w:r>
      <w:r w:rsidR="00725F8C" w:rsidRPr="006B6602">
        <w:rPr>
          <w:rFonts w:eastAsiaTheme="minorEastAsia"/>
          <w:rtl/>
        </w:rPr>
        <w:tab/>
      </w:r>
      <w:r w:rsidR="00725F8C" w:rsidRPr="00B80D2D">
        <w:rPr>
          <w:rFonts w:eastAsiaTheme="minorEastAsia"/>
          <w:b/>
          <w:bCs/>
          <w:rtl/>
        </w:rPr>
        <w:t>مضاعفة جهودها لتحديد ضحايا الاتجار بالأشخاص وتوفير الحماية والمساعدة المناسبتين لهم؛</w:t>
      </w:r>
    </w:p>
    <w:p w14:paraId="55C3DE01" w14:textId="735AD0F3"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(هـ)</w:t>
      </w:r>
      <w:r w:rsidR="00725F8C" w:rsidRPr="006B6602">
        <w:rPr>
          <w:rFonts w:eastAsiaTheme="minorEastAsia"/>
          <w:rtl/>
        </w:rPr>
        <w:tab/>
      </w:r>
      <w:r w:rsidR="00725F8C" w:rsidRPr="00B80D2D">
        <w:rPr>
          <w:rFonts w:eastAsiaTheme="minorEastAsia"/>
          <w:b/>
          <w:bCs/>
          <w:rtl/>
        </w:rPr>
        <w:t>ضمان إجراء تحقيق شامل في جميع حالات الاتجار بالأشخاص، ومقاضاة الجناة، ومعاقبتهم بشكل مناسب إذا ثبتت إدانتهم، وضمان حصول الضحايا على تعويض كامل، بغض النظر عما إذا كانوا يتعاونون مع سلطات إنفاذ القانون في التحقيقات والإجراءات الجنائية.</w:t>
      </w:r>
    </w:p>
    <w:p w14:paraId="5628B0FE" w14:textId="77777777" w:rsidR="00725F8C" w:rsidRPr="006B6602" w:rsidRDefault="00725F8C" w:rsidP="00B80D2D">
      <w:pPr>
        <w:pStyle w:val="H23GA"/>
        <w:rPr>
          <w:lang w:val="ar-SA" w:eastAsia="zh-TW" w:bidi="en-GB"/>
        </w:rPr>
      </w:pPr>
      <w:r w:rsidRPr="006B6602">
        <w:rPr>
          <w:rtl/>
        </w:rPr>
        <w:tab/>
      </w:r>
      <w:r w:rsidRPr="006B6602">
        <w:rPr>
          <w:rtl/>
        </w:rPr>
        <w:tab/>
        <w:t>حرية التنقل</w:t>
      </w:r>
    </w:p>
    <w:p w14:paraId="4F6555F3" w14:textId="2A1A34B6" w:rsidR="000A757D" w:rsidRPr="000A757D" w:rsidRDefault="00725F8C" w:rsidP="00B80D2D">
      <w:pPr>
        <w:pStyle w:val="SingleTxtGA"/>
        <w:spacing w:line="350" w:lineRule="exact"/>
        <w:rPr>
          <w:rFonts w:eastAsiaTheme="minorEastAsia"/>
          <w:lang w:val="ar-SA" w:eastAsia="zh-TW" w:bidi="en-GB"/>
        </w:rPr>
      </w:pPr>
      <w:r w:rsidRPr="00B80D2D">
        <w:rPr>
          <w:rFonts w:eastAsiaTheme="minorEastAsia"/>
          <w:rtl/>
        </w:rPr>
        <w:t>27</w:t>
      </w:r>
      <w:r w:rsidRPr="006B6602">
        <w:rPr>
          <w:rFonts w:eastAsiaTheme="minorEastAsia"/>
          <w:rtl/>
        </w:rPr>
        <w:t>-</w:t>
      </w:r>
      <w:r w:rsidRPr="006B6602">
        <w:rPr>
          <w:rFonts w:eastAsiaTheme="minorEastAsia"/>
          <w:rtl/>
        </w:rPr>
        <w:tab/>
        <w:t xml:space="preserve">بينما تلاحظ اللجنة الجهود التي تبذلها الدولة الطرف للتواصل مع زعماء القبارصة الأتراك لضمان زيادة الاتصال بين شطري الجزيرة، بما في ذلك فتح نقطتي عبور جديدتين في عام </w:t>
      </w:r>
      <w:r w:rsidRPr="00B80D2D">
        <w:rPr>
          <w:rFonts w:eastAsiaTheme="minorEastAsia"/>
          <w:rtl/>
        </w:rPr>
        <w:t>2018</w:t>
      </w:r>
      <w:r w:rsidRPr="006B6602">
        <w:rPr>
          <w:rFonts w:eastAsiaTheme="minorEastAsia"/>
          <w:rtl/>
        </w:rPr>
        <w:t>، فإنها لا تزال تشعر بالقلق إزاء استمرار العقبات التي تعترض التواصل بين الطوائف وإزاء استمرار الحاجة إلى نقاط عبور إضافية - على سبيل المثال، في منطقة كوكينا - للسماح بمزيد من التنقل المباشر بين مناطق الأجزاء الشمالية والجنوبية من الجزيرة. ويساورها القلق أيض</w:t>
      </w:r>
      <w:r w:rsidR="001020AE">
        <w:rPr>
          <w:rFonts w:eastAsiaTheme="minorEastAsia"/>
          <w:rtl/>
        </w:rPr>
        <w:t xml:space="preserve">اً </w:t>
      </w:r>
      <w:r w:rsidRPr="006B6602">
        <w:rPr>
          <w:rFonts w:eastAsiaTheme="minorEastAsia"/>
          <w:rtl/>
        </w:rPr>
        <w:t xml:space="preserve">إزاء التعديلات التي أدخلت على قانون اللاجئين في عام </w:t>
      </w:r>
      <w:r w:rsidRPr="00B80D2D">
        <w:rPr>
          <w:rFonts w:eastAsiaTheme="minorEastAsia"/>
          <w:rtl/>
        </w:rPr>
        <w:t>2014</w:t>
      </w:r>
      <w:r w:rsidRPr="006B6602">
        <w:rPr>
          <w:rFonts w:eastAsiaTheme="minorEastAsia"/>
          <w:rtl/>
        </w:rPr>
        <w:t>، والتي تفرض قيود</w:t>
      </w:r>
      <w:r w:rsidR="001020AE">
        <w:rPr>
          <w:rFonts w:eastAsiaTheme="minorEastAsia"/>
          <w:rtl/>
        </w:rPr>
        <w:t xml:space="preserve">اً </w:t>
      </w:r>
      <w:r w:rsidRPr="006B6602">
        <w:rPr>
          <w:rFonts w:eastAsiaTheme="minorEastAsia"/>
          <w:rtl/>
        </w:rPr>
        <w:t xml:space="preserve">على حركة اللاجئين الخاضعين للحماية الدولية، وتمنعهم من السفر إلى الجزء الشمالي من الجزيرة (المادتان </w:t>
      </w:r>
      <w:r w:rsidRPr="00B80D2D">
        <w:rPr>
          <w:rFonts w:eastAsiaTheme="minorEastAsia"/>
          <w:rtl/>
        </w:rPr>
        <w:t>2</w:t>
      </w:r>
      <w:r w:rsidRPr="006B6602">
        <w:rPr>
          <w:rFonts w:eastAsiaTheme="minorEastAsia"/>
          <w:rtl/>
        </w:rPr>
        <w:t xml:space="preserve"> و</w:t>
      </w:r>
      <w:r w:rsidRPr="00B80D2D">
        <w:rPr>
          <w:rFonts w:eastAsiaTheme="minorEastAsia"/>
          <w:rtl/>
        </w:rPr>
        <w:t>1</w:t>
      </w:r>
      <w:r w:rsidR="000A757D" w:rsidRPr="00B80D2D">
        <w:rPr>
          <w:rFonts w:eastAsiaTheme="minorEastAsia"/>
          <w:rtl/>
        </w:rPr>
        <w:t>2</w:t>
      </w:r>
      <w:r w:rsidR="000A757D" w:rsidRPr="000A757D">
        <w:rPr>
          <w:rFonts w:eastAsiaTheme="minorEastAsia"/>
          <w:rtl/>
        </w:rPr>
        <w:t>).</w:t>
      </w:r>
    </w:p>
    <w:p w14:paraId="4650B39F" w14:textId="1B259B6D" w:rsidR="000A757D" w:rsidRPr="000A757D" w:rsidRDefault="00725F8C" w:rsidP="006B6602">
      <w:pPr>
        <w:pStyle w:val="SingleTxtGA"/>
        <w:rPr>
          <w:rFonts w:eastAsiaTheme="minorEastAsia"/>
          <w:lang w:val="ar-SA" w:eastAsia="zh-TW" w:bidi="en-GB"/>
        </w:rPr>
      </w:pPr>
      <w:r w:rsidRPr="00B80D2D">
        <w:rPr>
          <w:rFonts w:eastAsiaTheme="minorEastAsia"/>
          <w:rtl/>
        </w:rPr>
        <w:t>28</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في ضوء التوصيات السابقة للجنة</w:t>
      </w:r>
      <w:r w:rsidR="000A757D">
        <w:rPr>
          <w:rStyle w:val="FootnoteReference"/>
          <w:rFonts w:eastAsiaTheme="minorEastAsia"/>
          <w:sz w:val="22"/>
          <w:rtl/>
        </w:rPr>
        <w:t>(</w:t>
      </w:r>
      <w:r w:rsidR="000A757D" w:rsidRPr="00B80D2D">
        <w:rPr>
          <w:rStyle w:val="FootnoteReference"/>
          <w:rFonts w:eastAsiaTheme="minorEastAsia"/>
          <w:sz w:val="22"/>
          <w:lang w:val="en-US"/>
        </w:rPr>
        <w:footnoteReference w:id="9"/>
      </w:r>
      <w:r w:rsidR="006B6602">
        <w:rPr>
          <w:rStyle w:val="FootnoteReference"/>
          <w:rFonts w:eastAsiaTheme="minorEastAsia"/>
          <w:sz w:val="22"/>
          <w:rtl/>
        </w:rPr>
        <w:t>)</w:t>
      </w:r>
      <w:r w:rsidR="000A757D" w:rsidRPr="00B80D2D">
        <w:rPr>
          <w:rFonts w:eastAsiaTheme="minorEastAsia" w:hint="cs"/>
          <w:b/>
          <w:bCs/>
          <w:rtl/>
        </w:rPr>
        <w:t>،</w:t>
      </w:r>
      <w:r w:rsidRPr="00B80D2D">
        <w:rPr>
          <w:rFonts w:eastAsiaTheme="minorEastAsia"/>
          <w:b/>
          <w:bCs/>
          <w:rtl/>
        </w:rPr>
        <w:t> أن تضاعف جهودها لفتح نقاط عبور جديدة وأن تتخذ المزيد من التدابير لتيسير وصول السكان الذين يعبرون الحدود بين الجزأين الشمالي والجنوبي من الجزيرة.</w:t>
      </w:r>
      <w:r w:rsidRPr="006B6602">
        <w:rPr>
          <w:rFonts w:eastAsiaTheme="minorEastAsia"/>
          <w:rtl/>
        </w:rPr>
        <w:t xml:space="preserve"> </w:t>
      </w:r>
      <w:r w:rsidRPr="00B80D2D">
        <w:rPr>
          <w:rFonts w:eastAsiaTheme="minorEastAsia"/>
          <w:b/>
          <w:bCs/>
          <w:rtl/>
        </w:rPr>
        <w:t>وينبغي لها أيض</w:t>
      </w:r>
      <w:r w:rsidR="001020AE" w:rsidRPr="00B80D2D">
        <w:rPr>
          <w:rFonts w:eastAsiaTheme="minorEastAsia"/>
          <w:b/>
          <w:bCs/>
          <w:rtl/>
        </w:rPr>
        <w:t xml:space="preserve">اً </w:t>
      </w:r>
      <w:r w:rsidRPr="00B80D2D">
        <w:rPr>
          <w:rFonts w:eastAsiaTheme="minorEastAsia"/>
          <w:b/>
          <w:bCs/>
          <w:rtl/>
        </w:rPr>
        <w:t>أن تنظر في مراجعة قانون اللاجئين والأحكام التي تقيد حركة اللاجئين الخاضعين للحماية الدولية، وضمان اتساقها مع التزامات الدولة الطرف بموجب العهد وفي ضوء تعليقي اللجنة العامين رقم 15(198</w:t>
      </w:r>
      <w:r w:rsidR="000A757D" w:rsidRPr="00B80D2D">
        <w:rPr>
          <w:rFonts w:eastAsiaTheme="minorEastAsia"/>
          <w:b/>
          <w:bCs/>
          <w:rtl/>
        </w:rPr>
        <w:t xml:space="preserve">6) </w:t>
      </w:r>
      <w:r w:rsidRPr="00B80D2D">
        <w:rPr>
          <w:rFonts w:eastAsiaTheme="minorEastAsia"/>
          <w:b/>
          <w:bCs/>
          <w:rtl/>
        </w:rPr>
        <w:t>ورقم 27(199</w:t>
      </w:r>
      <w:r w:rsidR="000A757D" w:rsidRPr="00B80D2D">
        <w:rPr>
          <w:rFonts w:eastAsiaTheme="minorEastAsia"/>
          <w:b/>
          <w:bCs/>
          <w:rtl/>
        </w:rPr>
        <w:t>9).</w:t>
      </w:r>
    </w:p>
    <w:p w14:paraId="4D5EF028" w14:textId="77777777" w:rsidR="00725F8C" w:rsidRPr="00B80D2D" w:rsidRDefault="00725F8C" w:rsidP="000A757D">
      <w:pPr>
        <w:pStyle w:val="H23GA"/>
        <w:rPr>
          <w:lang w:val="ar-SA" w:eastAsia="zh-TW" w:bidi="en-GB"/>
        </w:rPr>
      </w:pPr>
      <w:r w:rsidRPr="00B80D2D">
        <w:rPr>
          <w:rtl/>
        </w:rPr>
        <w:tab/>
      </w:r>
      <w:r w:rsidRPr="00B80D2D">
        <w:rPr>
          <w:rtl/>
        </w:rPr>
        <w:tab/>
        <w:t>معاملة الأجانب، بمن فيهم المهاجرون واللاجئون وملتمسو اللجوء</w:t>
      </w:r>
    </w:p>
    <w:p w14:paraId="393E0B35" w14:textId="0073F9B6" w:rsidR="000A757D" w:rsidRPr="000A757D" w:rsidRDefault="00725F8C" w:rsidP="00B80D2D">
      <w:pPr>
        <w:pStyle w:val="SingleTxtGA"/>
        <w:spacing w:line="350" w:lineRule="exact"/>
        <w:rPr>
          <w:rFonts w:eastAsiaTheme="minorEastAsia"/>
          <w:lang w:val="ar-SA" w:eastAsia="zh-TW" w:bidi="en-GB"/>
        </w:rPr>
      </w:pPr>
      <w:r w:rsidRPr="00B80D2D">
        <w:rPr>
          <w:rFonts w:eastAsiaTheme="minorEastAsia"/>
          <w:rtl/>
        </w:rPr>
        <w:t>29</w:t>
      </w:r>
      <w:r w:rsidRPr="006B6602">
        <w:rPr>
          <w:rFonts w:eastAsiaTheme="minorEastAsia"/>
          <w:rtl/>
        </w:rPr>
        <w:t>-</w:t>
      </w:r>
      <w:r w:rsidRPr="006B6602">
        <w:rPr>
          <w:rFonts w:eastAsiaTheme="minorEastAsia"/>
          <w:rtl/>
        </w:rPr>
        <w:tab/>
        <w:t>تسلم اللجنة بالمساهمة الكبيرة للدولة الطرف في استضافة عدد كبير من ملتمسي اللجوء واللاجئين وتزويدهم بالمساعدة والحماية. ومع ذلك، يساورها القلق إزاء التقارير التي تشير إلى ما يلي: (أ)</w:t>
      </w:r>
      <w:r w:rsidR="001020AE">
        <w:rPr>
          <w:rFonts w:eastAsiaTheme="minorEastAsia" w:hint="cs"/>
          <w:rtl/>
        </w:rPr>
        <w:t> </w:t>
      </w:r>
      <w:r w:rsidRPr="006B6602">
        <w:rPr>
          <w:rFonts w:eastAsiaTheme="minorEastAsia"/>
          <w:rtl/>
        </w:rPr>
        <w:t xml:space="preserve">تزايد معدل احتجاز ملتمسي اللجوء؛ (ب) محدودية القدرة على استقبال هؤلاء الأشخاص؛ (ج) عدم </w:t>
      </w:r>
      <w:r w:rsidRPr="006B6602">
        <w:rPr>
          <w:rFonts w:eastAsiaTheme="minorEastAsia"/>
          <w:rtl/>
        </w:rPr>
        <w:lastRenderedPageBreak/>
        <w:t xml:space="preserve">خضوع جميع ملتمسي اللجوء في مركز </w:t>
      </w:r>
      <w:proofErr w:type="spellStart"/>
      <w:r w:rsidRPr="006B6602">
        <w:rPr>
          <w:rFonts w:eastAsiaTheme="minorEastAsia"/>
          <w:rtl/>
        </w:rPr>
        <w:t>بورنارا</w:t>
      </w:r>
      <w:proofErr w:type="spellEnd"/>
      <w:r w:rsidRPr="006B6602">
        <w:rPr>
          <w:rFonts w:eastAsiaTheme="minorEastAsia"/>
          <w:rtl/>
        </w:rPr>
        <w:t xml:space="preserve"> للاستقبال لتقييم جوانب الضعف؛ (د) بقاء الكثير من ملتمسي اللجوء، ومن بينهم أطفال، في </w:t>
      </w:r>
      <w:proofErr w:type="spellStart"/>
      <w:r w:rsidRPr="006B6602">
        <w:rPr>
          <w:rFonts w:eastAsiaTheme="minorEastAsia"/>
          <w:rtl/>
        </w:rPr>
        <w:t>بورنارا</w:t>
      </w:r>
      <w:proofErr w:type="spellEnd"/>
      <w:r w:rsidRPr="006B6602">
        <w:rPr>
          <w:rFonts w:eastAsiaTheme="minorEastAsia"/>
          <w:rtl/>
        </w:rPr>
        <w:t xml:space="preserve"> لعدة أسابيع أو أشهر؛ (ه) الظروف التي لا تستوفي المعايير في مرافق الاستقبال. وعلاوة على ذلك، وبينما ترحب اللجنة بإنشاء "مناطق آمنة" للقصر غير المصحوبين في </w:t>
      </w:r>
      <w:proofErr w:type="spellStart"/>
      <w:r w:rsidRPr="006B6602">
        <w:rPr>
          <w:rFonts w:eastAsiaTheme="minorEastAsia"/>
          <w:rtl/>
        </w:rPr>
        <w:t>بورنارا</w:t>
      </w:r>
      <w:proofErr w:type="spellEnd"/>
      <w:r w:rsidRPr="006B6602">
        <w:rPr>
          <w:rFonts w:eastAsiaTheme="minorEastAsia"/>
          <w:rtl/>
        </w:rPr>
        <w:t xml:space="preserve">، فإنها تشعر بالقلق لأن هذه "المناطق الآمنة" غير مناسبة لإيداع القصر غير المصحوبين بذويهم على المدى الطويل (المواد </w:t>
      </w:r>
      <w:r w:rsidRPr="00B80D2D">
        <w:rPr>
          <w:rFonts w:eastAsiaTheme="minorEastAsia"/>
          <w:rtl/>
        </w:rPr>
        <w:t>2</w:t>
      </w:r>
      <w:r w:rsidRPr="006B6602">
        <w:rPr>
          <w:rFonts w:eastAsiaTheme="minorEastAsia"/>
          <w:rtl/>
        </w:rPr>
        <w:t xml:space="preserve"> و</w:t>
      </w:r>
      <w:r w:rsidRPr="00B80D2D">
        <w:rPr>
          <w:rFonts w:eastAsiaTheme="minorEastAsia"/>
          <w:rtl/>
        </w:rPr>
        <w:t>7</w:t>
      </w:r>
      <w:r w:rsidRPr="006B6602">
        <w:rPr>
          <w:rFonts w:eastAsiaTheme="minorEastAsia"/>
          <w:rtl/>
        </w:rPr>
        <w:t xml:space="preserve"> و</w:t>
      </w:r>
      <w:r w:rsidRPr="00B80D2D">
        <w:rPr>
          <w:rFonts w:eastAsiaTheme="minorEastAsia"/>
          <w:rtl/>
        </w:rPr>
        <w:t>9</w:t>
      </w:r>
      <w:r w:rsidRPr="006B6602">
        <w:rPr>
          <w:rFonts w:eastAsiaTheme="minorEastAsia"/>
          <w:rtl/>
        </w:rPr>
        <w:t xml:space="preserve"> و</w:t>
      </w:r>
      <w:r w:rsidRPr="00B80D2D">
        <w:rPr>
          <w:rFonts w:eastAsiaTheme="minorEastAsia"/>
          <w:rtl/>
        </w:rPr>
        <w:t>10</w:t>
      </w:r>
      <w:r w:rsidRPr="006B6602">
        <w:rPr>
          <w:rFonts w:eastAsiaTheme="minorEastAsia"/>
          <w:rtl/>
        </w:rPr>
        <w:t xml:space="preserve"> و</w:t>
      </w:r>
      <w:r w:rsidRPr="00B80D2D">
        <w:rPr>
          <w:rFonts w:eastAsiaTheme="minorEastAsia"/>
          <w:rtl/>
        </w:rPr>
        <w:t>1</w:t>
      </w:r>
      <w:r w:rsidR="000A757D" w:rsidRPr="00B80D2D">
        <w:rPr>
          <w:rFonts w:eastAsiaTheme="minorEastAsia"/>
          <w:rtl/>
        </w:rPr>
        <w:t>3</w:t>
      </w:r>
      <w:r w:rsidR="000A757D" w:rsidRPr="000A757D">
        <w:rPr>
          <w:rFonts w:eastAsiaTheme="minorEastAsia"/>
          <w:rtl/>
        </w:rPr>
        <w:t>).</w:t>
      </w:r>
    </w:p>
    <w:p w14:paraId="24D1E9C5" w14:textId="1C40B6FD" w:rsidR="00725F8C" w:rsidRPr="006B6602" w:rsidRDefault="00725F8C" w:rsidP="006B6602">
      <w:pPr>
        <w:pStyle w:val="SingleTxtGA"/>
        <w:rPr>
          <w:rFonts w:eastAsiaTheme="minorEastAsia"/>
          <w:lang w:val="ar-SA" w:eastAsia="zh-TW" w:bidi="en-GB"/>
        </w:rPr>
      </w:pPr>
      <w:r w:rsidRPr="00B80D2D">
        <w:rPr>
          <w:rFonts w:eastAsiaTheme="minorEastAsia"/>
          <w:rtl/>
        </w:rPr>
        <w:t>30</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أن تتخذ جميع التدابير اللازمة لتعزيز حماية اللاجئين وملتمسي اللجوء.</w:t>
      </w:r>
      <w:r w:rsidRPr="006B6602">
        <w:rPr>
          <w:rFonts w:eastAsiaTheme="minorEastAsia"/>
          <w:rtl/>
        </w:rPr>
        <w:t xml:space="preserve"> </w:t>
      </w:r>
      <w:r w:rsidRPr="00B80D2D">
        <w:rPr>
          <w:rFonts w:eastAsiaTheme="minorEastAsia"/>
          <w:b/>
          <w:bCs/>
          <w:rtl/>
        </w:rPr>
        <w:t>وتحقيقاً لهذه الغاية، ينبغي للدولة الطرف أن تقوم بما يلي:</w:t>
      </w:r>
    </w:p>
    <w:p w14:paraId="2401F7F8" w14:textId="7E0EDEC1"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(أ)</w:t>
      </w:r>
      <w:r w:rsidR="00725F8C" w:rsidRPr="006B6602">
        <w:rPr>
          <w:rFonts w:eastAsiaTheme="minorEastAsia"/>
          <w:rtl/>
        </w:rPr>
        <w:tab/>
      </w:r>
      <w:r w:rsidR="00725F8C" w:rsidRPr="00B80D2D">
        <w:rPr>
          <w:rFonts w:eastAsiaTheme="minorEastAsia"/>
          <w:b/>
          <w:bCs/>
          <w:rtl/>
        </w:rPr>
        <w:t>ضمان عدم اللجوء إلى احتجاز المهاجرين وطالبي اللجوء إلا كملاذ أخير وضمان أن يكون الاحتجاز معقولاً وضرورياً ومتناسباً، وفقاً لتعليق اللجنة العام رقم 35(201</w:t>
      </w:r>
      <w:r w:rsidRPr="00B80D2D">
        <w:rPr>
          <w:rFonts w:eastAsiaTheme="minorEastAsia"/>
          <w:b/>
          <w:bCs/>
          <w:rtl/>
        </w:rPr>
        <w:t xml:space="preserve">4) </w:t>
      </w:r>
      <w:r w:rsidR="00725F8C" w:rsidRPr="00B80D2D">
        <w:rPr>
          <w:rFonts w:eastAsiaTheme="minorEastAsia"/>
          <w:b/>
          <w:bCs/>
          <w:rtl/>
        </w:rPr>
        <w:t>بشأن حق الفرد في الحرية وفي الأمان على شخصه، واستخدام بدائل الاحتجاز في الممارسة العملية؛</w:t>
      </w:r>
    </w:p>
    <w:p w14:paraId="7A92B0EB" w14:textId="618696BD" w:rsidR="00725F8C" w:rsidRPr="000A757D" w:rsidRDefault="000A757D" w:rsidP="006B6602">
      <w:pPr>
        <w:pStyle w:val="SingleTxtGA"/>
        <w:rPr>
          <w:rFonts w:eastAsiaTheme="minorEastAsia"/>
          <w:lang w:val="en-US" w:eastAsia="zh-TW" w:bidi="en-GB"/>
        </w:rPr>
      </w:pPr>
      <w:r>
        <w:rPr>
          <w:rFonts w:eastAsiaTheme="minorEastAsia"/>
          <w:rtl/>
        </w:rPr>
        <w:tab/>
      </w:r>
      <w:r w:rsidR="00725F8C" w:rsidRPr="006B6602">
        <w:rPr>
          <w:rFonts w:eastAsiaTheme="minorEastAsia"/>
          <w:rtl/>
        </w:rPr>
        <w:t>(ب)</w:t>
      </w:r>
      <w:r w:rsidR="00725F8C" w:rsidRPr="006B6602">
        <w:rPr>
          <w:rFonts w:eastAsiaTheme="minorEastAsia"/>
          <w:rtl/>
        </w:rPr>
        <w:tab/>
      </w:r>
      <w:r w:rsidR="00725F8C" w:rsidRPr="00B80D2D">
        <w:rPr>
          <w:rFonts w:eastAsiaTheme="minorEastAsia"/>
          <w:b/>
          <w:bCs/>
          <w:rtl/>
        </w:rPr>
        <w:t>اتخاذ تدابير ملموسة لتحسين الظروف المعيشية للأشخاص في مراكز إيواء طالبي اللجوء، وضمان توافقها مع المعايير الدولية؛</w:t>
      </w:r>
    </w:p>
    <w:p w14:paraId="689A20AE" w14:textId="71E6A110" w:rsidR="00725F8C" w:rsidRPr="006B6602" w:rsidRDefault="000A757D" w:rsidP="006B6602">
      <w:pPr>
        <w:pStyle w:val="SingleTxtGA"/>
        <w:rPr>
          <w:rFonts w:eastAsiaTheme="minorEastAsia"/>
          <w:lang w:val="ar-SA" w:eastAsia="zh-TW" w:bidi="en-GB"/>
        </w:rPr>
      </w:pPr>
      <w:r>
        <w:rPr>
          <w:rFonts w:eastAsiaTheme="minorEastAsia"/>
          <w:rtl/>
        </w:rPr>
        <w:tab/>
      </w:r>
      <w:r w:rsidR="00725F8C" w:rsidRPr="006B6602">
        <w:rPr>
          <w:rFonts w:eastAsiaTheme="minorEastAsia"/>
          <w:rtl/>
        </w:rPr>
        <w:t>(ج)</w:t>
      </w:r>
      <w:r w:rsidR="00725F8C" w:rsidRPr="006B6602">
        <w:rPr>
          <w:rFonts w:eastAsiaTheme="minorEastAsia"/>
          <w:rtl/>
        </w:rPr>
        <w:tab/>
      </w:r>
      <w:r w:rsidR="00725F8C" w:rsidRPr="00B80D2D">
        <w:rPr>
          <w:rFonts w:eastAsiaTheme="minorEastAsia"/>
          <w:b/>
          <w:bCs/>
          <w:rtl/>
        </w:rPr>
        <w:t>تحسين حماية ورعاية الأطفال غير المصحوبين، في ضوء تعليق اللجنة العام رقم</w:t>
      </w:r>
      <w:r w:rsidRPr="00B80D2D">
        <w:rPr>
          <w:rFonts w:eastAsiaTheme="minorEastAsia" w:hint="cs"/>
          <w:b/>
          <w:bCs/>
          <w:rtl/>
        </w:rPr>
        <w:t> </w:t>
      </w:r>
      <w:r w:rsidR="00725F8C" w:rsidRPr="00B80D2D">
        <w:rPr>
          <w:rFonts w:eastAsiaTheme="minorEastAsia"/>
          <w:b/>
          <w:bCs/>
          <w:rtl/>
        </w:rPr>
        <w:t>17(1989</w:t>
      </w:r>
      <w:r w:rsidRPr="00B80D2D">
        <w:rPr>
          <w:rFonts w:eastAsiaTheme="minorEastAsia"/>
          <w:b/>
          <w:bCs/>
          <w:rtl/>
        </w:rPr>
        <w:t xml:space="preserve">)، </w:t>
      </w:r>
      <w:r w:rsidR="00725F8C" w:rsidRPr="00B80D2D">
        <w:rPr>
          <w:rFonts w:eastAsiaTheme="minorEastAsia"/>
          <w:b/>
          <w:bCs/>
          <w:rtl/>
        </w:rPr>
        <w:t>وضمان إيداع جميع الأطفال في أماكن إقامة تكفل حصولهم على الخدمات الصحية والتعليم وخدمات الترفيه في أوقات الفراغ؛</w:t>
      </w:r>
    </w:p>
    <w:p w14:paraId="7BE4900B" w14:textId="37BDCF63" w:rsidR="00725F8C" w:rsidRPr="006B6602" w:rsidRDefault="000A757D" w:rsidP="006B6602">
      <w:pPr>
        <w:pStyle w:val="SingleTxtGA"/>
        <w:rPr>
          <w:rFonts w:eastAsiaTheme="minorEastAsia"/>
          <w:lang w:val="en-US" w:eastAsia="zh-TW" w:bidi="en-GB"/>
        </w:rPr>
      </w:pPr>
      <w:r>
        <w:rPr>
          <w:rFonts w:eastAsiaTheme="minorEastAsia"/>
          <w:rtl/>
        </w:rPr>
        <w:tab/>
      </w:r>
      <w:r w:rsidR="00725F8C" w:rsidRPr="006B6602">
        <w:rPr>
          <w:rFonts w:eastAsiaTheme="minorEastAsia"/>
          <w:rtl/>
        </w:rPr>
        <w:t>(د)</w:t>
      </w:r>
      <w:r w:rsidR="00725F8C" w:rsidRPr="006B6602">
        <w:rPr>
          <w:rFonts w:eastAsiaTheme="minorEastAsia"/>
          <w:rtl/>
        </w:rPr>
        <w:tab/>
      </w:r>
      <w:r w:rsidR="00725F8C" w:rsidRPr="00B80D2D">
        <w:rPr>
          <w:rFonts w:eastAsiaTheme="minorEastAsia"/>
          <w:b/>
          <w:bCs/>
          <w:rtl/>
        </w:rPr>
        <w:t>مواصلة جهودها لضمان عدم إجراء تقييم للعمر إلا في حالة وجود شك جدي بشأن عمر الشخص المعني؛</w:t>
      </w:r>
    </w:p>
    <w:p w14:paraId="0A76F83A" w14:textId="07C9DB04" w:rsidR="00725F8C" w:rsidRPr="006B6602" w:rsidRDefault="000A757D" w:rsidP="006B6602">
      <w:pPr>
        <w:pStyle w:val="SingleTxtGA"/>
        <w:rPr>
          <w:rFonts w:eastAsiaTheme="minorEastAsia"/>
          <w:lang w:val="en-US" w:eastAsia="zh-TW" w:bidi="en-GB"/>
        </w:rPr>
      </w:pPr>
      <w:r>
        <w:rPr>
          <w:rFonts w:eastAsiaTheme="minorEastAsia"/>
          <w:rtl/>
        </w:rPr>
        <w:tab/>
      </w:r>
      <w:r w:rsidR="00725F8C" w:rsidRPr="006B6602">
        <w:rPr>
          <w:rFonts w:eastAsiaTheme="minorEastAsia"/>
          <w:rtl/>
        </w:rPr>
        <w:t>(هـ)</w:t>
      </w:r>
      <w:r w:rsidR="00725F8C" w:rsidRPr="006B6602">
        <w:rPr>
          <w:rFonts w:eastAsiaTheme="minorEastAsia"/>
          <w:rtl/>
        </w:rPr>
        <w:tab/>
      </w:r>
      <w:r w:rsidR="00725F8C" w:rsidRPr="00B80D2D">
        <w:rPr>
          <w:rFonts w:eastAsiaTheme="minorEastAsia"/>
          <w:b/>
          <w:bCs/>
          <w:rtl/>
        </w:rPr>
        <w:t>تعزيز التدابير الرامية إلى ضمان التحديد المبكر لجميع ملتمسي اللجوء المستضعفين وإحالتهم ومساعدتهم ودعمهم، بما في ذلك عن طريق وضع إجراء رسمي وشامل لتحديد وتقييم وتلبية الاحتياجات الخاصة لطالبي اللجوء المستضعفين.</w:t>
      </w:r>
    </w:p>
    <w:p w14:paraId="111D70DC" w14:textId="77777777" w:rsidR="00725F8C" w:rsidRPr="00B80D2D" w:rsidRDefault="00725F8C" w:rsidP="000A757D">
      <w:pPr>
        <w:pStyle w:val="H23GA"/>
        <w:rPr>
          <w:lang w:val="ar-SA" w:eastAsia="zh-TW" w:bidi="en-GB"/>
        </w:rPr>
      </w:pPr>
      <w:r w:rsidRPr="00B80D2D">
        <w:rPr>
          <w:rtl/>
        </w:rPr>
        <w:tab/>
      </w:r>
      <w:r w:rsidRPr="00B80D2D">
        <w:rPr>
          <w:rtl/>
        </w:rPr>
        <w:tab/>
        <w:t>عدم الإعادة القسرية</w:t>
      </w:r>
    </w:p>
    <w:p w14:paraId="589259CC" w14:textId="28C1CC0C" w:rsidR="000A757D" w:rsidRPr="000A757D" w:rsidRDefault="00725F8C" w:rsidP="006B6602">
      <w:pPr>
        <w:pStyle w:val="SingleTxtGA"/>
        <w:rPr>
          <w:rFonts w:eastAsiaTheme="minorEastAsia"/>
          <w:spacing w:val="-4"/>
          <w:lang w:val="ar-SA" w:eastAsia="zh-TW" w:bidi="en-GB"/>
        </w:rPr>
      </w:pPr>
      <w:r w:rsidRPr="00B80D2D">
        <w:rPr>
          <w:rFonts w:eastAsiaTheme="minorEastAsia"/>
          <w:rtl/>
        </w:rPr>
        <w:t>31</w:t>
      </w:r>
      <w:r w:rsidRPr="006B6602">
        <w:rPr>
          <w:rFonts w:eastAsiaTheme="minorEastAsia"/>
          <w:rtl/>
        </w:rPr>
        <w:t>-</w:t>
      </w:r>
      <w:r w:rsidRPr="006B6602">
        <w:rPr>
          <w:rFonts w:eastAsiaTheme="minorEastAsia"/>
          <w:rtl/>
        </w:rPr>
        <w:tab/>
        <w:t xml:space="preserve">توصي اللجنة بأن تكفل الدولة الطرف الاحترام المنهجي والصارم لمبدأ عدم الإعادة القسرية. </w:t>
      </w:r>
      <w:r w:rsidRPr="000A757D">
        <w:rPr>
          <w:rFonts w:eastAsiaTheme="minorEastAsia"/>
          <w:spacing w:val="-4"/>
          <w:rtl/>
        </w:rPr>
        <w:t>ومع ذلك، يساورها القلق إزاء التقارير المتعددة عن إجراءات صد المهاجرين، القادمين إليها عن طريق البحر أو</w:t>
      </w:r>
      <w:r w:rsidR="001020AE">
        <w:rPr>
          <w:rFonts w:eastAsiaTheme="minorEastAsia" w:hint="cs"/>
          <w:spacing w:val="-4"/>
          <w:rtl/>
        </w:rPr>
        <w:t> </w:t>
      </w:r>
      <w:r w:rsidRPr="000A757D">
        <w:rPr>
          <w:rFonts w:eastAsiaTheme="minorEastAsia"/>
          <w:spacing w:val="-4"/>
          <w:rtl/>
        </w:rPr>
        <w:t xml:space="preserve">عبر الخط الأخضر، وهي إجراءات لا تمتثل للالتزام الدولي بعدم الإعادة القسرية (المواد </w:t>
      </w:r>
      <w:r w:rsidRPr="00B80D2D">
        <w:rPr>
          <w:rFonts w:eastAsiaTheme="minorEastAsia"/>
          <w:spacing w:val="-4"/>
          <w:rtl/>
        </w:rPr>
        <w:t>6</w:t>
      </w:r>
      <w:r w:rsidRPr="000A757D">
        <w:rPr>
          <w:rFonts w:eastAsiaTheme="minorEastAsia"/>
          <w:spacing w:val="-4"/>
          <w:rtl/>
        </w:rPr>
        <w:t xml:space="preserve"> و</w:t>
      </w:r>
      <w:r w:rsidRPr="00B80D2D">
        <w:rPr>
          <w:rFonts w:eastAsiaTheme="minorEastAsia"/>
          <w:spacing w:val="-4"/>
          <w:rtl/>
        </w:rPr>
        <w:t>7</w:t>
      </w:r>
      <w:r w:rsidRPr="000A757D">
        <w:rPr>
          <w:rFonts w:eastAsiaTheme="minorEastAsia"/>
          <w:spacing w:val="-4"/>
          <w:rtl/>
        </w:rPr>
        <w:t xml:space="preserve"> و</w:t>
      </w:r>
      <w:r w:rsidRPr="00B80D2D">
        <w:rPr>
          <w:rFonts w:eastAsiaTheme="minorEastAsia"/>
          <w:spacing w:val="-4"/>
          <w:rtl/>
        </w:rPr>
        <w:t>1</w:t>
      </w:r>
      <w:r w:rsidR="000A757D" w:rsidRPr="00B80D2D">
        <w:rPr>
          <w:rFonts w:eastAsiaTheme="minorEastAsia"/>
          <w:spacing w:val="-4"/>
          <w:rtl/>
        </w:rPr>
        <w:t>3</w:t>
      </w:r>
      <w:r w:rsidR="000A757D" w:rsidRPr="000A757D">
        <w:rPr>
          <w:rFonts w:eastAsiaTheme="minorEastAsia"/>
          <w:spacing w:val="-4"/>
          <w:rtl/>
        </w:rPr>
        <w:t>).</w:t>
      </w:r>
    </w:p>
    <w:p w14:paraId="007A2BDB" w14:textId="714EF6E3" w:rsidR="00725F8C" w:rsidRPr="006B6602" w:rsidRDefault="00725F8C" w:rsidP="006B6602">
      <w:pPr>
        <w:pStyle w:val="SingleTxtGA"/>
        <w:rPr>
          <w:rFonts w:eastAsiaTheme="minorEastAsia"/>
          <w:lang w:val="ar-SA" w:eastAsia="zh-TW" w:bidi="en-GB"/>
        </w:rPr>
      </w:pPr>
      <w:r w:rsidRPr="00B80D2D">
        <w:rPr>
          <w:rFonts w:eastAsiaTheme="minorEastAsia"/>
          <w:rtl/>
        </w:rPr>
        <w:t>32</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في ضوء التوصيات السابقة للجنة</w:t>
      </w:r>
      <w:r w:rsidR="000A757D">
        <w:rPr>
          <w:rStyle w:val="FootnoteReference"/>
          <w:rFonts w:eastAsiaTheme="minorEastAsia"/>
          <w:sz w:val="22"/>
          <w:rtl/>
        </w:rPr>
        <w:t>(</w:t>
      </w:r>
      <w:r w:rsidR="000A757D" w:rsidRPr="00B80D2D">
        <w:rPr>
          <w:rStyle w:val="FootnoteReference"/>
          <w:rFonts w:eastAsiaTheme="minorEastAsia"/>
          <w:sz w:val="22"/>
          <w:lang w:val="en-US"/>
        </w:rPr>
        <w:footnoteReference w:id="10"/>
      </w:r>
      <w:r w:rsidR="006B6602">
        <w:rPr>
          <w:rStyle w:val="FootnoteReference"/>
          <w:rFonts w:eastAsiaTheme="minorEastAsia"/>
          <w:sz w:val="22"/>
          <w:rtl/>
        </w:rPr>
        <w:t>)</w:t>
      </w:r>
      <w:r w:rsidR="000A757D" w:rsidRPr="00B80D2D">
        <w:rPr>
          <w:rFonts w:eastAsiaTheme="minorEastAsia" w:hint="cs"/>
          <w:b/>
          <w:bCs/>
          <w:rtl/>
        </w:rPr>
        <w:t>،</w:t>
      </w:r>
      <w:r w:rsidRPr="00B80D2D">
        <w:rPr>
          <w:rFonts w:eastAsiaTheme="minorEastAsia"/>
          <w:b/>
          <w:bCs/>
          <w:rtl/>
        </w:rPr>
        <w:t> أن تضاعف جهودها الرامية إلى احترام مبدأ عدم الإعادة القسرية، في القانون والممارسة، وذلك بضمان عدم تسليم ملتمسي اللجوء أو</w:t>
      </w:r>
      <w:r w:rsidR="001020AE" w:rsidRPr="00B80D2D">
        <w:rPr>
          <w:rFonts w:eastAsiaTheme="minorEastAsia" w:hint="cs"/>
          <w:b/>
          <w:bCs/>
          <w:rtl/>
        </w:rPr>
        <w:t> </w:t>
      </w:r>
      <w:r w:rsidRPr="00B80D2D">
        <w:rPr>
          <w:rFonts w:eastAsiaTheme="minorEastAsia"/>
          <w:b/>
          <w:bCs/>
          <w:rtl/>
        </w:rPr>
        <w:t>ترحيلهم أو طردهم إلى بلد توجد فيه أسباب حقيقية تدعو إلى الاعتقاد بوجود خطر حقيقي بالتعرض لضرر لا يمكن جبره، مثل الخطر المنصوص عليه في المادتين 6 و7 من العهد.</w:t>
      </w:r>
      <w:r w:rsidRPr="006B6602">
        <w:rPr>
          <w:rFonts w:eastAsiaTheme="minorEastAsia"/>
          <w:rtl/>
        </w:rPr>
        <w:t xml:space="preserve"> </w:t>
      </w:r>
      <w:r w:rsidRPr="00B80D2D">
        <w:rPr>
          <w:rFonts w:eastAsiaTheme="minorEastAsia"/>
          <w:b/>
          <w:bCs/>
          <w:rtl/>
        </w:rPr>
        <w:t>وينبغي لها أيض</w:t>
      </w:r>
      <w:r w:rsidR="001020AE" w:rsidRPr="00B80D2D">
        <w:rPr>
          <w:rFonts w:eastAsiaTheme="minorEastAsia"/>
          <w:b/>
          <w:bCs/>
          <w:rtl/>
        </w:rPr>
        <w:t xml:space="preserve">اً </w:t>
      </w:r>
      <w:r w:rsidRPr="00B80D2D">
        <w:rPr>
          <w:rFonts w:eastAsiaTheme="minorEastAsia"/>
          <w:b/>
          <w:bCs/>
          <w:rtl/>
        </w:rPr>
        <w:t>أن تتخذ تدابير لضمان إجراء تحقيقات مستقلة وفعالة في مزاعم صد المهاجرين، بمن فيهم الأشخاص الذين قد يحتاجون إلى الحماية الدولية.</w:t>
      </w:r>
    </w:p>
    <w:p w14:paraId="6400136E" w14:textId="77777777" w:rsidR="00725F8C" w:rsidRPr="00B80D2D" w:rsidRDefault="00725F8C" w:rsidP="000A757D">
      <w:pPr>
        <w:pStyle w:val="H23GA"/>
        <w:rPr>
          <w:lang w:val="en-US" w:eastAsia="zh-TW" w:bidi="en-GB"/>
        </w:rPr>
      </w:pPr>
      <w:r w:rsidRPr="00B80D2D">
        <w:rPr>
          <w:rtl/>
        </w:rPr>
        <w:tab/>
      </w:r>
      <w:r w:rsidRPr="00B80D2D">
        <w:rPr>
          <w:rtl/>
        </w:rPr>
        <w:tab/>
        <w:t>نظام قضاء الأحداث</w:t>
      </w:r>
    </w:p>
    <w:p w14:paraId="2B3BFB73" w14:textId="2EFD9167" w:rsidR="000A757D" w:rsidRPr="000A757D" w:rsidRDefault="00725F8C" w:rsidP="006B6602">
      <w:pPr>
        <w:pStyle w:val="SingleTxtGA"/>
        <w:rPr>
          <w:rFonts w:eastAsiaTheme="minorEastAsia"/>
          <w:lang w:val="en-US" w:eastAsia="zh-TW" w:bidi="en-GB"/>
        </w:rPr>
      </w:pPr>
      <w:r w:rsidRPr="00B80D2D">
        <w:rPr>
          <w:rFonts w:eastAsiaTheme="minorEastAsia"/>
          <w:rtl/>
        </w:rPr>
        <w:t>33</w:t>
      </w:r>
      <w:r w:rsidRPr="006B6602">
        <w:rPr>
          <w:rFonts w:eastAsiaTheme="minorEastAsia"/>
          <w:rtl/>
        </w:rPr>
        <w:t>-</w:t>
      </w:r>
      <w:r w:rsidRPr="006B6602">
        <w:rPr>
          <w:rFonts w:eastAsiaTheme="minorEastAsia"/>
          <w:rtl/>
        </w:rPr>
        <w:tab/>
        <w:t xml:space="preserve">ترحب اللجنة باعتماد القانون المتعلق بالأطفال المخالفين للقانون (رقم </w:t>
      </w:r>
      <w:r w:rsidRPr="00B80D2D">
        <w:rPr>
          <w:rFonts w:eastAsiaTheme="minorEastAsia"/>
        </w:rPr>
        <w:t>55</w:t>
      </w:r>
      <w:r w:rsidRPr="006B6602">
        <w:rPr>
          <w:rFonts w:eastAsiaTheme="minorEastAsia"/>
        </w:rPr>
        <w:t>(I)/</w:t>
      </w:r>
      <w:r w:rsidRPr="00B80D2D">
        <w:rPr>
          <w:rFonts w:eastAsiaTheme="minorEastAsia"/>
        </w:rPr>
        <w:t>2021</w:t>
      </w:r>
      <w:r w:rsidR="00A859DA">
        <w:rPr>
          <w:rFonts w:eastAsiaTheme="minorEastAsia" w:hint="cs"/>
          <w:rtl/>
        </w:rPr>
        <w:t>)</w:t>
      </w:r>
      <w:r w:rsidRPr="006B6602">
        <w:rPr>
          <w:rFonts w:eastAsiaTheme="minorEastAsia"/>
          <w:rtl/>
        </w:rPr>
        <w:t xml:space="preserve"> في عام</w:t>
      </w:r>
      <w:r w:rsidR="000A757D">
        <w:rPr>
          <w:rFonts w:eastAsiaTheme="minorEastAsia" w:hint="cs"/>
          <w:rtl/>
        </w:rPr>
        <w:t> </w:t>
      </w:r>
      <w:r w:rsidRPr="00B80D2D">
        <w:rPr>
          <w:rFonts w:eastAsiaTheme="minorEastAsia"/>
          <w:rtl/>
        </w:rPr>
        <w:t>2021</w:t>
      </w:r>
      <w:r w:rsidRPr="006B6602">
        <w:rPr>
          <w:rFonts w:eastAsiaTheme="minorEastAsia"/>
          <w:rtl/>
        </w:rPr>
        <w:t xml:space="preserve">، والذي ينص على إنشاء نظام عدالة جنائية صديق للأطفال المخالفين للقانون. ومع ذلك، </w:t>
      </w:r>
      <w:r w:rsidRPr="006B6602">
        <w:rPr>
          <w:rFonts w:eastAsiaTheme="minorEastAsia"/>
          <w:rtl/>
        </w:rPr>
        <w:lastRenderedPageBreak/>
        <w:t>لا</w:t>
      </w:r>
      <w:r w:rsidR="001020AE">
        <w:rPr>
          <w:rFonts w:eastAsiaTheme="minorEastAsia" w:hint="cs"/>
          <w:rtl/>
        </w:rPr>
        <w:t> </w:t>
      </w:r>
      <w:r w:rsidRPr="006B6602">
        <w:rPr>
          <w:rFonts w:eastAsiaTheme="minorEastAsia"/>
          <w:rtl/>
        </w:rPr>
        <w:t>تزال اللجنة تشعر بالقلق إزاء الثغرات المتبقية في تنفيذ القانون المذكور أعلاه وإزاء التقارير التي تشير إلى أن الأحداث المحتجزين رهن المحاكمة لا يفصلون تمام</w:t>
      </w:r>
      <w:r w:rsidR="001020AE">
        <w:rPr>
          <w:rFonts w:eastAsiaTheme="minorEastAsia"/>
          <w:rtl/>
        </w:rPr>
        <w:t xml:space="preserve">اً </w:t>
      </w:r>
      <w:r w:rsidRPr="006B6602">
        <w:rPr>
          <w:rFonts w:eastAsiaTheme="minorEastAsia"/>
          <w:rtl/>
        </w:rPr>
        <w:t xml:space="preserve">عن الأحداث المدانين (المادتان </w:t>
      </w:r>
      <w:r w:rsidRPr="00B80D2D">
        <w:rPr>
          <w:rFonts w:eastAsiaTheme="minorEastAsia"/>
          <w:rtl/>
        </w:rPr>
        <w:t>14</w:t>
      </w:r>
      <w:r w:rsidRPr="006B6602">
        <w:rPr>
          <w:rFonts w:eastAsiaTheme="minorEastAsia"/>
          <w:rtl/>
        </w:rPr>
        <w:t xml:space="preserve"> و</w:t>
      </w:r>
      <w:r w:rsidRPr="00B80D2D">
        <w:rPr>
          <w:rFonts w:eastAsiaTheme="minorEastAsia"/>
          <w:rtl/>
        </w:rPr>
        <w:t>2</w:t>
      </w:r>
      <w:r w:rsidR="000A757D" w:rsidRPr="00B80D2D">
        <w:rPr>
          <w:rFonts w:eastAsiaTheme="minorEastAsia"/>
          <w:rtl/>
        </w:rPr>
        <w:t>4</w:t>
      </w:r>
      <w:r w:rsidR="000A757D" w:rsidRPr="000A757D">
        <w:rPr>
          <w:rFonts w:eastAsiaTheme="minorEastAsia"/>
          <w:rtl/>
        </w:rPr>
        <w:t>).</w:t>
      </w:r>
    </w:p>
    <w:p w14:paraId="12B4A60A" w14:textId="3FD23D16" w:rsidR="00725F8C" w:rsidRPr="006B6602" w:rsidRDefault="00725F8C" w:rsidP="006B6602">
      <w:pPr>
        <w:pStyle w:val="SingleTxtGA"/>
        <w:rPr>
          <w:rFonts w:eastAsiaTheme="minorEastAsia"/>
          <w:lang w:val="en-US" w:eastAsia="zh-TW" w:bidi="en-GB"/>
        </w:rPr>
      </w:pPr>
      <w:r w:rsidRPr="00B80D2D">
        <w:rPr>
          <w:rFonts w:eastAsiaTheme="minorEastAsia"/>
          <w:rtl/>
        </w:rPr>
        <w:t>34</w:t>
      </w:r>
      <w:r w:rsidRPr="006B6602">
        <w:rPr>
          <w:rFonts w:eastAsiaTheme="minorEastAsia"/>
          <w:rtl/>
        </w:rPr>
        <w:t>-</w:t>
      </w:r>
      <w:r w:rsidRPr="006B6602">
        <w:rPr>
          <w:rFonts w:eastAsiaTheme="minorEastAsia"/>
          <w:rtl/>
        </w:rPr>
        <w:tab/>
      </w:r>
      <w:r w:rsidRPr="00B80D2D">
        <w:rPr>
          <w:rFonts w:eastAsiaTheme="minorEastAsia"/>
          <w:b/>
          <w:bCs/>
          <w:rtl/>
        </w:rPr>
        <w:t>ينبغي أن تكثف الدولة الطرف جهودها لضمان التنفيذ الفعال للقانون المتعلق بالأطفال المخالفين للقانون، بما في ذلك عن طريق إنشاء مرافق محاكم متخصصة وتزويدها بالموارد الكافية، بما في ذلك تعيين قضاة متخصصين مدربين.</w:t>
      </w:r>
      <w:r w:rsidRPr="006B6602">
        <w:rPr>
          <w:rFonts w:eastAsiaTheme="minorEastAsia"/>
          <w:rtl/>
        </w:rPr>
        <w:t xml:space="preserve"> </w:t>
      </w:r>
      <w:r w:rsidRPr="00B80D2D">
        <w:rPr>
          <w:rFonts w:eastAsiaTheme="minorEastAsia"/>
          <w:b/>
          <w:bCs/>
          <w:rtl/>
        </w:rPr>
        <w:t>وينبغي لها أيض</w:t>
      </w:r>
      <w:r w:rsidR="001020AE" w:rsidRPr="00B80D2D">
        <w:rPr>
          <w:rFonts w:eastAsiaTheme="minorEastAsia"/>
          <w:b/>
          <w:bCs/>
          <w:rtl/>
        </w:rPr>
        <w:t xml:space="preserve">اً </w:t>
      </w:r>
      <w:r w:rsidRPr="00B80D2D">
        <w:rPr>
          <w:rFonts w:eastAsiaTheme="minorEastAsia"/>
          <w:b/>
          <w:bCs/>
          <w:rtl/>
        </w:rPr>
        <w:t>أن تواصل جهودها لضمان عدم اللجوء إلى احتجاز القصر قبل المحاكمة إلا في حالات استثنائية وكملاذ أخير، وضمان أن يحتجز الأحداث الموقوفون قبل المحاكمة بشكل منفصل عن المحتجزين الأحداث المدانين.</w:t>
      </w:r>
    </w:p>
    <w:p w14:paraId="3752824F" w14:textId="77777777" w:rsidR="00725F8C" w:rsidRPr="00B80D2D" w:rsidRDefault="00725F8C" w:rsidP="000A757D">
      <w:pPr>
        <w:pStyle w:val="H23GA"/>
        <w:rPr>
          <w:lang w:val="ar-SA" w:eastAsia="zh-TW" w:bidi="en-GB"/>
        </w:rPr>
      </w:pPr>
      <w:r w:rsidRPr="00B80D2D">
        <w:rPr>
          <w:rtl/>
        </w:rPr>
        <w:tab/>
      </w:r>
      <w:r w:rsidRPr="00B80D2D">
        <w:rPr>
          <w:rtl/>
        </w:rPr>
        <w:tab/>
        <w:t xml:space="preserve">حرية الفكر والوجدان والدين </w:t>
      </w:r>
    </w:p>
    <w:p w14:paraId="6F629BF8" w14:textId="293BEEBA" w:rsidR="000A757D" w:rsidRPr="001020AE" w:rsidRDefault="00725F8C" w:rsidP="006B6602">
      <w:pPr>
        <w:pStyle w:val="SingleTxtGA"/>
        <w:rPr>
          <w:rFonts w:eastAsiaTheme="minorEastAsia"/>
          <w:spacing w:val="-4"/>
          <w:lang w:val="ar-SA" w:eastAsia="zh-TW" w:bidi="en-GB"/>
        </w:rPr>
      </w:pPr>
      <w:r w:rsidRPr="00B80D2D">
        <w:rPr>
          <w:rFonts w:eastAsiaTheme="minorEastAsia"/>
          <w:rtl/>
        </w:rPr>
        <w:t>35</w:t>
      </w:r>
      <w:r w:rsidRPr="006B6602">
        <w:rPr>
          <w:rFonts w:eastAsiaTheme="minorEastAsia"/>
          <w:rtl/>
        </w:rPr>
        <w:t>-</w:t>
      </w:r>
      <w:r w:rsidRPr="006B6602">
        <w:rPr>
          <w:rFonts w:eastAsiaTheme="minorEastAsia"/>
          <w:rtl/>
        </w:rPr>
        <w:tab/>
        <w:t>بينما تلاحظ اللجنة الإطار القانوني القوي القائم لحماية الحق في حرية الفكر والوجدان والدين، فإنها لا تزال تشعر بالقلق إزاء التقارير التي تشير إلى وجود قيود لا مبرر لها على ممارسة الأقليات الدينية، ولا سيما المسلمون واليهود، لهذا الحق في الممارسة العملية. ويساورها القلق إزاء التقارير التي تشير إلى ما يلي: (أ) أن الوصول إلى أماكن العبادة محدود، بما في ذلك مسجد تكية هالة سلطان؛ (ب)</w:t>
      </w:r>
      <w:r w:rsidR="001020AE">
        <w:rPr>
          <w:rFonts w:eastAsiaTheme="minorEastAsia" w:hint="cs"/>
          <w:rtl/>
        </w:rPr>
        <w:t> </w:t>
      </w:r>
      <w:r w:rsidRPr="006B6602">
        <w:rPr>
          <w:rFonts w:eastAsiaTheme="minorEastAsia"/>
          <w:rtl/>
        </w:rPr>
        <w:t xml:space="preserve">أن السلطات تواصل تشريح جثث المتوفين من أفراد الطائفة اليهودية في حالات الوفاة غير المشبوهة؛ (ج) أن الطلبات المتكررة لمنح الحاخامية الكبرى في قبرص الإذن بإصدار شهادات الزواج والوفاة والطلاق لا تزال دون رد. وعلاوة على ذلك، لا تزال اللجنة تشعر بالقلق إزاء عدم تنقيح المادة </w:t>
      </w:r>
      <w:r w:rsidRPr="00B80D2D">
        <w:rPr>
          <w:rFonts w:eastAsiaTheme="minorEastAsia"/>
          <w:rtl/>
        </w:rPr>
        <w:t>2</w:t>
      </w:r>
      <w:r w:rsidRPr="006B6602">
        <w:rPr>
          <w:rFonts w:eastAsiaTheme="minorEastAsia"/>
          <w:rtl/>
        </w:rPr>
        <w:t xml:space="preserve"> </w:t>
      </w:r>
      <w:r w:rsidRPr="001020AE">
        <w:rPr>
          <w:rFonts w:eastAsiaTheme="minorEastAsia"/>
          <w:spacing w:val="-4"/>
          <w:rtl/>
        </w:rPr>
        <w:t xml:space="preserve">من الدستور، التي لا يعترف بموجبها إلا بالجماعات الدينية التي يكون عدد أعضائها أكثر من </w:t>
      </w:r>
      <w:r w:rsidRPr="00B80D2D">
        <w:rPr>
          <w:rFonts w:eastAsiaTheme="minorEastAsia"/>
          <w:spacing w:val="-4"/>
          <w:rtl/>
        </w:rPr>
        <w:t>000</w:t>
      </w:r>
      <w:r w:rsidRPr="001020AE">
        <w:rPr>
          <w:rFonts w:eastAsiaTheme="minorEastAsia"/>
          <w:spacing w:val="-4"/>
          <w:rtl/>
        </w:rPr>
        <w:t xml:space="preserve"> </w:t>
      </w:r>
      <w:r w:rsidRPr="00B80D2D">
        <w:rPr>
          <w:rFonts w:eastAsiaTheme="minorEastAsia"/>
          <w:spacing w:val="-4"/>
          <w:rtl/>
        </w:rPr>
        <w:t>1</w:t>
      </w:r>
      <w:r w:rsidRPr="001020AE">
        <w:rPr>
          <w:rFonts w:eastAsiaTheme="minorEastAsia"/>
          <w:spacing w:val="-4"/>
          <w:rtl/>
        </w:rPr>
        <w:t xml:space="preserve"> عضو في تاريخ دخول الدستور حيز النفاذ عام </w:t>
      </w:r>
      <w:r w:rsidRPr="00B80D2D">
        <w:rPr>
          <w:rFonts w:eastAsiaTheme="minorEastAsia"/>
          <w:spacing w:val="-4"/>
          <w:rtl/>
        </w:rPr>
        <w:t>1960</w:t>
      </w:r>
      <w:r w:rsidRPr="001020AE">
        <w:rPr>
          <w:rFonts w:eastAsiaTheme="minorEastAsia"/>
          <w:spacing w:val="-4"/>
          <w:rtl/>
        </w:rPr>
        <w:t xml:space="preserve">، مما يعني عدم المساواة بين الطوائف الدينية من حيث الاعتراف (المواد </w:t>
      </w:r>
      <w:r w:rsidRPr="00B80D2D">
        <w:rPr>
          <w:rFonts w:eastAsiaTheme="minorEastAsia"/>
          <w:spacing w:val="-4"/>
          <w:rtl/>
        </w:rPr>
        <w:t>2</w:t>
      </w:r>
      <w:r w:rsidRPr="001020AE">
        <w:rPr>
          <w:rFonts w:eastAsiaTheme="minorEastAsia"/>
          <w:spacing w:val="-4"/>
          <w:rtl/>
        </w:rPr>
        <w:t xml:space="preserve"> و</w:t>
      </w:r>
      <w:r w:rsidRPr="00B80D2D">
        <w:rPr>
          <w:rFonts w:eastAsiaTheme="minorEastAsia"/>
          <w:spacing w:val="-4"/>
          <w:rtl/>
        </w:rPr>
        <w:t>18</w:t>
      </w:r>
      <w:r w:rsidRPr="001020AE">
        <w:rPr>
          <w:rFonts w:eastAsiaTheme="minorEastAsia"/>
          <w:spacing w:val="-4"/>
          <w:rtl/>
        </w:rPr>
        <w:t xml:space="preserve"> و</w:t>
      </w:r>
      <w:r w:rsidRPr="00B80D2D">
        <w:rPr>
          <w:rFonts w:eastAsiaTheme="minorEastAsia"/>
          <w:spacing w:val="-4"/>
          <w:rtl/>
        </w:rPr>
        <w:t>2</w:t>
      </w:r>
      <w:r w:rsidR="000A757D" w:rsidRPr="00B80D2D">
        <w:rPr>
          <w:rFonts w:eastAsiaTheme="minorEastAsia"/>
          <w:spacing w:val="-4"/>
          <w:rtl/>
        </w:rPr>
        <w:t>6</w:t>
      </w:r>
      <w:r w:rsidR="000A757D" w:rsidRPr="001020AE">
        <w:rPr>
          <w:rFonts w:eastAsiaTheme="minorEastAsia"/>
          <w:spacing w:val="-4"/>
          <w:rtl/>
        </w:rPr>
        <w:t>)</w:t>
      </w:r>
    </w:p>
    <w:p w14:paraId="7338361B" w14:textId="10B0E948" w:rsidR="00725F8C" w:rsidRPr="00484820" w:rsidRDefault="00725F8C" w:rsidP="006B6602">
      <w:pPr>
        <w:pStyle w:val="SingleTxtGA"/>
        <w:rPr>
          <w:rFonts w:ascii="Times New Roman Bold" w:eastAsiaTheme="minorEastAsia" w:hAnsi="Times New Roman Bold" w:hint="eastAsia"/>
          <w:spacing w:val="-4"/>
          <w:lang w:val="ar-SA" w:eastAsia="zh-TW" w:bidi="en-GB"/>
        </w:rPr>
      </w:pPr>
      <w:r w:rsidRPr="00B80D2D">
        <w:rPr>
          <w:rFonts w:eastAsiaTheme="minorEastAsia"/>
          <w:rtl/>
        </w:rPr>
        <w:t>36</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في ضوء التوصيات السابقة للجنة</w:t>
      </w:r>
      <w:r w:rsidR="000A757D">
        <w:rPr>
          <w:rStyle w:val="FootnoteReference"/>
          <w:rFonts w:eastAsiaTheme="minorEastAsia"/>
          <w:sz w:val="22"/>
          <w:rtl/>
        </w:rPr>
        <w:t>(</w:t>
      </w:r>
      <w:r w:rsidR="000A757D" w:rsidRPr="00B80D2D">
        <w:rPr>
          <w:rStyle w:val="FootnoteReference"/>
          <w:rFonts w:eastAsiaTheme="minorEastAsia"/>
          <w:sz w:val="22"/>
          <w:lang w:val="en-US"/>
        </w:rPr>
        <w:footnoteReference w:id="11"/>
      </w:r>
      <w:r w:rsidR="006B6602">
        <w:rPr>
          <w:rStyle w:val="FootnoteReference"/>
          <w:rFonts w:eastAsiaTheme="minorEastAsia"/>
          <w:sz w:val="22"/>
          <w:rtl/>
        </w:rPr>
        <w:t>)</w:t>
      </w:r>
      <w:r w:rsidR="00484820" w:rsidRPr="00B80D2D">
        <w:rPr>
          <w:rFonts w:eastAsiaTheme="minorEastAsia" w:hint="cs"/>
          <w:b/>
          <w:bCs/>
          <w:rtl/>
        </w:rPr>
        <w:t>،</w:t>
      </w:r>
      <w:r w:rsidRPr="00B80D2D">
        <w:rPr>
          <w:rFonts w:eastAsiaTheme="minorEastAsia"/>
          <w:b/>
          <w:bCs/>
          <w:rtl/>
        </w:rPr>
        <w:t xml:space="preserve"> أن تعزز جهودها لضمان توافق </w:t>
      </w:r>
      <w:r w:rsidRPr="00B80D2D">
        <w:rPr>
          <w:rFonts w:ascii="Times New Roman Bold" w:eastAsiaTheme="minorEastAsia" w:hAnsi="Times New Roman Bold"/>
          <w:b/>
          <w:bCs/>
          <w:spacing w:val="-4"/>
          <w:rtl/>
        </w:rPr>
        <w:t>تشريعاتها وممارساتها توافقا تاما مع مقتضيات المادة 18 من العهد، بما في ذلك عن طريق اتخاذ تدابير فورية لإزالة القيود التي لا مبرر لها المفروضة على الوصول إلى أماكن العبادة.</w:t>
      </w:r>
      <w:r w:rsidRPr="00484820">
        <w:rPr>
          <w:rFonts w:ascii="Times New Roman Bold" w:eastAsiaTheme="minorEastAsia" w:hAnsi="Times New Roman Bold"/>
          <w:spacing w:val="-4"/>
          <w:rtl/>
        </w:rPr>
        <w:t xml:space="preserve"> </w:t>
      </w:r>
      <w:r w:rsidRPr="00B80D2D">
        <w:rPr>
          <w:rFonts w:ascii="Times New Roman Bold" w:eastAsiaTheme="minorEastAsia" w:hAnsi="Times New Roman Bold"/>
          <w:b/>
          <w:bCs/>
          <w:spacing w:val="-4"/>
          <w:rtl/>
        </w:rPr>
        <w:t>وينبغي لها أيض</w:t>
      </w:r>
      <w:r w:rsidR="001020AE" w:rsidRPr="00B80D2D">
        <w:rPr>
          <w:rFonts w:ascii="Times New Roman Bold" w:eastAsiaTheme="minorEastAsia" w:hAnsi="Times New Roman Bold"/>
          <w:b/>
          <w:bCs/>
          <w:spacing w:val="-4"/>
          <w:rtl/>
        </w:rPr>
        <w:t xml:space="preserve">اً </w:t>
      </w:r>
      <w:r w:rsidRPr="00B80D2D">
        <w:rPr>
          <w:rFonts w:ascii="Times New Roman Bold" w:eastAsiaTheme="minorEastAsia" w:hAnsi="Times New Roman Bold"/>
          <w:b/>
          <w:bCs/>
          <w:spacing w:val="-4"/>
          <w:rtl/>
        </w:rPr>
        <w:t>أن تنظر في تنقيح المادة 2 من الدستور وأن تكفل تمتع جميع الطوائف الدينية تمتع</w:t>
      </w:r>
      <w:r w:rsidR="001020AE" w:rsidRPr="00B80D2D">
        <w:rPr>
          <w:rFonts w:ascii="Times New Roman Bold" w:eastAsiaTheme="minorEastAsia" w:hAnsi="Times New Roman Bold"/>
          <w:b/>
          <w:bCs/>
          <w:spacing w:val="-4"/>
          <w:rtl/>
        </w:rPr>
        <w:t xml:space="preserve">اً </w:t>
      </w:r>
      <w:r w:rsidRPr="00B80D2D">
        <w:rPr>
          <w:rFonts w:ascii="Times New Roman Bold" w:eastAsiaTheme="minorEastAsia" w:hAnsi="Times New Roman Bold"/>
          <w:b/>
          <w:bCs/>
          <w:spacing w:val="-4"/>
          <w:rtl/>
        </w:rPr>
        <w:t>كامل</w:t>
      </w:r>
      <w:r w:rsidR="001020AE" w:rsidRPr="00B80D2D">
        <w:rPr>
          <w:rFonts w:ascii="Times New Roman Bold" w:eastAsiaTheme="minorEastAsia" w:hAnsi="Times New Roman Bold"/>
          <w:b/>
          <w:bCs/>
          <w:spacing w:val="-4"/>
          <w:rtl/>
        </w:rPr>
        <w:t xml:space="preserve">اً </w:t>
      </w:r>
      <w:r w:rsidRPr="00B80D2D">
        <w:rPr>
          <w:rFonts w:ascii="Times New Roman Bold" w:eastAsiaTheme="minorEastAsia" w:hAnsi="Times New Roman Bold"/>
          <w:b/>
          <w:bCs/>
          <w:spacing w:val="-4"/>
          <w:rtl/>
        </w:rPr>
        <w:t>بحرية الدين.</w:t>
      </w:r>
    </w:p>
    <w:p w14:paraId="1FC52A19" w14:textId="748FE2C0" w:rsidR="000A757D" w:rsidRPr="000A757D" w:rsidRDefault="00725F8C" w:rsidP="006B6602">
      <w:pPr>
        <w:pStyle w:val="SingleTxtGA"/>
        <w:rPr>
          <w:rFonts w:eastAsiaTheme="minorEastAsia"/>
          <w:lang w:val="ar-SA" w:eastAsia="zh-TW" w:bidi="en-GB"/>
        </w:rPr>
      </w:pPr>
      <w:r w:rsidRPr="00B80D2D">
        <w:rPr>
          <w:rFonts w:eastAsiaTheme="minorEastAsia"/>
          <w:rtl/>
        </w:rPr>
        <w:t>37</w:t>
      </w:r>
      <w:r w:rsidRPr="006B6602">
        <w:rPr>
          <w:rFonts w:eastAsiaTheme="minorEastAsia"/>
          <w:rtl/>
        </w:rPr>
        <w:t>-</w:t>
      </w:r>
      <w:r w:rsidRPr="006B6602">
        <w:rPr>
          <w:rFonts w:eastAsiaTheme="minorEastAsia"/>
          <w:rtl/>
        </w:rPr>
        <w:tab/>
        <w:t xml:space="preserve">وترحب اللجنة بالجهود التي تبذلها الدولة الطرف لاحترام الحرية الدينية للطلاب بتوفير الترتيبات </w:t>
      </w:r>
      <w:proofErr w:type="spellStart"/>
      <w:r w:rsidRPr="006B6602">
        <w:rPr>
          <w:rFonts w:eastAsiaTheme="minorEastAsia"/>
          <w:rtl/>
        </w:rPr>
        <w:t>التيسيرية</w:t>
      </w:r>
      <w:proofErr w:type="spellEnd"/>
      <w:r w:rsidRPr="006B6602">
        <w:rPr>
          <w:rFonts w:eastAsiaTheme="minorEastAsia"/>
          <w:rtl/>
        </w:rPr>
        <w:t xml:space="preserve"> المعقولة لهم لممارسة شعائرهم الدينية. ومع ذلك، لا تزال اللجنة تشعر بالقلق إزاء التقارير التي تفيد بأن الأطفال المنتمين إلى أقليات دينية يواجهون ضغوط</w:t>
      </w:r>
      <w:r w:rsidR="001020AE">
        <w:rPr>
          <w:rFonts w:eastAsiaTheme="minorEastAsia"/>
          <w:rtl/>
        </w:rPr>
        <w:t xml:space="preserve">اً </w:t>
      </w:r>
      <w:r w:rsidRPr="006B6602">
        <w:rPr>
          <w:rFonts w:eastAsiaTheme="minorEastAsia"/>
          <w:rtl/>
        </w:rPr>
        <w:t xml:space="preserve">اجتماعية للمشاركة في الشعائر الدينية للروم الأرثوذكس والتعليم الديني في المدارس (المواد </w:t>
      </w:r>
      <w:r w:rsidRPr="00B80D2D">
        <w:rPr>
          <w:rFonts w:eastAsiaTheme="minorEastAsia"/>
          <w:rtl/>
        </w:rPr>
        <w:t>2</w:t>
      </w:r>
      <w:r w:rsidRPr="006B6602">
        <w:rPr>
          <w:rFonts w:eastAsiaTheme="minorEastAsia"/>
          <w:rtl/>
        </w:rPr>
        <w:t xml:space="preserve"> و</w:t>
      </w:r>
      <w:r w:rsidRPr="00B80D2D">
        <w:rPr>
          <w:rFonts w:eastAsiaTheme="minorEastAsia"/>
          <w:rtl/>
        </w:rPr>
        <w:t>18</w:t>
      </w:r>
      <w:r w:rsidRPr="006B6602">
        <w:rPr>
          <w:rFonts w:eastAsiaTheme="minorEastAsia"/>
          <w:rtl/>
        </w:rPr>
        <w:t xml:space="preserve"> و</w:t>
      </w:r>
      <w:r w:rsidRPr="00B80D2D">
        <w:rPr>
          <w:rFonts w:eastAsiaTheme="minorEastAsia"/>
          <w:rtl/>
        </w:rPr>
        <w:t>2</w:t>
      </w:r>
      <w:r w:rsidR="000A757D" w:rsidRPr="00B80D2D">
        <w:rPr>
          <w:rFonts w:eastAsiaTheme="minorEastAsia"/>
          <w:rtl/>
        </w:rPr>
        <w:t>6</w:t>
      </w:r>
      <w:r w:rsidR="000A757D" w:rsidRPr="000A757D">
        <w:rPr>
          <w:rFonts w:eastAsiaTheme="minorEastAsia"/>
          <w:rtl/>
        </w:rPr>
        <w:t>).</w:t>
      </w:r>
    </w:p>
    <w:p w14:paraId="38325068" w14:textId="69ECBC0C" w:rsidR="00725F8C" w:rsidRPr="006B6602" w:rsidRDefault="00725F8C" w:rsidP="006B6602">
      <w:pPr>
        <w:pStyle w:val="SingleTxtGA"/>
        <w:rPr>
          <w:rFonts w:eastAsiaTheme="minorEastAsia"/>
          <w:lang w:val="ar-SA" w:eastAsia="zh-TW" w:bidi="en-GB"/>
        </w:rPr>
      </w:pPr>
      <w:r w:rsidRPr="00B80D2D">
        <w:rPr>
          <w:rFonts w:eastAsiaTheme="minorEastAsia"/>
          <w:rtl/>
        </w:rPr>
        <w:t>38</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أن تكفل لكل طالب حرية المشاركة أو عدم المشاركة في التعليم الديني في المدرسة، وأن تكون الإعفاءات متاحة بسهولة ولا تخضع لإجراءات إدارية مرهقة.</w:t>
      </w:r>
      <w:r w:rsidRPr="006B6602">
        <w:rPr>
          <w:rFonts w:eastAsiaTheme="minorEastAsia"/>
          <w:rtl/>
        </w:rPr>
        <w:t xml:space="preserve"> </w:t>
      </w:r>
      <w:r w:rsidRPr="00B80D2D">
        <w:rPr>
          <w:rFonts w:eastAsiaTheme="minorEastAsia"/>
          <w:b/>
          <w:bCs/>
          <w:rtl/>
        </w:rPr>
        <w:t>وينبغي لها أن تعزز التدابير الرامية إلى تعزيز الاحترام والتسامح في البيئات المدرسية فيما يتعلق بالتنوع الديني.</w:t>
      </w:r>
      <w:r w:rsidRPr="006B6602">
        <w:rPr>
          <w:rFonts w:eastAsiaTheme="minorEastAsia"/>
          <w:rtl/>
        </w:rPr>
        <w:t xml:space="preserve"> </w:t>
      </w:r>
    </w:p>
    <w:p w14:paraId="7D438430" w14:textId="77777777" w:rsidR="00725F8C" w:rsidRPr="00B80D2D" w:rsidRDefault="00725F8C" w:rsidP="000A757D">
      <w:pPr>
        <w:pStyle w:val="H23GA"/>
        <w:rPr>
          <w:lang w:val="en-US" w:eastAsia="zh-TW" w:bidi="en-GB"/>
        </w:rPr>
      </w:pPr>
      <w:r w:rsidRPr="00B80D2D">
        <w:rPr>
          <w:rtl/>
        </w:rPr>
        <w:tab/>
      </w:r>
      <w:r w:rsidRPr="00B80D2D">
        <w:rPr>
          <w:rtl/>
        </w:rPr>
        <w:tab/>
        <w:t xml:space="preserve">حرية التعبير </w:t>
      </w:r>
    </w:p>
    <w:p w14:paraId="2D0AE9A8" w14:textId="50BFDA9C" w:rsidR="000A757D" w:rsidRPr="00B80D2D" w:rsidRDefault="00725F8C" w:rsidP="006B6602">
      <w:pPr>
        <w:pStyle w:val="SingleTxtGA"/>
        <w:rPr>
          <w:rFonts w:eastAsiaTheme="minorEastAsia"/>
          <w:lang w:val="en-US" w:eastAsia="zh-TW" w:bidi="en-GB"/>
        </w:rPr>
      </w:pPr>
      <w:r w:rsidRPr="00B80D2D">
        <w:rPr>
          <w:rFonts w:eastAsiaTheme="minorEastAsia"/>
          <w:rtl/>
        </w:rPr>
        <w:t>39</w:t>
      </w:r>
      <w:r w:rsidRPr="000A757D">
        <w:rPr>
          <w:rFonts w:eastAsiaTheme="minorEastAsia"/>
          <w:spacing w:val="-4"/>
          <w:rtl/>
        </w:rPr>
        <w:t>-</w:t>
      </w:r>
      <w:r w:rsidRPr="000A757D">
        <w:rPr>
          <w:rFonts w:eastAsiaTheme="minorEastAsia"/>
          <w:spacing w:val="-4"/>
          <w:rtl/>
        </w:rPr>
        <w:tab/>
        <w:t xml:space="preserve">ترحب اللجنة بدخول قانون الحق في الوصول إلى معلومات القطاع العام (رقم </w:t>
      </w:r>
      <w:r w:rsidRPr="00B80D2D">
        <w:rPr>
          <w:rFonts w:eastAsiaTheme="minorEastAsia"/>
          <w:spacing w:val="-4"/>
        </w:rPr>
        <w:t>184</w:t>
      </w:r>
      <w:r w:rsidRPr="000A757D">
        <w:rPr>
          <w:rFonts w:eastAsiaTheme="minorEastAsia"/>
          <w:spacing w:val="-4"/>
        </w:rPr>
        <w:t>(I)/</w:t>
      </w:r>
      <w:r w:rsidRPr="00B80D2D">
        <w:rPr>
          <w:rFonts w:eastAsiaTheme="minorEastAsia"/>
          <w:spacing w:val="-4"/>
        </w:rPr>
        <w:t>201</w:t>
      </w:r>
      <w:r w:rsidR="000A757D" w:rsidRPr="00B80D2D">
        <w:rPr>
          <w:rFonts w:eastAsiaTheme="minorEastAsia"/>
          <w:spacing w:val="-4"/>
        </w:rPr>
        <w:t>7</w:t>
      </w:r>
      <w:r w:rsidR="000A757D" w:rsidRPr="000A757D">
        <w:rPr>
          <w:rFonts w:eastAsiaTheme="minorEastAsia"/>
          <w:spacing w:val="-4"/>
          <w:rtl/>
        </w:rPr>
        <w:t xml:space="preserve">) </w:t>
      </w:r>
      <w:r w:rsidRPr="000A757D">
        <w:rPr>
          <w:rFonts w:eastAsiaTheme="minorEastAsia"/>
          <w:spacing w:val="-4"/>
          <w:rtl/>
        </w:rPr>
        <w:t xml:space="preserve">حيز النفاذ في عام </w:t>
      </w:r>
      <w:r w:rsidRPr="00B80D2D">
        <w:rPr>
          <w:rFonts w:eastAsiaTheme="minorEastAsia"/>
          <w:spacing w:val="-4"/>
          <w:rtl/>
        </w:rPr>
        <w:t>202</w:t>
      </w:r>
      <w:r w:rsidR="000A757D" w:rsidRPr="00B80D2D">
        <w:rPr>
          <w:rFonts w:eastAsiaTheme="minorEastAsia"/>
          <w:spacing w:val="-4"/>
          <w:rtl/>
        </w:rPr>
        <w:t>0</w:t>
      </w:r>
      <w:r w:rsidR="000A757D" w:rsidRPr="000A757D">
        <w:rPr>
          <w:rFonts w:eastAsiaTheme="minorEastAsia"/>
          <w:spacing w:val="-4"/>
          <w:rtl/>
        </w:rPr>
        <w:t xml:space="preserve">. </w:t>
      </w:r>
      <w:r w:rsidRPr="000A757D">
        <w:rPr>
          <w:rFonts w:eastAsiaTheme="minorEastAsia"/>
          <w:spacing w:val="-4"/>
          <w:rtl/>
        </w:rPr>
        <w:t>ومع ذلك، يساورها القلق لأن الدولة الطرف لم تعدل أو تلغ قانون إجراءات توحيد الأسماء</w:t>
      </w:r>
      <w:r w:rsidRPr="006B6602">
        <w:rPr>
          <w:rFonts w:eastAsiaTheme="minorEastAsia"/>
          <w:rtl/>
        </w:rPr>
        <w:t xml:space="preserve"> الجغرافية للجمهورية، الذي يجرم المنشورات التي تستخدم أسماء جغرافية غير رسمية، ولأنه يمكن التذرع بالقانون للحد من حرية التعبير، كما حدث في عام </w:t>
      </w:r>
      <w:r w:rsidRPr="00B80D2D">
        <w:rPr>
          <w:rFonts w:eastAsiaTheme="minorEastAsia"/>
          <w:rtl/>
        </w:rPr>
        <w:t>2019</w:t>
      </w:r>
      <w:r w:rsidRPr="006B6602">
        <w:rPr>
          <w:rFonts w:eastAsiaTheme="minorEastAsia"/>
          <w:rtl/>
        </w:rPr>
        <w:t xml:space="preserve">، عندما تذرع المراجع العام للحسابات بهذا </w:t>
      </w:r>
      <w:r w:rsidRPr="006B6602">
        <w:rPr>
          <w:rFonts w:eastAsiaTheme="minorEastAsia"/>
          <w:rtl/>
        </w:rPr>
        <w:lastRenderedPageBreak/>
        <w:t>القانون مهدد</w:t>
      </w:r>
      <w:r w:rsidR="001020AE">
        <w:rPr>
          <w:rFonts w:eastAsiaTheme="minorEastAsia"/>
          <w:rtl/>
        </w:rPr>
        <w:t xml:space="preserve">اً </w:t>
      </w:r>
      <w:r w:rsidRPr="006B6602">
        <w:rPr>
          <w:rFonts w:eastAsiaTheme="minorEastAsia"/>
          <w:rtl/>
        </w:rPr>
        <w:t xml:space="preserve">بحجب الإعانات عن صحيفة </w:t>
      </w:r>
      <w:proofErr w:type="spellStart"/>
      <w:r w:rsidRPr="00B80D2D">
        <w:rPr>
          <w:rFonts w:eastAsiaTheme="minorEastAsia"/>
          <w:i/>
          <w:iCs/>
          <w:rtl/>
        </w:rPr>
        <w:t>سايبروس</w:t>
      </w:r>
      <w:proofErr w:type="spellEnd"/>
      <w:r w:rsidRPr="00B80D2D">
        <w:rPr>
          <w:rFonts w:eastAsiaTheme="minorEastAsia"/>
          <w:i/>
          <w:iCs/>
          <w:rtl/>
        </w:rPr>
        <w:t xml:space="preserve"> ميل</w:t>
      </w:r>
      <w:r w:rsidRPr="006B6602">
        <w:rPr>
          <w:rFonts w:eastAsiaTheme="minorEastAsia"/>
          <w:rtl/>
        </w:rPr>
        <w:t xml:space="preserve"> لأنها استخدمت الاسم التركي لقرية في شمال قبرص. وعلاوة على ذلك، يساور اللجنة القلق لأن الدولة الطرف لم تشر إلى أي تدابير اتخذت للتحقيق في التهديدات الموجهة ضد واضعي مسرد العبارات الحساسة المتعدد اللغات المعنون </w:t>
      </w:r>
      <w:r w:rsidRPr="00B80D2D">
        <w:rPr>
          <w:rFonts w:eastAsiaTheme="minorEastAsia"/>
          <w:i/>
          <w:iCs/>
          <w:rtl/>
        </w:rPr>
        <w:t>"كلمات مهمة"</w:t>
      </w:r>
      <w:r w:rsidRPr="006B6602">
        <w:rPr>
          <w:rFonts w:eastAsiaTheme="minorEastAsia"/>
          <w:rtl/>
        </w:rPr>
        <w:t xml:space="preserve">، الذي نشر في عام </w:t>
      </w:r>
      <w:r w:rsidRPr="00B80D2D">
        <w:rPr>
          <w:rFonts w:eastAsiaTheme="minorEastAsia"/>
          <w:rtl/>
        </w:rPr>
        <w:t>2018</w:t>
      </w:r>
      <w:r w:rsidRPr="006B6602">
        <w:rPr>
          <w:rFonts w:eastAsiaTheme="minorEastAsia"/>
          <w:rtl/>
        </w:rPr>
        <w:t xml:space="preserve"> (المادتان </w:t>
      </w:r>
      <w:r w:rsidRPr="00B80D2D">
        <w:rPr>
          <w:rFonts w:eastAsiaTheme="minorEastAsia"/>
          <w:rtl/>
        </w:rPr>
        <w:t>19</w:t>
      </w:r>
      <w:r w:rsidRPr="006B6602">
        <w:rPr>
          <w:rFonts w:eastAsiaTheme="minorEastAsia"/>
          <w:rtl/>
        </w:rPr>
        <w:t xml:space="preserve"> و</w:t>
      </w:r>
      <w:r w:rsidRPr="00B80D2D">
        <w:rPr>
          <w:rFonts w:eastAsiaTheme="minorEastAsia"/>
          <w:rtl/>
        </w:rPr>
        <w:t>2</w:t>
      </w:r>
      <w:r w:rsidR="000A757D" w:rsidRPr="00B80D2D">
        <w:rPr>
          <w:rFonts w:eastAsiaTheme="minorEastAsia"/>
          <w:rtl/>
        </w:rPr>
        <w:t>0</w:t>
      </w:r>
      <w:r w:rsidR="000A757D" w:rsidRPr="000A757D">
        <w:rPr>
          <w:rFonts w:eastAsiaTheme="minorEastAsia"/>
          <w:rtl/>
        </w:rPr>
        <w:t>).</w:t>
      </w:r>
    </w:p>
    <w:p w14:paraId="1E745F1F" w14:textId="3F371B90" w:rsidR="00725F8C" w:rsidRPr="006B6602" w:rsidRDefault="00725F8C" w:rsidP="006B6602">
      <w:pPr>
        <w:pStyle w:val="SingleTxtGA"/>
        <w:rPr>
          <w:rFonts w:eastAsiaTheme="minorEastAsia"/>
          <w:lang w:val="en-US" w:eastAsia="zh-TW" w:bidi="en-GB"/>
        </w:rPr>
      </w:pPr>
      <w:r w:rsidRPr="00B80D2D">
        <w:rPr>
          <w:rFonts w:eastAsiaTheme="minorEastAsia"/>
          <w:rtl/>
        </w:rPr>
        <w:t>40</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في ضوء التوصيات السابقة للجنة</w:t>
      </w:r>
      <w:r w:rsidR="000A757D">
        <w:rPr>
          <w:rStyle w:val="FootnoteReference"/>
          <w:rFonts w:eastAsiaTheme="minorEastAsia"/>
          <w:sz w:val="22"/>
          <w:rtl/>
        </w:rPr>
        <w:t>(</w:t>
      </w:r>
      <w:r w:rsidR="000A757D" w:rsidRPr="00B80D2D">
        <w:rPr>
          <w:rStyle w:val="FootnoteReference"/>
          <w:rFonts w:eastAsiaTheme="minorEastAsia"/>
          <w:sz w:val="22"/>
          <w:lang w:val="en-US"/>
        </w:rPr>
        <w:footnoteReference w:id="12"/>
      </w:r>
      <w:r w:rsidR="006B6602">
        <w:rPr>
          <w:rStyle w:val="FootnoteReference"/>
          <w:rFonts w:eastAsiaTheme="minorEastAsia"/>
          <w:sz w:val="22"/>
          <w:rtl/>
        </w:rPr>
        <w:t>)</w:t>
      </w:r>
      <w:r w:rsidR="004F160A" w:rsidRPr="00B80D2D">
        <w:rPr>
          <w:rFonts w:eastAsiaTheme="minorEastAsia" w:hint="cs"/>
          <w:b/>
          <w:bCs/>
          <w:rtl/>
        </w:rPr>
        <w:t>،</w:t>
      </w:r>
      <w:r w:rsidRPr="00B80D2D">
        <w:rPr>
          <w:rFonts w:eastAsiaTheme="minorEastAsia"/>
          <w:b/>
          <w:bCs/>
          <w:rtl/>
        </w:rPr>
        <w:t> أن تلغي الأحكام الجنائية لقانون إجراءات توحيد الأسماء الجغرافية للجمهورية.</w:t>
      </w:r>
      <w:r w:rsidRPr="006B6602">
        <w:rPr>
          <w:rFonts w:eastAsiaTheme="minorEastAsia"/>
          <w:rtl/>
        </w:rPr>
        <w:t xml:space="preserve"> </w:t>
      </w:r>
      <w:r w:rsidRPr="00B80D2D">
        <w:rPr>
          <w:rFonts w:eastAsiaTheme="minorEastAsia"/>
          <w:b/>
          <w:bCs/>
          <w:rtl/>
        </w:rPr>
        <w:t>وينبغي لها أيض</w:t>
      </w:r>
      <w:r w:rsidR="001020AE" w:rsidRPr="00B80D2D">
        <w:rPr>
          <w:rFonts w:eastAsiaTheme="minorEastAsia"/>
          <w:b/>
          <w:bCs/>
          <w:rtl/>
        </w:rPr>
        <w:t xml:space="preserve">اً </w:t>
      </w:r>
      <w:r w:rsidRPr="00B80D2D">
        <w:rPr>
          <w:rFonts w:eastAsiaTheme="minorEastAsia"/>
          <w:b/>
          <w:bCs/>
          <w:rtl/>
        </w:rPr>
        <w:t>أن تستعرض الأحكام الأخرى للقانون لضمان خدمتها لغرض مشروع وعام، وضمان أن تكون ضرورية ومتناسبة مع الأهداف المنشودة، وأن تفرض أقل ما يمكن من التدابير التقييدية لتحقيق هذه الأهداف، على النحو المبين في تعليق اللجنة العام رقم 34(201</w:t>
      </w:r>
      <w:r w:rsidR="000A757D" w:rsidRPr="00B80D2D">
        <w:rPr>
          <w:rFonts w:eastAsiaTheme="minorEastAsia"/>
          <w:b/>
          <w:bCs/>
          <w:rtl/>
        </w:rPr>
        <w:t xml:space="preserve">1) </w:t>
      </w:r>
      <w:r w:rsidRPr="00B80D2D">
        <w:rPr>
          <w:rFonts w:eastAsiaTheme="minorEastAsia"/>
          <w:b/>
          <w:bCs/>
          <w:rtl/>
        </w:rPr>
        <w:t>بشأن حرية الرأي والتعبير.</w:t>
      </w:r>
      <w:r w:rsidRPr="006B6602">
        <w:rPr>
          <w:rFonts w:eastAsiaTheme="minorEastAsia"/>
          <w:rtl/>
        </w:rPr>
        <w:t xml:space="preserve"> </w:t>
      </w:r>
      <w:r w:rsidRPr="00B80D2D">
        <w:rPr>
          <w:rFonts w:eastAsiaTheme="minorEastAsia"/>
          <w:b/>
          <w:bCs/>
          <w:rtl/>
        </w:rPr>
        <w:t>وينبغي للدولة الطرف أن تجري تحقيقات فورية وفعالة ونزيهة في الادعاءات المتعلقة بالتهديدات أو العنف ضد الصحفيين، بما في ذلك ضد معدي كتاب</w:t>
      </w:r>
      <w:r w:rsidR="006B6602" w:rsidRPr="00B80D2D">
        <w:rPr>
          <w:rFonts w:eastAsiaTheme="minorEastAsia"/>
          <w:b/>
          <w:bCs/>
          <w:rtl/>
        </w:rPr>
        <w:t xml:space="preserve"> </w:t>
      </w:r>
      <w:r w:rsidRPr="00B80D2D">
        <w:rPr>
          <w:rFonts w:eastAsiaTheme="minorEastAsia"/>
          <w:b/>
          <w:bCs/>
          <w:i/>
          <w:iCs/>
        </w:rPr>
        <w:t>Words That Matter</w:t>
      </w:r>
      <w:r w:rsidRPr="00B80D2D">
        <w:rPr>
          <w:rFonts w:eastAsiaTheme="minorEastAsia"/>
          <w:b/>
          <w:bCs/>
          <w:rtl/>
        </w:rPr>
        <w:t xml:space="preserve"> </w:t>
      </w:r>
      <w:r w:rsidRPr="00B80D2D">
        <w:rPr>
          <w:rFonts w:eastAsiaTheme="minorEastAsia"/>
          <w:b/>
          <w:bCs/>
          <w:i/>
          <w:iCs/>
          <w:rtl/>
        </w:rPr>
        <w:t>"كلمات ذات أهمية"،</w:t>
      </w:r>
      <w:r w:rsidRPr="00B80D2D">
        <w:rPr>
          <w:rFonts w:eastAsiaTheme="minorEastAsia"/>
          <w:b/>
          <w:bCs/>
          <w:rtl/>
        </w:rPr>
        <w:t xml:space="preserve"> وأن تكفل مقاضاة الجناة ومعاقبتهم على النحو المناسب إذا ثبتت إدانتهم، وأن توفر للضحايا سبل انتصاف فعالة، بما في ذلك التعويض.</w:t>
      </w:r>
    </w:p>
    <w:p w14:paraId="7171EDF1" w14:textId="77777777" w:rsidR="00725F8C" w:rsidRPr="00B80D2D" w:rsidRDefault="00725F8C" w:rsidP="004F160A">
      <w:pPr>
        <w:pStyle w:val="H23GA"/>
        <w:rPr>
          <w:lang w:val="ar-SA" w:eastAsia="zh-TW" w:bidi="en-GB"/>
        </w:rPr>
      </w:pPr>
      <w:r w:rsidRPr="00B80D2D">
        <w:rPr>
          <w:rtl/>
        </w:rPr>
        <w:tab/>
      </w:r>
      <w:r w:rsidRPr="00B80D2D">
        <w:rPr>
          <w:rtl/>
        </w:rPr>
        <w:tab/>
        <w:t xml:space="preserve">حقوق الطفل </w:t>
      </w:r>
    </w:p>
    <w:p w14:paraId="02460220" w14:textId="067E10FA" w:rsidR="000A757D" w:rsidRPr="000A757D" w:rsidRDefault="00725F8C" w:rsidP="006B6602">
      <w:pPr>
        <w:pStyle w:val="SingleTxtGA"/>
        <w:rPr>
          <w:rFonts w:eastAsiaTheme="minorEastAsia"/>
          <w:lang w:val="ar-SA" w:eastAsia="zh-TW" w:bidi="en-GB"/>
        </w:rPr>
      </w:pPr>
      <w:r w:rsidRPr="00B80D2D">
        <w:rPr>
          <w:rFonts w:eastAsiaTheme="minorEastAsia"/>
          <w:rtl/>
        </w:rPr>
        <w:t>41</w:t>
      </w:r>
      <w:r w:rsidRPr="006B6602">
        <w:rPr>
          <w:rFonts w:eastAsiaTheme="minorEastAsia"/>
          <w:rtl/>
        </w:rPr>
        <w:t>-</w:t>
      </w:r>
      <w:r w:rsidRPr="006B6602">
        <w:rPr>
          <w:rFonts w:eastAsiaTheme="minorEastAsia"/>
          <w:rtl/>
        </w:rPr>
        <w:tab/>
        <w:t xml:space="preserve">يساور اللجنة القلق إزاء العقبات التي </w:t>
      </w:r>
      <w:proofErr w:type="spellStart"/>
      <w:r w:rsidRPr="006B6602">
        <w:rPr>
          <w:rFonts w:eastAsiaTheme="minorEastAsia"/>
          <w:rtl/>
        </w:rPr>
        <w:t>يواجهها</w:t>
      </w:r>
      <w:proofErr w:type="spellEnd"/>
      <w:r w:rsidRPr="006B6602">
        <w:rPr>
          <w:rFonts w:eastAsiaTheme="minorEastAsia"/>
          <w:rtl/>
        </w:rPr>
        <w:t xml:space="preserve"> بعض الأطفال المولودين في قبرص في الحصول على الجنسية القبرصية. فعلى وجه الخصوص، لا تُمنح الجنسية القبرصية لأطفال والد(ة) من بلد ثالث لا</w:t>
      </w:r>
      <w:r w:rsidR="001020AE">
        <w:rPr>
          <w:rFonts w:eastAsiaTheme="minorEastAsia" w:hint="cs"/>
          <w:rtl/>
        </w:rPr>
        <w:t> </w:t>
      </w:r>
      <w:r w:rsidRPr="006B6602">
        <w:rPr>
          <w:rFonts w:eastAsiaTheme="minorEastAsia"/>
          <w:rtl/>
        </w:rPr>
        <w:t>يمكن له(ا) منح جنسيته(ا) لأطفاله(ا</w:t>
      </w:r>
      <w:r w:rsidR="000A757D" w:rsidRPr="000A757D">
        <w:rPr>
          <w:rFonts w:eastAsiaTheme="minorEastAsia"/>
          <w:rtl/>
        </w:rPr>
        <w:t xml:space="preserve">)، </w:t>
      </w:r>
      <w:r w:rsidRPr="006B6602">
        <w:rPr>
          <w:rFonts w:eastAsiaTheme="minorEastAsia"/>
          <w:rtl/>
        </w:rPr>
        <w:t>ولا تُمنح لأطفال والد(ة) قبرصي(ة) ووالد(ة) غير قبرصي(ة) دخل(ت) البلد أو بقي(ت) فيه بصورة غير قانونية، ما لم يقرر مجلس الوزراء خلاف ذلك. وفي هذا الصدد، تشير التقارير إلى أن معظم الطلبات التي تتطلب موافقة مجلس الوزراء تُعلَّق أو تُرفض، مما</w:t>
      </w:r>
      <w:r w:rsidR="004F160A">
        <w:rPr>
          <w:rFonts w:eastAsiaTheme="minorEastAsia" w:hint="cs"/>
          <w:rtl/>
        </w:rPr>
        <w:t> </w:t>
      </w:r>
      <w:r w:rsidRPr="006B6602">
        <w:rPr>
          <w:rFonts w:eastAsiaTheme="minorEastAsia"/>
          <w:rtl/>
        </w:rPr>
        <w:t xml:space="preserve">يؤدي إلى جعل الأطفال الذين لهم حق قانوني في الجنسية القبرصية عديمي الجنسية بحكم الواقع (المواد </w:t>
      </w:r>
      <w:r w:rsidRPr="00B80D2D">
        <w:rPr>
          <w:rFonts w:eastAsiaTheme="minorEastAsia"/>
          <w:rtl/>
        </w:rPr>
        <w:t>23</w:t>
      </w:r>
      <w:r w:rsidR="006B6602">
        <w:rPr>
          <w:rFonts w:eastAsiaTheme="minorEastAsia"/>
          <w:rtl/>
        </w:rPr>
        <w:t xml:space="preserve"> و</w:t>
      </w:r>
      <w:r w:rsidRPr="00B80D2D">
        <w:rPr>
          <w:rFonts w:eastAsiaTheme="minorEastAsia"/>
          <w:rtl/>
        </w:rPr>
        <w:t>24</w:t>
      </w:r>
      <w:r w:rsidR="006B6602">
        <w:rPr>
          <w:rFonts w:eastAsiaTheme="minorEastAsia"/>
          <w:rtl/>
        </w:rPr>
        <w:t xml:space="preserve"> و</w:t>
      </w:r>
      <w:r w:rsidRPr="00B80D2D">
        <w:rPr>
          <w:rFonts w:eastAsiaTheme="minorEastAsia"/>
          <w:rtl/>
        </w:rPr>
        <w:t>2</w:t>
      </w:r>
      <w:r w:rsidR="000A757D" w:rsidRPr="00B80D2D">
        <w:rPr>
          <w:rFonts w:eastAsiaTheme="minorEastAsia"/>
          <w:rtl/>
        </w:rPr>
        <w:t>6</w:t>
      </w:r>
      <w:r w:rsidR="000A757D" w:rsidRPr="000A757D">
        <w:rPr>
          <w:rFonts w:eastAsiaTheme="minorEastAsia"/>
          <w:rtl/>
        </w:rPr>
        <w:t>).</w:t>
      </w:r>
    </w:p>
    <w:p w14:paraId="474E20C6" w14:textId="2CA11F82" w:rsidR="00725F8C" w:rsidRPr="006B6602" w:rsidRDefault="00725F8C" w:rsidP="006B6602">
      <w:pPr>
        <w:pStyle w:val="SingleTxtGA"/>
        <w:rPr>
          <w:rFonts w:eastAsiaTheme="minorEastAsia"/>
          <w:lang w:val="en-US" w:eastAsia="zh-TW" w:bidi="en-GB"/>
        </w:rPr>
      </w:pPr>
      <w:r w:rsidRPr="00B80D2D">
        <w:rPr>
          <w:rFonts w:eastAsiaTheme="minorEastAsia"/>
          <w:rtl/>
        </w:rPr>
        <w:t>42</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أن تعيد النظر في الشروط المتعلقة بالحصول على الجنسية القبرصية لجميع الأطفال المولودين في قبرص وأن تيسر</w:t>
      </w:r>
      <w:r w:rsidR="006B6602" w:rsidRPr="00B80D2D">
        <w:rPr>
          <w:rFonts w:eastAsiaTheme="minorEastAsia"/>
          <w:b/>
          <w:bCs/>
          <w:rtl/>
        </w:rPr>
        <w:t xml:space="preserve"> </w:t>
      </w:r>
      <w:r w:rsidRPr="00B80D2D">
        <w:rPr>
          <w:rFonts w:eastAsiaTheme="minorEastAsia"/>
          <w:b/>
          <w:bCs/>
          <w:rtl/>
        </w:rPr>
        <w:t>اكتساب الأطفال الجنسية، التي يصبحون من دونها عديمي الجنسية، بغض النظر عن جنسية والديهم أو مكان إقامتهم أو وضعهم القانوني أو وضعهم العائلي،</w:t>
      </w:r>
      <w:r w:rsidR="006B6602" w:rsidRPr="00B80D2D">
        <w:rPr>
          <w:rFonts w:eastAsiaTheme="minorEastAsia"/>
          <w:b/>
          <w:bCs/>
          <w:rtl/>
        </w:rPr>
        <w:t xml:space="preserve"> </w:t>
      </w:r>
      <w:r w:rsidRPr="00B80D2D">
        <w:rPr>
          <w:rFonts w:eastAsiaTheme="minorEastAsia"/>
          <w:b/>
          <w:bCs/>
          <w:rtl/>
        </w:rPr>
        <w:t>مع إيلاء اهتمام خاص للأطفال المولودين لأبوين لاجئين أو ملتمسي لجوء أو مهاجرين أو</w:t>
      </w:r>
      <w:r w:rsidR="004F160A" w:rsidRPr="00B80D2D">
        <w:rPr>
          <w:rFonts w:eastAsiaTheme="minorEastAsia" w:hint="cs"/>
          <w:b/>
          <w:bCs/>
          <w:rtl/>
        </w:rPr>
        <w:t> </w:t>
      </w:r>
      <w:r w:rsidRPr="00B80D2D">
        <w:rPr>
          <w:rFonts w:eastAsiaTheme="minorEastAsia"/>
          <w:b/>
          <w:bCs/>
          <w:rtl/>
        </w:rPr>
        <w:t>عديمي الجنسية. وينبغي للدولة الطرف أن تنظر في التصديق على الاتفاقية المتعلقة بوضع الأشخاص عديمي الجنسية، واتفاقية خفض حالات انعدام الجنسية، والاتفاقية الأوروبية المتعلقة بالجنسية، واتفاقية مجلس أوروبا بشأن تجنب حالات انعدام الجنسية في حالة خلافة الدول. </w:t>
      </w:r>
    </w:p>
    <w:p w14:paraId="1B4C2F70" w14:textId="77777777" w:rsidR="00725F8C" w:rsidRPr="00B80D2D" w:rsidRDefault="00725F8C" w:rsidP="004F160A">
      <w:pPr>
        <w:pStyle w:val="H23GA"/>
        <w:rPr>
          <w:lang w:val="ar-SA" w:eastAsia="zh-TW" w:bidi="en-GB"/>
        </w:rPr>
      </w:pPr>
      <w:r w:rsidRPr="00B80D2D">
        <w:rPr>
          <w:rtl/>
        </w:rPr>
        <w:tab/>
      </w:r>
      <w:r w:rsidRPr="00B80D2D">
        <w:rPr>
          <w:rtl/>
        </w:rPr>
        <w:tab/>
        <w:t>الحق في المشاركة في الحياة العامة</w:t>
      </w:r>
    </w:p>
    <w:p w14:paraId="54C4978E" w14:textId="0AC280DB" w:rsidR="00725F8C" w:rsidRPr="006B6602" w:rsidRDefault="00725F8C" w:rsidP="006B6602">
      <w:pPr>
        <w:pStyle w:val="SingleTxtGA"/>
        <w:rPr>
          <w:rFonts w:eastAsiaTheme="minorEastAsia"/>
          <w:lang w:val="ar-SA" w:eastAsia="zh-TW" w:bidi="en-GB"/>
        </w:rPr>
      </w:pPr>
      <w:r w:rsidRPr="00B80D2D">
        <w:rPr>
          <w:rFonts w:eastAsiaTheme="minorEastAsia"/>
          <w:rtl/>
        </w:rPr>
        <w:t>43</w:t>
      </w:r>
      <w:r w:rsidRPr="006B6602">
        <w:rPr>
          <w:rFonts w:eastAsiaTheme="minorEastAsia"/>
          <w:rtl/>
        </w:rPr>
        <w:t>-</w:t>
      </w:r>
      <w:r w:rsidRPr="006B6602">
        <w:rPr>
          <w:rFonts w:eastAsiaTheme="minorEastAsia"/>
          <w:rtl/>
        </w:rPr>
        <w:tab/>
        <w:t>يساور اللجنة القلق، لا سيما بالنظر إلى المعدلات المنخفضة جد</w:t>
      </w:r>
      <w:r w:rsidR="001020AE">
        <w:rPr>
          <w:rFonts w:eastAsiaTheme="minorEastAsia"/>
          <w:rtl/>
        </w:rPr>
        <w:t xml:space="preserve">اً </w:t>
      </w:r>
      <w:r w:rsidRPr="006B6602">
        <w:rPr>
          <w:rFonts w:eastAsiaTheme="minorEastAsia"/>
          <w:rtl/>
        </w:rPr>
        <w:t>للقبارصة الأتراك الذين يمارسون حقهم في التصويت، وإزاء العقبات المبلغ عنها التي تعوق حقوق القبارصة الأتراك في التصويت، مثل بعد المسافة عن مراكز الاقتراع، وعدم إمكانية الحصول على المعلومات، وما ينجم عن ذلك من تمثيل محدود للقبارصة الأتراك. ويساورها القلق أيض</w:t>
      </w:r>
      <w:r w:rsidR="001020AE">
        <w:rPr>
          <w:rFonts w:eastAsiaTheme="minorEastAsia"/>
          <w:rtl/>
        </w:rPr>
        <w:t xml:space="preserve">اً </w:t>
      </w:r>
      <w:r w:rsidRPr="006B6602">
        <w:rPr>
          <w:rFonts w:eastAsiaTheme="minorEastAsia"/>
          <w:rtl/>
        </w:rPr>
        <w:t>لأنه في حين أن السكان القبارصة اليونانيين في الجزء الشمالي من الجزيرة قادرون على الترشح للانتخابات في المنطقة الخاضعة للسيطرة</w:t>
      </w:r>
      <w:r w:rsidR="00484820">
        <w:rPr>
          <w:rFonts w:eastAsiaTheme="minorEastAsia" w:hint="cs"/>
          <w:rtl/>
        </w:rPr>
        <w:t> </w:t>
      </w:r>
      <w:r w:rsidRPr="006B6602">
        <w:rPr>
          <w:rFonts w:eastAsiaTheme="minorEastAsia"/>
          <w:rtl/>
        </w:rPr>
        <w:t xml:space="preserve">الفعلية للحكومة، فإن السكان القبارصة الأتراك في نفس المنطقة ممنوعون من القيام بذلك. وعلاوة على ذلك، يساور اللجنة القلق إزاء التقارير التي تفيد بأن الأشخاص ذوي الإعاقة الفكرية، </w:t>
      </w:r>
      <w:r w:rsidRPr="006B6602">
        <w:rPr>
          <w:rFonts w:eastAsiaTheme="minorEastAsia"/>
          <w:rtl/>
        </w:rPr>
        <w:lastRenderedPageBreak/>
        <w:t>والأشخاص ذوي الإعاقة النفسية - الاجتماعية لا يُدمجون ولا يتلقون الدعم والتدريب على نحو كاف لممارسة حقهم في التصويت والترشح للانتخابات، كما أن بعضهم محروم قانون</w:t>
      </w:r>
      <w:r w:rsidR="001020AE">
        <w:rPr>
          <w:rFonts w:eastAsiaTheme="minorEastAsia"/>
          <w:rtl/>
        </w:rPr>
        <w:t xml:space="preserve">اً </w:t>
      </w:r>
      <w:r w:rsidRPr="006B6602">
        <w:rPr>
          <w:rFonts w:eastAsiaTheme="minorEastAsia"/>
          <w:rtl/>
        </w:rPr>
        <w:t>من هذه الحقوق. ويساورها القلق أيض</w:t>
      </w:r>
      <w:r w:rsidR="001020AE">
        <w:rPr>
          <w:rFonts w:eastAsiaTheme="minorEastAsia"/>
          <w:rtl/>
        </w:rPr>
        <w:t xml:space="preserve">اً </w:t>
      </w:r>
      <w:r w:rsidRPr="006B6602">
        <w:rPr>
          <w:rFonts w:eastAsiaTheme="minorEastAsia"/>
          <w:rtl/>
        </w:rPr>
        <w:t>إزاء التقارير التي تفيد بأن أشخاص</w:t>
      </w:r>
      <w:r w:rsidR="001020AE">
        <w:rPr>
          <w:rFonts w:eastAsiaTheme="minorEastAsia"/>
          <w:rtl/>
        </w:rPr>
        <w:t xml:space="preserve">اً </w:t>
      </w:r>
      <w:r w:rsidRPr="006B6602">
        <w:rPr>
          <w:rFonts w:eastAsiaTheme="minorEastAsia"/>
          <w:rtl/>
        </w:rPr>
        <w:t xml:space="preserve">آخرين من ذوي الإعاقة يفتقرون إلى الدعم اللازم للمشاركة الكاملة في العمليات الانتخابية (المواد </w:t>
      </w:r>
      <w:r w:rsidRPr="00B80D2D">
        <w:rPr>
          <w:rFonts w:eastAsiaTheme="minorEastAsia"/>
          <w:rtl/>
        </w:rPr>
        <w:t>2</w:t>
      </w:r>
      <w:r w:rsidRPr="006B6602">
        <w:rPr>
          <w:rFonts w:eastAsiaTheme="minorEastAsia"/>
          <w:rtl/>
        </w:rPr>
        <w:t xml:space="preserve"> و</w:t>
      </w:r>
      <w:r w:rsidRPr="00B80D2D">
        <w:rPr>
          <w:rFonts w:eastAsiaTheme="minorEastAsia"/>
          <w:rtl/>
        </w:rPr>
        <w:t>25</w:t>
      </w:r>
      <w:r w:rsidRPr="006B6602">
        <w:rPr>
          <w:rFonts w:eastAsiaTheme="minorEastAsia"/>
          <w:rtl/>
        </w:rPr>
        <w:t xml:space="preserve"> و</w:t>
      </w:r>
      <w:r w:rsidRPr="00B80D2D">
        <w:rPr>
          <w:rFonts w:eastAsiaTheme="minorEastAsia"/>
          <w:rtl/>
        </w:rPr>
        <w:t>2</w:t>
      </w:r>
      <w:r w:rsidR="000A757D" w:rsidRPr="00B80D2D">
        <w:rPr>
          <w:rFonts w:eastAsiaTheme="minorEastAsia"/>
          <w:rtl/>
        </w:rPr>
        <w:t>6</w:t>
      </w:r>
      <w:r w:rsidR="000A757D" w:rsidRPr="000A757D">
        <w:rPr>
          <w:rFonts w:eastAsiaTheme="minorEastAsia"/>
          <w:rtl/>
        </w:rPr>
        <w:t xml:space="preserve">). </w:t>
      </w:r>
    </w:p>
    <w:p w14:paraId="14F70173" w14:textId="0AAA2E61" w:rsidR="00725F8C" w:rsidRPr="006B6602" w:rsidRDefault="00725F8C" w:rsidP="006B6602">
      <w:pPr>
        <w:pStyle w:val="SingleTxtGA"/>
        <w:rPr>
          <w:rFonts w:eastAsiaTheme="minorEastAsia"/>
          <w:lang w:val="ar-SA" w:eastAsia="zh-TW" w:bidi="en-GB"/>
        </w:rPr>
      </w:pPr>
      <w:r w:rsidRPr="00B80D2D">
        <w:rPr>
          <w:rFonts w:eastAsiaTheme="minorEastAsia"/>
          <w:rtl/>
        </w:rPr>
        <w:t>44</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أن تتخذ خطوات فورية لإزالة جميع الحواجز القانونية والعملية التي تمنع القبارصة الأتراك والأشخاص ذوي الإعاقة، بمن فيهم الأشخاص ذوو الإعاقة الذهنية والأشخاص ذوو الإعاقة النفسية - الاجتماعية، من ممارسة حقهم في التصويت والترشح للانتخابات، وإعمال حق كل مواطن في المشاركة في الشؤون العامة إعمال</w:t>
      </w:r>
      <w:r w:rsidR="001020AE" w:rsidRPr="00B80D2D">
        <w:rPr>
          <w:rFonts w:eastAsiaTheme="minorEastAsia"/>
          <w:b/>
          <w:bCs/>
          <w:rtl/>
        </w:rPr>
        <w:t xml:space="preserve">اً </w:t>
      </w:r>
      <w:r w:rsidRPr="00B80D2D">
        <w:rPr>
          <w:rFonts w:eastAsiaTheme="minorEastAsia"/>
          <w:b/>
          <w:bCs/>
          <w:rtl/>
        </w:rPr>
        <w:t>كامل</w:t>
      </w:r>
      <w:r w:rsidR="001020AE" w:rsidRPr="00B80D2D">
        <w:rPr>
          <w:rFonts w:eastAsiaTheme="minorEastAsia"/>
          <w:b/>
          <w:bCs/>
          <w:rtl/>
        </w:rPr>
        <w:t xml:space="preserve">اً </w:t>
      </w:r>
      <w:r w:rsidRPr="00B80D2D">
        <w:rPr>
          <w:rFonts w:eastAsiaTheme="minorEastAsia"/>
          <w:b/>
          <w:bCs/>
          <w:rtl/>
        </w:rPr>
        <w:t>ودون تمييز، وضمان المشاركة الكاملة في الحياة السياسية للقبارصة الأتراك ولجميع الأشخاص ذوي الإعاقة.</w:t>
      </w:r>
    </w:p>
    <w:p w14:paraId="62FF4A9A" w14:textId="77777777" w:rsidR="00725F8C" w:rsidRPr="00B80D2D" w:rsidRDefault="00725F8C" w:rsidP="000A757D">
      <w:pPr>
        <w:pStyle w:val="H23GA"/>
        <w:rPr>
          <w:lang w:val="en-US" w:eastAsia="zh-TW" w:bidi="en-GB"/>
        </w:rPr>
      </w:pPr>
      <w:r w:rsidRPr="00B80D2D">
        <w:rPr>
          <w:rtl/>
        </w:rPr>
        <w:tab/>
      </w:r>
      <w:r w:rsidRPr="00B80D2D">
        <w:rPr>
          <w:rtl/>
        </w:rPr>
        <w:tab/>
        <w:t>حقوق الأقليات</w:t>
      </w:r>
    </w:p>
    <w:p w14:paraId="50094B52" w14:textId="6F813585" w:rsidR="000A757D" w:rsidRPr="000A757D" w:rsidRDefault="00725F8C" w:rsidP="006B6602">
      <w:pPr>
        <w:pStyle w:val="SingleTxtGA"/>
        <w:rPr>
          <w:rFonts w:eastAsiaTheme="minorEastAsia"/>
          <w:lang w:val="en-US" w:eastAsia="zh-TW" w:bidi="en-GB"/>
        </w:rPr>
      </w:pPr>
      <w:r w:rsidRPr="00B80D2D">
        <w:rPr>
          <w:rFonts w:eastAsiaTheme="minorEastAsia"/>
          <w:rtl/>
        </w:rPr>
        <w:t>45</w:t>
      </w:r>
      <w:r w:rsidRPr="006B6602">
        <w:rPr>
          <w:rFonts w:eastAsiaTheme="minorEastAsia"/>
          <w:rtl/>
        </w:rPr>
        <w:t>-</w:t>
      </w:r>
      <w:r w:rsidRPr="006B6602">
        <w:rPr>
          <w:rFonts w:eastAsiaTheme="minorEastAsia"/>
          <w:rtl/>
        </w:rPr>
        <w:tab/>
        <w:t xml:space="preserve">ترحب اللجنة بتقديم الإطار الاستراتيجي الوطني </w:t>
      </w:r>
      <w:proofErr w:type="spellStart"/>
      <w:r w:rsidRPr="006B6602">
        <w:rPr>
          <w:rFonts w:eastAsiaTheme="minorEastAsia"/>
          <w:rtl/>
        </w:rPr>
        <w:t>للروما</w:t>
      </w:r>
      <w:proofErr w:type="spellEnd"/>
      <w:r w:rsidRPr="006B6602">
        <w:rPr>
          <w:rFonts w:eastAsiaTheme="minorEastAsia"/>
          <w:rtl/>
        </w:rPr>
        <w:t xml:space="preserve"> للفترة </w:t>
      </w:r>
      <w:r w:rsidRPr="00B80D2D">
        <w:rPr>
          <w:rFonts w:eastAsiaTheme="minorEastAsia"/>
          <w:rtl/>
        </w:rPr>
        <w:t>2021</w:t>
      </w:r>
      <w:r w:rsidRPr="006B6602">
        <w:rPr>
          <w:rFonts w:eastAsiaTheme="minorEastAsia"/>
          <w:rtl/>
        </w:rPr>
        <w:t>-</w:t>
      </w:r>
      <w:r w:rsidRPr="00B80D2D">
        <w:rPr>
          <w:rFonts w:eastAsiaTheme="minorEastAsia"/>
          <w:rtl/>
        </w:rPr>
        <w:t>2030</w:t>
      </w:r>
      <w:r w:rsidRPr="006B6602">
        <w:rPr>
          <w:rFonts w:eastAsiaTheme="minorEastAsia"/>
          <w:rtl/>
        </w:rPr>
        <w:t xml:space="preserve"> إلى المفوضية الأوروبية في عام </w:t>
      </w:r>
      <w:r w:rsidRPr="00B80D2D">
        <w:rPr>
          <w:rFonts w:eastAsiaTheme="minorEastAsia"/>
          <w:rtl/>
        </w:rPr>
        <w:t>202</w:t>
      </w:r>
      <w:r w:rsidR="000A757D" w:rsidRPr="00B80D2D">
        <w:rPr>
          <w:rFonts w:eastAsiaTheme="minorEastAsia"/>
          <w:rtl/>
        </w:rPr>
        <w:t>1</w:t>
      </w:r>
      <w:r w:rsidR="000A757D" w:rsidRPr="000A757D">
        <w:rPr>
          <w:rFonts w:eastAsiaTheme="minorEastAsia"/>
          <w:rtl/>
        </w:rPr>
        <w:t xml:space="preserve">. </w:t>
      </w:r>
      <w:r w:rsidRPr="006B6602">
        <w:rPr>
          <w:rFonts w:eastAsiaTheme="minorEastAsia"/>
          <w:rtl/>
        </w:rPr>
        <w:t xml:space="preserve">بيد أنها لا تزال تشعر بالقلق إزاء انخفاض عدد القبارصة الأتراك في الخدمة المدنية للدولة الطرف، بما في ذلك قوات الشرطة والقضاء، وإزاء عدم وجود تدابير محددة متوخاة ترمي إلى تغيير هذا الوضع (المواد </w:t>
      </w:r>
      <w:r w:rsidRPr="00B80D2D">
        <w:rPr>
          <w:rFonts w:eastAsiaTheme="minorEastAsia"/>
          <w:rtl/>
        </w:rPr>
        <w:t>2</w:t>
      </w:r>
      <w:r w:rsidRPr="006B6602">
        <w:rPr>
          <w:rFonts w:eastAsiaTheme="minorEastAsia"/>
          <w:rtl/>
        </w:rPr>
        <w:t xml:space="preserve"> و</w:t>
      </w:r>
      <w:r w:rsidRPr="00B80D2D">
        <w:rPr>
          <w:rFonts w:eastAsiaTheme="minorEastAsia"/>
          <w:rtl/>
        </w:rPr>
        <w:t>26</w:t>
      </w:r>
      <w:r w:rsidRPr="006B6602">
        <w:rPr>
          <w:rFonts w:eastAsiaTheme="minorEastAsia"/>
          <w:rtl/>
        </w:rPr>
        <w:t xml:space="preserve"> و</w:t>
      </w:r>
      <w:r w:rsidRPr="00B80D2D">
        <w:rPr>
          <w:rFonts w:eastAsiaTheme="minorEastAsia"/>
          <w:rtl/>
        </w:rPr>
        <w:t>2</w:t>
      </w:r>
      <w:r w:rsidR="000A757D" w:rsidRPr="00B80D2D">
        <w:rPr>
          <w:rFonts w:eastAsiaTheme="minorEastAsia"/>
          <w:rtl/>
        </w:rPr>
        <w:t>7</w:t>
      </w:r>
      <w:r w:rsidR="000A757D" w:rsidRPr="000A757D">
        <w:rPr>
          <w:rFonts w:eastAsiaTheme="minorEastAsia"/>
          <w:rtl/>
        </w:rPr>
        <w:t>).</w:t>
      </w:r>
    </w:p>
    <w:p w14:paraId="3B054F51" w14:textId="5E4FBE32" w:rsidR="00725F8C" w:rsidRPr="006B6602" w:rsidRDefault="00725F8C" w:rsidP="006B6602">
      <w:pPr>
        <w:pStyle w:val="SingleTxtGA"/>
        <w:rPr>
          <w:rFonts w:eastAsiaTheme="minorEastAsia"/>
          <w:lang w:val="en-US" w:eastAsia="zh-TW" w:bidi="en-GB"/>
        </w:rPr>
      </w:pPr>
      <w:r w:rsidRPr="00B80D2D">
        <w:rPr>
          <w:rFonts w:eastAsiaTheme="minorEastAsia"/>
          <w:rtl/>
        </w:rPr>
        <w:t>46</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في ضوء التوصيات السابقة للجنة</w:t>
      </w:r>
      <w:r w:rsidR="000A757D">
        <w:rPr>
          <w:rStyle w:val="FootnoteReference"/>
          <w:rFonts w:eastAsiaTheme="minorEastAsia"/>
          <w:sz w:val="22"/>
          <w:rtl/>
        </w:rPr>
        <w:t>(</w:t>
      </w:r>
      <w:r w:rsidR="000A757D" w:rsidRPr="00B80D2D">
        <w:rPr>
          <w:rStyle w:val="FootnoteReference"/>
          <w:rFonts w:eastAsiaTheme="minorEastAsia"/>
          <w:sz w:val="22"/>
          <w:lang w:val="en-US"/>
        </w:rPr>
        <w:footnoteReference w:id="13"/>
      </w:r>
      <w:r w:rsidR="006B6602">
        <w:rPr>
          <w:rStyle w:val="FootnoteReference"/>
          <w:rFonts w:eastAsiaTheme="minorEastAsia"/>
          <w:sz w:val="22"/>
          <w:rtl/>
        </w:rPr>
        <w:t>)</w:t>
      </w:r>
      <w:r w:rsidR="004F160A" w:rsidRPr="00B80D2D">
        <w:rPr>
          <w:rFonts w:eastAsiaTheme="minorEastAsia" w:hint="cs"/>
          <w:b/>
          <w:bCs/>
          <w:rtl/>
        </w:rPr>
        <w:t>،</w:t>
      </w:r>
      <w:r w:rsidRPr="00B80D2D">
        <w:rPr>
          <w:rFonts w:eastAsiaTheme="minorEastAsia"/>
          <w:b/>
          <w:bCs/>
          <w:rtl/>
        </w:rPr>
        <w:t xml:space="preserve"> أن تواصل وتكثف جهودها الرامية إلى إزالة الحواجز الاقتصادية والاجتماعية واللغوية والثقافية التي </w:t>
      </w:r>
      <w:proofErr w:type="spellStart"/>
      <w:r w:rsidRPr="00B80D2D">
        <w:rPr>
          <w:rFonts w:eastAsiaTheme="minorEastAsia"/>
          <w:b/>
          <w:bCs/>
          <w:rtl/>
        </w:rPr>
        <w:t>يواجهها</w:t>
      </w:r>
      <w:proofErr w:type="spellEnd"/>
      <w:r w:rsidRPr="00B80D2D">
        <w:rPr>
          <w:rFonts w:eastAsiaTheme="minorEastAsia"/>
          <w:b/>
          <w:bCs/>
          <w:rtl/>
        </w:rPr>
        <w:t xml:space="preserve"> القبارصة الأتراك وغيرهم من الأقليات، بما في ذلك عن طريق اتخاذ تدابير محددة، مثل التدابير الخاصة المؤقتة، لإدماج القبارصة الأتراك في الخدمة المدنية والقضاء.</w:t>
      </w:r>
      <w:r w:rsidRPr="006B6602">
        <w:rPr>
          <w:rFonts w:eastAsiaTheme="minorEastAsia"/>
          <w:rtl/>
        </w:rPr>
        <w:t xml:space="preserve"> </w:t>
      </w:r>
    </w:p>
    <w:p w14:paraId="55C09C7C" w14:textId="7B329BF6" w:rsidR="00725F8C" w:rsidRPr="00B80D2D" w:rsidRDefault="000A757D" w:rsidP="000A757D">
      <w:pPr>
        <w:pStyle w:val="H1GA"/>
        <w:rPr>
          <w:lang w:val="ar-SA" w:eastAsia="zh-TW" w:bidi="en-GB"/>
        </w:rPr>
      </w:pPr>
      <w:r w:rsidRPr="00B80D2D">
        <w:rPr>
          <w:rtl/>
        </w:rPr>
        <w:tab/>
      </w:r>
      <w:r w:rsidR="00725F8C" w:rsidRPr="00B80D2D">
        <w:rPr>
          <w:rtl/>
        </w:rPr>
        <w:t>دال-</w:t>
      </w:r>
      <w:r w:rsidR="00725F8C" w:rsidRPr="00B80D2D">
        <w:rPr>
          <w:rtl/>
        </w:rPr>
        <w:tab/>
        <w:t xml:space="preserve">النشر والمتابعة </w:t>
      </w:r>
    </w:p>
    <w:p w14:paraId="59401484" w14:textId="77777777" w:rsidR="00725F8C" w:rsidRPr="006B6602" w:rsidRDefault="00725F8C" w:rsidP="006B6602">
      <w:pPr>
        <w:pStyle w:val="SingleTxtGA"/>
        <w:rPr>
          <w:rFonts w:eastAsiaTheme="minorEastAsia"/>
          <w:lang w:val="ar-SA" w:eastAsia="zh-TW" w:bidi="en-GB"/>
        </w:rPr>
      </w:pPr>
      <w:r w:rsidRPr="00B80D2D">
        <w:rPr>
          <w:rFonts w:eastAsiaTheme="minorEastAsia"/>
          <w:rtl/>
        </w:rPr>
        <w:t>47</w:t>
      </w:r>
      <w:r w:rsidRPr="006B6602">
        <w:rPr>
          <w:rFonts w:eastAsiaTheme="minorEastAsia"/>
          <w:rtl/>
        </w:rPr>
        <w:t>-</w:t>
      </w:r>
      <w:r w:rsidRPr="006B6602">
        <w:rPr>
          <w:rFonts w:eastAsiaTheme="minorEastAsia"/>
          <w:rtl/>
        </w:rPr>
        <w:tab/>
      </w:r>
      <w:r w:rsidRPr="00B80D2D">
        <w:rPr>
          <w:rFonts w:eastAsiaTheme="minorEastAsia"/>
          <w:b/>
          <w:bCs/>
          <w:rtl/>
        </w:rPr>
        <w:t>ينبغي للدولة الطرف أن تنشر على نطاق واسع نص العهد، وبروتوكوليه الاختياريين، وتقريرها الدوري الخامس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r w:rsidRPr="006B6602">
        <w:rPr>
          <w:rFonts w:eastAsiaTheme="minorEastAsia"/>
          <w:rtl/>
        </w:rPr>
        <w:t xml:space="preserve"> </w:t>
      </w:r>
      <w:r w:rsidRPr="00B80D2D">
        <w:rPr>
          <w:rFonts w:eastAsiaTheme="minorEastAsia"/>
          <w:b/>
          <w:bCs/>
          <w:rtl/>
        </w:rPr>
        <w:t>وينبغي للدولة الطرف أن تكفل ترجمة التقرير الدوري وهذه الملاحظات الختامية إلى اللغات الرسمية للدولة الطرف.</w:t>
      </w:r>
    </w:p>
    <w:p w14:paraId="727A8E5B" w14:textId="28517124" w:rsidR="000A757D" w:rsidRPr="00484820" w:rsidRDefault="00725F8C" w:rsidP="006B6602">
      <w:pPr>
        <w:pStyle w:val="SingleTxtGA"/>
        <w:rPr>
          <w:rFonts w:ascii="Times New Roman Bold" w:eastAsiaTheme="minorEastAsia" w:hAnsi="Times New Roman Bold" w:hint="eastAsia"/>
          <w:spacing w:val="-4"/>
          <w:lang w:val="en-US" w:eastAsia="zh-TW" w:bidi="en-GB"/>
        </w:rPr>
      </w:pPr>
      <w:r w:rsidRPr="00B80D2D">
        <w:rPr>
          <w:rFonts w:eastAsiaTheme="minorEastAsia"/>
          <w:rtl/>
        </w:rPr>
        <w:t>48</w:t>
      </w:r>
      <w:r w:rsidRPr="006B6602">
        <w:rPr>
          <w:rFonts w:eastAsiaTheme="minorEastAsia"/>
          <w:rtl/>
        </w:rPr>
        <w:t>-</w:t>
      </w:r>
      <w:r w:rsidRPr="006B6602">
        <w:rPr>
          <w:rFonts w:eastAsiaTheme="minorEastAsia"/>
          <w:rtl/>
        </w:rPr>
        <w:tab/>
      </w:r>
      <w:r w:rsidRPr="00B80D2D">
        <w:rPr>
          <w:rFonts w:ascii="Times New Roman Bold" w:eastAsiaTheme="minorEastAsia" w:hAnsi="Times New Roman Bold"/>
          <w:b/>
          <w:bCs/>
          <w:spacing w:val="-4"/>
          <w:rtl/>
        </w:rPr>
        <w:t>وفق</w:t>
      </w:r>
      <w:r w:rsidR="001020AE" w:rsidRPr="00B80D2D">
        <w:rPr>
          <w:rFonts w:ascii="Times New Roman Bold" w:eastAsiaTheme="minorEastAsia" w:hAnsi="Times New Roman Bold"/>
          <w:b/>
          <w:bCs/>
          <w:spacing w:val="-4"/>
          <w:rtl/>
        </w:rPr>
        <w:t xml:space="preserve">اً </w:t>
      </w:r>
      <w:r w:rsidRPr="00B80D2D">
        <w:rPr>
          <w:rFonts w:ascii="Times New Roman Bold" w:eastAsiaTheme="minorEastAsia" w:hAnsi="Times New Roman Bold"/>
          <w:b/>
          <w:bCs/>
          <w:spacing w:val="-4"/>
          <w:rtl/>
        </w:rPr>
        <w:t>للمادة 75(</w:t>
      </w:r>
      <w:r w:rsidR="000A757D" w:rsidRPr="00B80D2D">
        <w:rPr>
          <w:rFonts w:ascii="Times New Roman Bold" w:eastAsiaTheme="minorEastAsia" w:hAnsi="Times New Roman Bold"/>
          <w:b/>
          <w:bCs/>
          <w:spacing w:val="-4"/>
          <w:rtl/>
        </w:rPr>
        <w:t xml:space="preserve">1) </w:t>
      </w:r>
      <w:r w:rsidRPr="00B80D2D">
        <w:rPr>
          <w:rFonts w:ascii="Times New Roman Bold" w:eastAsiaTheme="minorEastAsia" w:hAnsi="Times New Roman Bold"/>
          <w:b/>
          <w:bCs/>
          <w:spacing w:val="-4"/>
          <w:rtl/>
        </w:rPr>
        <w:t>من النظام الداخلي للجنة، يُطلب إلى الدولة الطرف أن تقدم، بحلول 27 تموز/يوليه 2026، معلومات عن تنفيذ التوصيات التي قدمتها اللجنة في الفقرات 10 أعلاه (عدم</w:t>
      </w:r>
      <w:r w:rsidR="001020AE" w:rsidRPr="00B80D2D">
        <w:rPr>
          <w:rFonts w:ascii="Times New Roman Bold" w:eastAsiaTheme="minorEastAsia" w:hAnsi="Times New Roman Bold" w:hint="cs"/>
          <w:b/>
          <w:bCs/>
          <w:spacing w:val="-4"/>
          <w:rtl/>
        </w:rPr>
        <w:t> </w:t>
      </w:r>
      <w:r w:rsidRPr="00B80D2D">
        <w:rPr>
          <w:rFonts w:ascii="Times New Roman Bold" w:eastAsiaTheme="minorEastAsia" w:hAnsi="Times New Roman Bold"/>
          <w:b/>
          <w:bCs/>
          <w:spacing w:val="-4"/>
          <w:rtl/>
        </w:rPr>
        <w:t>التمييز وخطاب الكراهية وجرائم الكراهية) و24 (حرية الشخص وأمنه) و44 (الحق في المشاركة في الحياة العامة</w:t>
      </w:r>
      <w:r w:rsidR="000A757D" w:rsidRPr="00B80D2D">
        <w:rPr>
          <w:rFonts w:ascii="Times New Roman Bold" w:eastAsiaTheme="minorEastAsia" w:hAnsi="Times New Roman Bold"/>
          <w:b/>
          <w:bCs/>
          <w:spacing w:val="-4"/>
          <w:rtl/>
        </w:rPr>
        <w:t>).</w:t>
      </w:r>
    </w:p>
    <w:p w14:paraId="55CD050D" w14:textId="386CC135" w:rsidR="000A757D" w:rsidRPr="000A757D" w:rsidRDefault="00725F8C" w:rsidP="006B6602">
      <w:pPr>
        <w:pStyle w:val="SingleTxtGA"/>
        <w:rPr>
          <w:rFonts w:eastAsiaTheme="minorEastAsia"/>
          <w:lang w:val="en-US" w:eastAsia="zh-TW" w:bidi="en-GB"/>
        </w:rPr>
      </w:pPr>
      <w:r w:rsidRPr="00B80D2D">
        <w:rPr>
          <w:rFonts w:eastAsiaTheme="minorEastAsia"/>
          <w:rtl/>
        </w:rPr>
        <w:t>49</w:t>
      </w:r>
      <w:r w:rsidRPr="006B6602">
        <w:rPr>
          <w:rFonts w:eastAsiaTheme="minorEastAsia"/>
          <w:rtl/>
        </w:rPr>
        <w:t>-</w:t>
      </w:r>
      <w:r w:rsidRPr="006B6602">
        <w:rPr>
          <w:rFonts w:eastAsiaTheme="minorEastAsia"/>
          <w:rtl/>
        </w:rPr>
        <w:tab/>
      </w:r>
      <w:r w:rsidRPr="00B80D2D">
        <w:rPr>
          <w:rFonts w:eastAsiaTheme="minorEastAsia"/>
          <w:b/>
          <w:bCs/>
          <w:rtl/>
        </w:rPr>
        <w:t>ووفقاً لجولة الاستعراض المتوقعة للجنة، ستتلقى الدولة الطرف في عام 2029 قائمة المسائل التي وضعتها اللجنة قبل تقديم التقرير، ويتوقع منها أن تقدم ردودها في غضون سنة واحدة، التي ستشكل تقريرها الدوري السادس.</w:t>
      </w:r>
      <w:r w:rsidRPr="006B6602">
        <w:rPr>
          <w:rFonts w:eastAsiaTheme="minorEastAsia"/>
          <w:rtl/>
        </w:rPr>
        <w:t xml:space="preserve"> </w:t>
      </w:r>
      <w:r w:rsidRPr="00B80D2D">
        <w:rPr>
          <w:rFonts w:eastAsiaTheme="minorEastAsia"/>
          <w:b/>
          <w:bCs/>
          <w:rtl/>
        </w:rPr>
        <w:t>وتطلب اللجنة أيضاً إلى الدولة الطرف، في سياق إعداد التقرير، أن</w:t>
      </w:r>
      <w:r w:rsidR="001020AE" w:rsidRPr="00B80D2D">
        <w:rPr>
          <w:rFonts w:eastAsiaTheme="minorEastAsia" w:hint="cs"/>
          <w:b/>
          <w:bCs/>
          <w:rtl/>
        </w:rPr>
        <w:t> </w:t>
      </w:r>
      <w:r w:rsidRPr="00B80D2D">
        <w:rPr>
          <w:rFonts w:eastAsiaTheme="minorEastAsia"/>
          <w:b/>
          <w:bCs/>
          <w:rtl/>
        </w:rPr>
        <w:t>تتشاور على نطاق واسع مع المجتمع المدني والمنظمات غير الحكومية العاملة في البلد.</w:t>
      </w:r>
      <w:r w:rsidRPr="006B6602">
        <w:rPr>
          <w:rFonts w:eastAsiaTheme="minorEastAsia"/>
          <w:rtl/>
        </w:rPr>
        <w:t xml:space="preserve"> </w:t>
      </w:r>
      <w:r w:rsidRPr="00B80D2D">
        <w:rPr>
          <w:rFonts w:eastAsiaTheme="minorEastAsia"/>
          <w:b/>
          <w:bCs/>
          <w:rtl/>
        </w:rPr>
        <w:t>ووفقاً لقرار الجمعية العامة 68/268، لا ينبغي أن يتجاوز عدد كلمات التقرير 200 21 كلمة.</w:t>
      </w:r>
      <w:r w:rsidRPr="006B6602">
        <w:rPr>
          <w:rFonts w:eastAsiaTheme="minorEastAsia"/>
          <w:rtl/>
        </w:rPr>
        <w:t xml:space="preserve"> </w:t>
      </w:r>
      <w:r w:rsidRPr="00B80D2D">
        <w:rPr>
          <w:rFonts w:eastAsiaTheme="minorEastAsia"/>
          <w:b/>
          <w:bCs/>
          <w:rtl/>
        </w:rPr>
        <w:t>وسيُعقد الحوار البناء المقبل مع الدولة الطرف في جنيف في عام 203</w:t>
      </w:r>
      <w:r w:rsidR="000A757D" w:rsidRPr="00B80D2D">
        <w:rPr>
          <w:rFonts w:eastAsiaTheme="minorEastAsia"/>
          <w:b/>
          <w:bCs/>
          <w:rtl/>
        </w:rPr>
        <w:t>1.</w:t>
      </w:r>
    </w:p>
    <w:p w14:paraId="4A2EDDA4" w14:textId="3547AAC0" w:rsidR="000A757D" w:rsidRPr="000A757D" w:rsidRDefault="000A757D" w:rsidP="00484820">
      <w:pPr>
        <w:pStyle w:val="SingleTxtGA"/>
        <w:spacing w:after="0" w:line="260" w:lineRule="exact"/>
        <w:jc w:val="center"/>
        <w:rPr>
          <w:u w:val="single"/>
          <w:rtl/>
        </w:rPr>
      </w:pPr>
      <w:r>
        <w:rPr>
          <w:u w:val="single"/>
          <w:rtl/>
        </w:rPr>
        <w:tab/>
      </w:r>
      <w:r>
        <w:rPr>
          <w:u w:val="single"/>
          <w:rtl/>
        </w:rPr>
        <w:tab/>
      </w:r>
      <w:r>
        <w:rPr>
          <w:u w:val="single"/>
          <w:rtl/>
        </w:rPr>
        <w:tab/>
      </w:r>
    </w:p>
    <w:sectPr w:rsidR="000A757D" w:rsidRPr="000A757D" w:rsidSect="007B7B2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19FC0" w14:textId="77777777" w:rsidR="0016749B" w:rsidRPr="002901D9" w:rsidRDefault="0016749B" w:rsidP="00DC4D4B">
      <w:pPr>
        <w:spacing w:after="60" w:line="240" w:lineRule="auto"/>
        <w:ind w:left="57"/>
        <w:rPr>
          <w:i/>
          <w:iCs/>
        </w:rPr>
      </w:pPr>
      <w:r>
        <w:rPr>
          <w:rFonts w:hint="cs"/>
          <w:i/>
          <w:iCs/>
          <w:rtl/>
        </w:rPr>
        <w:t>الحواشي</w:t>
      </w:r>
    </w:p>
  </w:endnote>
  <w:endnote w:type="continuationSeparator" w:id="0">
    <w:p w14:paraId="2D0F7CB3" w14:textId="77777777" w:rsidR="0016749B" w:rsidRDefault="0016749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630A4" w14:textId="280CA266" w:rsidR="00F227F6" w:rsidRPr="00F227F6" w:rsidRDefault="00F227F6" w:rsidP="00F227F6">
    <w:pPr>
      <w:pStyle w:val="Footer"/>
      <w:tabs>
        <w:tab w:val="right" w:pos="9638"/>
      </w:tabs>
      <w:rPr>
        <w:b/>
        <w:sz w:val="18"/>
        <w:lang w:val="en-US"/>
      </w:rPr>
    </w:pPr>
    <w:r>
      <w:rPr>
        <w:lang w:val="en-US"/>
      </w:rPr>
      <w:t>GE.23-15079</w:t>
    </w:r>
    <w:r>
      <w:rPr>
        <w:lang w:val="en-US"/>
      </w:rPr>
      <w:tab/>
    </w:r>
    <w:r w:rsidRPr="00F227F6">
      <w:rPr>
        <w:b/>
        <w:sz w:val="18"/>
        <w:lang w:val="en-US"/>
      </w:rPr>
      <w:fldChar w:fldCharType="begin"/>
    </w:r>
    <w:r w:rsidRPr="00F227F6">
      <w:rPr>
        <w:b/>
        <w:sz w:val="18"/>
        <w:lang w:val="en-US"/>
      </w:rPr>
      <w:instrText xml:space="preserve"> PAGE  \* MERGEFORMAT </w:instrText>
    </w:r>
    <w:r w:rsidRPr="00F227F6">
      <w:rPr>
        <w:b/>
        <w:sz w:val="18"/>
        <w:lang w:val="en-US"/>
      </w:rPr>
      <w:fldChar w:fldCharType="separate"/>
    </w:r>
    <w:r w:rsidRPr="00F227F6">
      <w:rPr>
        <w:b/>
        <w:noProof/>
        <w:sz w:val="18"/>
        <w:lang w:val="en-US"/>
      </w:rPr>
      <w:t>2</w:t>
    </w:r>
    <w:r w:rsidRPr="00F227F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12F8F" w14:textId="21D8B83D" w:rsidR="006959B0" w:rsidRPr="00F227F6" w:rsidRDefault="00F227F6" w:rsidP="00F227F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GE.23-15079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6C3D2" w14:textId="717533D3" w:rsidR="00DE50B1" w:rsidRPr="00F227F6" w:rsidRDefault="00F227F6" w:rsidP="00F227F6">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0374DF9" wp14:editId="57A2303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23-15079 (A)</w:t>
    </w:r>
    <w:r>
      <w:rPr>
        <w:noProof/>
        <w:sz w:val="20"/>
        <w:lang w:val="en-US"/>
      </w:rPr>
      <w:drawing>
        <wp:anchor distT="0" distB="0" distL="114300" distR="114300" simplePos="0" relativeHeight="251659264" behindDoc="0" locked="0" layoutInCell="1" allowOverlap="1" wp14:anchorId="22C3A07D" wp14:editId="68A2097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5F8E4" w14:textId="77777777" w:rsidR="0016749B" w:rsidRPr="008A49D2" w:rsidRDefault="0016749B"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D0D32F2" w14:textId="77777777" w:rsidR="0016749B" w:rsidRDefault="0016749B" w:rsidP="00656392">
      <w:pPr>
        <w:spacing w:line="240" w:lineRule="auto"/>
      </w:pPr>
      <w:r>
        <w:continuationSeparator/>
      </w:r>
    </w:p>
  </w:footnote>
  <w:footnote w:id="1">
    <w:p w14:paraId="36F9579B" w14:textId="79403C35" w:rsidR="006B6602" w:rsidRPr="000A757D" w:rsidRDefault="006B6602" w:rsidP="006B6602">
      <w:pPr>
        <w:pStyle w:val="FootnoteText1"/>
        <w:rPr>
          <w:rtl/>
        </w:rPr>
      </w:pPr>
      <w:r w:rsidRPr="000A757D">
        <w:rPr>
          <w:rtl/>
        </w:rPr>
        <w:t>*</w:t>
      </w:r>
      <w:r w:rsidRPr="000A757D">
        <w:rPr>
          <w:rtl/>
        </w:rPr>
        <w:tab/>
      </w:r>
      <w:r w:rsidRPr="000A757D">
        <w:rPr>
          <w:rFonts w:eastAsiaTheme="minorEastAsia"/>
          <w:rtl/>
        </w:rPr>
        <w:t xml:space="preserve">اعتمدتها اللجنة في دورتها </w:t>
      </w:r>
      <w:r w:rsidRPr="00B80D2D">
        <w:rPr>
          <w:rFonts w:eastAsiaTheme="minorEastAsia"/>
          <w:rtl/>
        </w:rPr>
        <w:t>138</w:t>
      </w:r>
      <w:r w:rsidRPr="000A757D">
        <w:rPr>
          <w:rFonts w:eastAsiaTheme="minorEastAsia"/>
          <w:rtl/>
        </w:rPr>
        <w:t xml:space="preserve"> (</w:t>
      </w:r>
      <w:r w:rsidRPr="00B80D2D">
        <w:rPr>
          <w:rFonts w:eastAsiaTheme="minorEastAsia"/>
          <w:rtl/>
        </w:rPr>
        <w:t>26</w:t>
      </w:r>
      <w:r w:rsidRPr="000A757D">
        <w:rPr>
          <w:rFonts w:eastAsiaTheme="minorEastAsia"/>
          <w:rtl/>
        </w:rPr>
        <w:t xml:space="preserve"> حزيران/يونيه - </w:t>
      </w:r>
      <w:r w:rsidRPr="00B80D2D">
        <w:rPr>
          <w:rFonts w:eastAsiaTheme="minorEastAsia"/>
          <w:rtl/>
        </w:rPr>
        <w:t>26</w:t>
      </w:r>
      <w:r w:rsidRPr="000A757D">
        <w:rPr>
          <w:rFonts w:eastAsiaTheme="minorEastAsia"/>
          <w:rtl/>
        </w:rPr>
        <w:t xml:space="preserve"> تموز/يوليه </w:t>
      </w:r>
      <w:r w:rsidRPr="00B80D2D">
        <w:rPr>
          <w:rFonts w:eastAsiaTheme="minorEastAsia"/>
          <w:rtl/>
        </w:rPr>
        <w:t>2023</w:t>
      </w:r>
      <w:r w:rsidR="000A757D" w:rsidRPr="000A757D">
        <w:rPr>
          <w:rFonts w:eastAsiaTheme="minorEastAsia"/>
          <w:rtl/>
        </w:rPr>
        <w:t xml:space="preserve">). </w:t>
      </w:r>
    </w:p>
  </w:footnote>
  <w:footnote w:id="2">
    <w:p w14:paraId="32C9F3EA" w14:textId="66DA0199" w:rsidR="000A757D" w:rsidRPr="00495E23" w:rsidRDefault="000A757D" w:rsidP="000A757D">
      <w:pPr>
        <w:pStyle w:val="FootnoteText1"/>
        <w:textDirection w:val="tbRlV"/>
        <w:rPr>
          <w:rFonts w:eastAsiaTheme="minorEastAsia"/>
          <w:lang w:eastAsia="zh-TW" w:bidi="en-GB"/>
        </w:rPr>
      </w:pPr>
      <w:r w:rsidRPr="000A757D">
        <w:rPr>
          <w:rFonts w:eastAsiaTheme="minorEastAsia"/>
          <w:rtl/>
        </w:rPr>
        <w:t>(</w:t>
      </w:r>
      <w:r w:rsidRPr="00B80D2D">
        <w:rPr>
          <w:rStyle w:val="FootnoteReference"/>
          <w:rFonts w:eastAsiaTheme="minorEastAsia"/>
          <w:vertAlign w:val="baseline"/>
        </w:rPr>
        <w:footnoteRef/>
      </w:r>
      <w:r w:rsidRPr="000A757D">
        <w:rPr>
          <w:rStyle w:val="FootnoteReference"/>
          <w:rFonts w:eastAsiaTheme="minorEastAsia"/>
          <w:vertAlign w:val="baseline"/>
          <w:rtl/>
        </w:rPr>
        <w:t>)</w:t>
      </w:r>
      <w:r w:rsidRPr="000A757D">
        <w:rPr>
          <w:rFonts w:eastAsiaTheme="minorEastAsia"/>
          <w:rtl/>
        </w:rPr>
        <w:tab/>
      </w:r>
      <w:hyperlink r:id="rId1" w:history="1">
        <w:r w:rsidR="00495E23" w:rsidRPr="000A757D">
          <w:rPr>
            <w:rStyle w:val="Hyperlink"/>
          </w:rPr>
          <w:t>CCPR/C/CYP/</w:t>
        </w:r>
        <w:r w:rsidR="00495E23" w:rsidRPr="00B80D2D">
          <w:rPr>
            <w:rStyle w:val="Hyperlink"/>
          </w:rPr>
          <w:t>5</w:t>
        </w:r>
      </w:hyperlink>
      <w:r w:rsidR="00495E23" w:rsidRPr="000A757D">
        <w:rPr>
          <w:rFonts w:eastAsiaTheme="minorEastAsia"/>
          <w:rtl/>
        </w:rPr>
        <w:t>.</w:t>
      </w:r>
      <w:r w:rsidRPr="000A757D">
        <w:rPr>
          <w:rFonts w:eastAsiaTheme="minorEastAsia"/>
          <w:rtl/>
        </w:rPr>
        <w:t xml:space="preserve"> </w:t>
      </w:r>
    </w:p>
  </w:footnote>
  <w:footnote w:id="3">
    <w:p w14:paraId="4A28115E" w14:textId="08D4CD70" w:rsidR="000A757D" w:rsidRPr="000A757D" w:rsidRDefault="000A757D" w:rsidP="000A757D">
      <w:pPr>
        <w:pStyle w:val="FootnoteText1"/>
        <w:textDirection w:val="tbRlV"/>
        <w:rPr>
          <w:rFonts w:eastAsiaTheme="minorEastAsia"/>
          <w:lang w:eastAsia="zh-TW" w:bidi="en-GB"/>
        </w:rPr>
      </w:pPr>
      <w:r w:rsidRPr="000A757D">
        <w:rPr>
          <w:rFonts w:eastAsiaTheme="minorEastAsia"/>
          <w:rtl/>
        </w:rPr>
        <w:t>(</w:t>
      </w:r>
      <w:r w:rsidRPr="00B80D2D">
        <w:rPr>
          <w:rStyle w:val="FootnoteReference"/>
          <w:rFonts w:eastAsiaTheme="minorEastAsia"/>
          <w:vertAlign w:val="baseline"/>
        </w:rPr>
        <w:footnoteRef/>
      </w:r>
      <w:r w:rsidRPr="000A757D">
        <w:rPr>
          <w:rStyle w:val="FootnoteReference"/>
          <w:rFonts w:eastAsiaTheme="minorEastAsia"/>
          <w:vertAlign w:val="baseline"/>
          <w:rtl/>
        </w:rPr>
        <w:t>)</w:t>
      </w:r>
      <w:r w:rsidRPr="000A757D">
        <w:rPr>
          <w:rFonts w:eastAsiaTheme="minorEastAsia"/>
          <w:rtl/>
        </w:rPr>
        <w:tab/>
      </w:r>
      <w:r w:rsidR="00495E23" w:rsidRPr="000A757D">
        <w:rPr>
          <w:rFonts w:eastAsiaTheme="minorEastAsia"/>
          <w:rtl/>
        </w:rPr>
        <w:t xml:space="preserve">انظر </w:t>
      </w:r>
      <w:hyperlink r:id="rId2" w:history="1">
        <w:r w:rsidR="00495E23" w:rsidRPr="000A757D">
          <w:rPr>
            <w:rStyle w:val="Hyperlink"/>
          </w:rPr>
          <w:t>CCPR/C/SR.</w:t>
        </w:r>
        <w:r w:rsidR="00495E23" w:rsidRPr="00B80D2D">
          <w:rPr>
            <w:rStyle w:val="Hyperlink"/>
          </w:rPr>
          <w:t>3999</w:t>
        </w:r>
      </w:hyperlink>
      <w:r w:rsidR="00495E23" w:rsidRPr="000A757D">
        <w:rPr>
          <w:rFonts w:eastAsiaTheme="minorEastAsia"/>
          <w:rtl/>
        </w:rPr>
        <w:t xml:space="preserve"> و</w:t>
      </w:r>
      <w:hyperlink r:id="rId3" w:history="1">
        <w:r w:rsidR="00495E23" w:rsidRPr="000A757D">
          <w:rPr>
            <w:rStyle w:val="Hyperlink"/>
          </w:rPr>
          <w:t>CCPR/C/SR.</w:t>
        </w:r>
        <w:r w:rsidR="00495E23" w:rsidRPr="00B80D2D">
          <w:rPr>
            <w:rStyle w:val="Hyperlink"/>
          </w:rPr>
          <w:t>4000</w:t>
        </w:r>
      </w:hyperlink>
      <w:r w:rsidR="00495E23" w:rsidRPr="000A757D">
        <w:rPr>
          <w:rFonts w:eastAsiaTheme="minorEastAsia"/>
          <w:rtl/>
        </w:rPr>
        <w:t>.</w:t>
      </w:r>
      <w:r w:rsidRPr="000A757D">
        <w:rPr>
          <w:rFonts w:eastAsiaTheme="minorEastAsia"/>
          <w:rtl/>
        </w:rPr>
        <w:t xml:space="preserve"> </w:t>
      </w:r>
    </w:p>
  </w:footnote>
  <w:footnote w:id="4">
    <w:p w14:paraId="08240EA6" w14:textId="77777777" w:rsidR="000A757D" w:rsidRPr="000A757D" w:rsidRDefault="000A757D" w:rsidP="000A757D">
      <w:pPr>
        <w:pStyle w:val="FootnoteText1"/>
        <w:textDirection w:val="tbRlV"/>
        <w:rPr>
          <w:rFonts w:eastAsiaTheme="minorEastAsia"/>
          <w:lang w:val="ar-SA" w:eastAsia="zh-TW" w:bidi="en-GB"/>
        </w:rPr>
      </w:pPr>
      <w:r w:rsidRPr="000A757D">
        <w:rPr>
          <w:rFonts w:eastAsiaTheme="minorEastAsia"/>
          <w:rtl/>
        </w:rPr>
        <w:t>(</w:t>
      </w:r>
      <w:r w:rsidRPr="00B80D2D">
        <w:rPr>
          <w:rStyle w:val="FootnoteReference"/>
          <w:rFonts w:eastAsiaTheme="minorEastAsia"/>
          <w:vertAlign w:val="baseline"/>
        </w:rPr>
        <w:footnoteRef/>
      </w:r>
      <w:r w:rsidRPr="000A757D">
        <w:rPr>
          <w:rStyle w:val="FootnoteReference"/>
          <w:rFonts w:eastAsiaTheme="minorEastAsia"/>
          <w:vertAlign w:val="baseline"/>
          <w:rtl/>
        </w:rPr>
        <w:t>)</w:t>
      </w:r>
      <w:r w:rsidRPr="000A757D">
        <w:rPr>
          <w:rFonts w:eastAsiaTheme="minorEastAsia"/>
          <w:rtl/>
        </w:rPr>
        <w:tab/>
      </w:r>
      <w:hyperlink r:id="rId4" w:history="1">
        <w:r w:rsidRPr="000A757D">
          <w:rPr>
            <w:rStyle w:val="Hyperlink"/>
          </w:rPr>
          <w:t>CCPR/C/CYP/QPR/</w:t>
        </w:r>
        <w:r w:rsidRPr="00B80D2D">
          <w:rPr>
            <w:rStyle w:val="Hyperlink"/>
          </w:rPr>
          <w:t>5</w:t>
        </w:r>
      </w:hyperlink>
      <w:r w:rsidRPr="000A757D">
        <w:rPr>
          <w:rFonts w:eastAsiaTheme="minorEastAsia"/>
          <w:rtl/>
        </w:rPr>
        <w:t xml:space="preserve">. </w:t>
      </w:r>
    </w:p>
  </w:footnote>
  <w:footnote w:id="5">
    <w:p w14:paraId="1F67ACAD" w14:textId="77777777" w:rsidR="000A757D" w:rsidRPr="000A757D" w:rsidRDefault="000A757D" w:rsidP="000A757D">
      <w:pPr>
        <w:pStyle w:val="FootnoteText1"/>
        <w:textDirection w:val="tbRlV"/>
        <w:rPr>
          <w:rFonts w:eastAsiaTheme="minorEastAsia"/>
          <w:lang w:val="ar-SA" w:eastAsia="zh-TW" w:bidi="en-GB"/>
        </w:rPr>
      </w:pPr>
      <w:r w:rsidRPr="000A757D">
        <w:rPr>
          <w:rFonts w:eastAsiaTheme="minorEastAsia"/>
          <w:rtl/>
        </w:rPr>
        <w:t>(</w:t>
      </w:r>
      <w:r w:rsidRPr="00B80D2D">
        <w:rPr>
          <w:rStyle w:val="FootnoteReference"/>
          <w:rFonts w:eastAsiaTheme="minorEastAsia"/>
          <w:vertAlign w:val="baseline"/>
        </w:rPr>
        <w:footnoteRef/>
      </w:r>
      <w:r w:rsidRPr="000A757D">
        <w:rPr>
          <w:rStyle w:val="FootnoteReference"/>
          <w:rFonts w:eastAsiaTheme="minorEastAsia"/>
          <w:vertAlign w:val="baseline"/>
          <w:rtl/>
        </w:rPr>
        <w:t>)</w:t>
      </w:r>
      <w:r w:rsidRPr="000A757D">
        <w:rPr>
          <w:rFonts w:eastAsiaTheme="minorEastAsia"/>
          <w:rtl/>
        </w:rPr>
        <w:tab/>
      </w:r>
      <w:hyperlink r:id="rId5" w:history="1">
        <w:r w:rsidRPr="000A757D">
          <w:rPr>
            <w:rStyle w:val="Hyperlink"/>
          </w:rPr>
          <w:t>CCPR/C/CYP/CO/</w:t>
        </w:r>
        <w:r w:rsidRPr="00B80D2D">
          <w:rPr>
            <w:rStyle w:val="Hyperlink"/>
          </w:rPr>
          <w:t>4</w:t>
        </w:r>
      </w:hyperlink>
      <w:r w:rsidRPr="000A757D">
        <w:rPr>
          <w:rFonts w:eastAsiaTheme="minorEastAsia"/>
          <w:rtl/>
        </w:rPr>
        <w:t xml:space="preserve">، الفقرة </w:t>
      </w:r>
      <w:r w:rsidRPr="00B80D2D">
        <w:rPr>
          <w:rFonts w:eastAsiaTheme="minorEastAsia"/>
          <w:rtl/>
        </w:rPr>
        <w:t>6</w:t>
      </w:r>
      <w:r w:rsidRPr="000A757D">
        <w:rPr>
          <w:rFonts w:eastAsiaTheme="minorEastAsia"/>
          <w:rtl/>
        </w:rPr>
        <w:t xml:space="preserve">. </w:t>
      </w:r>
    </w:p>
  </w:footnote>
  <w:footnote w:id="6">
    <w:p w14:paraId="70B2BE83" w14:textId="77777777" w:rsidR="000A757D" w:rsidRPr="000A757D" w:rsidRDefault="000A757D" w:rsidP="006B6602">
      <w:pPr>
        <w:pStyle w:val="FootnoteText1"/>
        <w:textDirection w:val="tbRlV"/>
        <w:rPr>
          <w:rFonts w:eastAsiaTheme="minorEastAsia"/>
          <w:lang w:val="ar-SA" w:eastAsia="zh-TW" w:bidi="en-GB"/>
        </w:rPr>
      </w:pPr>
      <w:r w:rsidRPr="000A757D">
        <w:rPr>
          <w:rFonts w:eastAsiaTheme="minorEastAsia"/>
          <w:rtl/>
        </w:rPr>
        <w:t>(</w:t>
      </w:r>
      <w:r w:rsidRPr="00B80D2D">
        <w:rPr>
          <w:rStyle w:val="FootnoteReference"/>
          <w:rFonts w:eastAsiaTheme="minorEastAsia"/>
          <w:vertAlign w:val="baseline"/>
        </w:rPr>
        <w:footnoteRef/>
      </w:r>
      <w:r w:rsidRPr="000A757D">
        <w:rPr>
          <w:rStyle w:val="FootnoteReference"/>
          <w:rFonts w:eastAsiaTheme="minorEastAsia"/>
          <w:vertAlign w:val="baseline"/>
          <w:rtl/>
        </w:rPr>
        <w:t>)</w:t>
      </w:r>
      <w:r w:rsidRPr="000A757D">
        <w:rPr>
          <w:rFonts w:eastAsiaTheme="minorEastAsia"/>
          <w:rtl/>
        </w:rPr>
        <w:tab/>
        <w:t xml:space="preserve">المرجع نفسه، الفقرة </w:t>
      </w:r>
      <w:r w:rsidRPr="00B80D2D">
        <w:rPr>
          <w:rFonts w:eastAsiaTheme="minorEastAsia"/>
          <w:rtl/>
        </w:rPr>
        <w:t>6</w:t>
      </w:r>
      <w:r w:rsidRPr="000A757D">
        <w:rPr>
          <w:rFonts w:eastAsiaTheme="minorEastAsia"/>
          <w:rtl/>
        </w:rPr>
        <w:t xml:space="preserve">. </w:t>
      </w:r>
    </w:p>
  </w:footnote>
  <w:footnote w:id="7">
    <w:p w14:paraId="343294A7" w14:textId="77777777" w:rsidR="000A757D" w:rsidRPr="000A757D" w:rsidRDefault="000A757D" w:rsidP="006B6602">
      <w:pPr>
        <w:pStyle w:val="FootnoteText1"/>
        <w:textDirection w:val="tbRlV"/>
        <w:rPr>
          <w:rFonts w:eastAsiaTheme="minorEastAsia"/>
          <w:lang w:eastAsia="zh-TW" w:bidi="en-GB"/>
        </w:rPr>
      </w:pPr>
      <w:r w:rsidRPr="000A757D">
        <w:rPr>
          <w:rFonts w:eastAsiaTheme="minorEastAsia"/>
          <w:rtl/>
        </w:rPr>
        <w:t>(</w:t>
      </w:r>
      <w:r w:rsidRPr="00B80D2D">
        <w:rPr>
          <w:rStyle w:val="FootnoteReference"/>
          <w:rFonts w:eastAsiaTheme="minorEastAsia"/>
          <w:vertAlign w:val="baseline"/>
        </w:rPr>
        <w:footnoteRef/>
      </w:r>
      <w:r w:rsidRPr="000A757D">
        <w:rPr>
          <w:rStyle w:val="FootnoteReference"/>
          <w:rFonts w:eastAsiaTheme="minorEastAsia"/>
          <w:vertAlign w:val="baseline"/>
          <w:rtl/>
        </w:rPr>
        <w:t>)</w:t>
      </w:r>
      <w:r w:rsidRPr="000A757D">
        <w:rPr>
          <w:rFonts w:eastAsiaTheme="minorEastAsia"/>
          <w:rtl/>
        </w:rPr>
        <w:tab/>
      </w:r>
      <w:r w:rsidRPr="000A757D">
        <w:rPr>
          <w:rtl/>
        </w:rPr>
        <w:t>المرجع</w:t>
      </w:r>
      <w:r w:rsidRPr="000A757D">
        <w:rPr>
          <w:rFonts w:eastAsiaTheme="minorEastAsia"/>
          <w:rtl/>
        </w:rPr>
        <w:t xml:space="preserve"> نفسه، الفقرة </w:t>
      </w:r>
      <w:r w:rsidRPr="00B80D2D">
        <w:rPr>
          <w:rFonts w:eastAsiaTheme="minorEastAsia"/>
          <w:rtl/>
        </w:rPr>
        <w:t>10</w:t>
      </w:r>
      <w:r w:rsidRPr="000A757D">
        <w:rPr>
          <w:rFonts w:eastAsiaTheme="minorEastAsia"/>
          <w:rtl/>
        </w:rPr>
        <w:t xml:space="preserve">. </w:t>
      </w:r>
    </w:p>
  </w:footnote>
  <w:footnote w:id="8">
    <w:p w14:paraId="684D8B5F" w14:textId="77777777" w:rsidR="000A757D" w:rsidRPr="000A757D" w:rsidRDefault="000A757D" w:rsidP="006B6602">
      <w:pPr>
        <w:pStyle w:val="FootnoteText1"/>
        <w:textDirection w:val="tbRlV"/>
        <w:rPr>
          <w:rFonts w:eastAsiaTheme="minorEastAsia"/>
          <w:lang w:val="ar-SA" w:eastAsia="zh-TW" w:bidi="en-GB"/>
        </w:rPr>
      </w:pPr>
      <w:r w:rsidRPr="000A757D">
        <w:rPr>
          <w:rFonts w:eastAsiaTheme="minorEastAsia"/>
          <w:rtl/>
        </w:rPr>
        <w:t>(</w:t>
      </w:r>
      <w:r w:rsidRPr="00B80D2D">
        <w:rPr>
          <w:rStyle w:val="FootnoteReference"/>
          <w:rFonts w:eastAsiaTheme="minorEastAsia"/>
          <w:vertAlign w:val="baseline"/>
        </w:rPr>
        <w:footnoteRef/>
      </w:r>
      <w:r w:rsidRPr="000A757D">
        <w:rPr>
          <w:rStyle w:val="FootnoteReference"/>
          <w:rFonts w:eastAsiaTheme="minorEastAsia"/>
          <w:vertAlign w:val="baseline"/>
          <w:rtl/>
        </w:rPr>
        <w:t>)</w:t>
      </w:r>
      <w:r w:rsidRPr="000A757D">
        <w:rPr>
          <w:rFonts w:eastAsiaTheme="minorEastAsia"/>
          <w:rtl/>
        </w:rPr>
        <w:tab/>
        <w:t xml:space="preserve">المرجع </w:t>
      </w:r>
      <w:r w:rsidRPr="000A757D">
        <w:rPr>
          <w:rtl/>
        </w:rPr>
        <w:t>نفسه</w:t>
      </w:r>
      <w:r w:rsidRPr="000A757D">
        <w:rPr>
          <w:rFonts w:eastAsiaTheme="minorEastAsia"/>
          <w:rtl/>
        </w:rPr>
        <w:t xml:space="preserve">، الفقرة </w:t>
      </w:r>
      <w:r w:rsidRPr="00B80D2D">
        <w:rPr>
          <w:rFonts w:eastAsiaTheme="minorEastAsia"/>
          <w:rtl/>
        </w:rPr>
        <w:t>15</w:t>
      </w:r>
      <w:r w:rsidRPr="000A757D">
        <w:rPr>
          <w:rFonts w:eastAsiaTheme="minorEastAsia"/>
          <w:rtl/>
        </w:rPr>
        <w:t xml:space="preserve">. </w:t>
      </w:r>
    </w:p>
  </w:footnote>
  <w:footnote w:id="9">
    <w:p w14:paraId="45A812CC" w14:textId="77777777" w:rsidR="000A757D" w:rsidRPr="000A757D" w:rsidRDefault="000A757D" w:rsidP="006B6602">
      <w:pPr>
        <w:pStyle w:val="FootnoteText1"/>
        <w:textDirection w:val="tbRlV"/>
        <w:rPr>
          <w:rFonts w:eastAsiaTheme="minorEastAsia"/>
          <w:lang w:eastAsia="zh-TW" w:bidi="en-GB"/>
        </w:rPr>
      </w:pPr>
      <w:r w:rsidRPr="000A757D">
        <w:rPr>
          <w:rFonts w:eastAsiaTheme="minorEastAsia"/>
          <w:rtl/>
        </w:rPr>
        <w:t>(</w:t>
      </w:r>
      <w:r w:rsidRPr="00B80D2D">
        <w:rPr>
          <w:rStyle w:val="FootnoteReference"/>
          <w:rFonts w:eastAsiaTheme="minorEastAsia"/>
          <w:vertAlign w:val="baseline"/>
        </w:rPr>
        <w:footnoteRef/>
      </w:r>
      <w:r w:rsidRPr="000A757D">
        <w:rPr>
          <w:rStyle w:val="FootnoteReference"/>
          <w:rFonts w:eastAsiaTheme="minorEastAsia"/>
          <w:vertAlign w:val="baseline"/>
          <w:rtl/>
        </w:rPr>
        <w:t>)</w:t>
      </w:r>
      <w:r w:rsidRPr="000A757D">
        <w:rPr>
          <w:rFonts w:eastAsiaTheme="minorEastAsia"/>
          <w:rtl/>
        </w:rPr>
        <w:tab/>
      </w:r>
      <w:r w:rsidRPr="000A757D">
        <w:rPr>
          <w:rtl/>
        </w:rPr>
        <w:t>المرجع</w:t>
      </w:r>
      <w:r w:rsidRPr="000A757D">
        <w:rPr>
          <w:rFonts w:eastAsiaTheme="minorEastAsia"/>
          <w:rtl/>
        </w:rPr>
        <w:t xml:space="preserve"> نفسه، الفقرة </w:t>
      </w:r>
      <w:r w:rsidRPr="00B80D2D">
        <w:rPr>
          <w:rFonts w:eastAsiaTheme="minorEastAsia"/>
          <w:rtl/>
        </w:rPr>
        <w:t>17</w:t>
      </w:r>
      <w:r w:rsidRPr="000A757D">
        <w:rPr>
          <w:rFonts w:eastAsiaTheme="minorEastAsia"/>
          <w:rtl/>
        </w:rPr>
        <w:t xml:space="preserve">. </w:t>
      </w:r>
    </w:p>
  </w:footnote>
  <w:footnote w:id="10">
    <w:p w14:paraId="058D7002" w14:textId="77777777" w:rsidR="000A757D" w:rsidRPr="000A757D" w:rsidRDefault="000A757D" w:rsidP="006B6602">
      <w:pPr>
        <w:pStyle w:val="FootnoteText1"/>
        <w:textDirection w:val="tbRlV"/>
        <w:rPr>
          <w:rFonts w:eastAsiaTheme="minorEastAsia"/>
          <w:lang w:eastAsia="zh-TW" w:bidi="en-GB"/>
        </w:rPr>
      </w:pPr>
      <w:r w:rsidRPr="000A757D">
        <w:rPr>
          <w:rFonts w:eastAsiaTheme="minorEastAsia"/>
          <w:rtl/>
        </w:rPr>
        <w:t>(</w:t>
      </w:r>
      <w:r w:rsidRPr="00B80D2D">
        <w:rPr>
          <w:rStyle w:val="FootnoteReference"/>
          <w:rFonts w:eastAsiaTheme="minorEastAsia"/>
          <w:vertAlign w:val="baseline"/>
        </w:rPr>
        <w:footnoteRef/>
      </w:r>
      <w:r w:rsidRPr="000A757D">
        <w:rPr>
          <w:rStyle w:val="FootnoteReference"/>
          <w:rFonts w:eastAsiaTheme="minorEastAsia"/>
          <w:vertAlign w:val="baseline"/>
          <w:rtl/>
        </w:rPr>
        <w:t>)</w:t>
      </w:r>
      <w:r w:rsidRPr="000A757D">
        <w:rPr>
          <w:rFonts w:eastAsiaTheme="minorEastAsia"/>
          <w:rtl/>
        </w:rPr>
        <w:tab/>
      </w:r>
      <w:r w:rsidRPr="000A757D">
        <w:rPr>
          <w:rtl/>
        </w:rPr>
        <w:t>المرجع</w:t>
      </w:r>
      <w:r w:rsidRPr="000A757D">
        <w:rPr>
          <w:rFonts w:eastAsiaTheme="minorEastAsia"/>
          <w:rtl/>
        </w:rPr>
        <w:t xml:space="preserve"> نفسه، الفقرة </w:t>
      </w:r>
      <w:r w:rsidRPr="00B80D2D">
        <w:rPr>
          <w:rFonts w:eastAsiaTheme="minorEastAsia"/>
          <w:rtl/>
        </w:rPr>
        <w:t>13</w:t>
      </w:r>
      <w:r w:rsidRPr="000A757D">
        <w:rPr>
          <w:rFonts w:eastAsiaTheme="minorEastAsia"/>
          <w:rtl/>
        </w:rPr>
        <w:t xml:space="preserve">. </w:t>
      </w:r>
    </w:p>
  </w:footnote>
  <w:footnote w:id="11">
    <w:p w14:paraId="0ED8ECF4" w14:textId="77777777" w:rsidR="000A757D" w:rsidRPr="000A757D" w:rsidRDefault="000A757D" w:rsidP="006B6602">
      <w:pPr>
        <w:pStyle w:val="FootnoteText1"/>
        <w:textDirection w:val="tbRlV"/>
        <w:rPr>
          <w:rFonts w:eastAsiaTheme="minorEastAsia"/>
          <w:lang w:eastAsia="zh-TW" w:bidi="en-GB"/>
        </w:rPr>
      </w:pPr>
      <w:r w:rsidRPr="000A757D">
        <w:rPr>
          <w:rFonts w:eastAsiaTheme="minorEastAsia"/>
          <w:rtl/>
        </w:rPr>
        <w:t>(</w:t>
      </w:r>
      <w:r w:rsidRPr="00B80D2D">
        <w:rPr>
          <w:rStyle w:val="FootnoteReference"/>
          <w:rFonts w:eastAsiaTheme="minorEastAsia"/>
          <w:vertAlign w:val="baseline"/>
        </w:rPr>
        <w:footnoteRef/>
      </w:r>
      <w:r w:rsidRPr="000A757D">
        <w:rPr>
          <w:rStyle w:val="FootnoteReference"/>
          <w:rFonts w:eastAsiaTheme="minorEastAsia"/>
          <w:vertAlign w:val="baseline"/>
          <w:rtl/>
        </w:rPr>
        <w:t>)</w:t>
      </w:r>
      <w:r w:rsidRPr="000A757D">
        <w:rPr>
          <w:rFonts w:eastAsiaTheme="minorEastAsia"/>
          <w:rtl/>
        </w:rPr>
        <w:tab/>
        <w:t xml:space="preserve">المرجع نفسه، الفقرة </w:t>
      </w:r>
      <w:r w:rsidRPr="00B80D2D">
        <w:rPr>
          <w:rFonts w:eastAsiaTheme="minorEastAsia"/>
          <w:rtl/>
        </w:rPr>
        <w:t>18</w:t>
      </w:r>
      <w:r w:rsidRPr="000A757D">
        <w:rPr>
          <w:rFonts w:eastAsiaTheme="minorEastAsia"/>
          <w:rtl/>
        </w:rPr>
        <w:t xml:space="preserve">. </w:t>
      </w:r>
    </w:p>
  </w:footnote>
  <w:footnote w:id="12">
    <w:p w14:paraId="3C9693F4" w14:textId="77777777" w:rsidR="000A757D" w:rsidRPr="000A757D" w:rsidRDefault="000A757D" w:rsidP="006B6602">
      <w:pPr>
        <w:pStyle w:val="FootnoteText1"/>
        <w:textDirection w:val="tbRlV"/>
        <w:rPr>
          <w:rFonts w:eastAsiaTheme="minorEastAsia"/>
          <w:lang w:eastAsia="zh-TW" w:bidi="en-GB"/>
        </w:rPr>
      </w:pPr>
      <w:r w:rsidRPr="000A757D">
        <w:rPr>
          <w:rFonts w:eastAsiaTheme="minorEastAsia"/>
          <w:rtl/>
        </w:rPr>
        <w:t>(</w:t>
      </w:r>
      <w:r w:rsidRPr="00B80D2D">
        <w:rPr>
          <w:rStyle w:val="FootnoteReference"/>
          <w:rFonts w:eastAsiaTheme="minorEastAsia"/>
          <w:vertAlign w:val="baseline"/>
        </w:rPr>
        <w:footnoteRef/>
      </w:r>
      <w:r w:rsidRPr="000A757D">
        <w:rPr>
          <w:rStyle w:val="FootnoteReference"/>
          <w:rFonts w:eastAsiaTheme="minorEastAsia"/>
          <w:vertAlign w:val="baseline"/>
          <w:rtl/>
        </w:rPr>
        <w:t>)</w:t>
      </w:r>
      <w:r w:rsidRPr="000A757D">
        <w:rPr>
          <w:rFonts w:eastAsiaTheme="minorEastAsia"/>
          <w:rtl/>
        </w:rPr>
        <w:tab/>
        <w:t xml:space="preserve">المرجع نفسه، الفقرة </w:t>
      </w:r>
      <w:r w:rsidRPr="00B80D2D">
        <w:rPr>
          <w:rFonts w:eastAsiaTheme="minorEastAsia"/>
          <w:rtl/>
        </w:rPr>
        <w:t>21</w:t>
      </w:r>
      <w:r w:rsidRPr="000A757D">
        <w:rPr>
          <w:rFonts w:eastAsiaTheme="minorEastAsia"/>
          <w:rtl/>
        </w:rPr>
        <w:t xml:space="preserve">. </w:t>
      </w:r>
    </w:p>
  </w:footnote>
  <w:footnote w:id="13">
    <w:p w14:paraId="563DB848" w14:textId="77777777" w:rsidR="000A757D" w:rsidRPr="000A757D" w:rsidRDefault="000A757D" w:rsidP="00484820">
      <w:pPr>
        <w:pStyle w:val="FootnoteText1"/>
        <w:spacing w:line="260" w:lineRule="exact"/>
        <w:textDirection w:val="tbRlV"/>
        <w:rPr>
          <w:rFonts w:eastAsiaTheme="minorEastAsia"/>
          <w:lang w:val="ar-SA" w:eastAsia="zh-TW" w:bidi="en-GB"/>
        </w:rPr>
      </w:pPr>
      <w:r w:rsidRPr="000A757D">
        <w:rPr>
          <w:rFonts w:eastAsiaTheme="minorEastAsia"/>
          <w:rtl/>
        </w:rPr>
        <w:t>(</w:t>
      </w:r>
      <w:r w:rsidRPr="00B80D2D">
        <w:rPr>
          <w:rStyle w:val="FootnoteReference"/>
          <w:rFonts w:eastAsiaTheme="minorEastAsia"/>
          <w:vertAlign w:val="baseline"/>
        </w:rPr>
        <w:footnoteRef/>
      </w:r>
      <w:r w:rsidRPr="000A757D">
        <w:rPr>
          <w:rStyle w:val="FootnoteReference"/>
          <w:rFonts w:eastAsiaTheme="minorEastAsia"/>
          <w:vertAlign w:val="baseline"/>
          <w:rtl/>
        </w:rPr>
        <w:t>)</w:t>
      </w:r>
      <w:r w:rsidRPr="000A757D">
        <w:rPr>
          <w:rFonts w:eastAsiaTheme="minorEastAsia"/>
          <w:rtl/>
        </w:rPr>
        <w:tab/>
      </w:r>
      <w:r w:rsidRPr="000A757D">
        <w:rPr>
          <w:rtl/>
        </w:rPr>
        <w:t>المرجع</w:t>
      </w:r>
      <w:r w:rsidRPr="000A757D">
        <w:rPr>
          <w:rFonts w:eastAsiaTheme="minorEastAsia"/>
          <w:rtl/>
        </w:rPr>
        <w:t xml:space="preserve"> نفسه، الفقرة </w:t>
      </w:r>
      <w:r w:rsidRPr="00B80D2D">
        <w:rPr>
          <w:rFonts w:eastAsiaTheme="minorEastAsia"/>
          <w:rtl/>
        </w:rPr>
        <w:t>23</w:t>
      </w:r>
      <w:r w:rsidRPr="000A757D">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2E3C3" w14:textId="3A86997B" w:rsidR="00F227F6" w:rsidRPr="00F227F6" w:rsidRDefault="00F227F6" w:rsidP="00F227F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D45F5">
      <w:t>CCPR/C/CYP/CO/5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DF125" w14:textId="157A9C37" w:rsidR="00F227F6" w:rsidRPr="00F227F6" w:rsidRDefault="00F227F6" w:rsidP="00F227F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D45F5">
      <w:t>CCPR/C/CYP/CO/5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83973164">
    <w:abstractNumId w:val="15"/>
  </w:num>
  <w:num w:numId="2" w16cid:durableId="1388263901">
    <w:abstractNumId w:val="12"/>
  </w:num>
  <w:num w:numId="3" w16cid:durableId="1997494530">
    <w:abstractNumId w:val="2"/>
  </w:num>
  <w:num w:numId="4" w16cid:durableId="2558463">
    <w:abstractNumId w:val="11"/>
  </w:num>
  <w:num w:numId="5" w16cid:durableId="1534417872">
    <w:abstractNumId w:val="8"/>
  </w:num>
  <w:num w:numId="6" w16cid:durableId="297030890">
    <w:abstractNumId w:val="5"/>
  </w:num>
  <w:num w:numId="7" w16cid:durableId="1632588047">
    <w:abstractNumId w:val="17"/>
  </w:num>
  <w:num w:numId="8" w16cid:durableId="1611818180">
    <w:abstractNumId w:val="2"/>
  </w:num>
  <w:num w:numId="9" w16cid:durableId="5452025">
    <w:abstractNumId w:val="11"/>
  </w:num>
  <w:num w:numId="10" w16cid:durableId="440683919">
    <w:abstractNumId w:val="5"/>
  </w:num>
  <w:num w:numId="11" w16cid:durableId="1207371662">
    <w:abstractNumId w:val="17"/>
  </w:num>
  <w:num w:numId="12" w16cid:durableId="1681473013">
    <w:abstractNumId w:val="2"/>
  </w:num>
  <w:num w:numId="13" w16cid:durableId="1892695121">
    <w:abstractNumId w:val="11"/>
  </w:num>
  <w:num w:numId="14" w16cid:durableId="2144033933">
    <w:abstractNumId w:val="8"/>
  </w:num>
  <w:num w:numId="15" w16cid:durableId="2079745318">
    <w:abstractNumId w:val="5"/>
  </w:num>
  <w:num w:numId="16" w16cid:durableId="386339956">
    <w:abstractNumId w:val="17"/>
  </w:num>
  <w:num w:numId="17" w16cid:durableId="255600439">
    <w:abstractNumId w:val="4"/>
  </w:num>
  <w:num w:numId="18" w16cid:durableId="851649709">
    <w:abstractNumId w:val="3"/>
  </w:num>
  <w:num w:numId="19" w16cid:durableId="931169">
    <w:abstractNumId w:val="16"/>
  </w:num>
  <w:num w:numId="20" w16cid:durableId="164318909">
    <w:abstractNumId w:val="13"/>
  </w:num>
  <w:num w:numId="21" w16cid:durableId="794829563">
    <w:abstractNumId w:val="1"/>
  </w:num>
  <w:num w:numId="22" w16cid:durableId="1381704338">
    <w:abstractNumId w:val="14"/>
  </w:num>
  <w:num w:numId="23" w16cid:durableId="1716662313">
    <w:abstractNumId w:val="0"/>
  </w:num>
  <w:num w:numId="24" w16cid:durableId="525290033">
    <w:abstractNumId w:val="9"/>
  </w:num>
  <w:num w:numId="25" w16cid:durableId="154182423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1282849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4546227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66385327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47517697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375550492">
    <w:abstractNumId w:val="7"/>
  </w:num>
  <w:num w:numId="31" w16cid:durableId="90480110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468124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5"/>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49B"/>
    <w:rsid w:val="000076D5"/>
    <w:rsid w:val="00024DA6"/>
    <w:rsid w:val="00043663"/>
    <w:rsid w:val="000437B8"/>
    <w:rsid w:val="000505CF"/>
    <w:rsid w:val="000A63CA"/>
    <w:rsid w:val="000A757D"/>
    <w:rsid w:val="000D701C"/>
    <w:rsid w:val="000E2A71"/>
    <w:rsid w:val="001020AE"/>
    <w:rsid w:val="00145577"/>
    <w:rsid w:val="00160263"/>
    <w:rsid w:val="0016749B"/>
    <w:rsid w:val="00181F96"/>
    <w:rsid w:val="001872B1"/>
    <w:rsid w:val="001A1371"/>
    <w:rsid w:val="001B043F"/>
    <w:rsid w:val="001B346A"/>
    <w:rsid w:val="001E1CAD"/>
    <w:rsid w:val="001E290D"/>
    <w:rsid w:val="002144FA"/>
    <w:rsid w:val="0023469A"/>
    <w:rsid w:val="00243C8A"/>
    <w:rsid w:val="00267A0E"/>
    <w:rsid w:val="002901D9"/>
    <w:rsid w:val="00296901"/>
    <w:rsid w:val="002976C2"/>
    <w:rsid w:val="002D45F5"/>
    <w:rsid w:val="003068BC"/>
    <w:rsid w:val="003260FF"/>
    <w:rsid w:val="00343D95"/>
    <w:rsid w:val="00363A18"/>
    <w:rsid w:val="00374341"/>
    <w:rsid w:val="003B01DB"/>
    <w:rsid w:val="003B4237"/>
    <w:rsid w:val="003D1062"/>
    <w:rsid w:val="00402051"/>
    <w:rsid w:val="00414C49"/>
    <w:rsid w:val="00420D7B"/>
    <w:rsid w:val="00450B21"/>
    <w:rsid w:val="00453B63"/>
    <w:rsid w:val="00455780"/>
    <w:rsid w:val="0046323F"/>
    <w:rsid w:val="00484820"/>
    <w:rsid w:val="00495E23"/>
    <w:rsid w:val="004B0A1C"/>
    <w:rsid w:val="004B27E0"/>
    <w:rsid w:val="004D298E"/>
    <w:rsid w:val="004F160A"/>
    <w:rsid w:val="005044B3"/>
    <w:rsid w:val="00517BC9"/>
    <w:rsid w:val="0054472E"/>
    <w:rsid w:val="00562215"/>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35FF4"/>
    <w:rsid w:val="00652221"/>
    <w:rsid w:val="00656392"/>
    <w:rsid w:val="006645EC"/>
    <w:rsid w:val="0068781D"/>
    <w:rsid w:val="006959B0"/>
    <w:rsid w:val="006A2AC1"/>
    <w:rsid w:val="006B3E27"/>
    <w:rsid w:val="006B6507"/>
    <w:rsid w:val="006B6602"/>
    <w:rsid w:val="006C104C"/>
    <w:rsid w:val="006C632E"/>
    <w:rsid w:val="00717FB3"/>
    <w:rsid w:val="00725F8C"/>
    <w:rsid w:val="00730446"/>
    <w:rsid w:val="00733704"/>
    <w:rsid w:val="0078071A"/>
    <w:rsid w:val="00782A78"/>
    <w:rsid w:val="00787022"/>
    <w:rsid w:val="00787E1E"/>
    <w:rsid w:val="007B7B20"/>
    <w:rsid w:val="00852A9A"/>
    <w:rsid w:val="00854B2C"/>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721A3"/>
    <w:rsid w:val="00A859DA"/>
    <w:rsid w:val="00A97E1F"/>
    <w:rsid w:val="00AB512E"/>
    <w:rsid w:val="00AB6758"/>
    <w:rsid w:val="00AB727F"/>
    <w:rsid w:val="00B13763"/>
    <w:rsid w:val="00B477A4"/>
    <w:rsid w:val="00B54045"/>
    <w:rsid w:val="00B612C7"/>
    <w:rsid w:val="00B63ADD"/>
    <w:rsid w:val="00B80D2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16E96"/>
    <w:rsid w:val="00E2228E"/>
    <w:rsid w:val="00E70E04"/>
    <w:rsid w:val="00E77E6C"/>
    <w:rsid w:val="00E83ED5"/>
    <w:rsid w:val="00EC05A7"/>
    <w:rsid w:val="00EC4B6B"/>
    <w:rsid w:val="00EC68A5"/>
    <w:rsid w:val="00ED7442"/>
    <w:rsid w:val="00EF1EE5"/>
    <w:rsid w:val="00EF5C43"/>
    <w:rsid w:val="00F10DAB"/>
    <w:rsid w:val="00F227F6"/>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D2D1A1"/>
  <w15:docId w15:val="{52FD774F-5ED0-485D-9674-F93A43B75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rsid w:val="00725F8C"/>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725F8C"/>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725F8C"/>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725F8C"/>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725F8C"/>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725F8C"/>
    <w:rPr>
      <w:rFonts w:ascii="Times New Roman" w:eastAsia="SimSun" w:hAnsiTheme="minorHAnsi" w:cs="Simplified Arabic"/>
      <w:sz w:val="18"/>
      <w:szCs w:val="30"/>
      <w:lang w:val="en-GB" w:eastAsia="zh-CN"/>
    </w:rPr>
  </w:style>
  <w:style w:type="character" w:styleId="FootnoteReference">
    <w:name w:val="footnote reference"/>
    <w:aliases w:val="4_G"/>
    <w:rsid w:val="00725F8C"/>
    <w:rPr>
      <w:rFonts w:ascii="Times New Roman" w:hAnsi="Times New Roman"/>
      <w:sz w:val="18"/>
      <w:vertAlign w:val="superscript"/>
    </w:rPr>
  </w:style>
  <w:style w:type="character" w:styleId="UnresolvedMention">
    <w:name w:val="Unresolved Mention"/>
    <w:basedOn w:val="DefaultParagraphFont"/>
    <w:uiPriority w:val="99"/>
    <w:semiHidden/>
    <w:unhideWhenUsed/>
    <w:rsid w:val="000A7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000" TargetMode="External"/><Relationship Id="rId2" Type="http://schemas.openxmlformats.org/officeDocument/2006/relationships/hyperlink" Target="https://undocs.org/ar/CCPR/C/SR.3999" TargetMode="External"/><Relationship Id="rId1" Type="http://schemas.openxmlformats.org/officeDocument/2006/relationships/hyperlink" Target="https://undocs.org/ar/CCPR/C/CYP/5" TargetMode="External"/><Relationship Id="rId5" Type="http://schemas.openxmlformats.org/officeDocument/2006/relationships/hyperlink" Target="https://undocs.org/ar/CCPR/C/CYP/CO/4" TargetMode="External"/><Relationship Id="rId4" Type="http://schemas.openxmlformats.org/officeDocument/2006/relationships/hyperlink" Target="https://undocs.org/ar/CCPR/C/CYP/QPR/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4532</Words>
  <Characters>25834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CCPR/C/CYP/CO/5</vt:lpstr>
    </vt:vector>
  </TitlesOfParts>
  <Company>DCM</Company>
  <LinksUpToDate>false</LinksUpToDate>
  <CharactersWithSpaces>30306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CCPR/C/CYP/CO/5</dc:title>
  <dc:subject>GE.2315079(A)</dc:subject>
  <dc:creator>Muntaha BUHNAM -  Mustapha BAZZOUN</dc:creator>
  <cp:keywords>GE.2315697(A)</cp:keywords>
  <dc:description>Distr.: General
11 September 2023
Arabic
Original: English</dc:description>
  <cp:lastModifiedBy>Jamila Chedad</cp:lastModifiedBy>
  <cp:revision>3</cp:revision>
  <cp:lastPrinted>2023-10-02T10:44:00Z</cp:lastPrinted>
  <dcterms:created xsi:type="dcterms:W3CDTF">2023-10-02T10:44:00Z</dcterms:created>
  <dcterms:modified xsi:type="dcterms:W3CDTF">2023-10-02T10:44:00Z</dcterms:modified>
  <cp:category>Finale</cp:category>
</cp:coreProperties>
</file>