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4220" w:rsidRPr="00780748" w:rsidRDefault="00FB4220" w:rsidP="00FB4220">
      <w:pPr>
        <w:spacing w:line="240" w:lineRule="auto"/>
        <w:rPr>
          <w:sz w:val="6"/>
        </w:rPr>
        <w:sectPr w:rsidR="00FB4220" w:rsidRPr="00780748" w:rsidSect="009C65E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780748">
        <w:rPr>
          <w:rStyle w:val="CommentReference"/>
          <w:szCs w:val="20"/>
        </w:rPr>
        <w:commentReference w:id="0"/>
      </w:r>
    </w:p>
    <w:p w:rsidR="00FB4220" w:rsidRPr="00780748" w:rsidRDefault="00FB4220" w:rsidP="00FB4220">
      <w:pPr>
        <w:pStyle w:val="H1"/>
      </w:pPr>
      <w:r w:rsidRPr="00780748">
        <w:lastRenderedPageBreak/>
        <w:t>Comité de los Derechos del Niño</w:t>
      </w:r>
      <w:r w:rsidR="00780748" w:rsidRPr="00780748">
        <w:rPr>
          <w:rStyle w:val="FootnoteReference"/>
          <w:b w:val="0"/>
          <w:color w:val="FFFFFF" w:themeColor="background1"/>
          <w:vertAlign w:val="baseline"/>
        </w:rPr>
        <w:footnoteReference w:customMarkFollows="1" w:id="1"/>
        <w:t>*</w:t>
      </w:r>
    </w:p>
    <w:p w:rsidR="00780748" w:rsidRPr="00780748" w:rsidRDefault="00780748" w:rsidP="007807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780748" w:rsidRPr="00780748" w:rsidRDefault="00780748" w:rsidP="00780748">
      <w:pPr>
        <w:spacing w:line="120" w:lineRule="exact"/>
        <w:rPr>
          <w:sz w:val="10"/>
        </w:rPr>
      </w:pPr>
    </w:p>
    <w:p w:rsidR="00780748" w:rsidRPr="00780748" w:rsidRDefault="00780748" w:rsidP="00780748">
      <w:pPr>
        <w:spacing w:line="120" w:lineRule="exact"/>
        <w:rPr>
          <w:sz w:val="10"/>
        </w:rPr>
      </w:pPr>
    </w:p>
    <w:p w:rsidR="00780748" w:rsidRDefault="00780748" w:rsidP="007807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AA162C">
        <w:tab/>
        <w:t>Comunicación núm. 1/2014</w:t>
      </w:r>
    </w:p>
    <w:p w:rsidR="00780748" w:rsidRPr="00DC5A76" w:rsidRDefault="00780748" w:rsidP="00780748">
      <w:pPr>
        <w:spacing w:line="120" w:lineRule="exact"/>
        <w:rPr>
          <w:sz w:val="10"/>
        </w:rPr>
      </w:pPr>
    </w:p>
    <w:p w:rsidR="00780748" w:rsidRPr="00DC5A76" w:rsidRDefault="00780748" w:rsidP="00780748">
      <w:pPr>
        <w:spacing w:line="120" w:lineRule="exact"/>
        <w:rPr>
          <w:sz w:val="10"/>
        </w:rPr>
      </w:pPr>
    </w:p>
    <w:p w:rsidR="00780748" w:rsidRDefault="00780748" w:rsidP="007807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A162C">
        <w:tab/>
      </w:r>
      <w:r w:rsidRPr="00AA162C">
        <w:tab/>
        <w:t xml:space="preserve">Decisión adoptada por el Comité en su 69º período de sesiones </w:t>
      </w:r>
      <w:r w:rsidRPr="00AA162C">
        <w:br/>
        <w:t>(18 de mayo a 5 de junio de 2015)</w:t>
      </w:r>
    </w:p>
    <w:p w:rsidR="00780748" w:rsidRPr="00DC5A76" w:rsidRDefault="00780748" w:rsidP="00780748">
      <w:pPr>
        <w:spacing w:line="120" w:lineRule="exact"/>
        <w:rPr>
          <w:sz w:val="10"/>
        </w:rPr>
      </w:pPr>
    </w:p>
    <w:p w:rsidR="00780748" w:rsidRPr="00DC5A76" w:rsidRDefault="00780748" w:rsidP="00780748">
      <w:pPr>
        <w:spacing w:line="120" w:lineRule="exact"/>
        <w:rPr>
          <w:sz w:val="10"/>
        </w:rPr>
      </w:pPr>
    </w:p>
    <w:tbl>
      <w:tblPr>
        <w:tblW w:w="0" w:type="auto"/>
        <w:tblInd w:w="1701" w:type="dxa"/>
        <w:tblLayout w:type="fixed"/>
        <w:tblCellMar>
          <w:left w:w="0" w:type="dxa"/>
          <w:right w:w="0" w:type="dxa"/>
        </w:tblCellMar>
        <w:tblLook w:val="01E0" w:firstRow="1" w:lastRow="1" w:firstColumn="1" w:lastColumn="1" w:noHBand="0" w:noVBand="0"/>
      </w:tblPr>
      <w:tblGrid>
        <w:gridCol w:w="2835"/>
        <w:gridCol w:w="3969"/>
      </w:tblGrid>
      <w:tr w:rsidR="00780748" w:rsidRPr="006657E9" w:rsidTr="00DC37C4">
        <w:tc>
          <w:tcPr>
            <w:tcW w:w="2835" w:type="dxa"/>
            <w:shd w:val="clear" w:color="auto" w:fill="auto"/>
          </w:tcPr>
          <w:p w:rsidR="00780748" w:rsidRPr="00BF21C0" w:rsidRDefault="00780748" w:rsidP="00DC37C4">
            <w:pPr>
              <w:spacing w:after="120"/>
              <w:rPr>
                <w:i/>
                <w:lang w:val="fr-CH"/>
              </w:rPr>
            </w:pPr>
            <w:r>
              <w:rPr>
                <w:i/>
              </w:rPr>
              <w:t>Asunto:</w:t>
            </w:r>
          </w:p>
        </w:tc>
        <w:tc>
          <w:tcPr>
            <w:tcW w:w="3969" w:type="dxa"/>
            <w:shd w:val="clear" w:color="auto" w:fill="auto"/>
          </w:tcPr>
          <w:p w:rsidR="00780748" w:rsidRPr="00DC5A76" w:rsidRDefault="00780748" w:rsidP="00DC37C4">
            <w:pPr>
              <w:spacing w:after="120"/>
            </w:pPr>
            <w:r w:rsidRPr="00DC5A76">
              <w:t>Determinación de la edad durante el procedimiento por el que se garantiza protección especial a los niños privados de su medio familiar</w:t>
            </w:r>
          </w:p>
        </w:tc>
      </w:tr>
      <w:tr w:rsidR="00780748" w:rsidRPr="006657E9" w:rsidTr="00DC37C4">
        <w:tc>
          <w:tcPr>
            <w:tcW w:w="2835" w:type="dxa"/>
            <w:shd w:val="clear" w:color="auto" w:fill="auto"/>
          </w:tcPr>
          <w:p w:rsidR="00780748" w:rsidRPr="00BF21C0" w:rsidRDefault="00780748" w:rsidP="00DC37C4">
            <w:pPr>
              <w:spacing w:after="120"/>
              <w:rPr>
                <w:i/>
                <w:lang w:val="fr-CH"/>
              </w:rPr>
            </w:pPr>
            <w:r>
              <w:rPr>
                <w:i/>
              </w:rPr>
              <w:t>Cuestiones de procedimiento:</w:t>
            </w:r>
          </w:p>
        </w:tc>
        <w:tc>
          <w:tcPr>
            <w:tcW w:w="3969" w:type="dxa"/>
            <w:shd w:val="clear" w:color="auto" w:fill="auto"/>
          </w:tcPr>
          <w:p w:rsidR="00780748" w:rsidRPr="002E3590" w:rsidRDefault="00780748" w:rsidP="00DC37C4">
            <w:pPr>
              <w:spacing w:after="120"/>
            </w:pPr>
            <w:r w:rsidRPr="00DC5A76">
              <w:t xml:space="preserve">Competencia del Comité </w:t>
            </w:r>
            <w:r w:rsidRPr="00DC5A76">
              <w:rPr>
                <w:i/>
              </w:rPr>
              <w:t>ratione temporis</w:t>
            </w:r>
          </w:p>
        </w:tc>
      </w:tr>
      <w:tr w:rsidR="00780748" w:rsidRPr="006657E9" w:rsidTr="00DC37C4">
        <w:tc>
          <w:tcPr>
            <w:tcW w:w="2835" w:type="dxa"/>
            <w:shd w:val="clear" w:color="auto" w:fill="auto"/>
          </w:tcPr>
          <w:p w:rsidR="00780748" w:rsidRPr="00BF21C0" w:rsidRDefault="00780748" w:rsidP="00DC37C4">
            <w:pPr>
              <w:spacing w:after="120"/>
              <w:rPr>
                <w:i/>
                <w:lang w:val="fr-CH"/>
              </w:rPr>
            </w:pPr>
            <w:r>
              <w:rPr>
                <w:i/>
              </w:rPr>
              <w:t>Artículos de la Convención:</w:t>
            </w:r>
          </w:p>
        </w:tc>
        <w:tc>
          <w:tcPr>
            <w:tcW w:w="3969" w:type="dxa"/>
            <w:shd w:val="clear" w:color="auto" w:fill="auto"/>
          </w:tcPr>
          <w:p w:rsidR="00780748" w:rsidRPr="00DC5A76" w:rsidRDefault="00780748" w:rsidP="00DC37C4">
            <w:pPr>
              <w:spacing w:after="120"/>
            </w:pPr>
            <w:r w:rsidRPr="00DC5A76">
              <w:t>Artículo 3, junto con los artículos 18, párrafo</w:t>
            </w:r>
            <w:r>
              <w:t> </w:t>
            </w:r>
            <w:r w:rsidRPr="00DC5A76">
              <w:t>2, y 20, párrafo 1, y artículos 8, 20, 27 y 29</w:t>
            </w:r>
          </w:p>
        </w:tc>
      </w:tr>
      <w:tr w:rsidR="00780748" w:rsidRPr="006657E9" w:rsidTr="00DC37C4">
        <w:tc>
          <w:tcPr>
            <w:tcW w:w="2835" w:type="dxa"/>
            <w:shd w:val="clear" w:color="auto" w:fill="auto"/>
          </w:tcPr>
          <w:p w:rsidR="00780748" w:rsidRPr="006657E9" w:rsidRDefault="00780748" w:rsidP="00DC37C4">
            <w:pPr>
              <w:spacing w:after="120"/>
              <w:rPr>
                <w:i/>
              </w:rPr>
            </w:pPr>
            <w:r>
              <w:rPr>
                <w:i/>
              </w:rPr>
              <w:t>Artículos del Protocolo</w:t>
            </w:r>
            <w:r>
              <w:rPr>
                <w:i/>
              </w:rPr>
              <w:br/>
              <w:t>Facultativo:</w:t>
            </w:r>
          </w:p>
        </w:tc>
        <w:tc>
          <w:tcPr>
            <w:tcW w:w="3969" w:type="dxa"/>
            <w:shd w:val="clear" w:color="auto" w:fill="auto"/>
            <w:vAlign w:val="bottom"/>
          </w:tcPr>
          <w:p w:rsidR="00780748" w:rsidRPr="006657E9" w:rsidRDefault="00780748" w:rsidP="00DC37C4">
            <w:pPr>
              <w:spacing w:after="120"/>
            </w:pPr>
            <w:r>
              <w:t>Artículo 7 g)</w:t>
            </w:r>
          </w:p>
        </w:tc>
      </w:tr>
    </w:tbl>
    <w:p w:rsidR="00780748" w:rsidRPr="00AA162C" w:rsidRDefault="00780748" w:rsidP="00780748">
      <w:pPr>
        <w:tabs>
          <w:tab w:val="left" w:pos="475"/>
          <w:tab w:val="left" w:pos="965"/>
          <w:tab w:val="left" w:pos="1440"/>
          <w:tab w:val="left" w:pos="1915"/>
          <w:tab w:val="left" w:pos="2405"/>
          <w:tab w:val="left" w:pos="2880"/>
          <w:tab w:val="left" w:pos="3355"/>
        </w:tabs>
      </w:pPr>
      <w:r w:rsidRPr="00AA162C">
        <w:br w:type="page"/>
      </w:r>
    </w:p>
    <w:p w:rsidR="00780748" w:rsidRDefault="00780748" w:rsidP="0078074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A162C">
        <w:lastRenderedPageBreak/>
        <w:t>Anexo</w:t>
      </w:r>
    </w:p>
    <w:p w:rsidR="00780748" w:rsidRPr="00DC5A76" w:rsidRDefault="00780748" w:rsidP="00780748">
      <w:pPr>
        <w:spacing w:line="120" w:lineRule="exact"/>
        <w:rPr>
          <w:sz w:val="10"/>
        </w:rPr>
      </w:pPr>
    </w:p>
    <w:p w:rsidR="00780748" w:rsidRPr="00DC5A76" w:rsidRDefault="00780748" w:rsidP="00780748">
      <w:pPr>
        <w:spacing w:line="120" w:lineRule="exact"/>
        <w:rPr>
          <w:sz w:val="10"/>
        </w:rPr>
      </w:pPr>
    </w:p>
    <w:p w:rsidR="00780748" w:rsidRDefault="00780748" w:rsidP="0078074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A162C">
        <w:tab/>
      </w:r>
      <w:r w:rsidRPr="00AA162C">
        <w:tab/>
        <w:t>Decisión del Comité de los Derechos del Niño en virtud del</w:t>
      </w:r>
      <w:r>
        <w:br/>
      </w:r>
      <w:r w:rsidRPr="00AA162C">
        <w:t>Protocolo Facultativo de la Convención sobre los Derechos</w:t>
      </w:r>
      <w:r>
        <w:br/>
      </w:r>
      <w:r w:rsidRPr="00AA162C">
        <w:t>del Niño relativo a un procedimiento de comunicaciones</w:t>
      </w:r>
      <w:r>
        <w:br/>
      </w:r>
      <w:r w:rsidRPr="00AA162C">
        <w:t>(69º período de sesiones)</w:t>
      </w:r>
    </w:p>
    <w:p w:rsidR="00780748" w:rsidRPr="00DC5A76" w:rsidRDefault="00780748" w:rsidP="00780748">
      <w:pPr>
        <w:spacing w:line="120" w:lineRule="exact"/>
        <w:rPr>
          <w:sz w:val="10"/>
        </w:rPr>
      </w:pPr>
    </w:p>
    <w:p w:rsidR="00780748" w:rsidRPr="00DC5A76" w:rsidRDefault="00780748" w:rsidP="00780748">
      <w:pPr>
        <w:spacing w:line="120" w:lineRule="exact"/>
        <w:rPr>
          <w:sz w:val="10"/>
        </w:rPr>
      </w:pPr>
    </w:p>
    <w:p w:rsidR="00780748" w:rsidRDefault="00780748" w:rsidP="00780748">
      <w:pPr>
        <w:pStyle w:val="SingleTxt"/>
      </w:pPr>
      <w:r w:rsidRPr="00AA162C">
        <w:t>respecto de la</w:t>
      </w:r>
    </w:p>
    <w:p w:rsidR="00780748" w:rsidRPr="00DC5A76" w:rsidRDefault="00780748" w:rsidP="00780748">
      <w:pPr>
        <w:pStyle w:val="SingleTxt"/>
        <w:spacing w:after="0" w:line="120" w:lineRule="exact"/>
        <w:rPr>
          <w:sz w:val="10"/>
        </w:rPr>
      </w:pPr>
    </w:p>
    <w:p w:rsidR="00780748" w:rsidRDefault="00780748" w:rsidP="007807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A162C">
        <w:tab/>
      </w:r>
      <w:r w:rsidRPr="00AA162C">
        <w:tab/>
        <w:t>Comunicación núm. 1/2014</w:t>
      </w:r>
      <w:r w:rsidRPr="00775915">
        <w:rPr>
          <w:b w:val="0"/>
          <w:kern w:val="0"/>
          <w:sz w:val="20"/>
        </w:rPr>
        <w:footnoteReference w:customMarkFollows="1" w:id="2"/>
        <w:t>*</w:t>
      </w:r>
    </w:p>
    <w:p w:rsidR="00780748" w:rsidRPr="00DC5A76" w:rsidRDefault="00780748" w:rsidP="00780748">
      <w:pPr>
        <w:spacing w:line="120" w:lineRule="exact"/>
        <w:rPr>
          <w:sz w:val="10"/>
        </w:rPr>
      </w:pPr>
    </w:p>
    <w:p w:rsidR="00780748" w:rsidRPr="00DC5A76" w:rsidRDefault="00780748" w:rsidP="00780748">
      <w:pPr>
        <w:spacing w:line="120" w:lineRule="exact"/>
        <w:rPr>
          <w:sz w:val="10"/>
        </w:rPr>
      </w:pPr>
    </w:p>
    <w:tbl>
      <w:tblPr>
        <w:tblW w:w="7002" w:type="dxa"/>
        <w:tblInd w:w="1755" w:type="dxa"/>
        <w:tblLayout w:type="fixed"/>
        <w:tblCellMar>
          <w:left w:w="0" w:type="dxa"/>
          <w:right w:w="0" w:type="dxa"/>
        </w:tblCellMar>
        <w:tblLook w:val="01E0" w:firstRow="1" w:lastRow="1" w:firstColumn="1" w:lastColumn="1" w:noHBand="0" w:noVBand="0"/>
      </w:tblPr>
      <w:tblGrid>
        <w:gridCol w:w="2781"/>
        <w:gridCol w:w="4221"/>
      </w:tblGrid>
      <w:tr w:rsidR="00780748" w:rsidRPr="005844A6" w:rsidTr="00DC37C4">
        <w:tc>
          <w:tcPr>
            <w:tcW w:w="2781" w:type="dxa"/>
            <w:shd w:val="clear" w:color="auto" w:fill="auto"/>
          </w:tcPr>
          <w:p w:rsidR="00780748" w:rsidRPr="00700477" w:rsidRDefault="00780748" w:rsidP="00DC37C4">
            <w:pPr>
              <w:spacing w:after="120"/>
              <w:rPr>
                <w:i/>
              </w:rPr>
            </w:pPr>
            <w:r>
              <w:rPr>
                <w:i/>
              </w:rPr>
              <w:t>Presentada por:</w:t>
            </w:r>
          </w:p>
        </w:tc>
        <w:tc>
          <w:tcPr>
            <w:tcW w:w="4221" w:type="dxa"/>
            <w:shd w:val="clear" w:color="auto" w:fill="auto"/>
          </w:tcPr>
          <w:p w:rsidR="00780748" w:rsidRPr="00DC5A76" w:rsidRDefault="00780748" w:rsidP="00780748">
            <w:pPr>
              <w:spacing w:after="120"/>
            </w:pPr>
            <w:r w:rsidRPr="00DC5A76">
              <w:t>A</w:t>
            </w:r>
            <w:r>
              <w:t xml:space="preserve">. </w:t>
            </w:r>
            <w:r w:rsidRPr="00DC5A76">
              <w:t>H</w:t>
            </w:r>
            <w:r>
              <w:t>.</w:t>
            </w:r>
            <w:r w:rsidRPr="00DC5A76">
              <w:t xml:space="preserve"> A</w:t>
            </w:r>
            <w:r>
              <w:t>.</w:t>
            </w:r>
            <w:r w:rsidRPr="00DC5A76">
              <w:t xml:space="preserve"> (representado por el abogado Albert Parés Casanova del Collectiu Iuris y Associació Noves Vies)</w:t>
            </w:r>
          </w:p>
        </w:tc>
      </w:tr>
      <w:tr w:rsidR="00780748" w:rsidRPr="00233D47" w:rsidTr="00DC37C4">
        <w:tc>
          <w:tcPr>
            <w:tcW w:w="2781" w:type="dxa"/>
            <w:shd w:val="clear" w:color="auto" w:fill="auto"/>
          </w:tcPr>
          <w:p w:rsidR="00780748" w:rsidRPr="00700477" w:rsidRDefault="00780748" w:rsidP="00DC37C4">
            <w:pPr>
              <w:spacing w:after="120"/>
              <w:rPr>
                <w:i/>
              </w:rPr>
            </w:pPr>
            <w:r>
              <w:rPr>
                <w:i/>
              </w:rPr>
              <w:t>Presunta víctima:</w:t>
            </w:r>
          </w:p>
        </w:tc>
        <w:tc>
          <w:tcPr>
            <w:tcW w:w="4221" w:type="dxa"/>
            <w:shd w:val="clear" w:color="auto" w:fill="auto"/>
          </w:tcPr>
          <w:p w:rsidR="00780748" w:rsidRPr="00233D47" w:rsidRDefault="00780748" w:rsidP="00DC37C4">
            <w:pPr>
              <w:spacing w:after="120"/>
            </w:pPr>
            <w:r>
              <w:t>El autor</w:t>
            </w:r>
          </w:p>
        </w:tc>
      </w:tr>
      <w:tr w:rsidR="00780748" w:rsidRPr="00233D47" w:rsidTr="00DC37C4">
        <w:tc>
          <w:tcPr>
            <w:tcW w:w="2781" w:type="dxa"/>
            <w:shd w:val="clear" w:color="auto" w:fill="auto"/>
          </w:tcPr>
          <w:p w:rsidR="00780748" w:rsidRPr="00700477" w:rsidRDefault="00780748" w:rsidP="00DC37C4">
            <w:pPr>
              <w:spacing w:after="120"/>
              <w:rPr>
                <w:i/>
              </w:rPr>
            </w:pPr>
            <w:r>
              <w:rPr>
                <w:i/>
              </w:rPr>
              <w:t>Estado parte:</w:t>
            </w:r>
          </w:p>
        </w:tc>
        <w:tc>
          <w:tcPr>
            <w:tcW w:w="4221" w:type="dxa"/>
            <w:shd w:val="clear" w:color="auto" w:fill="auto"/>
          </w:tcPr>
          <w:p w:rsidR="00780748" w:rsidRPr="00233D47" w:rsidRDefault="00780748" w:rsidP="00DC37C4">
            <w:pPr>
              <w:spacing w:after="120"/>
            </w:pPr>
            <w:r>
              <w:t>España</w:t>
            </w:r>
          </w:p>
        </w:tc>
      </w:tr>
      <w:tr w:rsidR="00780748" w:rsidRPr="005844A6" w:rsidTr="00DC37C4">
        <w:tc>
          <w:tcPr>
            <w:tcW w:w="2781" w:type="dxa"/>
            <w:shd w:val="clear" w:color="auto" w:fill="auto"/>
          </w:tcPr>
          <w:p w:rsidR="00780748" w:rsidRPr="00700477" w:rsidRDefault="00780748" w:rsidP="00DC37C4">
            <w:pPr>
              <w:spacing w:after="120"/>
              <w:rPr>
                <w:i/>
              </w:rPr>
            </w:pPr>
            <w:r>
              <w:rPr>
                <w:i/>
              </w:rPr>
              <w:t>Fecha de la comunicación:</w:t>
            </w:r>
          </w:p>
        </w:tc>
        <w:tc>
          <w:tcPr>
            <w:tcW w:w="4221" w:type="dxa"/>
            <w:shd w:val="clear" w:color="auto" w:fill="auto"/>
          </w:tcPr>
          <w:p w:rsidR="00780748" w:rsidRPr="00780748" w:rsidRDefault="00780748" w:rsidP="00DC37C4">
            <w:pPr>
              <w:spacing w:after="120"/>
            </w:pPr>
            <w:r w:rsidRPr="00780748">
              <w:t xml:space="preserve">23 de </w:t>
            </w:r>
            <w:r w:rsidRPr="00F50F57">
              <w:t>septiembre</w:t>
            </w:r>
            <w:r w:rsidRPr="00780748">
              <w:t xml:space="preserve"> de 2014</w:t>
            </w:r>
          </w:p>
        </w:tc>
      </w:tr>
    </w:tbl>
    <w:p w:rsidR="00780748" w:rsidRPr="00772B74" w:rsidRDefault="00780748" w:rsidP="00780748">
      <w:pPr>
        <w:tabs>
          <w:tab w:val="left" w:pos="475"/>
          <w:tab w:val="left" w:pos="965"/>
          <w:tab w:val="left" w:pos="1440"/>
          <w:tab w:val="left" w:pos="1915"/>
          <w:tab w:val="left" w:pos="2405"/>
          <w:tab w:val="left" w:pos="2880"/>
          <w:tab w:val="left" w:pos="3355"/>
        </w:tabs>
        <w:spacing w:line="120" w:lineRule="exact"/>
        <w:rPr>
          <w:sz w:val="10"/>
        </w:rPr>
      </w:pPr>
    </w:p>
    <w:p w:rsidR="00780748" w:rsidRPr="00AA162C" w:rsidRDefault="00780748" w:rsidP="00780748">
      <w:pPr>
        <w:pStyle w:val="SingleTxt"/>
      </w:pPr>
      <w:r w:rsidRPr="00AA162C">
        <w:tab/>
      </w:r>
      <w:r w:rsidRPr="00AA162C">
        <w:rPr>
          <w:i/>
        </w:rPr>
        <w:t>El Comité de los Derechos del Niño</w:t>
      </w:r>
      <w:r w:rsidRPr="00AA162C">
        <w:t xml:space="preserve">, establecido en virtud del artículo 43 de la Convención sobre los Derechos del Niño, </w:t>
      </w:r>
    </w:p>
    <w:p w:rsidR="00780748" w:rsidRPr="00AA162C" w:rsidRDefault="00780748" w:rsidP="00780748">
      <w:pPr>
        <w:pStyle w:val="SingleTxt"/>
      </w:pPr>
      <w:r w:rsidRPr="00AA162C">
        <w:tab/>
      </w:r>
      <w:r w:rsidRPr="00AA162C">
        <w:rPr>
          <w:i/>
        </w:rPr>
        <w:t>Reunido</w:t>
      </w:r>
      <w:r w:rsidRPr="00AA162C">
        <w:t xml:space="preserve"> el 4 de junio de 2015,</w:t>
      </w:r>
    </w:p>
    <w:p w:rsidR="00780748" w:rsidRPr="00AA162C" w:rsidRDefault="00780748" w:rsidP="00780748">
      <w:pPr>
        <w:pStyle w:val="SingleTxt"/>
      </w:pPr>
      <w:r w:rsidRPr="00AA162C">
        <w:tab/>
      </w:r>
      <w:r w:rsidRPr="00AA162C">
        <w:rPr>
          <w:i/>
        </w:rPr>
        <w:t xml:space="preserve">Habiendo concluido </w:t>
      </w:r>
      <w:r w:rsidRPr="00AA162C">
        <w:t>el examen de la comunicación núm. 1/2014, presentada al Comité en virtud del Protocolo Facultativo de la Convención sobre los Derechos del Niño relativo a un procedimiento de comunicaciones,</w:t>
      </w:r>
    </w:p>
    <w:p w:rsidR="00780748" w:rsidRDefault="00780748" w:rsidP="00780748">
      <w:pPr>
        <w:pStyle w:val="SingleTxt"/>
      </w:pPr>
      <w:r w:rsidRPr="00AA162C">
        <w:tab/>
      </w:r>
      <w:r w:rsidRPr="00AA162C">
        <w:rPr>
          <w:i/>
        </w:rPr>
        <w:t xml:space="preserve">Adopta </w:t>
      </w:r>
      <w:r w:rsidRPr="00AA162C">
        <w:t>la</w:t>
      </w:r>
      <w:r w:rsidRPr="00AA162C">
        <w:rPr>
          <w:i/>
        </w:rPr>
        <w:t xml:space="preserve"> </w:t>
      </w:r>
      <w:r w:rsidRPr="00AA162C">
        <w:t>siguiente:</w:t>
      </w:r>
    </w:p>
    <w:p w:rsidR="00780748" w:rsidRPr="00772B74" w:rsidRDefault="00780748" w:rsidP="00780748">
      <w:pPr>
        <w:pStyle w:val="SingleTxt"/>
        <w:spacing w:after="0" w:line="120" w:lineRule="exact"/>
        <w:rPr>
          <w:sz w:val="10"/>
        </w:rPr>
      </w:pPr>
    </w:p>
    <w:p w:rsidR="00780748" w:rsidRPr="00772B74" w:rsidRDefault="00780748" w:rsidP="00780748">
      <w:pPr>
        <w:pStyle w:val="SingleTxt"/>
        <w:spacing w:after="0" w:line="120" w:lineRule="exact"/>
        <w:rPr>
          <w:sz w:val="10"/>
        </w:rPr>
      </w:pPr>
    </w:p>
    <w:p w:rsidR="00780748" w:rsidRDefault="00780748" w:rsidP="007807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A162C">
        <w:tab/>
      </w:r>
      <w:r w:rsidRPr="00AA162C">
        <w:tab/>
        <w:t>Decisión sobre la admisibilidad</w:t>
      </w:r>
    </w:p>
    <w:p w:rsidR="00780748" w:rsidRPr="00772B74" w:rsidRDefault="00780748" w:rsidP="00780748">
      <w:pPr>
        <w:spacing w:line="120" w:lineRule="exact"/>
        <w:rPr>
          <w:sz w:val="10"/>
        </w:rPr>
      </w:pPr>
    </w:p>
    <w:p w:rsidR="00780748" w:rsidRPr="00772B74" w:rsidRDefault="00780748" w:rsidP="00780748">
      <w:pPr>
        <w:spacing w:line="120" w:lineRule="exact"/>
        <w:rPr>
          <w:sz w:val="10"/>
        </w:rPr>
      </w:pPr>
    </w:p>
    <w:p w:rsidR="00780748" w:rsidRDefault="00780748" w:rsidP="00780748">
      <w:pPr>
        <w:pStyle w:val="SingleTxt"/>
        <w:tabs>
          <w:tab w:val="right" w:pos="1022"/>
        </w:tabs>
        <w:ind w:right="1260"/>
      </w:pPr>
      <w:r>
        <w:t>1.</w:t>
      </w:r>
      <w:r>
        <w:tab/>
      </w:r>
      <w:r w:rsidRPr="00AA162C">
        <w:t>El autor de la comunicación es A</w:t>
      </w:r>
      <w:r>
        <w:t xml:space="preserve">. </w:t>
      </w:r>
      <w:r w:rsidRPr="00AA162C">
        <w:t>H</w:t>
      </w:r>
      <w:r>
        <w:t>.</w:t>
      </w:r>
      <w:r w:rsidRPr="00AA162C">
        <w:t xml:space="preserve"> A</w:t>
      </w:r>
      <w:r>
        <w:t>.</w:t>
      </w:r>
      <w:r w:rsidRPr="00AA162C">
        <w:t>, ciudadano de Ghana que afirma haber nacido el 24 de julio d</w:t>
      </w:r>
      <w:bookmarkStart w:id="1" w:name="_GoBack"/>
      <w:bookmarkEnd w:id="1"/>
      <w:r w:rsidRPr="00AA162C">
        <w:t>e 1994. Alega que el Estado parte ha vulnerado los derechos que le asisten en virtud del artículo 3, junto con los artículos 18, párrafo 2 y 20, párrafo 1, y de los artículos 8, 20, 27 y 29 de la Convención</w:t>
      </w:r>
      <w:r w:rsidRPr="002E03A8">
        <w:rPr>
          <w:rStyle w:val="FootnoteReference"/>
        </w:rPr>
        <w:footnoteReference w:id="3"/>
      </w:r>
      <w:r w:rsidRPr="00AA162C">
        <w:t>. El autor está representado por un abogado.</w:t>
      </w:r>
    </w:p>
    <w:p w:rsidR="00780748" w:rsidRPr="00772B74" w:rsidRDefault="00780748" w:rsidP="00780748">
      <w:pPr>
        <w:pStyle w:val="SingleTxt"/>
        <w:tabs>
          <w:tab w:val="right" w:pos="1022"/>
        </w:tabs>
        <w:spacing w:after="0" w:line="120" w:lineRule="exact"/>
        <w:ind w:right="1260"/>
        <w:rPr>
          <w:sz w:val="10"/>
        </w:rPr>
      </w:pPr>
    </w:p>
    <w:p w:rsidR="00780748" w:rsidRDefault="00780748" w:rsidP="007807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AA162C">
        <w:t xml:space="preserve">Los hechos expuestos por el autor </w:t>
      </w:r>
    </w:p>
    <w:p w:rsidR="00780748" w:rsidRPr="00772B74" w:rsidRDefault="00780748" w:rsidP="00780748">
      <w:pPr>
        <w:spacing w:line="120" w:lineRule="exact"/>
        <w:rPr>
          <w:sz w:val="10"/>
        </w:rPr>
      </w:pPr>
    </w:p>
    <w:p w:rsidR="00780748" w:rsidRPr="00AA162C" w:rsidRDefault="00780748" w:rsidP="00780748">
      <w:pPr>
        <w:pStyle w:val="SingleTxt"/>
        <w:tabs>
          <w:tab w:val="right" w:pos="1022"/>
        </w:tabs>
        <w:ind w:right="1260"/>
      </w:pPr>
      <w:r w:rsidRPr="00AA162C">
        <w:t>2.1</w:t>
      </w:r>
      <w:r w:rsidRPr="00AA162C">
        <w:tab/>
        <w:t xml:space="preserve">Tras su llegada a España, la policía identificó al autor como un menor no acompañado. El 24 de octubre de 2010, la Dirección General de Atención a la Infancia y la Adolescencia inició actuaciones para declarar que el autor estaba abandonado y </w:t>
      </w:r>
      <w:r w:rsidRPr="00AA162C">
        <w:lastRenderedPageBreak/>
        <w:t>necesitaba que las autoridades del Estado le ofrecieran protección. Sin embargo, tras varios exámenes médicos se concluyó que el autor tenía al menos 19 años. Así pues, el 16 de noviembre de</w:t>
      </w:r>
      <w:r>
        <w:t xml:space="preserve"> </w:t>
      </w:r>
      <w:r w:rsidRPr="00AA162C">
        <w:t>2010, la Dirección General informó al autor de que no tenía derecho a recibir protección del Estado, puesto que se había determinado que era mayor de edad.</w:t>
      </w:r>
    </w:p>
    <w:p w:rsidR="00780748" w:rsidRPr="00AA162C" w:rsidRDefault="00780748" w:rsidP="00780748">
      <w:pPr>
        <w:pStyle w:val="SingleTxt"/>
        <w:suppressAutoHyphens w:val="0"/>
      </w:pPr>
      <w:r w:rsidRPr="00AA162C">
        <w:t>2.2</w:t>
      </w:r>
      <w:r w:rsidRPr="00AA162C">
        <w:tab/>
        <w:t>El autor impugnó la decisión de la Dirección General ante el Juzgado de Primera Instancia núm. 18 de Barcelona. Afirmaba que era menor de edad, que había nacido el</w:t>
      </w:r>
      <w:r>
        <w:t> </w:t>
      </w:r>
      <w:r w:rsidRPr="00AA162C">
        <w:t xml:space="preserve">24 de julio de 1994, tal y como se indicaba en su certificado de nacimiento y en el pasaporte expedido por el consulado de Ghana en Madrid el 21 de diciembre de 2010, y que, por tanto, tenía derecho a recibir protección del Estado. El 22 de julio de 2011, el Juzgado desestimó su demanda. </w:t>
      </w:r>
    </w:p>
    <w:p w:rsidR="00780748" w:rsidRDefault="00780748" w:rsidP="00780748">
      <w:pPr>
        <w:pStyle w:val="SingleTxt"/>
        <w:suppressAutoHyphens w:val="0"/>
      </w:pPr>
      <w:r>
        <w:t>2.3</w:t>
      </w:r>
      <w:r>
        <w:tab/>
      </w:r>
      <w:r w:rsidRPr="00AA162C">
        <w:t>El autor interpuso un recurso contra la sentencia del Juzgado núm. 18. El 5 de octubre de 2011, la Audiencia Provincial de Barcelona desestimó el recurso del autor. El 5 de noviembre de 2012, el autor interpuso un recurso de casación ante el Tribunal Supremo. El 17 de septiembre de 2013, el Tribunal Supremo declaró la inadmisibilidad del recurso.</w:t>
      </w:r>
    </w:p>
    <w:p w:rsidR="00780748" w:rsidRPr="00772B74" w:rsidRDefault="00780748" w:rsidP="00780748">
      <w:pPr>
        <w:pStyle w:val="SingleTxt"/>
        <w:suppressAutoHyphens w:val="0"/>
        <w:spacing w:after="0" w:line="120" w:lineRule="exact"/>
        <w:rPr>
          <w:sz w:val="10"/>
        </w:rPr>
      </w:pPr>
    </w:p>
    <w:p w:rsidR="00780748" w:rsidRDefault="00780748" w:rsidP="007807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A162C">
        <w:tab/>
      </w:r>
      <w:r w:rsidRPr="00AA162C">
        <w:tab/>
        <w:t>Queja</w:t>
      </w:r>
    </w:p>
    <w:p w:rsidR="00780748" w:rsidRPr="00772B74" w:rsidRDefault="00780748" w:rsidP="00780748">
      <w:pPr>
        <w:spacing w:line="120" w:lineRule="exact"/>
        <w:rPr>
          <w:sz w:val="10"/>
        </w:rPr>
      </w:pPr>
    </w:p>
    <w:p w:rsidR="00780748" w:rsidRPr="00AA162C" w:rsidRDefault="00780748" w:rsidP="00780748">
      <w:pPr>
        <w:pStyle w:val="SingleTxt"/>
        <w:tabs>
          <w:tab w:val="right" w:pos="1022"/>
        </w:tabs>
        <w:ind w:right="1260"/>
      </w:pPr>
      <w:r w:rsidRPr="00AA162C">
        <w:t>3.1</w:t>
      </w:r>
      <w:r w:rsidRPr="00AA162C">
        <w:tab/>
        <w:t>El autor afirma que el Estado parte ha vulnerado los derechos que le asisten en virtud del artículo 3, junto con los artículos 18, párrafo 2, y 20, párrafo 1, y de los artículos 8, 20, 27 y 29 de la Convención.</w:t>
      </w:r>
    </w:p>
    <w:p w:rsidR="00780748" w:rsidRPr="00AA162C" w:rsidRDefault="00780748" w:rsidP="00780748">
      <w:pPr>
        <w:pStyle w:val="SingleTxt"/>
        <w:suppressAutoHyphens w:val="0"/>
      </w:pPr>
      <w:r w:rsidRPr="00AA162C">
        <w:t>3.2</w:t>
      </w:r>
      <w:r w:rsidRPr="00AA162C">
        <w:tab/>
        <w:t>El autor alega que, de forma arbitraria, las autoridades se negaron a reconocerlo como menor e ignoraron la fecha de nacimiento que figuraba en su pasaporte, a pesar de que en ningún momento impugnaron la validez del documento. Los exámenes médicos realizados por las autoridades con el fin de determinar su edad no fueron practicados por un médico con experiencia ni se efectuaron con la tecnología y con las pruebas de determinación de edad apropiadas</w:t>
      </w:r>
      <w:r w:rsidRPr="00064B50">
        <w:rPr>
          <w:rStyle w:val="FootnoteReference"/>
        </w:rPr>
        <w:footnoteReference w:id="4"/>
      </w:r>
      <w:r w:rsidRPr="00AA162C">
        <w:t xml:space="preserve">. Además, el autor sostiene que solo se deberían realizar las pruebas médicas de determinación de la edad cuando la persona no tenga la documentación que indique su fecha de nacimiento o edad. </w:t>
      </w:r>
    </w:p>
    <w:p w:rsidR="00780748" w:rsidRDefault="00780748" w:rsidP="00780748">
      <w:pPr>
        <w:pStyle w:val="SingleTxt"/>
        <w:suppressAutoHyphens w:val="0"/>
      </w:pPr>
      <w:r>
        <w:t>3.3</w:t>
      </w:r>
      <w:r>
        <w:tab/>
      </w:r>
      <w:r w:rsidRPr="00AA162C">
        <w:t xml:space="preserve">La decisión de las autoridades del Estado parte privó al autor de su derecho a recibir protección del Estado parte por su condición de menor, lo que le causó un perjuicio que aún persiste. </w:t>
      </w:r>
    </w:p>
    <w:p w:rsidR="00780748" w:rsidRPr="00772B74" w:rsidRDefault="00780748" w:rsidP="00780748">
      <w:pPr>
        <w:pStyle w:val="SingleTxt"/>
        <w:suppressAutoHyphens w:val="0"/>
        <w:spacing w:after="0" w:line="120" w:lineRule="exact"/>
        <w:rPr>
          <w:sz w:val="10"/>
        </w:rPr>
      </w:pPr>
    </w:p>
    <w:p w:rsidR="00780748" w:rsidRDefault="00780748" w:rsidP="007807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A162C">
        <w:tab/>
      </w:r>
      <w:r w:rsidRPr="00AA162C">
        <w:tab/>
        <w:t>Deliberaciones del Comité</w:t>
      </w:r>
    </w:p>
    <w:p w:rsidR="00780748" w:rsidRPr="00772B74" w:rsidRDefault="00780748" w:rsidP="00780748">
      <w:pPr>
        <w:spacing w:line="120" w:lineRule="exact"/>
        <w:rPr>
          <w:sz w:val="10"/>
        </w:rPr>
      </w:pPr>
    </w:p>
    <w:p w:rsidR="00780748" w:rsidRDefault="00780748" w:rsidP="007807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A162C">
        <w:tab/>
      </w:r>
      <w:r w:rsidRPr="00AA162C">
        <w:tab/>
        <w:t>Examen de la admisibilidad</w:t>
      </w:r>
    </w:p>
    <w:p w:rsidR="00780748" w:rsidRPr="00772B74" w:rsidRDefault="00780748" w:rsidP="00780748">
      <w:pPr>
        <w:spacing w:line="120" w:lineRule="exact"/>
        <w:rPr>
          <w:sz w:val="10"/>
        </w:rPr>
      </w:pPr>
    </w:p>
    <w:p w:rsidR="00780748" w:rsidRPr="00AA162C" w:rsidRDefault="00780748" w:rsidP="00780748">
      <w:pPr>
        <w:pStyle w:val="SingleTxt"/>
        <w:tabs>
          <w:tab w:val="right" w:pos="1022"/>
        </w:tabs>
        <w:ind w:right="1260"/>
      </w:pPr>
      <w:r w:rsidRPr="00AA162C">
        <w:t>4.1</w:t>
      </w:r>
      <w:r w:rsidRPr="00AA162C">
        <w:tab/>
        <w:t xml:space="preserve">Antes de examinar toda reclamación formulada en una comunicación, el Comité debe decidir, de conformidad con el artículo 20 de su reglamento en </w:t>
      </w:r>
      <w:r>
        <w:t xml:space="preserve">relación con el </w:t>
      </w:r>
      <w:r w:rsidRPr="00AA162C">
        <w:t>Protocolo Facultativo relativo a un procedimiento de comunicaciones, si la comunicación es admisible.</w:t>
      </w:r>
    </w:p>
    <w:p w:rsidR="00780748" w:rsidRPr="00AA162C" w:rsidRDefault="00780748" w:rsidP="00780748">
      <w:pPr>
        <w:pStyle w:val="SingleTxt"/>
        <w:suppressAutoHyphens w:val="0"/>
      </w:pPr>
      <w:r w:rsidRPr="00AA162C">
        <w:t>4.2</w:t>
      </w:r>
      <w:r w:rsidRPr="00AA162C">
        <w:tab/>
        <w:t>El Comité toma nota de las alegaciones del autor de que el 16 de noviembre de</w:t>
      </w:r>
      <w:r>
        <w:t> </w:t>
      </w:r>
      <w:r w:rsidRPr="00AA162C">
        <w:t xml:space="preserve">2010 la Dirección General de Atención a la Infancia y la Adolescencia determinó que no era menor de edad y le informó de que no tenía derecho a recibir protección destinada a menores; que posteriormente todas las demandas judiciales que presentó contra esa decisión fueron desestimadas; y que el 17 de septiembre de 2013, el Tribunal Supremo declaró </w:t>
      </w:r>
      <w:r>
        <w:t xml:space="preserve">inadmisible </w:t>
      </w:r>
      <w:r w:rsidRPr="00AA162C">
        <w:t xml:space="preserve">su recurso de casación. El Comité observa que todos los hechos mencionados en la comunicación, incluida la sentencia judicial dictada en última instancia, ocurrieron antes del 14 de abril de 2014, fecha en la que entró en vigor el Protocolo Facultativo para el Estado parte. Por consiguiente, el </w:t>
      </w:r>
      <w:r w:rsidRPr="00AA162C">
        <w:lastRenderedPageBreak/>
        <w:t xml:space="preserve">Comité concluye que, conforme a lo dispuesto en el artículo 7 g) del Protocolo Facultativo, está inhabilitado </w:t>
      </w:r>
      <w:r w:rsidRPr="00AA162C">
        <w:rPr>
          <w:i/>
        </w:rPr>
        <w:t>ratione temporis</w:t>
      </w:r>
      <w:r w:rsidRPr="00AA162C">
        <w:t xml:space="preserve"> para examinar la presente comunicación.</w:t>
      </w:r>
    </w:p>
    <w:p w:rsidR="00780748" w:rsidRPr="00AA162C" w:rsidRDefault="00780748" w:rsidP="00780748">
      <w:pPr>
        <w:pStyle w:val="SingleTxt"/>
        <w:suppressAutoHyphens w:val="0"/>
      </w:pPr>
      <w:r w:rsidRPr="00AA162C">
        <w:t>5.</w:t>
      </w:r>
      <w:r w:rsidRPr="00AA162C">
        <w:tab/>
        <w:t>Por lo tanto, el Comité decide:</w:t>
      </w:r>
    </w:p>
    <w:p w:rsidR="00780748" w:rsidRPr="00AA162C" w:rsidRDefault="00780748" w:rsidP="00780748">
      <w:pPr>
        <w:pStyle w:val="SingleTxt"/>
      </w:pPr>
      <w:r w:rsidRPr="00AA162C">
        <w:tab/>
        <w:t>a)</w:t>
      </w:r>
      <w:r w:rsidRPr="00AA162C">
        <w:tab/>
        <w:t>Que la comunicación es inadmisible en virtud del artículo 7 g) del Protocolo Facultativo;</w:t>
      </w:r>
    </w:p>
    <w:p w:rsidR="00780748" w:rsidRDefault="00780748" w:rsidP="00780748">
      <w:pPr>
        <w:pStyle w:val="SingleTxt"/>
      </w:pPr>
      <w:r w:rsidRPr="00AA162C">
        <w:tab/>
        <w:t>b)</w:t>
      </w:r>
      <w:r w:rsidRPr="00AA162C">
        <w:tab/>
        <w:t>Que la presente decisión se comunique al autor de la comunicación y, para su información, al Estado parte.</w:t>
      </w:r>
    </w:p>
    <w:p w:rsidR="00780748" w:rsidRPr="002A72D5" w:rsidRDefault="00780748" w:rsidP="00780748">
      <w:pPr>
        <w:pStyle w:val="SingleTxt"/>
      </w:pPr>
      <w:r>
        <w:rPr>
          <w:noProof/>
          <w:w w:val="100"/>
          <w:lang w:val="en-US"/>
        </w:rPr>
        <mc:AlternateContent>
          <mc:Choice Requires="wps">
            <w:drawing>
              <wp:anchor distT="0" distB="0" distL="114300" distR="114300" simplePos="0" relativeHeight="251659264" behindDoc="0" locked="0" layoutInCell="1" allowOverlap="1" wp14:anchorId="4D95DD9B" wp14:editId="0963707C">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p w:rsidR="00FB4220" w:rsidRPr="00780748" w:rsidRDefault="00FB4220" w:rsidP="00FB4220"/>
    <w:sectPr w:rsidR="00FB4220" w:rsidRPr="00780748" w:rsidSect="009C65EB">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25T11:28:00Z" w:initials="Start">
    <w:p w:rsidR="00FB4220" w:rsidRPr="00780748" w:rsidRDefault="00FB4220">
      <w:pPr>
        <w:pStyle w:val="CommentText"/>
        <w:rPr>
          <w:lang w:val="en-US"/>
        </w:rPr>
      </w:pPr>
      <w:r>
        <w:fldChar w:fldCharType="begin"/>
      </w:r>
      <w:r w:rsidRPr="00780748">
        <w:rPr>
          <w:rStyle w:val="CommentReference"/>
          <w:lang w:val="en-US"/>
        </w:rPr>
        <w:instrText xml:space="preserve"> </w:instrText>
      </w:r>
      <w:r w:rsidRPr="00780748">
        <w:rPr>
          <w:lang w:val="en-US"/>
        </w:rPr>
        <w:instrText>PAGE \# "'Page: '#'</w:instrText>
      </w:r>
      <w:r w:rsidRPr="00780748">
        <w:rPr>
          <w:lang w:val="en-US"/>
        </w:rPr>
        <w:br/>
        <w:instrText>'"</w:instrText>
      </w:r>
      <w:r w:rsidRPr="00780748">
        <w:rPr>
          <w:rStyle w:val="CommentReference"/>
          <w:lang w:val="en-US"/>
        </w:rPr>
        <w:instrText xml:space="preserve"> </w:instrText>
      </w:r>
      <w:r>
        <w:fldChar w:fldCharType="end"/>
      </w:r>
      <w:r>
        <w:rPr>
          <w:rStyle w:val="CommentReference"/>
        </w:rPr>
        <w:annotationRef/>
      </w:r>
      <w:r w:rsidRPr="00780748">
        <w:rPr>
          <w:lang w:val="en-US"/>
        </w:rPr>
        <w:t>&lt;&lt;ODS JOB NO&gt;&gt;N1515143S&lt;&lt;ODS JOB NO&gt;&gt;</w:t>
      </w:r>
    </w:p>
    <w:p w:rsidR="00FB4220" w:rsidRDefault="00FB4220">
      <w:pPr>
        <w:pStyle w:val="CommentText"/>
      </w:pPr>
      <w:r>
        <w:t>&lt;&lt;ODS DOC SYMBOL1&gt;&gt;CRC/C/69/D/1/2014&lt;&lt;ODS DOC SYMBOL1&gt;&gt;</w:t>
      </w:r>
    </w:p>
    <w:p w:rsidR="00FB4220" w:rsidRDefault="00FB422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27A" w:rsidRDefault="00CF027A" w:rsidP="008F1E8F">
      <w:pPr>
        <w:spacing w:line="240" w:lineRule="auto"/>
      </w:pPr>
      <w:r>
        <w:separator/>
      </w:r>
    </w:p>
  </w:endnote>
  <w:endnote w:type="continuationSeparator" w:id="0">
    <w:p w:rsidR="00CF027A" w:rsidRDefault="00CF027A"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B4220" w:rsidTr="00FB4220">
      <w:trPr>
        <w:jc w:val="center"/>
      </w:trPr>
      <w:tc>
        <w:tcPr>
          <w:tcW w:w="5126" w:type="dxa"/>
          <w:shd w:val="clear" w:color="auto" w:fill="auto"/>
        </w:tcPr>
        <w:p w:rsidR="00FB4220" w:rsidRPr="00FB4220" w:rsidRDefault="00FB4220" w:rsidP="00FB4220">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02508">
            <w:rPr>
              <w:b w:val="0"/>
              <w:color w:val="000000"/>
              <w:w w:val="103"/>
              <w:sz w:val="14"/>
            </w:rPr>
            <w:t>GE.15-11335</w:t>
          </w:r>
          <w:r>
            <w:rPr>
              <w:b w:val="0"/>
              <w:color w:val="000000"/>
              <w:w w:val="103"/>
              <w:sz w:val="14"/>
            </w:rPr>
            <w:fldChar w:fldCharType="end"/>
          </w:r>
        </w:p>
      </w:tc>
      <w:tc>
        <w:tcPr>
          <w:tcW w:w="5127" w:type="dxa"/>
          <w:shd w:val="clear" w:color="auto" w:fill="auto"/>
        </w:tcPr>
        <w:p w:rsidR="00FB4220" w:rsidRPr="00FB4220" w:rsidRDefault="00FB4220" w:rsidP="00FB4220">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02508">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02508">
            <w:rPr>
              <w:color w:val="000000"/>
              <w:w w:val="103"/>
            </w:rPr>
            <w:t>4</w:t>
          </w:r>
          <w:r>
            <w:rPr>
              <w:color w:val="000000"/>
              <w:w w:val="103"/>
            </w:rPr>
            <w:fldChar w:fldCharType="end"/>
          </w:r>
        </w:p>
      </w:tc>
    </w:tr>
  </w:tbl>
  <w:p w:rsidR="00FB4220" w:rsidRPr="00FB4220" w:rsidRDefault="00FB4220" w:rsidP="00FB422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B4220" w:rsidTr="00FB4220">
      <w:trPr>
        <w:jc w:val="center"/>
      </w:trPr>
      <w:tc>
        <w:tcPr>
          <w:tcW w:w="5126" w:type="dxa"/>
          <w:shd w:val="clear" w:color="auto" w:fill="auto"/>
        </w:tcPr>
        <w:p w:rsidR="00FB4220" w:rsidRPr="00FB4220" w:rsidRDefault="00FB4220" w:rsidP="00FB4220">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02508">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02508">
            <w:rPr>
              <w:color w:val="000000"/>
              <w:w w:val="103"/>
            </w:rPr>
            <w:t>4</w:t>
          </w:r>
          <w:r>
            <w:rPr>
              <w:color w:val="000000"/>
              <w:w w:val="103"/>
            </w:rPr>
            <w:fldChar w:fldCharType="end"/>
          </w:r>
        </w:p>
      </w:tc>
      <w:tc>
        <w:tcPr>
          <w:tcW w:w="5127" w:type="dxa"/>
          <w:shd w:val="clear" w:color="auto" w:fill="auto"/>
        </w:tcPr>
        <w:p w:rsidR="00FB4220" w:rsidRPr="00FB4220" w:rsidRDefault="00FB4220" w:rsidP="00FB4220">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02508">
            <w:rPr>
              <w:b w:val="0"/>
              <w:color w:val="000000"/>
              <w:w w:val="103"/>
              <w:sz w:val="14"/>
            </w:rPr>
            <w:t>GE.15-11335</w:t>
          </w:r>
          <w:r>
            <w:rPr>
              <w:b w:val="0"/>
              <w:color w:val="000000"/>
              <w:w w:val="103"/>
              <w:sz w:val="14"/>
            </w:rPr>
            <w:fldChar w:fldCharType="end"/>
          </w:r>
        </w:p>
      </w:tc>
    </w:tr>
  </w:tbl>
  <w:p w:rsidR="00FB4220" w:rsidRPr="00FB4220" w:rsidRDefault="00FB4220" w:rsidP="00FB422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220" w:rsidRPr="00FB4220" w:rsidRDefault="00FB4220" w:rsidP="00FB4220">
    <w:pPr>
      <w:pStyle w:val="Footer"/>
      <w:spacing w:line="120" w:lineRule="exact"/>
      <w:rPr>
        <w:b w:val="0"/>
        <w:sz w:val="10"/>
      </w:rPr>
    </w:pPr>
    <w:r>
      <w:rPr>
        <w:b w:val="0"/>
        <w:sz w:val="10"/>
      </w:rPr>
      <w:drawing>
        <wp:anchor distT="0" distB="0" distL="114300" distR="114300" simplePos="0" relativeHeight="251658240" behindDoc="0" locked="0" layoutInCell="1" allowOverlap="1" wp14:anchorId="36064D39" wp14:editId="2ACD5D53">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69/D/1/201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69/D/1/201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FB4220" w:rsidTr="00FB4220">
      <w:tc>
        <w:tcPr>
          <w:tcW w:w="3859" w:type="dxa"/>
        </w:tcPr>
        <w:p w:rsidR="00FB4220" w:rsidRDefault="00FB4220" w:rsidP="00FB4220">
          <w:pPr>
            <w:pStyle w:val="ReleaseDate"/>
          </w:pPr>
          <w:r>
            <w:t>GE.15-11335 (S)    2</w:t>
          </w:r>
          <w:r w:rsidR="00780748">
            <w:t>4</w:t>
          </w:r>
          <w:r>
            <w:t xml:space="preserve">0815    </w:t>
          </w:r>
          <w:r w:rsidR="002215BB">
            <w:t>0309</w:t>
          </w:r>
          <w:r>
            <w:t>15</w:t>
          </w:r>
        </w:p>
        <w:p w:rsidR="00FB4220" w:rsidRPr="00FB4220" w:rsidRDefault="00FB4220" w:rsidP="00FB4220">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*1511335*</w:t>
          </w:r>
        </w:p>
      </w:tc>
      <w:tc>
        <w:tcPr>
          <w:tcW w:w="5127" w:type="dxa"/>
        </w:tcPr>
        <w:p w:rsidR="00FB4220" w:rsidRDefault="00FB4220" w:rsidP="00FB4220">
          <w:pPr>
            <w:pStyle w:val="Footer"/>
            <w:jc w:val="right"/>
            <w:rPr>
              <w:b w:val="0"/>
              <w:sz w:val="20"/>
            </w:rPr>
          </w:pPr>
          <w:r>
            <w:rPr>
              <w:b w:val="0"/>
              <w:sz w:val="20"/>
            </w:rPr>
            <w:drawing>
              <wp:inline distT="0" distB="0" distL="0" distR="0" wp14:anchorId="2381F5EC" wp14:editId="4BC41E2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FB4220" w:rsidRPr="00FB4220" w:rsidRDefault="00FB4220" w:rsidP="00FB422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27A" w:rsidRPr="00A94576" w:rsidRDefault="00A94576" w:rsidP="00A94576">
      <w:pPr>
        <w:pStyle w:val="Footer"/>
        <w:spacing w:after="80"/>
        <w:ind w:left="792"/>
        <w:rPr>
          <w:sz w:val="16"/>
        </w:rPr>
      </w:pPr>
      <w:r w:rsidRPr="00A94576">
        <w:rPr>
          <w:sz w:val="16"/>
        </w:rPr>
        <w:t>__________________</w:t>
      </w:r>
    </w:p>
  </w:footnote>
  <w:footnote w:type="continuationSeparator" w:id="0">
    <w:p w:rsidR="00CF027A" w:rsidRPr="00A94576" w:rsidRDefault="00A94576" w:rsidP="00A94576">
      <w:pPr>
        <w:pStyle w:val="Footer"/>
        <w:spacing w:after="80"/>
        <w:ind w:left="792"/>
        <w:rPr>
          <w:sz w:val="16"/>
        </w:rPr>
      </w:pPr>
      <w:r w:rsidRPr="00A94576">
        <w:rPr>
          <w:sz w:val="16"/>
        </w:rPr>
        <w:t>__________________</w:t>
      </w:r>
    </w:p>
  </w:footnote>
  <w:footnote w:id="1">
    <w:p w:rsidR="00780748" w:rsidRDefault="00780748" w:rsidP="00A94576">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rsidRPr="00A94576">
        <w:rPr>
          <w:rStyle w:val="FootnoteReference"/>
          <w:vertAlign w:val="baseline"/>
        </w:rPr>
        <w:t>*</w:t>
      </w:r>
      <w:r>
        <w:tab/>
        <w:t xml:space="preserve">Publicado nuevamente por razones técnicas el </w:t>
      </w:r>
      <w:r w:rsidR="00723793">
        <w:t>3</w:t>
      </w:r>
      <w:r>
        <w:t xml:space="preserve"> de </w:t>
      </w:r>
      <w:r w:rsidR="00723793">
        <w:t>septiembre</w:t>
      </w:r>
      <w:r>
        <w:t xml:space="preserve"> de 2015.</w:t>
      </w:r>
    </w:p>
  </w:footnote>
  <w:footnote w:id="2">
    <w:p w:rsidR="00780748" w:rsidRPr="00AA162C" w:rsidRDefault="00780748" w:rsidP="00A94576">
      <w:pPr>
        <w:pStyle w:val="FootnoteText"/>
        <w:tabs>
          <w:tab w:val="clear" w:pos="418"/>
          <w:tab w:val="right" w:pos="1195"/>
          <w:tab w:val="left" w:pos="1267"/>
          <w:tab w:val="left" w:pos="1742"/>
          <w:tab w:val="left" w:pos="2218"/>
          <w:tab w:val="left" w:pos="2693"/>
        </w:tabs>
        <w:spacing w:after="60"/>
        <w:ind w:left="1267" w:right="1267" w:hanging="432"/>
      </w:pPr>
      <w:r w:rsidRPr="00AA162C">
        <w:rPr>
          <w:rStyle w:val="FootnoteReference"/>
          <w:color w:val="auto"/>
          <w:w w:val="104"/>
          <w:vertAlign w:val="baseline"/>
        </w:rPr>
        <w:tab/>
        <w:t>*</w:t>
      </w:r>
      <w:r w:rsidRPr="00AA162C">
        <w:rPr>
          <w:rStyle w:val="FootnoteReference"/>
          <w:color w:val="auto"/>
          <w:w w:val="104"/>
          <w:vertAlign w:val="baseline"/>
        </w:rPr>
        <w:tab/>
      </w:r>
      <w:r w:rsidRPr="00AA162C">
        <w:t>Participaron en el examen de la presente comunicación los miembros del Comité que figuran a continuación: Amal Salman Aldoseri, Suzanne Aho Assouma, Hynd Ayoubi Idrissi, Bernard Gastaud, Peter Gurán, Olga A. Khazova, Hatem Kotrane, Benyam Dawit Mezmur, Yasmeen Muhamad Shariff, Clarence Nelson, Wanderlino Nogueira Neto, Sar</w:t>
      </w:r>
      <w:r w:rsidR="00A94576">
        <w:t>a de Jesús Oviedo Fierro, José Á</w:t>
      </w:r>
      <w:r w:rsidRPr="00AA162C">
        <w:t>ngel Rodríguez Reyes, Kirsten</w:t>
      </w:r>
      <w:r>
        <w:t xml:space="preserve"> </w:t>
      </w:r>
      <w:r w:rsidRPr="00AA162C">
        <w:t>Sandberg y Renate Winter.</w:t>
      </w:r>
    </w:p>
    <w:p w:rsidR="00780748" w:rsidRPr="00AA162C" w:rsidRDefault="00780748" w:rsidP="00A94576">
      <w:pPr>
        <w:pStyle w:val="FootnoteText"/>
        <w:tabs>
          <w:tab w:val="clear" w:pos="418"/>
          <w:tab w:val="right" w:pos="1195"/>
          <w:tab w:val="left" w:pos="1267"/>
          <w:tab w:val="left" w:pos="1742"/>
          <w:tab w:val="left" w:pos="2218"/>
          <w:tab w:val="left" w:pos="2693"/>
        </w:tabs>
        <w:ind w:left="1267" w:right="1267" w:hanging="432"/>
      </w:pPr>
      <w:r w:rsidRPr="00AA162C">
        <w:tab/>
      </w:r>
      <w:r w:rsidRPr="00AA162C">
        <w:tab/>
        <w:t xml:space="preserve">De conformidad con </w:t>
      </w:r>
      <w:r>
        <w:t xml:space="preserve">el artículo </w:t>
      </w:r>
      <w:r w:rsidRPr="00AA162C">
        <w:t xml:space="preserve">8, párrafo 1 a) del reglamento del Comité, en relación con el </w:t>
      </w:r>
      <w:r w:rsidRPr="00AA162C">
        <w:rPr>
          <w:bCs/>
        </w:rPr>
        <w:t xml:space="preserve">Protocolo Facultativo de la Convención sobre los Derechos del Niño relativo a un procedimiento de comunicaciones, no participó en el examen de la comunicación el </w:t>
      </w:r>
      <w:r>
        <w:rPr>
          <w:bCs/>
        </w:rPr>
        <w:t>Sr.</w:t>
      </w:r>
      <w:r w:rsidRPr="00AA162C">
        <w:rPr>
          <w:bCs/>
        </w:rPr>
        <w:t xml:space="preserve"> </w:t>
      </w:r>
      <w:r w:rsidRPr="00AA162C">
        <w:t>Jorge Cardona Llorens, miembro del Comité.</w:t>
      </w:r>
    </w:p>
  </w:footnote>
  <w:footnote w:id="3">
    <w:p w:rsidR="00780748" w:rsidRPr="00AA162C" w:rsidRDefault="00780748" w:rsidP="00A94576">
      <w:pPr>
        <w:pStyle w:val="FootnoteText"/>
        <w:tabs>
          <w:tab w:val="clear" w:pos="418"/>
          <w:tab w:val="right" w:pos="1195"/>
          <w:tab w:val="left" w:pos="1267"/>
          <w:tab w:val="left" w:pos="1742"/>
          <w:tab w:val="left" w:pos="2218"/>
          <w:tab w:val="left" w:pos="2693"/>
        </w:tabs>
        <w:ind w:left="1267" w:right="1267" w:hanging="432"/>
      </w:pPr>
      <w:r w:rsidRPr="00AA162C">
        <w:tab/>
      </w:r>
      <w:r w:rsidRPr="00064B50">
        <w:rPr>
          <w:rStyle w:val="FootnoteReference"/>
        </w:rPr>
        <w:footnoteRef/>
      </w:r>
      <w:r w:rsidRPr="00AA162C">
        <w:tab/>
        <w:t>El Protocolo Facultativo de la Convención sobre los Derechos del Niño relativo a un procedimiento de comunicaciones entró en vigor para el Estado parte el 14 de abril de 2014.</w:t>
      </w:r>
      <w:r w:rsidRPr="00AA162C">
        <w:tab/>
      </w:r>
    </w:p>
  </w:footnote>
  <w:footnote w:id="4">
    <w:p w:rsidR="00780748" w:rsidRPr="00AA162C" w:rsidRDefault="00780748" w:rsidP="00A94576">
      <w:pPr>
        <w:pStyle w:val="FootnoteText"/>
        <w:tabs>
          <w:tab w:val="clear" w:pos="418"/>
          <w:tab w:val="right" w:pos="1195"/>
          <w:tab w:val="left" w:pos="1267"/>
          <w:tab w:val="left" w:pos="1742"/>
          <w:tab w:val="left" w:pos="2218"/>
          <w:tab w:val="left" w:pos="2693"/>
        </w:tabs>
        <w:ind w:left="1267" w:right="1267" w:hanging="432"/>
      </w:pPr>
      <w:r w:rsidRPr="00AA162C">
        <w:tab/>
      </w:r>
      <w:r w:rsidRPr="00064B50">
        <w:rPr>
          <w:rStyle w:val="FootnoteReference"/>
        </w:rPr>
        <w:footnoteRef/>
      </w:r>
      <w:r w:rsidRPr="00AA162C">
        <w:tab/>
        <w:t xml:space="preserve">El autor se remite al Fondo de las Naciones Unidas para la Infancia, </w:t>
      </w:r>
      <w:r w:rsidRPr="00AA162C">
        <w:rPr>
          <w:i/>
        </w:rPr>
        <w:t>Ni ilegales ni invisibles. Realidad jurídica y social de los menores extranjeros en España</w:t>
      </w:r>
      <w:r w:rsidRPr="00AA162C">
        <w:t xml:space="preserve"> (2009).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B4220" w:rsidTr="00FB4220">
      <w:trPr>
        <w:trHeight w:hRule="exact" w:val="864"/>
        <w:jc w:val="center"/>
      </w:trPr>
      <w:tc>
        <w:tcPr>
          <w:tcW w:w="4882" w:type="dxa"/>
          <w:shd w:val="clear" w:color="auto" w:fill="auto"/>
          <w:vAlign w:val="bottom"/>
        </w:tcPr>
        <w:p w:rsidR="00FB4220" w:rsidRPr="00FB4220" w:rsidRDefault="00FB4220" w:rsidP="00FB422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02508">
            <w:rPr>
              <w:b/>
              <w:color w:val="000000"/>
            </w:rPr>
            <w:t>CRC/C/69/D/1/2014</w:t>
          </w:r>
          <w:r>
            <w:rPr>
              <w:b/>
              <w:color w:val="000000"/>
            </w:rPr>
            <w:fldChar w:fldCharType="end"/>
          </w:r>
        </w:p>
      </w:tc>
      <w:tc>
        <w:tcPr>
          <w:tcW w:w="5127" w:type="dxa"/>
          <w:shd w:val="clear" w:color="auto" w:fill="auto"/>
          <w:vAlign w:val="bottom"/>
        </w:tcPr>
        <w:p w:rsidR="00FB4220" w:rsidRDefault="00FB4220" w:rsidP="00FB4220">
          <w:pPr>
            <w:pStyle w:val="Header"/>
          </w:pPr>
        </w:p>
      </w:tc>
    </w:tr>
  </w:tbl>
  <w:p w:rsidR="00FB4220" w:rsidRPr="00FB4220" w:rsidRDefault="00FB4220" w:rsidP="00FB4220">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B4220" w:rsidTr="00FB4220">
      <w:trPr>
        <w:trHeight w:hRule="exact" w:val="864"/>
        <w:jc w:val="center"/>
      </w:trPr>
      <w:tc>
        <w:tcPr>
          <w:tcW w:w="4882" w:type="dxa"/>
          <w:shd w:val="clear" w:color="auto" w:fill="auto"/>
          <w:vAlign w:val="bottom"/>
        </w:tcPr>
        <w:p w:rsidR="00FB4220" w:rsidRDefault="00FB4220" w:rsidP="00FB4220">
          <w:pPr>
            <w:pStyle w:val="Header"/>
          </w:pPr>
        </w:p>
      </w:tc>
      <w:tc>
        <w:tcPr>
          <w:tcW w:w="5127" w:type="dxa"/>
          <w:shd w:val="clear" w:color="auto" w:fill="auto"/>
          <w:vAlign w:val="bottom"/>
        </w:tcPr>
        <w:p w:rsidR="00FB4220" w:rsidRPr="00FB4220" w:rsidRDefault="00FB4220" w:rsidP="00FB422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02508">
            <w:rPr>
              <w:b/>
              <w:color w:val="000000"/>
            </w:rPr>
            <w:t>CRC/C/69/D/1/2014</w:t>
          </w:r>
          <w:r>
            <w:rPr>
              <w:b/>
              <w:color w:val="000000"/>
            </w:rPr>
            <w:fldChar w:fldCharType="end"/>
          </w:r>
        </w:p>
      </w:tc>
    </w:tr>
  </w:tbl>
  <w:p w:rsidR="00FB4220" w:rsidRPr="00FB4220" w:rsidRDefault="00FB4220" w:rsidP="00FB422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FB4220" w:rsidTr="00FB4220">
      <w:trPr>
        <w:trHeight w:hRule="exact" w:val="864"/>
      </w:trPr>
      <w:tc>
        <w:tcPr>
          <w:tcW w:w="1267" w:type="dxa"/>
          <w:tcBorders>
            <w:bottom w:val="single" w:sz="4" w:space="0" w:color="auto"/>
          </w:tcBorders>
          <w:shd w:val="clear" w:color="auto" w:fill="auto"/>
          <w:vAlign w:val="bottom"/>
        </w:tcPr>
        <w:p w:rsidR="00FB4220" w:rsidRDefault="00FB4220" w:rsidP="00FB4220">
          <w:pPr>
            <w:pStyle w:val="Header"/>
            <w:spacing w:after="120"/>
          </w:pPr>
        </w:p>
      </w:tc>
      <w:tc>
        <w:tcPr>
          <w:tcW w:w="2059" w:type="dxa"/>
          <w:tcBorders>
            <w:bottom w:val="single" w:sz="4" w:space="0" w:color="auto"/>
          </w:tcBorders>
          <w:shd w:val="clear" w:color="auto" w:fill="auto"/>
          <w:vAlign w:val="bottom"/>
        </w:tcPr>
        <w:p w:rsidR="00FB4220" w:rsidRPr="00FB4220" w:rsidRDefault="00FB4220" w:rsidP="00FB422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B4220" w:rsidRDefault="00FB4220" w:rsidP="00FB4220">
          <w:pPr>
            <w:pStyle w:val="Header"/>
            <w:spacing w:after="120"/>
          </w:pPr>
        </w:p>
      </w:tc>
      <w:tc>
        <w:tcPr>
          <w:tcW w:w="6653" w:type="dxa"/>
          <w:gridSpan w:val="4"/>
          <w:tcBorders>
            <w:bottom w:val="single" w:sz="4" w:space="0" w:color="auto"/>
          </w:tcBorders>
          <w:shd w:val="clear" w:color="auto" w:fill="auto"/>
          <w:vAlign w:val="bottom"/>
        </w:tcPr>
        <w:p w:rsidR="00FB4220" w:rsidRPr="00FB4220" w:rsidRDefault="00FB4220" w:rsidP="00FB4220">
          <w:pPr>
            <w:spacing w:after="80" w:line="240" w:lineRule="auto"/>
            <w:jc w:val="right"/>
            <w:rPr>
              <w:position w:val="-4"/>
            </w:rPr>
          </w:pPr>
          <w:r>
            <w:rPr>
              <w:position w:val="-4"/>
              <w:sz w:val="40"/>
            </w:rPr>
            <w:t>CRC</w:t>
          </w:r>
          <w:r>
            <w:rPr>
              <w:position w:val="-4"/>
            </w:rPr>
            <w:t>/C/69/D/1/2014</w:t>
          </w:r>
          <w:r w:rsidR="00780748">
            <w:rPr>
              <w:position w:val="-4"/>
            </w:rPr>
            <w:t>*</w:t>
          </w:r>
        </w:p>
      </w:tc>
    </w:tr>
    <w:tr w:rsidR="00FB4220" w:rsidRPr="00FB4220" w:rsidTr="00FB4220">
      <w:trPr>
        <w:gridAfter w:val="1"/>
        <w:wAfter w:w="18" w:type="dxa"/>
        <w:trHeight w:hRule="exact" w:val="2880"/>
      </w:trPr>
      <w:tc>
        <w:tcPr>
          <w:tcW w:w="1267" w:type="dxa"/>
          <w:tcBorders>
            <w:top w:val="single" w:sz="4" w:space="0" w:color="auto"/>
            <w:bottom w:val="single" w:sz="12" w:space="0" w:color="auto"/>
          </w:tcBorders>
          <w:shd w:val="clear" w:color="auto" w:fill="auto"/>
        </w:tcPr>
        <w:p w:rsidR="00FB4220" w:rsidRPr="00FB4220" w:rsidRDefault="00FB4220" w:rsidP="00FB4220">
          <w:pPr>
            <w:pStyle w:val="Header"/>
            <w:spacing w:before="120"/>
            <w:jc w:val="center"/>
          </w:pPr>
          <w:r>
            <w:t xml:space="preserve"> </w:t>
          </w:r>
          <w:r>
            <w:drawing>
              <wp:inline distT="0" distB="0" distL="0" distR="0" wp14:anchorId="07FBF446" wp14:editId="67D6C9B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B4220" w:rsidRPr="00FB4220" w:rsidRDefault="00FB4220" w:rsidP="00FB4220">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FB4220" w:rsidRPr="00780748" w:rsidRDefault="00FB4220" w:rsidP="00FB4220">
          <w:pPr>
            <w:pStyle w:val="Header"/>
            <w:spacing w:before="109"/>
            <w:rPr>
              <w:lang w:val="es-ES"/>
            </w:rPr>
          </w:pPr>
        </w:p>
      </w:tc>
      <w:tc>
        <w:tcPr>
          <w:tcW w:w="3280" w:type="dxa"/>
          <w:tcBorders>
            <w:top w:val="single" w:sz="4" w:space="0" w:color="auto"/>
            <w:bottom w:val="single" w:sz="12" w:space="0" w:color="auto"/>
          </w:tcBorders>
          <w:shd w:val="clear" w:color="auto" w:fill="auto"/>
        </w:tcPr>
        <w:p w:rsidR="00FB4220" w:rsidRDefault="00FB4220" w:rsidP="00FB4220">
          <w:pPr>
            <w:pStyle w:val="Distribution"/>
            <w:spacing w:before="240"/>
          </w:pPr>
          <w:r>
            <w:t>Distr. general</w:t>
          </w:r>
        </w:p>
        <w:p w:rsidR="00FB4220" w:rsidRDefault="00FB4220" w:rsidP="00FB4220">
          <w:pPr>
            <w:pStyle w:val="Publication"/>
          </w:pPr>
          <w:r>
            <w:t>8 de julio de 2015</w:t>
          </w:r>
        </w:p>
        <w:p w:rsidR="00FB4220" w:rsidRDefault="00FB4220" w:rsidP="00FB4220">
          <w:r>
            <w:t>Español</w:t>
          </w:r>
        </w:p>
        <w:p w:rsidR="00FB4220" w:rsidRDefault="00FB4220" w:rsidP="00FB4220">
          <w:pPr>
            <w:pStyle w:val="Original"/>
          </w:pPr>
          <w:r>
            <w:t>Original: inglés</w:t>
          </w:r>
        </w:p>
        <w:p w:rsidR="00FB4220" w:rsidRPr="00FB4220" w:rsidRDefault="00FB4220" w:rsidP="00FB4220"/>
      </w:tc>
    </w:tr>
  </w:tbl>
  <w:p w:rsidR="00FB4220" w:rsidRPr="00FB4220" w:rsidRDefault="00FB4220" w:rsidP="00FB422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1335*"/>
    <w:docVar w:name="CreationDt" w:val="8/25/2015 11:28 AM"/>
    <w:docVar w:name="DocCategory" w:val="Doc"/>
    <w:docVar w:name="DocType" w:val="Final"/>
    <w:docVar w:name="DutyStation" w:val="Geneva"/>
    <w:docVar w:name="FooterJN" w:val="GE.15-11335"/>
    <w:docVar w:name="jobn" w:val="GE.15-11335 (S)"/>
    <w:docVar w:name="jobnDT" w:val="GE.15-11335 (S)   250815"/>
    <w:docVar w:name="jobnDTDT" w:val="GE.15-11335 (S)   250815   250815"/>
    <w:docVar w:name="JobNo" w:val="GE.1511335S"/>
    <w:docVar w:name="JobNo2" w:val="151514311:28 AM"/>
    <w:docVar w:name="LocalDrive" w:val="0"/>
    <w:docVar w:name="OandT" w:val="JR"/>
    <w:docVar w:name="PaperSize" w:val="A4"/>
    <w:docVar w:name="sss1" w:val="CRC/C/69/D/1/2014"/>
    <w:docVar w:name="sss2" w:val="-"/>
    <w:docVar w:name="Symbol1" w:val="CRC/C/69/D/1/2014"/>
    <w:docVar w:name="Symbol2" w:val="-"/>
  </w:docVars>
  <w:rsids>
    <w:rsidRoot w:val="00CF027A"/>
    <w:rsid w:val="0000104C"/>
    <w:rsid w:val="00001CC4"/>
    <w:rsid w:val="00002508"/>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5AAF"/>
    <w:rsid w:val="00040B8F"/>
    <w:rsid w:val="00043D79"/>
    <w:rsid w:val="00044517"/>
    <w:rsid w:val="0005203D"/>
    <w:rsid w:val="000534EB"/>
    <w:rsid w:val="00054DB8"/>
    <w:rsid w:val="0006088E"/>
    <w:rsid w:val="00061177"/>
    <w:rsid w:val="000637D6"/>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1F7"/>
    <w:rsid w:val="000D1E48"/>
    <w:rsid w:val="000D21E6"/>
    <w:rsid w:val="000D44A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59AF"/>
    <w:rsid w:val="00127EBE"/>
    <w:rsid w:val="00135E50"/>
    <w:rsid w:val="00140F45"/>
    <w:rsid w:val="00143B7C"/>
    <w:rsid w:val="00144177"/>
    <w:rsid w:val="0014610D"/>
    <w:rsid w:val="00147CC5"/>
    <w:rsid w:val="00152E53"/>
    <w:rsid w:val="00153EA2"/>
    <w:rsid w:val="00153FD7"/>
    <w:rsid w:val="00154204"/>
    <w:rsid w:val="001561B2"/>
    <w:rsid w:val="0015662C"/>
    <w:rsid w:val="001571BC"/>
    <w:rsid w:val="00167F22"/>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4AF3"/>
    <w:rsid w:val="00217E05"/>
    <w:rsid w:val="0022060C"/>
    <w:rsid w:val="002215BB"/>
    <w:rsid w:val="002277C7"/>
    <w:rsid w:val="002345EA"/>
    <w:rsid w:val="00242088"/>
    <w:rsid w:val="0024283D"/>
    <w:rsid w:val="00244CF4"/>
    <w:rsid w:val="00247894"/>
    <w:rsid w:val="00251995"/>
    <w:rsid w:val="0025615B"/>
    <w:rsid w:val="00260DF5"/>
    <w:rsid w:val="00261CCA"/>
    <w:rsid w:val="002639B8"/>
    <w:rsid w:val="002652F7"/>
    <w:rsid w:val="00266F6B"/>
    <w:rsid w:val="00272964"/>
    <w:rsid w:val="002744AC"/>
    <w:rsid w:val="00276848"/>
    <w:rsid w:val="002841B4"/>
    <w:rsid w:val="0028737C"/>
    <w:rsid w:val="00295FD6"/>
    <w:rsid w:val="00297ED1"/>
    <w:rsid w:val="002A2E26"/>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166B"/>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1259"/>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642D"/>
    <w:rsid w:val="00431501"/>
    <w:rsid w:val="004318E8"/>
    <w:rsid w:val="00433FB5"/>
    <w:rsid w:val="00434234"/>
    <w:rsid w:val="004374B8"/>
    <w:rsid w:val="00437612"/>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06A1"/>
    <w:rsid w:val="004836F3"/>
    <w:rsid w:val="004843EE"/>
    <w:rsid w:val="00486DF8"/>
    <w:rsid w:val="00490E18"/>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64E"/>
    <w:rsid w:val="00571A1C"/>
    <w:rsid w:val="00571DC3"/>
    <w:rsid w:val="00571F2A"/>
    <w:rsid w:val="005737E7"/>
    <w:rsid w:val="00573ECA"/>
    <w:rsid w:val="0058043D"/>
    <w:rsid w:val="00582B10"/>
    <w:rsid w:val="00585931"/>
    <w:rsid w:val="00587E23"/>
    <w:rsid w:val="005906B3"/>
    <w:rsid w:val="00595DE1"/>
    <w:rsid w:val="00596535"/>
    <w:rsid w:val="00596BFD"/>
    <w:rsid w:val="005A1929"/>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2CCA"/>
    <w:rsid w:val="00677761"/>
    <w:rsid w:val="00680FD1"/>
    <w:rsid w:val="00682F18"/>
    <w:rsid w:val="006878DB"/>
    <w:rsid w:val="0069047A"/>
    <w:rsid w:val="006956F4"/>
    <w:rsid w:val="00696921"/>
    <w:rsid w:val="006A3096"/>
    <w:rsid w:val="006A3806"/>
    <w:rsid w:val="006B08F8"/>
    <w:rsid w:val="006B7D41"/>
    <w:rsid w:val="006B7E0F"/>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42B6"/>
    <w:rsid w:val="00716C1C"/>
    <w:rsid w:val="0072046A"/>
    <w:rsid w:val="00723793"/>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0748"/>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4943"/>
    <w:rsid w:val="007D59F4"/>
    <w:rsid w:val="007E282F"/>
    <w:rsid w:val="007E31CA"/>
    <w:rsid w:val="007E322D"/>
    <w:rsid w:val="007E4015"/>
    <w:rsid w:val="007E5F23"/>
    <w:rsid w:val="007E671C"/>
    <w:rsid w:val="007F42D3"/>
    <w:rsid w:val="007F5AF9"/>
    <w:rsid w:val="00801B3F"/>
    <w:rsid w:val="00813690"/>
    <w:rsid w:val="00813C40"/>
    <w:rsid w:val="00815287"/>
    <w:rsid w:val="00815EA8"/>
    <w:rsid w:val="00817D11"/>
    <w:rsid w:val="00821E34"/>
    <w:rsid w:val="00823340"/>
    <w:rsid w:val="00823BE3"/>
    <w:rsid w:val="00824B02"/>
    <w:rsid w:val="008305DF"/>
    <w:rsid w:val="00832268"/>
    <w:rsid w:val="00833B57"/>
    <w:rsid w:val="00834163"/>
    <w:rsid w:val="00834408"/>
    <w:rsid w:val="0083457C"/>
    <w:rsid w:val="008463C4"/>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53"/>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577F"/>
    <w:rsid w:val="00906D4E"/>
    <w:rsid w:val="00912204"/>
    <w:rsid w:val="00913197"/>
    <w:rsid w:val="0091591F"/>
    <w:rsid w:val="00917870"/>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607"/>
    <w:rsid w:val="009C0D3E"/>
    <w:rsid w:val="009C31A4"/>
    <w:rsid w:val="009C3306"/>
    <w:rsid w:val="009C3952"/>
    <w:rsid w:val="009C558E"/>
    <w:rsid w:val="009C65EB"/>
    <w:rsid w:val="009D32AC"/>
    <w:rsid w:val="009D5257"/>
    <w:rsid w:val="009D6DC5"/>
    <w:rsid w:val="009D7DE0"/>
    <w:rsid w:val="009E11DA"/>
    <w:rsid w:val="009E300B"/>
    <w:rsid w:val="009E5765"/>
    <w:rsid w:val="009E6D58"/>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875E5"/>
    <w:rsid w:val="00A94576"/>
    <w:rsid w:val="00A9599A"/>
    <w:rsid w:val="00AA0543"/>
    <w:rsid w:val="00AA3114"/>
    <w:rsid w:val="00AA7DC9"/>
    <w:rsid w:val="00AB0ED1"/>
    <w:rsid w:val="00AB7836"/>
    <w:rsid w:val="00AC3F53"/>
    <w:rsid w:val="00AC5CBF"/>
    <w:rsid w:val="00AC6AD9"/>
    <w:rsid w:val="00AD0BE5"/>
    <w:rsid w:val="00AD37F0"/>
    <w:rsid w:val="00AD5D6A"/>
    <w:rsid w:val="00AD778A"/>
    <w:rsid w:val="00AE52EC"/>
    <w:rsid w:val="00AE6D02"/>
    <w:rsid w:val="00AF0741"/>
    <w:rsid w:val="00AF1C63"/>
    <w:rsid w:val="00AF7054"/>
    <w:rsid w:val="00B11C44"/>
    <w:rsid w:val="00B151F5"/>
    <w:rsid w:val="00B232EC"/>
    <w:rsid w:val="00B308D0"/>
    <w:rsid w:val="00B34BCE"/>
    <w:rsid w:val="00B35DD0"/>
    <w:rsid w:val="00B42469"/>
    <w:rsid w:val="00B426AB"/>
    <w:rsid w:val="00B44E52"/>
    <w:rsid w:val="00B47A82"/>
    <w:rsid w:val="00B57DFF"/>
    <w:rsid w:val="00B6163A"/>
    <w:rsid w:val="00B63CDA"/>
    <w:rsid w:val="00B7700F"/>
    <w:rsid w:val="00B77D31"/>
    <w:rsid w:val="00B8368A"/>
    <w:rsid w:val="00B91514"/>
    <w:rsid w:val="00B9503A"/>
    <w:rsid w:val="00BA68A6"/>
    <w:rsid w:val="00BB0959"/>
    <w:rsid w:val="00BB23DE"/>
    <w:rsid w:val="00BC0F7D"/>
    <w:rsid w:val="00BC2142"/>
    <w:rsid w:val="00BC31B5"/>
    <w:rsid w:val="00BC40A4"/>
    <w:rsid w:val="00BC60F3"/>
    <w:rsid w:val="00BC7B5B"/>
    <w:rsid w:val="00BD4396"/>
    <w:rsid w:val="00BD47B9"/>
    <w:rsid w:val="00BE0EA5"/>
    <w:rsid w:val="00BE2BF9"/>
    <w:rsid w:val="00BE32B5"/>
    <w:rsid w:val="00BE41BC"/>
    <w:rsid w:val="00BF1D37"/>
    <w:rsid w:val="00BF32B0"/>
    <w:rsid w:val="00BF438B"/>
    <w:rsid w:val="00BF5A1E"/>
    <w:rsid w:val="00C0050E"/>
    <w:rsid w:val="00C00E6C"/>
    <w:rsid w:val="00C02367"/>
    <w:rsid w:val="00C053A0"/>
    <w:rsid w:val="00C10265"/>
    <w:rsid w:val="00C127DC"/>
    <w:rsid w:val="00C13D38"/>
    <w:rsid w:val="00C154A9"/>
    <w:rsid w:val="00C161D9"/>
    <w:rsid w:val="00C22EDA"/>
    <w:rsid w:val="00C24049"/>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CF027A"/>
    <w:rsid w:val="00D00E66"/>
    <w:rsid w:val="00D02C41"/>
    <w:rsid w:val="00D037B1"/>
    <w:rsid w:val="00D051A5"/>
    <w:rsid w:val="00D139B1"/>
    <w:rsid w:val="00D15615"/>
    <w:rsid w:val="00D1714E"/>
    <w:rsid w:val="00D2412C"/>
    <w:rsid w:val="00D27C55"/>
    <w:rsid w:val="00D30E8B"/>
    <w:rsid w:val="00D316E6"/>
    <w:rsid w:val="00D36FEB"/>
    <w:rsid w:val="00D40561"/>
    <w:rsid w:val="00D42CA0"/>
    <w:rsid w:val="00D42E58"/>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B4220"/>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B4220"/>
    <w:pPr>
      <w:spacing w:line="240" w:lineRule="auto"/>
    </w:pPr>
    <w:rPr>
      <w:szCs w:val="20"/>
    </w:rPr>
  </w:style>
  <w:style w:type="character" w:customStyle="1" w:styleId="CommentTextChar">
    <w:name w:val="Comment Text Char"/>
    <w:basedOn w:val="DefaultParagraphFont"/>
    <w:link w:val="CommentText"/>
    <w:rsid w:val="00FB4220"/>
    <w:rPr>
      <w:rFonts w:ascii="Times New Roman" w:hAnsi="Times New Roman"/>
      <w:spacing w:val="4"/>
      <w:w w:val="103"/>
      <w:lang w:val="es-ES"/>
    </w:rPr>
  </w:style>
  <w:style w:type="paragraph" w:styleId="CommentSubject">
    <w:name w:val="annotation subject"/>
    <w:basedOn w:val="CommentText"/>
    <w:next w:val="CommentText"/>
    <w:link w:val="CommentSubjectChar"/>
    <w:rsid w:val="00FB4220"/>
    <w:rPr>
      <w:b/>
      <w:bCs/>
    </w:rPr>
  </w:style>
  <w:style w:type="character" w:customStyle="1" w:styleId="CommentSubjectChar">
    <w:name w:val="Comment Subject Char"/>
    <w:basedOn w:val="CommentTextChar"/>
    <w:link w:val="CommentSubject"/>
    <w:rsid w:val="00FB4220"/>
    <w:rPr>
      <w:rFonts w:ascii="Times New Roman" w:hAnsi="Times New Roman"/>
      <w:b/>
      <w:bCs/>
      <w:spacing w:val="4"/>
      <w:w w:val="103"/>
      <w:lang w:val="es-ES"/>
    </w:rPr>
  </w:style>
  <w:style w:type="character" w:customStyle="1" w:styleId="FootnoteTextChar">
    <w:name w:val="Footnote Text Char"/>
    <w:basedOn w:val="DefaultParagraphFont"/>
    <w:link w:val="FootnoteText"/>
    <w:rsid w:val="00780748"/>
    <w:rPr>
      <w:rFonts w:ascii="Times New Roman" w:hAnsi="Times New Roman"/>
      <w:spacing w:val="5"/>
      <w:w w:val="104"/>
      <w:sz w:val="17"/>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7684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B4220"/>
    <w:pPr>
      <w:spacing w:line="240" w:lineRule="auto"/>
    </w:pPr>
    <w:rPr>
      <w:szCs w:val="20"/>
    </w:rPr>
  </w:style>
  <w:style w:type="character" w:customStyle="1" w:styleId="CommentTextChar">
    <w:name w:val="Comment Text Char"/>
    <w:basedOn w:val="DefaultParagraphFont"/>
    <w:link w:val="CommentText"/>
    <w:rsid w:val="00FB4220"/>
    <w:rPr>
      <w:rFonts w:ascii="Times New Roman" w:hAnsi="Times New Roman"/>
      <w:spacing w:val="4"/>
      <w:w w:val="103"/>
      <w:lang w:val="es-ES"/>
    </w:rPr>
  </w:style>
  <w:style w:type="paragraph" w:styleId="CommentSubject">
    <w:name w:val="annotation subject"/>
    <w:basedOn w:val="CommentText"/>
    <w:next w:val="CommentText"/>
    <w:link w:val="CommentSubjectChar"/>
    <w:rsid w:val="00FB4220"/>
    <w:rPr>
      <w:b/>
      <w:bCs/>
    </w:rPr>
  </w:style>
  <w:style w:type="character" w:customStyle="1" w:styleId="CommentSubjectChar">
    <w:name w:val="Comment Subject Char"/>
    <w:basedOn w:val="CommentTextChar"/>
    <w:link w:val="CommentSubject"/>
    <w:rsid w:val="00FB4220"/>
    <w:rPr>
      <w:rFonts w:ascii="Times New Roman" w:hAnsi="Times New Roman"/>
      <w:b/>
      <w:bCs/>
      <w:spacing w:val="4"/>
      <w:w w:val="103"/>
      <w:lang w:val="es-ES"/>
    </w:rPr>
  </w:style>
  <w:style w:type="character" w:customStyle="1" w:styleId="FootnoteTextChar">
    <w:name w:val="Footnote Text Char"/>
    <w:basedOn w:val="DefaultParagraphFont"/>
    <w:link w:val="FootnoteText"/>
    <w:rsid w:val="00780748"/>
    <w:rPr>
      <w:rFonts w:ascii="Times New Roman" w:hAnsi="Times New Roman"/>
      <w:spacing w:val="5"/>
      <w:w w:val="104"/>
      <w:sz w:val="17"/>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DE2D93-F71E-4C58-934B-5BF14FDBC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867</Words>
  <Characters>4946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5802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Javier Rodríguez</dc:creator>
  <cp:keywords/>
  <dc:description/>
  <cp:lastModifiedBy>Plaza</cp:lastModifiedBy>
  <cp:revision>3</cp:revision>
  <cp:lastPrinted>2015-09-03T07:21:00Z</cp:lastPrinted>
  <dcterms:created xsi:type="dcterms:W3CDTF">2015-09-03T07:21:00Z</dcterms:created>
  <dcterms:modified xsi:type="dcterms:W3CDTF">2015-09-03T07:21:00Z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1511335</vt:lpwstr>
  </property>
  <property fmtid="{D5CDD505-2E9C-101B-9397-08002B2CF9AE}" pid="3" name="ODSRefJobNo">
    <vt:lpwstr>1515143</vt:lpwstr>
  </property>
  <property fmtid="{D5CDD505-2E9C-101B-9397-08002B2CF9AE}" pid="4" name="Symbol1">
    <vt:lpwstr>CRC/C/69/D/1/2014</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8 de julio de 2015</vt:lpwstr>
  </property>
  <property fmtid="{D5CDD505-2E9C-101B-9397-08002B2CF9AE}" pid="8" name="Original">
    <vt:lpwstr>inglés</vt:lpwstr>
  </property>
  <property fmtid="{D5CDD505-2E9C-101B-9397-08002B2CF9AE}" pid="9" name="Release Date">
    <vt:lpwstr>250815</vt:lpwstr>
  </property>
  <property fmtid="{D5CDD505-2E9C-101B-9397-08002B2CF9AE}" pid="10" name="Comment">
    <vt:lpwstr/>
  </property>
  <property fmtid="{D5CDD505-2E9C-101B-9397-08002B2CF9AE}" pid="11" name="DraftPages">
    <vt:lpwstr> </vt:lpwstr>
  </property>
  <property fmtid="{D5CDD505-2E9C-101B-9397-08002B2CF9AE}" pid="12" name="Operator">
    <vt:lpwstr>JR</vt:lpwstr>
  </property>
  <property fmtid="{D5CDD505-2E9C-101B-9397-08002B2CF9AE}" pid="13" name="Translator">
    <vt:lpwstr>JR</vt:lpwstr>
  </property>
</Properties>
</file>