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371" w:rsidRDefault="00301371" w:rsidP="00301371">
      <w:pPr>
        <w:spacing w:line="60" w:lineRule="exact"/>
        <w:rPr>
          <w:color w:val="010000"/>
          <w:sz w:val="6"/>
        </w:rPr>
        <w:sectPr w:rsidR="00301371" w:rsidSect="0030137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93701" w:rsidRPr="00C93701" w:rsidRDefault="00C93701" w:rsidP="00C9370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93701">
        <w:t>Комитет по ликвидации дискриминации</w:t>
      </w:r>
      <w:r>
        <w:br/>
      </w:r>
      <w:r w:rsidRPr="00C93701">
        <w:t>в отношении женщин</w:t>
      </w:r>
    </w:p>
    <w:p w:rsidR="00C93701" w:rsidRPr="00C93701" w:rsidRDefault="00C93701" w:rsidP="00C9370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93701">
        <w:t>Шестьдесят вторая сессия</w:t>
      </w:r>
    </w:p>
    <w:p w:rsidR="00C93701" w:rsidRPr="00C93701" w:rsidRDefault="00C93701" w:rsidP="00C9370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93701">
        <w:t>26 октября — 20 ноября 2015 года</w:t>
      </w:r>
    </w:p>
    <w:p w:rsidR="00C93701" w:rsidRPr="00C93701" w:rsidRDefault="00C93701" w:rsidP="00C9370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93701">
        <w:t>Пункт 4 предварительной повестки дня</w:t>
      </w:r>
      <w:r w:rsidRPr="00C93701">
        <w:rPr>
          <w:rStyle w:val="FootnoteReference"/>
        </w:rPr>
        <w:footnoteReference w:customMarkFollows="1" w:id="1"/>
        <w:t>*</w:t>
      </w:r>
    </w:p>
    <w:p w:rsidR="00C93701" w:rsidRDefault="00C93701" w:rsidP="00C9370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93701">
        <w:t>Рассмотрение докладов, представляемых</w:t>
      </w:r>
      <w:r>
        <w:br/>
      </w:r>
      <w:r w:rsidRPr="00C93701">
        <w:t>государствами-участниками в соответствии</w:t>
      </w:r>
      <w:r>
        <w:br/>
      </w:r>
      <w:r w:rsidRPr="00C93701">
        <w:t>со статьей 18 Конвенции о ликвидации</w:t>
      </w:r>
      <w:r>
        <w:t xml:space="preserve"> </w:t>
      </w:r>
      <w:r w:rsidRPr="00C93701">
        <w:t>всех</w:t>
      </w:r>
      <w:r>
        <w:br/>
      </w:r>
      <w:r w:rsidRPr="00C93701">
        <w:t>форм дискриминации в отношении женщин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Перечень тем и вопросов к сводным пятому и шестому периодическим докладам Словакии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</w:r>
      <w:r w:rsidRPr="00C93701">
        <w:rPr>
          <w:lang w:val="en-GB"/>
        </w:rPr>
        <w:t>Законодательная</w:t>
      </w:r>
      <w:r w:rsidRPr="00C93701">
        <w:rPr>
          <w:lang w:val="en-US"/>
        </w:rPr>
        <w:t xml:space="preserve"> </w:t>
      </w:r>
      <w:r w:rsidRPr="00C93701">
        <w:t>и</w:t>
      </w:r>
      <w:r w:rsidRPr="00C93701">
        <w:rPr>
          <w:lang w:val="en-US"/>
        </w:rPr>
        <w:t xml:space="preserve"> </w:t>
      </w:r>
      <w:r w:rsidRPr="00C93701">
        <w:t>институциональная</w:t>
      </w:r>
      <w:r w:rsidRPr="00C93701">
        <w:rPr>
          <w:lang w:val="en-GB"/>
        </w:rPr>
        <w:t xml:space="preserve"> основа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SingleTxt"/>
      </w:pPr>
      <w:r w:rsidRPr="00C93701">
        <w:t>1.</w:t>
      </w:r>
      <w:r w:rsidRPr="00C93701">
        <w:tab/>
        <w:t>Просьба представить более подробную информацию о Законе по борьбе с дискриминацией (Закон № 365/2004) с внесенными поправками, включая сф</w:t>
      </w:r>
      <w:r w:rsidRPr="00C93701">
        <w:t>е</w:t>
      </w:r>
      <w:r w:rsidRPr="00C93701">
        <w:t>ру его действия и содержащееся в нем определение дискриминации. Просьба представить информацию об оценке Национальной стратегии гендерного р</w:t>
      </w:r>
      <w:r w:rsidRPr="00C93701">
        <w:t>а</w:t>
      </w:r>
      <w:r w:rsidRPr="00C93701">
        <w:t>венства за 2009</w:t>
      </w:r>
      <w:r>
        <w:t>–</w:t>
      </w:r>
      <w:r w:rsidRPr="00C93701">
        <w:t>2013 годы и Национального плана действий по обеспечению гендерного равенства, включая полученные результаты. Просьба представить актуальную информацию о новой национальной стратегии и новом плане де</w:t>
      </w:r>
      <w:r w:rsidRPr="00C93701">
        <w:t>й</w:t>
      </w:r>
      <w:r w:rsidRPr="00C93701">
        <w:t>ствий, которые, согласно объединенным докладам государства-участника, пл</w:t>
      </w:r>
      <w:r w:rsidRPr="00C93701">
        <w:t>а</w:t>
      </w:r>
      <w:r w:rsidRPr="00C93701">
        <w:t>нируется принять в 2014 году (</w:t>
      </w:r>
      <w:hyperlink r:id="rId14" w:history="1">
        <w:r w:rsidRPr="00C93701">
          <w:rPr>
            <w:rStyle w:val="Hyperlink"/>
            <w:lang w:val="en-GB"/>
          </w:rPr>
          <w:t>CEDAW</w:t>
        </w:r>
        <w:r w:rsidRPr="00C93701">
          <w:rPr>
            <w:rStyle w:val="Hyperlink"/>
          </w:rPr>
          <w:t>/</w:t>
        </w:r>
        <w:r w:rsidRPr="00C93701">
          <w:rPr>
            <w:rStyle w:val="Hyperlink"/>
            <w:lang w:val="en-GB"/>
          </w:rPr>
          <w:t>C</w:t>
        </w:r>
        <w:r w:rsidRPr="00C93701">
          <w:rPr>
            <w:rStyle w:val="Hyperlink"/>
          </w:rPr>
          <w:t>/</w:t>
        </w:r>
        <w:r w:rsidRPr="00C93701">
          <w:rPr>
            <w:rStyle w:val="Hyperlink"/>
            <w:lang w:val="en-GB"/>
          </w:rPr>
          <w:t>SVK</w:t>
        </w:r>
        <w:r w:rsidRPr="00C93701">
          <w:rPr>
            <w:rStyle w:val="Hyperlink"/>
          </w:rPr>
          <w:t>/5–6</w:t>
        </w:r>
      </w:hyperlink>
      <w:r w:rsidRPr="00C93701">
        <w:t>, пп. 19</w:t>
      </w:r>
      <w:r>
        <w:t>–</w:t>
      </w:r>
      <w:r w:rsidRPr="00C93701">
        <w:t>20)</w:t>
      </w:r>
      <w:r>
        <w:rPr>
          <w:rStyle w:val="FootnoteReference"/>
        </w:rPr>
        <w:footnoteReference w:id="2"/>
      </w:r>
      <w:r w:rsidRPr="00C93701">
        <w:t>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П</w:t>
      </w:r>
      <w:r w:rsidRPr="00C93701">
        <w:rPr>
          <w:lang w:val="en-GB"/>
        </w:rPr>
        <w:t>равовые механизмы подачи жалоб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SingleTxt"/>
      </w:pPr>
      <w:r w:rsidRPr="00C93701">
        <w:t>2.</w:t>
      </w:r>
      <w:r w:rsidRPr="00C93701">
        <w:tab/>
        <w:t>Просьба представить информацию о наличии в государстве-участнике к</w:t>
      </w:r>
      <w:r w:rsidRPr="00C93701">
        <w:t>а</w:t>
      </w:r>
      <w:r w:rsidRPr="00C93701">
        <w:t>ких-либо механизмов подачи жалоб, предусматривающих мандат на получение жалоб на дискриминацию в отношении женщин. Просьба представить данные о числе случаев дискриминации в отношении женщин, которые были зарег</w:t>
      </w:r>
      <w:r w:rsidRPr="00C93701">
        <w:t>и</w:t>
      </w:r>
      <w:r w:rsidRPr="00C93701">
        <w:t>стрированы и рассмотрены такими механизмами, если таковые существуют, и указать, располагают ли женщины возможностью простого и надежного дост</w:t>
      </w:r>
      <w:r w:rsidRPr="00C93701">
        <w:t>у</w:t>
      </w:r>
      <w:r w:rsidRPr="00C93701">
        <w:t>па к ним и могут ли они воспользоваться правовой помощью.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Национальные механизмы по улучшению положения женщин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Pr="00C93701" w:rsidRDefault="00C93701" w:rsidP="00C93701">
      <w:pPr>
        <w:pStyle w:val="SingleTxt"/>
      </w:pPr>
      <w:r w:rsidRPr="00C93701">
        <w:t>3.</w:t>
      </w:r>
      <w:r w:rsidRPr="00C93701">
        <w:tab/>
        <w:t>В докладе констатировалось, что в отчетный период институциональная основа в области прав человека в государстве-участнике претерпела знач</w:t>
      </w:r>
      <w:r w:rsidRPr="00C93701">
        <w:t>и</w:t>
      </w:r>
      <w:r w:rsidRPr="00C93701">
        <w:t>тельные изменения (пп. 23</w:t>
      </w:r>
      <w:r>
        <w:t>–</w:t>
      </w:r>
      <w:r w:rsidRPr="00C93701">
        <w:t>30 и 39</w:t>
      </w:r>
      <w:r>
        <w:t>–</w:t>
      </w:r>
      <w:r w:rsidRPr="00C93701">
        <w:t>40). Просьба указать, насколько благопр</w:t>
      </w:r>
      <w:r w:rsidRPr="00C93701">
        <w:t>и</w:t>
      </w:r>
      <w:r w:rsidRPr="00C93701">
        <w:t>ятно эти изменения отразились на уровне осведомленности о национальном механизме по улучшению положения женщин, его полномочиях и человеч</w:t>
      </w:r>
      <w:r w:rsidRPr="00C93701">
        <w:t>е</w:t>
      </w:r>
      <w:r w:rsidRPr="00C93701">
        <w:t>ских и финансовых ресурсах на всех уровнях, а также насколько они повысили его эффективность и расширили возможности по координации и мониторингу деятельности, направленной на улучшение положения женщин и поощрение гендерного равенства на национальном и местном уровнях.</w:t>
      </w:r>
    </w:p>
    <w:p w:rsidR="00C93701" w:rsidRDefault="00C93701" w:rsidP="00C93701">
      <w:pPr>
        <w:pStyle w:val="SingleTxt"/>
      </w:pPr>
      <w:r w:rsidRPr="00C93701">
        <w:t>4.</w:t>
      </w:r>
      <w:r w:rsidRPr="00C93701">
        <w:tab/>
        <w:t>Просьба указать конкретные результаты, которые были получены Стат</w:t>
      </w:r>
      <w:r w:rsidRPr="00C93701">
        <w:t>и</w:t>
      </w:r>
      <w:r w:rsidRPr="00C93701">
        <w:t>стическим управлением в рамках сбора и публикации данных с разбивкой по полу. Просьба также указать, учитывает ли Статистическое управление ко</w:t>
      </w:r>
      <w:r w:rsidRPr="00C93701">
        <w:t>н</w:t>
      </w:r>
      <w:r w:rsidRPr="00C93701">
        <w:t>цептуальную и методологическую основу для показателей соблюдения прав человека, разработанную Управлением Верховного комиссара Организации Объединенных Наций по правам человека, при определении, сборе и распр</w:t>
      </w:r>
      <w:r w:rsidRPr="00C93701">
        <w:t>о</w:t>
      </w:r>
      <w:r w:rsidRPr="00C93701">
        <w:t xml:space="preserve">странении статистической информации (см. </w:t>
      </w:r>
      <w:r w:rsidRPr="00C93701">
        <w:rPr>
          <w:lang w:val="en-GB"/>
        </w:rPr>
        <w:t>HR</w:t>
      </w:r>
      <w:r w:rsidRPr="00C93701">
        <w:t>/</w:t>
      </w:r>
      <w:r w:rsidRPr="00C93701">
        <w:rPr>
          <w:lang w:val="en-GB"/>
        </w:rPr>
        <w:t>PUB</w:t>
      </w:r>
      <w:r w:rsidRPr="00C93701">
        <w:t>/12/5).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Временные специальные меры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SingleTxt"/>
      </w:pPr>
      <w:r w:rsidRPr="00C93701">
        <w:t>5.</w:t>
      </w:r>
      <w:r w:rsidRPr="00C93701">
        <w:tab/>
        <w:t>В докладе отмечается, что за время отчетного периода государство-участник приняло и расширило понятие политики га</w:t>
      </w:r>
      <w:r>
        <w:t>рантирования квот (пп. </w:t>
      </w:r>
      <w:r w:rsidRPr="00C93701">
        <w:t>48</w:t>
      </w:r>
      <w:r>
        <w:t>–</w:t>
      </w:r>
      <w:r w:rsidRPr="00C93701">
        <w:t>72). Просьба представить соответствующие данные и указать, какие временные специальные меры были приняты в соответствии с пунктом</w:t>
      </w:r>
      <w:r>
        <w:t> </w:t>
      </w:r>
      <w:r w:rsidRPr="00C93701">
        <w:t>1 ст</w:t>
      </w:r>
      <w:r w:rsidRPr="00C93701">
        <w:t>а</w:t>
      </w:r>
      <w:r w:rsidRPr="00C93701">
        <w:t>тьи 4 Конвенции и общей рекомендацией № 25 Комитета по данной теме. Просьба пояснить, почему меры по защите беременных женщин представлены в качестве временных специальных мер. С учетом Закона о борьбе с дискрим</w:t>
      </w:r>
      <w:r w:rsidRPr="00C93701">
        <w:t>и</w:t>
      </w:r>
      <w:r w:rsidRPr="00C93701">
        <w:t>нацией просьба представить информацию о временных специальных мерах, принятых в отношении занятости в госу</w:t>
      </w:r>
      <w:r>
        <w:t>дарственном и частном секторах.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Гендерные стереотипы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SingleTxt"/>
      </w:pPr>
      <w:r w:rsidRPr="00C93701">
        <w:t>6.</w:t>
      </w:r>
      <w:r w:rsidRPr="00C93701">
        <w:tab/>
        <w:t>Государство-участник признает, что программы, направленные на ликв</w:t>
      </w:r>
      <w:r w:rsidRPr="00C93701">
        <w:t>и</w:t>
      </w:r>
      <w:r w:rsidRPr="00C93701">
        <w:t>дацию гендерных стереотипов, встретили сопротивление со стороны консерв</w:t>
      </w:r>
      <w:r w:rsidRPr="00C93701">
        <w:t>а</w:t>
      </w:r>
      <w:r w:rsidRPr="00C93701">
        <w:t>тивной общественности, которая подчеркивает биологические различия между мужчинами и женщинами и вытекающее из них «естественное» разделение труда и гендерных ролей (пункт 87). В еще одном источнике указывается, что некоторые группы гражданского общества иногда именуют понятие гендерного равенства гендерной идеологией (</w:t>
      </w:r>
      <w:r w:rsidRPr="00C93701">
        <w:rPr>
          <w:i/>
          <w:lang w:val="en-GB"/>
        </w:rPr>
        <w:t>rodov</w:t>
      </w:r>
      <w:r w:rsidRPr="00C93701">
        <w:rPr>
          <w:i/>
        </w:rPr>
        <w:t xml:space="preserve">á </w:t>
      </w:r>
      <w:r w:rsidRPr="00C93701">
        <w:rPr>
          <w:i/>
          <w:lang w:val="en-GB"/>
        </w:rPr>
        <w:t>ideol</w:t>
      </w:r>
      <w:r w:rsidRPr="00C93701">
        <w:rPr>
          <w:i/>
        </w:rPr>
        <w:t>ó</w:t>
      </w:r>
      <w:r w:rsidRPr="00C93701">
        <w:rPr>
          <w:i/>
          <w:lang w:val="en-GB"/>
        </w:rPr>
        <w:t>gia</w:t>
      </w:r>
      <w:r w:rsidRPr="00C93701">
        <w:rPr>
          <w:i/>
        </w:rPr>
        <w:t xml:space="preserve">). </w:t>
      </w:r>
      <w:r w:rsidRPr="00C93701">
        <w:t>Просьба представить п</w:t>
      </w:r>
      <w:r w:rsidRPr="00C93701">
        <w:t>о</w:t>
      </w:r>
      <w:r w:rsidRPr="00C93701">
        <w:t>дробную информацию о мерах, принятых для преодоления подобного сопр</w:t>
      </w:r>
      <w:r w:rsidRPr="00C93701">
        <w:t>о</w:t>
      </w:r>
      <w:r w:rsidRPr="00C93701">
        <w:t>тивления и содействия пониманию концепции существенного равенства между мужчинами и женщинами.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Насилие</w:t>
      </w:r>
      <w:r w:rsidRPr="00C93701">
        <w:rPr>
          <w:lang w:val="en-US"/>
        </w:rPr>
        <w:t xml:space="preserve"> </w:t>
      </w:r>
      <w:r w:rsidRPr="00C93701">
        <w:t>в</w:t>
      </w:r>
      <w:r w:rsidRPr="00C93701">
        <w:rPr>
          <w:lang w:val="en-US"/>
        </w:rPr>
        <w:t xml:space="preserve"> </w:t>
      </w:r>
      <w:r w:rsidRPr="00C93701">
        <w:t>отношении</w:t>
      </w:r>
      <w:r w:rsidRPr="00C93701">
        <w:rPr>
          <w:lang w:val="en-US"/>
        </w:rPr>
        <w:t xml:space="preserve"> </w:t>
      </w:r>
      <w:r w:rsidRPr="00C93701">
        <w:t>женщин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SingleTxt"/>
      </w:pPr>
      <w:r w:rsidRPr="00C93701">
        <w:t>7.</w:t>
      </w:r>
      <w:r w:rsidRPr="00C93701">
        <w:tab/>
        <w:t>Просьба представить информацию о конкретных результатах, которые были достигнуты в рамках Национального плана действий по предотвращению и ликвидации насилия в отношении женщин в период с 2009 по 2012 годы, и актуальные сведения об осуществлении такого Национального плана действий на 2014</w:t>
      </w:r>
      <w:r>
        <w:t>–</w:t>
      </w:r>
      <w:r w:rsidRPr="00C93701">
        <w:t>2019 годы. Просьба включить данные о результатах принятия ко</w:t>
      </w:r>
      <w:r w:rsidRPr="00C93701">
        <w:t>н</w:t>
      </w:r>
      <w:r w:rsidRPr="00C93701">
        <w:t>кретного закона о бытовом насилии и насилии в отношении женщин, а также ратификации Конвенции Совета Европы о предотвращении и борьбе с насил</w:t>
      </w:r>
      <w:r w:rsidRPr="00C93701">
        <w:t>и</w:t>
      </w:r>
      <w:r w:rsidRPr="00C93701">
        <w:t>ем в отношении женщин и домашним насилием и Конвенции Совета Европы о защите детей от сексуальной эксплуатации и сексуальных злоупотреблений. Просьба пояснить, уделяется ли особое внимание проблеме насилия в отнош</w:t>
      </w:r>
      <w:r w:rsidRPr="00C93701">
        <w:t>е</w:t>
      </w:r>
      <w:r w:rsidRPr="00C93701">
        <w:t>нии женщин в рамках усилий, направленных на просвещение и повышение осведомленности сотрудников здравоохранения и членов судебной системы о правах человека.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Торговля</w:t>
      </w:r>
      <w:r w:rsidRPr="00C93701">
        <w:rPr>
          <w:lang w:val="en-US"/>
        </w:rPr>
        <w:t xml:space="preserve"> </w:t>
      </w:r>
      <w:r w:rsidRPr="00C93701">
        <w:t>людьми</w:t>
      </w:r>
      <w:r w:rsidRPr="00C93701">
        <w:rPr>
          <w:lang w:val="en-GB"/>
        </w:rPr>
        <w:t xml:space="preserve"> </w:t>
      </w:r>
      <w:r w:rsidRPr="00C93701">
        <w:t>и</w:t>
      </w:r>
      <w:r w:rsidRPr="00C93701">
        <w:rPr>
          <w:lang w:val="en-GB"/>
        </w:rPr>
        <w:t xml:space="preserve"> </w:t>
      </w:r>
      <w:r w:rsidRPr="00C93701">
        <w:t>эксплуатация</w:t>
      </w:r>
      <w:r w:rsidRPr="00C93701">
        <w:rPr>
          <w:lang w:val="en-GB"/>
        </w:rPr>
        <w:t xml:space="preserve"> </w:t>
      </w:r>
      <w:r w:rsidRPr="00C93701">
        <w:t>проституции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Pr="00C93701" w:rsidRDefault="00C93701" w:rsidP="00C93701">
      <w:pPr>
        <w:pStyle w:val="SingleTxt"/>
      </w:pPr>
      <w:r w:rsidRPr="00C93701">
        <w:t>8.</w:t>
      </w:r>
      <w:r w:rsidRPr="00C93701">
        <w:tab/>
        <w:t>Какое количество случаев торговли женщинами и детьми было расслед</w:t>
      </w:r>
      <w:r w:rsidRPr="00C93701">
        <w:t>о</w:t>
      </w:r>
      <w:r w:rsidRPr="00C93701">
        <w:t>вано в течение отчетного периода, сколько людей было осуждено, и какие пр</w:t>
      </w:r>
      <w:r w:rsidRPr="00C93701">
        <w:t>и</w:t>
      </w:r>
      <w:r w:rsidRPr="00C93701">
        <w:t>говоры были вынесены по этим делам? Какие меры были приняты для предо</w:t>
      </w:r>
      <w:r w:rsidRPr="00C93701">
        <w:t>т</w:t>
      </w:r>
      <w:r w:rsidRPr="00C93701">
        <w:t>вращения и борьбы с торговлей людьми, включая раннее выявление и напра</w:t>
      </w:r>
      <w:r w:rsidRPr="00C93701">
        <w:t>в</w:t>
      </w:r>
      <w:r w:rsidRPr="00C93701">
        <w:t>ление к специалистам жертв торговли людьми? Занимается ли государство-участник региональным сотрудничеством в области пограничного контроля?</w:t>
      </w:r>
    </w:p>
    <w:p w:rsidR="00C93701" w:rsidRDefault="00C93701" w:rsidP="00C93701">
      <w:pPr>
        <w:pStyle w:val="SingleTxt"/>
      </w:pPr>
      <w:r w:rsidRPr="00C93701">
        <w:t>9.</w:t>
      </w:r>
      <w:r w:rsidRPr="00C93701">
        <w:tab/>
        <w:t>Отсутствует информация о распространенности проституции в госуда</w:t>
      </w:r>
      <w:r w:rsidRPr="00C93701">
        <w:t>р</w:t>
      </w:r>
      <w:r w:rsidRPr="00C93701">
        <w:t>стве-участнике. Просьба предоставить информацию о применимой правовой базе и указать, существуют ли какие-либо программы помощи женщинам, стремящимся отказаться от занятий проституцией.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Участие в политической и общественной жизни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SingleTxt"/>
      </w:pPr>
      <w:r w:rsidRPr="00C93701">
        <w:t>10.</w:t>
      </w:r>
      <w:r w:rsidRPr="00C93701">
        <w:tab/>
        <w:t>В докладе сообщается о низкой представленности женщин в наиболее значимых национальных и местных органах законодательной, исполнительной и административной власти (пп. 157</w:t>
      </w:r>
      <w:r>
        <w:t>–</w:t>
      </w:r>
      <w:r w:rsidRPr="00C93701">
        <w:t>160), о средней представленности же</w:t>
      </w:r>
      <w:r w:rsidRPr="00C93701">
        <w:t>н</w:t>
      </w:r>
      <w:r w:rsidRPr="00C93701">
        <w:t>щин в Национальном совете, составляющей около 15</w:t>
      </w:r>
      <w:r>
        <w:t>–</w:t>
      </w:r>
      <w:r w:rsidRPr="00C93701">
        <w:t>20 процентов (пункт 158) и об отсутствии на текущий момент женщин, возглавляющих автономный р</w:t>
      </w:r>
      <w:r w:rsidRPr="00C93701">
        <w:t>е</w:t>
      </w:r>
      <w:r w:rsidRPr="00C93701">
        <w:t>гион (пункт 160). В докладе отмечается также, что правительству известно о необходимости принятия законодательных мер для преодоления этих проблем, однако на данный момент вопрос внесения таких изменений не рассматривае</w:t>
      </w:r>
      <w:r w:rsidRPr="00C93701">
        <w:t>т</w:t>
      </w:r>
      <w:r w:rsidRPr="00C93701">
        <w:t>ся по причине отсутствия политической воли (пункт 48). Прос</w:t>
      </w:r>
      <w:r w:rsidRPr="00C93701">
        <w:t>ь</w:t>
      </w:r>
      <w:r w:rsidRPr="00C93701">
        <w:t>ба представить более подробную информацию о мерах, которые государство-участник план</w:t>
      </w:r>
      <w:r w:rsidRPr="00C93701">
        <w:t>и</w:t>
      </w:r>
      <w:r w:rsidRPr="00C93701">
        <w:t>рует принять для решения этих проблем, и сроках приведения их в исполнение.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Образование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SingleTxt"/>
      </w:pPr>
      <w:r w:rsidRPr="00C93701">
        <w:t>11.</w:t>
      </w:r>
      <w:r w:rsidRPr="00C93701">
        <w:tab/>
        <w:t>Просьба представить информацию о шагах, принимаемых для организ</w:t>
      </w:r>
      <w:r w:rsidRPr="00C93701">
        <w:t>а</w:t>
      </w:r>
      <w:r w:rsidRPr="00C93701">
        <w:t>ции в школах программ просвещения по вопросам сексуального и репроду</w:t>
      </w:r>
      <w:r w:rsidRPr="00C93701">
        <w:t>к</w:t>
      </w:r>
      <w:r w:rsidRPr="00C93701">
        <w:t>тивного здоровья, составленных с учетом возраста, основанных на фактах и принципах соблюдения прав и адресованных девочкам и мальчикам. Просьба указать содержание предмета «Основы брака и родительство» (пункт</w:t>
      </w:r>
      <w:r>
        <w:t> </w:t>
      </w:r>
      <w:r w:rsidRPr="00C93701">
        <w:t>173). Просьба также представить информацию о мерах, принимаемых для преодол</w:t>
      </w:r>
      <w:r w:rsidRPr="00C93701">
        <w:t>е</w:t>
      </w:r>
      <w:r w:rsidRPr="00C93701">
        <w:t>ния стереотипов и стереотипного выбора предметов девочками и мальчиками, а также о мерах, призванных обеспечить сбалансированное гендерное предст</w:t>
      </w:r>
      <w:r w:rsidRPr="00C93701">
        <w:t>а</w:t>
      </w:r>
      <w:r w:rsidRPr="00C93701">
        <w:t>вительство среди преподавателей на всех уровнях системы образования, вкл</w:t>
      </w:r>
      <w:r w:rsidRPr="00C93701">
        <w:t>ю</w:t>
      </w:r>
      <w:r w:rsidRPr="00C93701">
        <w:t>чая высшие учебные заведения.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C93701">
        <w:tab/>
      </w:r>
      <w:r w:rsidRPr="00C93701">
        <w:tab/>
        <w:t>Занятость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SingleTxt"/>
      </w:pPr>
      <w:r w:rsidRPr="00C93701">
        <w:t>12.</w:t>
      </w:r>
      <w:r w:rsidRPr="00C93701">
        <w:tab/>
        <w:t>Просьба представить актуальную информацию о мерах, принятых с ц</w:t>
      </w:r>
      <w:r w:rsidRPr="00C93701">
        <w:t>е</w:t>
      </w:r>
      <w:r w:rsidRPr="00C93701">
        <w:t>лью ликвидации горизонтальной и вертикальной сегрегации на рынке труда и сокращения разрыва в заработной плате в государственном и частном секторах. Просьба указать конкретные действующие меры по повышению информир</w:t>
      </w:r>
      <w:r w:rsidRPr="00C93701">
        <w:t>о</w:t>
      </w:r>
      <w:r w:rsidRPr="00C93701">
        <w:t>ванности мужчин о важности разделения семейных обязанностей и описать меры, адресованные работодателям в целях поощрения сотрудников-мужчин в полном объеме использовать гибкий режим работы и отпуск по уходу за ребе</w:t>
      </w:r>
      <w:r w:rsidRPr="00C93701">
        <w:t>н</w:t>
      </w:r>
      <w:r w:rsidRPr="00C93701">
        <w:t>ком, предоставляемый отцу.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Здравоохранение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Pr="00C93701" w:rsidRDefault="00C93701" w:rsidP="00C93701">
      <w:pPr>
        <w:pStyle w:val="SingleTxt"/>
      </w:pPr>
      <w:r w:rsidRPr="00C93701">
        <w:t>13.</w:t>
      </w:r>
      <w:r w:rsidRPr="00C93701">
        <w:tab/>
        <w:t>В своих ответах на итоговый доклад Рабочей группы по универсальному периодическому обзору 2014 года государство-участник заявило о намерении принять всеобъемлющую национальную программу женского здравоохран</w:t>
      </w:r>
      <w:r w:rsidRPr="00C93701">
        <w:t>е</w:t>
      </w:r>
      <w:r w:rsidRPr="00C93701">
        <w:t>ния, безопасного материнства и репродуктивного здоровья к октябрю 2015 года (</w:t>
      </w:r>
      <w:hyperlink r:id="rId15" w:history="1">
        <w:r w:rsidRPr="00C93701">
          <w:rPr>
            <w:rStyle w:val="Hyperlink"/>
            <w:lang w:val="en-US"/>
          </w:rPr>
          <w:t>A</w:t>
        </w:r>
        <w:r w:rsidRPr="00C93701">
          <w:rPr>
            <w:rStyle w:val="Hyperlink"/>
          </w:rPr>
          <w:t>/</w:t>
        </w:r>
        <w:r w:rsidRPr="00C93701">
          <w:rPr>
            <w:rStyle w:val="Hyperlink"/>
            <w:lang w:val="en-US"/>
          </w:rPr>
          <w:t>HRC</w:t>
        </w:r>
        <w:r w:rsidRPr="00C93701">
          <w:rPr>
            <w:rStyle w:val="Hyperlink"/>
          </w:rPr>
          <w:t>/26/12/</w:t>
        </w:r>
        <w:r w:rsidRPr="00C93701">
          <w:rPr>
            <w:rStyle w:val="Hyperlink"/>
            <w:lang w:val="en-US"/>
          </w:rPr>
          <w:t>Add</w:t>
        </w:r>
        <w:r w:rsidRPr="00C93701">
          <w:rPr>
            <w:rStyle w:val="Hyperlink"/>
          </w:rPr>
          <w:t>.1</w:t>
        </w:r>
      </w:hyperlink>
      <w:r w:rsidRPr="00C93701">
        <w:t>, пункт 21). Просьба представить информацию о действ</w:t>
      </w:r>
      <w:r w:rsidRPr="00C93701">
        <w:t>и</w:t>
      </w:r>
      <w:r w:rsidRPr="00C93701">
        <w:t>ях, предпринятых для принятия такой программы. Просьба пояснить, каким образом в предлагаемой программе будут отражены международные права ч</w:t>
      </w:r>
      <w:r w:rsidRPr="00C93701">
        <w:t>е</w:t>
      </w:r>
      <w:r w:rsidRPr="00C93701">
        <w:t>ловека и стандарты Всемирной организации здравоохранения, и указать пр</w:t>
      </w:r>
      <w:r w:rsidRPr="00C93701">
        <w:t>е</w:t>
      </w:r>
      <w:r w:rsidRPr="00C93701">
        <w:t>пятствующие этому факторы.</w:t>
      </w:r>
    </w:p>
    <w:p w:rsidR="00C93701" w:rsidRPr="00C93701" w:rsidRDefault="00C93701" w:rsidP="00C93701">
      <w:pPr>
        <w:pStyle w:val="SingleTxt"/>
      </w:pPr>
      <w:r w:rsidRPr="00C93701">
        <w:t>14.</w:t>
      </w:r>
      <w:r w:rsidRPr="00C93701">
        <w:tab/>
        <w:t xml:space="preserve">В свете прежних рекомендаций Комитета по ликвидации дискриминации в отношении женщин (см. </w:t>
      </w:r>
      <w:hyperlink r:id="rId16" w:history="1">
        <w:r w:rsidRPr="00C93701">
          <w:rPr>
            <w:rStyle w:val="Hyperlink"/>
            <w:lang w:val="en-GB"/>
          </w:rPr>
          <w:t>CEDAW</w:t>
        </w:r>
        <w:r w:rsidRPr="00C93701">
          <w:rPr>
            <w:rStyle w:val="Hyperlink"/>
          </w:rPr>
          <w:t>/</w:t>
        </w:r>
        <w:r w:rsidRPr="00C93701">
          <w:rPr>
            <w:rStyle w:val="Hyperlink"/>
            <w:lang w:val="en-GB"/>
          </w:rPr>
          <w:t>C</w:t>
        </w:r>
        <w:r w:rsidRPr="00C93701">
          <w:rPr>
            <w:rStyle w:val="Hyperlink"/>
          </w:rPr>
          <w:t>/</w:t>
        </w:r>
        <w:r w:rsidRPr="00C93701">
          <w:rPr>
            <w:rStyle w:val="Hyperlink"/>
            <w:lang w:val="en-GB"/>
          </w:rPr>
          <w:t>SVK</w:t>
        </w:r>
        <w:r w:rsidRPr="00C93701">
          <w:rPr>
            <w:rStyle w:val="Hyperlink"/>
          </w:rPr>
          <w:t>/</w:t>
        </w:r>
        <w:r w:rsidRPr="00C93701">
          <w:rPr>
            <w:rStyle w:val="Hyperlink"/>
            <w:lang w:val="en-GB"/>
          </w:rPr>
          <w:t>CO</w:t>
        </w:r>
        <w:r w:rsidRPr="00C93701">
          <w:rPr>
            <w:rStyle w:val="Hyperlink"/>
          </w:rPr>
          <w:t>/4</w:t>
        </w:r>
      </w:hyperlink>
      <w:r w:rsidRPr="00C93701">
        <w:t>) и Комитета по экономич</w:t>
      </w:r>
      <w:r w:rsidRPr="00C93701">
        <w:t>е</w:t>
      </w:r>
      <w:r w:rsidRPr="00C93701">
        <w:t xml:space="preserve">ским, социальным и культурным правам (см. </w:t>
      </w:r>
      <w:hyperlink r:id="rId17" w:history="1">
        <w:r w:rsidRPr="00C93701">
          <w:rPr>
            <w:rStyle w:val="Hyperlink"/>
          </w:rPr>
          <w:t>E/C.12/SVK/CO/2</w:t>
        </w:r>
      </w:hyperlink>
      <w:r w:rsidRPr="00C93701">
        <w:t>), дополняющих рекомендации, сделанные в рамках второго цикла универсального периодич</w:t>
      </w:r>
      <w:r w:rsidRPr="00C93701">
        <w:t>е</w:t>
      </w:r>
      <w:r w:rsidRPr="00C93701">
        <w:t>ского обзора, просьба пояснить, какие меры были приняты для расширения д</w:t>
      </w:r>
      <w:r w:rsidRPr="00C93701">
        <w:t>о</w:t>
      </w:r>
      <w:r w:rsidRPr="00C93701">
        <w:t>ступа к финансово приемлемым современным противозачаточным средствам, особенно для женщин с низким уровнем дохода и женщин рома. Просьба ук</w:t>
      </w:r>
      <w:r w:rsidRPr="00C93701">
        <w:t>а</w:t>
      </w:r>
      <w:r w:rsidRPr="00C93701">
        <w:t>зать, в каком объеме стоимость противозачаточных средств возмещается гос</w:t>
      </w:r>
      <w:r w:rsidRPr="00C93701">
        <w:t>у</w:t>
      </w:r>
      <w:r w:rsidRPr="00C93701">
        <w:t>дарственной системой медицинского страхования.</w:t>
      </w:r>
    </w:p>
    <w:p w:rsidR="00C93701" w:rsidRPr="00C93701" w:rsidRDefault="00C93701" w:rsidP="00C93701">
      <w:pPr>
        <w:pStyle w:val="SingleTxt"/>
      </w:pPr>
      <w:r w:rsidRPr="00C93701">
        <w:t>15.</w:t>
      </w:r>
      <w:r w:rsidRPr="00C93701">
        <w:tab/>
        <w:t>В докладе указывается, что государством-участником законодательно з</w:t>
      </w:r>
      <w:r w:rsidRPr="00C93701">
        <w:t>а</w:t>
      </w:r>
      <w:r w:rsidRPr="00C93701">
        <w:t>щищается право медицинских работников на отказ от выполнения обязанн</w:t>
      </w:r>
      <w:r w:rsidRPr="00C93701">
        <w:t>о</w:t>
      </w:r>
      <w:r w:rsidRPr="00C93701">
        <w:t>стей по соображениям религиозных или иных убеждений в случаях иску</w:t>
      </w:r>
      <w:r w:rsidRPr="00C93701">
        <w:t>с</w:t>
      </w:r>
      <w:r w:rsidRPr="00C93701">
        <w:t>ственного прерывания беременности, стерилизации и искусственного оплод</w:t>
      </w:r>
      <w:r w:rsidRPr="00C93701">
        <w:t>о</w:t>
      </w:r>
      <w:r w:rsidRPr="00C93701">
        <w:t>творения (пункт 219). Просьба представить информацию о мерах, принима</w:t>
      </w:r>
      <w:r w:rsidRPr="00C93701">
        <w:t>е</w:t>
      </w:r>
      <w:r w:rsidRPr="00C93701">
        <w:t>мых для того, чтобы отказ медицинских работников от выполнения обязанн</w:t>
      </w:r>
      <w:r w:rsidRPr="00C93701">
        <w:t>о</w:t>
      </w:r>
      <w:r w:rsidRPr="00C93701">
        <w:t>стей по соображениям религиозных или иных убеждений не ограничивал д</w:t>
      </w:r>
      <w:r w:rsidRPr="00C93701">
        <w:t>о</w:t>
      </w:r>
      <w:r w:rsidRPr="00C93701">
        <w:t>ступ женщин, в первую очередь, сельских женщин, девочек-подростков, же</w:t>
      </w:r>
      <w:r w:rsidRPr="00C93701">
        <w:t>н</w:t>
      </w:r>
      <w:r w:rsidRPr="00C93701">
        <w:t>щин-инвалидов и женщин рома к услугам безопасного и законного прерывания беременности и иным услугам в области репродуктивного здоровья. Просьба также представить информацию о критериях, в соответствии с которыми пр</w:t>
      </w:r>
      <w:r w:rsidRPr="00C93701">
        <w:t>е</w:t>
      </w:r>
      <w:r w:rsidRPr="00C93701">
        <w:t>рывание бе</w:t>
      </w:r>
      <w:r>
        <w:t>ременности признается законным.</w:t>
      </w:r>
    </w:p>
    <w:p w:rsidR="00C93701" w:rsidRDefault="00C93701" w:rsidP="00C93701">
      <w:pPr>
        <w:pStyle w:val="SingleTxt"/>
      </w:pPr>
      <w:r w:rsidRPr="00C93701">
        <w:t>16.</w:t>
      </w:r>
      <w:r w:rsidRPr="00C93701">
        <w:tab/>
        <w:t>В докладе говорится о недавних постановлениях Европейского суда по правам человека о принудительной стерилизации и усилиях государства-участника по осуществлению этих постановлений (пп. 223</w:t>
      </w:r>
      <w:r>
        <w:t>–</w:t>
      </w:r>
      <w:r w:rsidRPr="00C93701">
        <w:t>224). Просьба назвать действующие механизмы мониторинга, призванные предотвращать стерилизацию в государственных и частных центрах здравоохранения без св</w:t>
      </w:r>
      <w:r w:rsidRPr="00C93701">
        <w:t>о</w:t>
      </w:r>
      <w:r w:rsidRPr="00C93701">
        <w:t>бодного, полного и информированного согласия женщин. Просьба указать чи</w:t>
      </w:r>
      <w:r w:rsidRPr="00C93701">
        <w:t>с</w:t>
      </w:r>
      <w:r w:rsidRPr="00C93701">
        <w:t>ло жалоб, поданных в связи с проведением стерилизации без согласия и, в сл</w:t>
      </w:r>
      <w:r w:rsidRPr="00C93701">
        <w:t>у</w:t>
      </w:r>
      <w:r w:rsidRPr="00C93701">
        <w:t>чае выявления таких нарушений, сообщить, были ли предоставлены жертвам эффективные средства правовой защиты.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Экономические и социальные льготы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Pr="00C93701" w:rsidRDefault="00C93701" w:rsidP="00C93701">
      <w:pPr>
        <w:pStyle w:val="SingleTxt"/>
      </w:pPr>
      <w:r w:rsidRPr="00C93701">
        <w:t>17.</w:t>
      </w:r>
      <w:r w:rsidRPr="00C93701">
        <w:tab/>
        <w:t>Признавая значимость социальных выплат для облегчения бедности (пункт 269), государство-участник также отмечает, что по причине недавнего экономического кризиса существующие пособия по социальному обеспечению не предоставляют женщинам, живущим в бедности, необходимого уровня с</w:t>
      </w:r>
      <w:r w:rsidRPr="00C93701">
        <w:t>о</w:t>
      </w:r>
      <w:r w:rsidRPr="00C93701">
        <w:t>циальной защиты, особенно когда речь идет о матерях-одиночках, женщинах с низким уровнем доходов и пожилых женщинах (пп. 272</w:t>
      </w:r>
      <w:r>
        <w:t>–</w:t>
      </w:r>
      <w:r w:rsidRPr="00C93701">
        <w:t>274). Просьба пре</w:t>
      </w:r>
      <w:r w:rsidRPr="00C93701">
        <w:t>д</w:t>
      </w:r>
      <w:r w:rsidRPr="00C93701">
        <w:t>ставить информацию о мерах, принимаемых для минимизации несоразмерно тяжелых последствий экономического кризиса для женщин.</w:t>
      </w:r>
    </w:p>
    <w:p w:rsidR="00C93701" w:rsidRDefault="00C93701" w:rsidP="00C93701">
      <w:pPr>
        <w:pStyle w:val="SingleTxt"/>
      </w:pPr>
      <w:r w:rsidRPr="00C93701">
        <w:t>18.</w:t>
      </w:r>
      <w:r w:rsidRPr="00C93701">
        <w:tab/>
        <w:t>В докладе содержатся упоминания о демографических изменениях, кот</w:t>
      </w:r>
      <w:r w:rsidRPr="00C93701">
        <w:t>о</w:t>
      </w:r>
      <w:r w:rsidRPr="00C93701">
        <w:t>рые происходят в государстве-участнике, включая старение населения, измен</w:t>
      </w:r>
      <w:r w:rsidRPr="00C93701">
        <w:t>е</w:t>
      </w:r>
      <w:r w:rsidRPr="00C93701">
        <w:t>ние форм семьи и рост числа разводов и внебрачных детей (пп. 4</w:t>
      </w:r>
      <w:r>
        <w:t>–</w:t>
      </w:r>
      <w:r w:rsidRPr="00C93701">
        <w:t>9 и 267</w:t>
      </w:r>
      <w:r>
        <w:t>–</w:t>
      </w:r>
      <w:r w:rsidRPr="00C93701">
        <w:t>268). В докладе также упоминается тот факт, что уход за детьми и другими членами семьи по-прежнему считается женской обязанностью, представляющей собой неоплачиваемый труд (пп. 88</w:t>
      </w:r>
      <w:r>
        <w:t>–</w:t>
      </w:r>
      <w:r w:rsidRPr="00C93701">
        <w:t>89). Просьба описать существующие и заплан</w:t>
      </w:r>
      <w:r w:rsidRPr="00C93701">
        <w:t>и</w:t>
      </w:r>
      <w:r w:rsidRPr="00C93701">
        <w:t>рованные меры, направленные на приведение положений о социальных усл</w:t>
      </w:r>
      <w:r w:rsidRPr="00C93701">
        <w:t>у</w:t>
      </w:r>
      <w:r w:rsidRPr="00C93701">
        <w:t>гах и пособиях по социальному обеспечению в соответствие с демографич</w:t>
      </w:r>
      <w:r w:rsidRPr="00C93701">
        <w:t>е</w:t>
      </w:r>
      <w:r w:rsidRPr="00C93701">
        <w:t>скими изменениями.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Женщины</w:t>
      </w:r>
      <w:r w:rsidRPr="00C93701">
        <w:rPr>
          <w:lang w:val="en-US"/>
        </w:rPr>
        <w:t xml:space="preserve"> </w:t>
      </w:r>
      <w:r w:rsidRPr="00C93701">
        <w:t>рома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SingleTxt"/>
      </w:pPr>
      <w:r w:rsidRPr="00C93701">
        <w:t>19.</w:t>
      </w:r>
      <w:r w:rsidRPr="00C93701">
        <w:tab/>
        <w:t xml:space="preserve">В соответствии с рекомендациями Комитета (см. </w:t>
      </w:r>
      <w:hyperlink r:id="rId18" w:history="1">
        <w:r w:rsidRPr="00C93701">
          <w:rPr>
            <w:rStyle w:val="Hyperlink"/>
            <w:lang w:val="en-GB"/>
          </w:rPr>
          <w:t>CEDAW</w:t>
        </w:r>
        <w:r w:rsidRPr="00C93701">
          <w:rPr>
            <w:rStyle w:val="Hyperlink"/>
          </w:rPr>
          <w:t>/</w:t>
        </w:r>
        <w:r w:rsidRPr="00C93701">
          <w:rPr>
            <w:rStyle w:val="Hyperlink"/>
            <w:lang w:val="en-GB"/>
          </w:rPr>
          <w:t>C</w:t>
        </w:r>
        <w:r w:rsidRPr="00C93701">
          <w:rPr>
            <w:rStyle w:val="Hyperlink"/>
          </w:rPr>
          <w:t>/</w:t>
        </w:r>
        <w:r w:rsidRPr="00C93701">
          <w:rPr>
            <w:rStyle w:val="Hyperlink"/>
            <w:lang w:val="en-GB"/>
          </w:rPr>
          <w:t>SVK</w:t>
        </w:r>
        <w:r w:rsidRPr="00C93701">
          <w:rPr>
            <w:rStyle w:val="Hyperlink"/>
          </w:rPr>
          <w:t>/</w:t>
        </w:r>
        <w:r w:rsidRPr="00C93701">
          <w:rPr>
            <w:rStyle w:val="Hyperlink"/>
            <w:lang w:val="en-GB"/>
          </w:rPr>
          <w:t>CO</w:t>
        </w:r>
        <w:r w:rsidRPr="00C93701">
          <w:rPr>
            <w:rStyle w:val="Hyperlink"/>
          </w:rPr>
          <w:t>/4</w:t>
        </w:r>
      </w:hyperlink>
      <w:r w:rsidRPr="00C93701">
        <w:t>) государство-участник провело анализ положения женщин рома с использов</w:t>
      </w:r>
      <w:r w:rsidRPr="00C93701">
        <w:t>а</w:t>
      </w:r>
      <w:r w:rsidRPr="00C93701">
        <w:t>нием дезагрегированных данных и информации о мерах, принимаемых для решения данной проблемы (пп. 64</w:t>
      </w:r>
      <w:r>
        <w:t>–</w:t>
      </w:r>
      <w:r w:rsidRPr="00C93701">
        <w:t>71, 151</w:t>
      </w:r>
      <w:r>
        <w:t>–</w:t>
      </w:r>
      <w:r w:rsidRPr="00C93701">
        <w:t>155, 183</w:t>
      </w:r>
      <w:r>
        <w:t>–</w:t>
      </w:r>
      <w:r w:rsidRPr="00C93701">
        <w:t>184, 211</w:t>
      </w:r>
      <w:r>
        <w:t>–</w:t>
      </w:r>
      <w:r w:rsidRPr="00C93701">
        <w:t>217 и 245). Просьба представить информацию о пересекающихся формах дискриминации в отношении женщин рома, в особенности проживающих в изолированных п</w:t>
      </w:r>
      <w:r w:rsidRPr="00C93701">
        <w:t>о</w:t>
      </w:r>
      <w:r w:rsidRPr="00C93701">
        <w:t>селениях. Просьба также указать, участвуют ли женщины рома в развитии, осуществлении, мониторинге и оценке программ и политики, затрагивающих их интерес</w:t>
      </w:r>
      <w:r>
        <w:t>ы, и если да, то каким образом.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C93701" w:rsidRDefault="00C93701" w:rsidP="00C93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3701">
        <w:tab/>
      </w:r>
      <w:r w:rsidRPr="00C93701">
        <w:tab/>
        <w:t>Брак и семейные отношения</w:t>
      </w:r>
    </w:p>
    <w:p w:rsidR="00C93701" w:rsidRPr="00C93701" w:rsidRDefault="00C93701" w:rsidP="00C93701">
      <w:pPr>
        <w:pStyle w:val="SingleTxt"/>
        <w:spacing w:after="0" w:line="120" w:lineRule="exact"/>
        <w:rPr>
          <w:sz w:val="10"/>
        </w:rPr>
      </w:pPr>
    </w:p>
    <w:p w:rsidR="00301371" w:rsidRDefault="00C93701" w:rsidP="00C93701">
      <w:pPr>
        <w:pStyle w:val="SingleTxt"/>
      </w:pPr>
      <w:r w:rsidRPr="00C93701">
        <w:t>20.</w:t>
      </w:r>
      <w:r w:rsidRPr="00C93701">
        <w:tab/>
        <w:t>В докладе не содержится упоминаний о различиях экономических п</w:t>
      </w:r>
      <w:r w:rsidRPr="00C93701">
        <w:t>о</w:t>
      </w:r>
      <w:r w:rsidRPr="00C93701">
        <w:t>следствий расторжения зарегистрированных и гражданских браков. Просьба представить информацию об имуществе, которое подлежит разделу при разв</w:t>
      </w:r>
      <w:r w:rsidRPr="00C93701">
        <w:t>о</w:t>
      </w:r>
      <w:r w:rsidRPr="00C93701">
        <w:t>де. Признает ли закон нематериальное имущество (например, пенсионные и страховые выплаты, выходные пособия) в качестве составной части совместн</w:t>
      </w:r>
      <w:r w:rsidRPr="00C93701">
        <w:t>о</w:t>
      </w:r>
      <w:r w:rsidRPr="00C93701">
        <w:t>го имущества, подлежащего разделу при разводе? Учитывает ли закон возмо</w:t>
      </w:r>
      <w:r w:rsidRPr="00C93701">
        <w:t>ж</w:t>
      </w:r>
      <w:r w:rsidRPr="00C93701">
        <w:t>ности сторон по получению дохода в будущем при разделе имущества?</w:t>
      </w:r>
    </w:p>
    <w:p w:rsidR="00C93701" w:rsidRPr="00C93701" w:rsidRDefault="00C93701" w:rsidP="00C93701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C93701" w:rsidRPr="00C93701" w:rsidSect="00301371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3-31T10:47:00Z" w:initials="Start">
    <w:p w:rsidR="00301371" w:rsidRPr="00C93701" w:rsidRDefault="00301371">
      <w:pPr>
        <w:pStyle w:val="CommentText"/>
        <w:rPr>
          <w:lang w:val="en-US"/>
        </w:rPr>
      </w:pPr>
      <w:r>
        <w:fldChar w:fldCharType="begin"/>
      </w:r>
      <w:r w:rsidRPr="00C93701">
        <w:rPr>
          <w:rStyle w:val="CommentReference"/>
          <w:lang w:val="en-US"/>
        </w:rPr>
        <w:instrText xml:space="preserve"> </w:instrText>
      </w:r>
      <w:r w:rsidRPr="00C93701">
        <w:rPr>
          <w:lang w:val="en-US"/>
        </w:rPr>
        <w:instrText>PAGE \# "'Page: '#'</w:instrText>
      </w:r>
      <w:r w:rsidRPr="00C93701">
        <w:rPr>
          <w:lang w:val="en-US"/>
        </w:rPr>
        <w:br/>
        <w:instrText>'"</w:instrText>
      </w:r>
      <w:r w:rsidRPr="00C9370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93701">
        <w:rPr>
          <w:lang w:val="en-US"/>
        </w:rPr>
        <w:t>&lt;&lt;ODS JOB NO&gt;&gt;N1507218R&lt;&lt;ODS JOB NO&gt;&gt;</w:t>
      </w:r>
    </w:p>
    <w:p w:rsidR="00301371" w:rsidRPr="00C93701" w:rsidRDefault="00301371">
      <w:pPr>
        <w:pStyle w:val="CommentText"/>
        <w:rPr>
          <w:lang w:val="en-US"/>
        </w:rPr>
      </w:pPr>
      <w:r w:rsidRPr="00C93701">
        <w:rPr>
          <w:lang w:val="en-US"/>
        </w:rPr>
        <w:t>&lt;&lt;ODS DOC SYMBOL1&gt;&gt;CEDAW/C/SVK/Q/5-6&lt;&lt;ODS DOC SYMBOL1&gt;&gt;</w:t>
      </w:r>
    </w:p>
    <w:p w:rsidR="00301371" w:rsidRPr="00C93701" w:rsidRDefault="00301371">
      <w:pPr>
        <w:pStyle w:val="CommentText"/>
        <w:rPr>
          <w:lang w:val="en-US"/>
        </w:rPr>
      </w:pPr>
      <w:r w:rsidRPr="00C9370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EE0" w:rsidRDefault="00847EE0" w:rsidP="008A1A7A">
      <w:pPr>
        <w:spacing w:line="240" w:lineRule="auto"/>
      </w:pPr>
      <w:r>
        <w:separator/>
      </w:r>
    </w:p>
  </w:endnote>
  <w:endnote w:type="continuationSeparator" w:id="0">
    <w:p w:rsidR="00847EE0" w:rsidRDefault="00847EE0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301371" w:rsidTr="0030137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01371" w:rsidRPr="0050730C" w:rsidRDefault="00301371" w:rsidP="00301371">
          <w:pPr>
            <w:pStyle w:val="Footer"/>
            <w:rPr>
              <w:color w:val="000000"/>
              <w:szCs w:val="22"/>
              <w:lang w:eastAsia="en-US"/>
            </w:rPr>
          </w:pPr>
          <w:r w:rsidRPr="0050730C">
            <w:rPr>
              <w:szCs w:val="22"/>
              <w:lang w:eastAsia="en-US"/>
            </w:rPr>
            <w:fldChar w:fldCharType="begin"/>
          </w:r>
          <w:r w:rsidRPr="0050730C">
            <w:rPr>
              <w:szCs w:val="22"/>
              <w:lang w:eastAsia="en-US"/>
            </w:rPr>
            <w:instrText xml:space="preserve"> PAGE  \* Arabic  \* MERGEFORMAT </w:instrText>
          </w:r>
          <w:r w:rsidRPr="0050730C">
            <w:rPr>
              <w:szCs w:val="22"/>
              <w:lang w:eastAsia="en-US"/>
            </w:rPr>
            <w:fldChar w:fldCharType="separate"/>
          </w:r>
          <w:r w:rsidR="00A970D6" w:rsidRPr="0050730C">
            <w:rPr>
              <w:noProof/>
              <w:szCs w:val="22"/>
              <w:lang w:eastAsia="en-US"/>
            </w:rPr>
            <w:t>4</w:t>
          </w:r>
          <w:r w:rsidRPr="0050730C">
            <w:rPr>
              <w:szCs w:val="22"/>
              <w:lang w:eastAsia="en-US"/>
            </w:rPr>
            <w:fldChar w:fldCharType="end"/>
          </w:r>
          <w:r w:rsidRPr="0050730C">
            <w:rPr>
              <w:szCs w:val="22"/>
              <w:lang w:eastAsia="en-US"/>
            </w:rPr>
            <w:t>/</w:t>
          </w:r>
          <w:fldSimple w:instr=" NUMPAGES  \* Arabic  \* MERGEFORMAT ">
            <w:r w:rsidR="00A970D6" w:rsidRPr="0050730C">
              <w:rPr>
                <w:noProof/>
                <w:szCs w:val="22"/>
                <w:lang w:eastAsia="en-US"/>
              </w:rPr>
              <w:t>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301371" w:rsidRPr="0050730C" w:rsidRDefault="00301371" w:rsidP="00301371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A970D6" w:rsidRPr="0050730C">
              <w:rPr>
                <w:b w:val="0"/>
                <w:color w:val="000000"/>
                <w:sz w:val="14"/>
                <w:szCs w:val="22"/>
                <w:lang w:eastAsia="en-US"/>
              </w:rPr>
              <w:t>15-04039</w:t>
            </w:r>
          </w:fldSimple>
          <w:r w:rsidR="00C93701" w:rsidRPr="0050730C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301371" w:rsidRPr="00301371" w:rsidRDefault="00301371" w:rsidP="0030137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301371" w:rsidTr="0030137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01371" w:rsidRPr="0050730C" w:rsidRDefault="00301371" w:rsidP="00301371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A970D6" w:rsidRPr="0050730C">
              <w:rPr>
                <w:b w:val="0"/>
                <w:color w:val="000000"/>
                <w:sz w:val="14"/>
                <w:szCs w:val="22"/>
                <w:lang w:eastAsia="en-US"/>
              </w:rPr>
              <w:t>15-04039</w:t>
            </w:r>
          </w:fldSimple>
          <w:r w:rsidR="00C93701" w:rsidRPr="0050730C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301371" w:rsidRPr="0050730C" w:rsidRDefault="00301371" w:rsidP="00301371">
          <w:pPr>
            <w:pStyle w:val="Footer"/>
            <w:jc w:val="right"/>
            <w:rPr>
              <w:szCs w:val="22"/>
              <w:lang w:eastAsia="en-US"/>
            </w:rPr>
          </w:pPr>
          <w:r w:rsidRPr="0050730C">
            <w:rPr>
              <w:szCs w:val="22"/>
              <w:lang w:eastAsia="en-US"/>
            </w:rPr>
            <w:fldChar w:fldCharType="begin"/>
          </w:r>
          <w:r w:rsidRPr="0050730C">
            <w:rPr>
              <w:szCs w:val="22"/>
              <w:lang w:eastAsia="en-US"/>
            </w:rPr>
            <w:instrText xml:space="preserve"> PAGE  \* Arabic  \* MERGEFORMAT </w:instrText>
          </w:r>
          <w:r w:rsidRPr="0050730C">
            <w:rPr>
              <w:szCs w:val="22"/>
              <w:lang w:eastAsia="en-US"/>
            </w:rPr>
            <w:fldChar w:fldCharType="separate"/>
          </w:r>
          <w:r w:rsidR="00A970D6" w:rsidRPr="0050730C">
            <w:rPr>
              <w:noProof/>
              <w:szCs w:val="22"/>
              <w:lang w:eastAsia="en-US"/>
            </w:rPr>
            <w:t>5</w:t>
          </w:r>
          <w:r w:rsidRPr="0050730C">
            <w:rPr>
              <w:szCs w:val="22"/>
              <w:lang w:eastAsia="en-US"/>
            </w:rPr>
            <w:fldChar w:fldCharType="end"/>
          </w:r>
          <w:r w:rsidRPr="0050730C">
            <w:rPr>
              <w:szCs w:val="22"/>
              <w:lang w:eastAsia="en-US"/>
            </w:rPr>
            <w:t>/</w:t>
          </w:r>
          <w:fldSimple w:instr=" NUMPAGES  \* Arabic  \* MERGEFORMAT ">
            <w:r w:rsidR="00A970D6" w:rsidRPr="0050730C">
              <w:rPr>
                <w:noProof/>
                <w:szCs w:val="22"/>
                <w:lang w:eastAsia="en-US"/>
              </w:rPr>
              <w:t>5</w:t>
            </w:r>
          </w:fldSimple>
        </w:p>
      </w:tc>
    </w:tr>
  </w:tbl>
  <w:p w:rsidR="00301371" w:rsidRPr="00301371" w:rsidRDefault="00301371" w:rsidP="0030137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371" w:rsidRDefault="00301371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35pt;margin-top:684.15pt;width:54.85pt;height:54.85pt;z-index:1;mso-position-horizontal-relative:page;mso-position-vertical-relative:page" o:preferrelative="f">
          <v:imagedata r:id="rId1" o:title="5-6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301371" w:rsidTr="00301371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301371" w:rsidRDefault="00301371" w:rsidP="00301371">
          <w:pPr>
            <w:pStyle w:val="ReleaseDate"/>
            <w:rPr>
              <w:color w:val="010000"/>
            </w:rPr>
          </w:pPr>
          <w:r>
            <w:t>15-04039</w:t>
          </w:r>
          <w:r w:rsidR="00C93701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310315    310315</w:t>
          </w:r>
        </w:p>
        <w:p w:rsidR="00301371" w:rsidRPr="00301371" w:rsidRDefault="00301371" w:rsidP="0030137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*1504039(R)*</w:t>
          </w:r>
        </w:p>
      </w:tc>
      <w:tc>
        <w:tcPr>
          <w:tcW w:w="5033" w:type="dxa"/>
        </w:tcPr>
        <w:p w:rsidR="00301371" w:rsidRPr="0050730C" w:rsidRDefault="00301371" w:rsidP="00301371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50730C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301371" w:rsidRPr="00301371" w:rsidRDefault="00301371" w:rsidP="0030137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EE0" w:rsidRPr="00C93701" w:rsidRDefault="00847EE0" w:rsidP="00C93701">
      <w:pPr>
        <w:pStyle w:val="Footer"/>
        <w:spacing w:after="80"/>
        <w:ind w:left="792"/>
        <w:rPr>
          <w:sz w:val="16"/>
        </w:rPr>
      </w:pPr>
      <w:r w:rsidRPr="00C93701">
        <w:rPr>
          <w:sz w:val="16"/>
        </w:rPr>
        <w:t>__________________</w:t>
      </w:r>
    </w:p>
  </w:footnote>
  <w:footnote w:type="continuationSeparator" w:id="0">
    <w:p w:rsidR="00847EE0" w:rsidRPr="00C93701" w:rsidRDefault="00847EE0" w:rsidP="00C93701">
      <w:pPr>
        <w:pStyle w:val="Footer"/>
        <w:spacing w:after="80"/>
        <w:ind w:left="792"/>
        <w:rPr>
          <w:sz w:val="16"/>
        </w:rPr>
      </w:pPr>
      <w:r w:rsidRPr="00C93701">
        <w:rPr>
          <w:sz w:val="16"/>
        </w:rPr>
        <w:t>__________________</w:t>
      </w:r>
    </w:p>
  </w:footnote>
  <w:footnote w:id="1">
    <w:p w:rsidR="00C93701" w:rsidRDefault="00C93701" w:rsidP="00C9370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</w:r>
      <w:hyperlink r:id="rId1" w:history="1">
        <w:r w:rsidRPr="00C93701">
          <w:rPr>
            <w:rStyle w:val="Hyperlink"/>
            <w:lang w:val="es-ES"/>
          </w:rPr>
          <w:t>CEDAW/C/62/1</w:t>
        </w:r>
      </w:hyperlink>
      <w:r w:rsidRPr="00C93701">
        <w:t>.</w:t>
      </w:r>
    </w:p>
  </w:footnote>
  <w:footnote w:id="2">
    <w:p w:rsidR="00C93701" w:rsidRDefault="00C93701" w:rsidP="00C9370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C93701">
        <w:t>Если не указано иное, номера пунктов относятся к сводным четвертому и пятому периодическим докладам Словакии.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301371" w:rsidTr="0030137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01371" w:rsidRPr="0050730C" w:rsidRDefault="00301371" w:rsidP="00301371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A970D6" w:rsidRPr="0050730C">
              <w:rPr>
                <w:b/>
                <w:szCs w:val="22"/>
                <w:lang w:eastAsia="en-US"/>
              </w:rPr>
              <w:t>CEDAW/C/SVK/Q/5-6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301371" w:rsidRPr="0050730C" w:rsidRDefault="00301371" w:rsidP="00301371">
          <w:pPr>
            <w:pStyle w:val="Header"/>
            <w:rPr>
              <w:szCs w:val="22"/>
              <w:lang w:eastAsia="en-US"/>
            </w:rPr>
          </w:pPr>
        </w:p>
      </w:tc>
    </w:tr>
  </w:tbl>
  <w:p w:rsidR="00301371" w:rsidRPr="00301371" w:rsidRDefault="00301371" w:rsidP="0030137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301371" w:rsidTr="0030137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01371" w:rsidRPr="0050730C" w:rsidRDefault="00301371" w:rsidP="00301371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301371" w:rsidRPr="0050730C" w:rsidRDefault="00301371" w:rsidP="00301371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A970D6" w:rsidRPr="0050730C">
              <w:rPr>
                <w:b/>
                <w:szCs w:val="22"/>
                <w:lang w:eastAsia="en-US"/>
              </w:rPr>
              <w:t>CEDAW/C/SVK/Q/5-6</w:t>
            </w:r>
          </w:fldSimple>
        </w:p>
      </w:tc>
    </w:tr>
  </w:tbl>
  <w:p w:rsidR="00301371" w:rsidRPr="00301371" w:rsidRDefault="00301371" w:rsidP="0030137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301371" w:rsidTr="0030137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01371" w:rsidRPr="00301371" w:rsidRDefault="00301371" w:rsidP="0030137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01371" w:rsidRPr="0050730C" w:rsidRDefault="00301371" w:rsidP="00301371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01371" w:rsidRPr="0050730C" w:rsidRDefault="00301371" w:rsidP="00301371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50730C">
            <w:rPr>
              <w:sz w:val="40"/>
              <w:szCs w:val="22"/>
              <w:lang w:eastAsia="en-US"/>
            </w:rPr>
            <w:t>CEDAW</w:t>
          </w:r>
          <w:r w:rsidRPr="0050730C">
            <w:rPr>
              <w:sz w:val="20"/>
              <w:szCs w:val="22"/>
              <w:lang w:eastAsia="en-US"/>
            </w:rPr>
            <w:t>/C/SVK/Q/5-6</w:t>
          </w:r>
        </w:p>
      </w:tc>
    </w:tr>
    <w:tr w:rsidR="00301371" w:rsidRPr="00C93701" w:rsidTr="0030137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1371" w:rsidRPr="0050730C" w:rsidRDefault="00301371" w:rsidP="00301371">
          <w:pPr>
            <w:pStyle w:val="Header"/>
            <w:spacing w:before="109"/>
            <w:rPr>
              <w:szCs w:val="22"/>
              <w:lang w:eastAsia="en-US"/>
            </w:rPr>
          </w:pPr>
          <w:r w:rsidRPr="0050730C">
            <w:rPr>
              <w:szCs w:val="22"/>
              <w:lang w:eastAsia="en-US"/>
            </w:rPr>
            <w:t xml:space="preserve"> </w:t>
          </w:r>
          <w:r w:rsidRPr="0050730C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01371" w:rsidRPr="0050730C" w:rsidRDefault="00301371" w:rsidP="00301371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1371" w:rsidRPr="00301371" w:rsidRDefault="00301371" w:rsidP="0030137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1371" w:rsidRPr="0050730C" w:rsidRDefault="00301371" w:rsidP="00301371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1371" w:rsidRPr="00C93701" w:rsidRDefault="00301371" w:rsidP="00301371">
          <w:pPr>
            <w:pStyle w:val="Distribution"/>
            <w:rPr>
              <w:color w:val="000000"/>
              <w:lang w:val="en-US"/>
            </w:rPr>
          </w:pPr>
          <w:r w:rsidRPr="00C93701">
            <w:rPr>
              <w:color w:val="000000"/>
              <w:lang w:val="en-US"/>
            </w:rPr>
            <w:t>Distr.: General</w:t>
          </w:r>
        </w:p>
        <w:p w:rsidR="00301371" w:rsidRPr="00C93701" w:rsidRDefault="00301371" w:rsidP="00301371">
          <w:pPr>
            <w:pStyle w:val="Publication"/>
            <w:rPr>
              <w:color w:val="000000"/>
              <w:lang w:val="en-US"/>
            </w:rPr>
          </w:pPr>
          <w:r w:rsidRPr="00C93701">
            <w:rPr>
              <w:color w:val="000000"/>
              <w:lang w:val="en-US"/>
            </w:rPr>
            <w:t>16 March 2015</w:t>
          </w:r>
        </w:p>
        <w:p w:rsidR="00301371" w:rsidRPr="00C93701" w:rsidRDefault="00301371" w:rsidP="00301371">
          <w:pPr>
            <w:rPr>
              <w:color w:val="000000"/>
              <w:lang w:val="en-US"/>
            </w:rPr>
          </w:pPr>
          <w:r w:rsidRPr="00C93701">
            <w:rPr>
              <w:color w:val="000000"/>
              <w:lang w:val="en-US"/>
            </w:rPr>
            <w:t>Russian</w:t>
          </w:r>
        </w:p>
        <w:p w:rsidR="00301371" w:rsidRPr="00C93701" w:rsidRDefault="00301371" w:rsidP="00301371">
          <w:pPr>
            <w:pStyle w:val="Original"/>
            <w:rPr>
              <w:color w:val="000000"/>
              <w:lang w:val="en-US"/>
            </w:rPr>
          </w:pPr>
          <w:r w:rsidRPr="00C93701">
            <w:rPr>
              <w:color w:val="000000"/>
              <w:lang w:val="en-US"/>
            </w:rPr>
            <w:t>Original: English</w:t>
          </w:r>
        </w:p>
        <w:p w:rsidR="00301371" w:rsidRPr="00C93701" w:rsidRDefault="00301371" w:rsidP="00301371">
          <w:pPr>
            <w:rPr>
              <w:lang w:val="en-US"/>
            </w:rPr>
          </w:pPr>
        </w:p>
      </w:tc>
    </w:tr>
  </w:tbl>
  <w:p w:rsidR="00301371" w:rsidRPr="00C93701" w:rsidRDefault="00301371" w:rsidP="0030137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4039*"/>
    <w:docVar w:name="CreationDt" w:val="31/03/2015 10:47 AM"/>
    <w:docVar w:name="DocCategory" w:val="Doc"/>
    <w:docVar w:name="DocType" w:val="Final"/>
    <w:docVar w:name="FooterJN" w:val="15-04039"/>
    <w:docVar w:name="jobn" w:val="15-04039 (R)"/>
    <w:docVar w:name="jobnDT" w:val="15-04039 (R)   310315"/>
    <w:docVar w:name="jobnDTDT" w:val="15-04039 (R)   310315   310315"/>
    <w:docVar w:name="JobNo" w:val="1504039R"/>
    <w:docVar w:name="JobNo2" w:val="1507218R"/>
    <w:docVar w:name="OandT" w:val=" "/>
    <w:docVar w:name="sss1" w:val="CEDAW/C/SVK/Q/5-6"/>
    <w:docVar w:name="sss2" w:val="-"/>
    <w:docVar w:name="Symbol1" w:val="CEDAW/C/SVK/Q/5-6"/>
    <w:docVar w:name="Symbol2" w:val="-"/>
  </w:docVars>
  <w:rsids>
    <w:rsidRoot w:val="002E73BD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30EB4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E73BD"/>
    <w:rsid w:val="002F5C45"/>
    <w:rsid w:val="002F6149"/>
    <w:rsid w:val="00301371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82473"/>
    <w:rsid w:val="004A7499"/>
    <w:rsid w:val="004B1314"/>
    <w:rsid w:val="004D275F"/>
    <w:rsid w:val="004D656E"/>
    <w:rsid w:val="004E6443"/>
    <w:rsid w:val="0050730C"/>
    <w:rsid w:val="005121DC"/>
    <w:rsid w:val="00513113"/>
    <w:rsid w:val="00515869"/>
    <w:rsid w:val="005214BA"/>
    <w:rsid w:val="00524A24"/>
    <w:rsid w:val="005251C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47EE0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F0808"/>
    <w:rsid w:val="00A000B3"/>
    <w:rsid w:val="00A14F1D"/>
    <w:rsid w:val="00A1703F"/>
    <w:rsid w:val="00A25441"/>
    <w:rsid w:val="00A63339"/>
    <w:rsid w:val="00A90F41"/>
    <w:rsid w:val="00A9600A"/>
    <w:rsid w:val="00A96C80"/>
    <w:rsid w:val="00A970D6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93701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0"/>
    <w:lsdException w:name="endnote text" w:uiPriority="1"/>
    <w:lsdException w:name="List Number" w:semiHidden="0" w:unhideWhenUsed="0"/>
    <w:lsdException w:name="List Number 2" w:semiHidden="0" w:uiPriority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3013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371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301371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37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01371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EndnoteReference">
    <w:name w:val="endnote reference"/>
    <w:aliases w:val="1_G"/>
    <w:rsid w:val="00C93701"/>
    <w:rPr>
      <w:rFonts w:ascii="Times New Roman" w:hAnsi="Times New Roman"/>
      <w:sz w:val="18"/>
      <w:vertAlign w:val="superscript"/>
    </w:rPr>
  </w:style>
  <w:style w:type="character" w:styleId="Hyperlink">
    <w:name w:val="Hyperlink"/>
    <w:uiPriority w:val="99"/>
    <w:unhideWhenUsed/>
    <w:rsid w:val="00C93701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C93701"/>
    <w:rPr>
      <w:color w:val="0000FF"/>
      <w:u w:val="none"/>
    </w:rPr>
  </w:style>
  <w:style w:type="paragraph" w:styleId="Revision">
    <w:name w:val="Revision"/>
    <w:hidden/>
    <w:uiPriority w:val="99"/>
    <w:semiHidden/>
    <w:rsid w:val="00230EB4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0EB4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230EB4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SVK/CO/4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E/C.12/SVK/CO/2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SVK/CO/4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A/HRC/26/12/Add.1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SVK/5&#8211;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62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1628</Words>
  <Characters>11416</Characters>
  <Application>Microsoft Office Outlook</Application>
  <DocSecurity>4</DocSecurity>
  <Lines>242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12998</CharactersWithSpaces>
  <SharedDoc>false</SharedDoc>
  <HLinks>
    <vt:vector size="36" baseType="variant">
      <vt:variant>
        <vt:i4>1572892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http://undocs.org/ru/CEDAW/C/SVK/CO/4</vt:lpwstr>
      </vt:variant>
      <vt:variant>
        <vt:lpwstr/>
      </vt:variant>
      <vt:variant>
        <vt:i4>4390985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http://undocs.org/ru/E/C.12/SVK/CO/2</vt:lpwstr>
      </vt:variant>
      <vt:variant>
        <vt:lpwstr/>
      </vt:variant>
      <vt:variant>
        <vt:i4>1572892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http://undocs.org/ru/CEDAW/C/SVK/CO/4</vt:lpwstr>
      </vt:variant>
      <vt:variant>
        <vt:lpwstr/>
      </vt:variant>
      <vt:variant>
        <vt:i4>3014718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http://undocs.org/ru/A/HRC/26/12/Add.1</vt:lpwstr>
      </vt:variant>
      <vt:variant>
        <vt:lpwstr/>
      </vt:variant>
      <vt:variant>
        <vt:i4>5709920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http://undocs.org/ru/CEDAW/C/SVK/5–6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http://undocs.org/ru/CEDAW/C/62/1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Olga Fedorova</dc:creator>
  <cp:keywords/>
  <cp:lastModifiedBy>Olga Fedorova</cp:lastModifiedBy>
  <cp:revision>4</cp:revision>
  <cp:lastPrinted>2015-03-31T08:52:00Z</cp:lastPrinted>
  <dcterms:created xsi:type="dcterms:W3CDTF">2015-03-31T08:52:00Z</dcterms:created>
  <dcterms:modified xsi:type="dcterms:W3CDTF">2015-03-31T08:52:00Z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1504039R</vt:lpwstr>
  </property>
  <property fmtid="{D5CDD505-2E9C-101B-9397-08002B2CF9AE}" pid="3" name="ODSRefJobNo">
    <vt:lpwstr>1507218R</vt:lpwstr>
  </property>
  <property fmtid="{D5CDD505-2E9C-101B-9397-08002B2CF9AE}" pid="4" name="Symbol1">
    <vt:lpwstr>CEDAW/C/SVK/Q/5-6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16 March 2015</vt:lpwstr>
  </property>
  <property fmtid="{D5CDD505-2E9C-101B-9397-08002B2CF9AE}" pid="9" name="Original">
    <vt:lpwstr>English</vt:lpwstr>
  </property>
  <property fmtid="{D5CDD505-2E9C-101B-9397-08002B2CF9AE}" pid="10" name="Release Date">
    <vt:lpwstr>310315</vt:lpwstr>
  </property>
  <property fmtid="{D5CDD505-2E9C-101B-9397-08002B2CF9AE}" pid="11" name="Comment">
    <vt:lpwstr/>
  </property>
  <property fmtid="{D5CDD505-2E9C-101B-9397-08002B2CF9AE}" pid="12" name="DraftPages">
    <vt:lpwstr> 5</vt:lpwstr>
  </property>
  <property fmtid="{D5CDD505-2E9C-101B-9397-08002B2CF9AE}" pid="13" name="Operator">
    <vt:lpwstr>Fedorova</vt:lpwstr>
  </property>
</Properties>
</file>