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5C863" w14:textId="77777777" w:rsidR="00C75E90" w:rsidRDefault="00C75E90" w:rsidP="00C75E90">
      <w:pPr>
        <w:spacing w:line="60" w:lineRule="exact"/>
        <w:rPr>
          <w:sz w:val="2"/>
        </w:rPr>
        <w:sectPr w:rsidR="00C75E90" w:rsidSect="00E265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bookmarkStart w:id="1" w:name="_GoBack"/>
      <w:bookmarkEnd w:id="1"/>
    </w:p>
    <w:p w14:paraId="4982A618" w14:textId="77777777" w:rsidR="00E26525" w:rsidRPr="003000FA" w:rsidRDefault="00E26525" w:rsidP="00C9518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sidRPr="003000FA">
        <w:rPr>
          <w:rFonts w:hint="eastAsia"/>
        </w:rPr>
        <w:t>消除对妇女歧视委员会</w:t>
      </w:r>
    </w:p>
    <w:p w14:paraId="5C1A289D" w14:textId="4D89D21F" w:rsidR="00E26525" w:rsidRPr="003000FA" w:rsidRDefault="00C95188" w:rsidP="00C9518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tab/>
      </w:r>
      <w:r>
        <w:tab/>
      </w:r>
      <w:r w:rsidR="00E26525" w:rsidRPr="003000FA">
        <w:rPr>
          <w:rFonts w:hint="eastAsia"/>
        </w:rPr>
        <w:t>关于阿富汗第三次定期报告的结论意见</w:t>
      </w:r>
      <w:r w:rsidR="00A04A3D">
        <w:rPr>
          <w:rFonts w:hint="eastAsia"/>
        </w:rPr>
        <w:t>*</w:t>
      </w:r>
    </w:p>
    <w:p w14:paraId="7294F1F0" w14:textId="204F069E" w:rsidR="00E26525" w:rsidRPr="002D037C" w:rsidRDefault="00E26525" w:rsidP="00E265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4C2C10E5" wp14:editId="5190FA6E">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1B694"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00A04A3D">
        <w:rPr>
          <w:sz w:val="18"/>
        </w:rPr>
        <w:t>*</w:t>
      </w:r>
      <w:r w:rsidR="00A04A3D">
        <w:rPr>
          <w:sz w:val="18"/>
        </w:rPr>
        <w:tab/>
      </w:r>
      <w:r w:rsidR="00A04A3D" w:rsidRPr="00A04A3D">
        <w:rPr>
          <w:rFonts w:hint="eastAsia"/>
          <w:sz w:val="18"/>
        </w:rPr>
        <w:t>委员会在第七十五届会议</w:t>
      </w:r>
      <w:r w:rsidR="00A04A3D" w:rsidRPr="00A04A3D">
        <w:rPr>
          <w:rFonts w:hint="eastAsia"/>
          <w:sz w:val="18"/>
        </w:rPr>
        <w:t>(2020</w:t>
      </w:r>
      <w:r w:rsidR="00A04A3D" w:rsidRPr="00A04A3D">
        <w:rPr>
          <w:rFonts w:hint="eastAsia"/>
          <w:sz w:val="18"/>
        </w:rPr>
        <w:t>年</w:t>
      </w:r>
      <w:r w:rsidR="00A04A3D" w:rsidRPr="00A04A3D">
        <w:rPr>
          <w:rFonts w:hint="eastAsia"/>
          <w:sz w:val="18"/>
        </w:rPr>
        <w:t>2</w:t>
      </w:r>
      <w:r w:rsidR="00A04A3D" w:rsidRPr="00A04A3D">
        <w:rPr>
          <w:rFonts w:hint="eastAsia"/>
          <w:sz w:val="18"/>
        </w:rPr>
        <w:t>月</w:t>
      </w:r>
      <w:r w:rsidR="00A04A3D" w:rsidRPr="00A04A3D">
        <w:rPr>
          <w:rFonts w:hint="eastAsia"/>
          <w:sz w:val="18"/>
        </w:rPr>
        <w:t>10</w:t>
      </w:r>
      <w:r w:rsidR="00A04A3D" w:rsidRPr="00A04A3D">
        <w:rPr>
          <w:rFonts w:hint="eastAsia"/>
          <w:sz w:val="18"/>
        </w:rPr>
        <w:t>日至</w:t>
      </w:r>
      <w:r w:rsidR="00A04A3D" w:rsidRPr="00A04A3D">
        <w:rPr>
          <w:rFonts w:hint="eastAsia"/>
          <w:sz w:val="18"/>
        </w:rPr>
        <w:t>28</w:t>
      </w:r>
      <w:r w:rsidR="00A04A3D" w:rsidRPr="00A04A3D">
        <w:rPr>
          <w:rFonts w:hint="eastAsia"/>
          <w:sz w:val="18"/>
        </w:rPr>
        <w:t>日</w:t>
      </w:r>
      <w:r w:rsidR="00A04A3D" w:rsidRPr="00A04A3D">
        <w:rPr>
          <w:rFonts w:hint="eastAsia"/>
          <w:sz w:val="18"/>
        </w:rPr>
        <w:t>)</w:t>
      </w:r>
      <w:r w:rsidR="00A04A3D" w:rsidRPr="00A04A3D">
        <w:rPr>
          <w:rFonts w:hint="eastAsia"/>
          <w:sz w:val="18"/>
        </w:rPr>
        <w:t>上通过。</w:t>
      </w:r>
    </w:p>
    <w:p w14:paraId="7B14D197" w14:textId="1D350D95" w:rsidR="00E26525" w:rsidRDefault="00E26525" w:rsidP="00A04A3D">
      <w:pPr>
        <w:pStyle w:val="SingleTxt"/>
      </w:pPr>
      <w:r>
        <w:rPr>
          <w:rFonts w:hint="eastAsia"/>
        </w:rPr>
        <w:t>1.</w:t>
      </w:r>
      <w:r>
        <w:rPr>
          <w:rFonts w:hint="eastAsia"/>
        </w:rPr>
        <w:tab/>
      </w:r>
      <w:r w:rsidRPr="00037754">
        <w:rPr>
          <w:rFonts w:hint="eastAsia"/>
          <w:spacing w:val="-4"/>
        </w:rPr>
        <w:t>委员会在</w:t>
      </w:r>
      <w:r w:rsidRPr="00037754">
        <w:rPr>
          <w:rFonts w:hint="eastAsia"/>
          <w:spacing w:val="-4"/>
        </w:rPr>
        <w:t>2020</w:t>
      </w:r>
      <w:r w:rsidRPr="00037754">
        <w:rPr>
          <w:rFonts w:hint="eastAsia"/>
          <w:spacing w:val="-4"/>
        </w:rPr>
        <w:t>年</w:t>
      </w:r>
      <w:r w:rsidRPr="00037754">
        <w:rPr>
          <w:rFonts w:hint="eastAsia"/>
          <w:spacing w:val="-4"/>
        </w:rPr>
        <w:t>2</w:t>
      </w:r>
      <w:r w:rsidRPr="00037754">
        <w:rPr>
          <w:rFonts w:hint="eastAsia"/>
          <w:spacing w:val="-4"/>
        </w:rPr>
        <w:t>月</w:t>
      </w:r>
      <w:r w:rsidRPr="00037754">
        <w:rPr>
          <w:rFonts w:hint="eastAsia"/>
          <w:spacing w:val="-4"/>
        </w:rPr>
        <w:t>18</w:t>
      </w:r>
      <w:r w:rsidRPr="00037754">
        <w:rPr>
          <w:rFonts w:hint="eastAsia"/>
          <w:spacing w:val="-4"/>
        </w:rPr>
        <w:t>日</w:t>
      </w:r>
      <w:r w:rsidR="00E937C9" w:rsidRPr="00037754">
        <w:rPr>
          <w:rFonts w:hint="eastAsia"/>
          <w:spacing w:val="-4"/>
        </w:rPr>
        <w:t>举行的</w:t>
      </w:r>
      <w:r w:rsidRPr="00037754">
        <w:rPr>
          <w:rFonts w:hint="eastAsia"/>
          <w:spacing w:val="-4"/>
        </w:rPr>
        <w:t>第</w:t>
      </w:r>
      <w:r w:rsidRPr="00037754">
        <w:rPr>
          <w:rFonts w:hint="eastAsia"/>
          <w:spacing w:val="-4"/>
        </w:rPr>
        <w:t>1759</w:t>
      </w:r>
      <w:r w:rsidRPr="00037754">
        <w:rPr>
          <w:rFonts w:hint="eastAsia"/>
          <w:spacing w:val="-4"/>
        </w:rPr>
        <w:t>和</w:t>
      </w:r>
      <w:r w:rsidRPr="00037754">
        <w:rPr>
          <w:rFonts w:hint="eastAsia"/>
          <w:spacing w:val="-4"/>
        </w:rPr>
        <w:t>1760</w:t>
      </w:r>
      <w:r w:rsidRPr="00037754">
        <w:rPr>
          <w:rFonts w:hint="eastAsia"/>
          <w:spacing w:val="-4"/>
        </w:rPr>
        <w:t>次会议</w:t>
      </w:r>
      <w:r w:rsidR="00E937C9" w:rsidRPr="00037754">
        <w:rPr>
          <w:spacing w:val="-4"/>
        </w:rPr>
        <w:t>(</w:t>
      </w:r>
      <w:r w:rsidR="00E937C9" w:rsidRPr="00037754">
        <w:rPr>
          <w:rFonts w:hint="eastAsia"/>
          <w:spacing w:val="-4"/>
        </w:rPr>
        <w:t>见</w:t>
      </w:r>
      <w:hyperlink r:id="rId17" w:history="1">
        <w:r w:rsidR="00E937C9" w:rsidRPr="008D51D2">
          <w:rPr>
            <w:rStyle w:val="af4"/>
            <w:spacing w:val="-4"/>
          </w:rPr>
          <w:t>CEDAW/C/SR.1759</w:t>
        </w:r>
      </w:hyperlink>
      <w:r w:rsidR="00037754">
        <w:rPr>
          <w:spacing w:val="-4"/>
        </w:rPr>
        <w:br/>
      </w:r>
      <w:r w:rsidR="00E937C9">
        <w:rPr>
          <w:rFonts w:hint="eastAsia"/>
        </w:rPr>
        <w:t>和</w:t>
      </w:r>
      <w:hyperlink r:id="rId18" w:history="1">
        <w:r w:rsidR="00E937C9" w:rsidRPr="008D51D2">
          <w:rPr>
            <w:rStyle w:val="af4"/>
          </w:rPr>
          <w:t>CEDAW/C/SR.1760</w:t>
        </w:r>
      </w:hyperlink>
      <w:r w:rsidR="00E937C9" w:rsidRPr="007C6D24">
        <w:t>)</w:t>
      </w:r>
      <w:r w:rsidRPr="00A04A3D">
        <w:rPr>
          <w:rFonts w:hint="eastAsia"/>
        </w:rPr>
        <w:t>审议了阿富汗的第三次定期报告</w:t>
      </w:r>
      <w:r w:rsidRPr="00A04A3D">
        <w:rPr>
          <w:rFonts w:hint="eastAsia"/>
        </w:rPr>
        <w:t>(</w:t>
      </w:r>
      <w:hyperlink r:id="rId19" w:history="1">
        <w:r w:rsidRPr="008D51D2">
          <w:rPr>
            <w:rStyle w:val="af4"/>
            <w:rFonts w:hint="eastAsia"/>
          </w:rPr>
          <w:t>CEDAW/C/AFG/3</w:t>
        </w:r>
      </w:hyperlink>
      <w:r w:rsidRPr="00A04A3D">
        <w:rPr>
          <w:rFonts w:hint="eastAsia"/>
        </w:rPr>
        <w:t>)</w:t>
      </w:r>
      <w:r w:rsidRPr="00A04A3D">
        <w:rPr>
          <w:rFonts w:hint="eastAsia"/>
        </w:rPr>
        <w:t>。</w:t>
      </w:r>
      <w:r w:rsidR="00E937C9" w:rsidRPr="00A04A3D">
        <w:rPr>
          <w:rFonts w:hint="eastAsia"/>
        </w:rPr>
        <w:t>会前工作组</w:t>
      </w:r>
      <w:r w:rsidRPr="00A04A3D">
        <w:rPr>
          <w:rFonts w:hint="eastAsia"/>
        </w:rPr>
        <w:t>的议题和问题清单载于</w:t>
      </w:r>
      <w:hyperlink r:id="rId20" w:history="1">
        <w:r w:rsidRPr="008D51D2">
          <w:rPr>
            <w:rStyle w:val="af4"/>
            <w:rFonts w:hint="eastAsia"/>
          </w:rPr>
          <w:t>CEDAW/C/AFG/Q/3</w:t>
        </w:r>
      </w:hyperlink>
      <w:r w:rsidRPr="00A04A3D">
        <w:rPr>
          <w:rFonts w:hint="eastAsia"/>
        </w:rPr>
        <w:t>号文件，阿富汗的答复载于</w:t>
      </w:r>
      <w:hyperlink r:id="rId21" w:history="1">
        <w:r w:rsidRPr="008D51D2">
          <w:rPr>
            <w:rStyle w:val="af4"/>
            <w:rFonts w:hint="eastAsia"/>
          </w:rPr>
          <w:t>CEDAW/C/AFG/RQ/3</w:t>
        </w:r>
      </w:hyperlink>
      <w:r w:rsidRPr="00A04A3D">
        <w:rPr>
          <w:rFonts w:hint="eastAsia"/>
        </w:rPr>
        <w:t>号文件。</w:t>
      </w:r>
    </w:p>
    <w:p w14:paraId="68B99061" w14:textId="77777777" w:rsidR="00E26525" w:rsidRDefault="00E26525" w:rsidP="00E265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tab/>
      </w:r>
      <w:r>
        <w:rPr>
          <w:rFonts w:hint="eastAsia"/>
        </w:rPr>
        <w:t>A.</w:t>
      </w:r>
      <w:r>
        <w:rPr>
          <w:rFonts w:hint="eastAsia"/>
        </w:rPr>
        <w:tab/>
      </w:r>
      <w:r>
        <w:rPr>
          <w:rFonts w:hint="eastAsia"/>
        </w:rPr>
        <w:t>导言</w:t>
      </w:r>
    </w:p>
    <w:p w14:paraId="1D124DCB" w14:textId="4AD98D40" w:rsidR="00814BA7" w:rsidRDefault="00E26525" w:rsidP="00814BA7">
      <w:pPr>
        <w:pStyle w:val="SingleTxt"/>
      </w:pPr>
      <w:r>
        <w:rPr>
          <w:rFonts w:hint="eastAsia"/>
        </w:rPr>
        <w:t>2.</w:t>
      </w:r>
      <w:r>
        <w:rPr>
          <w:rFonts w:hint="eastAsia"/>
        </w:rPr>
        <w:tab/>
      </w:r>
      <w:r w:rsidR="00814BA7">
        <w:rPr>
          <w:rFonts w:hint="eastAsia"/>
        </w:rPr>
        <w:t>委员会感谢缔约国提交了第三次定期报告。委员会还感谢缔约国对会前工作组提出的议题和问题清单作了书面答复。委员会欢迎该代表团口头的陈述以及对委员会在对话期间口头提出的问题所作的进一步澄清。</w:t>
      </w:r>
    </w:p>
    <w:p w14:paraId="3023BC01" w14:textId="439259CF" w:rsidR="00E26525" w:rsidRPr="004339FE" w:rsidRDefault="00814BA7" w:rsidP="00814BA7">
      <w:pPr>
        <w:pStyle w:val="SingleTxt"/>
        <w:rPr>
          <w:spacing w:val="2"/>
        </w:rPr>
      </w:pPr>
      <w:r w:rsidRPr="004339FE">
        <w:rPr>
          <w:rFonts w:hint="eastAsia"/>
          <w:spacing w:val="2"/>
        </w:rPr>
        <w:t>3.</w:t>
      </w:r>
      <w:r w:rsidRPr="004339FE">
        <w:rPr>
          <w:rFonts w:hint="eastAsia"/>
          <w:spacing w:val="2"/>
        </w:rPr>
        <w:tab/>
      </w:r>
      <w:r w:rsidRPr="004339FE">
        <w:rPr>
          <w:rFonts w:hint="eastAsia"/>
          <w:spacing w:val="2"/>
        </w:rPr>
        <w:t>委员会赞扬缔约国派出由信息和文化部代理部长哈西娜·萨菲率领的高级别代表团。代表团成员还包括阿富汗驻联合国</w:t>
      </w:r>
      <w:r>
        <w:rPr>
          <w:rFonts w:hint="eastAsia"/>
          <w:spacing w:val="2"/>
        </w:rPr>
        <w:t>和其他国际组织</w:t>
      </w:r>
      <w:r w:rsidRPr="004339FE">
        <w:rPr>
          <w:rFonts w:hint="eastAsia"/>
          <w:spacing w:val="2"/>
        </w:rPr>
        <w:t>日内瓦办事处常驻代表纳西尔·艾哈迈德·安迪萨和妇女事务部、最高法院、和平部、外交部的代表以及人民院议员。</w:t>
      </w:r>
    </w:p>
    <w:p w14:paraId="65F043F5" w14:textId="77777777" w:rsidR="00E26525" w:rsidRDefault="00E26525" w:rsidP="00E265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4D6C06CA" w14:textId="6AC6FDCB" w:rsidR="00E26525" w:rsidRDefault="00E26525" w:rsidP="00E26525">
      <w:pPr>
        <w:pStyle w:val="SingleTxt"/>
      </w:pPr>
      <w:r>
        <w:rPr>
          <w:rFonts w:hint="eastAsia"/>
        </w:rPr>
        <w:t>4.</w:t>
      </w:r>
      <w:r>
        <w:rPr>
          <w:rFonts w:hint="eastAsia"/>
        </w:rPr>
        <w:tab/>
      </w:r>
      <w:r w:rsidRPr="007700D8">
        <w:rPr>
          <w:rFonts w:hint="eastAsia"/>
        </w:rPr>
        <w:t>委员会欢迎自</w:t>
      </w:r>
      <w:r w:rsidRPr="007700D8">
        <w:rPr>
          <w:rFonts w:hint="eastAsia"/>
        </w:rPr>
        <w:t>2013</w:t>
      </w:r>
      <w:r w:rsidRPr="007700D8">
        <w:rPr>
          <w:rFonts w:hint="eastAsia"/>
        </w:rPr>
        <w:t>年审议缔约国初次和第二次合并定期报告以来该国在开展立法改革方面取得的进展，尤其是通过了</w:t>
      </w:r>
      <w:r w:rsidR="00290526" w:rsidRPr="007700D8">
        <w:rPr>
          <w:rFonts w:hint="eastAsia"/>
        </w:rPr>
        <w:t>下列法规</w:t>
      </w:r>
      <w:r>
        <w:rPr>
          <w:rFonts w:hint="eastAsia"/>
        </w:rPr>
        <w:t>：</w:t>
      </w:r>
    </w:p>
    <w:p w14:paraId="444D45BB" w14:textId="77777777" w:rsidR="00E26525" w:rsidRDefault="00E26525" w:rsidP="00E26525">
      <w:pPr>
        <w:pStyle w:val="SingleTxt"/>
      </w:pPr>
      <w:r>
        <w:tab/>
      </w:r>
      <w:r w:rsidRPr="00A6081B">
        <w:t>(</w:t>
      </w:r>
      <w:r>
        <w:rPr>
          <w:rFonts w:hint="eastAsia"/>
        </w:rPr>
        <w:t>a</w:t>
      </w:r>
      <w:r w:rsidRPr="00A6081B">
        <w:rPr>
          <w:rFonts w:hint="eastAsia"/>
        </w:rPr>
        <w:t>)</w:t>
      </w:r>
      <w:r>
        <w:tab/>
      </w:r>
      <w:r>
        <w:rPr>
          <w:rFonts w:hint="eastAsia"/>
        </w:rPr>
        <w:t>2017</w:t>
      </w:r>
      <w:r>
        <w:rPr>
          <w:rFonts w:hint="eastAsia"/>
        </w:rPr>
        <w:t>年《打击贩运人口和偷运移民犯罪行为法》，该法律将性贩运和劳工贩运定为刑事犯罪；</w:t>
      </w:r>
    </w:p>
    <w:p w14:paraId="6378E24F" w14:textId="7379E460" w:rsidR="00E26525" w:rsidRPr="009A0B67" w:rsidRDefault="00E26525" w:rsidP="00E26525">
      <w:pPr>
        <w:pStyle w:val="SingleTxt"/>
        <w:rPr>
          <w:spacing w:val="-2"/>
        </w:rPr>
      </w:pPr>
      <w:r w:rsidRPr="009A0B67">
        <w:rPr>
          <w:spacing w:val="-2"/>
        </w:rPr>
        <w:tab/>
      </w:r>
      <w:r w:rsidRPr="00A6081B">
        <w:rPr>
          <w:spacing w:val="-2"/>
        </w:rPr>
        <w:t>(</w:t>
      </w:r>
      <w:r w:rsidRPr="009A0B67">
        <w:rPr>
          <w:rFonts w:hint="eastAsia"/>
          <w:spacing w:val="-2"/>
        </w:rPr>
        <w:t>b</w:t>
      </w:r>
      <w:r w:rsidRPr="00A6081B">
        <w:rPr>
          <w:rFonts w:hint="eastAsia"/>
          <w:spacing w:val="-2"/>
        </w:rPr>
        <w:t>)</w:t>
      </w:r>
      <w:r w:rsidRPr="009A0B67">
        <w:rPr>
          <w:spacing w:val="-2"/>
        </w:rPr>
        <w:tab/>
      </w:r>
      <w:r w:rsidRPr="009A0B67">
        <w:rPr>
          <w:rFonts w:hint="eastAsia"/>
          <w:spacing w:val="-2"/>
        </w:rPr>
        <w:t>2017</w:t>
      </w:r>
      <w:r w:rsidRPr="009A0B67">
        <w:rPr>
          <w:rFonts w:hint="eastAsia"/>
          <w:spacing w:val="-2"/>
        </w:rPr>
        <w:t>年总统令颁布的《刑法典》</w:t>
      </w:r>
      <w:r w:rsidR="00290526">
        <w:rPr>
          <w:rFonts w:hint="eastAsia"/>
          <w:spacing w:val="-2"/>
        </w:rPr>
        <w:t>内容</w:t>
      </w:r>
      <w:r w:rsidRPr="009A0B67">
        <w:rPr>
          <w:rFonts w:hint="eastAsia"/>
          <w:spacing w:val="-2"/>
        </w:rPr>
        <w:t>包括</w:t>
      </w:r>
      <w:r w:rsidR="00290526">
        <w:rPr>
          <w:rFonts w:hint="eastAsia"/>
          <w:spacing w:val="-2"/>
        </w:rPr>
        <w:t>关于</w:t>
      </w:r>
      <w:r w:rsidRPr="009A0B67">
        <w:rPr>
          <w:rFonts w:hint="eastAsia"/>
          <w:spacing w:val="-2"/>
        </w:rPr>
        <w:t>危害人类罪、种族灭绝罪和战争罪</w:t>
      </w:r>
      <w:r w:rsidR="00290526">
        <w:rPr>
          <w:rFonts w:hint="eastAsia"/>
          <w:spacing w:val="-2"/>
        </w:rPr>
        <w:t>的规定</w:t>
      </w:r>
      <w:r w:rsidRPr="009A0B67">
        <w:rPr>
          <w:rFonts w:hint="eastAsia"/>
          <w:spacing w:val="-2"/>
        </w:rPr>
        <w:t>，</w:t>
      </w:r>
      <w:r w:rsidR="00290526">
        <w:rPr>
          <w:rFonts w:hint="eastAsia"/>
          <w:spacing w:val="-2"/>
        </w:rPr>
        <w:t>根据这些规定，</w:t>
      </w:r>
      <w:r w:rsidRPr="009A0B67">
        <w:rPr>
          <w:rFonts w:hint="eastAsia"/>
          <w:spacing w:val="-2"/>
        </w:rPr>
        <w:t>强奸</w:t>
      </w:r>
      <w:r w:rsidR="00290526">
        <w:rPr>
          <w:rFonts w:hint="eastAsia"/>
          <w:spacing w:val="-2"/>
        </w:rPr>
        <w:t>、</w:t>
      </w:r>
      <w:r w:rsidR="00290526" w:rsidRPr="009A0B67">
        <w:rPr>
          <w:rFonts w:hint="eastAsia"/>
          <w:spacing w:val="-2"/>
        </w:rPr>
        <w:t>性贩运和劳工贩运、狎戏男童</w:t>
      </w:r>
      <w:r w:rsidR="00E179DC">
        <w:rPr>
          <w:rFonts w:hint="eastAsia"/>
          <w:spacing w:val="-2"/>
        </w:rPr>
        <w:t>(</w:t>
      </w:r>
      <w:r w:rsidR="00C57E72">
        <w:rPr>
          <w:rFonts w:hint="eastAsia"/>
          <w:spacing w:val="-2"/>
        </w:rPr>
        <w:t>对男孩的性剥削</w:t>
      </w:r>
      <w:r w:rsidR="00EC0B6B">
        <w:rPr>
          <w:rFonts w:hint="eastAsia"/>
          <w:spacing w:val="-2"/>
        </w:rPr>
        <w:t>和性虐待</w:t>
      </w:r>
      <w:r w:rsidR="00E179DC">
        <w:rPr>
          <w:rFonts w:hint="eastAsia"/>
          <w:spacing w:val="-2"/>
        </w:rPr>
        <w:t>)</w:t>
      </w:r>
      <w:r w:rsidR="00290526" w:rsidRPr="009A0B67">
        <w:rPr>
          <w:rFonts w:hint="eastAsia"/>
          <w:spacing w:val="-2"/>
        </w:rPr>
        <w:t>以及骚扰妇女定为</w:t>
      </w:r>
      <w:r w:rsidR="00814BA7" w:rsidRPr="00814BA7">
        <w:rPr>
          <w:rFonts w:hint="eastAsia"/>
          <w:spacing w:val="-2"/>
        </w:rPr>
        <w:t>刑事犯罪</w:t>
      </w:r>
      <w:r w:rsidR="00C57E72">
        <w:rPr>
          <w:rFonts w:hint="eastAsia"/>
          <w:spacing w:val="-2"/>
        </w:rPr>
        <w:t>，</w:t>
      </w:r>
      <w:r w:rsidR="00C57E72" w:rsidRPr="009A0B67">
        <w:rPr>
          <w:rFonts w:hint="eastAsia"/>
          <w:spacing w:val="-2"/>
        </w:rPr>
        <w:t>所谓的“处女测试”</w:t>
      </w:r>
      <w:r w:rsidR="00C57E72">
        <w:rPr>
          <w:rFonts w:hint="eastAsia"/>
          <w:spacing w:val="-2"/>
        </w:rPr>
        <w:t>受到禁止</w:t>
      </w:r>
      <w:r w:rsidR="00C57E72" w:rsidRPr="009A0B67">
        <w:rPr>
          <w:rFonts w:hint="eastAsia"/>
          <w:spacing w:val="-2"/>
        </w:rPr>
        <w:t>，</w:t>
      </w:r>
      <w:r w:rsidR="00C57E72">
        <w:rPr>
          <w:rFonts w:hint="eastAsia"/>
          <w:spacing w:val="-2"/>
        </w:rPr>
        <w:t>并</w:t>
      </w:r>
      <w:r w:rsidR="00C57E72" w:rsidRPr="009A0B67">
        <w:rPr>
          <w:rFonts w:hint="eastAsia"/>
          <w:spacing w:val="-2"/>
        </w:rPr>
        <w:t>废除</w:t>
      </w:r>
      <w:r w:rsidR="00C57E72">
        <w:rPr>
          <w:rFonts w:hint="eastAsia"/>
          <w:spacing w:val="-2"/>
        </w:rPr>
        <w:t>对</w:t>
      </w:r>
      <w:r w:rsidR="00C57E72" w:rsidRPr="009A0B67">
        <w:rPr>
          <w:rFonts w:hint="eastAsia"/>
          <w:spacing w:val="-2"/>
        </w:rPr>
        <w:t>所谓的“名誉杀人”施害者的刑事责任豁免</w:t>
      </w:r>
      <w:r w:rsidRPr="009A0B67">
        <w:rPr>
          <w:rFonts w:hint="eastAsia"/>
          <w:spacing w:val="-2"/>
        </w:rPr>
        <w:t>；</w:t>
      </w:r>
    </w:p>
    <w:p w14:paraId="2F8EE690" w14:textId="58F0D34A" w:rsidR="00E26525" w:rsidRDefault="00E26525" w:rsidP="00E26525">
      <w:pPr>
        <w:pStyle w:val="SingleTxt"/>
      </w:pPr>
      <w:r>
        <w:tab/>
      </w:r>
      <w:r w:rsidRPr="00A6081B">
        <w:t>(</w:t>
      </w:r>
      <w:r>
        <w:rPr>
          <w:rFonts w:hint="eastAsia"/>
        </w:rPr>
        <w:t>c</w:t>
      </w:r>
      <w:r w:rsidRPr="00A6081B">
        <w:rPr>
          <w:rFonts w:hint="eastAsia"/>
        </w:rPr>
        <w:t>)</w:t>
      </w:r>
      <w:r>
        <w:tab/>
      </w:r>
      <w:r w:rsidR="00E03A03">
        <w:rPr>
          <w:rFonts w:hint="eastAsia"/>
        </w:rPr>
        <w:t>2016</w:t>
      </w:r>
      <w:r w:rsidR="00E03A03">
        <w:rPr>
          <w:rFonts w:hint="eastAsia"/>
        </w:rPr>
        <w:t>年</w:t>
      </w:r>
      <w:r>
        <w:rPr>
          <w:rFonts w:hint="eastAsia"/>
        </w:rPr>
        <w:t>《选举法》规定，在人民院保留</w:t>
      </w:r>
      <w:r>
        <w:rPr>
          <w:rFonts w:hint="eastAsia"/>
        </w:rPr>
        <w:t>30%</w:t>
      </w:r>
      <w:r>
        <w:rPr>
          <w:rFonts w:hint="eastAsia"/>
        </w:rPr>
        <w:t>的席位给妇女，在省和区议会保留</w:t>
      </w:r>
      <w:r>
        <w:rPr>
          <w:rFonts w:hint="eastAsia"/>
        </w:rPr>
        <w:t>25%</w:t>
      </w:r>
      <w:r>
        <w:rPr>
          <w:rFonts w:hint="eastAsia"/>
        </w:rPr>
        <w:t>的席位；</w:t>
      </w:r>
    </w:p>
    <w:p w14:paraId="182FF171" w14:textId="58AA7925" w:rsidR="00E26525" w:rsidRDefault="00E26525" w:rsidP="00E26525">
      <w:pPr>
        <w:pStyle w:val="SingleTxt"/>
      </w:pPr>
      <w:r>
        <w:lastRenderedPageBreak/>
        <w:tab/>
      </w:r>
      <w:r w:rsidRPr="00A6081B">
        <w:t>(</w:t>
      </w:r>
      <w:r>
        <w:rPr>
          <w:rFonts w:hint="eastAsia"/>
        </w:rPr>
        <w:t>d</w:t>
      </w:r>
      <w:r w:rsidRPr="00A6081B">
        <w:rPr>
          <w:rFonts w:hint="eastAsia"/>
        </w:rPr>
        <w:t>)</w:t>
      </w:r>
      <w:r>
        <w:tab/>
      </w:r>
      <w:r>
        <w:rPr>
          <w:rFonts w:hint="eastAsia"/>
        </w:rPr>
        <w:t>2014</w:t>
      </w:r>
      <w:r>
        <w:rPr>
          <w:rFonts w:hint="eastAsia"/>
        </w:rPr>
        <w:t>年《刑事诉讼法》载有关于执行《消除对妇女暴力法》</w:t>
      </w:r>
      <w:r w:rsidRPr="00A6081B">
        <w:rPr>
          <w:rFonts w:hint="eastAsia"/>
        </w:rPr>
        <w:t>(</w:t>
      </w:r>
      <w:r>
        <w:rPr>
          <w:rFonts w:hint="eastAsia"/>
        </w:rPr>
        <w:t>2009</w:t>
      </w:r>
      <w:r>
        <w:rPr>
          <w:rFonts w:hint="eastAsia"/>
        </w:rPr>
        <w:t>年总统令颁布</w:t>
      </w:r>
      <w:r w:rsidRPr="00A6081B">
        <w:rPr>
          <w:rFonts w:hint="eastAsia"/>
        </w:rPr>
        <w:t>)</w:t>
      </w:r>
      <w:r>
        <w:rPr>
          <w:rFonts w:hint="eastAsia"/>
        </w:rPr>
        <w:t>的</w:t>
      </w:r>
      <w:r w:rsidR="00E03A03">
        <w:rPr>
          <w:rFonts w:hint="eastAsia"/>
        </w:rPr>
        <w:t>指导方针</w:t>
      </w:r>
      <w:r>
        <w:rPr>
          <w:rFonts w:hint="eastAsia"/>
        </w:rPr>
        <w:t>，规定了证人保护措施，</w:t>
      </w:r>
      <w:r w:rsidR="00E03A03">
        <w:rPr>
          <w:rFonts w:hint="eastAsia"/>
        </w:rPr>
        <w:t>以利于</w:t>
      </w:r>
      <w:r>
        <w:rPr>
          <w:rFonts w:hint="eastAsia"/>
        </w:rPr>
        <w:t>调查</w:t>
      </w:r>
      <w:r w:rsidR="00E03A03">
        <w:rPr>
          <w:rFonts w:hint="eastAsia"/>
        </w:rPr>
        <w:t>和</w:t>
      </w:r>
      <w:r>
        <w:rPr>
          <w:rFonts w:hint="eastAsia"/>
        </w:rPr>
        <w:t>起诉人口贩运</w:t>
      </w:r>
      <w:r w:rsidR="00E03A03">
        <w:rPr>
          <w:rFonts w:hint="eastAsia"/>
        </w:rPr>
        <w:t>罪行，并对施</w:t>
      </w:r>
      <w:r w:rsidR="00A33942">
        <w:rPr>
          <w:rFonts w:hint="eastAsia"/>
        </w:rPr>
        <w:t>害者进行</w:t>
      </w:r>
      <w:r w:rsidR="00E03A03">
        <w:rPr>
          <w:rFonts w:hint="eastAsia"/>
        </w:rPr>
        <w:t>审判</w:t>
      </w:r>
      <w:r>
        <w:rPr>
          <w:rFonts w:hint="eastAsia"/>
        </w:rPr>
        <w:t>。</w:t>
      </w:r>
    </w:p>
    <w:p w14:paraId="024E2856" w14:textId="77777777" w:rsidR="00E26525" w:rsidRDefault="00E26525" w:rsidP="00525DD3">
      <w:pPr>
        <w:pStyle w:val="SingleTxt"/>
      </w:pPr>
      <w:r w:rsidRPr="002D037C">
        <w:rPr>
          <w:rFonts w:hint="eastAsia"/>
          <w:sz w:val="20"/>
        </w:rPr>
        <w:t>5</w:t>
      </w:r>
      <w:r>
        <w:rPr>
          <w:rFonts w:hint="eastAsia"/>
        </w:rPr>
        <w:t>.</w:t>
      </w:r>
      <w:r>
        <w:rPr>
          <w:rFonts w:hint="eastAsia"/>
        </w:rPr>
        <w:tab/>
      </w:r>
      <w:r>
        <w:rPr>
          <w:rFonts w:hint="eastAsia"/>
        </w:rPr>
        <w:t>委员会欢迎缔约国努力改善其旨在加快消除对妇女歧视和促进性别平等的体制和政策框架，例如通过了以下文书：</w:t>
      </w:r>
    </w:p>
    <w:p w14:paraId="0B6E2C22" w14:textId="6FA6E326" w:rsidR="00E26525" w:rsidRDefault="00E26525" w:rsidP="00E26525">
      <w:pPr>
        <w:pStyle w:val="SingleTxt"/>
      </w:pPr>
      <w:r>
        <w:tab/>
      </w:r>
      <w:r w:rsidRPr="00A6081B">
        <w:t>(</w:t>
      </w:r>
      <w:r>
        <w:rPr>
          <w:rFonts w:hint="eastAsia"/>
        </w:rPr>
        <w:t>a</w:t>
      </w:r>
      <w:r w:rsidRPr="00A6081B">
        <w:rPr>
          <w:rFonts w:hint="eastAsia"/>
        </w:rPr>
        <w:t>)</w:t>
      </w:r>
      <w:r>
        <w:tab/>
      </w:r>
      <w:r>
        <w:rPr>
          <w:rFonts w:hint="eastAsia"/>
        </w:rPr>
        <w:t>女童教育政策</w:t>
      </w:r>
      <w:r w:rsidR="00A33942">
        <w:rPr>
          <w:rFonts w:hint="eastAsia"/>
        </w:rPr>
        <w:t>，</w:t>
      </w:r>
      <w:r>
        <w:rPr>
          <w:rFonts w:hint="eastAsia"/>
        </w:rPr>
        <w:t>2019</w:t>
      </w:r>
      <w:r>
        <w:rPr>
          <w:rFonts w:hint="eastAsia"/>
        </w:rPr>
        <w:t>年；</w:t>
      </w:r>
    </w:p>
    <w:p w14:paraId="1C9FD35F" w14:textId="1756C81A" w:rsidR="00E26525" w:rsidRPr="008B2E4C" w:rsidRDefault="00E26525" w:rsidP="00E26525">
      <w:pPr>
        <w:pStyle w:val="SingleTxt"/>
        <w:rPr>
          <w:spacing w:val="-6"/>
        </w:rPr>
      </w:pPr>
      <w:r>
        <w:tab/>
      </w:r>
      <w:r w:rsidRPr="00A6081B">
        <w:t>(</w:t>
      </w:r>
      <w:r>
        <w:rPr>
          <w:rFonts w:hint="eastAsia"/>
        </w:rPr>
        <w:t>b</w:t>
      </w:r>
      <w:r w:rsidRPr="00A6081B">
        <w:rPr>
          <w:rFonts w:hint="eastAsia"/>
        </w:rPr>
        <w:t>)</w:t>
      </w:r>
      <w:r>
        <w:tab/>
      </w:r>
      <w:r w:rsidRPr="008B2E4C">
        <w:rPr>
          <w:rFonts w:hint="eastAsia"/>
          <w:spacing w:val="-6"/>
        </w:rPr>
        <w:t>第二阶段落实安全理事会第</w:t>
      </w:r>
      <w:hyperlink r:id="rId22" w:history="1">
        <w:r w:rsidRPr="008B2E4C">
          <w:rPr>
            <w:rStyle w:val="af4"/>
            <w:spacing w:val="-6"/>
          </w:rPr>
          <w:t>1325</w:t>
        </w:r>
        <w:r w:rsidR="00971DE5" w:rsidRPr="008B2E4C">
          <w:rPr>
            <w:rStyle w:val="af4"/>
            <w:spacing w:val="-6"/>
          </w:rPr>
          <w:t>(2000)</w:t>
        </w:r>
      </w:hyperlink>
      <w:r w:rsidRPr="008B2E4C">
        <w:rPr>
          <w:rFonts w:hint="eastAsia"/>
          <w:spacing w:val="-6"/>
        </w:rPr>
        <w:t>号决议国家行动计划</w:t>
      </w:r>
      <w:r w:rsidR="00A33942" w:rsidRPr="008B2E4C">
        <w:rPr>
          <w:rFonts w:hint="eastAsia"/>
          <w:spacing w:val="-6"/>
        </w:rPr>
        <w:t>，</w:t>
      </w:r>
      <w:r w:rsidRPr="008B2E4C">
        <w:rPr>
          <w:spacing w:val="-6"/>
        </w:rPr>
        <w:t>2019-2022</w:t>
      </w:r>
      <w:r w:rsidRPr="008B2E4C">
        <w:rPr>
          <w:rFonts w:hint="eastAsia"/>
          <w:spacing w:val="-6"/>
        </w:rPr>
        <w:t>年；</w:t>
      </w:r>
    </w:p>
    <w:p w14:paraId="3A7CA4C4" w14:textId="58C5F29F" w:rsidR="00E26525" w:rsidRDefault="00E26525" w:rsidP="00E26525">
      <w:pPr>
        <w:pStyle w:val="SingleTxt"/>
      </w:pPr>
      <w:r>
        <w:tab/>
      </w:r>
      <w:r w:rsidRPr="00A6081B">
        <w:t>(</w:t>
      </w:r>
      <w:r>
        <w:rPr>
          <w:rFonts w:hint="eastAsia"/>
        </w:rPr>
        <w:t>c</w:t>
      </w:r>
      <w:r w:rsidRPr="00A6081B">
        <w:rPr>
          <w:rFonts w:hint="eastAsia"/>
        </w:rPr>
        <w:t>)</w:t>
      </w:r>
      <w:r>
        <w:tab/>
      </w:r>
      <w:r>
        <w:rPr>
          <w:rFonts w:hint="eastAsia"/>
        </w:rPr>
        <w:t>妇女继承和财产权政策</w:t>
      </w:r>
      <w:r w:rsidR="00A33942">
        <w:rPr>
          <w:rFonts w:hint="eastAsia"/>
        </w:rPr>
        <w:t>，</w:t>
      </w:r>
      <w:r>
        <w:rPr>
          <w:rFonts w:hint="eastAsia"/>
        </w:rPr>
        <w:t>2018</w:t>
      </w:r>
      <w:r>
        <w:rPr>
          <w:rFonts w:hint="eastAsia"/>
        </w:rPr>
        <w:t>年；</w:t>
      </w:r>
    </w:p>
    <w:p w14:paraId="5AC9C5CF" w14:textId="506A4766" w:rsidR="00E26525" w:rsidRDefault="00E26525" w:rsidP="00E26525">
      <w:pPr>
        <w:pStyle w:val="SingleTxt"/>
      </w:pPr>
      <w:r>
        <w:tab/>
      </w:r>
      <w:r w:rsidRPr="00A6081B">
        <w:t>(</w:t>
      </w:r>
      <w:r>
        <w:rPr>
          <w:rFonts w:hint="eastAsia"/>
        </w:rPr>
        <w:t>d</w:t>
      </w:r>
      <w:r w:rsidRPr="00A6081B">
        <w:rPr>
          <w:rFonts w:hint="eastAsia"/>
        </w:rPr>
        <w:t>)</w:t>
      </w:r>
      <w:r>
        <w:tab/>
      </w:r>
      <w:r>
        <w:rPr>
          <w:rFonts w:hint="eastAsia"/>
        </w:rPr>
        <w:t>妇女事务部战略计划</w:t>
      </w:r>
      <w:r w:rsidR="00A33942">
        <w:rPr>
          <w:rFonts w:hint="eastAsia"/>
        </w:rPr>
        <w:t>，</w:t>
      </w:r>
      <w:r>
        <w:rPr>
          <w:rFonts w:hint="eastAsia"/>
        </w:rPr>
        <w:t>2018-2022</w:t>
      </w:r>
      <w:r>
        <w:rPr>
          <w:rFonts w:hint="eastAsia"/>
        </w:rPr>
        <w:t>年，其中强调了该部的优先事项，并预测了所需的资源和设施；</w:t>
      </w:r>
    </w:p>
    <w:p w14:paraId="09B68D30" w14:textId="2591B90D" w:rsidR="00E26525" w:rsidRDefault="00E26525" w:rsidP="00E26525">
      <w:pPr>
        <w:pStyle w:val="SingleTxt"/>
      </w:pPr>
      <w:r>
        <w:tab/>
      </w:r>
      <w:r w:rsidRPr="00A6081B">
        <w:t>(</w:t>
      </w:r>
      <w:r>
        <w:rPr>
          <w:rFonts w:hint="eastAsia"/>
        </w:rPr>
        <w:t>e</w:t>
      </w:r>
      <w:r w:rsidRPr="00A6081B">
        <w:rPr>
          <w:rFonts w:hint="eastAsia"/>
        </w:rPr>
        <w:t>)</w:t>
      </w:r>
      <w:r>
        <w:tab/>
      </w:r>
      <w:r>
        <w:rPr>
          <w:rFonts w:hint="eastAsia"/>
        </w:rPr>
        <w:t>第三次国家教育战略规划</w:t>
      </w:r>
      <w:r w:rsidR="00A33942">
        <w:rPr>
          <w:rFonts w:hint="eastAsia"/>
        </w:rPr>
        <w:t>，</w:t>
      </w:r>
      <w:r>
        <w:rPr>
          <w:rFonts w:hint="eastAsia"/>
        </w:rPr>
        <w:t>2017-2021</w:t>
      </w:r>
      <w:r>
        <w:rPr>
          <w:rFonts w:hint="eastAsia"/>
        </w:rPr>
        <w:t>年</w:t>
      </w:r>
      <w:r w:rsidR="008D51D2">
        <w:rPr>
          <w:rFonts w:hint="eastAsia"/>
        </w:rPr>
        <w:t>，</w:t>
      </w:r>
      <w:r>
        <w:rPr>
          <w:rFonts w:hint="eastAsia"/>
        </w:rPr>
        <w:t>其中包括解决教育领域女童受歧视问题的具体措施；</w:t>
      </w:r>
    </w:p>
    <w:p w14:paraId="3B532EFF" w14:textId="464759A7" w:rsidR="00E26525" w:rsidRDefault="00E26525" w:rsidP="00E26525">
      <w:pPr>
        <w:pStyle w:val="SingleTxt"/>
      </w:pPr>
      <w:r>
        <w:tab/>
      </w:r>
      <w:r w:rsidRPr="00A6081B">
        <w:t>(</w:t>
      </w:r>
      <w:r>
        <w:rPr>
          <w:rFonts w:hint="eastAsia"/>
        </w:rPr>
        <w:t>f</w:t>
      </w:r>
      <w:r w:rsidRPr="00A6081B">
        <w:rPr>
          <w:rFonts w:hint="eastAsia"/>
        </w:rPr>
        <w:t>)</w:t>
      </w:r>
      <w:r>
        <w:tab/>
      </w:r>
      <w:r>
        <w:rPr>
          <w:rFonts w:hint="eastAsia"/>
        </w:rPr>
        <w:t>生殖、孕产妇、新生儿</w:t>
      </w:r>
      <w:r w:rsidR="00814BA7">
        <w:rPr>
          <w:rFonts w:hint="eastAsia"/>
        </w:rPr>
        <w:t>和</w:t>
      </w:r>
      <w:r>
        <w:rPr>
          <w:rFonts w:hint="eastAsia"/>
        </w:rPr>
        <w:t>儿童健康战略</w:t>
      </w:r>
      <w:r w:rsidR="00A33942">
        <w:rPr>
          <w:rFonts w:hint="eastAsia"/>
        </w:rPr>
        <w:t>，</w:t>
      </w:r>
      <w:r>
        <w:rPr>
          <w:rFonts w:hint="eastAsia"/>
        </w:rPr>
        <w:t>2017-2020</w:t>
      </w:r>
      <w:r>
        <w:rPr>
          <w:rFonts w:hint="eastAsia"/>
        </w:rPr>
        <w:t>年；</w:t>
      </w:r>
    </w:p>
    <w:p w14:paraId="013ECE33" w14:textId="0422DB0C" w:rsidR="00E26525" w:rsidRDefault="00E26525" w:rsidP="00E26525">
      <w:pPr>
        <w:pStyle w:val="SingleTxt"/>
      </w:pPr>
      <w:r>
        <w:tab/>
      </w:r>
      <w:r w:rsidRPr="00A6081B">
        <w:t>(</w:t>
      </w:r>
      <w:r>
        <w:rPr>
          <w:rFonts w:hint="eastAsia"/>
        </w:rPr>
        <w:t>g</w:t>
      </w:r>
      <w:r w:rsidRPr="00A6081B">
        <w:rPr>
          <w:rFonts w:hint="eastAsia"/>
        </w:rPr>
        <w:t>)</w:t>
      </w:r>
      <w:r>
        <w:tab/>
      </w:r>
      <w:r>
        <w:rPr>
          <w:rFonts w:hint="eastAsia"/>
        </w:rPr>
        <w:t>消除对妇女暴力行为的战略和国家行动计划</w:t>
      </w:r>
      <w:r w:rsidR="00A33942">
        <w:rPr>
          <w:rFonts w:hint="eastAsia"/>
        </w:rPr>
        <w:t>，</w:t>
      </w:r>
      <w:r>
        <w:rPr>
          <w:rFonts w:hint="eastAsia"/>
        </w:rPr>
        <w:t>2016-2020</w:t>
      </w:r>
      <w:r>
        <w:rPr>
          <w:rFonts w:hint="eastAsia"/>
        </w:rPr>
        <w:t>年，其中还包括消除有害习俗的措施；</w:t>
      </w:r>
    </w:p>
    <w:p w14:paraId="61791AAB" w14:textId="05929945" w:rsidR="00E26525" w:rsidRDefault="00E26525" w:rsidP="00E26525">
      <w:pPr>
        <w:pStyle w:val="SingleTxt"/>
      </w:pPr>
      <w:r>
        <w:tab/>
      </w:r>
      <w:r w:rsidRPr="00A6081B">
        <w:t>(</w:t>
      </w:r>
      <w:r>
        <w:rPr>
          <w:rFonts w:hint="eastAsia"/>
        </w:rPr>
        <w:t>h</w:t>
      </w:r>
      <w:r w:rsidRPr="00A6081B">
        <w:rPr>
          <w:rFonts w:hint="eastAsia"/>
        </w:rPr>
        <w:t>)</w:t>
      </w:r>
      <w:r>
        <w:tab/>
      </w:r>
      <w:r>
        <w:rPr>
          <w:rFonts w:hint="eastAsia"/>
        </w:rPr>
        <w:t>高等教育机构的性别战略</w:t>
      </w:r>
      <w:r w:rsidR="00A33942">
        <w:rPr>
          <w:rFonts w:hint="eastAsia"/>
        </w:rPr>
        <w:t>，</w:t>
      </w:r>
      <w:r>
        <w:rPr>
          <w:rFonts w:hint="eastAsia"/>
        </w:rPr>
        <w:t>2016</w:t>
      </w:r>
      <w:r w:rsidR="008D51D2">
        <w:rPr>
          <w:rFonts w:hint="eastAsia"/>
        </w:rPr>
        <w:t>年</w:t>
      </w:r>
      <w:r>
        <w:rPr>
          <w:rFonts w:hint="eastAsia"/>
        </w:rPr>
        <w:t>；</w:t>
      </w:r>
    </w:p>
    <w:p w14:paraId="7E010F66" w14:textId="04507807" w:rsidR="00E26525" w:rsidRDefault="00E26525" w:rsidP="00E26525">
      <w:pPr>
        <w:pStyle w:val="SingleTxt"/>
      </w:pPr>
      <w:r>
        <w:tab/>
      </w:r>
      <w:r w:rsidRPr="00A6081B">
        <w:t>(</w:t>
      </w:r>
      <w:r>
        <w:rPr>
          <w:rFonts w:hint="eastAsia"/>
        </w:rPr>
        <w:t>i</w:t>
      </w:r>
      <w:r w:rsidRPr="00A6081B">
        <w:rPr>
          <w:rFonts w:hint="eastAsia"/>
        </w:rPr>
        <w:t>)</w:t>
      </w:r>
      <w:r>
        <w:tab/>
      </w:r>
      <w:r>
        <w:rPr>
          <w:rFonts w:hint="eastAsia"/>
        </w:rPr>
        <w:t>国家卫生战略</w:t>
      </w:r>
      <w:r w:rsidR="00B2746E">
        <w:rPr>
          <w:rFonts w:hint="eastAsia"/>
        </w:rPr>
        <w:t>，</w:t>
      </w:r>
      <w:r>
        <w:rPr>
          <w:rFonts w:hint="eastAsia"/>
        </w:rPr>
        <w:t>2016-2020</w:t>
      </w:r>
      <w:r>
        <w:rPr>
          <w:rFonts w:hint="eastAsia"/>
        </w:rPr>
        <w:t>年，</w:t>
      </w:r>
      <w:r w:rsidR="00AC1165" w:rsidRPr="00AC1165">
        <w:rPr>
          <w:rFonts w:hint="eastAsia"/>
        </w:rPr>
        <w:t>旨在增进获取高质量卫生服务的机会</w:t>
      </w:r>
      <w:r>
        <w:rPr>
          <w:rFonts w:hint="eastAsia"/>
        </w:rPr>
        <w:t>；</w:t>
      </w:r>
    </w:p>
    <w:p w14:paraId="09B8BC56" w14:textId="0C32D01D" w:rsidR="00E26525" w:rsidRDefault="00E26525" w:rsidP="00E26525">
      <w:pPr>
        <w:pStyle w:val="SingleTxt"/>
      </w:pPr>
      <w:r>
        <w:tab/>
      </w:r>
      <w:r w:rsidRPr="00A6081B">
        <w:t>(</w:t>
      </w:r>
      <w:r>
        <w:rPr>
          <w:rFonts w:hint="eastAsia"/>
        </w:rPr>
        <w:t>j</w:t>
      </w:r>
      <w:r w:rsidRPr="00A6081B">
        <w:rPr>
          <w:rFonts w:hint="eastAsia"/>
        </w:rPr>
        <w:t>)</w:t>
      </w:r>
      <w:r>
        <w:tab/>
      </w:r>
      <w:r>
        <w:rPr>
          <w:rFonts w:hint="eastAsia"/>
        </w:rPr>
        <w:t>国家女农民战略</w:t>
      </w:r>
      <w:r w:rsidR="00B2746E">
        <w:rPr>
          <w:rFonts w:hint="eastAsia"/>
        </w:rPr>
        <w:t>，</w:t>
      </w:r>
      <w:r>
        <w:rPr>
          <w:rFonts w:hint="eastAsia"/>
        </w:rPr>
        <w:t>2015-2020</w:t>
      </w:r>
      <w:r>
        <w:rPr>
          <w:rFonts w:hint="eastAsia"/>
        </w:rPr>
        <w:t>年；</w:t>
      </w:r>
    </w:p>
    <w:p w14:paraId="0F1DE186" w14:textId="042144E8" w:rsidR="00E26525" w:rsidRPr="009A0B67" w:rsidRDefault="00E26525" w:rsidP="00E26525">
      <w:pPr>
        <w:pStyle w:val="SingleTxt"/>
        <w:rPr>
          <w:spacing w:val="-4"/>
        </w:rPr>
      </w:pPr>
      <w:r w:rsidRPr="009A0B67">
        <w:rPr>
          <w:spacing w:val="-4"/>
        </w:rPr>
        <w:tab/>
      </w:r>
      <w:r w:rsidRPr="00A6081B">
        <w:rPr>
          <w:spacing w:val="-4"/>
        </w:rPr>
        <w:t>(</w:t>
      </w:r>
      <w:r w:rsidRPr="009A0B67">
        <w:rPr>
          <w:rFonts w:hint="eastAsia"/>
          <w:spacing w:val="-4"/>
        </w:rPr>
        <w:t>k</w:t>
      </w:r>
      <w:r w:rsidRPr="00A6081B">
        <w:rPr>
          <w:rFonts w:hint="eastAsia"/>
          <w:spacing w:val="-4"/>
        </w:rPr>
        <w:t>)</w:t>
      </w:r>
      <w:r w:rsidRPr="009A0B67">
        <w:rPr>
          <w:spacing w:val="-4"/>
        </w:rPr>
        <w:tab/>
      </w:r>
      <w:r w:rsidRPr="009A0B67">
        <w:rPr>
          <w:rFonts w:hint="eastAsia"/>
          <w:spacing w:val="-4"/>
        </w:rPr>
        <w:t>安全学校宣言，</w:t>
      </w:r>
      <w:r w:rsidR="00814BA7" w:rsidRPr="00814BA7">
        <w:rPr>
          <w:rFonts w:hint="eastAsia"/>
          <w:spacing w:val="-4"/>
        </w:rPr>
        <w:t>其中承认袭击学校和大学已被用来阻止女童受教育</w:t>
      </w:r>
      <w:r w:rsidRPr="009A0B67">
        <w:rPr>
          <w:rFonts w:hint="eastAsia"/>
          <w:spacing w:val="-4"/>
        </w:rPr>
        <w:t>，并认可关于在武装冲突期间保护中小学校和大学不被用于军事的指导方针</w:t>
      </w:r>
      <w:r w:rsidR="00B2746E">
        <w:rPr>
          <w:rFonts w:hint="eastAsia"/>
          <w:spacing w:val="-4"/>
        </w:rPr>
        <w:t>，</w:t>
      </w:r>
      <w:r w:rsidR="00B2746E" w:rsidRPr="009A0B67">
        <w:rPr>
          <w:rFonts w:hint="eastAsia"/>
          <w:spacing w:val="-4"/>
        </w:rPr>
        <w:t>2015</w:t>
      </w:r>
      <w:r w:rsidR="00B2746E" w:rsidRPr="009A0B67">
        <w:rPr>
          <w:rFonts w:hint="eastAsia"/>
          <w:spacing w:val="-4"/>
        </w:rPr>
        <w:t>年</w:t>
      </w:r>
      <w:r w:rsidRPr="009A0B67">
        <w:rPr>
          <w:rFonts w:hint="eastAsia"/>
          <w:spacing w:val="-4"/>
        </w:rPr>
        <w:t>。</w:t>
      </w:r>
    </w:p>
    <w:p w14:paraId="08618097" w14:textId="440EB644" w:rsidR="00E26525" w:rsidRPr="00403B08" w:rsidRDefault="00E26525" w:rsidP="00E26525">
      <w:pPr>
        <w:pStyle w:val="SingleTxt"/>
        <w:rPr>
          <w:spacing w:val="-4"/>
        </w:rPr>
      </w:pPr>
      <w:r w:rsidRPr="00403B08">
        <w:rPr>
          <w:rFonts w:hint="eastAsia"/>
          <w:spacing w:val="-4"/>
        </w:rPr>
        <w:t>6.</w:t>
      </w:r>
      <w:r w:rsidRPr="00403B08">
        <w:rPr>
          <w:rFonts w:hint="eastAsia"/>
          <w:spacing w:val="-4"/>
        </w:rPr>
        <w:tab/>
      </w:r>
      <w:r w:rsidRPr="00C24450">
        <w:rPr>
          <w:rFonts w:hint="eastAsia"/>
        </w:rPr>
        <w:t>委员会欢迎自审议上次报告以来，缔约国已批准或加入了下列国际文书</w:t>
      </w:r>
      <w:r w:rsidRPr="00403B08">
        <w:rPr>
          <w:rFonts w:hint="eastAsia"/>
          <w:spacing w:val="-4"/>
        </w:rPr>
        <w:t>：</w:t>
      </w:r>
    </w:p>
    <w:p w14:paraId="1F8EC918" w14:textId="0373373B" w:rsidR="00E26525" w:rsidRDefault="00E26525" w:rsidP="00E26525">
      <w:pPr>
        <w:pStyle w:val="SingleTxt"/>
      </w:pPr>
      <w:r>
        <w:tab/>
      </w:r>
      <w:r w:rsidRPr="00A6081B">
        <w:t>(</w:t>
      </w:r>
      <w:r>
        <w:rPr>
          <w:rFonts w:hint="eastAsia"/>
        </w:rPr>
        <w:t>a</w:t>
      </w:r>
      <w:r w:rsidRPr="00A6081B">
        <w:rPr>
          <w:rFonts w:hint="eastAsia"/>
        </w:rPr>
        <w:t>)</w:t>
      </w:r>
      <w:r>
        <w:tab/>
      </w:r>
      <w:r>
        <w:rPr>
          <w:rFonts w:hint="eastAsia"/>
        </w:rPr>
        <w:t>《禁止酷刑和其他残忍、不人道或有辱人格的待遇或处罚公约任择议定书》，</w:t>
      </w:r>
      <w:r>
        <w:rPr>
          <w:rFonts w:hint="eastAsia"/>
        </w:rPr>
        <w:t>2018</w:t>
      </w:r>
      <w:r>
        <w:rPr>
          <w:rFonts w:hint="eastAsia"/>
        </w:rPr>
        <w:t>年；</w:t>
      </w:r>
    </w:p>
    <w:p w14:paraId="43C565F3" w14:textId="38B01973" w:rsidR="00E26525" w:rsidRDefault="00E26525" w:rsidP="00E26525">
      <w:pPr>
        <w:pStyle w:val="SingleTxt"/>
      </w:pPr>
      <w:r>
        <w:tab/>
      </w:r>
      <w:r w:rsidRPr="00A6081B">
        <w:t>(</w:t>
      </w:r>
      <w:r>
        <w:rPr>
          <w:rFonts w:hint="eastAsia"/>
        </w:rPr>
        <w:t>b</w:t>
      </w:r>
      <w:r w:rsidRPr="00A6081B">
        <w:rPr>
          <w:rFonts w:hint="eastAsia"/>
        </w:rPr>
        <w:t>)</w:t>
      </w:r>
      <w:r>
        <w:tab/>
      </w:r>
      <w:r>
        <w:rPr>
          <w:rFonts w:hint="eastAsia"/>
        </w:rPr>
        <w:t>《联合国打击跨国有组织犯罪公约关于预防、禁止和惩治贩运人口特别是妇女和儿童行为的补充议定书》，</w:t>
      </w:r>
      <w:r>
        <w:rPr>
          <w:rFonts w:hint="eastAsia"/>
        </w:rPr>
        <w:t>2014</w:t>
      </w:r>
      <w:r>
        <w:rPr>
          <w:rFonts w:hint="eastAsia"/>
        </w:rPr>
        <w:t>年。</w:t>
      </w:r>
    </w:p>
    <w:p w14:paraId="06E4F904" w14:textId="77777777" w:rsidR="00E26525" w:rsidRDefault="00E26525" w:rsidP="00E265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可持续发展目标</w:t>
      </w:r>
    </w:p>
    <w:p w14:paraId="1931CAD9" w14:textId="67A0ADF5" w:rsidR="00E26525" w:rsidRPr="001C4048" w:rsidRDefault="00E26525" w:rsidP="00E26525">
      <w:pPr>
        <w:pStyle w:val="SingleTxt"/>
        <w:rPr>
          <w:rFonts w:eastAsia="黑体"/>
        </w:rPr>
      </w:pPr>
      <w:r w:rsidRPr="001C4048">
        <w:rPr>
          <w:rFonts w:eastAsia="黑体" w:hint="eastAsia"/>
        </w:rPr>
        <w:t>7.</w:t>
      </w:r>
      <w:r w:rsidRPr="001C4048">
        <w:rPr>
          <w:rFonts w:eastAsia="黑体" w:hint="eastAsia"/>
        </w:rPr>
        <w:tab/>
      </w:r>
      <w:r w:rsidRPr="001C4048">
        <w:rPr>
          <w:rFonts w:eastAsia="黑体" w:hint="eastAsia"/>
        </w:rPr>
        <w:t>委员会欢迎国际社会对可持续发展目标的支持，呼吁在整个《</w:t>
      </w:r>
      <w:r w:rsidRPr="001C4048">
        <w:rPr>
          <w:rFonts w:eastAsia="黑体" w:hint="eastAsia"/>
        </w:rPr>
        <w:t>2030</w:t>
      </w:r>
      <w:r w:rsidRPr="001C4048">
        <w:rPr>
          <w:rFonts w:eastAsia="黑体" w:hint="eastAsia"/>
        </w:rPr>
        <w:t>年可持续发展议程》执行进程中，根据《公约》规定实现法律上和事实上</w:t>
      </w:r>
      <w:r w:rsidRPr="00A6081B">
        <w:rPr>
          <w:rFonts w:eastAsia="黑体" w:hint="eastAsia"/>
        </w:rPr>
        <w:t>(</w:t>
      </w:r>
      <w:r w:rsidRPr="001C4048">
        <w:rPr>
          <w:rFonts w:eastAsia="黑体" w:hint="eastAsia"/>
        </w:rPr>
        <w:t>实质性</w:t>
      </w:r>
      <w:r w:rsidRPr="00A6081B">
        <w:rPr>
          <w:rFonts w:eastAsia="黑体" w:hint="eastAsia"/>
        </w:rPr>
        <w:t>)</w:t>
      </w:r>
      <w:r w:rsidRPr="001C4048">
        <w:rPr>
          <w:rFonts w:eastAsia="黑体" w:hint="eastAsia"/>
        </w:rPr>
        <w:t>的性别平等。委员会回顾了可持续发展目标</w:t>
      </w:r>
      <w:r w:rsidRPr="001C4048">
        <w:rPr>
          <w:rFonts w:eastAsia="黑体" w:hint="eastAsia"/>
        </w:rPr>
        <w:t>5</w:t>
      </w:r>
      <w:r w:rsidRPr="001C4048">
        <w:rPr>
          <w:rFonts w:eastAsia="黑体" w:hint="eastAsia"/>
        </w:rPr>
        <w:t>以及将平等和不歧视原则纳入所有</w:t>
      </w:r>
      <w:r w:rsidRPr="001C4048">
        <w:rPr>
          <w:rFonts w:eastAsia="黑体" w:hint="eastAsia"/>
        </w:rPr>
        <w:t>17</w:t>
      </w:r>
      <w:r w:rsidRPr="001C4048">
        <w:rPr>
          <w:rFonts w:eastAsia="黑体" w:hint="eastAsia"/>
        </w:rPr>
        <w:t>项目标主流的重要性。委员会</w:t>
      </w:r>
      <w:r w:rsidR="00814BA7" w:rsidRPr="00814BA7">
        <w:rPr>
          <w:rFonts w:eastAsia="黑体" w:hint="eastAsia"/>
        </w:rPr>
        <w:t>敦促缔约国承认妇女是阿富汗可持续发展的推动力</w:t>
      </w:r>
      <w:r w:rsidRPr="001C4048">
        <w:rPr>
          <w:rFonts w:eastAsia="黑体" w:hint="eastAsia"/>
        </w:rPr>
        <w:t>，并为此采取相关政策和战略。</w:t>
      </w:r>
    </w:p>
    <w:p w14:paraId="263FA9BF" w14:textId="77777777" w:rsidR="00E26525" w:rsidRDefault="00E26525" w:rsidP="00E265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735FBFBA" w14:textId="77473F0B" w:rsidR="00E26525" w:rsidRPr="001C4048" w:rsidRDefault="00E26525" w:rsidP="00E26525">
      <w:pPr>
        <w:pStyle w:val="SingleTxt"/>
        <w:rPr>
          <w:rFonts w:eastAsia="黑体"/>
        </w:rPr>
      </w:pPr>
      <w:r w:rsidRPr="001C4048">
        <w:rPr>
          <w:rFonts w:eastAsia="黑体" w:hint="eastAsia"/>
        </w:rPr>
        <w:t>8.</w:t>
      </w:r>
      <w:r w:rsidRPr="001C4048">
        <w:rPr>
          <w:rFonts w:eastAsia="黑体" w:hint="eastAsia"/>
        </w:rPr>
        <w:tab/>
      </w:r>
      <w:r w:rsidRPr="001C4048">
        <w:rPr>
          <w:rFonts w:eastAsia="黑体" w:hint="eastAsia"/>
        </w:rPr>
        <w:t>委员会强调立法权在确保充分执行《公约》方面的重要作用</w:t>
      </w:r>
      <w:r w:rsidRPr="00A6081B">
        <w:rPr>
          <w:rFonts w:eastAsia="黑体" w:hint="eastAsia"/>
        </w:rPr>
        <w:t>(</w:t>
      </w:r>
      <w:r w:rsidRPr="001C4048">
        <w:rPr>
          <w:rFonts w:eastAsia="黑体" w:hint="eastAsia"/>
        </w:rPr>
        <w:t>见</w:t>
      </w:r>
      <w:hyperlink r:id="rId23" w:history="1">
        <w:r w:rsidR="003A10E2" w:rsidRPr="008D51D2">
          <w:rPr>
            <w:rStyle w:val="af4"/>
            <w:b/>
            <w:bCs/>
          </w:rPr>
          <w:t>A/65/38</w:t>
        </w:r>
      </w:hyperlink>
      <w:r w:rsidRPr="001C4048">
        <w:rPr>
          <w:rFonts w:eastAsia="黑体" w:hint="eastAsia"/>
        </w:rPr>
        <w:t>，</w:t>
      </w:r>
      <w:r w:rsidR="003A10E2">
        <w:rPr>
          <w:rFonts w:eastAsia="黑体" w:hint="eastAsia"/>
        </w:rPr>
        <w:t>第二部分</w:t>
      </w:r>
      <w:r w:rsidRPr="001C4048">
        <w:rPr>
          <w:rFonts w:eastAsia="黑体" w:hint="eastAsia"/>
        </w:rPr>
        <w:t>，附件六</w:t>
      </w:r>
      <w:r w:rsidRPr="00A6081B">
        <w:rPr>
          <w:rFonts w:eastAsia="黑体" w:hint="eastAsia"/>
        </w:rPr>
        <w:t>)</w:t>
      </w:r>
      <w:r w:rsidRPr="001C4048">
        <w:rPr>
          <w:rFonts w:eastAsia="黑体" w:hint="eastAsia"/>
        </w:rPr>
        <w:t>。委员会请人民院根据其任务授权，从现在起到根据《公约》提交下一次定期报告期间，采取必要措施，落实本结论性意见。</w:t>
      </w:r>
    </w:p>
    <w:p w14:paraId="3B4B3D61" w14:textId="77777777" w:rsidR="00E26525" w:rsidRDefault="00E26525" w:rsidP="00E265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主要关切领域和建议</w:t>
      </w:r>
    </w:p>
    <w:p w14:paraId="507E80FD" w14:textId="77777777" w:rsidR="00E26525" w:rsidRPr="00525DD3" w:rsidRDefault="00E26525" w:rsidP="00E265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525DD3">
        <w:rPr>
          <w:rFonts w:ascii="黑体" w:hAnsi="黑体" w:hint="eastAsia"/>
          <w:sz w:val="21"/>
        </w:rPr>
        <w:t>《公约》的可见性</w:t>
      </w:r>
    </w:p>
    <w:p w14:paraId="20274014" w14:textId="0E6838CB" w:rsidR="00E26525" w:rsidRDefault="00E26525" w:rsidP="00E26525">
      <w:pPr>
        <w:pStyle w:val="SingleTxt"/>
      </w:pPr>
      <w:r>
        <w:t>9.</w:t>
      </w:r>
      <w:r>
        <w:tab/>
      </w:r>
      <w:r>
        <w:rPr>
          <w:rFonts w:hint="eastAsia"/>
        </w:rPr>
        <w:t>委员会注意到，缔约国努力将委员会的建议翻译成本国语言，将其与国家和国际组织分享，并提高社区和宗教领袖对</w:t>
      </w:r>
      <w:r>
        <w:rPr>
          <w:rFonts w:hint="eastAsia"/>
          <w:cs/>
        </w:rPr>
        <w:t>‎</w:t>
      </w:r>
      <w:r>
        <w:rPr>
          <w:rFonts w:hint="eastAsia"/>
        </w:rPr>
        <w:t>《公约》</w:t>
      </w:r>
      <w:r>
        <w:rPr>
          <w:rFonts w:hint="eastAsia"/>
          <w:cs/>
        </w:rPr>
        <w:t>‎</w:t>
      </w:r>
      <w:r>
        <w:rPr>
          <w:rFonts w:hint="eastAsia"/>
        </w:rPr>
        <w:t>的了解。然而，委员会关切地注意到，这些努力不足以确保人民院议员、司法人员、公职人员、执法官员和律师充分了解</w:t>
      </w:r>
      <w:r>
        <w:rPr>
          <w:rFonts w:hint="eastAsia"/>
          <w:cs/>
        </w:rPr>
        <w:t>‎</w:t>
      </w:r>
      <w:r>
        <w:rPr>
          <w:rFonts w:hint="eastAsia"/>
        </w:rPr>
        <w:t>《公约》</w:t>
      </w:r>
      <w:r>
        <w:rPr>
          <w:rFonts w:hint="eastAsia"/>
          <w:cs/>
        </w:rPr>
        <w:t>‎</w:t>
      </w:r>
      <w:r>
        <w:rPr>
          <w:rFonts w:hint="eastAsia"/>
        </w:rPr>
        <w:t>规定的妇女权利、委员会的结论性意见和《任择议定书》规定的判例、委员会的一般性建议以及男女实质平等的概念。</w:t>
      </w:r>
    </w:p>
    <w:p w14:paraId="1CD214C3" w14:textId="22BCCA62" w:rsidR="00E26525" w:rsidRDefault="00E26525" w:rsidP="00E26525">
      <w:pPr>
        <w:pStyle w:val="SingleTxt"/>
      </w:pPr>
      <w:r>
        <w:t>10.</w:t>
      </w:r>
      <w:r>
        <w:tab/>
      </w:r>
      <w:r w:rsidRPr="00A04A3D">
        <w:rPr>
          <w:rFonts w:eastAsia="黑体" w:hint="eastAsia"/>
          <w:spacing w:val="-2"/>
        </w:rPr>
        <w:t>委员会建议缔约国定期向人民院议员、司法人员和执法官员提供关于</w:t>
      </w:r>
      <w:r w:rsidRPr="00A04A3D">
        <w:rPr>
          <w:rFonts w:eastAsia="黑体" w:hint="eastAsia"/>
          <w:spacing w:val="-2"/>
          <w:cs/>
        </w:rPr>
        <w:t>‎</w:t>
      </w:r>
      <w:r w:rsidRPr="00A04A3D">
        <w:rPr>
          <w:rFonts w:eastAsia="黑体" w:hint="eastAsia"/>
          <w:spacing w:val="-2"/>
        </w:rPr>
        <w:t>《公约》</w:t>
      </w:r>
      <w:r w:rsidRPr="00A04A3D">
        <w:rPr>
          <w:rFonts w:eastAsia="黑体" w:hint="eastAsia"/>
          <w:spacing w:val="-2"/>
          <w:cs/>
        </w:rPr>
        <w:t>‎</w:t>
      </w:r>
      <w:r w:rsidRPr="00A04A3D">
        <w:rPr>
          <w:rFonts w:eastAsia="黑体" w:hint="eastAsia"/>
          <w:spacing w:val="-2"/>
        </w:rPr>
        <w:t>的培训，包括关于委员会的结论性意见的培训，使他们能够直接适用</w:t>
      </w:r>
      <w:r w:rsidRPr="00A04A3D">
        <w:rPr>
          <w:rFonts w:eastAsia="黑体" w:hint="eastAsia"/>
          <w:spacing w:val="-2"/>
          <w:cs/>
        </w:rPr>
        <w:t>‎</w:t>
      </w:r>
      <w:r w:rsidRPr="00A04A3D">
        <w:rPr>
          <w:rFonts w:eastAsia="黑体" w:hint="eastAsia"/>
          <w:spacing w:val="-2"/>
        </w:rPr>
        <w:t>《公约》</w:t>
      </w:r>
      <w:r w:rsidRPr="00A04A3D">
        <w:rPr>
          <w:rFonts w:eastAsia="黑体" w:hint="eastAsia"/>
          <w:spacing w:val="-2"/>
          <w:cs/>
        </w:rPr>
        <w:t>‎</w:t>
      </w:r>
      <w:r w:rsidR="00814BA7">
        <w:rPr>
          <w:rFonts w:eastAsia="黑体" w:hint="eastAsia"/>
          <w:spacing w:val="-2"/>
        </w:rPr>
        <w:t>并</w:t>
      </w:r>
      <w:r w:rsidRPr="00A04A3D">
        <w:rPr>
          <w:rFonts w:eastAsia="黑体" w:hint="eastAsia"/>
          <w:spacing w:val="-2"/>
        </w:rPr>
        <w:t>根据</w:t>
      </w:r>
      <w:r w:rsidRPr="00A04A3D">
        <w:rPr>
          <w:rFonts w:eastAsia="黑体" w:hint="eastAsia"/>
          <w:spacing w:val="-2"/>
          <w:cs/>
        </w:rPr>
        <w:t>‎</w:t>
      </w:r>
      <w:r w:rsidRPr="00A04A3D">
        <w:rPr>
          <w:rFonts w:eastAsia="黑体" w:hint="eastAsia"/>
          <w:spacing w:val="-2"/>
        </w:rPr>
        <w:t>《公约》</w:t>
      </w:r>
      <w:r w:rsidRPr="00A04A3D">
        <w:rPr>
          <w:rFonts w:eastAsia="黑体" w:hint="eastAsia"/>
          <w:spacing w:val="-2"/>
          <w:cs/>
        </w:rPr>
        <w:t>‎</w:t>
      </w:r>
      <w:r w:rsidRPr="00A04A3D">
        <w:rPr>
          <w:rFonts w:eastAsia="黑体" w:hint="eastAsia"/>
          <w:spacing w:val="-2"/>
        </w:rPr>
        <w:t>解释国家立法</w:t>
      </w:r>
      <w:r>
        <w:rPr>
          <w:rFonts w:hint="eastAsia"/>
        </w:rPr>
        <w:t>。</w:t>
      </w:r>
    </w:p>
    <w:p w14:paraId="1CE57066"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525DD3">
        <w:rPr>
          <w:rFonts w:ascii="黑体" w:hAnsi="黑体" w:hint="eastAsia"/>
          <w:sz w:val="21"/>
        </w:rPr>
        <w:t>宪法和立法框架</w:t>
      </w:r>
    </w:p>
    <w:p w14:paraId="2915CB2E" w14:textId="32D82952" w:rsidR="00814BA7" w:rsidRDefault="00814BA7" w:rsidP="00814BA7">
      <w:pPr>
        <w:pStyle w:val="SingleTxt"/>
      </w:pPr>
      <w:r>
        <w:t>11.</w:t>
      </w:r>
      <w:r>
        <w:tab/>
      </w:r>
      <w:r>
        <w:rPr>
          <w:rFonts w:hint="eastAsia"/>
        </w:rPr>
        <w:t>委员会关切地注意到，《宪法》没有提到歧视的具体理由，包括性别和性。委员会深感关切的是，</w:t>
      </w:r>
      <w:r>
        <w:t>2009</w:t>
      </w:r>
      <w:r>
        <w:rPr>
          <w:rFonts w:hint="eastAsia"/>
        </w:rPr>
        <w:t>年《消除对妇女暴力法》和《刑法典》仍待人民院辩论。而且，</w:t>
      </w:r>
      <w:r>
        <w:t>2017</w:t>
      </w:r>
      <w:r>
        <w:rPr>
          <w:rFonts w:hint="eastAsia"/>
        </w:rPr>
        <w:t>年《刑法典》通过后，关于暴力侵害妇女行为的章节被删除。委员会特别关注</w:t>
      </w:r>
      <w:r>
        <w:t>1977</w:t>
      </w:r>
      <w:r>
        <w:rPr>
          <w:rFonts w:hint="eastAsia"/>
        </w:rPr>
        <w:t>年《民法典》、</w:t>
      </w:r>
      <w:r>
        <w:t>2009</w:t>
      </w:r>
      <w:r>
        <w:rPr>
          <w:rFonts w:hint="eastAsia"/>
        </w:rPr>
        <w:t>年《</w:t>
      </w:r>
      <w:r w:rsidRPr="00814BA7">
        <w:rPr>
          <w:rFonts w:hint="eastAsia"/>
        </w:rPr>
        <w:t>什叶派人身法》</w:t>
      </w:r>
      <w:r>
        <w:rPr>
          <w:rFonts w:hint="eastAsia"/>
        </w:rPr>
        <w:t>中关于童婚、离婚、一夫多妻制、离婚、继承和儿童监护的歧视性规定，以及</w:t>
      </w:r>
      <w:r>
        <w:rPr>
          <w:rFonts w:hint="eastAsia"/>
          <w:cs/>
        </w:rPr>
        <w:t>‎</w:t>
      </w:r>
      <w:r>
        <w:rPr>
          <w:rFonts w:ascii="宋体" w:hAnsi="宋体" w:cs="宋体" w:hint="eastAsia"/>
          <w:cs/>
        </w:rPr>
        <w:t>根据</w:t>
      </w:r>
      <w:r>
        <w:rPr>
          <w:rFonts w:hint="eastAsia"/>
        </w:rPr>
        <w:t>《刑法典》将离家出走或通奸等所谓的“道德罪行”定为刑事犯罪的歧视性规定。</w:t>
      </w:r>
      <w:r>
        <w:t xml:space="preserve"> </w:t>
      </w:r>
    </w:p>
    <w:p w14:paraId="44205A2F" w14:textId="12D7DB97" w:rsidR="00814BA7" w:rsidRDefault="00814BA7" w:rsidP="00814BA7">
      <w:pPr>
        <w:pStyle w:val="SingleTxt"/>
        <w:rPr>
          <w:rFonts w:eastAsia="黑体"/>
        </w:rPr>
      </w:pPr>
      <w:r w:rsidRPr="00A6081B">
        <w:rPr>
          <w:rFonts w:eastAsia="黑体"/>
        </w:rPr>
        <w:t>12.</w:t>
      </w:r>
      <w:r w:rsidRPr="00A6081B">
        <w:rPr>
          <w:rFonts w:eastAsia="黑体"/>
        </w:rPr>
        <w:tab/>
      </w:r>
      <w:r w:rsidRPr="00A6081B">
        <w:rPr>
          <w:rFonts w:eastAsia="黑体" w:hint="eastAsia"/>
        </w:rPr>
        <w:t>根据</w:t>
      </w:r>
      <w:r w:rsidR="008B2E4C">
        <w:rPr>
          <w:rFonts w:eastAsia="黑体" w:hint="eastAsia"/>
        </w:rPr>
        <w:t>其</w:t>
      </w:r>
      <w:r w:rsidRPr="00A6081B">
        <w:rPr>
          <w:rFonts w:eastAsia="黑体" w:hint="eastAsia"/>
        </w:rPr>
        <w:t>关于缔约国在《公约》第二条之下核心义务的第</w:t>
      </w:r>
      <w:r w:rsidRPr="00A6081B">
        <w:rPr>
          <w:rFonts w:eastAsia="黑体"/>
        </w:rPr>
        <w:t>28</w:t>
      </w:r>
      <w:r w:rsidRPr="00A6081B">
        <w:rPr>
          <w:rFonts w:eastAsia="黑体" w:hint="eastAsia"/>
        </w:rPr>
        <w:t>号一般性建议</w:t>
      </w:r>
      <w:r w:rsidR="008B2E4C" w:rsidRPr="00E92F61">
        <w:rPr>
          <w:b/>
          <w:bCs/>
          <w:spacing w:val="4"/>
          <w:w w:val="103"/>
        </w:rPr>
        <w:t>(2010</w:t>
      </w:r>
      <w:r w:rsidR="008B2E4C">
        <w:rPr>
          <w:rFonts w:hint="eastAsia"/>
          <w:b/>
          <w:bCs/>
          <w:spacing w:val="4"/>
          <w:w w:val="103"/>
        </w:rPr>
        <w:t>年</w:t>
      </w:r>
      <w:r w:rsidR="008B2E4C">
        <w:rPr>
          <w:rFonts w:hint="eastAsia"/>
          <w:b/>
          <w:bCs/>
          <w:spacing w:val="4"/>
          <w:w w:val="103"/>
        </w:rPr>
        <w:t>)</w:t>
      </w:r>
      <w:r w:rsidRPr="00A6081B">
        <w:rPr>
          <w:rFonts w:eastAsia="黑体" w:hint="eastAsia"/>
        </w:rPr>
        <w:t>，委员会敦促缔约国修订其宪法，以列入具体的歧视理由，包括性别和性。委员会建议缔约国删除《民法典》、《刑法典》和</w:t>
      </w:r>
      <w:r w:rsidRPr="00A6081B">
        <w:rPr>
          <w:rFonts w:eastAsia="黑体" w:hint="eastAsia"/>
          <w:cs/>
        </w:rPr>
        <w:t>‎</w:t>
      </w:r>
      <w:r w:rsidRPr="00A6081B">
        <w:rPr>
          <w:rFonts w:eastAsia="黑体" w:hint="eastAsia"/>
        </w:rPr>
        <w:t>《</w:t>
      </w:r>
      <w:r w:rsidRPr="00525DD3">
        <w:rPr>
          <w:rStyle w:val="af7"/>
          <w:rFonts w:ascii="黑体" w:eastAsia="黑体" w:hAnsi="黑体" w:cs="Calibri" w:hint="eastAsia"/>
          <w:i w:val="0"/>
          <w:iCs w:val="0"/>
          <w:szCs w:val="21"/>
          <w:bdr w:val="none" w:sz="0" w:space="0" w:color="auto" w:frame="1"/>
          <w:shd w:val="clear" w:color="auto" w:fill="FFFFFF"/>
        </w:rPr>
        <w:t>什叶派人身法</w:t>
      </w:r>
      <w:r w:rsidRPr="00A6081B">
        <w:rPr>
          <w:rFonts w:eastAsia="黑体" w:hint="eastAsia"/>
        </w:rPr>
        <w:t>》</w:t>
      </w:r>
      <w:r>
        <w:rPr>
          <w:rFonts w:eastAsia="黑体" w:hint="eastAsia"/>
        </w:rPr>
        <w:t>中</w:t>
      </w:r>
      <w:r w:rsidRPr="00A6081B">
        <w:rPr>
          <w:rFonts w:eastAsia="黑体" w:hint="eastAsia"/>
        </w:rPr>
        <w:t>歧视妇女和女童的条款。</w:t>
      </w:r>
    </w:p>
    <w:p w14:paraId="283098F0"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z w:val="21"/>
          <w:szCs w:val="21"/>
        </w:rPr>
      </w:pPr>
      <w:r>
        <w:rPr>
          <w:rFonts w:hint="eastAsia"/>
        </w:rPr>
        <w:tab/>
      </w:r>
      <w:r>
        <w:rPr>
          <w:rFonts w:hint="eastAsia"/>
        </w:rPr>
        <w:tab/>
      </w:r>
      <w:r w:rsidRPr="00525DD3">
        <w:rPr>
          <w:rFonts w:hint="eastAsia"/>
          <w:sz w:val="21"/>
          <w:szCs w:val="21"/>
        </w:rPr>
        <w:t>歧视妇女的定义</w:t>
      </w:r>
    </w:p>
    <w:p w14:paraId="6B67FD2F" w14:textId="77777777" w:rsidR="00814BA7" w:rsidRDefault="00814BA7" w:rsidP="00814BA7">
      <w:pPr>
        <w:pStyle w:val="SingleTxt"/>
      </w:pPr>
      <w:r>
        <w:t>13.</w:t>
      </w:r>
      <w:r>
        <w:tab/>
      </w:r>
      <w:r>
        <w:rPr>
          <w:rFonts w:hint="eastAsia"/>
        </w:rPr>
        <w:t>委员会感到关切的是，缔约国《宪法》没有根据</w:t>
      </w:r>
      <w:r>
        <w:rPr>
          <w:rFonts w:hint="eastAsia"/>
          <w:cs/>
        </w:rPr>
        <w:t>‎</w:t>
      </w:r>
      <w:r>
        <w:rPr>
          <w:rFonts w:hint="eastAsia"/>
        </w:rPr>
        <w:t>《公约》</w:t>
      </w:r>
      <w:r>
        <w:rPr>
          <w:rFonts w:hint="eastAsia"/>
          <w:cs/>
        </w:rPr>
        <w:t>‎</w:t>
      </w:r>
      <w:r>
        <w:rPr>
          <w:rFonts w:hint="eastAsia"/>
        </w:rPr>
        <w:t>第一条对妇女歧视作出定义。</w:t>
      </w:r>
    </w:p>
    <w:p w14:paraId="0F68F7A7" w14:textId="77777777" w:rsidR="00814BA7" w:rsidRPr="00A6081B" w:rsidRDefault="00814BA7" w:rsidP="00814BA7">
      <w:pPr>
        <w:pStyle w:val="SingleTxt"/>
        <w:rPr>
          <w:rFonts w:eastAsia="黑体"/>
        </w:rPr>
      </w:pPr>
      <w:r w:rsidRPr="00A6081B">
        <w:rPr>
          <w:rFonts w:eastAsia="黑体"/>
        </w:rPr>
        <w:t>14.</w:t>
      </w:r>
      <w:r w:rsidRPr="00A6081B">
        <w:rPr>
          <w:rFonts w:eastAsia="黑体"/>
        </w:rPr>
        <w:tab/>
      </w:r>
      <w:r w:rsidRPr="00A6081B">
        <w:rPr>
          <w:rFonts w:eastAsia="黑体" w:hint="eastAsia"/>
        </w:rPr>
        <w:t>委员会建议缔约国，根据</w:t>
      </w:r>
      <w:r w:rsidRPr="00A6081B">
        <w:rPr>
          <w:rFonts w:eastAsia="黑体" w:hint="eastAsia"/>
          <w:cs/>
        </w:rPr>
        <w:t>‎</w:t>
      </w:r>
      <w:r w:rsidRPr="00A6081B">
        <w:rPr>
          <w:rFonts w:eastAsia="黑体" w:hint="eastAsia"/>
        </w:rPr>
        <w:t>《公约》</w:t>
      </w:r>
      <w:r w:rsidRPr="00A6081B">
        <w:rPr>
          <w:rFonts w:eastAsia="黑体" w:hint="eastAsia"/>
          <w:cs/>
        </w:rPr>
        <w:t>‎</w:t>
      </w:r>
      <w:r w:rsidRPr="00A6081B">
        <w:rPr>
          <w:rFonts w:eastAsia="黑体" w:hint="eastAsia"/>
        </w:rPr>
        <w:t>第一条在其</w:t>
      </w:r>
      <w:r>
        <w:rPr>
          <w:rFonts w:eastAsia="黑体" w:hint="eastAsia"/>
        </w:rPr>
        <w:t>《宪法》</w:t>
      </w:r>
      <w:r w:rsidRPr="00A6081B">
        <w:rPr>
          <w:rFonts w:eastAsia="黑体" w:hint="eastAsia"/>
        </w:rPr>
        <w:t>和立法中列入歧视妇女的定义，涵盖公共和私人领域的直接和间接歧视，包括交叉形式的歧视。</w:t>
      </w:r>
    </w:p>
    <w:p w14:paraId="48F173A5"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z w:val="21"/>
          <w:szCs w:val="21"/>
        </w:rPr>
      </w:pPr>
      <w:r>
        <w:rPr>
          <w:rFonts w:hint="eastAsia"/>
        </w:rPr>
        <w:tab/>
      </w:r>
      <w:r>
        <w:rPr>
          <w:rFonts w:hint="eastAsia"/>
        </w:rPr>
        <w:tab/>
      </w:r>
      <w:r w:rsidRPr="00525DD3">
        <w:rPr>
          <w:rFonts w:hint="eastAsia"/>
          <w:sz w:val="21"/>
          <w:szCs w:val="21"/>
        </w:rPr>
        <w:t>过渡期正义和诉诸司法</w:t>
      </w:r>
    </w:p>
    <w:p w14:paraId="71EE60B2" w14:textId="77777777" w:rsidR="00814BA7" w:rsidRDefault="00814BA7" w:rsidP="00814BA7">
      <w:pPr>
        <w:pStyle w:val="SingleTxt"/>
      </w:pPr>
      <w:r>
        <w:rPr>
          <w:rFonts w:hint="eastAsia"/>
        </w:rPr>
        <w:t>15.</w:t>
      </w:r>
      <w:r>
        <w:rPr>
          <w:rFonts w:hint="eastAsia"/>
        </w:rPr>
        <w:tab/>
      </w:r>
      <w:r>
        <w:rPr>
          <w:rFonts w:hint="eastAsia"/>
        </w:rPr>
        <w:t>委员会深感关切的是，冲突造成妇女不成比例地遭受</w:t>
      </w:r>
      <w:r w:rsidRPr="00814BA7">
        <w:rPr>
          <w:rFonts w:hint="eastAsia"/>
        </w:rPr>
        <w:t>不公正</w:t>
      </w:r>
      <w:r>
        <w:rPr>
          <w:rFonts w:hint="eastAsia"/>
        </w:rPr>
        <w:t>。委员会欢迎总检察长办公室设立国际犯罪调查局，以确保起诉危害人类罪、种族灭绝罪和战争罪，并注意到缔约国在某些地区实行有效控制和确保安全方面面临的挑战，这种情况导致由支尔格大会和舒拉会议等非正式司法机制解决对妇女的性别暴力案件的情况。委员会极为关切地注意到，对妇女和女童的性别暴力行为，包括与冲突有关的性暴力在缔约国生活的各个领域持续存在。委员会注意到民事纠纷调解法草案，该法案旨在规范支尔格大会和舒拉会议的管辖权及其与缔约国普通法院的关系，但是，委员会对下述情况感到关切：</w:t>
      </w:r>
    </w:p>
    <w:p w14:paraId="6100921C" w14:textId="77777777" w:rsidR="00814BA7" w:rsidRDefault="00814BA7" w:rsidP="00814BA7">
      <w:pPr>
        <w:pStyle w:val="SingleTxt"/>
      </w:pPr>
      <w:r>
        <w:tab/>
      </w:r>
      <w:r w:rsidRPr="00A6081B">
        <w:t>(</w:t>
      </w:r>
      <w:r>
        <w:rPr>
          <w:rFonts w:hint="eastAsia"/>
        </w:rPr>
        <w:t>a</w:t>
      </w:r>
      <w:r w:rsidRPr="00A6081B">
        <w:rPr>
          <w:rFonts w:hint="eastAsia"/>
        </w:rPr>
        <w:t>)</w:t>
      </w:r>
      <w:r>
        <w:tab/>
      </w:r>
      <w:r>
        <w:rPr>
          <w:rFonts w:hint="eastAsia"/>
        </w:rPr>
        <w:t>将许多针对妇女和女童的性别暴力和歧视案件移交支尔格大会和舒拉会议进行咨询或解决，特别是在农村和偏远地区；</w:t>
      </w:r>
    </w:p>
    <w:p w14:paraId="6DF22957" w14:textId="77777777" w:rsidR="00814BA7" w:rsidRPr="000831C2" w:rsidRDefault="00814BA7" w:rsidP="00814BA7">
      <w:pPr>
        <w:pStyle w:val="SingleTxt"/>
      </w:pPr>
      <w:r>
        <w:tab/>
      </w:r>
      <w:r w:rsidRPr="00A6081B">
        <w:t>(</w:t>
      </w:r>
      <w:r>
        <w:t>b</w:t>
      </w:r>
      <w:r w:rsidRPr="00A6081B">
        <w:t>)</w:t>
      </w:r>
      <w:r>
        <w:tab/>
      </w:r>
      <w:r w:rsidRPr="000831C2">
        <w:rPr>
          <w:rFonts w:hint="eastAsia"/>
        </w:rPr>
        <w:t>这些非正式司法机制的裁定经常歧视妇女，并且不符合《宪法》或</w:t>
      </w:r>
      <w:r w:rsidRPr="000831C2">
        <w:rPr>
          <w:rFonts w:hint="eastAsia"/>
          <w:cs/>
        </w:rPr>
        <w:t>‎</w:t>
      </w:r>
      <w:r w:rsidRPr="000831C2">
        <w:rPr>
          <w:rFonts w:hint="eastAsia"/>
        </w:rPr>
        <w:t>《公约》</w:t>
      </w:r>
      <w:r w:rsidRPr="000831C2">
        <w:rPr>
          <w:rFonts w:hint="eastAsia"/>
          <w:cs/>
        </w:rPr>
        <w:t>‎</w:t>
      </w:r>
      <w:r w:rsidRPr="000831C2">
        <w:rPr>
          <w:rFonts w:hint="eastAsia"/>
        </w:rPr>
        <w:t>；</w:t>
      </w:r>
    </w:p>
    <w:p w14:paraId="7E28E164" w14:textId="77777777" w:rsidR="00814BA7" w:rsidRDefault="00814BA7" w:rsidP="00814BA7">
      <w:pPr>
        <w:pStyle w:val="SingleTxt"/>
      </w:pPr>
      <w:r>
        <w:tab/>
      </w:r>
      <w:r w:rsidRPr="00A6081B">
        <w:t>(</w:t>
      </w:r>
      <w:r>
        <w:rPr>
          <w:rFonts w:hint="eastAsia"/>
        </w:rPr>
        <w:t>c</w:t>
      </w:r>
      <w:r w:rsidRPr="00A6081B">
        <w:rPr>
          <w:rFonts w:hint="eastAsia"/>
        </w:rPr>
        <w:t>)</w:t>
      </w:r>
      <w:r>
        <w:tab/>
      </w:r>
      <w:r>
        <w:rPr>
          <w:rFonts w:hint="eastAsia"/>
        </w:rPr>
        <w:t>危害人类罪继续不受惩罚，包括针对妇女和女童的性别暴力。</w:t>
      </w:r>
    </w:p>
    <w:p w14:paraId="015BC406" w14:textId="77777777" w:rsidR="00814BA7" w:rsidRPr="003430FF" w:rsidRDefault="00814BA7" w:rsidP="00814BA7">
      <w:pPr>
        <w:pStyle w:val="SingleTxt"/>
        <w:rPr>
          <w:rFonts w:eastAsia="黑体"/>
        </w:rPr>
      </w:pPr>
      <w:r w:rsidRPr="003430FF">
        <w:rPr>
          <w:rFonts w:eastAsia="黑体" w:hint="eastAsia"/>
        </w:rPr>
        <w:t>16.</w:t>
      </w:r>
      <w:r w:rsidRPr="003430FF">
        <w:rPr>
          <w:rFonts w:eastAsia="黑体" w:hint="eastAsia"/>
        </w:rPr>
        <w:tab/>
      </w:r>
      <w:r w:rsidRPr="003430FF">
        <w:rPr>
          <w:rFonts w:eastAsia="黑体" w:hint="eastAsia"/>
        </w:rPr>
        <w:t>委员会根据其关于性别暴力侵害妇女行为的第</w:t>
      </w:r>
      <w:r w:rsidRPr="003430FF">
        <w:rPr>
          <w:rFonts w:eastAsia="黑体" w:hint="eastAsia"/>
        </w:rPr>
        <w:t>35</w:t>
      </w:r>
      <w:r w:rsidRPr="003430FF">
        <w:rPr>
          <w:rFonts w:eastAsia="黑体" w:hint="eastAsia"/>
        </w:rPr>
        <w:t>号一般性建议</w:t>
      </w:r>
      <w:r w:rsidRPr="003430FF">
        <w:rPr>
          <w:rFonts w:eastAsia="黑体" w:hint="eastAsia"/>
        </w:rPr>
        <w:t>(2017</w:t>
      </w:r>
      <w:r w:rsidRPr="003430FF">
        <w:rPr>
          <w:rFonts w:eastAsia="黑体" w:hint="eastAsia"/>
        </w:rPr>
        <w:t>年</w:t>
      </w:r>
      <w:r w:rsidRPr="003430FF">
        <w:rPr>
          <w:rFonts w:eastAsia="黑体" w:hint="eastAsia"/>
        </w:rPr>
        <w:t>)(</w:t>
      </w:r>
      <w:r w:rsidRPr="003430FF">
        <w:rPr>
          <w:rFonts w:eastAsia="黑体" w:hint="eastAsia"/>
        </w:rPr>
        <w:t>更新第</w:t>
      </w:r>
      <w:r w:rsidRPr="003430FF">
        <w:rPr>
          <w:rFonts w:eastAsia="黑体" w:hint="eastAsia"/>
        </w:rPr>
        <w:t>19</w:t>
      </w:r>
      <w:r w:rsidRPr="003430FF">
        <w:rPr>
          <w:rFonts w:eastAsia="黑体" w:hint="eastAsia"/>
        </w:rPr>
        <w:t>号一般性建议</w:t>
      </w:r>
      <w:r w:rsidRPr="003430FF">
        <w:rPr>
          <w:rFonts w:eastAsia="黑体" w:hint="eastAsia"/>
        </w:rPr>
        <w:t>)</w:t>
      </w:r>
      <w:r w:rsidRPr="003430FF">
        <w:rPr>
          <w:rFonts w:eastAsia="黑体" w:hint="eastAsia"/>
        </w:rPr>
        <w:t>和关于妇女获得司法救助的第</w:t>
      </w:r>
      <w:r w:rsidRPr="003430FF">
        <w:rPr>
          <w:rFonts w:eastAsia="黑体" w:hint="eastAsia"/>
        </w:rPr>
        <w:t>33</w:t>
      </w:r>
      <w:r w:rsidRPr="003430FF">
        <w:rPr>
          <w:rFonts w:eastAsia="黑体" w:hint="eastAsia"/>
        </w:rPr>
        <w:t>号一般性建议</w:t>
      </w:r>
      <w:r w:rsidRPr="003430FF">
        <w:rPr>
          <w:rFonts w:eastAsia="黑体" w:hint="eastAsia"/>
        </w:rPr>
        <w:t>(2015</w:t>
      </w:r>
      <w:r w:rsidRPr="003430FF">
        <w:rPr>
          <w:rFonts w:eastAsia="黑体" w:hint="eastAsia"/>
        </w:rPr>
        <w:t>年</w:t>
      </w:r>
      <w:r w:rsidRPr="003430FF">
        <w:rPr>
          <w:rFonts w:eastAsia="黑体" w:hint="eastAsia"/>
        </w:rPr>
        <w:t>)</w:t>
      </w:r>
      <w:r w:rsidRPr="003430FF">
        <w:rPr>
          <w:rFonts w:eastAsia="黑体" w:hint="eastAsia"/>
        </w:rPr>
        <w:t>，建议缔约国：</w:t>
      </w:r>
    </w:p>
    <w:p w14:paraId="387BD60C"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a)</w:t>
      </w:r>
      <w:r w:rsidRPr="00A04A3D">
        <w:rPr>
          <w:rFonts w:eastAsia="黑体"/>
        </w:rPr>
        <w:tab/>
      </w:r>
      <w:r w:rsidRPr="00A04A3D">
        <w:rPr>
          <w:rFonts w:eastAsia="黑体" w:hint="eastAsia"/>
        </w:rPr>
        <w:t>向分配到国际犯罪调查局的法官和所有检察官提供关于严格适用法律以将与冲突有关的性暴力定为刑事犯罪的强制性培训；</w:t>
      </w:r>
    </w:p>
    <w:p w14:paraId="01CF6939"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b)</w:t>
      </w:r>
      <w:r w:rsidRPr="00A04A3D">
        <w:rPr>
          <w:rFonts w:eastAsia="黑体"/>
        </w:rPr>
        <w:tab/>
      </w:r>
      <w:r w:rsidRPr="00A04A3D">
        <w:rPr>
          <w:rFonts w:eastAsia="黑体" w:hint="eastAsia"/>
        </w:rPr>
        <w:t>修订民事纠纷法草案，确保性别暴力和歧视妇女案件由普通法院裁决，而不是由支尔格大会和舒拉会议等非正式司法机制裁决；</w:t>
      </w:r>
    </w:p>
    <w:p w14:paraId="0D046D00"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c)</w:t>
      </w:r>
      <w:r w:rsidRPr="00A04A3D">
        <w:rPr>
          <w:rFonts w:eastAsia="黑体"/>
        </w:rPr>
        <w:tab/>
      </w:r>
      <w:r w:rsidRPr="00A04A3D">
        <w:rPr>
          <w:rFonts w:eastAsia="黑体" w:hint="eastAsia"/>
        </w:rPr>
        <w:t>明确界定非正式司法机制的权限，并确保妇女可以对支尔格大会或舒拉会议作出的任何裁定向普通法院提出上诉；</w:t>
      </w:r>
    </w:p>
    <w:p w14:paraId="7DD662CE"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d)</w:t>
      </w:r>
      <w:r w:rsidRPr="00A04A3D">
        <w:rPr>
          <w:rFonts w:eastAsia="黑体"/>
        </w:rPr>
        <w:tab/>
      </w:r>
      <w:r w:rsidRPr="00A04A3D">
        <w:rPr>
          <w:rFonts w:eastAsia="黑体" w:hint="eastAsia"/>
        </w:rPr>
        <w:t>收集、分析和传播由正式和非正式司法机制解决的性别暴力和歧视妇女案件的性质和数量的数据，按性别、年龄、族裔、残疾和受害者与施害者间的关系分列；</w:t>
      </w:r>
    </w:p>
    <w:p w14:paraId="24996673"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e)</w:t>
      </w:r>
      <w:r w:rsidRPr="00A04A3D">
        <w:rPr>
          <w:rFonts w:eastAsia="黑体"/>
        </w:rPr>
        <w:tab/>
      </w:r>
      <w:r w:rsidRPr="00A04A3D">
        <w:rPr>
          <w:rFonts w:eastAsia="黑体" w:hint="eastAsia"/>
        </w:rPr>
        <w:t>与有关法律援助非政府组织发展伙伴关系，培训律师助理，以帮助妇女和女童使用平行司法系统，特别是帮助生活在不安全地区和偏远和农村地区的妇女和女童；</w:t>
      </w:r>
    </w:p>
    <w:p w14:paraId="2BFC0A71"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f)</w:t>
      </w:r>
      <w:r w:rsidRPr="00A04A3D">
        <w:rPr>
          <w:rFonts w:eastAsia="黑体"/>
        </w:rPr>
        <w:tab/>
      </w:r>
      <w:r w:rsidRPr="00A04A3D">
        <w:rPr>
          <w:rFonts w:eastAsia="黑体" w:hint="eastAsia"/>
        </w:rPr>
        <w:t>继续提高法官、检察官、警察、律师和包括社区和宗教领袖在内的公众对通过正式司法系统而不是通过支尔格大会和舒拉会议解决侵犯妇女权利问题的重要性的认识；</w:t>
      </w:r>
    </w:p>
    <w:p w14:paraId="7F296185"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g)</w:t>
      </w:r>
      <w:r w:rsidRPr="00A04A3D">
        <w:rPr>
          <w:rFonts w:eastAsia="黑体"/>
        </w:rPr>
        <w:tab/>
      </w:r>
      <w:r w:rsidRPr="00A04A3D">
        <w:rPr>
          <w:rFonts w:eastAsia="黑体" w:hint="eastAsia"/>
        </w:rPr>
        <w:t>继续增加女法官和女警官的人数；</w:t>
      </w:r>
    </w:p>
    <w:p w14:paraId="718F2EAA"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h)</w:t>
      </w:r>
      <w:r w:rsidRPr="00A04A3D">
        <w:rPr>
          <w:rFonts w:eastAsia="黑体"/>
        </w:rPr>
        <w:tab/>
      </w:r>
      <w:r w:rsidRPr="00A04A3D">
        <w:rPr>
          <w:rFonts w:eastAsia="黑体" w:hint="eastAsia"/>
        </w:rPr>
        <w:t>确保及时调查和起诉与冲突有关的性暴力，追究施害者的责任，确保妇女获得补救的权利，包括对侵犯行为获得适足和有效赔偿的权利得到维护。</w:t>
      </w:r>
    </w:p>
    <w:p w14:paraId="1CFE19A2" w14:textId="77777777" w:rsidR="00814BA7" w:rsidRPr="00A04A3D"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A04A3D">
        <w:rPr>
          <w:rFonts w:ascii="黑体" w:hAnsi="黑体" w:hint="eastAsia"/>
          <w:sz w:val="21"/>
        </w:rPr>
        <w:t>提高妇女地位国家机构</w:t>
      </w:r>
    </w:p>
    <w:p w14:paraId="5B2A28A7" w14:textId="77777777" w:rsidR="00814BA7" w:rsidRDefault="00814BA7" w:rsidP="00814BA7">
      <w:pPr>
        <w:pStyle w:val="SingleTxt"/>
        <w:rPr>
          <w:spacing w:val="-2"/>
        </w:rPr>
      </w:pPr>
      <w:r w:rsidRPr="00C4528C">
        <w:rPr>
          <w:rFonts w:hint="eastAsia"/>
          <w:spacing w:val="-2"/>
        </w:rPr>
        <w:t>17.</w:t>
      </w:r>
      <w:r w:rsidRPr="00C4528C">
        <w:rPr>
          <w:rFonts w:hint="eastAsia"/>
          <w:spacing w:val="-2"/>
        </w:rPr>
        <w:tab/>
      </w:r>
      <w:r w:rsidRPr="00C4528C">
        <w:rPr>
          <w:rFonts w:hint="eastAsia"/>
          <w:spacing w:val="-2"/>
        </w:rPr>
        <w:t>委员会注意到，在六个部</w:t>
      </w:r>
      <w:r>
        <w:rPr>
          <w:rFonts w:hint="eastAsia"/>
          <w:spacing w:val="-2"/>
        </w:rPr>
        <w:t>委</w:t>
      </w:r>
      <w:r w:rsidRPr="00C4528C">
        <w:rPr>
          <w:rFonts w:hint="eastAsia"/>
          <w:spacing w:val="-2"/>
        </w:rPr>
        <w:t>内</w:t>
      </w:r>
      <w:r>
        <w:rPr>
          <w:rFonts w:hint="eastAsia"/>
          <w:spacing w:val="-2"/>
        </w:rPr>
        <w:t>启动</w:t>
      </w:r>
      <w:r w:rsidRPr="00C4528C">
        <w:rPr>
          <w:rFonts w:hint="eastAsia"/>
          <w:spacing w:val="-2"/>
        </w:rPr>
        <w:t>了性别反应预算编制试点项目。然而，委员会仍然对分配给提高妇女地位国家机构的人力、技术和财政资源有限表示关切。</w:t>
      </w:r>
    </w:p>
    <w:p w14:paraId="7B666F79" w14:textId="77777777" w:rsidR="00814BA7" w:rsidRDefault="00814BA7" w:rsidP="00814BA7">
      <w:pPr>
        <w:spacing w:line="240" w:lineRule="auto"/>
        <w:jc w:val="left"/>
        <w:rPr>
          <w:spacing w:val="-2"/>
        </w:rPr>
      </w:pPr>
      <w:r>
        <w:rPr>
          <w:spacing w:val="-2"/>
        </w:rPr>
        <w:br w:type="page"/>
      </w:r>
    </w:p>
    <w:p w14:paraId="23CF68E0" w14:textId="034A92A5" w:rsidR="00814BA7" w:rsidRPr="00C4528C" w:rsidRDefault="00814BA7" w:rsidP="00814BA7">
      <w:pPr>
        <w:pStyle w:val="SingleTxt"/>
        <w:rPr>
          <w:rFonts w:eastAsia="黑体"/>
        </w:rPr>
      </w:pPr>
      <w:r w:rsidRPr="00C4528C">
        <w:rPr>
          <w:rFonts w:eastAsia="黑体" w:hint="eastAsia"/>
        </w:rPr>
        <w:t>18.</w:t>
      </w:r>
      <w:r w:rsidRPr="00C4528C">
        <w:rPr>
          <w:rFonts w:eastAsia="黑体" w:hint="eastAsia"/>
        </w:rPr>
        <w:tab/>
      </w:r>
      <w:r w:rsidRPr="00C4528C">
        <w:rPr>
          <w:rFonts w:eastAsia="黑体" w:hint="eastAsia"/>
        </w:rPr>
        <w:t>委员会重申其</w:t>
      </w:r>
      <w:r>
        <w:rPr>
          <w:rFonts w:eastAsia="黑体" w:hint="eastAsia"/>
        </w:rPr>
        <w:t>先前的</w:t>
      </w:r>
      <w:r w:rsidRPr="00C4528C">
        <w:rPr>
          <w:rFonts w:eastAsia="黑体" w:hint="eastAsia"/>
        </w:rPr>
        <w:t>建议</w:t>
      </w:r>
      <w:r w:rsidRPr="00C4528C">
        <w:rPr>
          <w:rFonts w:eastAsia="黑体" w:hint="eastAsia"/>
        </w:rPr>
        <w:t>(</w:t>
      </w:r>
      <w:hyperlink r:id="rId24" w:history="1">
        <w:r w:rsidRPr="008D51D2">
          <w:rPr>
            <w:rStyle w:val="af4"/>
            <w:rFonts w:eastAsia="黑体" w:hint="eastAsia"/>
          </w:rPr>
          <w:t>CEDAW/C/AFG/CO/1-2</w:t>
        </w:r>
      </w:hyperlink>
      <w:r w:rsidRPr="00C4528C">
        <w:rPr>
          <w:rFonts w:eastAsia="黑体" w:hint="eastAsia"/>
        </w:rPr>
        <w:t>，第</w:t>
      </w:r>
      <w:r w:rsidRPr="00C4528C">
        <w:rPr>
          <w:rFonts w:eastAsia="黑体" w:hint="eastAsia"/>
        </w:rPr>
        <w:t>19</w:t>
      </w:r>
      <w:r w:rsidRPr="00C4528C">
        <w:rPr>
          <w:rFonts w:eastAsia="黑体" w:hint="eastAsia"/>
        </w:rPr>
        <w:t>段</w:t>
      </w:r>
      <w:r w:rsidRPr="00C4528C">
        <w:rPr>
          <w:rFonts w:eastAsia="黑体" w:hint="eastAsia"/>
        </w:rPr>
        <w:t>)</w:t>
      </w:r>
      <w:r w:rsidRPr="00C4528C">
        <w:rPr>
          <w:rFonts w:eastAsia="黑体" w:hint="eastAsia"/>
        </w:rPr>
        <w:t>，建议缔约国：</w:t>
      </w:r>
    </w:p>
    <w:p w14:paraId="66F70CD9" w14:textId="77777777" w:rsidR="00814BA7" w:rsidRPr="00A04A3D" w:rsidRDefault="00814BA7" w:rsidP="00814BA7">
      <w:pPr>
        <w:pStyle w:val="SingleTxt"/>
        <w:rPr>
          <w:rFonts w:eastAsia="黑体"/>
        </w:rPr>
      </w:pPr>
      <w:r>
        <w:tab/>
        <w:t>(</w:t>
      </w:r>
      <w:r>
        <w:rPr>
          <w:rFonts w:hint="eastAsia"/>
        </w:rPr>
        <w:t>a</w:t>
      </w:r>
      <w:r w:rsidRPr="00A6081B">
        <w:rPr>
          <w:rFonts w:hint="eastAsia"/>
        </w:rPr>
        <w:t>)</w:t>
      </w:r>
      <w:r>
        <w:tab/>
      </w:r>
      <w:r w:rsidRPr="00A04A3D">
        <w:rPr>
          <w:rFonts w:eastAsia="黑体" w:hint="eastAsia"/>
        </w:rPr>
        <w:t>巩固妇女事务部，并向其提供充足的人力、技术和财政资源，以履行其性别平等和妇女权利方面的任务；</w:t>
      </w:r>
    </w:p>
    <w:p w14:paraId="2EB4D8DE"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b)</w:t>
      </w:r>
      <w:r w:rsidRPr="00A04A3D">
        <w:rPr>
          <w:rFonts w:eastAsia="黑体"/>
        </w:rPr>
        <w:tab/>
      </w:r>
      <w:r w:rsidRPr="00A04A3D">
        <w:rPr>
          <w:rFonts w:eastAsia="黑体" w:hint="eastAsia"/>
        </w:rPr>
        <w:t>制定明确的时间框架，以巩固和加强国家提高妇女地位机制的</w:t>
      </w:r>
      <w:r w:rsidRPr="00814BA7">
        <w:rPr>
          <w:rFonts w:eastAsia="黑体" w:hint="eastAsia"/>
        </w:rPr>
        <w:t>国家</w:t>
      </w:r>
      <w:r w:rsidRPr="00A04A3D">
        <w:rPr>
          <w:rFonts w:eastAsia="黑体" w:hint="eastAsia"/>
        </w:rPr>
        <w:t>和地方能力；</w:t>
      </w:r>
    </w:p>
    <w:p w14:paraId="6AF09609" w14:textId="77777777" w:rsidR="00814BA7" w:rsidRPr="00A04A3D" w:rsidRDefault="00814BA7" w:rsidP="00814BA7">
      <w:pPr>
        <w:pStyle w:val="SingleTxt"/>
        <w:rPr>
          <w:rFonts w:eastAsia="黑体"/>
        </w:rPr>
      </w:pPr>
      <w:r w:rsidRPr="00A04A3D">
        <w:rPr>
          <w:rFonts w:eastAsia="黑体"/>
        </w:rPr>
        <w:tab/>
        <w:t>(</w:t>
      </w:r>
      <w:r w:rsidRPr="00A04A3D">
        <w:rPr>
          <w:rFonts w:eastAsia="黑体" w:hint="eastAsia"/>
        </w:rPr>
        <w:t>c)</w:t>
      </w:r>
      <w:r w:rsidRPr="00A04A3D">
        <w:rPr>
          <w:rFonts w:eastAsia="黑体"/>
        </w:rPr>
        <w:tab/>
      </w:r>
      <w:r w:rsidRPr="00A04A3D">
        <w:rPr>
          <w:rFonts w:eastAsia="黑体" w:hint="eastAsia"/>
        </w:rPr>
        <w:t>继续为所有部委提供性别反应预算编制培训，并将其纳入所有公务员培训方案。</w:t>
      </w:r>
    </w:p>
    <w:p w14:paraId="2AB8CBDC" w14:textId="77777777" w:rsidR="00814BA7" w:rsidRPr="00E179DC"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E179DC">
        <w:rPr>
          <w:rFonts w:ascii="黑体" w:hAnsi="黑体" w:hint="eastAsia"/>
          <w:sz w:val="21"/>
        </w:rPr>
        <w:t>国家人权机构</w:t>
      </w:r>
    </w:p>
    <w:p w14:paraId="0E7182AD" w14:textId="6B4BEC74" w:rsidR="00814BA7" w:rsidRDefault="00814BA7" w:rsidP="00814BA7">
      <w:pPr>
        <w:pStyle w:val="SingleTxt"/>
      </w:pPr>
      <w:r>
        <w:rPr>
          <w:rFonts w:hint="eastAsia"/>
        </w:rPr>
        <w:t>19.</w:t>
      </w:r>
      <w:r>
        <w:rPr>
          <w:rFonts w:hint="eastAsia"/>
        </w:rPr>
        <w:tab/>
      </w:r>
      <w:r>
        <w:rPr>
          <w:rFonts w:hint="eastAsia"/>
        </w:rPr>
        <w:t>委员会欢迎阿富汗独立人权委员会在国家人权机构全球联盟于</w:t>
      </w:r>
      <w:r>
        <w:rPr>
          <w:rFonts w:hint="eastAsia"/>
        </w:rPr>
        <w:t>2019</w:t>
      </w:r>
      <w:r>
        <w:rPr>
          <w:rFonts w:hint="eastAsia"/>
        </w:rPr>
        <w:t>年进行审查后被重新认定为</w:t>
      </w:r>
      <w:r>
        <w:rPr>
          <w:rFonts w:hint="eastAsia"/>
        </w:rPr>
        <w:t>A</w:t>
      </w:r>
      <w:r>
        <w:rPr>
          <w:rFonts w:hint="eastAsia"/>
        </w:rPr>
        <w:t>级，并且该委员会领导人为妇女，并且其余八名委员中有四名是妇女。然而，委员会关切的是，总统对阿富汗独立人权委员会成员，包括主席的任命具有全部特权。</w:t>
      </w:r>
    </w:p>
    <w:p w14:paraId="33AEF2D3" w14:textId="5EE86AFA" w:rsidR="00814BA7" w:rsidRPr="0013234D" w:rsidRDefault="00814BA7" w:rsidP="00814BA7">
      <w:pPr>
        <w:pStyle w:val="SingleTxt"/>
        <w:rPr>
          <w:rFonts w:eastAsia="黑体"/>
        </w:rPr>
      </w:pPr>
      <w:r w:rsidRPr="0013234D">
        <w:rPr>
          <w:rFonts w:eastAsia="黑体" w:hint="eastAsia"/>
        </w:rPr>
        <w:t>20.</w:t>
      </w:r>
      <w:r w:rsidRPr="0013234D">
        <w:rPr>
          <w:rFonts w:eastAsia="黑体" w:hint="eastAsia"/>
        </w:rPr>
        <w:tab/>
      </w:r>
      <w:r w:rsidRPr="0013234D">
        <w:rPr>
          <w:rFonts w:eastAsia="黑体" w:hint="eastAsia"/>
        </w:rPr>
        <w:t>委员会重申其先前的建议</w:t>
      </w:r>
      <w:r w:rsidRPr="0013234D">
        <w:rPr>
          <w:rFonts w:eastAsia="黑体" w:hint="eastAsia"/>
        </w:rPr>
        <w:t>(</w:t>
      </w:r>
      <w:hyperlink r:id="rId25" w:history="1">
        <w:r w:rsidRPr="008D51D2">
          <w:rPr>
            <w:rStyle w:val="af4"/>
            <w:rFonts w:eastAsia="黑体" w:hint="eastAsia"/>
          </w:rPr>
          <w:t>CEDAW/C/AFG/CO/1-2</w:t>
        </w:r>
      </w:hyperlink>
      <w:r w:rsidRPr="0013234D">
        <w:rPr>
          <w:rFonts w:eastAsia="黑体" w:hint="eastAsia"/>
        </w:rPr>
        <w:t>，第</w:t>
      </w:r>
      <w:r w:rsidRPr="0013234D">
        <w:rPr>
          <w:rFonts w:eastAsia="黑体" w:hint="eastAsia"/>
        </w:rPr>
        <w:t>21</w:t>
      </w:r>
      <w:r w:rsidRPr="0013234D">
        <w:rPr>
          <w:rFonts w:eastAsia="黑体" w:hint="eastAsia"/>
        </w:rPr>
        <w:t>段</w:t>
      </w:r>
      <w:r w:rsidRPr="0013234D">
        <w:rPr>
          <w:rFonts w:eastAsia="黑体" w:hint="eastAsia"/>
        </w:rPr>
        <w:t>)</w:t>
      </w:r>
      <w:r w:rsidRPr="0013234D">
        <w:rPr>
          <w:rFonts w:eastAsia="黑体" w:hint="eastAsia"/>
        </w:rPr>
        <w:t>，并建议缔约国确保按照关于</w:t>
      </w:r>
      <w:r>
        <w:rPr>
          <w:rFonts w:eastAsia="黑体" w:hint="eastAsia"/>
        </w:rPr>
        <w:t>促进和保护人权的</w:t>
      </w:r>
      <w:r w:rsidRPr="0013234D">
        <w:rPr>
          <w:rFonts w:eastAsia="黑体" w:hint="eastAsia"/>
        </w:rPr>
        <w:t>国家机构的地位的《巴黎原则》，</w:t>
      </w:r>
      <w:r>
        <w:rPr>
          <w:rFonts w:eastAsia="黑体" w:hint="eastAsia"/>
        </w:rPr>
        <w:t>并</w:t>
      </w:r>
      <w:r w:rsidRPr="0013234D">
        <w:rPr>
          <w:rFonts w:eastAsia="黑体" w:hint="eastAsia"/>
        </w:rPr>
        <w:t>根据阿富汗独立人权委员会候选人的能力品格进行透明和参与性的遴选。</w:t>
      </w:r>
    </w:p>
    <w:p w14:paraId="59A66989"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525DD3">
        <w:rPr>
          <w:rFonts w:ascii="黑体" w:hAnsi="黑体" w:hint="eastAsia"/>
          <w:sz w:val="21"/>
        </w:rPr>
        <w:t>暂行特别措施</w:t>
      </w:r>
    </w:p>
    <w:p w14:paraId="602B8149" w14:textId="77777777" w:rsidR="00814BA7" w:rsidRDefault="00814BA7" w:rsidP="00814BA7">
      <w:pPr>
        <w:pStyle w:val="SingleTxt"/>
      </w:pPr>
      <w:r>
        <w:rPr>
          <w:rFonts w:hint="eastAsia"/>
        </w:rPr>
        <w:t>21.</w:t>
      </w:r>
      <w:r>
        <w:rPr>
          <w:rFonts w:hint="eastAsia"/>
        </w:rPr>
        <w:tab/>
      </w:r>
      <w:r>
        <w:rPr>
          <w:rFonts w:hint="eastAsia"/>
        </w:rPr>
        <w:t>委员会欢迎为妇女参加社区发展理事会设立</w:t>
      </w:r>
      <w:r>
        <w:rPr>
          <w:rFonts w:hint="eastAsia"/>
        </w:rPr>
        <w:t>50%</w:t>
      </w:r>
      <w:r>
        <w:rPr>
          <w:rFonts w:hint="eastAsia"/>
        </w:rPr>
        <w:t>配额的事实。然而，委员会感到关切的是，在信贷和贷款、卫生、教育、就业、和平与安全等领域缺乏暂行特别措施，包括针对面临多种交叉形式歧视的妇女和女童的特别措施。</w:t>
      </w:r>
    </w:p>
    <w:p w14:paraId="000BC988" w14:textId="77777777" w:rsidR="00814BA7" w:rsidRDefault="00814BA7" w:rsidP="00814BA7">
      <w:pPr>
        <w:pStyle w:val="SingleTxt"/>
        <w:rPr>
          <w:rFonts w:eastAsia="黑体"/>
          <w:spacing w:val="-2"/>
        </w:rPr>
      </w:pPr>
      <w:r w:rsidRPr="0013234D">
        <w:rPr>
          <w:rFonts w:eastAsia="黑体" w:hint="eastAsia"/>
          <w:spacing w:val="-2"/>
        </w:rPr>
        <w:t>22.</w:t>
      </w:r>
      <w:r w:rsidRPr="0013234D">
        <w:rPr>
          <w:rFonts w:eastAsia="黑体" w:hint="eastAsia"/>
          <w:spacing w:val="-2"/>
        </w:rPr>
        <w:tab/>
      </w:r>
      <w:r w:rsidRPr="0013234D">
        <w:rPr>
          <w:rFonts w:eastAsia="黑体" w:hint="eastAsia"/>
          <w:spacing w:val="-2"/>
        </w:rPr>
        <w:t>委员会建议缔约国采取暂行特别措施，确保妇女充分和有意义地参与信贷和贷款、卫生、教育、就业</w:t>
      </w:r>
      <w:r>
        <w:rPr>
          <w:rFonts w:eastAsia="黑体" w:hint="eastAsia"/>
          <w:spacing w:val="-2"/>
        </w:rPr>
        <w:t>以及</w:t>
      </w:r>
      <w:r w:rsidRPr="0013234D">
        <w:rPr>
          <w:rFonts w:eastAsia="黑体" w:hint="eastAsia"/>
          <w:spacing w:val="-2"/>
        </w:rPr>
        <w:t>和平与安全</w:t>
      </w:r>
      <w:r>
        <w:rPr>
          <w:rFonts w:eastAsia="黑体" w:hint="eastAsia"/>
          <w:spacing w:val="-2"/>
        </w:rPr>
        <w:t>等领域，并且</w:t>
      </w:r>
      <w:r w:rsidRPr="0013234D">
        <w:rPr>
          <w:rFonts w:eastAsia="黑体" w:hint="eastAsia"/>
          <w:spacing w:val="-2"/>
        </w:rPr>
        <w:t>此类措施也应针对</w:t>
      </w:r>
      <w:r>
        <w:rPr>
          <w:rFonts w:eastAsia="黑体" w:hint="eastAsia"/>
          <w:spacing w:val="-2"/>
        </w:rPr>
        <w:t>面对</w:t>
      </w:r>
      <w:r w:rsidRPr="0013234D">
        <w:rPr>
          <w:rFonts w:eastAsia="黑体" w:hint="eastAsia"/>
          <w:spacing w:val="-2"/>
        </w:rPr>
        <w:t>多</w:t>
      </w:r>
      <w:r>
        <w:rPr>
          <w:rFonts w:eastAsia="黑体" w:hint="eastAsia"/>
          <w:spacing w:val="-2"/>
        </w:rPr>
        <w:t>种形式</w:t>
      </w:r>
      <w:r w:rsidRPr="0013234D">
        <w:rPr>
          <w:rFonts w:eastAsia="黑体" w:hint="eastAsia"/>
          <w:spacing w:val="-2"/>
        </w:rPr>
        <w:t>歧视的妇女，包括农村妇女、境内流离失所和回返妇女以及残疾妇女。委员会还建议缔约国制定一项行动计划，以设计、实施和评估</w:t>
      </w:r>
      <w:r>
        <w:rPr>
          <w:rFonts w:eastAsia="黑体" w:hint="eastAsia"/>
          <w:spacing w:val="-2"/>
        </w:rPr>
        <w:t>这类</w:t>
      </w:r>
      <w:r w:rsidRPr="0013234D">
        <w:rPr>
          <w:rFonts w:eastAsia="黑体" w:hint="eastAsia"/>
          <w:spacing w:val="-2"/>
        </w:rPr>
        <w:t>措施。</w:t>
      </w:r>
    </w:p>
    <w:p w14:paraId="5F3F0B1F"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525DD3">
        <w:rPr>
          <w:rFonts w:ascii="黑体" w:hAnsi="黑体" w:hint="eastAsia"/>
          <w:sz w:val="21"/>
        </w:rPr>
        <w:t>陈规定型观念和有害习俗</w:t>
      </w:r>
    </w:p>
    <w:p w14:paraId="109A7E41" w14:textId="77777777" w:rsidR="00814BA7" w:rsidRDefault="00814BA7" w:rsidP="00814BA7">
      <w:pPr>
        <w:pStyle w:val="SingleTxt"/>
      </w:pPr>
      <w:r>
        <w:rPr>
          <w:rFonts w:hint="eastAsia"/>
        </w:rPr>
        <w:t>23.</w:t>
      </w:r>
      <w:r>
        <w:rPr>
          <w:rFonts w:hint="eastAsia"/>
        </w:rPr>
        <w:tab/>
      </w:r>
      <w:r>
        <w:rPr>
          <w:rFonts w:hint="eastAsia"/>
        </w:rPr>
        <w:t>委员会对下列事实仍然深感关切：</w:t>
      </w:r>
    </w:p>
    <w:p w14:paraId="11EA4A80" w14:textId="77777777" w:rsidR="00814BA7" w:rsidRDefault="00814BA7" w:rsidP="00814BA7">
      <w:pPr>
        <w:pStyle w:val="SingleTxt"/>
      </w:pPr>
      <w:r>
        <w:tab/>
        <w:t>(</w:t>
      </w:r>
      <w:r>
        <w:rPr>
          <w:rFonts w:hint="eastAsia"/>
        </w:rPr>
        <w:t>a</w:t>
      </w:r>
      <w:r w:rsidRPr="00A6081B">
        <w:rPr>
          <w:rFonts w:hint="eastAsia"/>
        </w:rPr>
        <w:t>)</w:t>
      </w:r>
      <w:r>
        <w:tab/>
      </w:r>
      <w:r>
        <w:rPr>
          <w:rFonts w:hint="eastAsia"/>
        </w:rPr>
        <w:t>所谓的“名誉”杀人继续发生和对此类罪行的少报；</w:t>
      </w:r>
    </w:p>
    <w:p w14:paraId="6438BD88" w14:textId="77777777" w:rsidR="00814BA7" w:rsidRDefault="00814BA7" w:rsidP="00814BA7">
      <w:pPr>
        <w:pStyle w:val="SingleTxt"/>
      </w:pPr>
      <w:r>
        <w:tab/>
        <w:t>(b</w:t>
      </w:r>
      <w:r w:rsidRPr="00A6081B">
        <w:t>)</w:t>
      </w:r>
      <w:r>
        <w:tab/>
      </w:r>
      <w:r>
        <w:rPr>
          <w:rFonts w:hint="eastAsia"/>
          <w:cs/>
        </w:rPr>
        <w:t>‎</w:t>
      </w:r>
      <w:r>
        <w:rPr>
          <w:rFonts w:hint="eastAsia"/>
        </w:rPr>
        <w:t>《刑法典》</w:t>
      </w:r>
      <w:r>
        <w:rPr>
          <w:rFonts w:hint="eastAsia"/>
          <w:cs/>
        </w:rPr>
        <w:t>‎</w:t>
      </w:r>
      <w:r>
        <w:rPr>
          <w:rFonts w:hint="eastAsia"/>
        </w:rPr>
        <w:t>将所谓“道德罪行”，包括通奸或离家出走，定为刑事犯罪；</w:t>
      </w:r>
    </w:p>
    <w:p w14:paraId="6FCBEA9D" w14:textId="33ECD09C" w:rsidR="00814BA7" w:rsidRDefault="00814BA7" w:rsidP="00814BA7">
      <w:pPr>
        <w:pStyle w:val="SingleTxt"/>
      </w:pPr>
      <w:r>
        <w:tab/>
        <w:t>(</w:t>
      </w:r>
      <w:r>
        <w:rPr>
          <w:rFonts w:hint="eastAsia"/>
        </w:rPr>
        <w:t>c</w:t>
      </w:r>
      <w:r w:rsidRPr="00A6081B">
        <w:rPr>
          <w:rFonts w:hint="eastAsia"/>
        </w:rPr>
        <w:t>)</w:t>
      </w:r>
      <w:r>
        <w:tab/>
      </w:r>
      <w:r>
        <w:rPr>
          <w:rFonts w:hint="eastAsia"/>
        </w:rPr>
        <w:t>童婚和强迫婚姻、“巴得”</w:t>
      </w:r>
      <w:r w:rsidRPr="00A6081B">
        <w:rPr>
          <w:rFonts w:hint="eastAsia"/>
        </w:rPr>
        <w:t>(</w:t>
      </w:r>
      <w:r>
        <w:rPr>
          <w:rFonts w:hint="eastAsia"/>
        </w:rPr>
        <w:t>通过“赠送”女童解决争端</w:t>
      </w:r>
      <w:r w:rsidRPr="00A6081B">
        <w:rPr>
          <w:rFonts w:hint="eastAsia"/>
        </w:rPr>
        <w:t>)</w:t>
      </w:r>
      <w:r>
        <w:rPr>
          <w:rFonts w:hint="eastAsia"/>
        </w:rPr>
        <w:t>、</w:t>
      </w:r>
      <w:r w:rsidRPr="00812C31">
        <w:rPr>
          <w:i/>
          <w:iCs/>
        </w:rPr>
        <w:t>b</w:t>
      </w:r>
      <w:r w:rsidRPr="00812C31">
        <w:rPr>
          <w:rFonts w:hint="eastAsia"/>
          <w:i/>
          <w:iCs/>
        </w:rPr>
        <w:t>adal</w:t>
      </w:r>
      <w:r w:rsidRPr="00A6081B">
        <w:rPr>
          <w:rFonts w:hint="eastAsia"/>
        </w:rPr>
        <w:t>(</w:t>
      </w:r>
      <w:r>
        <w:rPr>
          <w:rFonts w:hint="eastAsia"/>
        </w:rPr>
        <w:t>交换婚姻</w:t>
      </w:r>
      <w:r w:rsidRPr="00A6081B">
        <w:rPr>
          <w:rFonts w:hint="eastAsia"/>
        </w:rPr>
        <w:t>)</w:t>
      </w:r>
      <w:r>
        <w:rPr>
          <w:rFonts w:hint="eastAsia"/>
        </w:rPr>
        <w:t>继续存在并且此类罪行的行为人不受惩罚；</w:t>
      </w:r>
    </w:p>
    <w:p w14:paraId="7CF46B90" w14:textId="319E0AD5" w:rsidR="00814BA7" w:rsidRDefault="00814BA7" w:rsidP="00814BA7">
      <w:pPr>
        <w:pStyle w:val="SingleTxt"/>
      </w:pPr>
      <w:r>
        <w:tab/>
        <w:t>(</w:t>
      </w:r>
      <w:r>
        <w:rPr>
          <w:rFonts w:hint="eastAsia"/>
        </w:rPr>
        <w:t>d</w:t>
      </w:r>
      <w:r w:rsidRPr="00A6081B">
        <w:rPr>
          <w:rFonts w:hint="eastAsia"/>
        </w:rPr>
        <w:t>)</w:t>
      </w:r>
      <w:r>
        <w:tab/>
      </w:r>
      <w:r>
        <w:rPr>
          <w:rFonts w:hint="eastAsia"/>
        </w:rPr>
        <w:t>试图逃离童婚或强迫婚姻或家庭暴力的妇女和女童以及受害于强奸的妇女和女童</w:t>
      </w:r>
      <w:r w:rsidRPr="00A6081B">
        <w:rPr>
          <w:rFonts w:hint="eastAsia"/>
        </w:rPr>
        <w:t>(</w:t>
      </w:r>
      <w:r>
        <w:rPr>
          <w:rFonts w:hint="eastAsia"/>
        </w:rPr>
        <w:t>她们往往被指控为有婚外情</w:t>
      </w:r>
      <w:r w:rsidRPr="00A6081B">
        <w:rPr>
          <w:rFonts w:hint="eastAsia"/>
        </w:rPr>
        <w:t>(</w:t>
      </w:r>
      <w:r w:rsidRPr="00812C31">
        <w:rPr>
          <w:rFonts w:hint="eastAsia"/>
          <w:i/>
          <w:iCs/>
        </w:rPr>
        <w:t>zina</w:t>
      </w:r>
      <w:r w:rsidRPr="00A6081B">
        <w:rPr>
          <w:rFonts w:hint="eastAsia"/>
        </w:rPr>
        <w:t>))</w:t>
      </w:r>
      <w:r>
        <w:rPr>
          <w:rFonts w:hint="eastAsia"/>
        </w:rPr>
        <w:t>面临再次受害；</w:t>
      </w:r>
    </w:p>
    <w:p w14:paraId="47CF6E1F" w14:textId="1567B16D" w:rsidR="00814BA7" w:rsidRDefault="00814BA7" w:rsidP="00814BA7">
      <w:pPr>
        <w:pStyle w:val="SingleTxt"/>
      </w:pPr>
      <w:r>
        <w:tab/>
        <w:t>(</w:t>
      </w:r>
      <w:r>
        <w:rPr>
          <w:rFonts w:hint="eastAsia"/>
        </w:rPr>
        <w:t>e</w:t>
      </w:r>
      <w:r w:rsidRPr="00A6081B">
        <w:rPr>
          <w:rFonts w:hint="eastAsia"/>
        </w:rPr>
        <w:t>)</w:t>
      </w:r>
      <w:r>
        <w:tab/>
      </w:r>
      <w:r>
        <w:rPr>
          <w:rFonts w:hint="eastAsia"/>
        </w:rPr>
        <w:t>《民法》和《</w:t>
      </w:r>
      <w:r w:rsidRPr="00814BA7">
        <w:rPr>
          <w:rFonts w:hint="eastAsia"/>
        </w:rPr>
        <w:t>什叶派人身法</w:t>
      </w:r>
      <w:r>
        <w:rPr>
          <w:rFonts w:hint="eastAsia"/>
        </w:rPr>
        <w:t>》规定女性法定结婚年龄为</w:t>
      </w:r>
      <w:r>
        <w:rPr>
          <w:rFonts w:hint="eastAsia"/>
        </w:rPr>
        <w:t>15</w:t>
      </w:r>
      <w:r>
        <w:rPr>
          <w:rFonts w:hint="eastAsia"/>
        </w:rPr>
        <w:t>岁，而男性为</w:t>
      </w:r>
      <w:r>
        <w:rPr>
          <w:rFonts w:hint="eastAsia"/>
        </w:rPr>
        <w:t>18</w:t>
      </w:r>
      <w:r>
        <w:rPr>
          <w:rFonts w:hint="eastAsia"/>
        </w:rPr>
        <w:t>岁；</w:t>
      </w:r>
    </w:p>
    <w:p w14:paraId="7BC06A02" w14:textId="77777777" w:rsidR="00814BA7" w:rsidRPr="00E179DC" w:rsidRDefault="00814BA7" w:rsidP="00814BA7">
      <w:pPr>
        <w:pStyle w:val="SingleTxt"/>
        <w:rPr>
          <w:spacing w:val="-2"/>
        </w:rPr>
      </w:pPr>
      <w:r>
        <w:tab/>
        <w:t>(</w:t>
      </w:r>
      <w:r>
        <w:rPr>
          <w:rFonts w:hint="eastAsia"/>
        </w:rPr>
        <w:t>f</w:t>
      </w:r>
      <w:r w:rsidRPr="00A6081B">
        <w:rPr>
          <w:rFonts w:hint="eastAsia"/>
        </w:rPr>
        <w:t>)</w:t>
      </w:r>
      <w:r>
        <w:tab/>
      </w:r>
      <w:r w:rsidRPr="00E179DC">
        <w:rPr>
          <w:rFonts w:hint="eastAsia"/>
          <w:spacing w:val="-2"/>
        </w:rPr>
        <w:t>缺乏公众可及的关于</w:t>
      </w:r>
      <w:r w:rsidRPr="00E179DC">
        <w:rPr>
          <w:spacing w:val="-2"/>
        </w:rPr>
        <w:t>2017</w:t>
      </w:r>
      <w:r>
        <w:rPr>
          <w:spacing w:val="-2"/>
        </w:rPr>
        <w:t>-</w:t>
      </w:r>
      <w:r w:rsidRPr="00E179DC">
        <w:rPr>
          <w:spacing w:val="-2"/>
        </w:rPr>
        <w:t>2021</w:t>
      </w:r>
      <w:r w:rsidRPr="00E179DC">
        <w:rPr>
          <w:rFonts w:hint="eastAsia"/>
          <w:spacing w:val="-2"/>
        </w:rPr>
        <w:t>年消除早婚和童婚国家行动计划的信息；</w:t>
      </w:r>
    </w:p>
    <w:p w14:paraId="1FAFCB42" w14:textId="77777777" w:rsidR="00814BA7" w:rsidRDefault="00814BA7" w:rsidP="00814BA7">
      <w:pPr>
        <w:pStyle w:val="SingleTxt"/>
      </w:pPr>
      <w:r>
        <w:tab/>
        <w:t>(</w:t>
      </w:r>
      <w:r>
        <w:rPr>
          <w:rFonts w:hint="eastAsia"/>
        </w:rPr>
        <w:t>g</w:t>
      </w:r>
      <w:r w:rsidRPr="00A6081B">
        <w:rPr>
          <w:rFonts w:hint="eastAsia"/>
        </w:rPr>
        <w:t>)</w:t>
      </w:r>
      <w:r>
        <w:tab/>
      </w:r>
      <w:r>
        <w:rPr>
          <w:rFonts w:hint="eastAsia"/>
        </w:rPr>
        <w:t>继续施行所谓的“处女测试”，并在刑事诉讼中用这种测试结果诋毁妇女的名誉。</w:t>
      </w:r>
    </w:p>
    <w:p w14:paraId="3615789F" w14:textId="155CEB04" w:rsidR="00814BA7" w:rsidRPr="004339FE" w:rsidRDefault="00814BA7" w:rsidP="00814BA7">
      <w:pPr>
        <w:pStyle w:val="SingleTxt"/>
        <w:rPr>
          <w:rFonts w:eastAsia="黑体"/>
        </w:rPr>
      </w:pPr>
      <w:r w:rsidRPr="004339FE">
        <w:rPr>
          <w:rFonts w:eastAsia="黑体" w:hint="eastAsia"/>
        </w:rPr>
        <w:t>24.</w:t>
      </w:r>
      <w:r w:rsidRPr="004339FE">
        <w:rPr>
          <w:rFonts w:eastAsia="黑体" w:hint="eastAsia"/>
        </w:rPr>
        <w:tab/>
      </w:r>
      <w:r w:rsidRPr="004339FE">
        <w:rPr>
          <w:rFonts w:eastAsia="黑体" w:hint="eastAsia"/>
        </w:rPr>
        <w:t>委员会重申先前的建议</w:t>
      </w:r>
      <w:r w:rsidRPr="004339FE">
        <w:rPr>
          <w:rFonts w:eastAsia="黑体" w:hint="eastAsia"/>
        </w:rPr>
        <w:t>(</w:t>
      </w:r>
      <w:hyperlink r:id="rId26" w:history="1">
        <w:r w:rsidRPr="008D51D2">
          <w:rPr>
            <w:rStyle w:val="af4"/>
            <w:rFonts w:eastAsia="黑体" w:hint="eastAsia"/>
          </w:rPr>
          <w:t>CEDAW/C/AFG/CO/1-2</w:t>
        </w:r>
      </w:hyperlink>
      <w:r w:rsidRPr="004339FE">
        <w:rPr>
          <w:rFonts w:eastAsia="黑体" w:hint="eastAsia"/>
        </w:rPr>
        <w:t>，第</w:t>
      </w:r>
      <w:r w:rsidRPr="004339FE">
        <w:rPr>
          <w:rFonts w:eastAsia="黑体" w:hint="eastAsia"/>
        </w:rPr>
        <w:t>25</w:t>
      </w:r>
      <w:r w:rsidRPr="004339FE">
        <w:rPr>
          <w:rFonts w:eastAsia="黑体" w:hint="eastAsia"/>
        </w:rPr>
        <w:t>段</w:t>
      </w:r>
      <w:r w:rsidRPr="004339FE">
        <w:rPr>
          <w:rFonts w:eastAsia="黑体" w:hint="eastAsia"/>
        </w:rPr>
        <w:t>)</w:t>
      </w:r>
      <w:r w:rsidRPr="004339FE">
        <w:rPr>
          <w:rFonts w:eastAsia="黑体" w:hint="eastAsia"/>
        </w:rPr>
        <w:t>，并</w:t>
      </w:r>
      <w:r>
        <w:rPr>
          <w:rFonts w:eastAsia="黑体" w:hint="eastAsia"/>
        </w:rPr>
        <w:t>敦促</w:t>
      </w:r>
      <w:r w:rsidRPr="004339FE">
        <w:rPr>
          <w:rFonts w:eastAsia="黑体" w:hint="eastAsia"/>
        </w:rPr>
        <w:t>缔约国：</w:t>
      </w:r>
    </w:p>
    <w:p w14:paraId="70C136D6" w14:textId="77777777" w:rsidR="00814BA7" w:rsidRPr="00E179DC" w:rsidRDefault="00814BA7" w:rsidP="00814BA7">
      <w:pPr>
        <w:pStyle w:val="SingleTxt"/>
        <w:rPr>
          <w:rFonts w:eastAsia="黑体"/>
        </w:rPr>
      </w:pPr>
      <w:r>
        <w:tab/>
        <w:t>(</w:t>
      </w:r>
      <w:r>
        <w:rPr>
          <w:rFonts w:hint="eastAsia"/>
        </w:rPr>
        <w:t>a</w:t>
      </w:r>
      <w:r w:rsidRPr="00A6081B">
        <w:rPr>
          <w:rFonts w:hint="eastAsia"/>
        </w:rPr>
        <w:t>)</w:t>
      </w:r>
      <w:r>
        <w:tab/>
      </w:r>
      <w:r w:rsidRPr="00E179DC">
        <w:rPr>
          <w:rFonts w:eastAsia="黑体" w:hint="eastAsia"/>
        </w:rPr>
        <w:t>改进对按性别、年龄、残疾和族裔分列的为所谓“名誉”而施行杀人的分类数据的收集和分析；</w:t>
      </w:r>
    </w:p>
    <w:p w14:paraId="3F61B018" w14:textId="1F0BB815" w:rsidR="00814BA7" w:rsidRPr="00E179DC" w:rsidRDefault="00814BA7" w:rsidP="00814BA7">
      <w:pPr>
        <w:pStyle w:val="SingleTxt"/>
        <w:rPr>
          <w:rFonts w:eastAsia="黑体"/>
        </w:rPr>
      </w:pPr>
      <w:r w:rsidRPr="00E179DC">
        <w:rPr>
          <w:rFonts w:eastAsia="黑体"/>
        </w:rPr>
        <w:tab/>
        <w:t>(b)</w:t>
      </w:r>
      <w:r w:rsidRPr="00E179DC">
        <w:rPr>
          <w:rFonts w:eastAsia="黑体"/>
        </w:rPr>
        <w:tab/>
      </w:r>
      <w:r w:rsidRPr="00E179DC">
        <w:rPr>
          <w:rFonts w:eastAsia="黑体" w:hint="eastAsia"/>
        </w:rPr>
        <w:t>修订</w:t>
      </w:r>
      <w:r w:rsidRPr="00E179DC">
        <w:rPr>
          <w:rFonts w:eastAsia="黑体" w:hint="eastAsia"/>
          <w:cs/>
        </w:rPr>
        <w:t>‎</w:t>
      </w:r>
      <w:r w:rsidRPr="00E179DC">
        <w:rPr>
          <w:rFonts w:eastAsia="黑体" w:hint="eastAsia"/>
        </w:rPr>
        <w:t>《刑法典》</w:t>
      </w:r>
      <w:r w:rsidRPr="00E179DC">
        <w:rPr>
          <w:rFonts w:eastAsia="黑体" w:hint="eastAsia"/>
          <w:cs/>
        </w:rPr>
        <w:t>‎</w:t>
      </w:r>
      <w:r w:rsidRPr="00E179DC">
        <w:rPr>
          <w:rFonts w:eastAsia="黑体" w:hint="eastAsia"/>
        </w:rPr>
        <w:t>，将离家出走</w:t>
      </w:r>
      <w:r>
        <w:rPr>
          <w:rFonts w:eastAsia="黑体" w:hint="eastAsia"/>
        </w:rPr>
        <w:t>和</w:t>
      </w:r>
      <w:r w:rsidRPr="00E179DC">
        <w:rPr>
          <w:rFonts w:eastAsia="黑体" w:hint="eastAsia"/>
        </w:rPr>
        <w:t>通奸等所谓的“道德罪行”非刑罪化；</w:t>
      </w:r>
    </w:p>
    <w:p w14:paraId="21AD6868"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c)</w:t>
      </w:r>
      <w:r w:rsidRPr="00E179DC">
        <w:rPr>
          <w:rFonts w:eastAsia="黑体"/>
        </w:rPr>
        <w:tab/>
      </w:r>
      <w:r w:rsidRPr="00E179DC">
        <w:rPr>
          <w:rFonts w:eastAsia="黑体" w:hint="eastAsia"/>
        </w:rPr>
        <w:t>提高传统和宗教领袖以及社区、家长和公众对有害习俗的犯罪性质及其对妇女和女童享有权利的不利影响的认识；</w:t>
      </w:r>
    </w:p>
    <w:p w14:paraId="148B0F89" w14:textId="24D60C12" w:rsidR="00814BA7" w:rsidRPr="00E179DC" w:rsidRDefault="00814BA7" w:rsidP="00814BA7">
      <w:pPr>
        <w:pStyle w:val="SingleTxt"/>
        <w:rPr>
          <w:rFonts w:eastAsia="黑体"/>
        </w:rPr>
      </w:pPr>
      <w:r w:rsidRPr="00E179DC">
        <w:rPr>
          <w:rFonts w:eastAsia="黑体"/>
        </w:rPr>
        <w:tab/>
        <w:t>(</w:t>
      </w:r>
      <w:r w:rsidRPr="00E179DC">
        <w:rPr>
          <w:rFonts w:eastAsia="黑体" w:hint="eastAsia"/>
        </w:rPr>
        <w:t>d)</w:t>
      </w:r>
      <w:r w:rsidRPr="00E179DC">
        <w:rPr>
          <w:rFonts w:eastAsia="黑体"/>
        </w:rPr>
        <w:tab/>
      </w:r>
      <w:r w:rsidRPr="00E179DC">
        <w:rPr>
          <w:rFonts w:eastAsia="黑体" w:hint="eastAsia"/>
        </w:rPr>
        <w:t>将《民法》和《</w:t>
      </w:r>
      <w:r w:rsidRPr="00814BA7">
        <w:rPr>
          <w:rFonts w:eastAsia="黑体" w:hint="eastAsia"/>
        </w:rPr>
        <w:t>什叶派人身法</w:t>
      </w:r>
      <w:r w:rsidRPr="00E179DC">
        <w:rPr>
          <w:rFonts w:eastAsia="黑体" w:hint="eastAsia"/>
        </w:rPr>
        <w:t>》中男女法定结婚年龄无一例外地提高到</w:t>
      </w:r>
      <w:r w:rsidRPr="00E179DC">
        <w:rPr>
          <w:rFonts w:eastAsia="黑体" w:hint="eastAsia"/>
        </w:rPr>
        <w:t>18</w:t>
      </w:r>
      <w:r w:rsidRPr="00E179DC">
        <w:rPr>
          <w:rFonts w:eastAsia="黑体" w:hint="eastAsia"/>
        </w:rPr>
        <w:t>岁；</w:t>
      </w:r>
    </w:p>
    <w:p w14:paraId="35DFC5A0" w14:textId="4299D68C" w:rsidR="00814BA7" w:rsidRPr="00E179DC" w:rsidRDefault="00814BA7" w:rsidP="00814BA7">
      <w:pPr>
        <w:pStyle w:val="SingleTxt"/>
        <w:rPr>
          <w:rFonts w:eastAsia="黑体"/>
        </w:rPr>
      </w:pPr>
      <w:r w:rsidRPr="00E179DC">
        <w:rPr>
          <w:rFonts w:eastAsia="黑体"/>
        </w:rPr>
        <w:tab/>
        <w:t>(</w:t>
      </w:r>
      <w:r w:rsidRPr="00E179DC">
        <w:rPr>
          <w:rFonts w:eastAsia="黑体" w:hint="eastAsia"/>
        </w:rPr>
        <w:t>e)</w:t>
      </w:r>
      <w:r w:rsidRPr="00E179DC">
        <w:rPr>
          <w:rFonts w:eastAsia="黑体"/>
        </w:rPr>
        <w:tab/>
      </w:r>
      <w:r w:rsidRPr="00E179DC">
        <w:rPr>
          <w:rFonts w:eastAsia="黑体" w:hint="eastAsia"/>
        </w:rPr>
        <w:t>解决童婚的根本原因，如贫穷、不安全和缺乏教育，开展以权利为基础的提高认识活动，以防止童婚</w:t>
      </w:r>
      <w:r>
        <w:rPr>
          <w:rFonts w:eastAsia="黑体" w:hint="eastAsia"/>
        </w:rPr>
        <w:t>；</w:t>
      </w:r>
      <w:r w:rsidRPr="00E179DC">
        <w:rPr>
          <w:rFonts w:eastAsia="黑体" w:hint="eastAsia"/>
        </w:rPr>
        <w:t>并采取促进性别平等的行动，改善家庭，特别是女户主家庭的创收和就业机会；</w:t>
      </w:r>
    </w:p>
    <w:p w14:paraId="64AD5035"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f)</w:t>
      </w:r>
      <w:r w:rsidRPr="00E179DC">
        <w:rPr>
          <w:rFonts w:eastAsia="黑体"/>
        </w:rPr>
        <w:tab/>
      </w:r>
      <w:r w:rsidRPr="00E179DC">
        <w:rPr>
          <w:rFonts w:eastAsia="黑体" w:hint="eastAsia"/>
        </w:rPr>
        <w:t>与民间社会合作，确保</w:t>
      </w:r>
      <w:r w:rsidRPr="00E179DC">
        <w:rPr>
          <w:rFonts w:eastAsia="黑体" w:hint="eastAsia"/>
        </w:rPr>
        <w:t>2017-2021</w:t>
      </w:r>
      <w:r w:rsidRPr="00E179DC">
        <w:rPr>
          <w:rFonts w:eastAsia="黑体" w:hint="eastAsia"/>
        </w:rPr>
        <w:t>年消除早婚和童婚国家行动计划从预算资源中获得充分资源，并得到宣传和有效实施；</w:t>
      </w:r>
    </w:p>
    <w:p w14:paraId="67EAED39"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g)</w:t>
      </w:r>
      <w:r w:rsidRPr="00E179DC">
        <w:rPr>
          <w:rFonts w:eastAsia="黑体"/>
        </w:rPr>
        <w:tab/>
      </w:r>
      <w:r w:rsidRPr="00E179DC">
        <w:rPr>
          <w:rFonts w:eastAsia="黑体" w:hint="eastAsia"/>
        </w:rPr>
        <w:t>与宗教领袖接触，让其向其会众传达妇女作为社会积极参与者的正面形象，从而加强妇女权利和消除对妇女的性别暴力；</w:t>
      </w:r>
    </w:p>
    <w:p w14:paraId="3A9B9A18"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h)</w:t>
      </w:r>
      <w:r w:rsidRPr="00E179DC">
        <w:rPr>
          <w:rFonts w:eastAsia="黑体"/>
        </w:rPr>
        <w:tab/>
      </w:r>
      <w:r w:rsidRPr="00E179DC">
        <w:rPr>
          <w:rFonts w:eastAsia="黑体" w:hint="eastAsia"/>
        </w:rPr>
        <w:t>禁止所谓的“处女测试”，并确保其结果不被用作刑事诉讼中的证据。</w:t>
      </w:r>
    </w:p>
    <w:p w14:paraId="7E736441" w14:textId="77777777" w:rsidR="00814BA7" w:rsidRPr="00525DD3"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525DD3">
        <w:rPr>
          <w:rFonts w:ascii="黑体" w:hAnsi="黑体" w:hint="eastAsia"/>
          <w:sz w:val="21"/>
        </w:rPr>
        <w:t>对妇女的</w:t>
      </w:r>
      <w:r w:rsidRPr="003B4C4E">
        <w:rPr>
          <w:rFonts w:ascii="黑体" w:hAnsi="黑体" w:hint="eastAsia"/>
          <w:sz w:val="21"/>
        </w:rPr>
        <w:t>性别暴力</w:t>
      </w:r>
      <w:r w:rsidRPr="00525DD3">
        <w:rPr>
          <w:rFonts w:ascii="黑体" w:hAnsi="黑体" w:hint="eastAsia"/>
          <w:sz w:val="21"/>
        </w:rPr>
        <w:t>行为</w:t>
      </w:r>
    </w:p>
    <w:p w14:paraId="2BDA1424" w14:textId="77777777" w:rsidR="00814BA7" w:rsidRDefault="00814BA7" w:rsidP="00814BA7">
      <w:pPr>
        <w:pStyle w:val="SingleTxt"/>
      </w:pPr>
      <w:r>
        <w:rPr>
          <w:rFonts w:hint="eastAsia"/>
        </w:rPr>
        <w:t>25.</w:t>
      </w:r>
      <w:r>
        <w:rPr>
          <w:rFonts w:hint="eastAsia"/>
        </w:rPr>
        <w:tab/>
      </w:r>
      <w:r>
        <w:rPr>
          <w:rFonts w:hint="eastAsia"/>
        </w:rPr>
        <w:t>委员会欢迎设立新的处理暴力侵害妇女行为的法院，并任命妇女担任这些法院的法官。然而，委员会仍然深感关切的是，</w:t>
      </w:r>
      <w:r w:rsidRPr="003B4C4E">
        <w:rPr>
          <w:rFonts w:hint="eastAsia"/>
        </w:rPr>
        <w:t>针对妇女和女童的性别暴力行为，</w:t>
      </w:r>
      <w:r>
        <w:rPr>
          <w:rFonts w:hint="eastAsia"/>
        </w:rPr>
        <w:t>包括与冲突有关的性暴力行为发生率很高，受害者得不到保护，而此类行为的施行者不受惩罚。委员会特别关切的是：</w:t>
      </w:r>
    </w:p>
    <w:p w14:paraId="68436CBC" w14:textId="77777777" w:rsidR="00814BA7" w:rsidRDefault="00814BA7" w:rsidP="00814BA7">
      <w:pPr>
        <w:pStyle w:val="SingleTxt"/>
      </w:pPr>
      <w:r>
        <w:tab/>
        <w:t>(a</w:t>
      </w:r>
      <w:r w:rsidRPr="00A6081B">
        <w:t>)</w:t>
      </w:r>
      <w:r>
        <w:rPr>
          <w:cs/>
        </w:rPr>
        <w:t>‎</w:t>
      </w:r>
      <w:r>
        <w:rPr>
          <w:cs/>
        </w:rPr>
        <w:tab/>
      </w:r>
      <w:r w:rsidRPr="00E179DC">
        <w:rPr>
          <w:rFonts w:hint="eastAsia"/>
          <w:spacing w:val="-2"/>
        </w:rPr>
        <w:t>《刑法典》</w:t>
      </w:r>
      <w:r w:rsidRPr="00E179DC">
        <w:rPr>
          <w:rFonts w:hint="eastAsia"/>
          <w:spacing w:val="-2"/>
          <w:cs/>
        </w:rPr>
        <w:t>‎</w:t>
      </w:r>
      <w:r w:rsidRPr="00E179DC">
        <w:rPr>
          <w:rFonts w:hint="eastAsia"/>
          <w:spacing w:val="-2"/>
        </w:rPr>
        <w:t>中没有将</w:t>
      </w:r>
      <w:r w:rsidRPr="003B4C4E">
        <w:rPr>
          <w:rFonts w:hint="eastAsia"/>
          <w:spacing w:val="-2"/>
        </w:rPr>
        <w:t>对妇女的性别暴力行为</w:t>
      </w:r>
      <w:r w:rsidRPr="00E179DC">
        <w:rPr>
          <w:rFonts w:hint="eastAsia"/>
          <w:spacing w:val="-2"/>
        </w:rPr>
        <w:t>定为刑事犯罪的规定；</w:t>
      </w:r>
    </w:p>
    <w:p w14:paraId="7DAF6952" w14:textId="77777777" w:rsidR="00814BA7" w:rsidRDefault="00814BA7" w:rsidP="00814BA7">
      <w:pPr>
        <w:pStyle w:val="SingleTxt"/>
      </w:pPr>
      <w:r>
        <w:tab/>
        <w:t>(</w:t>
      </w:r>
      <w:r>
        <w:rPr>
          <w:rFonts w:hint="eastAsia"/>
        </w:rPr>
        <w:t>b</w:t>
      </w:r>
      <w:r w:rsidRPr="00A6081B">
        <w:rPr>
          <w:rFonts w:hint="eastAsia"/>
        </w:rPr>
        <w:t>)</w:t>
      </w:r>
      <w:r>
        <w:tab/>
      </w:r>
      <w:r>
        <w:rPr>
          <w:rFonts w:hint="eastAsia"/>
        </w:rPr>
        <w:t>2014</w:t>
      </w:r>
      <w:r>
        <w:rPr>
          <w:rFonts w:hint="eastAsia"/>
        </w:rPr>
        <w:t>年《刑事诉讼法》的规定将请求保护的责任推给了受害者；</w:t>
      </w:r>
    </w:p>
    <w:p w14:paraId="4D6866C0" w14:textId="77777777" w:rsidR="00814BA7" w:rsidRDefault="00814BA7" w:rsidP="00814BA7">
      <w:pPr>
        <w:pStyle w:val="SingleTxt"/>
      </w:pPr>
      <w:r>
        <w:tab/>
        <w:t>(</w:t>
      </w:r>
      <w:r>
        <w:rPr>
          <w:rFonts w:hint="eastAsia"/>
        </w:rPr>
        <w:t>c</w:t>
      </w:r>
      <w:r w:rsidRPr="00A6081B">
        <w:rPr>
          <w:rFonts w:hint="eastAsia"/>
        </w:rPr>
        <w:t>)</w:t>
      </w:r>
      <w:r>
        <w:tab/>
      </w:r>
      <w:r>
        <w:rPr>
          <w:rFonts w:hint="eastAsia"/>
        </w:rPr>
        <w:t>对包括性暴力的性别暴力的女性受害者的社会污名和司法偏见——反映在审判期间对受害者的性行为和外表的不适当询问和评论；</w:t>
      </w:r>
    </w:p>
    <w:p w14:paraId="393AA63F" w14:textId="6950EAD8" w:rsidR="00814BA7" w:rsidRDefault="00814BA7" w:rsidP="00814BA7">
      <w:pPr>
        <w:pStyle w:val="SingleTxt"/>
      </w:pPr>
      <w:r>
        <w:tab/>
        <w:t>(</w:t>
      </w:r>
      <w:r>
        <w:rPr>
          <w:rFonts w:hint="eastAsia"/>
        </w:rPr>
        <w:t>d</w:t>
      </w:r>
      <w:r w:rsidRPr="00A6081B">
        <w:rPr>
          <w:rFonts w:hint="eastAsia"/>
        </w:rPr>
        <w:t>)</w:t>
      </w:r>
      <w:r>
        <w:tab/>
      </w:r>
      <w:r>
        <w:rPr>
          <w:rFonts w:hint="eastAsia"/>
        </w:rPr>
        <w:t>缺乏对司法和执法官员进行关于如何适用《消除暴力侵害妇女行为法》方面的指导，该法律的执行有限，特别是在农村和偏远地区；</w:t>
      </w:r>
    </w:p>
    <w:p w14:paraId="1A089834" w14:textId="77777777" w:rsidR="00814BA7" w:rsidRDefault="00814BA7" w:rsidP="00814BA7">
      <w:pPr>
        <w:pStyle w:val="SingleTxt"/>
      </w:pPr>
      <w:r>
        <w:tab/>
        <w:t>(</w:t>
      </w:r>
      <w:r>
        <w:rPr>
          <w:rFonts w:hint="eastAsia"/>
        </w:rPr>
        <w:t>e</w:t>
      </w:r>
      <w:r w:rsidRPr="00A6081B">
        <w:rPr>
          <w:rFonts w:hint="eastAsia"/>
        </w:rPr>
        <w:t>)</w:t>
      </w:r>
      <w:r>
        <w:tab/>
      </w:r>
      <w:r>
        <w:rPr>
          <w:rFonts w:hint="eastAsia"/>
        </w:rPr>
        <w:t>由于妇女在阿富汗社会中的从属作用、受害者害怕受到家人和社区的羞辱和报复，因而对性别暴力行为报告不足；</w:t>
      </w:r>
    </w:p>
    <w:p w14:paraId="56C3CA25" w14:textId="77777777" w:rsidR="00814BA7" w:rsidRDefault="00814BA7" w:rsidP="00814BA7">
      <w:pPr>
        <w:pStyle w:val="SingleTxt"/>
      </w:pPr>
      <w:r>
        <w:tab/>
        <w:t>(</w:t>
      </w:r>
      <w:r>
        <w:rPr>
          <w:rFonts w:hint="eastAsia"/>
        </w:rPr>
        <w:t>f</w:t>
      </w:r>
      <w:r w:rsidRPr="00A6081B">
        <w:rPr>
          <w:rFonts w:hint="eastAsia"/>
        </w:rPr>
        <w:t>)</w:t>
      </w:r>
      <w:r>
        <w:tab/>
      </w:r>
      <w:r>
        <w:rPr>
          <w:rFonts w:hint="eastAsia"/>
        </w:rPr>
        <w:t>警方未对投诉进行登记；</w:t>
      </w:r>
    </w:p>
    <w:p w14:paraId="302EE3AE" w14:textId="77777777" w:rsidR="00814BA7" w:rsidRDefault="00814BA7" w:rsidP="00814BA7">
      <w:pPr>
        <w:pStyle w:val="SingleTxt"/>
      </w:pPr>
      <w:r>
        <w:tab/>
        <w:t>(</w:t>
      </w:r>
      <w:r>
        <w:rPr>
          <w:rFonts w:hint="eastAsia"/>
        </w:rPr>
        <w:t>g</w:t>
      </w:r>
      <w:r w:rsidRPr="00A6081B">
        <w:rPr>
          <w:rFonts w:hint="eastAsia"/>
        </w:rPr>
        <w:t>)</w:t>
      </w:r>
      <w:r>
        <w:tab/>
      </w:r>
      <w:r>
        <w:rPr>
          <w:rFonts w:hint="eastAsia"/>
        </w:rPr>
        <w:t>司法机关未对施害者发出书面警告和对其进行防备的保护令；</w:t>
      </w:r>
    </w:p>
    <w:p w14:paraId="11E155D1" w14:textId="77777777" w:rsidR="00814BA7" w:rsidRDefault="00814BA7" w:rsidP="00814BA7">
      <w:pPr>
        <w:pStyle w:val="SingleTxt"/>
      </w:pPr>
      <w:r>
        <w:tab/>
        <w:t>(</w:t>
      </w:r>
      <w:r>
        <w:rPr>
          <w:rFonts w:hint="eastAsia"/>
        </w:rPr>
        <w:t>h</w:t>
      </w:r>
      <w:r w:rsidRPr="00A6081B">
        <w:rPr>
          <w:rFonts w:hint="eastAsia"/>
        </w:rPr>
        <w:t>)</w:t>
      </w:r>
      <w:r>
        <w:tab/>
      </w:r>
      <w:r>
        <w:rPr>
          <w:rFonts w:hint="eastAsia"/>
        </w:rPr>
        <w:t>施害者，特别是社会地位较高的施害者不受惩罚，以及公职人员隐瞒或销毁证据和贿赂的情况；</w:t>
      </w:r>
    </w:p>
    <w:p w14:paraId="0CA5F0F8" w14:textId="77777777" w:rsidR="00814BA7" w:rsidRDefault="00814BA7" w:rsidP="00814BA7">
      <w:pPr>
        <w:pStyle w:val="SingleTxt"/>
      </w:pPr>
      <w:r>
        <w:tab/>
        <w:t>(</w:t>
      </w:r>
      <w:r>
        <w:rPr>
          <w:rFonts w:hint="eastAsia"/>
        </w:rPr>
        <w:t>i</w:t>
      </w:r>
      <w:r w:rsidRPr="00A6081B">
        <w:rPr>
          <w:rFonts w:hint="eastAsia"/>
        </w:rPr>
        <w:t>)</w:t>
      </w:r>
      <w:r>
        <w:tab/>
      </w:r>
      <w:r>
        <w:rPr>
          <w:rFonts w:hint="eastAsia"/>
        </w:rPr>
        <w:t>大量针对妇女和女童的性别暴力案件通过调解解决，往往未征得受害人同意，也没有为其提供任何有意义的补救，广泛使用传统的争端解决机制进行调解，包括对杀害妇女的案件的调解，这加剧了有罪不罚现象，使暴力行为再次发生，并侵蚀了妇女对司法系统的信任；</w:t>
      </w:r>
    </w:p>
    <w:p w14:paraId="551A1CDB" w14:textId="77777777" w:rsidR="00814BA7" w:rsidRDefault="00814BA7" w:rsidP="00814BA7">
      <w:pPr>
        <w:pStyle w:val="SingleTxt"/>
      </w:pPr>
      <w:r>
        <w:tab/>
        <w:t>(</w:t>
      </w:r>
      <w:r>
        <w:rPr>
          <w:rFonts w:hint="eastAsia"/>
        </w:rPr>
        <w:t>j</w:t>
      </w:r>
      <w:r w:rsidRPr="00A6081B">
        <w:rPr>
          <w:rFonts w:hint="eastAsia"/>
        </w:rPr>
        <w:t>)</w:t>
      </w:r>
      <w:r>
        <w:tab/>
      </w:r>
      <w:r>
        <w:rPr>
          <w:rFonts w:hint="eastAsia"/>
        </w:rPr>
        <w:t>女性法官和警察仅集中在喀布尔、赫拉特、马扎里沙里夫和贾拉拉巴德，原因是其他地区缺乏安全保障，分配到家庭问题应对股的训练有素的女警察极少，以及分配她们做文书工作；</w:t>
      </w:r>
    </w:p>
    <w:p w14:paraId="65D1D154" w14:textId="77777777" w:rsidR="00814BA7" w:rsidRDefault="00814BA7" w:rsidP="00814BA7">
      <w:pPr>
        <w:pStyle w:val="SingleTxt"/>
      </w:pPr>
      <w:r>
        <w:tab/>
        <w:t>(</w:t>
      </w:r>
      <w:r>
        <w:rPr>
          <w:rFonts w:hint="eastAsia"/>
        </w:rPr>
        <w:t>k</w:t>
      </w:r>
      <w:r w:rsidRPr="00A6081B">
        <w:rPr>
          <w:rFonts w:hint="eastAsia"/>
        </w:rPr>
        <w:t>)</w:t>
      </w:r>
      <w:r>
        <w:tab/>
      </w:r>
      <w:r>
        <w:rPr>
          <w:rFonts w:hint="eastAsia"/>
        </w:rPr>
        <w:t>缺乏关于对妇女和女童的暴力行为综合数据库；</w:t>
      </w:r>
    </w:p>
    <w:p w14:paraId="3D586034" w14:textId="77777777" w:rsidR="00814BA7" w:rsidRDefault="00814BA7" w:rsidP="00814BA7">
      <w:pPr>
        <w:pStyle w:val="SingleTxt"/>
      </w:pPr>
      <w:r>
        <w:tab/>
        <w:t>(</w:t>
      </w:r>
      <w:r>
        <w:rPr>
          <w:rFonts w:hint="eastAsia"/>
        </w:rPr>
        <w:t>l</w:t>
      </w:r>
      <w:r w:rsidRPr="00A6081B">
        <w:rPr>
          <w:rFonts w:hint="eastAsia"/>
        </w:rPr>
        <w:t>)</w:t>
      </w:r>
      <w:r>
        <w:tab/>
      </w:r>
      <w:r>
        <w:rPr>
          <w:rFonts w:hint="eastAsia"/>
        </w:rPr>
        <w:t>缺乏连贯的协调和资金，无法确保执行</w:t>
      </w:r>
      <w:r>
        <w:rPr>
          <w:rFonts w:hint="eastAsia"/>
        </w:rPr>
        <w:t>2016-2020</w:t>
      </w:r>
      <w:r>
        <w:rPr>
          <w:rFonts w:hint="eastAsia"/>
        </w:rPr>
        <w:t>年消除对妇女暴力行为的战略和国家行动计划。</w:t>
      </w:r>
    </w:p>
    <w:p w14:paraId="026F78D2" w14:textId="77777777" w:rsidR="00814BA7" w:rsidRPr="0092185F" w:rsidRDefault="00814BA7" w:rsidP="00814BA7">
      <w:pPr>
        <w:pStyle w:val="SingleTxt"/>
        <w:rPr>
          <w:rFonts w:eastAsia="黑体"/>
        </w:rPr>
      </w:pPr>
      <w:r w:rsidRPr="0092185F">
        <w:rPr>
          <w:rFonts w:eastAsia="黑体" w:hint="eastAsia"/>
        </w:rPr>
        <w:t>26.</w:t>
      </w:r>
      <w:r w:rsidRPr="0092185F">
        <w:rPr>
          <w:rFonts w:eastAsia="黑体" w:hint="eastAsia"/>
        </w:rPr>
        <w:tab/>
      </w:r>
      <w:r w:rsidRPr="0092185F">
        <w:rPr>
          <w:rFonts w:eastAsia="黑体" w:hint="eastAsia"/>
        </w:rPr>
        <w:t>委员会根据其第</w:t>
      </w:r>
      <w:r w:rsidRPr="00E179DC">
        <w:rPr>
          <w:rFonts w:eastAsia="黑体" w:hint="eastAsia"/>
        </w:rPr>
        <w:t>35</w:t>
      </w:r>
      <w:r w:rsidRPr="0092185F">
        <w:rPr>
          <w:rFonts w:eastAsia="黑体" w:hint="eastAsia"/>
        </w:rPr>
        <w:t>号一般性建议，敦促缔约国：</w:t>
      </w:r>
    </w:p>
    <w:p w14:paraId="097AC02C" w14:textId="77777777" w:rsidR="00814BA7" w:rsidRPr="00E179DC" w:rsidRDefault="00814BA7" w:rsidP="00814BA7">
      <w:pPr>
        <w:pStyle w:val="SingleTxt"/>
        <w:rPr>
          <w:rFonts w:eastAsia="黑体"/>
        </w:rPr>
      </w:pPr>
      <w:r>
        <w:tab/>
        <w:t>(a</w:t>
      </w:r>
      <w:r w:rsidRPr="00A6081B">
        <w:t>)</w:t>
      </w:r>
      <w:r>
        <w:tab/>
      </w:r>
      <w:r w:rsidRPr="00E179DC">
        <w:rPr>
          <w:rFonts w:eastAsia="黑体" w:hint="eastAsia"/>
        </w:rPr>
        <w:t>修订</w:t>
      </w:r>
      <w:r w:rsidRPr="00E179DC">
        <w:rPr>
          <w:rFonts w:eastAsia="黑体" w:hint="eastAsia"/>
          <w:cs/>
        </w:rPr>
        <w:t>‎</w:t>
      </w:r>
      <w:r w:rsidRPr="00E179DC">
        <w:rPr>
          <w:rFonts w:eastAsia="黑体" w:hint="eastAsia"/>
        </w:rPr>
        <w:t>《刑法典》，列入将一切形式的对妇女的性别暴力行为定为刑事犯罪的条款；</w:t>
      </w:r>
    </w:p>
    <w:p w14:paraId="452B0E16"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b)</w:t>
      </w:r>
      <w:r w:rsidRPr="00E179DC">
        <w:rPr>
          <w:rFonts w:eastAsia="黑体"/>
        </w:rPr>
        <w:tab/>
      </w:r>
      <w:r w:rsidRPr="00E179DC">
        <w:rPr>
          <w:rFonts w:eastAsia="黑体" w:hint="eastAsia"/>
        </w:rPr>
        <w:t>修订《消除暴力侵害妇女行为法》第</w:t>
      </w:r>
      <w:r w:rsidRPr="00E179DC">
        <w:rPr>
          <w:rFonts w:eastAsia="黑体" w:hint="eastAsia"/>
        </w:rPr>
        <w:t>22</w:t>
      </w:r>
      <w:r w:rsidRPr="00E179DC">
        <w:rPr>
          <w:rFonts w:eastAsia="黑体" w:hint="eastAsia"/>
        </w:rPr>
        <w:t>至</w:t>
      </w:r>
      <w:r w:rsidRPr="00E179DC">
        <w:rPr>
          <w:rFonts w:eastAsia="黑体" w:hint="eastAsia"/>
        </w:rPr>
        <w:t>39</w:t>
      </w:r>
      <w:r w:rsidRPr="00E179DC">
        <w:rPr>
          <w:rFonts w:eastAsia="黑体" w:hint="eastAsia"/>
        </w:rPr>
        <w:t>条，对侵害妇女的性别暴力罪行进行依职起诉，并就保护令作出规定；</w:t>
      </w:r>
    </w:p>
    <w:p w14:paraId="1FC83202"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c)</w:t>
      </w:r>
      <w:r w:rsidRPr="00E179DC">
        <w:rPr>
          <w:rFonts w:eastAsia="黑体"/>
        </w:rPr>
        <w:tab/>
      </w:r>
      <w:r w:rsidRPr="00E179DC">
        <w:rPr>
          <w:rFonts w:eastAsia="黑体" w:hint="eastAsia"/>
        </w:rPr>
        <w:t>确保迅速、透明和有效地调查所有被指控违反国际人权和人道主义法的行为，包括与冲突有关的性暴力行为，以确保对施害者进行追究；</w:t>
      </w:r>
    </w:p>
    <w:p w14:paraId="5E3340FB"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d)</w:t>
      </w:r>
      <w:r w:rsidRPr="00E179DC">
        <w:rPr>
          <w:rFonts w:eastAsia="黑体"/>
        </w:rPr>
        <w:tab/>
      </w:r>
      <w:r w:rsidRPr="00E179DC">
        <w:rPr>
          <w:rFonts w:eastAsia="黑体" w:hint="eastAsia"/>
        </w:rPr>
        <w:t>确保起诉和适当惩罚所有对妇女的性别暴力行为施害者，包括属于社会地位居高者、公职人员和警察以及武装部队成员的施害者；</w:t>
      </w:r>
    </w:p>
    <w:p w14:paraId="6F50B73F"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e)</w:t>
      </w:r>
      <w:r w:rsidRPr="00E179DC">
        <w:rPr>
          <w:rFonts w:eastAsia="黑体"/>
        </w:rPr>
        <w:tab/>
      </w:r>
      <w:r w:rsidRPr="00E179DC">
        <w:rPr>
          <w:rFonts w:eastAsia="黑体" w:hint="eastAsia"/>
        </w:rPr>
        <w:t>通过关于执行《消除暴力侵害妇女行为法》的对性别问题有敏感认识的司法准则、对性别问题有敏感认识的调查和审讯方法和措施，以防止和惩罚隐藏或销毁证据，包括性暴力案件中的法医证据，并调查和适当惩罚公职人员收受贿赂行为；</w:t>
      </w:r>
    </w:p>
    <w:p w14:paraId="0692D278"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f)</w:t>
      </w:r>
      <w:r w:rsidRPr="00E179DC">
        <w:rPr>
          <w:rFonts w:eastAsia="黑体"/>
        </w:rPr>
        <w:tab/>
      </w:r>
      <w:r w:rsidRPr="00E179DC">
        <w:rPr>
          <w:rFonts w:eastAsia="黑体" w:hint="eastAsia"/>
        </w:rPr>
        <w:t>废除《刑事诉讼法》中将请求保护的责任推给受害者的规定；</w:t>
      </w:r>
    </w:p>
    <w:p w14:paraId="49A0EC55"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g)</w:t>
      </w:r>
      <w:r w:rsidRPr="00E179DC">
        <w:rPr>
          <w:rFonts w:eastAsia="黑体"/>
        </w:rPr>
        <w:tab/>
      </w:r>
      <w:r w:rsidRPr="00E179DC">
        <w:rPr>
          <w:rFonts w:eastAsia="黑体" w:hint="eastAsia"/>
        </w:rPr>
        <w:t>保障受害于性别暴力的妇女和女童立即获得有效补救、庇护、法律援助和赔偿，包括补偿；</w:t>
      </w:r>
    </w:p>
    <w:p w14:paraId="3D974F32" w14:textId="604E4A7E" w:rsidR="00814BA7" w:rsidRPr="00E179DC" w:rsidRDefault="00814BA7" w:rsidP="00814BA7">
      <w:pPr>
        <w:pStyle w:val="SingleTxt"/>
        <w:rPr>
          <w:rFonts w:eastAsia="黑体"/>
        </w:rPr>
      </w:pPr>
      <w:r w:rsidRPr="00E179DC">
        <w:rPr>
          <w:rFonts w:eastAsia="黑体"/>
        </w:rPr>
        <w:tab/>
        <w:t>(</w:t>
      </w:r>
      <w:r w:rsidRPr="00E179DC">
        <w:rPr>
          <w:rFonts w:eastAsia="黑体" w:hint="eastAsia"/>
        </w:rPr>
        <w:t>h)</w:t>
      </w:r>
      <w:r w:rsidRPr="00E179DC">
        <w:rPr>
          <w:rFonts w:eastAsia="黑体"/>
        </w:rPr>
        <w:tab/>
      </w:r>
      <w:r w:rsidRPr="00E179DC">
        <w:rPr>
          <w:rFonts w:eastAsia="黑体" w:hint="eastAsia"/>
        </w:rPr>
        <w:t>与民间社会和妇女组织、传统和宗教领袖以及男子和男</w:t>
      </w:r>
      <w:r>
        <w:rPr>
          <w:rFonts w:eastAsia="黑体" w:hint="eastAsia"/>
        </w:rPr>
        <w:t>童</w:t>
      </w:r>
      <w:r w:rsidRPr="00E179DC">
        <w:rPr>
          <w:rFonts w:eastAsia="黑体" w:hint="eastAsia"/>
        </w:rPr>
        <w:t>合作，通过教育、信息和传播运动，消除导致妇女和女童因受到性别暴力而蒙受社会耻辱的文化规范和歧视性陈规定型观念；</w:t>
      </w:r>
    </w:p>
    <w:p w14:paraId="70C61497"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i)</w:t>
      </w:r>
      <w:r w:rsidRPr="00E179DC">
        <w:rPr>
          <w:rFonts w:eastAsia="黑体"/>
        </w:rPr>
        <w:tab/>
      </w:r>
      <w:r w:rsidRPr="00E179DC">
        <w:rPr>
          <w:rFonts w:eastAsia="黑体" w:hint="eastAsia"/>
        </w:rPr>
        <w:t>确保获得足够</w:t>
      </w:r>
      <w:r>
        <w:rPr>
          <w:rFonts w:eastAsia="黑体" w:hint="eastAsia"/>
        </w:rPr>
        <w:t>的国家</w:t>
      </w:r>
      <w:r w:rsidRPr="00E179DC">
        <w:rPr>
          <w:rFonts w:eastAsia="黑体" w:hint="eastAsia"/>
        </w:rPr>
        <w:t>资金，用于全国各地的无障碍庇护所和妇女保护中心，并支持非政府组织经营庇护所，并向性别暴力的妇女受害者提供支助服务；</w:t>
      </w:r>
    </w:p>
    <w:p w14:paraId="7A10E67A"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j)</w:t>
      </w:r>
      <w:r w:rsidRPr="00E179DC">
        <w:rPr>
          <w:rFonts w:eastAsia="黑体"/>
        </w:rPr>
        <w:tab/>
      </w:r>
      <w:r w:rsidRPr="00E179DC">
        <w:rPr>
          <w:rFonts w:eastAsia="黑体" w:hint="eastAsia"/>
        </w:rPr>
        <w:t>确保使全国暴力侵害妇女和女童案件综合管理数据库系统投入运作；</w:t>
      </w:r>
    </w:p>
    <w:p w14:paraId="7566DFD0"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k)</w:t>
      </w:r>
      <w:r w:rsidRPr="00E179DC">
        <w:rPr>
          <w:rFonts w:eastAsia="黑体"/>
        </w:rPr>
        <w:tab/>
      </w:r>
      <w:r w:rsidRPr="00E179DC">
        <w:rPr>
          <w:rFonts w:eastAsia="黑体" w:hint="eastAsia"/>
        </w:rPr>
        <w:t>增加负责起诉暴力侵害妇女行为的单位的女法官人数，并向缔约国各地的家庭问题应对股指派女警官，并确保她们得到保护，特别是当她们被分配到安全情况差的省和区时；</w:t>
      </w:r>
    </w:p>
    <w:p w14:paraId="06A51465" w14:textId="77777777" w:rsidR="00814BA7" w:rsidRDefault="00814BA7" w:rsidP="00814BA7">
      <w:pPr>
        <w:pStyle w:val="SingleTxt"/>
      </w:pPr>
      <w:r w:rsidRPr="00E179DC">
        <w:rPr>
          <w:rFonts w:eastAsia="黑体"/>
        </w:rPr>
        <w:tab/>
        <w:t>(</w:t>
      </w:r>
      <w:r w:rsidRPr="00E179DC">
        <w:rPr>
          <w:rFonts w:eastAsia="黑体" w:hint="eastAsia"/>
        </w:rPr>
        <w:t>l)</w:t>
      </w:r>
      <w:r w:rsidRPr="00E179DC">
        <w:rPr>
          <w:rFonts w:eastAsia="黑体"/>
        </w:rPr>
        <w:tab/>
      </w:r>
      <w:r w:rsidRPr="00E179DC">
        <w:rPr>
          <w:rFonts w:eastAsia="黑体" w:hint="eastAsia"/>
        </w:rPr>
        <w:t>划拨充足资金，加强协调机制，确保落实</w:t>
      </w:r>
      <w:r w:rsidRPr="00E179DC">
        <w:rPr>
          <w:rFonts w:eastAsia="黑体" w:hint="eastAsia"/>
        </w:rPr>
        <w:t>2016-2020</w:t>
      </w:r>
      <w:r w:rsidRPr="00E179DC">
        <w:rPr>
          <w:rFonts w:eastAsia="黑体" w:hint="eastAsia"/>
        </w:rPr>
        <w:t>年消除对妇女暴力行为的战略和国家行动计划</w:t>
      </w:r>
      <w:r>
        <w:rPr>
          <w:rFonts w:hint="eastAsia"/>
        </w:rPr>
        <w:t>。</w:t>
      </w:r>
    </w:p>
    <w:p w14:paraId="060C147A" w14:textId="77777777" w:rsidR="00814BA7" w:rsidRPr="002B622A" w:rsidRDefault="00814BA7"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hAnsi="黑体"/>
          <w:sz w:val="21"/>
        </w:rPr>
      </w:pPr>
      <w:r>
        <w:rPr>
          <w:rFonts w:hint="eastAsia"/>
        </w:rPr>
        <w:tab/>
      </w:r>
      <w:r>
        <w:rPr>
          <w:rFonts w:hint="eastAsia"/>
        </w:rPr>
        <w:tab/>
      </w:r>
      <w:r w:rsidRPr="002B622A">
        <w:rPr>
          <w:rFonts w:ascii="黑体" w:hAnsi="黑体" w:hint="eastAsia"/>
          <w:sz w:val="21"/>
        </w:rPr>
        <w:t>贩运人口和利用卖淫营利</w:t>
      </w:r>
    </w:p>
    <w:p w14:paraId="187A3F20" w14:textId="77777777" w:rsidR="00814BA7" w:rsidRDefault="00814BA7" w:rsidP="00814BA7">
      <w:pPr>
        <w:pStyle w:val="SingleTxt"/>
      </w:pPr>
      <w:r>
        <w:rPr>
          <w:rFonts w:hint="eastAsia"/>
        </w:rPr>
        <w:t>27.</w:t>
      </w:r>
      <w:r>
        <w:rPr>
          <w:rFonts w:hint="eastAsia"/>
        </w:rPr>
        <w:tab/>
      </w:r>
      <w:r>
        <w:rPr>
          <w:rFonts w:hint="eastAsia"/>
        </w:rPr>
        <w:t>委员会赞扬缔约国在</w:t>
      </w:r>
      <w:r>
        <w:rPr>
          <w:rFonts w:hint="eastAsia"/>
        </w:rPr>
        <w:t>2017</w:t>
      </w:r>
      <w:r>
        <w:rPr>
          <w:rFonts w:hint="eastAsia"/>
        </w:rPr>
        <w:t>年设立了打击绑架和人口贩运或走私犯罪高级委员会和</w:t>
      </w:r>
      <w:r>
        <w:rPr>
          <w:rFonts w:hint="eastAsia"/>
        </w:rPr>
        <w:t>33</w:t>
      </w:r>
      <w:r>
        <w:rPr>
          <w:rFonts w:hint="eastAsia"/>
        </w:rPr>
        <w:t>个省级办事处。但委员会关切地注意到：</w:t>
      </w:r>
    </w:p>
    <w:p w14:paraId="24D467F2" w14:textId="77777777" w:rsidR="00814BA7" w:rsidRDefault="00814BA7" w:rsidP="00814BA7">
      <w:pPr>
        <w:pStyle w:val="SingleTxt"/>
      </w:pPr>
      <w:r>
        <w:tab/>
        <w:t>(</w:t>
      </w:r>
      <w:r>
        <w:rPr>
          <w:rFonts w:hint="eastAsia"/>
        </w:rPr>
        <w:t>a</w:t>
      </w:r>
      <w:r w:rsidRPr="00A6081B">
        <w:rPr>
          <w:rFonts w:hint="eastAsia"/>
        </w:rPr>
        <w:t>)</w:t>
      </w:r>
      <w:r>
        <w:tab/>
      </w:r>
      <w:r>
        <w:rPr>
          <w:rFonts w:hint="eastAsia"/>
        </w:rPr>
        <w:t>贩卖妇女和女童活动的受害者往往被视为罪犯，并被指控犯有所谓的“道德罪行”；</w:t>
      </w:r>
    </w:p>
    <w:p w14:paraId="03A48709" w14:textId="77777777" w:rsidR="00814BA7" w:rsidRDefault="00814BA7" w:rsidP="00814BA7">
      <w:pPr>
        <w:pStyle w:val="SingleTxt"/>
      </w:pPr>
      <w:r>
        <w:tab/>
        <w:t>(</w:t>
      </w:r>
      <w:r>
        <w:rPr>
          <w:rFonts w:hint="eastAsia"/>
        </w:rPr>
        <w:t>b</w:t>
      </w:r>
      <w:r w:rsidRPr="00A6081B">
        <w:rPr>
          <w:rFonts w:hint="eastAsia"/>
        </w:rPr>
        <w:t>)</w:t>
      </w:r>
      <w:r>
        <w:tab/>
      </w:r>
      <w:r>
        <w:rPr>
          <w:rFonts w:hint="eastAsia"/>
        </w:rPr>
        <w:t>贩运妇女活动受害者缺乏诉诸正式司法的机会；</w:t>
      </w:r>
    </w:p>
    <w:p w14:paraId="59DD08C2" w14:textId="77777777" w:rsidR="00814BA7" w:rsidRDefault="00814BA7" w:rsidP="00814BA7">
      <w:pPr>
        <w:pStyle w:val="SingleTxt"/>
      </w:pPr>
      <w:r>
        <w:tab/>
        <w:t>(</w:t>
      </w:r>
      <w:r>
        <w:rPr>
          <w:rFonts w:hint="eastAsia"/>
        </w:rPr>
        <w:t>c</w:t>
      </w:r>
      <w:r w:rsidRPr="00A6081B">
        <w:rPr>
          <w:rFonts w:hint="eastAsia"/>
        </w:rPr>
        <w:t>)</w:t>
      </w:r>
      <w:r>
        <w:tab/>
      </w:r>
      <w:r>
        <w:rPr>
          <w:rFonts w:hint="eastAsia"/>
        </w:rPr>
        <w:t>很少有对作为证人作证的受害者的及早识别和向适当服务机构的转介以及对其进行保护的措施；</w:t>
      </w:r>
    </w:p>
    <w:p w14:paraId="0FA5E5ED" w14:textId="77777777" w:rsidR="00814BA7" w:rsidRDefault="00814BA7" w:rsidP="00814BA7">
      <w:pPr>
        <w:pStyle w:val="SingleTxt"/>
      </w:pPr>
      <w:r>
        <w:tab/>
        <w:t>(</w:t>
      </w:r>
      <w:r>
        <w:rPr>
          <w:rFonts w:hint="eastAsia"/>
        </w:rPr>
        <w:t>d</w:t>
      </w:r>
      <w:r w:rsidRPr="00A6081B">
        <w:rPr>
          <w:rFonts w:hint="eastAsia"/>
        </w:rPr>
        <w:t>)</w:t>
      </w:r>
      <w:r>
        <w:tab/>
      </w:r>
      <w:r>
        <w:rPr>
          <w:rFonts w:hint="eastAsia"/>
        </w:rPr>
        <w:t>缺乏按性别、年龄、国籍、族裔和残疾分列的缔约国贩运和利用卖淫营利情况严重程度的资料；</w:t>
      </w:r>
    </w:p>
    <w:p w14:paraId="6A727AB4" w14:textId="77777777" w:rsidR="00814BA7" w:rsidRDefault="00814BA7" w:rsidP="00814BA7">
      <w:pPr>
        <w:pStyle w:val="SingleTxt"/>
      </w:pPr>
      <w:r>
        <w:tab/>
        <w:t>(</w:t>
      </w:r>
      <w:r>
        <w:rPr>
          <w:rFonts w:hint="eastAsia"/>
        </w:rPr>
        <w:t>e</w:t>
      </w:r>
      <w:r w:rsidRPr="00A6081B">
        <w:rPr>
          <w:rFonts w:hint="eastAsia"/>
        </w:rPr>
        <w:t>)</w:t>
      </w:r>
      <w:r>
        <w:tab/>
      </w:r>
      <w:r>
        <w:rPr>
          <w:rFonts w:hint="eastAsia"/>
        </w:rPr>
        <w:t>贩卖人口行为仍然不受惩罚；</w:t>
      </w:r>
    </w:p>
    <w:p w14:paraId="44DA41C7" w14:textId="368C9E70" w:rsidR="00814BA7" w:rsidRDefault="00814BA7" w:rsidP="00814BA7">
      <w:pPr>
        <w:pStyle w:val="SingleTxt"/>
      </w:pPr>
      <w:r>
        <w:tab/>
        <w:t>(</w:t>
      </w:r>
      <w:r>
        <w:rPr>
          <w:rFonts w:hint="eastAsia"/>
        </w:rPr>
        <w:t>f</w:t>
      </w:r>
      <w:r w:rsidRPr="00A6081B">
        <w:rPr>
          <w:rFonts w:hint="eastAsia"/>
        </w:rPr>
        <w:t>)</w:t>
      </w:r>
      <w:r>
        <w:tab/>
      </w:r>
      <w:r>
        <w:rPr>
          <w:rFonts w:hint="eastAsia"/>
        </w:rPr>
        <w:t>缺乏为人口贩运受害者提供的庇护所。</w:t>
      </w:r>
    </w:p>
    <w:p w14:paraId="041A48D6" w14:textId="28B0BC0A" w:rsidR="00814BA7" w:rsidRPr="0092185F" w:rsidRDefault="00814BA7" w:rsidP="00814BA7">
      <w:pPr>
        <w:pStyle w:val="SingleTxt"/>
        <w:rPr>
          <w:rFonts w:eastAsia="黑体"/>
          <w:spacing w:val="-4"/>
        </w:rPr>
      </w:pPr>
      <w:r w:rsidRPr="0092185F">
        <w:rPr>
          <w:rFonts w:eastAsia="黑体" w:hint="eastAsia"/>
          <w:spacing w:val="-4"/>
        </w:rPr>
        <w:t>28.</w:t>
      </w:r>
      <w:r w:rsidRPr="0092185F">
        <w:rPr>
          <w:rFonts w:eastAsia="黑体" w:hint="eastAsia"/>
          <w:spacing w:val="-4"/>
        </w:rPr>
        <w:tab/>
      </w:r>
      <w:r w:rsidRPr="0092185F">
        <w:rPr>
          <w:rFonts w:eastAsia="黑体" w:hint="eastAsia"/>
          <w:spacing w:val="-4"/>
        </w:rPr>
        <w:t>委员会重申其先前的建议</w:t>
      </w:r>
      <w:r w:rsidRPr="0092185F">
        <w:rPr>
          <w:rFonts w:eastAsia="黑体" w:hint="eastAsia"/>
          <w:spacing w:val="-4"/>
        </w:rPr>
        <w:t>(</w:t>
      </w:r>
      <w:hyperlink r:id="rId27" w:history="1">
        <w:r w:rsidRPr="008D51D2">
          <w:rPr>
            <w:rStyle w:val="af4"/>
            <w:rFonts w:eastAsia="黑体" w:hint="eastAsia"/>
            <w:spacing w:val="-4"/>
          </w:rPr>
          <w:t>CEDAW/C/AFG/CO/1-2</w:t>
        </w:r>
      </w:hyperlink>
      <w:r w:rsidRPr="0092185F">
        <w:rPr>
          <w:rFonts w:eastAsia="黑体" w:hint="eastAsia"/>
          <w:spacing w:val="-4"/>
        </w:rPr>
        <w:t>，第</w:t>
      </w:r>
      <w:r w:rsidRPr="0092185F">
        <w:rPr>
          <w:rFonts w:eastAsia="黑体" w:hint="eastAsia"/>
          <w:spacing w:val="-4"/>
        </w:rPr>
        <w:t>27</w:t>
      </w:r>
      <w:r w:rsidRPr="0092185F">
        <w:rPr>
          <w:rFonts w:eastAsia="黑体" w:hint="eastAsia"/>
          <w:spacing w:val="-4"/>
        </w:rPr>
        <w:t>段</w:t>
      </w:r>
      <w:r w:rsidRPr="0092185F">
        <w:rPr>
          <w:rFonts w:eastAsia="黑体" w:hint="eastAsia"/>
          <w:spacing w:val="-4"/>
        </w:rPr>
        <w:t>)</w:t>
      </w:r>
      <w:r w:rsidRPr="0092185F">
        <w:rPr>
          <w:rFonts w:eastAsia="黑体" w:hint="eastAsia"/>
          <w:spacing w:val="-4"/>
        </w:rPr>
        <w:t>，并敦促缔约国：</w:t>
      </w:r>
    </w:p>
    <w:p w14:paraId="7F68EF8A" w14:textId="77777777" w:rsidR="00814BA7" w:rsidRPr="00E179DC" w:rsidRDefault="00814BA7" w:rsidP="00814BA7">
      <w:pPr>
        <w:pStyle w:val="SingleTxt"/>
        <w:rPr>
          <w:rFonts w:eastAsia="黑体"/>
        </w:rPr>
      </w:pPr>
      <w:r>
        <w:tab/>
        <w:t>(</w:t>
      </w:r>
      <w:r>
        <w:rPr>
          <w:rFonts w:hint="eastAsia"/>
        </w:rPr>
        <w:t>a</w:t>
      </w:r>
      <w:r w:rsidRPr="00A6081B">
        <w:rPr>
          <w:rFonts w:hint="eastAsia"/>
        </w:rPr>
        <w:t>)</w:t>
      </w:r>
      <w:r>
        <w:tab/>
      </w:r>
      <w:r w:rsidRPr="00E179DC">
        <w:rPr>
          <w:rFonts w:eastAsia="黑体" w:hint="eastAsia"/>
        </w:rPr>
        <w:t>收集和分析按性别、年龄、国籍、族裔和残疾分列的关于缔约国内和从缔约国贩运人口的遍及情况的数据；</w:t>
      </w:r>
    </w:p>
    <w:p w14:paraId="77BA6B01"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b)</w:t>
      </w:r>
      <w:r w:rsidRPr="00E179DC">
        <w:rPr>
          <w:rFonts w:eastAsia="黑体"/>
        </w:rPr>
        <w:tab/>
      </w:r>
      <w:r w:rsidRPr="00E179DC">
        <w:rPr>
          <w:rFonts w:eastAsia="黑体" w:hint="eastAsia"/>
        </w:rPr>
        <w:t>制定标准作业程序，以确保及早确认贩运受害者并将其转介到适当的服务机构；</w:t>
      </w:r>
    </w:p>
    <w:p w14:paraId="45A7F887"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c)</w:t>
      </w:r>
      <w:r w:rsidRPr="00E179DC">
        <w:rPr>
          <w:rFonts w:eastAsia="黑体"/>
        </w:rPr>
        <w:tab/>
      </w:r>
      <w:r w:rsidRPr="00E179DC">
        <w:rPr>
          <w:rFonts w:eastAsia="黑体" w:hint="eastAsia"/>
        </w:rPr>
        <w:t>对地方和省级法官、检察官、警察和其他执法人员进行强制性培训，指导如何严格适用反贩运法律、以对性别问题有敏感认识的方式对待受害者以及身份识别、保护和执法战略；</w:t>
      </w:r>
    </w:p>
    <w:p w14:paraId="57F633ED" w14:textId="77777777" w:rsidR="00814BA7" w:rsidRPr="00E179DC" w:rsidRDefault="00814BA7" w:rsidP="00814BA7">
      <w:pPr>
        <w:pStyle w:val="SingleTxt"/>
        <w:rPr>
          <w:rFonts w:eastAsia="黑体"/>
        </w:rPr>
      </w:pPr>
      <w:r w:rsidRPr="00E179DC">
        <w:rPr>
          <w:rFonts w:eastAsia="黑体"/>
        </w:rPr>
        <w:tab/>
        <w:t>(</w:t>
      </w:r>
      <w:r w:rsidRPr="00E179DC">
        <w:rPr>
          <w:rFonts w:eastAsia="黑体" w:hint="eastAsia"/>
        </w:rPr>
        <w:t>d)</w:t>
      </w:r>
      <w:r w:rsidRPr="00E179DC">
        <w:rPr>
          <w:rFonts w:eastAsia="黑体"/>
        </w:rPr>
        <w:tab/>
      </w:r>
      <w:r w:rsidRPr="00E179DC">
        <w:rPr>
          <w:rFonts w:eastAsia="黑体" w:hint="eastAsia"/>
        </w:rPr>
        <w:t>确保分配适足的资源和资金，从而为贩运人口活动的受害者提供适当的照料和康复，包括为其提供无障碍庇护所；</w:t>
      </w:r>
    </w:p>
    <w:p w14:paraId="1B32DF9F" w14:textId="53D08381" w:rsidR="00814BA7" w:rsidRDefault="00814BA7" w:rsidP="00814BA7">
      <w:pPr>
        <w:pStyle w:val="SingleTxt"/>
        <w:rPr>
          <w:rFonts w:eastAsia="黑体"/>
        </w:rPr>
      </w:pPr>
      <w:r w:rsidRPr="00E179DC">
        <w:rPr>
          <w:rFonts w:eastAsia="黑体"/>
        </w:rPr>
        <w:tab/>
        <w:t>(</w:t>
      </w:r>
      <w:r w:rsidRPr="00E179DC">
        <w:rPr>
          <w:rFonts w:eastAsia="黑体" w:hint="eastAsia"/>
        </w:rPr>
        <w:t>e)</w:t>
      </w:r>
      <w:r w:rsidRPr="00E179DC">
        <w:rPr>
          <w:rFonts w:eastAsia="黑体"/>
        </w:rPr>
        <w:tab/>
      </w:r>
      <w:r w:rsidRPr="00E179DC">
        <w:rPr>
          <w:rFonts w:eastAsia="黑体" w:hint="eastAsia"/>
        </w:rPr>
        <w:t>批准《联合国打击跨国有组织犯罪公约关于预防、禁止和惩治贩运人口特别是妇女和儿童行为的补充议定书》</w:t>
      </w:r>
      <w:r>
        <w:rPr>
          <w:rFonts w:eastAsia="黑体" w:hint="eastAsia"/>
        </w:rPr>
        <w:t>和</w:t>
      </w:r>
      <w:r w:rsidR="00F84431">
        <w:rPr>
          <w:rFonts w:eastAsia="黑体" w:hint="eastAsia"/>
        </w:rPr>
        <w:t>《</w:t>
      </w:r>
      <w:r w:rsidRPr="00E179DC">
        <w:rPr>
          <w:rFonts w:eastAsia="黑体" w:hint="eastAsia"/>
        </w:rPr>
        <w:t>南亚区域合作联盟防止和打击贩运妇女儿童从事卖淫公约》。</w:t>
      </w:r>
    </w:p>
    <w:p w14:paraId="09B9860C" w14:textId="77777777" w:rsidR="00814BA7" w:rsidRPr="00E179DC" w:rsidRDefault="00814BA7" w:rsidP="00814BA7">
      <w:pPr>
        <w:pStyle w:val="SingleTxt"/>
        <w:rPr>
          <w:rFonts w:ascii="黑体" w:eastAsia="黑体" w:hAnsi="黑体"/>
        </w:rPr>
      </w:pPr>
      <w:r>
        <w:rPr>
          <w:rFonts w:eastAsia="黑体"/>
        </w:rPr>
        <w:br w:type="page"/>
      </w:r>
      <w:r w:rsidRPr="00E179DC">
        <w:rPr>
          <w:rFonts w:ascii="黑体" w:eastAsia="黑体" w:hAnsi="黑体" w:hint="eastAsia"/>
        </w:rPr>
        <w:t>参与政治和公共生活</w:t>
      </w:r>
    </w:p>
    <w:p w14:paraId="2D581F13" w14:textId="77777777" w:rsidR="00814BA7" w:rsidRDefault="00814BA7" w:rsidP="00814BA7">
      <w:pPr>
        <w:pStyle w:val="SingleTxt"/>
      </w:pPr>
      <w:r>
        <w:rPr>
          <w:rFonts w:hint="eastAsia"/>
        </w:rPr>
        <w:t>29.</w:t>
      </w:r>
      <w:r>
        <w:rPr>
          <w:rFonts w:hint="eastAsia"/>
        </w:rPr>
        <w:tab/>
      </w:r>
      <w:r>
        <w:rPr>
          <w:rFonts w:hint="eastAsia"/>
        </w:rPr>
        <w:t>委员会欢迎缔约国为进一步增加妇女担任公务员职位的人数作出了努力，但注意到对女性的任用大多集中在学校教学领域。委员会感到关切的是，担任高层职位的女性公务员人数总体仍然很低，对高级职位的申请中只有大约</w:t>
      </w:r>
      <w:r>
        <w:rPr>
          <w:rFonts w:hint="eastAsia"/>
        </w:rPr>
        <w:t>3%</w:t>
      </w:r>
      <w:r>
        <w:rPr>
          <w:rFonts w:hint="eastAsia"/>
        </w:rPr>
        <w:t>来自妇女。此外以下情况也使委员会感到关切：</w:t>
      </w:r>
    </w:p>
    <w:p w14:paraId="28ACF5E5" w14:textId="77777777" w:rsidR="00814BA7" w:rsidRDefault="00814BA7" w:rsidP="00814BA7">
      <w:pPr>
        <w:pStyle w:val="SingleTxt"/>
      </w:pPr>
      <w:r>
        <w:tab/>
      </w:r>
      <w:r>
        <w:rPr>
          <w:rFonts w:hint="eastAsia"/>
        </w:rPr>
        <w:t>(a)</w:t>
      </w:r>
      <w:r>
        <w:tab/>
      </w:r>
      <w:r>
        <w:rPr>
          <w:rFonts w:hint="eastAsia"/>
        </w:rPr>
        <w:t>妇女参加人民院的人数占比较低，且从</w:t>
      </w:r>
      <w:r>
        <w:rPr>
          <w:rFonts w:hint="eastAsia"/>
        </w:rPr>
        <w:t>2017</w:t>
      </w:r>
      <w:r>
        <w:rPr>
          <w:rFonts w:hint="eastAsia"/>
        </w:rPr>
        <w:t>年的</w:t>
      </w:r>
      <w:r>
        <w:rPr>
          <w:rFonts w:hint="eastAsia"/>
        </w:rPr>
        <w:t>28%</w:t>
      </w:r>
      <w:r>
        <w:rPr>
          <w:rFonts w:hint="eastAsia"/>
        </w:rPr>
        <w:t>下降到</w:t>
      </w:r>
      <w:r>
        <w:rPr>
          <w:rFonts w:hint="eastAsia"/>
        </w:rPr>
        <w:t>2018</w:t>
      </w:r>
      <w:r>
        <w:rPr>
          <w:rFonts w:hint="eastAsia"/>
        </w:rPr>
        <w:t>年的</w:t>
      </w:r>
      <w:r>
        <w:rPr>
          <w:rFonts w:hint="eastAsia"/>
        </w:rPr>
        <w:t>26.4%</w:t>
      </w:r>
      <w:r>
        <w:rPr>
          <w:rFonts w:hint="eastAsia"/>
        </w:rPr>
        <w:t>；</w:t>
      </w:r>
    </w:p>
    <w:p w14:paraId="0E620B71" w14:textId="77777777" w:rsidR="00814BA7" w:rsidRDefault="00814BA7" w:rsidP="00814BA7">
      <w:pPr>
        <w:pStyle w:val="SingleTxt"/>
      </w:pPr>
      <w:r>
        <w:tab/>
      </w:r>
      <w:r>
        <w:rPr>
          <w:rFonts w:hint="eastAsia"/>
        </w:rPr>
        <w:t>(b)</w:t>
      </w:r>
      <w:r>
        <w:tab/>
      </w:r>
      <w:r>
        <w:rPr>
          <w:rFonts w:hint="eastAsia"/>
        </w:rPr>
        <w:t>妇女在最高法院任职人数过少，即每九名法官中仅一名为女性；</w:t>
      </w:r>
    </w:p>
    <w:p w14:paraId="625D98D5" w14:textId="77777777" w:rsidR="00814BA7" w:rsidRDefault="00814BA7" w:rsidP="00814BA7">
      <w:pPr>
        <w:pStyle w:val="SingleTxt"/>
      </w:pPr>
      <w:r>
        <w:tab/>
      </w:r>
      <w:r>
        <w:rPr>
          <w:rFonts w:hint="eastAsia"/>
        </w:rPr>
        <w:t>(c)</w:t>
      </w:r>
      <w:r>
        <w:tab/>
      </w:r>
      <w:r>
        <w:rPr>
          <w:rFonts w:hint="eastAsia"/>
        </w:rPr>
        <w:t>女性选民对总统选举</w:t>
      </w:r>
      <w:r>
        <w:rPr>
          <w:rFonts w:hint="eastAsia"/>
        </w:rPr>
        <w:t>(2018</w:t>
      </w:r>
      <w:r>
        <w:rPr>
          <w:rFonts w:hint="eastAsia"/>
        </w:rPr>
        <w:t>年为</w:t>
      </w:r>
      <w:r>
        <w:rPr>
          <w:rFonts w:hint="eastAsia"/>
        </w:rPr>
        <w:t>38%)</w:t>
      </w:r>
      <w:r>
        <w:rPr>
          <w:rFonts w:hint="eastAsia"/>
        </w:rPr>
        <w:t>和议会选举</w:t>
      </w:r>
      <w:r>
        <w:rPr>
          <w:rFonts w:hint="eastAsia"/>
        </w:rPr>
        <w:t>(2016</w:t>
      </w:r>
      <w:r>
        <w:rPr>
          <w:rFonts w:hint="eastAsia"/>
        </w:rPr>
        <w:t>年为</w:t>
      </w:r>
      <w:r>
        <w:rPr>
          <w:rFonts w:hint="eastAsia"/>
        </w:rPr>
        <w:t>32%)</w:t>
      </w:r>
      <w:r>
        <w:rPr>
          <w:rFonts w:hint="eastAsia"/>
        </w:rPr>
        <w:t>的投票率较低；</w:t>
      </w:r>
    </w:p>
    <w:p w14:paraId="3BBD18B8" w14:textId="77777777" w:rsidR="00814BA7" w:rsidRDefault="00814BA7" w:rsidP="00814BA7">
      <w:pPr>
        <w:pStyle w:val="SingleTxt"/>
      </w:pPr>
      <w:r>
        <w:tab/>
      </w:r>
      <w:r>
        <w:rPr>
          <w:rFonts w:hint="eastAsia"/>
        </w:rPr>
        <w:t>(d)</w:t>
      </w:r>
      <w:r>
        <w:tab/>
      </w:r>
      <w:r>
        <w:rPr>
          <w:rFonts w:hint="eastAsia"/>
        </w:rPr>
        <w:t>2019</w:t>
      </w:r>
      <w:r>
        <w:rPr>
          <w:rFonts w:hint="eastAsia"/>
        </w:rPr>
        <w:t>年总统选举中没有任何女性候选人。</w:t>
      </w:r>
    </w:p>
    <w:p w14:paraId="606A0F8D" w14:textId="30D58B73" w:rsidR="00814BA7" w:rsidRPr="00E179DC" w:rsidRDefault="00814BA7" w:rsidP="00814BA7">
      <w:pPr>
        <w:pStyle w:val="SingleTxt"/>
        <w:rPr>
          <w:rFonts w:eastAsia="黑体"/>
        </w:rPr>
      </w:pPr>
      <w:r>
        <w:rPr>
          <w:rFonts w:hint="eastAsia"/>
        </w:rPr>
        <w:t>30.</w:t>
      </w:r>
      <w:r>
        <w:rPr>
          <w:rFonts w:hint="eastAsia"/>
        </w:rPr>
        <w:tab/>
      </w:r>
      <w:r w:rsidRPr="00E179DC">
        <w:rPr>
          <w:rFonts w:eastAsia="黑体" w:hint="eastAsia"/>
        </w:rPr>
        <w:t>根据《公约》第四条第</w:t>
      </w:r>
      <w:r w:rsidRPr="00E179DC">
        <w:rPr>
          <w:rFonts w:eastAsia="黑体" w:hint="eastAsia"/>
        </w:rPr>
        <w:t>1</w:t>
      </w:r>
      <w:r w:rsidRPr="00E179DC">
        <w:rPr>
          <w:rFonts w:eastAsia="黑体" w:hint="eastAsia"/>
        </w:rPr>
        <w:t>款以及</w:t>
      </w:r>
      <w:r w:rsidR="00F84431" w:rsidRPr="00F84431">
        <w:rPr>
          <w:rFonts w:eastAsia="黑体" w:hint="eastAsia"/>
        </w:rPr>
        <w:t>委员会</w:t>
      </w:r>
      <w:r w:rsidRPr="00E179DC">
        <w:rPr>
          <w:rFonts w:eastAsia="黑体" w:hint="eastAsia"/>
        </w:rPr>
        <w:t>关于妇女参与政治和公共生活的第</w:t>
      </w:r>
      <w:r w:rsidRPr="00E179DC">
        <w:rPr>
          <w:rFonts w:eastAsia="黑体" w:hint="eastAsia"/>
        </w:rPr>
        <w:t>23</w:t>
      </w:r>
      <w:r w:rsidRPr="00E179DC">
        <w:rPr>
          <w:rFonts w:eastAsia="黑体" w:hint="eastAsia"/>
        </w:rPr>
        <w:t>号一般性建议</w:t>
      </w:r>
      <w:r w:rsidRPr="00E179DC">
        <w:rPr>
          <w:rFonts w:eastAsia="黑体" w:hint="eastAsia"/>
        </w:rPr>
        <w:t>(1997</w:t>
      </w:r>
      <w:r w:rsidRPr="00E179DC">
        <w:rPr>
          <w:rFonts w:eastAsia="黑体" w:hint="eastAsia"/>
        </w:rPr>
        <w:t>年</w:t>
      </w:r>
      <w:r w:rsidRPr="00E179DC">
        <w:rPr>
          <w:rFonts w:eastAsia="黑体" w:hint="eastAsia"/>
        </w:rPr>
        <w:t>)</w:t>
      </w:r>
      <w:r w:rsidRPr="00E179DC">
        <w:rPr>
          <w:rFonts w:eastAsia="黑体" w:hint="eastAsia"/>
        </w:rPr>
        <w:t>和关于暂行特别措施的第</w:t>
      </w:r>
      <w:r w:rsidRPr="00E179DC">
        <w:rPr>
          <w:rFonts w:eastAsia="黑体" w:hint="eastAsia"/>
        </w:rPr>
        <w:t>25</w:t>
      </w:r>
      <w:r w:rsidRPr="00E179DC">
        <w:rPr>
          <w:rFonts w:eastAsia="黑体" w:hint="eastAsia"/>
        </w:rPr>
        <w:t>号一般性建议</w:t>
      </w:r>
      <w:r w:rsidRPr="00E179DC">
        <w:rPr>
          <w:rFonts w:eastAsia="黑体" w:hint="eastAsia"/>
        </w:rPr>
        <w:t>(2004</w:t>
      </w:r>
      <w:r w:rsidRPr="00E179DC">
        <w:rPr>
          <w:rFonts w:eastAsia="黑体" w:hint="eastAsia"/>
        </w:rPr>
        <w:t>年</w:t>
      </w:r>
      <w:r w:rsidRPr="00E179DC">
        <w:rPr>
          <w:rFonts w:eastAsia="黑体" w:hint="eastAsia"/>
        </w:rPr>
        <w:t>)</w:t>
      </w:r>
      <w:r w:rsidRPr="00E179DC">
        <w:rPr>
          <w:rFonts w:eastAsia="黑体" w:hint="eastAsia"/>
        </w:rPr>
        <w:t>，委员会建议</w:t>
      </w:r>
      <w:r w:rsidR="00F84431" w:rsidRPr="00E179DC">
        <w:rPr>
          <w:rFonts w:eastAsia="黑体" w:hint="eastAsia"/>
        </w:rPr>
        <w:t>缔约国</w:t>
      </w:r>
      <w:r w:rsidRPr="00E179DC">
        <w:rPr>
          <w:rFonts w:eastAsia="黑体" w:hint="eastAsia"/>
        </w:rPr>
        <w:t>：</w:t>
      </w:r>
    </w:p>
    <w:p w14:paraId="5FE383B7" w14:textId="77777777" w:rsidR="00814BA7" w:rsidRPr="00E179DC" w:rsidRDefault="00814BA7" w:rsidP="00814BA7">
      <w:pPr>
        <w:pStyle w:val="SingleTxt"/>
        <w:rPr>
          <w:rFonts w:eastAsia="黑体"/>
        </w:rPr>
      </w:pPr>
      <w:r w:rsidRPr="00E179DC">
        <w:rPr>
          <w:rFonts w:eastAsia="黑体"/>
        </w:rPr>
        <w:tab/>
      </w:r>
      <w:r w:rsidRPr="00E179DC">
        <w:rPr>
          <w:rFonts w:eastAsia="黑体" w:hint="eastAsia"/>
        </w:rPr>
        <w:t>(a)</w:t>
      </w:r>
      <w:r w:rsidRPr="00E179DC">
        <w:rPr>
          <w:rFonts w:eastAsia="黑体"/>
        </w:rPr>
        <w:tab/>
      </w:r>
      <w:r w:rsidRPr="00E179DC">
        <w:rPr>
          <w:rFonts w:eastAsia="黑体" w:hint="eastAsia"/>
        </w:rPr>
        <w:t>在</w:t>
      </w:r>
      <w:r w:rsidRPr="00E179DC">
        <w:rPr>
          <w:rFonts w:eastAsia="黑体" w:hint="eastAsia"/>
        </w:rPr>
        <w:t>2020</w:t>
      </w:r>
      <w:r w:rsidRPr="00E179DC">
        <w:rPr>
          <w:rFonts w:eastAsia="黑体" w:hint="eastAsia"/>
        </w:rPr>
        <w:t>年将担任公职的合格妇女人数增加到</w:t>
      </w:r>
      <w:r w:rsidRPr="00E179DC">
        <w:rPr>
          <w:rFonts w:eastAsia="黑体" w:hint="eastAsia"/>
        </w:rPr>
        <w:t>30%</w:t>
      </w:r>
      <w:r w:rsidRPr="00E179DC">
        <w:rPr>
          <w:rFonts w:eastAsia="黑体" w:hint="eastAsia"/>
        </w:rPr>
        <w:t>以上，其中包括国家和地方政府的高级别职位以及传统上由男性担任的领域；</w:t>
      </w:r>
    </w:p>
    <w:p w14:paraId="3640E81C" w14:textId="77777777" w:rsidR="00814BA7" w:rsidRPr="00E179DC" w:rsidRDefault="00814BA7" w:rsidP="00814BA7">
      <w:pPr>
        <w:pStyle w:val="SingleTxt"/>
        <w:rPr>
          <w:rFonts w:eastAsia="黑体"/>
        </w:rPr>
      </w:pPr>
      <w:r w:rsidRPr="00E179DC">
        <w:rPr>
          <w:rFonts w:eastAsia="黑体"/>
        </w:rPr>
        <w:tab/>
      </w:r>
      <w:r w:rsidRPr="00E179DC">
        <w:rPr>
          <w:rFonts w:eastAsia="黑体" w:hint="eastAsia"/>
        </w:rPr>
        <w:t>(b)</w:t>
      </w:r>
      <w:r w:rsidRPr="00E179DC">
        <w:rPr>
          <w:rFonts w:eastAsia="黑体"/>
        </w:rPr>
        <w:tab/>
      </w:r>
      <w:r w:rsidRPr="00E179DC">
        <w:rPr>
          <w:rFonts w:eastAsia="黑体" w:hint="eastAsia"/>
        </w:rPr>
        <w:t>执行现有措施并通过新的暂行特别措施，如在政府公职中对同等资格的女性候选人确立法定配额并实施优先招聘，以确保人民院内至少有</w:t>
      </w:r>
      <w:r w:rsidRPr="00E179DC">
        <w:rPr>
          <w:rFonts w:eastAsia="黑体" w:hint="eastAsia"/>
        </w:rPr>
        <w:t>30%</w:t>
      </w:r>
      <w:r w:rsidRPr="00E179DC">
        <w:rPr>
          <w:rFonts w:eastAsia="黑体" w:hint="eastAsia"/>
        </w:rPr>
        <w:t>的代表为妇女，促进妇女候选人参加总统选举，并加速任命女性担任法官的过程，包括最高法院的法官；</w:t>
      </w:r>
    </w:p>
    <w:p w14:paraId="731551D6" w14:textId="77777777" w:rsidR="00814BA7" w:rsidRPr="00E179DC" w:rsidRDefault="00814BA7" w:rsidP="00814BA7">
      <w:pPr>
        <w:pStyle w:val="SingleTxt"/>
        <w:rPr>
          <w:rFonts w:eastAsia="黑体"/>
          <w:spacing w:val="2"/>
        </w:rPr>
      </w:pPr>
      <w:r w:rsidRPr="00E179DC">
        <w:rPr>
          <w:rFonts w:eastAsia="黑体"/>
        </w:rPr>
        <w:tab/>
      </w:r>
      <w:r w:rsidRPr="00E179DC">
        <w:rPr>
          <w:rFonts w:eastAsia="黑体" w:hint="eastAsia"/>
        </w:rPr>
        <w:t>(c)</w:t>
      </w:r>
      <w:r w:rsidRPr="00E179DC">
        <w:rPr>
          <w:rFonts w:eastAsia="黑体"/>
        </w:rPr>
        <w:tab/>
      </w:r>
      <w:r w:rsidRPr="00E179DC">
        <w:rPr>
          <w:rFonts w:eastAsia="黑体" w:hint="eastAsia"/>
          <w:spacing w:val="2"/>
        </w:rPr>
        <w:t>开展一项研究，以查明阻碍妇女充分和平等地参与人民院工作的具体障碍；</w:t>
      </w:r>
    </w:p>
    <w:p w14:paraId="13F16C84" w14:textId="0B538B8E" w:rsidR="00814BA7" w:rsidRPr="00E179DC" w:rsidRDefault="00814BA7" w:rsidP="00814BA7">
      <w:pPr>
        <w:pStyle w:val="SingleTxt"/>
        <w:rPr>
          <w:rFonts w:eastAsia="黑体"/>
        </w:rPr>
      </w:pPr>
      <w:r w:rsidRPr="00E179DC">
        <w:rPr>
          <w:rFonts w:eastAsia="黑体"/>
        </w:rPr>
        <w:tab/>
      </w:r>
      <w:r w:rsidRPr="00E179DC">
        <w:rPr>
          <w:rFonts w:eastAsia="黑体" w:hint="eastAsia"/>
        </w:rPr>
        <w:t>(d)</w:t>
      </w:r>
      <w:r w:rsidRPr="00E179DC">
        <w:rPr>
          <w:rFonts w:eastAsia="黑体"/>
        </w:rPr>
        <w:tab/>
      </w:r>
      <w:r w:rsidRPr="00E179DC">
        <w:rPr>
          <w:rFonts w:eastAsia="黑体" w:hint="eastAsia"/>
        </w:rPr>
        <w:t>为政治、传统和宗教领导人，媒体、宗教学者和其他有影响力的人物，以及普通公众举行提高认识的宣传运动，使之进一步认识到妇女与男子平起平坐地充分、平等、自由和民主地参与政治和公共生活是妇女充分享受人权、实现政治稳定和经济发展的必要条件</w:t>
      </w:r>
      <w:r>
        <w:rPr>
          <w:rFonts w:eastAsia="黑体" w:hint="eastAsia"/>
        </w:rPr>
        <w:t>；</w:t>
      </w:r>
    </w:p>
    <w:p w14:paraId="2FDCBB7A" w14:textId="77777777" w:rsidR="00814BA7" w:rsidRPr="00E179DC" w:rsidRDefault="00814BA7" w:rsidP="00814BA7">
      <w:pPr>
        <w:pStyle w:val="SingleTxt"/>
        <w:rPr>
          <w:rFonts w:eastAsia="黑体"/>
        </w:rPr>
      </w:pPr>
      <w:r w:rsidRPr="00E179DC">
        <w:rPr>
          <w:rFonts w:eastAsia="黑体"/>
        </w:rPr>
        <w:tab/>
      </w:r>
      <w:r w:rsidRPr="00E179DC">
        <w:rPr>
          <w:rFonts w:eastAsia="黑体" w:hint="eastAsia"/>
        </w:rPr>
        <w:t>(e)</w:t>
      </w:r>
      <w:r w:rsidRPr="00E179DC">
        <w:rPr>
          <w:rFonts w:eastAsia="黑体"/>
        </w:rPr>
        <w:tab/>
      </w:r>
      <w:r w:rsidRPr="00E179DC">
        <w:rPr>
          <w:rFonts w:eastAsia="黑体" w:hint="eastAsia"/>
        </w:rPr>
        <w:t>支持参加选举的妇女，包括为女性候选人提供培训；</w:t>
      </w:r>
    </w:p>
    <w:p w14:paraId="421101A6" w14:textId="77777777" w:rsidR="00814BA7" w:rsidRPr="00E179DC" w:rsidRDefault="00814BA7" w:rsidP="00814BA7">
      <w:pPr>
        <w:pStyle w:val="SingleTxt"/>
        <w:rPr>
          <w:rFonts w:eastAsia="黑体"/>
        </w:rPr>
      </w:pPr>
      <w:r w:rsidRPr="00E179DC">
        <w:rPr>
          <w:rFonts w:eastAsia="黑体"/>
        </w:rPr>
        <w:tab/>
      </w:r>
      <w:r w:rsidRPr="00E179DC">
        <w:rPr>
          <w:rFonts w:eastAsia="黑体" w:hint="eastAsia"/>
        </w:rPr>
        <w:t>(f)</w:t>
      </w:r>
      <w:r w:rsidRPr="00E179DC">
        <w:rPr>
          <w:rFonts w:eastAsia="黑体"/>
        </w:rPr>
        <w:tab/>
      </w:r>
      <w:r w:rsidRPr="00E179DC">
        <w:rPr>
          <w:rFonts w:eastAsia="黑体" w:hint="eastAsia"/>
        </w:rPr>
        <w:t>对女性选民和女性候选人在议会和总统选举期间面临的安全、技术和行政挑战进行透明和体察到性别问题的审查。</w:t>
      </w:r>
    </w:p>
    <w:p w14:paraId="21791E57" w14:textId="23EEF39A" w:rsidR="00814BA7" w:rsidRPr="00E179DC" w:rsidRDefault="00814BA7" w:rsidP="00814BA7">
      <w:pPr>
        <w:pStyle w:val="SingleTxt"/>
        <w:rPr>
          <w:rFonts w:ascii="黑体" w:eastAsia="黑体" w:hAnsi="黑体"/>
        </w:rPr>
      </w:pPr>
      <w:r w:rsidRPr="00E179DC">
        <w:rPr>
          <w:rFonts w:ascii="黑体" w:eastAsia="黑体" w:hAnsi="黑体" w:hint="eastAsia"/>
        </w:rPr>
        <w:t>妇女</w:t>
      </w:r>
      <w:r w:rsidR="00F84431">
        <w:rPr>
          <w:rFonts w:ascii="黑体" w:eastAsia="黑体" w:hAnsi="黑体" w:hint="eastAsia"/>
        </w:rPr>
        <w:t>与</w:t>
      </w:r>
      <w:r w:rsidRPr="00E179DC">
        <w:rPr>
          <w:rFonts w:ascii="黑体" w:eastAsia="黑体" w:hAnsi="黑体" w:hint="eastAsia"/>
        </w:rPr>
        <w:t>和平与安全</w:t>
      </w:r>
    </w:p>
    <w:p w14:paraId="3E8DABB3" w14:textId="1F2A9F54" w:rsidR="00814BA7" w:rsidRDefault="00814BA7" w:rsidP="00814BA7">
      <w:pPr>
        <w:pStyle w:val="SingleTxt"/>
      </w:pPr>
      <w:r>
        <w:rPr>
          <w:rFonts w:hint="eastAsia"/>
        </w:rPr>
        <w:t>31.</w:t>
      </w:r>
      <w:r>
        <w:rPr>
          <w:rFonts w:hint="eastAsia"/>
        </w:rPr>
        <w:tab/>
      </w:r>
      <w:r>
        <w:rPr>
          <w:rFonts w:hint="eastAsia"/>
        </w:rPr>
        <w:t>委员会欢迎</w:t>
      </w:r>
      <w:r>
        <w:rPr>
          <w:rFonts w:hint="eastAsia"/>
        </w:rPr>
        <w:t>11</w:t>
      </w:r>
      <w:r>
        <w:rPr>
          <w:rFonts w:hint="eastAsia"/>
        </w:rPr>
        <w:t>名妇女参加</w:t>
      </w:r>
      <w:r>
        <w:rPr>
          <w:rFonts w:hint="eastAsia"/>
        </w:rPr>
        <w:t>2019</w:t>
      </w:r>
      <w:r>
        <w:rPr>
          <w:rFonts w:hint="eastAsia"/>
        </w:rPr>
        <w:t>年在多哈举行的阿富汗初步和谈。然而，委员会关切地注意到，该国没有为执行关于安全理事会第</w:t>
      </w:r>
      <w:hyperlink r:id="rId28" w:history="1">
        <w:r w:rsidRPr="008D51D2">
          <w:rPr>
            <w:rStyle w:val="af4"/>
            <w:rFonts w:hint="eastAsia"/>
          </w:rPr>
          <w:t>1325(2000)</w:t>
        </w:r>
      </w:hyperlink>
      <w:r>
        <w:rPr>
          <w:rFonts w:hint="eastAsia"/>
        </w:rPr>
        <w:t>号决议的国家行动计划而开展促进性别平等的预算编制、供资与合作，而且感到关切：阿富汗妇女被系统性地排除在正式和平谈判之外，如</w:t>
      </w:r>
      <w:r>
        <w:rPr>
          <w:rFonts w:hint="eastAsia"/>
        </w:rPr>
        <w:t>2018</w:t>
      </w:r>
      <w:r>
        <w:rPr>
          <w:rFonts w:hint="eastAsia"/>
        </w:rPr>
        <w:t>年喀布尔进程和</w:t>
      </w:r>
      <w:r>
        <w:rPr>
          <w:rFonts w:hint="eastAsia"/>
        </w:rPr>
        <w:t>2018</w:t>
      </w:r>
      <w:r>
        <w:rPr>
          <w:rFonts w:hint="eastAsia"/>
        </w:rPr>
        <w:t>年日内瓦会议之后的谈判即是如此。委员会还关切地注意到，在新成立的</w:t>
      </w:r>
      <w:r w:rsidR="008B2E4C">
        <w:rPr>
          <w:rFonts w:hint="eastAsia"/>
        </w:rPr>
        <w:t>国家</w:t>
      </w:r>
      <w:r>
        <w:rPr>
          <w:rFonts w:hint="eastAsia"/>
        </w:rPr>
        <w:t>和平事务部内</w:t>
      </w:r>
      <w:r>
        <w:rPr>
          <w:rFonts w:hint="eastAsia"/>
        </w:rPr>
        <w:t>30</w:t>
      </w:r>
      <w:r>
        <w:rPr>
          <w:rFonts w:hint="eastAsia"/>
        </w:rPr>
        <w:t>名工作人员中，仅有两名妇女。</w:t>
      </w:r>
    </w:p>
    <w:p w14:paraId="5C00BF6D" w14:textId="77777777" w:rsidR="00814BA7" w:rsidRPr="0060779C" w:rsidRDefault="00814BA7" w:rsidP="00814BA7">
      <w:pPr>
        <w:pStyle w:val="SingleTxt"/>
        <w:rPr>
          <w:rFonts w:eastAsia="黑体"/>
        </w:rPr>
      </w:pPr>
      <w:r>
        <w:rPr>
          <w:rFonts w:hint="eastAsia"/>
        </w:rPr>
        <w:t>32.</w:t>
      </w:r>
      <w:r>
        <w:rPr>
          <w:rFonts w:hint="eastAsia"/>
        </w:rPr>
        <w:tab/>
      </w:r>
      <w:r w:rsidRPr="0060779C">
        <w:rPr>
          <w:rFonts w:eastAsia="黑体" w:hint="eastAsia"/>
        </w:rPr>
        <w:t>委员会建议缔约国与来自不同省份的妇女民间社会组织代表合作：</w:t>
      </w:r>
    </w:p>
    <w:p w14:paraId="23BCAACA" w14:textId="05BE9CD4" w:rsidR="00814BA7" w:rsidRPr="0060779C" w:rsidRDefault="00814BA7" w:rsidP="00814BA7">
      <w:pPr>
        <w:pStyle w:val="SingleTxt"/>
        <w:rPr>
          <w:rFonts w:eastAsia="黑体"/>
        </w:rPr>
      </w:pPr>
      <w:r>
        <w:rPr>
          <w:rFonts w:eastAsia="黑体"/>
        </w:rPr>
        <w:tab/>
      </w:r>
      <w:r w:rsidRPr="0060779C">
        <w:rPr>
          <w:rFonts w:eastAsia="黑体" w:hint="eastAsia"/>
        </w:rPr>
        <w:t>(a)</w:t>
      </w:r>
      <w:r>
        <w:rPr>
          <w:rFonts w:eastAsia="黑体"/>
        </w:rPr>
        <w:tab/>
      </w:r>
      <w:r w:rsidRPr="0060779C">
        <w:rPr>
          <w:rFonts w:eastAsia="黑体" w:hint="eastAsia"/>
        </w:rPr>
        <w:t>确保在执行关于安全理事会第</w:t>
      </w:r>
      <w:hyperlink r:id="rId29" w:history="1">
        <w:r w:rsidRPr="008D51D2">
          <w:rPr>
            <w:rStyle w:val="af4"/>
            <w:rFonts w:eastAsia="黑体" w:hint="eastAsia"/>
          </w:rPr>
          <w:t>1325(2000)</w:t>
        </w:r>
      </w:hyperlink>
      <w:r w:rsidRPr="0060779C">
        <w:rPr>
          <w:rFonts w:eastAsia="黑体" w:hint="eastAsia"/>
        </w:rPr>
        <w:t>号决议的国家行动计划中充分考虑到安理会第</w:t>
      </w:r>
      <w:hyperlink r:id="rId30" w:history="1">
        <w:r w:rsidRPr="008D51D2">
          <w:rPr>
            <w:rStyle w:val="af4"/>
            <w:rFonts w:eastAsia="黑体" w:hint="eastAsia"/>
          </w:rPr>
          <w:t>1325(2000)</w:t>
        </w:r>
      </w:hyperlink>
      <w:r w:rsidRPr="0060779C">
        <w:rPr>
          <w:rFonts w:eastAsia="黑体" w:hint="eastAsia"/>
        </w:rPr>
        <w:t>号、第</w:t>
      </w:r>
      <w:hyperlink r:id="rId31" w:history="1">
        <w:r w:rsidRPr="008D51D2">
          <w:rPr>
            <w:rStyle w:val="af4"/>
            <w:rFonts w:eastAsia="黑体" w:hint="eastAsia"/>
          </w:rPr>
          <w:t>1820(2008)</w:t>
        </w:r>
      </w:hyperlink>
      <w:r w:rsidRPr="0060779C">
        <w:rPr>
          <w:rFonts w:eastAsia="黑体" w:hint="eastAsia"/>
        </w:rPr>
        <w:t>号、第</w:t>
      </w:r>
      <w:hyperlink r:id="rId32" w:history="1">
        <w:r w:rsidRPr="008D51D2">
          <w:rPr>
            <w:rStyle w:val="af4"/>
            <w:rFonts w:eastAsia="黑体" w:hint="eastAsia"/>
          </w:rPr>
          <w:t>1888(2009)</w:t>
        </w:r>
      </w:hyperlink>
      <w:r w:rsidRPr="0060779C">
        <w:rPr>
          <w:rFonts w:eastAsia="黑体" w:hint="eastAsia"/>
        </w:rPr>
        <w:t>号、第</w:t>
      </w:r>
      <w:hyperlink r:id="rId33" w:history="1">
        <w:r w:rsidRPr="008D51D2">
          <w:rPr>
            <w:rStyle w:val="af4"/>
            <w:rFonts w:eastAsia="黑体" w:hint="eastAsia"/>
          </w:rPr>
          <w:t>1889(2009)</w:t>
        </w:r>
      </w:hyperlink>
      <w:r w:rsidRPr="0060779C">
        <w:rPr>
          <w:rFonts w:eastAsia="黑体" w:hint="eastAsia"/>
        </w:rPr>
        <w:t>号、第</w:t>
      </w:r>
      <w:hyperlink r:id="rId34" w:history="1">
        <w:r w:rsidRPr="008D51D2">
          <w:rPr>
            <w:rStyle w:val="af4"/>
            <w:rFonts w:eastAsia="黑体" w:hint="eastAsia"/>
          </w:rPr>
          <w:t>1960(2010)</w:t>
        </w:r>
      </w:hyperlink>
      <w:r w:rsidRPr="0060779C">
        <w:rPr>
          <w:rFonts w:eastAsia="黑体" w:hint="eastAsia"/>
        </w:rPr>
        <w:t>号、第</w:t>
      </w:r>
      <w:hyperlink r:id="rId35" w:history="1">
        <w:r w:rsidRPr="008D51D2">
          <w:rPr>
            <w:rStyle w:val="af4"/>
            <w:rFonts w:eastAsia="黑体" w:hint="eastAsia"/>
          </w:rPr>
          <w:t>2106(2013)</w:t>
        </w:r>
      </w:hyperlink>
      <w:r w:rsidRPr="0060779C">
        <w:rPr>
          <w:rFonts w:eastAsia="黑体" w:hint="eastAsia"/>
        </w:rPr>
        <w:t>号、第</w:t>
      </w:r>
      <w:hyperlink r:id="rId36" w:history="1">
        <w:r w:rsidRPr="008D51D2">
          <w:rPr>
            <w:rStyle w:val="af4"/>
            <w:rFonts w:eastAsia="黑体" w:hint="eastAsia"/>
          </w:rPr>
          <w:t>2122(2013)</w:t>
        </w:r>
      </w:hyperlink>
      <w:r w:rsidRPr="0060779C">
        <w:rPr>
          <w:rFonts w:eastAsia="黑体" w:hint="eastAsia"/>
        </w:rPr>
        <w:t>号、第</w:t>
      </w:r>
      <w:hyperlink r:id="rId37" w:history="1">
        <w:r w:rsidRPr="008D51D2">
          <w:rPr>
            <w:rStyle w:val="af4"/>
            <w:rFonts w:eastAsia="黑体" w:hint="eastAsia"/>
          </w:rPr>
          <w:t>2242(2015)</w:t>
        </w:r>
      </w:hyperlink>
      <w:r w:rsidRPr="0060779C">
        <w:rPr>
          <w:rFonts w:eastAsia="黑体" w:hint="eastAsia"/>
        </w:rPr>
        <w:t>号、第</w:t>
      </w:r>
      <w:hyperlink r:id="rId38" w:history="1">
        <w:r w:rsidRPr="002971CE">
          <w:rPr>
            <w:rStyle w:val="af4"/>
            <w:rFonts w:eastAsia="黑体" w:hint="eastAsia"/>
          </w:rPr>
          <w:t>2467(2019</w:t>
        </w:r>
        <w:r w:rsidRPr="002971CE">
          <w:rPr>
            <w:rStyle w:val="af4"/>
            <w:rFonts w:eastAsia="黑体" w:hint="eastAsia"/>
          </w:rPr>
          <w:t>年</w:t>
        </w:r>
        <w:r w:rsidRPr="002971CE">
          <w:rPr>
            <w:rStyle w:val="af4"/>
            <w:rFonts w:eastAsia="黑体" w:hint="eastAsia"/>
          </w:rPr>
          <w:t>)</w:t>
        </w:r>
      </w:hyperlink>
      <w:r w:rsidRPr="0060779C">
        <w:rPr>
          <w:rFonts w:eastAsia="黑体" w:hint="eastAsia"/>
        </w:rPr>
        <w:t>号和第</w:t>
      </w:r>
      <w:hyperlink r:id="rId39" w:history="1">
        <w:r w:rsidRPr="008D51D2">
          <w:rPr>
            <w:rStyle w:val="af4"/>
            <w:rFonts w:eastAsia="黑体" w:hint="eastAsia"/>
          </w:rPr>
          <w:t>2493(2019)</w:t>
        </w:r>
      </w:hyperlink>
      <w:r w:rsidRPr="0060779C">
        <w:rPr>
          <w:rFonts w:eastAsia="黑体" w:hint="eastAsia"/>
        </w:rPr>
        <w:t>号决议所体现的安全理事会关于妇女</w:t>
      </w:r>
      <w:r w:rsidR="00F84431">
        <w:rPr>
          <w:rFonts w:eastAsia="黑体" w:hint="eastAsia"/>
        </w:rPr>
        <w:t>与</w:t>
      </w:r>
      <w:r w:rsidRPr="0060779C">
        <w:rPr>
          <w:rFonts w:eastAsia="黑体" w:hint="eastAsia"/>
        </w:rPr>
        <w:t>和平与安全的所有议程；</w:t>
      </w:r>
    </w:p>
    <w:p w14:paraId="17F0DA55" w14:textId="77777777" w:rsidR="00814BA7" w:rsidRPr="0060779C" w:rsidRDefault="00814BA7" w:rsidP="00814BA7">
      <w:pPr>
        <w:pStyle w:val="SingleTxt"/>
        <w:rPr>
          <w:rFonts w:eastAsia="黑体"/>
        </w:rPr>
      </w:pPr>
      <w:r>
        <w:rPr>
          <w:rFonts w:eastAsia="黑体"/>
        </w:rPr>
        <w:tab/>
      </w:r>
      <w:r w:rsidRPr="0060779C">
        <w:rPr>
          <w:rFonts w:eastAsia="黑体" w:hint="eastAsia"/>
        </w:rPr>
        <w:t>(b)</w:t>
      </w:r>
      <w:r>
        <w:rPr>
          <w:rFonts w:eastAsia="黑体"/>
        </w:rPr>
        <w:tab/>
      </w:r>
      <w:r w:rsidRPr="0060779C">
        <w:rPr>
          <w:rFonts w:eastAsia="黑体" w:hint="eastAsia"/>
        </w:rPr>
        <w:t>加强为促进和平与安全而设立的国家和省级机构和机制之间的协调，并确保这些机构和机制中有妇女的参加；</w:t>
      </w:r>
    </w:p>
    <w:p w14:paraId="0DF4A548" w14:textId="77777777" w:rsidR="00814BA7" w:rsidRPr="0060779C" w:rsidRDefault="00814BA7" w:rsidP="00814BA7">
      <w:pPr>
        <w:pStyle w:val="SingleTxt"/>
        <w:rPr>
          <w:rFonts w:eastAsia="黑体"/>
        </w:rPr>
      </w:pPr>
      <w:r>
        <w:rPr>
          <w:rFonts w:eastAsia="黑体"/>
        </w:rPr>
        <w:tab/>
      </w:r>
      <w:r w:rsidRPr="0060779C">
        <w:rPr>
          <w:rFonts w:eastAsia="黑体" w:hint="eastAsia"/>
        </w:rPr>
        <w:t>(c)</w:t>
      </w:r>
      <w:r>
        <w:rPr>
          <w:rFonts w:eastAsia="黑体"/>
        </w:rPr>
        <w:tab/>
      </w:r>
      <w:r w:rsidRPr="0060779C">
        <w:rPr>
          <w:rFonts w:eastAsia="黑体" w:hint="eastAsia"/>
        </w:rPr>
        <w:t>根据国家行动计划的战略目标，对所有部委的年度预算进行性别平等分析，加强各部委之间在国家和省级就执行该计划的合作，并确保有充足的人力、技术和财政资源用于执行上述计划；</w:t>
      </w:r>
    </w:p>
    <w:p w14:paraId="7D7569AF" w14:textId="77777777" w:rsidR="00814BA7" w:rsidRPr="0060779C" w:rsidRDefault="00814BA7" w:rsidP="00814BA7">
      <w:pPr>
        <w:pStyle w:val="SingleTxt"/>
        <w:rPr>
          <w:rFonts w:eastAsia="黑体"/>
        </w:rPr>
      </w:pPr>
      <w:r>
        <w:rPr>
          <w:rFonts w:eastAsia="黑体"/>
        </w:rPr>
        <w:tab/>
      </w:r>
      <w:r w:rsidRPr="0060779C">
        <w:rPr>
          <w:rFonts w:eastAsia="黑体" w:hint="eastAsia"/>
        </w:rPr>
        <w:t>(d)</w:t>
      </w:r>
      <w:r>
        <w:rPr>
          <w:rFonts w:eastAsia="黑体"/>
        </w:rPr>
        <w:tab/>
      </w:r>
      <w:r w:rsidRPr="0060779C">
        <w:rPr>
          <w:rFonts w:eastAsia="黑体" w:hint="eastAsia"/>
        </w:rPr>
        <w:t>设定指标，以便定期监测、评价和报告执行国家行动计划的进展情况；并规定设立问责机制；</w:t>
      </w:r>
    </w:p>
    <w:p w14:paraId="1C645710" w14:textId="77777777" w:rsidR="00814BA7" w:rsidRPr="0060779C" w:rsidRDefault="00814BA7" w:rsidP="00814BA7">
      <w:pPr>
        <w:pStyle w:val="SingleTxt"/>
        <w:rPr>
          <w:rFonts w:eastAsia="黑体"/>
        </w:rPr>
      </w:pPr>
      <w:r>
        <w:rPr>
          <w:rFonts w:eastAsia="黑体"/>
        </w:rPr>
        <w:tab/>
      </w:r>
      <w:r w:rsidRPr="0060779C">
        <w:rPr>
          <w:rFonts w:eastAsia="黑体" w:hint="eastAsia"/>
        </w:rPr>
        <w:t>(e)</w:t>
      </w:r>
      <w:r>
        <w:rPr>
          <w:rFonts w:eastAsia="黑体"/>
        </w:rPr>
        <w:tab/>
      </w:r>
      <w:r w:rsidRPr="0060779C">
        <w:rPr>
          <w:rFonts w:eastAsia="黑体" w:hint="eastAsia"/>
        </w:rPr>
        <w:t>确保在国家和平事务部内至少有</w:t>
      </w:r>
      <w:r w:rsidRPr="0060779C">
        <w:rPr>
          <w:rFonts w:eastAsia="黑体" w:hint="eastAsia"/>
        </w:rPr>
        <w:t>30%</w:t>
      </w:r>
      <w:r w:rsidRPr="0060779C">
        <w:rPr>
          <w:rFonts w:eastAsia="黑体" w:hint="eastAsia"/>
        </w:rPr>
        <w:t>的女性工作人员；</w:t>
      </w:r>
    </w:p>
    <w:p w14:paraId="506CB749" w14:textId="0F80A8D6" w:rsidR="00814BA7" w:rsidRPr="0060779C" w:rsidRDefault="00814BA7" w:rsidP="00814BA7">
      <w:pPr>
        <w:pStyle w:val="SingleTxt"/>
        <w:rPr>
          <w:rFonts w:eastAsia="黑体"/>
        </w:rPr>
      </w:pPr>
      <w:r>
        <w:rPr>
          <w:rFonts w:eastAsia="黑体"/>
        </w:rPr>
        <w:tab/>
      </w:r>
      <w:r w:rsidRPr="0060779C">
        <w:rPr>
          <w:rFonts w:eastAsia="黑体" w:hint="eastAsia"/>
        </w:rPr>
        <w:t>(f)</w:t>
      </w:r>
      <w:r>
        <w:rPr>
          <w:rFonts w:eastAsia="黑体"/>
        </w:rPr>
        <w:tab/>
      </w:r>
      <w:r w:rsidRPr="0060779C">
        <w:rPr>
          <w:rFonts w:eastAsia="黑体" w:hint="eastAsia"/>
        </w:rPr>
        <w:t>确保属于族裔和宗教少数群体等各阶层的妇女能切实参与和平、过渡时期司法与和解进程，包括正式和非正式和平谈判，参与执行国家行动计划</w:t>
      </w:r>
      <w:r w:rsidR="00F84431" w:rsidRPr="00F84431">
        <w:rPr>
          <w:rFonts w:eastAsia="黑体" w:hint="eastAsia"/>
        </w:rPr>
        <w:t>并监测这方面进展</w:t>
      </w:r>
      <w:r w:rsidRPr="0060779C">
        <w:rPr>
          <w:rFonts w:eastAsia="黑体" w:hint="eastAsia"/>
        </w:rPr>
        <w:t>。</w:t>
      </w:r>
    </w:p>
    <w:p w14:paraId="75C04761" w14:textId="77777777" w:rsidR="00814BA7" w:rsidRDefault="00814BA7" w:rsidP="00814BA7">
      <w:pPr>
        <w:pStyle w:val="SingleTxt"/>
      </w:pPr>
      <w:r>
        <w:rPr>
          <w:rFonts w:hint="eastAsia"/>
        </w:rPr>
        <w:t>33.</w:t>
      </w:r>
      <w:r>
        <w:rPr>
          <w:rFonts w:hint="eastAsia"/>
        </w:rPr>
        <w:tab/>
      </w:r>
      <w:r>
        <w:rPr>
          <w:rFonts w:hint="eastAsia"/>
        </w:rPr>
        <w:t>委员会对残疾妇女和女童面临多种形式的歧视感到关切，由于冲突，而且由于未能充分保护她们或顾及她们在性别暴力和获得服务方面的需要，使残疾妇女和女童的人数日益增加。</w:t>
      </w:r>
    </w:p>
    <w:p w14:paraId="6C7F4899" w14:textId="77777777" w:rsidR="00814BA7" w:rsidRDefault="00814BA7" w:rsidP="00814BA7">
      <w:pPr>
        <w:pStyle w:val="SingleTxt"/>
      </w:pPr>
      <w:r>
        <w:rPr>
          <w:rFonts w:hint="eastAsia"/>
        </w:rPr>
        <w:t>34.</w:t>
      </w:r>
      <w:r>
        <w:rPr>
          <w:rFonts w:hint="eastAsia"/>
        </w:rPr>
        <w:tab/>
      </w:r>
      <w:r w:rsidRPr="0060779C">
        <w:rPr>
          <w:rFonts w:eastAsia="黑体" w:hint="eastAsia"/>
        </w:rPr>
        <w:t>委员会建议缔约国确保在所有妇女政策和战略中保护残疾妇女和女童</w:t>
      </w:r>
      <w:r w:rsidRPr="0060779C">
        <w:rPr>
          <w:rFonts w:eastAsia="黑体" w:hint="eastAsia"/>
        </w:rPr>
        <w:t>(</w:t>
      </w:r>
      <w:r w:rsidRPr="0060779C">
        <w:rPr>
          <w:rFonts w:eastAsia="黑体" w:hint="eastAsia"/>
        </w:rPr>
        <w:t>包括因冲突致残的妇女和女童</w:t>
      </w:r>
      <w:r w:rsidRPr="0060779C">
        <w:rPr>
          <w:rFonts w:eastAsia="黑体" w:hint="eastAsia"/>
        </w:rPr>
        <w:t>)</w:t>
      </w:r>
      <w:r w:rsidRPr="0060779C">
        <w:rPr>
          <w:rFonts w:eastAsia="黑体" w:hint="eastAsia"/>
        </w:rPr>
        <w:t>的需求，她们在涉及性别暴力和获得服务方面的需求得到充分考虑</w:t>
      </w:r>
      <w:r>
        <w:rPr>
          <w:rFonts w:hint="eastAsia"/>
        </w:rPr>
        <w:t>。</w:t>
      </w:r>
    </w:p>
    <w:p w14:paraId="6A11193B" w14:textId="77777777" w:rsidR="00814BA7" w:rsidRPr="0060779C" w:rsidRDefault="00814BA7" w:rsidP="00814BA7">
      <w:pPr>
        <w:pStyle w:val="SingleTxt"/>
        <w:rPr>
          <w:rFonts w:ascii="黑体" w:eastAsia="黑体" w:hAnsi="黑体"/>
        </w:rPr>
      </w:pPr>
      <w:r w:rsidRPr="0060779C">
        <w:rPr>
          <w:rFonts w:ascii="黑体" w:eastAsia="黑体" w:hAnsi="黑体" w:hint="eastAsia"/>
        </w:rPr>
        <w:t>人权维护者和记者</w:t>
      </w:r>
    </w:p>
    <w:p w14:paraId="2D01CBD2" w14:textId="77777777" w:rsidR="00814BA7" w:rsidRDefault="00814BA7" w:rsidP="00814BA7">
      <w:pPr>
        <w:pStyle w:val="SingleTxt"/>
      </w:pPr>
      <w:r>
        <w:rPr>
          <w:rFonts w:hint="eastAsia"/>
        </w:rPr>
        <w:t>35.</w:t>
      </w:r>
      <w:r>
        <w:rPr>
          <w:rFonts w:hint="eastAsia"/>
        </w:rPr>
        <w:tab/>
      </w:r>
      <w:r>
        <w:rPr>
          <w:rFonts w:hint="eastAsia"/>
        </w:rPr>
        <w:t>使委员会深感关切的是，女性人权维护者和记者因涉及妇女权利的工作遭受打击，面临包括来自自身社区的性别暴力、威胁和污蔑，得不到保护，而且女性记者遭受到定点谋杀。委员会还关切妇女人权维护者的行动自由受到限制，关切暴力和恐吓影响到了妇女的工作以及妇女切实参与涉及女权的各进程这项权利。</w:t>
      </w:r>
    </w:p>
    <w:p w14:paraId="38F4F388" w14:textId="77777777" w:rsidR="00814BA7" w:rsidRDefault="00814BA7" w:rsidP="00814BA7">
      <w:pPr>
        <w:pStyle w:val="SingleTxt"/>
        <w:rPr>
          <w:rFonts w:ascii="黑体" w:eastAsia="黑体" w:hAnsi="黑体"/>
        </w:rPr>
      </w:pPr>
      <w:r>
        <w:rPr>
          <w:rFonts w:hint="eastAsia"/>
        </w:rPr>
        <w:t>36.</w:t>
      </w:r>
      <w:r>
        <w:rPr>
          <w:rFonts w:hint="eastAsia"/>
        </w:rPr>
        <w:tab/>
      </w:r>
      <w:r w:rsidRPr="0060779C">
        <w:rPr>
          <w:rFonts w:ascii="黑体" w:eastAsia="黑体" w:hAnsi="黑体" w:hint="eastAsia"/>
        </w:rPr>
        <w:t>委员会敦促缔约国保护女性人权维护者和记者的生命、人身自由和安全，保障她们的行动自由和表达自由，起诉对她们的谋杀或性别暴力和恐吓行为，并充分惩处这类罪行的罪犯。委员会建议缔约国与民间社会组织合作，使政治领导人、社区和媒体进一步认识到女性人权维护者工作的重要性。</w:t>
      </w:r>
    </w:p>
    <w:p w14:paraId="282F83BF" w14:textId="77777777" w:rsidR="00814BA7" w:rsidRDefault="00814BA7" w:rsidP="00814BA7">
      <w:pPr>
        <w:spacing w:line="240" w:lineRule="auto"/>
        <w:jc w:val="left"/>
        <w:rPr>
          <w:rFonts w:ascii="黑体" w:eastAsia="黑体" w:hAnsi="黑体"/>
        </w:rPr>
      </w:pPr>
      <w:r>
        <w:rPr>
          <w:rFonts w:ascii="黑体" w:eastAsia="黑体" w:hAnsi="黑体"/>
        </w:rPr>
        <w:br w:type="page"/>
      </w:r>
    </w:p>
    <w:p w14:paraId="41DDF9F9" w14:textId="77777777" w:rsidR="00814BA7" w:rsidRPr="0060779C" w:rsidRDefault="00814BA7" w:rsidP="00814BA7">
      <w:pPr>
        <w:pStyle w:val="SingleTxt"/>
        <w:rPr>
          <w:rFonts w:ascii="黑体" w:eastAsia="黑体" w:hAnsi="黑体"/>
        </w:rPr>
      </w:pPr>
      <w:r w:rsidRPr="0060779C">
        <w:rPr>
          <w:rFonts w:ascii="黑体" w:eastAsia="黑体" w:hAnsi="黑体" w:hint="eastAsia"/>
        </w:rPr>
        <w:t>国籍</w:t>
      </w:r>
    </w:p>
    <w:p w14:paraId="7BCB9926" w14:textId="77777777" w:rsidR="00814BA7" w:rsidRDefault="00814BA7" w:rsidP="00814BA7">
      <w:pPr>
        <w:pStyle w:val="SingleTxt"/>
      </w:pPr>
      <w:r>
        <w:rPr>
          <w:rFonts w:hint="eastAsia"/>
        </w:rPr>
        <w:t>37.</w:t>
      </w:r>
      <w:r>
        <w:rPr>
          <w:rFonts w:hint="eastAsia"/>
        </w:rPr>
        <w:tab/>
      </w:r>
      <w:r>
        <w:rPr>
          <w:rFonts w:hint="eastAsia"/>
        </w:rPr>
        <w:t>委员会注意到目前正在起草一项新的公民身份法，并赞扬缔约国作出努力提高对获得国民身份证</w:t>
      </w:r>
      <w:r>
        <w:rPr>
          <w:rFonts w:hint="eastAsia"/>
        </w:rPr>
        <w:t>(</w:t>
      </w:r>
      <w:r w:rsidRPr="0060779C">
        <w:rPr>
          <w:rFonts w:hint="eastAsia"/>
          <w:i/>
          <w:iCs/>
        </w:rPr>
        <w:t>tazkira</w:t>
      </w:r>
      <w:r>
        <w:rPr>
          <w:rFonts w:hint="eastAsia"/>
        </w:rPr>
        <w:t>)</w:t>
      </w:r>
      <w:r>
        <w:rPr>
          <w:rFonts w:hint="eastAsia"/>
        </w:rPr>
        <w:t>重要性的认识。然而委员会关切地注意到，由于不安全、男性家庭成员横加限制、外出行动能力有限或缺乏经济手段，许多妇女在获得国民身份证方面继续面临困难，而这种情况又反过来阻碍她们获得国家服务和就业。委员会关切地注意到，女户主、寡妇、离婚妇女以及境内流离失所妇女和回返妇女在取得国民身份证中面临特定的阻力，包括行政障碍和腐败。</w:t>
      </w:r>
    </w:p>
    <w:p w14:paraId="4CBF42E3" w14:textId="6DCDEA14" w:rsidR="00814BA7" w:rsidRPr="0060779C" w:rsidRDefault="00814BA7" w:rsidP="00814BA7">
      <w:pPr>
        <w:pStyle w:val="SingleTxt"/>
        <w:rPr>
          <w:rFonts w:eastAsia="黑体"/>
        </w:rPr>
      </w:pPr>
      <w:r>
        <w:rPr>
          <w:rFonts w:hint="eastAsia"/>
        </w:rPr>
        <w:t>38.</w:t>
      </w:r>
      <w:r>
        <w:rPr>
          <w:rFonts w:hint="eastAsia"/>
        </w:rPr>
        <w:tab/>
      </w:r>
      <w:r w:rsidRPr="0060779C">
        <w:rPr>
          <w:rFonts w:eastAsia="黑体" w:hint="eastAsia"/>
        </w:rPr>
        <w:t>根据</w:t>
      </w:r>
      <w:r w:rsidR="00F84431">
        <w:rPr>
          <w:rFonts w:eastAsia="黑体" w:hint="eastAsia"/>
        </w:rPr>
        <w:t>其</w:t>
      </w:r>
      <w:r w:rsidRPr="0060779C">
        <w:rPr>
          <w:rFonts w:eastAsia="黑体" w:hint="eastAsia"/>
        </w:rPr>
        <w:t>关于妇女的难民地位、庇护、国籍和无国籍状态与性别相关方面的第</w:t>
      </w:r>
      <w:r w:rsidRPr="0060779C">
        <w:rPr>
          <w:rFonts w:eastAsia="黑体" w:hint="eastAsia"/>
        </w:rPr>
        <w:t>32</w:t>
      </w:r>
      <w:r w:rsidRPr="0060779C">
        <w:rPr>
          <w:rFonts w:eastAsia="黑体" w:hint="eastAsia"/>
        </w:rPr>
        <w:t>号一般性建议</w:t>
      </w:r>
      <w:r w:rsidRPr="0060779C">
        <w:rPr>
          <w:rFonts w:eastAsia="黑体" w:hint="eastAsia"/>
        </w:rPr>
        <w:t>(2014</w:t>
      </w:r>
      <w:r w:rsidRPr="0060779C">
        <w:rPr>
          <w:rFonts w:eastAsia="黑体" w:hint="eastAsia"/>
        </w:rPr>
        <w:t>年</w:t>
      </w:r>
      <w:r w:rsidRPr="0060779C">
        <w:rPr>
          <w:rFonts w:eastAsia="黑体" w:hint="eastAsia"/>
        </w:rPr>
        <w:t>)</w:t>
      </w:r>
      <w:r w:rsidRPr="0060779C">
        <w:rPr>
          <w:rFonts w:eastAsia="黑体" w:hint="eastAsia"/>
        </w:rPr>
        <w:t>，委员会建议缔约国：</w:t>
      </w:r>
    </w:p>
    <w:p w14:paraId="6075D082" w14:textId="77777777" w:rsidR="00814BA7" w:rsidRPr="0060779C" w:rsidRDefault="00814BA7" w:rsidP="00814BA7">
      <w:pPr>
        <w:pStyle w:val="SingleTxt"/>
        <w:rPr>
          <w:rFonts w:eastAsia="黑体"/>
        </w:rPr>
      </w:pPr>
      <w:r w:rsidRPr="0060779C">
        <w:rPr>
          <w:rFonts w:eastAsia="黑体"/>
        </w:rPr>
        <w:tab/>
      </w:r>
      <w:r w:rsidRPr="0060779C">
        <w:rPr>
          <w:rFonts w:eastAsia="黑体" w:hint="eastAsia"/>
        </w:rPr>
        <w:t>(a)</w:t>
      </w:r>
      <w:r w:rsidRPr="0060779C">
        <w:rPr>
          <w:rFonts w:eastAsia="黑体"/>
        </w:rPr>
        <w:tab/>
      </w:r>
      <w:r w:rsidRPr="0060779C">
        <w:rPr>
          <w:rFonts w:eastAsia="黑体" w:hint="eastAsia"/>
        </w:rPr>
        <w:t>确保新的公民法规定妇女和男子在国籍方面的平等权利，包括将其国籍传给子女的权利；</w:t>
      </w:r>
    </w:p>
    <w:p w14:paraId="22CD0776" w14:textId="77777777" w:rsidR="00814BA7" w:rsidRPr="0060779C" w:rsidRDefault="00814BA7" w:rsidP="00814BA7">
      <w:pPr>
        <w:pStyle w:val="SingleTxt"/>
        <w:rPr>
          <w:rFonts w:eastAsia="黑体"/>
        </w:rPr>
      </w:pPr>
      <w:r w:rsidRPr="0060779C">
        <w:rPr>
          <w:rFonts w:eastAsia="黑体"/>
        </w:rPr>
        <w:tab/>
      </w:r>
      <w:r w:rsidRPr="0060779C">
        <w:rPr>
          <w:rFonts w:eastAsia="黑体" w:hint="eastAsia"/>
        </w:rPr>
        <w:t>(b)</w:t>
      </w:r>
      <w:r w:rsidRPr="0060779C">
        <w:rPr>
          <w:rFonts w:eastAsia="黑体"/>
        </w:rPr>
        <w:tab/>
      </w:r>
      <w:r w:rsidRPr="0060779C">
        <w:rPr>
          <w:rFonts w:eastAsia="黑体" w:hint="eastAsia"/>
        </w:rPr>
        <w:t>与传统和宗教领袖以及媒体合作，使民众更加认识到出生登记及个人身份证件对于妇女及其子女行使人权的重要性；</w:t>
      </w:r>
    </w:p>
    <w:p w14:paraId="2EA3F37D" w14:textId="77777777" w:rsidR="00814BA7" w:rsidRPr="0060779C" w:rsidRDefault="00814BA7" w:rsidP="00814BA7">
      <w:pPr>
        <w:pStyle w:val="SingleTxt"/>
        <w:rPr>
          <w:rFonts w:eastAsia="黑体"/>
        </w:rPr>
      </w:pPr>
      <w:r w:rsidRPr="0060779C">
        <w:rPr>
          <w:rFonts w:eastAsia="黑体"/>
        </w:rPr>
        <w:tab/>
      </w:r>
      <w:r w:rsidRPr="0060779C">
        <w:rPr>
          <w:rFonts w:eastAsia="黑体" w:hint="eastAsia"/>
        </w:rPr>
        <w:t>(c)</w:t>
      </w:r>
      <w:r w:rsidRPr="0060779C">
        <w:rPr>
          <w:rFonts w:eastAsia="黑体"/>
        </w:rPr>
        <w:tab/>
      </w:r>
      <w:r w:rsidRPr="0060779C">
        <w:rPr>
          <w:rFonts w:eastAsia="黑体" w:hint="eastAsia"/>
        </w:rPr>
        <w:t>修订《民事登记法》以消除包括女户主、寡妇、离婚妇女、境内流离失所妇女和回返妇女等等各类妇女在获得个人身份证件中面临的障碍；</w:t>
      </w:r>
    </w:p>
    <w:p w14:paraId="62C0D009" w14:textId="77777777" w:rsidR="00814BA7" w:rsidRPr="0060779C" w:rsidRDefault="00814BA7" w:rsidP="00814BA7">
      <w:pPr>
        <w:pStyle w:val="SingleTxt"/>
        <w:rPr>
          <w:rFonts w:eastAsia="黑体"/>
        </w:rPr>
      </w:pPr>
      <w:r w:rsidRPr="0060779C">
        <w:rPr>
          <w:rFonts w:eastAsia="黑体"/>
        </w:rPr>
        <w:tab/>
      </w:r>
      <w:r w:rsidRPr="0060779C">
        <w:rPr>
          <w:rFonts w:eastAsia="黑体" w:hint="eastAsia"/>
        </w:rPr>
        <w:t>(d)</w:t>
      </w:r>
      <w:r w:rsidRPr="0060779C">
        <w:rPr>
          <w:rFonts w:eastAsia="黑体"/>
        </w:rPr>
        <w:tab/>
      </w:r>
      <w:r w:rsidRPr="0060779C">
        <w:rPr>
          <w:rFonts w:eastAsia="黑体" w:hint="eastAsia"/>
        </w:rPr>
        <w:t>考虑批准</w:t>
      </w:r>
      <w:r w:rsidRPr="0060779C">
        <w:rPr>
          <w:rFonts w:eastAsia="黑体" w:hint="eastAsia"/>
        </w:rPr>
        <w:t>1954</w:t>
      </w:r>
      <w:r w:rsidRPr="0060779C">
        <w:rPr>
          <w:rFonts w:eastAsia="黑体" w:hint="eastAsia"/>
        </w:rPr>
        <w:t>年《关于无国籍人地位的公约》和</w:t>
      </w:r>
      <w:r w:rsidRPr="0060779C">
        <w:rPr>
          <w:rFonts w:eastAsia="黑体" w:hint="eastAsia"/>
        </w:rPr>
        <w:t>1961</w:t>
      </w:r>
      <w:r w:rsidRPr="0060779C">
        <w:rPr>
          <w:rFonts w:eastAsia="黑体" w:hint="eastAsia"/>
        </w:rPr>
        <w:t>年《减少无国籍状态公约》。</w:t>
      </w:r>
    </w:p>
    <w:p w14:paraId="19F9CA01" w14:textId="77777777" w:rsidR="00814BA7" w:rsidRPr="0060779C" w:rsidRDefault="00814BA7" w:rsidP="00814BA7">
      <w:pPr>
        <w:pStyle w:val="SingleTxt"/>
        <w:rPr>
          <w:rFonts w:ascii="黑体" w:eastAsia="黑体" w:hAnsi="黑体"/>
        </w:rPr>
      </w:pPr>
      <w:r w:rsidRPr="0060779C">
        <w:rPr>
          <w:rFonts w:ascii="黑体" w:eastAsia="黑体" w:hAnsi="黑体" w:hint="eastAsia"/>
        </w:rPr>
        <w:t>教育</w:t>
      </w:r>
    </w:p>
    <w:p w14:paraId="1EC74EF3" w14:textId="4DC0E507" w:rsidR="00814BA7" w:rsidRDefault="00814BA7" w:rsidP="00814BA7">
      <w:pPr>
        <w:pStyle w:val="SingleTxt"/>
      </w:pPr>
      <w:r>
        <w:rPr>
          <w:rFonts w:hint="eastAsia"/>
        </w:rPr>
        <w:t>39.</w:t>
      </w:r>
      <w:r>
        <w:rPr>
          <w:rFonts w:hint="eastAsia"/>
        </w:rPr>
        <w:tab/>
      </w:r>
      <w:r>
        <w:rPr>
          <w:rFonts w:hint="eastAsia"/>
        </w:rPr>
        <w:t>委员会赞扬缔约国将妇女权利和性别平等教育纳入</w:t>
      </w:r>
      <w:r>
        <w:rPr>
          <w:rFonts w:hint="eastAsia"/>
        </w:rPr>
        <w:t>1</w:t>
      </w:r>
      <w:r>
        <w:rPr>
          <w:rFonts w:hint="eastAsia"/>
        </w:rPr>
        <w:t>至</w:t>
      </w:r>
      <w:r>
        <w:rPr>
          <w:rFonts w:hint="eastAsia"/>
        </w:rPr>
        <w:t>6</w:t>
      </w:r>
      <w:r>
        <w:rPr>
          <w:rFonts w:hint="eastAsia"/>
        </w:rPr>
        <w:t>年级的课程，还赞扬缔约国作出努力，开展</w:t>
      </w:r>
      <w:r>
        <w:rPr>
          <w:rFonts w:hint="eastAsia"/>
        </w:rPr>
        <w:t>2014-2018</w:t>
      </w:r>
      <w:r>
        <w:rPr>
          <w:rFonts w:hint="eastAsia"/>
        </w:rPr>
        <w:t>年期间第三期阿富汗方案以提高妇女和女童的识字率，包括基于技能的扫盲方案。委员会还欢迎该国采取措施，在偏远地区等各地招聘</w:t>
      </w:r>
      <w:r>
        <w:rPr>
          <w:rFonts w:hint="eastAsia"/>
        </w:rPr>
        <w:t>30</w:t>
      </w:r>
      <w:r>
        <w:t xml:space="preserve"> </w:t>
      </w:r>
      <w:r>
        <w:rPr>
          <w:rFonts w:hint="eastAsia"/>
        </w:rPr>
        <w:t>000</w:t>
      </w:r>
      <w:r>
        <w:rPr>
          <w:rFonts w:hint="eastAsia"/>
        </w:rPr>
        <w:t>名女教师。然而，使委员会仍然深感关切的是，女学童和女校仍然在武装冲突中遭到袭击。委员会关切地注意到，女童的文盲率远远高于一般水平，而且以农村地区尤甚，女童在接受教育和继续教育中面临社会经济和文化障碍，女学生和女教师面临性暴力和骚扰，前往偏远地区学校的路途遥远，</w:t>
      </w:r>
      <w:r w:rsidR="00F84431" w:rsidRPr="00F84431">
        <w:rPr>
          <w:rFonts w:hint="eastAsia"/>
        </w:rPr>
        <w:t>缺乏单独的卫生设施等女童个人卫生所需的适当学校基础设施，而在农村和受冲突影响地区更为严重</w:t>
      </w:r>
      <w:r w:rsidR="00F84431">
        <w:rPr>
          <w:rFonts w:hint="eastAsia"/>
        </w:rPr>
        <w:t>，</w:t>
      </w:r>
      <w:r>
        <w:rPr>
          <w:rFonts w:hint="eastAsia"/>
        </w:rPr>
        <w:t>以及女教师师资缺乏。另使委员会感到关切的是，女童没有机会接受中等教育和高等教育，无法进入非传统科目的学习，包括科学、技术、工程和数学。</w:t>
      </w:r>
    </w:p>
    <w:p w14:paraId="5F2C77CC" w14:textId="7C93180D" w:rsidR="00814BA7" w:rsidRPr="0060779C" w:rsidRDefault="00814BA7" w:rsidP="00814BA7">
      <w:pPr>
        <w:pStyle w:val="SingleTxt"/>
        <w:rPr>
          <w:rFonts w:eastAsia="黑体"/>
        </w:rPr>
      </w:pPr>
      <w:r>
        <w:rPr>
          <w:rFonts w:hint="eastAsia"/>
        </w:rPr>
        <w:t>40.</w:t>
      </w:r>
      <w:r>
        <w:rPr>
          <w:rFonts w:hint="eastAsia"/>
        </w:rPr>
        <w:tab/>
      </w:r>
      <w:r w:rsidRPr="00432961">
        <w:rPr>
          <w:rFonts w:eastAsia="黑体" w:hint="eastAsia"/>
          <w:spacing w:val="-2"/>
        </w:rPr>
        <w:t>委员会重申先前的建议</w:t>
      </w:r>
      <w:r w:rsidRPr="00432961">
        <w:rPr>
          <w:rFonts w:eastAsia="黑体" w:hint="eastAsia"/>
          <w:spacing w:val="-2"/>
        </w:rPr>
        <w:t>(</w:t>
      </w:r>
      <w:hyperlink r:id="rId40" w:history="1">
        <w:r w:rsidRPr="008D51D2">
          <w:rPr>
            <w:rStyle w:val="af4"/>
            <w:rFonts w:eastAsia="黑体" w:hint="eastAsia"/>
            <w:spacing w:val="-2"/>
          </w:rPr>
          <w:t>CEDAW/C/AFG/CO/1-2</w:t>
        </w:r>
      </w:hyperlink>
      <w:r w:rsidRPr="00432961">
        <w:rPr>
          <w:rFonts w:eastAsia="黑体" w:hint="eastAsia"/>
          <w:spacing w:val="-2"/>
        </w:rPr>
        <w:t>，第</w:t>
      </w:r>
      <w:r w:rsidRPr="00432961">
        <w:rPr>
          <w:rFonts w:eastAsia="黑体" w:hint="eastAsia"/>
          <w:spacing w:val="-2"/>
        </w:rPr>
        <w:t>33</w:t>
      </w:r>
      <w:r w:rsidRPr="00432961">
        <w:rPr>
          <w:rFonts w:eastAsia="黑体" w:hint="eastAsia"/>
          <w:spacing w:val="-2"/>
        </w:rPr>
        <w:t>段</w:t>
      </w:r>
      <w:r w:rsidRPr="00432961">
        <w:rPr>
          <w:rFonts w:eastAsia="黑体" w:hint="eastAsia"/>
          <w:spacing w:val="-2"/>
        </w:rPr>
        <w:t>)</w:t>
      </w:r>
      <w:r w:rsidRPr="00432961">
        <w:rPr>
          <w:rFonts w:eastAsia="黑体" w:hint="eastAsia"/>
          <w:spacing w:val="-2"/>
        </w:rPr>
        <w:t>，据此建议缔约国：</w:t>
      </w:r>
    </w:p>
    <w:p w14:paraId="47FCBDCD" w14:textId="77777777" w:rsidR="00814BA7" w:rsidRPr="0060779C" w:rsidRDefault="00814BA7" w:rsidP="00814BA7">
      <w:pPr>
        <w:pStyle w:val="SingleTxt"/>
        <w:rPr>
          <w:rFonts w:eastAsia="黑体"/>
        </w:rPr>
      </w:pPr>
      <w:r>
        <w:rPr>
          <w:rFonts w:eastAsia="黑体"/>
        </w:rPr>
        <w:tab/>
      </w:r>
      <w:r w:rsidRPr="0060779C">
        <w:rPr>
          <w:rFonts w:eastAsia="黑体" w:hint="eastAsia"/>
        </w:rPr>
        <w:t>(a)</w:t>
      </w:r>
      <w:r>
        <w:rPr>
          <w:rFonts w:eastAsia="黑体"/>
        </w:rPr>
        <w:tab/>
      </w:r>
      <w:r w:rsidRPr="0060779C">
        <w:rPr>
          <w:rFonts w:eastAsia="黑体" w:hint="eastAsia"/>
        </w:rPr>
        <w:t>继续努力为女校配备女教师，为此提高妇女的工资和工作保障，并通过针对性暴力和性骚扰提供保护以保障她们的人身安全；</w:t>
      </w:r>
    </w:p>
    <w:p w14:paraId="460A4281" w14:textId="77777777" w:rsidR="00814BA7" w:rsidRPr="0060779C" w:rsidRDefault="00814BA7" w:rsidP="00814BA7">
      <w:pPr>
        <w:pStyle w:val="SingleTxt"/>
        <w:rPr>
          <w:rFonts w:eastAsia="黑体"/>
        </w:rPr>
      </w:pPr>
      <w:r>
        <w:rPr>
          <w:rFonts w:eastAsia="黑体"/>
        </w:rPr>
        <w:tab/>
      </w:r>
      <w:r w:rsidRPr="0060779C">
        <w:rPr>
          <w:rFonts w:eastAsia="黑体" w:hint="eastAsia"/>
        </w:rPr>
        <w:t>(b)</w:t>
      </w:r>
      <w:r>
        <w:rPr>
          <w:rFonts w:eastAsia="黑体"/>
        </w:rPr>
        <w:tab/>
      </w:r>
      <w:r w:rsidRPr="0060779C">
        <w:rPr>
          <w:rFonts w:eastAsia="黑体" w:hint="eastAsia"/>
        </w:rPr>
        <w:t>与相关部委协调，扩展教育部以技能为基础的扫盲方案；</w:t>
      </w:r>
    </w:p>
    <w:p w14:paraId="12A63152" w14:textId="77777777" w:rsidR="00814BA7" w:rsidRPr="0060779C" w:rsidRDefault="00814BA7" w:rsidP="00814BA7">
      <w:pPr>
        <w:pStyle w:val="SingleTxt"/>
        <w:rPr>
          <w:rFonts w:eastAsia="黑体"/>
        </w:rPr>
      </w:pPr>
      <w:r>
        <w:rPr>
          <w:rFonts w:eastAsia="黑体"/>
        </w:rPr>
        <w:tab/>
      </w:r>
      <w:r w:rsidRPr="0060779C">
        <w:rPr>
          <w:rFonts w:eastAsia="黑体" w:hint="eastAsia"/>
        </w:rPr>
        <w:t>(c)</w:t>
      </w:r>
      <w:r>
        <w:rPr>
          <w:rFonts w:eastAsia="黑体"/>
        </w:rPr>
        <w:tab/>
      </w:r>
      <w:r w:rsidRPr="0060779C">
        <w:rPr>
          <w:rFonts w:eastAsia="黑体" w:hint="eastAsia"/>
        </w:rPr>
        <w:t>通过社区教育模式等措施，在受冲突影响地区等地增加女孩接受教育的机会；</w:t>
      </w:r>
    </w:p>
    <w:p w14:paraId="0CBEE432" w14:textId="77777777" w:rsidR="00814BA7" w:rsidRPr="0060779C" w:rsidRDefault="00814BA7" w:rsidP="00814BA7">
      <w:pPr>
        <w:pStyle w:val="SingleTxt"/>
        <w:rPr>
          <w:rFonts w:eastAsia="黑体"/>
        </w:rPr>
      </w:pPr>
      <w:r>
        <w:rPr>
          <w:rFonts w:eastAsia="黑体"/>
        </w:rPr>
        <w:tab/>
      </w:r>
      <w:r w:rsidRPr="0060779C">
        <w:rPr>
          <w:rFonts w:eastAsia="黑体" w:hint="eastAsia"/>
        </w:rPr>
        <w:t>(d)</w:t>
      </w:r>
      <w:r>
        <w:rPr>
          <w:rFonts w:eastAsia="黑体"/>
        </w:rPr>
        <w:tab/>
      </w:r>
      <w:r w:rsidRPr="0060779C">
        <w:rPr>
          <w:rFonts w:eastAsia="黑体" w:hint="eastAsia"/>
        </w:rPr>
        <w:t>执行</w:t>
      </w:r>
      <w:r w:rsidRPr="0060779C">
        <w:rPr>
          <w:rFonts w:eastAsia="黑体" w:hint="eastAsia"/>
        </w:rPr>
        <w:t>2015</w:t>
      </w:r>
      <w:r w:rsidRPr="0060779C">
        <w:rPr>
          <w:rFonts w:eastAsia="黑体" w:hint="eastAsia"/>
        </w:rPr>
        <w:t>年的《安全学校宣言》；</w:t>
      </w:r>
    </w:p>
    <w:p w14:paraId="1244F7A2" w14:textId="77777777" w:rsidR="00814BA7" w:rsidRPr="0060779C" w:rsidRDefault="00814BA7" w:rsidP="00814BA7">
      <w:pPr>
        <w:pStyle w:val="SingleTxt"/>
        <w:rPr>
          <w:rFonts w:eastAsia="黑体"/>
        </w:rPr>
      </w:pPr>
      <w:r>
        <w:rPr>
          <w:rFonts w:eastAsia="黑体"/>
        </w:rPr>
        <w:tab/>
      </w:r>
      <w:r w:rsidRPr="0060779C">
        <w:rPr>
          <w:rFonts w:eastAsia="黑体" w:hint="eastAsia"/>
        </w:rPr>
        <w:t>(e)</w:t>
      </w:r>
      <w:r>
        <w:rPr>
          <w:rFonts w:eastAsia="黑体"/>
        </w:rPr>
        <w:tab/>
      </w:r>
      <w:r w:rsidRPr="0060779C">
        <w:rPr>
          <w:rFonts w:eastAsia="黑体" w:hint="eastAsia"/>
        </w:rPr>
        <w:t>使家长、教师、传统和宗教领袖以及女童和男童进一步认识到女童教育对其经济赋权、个人发展和自主权的重要性；</w:t>
      </w:r>
    </w:p>
    <w:p w14:paraId="7ADCAE6E" w14:textId="77777777" w:rsidR="00814BA7" w:rsidRPr="0060779C" w:rsidRDefault="00814BA7" w:rsidP="00814BA7">
      <w:pPr>
        <w:pStyle w:val="SingleTxt"/>
        <w:rPr>
          <w:rFonts w:eastAsia="黑体"/>
        </w:rPr>
      </w:pPr>
      <w:r>
        <w:rPr>
          <w:rFonts w:eastAsia="黑体"/>
        </w:rPr>
        <w:tab/>
      </w:r>
      <w:r w:rsidRPr="0060779C">
        <w:rPr>
          <w:rFonts w:eastAsia="黑体" w:hint="eastAsia"/>
        </w:rPr>
        <w:t>(f)</w:t>
      </w:r>
      <w:r>
        <w:rPr>
          <w:rFonts w:eastAsia="黑体"/>
        </w:rPr>
        <w:tab/>
      </w:r>
      <w:r w:rsidRPr="0060779C">
        <w:rPr>
          <w:rFonts w:eastAsia="黑体" w:hint="eastAsia"/>
        </w:rPr>
        <w:t>设置和执行程序，解决教育机构内部和周围对妇女和女童的暴力行为；</w:t>
      </w:r>
    </w:p>
    <w:p w14:paraId="7F1CB515" w14:textId="77777777" w:rsidR="00814BA7" w:rsidRPr="0060779C" w:rsidRDefault="00814BA7" w:rsidP="00814BA7">
      <w:pPr>
        <w:pStyle w:val="SingleTxt"/>
        <w:rPr>
          <w:rFonts w:eastAsia="黑体"/>
        </w:rPr>
      </w:pPr>
      <w:r>
        <w:rPr>
          <w:rFonts w:eastAsia="黑体"/>
        </w:rPr>
        <w:tab/>
      </w:r>
      <w:r w:rsidRPr="0060779C">
        <w:rPr>
          <w:rFonts w:eastAsia="黑体" w:hint="eastAsia"/>
        </w:rPr>
        <w:t>(g)</w:t>
      </w:r>
      <w:r>
        <w:rPr>
          <w:rFonts w:eastAsia="黑体"/>
        </w:rPr>
        <w:tab/>
      </w:r>
      <w:r w:rsidRPr="0060779C">
        <w:rPr>
          <w:rFonts w:eastAsia="黑体" w:hint="eastAsia"/>
        </w:rPr>
        <w:t>确保学校具备无障碍出入功能且在离家的安全距离以内，特别要在农村和偏远地区做到这一点；</w:t>
      </w:r>
    </w:p>
    <w:p w14:paraId="0B5BE20A" w14:textId="77777777" w:rsidR="00814BA7" w:rsidRPr="0060779C" w:rsidRDefault="00814BA7" w:rsidP="00814BA7">
      <w:pPr>
        <w:pStyle w:val="SingleTxt"/>
        <w:rPr>
          <w:rFonts w:eastAsia="黑体"/>
        </w:rPr>
      </w:pPr>
      <w:r>
        <w:rPr>
          <w:rFonts w:eastAsia="黑体"/>
        </w:rPr>
        <w:tab/>
      </w:r>
      <w:r w:rsidRPr="0060779C">
        <w:rPr>
          <w:rFonts w:eastAsia="黑体" w:hint="eastAsia"/>
        </w:rPr>
        <w:t>(h)</w:t>
      </w:r>
      <w:r>
        <w:rPr>
          <w:rFonts w:eastAsia="黑体"/>
        </w:rPr>
        <w:tab/>
      </w:r>
      <w:r w:rsidRPr="0060779C">
        <w:rPr>
          <w:rFonts w:eastAsia="黑体" w:hint="eastAsia"/>
        </w:rPr>
        <w:t>通过查明和消除教育机构和社区内的法律障碍、有形实物障碍、社会障碍、财政障碍及态度、沟通和语言障碍，消除对残疾女童和妇女一切形式的歧视；</w:t>
      </w:r>
    </w:p>
    <w:p w14:paraId="5EFB5367" w14:textId="7C1F1368" w:rsidR="00814BA7" w:rsidRPr="0060779C" w:rsidRDefault="00814BA7" w:rsidP="00814BA7">
      <w:pPr>
        <w:pStyle w:val="SingleTxt"/>
        <w:rPr>
          <w:rFonts w:eastAsia="黑体"/>
        </w:rPr>
      </w:pPr>
      <w:r>
        <w:rPr>
          <w:rFonts w:eastAsia="黑体"/>
        </w:rPr>
        <w:tab/>
      </w:r>
      <w:r w:rsidRPr="0060779C">
        <w:rPr>
          <w:rFonts w:eastAsia="黑体" w:hint="eastAsia"/>
        </w:rPr>
        <w:t>(i)</w:t>
      </w:r>
      <w:r>
        <w:rPr>
          <w:rFonts w:eastAsia="黑体"/>
        </w:rPr>
        <w:tab/>
      </w:r>
      <w:r w:rsidRPr="0060779C">
        <w:rPr>
          <w:rFonts w:eastAsia="黑体" w:hint="eastAsia"/>
        </w:rPr>
        <w:t>如果家庭与学校之间的距离阻碍了受教育机会，为女童提供费用不高的寄宿和交通手段，并保护女童不遭受性虐待和其他形式的虐待；</w:t>
      </w:r>
    </w:p>
    <w:p w14:paraId="6ABB71FA" w14:textId="143DF6DE" w:rsidR="00814BA7" w:rsidRPr="0060779C" w:rsidRDefault="00814BA7" w:rsidP="00814BA7">
      <w:pPr>
        <w:pStyle w:val="SingleTxt"/>
        <w:rPr>
          <w:rFonts w:eastAsia="黑体"/>
        </w:rPr>
      </w:pPr>
      <w:r>
        <w:rPr>
          <w:rFonts w:eastAsia="黑体"/>
        </w:rPr>
        <w:tab/>
      </w:r>
      <w:r w:rsidRPr="0060779C">
        <w:rPr>
          <w:rFonts w:eastAsia="黑体" w:hint="eastAsia"/>
        </w:rPr>
        <w:t>(j)</w:t>
      </w:r>
      <w:r>
        <w:rPr>
          <w:rFonts w:eastAsia="黑体"/>
        </w:rPr>
        <w:tab/>
      </w:r>
      <w:r w:rsidRPr="0060779C">
        <w:rPr>
          <w:rFonts w:eastAsia="黑体" w:hint="eastAsia"/>
        </w:rPr>
        <w:t>改善卫生设施并使之便于使用，在所有学校内建造男女分别的厕所和洗手间并确保安全饮用水</w:t>
      </w:r>
      <w:r>
        <w:rPr>
          <w:rFonts w:eastAsia="黑体" w:hint="eastAsia"/>
        </w:rPr>
        <w:t>；</w:t>
      </w:r>
    </w:p>
    <w:p w14:paraId="341082AD" w14:textId="77777777" w:rsidR="00814BA7" w:rsidRPr="0060779C" w:rsidRDefault="00814BA7" w:rsidP="00814BA7">
      <w:pPr>
        <w:pStyle w:val="SingleTxt"/>
        <w:rPr>
          <w:rFonts w:eastAsia="黑体"/>
        </w:rPr>
      </w:pPr>
      <w:r>
        <w:rPr>
          <w:rFonts w:eastAsia="黑体"/>
        </w:rPr>
        <w:tab/>
      </w:r>
      <w:r w:rsidRPr="0060779C">
        <w:rPr>
          <w:rFonts w:eastAsia="黑体" w:hint="eastAsia"/>
        </w:rPr>
        <w:t>(k)</w:t>
      </w:r>
      <w:r>
        <w:rPr>
          <w:rFonts w:eastAsia="黑体"/>
        </w:rPr>
        <w:tab/>
      </w:r>
      <w:r w:rsidRPr="0060779C">
        <w:rPr>
          <w:rFonts w:eastAsia="黑体" w:hint="eastAsia"/>
        </w:rPr>
        <w:t>提供奖学金等奖励措施并采取临时特别措施，以此推出增加妇女和女童参与各级教育的科学、技术、工程和数学课程的措施；</w:t>
      </w:r>
    </w:p>
    <w:p w14:paraId="7871EE2D" w14:textId="3DC6C20B" w:rsidR="00814BA7" w:rsidRPr="0060779C" w:rsidRDefault="00814BA7" w:rsidP="00814BA7">
      <w:pPr>
        <w:pStyle w:val="SingleTxt"/>
        <w:rPr>
          <w:rFonts w:eastAsia="黑体"/>
        </w:rPr>
      </w:pPr>
      <w:r>
        <w:rPr>
          <w:rFonts w:eastAsia="黑体"/>
        </w:rPr>
        <w:tab/>
      </w:r>
      <w:r w:rsidRPr="0060779C">
        <w:rPr>
          <w:rFonts w:eastAsia="黑体" w:hint="eastAsia"/>
        </w:rPr>
        <w:t>(l)</w:t>
      </w:r>
      <w:r>
        <w:rPr>
          <w:rFonts w:eastAsia="黑体"/>
        </w:rPr>
        <w:tab/>
      </w:r>
      <w:r w:rsidRPr="0060779C">
        <w:rPr>
          <w:rFonts w:eastAsia="黑体" w:hint="eastAsia"/>
        </w:rPr>
        <w:t>确保妇女和女童能够与男子和男童</w:t>
      </w:r>
      <w:r w:rsidR="00F84431" w:rsidRPr="00F84431">
        <w:rPr>
          <w:rFonts w:eastAsia="黑体" w:hint="eastAsia"/>
        </w:rPr>
        <w:t>享有同等地接受</w:t>
      </w:r>
      <w:r w:rsidRPr="0060779C">
        <w:rPr>
          <w:rFonts w:eastAsia="黑体" w:hint="eastAsia"/>
        </w:rPr>
        <w:t>中等教育和高等教育</w:t>
      </w:r>
      <w:r w:rsidR="00083588">
        <w:rPr>
          <w:rFonts w:eastAsia="黑体" w:hint="eastAsia"/>
        </w:rPr>
        <w:t>的机会</w:t>
      </w:r>
      <w:r w:rsidRPr="0060779C">
        <w:rPr>
          <w:rFonts w:eastAsia="黑体" w:hint="eastAsia"/>
        </w:rPr>
        <w:t>。</w:t>
      </w:r>
    </w:p>
    <w:p w14:paraId="45CB318E" w14:textId="77777777" w:rsidR="00814BA7" w:rsidRDefault="00814BA7" w:rsidP="00814BA7">
      <w:pPr>
        <w:pStyle w:val="SingleTxt"/>
      </w:pPr>
      <w:r w:rsidRPr="0060779C">
        <w:rPr>
          <w:rFonts w:eastAsia="黑体" w:hint="eastAsia"/>
        </w:rPr>
        <w:t>就业</w:t>
      </w:r>
    </w:p>
    <w:p w14:paraId="1F38DC25" w14:textId="77777777" w:rsidR="00814BA7" w:rsidRDefault="00814BA7" w:rsidP="00814BA7">
      <w:pPr>
        <w:pStyle w:val="SingleTxt"/>
      </w:pPr>
      <w:r>
        <w:rPr>
          <w:rFonts w:hint="eastAsia"/>
        </w:rPr>
        <w:t>41.</w:t>
      </w:r>
      <w:r>
        <w:rPr>
          <w:rFonts w:hint="eastAsia"/>
        </w:rPr>
        <w:tab/>
      </w:r>
      <w:r>
        <w:rPr>
          <w:rFonts w:hint="eastAsia"/>
        </w:rPr>
        <w:t>委员会关切地注意到该国缺乏保护妇女劳动权利的法律，女性在劳动力市场的参与率仍然较低，妇女集中在非正规经济领域，特别是集中从事农业部门、家务劳动和无偿的护理工作，无法得到社会保障的帮助。</w:t>
      </w:r>
    </w:p>
    <w:p w14:paraId="63623CD3" w14:textId="77777777" w:rsidR="00814BA7" w:rsidRPr="00432961" w:rsidRDefault="00814BA7" w:rsidP="00814BA7">
      <w:pPr>
        <w:pStyle w:val="SingleTxt"/>
        <w:rPr>
          <w:rFonts w:eastAsia="黑体"/>
        </w:rPr>
      </w:pPr>
      <w:r>
        <w:rPr>
          <w:rFonts w:hint="eastAsia"/>
        </w:rPr>
        <w:t>42.</w:t>
      </w:r>
      <w:r>
        <w:rPr>
          <w:rFonts w:hint="eastAsia"/>
        </w:rPr>
        <w:tab/>
      </w:r>
      <w:r w:rsidRPr="00432961">
        <w:rPr>
          <w:rFonts w:eastAsia="黑体" w:hint="eastAsia"/>
        </w:rPr>
        <w:t>委员会建议缔约国：</w:t>
      </w:r>
    </w:p>
    <w:p w14:paraId="4AC44C22" w14:textId="0D0F04A1" w:rsidR="00814BA7" w:rsidRPr="00432961" w:rsidRDefault="00814BA7" w:rsidP="00814BA7">
      <w:pPr>
        <w:pStyle w:val="SingleTxt"/>
        <w:rPr>
          <w:rFonts w:eastAsia="黑体"/>
        </w:rPr>
      </w:pPr>
      <w:r w:rsidRPr="00432961">
        <w:rPr>
          <w:rFonts w:eastAsia="黑体"/>
        </w:rPr>
        <w:tab/>
      </w:r>
      <w:r w:rsidRPr="00432961">
        <w:rPr>
          <w:rFonts w:eastAsia="黑体" w:hint="eastAsia"/>
        </w:rPr>
        <w:t>(a)</w:t>
      </w:r>
      <w:r w:rsidRPr="00432961">
        <w:rPr>
          <w:rFonts w:eastAsia="黑体"/>
        </w:rPr>
        <w:tab/>
      </w:r>
      <w:r w:rsidRPr="00432961">
        <w:rPr>
          <w:rFonts w:eastAsia="黑体" w:hint="eastAsia"/>
        </w:rPr>
        <w:t>设置有效机制，落实关于妇女在就业方面权利的法律规定，特别是在《宪法》</w:t>
      </w:r>
      <w:r w:rsidRPr="00432961">
        <w:rPr>
          <w:rFonts w:eastAsia="黑体" w:hint="eastAsia"/>
        </w:rPr>
        <w:t>(</w:t>
      </w:r>
      <w:r w:rsidRPr="00432961">
        <w:rPr>
          <w:rFonts w:eastAsia="黑体" w:hint="eastAsia"/>
        </w:rPr>
        <w:t>第</w:t>
      </w:r>
      <w:r w:rsidRPr="00432961">
        <w:rPr>
          <w:rFonts w:eastAsia="黑体" w:hint="eastAsia"/>
        </w:rPr>
        <w:t>8</w:t>
      </w:r>
      <w:r w:rsidRPr="00432961">
        <w:rPr>
          <w:rFonts w:eastAsia="黑体" w:hint="eastAsia"/>
        </w:rPr>
        <w:t>条和第</w:t>
      </w:r>
      <w:r w:rsidRPr="00432961">
        <w:rPr>
          <w:rFonts w:eastAsia="黑体" w:hint="eastAsia"/>
        </w:rPr>
        <w:t>50</w:t>
      </w:r>
      <w:r w:rsidRPr="00432961">
        <w:rPr>
          <w:rFonts w:eastAsia="黑体" w:hint="eastAsia"/>
        </w:rPr>
        <w:t>条第</w:t>
      </w:r>
      <w:r w:rsidRPr="00432961">
        <w:rPr>
          <w:rFonts w:eastAsia="黑体" w:hint="eastAsia"/>
        </w:rPr>
        <w:t>4</w:t>
      </w:r>
      <w:r w:rsidRPr="00432961">
        <w:rPr>
          <w:rFonts w:eastAsia="黑体" w:hint="eastAsia"/>
        </w:rPr>
        <w:t>款</w:t>
      </w:r>
      <w:r w:rsidRPr="00432961">
        <w:rPr>
          <w:rFonts w:eastAsia="黑体" w:hint="eastAsia"/>
        </w:rPr>
        <w:t>)</w:t>
      </w:r>
      <w:r w:rsidRPr="00432961">
        <w:rPr>
          <w:rFonts w:eastAsia="黑体" w:hint="eastAsia"/>
        </w:rPr>
        <w:t>和《劳工法》</w:t>
      </w:r>
      <w:r w:rsidRPr="00432961">
        <w:rPr>
          <w:rFonts w:eastAsia="黑体" w:hint="eastAsia"/>
        </w:rPr>
        <w:t>(</w:t>
      </w:r>
      <w:r w:rsidRPr="00432961">
        <w:rPr>
          <w:rFonts w:eastAsia="黑体" w:hint="eastAsia"/>
        </w:rPr>
        <w:t>第</w:t>
      </w:r>
      <w:r w:rsidRPr="00432961">
        <w:rPr>
          <w:rFonts w:eastAsia="黑体" w:hint="eastAsia"/>
        </w:rPr>
        <w:t>9</w:t>
      </w:r>
      <w:r w:rsidRPr="00432961">
        <w:rPr>
          <w:rFonts w:eastAsia="黑体" w:hint="eastAsia"/>
        </w:rPr>
        <w:t>条第</w:t>
      </w:r>
      <w:r w:rsidRPr="00432961">
        <w:rPr>
          <w:rFonts w:eastAsia="黑体" w:hint="eastAsia"/>
        </w:rPr>
        <w:t>1</w:t>
      </w:r>
      <w:r w:rsidRPr="00432961">
        <w:rPr>
          <w:rFonts w:eastAsia="黑体" w:hint="eastAsia"/>
        </w:rPr>
        <w:t>款、第</w:t>
      </w:r>
      <w:r w:rsidRPr="00432961">
        <w:rPr>
          <w:rFonts w:eastAsia="黑体" w:hint="eastAsia"/>
        </w:rPr>
        <w:t>54</w:t>
      </w:r>
      <w:r w:rsidRPr="00432961">
        <w:rPr>
          <w:rFonts w:eastAsia="黑体" w:hint="eastAsia"/>
        </w:rPr>
        <w:t>条和第</w:t>
      </w:r>
      <w:r w:rsidRPr="00432961">
        <w:rPr>
          <w:rFonts w:eastAsia="黑体" w:hint="eastAsia"/>
        </w:rPr>
        <w:t>123</w:t>
      </w:r>
      <w:r w:rsidRPr="00432961">
        <w:rPr>
          <w:rFonts w:eastAsia="黑体" w:hint="eastAsia"/>
        </w:rPr>
        <w:t>至</w:t>
      </w:r>
      <w:r w:rsidRPr="00432961">
        <w:rPr>
          <w:rFonts w:eastAsia="黑体" w:hint="eastAsia"/>
        </w:rPr>
        <w:t>125</w:t>
      </w:r>
      <w:r w:rsidRPr="00432961">
        <w:rPr>
          <w:rFonts w:eastAsia="黑体" w:hint="eastAsia"/>
        </w:rPr>
        <w:t>条</w:t>
      </w:r>
      <w:r w:rsidRPr="00432961">
        <w:rPr>
          <w:rFonts w:eastAsia="黑体" w:hint="eastAsia"/>
        </w:rPr>
        <w:t>)</w:t>
      </w:r>
      <w:r w:rsidRPr="00432961">
        <w:rPr>
          <w:rFonts w:eastAsia="黑体" w:hint="eastAsia"/>
        </w:rPr>
        <w:t>；</w:t>
      </w:r>
    </w:p>
    <w:p w14:paraId="67A99A40" w14:textId="77777777" w:rsidR="00814BA7" w:rsidRPr="00432961" w:rsidRDefault="00814BA7" w:rsidP="00814BA7">
      <w:pPr>
        <w:pStyle w:val="SingleTxt"/>
        <w:rPr>
          <w:rFonts w:eastAsia="黑体"/>
        </w:rPr>
      </w:pPr>
      <w:r w:rsidRPr="00432961">
        <w:rPr>
          <w:rFonts w:eastAsia="黑体"/>
        </w:rPr>
        <w:tab/>
      </w:r>
      <w:r w:rsidRPr="00432961">
        <w:rPr>
          <w:rFonts w:eastAsia="黑体" w:hint="eastAsia"/>
        </w:rPr>
        <w:t>(b)</w:t>
      </w:r>
      <w:r w:rsidRPr="00432961">
        <w:rPr>
          <w:rFonts w:eastAsia="黑体"/>
        </w:rPr>
        <w:tab/>
      </w:r>
      <w:r w:rsidRPr="00432961">
        <w:rPr>
          <w:rFonts w:eastAsia="黑体" w:hint="eastAsia"/>
        </w:rPr>
        <w:t>分析妇女的就业障碍，特别是在正规经济中的障碍，为增加她们参与正规就业的战略和政策提供信息；</w:t>
      </w:r>
    </w:p>
    <w:p w14:paraId="708F8AA6" w14:textId="77777777" w:rsidR="00814BA7" w:rsidRDefault="00814BA7" w:rsidP="00814BA7">
      <w:pPr>
        <w:pStyle w:val="SingleTxt"/>
      </w:pPr>
      <w:r w:rsidRPr="00432961">
        <w:rPr>
          <w:rFonts w:eastAsia="黑体"/>
        </w:rPr>
        <w:tab/>
      </w:r>
      <w:r w:rsidRPr="00432961">
        <w:rPr>
          <w:rFonts w:eastAsia="黑体" w:hint="eastAsia"/>
        </w:rPr>
        <w:t>(c)</w:t>
      </w:r>
      <w:r w:rsidRPr="00432961">
        <w:rPr>
          <w:rFonts w:eastAsia="黑体"/>
        </w:rPr>
        <w:tab/>
      </w:r>
      <w:r w:rsidRPr="00432961">
        <w:rPr>
          <w:rFonts w:eastAsia="黑体" w:hint="eastAsia"/>
        </w:rPr>
        <w:t>确保劳工法律和社会保障为从事非正规经济部门工作的妇女提供保护，并通过定期的工作场所检查以监测妇女在农业和家务劳动中的工作条件。</w:t>
      </w:r>
    </w:p>
    <w:p w14:paraId="4DC6F6BE" w14:textId="0002625B" w:rsidR="00814BA7" w:rsidRDefault="00814BA7" w:rsidP="00814BA7">
      <w:pPr>
        <w:pStyle w:val="SingleTxt"/>
      </w:pPr>
      <w:r>
        <w:rPr>
          <w:rFonts w:hint="eastAsia"/>
        </w:rPr>
        <w:t>43.</w:t>
      </w:r>
      <w:r>
        <w:rPr>
          <w:rFonts w:hint="eastAsia"/>
        </w:rPr>
        <w:tab/>
      </w:r>
      <w:r>
        <w:rPr>
          <w:rFonts w:hint="eastAsia"/>
        </w:rPr>
        <w:t>委员会欢迎内政部长</w:t>
      </w:r>
      <w:r>
        <w:rPr>
          <w:rFonts w:hint="eastAsia"/>
        </w:rPr>
        <w:t>2019</w:t>
      </w:r>
      <w:r>
        <w:rPr>
          <w:rFonts w:hint="eastAsia"/>
        </w:rPr>
        <w:t>年</w:t>
      </w:r>
      <w:r w:rsidR="00083588" w:rsidRPr="00083588">
        <w:rPr>
          <w:rFonts w:hint="eastAsia"/>
        </w:rPr>
        <w:t>批准在该部内设立</w:t>
      </w:r>
      <w:r>
        <w:rPr>
          <w:rFonts w:hint="eastAsia"/>
        </w:rPr>
        <w:t>女警察对所受骚扰的投诉机制，而且正在起草</w:t>
      </w:r>
      <w:r w:rsidR="00083588" w:rsidRPr="00083588">
        <w:rPr>
          <w:rFonts w:hint="eastAsia"/>
        </w:rPr>
        <w:t>制止骚扰妇女的法律</w:t>
      </w:r>
      <w:r>
        <w:rPr>
          <w:rFonts w:hint="eastAsia"/>
        </w:rPr>
        <w:t>。然而，委员会感到关切的是，性骚扰普遍存在于缔约国公共部门和私营部门。</w:t>
      </w:r>
    </w:p>
    <w:p w14:paraId="64F4BB5A" w14:textId="77777777" w:rsidR="00814BA7" w:rsidRDefault="00814BA7" w:rsidP="00814BA7">
      <w:pPr>
        <w:spacing w:line="240" w:lineRule="auto"/>
        <w:jc w:val="left"/>
      </w:pPr>
      <w:r>
        <w:br w:type="page"/>
      </w:r>
    </w:p>
    <w:p w14:paraId="1BC44DDB" w14:textId="77777777" w:rsidR="00814BA7" w:rsidRPr="00432961" w:rsidRDefault="00814BA7" w:rsidP="00814BA7">
      <w:pPr>
        <w:pStyle w:val="SingleTxt"/>
        <w:spacing w:after="120"/>
        <w:rPr>
          <w:rFonts w:eastAsia="黑体"/>
        </w:rPr>
      </w:pPr>
      <w:r>
        <w:rPr>
          <w:rFonts w:hint="eastAsia"/>
        </w:rPr>
        <w:t>44.</w:t>
      </w:r>
      <w:r>
        <w:rPr>
          <w:rFonts w:hint="eastAsia"/>
        </w:rPr>
        <w:tab/>
      </w:r>
      <w:r w:rsidRPr="00432961">
        <w:rPr>
          <w:rFonts w:eastAsia="黑体" w:hint="eastAsia"/>
        </w:rPr>
        <w:t>委员会建议缔约国：</w:t>
      </w:r>
    </w:p>
    <w:p w14:paraId="54EB7C16" w14:textId="77777777" w:rsidR="00814BA7" w:rsidRPr="00432961" w:rsidRDefault="00814BA7" w:rsidP="00814BA7">
      <w:pPr>
        <w:pStyle w:val="SingleTxt"/>
        <w:spacing w:after="120"/>
        <w:rPr>
          <w:rFonts w:eastAsia="黑体"/>
        </w:rPr>
      </w:pPr>
      <w:r>
        <w:rPr>
          <w:rFonts w:eastAsia="黑体"/>
        </w:rPr>
        <w:tab/>
      </w:r>
      <w:r w:rsidRPr="00432961">
        <w:rPr>
          <w:rFonts w:eastAsia="黑体" w:hint="eastAsia"/>
        </w:rPr>
        <w:t>(a)</w:t>
      </w:r>
      <w:r>
        <w:rPr>
          <w:rFonts w:eastAsia="黑体"/>
        </w:rPr>
        <w:tab/>
      </w:r>
      <w:r w:rsidRPr="00432961">
        <w:rPr>
          <w:rFonts w:eastAsia="黑体" w:hint="eastAsia"/>
        </w:rPr>
        <w:t>为工作场所性骚扰受害者建立有效和保密的投诉机制，保护妇女的投诉不受报复；</w:t>
      </w:r>
    </w:p>
    <w:p w14:paraId="6904344D" w14:textId="77777777" w:rsidR="00814BA7" w:rsidRPr="00432961" w:rsidRDefault="00814BA7" w:rsidP="00814BA7">
      <w:pPr>
        <w:pStyle w:val="SingleTxt"/>
        <w:spacing w:after="120"/>
        <w:rPr>
          <w:rFonts w:eastAsia="黑体"/>
        </w:rPr>
      </w:pPr>
      <w:r>
        <w:rPr>
          <w:rFonts w:eastAsia="黑体"/>
        </w:rPr>
        <w:tab/>
      </w:r>
      <w:r w:rsidRPr="00432961">
        <w:rPr>
          <w:rFonts w:eastAsia="黑体" w:hint="eastAsia"/>
        </w:rPr>
        <w:t>(b)</w:t>
      </w:r>
      <w:r>
        <w:rPr>
          <w:rFonts w:eastAsia="黑体"/>
        </w:rPr>
        <w:tab/>
      </w:r>
      <w:r w:rsidRPr="00432961">
        <w:rPr>
          <w:rFonts w:eastAsia="黑体" w:hint="eastAsia"/>
        </w:rPr>
        <w:t>采取措施，如更多的工作场所检查，确保性骚扰受害者得到充分赔偿，肇事者受到适当惩处；</w:t>
      </w:r>
    </w:p>
    <w:p w14:paraId="615765C8" w14:textId="77777777" w:rsidR="00814BA7" w:rsidRPr="00432961" w:rsidRDefault="00814BA7" w:rsidP="00814BA7">
      <w:pPr>
        <w:pStyle w:val="SingleTxt"/>
        <w:spacing w:after="120"/>
        <w:rPr>
          <w:rFonts w:eastAsia="黑体"/>
        </w:rPr>
      </w:pPr>
      <w:r>
        <w:rPr>
          <w:rFonts w:eastAsia="黑体"/>
        </w:rPr>
        <w:tab/>
      </w:r>
      <w:r w:rsidRPr="00432961">
        <w:rPr>
          <w:rFonts w:eastAsia="黑体" w:hint="eastAsia"/>
        </w:rPr>
        <w:t>(c)</w:t>
      </w:r>
      <w:r>
        <w:rPr>
          <w:rFonts w:eastAsia="黑体"/>
        </w:rPr>
        <w:tab/>
      </w:r>
      <w:r w:rsidRPr="00432961">
        <w:rPr>
          <w:rFonts w:eastAsia="黑体" w:hint="eastAsia"/>
        </w:rPr>
        <w:t>系统地收集和分析关于工作场所性骚扰情况的分类数据，包括接收、调查的投诉数量和对肇事者的处罚数量和性质；</w:t>
      </w:r>
    </w:p>
    <w:p w14:paraId="70E89480" w14:textId="77777777" w:rsidR="00814BA7" w:rsidRPr="00432961" w:rsidRDefault="00814BA7" w:rsidP="00814BA7">
      <w:pPr>
        <w:pStyle w:val="SingleTxt"/>
        <w:spacing w:after="120"/>
        <w:rPr>
          <w:rFonts w:eastAsia="黑体"/>
        </w:rPr>
      </w:pPr>
      <w:r>
        <w:rPr>
          <w:rFonts w:eastAsia="黑体"/>
        </w:rPr>
        <w:tab/>
      </w:r>
      <w:r w:rsidRPr="00432961">
        <w:rPr>
          <w:rFonts w:eastAsia="黑体" w:hint="eastAsia"/>
        </w:rPr>
        <w:t>(d)</w:t>
      </w:r>
      <w:r>
        <w:rPr>
          <w:rFonts w:eastAsia="黑体"/>
        </w:rPr>
        <w:tab/>
      </w:r>
      <w:r w:rsidRPr="00432961">
        <w:rPr>
          <w:rFonts w:eastAsia="黑体" w:hint="eastAsia"/>
        </w:rPr>
        <w:t>批准国际劳工组织</w:t>
      </w:r>
      <w:r w:rsidRPr="00432961">
        <w:rPr>
          <w:rFonts w:eastAsia="黑体" w:hint="eastAsia"/>
        </w:rPr>
        <w:t>2019</w:t>
      </w:r>
      <w:r w:rsidRPr="00432961">
        <w:rPr>
          <w:rFonts w:eastAsia="黑体" w:hint="eastAsia"/>
        </w:rPr>
        <w:t>年第</w:t>
      </w:r>
      <w:r w:rsidRPr="00432961">
        <w:rPr>
          <w:rFonts w:eastAsia="黑体" w:hint="eastAsia"/>
        </w:rPr>
        <w:t>190</w:t>
      </w:r>
      <w:r w:rsidRPr="00432961">
        <w:rPr>
          <w:rFonts w:eastAsia="黑体" w:hint="eastAsia"/>
        </w:rPr>
        <w:t>号《暴力和骚扰公约》。</w:t>
      </w:r>
    </w:p>
    <w:p w14:paraId="2595F374" w14:textId="77777777" w:rsidR="00814BA7" w:rsidRPr="00432961" w:rsidRDefault="00814BA7" w:rsidP="00814BA7">
      <w:pPr>
        <w:pStyle w:val="SingleTxt"/>
        <w:spacing w:after="120"/>
        <w:rPr>
          <w:rFonts w:ascii="黑体" w:eastAsia="黑体" w:hAnsi="黑体"/>
        </w:rPr>
      </w:pPr>
      <w:r w:rsidRPr="00432961">
        <w:rPr>
          <w:rFonts w:ascii="黑体" w:eastAsia="黑体" w:hAnsi="黑体" w:hint="eastAsia"/>
        </w:rPr>
        <w:t>卫生</w:t>
      </w:r>
    </w:p>
    <w:p w14:paraId="04A973D9" w14:textId="7587DA0D" w:rsidR="00814BA7" w:rsidRDefault="00814BA7" w:rsidP="00814BA7">
      <w:pPr>
        <w:pStyle w:val="SingleTxt"/>
        <w:spacing w:after="120"/>
      </w:pPr>
      <w:r>
        <w:rPr>
          <w:rFonts w:hint="eastAsia"/>
        </w:rPr>
        <w:t>45.</w:t>
      </w:r>
      <w:r>
        <w:rPr>
          <w:rFonts w:hint="eastAsia"/>
        </w:rPr>
        <w:tab/>
      </w:r>
      <w:r>
        <w:rPr>
          <w:rFonts w:hint="eastAsia"/>
        </w:rPr>
        <w:t>委员会赞扬缔约国作出努力降低产妇死亡率和改善采用计划生育的机会。委员会还欢迎缔约国对女保健人员和助产士的培养，向偏远地区的部署。然而委员会严重关切妇女获得医疗保健</w:t>
      </w:r>
      <w:r>
        <w:rPr>
          <w:rFonts w:hint="eastAsia"/>
        </w:rPr>
        <w:t>(</w:t>
      </w:r>
      <w:r>
        <w:rPr>
          <w:rFonts w:hint="eastAsia"/>
        </w:rPr>
        <w:t>尤其是性健康和生殖健康服务和信息</w:t>
      </w:r>
      <w:r>
        <w:rPr>
          <w:rFonts w:hint="eastAsia"/>
        </w:rPr>
        <w:t>)</w:t>
      </w:r>
      <w:r>
        <w:rPr>
          <w:rFonts w:hint="eastAsia"/>
        </w:rPr>
        <w:t>的机会有限、而在农村和偏远地区更为困难，对孕产妇死亡率居高不下，</w:t>
      </w:r>
      <w:r w:rsidR="00083588" w:rsidRPr="00083588">
        <w:rPr>
          <w:rFonts w:hint="eastAsia"/>
        </w:rPr>
        <w:t>并对冲突尤其过于严重地影响到妇女</w:t>
      </w:r>
      <w:r w:rsidR="00C7546F">
        <w:rPr>
          <w:rFonts w:hint="eastAsia"/>
        </w:rPr>
        <w:t>卫生</w:t>
      </w:r>
      <w:r w:rsidR="00083588" w:rsidRPr="00083588">
        <w:rPr>
          <w:rFonts w:hint="eastAsia"/>
        </w:rPr>
        <w:t>而感到关切</w:t>
      </w:r>
      <w:r>
        <w:rPr>
          <w:rFonts w:hint="eastAsia"/>
        </w:rPr>
        <w:t>。委员会还关切地注意到：</w:t>
      </w:r>
    </w:p>
    <w:p w14:paraId="73CE02FA" w14:textId="77777777" w:rsidR="00814BA7" w:rsidRDefault="00814BA7" w:rsidP="00814BA7">
      <w:pPr>
        <w:pStyle w:val="SingleTxt"/>
        <w:spacing w:after="120"/>
      </w:pPr>
      <w:r>
        <w:tab/>
      </w:r>
      <w:r>
        <w:rPr>
          <w:rFonts w:hint="eastAsia"/>
        </w:rPr>
        <w:t>(a)</w:t>
      </w:r>
      <w:r>
        <w:tab/>
      </w:r>
      <w:r>
        <w:rPr>
          <w:rFonts w:hint="eastAsia"/>
        </w:rPr>
        <w:t>残疾妇女获得保健服务的机会有限；</w:t>
      </w:r>
    </w:p>
    <w:p w14:paraId="41552509" w14:textId="77777777" w:rsidR="00814BA7" w:rsidRDefault="00814BA7" w:rsidP="00814BA7">
      <w:pPr>
        <w:pStyle w:val="SingleTxt"/>
        <w:spacing w:after="120"/>
      </w:pPr>
      <w:r>
        <w:tab/>
      </w:r>
      <w:r>
        <w:rPr>
          <w:rFonts w:hint="eastAsia"/>
        </w:rPr>
        <w:t>(b)</w:t>
      </w:r>
      <w:r>
        <w:tab/>
      </w:r>
      <w:r>
        <w:rPr>
          <w:rFonts w:hint="eastAsia"/>
        </w:rPr>
        <w:t>因难产而患产科瘘管的妇女人数很多；</w:t>
      </w:r>
    </w:p>
    <w:p w14:paraId="7A7A999E" w14:textId="77777777" w:rsidR="00814BA7" w:rsidRDefault="00814BA7" w:rsidP="00814BA7">
      <w:pPr>
        <w:pStyle w:val="SingleTxt"/>
        <w:spacing w:after="120"/>
      </w:pPr>
      <w:r>
        <w:tab/>
      </w:r>
      <w:r>
        <w:rPr>
          <w:rFonts w:hint="eastAsia"/>
        </w:rPr>
        <w:t>(c)</w:t>
      </w:r>
      <w:r>
        <w:tab/>
      </w:r>
      <w:r>
        <w:rPr>
          <w:rFonts w:hint="eastAsia"/>
        </w:rPr>
        <w:t>该国缺乏全面的性教育，获得计划生育和现代形式避孕的机会有限；</w:t>
      </w:r>
    </w:p>
    <w:p w14:paraId="4C6429F3" w14:textId="77777777" w:rsidR="00814BA7" w:rsidRDefault="00814BA7" w:rsidP="00814BA7">
      <w:pPr>
        <w:pStyle w:val="SingleTxt"/>
        <w:spacing w:after="120"/>
      </w:pPr>
      <w:r>
        <w:tab/>
      </w:r>
      <w:r>
        <w:rPr>
          <w:rFonts w:hint="eastAsia"/>
        </w:rPr>
        <w:t>(d)</w:t>
      </w:r>
      <w:r>
        <w:tab/>
      </w:r>
      <w:r>
        <w:rPr>
          <w:rFonts w:hint="eastAsia"/>
        </w:rPr>
        <w:t>缺乏体恤性别问题的心理健康服务和设施，因此无法向面临心理健康困难的妇女提供高质量的心理和社会心理援助。</w:t>
      </w:r>
    </w:p>
    <w:p w14:paraId="39AA2A51" w14:textId="77777777" w:rsidR="00814BA7" w:rsidRPr="00432961" w:rsidRDefault="00814BA7" w:rsidP="00814BA7">
      <w:pPr>
        <w:pStyle w:val="SingleTxt"/>
        <w:spacing w:after="120"/>
        <w:rPr>
          <w:rFonts w:eastAsia="黑体"/>
        </w:rPr>
      </w:pPr>
      <w:r>
        <w:rPr>
          <w:rFonts w:hint="eastAsia"/>
        </w:rPr>
        <w:t>46.</w:t>
      </w:r>
      <w:r>
        <w:rPr>
          <w:rFonts w:hint="eastAsia"/>
        </w:rPr>
        <w:tab/>
      </w:r>
      <w:r w:rsidRPr="00432961">
        <w:rPr>
          <w:rFonts w:eastAsia="黑体" w:hint="eastAsia"/>
        </w:rPr>
        <w:t>委员会根据其关于妇女与保健的第</w:t>
      </w:r>
      <w:r w:rsidRPr="00432961">
        <w:rPr>
          <w:rFonts w:eastAsia="黑体" w:hint="eastAsia"/>
        </w:rPr>
        <w:t>24</w:t>
      </w:r>
      <w:r w:rsidRPr="00432961">
        <w:rPr>
          <w:rFonts w:eastAsia="黑体" w:hint="eastAsia"/>
        </w:rPr>
        <w:t>号一般性建议</w:t>
      </w:r>
      <w:r w:rsidRPr="00432961">
        <w:rPr>
          <w:rFonts w:eastAsia="黑体" w:hint="eastAsia"/>
        </w:rPr>
        <w:t>(1999</w:t>
      </w:r>
      <w:r w:rsidRPr="00432961">
        <w:rPr>
          <w:rFonts w:eastAsia="黑体" w:hint="eastAsia"/>
        </w:rPr>
        <w:t>年</w:t>
      </w:r>
      <w:r w:rsidRPr="00432961">
        <w:rPr>
          <w:rFonts w:eastAsia="黑体" w:hint="eastAsia"/>
        </w:rPr>
        <w:t>)</w:t>
      </w:r>
      <w:r w:rsidRPr="00432961">
        <w:rPr>
          <w:rFonts w:eastAsia="黑体" w:hint="eastAsia"/>
        </w:rPr>
        <w:t>建议缔约国：</w:t>
      </w:r>
    </w:p>
    <w:p w14:paraId="50263380" w14:textId="77777777" w:rsidR="00814BA7" w:rsidRPr="00432961" w:rsidRDefault="00814BA7" w:rsidP="00814BA7">
      <w:pPr>
        <w:pStyle w:val="SingleTxt"/>
        <w:spacing w:after="120"/>
        <w:rPr>
          <w:rFonts w:eastAsia="黑体"/>
        </w:rPr>
      </w:pPr>
      <w:r w:rsidRPr="00432961">
        <w:rPr>
          <w:rFonts w:eastAsia="黑体"/>
        </w:rPr>
        <w:tab/>
      </w:r>
      <w:r w:rsidRPr="00432961">
        <w:rPr>
          <w:rFonts w:eastAsia="黑体" w:hint="eastAsia"/>
        </w:rPr>
        <w:t>(a)</w:t>
      </w:r>
      <w:r w:rsidRPr="00432961">
        <w:rPr>
          <w:rFonts w:eastAsia="黑体"/>
        </w:rPr>
        <w:tab/>
      </w:r>
      <w:r w:rsidRPr="00432961">
        <w:rPr>
          <w:rFonts w:eastAsia="黑体" w:hint="eastAsia"/>
        </w:rPr>
        <w:t>继续降低产妇死亡率，确保特别是在农村和偏远地区等地的妇女能获得熟练助产和优质产科护理；</w:t>
      </w:r>
    </w:p>
    <w:p w14:paraId="649299AD" w14:textId="77777777" w:rsidR="00814BA7" w:rsidRPr="00432961" w:rsidRDefault="00814BA7" w:rsidP="00814BA7">
      <w:pPr>
        <w:pStyle w:val="SingleTxt"/>
        <w:spacing w:after="120"/>
        <w:rPr>
          <w:rFonts w:eastAsia="黑体"/>
        </w:rPr>
      </w:pPr>
      <w:r w:rsidRPr="00432961">
        <w:rPr>
          <w:rFonts w:eastAsia="黑体"/>
        </w:rPr>
        <w:tab/>
      </w:r>
      <w:r w:rsidRPr="00432961">
        <w:rPr>
          <w:rFonts w:eastAsia="黑体" w:hint="eastAsia"/>
        </w:rPr>
        <w:t>(b)</w:t>
      </w:r>
      <w:r w:rsidRPr="00432961">
        <w:rPr>
          <w:rFonts w:eastAsia="黑体"/>
        </w:rPr>
        <w:tab/>
      </w:r>
      <w:r w:rsidRPr="00432961">
        <w:rPr>
          <w:rFonts w:eastAsia="黑体" w:hint="eastAsia"/>
        </w:rPr>
        <w:t>开展提高认识运动，消除阻碍农村和偏远地区等地妇女获得性健康和生殖健康服务和信息的文化障碍；</w:t>
      </w:r>
    </w:p>
    <w:p w14:paraId="671E7C6E" w14:textId="3C6C8C84" w:rsidR="00814BA7" w:rsidRPr="00432961" w:rsidRDefault="00814BA7" w:rsidP="00814BA7">
      <w:pPr>
        <w:pStyle w:val="SingleTxt"/>
        <w:spacing w:after="120"/>
        <w:rPr>
          <w:rFonts w:eastAsia="黑体"/>
        </w:rPr>
      </w:pPr>
      <w:r w:rsidRPr="00432961">
        <w:rPr>
          <w:rFonts w:eastAsia="黑体"/>
        </w:rPr>
        <w:tab/>
      </w:r>
      <w:r w:rsidRPr="00432961">
        <w:rPr>
          <w:rFonts w:eastAsia="黑体" w:hint="eastAsia"/>
        </w:rPr>
        <w:t>(c)</w:t>
      </w:r>
      <w:r w:rsidRPr="00432961">
        <w:rPr>
          <w:rFonts w:eastAsia="黑体"/>
        </w:rPr>
        <w:tab/>
      </w:r>
      <w:r w:rsidRPr="00432961">
        <w:rPr>
          <w:rFonts w:eastAsia="黑体" w:hint="eastAsia"/>
        </w:rPr>
        <w:t>采取适当措施，确保保健服务能为残疾妇女便利地取得，考虑到残疾妇女的需求，尊重她们的人权和尊严</w:t>
      </w:r>
      <w:r>
        <w:rPr>
          <w:rFonts w:eastAsia="黑体" w:hint="eastAsia"/>
        </w:rPr>
        <w:t>；</w:t>
      </w:r>
    </w:p>
    <w:p w14:paraId="17986819" w14:textId="77777777" w:rsidR="00814BA7" w:rsidRPr="00432961" w:rsidRDefault="00814BA7" w:rsidP="00814BA7">
      <w:pPr>
        <w:pStyle w:val="SingleTxt"/>
        <w:spacing w:after="120"/>
        <w:rPr>
          <w:rFonts w:eastAsia="黑体"/>
        </w:rPr>
      </w:pPr>
      <w:r w:rsidRPr="00432961">
        <w:rPr>
          <w:rFonts w:eastAsia="黑体"/>
        </w:rPr>
        <w:tab/>
      </w:r>
      <w:r w:rsidRPr="00432961">
        <w:rPr>
          <w:rFonts w:eastAsia="黑体" w:hint="eastAsia"/>
        </w:rPr>
        <w:t>(d)</w:t>
      </w:r>
      <w:r w:rsidRPr="00432961">
        <w:rPr>
          <w:rFonts w:eastAsia="黑体"/>
        </w:rPr>
        <w:tab/>
      </w:r>
      <w:r w:rsidRPr="00432961">
        <w:rPr>
          <w:rFonts w:eastAsia="黑体" w:hint="eastAsia"/>
        </w:rPr>
        <w:t>增加妇女获得心理保健和解除毒瘾服务的机会；</w:t>
      </w:r>
    </w:p>
    <w:p w14:paraId="4CDE3C48" w14:textId="77777777" w:rsidR="00814BA7" w:rsidRPr="00432961" w:rsidRDefault="00814BA7" w:rsidP="00814BA7">
      <w:pPr>
        <w:pStyle w:val="SingleTxt"/>
        <w:spacing w:after="120"/>
        <w:rPr>
          <w:rFonts w:eastAsia="黑体"/>
        </w:rPr>
      </w:pPr>
      <w:r w:rsidRPr="00432961">
        <w:rPr>
          <w:rFonts w:eastAsia="黑体"/>
        </w:rPr>
        <w:tab/>
      </w:r>
      <w:r w:rsidRPr="00432961">
        <w:rPr>
          <w:rFonts w:eastAsia="黑体" w:hint="eastAsia"/>
        </w:rPr>
        <w:t>(e)</w:t>
      </w:r>
      <w:r w:rsidRPr="00432961">
        <w:rPr>
          <w:rFonts w:eastAsia="黑体"/>
        </w:rPr>
        <w:tab/>
      </w:r>
      <w:r w:rsidRPr="00432961">
        <w:rPr>
          <w:rFonts w:eastAsia="黑体" w:hint="eastAsia"/>
        </w:rPr>
        <w:t>增加预算拨款，以确保缔约国全国妇女都能接受对产科瘘的治疗；</w:t>
      </w:r>
    </w:p>
    <w:p w14:paraId="04BB6EA7" w14:textId="77777777" w:rsidR="00814BA7" w:rsidRPr="00432961" w:rsidRDefault="00814BA7" w:rsidP="00814BA7">
      <w:pPr>
        <w:pStyle w:val="SingleTxt"/>
        <w:spacing w:after="120" w:line="300" w:lineRule="exact"/>
        <w:rPr>
          <w:rFonts w:eastAsia="黑体"/>
        </w:rPr>
      </w:pPr>
      <w:r w:rsidRPr="00432961">
        <w:rPr>
          <w:rFonts w:eastAsia="黑体"/>
        </w:rPr>
        <w:tab/>
      </w:r>
      <w:r w:rsidRPr="00432961">
        <w:rPr>
          <w:rFonts w:eastAsia="黑体" w:hint="eastAsia"/>
        </w:rPr>
        <w:t>(f)</w:t>
      </w:r>
      <w:r w:rsidRPr="00432961">
        <w:rPr>
          <w:rFonts w:eastAsia="黑体"/>
        </w:rPr>
        <w:tab/>
      </w:r>
      <w:r w:rsidRPr="00432961">
        <w:rPr>
          <w:rFonts w:eastAsia="黑体" w:hint="eastAsia"/>
        </w:rPr>
        <w:t>教育妇女和女童以及男子和男童关于性健康和生殖健康及权利，包括计划生育和负责任的性行为，并确保缔约国各地都能以低廉的费用便利地获得现代避孕药具；</w:t>
      </w:r>
    </w:p>
    <w:p w14:paraId="25909DA3" w14:textId="03E0BD10" w:rsidR="00083588" w:rsidRDefault="00814BA7" w:rsidP="00814BA7">
      <w:pPr>
        <w:pStyle w:val="SingleTxt"/>
        <w:spacing w:after="120" w:line="300" w:lineRule="exact"/>
        <w:rPr>
          <w:rFonts w:eastAsia="黑体"/>
          <w:spacing w:val="-2"/>
        </w:rPr>
      </w:pPr>
      <w:r>
        <w:rPr>
          <w:rFonts w:eastAsia="黑体"/>
        </w:rPr>
        <w:tab/>
      </w:r>
      <w:r w:rsidRPr="00432961">
        <w:rPr>
          <w:rFonts w:eastAsia="黑体" w:hint="eastAsia"/>
        </w:rPr>
        <w:t>(g)</w:t>
      </w:r>
      <w:r>
        <w:rPr>
          <w:rFonts w:eastAsia="黑体"/>
        </w:rPr>
        <w:tab/>
      </w:r>
      <w:r w:rsidRPr="00432961">
        <w:rPr>
          <w:rFonts w:eastAsia="黑体" w:hint="eastAsia"/>
          <w:spacing w:val="-2"/>
        </w:rPr>
        <w:t>协调与人道主义和发展领域行为体的所有活动，以综合而不重叠的方法提供保健，确保弱势群体，包括在偏远和农村地区的弱势群体有机会获得保健服务。</w:t>
      </w:r>
    </w:p>
    <w:p w14:paraId="5FC1BACB" w14:textId="77777777" w:rsidR="00083588" w:rsidRDefault="00083588">
      <w:pPr>
        <w:spacing w:line="240" w:lineRule="auto"/>
        <w:jc w:val="left"/>
        <w:rPr>
          <w:rFonts w:eastAsia="黑体"/>
          <w:spacing w:val="-2"/>
        </w:rPr>
      </w:pPr>
      <w:r>
        <w:rPr>
          <w:rFonts w:eastAsia="黑体"/>
          <w:spacing w:val="-2"/>
        </w:rPr>
        <w:br w:type="page"/>
      </w:r>
    </w:p>
    <w:p w14:paraId="37FC4D0F" w14:textId="77777777" w:rsidR="00814BA7" w:rsidRPr="00432961" w:rsidRDefault="00814BA7" w:rsidP="00814BA7">
      <w:pPr>
        <w:pStyle w:val="SingleTxt"/>
        <w:rPr>
          <w:rFonts w:ascii="黑体" w:eastAsia="黑体" w:hAnsi="黑体"/>
        </w:rPr>
      </w:pPr>
      <w:r w:rsidRPr="00432961">
        <w:rPr>
          <w:rFonts w:ascii="黑体" w:eastAsia="黑体" w:hAnsi="黑体" w:hint="eastAsia"/>
        </w:rPr>
        <w:t>人工流产</w:t>
      </w:r>
    </w:p>
    <w:p w14:paraId="6524FFEE" w14:textId="77777777" w:rsidR="00814BA7" w:rsidRDefault="00814BA7" w:rsidP="00814BA7">
      <w:pPr>
        <w:pStyle w:val="SingleTxt"/>
      </w:pPr>
      <w:r>
        <w:rPr>
          <w:rFonts w:hint="eastAsia"/>
        </w:rPr>
        <w:t>47.</w:t>
      </w:r>
      <w:r>
        <w:rPr>
          <w:rFonts w:hint="eastAsia"/>
        </w:rPr>
        <w:tab/>
      </w:r>
      <w:r>
        <w:rPr>
          <w:rFonts w:hint="eastAsia"/>
        </w:rPr>
        <w:t>委员会关切地注意到，缔约国继续将非治疗性原因堕胎定为刑事犯罪。委员会还关切地注意到缔约国的大量不安全堕胎，这是产妇死亡率高的主要原因之一。</w:t>
      </w:r>
    </w:p>
    <w:p w14:paraId="577B323D" w14:textId="77777777" w:rsidR="00814BA7" w:rsidRDefault="00814BA7" w:rsidP="00814BA7">
      <w:pPr>
        <w:pStyle w:val="SingleTxt"/>
      </w:pPr>
      <w:r>
        <w:rPr>
          <w:rFonts w:hint="eastAsia"/>
        </w:rPr>
        <w:t>48.</w:t>
      </w:r>
      <w:r>
        <w:rPr>
          <w:rFonts w:hint="eastAsia"/>
        </w:rPr>
        <w:tab/>
      </w:r>
      <w:r w:rsidRPr="00432961">
        <w:rPr>
          <w:rFonts w:ascii="黑体" w:eastAsia="黑体" w:hAnsi="黑体" w:hint="eastAsia"/>
        </w:rPr>
        <w:t>委员会建议缔约国将强奸、乱伦、危及孕妇生命健康和严重胎儿畸形情况下的堕胎合法化，撤销对堕胎妇女实施的惩处措施，并加强计划生育和性教育等防止意外怀孕的措施。委员会还建议缔约国确保提供妇女和女童在没有父母授权或不必担心污名的情况下获得廉价和私密的安全堕胎和堕胎后服务</w:t>
      </w:r>
      <w:r>
        <w:rPr>
          <w:rFonts w:hint="eastAsia"/>
        </w:rPr>
        <w:t>。</w:t>
      </w:r>
    </w:p>
    <w:p w14:paraId="2C4333C4" w14:textId="77777777" w:rsidR="00814BA7" w:rsidRPr="00432961" w:rsidRDefault="00814BA7" w:rsidP="00814BA7">
      <w:pPr>
        <w:pStyle w:val="SingleTxt"/>
        <w:rPr>
          <w:rFonts w:ascii="黑体" w:eastAsia="黑体" w:hAnsi="黑体"/>
        </w:rPr>
      </w:pPr>
      <w:r w:rsidRPr="00432961">
        <w:rPr>
          <w:rFonts w:ascii="黑体" w:eastAsia="黑体" w:hAnsi="黑体" w:hint="eastAsia"/>
        </w:rPr>
        <w:t>农村妇女</w:t>
      </w:r>
    </w:p>
    <w:p w14:paraId="2925A55F" w14:textId="77777777" w:rsidR="00814BA7" w:rsidRDefault="00814BA7" w:rsidP="00814BA7">
      <w:pPr>
        <w:pStyle w:val="SingleTxt"/>
      </w:pPr>
      <w:r>
        <w:rPr>
          <w:rFonts w:hint="eastAsia"/>
        </w:rPr>
        <w:t>49.</w:t>
      </w:r>
      <w:r>
        <w:rPr>
          <w:rFonts w:hint="eastAsia"/>
        </w:rPr>
        <w:tab/>
      </w:r>
      <w:r>
        <w:rPr>
          <w:rFonts w:hint="eastAsia"/>
        </w:rPr>
        <w:t>委员会感到关切的是，农村妇女和女童受贫困的影响远远超过普通程度，她们获得教育、医疗保健以及水和卫生设施的机会有限。委员会关切地注意到，该国缺乏扩大农村妇女创业范围和规模的举措，而且这些举措主要集中在传统的微观层面和家庭的活动上。还使委员会感到关切的是，农村妇女获得土地、生产性资源、农业设备、市场、资金或技术的机会有限，所有这些情况都限制了她们投资和积累资产的能力。委员会并感到关切：尽管对妇女参加社区发展理事会规定了</w:t>
      </w:r>
      <w:r>
        <w:rPr>
          <w:rFonts w:hint="eastAsia"/>
        </w:rPr>
        <w:t>50%</w:t>
      </w:r>
      <w:r>
        <w:rPr>
          <w:rFonts w:hint="eastAsia"/>
        </w:rPr>
        <w:t>的配额，但农村妇女不能充分和切实地参与所有影响其生活的问题的决策。委员会关切地注意到，针对农村妇女和女童的性别暴力非常普遍，而她们诉诸正式司法机制的机会有限。</w:t>
      </w:r>
    </w:p>
    <w:p w14:paraId="2445E5B6" w14:textId="0A1B9237" w:rsidR="00814BA7" w:rsidRPr="00083588" w:rsidRDefault="00814BA7" w:rsidP="00814BA7">
      <w:pPr>
        <w:pStyle w:val="SingleTxt"/>
        <w:rPr>
          <w:rFonts w:eastAsia="黑体"/>
          <w:spacing w:val="-4"/>
        </w:rPr>
      </w:pPr>
      <w:r>
        <w:rPr>
          <w:rFonts w:hint="eastAsia"/>
        </w:rPr>
        <w:t>50.</w:t>
      </w:r>
      <w:r>
        <w:rPr>
          <w:rFonts w:hint="eastAsia"/>
        </w:rPr>
        <w:tab/>
      </w:r>
      <w:r w:rsidRPr="00083588">
        <w:rPr>
          <w:rFonts w:eastAsia="黑体" w:hint="eastAsia"/>
          <w:spacing w:val="-4"/>
        </w:rPr>
        <w:t>根据</w:t>
      </w:r>
      <w:r w:rsidR="00083588" w:rsidRPr="00083588">
        <w:rPr>
          <w:rFonts w:eastAsia="黑体" w:hint="eastAsia"/>
          <w:spacing w:val="-4"/>
        </w:rPr>
        <w:t>其</w:t>
      </w:r>
      <w:r w:rsidRPr="00083588">
        <w:rPr>
          <w:rFonts w:eastAsia="黑体" w:hint="eastAsia"/>
          <w:spacing w:val="-4"/>
        </w:rPr>
        <w:t>关于农村妇女权利的第</w:t>
      </w:r>
      <w:r w:rsidRPr="00083588">
        <w:rPr>
          <w:rFonts w:eastAsia="黑体" w:hint="eastAsia"/>
          <w:spacing w:val="-4"/>
        </w:rPr>
        <w:t>34</w:t>
      </w:r>
      <w:r w:rsidRPr="00083588">
        <w:rPr>
          <w:rFonts w:eastAsia="黑体" w:hint="eastAsia"/>
          <w:spacing w:val="-4"/>
        </w:rPr>
        <w:t>号一般性建议</w:t>
      </w:r>
      <w:r w:rsidRPr="00083588">
        <w:rPr>
          <w:rFonts w:eastAsia="黑体" w:hint="eastAsia"/>
          <w:spacing w:val="-4"/>
        </w:rPr>
        <w:t>(</w:t>
      </w:r>
      <w:r w:rsidRPr="00083588">
        <w:rPr>
          <w:rFonts w:eastAsia="黑体"/>
          <w:spacing w:val="-4"/>
        </w:rPr>
        <w:t>2016</w:t>
      </w:r>
      <w:r w:rsidRPr="00083588">
        <w:rPr>
          <w:rFonts w:eastAsia="黑体" w:hint="eastAsia"/>
          <w:spacing w:val="-4"/>
        </w:rPr>
        <w:t>年</w:t>
      </w:r>
      <w:r w:rsidRPr="00083588">
        <w:rPr>
          <w:rFonts w:eastAsia="黑体" w:hint="eastAsia"/>
          <w:spacing w:val="-4"/>
        </w:rPr>
        <w:t>)</w:t>
      </w:r>
      <w:r w:rsidRPr="00083588">
        <w:rPr>
          <w:rFonts w:eastAsia="黑体" w:hint="eastAsia"/>
          <w:spacing w:val="-4"/>
        </w:rPr>
        <w:t>，委员会建议缔约国：</w:t>
      </w:r>
    </w:p>
    <w:p w14:paraId="288A3370" w14:textId="77777777" w:rsidR="00814BA7" w:rsidRPr="00432961" w:rsidRDefault="00814BA7" w:rsidP="00814BA7">
      <w:pPr>
        <w:pStyle w:val="SingleTxt"/>
        <w:rPr>
          <w:rFonts w:eastAsia="黑体"/>
        </w:rPr>
      </w:pPr>
      <w:r w:rsidRPr="00432961">
        <w:rPr>
          <w:rFonts w:eastAsia="黑体"/>
        </w:rPr>
        <w:tab/>
      </w:r>
      <w:r w:rsidRPr="00432961">
        <w:rPr>
          <w:rFonts w:eastAsia="黑体" w:hint="eastAsia"/>
        </w:rPr>
        <w:t>(a)</w:t>
      </w:r>
      <w:r w:rsidRPr="00432961">
        <w:rPr>
          <w:rFonts w:eastAsia="黑体"/>
        </w:rPr>
        <w:tab/>
      </w:r>
      <w:r w:rsidRPr="00432961">
        <w:rPr>
          <w:rFonts w:eastAsia="黑体" w:hint="eastAsia"/>
        </w:rPr>
        <w:t>增加农村妇女参与土地分配和农业改革方面决策的机会，方式包括进一步增加她们对社区发展理事会的参与；</w:t>
      </w:r>
    </w:p>
    <w:p w14:paraId="58E40BA1" w14:textId="77777777" w:rsidR="00814BA7" w:rsidRPr="00432961" w:rsidRDefault="00814BA7" w:rsidP="00814BA7">
      <w:pPr>
        <w:pStyle w:val="SingleTxt"/>
        <w:rPr>
          <w:rFonts w:eastAsia="黑体"/>
        </w:rPr>
      </w:pPr>
      <w:r w:rsidRPr="00432961">
        <w:rPr>
          <w:rFonts w:eastAsia="黑体"/>
        </w:rPr>
        <w:tab/>
      </w:r>
      <w:r w:rsidRPr="00432961">
        <w:rPr>
          <w:rFonts w:eastAsia="黑体" w:hint="eastAsia"/>
        </w:rPr>
        <w:t>(b)</w:t>
      </w:r>
      <w:r w:rsidRPr="00432961">
        <w:rPr>
          <w:rFonts w:eastAsia="黑体"/>
        </w:rPr>
        <w:tab/>
      </w:r>
      <w:r w:rsidRPr="00432961">
        <w:rPr>
          <w:rFonts w:eastAsia="黑体" w:hint="eastAsia"/>
        </w:rPr>
        <w:t>开展一项研究，了解阻碍妇女参加社区发展理事会的障碍；</w:t>
      </w:r>
    </w:p>
    <w:p w14:paraId="3F9F0551" w14:textId="77777777" w:rsidR="00814BA7" w:rsidRPr="00432961" w:rsidRDefault="00814BA7" w:rsidP="00814BA7">
      <w:pPr>
        <w:pStyle w:val="SingleTxt"/>
        <w:rPr>
          <w:rFonts w:eastAsia="黑体"/>
        </w:rPr>
      </w:pPr>
      <w:r w:rsidRPr="00432961">
        <w:rPr>
          <w:rFonts w:eastAsia="黑体"/>
        </w:rPr>
        <w:tab/>
      </w:r>
      <w:r w:rsidRPr="00432961">
        <w:rPr>
          <w:rFonts w:eastAsia="黑体" w:hint="eastAsia"/>
        </w:rPr>
        <w:t>(c)</w:t>
      </w:r>
      <w:r w:rsidRPr="00432961">
        <w:rPr>
          <w:rFonts w:eastAsia="黑体"/>
        </w:rPr>
        <w:tab/>
      </w:r>
      <w:r w:rsidRPr="00432961">
        <w:rPr>
          <w:rFonts w:eastAsia="黑体" w:hint="eastAsia"/>
        </w:rPr>
        <w:t>强化措施，确保农村妇女和女童能获得教育、保健、清洁水和卫生设施以及其他基本服务；</w:t>
      </w:r>
    </w:p>
    <w:p w14:paraId="529BC87F" w14:textId="77777777" w:rsidR="00814BA7" w:rsidRDefault="00814BA7" w:rsidP="00814BA7">
      <w:pPr>
        <w:pStyle w:val="SingleTxt"/>
      </w:pPr>
      <w:r w:rsidRPr="00432961">
        <w:rPr>
          <w:rFonts w:eastAsia="黑体"/>
        </w:rPr>
        <w:tab/>
      </w:r>
      <w:r w:rsidRPr="00432961">
        <w:rPr>
          <w:rFonts w:eastAsia="黑体" w:hint="eastAsia"/>
        </w:rPr>
        <w:t>(d)</w:t>
      </w:r>
      <w:r w:rsidRPr="00432961">
        <w:rPr>
          <w:rFonts w:eastAsia="黑体"/>
        </w:rPr>
        <w:tab/>
      </w:r>
      <w:r w:rsidRPr="00432961">
        <w:rPr>
          <w:rFonts w:eastAsia="黑体" w:hint="eastAsia"/>
        </w:rPr>
        <w:t>帮助农村妇女和女童获得正式司法机制和法律援助的机会，通过警察培训等方式加强警方对农村地区针对妇女的性别暴力行为的反应</w:t>
      </w:r>
      <w:r>
        <w:rPr>
          <w:rFonts w:hint="eastAsia"/>
        </w:rPr>
        <w:t>。</w:t>
      </w:r>
    </w:p>
    <w:p w14:paraId="3D678255" w14:textId="77777777" w:rsidR="00814BA7" w:rsidRPr="00432961" w:rsidRDefault="00814BA7" w:rsidP="00814BA7">
      <w:pPr>
        <w:pStyle w:val="SingleTxt"/>
        <w:rPr>
          <w:rFonts w:ascii="黑体" w:eastAsia="黑体" w:hAnsi="黑体"/>
        </w:rPr>
      </w:pPr>
      <w:r w:rsidRPr="00432961">
        <w:rPr>
          <w:rFonts w:ascii="黑体" w:eastAsia="黑体" w:hAnsi="黑体" w:hint="eastAsia"/>
        </w:rPr>
        <w:t>弱势妇女群体</w:t>
      </w:r>
    </w:p>
    <w:p w14:paraId="46FFDAAF" w14:textId="444D23EE" w:rsidR="00814BA7" w:rsidRDefault="00814BA7" w:rsidP="00814BA7">
      <w:pPr>
        <w:pStyle w:val="SingleTxt"/>
      </w:pPr>
      <w:r>
        <w:rPr>
          <w:rFonts w:hint="eastAsia"/>
        </w:rPr>
        <w:t>51.</w:t>
      </w:r>
      <w:r>
        <w:rPr>
          <w:rFonts w:hint="eastAsia"/>
        </w:rPr>
        <w:tab/>
      </w:r>
      <w:r>
        <w:rPr>
          <w:rFonts w:hint="eastAsia"/>
        </w:rPr>
        <w:t>委员会对境内流离失所妇女和回返</w:t>
      </w:r>
      <w:r w:rsidR="00083588">
        <w:rPr>
          <w:rFonts w:hint="eastAsia"/>
        </w:rPr>
        <w:t>的妇女</w:t>
      </w:r>
      <w:r>
        <w:rPr>
          <w:rFonts w:hint="eastAsia"/>
        </w:rPr>
        <w:t>面临各种形式的歧视和暴力深表关切。</w:t>
      </w:r>
    </w:p>
    <w:p w14:paraId="60754350" w14:textId="77777777" w:rsidR="00814BA7" w:rsidRPr="00432961" w:rsidRDefault="00814BA7" w:rsidP="00814BA7">
      <w:pPr>
        <w:pStyle w:val="SingleTxt"/>
        <w:rPr>
          <w:rFonts w:eastAsia="黑体"/>
        </w:rPr>
      </w:pPr>
      <w:r>
        <w:rPr>
          <w:rFonts w:hint="eastAsia"/>
        </w:rPr>
        <w:t>52.</w:t>
      </w:r>
      <w:r>
        <w:rPr>
          <w:rFonts w:hint="eastAsia"/>
        </w:rPr>
        <w:tab/>
      </w:r>
      <w:r w:rsidRPr="00432961">
        <w:rPr>
          <w:rFonts w:eastAsia="黑体" w:hint="eastAsia"/>
        </w:rPr>
        <w:t>委员会促请缔约国：</w:t>
      </w:r>
    </w:p>
    <w:p w14:paraId="0DA448CE" w14:textId="5E684CFB" w:rsidR="00814BA7" w:rsidRPr="00432961" w:rsidRDefault="00814BA7" w:rsidP="00814BA7">
      <w:pPr>
        <w:pStyle w:val="SingleTxt"/>
        <w:rPr>
          <w:rFonts w:eastAsia="黑体"/>
        </w:rPr>
      </w:pPr>
      <w:r w:rsidRPr="00432961">
        <w:rPr>
          <w:rFonts w:eastAsia="黑体"/>
        </w:rPr>
        <w:tab/>
      </w:r>
      <w:r w:rsidRPr="00432961">
        <w:rPr>
          <w:rFonts w:eastAsia="黑体" w:hint="eastAsia"/>
        </w:rPr>
        <w:t>(a)</w:t>
      </w:r>
      <w:r w:rsidRPr="00432961">
        <w:rPr>
          <w:rFonts w:eastAsia="黑体"/>
        </w:rPr>
        <w:tab/>
      </w:r>
      <w:r w:rsidRPr="00432961">
        <w:rPr>
          <w:rFonts w:eastAsia="黑体" w:hint="eastAsia"/>
        </w:rPr>
        <w:t>保护境内流离失所和回返的妇女和女童免受基于性别的暴力，包括强迫婚姻和童婚及人口贩运，并调查和起诉在与冲突有关的流离失所周期的所有阶段发生的性别歧视和暴力、童婚和人口贩运事件；</w:t>
      </w:r>
    </w:p>
    <w:p w14:paraId="7289BA29" w14:textId="77777777" w:rsidR="00814BA7" w:rsidRPr="00432961" w:rsidRDefault="00814BA7" w:rsidP="00814BA7">
      <w:pPr>
        <w:pStyle w:val="SingleTxt"/>
        <w:rPr>
          <w:rFonts w:eastAsia="黑体"/>
        </w:rPr>
      </w:pPr>
      <w:r w:rsidRPr="00432961">
        <w:rPr>
          <w:rFonts w:eastAsia="黑体"/>
        </w:rPr>
        <w:tab/>
      </w:r>
      <w:r w:rsidRPr="00432961">
        <w:rPr>
          <w:rFonts w:eastAsia="黑体" w:hint="eastAsia"/>
        </w:rPr>
        <w:t>(b)</w:t>
      </w:r>
      <w:r w:rsidRPr="00432961">
        <w:rPr>
          <w:rFonts w:eastAsia="黑体"/>
        </w:rPr>
        <w:tab/>
      </w:r>
      <w:r w:rsidRPr="00432961">
        <w:rPr>
          <w:rFonts w:eastAsia="黑体" w:hint="eastAsia"/>
        </w:rPr>
        <w:t>向遭受性别暴力，包括童婚和贩运人口的境内流离失所和回返妇女和女童受害者提供免费和可立即获得医疗服务、法律援助和安全环境；接触到女性保健的供应者和服务的机会，如生殖保健和咨询。</w:t>
      </w:r>
    </w:p>
    <w:p w14:paraId="28B7A0FF" w14:textId="77777777" w:rsidR="00814BA7" w:rsidRPr="00432961" w:rsidRDefault="00814BA7" w:rsidP="00814BA7">
      <w:pPr>
        <w:pStyle w:val="SingleTxt"/>
        <w:rPr>
          <w:rFonts w:eastAsia="黑体"/>
        </w:rPr>
      </w:pPr>
      <w:r w:rsidRPr="00432961">
        <w:rPr>
          <w:rFonts w:eastAsia="黑体" w:hint="eastAsia"/>
        </w:rPr>
        <w:t>加强妇女经济地位</w:t>
      </w:r>
    </w:p>
    <w:p w14:paraId="27A811E8" w14:textId="28346CE7" w:rsidR="00814BA7" w:rsidRDefault="00814BA7" w:rsidP="00814BA7">
      <w:pPr>
        <w:pStyle w:val="SingleTxt"/>
      </w:pPr>
      <w:r>
        <w:rPr>
          <w:rFonts w:hint="eastAsia"/>
        </w:rPr>
        <w:t>53.</w:t>
      </w:r>
      <w:r>
        <w:rPr>
          <w:rFonts w:hint="eastAsia"/>
        </w:rPr>
        <w:tab/>
      </w:r>
      <w:r>
        <w:rPr>
          <w:rFonts w:hint="eastAsia"/>
        </w:rPr>
        <w:t>委员会赞扬缔约国启动了</w:t>
      </w:r>
      <w:r>
        <w:rPr>
          <w:rFonts w:hint="eastAsia"/>
        </w:rPr>
        <w:t>2018-2023</w:t>
      </w:r>
      <w:r>
        <w:rPr>
          <w:rFonts w:hint="eastAsia"/>
        </w:rPr>
        <w:t>年妇女经济赋权</w:t>
      </w:r>
      <w:r>
        <w:rPr>
          <w:rFonts w:hint="eastAsia"/>
        </w:rPr>
        <w:t>-</w:t>
      </w:r>
      <w:r>
        <w:rPr>
          <w:rFonts w:hint="eastAsia"/>
        </w:rPr>
        <w:t>农村发展方案，并于</w:t>
      </w:r>
      <w:r>
        <w:rPr>
          <w:rFonts w:hint="eastAsia"/>
        </w:rPr>
        <w:t>2018</w:t>
      </w:r>
      <w:r>
        <w:rPr>
          <w:rFonts w:hint="eastAsia"/>
        </w:rPr>
        <w:t>年启动了立法委员会于</w:t>
      </w:r>
      <w:r>
        <w:rPr>
          <w:rFonts w:hint="eastAsia"/>
        </w:rPr>
        <w:t>2019</w:t>
      </w:r>
      <w:r>
        <w:rPr>
          <w:rFonts w:hint="eastAsia"/>
        </w:rPr>
        <w:t>年批准的关于妇女继承和财产权的政策。政策的目标是增加获得土地的机会以及向农村贫困妇女赋予社会和经济权力。然而，委员会关切地注意到无偿护理工作冲击了妇女的经济权能。</w:t>
      </w:r>
    </w:p>
    <w:p w14:paraId="75C3BEC1" w14:textId="77777777" w:rsidR="00814BA7" w:rsidRPr="00432961" w:rsidRDefault="00814BA7" w:rsidP="00814BA7">
      <w:pPr>
        <w:pStyle w:val="SingleTxt"/>
        <w:rPr>
          <w:rFonts w:eastAsia="黑体"/>
        </w:rPr>
      </w:pPr>
      <w:r>
        <w:rPr>
          <w:rFonts w:hint="eastAsia"/>
        </w:rPr>
        <w:t>54.</w:t>
      </w:r>
      <w:r>
        <w:rPr>
          <w:rFonts w:hint="eastAsia"/>
        </w:rPr>
        <w:tab/>
      </w:r>
      <w:r w:rsidRPr="00432961">
        <w:rPr>
          <w:rFonts w:eastAsia="黑体" w:hint="eastAsia"/>
        </w:rPr>
        <w:t>委员会建议缔约国：</w:t>
      </w:r>
    </w:p>
    <w:p w14:paraId="7179EB45" w14:textId="77777777" w:rsidR="00814BA7" w:rsidRPr="00432961" w:rsidRDefault="00814BA7" w:rsidP="00814BA7">
      <w:pPr>
        <w:pStyle w:val="SingleTxt"/>
        <w:rPr>
          <w:rFonts w:eastAsia="黑体"/>
        </w:rPr>
      </w:pPr>
      <w:r>
        <w:rPr>
          <w:rFonts w:eastAsia="黑体"/>
        </w:rPr>
        <w:tab/>
      </w:r>
      <w:r w:rsidRPr="00432961">
        <w:rPr>
          <w:rFonts w:eastAsia="黑体" w:hint="eastAsia"/>
        </w:rPr>
        <w:t>(a)</w:t>
      </w:r>
      <w:r>
        <w:rPr>
          <w:rFonts w:eastAsia="黑体"/>
        </w:rPr>
        <w:tab/>
      </w:r>
      <w:r w:rsidRPr="00432961">
        <w:rPr>
          <w:rFonts w:eastAsia="黑体" w:hint="eastAsia"/>
        </w:rPr>
        <w:t>制定实施</w:t>
      </w:r>
      <w:r w:rsidRPr="00432961">
        <w:rPr>
          <w:rFonts w:eastAsia="黑体" w:hint="eastAsia"/>
        </w:rPr>
        <w:t>2018</w:t>
      </w:r>
      <w:r w:rsidRPr="00432961">
        <w:rPr>
          <w:rFonts w:eastAsia="黑体" w:hint="eastAsia"/>
        </w:rPr>
        <w:t>年继承和产权政策的行动计划；</w:t>
      </w:r>
    </w:p>
    <w:p w14:paraId="6D43AB54" w14:textId="69BEA1BD" w:rsidR="00814BA7" w:rsidRPr="00432961" w:rsidRDefault="00814BA7" w:rsidP="00814BA7">
      <w:pPr>
        <w:pStyle w:val="SingleTxt"/>
        <w:rPr>
          <w:rFonts w:eastAsia="黑体"/>
        </w:rPr>
      </w:pPr>
      <w:r>
        <w:rPr>
          <w:rFonts w:eastAsia="黑体"/>
        </w:rPr>
        <w:tab/>
      </w:r>
      <w:r w:rsidRPr="00432961">
        <w:rPr>
          <w:rFonts w:eastAsia="黑体" w:hint="eastAsia"/>
        </w:rPr>
        <w:t>(b)</w:t>
      </w:r>
      <w:r>
        <w:rPr>
          <w:rFonts w:eastAsia="黑体"/>
        </w:rPr>
        <w:tab/>
      </w:r>
      <w:r w:rsidRPr="00432961">
        <w:rPr>
          <w:rFonts w:eastAsia="黑体" w:hint="eastAsia"/>
        </w:rPr>
        <w:t>扩大妇女的商机、生产规模和市场，将其汇聚成小规模产业，并为妇女生产者提供</w:t>
      </w:r>
      <w:r w:rsidR="00083588">
        <w:rPr>
          <w:rFonts w:eastAsia="黑体" w:hint="eastAsia"/>
        </w:rPr>
        <w:t>共同</w:t>
      </w:r>
      <w:r w:rsidRPr="00432961">
        <w:rPr>
          <w:rFonts w:eastAsia="黑体" w:hint="eastAsia"/>
        </w:rPr>
        <w:t>贷款机制；</w:t>
      </w:r>
    </w:p>
    <w:p w14:paraId="581099B2" w14:textId="77777777" w:rsidR="00814BA7" w:rsidRPr="00432961" w:rsidRDefault="00814BA7" w:rsidP="00814BA7">
      <w:pPr>
        <w:pStyle w:val="SingleTxt"/>
        <w:rPr>
          <w:rFonts w:eastAsia="黑体"/>
        </w:rPr>
      </w:pPr>
      <w:r>
        <w:rPr>
          <w:rFonts w:eastAsia="黑体"/>
        </w:rPr>
        <w:tab/>
      </w:r>
      <w:r w:rsidRPr="00432961">
        <w:rPr>
          <w:rFonts w:eastAsia="黑体" w:hint="eastAsia"/>
        </w:rPr>
        <w:t>(c)</w:t>
      </w:r>
      <w:r>
        <w:rPr>
          <w:rFonts w:eastAsia="黑体"/>
        </w:rPr>
        <w:tab/>
      </w:r>
      <w:r w:rsidRPr="00432961">
        <w:rPr>
          <w:rFonts w:eastAsia="黑体" w:hint="eastAsia"/>
        </w:rPr>
        <w:t>开展时间使用情况调查，作为全国家庭调查的一部分，收集按性别分列的关于家庭和劳动力市场活动时间的统计数据，以衡量并得出妇女无偿家务活动的价值，并将这些信息用作与提高妇女地位有关的其他政策的基础；</w:t>
      </w:r>
    </w:p>
    <w:p w14:paraId="0FE515F6" w14:textId="77777777" w:rsidR="00814BA7" w:rsidRPr="00432961" w:rsidRDefault="00814BA7" w:rsidP="00814BA7">
      <w:pPr>
        <w:pStyle w:val="SingleTxt"/>
        <w:rPr>
          <w:rFonts w:eastAsia="黑体"/>
        </w:rPr>
      </w:pPr>
      <w:r>
        <w:rPr>
          <w:rFonts w:eastAsia="黑体"/>
        </w:rPr>
        <w:tab/>
      </w:r>
      <w:r w:rsidRPr="00432961">
        <w:rPr>
          <w:rFonts w:eastAsia="黑体" w:hint="eastAsia"/>
        </w:rPr>
        <w:t>(d)</w:t>
      </w:r>
      <w:r>
        <w:rPr>
          <w:rFonts w:eastAsia="黑体"/>
        </w:rPr>
        <w:tab/>
      </w:r>
      <w:r w:rsidRPr="00432961">
        <w:rPr>
          <w:rFonts w:eastAsia="黑体" w:hint="eastAsia"/>
        </w:rPr>
        <w:t>量化计算妇女的无偿家务活动，并将其计入国民生产总值。</w:t>
      </w:r>
    </w:p>
    <w:p w14:paraId="62883F1A" w14:textId="77777777" w:rsidR="00814BA7" w:rsidRPr="00432961" w:rsidRDefault="00814BA7" w:rsidP="00814BA7">
      <w:pPr>
        <w:pStyle w:val="SingleTxt"/>
        <w:rPr>
          <w:rFonts w:ascii="黑体" w:eastAsia="黑体" w:hAnsi="黑体"/>
        </w:rPr>
      </w:pPr>
      <w:r w:rsidRPr="00432961">
        <w:rPr>
          <w:rFonts w:ascii="黑体" w:eastAsia="黑体" w:hAnsi="黑体" w:hint="eastAsia"/>
        </w:rPr>
        <w:t>婚姻和家庭关系</w:t>
      </w:r>
    </w:p>
    <w:p w14:paraId="1FE9C641" w14:textId="7E42B3FA" w:rsidR="00814BA7" w:rsidRDefault="00814BA7" w:rsidP="00814BA7">
      <w:pPr>
        <w:pStyle w:val="SingleTxt"/>
      </w:pPr>
      <w:r>
        <w:rPr>
          <w:rFonts w:hint="eastAsia"/>
        </w:rPr>
        <w:t>55.</w:t>
      </w:r>
      <w:r>
        <w:rPr>
          <w:rFonts w:hint="eastAsia"/>
        </w:rPr>
        <w:tab/>
      </w:r>
      <w:r>
        <w:rPr>
          <w:rFonts w:hint="eastAsia"/>
        </w:rPr>
        <w:t>委员会仍然担忧，缔约国的许多婚姻和离婚未经登记，并关切地注意到，《民法》中没有规定未登记的婚姻为无效。此外还使委员会感到关切的是，妇女和女童在婚姻和家庭关系法律中受到歧视，特别是在以下方面：</w:t>
      </w:r>
    </w:p>
    <w:p w14:paraId="66675E1D" w14:textId="0D7A6251" w:rsidR="00814BA7" w:rsidRDefault="00814BA7" w:rsidP="00814BA7">
      <w:pPr>
        <w:pStyle w:val="SingleTxt"/>
      </w:pPr>
      <w:r>
        <w:tab/>
      </w:r>
      <w:r>
        <w:rPr>
          <w:rFonts w:hint="eastAsia"/>
        </w:rPr>
        <w:t>(a)</w:t>
      </w:r>
      <w:r>
        <w:tab/>
      </w:r>
      <w:r>
        <w:rPr>
          <w:rFonts w:hint="eastAsia"/>
        </w:rPr>
        <w:t>《民法》第</w:t>
      </w:r>
      <w:r>
        <w:rPr>
          <w:rFonts w:hint="eastAsia"/>
        </w:rPr>
        <w:t>86</w:t>
      </w:r>
      <w:r>
        <w:rPr>
          <w:rFonts w:hint="eastAsia"/>
        </w:rPr>
        <w:t>条和《什叶派人身法》第</w:t>
      </w:r>
      <w:r>
        <w:rPr>
          <w:rFonts w:hint="eastAsia"/>
        </w:rPr>
        <w:t>91</w:t>
      </w:r>
      <w:r>
        <w:rPr>
          <w:rFonts w:hint="eastAsia"/>
        </w:rPr>
        <w:t>条，根据这</w:t>
      </w:r>
      <w:r w:rsidR="00083588">
        <w:rPr>
          <w:rFonts w:hint="eastAsia"/>
        </w:rPr>
        <w:t>些</w:t>
      </w:r>
      <w:r>
        <w:rPr>
          <w:rFonts w:hint="eastAsia"/>
        </w:rPr>
        <w:t>规定，逊尼派和什叶派男子最多</w:t>
      </w:r>
      <w:r w:rsidR="00083588">
        <w:rPr>
          <w:rFonts w:hint="eastAsia"/>
        </w:rPr>
        <w:t>可同时</w:t>
      </w:r>
      <w:r>
        <w:rPr>
          <w:rFonts w:hint="eastAsia"/>
        </w:rPr>
        <w:t>娶四名妻子；</w:t>
      </w:r>
    </w:p>
    <w:p w14:paraId="269268B6" w14:textId="3DDC274E" w:rsidR="00814BA7" w:rsidRDefault="00814BA7" w:rsidP="00814BA7">
      <w:pPr>
        <w:pStyle w:val="SingleTxt"/>
      </w:pPr>
      <w:r>
        <w:tab/>
      </w:r>
      <w:r>
        <w:rPr>
          <w:rFonts w:hint="eastAsia"/>
        </w:rPr>
        <w:t>(b)</w:t>
      </w:r>
      <w:r>
        <w:tab/>
      </w:r>
      <w:r>
        <w:rPr>
          <w:rFonts w:hint="eastAsia"/>
        </w:rPr>
        <w:t>《民法》</w:t>
      </w:r>
      <w:r w:rsidR="00083588">
        <w:rPr>
          <w:rFonts w:hint="eastAsia"/>
        </w:rPr>
        <w:t>第</w:t>
      </w:r>
      <w:r w:rsidR="00083588">
        <w:rPr>
          <w:rFonts w:hint="eastAsia"/>
        </w:rPr>
        <w:t>71(1)</w:t>
      </w:r>
      <w:r w:rsidR="00083588">
        <w:rPr>
          <w:rFonts w:hint="eastAsia"/>
        </w:rPr>
        <w:t>条</w:t>
      </w:r>
      <w:r>
        <w:rPr>
          <w:rFonts w:hint="eastAsia"/>
        </w:rPr>
        <w:t>和</w:t>
      </w:r>
      <w:r w:rsidRPr="00083588">
        <w:rPr>
          <w:rFonts w:hint="eastAsia"/>
        </w:rPr>
        <w:t>《什叶派人身法》</w:t>
      </w:r>
      <w:r>
        <w:rPr>
          <w:rFonts w:hint="eastAsia"/>
        </w:rPr>
        <w:t>第</w:t>
      </w:r>
      <w:r>
        <w:rPr>
          <w:rFonts w:hint="eastAsia"/>
        </w:rPr>
        <w:t>99(2)</w:t>
      </w:r>
      <w:r>
        <w:rPr>
          <w:rFonts w:hint="eastAsia"/>
        </w:rPr>
        <w:t>条和第</w:t>
      </w:r>
      <w:r>
        <w:rPr>
          <w:rFonts w:hint="eastAsia"/>
        </w:rPr>
        <w:t>99(3)</w:t>
      </w:r>
      <w:r>
        <w:rPr>
          <w:rFonts w:hint="eastAsia"/>
        </w:rPr>
        <w:t>条规定</w:t>
      </w:r>
      <w:r>
        <w:rPr>
          <w:rFonts w:hint="eastAsia"/>
        </w:rPr>
        <w:t>15</w:t>
      </w:r>
      <w:r>
        <w:rPr>
          <w:rFonts w:hint="eastAsia"/>
        </w:rPr>
        <w:t>岁以下女孩可以结婚；</w:t>
      </w:r>
    </w:p>
    <w:p w14:paraId="59C7D05A" w14:textId="77777777" w:rsidR="00814BA7" w:rsidRDefault="00814BA7" w:rsidP="00814BA7">
      <w:pPr>
        <w:pStyle w:val="SingleTxt"/>
      </w:pPr>
      <w:r>
        <w:tab/>
      </w:r>
      <w:r>
        <w:rPr>
          <w:rFonts w:hint="eastAsia"/>
        </w:rPr>
        <w:t>(c)</w:t>
      </w:r>
      <w:r>
        <w:tab/>
      </w:r>
      <w:r>
        <w:rPr>
          <w:rFonts w:hint="eastAsia"/>
        </w:rPr>
        <w:t>《民法》第</w:t>
      </w:r>
      <w:r>
        <w:rPr>
          <w:rFonts w:hint="eastAsia"/>
        </w:rPr>
        <w:t>71(1)</w:t>
      </w:r>
      <w:r>
        <w:rPr>
          <w:rFonts w:hint="eastAsia"/>
        </w:rPr>
        <w:t>条、第</w:t>
      </w:r>
      <w:r>
        <w:rPr>
          <w:rFonts w:hint="eastAsia"/>
        </w:rPr>
        <w:t>252</w:t>
      </w:r>
      <w:r>
        <w:rPr>
          <w:rFonts w:hint="eastAsia"/>
        </w:rPr>
        <w:t>条、第</w:t>
      </w:r>
      <w:r>
        <w:rPr>
          <w:rFonts w:hint="eastAsia"/>
        </w:rPr>
        <w:t>256</w:t>
      </w:r>
      <w:r>
        <w:rPr>
          <w:rFonts w:hint="eastAsia"/>
        </w:rPr>
        <w:t>条和第</w:t>
      </w:r>
      <w:r>
        <w:rPr>
          <w:rFonts w:hint="eastAsia"/>
        </w:rPr>
        <w:t>268</w:t>
      </w:r>
      <w:r>
        <w:rPr>
          <w:rFonts w:hint="eastAsia"/>
        </w:rPr>
        <w:t>条，以及《什叶派人身法》第</w:t>
      </w:r>
      <w:r>
        <w:rPr>
          <w:rFonts w:hint="eastAsia"/>
        </w:rPr>
        <w:t>45</w:t>
      </w:r>
      <w:r>
        <w:rPr>
          <w:rFonts w:hint="eastAsia"/>
        </w:rPr>
        <w:t>条规定，在儿童的监护事项上优先考虑父亲；</w:t>
      </w:r>
    </w:p>
    <w:p w14:paraId="6190FC69" w14:textId="41DCAE35" w:rsidR="00814BA7" w:rsidRDefault="00814BA7" w:rsidP="00814BA7">
      <w:pPr>
        <w:pStyle w:val="SingleTxt"/>
      </w:pPr>
      <w:r>
        <w:tab/>
      </w:r>
      <w:r>
        <w:rPr>
          <w:rFonts w:hint="eastAsia"/>
        </w:rPr>
        <w:t>(d)</w:t>
      </w:r>
      <w:r>
        <w:tab/>
      </w:r>
      <w:r>
        <w:rPr>
          <w:rFonts w:hint="eastAsia"/>
        </w:rPr>
        <w:t>《民法》第</w:t>
      </w:r>
      <w:r>
        <w:rPr>
          <w:rFonts w:hint="eastAsia"/>
        </w:rPr>
        <w:t>135</w:t>
      </w:r>
      <w:r>
        <w:rPr>
          <w:rFonts w:hint="eastAsia"/>
        </w:rPr>
        <w:t>至</w:t>
      </w:r>
      <w:r>
        <w:rPr>
          <w:rFonts w:hint="eastAsia"/>
        </w:rPr>
        <w:t>145</w:t>
      </w:r>
      <w:r>
        <w:rPr>
          <w:rFonts w:hint="eastAsia"/>
        </w:rPr>
        <w:t>条和《什叶派人身法》第</w:t>
      </w:r>
      <w:r>
        <w:rPr>
          <w:rFonts w:hint="eastAsia"/>
        </w:rPr>
        <w:t>158-161</w:t>
      </w:r>
      <w:r>
        <w:rPr>
          <w:rFonts w:hint="eastAsia"/>
        </w:rPr>
        <w:t>条规定丈夫可以无理由单方面放弃配偶，而妻子必须诉诸司法离婚，离婚只在某些理由下才能批准，为此她需要提出举证责任；</w:t>
      </w:r>
    </w:p>
    <w:p w14:paraId="123041AE" w14:textId="77777777" w:rsidR="00814BA7" w:rsidRDefault="00814BA7" w:rsidP="00814BA7">
      <w:pPr>
        <w:pStyle w:val="SingleTxt"/>
      </w:pPr>
      <w:r>
        <w:tab/>
      </w:r>
      <w:r>
        <w:rPr>
          <w:rFonts w:hint="eastAsia"/>
        </w:rPr>
        <w:t>(e)</w:t>
      </w:r>
      <w:r>
        <w:tab/>
      </w:r>
      <w:r>
        <w:rPr>
          <w:rFonts w:hint="eastAsia"/>
        </w:rPr>
        <w:t>《民法》第</w:t>
      </w:r>
      <w:r>
        <w:rPr>
          <w:rFonts w:hint="eastAsia"/>
        </w:rPr>
        <w:t>2007</w:t>
      </w:r>
      <w:r>
        <w:rPr>
          <w:rFonts w:hint="eastAsia"/>
        </w:rPr>
        <w:t>和</w:t>
      </w:r>
      <w:r>
        <w:rPr>
          <w:rFonts w:hint="eastAsia"/>
        </w:rPr>
        <w:t>2019</w:t>
      </w:r>
      <w:r>
        <w:rPr>
          <w:rFonts w:hint="eastAsia"/>
        </w:rPr>
        <w:t>条以及《什叶派人身法》第</w:t>
      </w:r>
      <w:r>
        <w:rPr>
          <w:rFonts w:hint="eastAsia"/>
        </w:rPr>
        <w:t>219</w:t>
      </w:r>
      <w:r>
        <w:rPr>
          <w:rFonts w:hint="eastAsia"/>
        </w:rPr>
        <w:t>和</w:t>
      </w:r>
      <w:r>
        <w:rPr>
          <w:rFonts w:hint="eastAsia"/>
        </w:rPr>
        <w:t>222</w:t>
      </w:r>
      <w:r>
        <w:rPr>
          <w:rFonts w:hint="eastAsia"/>
        </w:rPr>
        <w:t>条规定妇女不享有与男子相同的继承权。</w:t>
      </w:r>
    </w:p>
    <w:p w14:paraId="60547B83" w14:textId="77777777" w:rsidR="00814BA7" w:rsidRPr="00432961" w:rsidRDefault="00814BA7" w:rsidP="00814BA7">
      <w:pPr>
        <w:pStyle w:val="SingleTxt"/>
        <w:rPr>
          <w:rFonts w:eastAsia="黑体"/>
        </w:rPr>
      </w:pPr>
      <w:r>
        <w:rPr>
          <w:rFonts w:hint="eastAsia"/>
        </w:rPr>
        <w:t>56.</w:t>
      </w:r>
      <w:r>
        <w:rPr>
          <w:rFonts w:hint="eastAsia"/>
        </w:rPr>
        <w:tab/>
      </w:r>
      <w:r w:rsidRPr="00432961">
        <w:rPr>
          <w:rFonts w:eastAsia="黑体" w:hint="eastAsia"/>
        </w:rPr>
        <w:t>根据其关于婚姻和家庭关系中的平等的第</w:t>
      </w:r>
      <w:r w:rsidRPr="00432961">
        <w:rPr>
          <w:rFonts w:eastAsia="黑体" w:hint="eastAsia"/>
        </w:rPr>
        <w:t>21</w:t>
      </w:r>
      <w:r w:rsidRPr="00432961">
        <w:rPr>
          <w:rFonts w:eastAsia="黑体" w:hint="eastAsia"/>
        </w:rPr>
        <w:t>号一般性建议</w:t>
      </w:r>
      <w:r w:rsidRPr="00432961">
        <w:rPr>
          <w:rFonts w:eastAsia="黑体" w:hint="eastAsia"/>
        </w:rPr>
        <w:t>(1994</w:t>
      </w:r>
      <w:r w:rsidRPr="00432961">
        <w:rPr>
          <w:rFonts w:eastAsia="黑体" w:hint="eastAsia"/>
        </w:rPr>
        <w:t>年</w:t>
      </w:r>
      <w:r w:rsidRPr="00432961">
        <w:rPr>
          <w:rFonts w:eastAsia="黑体" w:hint="eastAsia"/>
        </w:rPr>
        <w:t>)</w:t>
      </w:r>
      <w:r w:rsidRPr="00432961">
        <w:rPr>
          <w:rFonts w:eastAsia="黑体" w:hint="eastAsia"/>
        </w:rPr>
        <w:t>和关于婚姻、家庭关系及其解除的经济后果的第</w:t>
      </w:r>
      <w:r w:rsidRPr="00432961">
        <w:rPr>
          <w:rFonts w:eastAsia="黑体" w:hint="eastAsia"/>
        </w:rPr>
        <w:t>29</w:t>
      </w:r>
      <w:r w:rsidRPr="00432961">
        <w:rPr>
          <w:rFonts w:eastAsia="黑体" w:hint="eastAsia"/>
        </w:rPr>
        <w:t>号一般性建议</w:t>
      </w:r>
      <w:r w:rsidRPr="00432961">
        <w:rPr>
          <w:rFonts w:eastAsia="黑体" w:hint="eastAsia"/>
        </w:rPr>
        <w:t>(2013</w:t>
      </w:r>
      <w:r w:rsidRPr="00432961">
        <w:rPr>
          <w:rFonts w:eastAsia="黑体" w:hint="eastAsia"/>
        </w:rPr>
        <w:t>年</w:t>
      </w:r>
      <w:r w:rsidRPr="00432961">
        <w:rPr>
          <w:rFonts w:eastAsia="黑体" w:hint="eastAsia"/>
        </w:rPr>
        <w:t>)</w:t>
      </w:r>
      <w:r w:rsidRPr="00432961">
        <w:rPr>
          <w:rFonts w:eastAsia="黑体" w:hint="eastAsia"/>
        </w:rPr>
        <w:t>及《公约》第十六条，委员会促请缔约国：</w:t>
      </w:r>
    </w:p>
    <w:p w14:paraId="24133F7C" w14:textId="77777777" w:rsidR="00814BA7" w:rsidRPr="00432961" w:rsidRDefault="00814BA7" w:rsidP="00814BA7">
      <w:pPr>
        <w:pStyle w:val="SingleTxt"/>
        <w:rPr>
          <w:rFonts w:eastAsia="黑体"/>
        </w:rPr>
      </w:pPr>
      <w:r>
        <w:rPr>
          <w:rFonts w:eastAsia="黑体"/>
        </w:rPr>
        <w:tab/>
      </w:r>
      <w:r w:rsidRPr="00432961">
        <w:rPr>
          <w:rFonts w:eastAsia="黑体" w:hint="eastAsia"/>
        </w:rPr>
        <w:t>(a)</w:t>
      </w:r>
      <w:r>
        <w:rPr>
          <w:rFonts w:eastAsia="黑体"/>
        </w:rPr>
        <w:tab/>
      </w:r>
      <w:r w:rsidRPr="00432961">
        <w:rPr>
          <w:rFonts w:eastAsia="黑体" w:hint="eastAsia"/>
        </w:rPr>
        <w:t>废除一切歧视妇女的规定，特别是《民法》第</w:t>
      </w:r>
      <w:r w:rsidRPr="00432961">
        <w:rPr>
          <w:rFonts w:eastAsia="黑体" w:hint="eastAsia"/>
        </w:rPr>
        <w:t>71(1)</w:t>
      </w:r>
      <w:r w:rsidRPr="00432961">
        <w:rPr>
          <w:rFonts w:eastAsia="黑体" w:hint="eastAsia"/>
        </w:rPr>
        <w:t>、</w:t>
      </w:r>
      <w:r w:rsidRPr="00432961">
        <w:rPr>
          <w:rFonts w:eastAsia="黑体" w:hint="eastAsia"/>
        </w:rPr>
        <w:t>86</w:t>
      </w:r>
      <w:r w:rsidRPr="00432961">
        <w:rPr>
          <w:rFonts w:eastAsia="黑体" w:hint="eastAsia"/>
        </w:rPr>
        <w:t>、</w:t>
      </w:r>
      <w:r w:rsidRPr="00432961">
        <w:rPr>
          <w:rFonts w:eastAsia="黑体" w:hint="eastAsia"/>
        </w:rPr>
        <w:t>135</w:t>
      </w:r>
      <w:r w:rsidRPr="00432961">
        <w:rPr>
          <w:rFonts w:eastAsia="黑体" w:hint="eastAsia"/>
        </w:rPr>
        <w:t>至</w:t>
      </w:r>
      <w:r w:rsidRPr="00432961">
        <w:rPr>
          <w:rFonts w:eastAsia="黑体" w:hint="eastAsia"/>
        </w:rPr>
        <w:t>145</w:t>
      </w:r>
      <w:r w:rsidRPr="00432961">
        <w:rPr>
          <w:rFonts w:eastAsia="黑体" w:hint="eastAsia"/>
        </w:rPr>
        <w:t>、</w:t>
      </w:r>
      <w:r w:rsidRPr="00432961">
        <w:rPr>
          <w:rFonts w:eastAsia="黑体" w:hint="eastAsia"/>
        </w:rPr>
        <w:t>218</w:t>
      </w:r>
      <w:r w:rsidRPr="00432961">
        <w:rPr>
          <w:rFonts w:eastAsia="黑体" w:hint="eastAsia"/>
        </w:rPr>
        <w:t>、</w:t>
      </w:r>
      <w:r w:rsidRPr="00432961">
        <w:rPr>
          <w:rFonts w:eastAsia="黑体" w:hint="eastAsia"/>
        </w:rPr>
        <w:t>252</w:t>
      </w:r>
      <w:r w:rsidRPr="00432961">
        <w:rPr>
          <w:rFonts w:eastAsia="黑体" w:hint="eastAsia"/>
        </w:rPr>
        <w:t>、</w:t>
      </w:r>
      <w:r w:rsidRPr="00432961">
        <w:rPr>
          <w:rFonts w:eastAsia="黑体" w:hint="eastAsia"/>
        </w:rPr>
        <w:t>256</w:t>
      </w:r>
      <w:r w:rsidRPr="00432961">
        <w:rPr>
          <w:rFonts w:eastAsia="黑体" w:hint="eastAsia"/>
        </w:rPr>
        <w:t>、</w:t>
      </w:r>
      <w:r w:rsidRPr="00432961">
        <w:rPr>
          <w:rFonts w:eastAsia="黑体" w:hint="eastAsia"/>
        </w:rPr>
        <w:t>268</w:t>
      </w:r>
      <w:r w:rsidRPr="00432961">
        <w:rPr>
          <w:rFonts w:eastAsia="黑体" w:hint="eastAsia"/>
        </w:rPr>
        <w:t>、</w:t>
      </w:r>
      <w:r w:rsidRPr="00432961">
        <w:rPr>
          <w:rFonts w:eastAsia="黑体" w:hint="eastAsia"/>
        </w:rPr>
        <w:t>2007</w:t>
      </w:r>
      <w:r w:rsidRPr="00432961">
        <w:rPr>
          <w:rFonts w:eastAsia="黑体" w:hint="eastAsia"/>
        </w:rPr>
        <w:t>和</w:t>
      </w:r>
      <w:r w:rsidRPr="00432961">
        <w:rPr>
          <w:rFonts w:eastAsia="黑体" w:hint="eastAsia"/>
        </w:rPr>
        <w:t>2019</w:t>
      </w:r>
      <w:r w:rsidRPr="00432961">
        <w:rPr>
          <w:rFonts w:eastAsia="黑体" w:hint="eastAsia"/>
        </w:rPr>
        <w:t>条以及《什叶派人身法》第</w:t>
      </w:r>
      <w:r w:rsidRPr="00432961">
        <w:rPr>
          <w:rFonts w:eastAsia="黑体" w:hint="eastAsia"/>
        </w:rPr>
        <w:t>91</w:t>
      </w:r>
      <w:r w:rsidRPr="00432961">
        <w:rPr>
          <w:rFonts w:eastAsia="黑体" w:hint="eastAsia"/>
        </w:rPr>
        <w:t>、</w:t>
      </w:r>
      <w:r w:rsidRPr="00432961">
        <w:rPr>
          <w:rFonts w:eastAsia="黑体" w:hint="eastAsia"/>
        </w:rPr>
        <w:t>99(2)</w:t>
      </w:r>
      <w:r w:rsidRPr="00432961">
        <w:rPr>
          <w:rFonts w:eastAsia="黑体" w:hint="eastAsia"/>
        </w:rPr>
        <w:t>、</w:t>
      </w:r>
      <w:r w:rsidRPr="00432961">
        <w:rPr>
          <w:rFonts w:eastAsia="黑体" w:hint="eastAsia"/>
        </w:rPr>
        <w:t>99(3)</w:t>
      </w:r>
      <w:r w:rsidRPr="00432961">
        <w:rPr>
          <w:rFonts w:eastAsia="黑体" w:hint="eastAsia"/>
        </w:rPr>
        <w:t>、</w:t>
      </w:r>
      <w:r>
        <w:rPr>
          <w:rFonts w:eastAsia="黑体" w:hint="eastAsia"/>
        </w:rPr>
        <w:t>1</w:t>
      </w:r>
      <w:r w:rsidRPr="00432961">
        <w:rPr>
          <w:rFonts w:eastAsia="黑体" w:hint="eastAsia"/>
        </w:rPr>
        <w:t>58</w:t>
      </w:r>
      <w:r w:rsidRPr="00432961">
        <w:rPr>
          <w:rFonts w:eastAsia="黑体" w:hint="eastAsia"/>
        </w:rPr>
        <w:t>至</w:t>
      </w:r>
      <w:r w:rsidRPr="00432961">
        <w:rPr>
          <w:rFonts w:eastAsia="黑体" w:hint="eastAsia"/>
        </w:rPr>
        <w:t>161</w:t>
      </w:r>
      <w:r w:rsidRPr="00432961">
        <w:rPr>
          <w:rFonts w:eastAsia="黑体" w:hint="eastAsia"/>
        </w:rPr>
        <w:t>、</w:t>
      </w:r>
      <w:r w:rsidRPr="00432961">
        <w:rPr>
          <w:rFonts w:eastAsia="黑体" w:hint="eastAsia"/>
        </w:rPr>
        <w:t>132</w:t>
      </w:r>
      <w:r w:rsidRPr="00432961">
        <w:rPr>
          <w:rFonts w:eastAsia="黑体" w:hint="eastAsia"/>
        </w:rPr>
        <w:t>、</w:t>
      </w:r>
      <w:r w:rsidRPr="00432961">
        <w:rPr>
          <w:rFonts w:eastAsia="黑体" w:hint="eastAsia"/>
        </w:rPr>
        <w:t>219</w:t>
      </w:r>
      <w:r w:rsidRPr="00432961">
        <w:rPr>
          <w:rFonts w:eastAsia="黑体" w:hint="eastAsia"/>
        </w:rPr>
        <w:t>和</w:t>
      </w:r>
      <w:r w:rsidRPr="00432961">
        <w:rPr>
          <w:rFonts w:eastAsia="黑体" w:hint="eastAsia"/>
        </w:rPr>
        <w:t>222</w:t>
      </w:r>
      <w:r w:rsidRPr="00432961">
        <w:rPr>
          <w:rFonts w:eastAsia="黑体" w:hint="eastAsia"/>
        </w:rPr>
        <w:t>条；</w:t>
      </w:r>
    </w:p>
    <w:p w14:paraId="11774B4C" w14:textId="5B48BBE0" w:rsidR="00814BA7" w:rsidRPr="00432961" w:rsidRDefault="00814BA7" w:rsidP="00814BA7">
      <w:pPr>
        <w:pStyle w:val="SingleTxt"/>
        <w:rPr>
          <w:rFonts w:eastAsia="黑体"/>
        </w:rPr>
      </w:pPr>
      <w:r>
        <w:rPr>
          <w:rFonts w:eastAsia="黑体"/>
        </w:rPr>
        <w:tab/>
      </w:r>
      <w:r w:rsidRPr="00432961">
        <w:rPr>
          <w:rFonts w:eastAsia="黑体" w:hint="eastAsia"/>
        </w:rPr>
        <w:t>(b)</w:t>
      </w:r>
      <w:r>
        <w:rPr>
          <w:rFonts w:eastAsia="黑体"/>
        </w:rPr>
        <w:tab/>
      </w:r>
      <w:r w:rsidRPr="00432961">
        <w:rPr>
          <w:rFonts w:eastAsia="黑体" w:hint="eastAsia"/>
        </w:rPr>
        <w:t>确保家庭法草案和婚姻和离婚</w:t>
      </w:r>
      <w:r w:rsidR="00083588" w:rsidRPr="00083588">
        <w:rPr>
          <w:rFonts w:eastAsia="黑体" w:hint="eastAsia"/>
        </w:rPr>
        <w:t>登记</w:t>
      </w:r>
      <w:r w:rsidRPr="00432961">
        <w:rPr>
          <w:rFonts w:eastAsia="黑体" w:hint="eastAsia"/>
        </w:rPr>
        <w:t>法草案规定妇女和男子在所有与婚姻和家庭关系有关的事项上享有平等权利，特别是在其在家庭、财产和继承、离婚和子女监护方面的责任是平等的；</w:t>
      </w:r>
    </w:p>
    <w:p w14:paraId="28904E85" w14:textId="77777777" w:rsidR="00814BA7" w:rsidRPr="00432961" w:rsidRDefault="00814BA7" w:rsidP="00814BA7">
      <w:pPr>
        <w:pStyle w:val="SingleTxt"/>
        <w:rPr>
          <w:rFonts w:eastAsia="黑体"/>
        </w:rPr>
      </w:pPr>
      <w:r>
        <w:rPr>
          <w:rFonts w:eastAsia="黑体"/>
        </w:rPr>
        <w:tab/>
      </w:r>
      <w:r w:rsidRPr="00432961">
        <w:rPr>
          <w:rFonts w:eastAsia="黑体" w:hint="eastAsia"/>
        </w:rPr>
        <w:t>(c)</w:t>
      </w:r>
      <w:r>
        <w:rPr>
          <w:rFonts w:eastAsia="黑体"/>
        </w:rPr>
        <w:tab/>
      </w:r>
      <w:r w:rsidRPr="00432961">
        <w:rPr>
          <w:rFonts w:eastAsia="黑体" w:hint="eastAsia"/>
        </w:rPr>
        <w:t>提高妇女对婚姻和家庭关系中平等权利的意识；</w:t>
      </w:r>
    </w:p>
    <w:p w14:paraId="432108BA" w14:textId="77777777" w:rsidR="00814BA7" w:rsidRPr="00432961" w:rsidRDefault="00814BA7" w:rsidP="00814BA7">
      <w:pPr>
        <w:pStyle w:val="SingleTxt"/>
        <w:rPr>
          <w:rFonts w:eastAsia="黑体"/>
        </w:rPr>
      </w:pPr>
      <w:r>
        <w:rPr>
          <w:rFonts w:eastAsia="黑体"/>
        </w:rPr>
        <w:tab/>
      </w:r>
      <w:r w:rsidRPr="00432961">
        <w:rPr>
          <w:rFonts w:eastAsia="黑体" w:hint="eastAsia"/>
        </w:rPr>
        <w:t>(d)</w:t>
      </w:r>
      <w:r>
        <w:rPr>
          <w:rFonts w:eastAsia="黑体"/>
        </w:rPr>
        <w:tab/>
      </w:r>
      <w:r w:rsidRPr="00432961">
        <w:rPr>
          <w:rFonts w:eastAsia="黑体" w:hint="eastAsia"/>
        </w:rPr>
        <w:t>确保对所有婚姻均有的义务性登记，促进婚姻和离婚登记的标准程序，并确保所有家庭法案件都由民事或家庭法院而非传统司法机制来裁决。</w:t>
      </w:r>
    </w:p>
    <w:p w14:paraId="65589B30" w14:textId="77777777" w:rsidR="00814BA7" w:rsidRPr="00432961" w:rsidRDefault="00814BA7" w:rsidP="00814BA7">
      <w:pPr>
        <w:pStyle w:val="SingleTxt"/>
        <w:rPr>
          <w:rFonts w:eastAsia="黑体"/>
        </w:rPr>
      </w:pPr>
      <w:r w:rsidRPr="00432961">
        <w:rPr>
          <w:rFonts w:eastAsia="黑体" w:hint="eastAsia"/>
        </w:rPr>
        <w:t>《公约任择议定书》</w:t>
      </w:r>
    </w:p>
    <w:p w14:paraId="1346758E" w14:textId="77777777" w:rsidR="00814BA7" w:rsidRPr="00432961" w:rsidRDefault="00814BA7" w:rsidP="00814BA7">
      <w:pPr>
        <w:pStyle w:val="SingleTxt"/>
        <w:rPr>
          <w:rFonts w:eastAsia="黑体"/>
        </w:rPr>
      </w:pPr>
      <w:r w:rsidRPr="00432961">
        <w:rPr>
          <w:rFonts w:eastAsia="黑体" w:hint="eastAsia"/>
        </w:rPr>
        <w:t>57.</w:t>
      </w:r>
      <w:r w:rsidRPr="00432961">
        <w:rPr>
          <w:rFonts w:eastAsia="黑体" w:hint="eastAsia"/>
        </w:rPr>
        <w:tab/>
      </w:r>
      <w:r w:rsidRPr="00432961">
        <w:rPr>
          <w:rFonts w:eastAsia="黑体" w:hint="eastAsia"/>
        </w:rPr>
        <w:t>委员会鼓励缔约国尽快批准《公约任择议定书》。</w:t>
      </w:r>
    </w:p>
    <w:p w14:paraId="11187865" w14:textId="77777777" w:rsidR="00814BA7" w:rsidRPr="00432961" w:rsidRDefault="00814BA7" w:rsidP="00814BA7">
      <w:pPr>
        <w:pStyle w:val="SingleTxt"/>
        <w:rPr>
          <w:rFonts w:eastAsia="黑体"/>
        </w:rPr>
      </w:pPr>
      <w:r w:rsidRPr="00432961">
        <w:rPr>
          <w:rFonts w:eastAsia="黑体" w:hint="eastAsia"/>
        </w:rPr>
        <w:t>《北京宣言》和《行动纲要》</w:t>
      </w:r>
    </w:p>
    <w:p w14:paraId="72CF69D2" w14:textId="58A2778A" w:rsidR="00814BA7" w:rsidRPr="00432961" w:rsidRDefault="00814BA7" w:rsidP="00814BA7">
      <w:pPr>
        <w:pStyle w:val="SingleTxt"/>
        <w:rPr>
          <w:rFonts w:eastAsia="黑体"/>
        </w:rPr>
      </w:pPr>
      <w:r w:rsidRPr="00432961">
        <w:rPr>
          <w:rFonts w:eastAsia="黑体" w:hint="eastAsia"/>
        </w:rPr>
        <w:t>58.</w:t>
      </w:r>
      <w:r w:rsidRPr="00432961">
        <w:rPr>
          <w:rFonts w:eastAsia="黑体" w:hint="eastAsia"/>
        </w:rPr>
        <w:tab/>
      </w:r>
      <w:r w:rsidRPr="00432961">
        <w:rPr>
          <w:rFonts w:eastAsia="黑体" w:hint="eastAsia"/>
        </w:rPr>
        <w:t>委员会呼吁缔约国运用《北京宣言》和《行动纲要》，在关于《北京宣言》和《行动纲要》</w:t>
      </w:r>
      <w:r w:rsidR="00083588">
        <w:rPr>
          <w:rFonts w:eastAsia="黑体" w:hint="eastAsia"/>
        </w:rPr>
        <w:t>二</w:t>
      </w:r>
      <w:r w:rsidRPr="00432961">
        <w:rPr>
          <w:rFonts w:eastAsia="黑体" w:hint="eastAsia"/>
        </w:rPr>
        <w:t>十五周年审查的背景下，进一步评估《公约》庄严载列的权利的落实情况，以实现男女实质性的平等。</w:t>
      </w:r>
    </w:p>
    <w:p w14:paraId="1A1B80CC" w14:textId="77777777" w:rsidR="00814BA7" w:rsidRPr="00432961" w:rsidRDefault="00814BA7" w:rsidP="00814BA7">
      <w:pPr>
        <w:pStyle w:val="SingleTxt"/>
        <w:rPr>
          <w:rFonts w:eastAsia="黑体"/>
        </w:rPr>
      </w:pPr>
      <w:r w:rsidRPr="00432961">
        <w:rPr>
          <w:rFonts w:eastAsia="黑体" w:hint="eastAsia"/>
        </w:rPr>
        <w:t>传播</w:t>
      </w:r>
    </w:p>
    <w:p w14:paraId="2C28CDFB" w14:textId="3140F820" w:rsidR="00814BA7" w:rsidRPr="00432961" w:rsidRDefault="00814BA7" w:rsidP="00814BA7">
      <w:pPr>
        <w:pStyle w:val="SingleTxt"/>
        <w:rPr>
          <w:rFonts w:eastAsia="黑体"/>
        </w:rPr>
      </w:pPr>
      <w:r w:rsidRPr="00432961">
        <w:rPr>
          <w:rFonts w:eastAsia="黑体" w:hint="eastAsia"/>
        </w:rPr>
        <w:t>59.</w:t>
      </w:r>
      <w:r w:rsidRPr="00432961">
        <w:rPr>
          <w:rFonts w:eastAsia="黑体" w:hint="eastAsia"/>
        </w:rPr>
        <w:tab/>
      </w:r>
      <w:r w:rsidRPr="00432961">
        <w:rPr>
          <w:rFonts w:eastAsia="黑体" w:hint="eastAsia"/>
        </w:rPr>
        <w:t>委员会请缔约国确保以其官方语文向各级</w:t>
      </w:r>
      <w:r w:rsidRPr="00432961">
        <w:rPr>
          <w:rFonts w:eastAsia="黑体" w:hint="eastAsia"/>
        </w:rPr>
        <w:t>(</w:t>
      </w:r>
      <w:r w:rsidR="00083588">
        <w:rPr>
          <w:rFonts w:eastAsia="黑体" w:hint="eastAsia"/>
        </w:rPr>
        <w:t>国家</w:t>
      </w:r>
      <w:r w:rsidRPr="00432961">
        <w:rPr>
          <w:rFonts w:eastAsia="黑体" w:hint="eastAsia"/>
        </w:rPr>
        <w:t>、区域和地方</w:t>
      </w:r>
      <w:r w:rsidRPr="00432961">
        <w:rPr>
          <w:rFonts w:eastAsia="黑体" w:hint="eastAsia"/>
        </w:rPr>
        <w:t>)</w:t>
      </w:r>
      <w:r w:rsidRPr="00432961">
        <w:rPr>
          <w:rFonts w:eastAsia="黑体" w:hint="eastAsia"/>
        </w:rPr>
        <w:t>相关国家机构，及时传播本结论性意见，尤其向政府、政府各部、人民院和司法部门传播，以便本结论意见得到充分落实。</w:t>
      </w:r>
    </w:p>
    <w:p w14:paraId="3472CEAE" w14:textId="77777777" w:rsidR="00814BA7" w:rsidRPr="00432961" w:rsidRDefault="00814BA7" w:rsidP="00814BA7">
      <w:pPr>
        <w:pStyle w:val="SingleTxt"/>
        <w:rPr>
          <w:rFonts w:eastAsia="黑体"/>
        </w:rPr>
      </w:pPr>
      <w:r w:rsidRPr="00432961">
        <w:rPr>
          <w:rFonts w:eastAsia="黑体" w:hint="eastAsia"/>
        </w:rPr>
        <w:t>技术援助</w:t>
      </w:r>
    </w:p>
    <w:p w14:paraId="336FC167" w14:textId="77777777" w:rsidR="00814BA7" w:rsidRDefault="00814BA7" w:rsidP="00814BA7">
      <w:pPr>
        <w:pStyle w:val="SingleTxt"/>
        <w:rPr>
          <w:rFonts w:eastAsia="黑体"/>
        </w:rPr>
      </w:pPr>
      <w:r w:rsidRPr="00432961">
        <w:rPr>
          <w:rFonts w:eastAsia="黑体" w:hint="eastAsia"/>
        </w:rPr>
        <w:t>60.</w:t>
      </w:r>
      <w:r w:rsidRPr="00432961">
        <w:rPr>
          <w:rFonts w:eastAsia="黑体" w:hint="eastAsia"/>
        </w:rPr>
        <w:tab/>
      </w:r>
      <w:r w:rsidRPr="00432961">
        <w:rPr>
          <w:rFonts w:eastAsia="黑体" w:hint="eastAsia"/>
        </w:rPr>
        <w:t>委员会建议缔约国将《公约》的执行工作与本国的发展努力联系起来，并寻求这方面的区域或国际技术援助。</w:t>
      </w:r>
    </w:p>
    <w:p w14:paraId="615B5E3D" w14:textId="77777777" w:rsidR="00814BA7" w:rsidRPr="006A3485" w:rsidRDefault="00814BA7" w:rsidP="00814BA7">
      <w:pPr>
        <w:pStyle w:val="SingleTxt"/>
        <w:rPr>
          <w:rFonts w:eastAsia="黑体"/>
        </w:rPr>
      </w:pPr>
      <w:r w:rsidRPr="006A3485">
        <w:rPr>
          <w:rFonts w:eastAsia="黑体" w:hint="eastAsia"/>
        </w:rPr>
        <w:t>批准其他条约</w:t>
      </w:r>
    </w:p>
    <w:p w14:paraId="093B317D" w14:textId="7C8068A8" w:rsidR="00814BA7" w:rsidRPr="00432961" w:rsidRDefault="00814BA7" w:rsidP="00814BA7">
      <w:pPr>
        <w:pStyle w:val="SingleTxt"/>
        <w:rPr>
          <w:rFonts w:eastAsia="黑体"/>
        </w:rPr>
      </w:pPr>
      <w:r w:rsidRPr="006A3485">
        <w:rPr>
          <w:rFonts w:eastAsia="黑体" w:hint="eastAsia"/>
        </w:rPr>
        <w:t>61.</w:t>
      </w:r>
      <w:r>
        <w:rPr>
          <w:rFonts w:eastAsia="黑体"/>
        </w:rPr>
        <w:tab/>
      </w:r>
      <w:r w:rsidRPr="006A3485">
        <w:rPr>
          <w:rFonts w:eastAsia="黑体" w:hint="eastAsia"/>
        </w:rPr>
        <w:t>委员会注意到，如果缔约国遵守九项主要</w:t>
      </w:r>
      <w:r w:rsidR="00083588">
        <w:rPr>
          <w:rFonts w:eastAsia="黑体" w:hint="eastAsia"/>
        </w:rPr>
        <w:t>国际</w:t>
      </w:r>
      <w:r w:rsidRPr="006A3485">
        <w:rPr>
          <w:rFonts w:eastAsia="黑体" w:hint="eastAsia"/>
        </w:rPr>
        <w:t>人权文书，</w:t>
      </w:r>
      <w:r>
        <w:rPr>
          <w:rStyle w:val="a3"/>
          <w:rFonts w:eastAsia="黑体"/>
        </w:rPr>
        <w:footnoteReference w:id="1"/>
      </w:r>
      <w:r w:rsidRPr="006A3485">
        <w:rPr>
          <w:rFonts w:eastAsia="黑体" w:hint="eastAsia"/>
        </w:rPr>
        <w:t xml:space="preserve"> </w:t>
      </w:r>
      <w:r w:rsidRPr="006A3485">
        <w:rPr>
          <w:rFonts w:eastAsia="黑体" w:hint="eastAsia"/>
        </w:rPr>
        <w:t>将增进妇女在生活的各方面对人权和</w:t>
      </w:r>
      <w:r w:rsidR="008B2E4C">
        <w:rPr>
          <w:rFonts w:eastAsia="黑体" w:hint="eastAsia"/>
        </w:rPr>
        <w:t>基本</w:t>
      </w:r>
      <w:r w:rsidRPr="006A3485">
        <w:rPr>
          <w:rFonts w:eastAsia="黑体" w:hint="eastAsia"/>
        </w:rPr>
        <w:t>自由的享受。因此委员会鼓励缔约国批准其尚未加入的《保护所有移徙工人及其家庭成员权利国际公约》</w:t>
      </w:r>
      <w:r>
        <w:rPr>
          <w:rFonts w:eastAsia="黑体" w:hint="eastAsia"/>
        </w:rPr>
        <w:t>(</w:t>
      </w:r>
      <w:r w:rsidRPr="006A3485">
        <w:rPr>
          <w:rFonts w:eastAsia="黑体" w:hint="eastAsia"/>
        </w:rPr>
        <w:t>2003</w:t>
      </w:r>
      <w:r w:rsidRPr="006A3485">
        <w:rPr>
          <w:rFonts w:eastAsia="黑体" w:hint="eastAsia"/>
        </w:rPr>
        <w:t>年</w:t>
      </w:r>
      <w:r>
        <w:rPr>
          <w:rFonts w:eastAsia="黑体" w:hint="eastAsia"/>
        </w:rPr>
        <w:t>)</w:t>
      </w:r>
      <w:r w:rsidRPr="006A3485">
        <w:rPr>
          <w:rFonts w:eastAsia="黑体" w:hint="eastAsia"/>
        </w:rPr>
        <w:t>和《保护所有人免遭强迫失踪国际公约》</w:t>
      </w:r>
      <w:r>
        <w:rPr>
          <w:rFonts w:eastAsia="黑体" w:hint="eastAsia"/>
        </w:rPr>
        <w:t>(</w:t>
      </w:r>
      <w:r w:rsidRPr="006A3485">
        <w:rPr>
          <w:rFonts w:eastAsia="黑体" w:hint="eastAsia"/>
        </w:rPr>
        <w:t>2010</w:t>
      </w:r>
      <w:r w:rsidRPr="006A3485">
        <w:rPr>
          <w:rFonts w:eastAsia="黑体" w:hint="eastAsia"/>
        </w:rPr>
        <w:t>年</w:t>
      </w:r>
      <w:r>
        <w:rPr>
          <w:rFonts w:eastAsia="黑体" w:hint="eastAsia"/>
        </w:rPr>
        <w:t>)</w:t>
      </w:r>
      <w:r w:rsidRPr="006A3485">
        <w:rPr>
          <w:rFonts w:eastAsia="黑体" w:hint="eastAsia"/>
        </w:rPr>
        <w:t>。</w:t>
      </w:r>
    </w:p>
    <w:p w14:paraId="3EE64E65" w14:textId="77777777" w:rsidR="00814BA7" w:rsidRPr="00432961" w:rsidRDefault="00814BA7" w:rsidP="00814BA7">
      <w:pPr>
        <w:pStyle w:val="SingleTxt"/>
        <w:rPr>
          <w:rFonts w:eastAsia="黑体"/>
        </w:rPr>
      </w:pPr>
      <w:r w:rsidRPr="00432961">
        <w:rPr>
          <w:rFonts w:eastAsia="黑体" w:hint="eastAsia"/>
        </w:rPr>
        <w:t>结论性意见的后续行动</w:t>
      </w:r>
    </w:p>
    <w:p w14:paraId="245A4532" w14:textId="77777777" w:rsidR="00814BA7" w:rsidRDefault="00814BA7" w:rsidP="00814BA7">
      <w:pPr>
        <w:pStyle w:val="SingleTxt"/>
        <w:rPr>
          <w:rFonts w:eastAsia="黑体"/>
        </w:rPr>
      </w:pPr>
      <w:r w:rsidRPr="00432961">
        <w:rPr>
          <w:rFonts w:eastAsia="黑体" w:hint="eastAsia"/>
        </w:rPr>
        <w:t>6</w:t>
      </w:r>
      <w:r>
        <w:rPr>
          <w:rFonts w:eastAsia="黑体" w:hint="eastAsia"/>
        </w:rPr>
        <w:t>2</w:t>
      </w:r>
      <w:r w:rsidRPr="00432961">
        <w:rPr>
          <w:rFonts w:eastAsia="黑体" w:hint="eastAsia"/>
        </w:rPr>
        <w:t>.</w:t>
      </w:r>
      <w:r w:rsidRPr="00432961">
        <w:rPr>
          <w:rFonts w:eastAsia="黑体" w:hint="eastAsia"/>
        </w:rPr>
        <w:tab/>
      </w:r>
      <w:r w:rsidRPr="006A3485">
        <w:rPr>
          <w:rFonts w:eastAsia="黑体" w:hint="eastAsia"/>
          <w:spacing w:val="-2"/>
        </w:rPr>
        <w:t>委员会请缔约国在两年内提供书面资料，说明为落实上文第</w:t>
      </w:r>
      <w:r w:rsidRPr="006A3485">
        <w:rPr>
          <w:rFonts w:eastAsia="黑体" w:hint="eastAsia"/>
          <w:spacing w:val="-2"/>
        </w:rPr>
        <w:t>18(a)</w:t>
      </w:r>
      <w:r w:rsidRPr="006A3485">
        <w:rPr>
          <w:rFonts w:eastAsia="黑体" w:hint="eastAsia"/>
          <w:spacing w:val="-2"/>
        </w:rPr>
        <w:t>段和第</w:t>
      </w:r>
      <w:r w:rsidRPr="006A3485">
        <w:rPr>
          <w:rFonts w:eastAsia="黑体" w:hint="eastAsia"/>
          <w:spacing w:val="-2"/>
        </w:rPr>
        <w:t>32(c)</w:t>
      </w:r>
      <w:r w:rsidRPr="00432961">
        <w:rPr>
          <w:rFonts w:eastAsia="黑体" w:hint="eastAsia"/>
        </w:rPr>
        <w:t>段所载建议而采取的措施。</w:t>
      </w:r>
    </w:p>
    <w:p w14:paraId="361D5419" w14:textId="77777777" w:rsidR="00814BA7" w:rsidRDefault="00814BA7" w:rsidP="00814BA7">
      <w:pPr>
        <w:spacing w:line="240" w:lineRule="auto"/>
        <w:jc w:val="left"/>
        <w:rPr>
          <w:rFonts w:eastAsia="黑体"/>
        </w:rPr>
      </w:pPr>
      <w:r>
        <w:rPr>
          <w:rFonts w:eastAsia="黑体"/>
        </w:rPr>
        <w:br w:type="page"/>
      </w:r>
    </w:p>
    <w:p w14:paraId="1E30211F" w14:textId="77777777" w:rsidR="00814BA7" w:rsidRPr="00432961" w:rsidRDefault="00814BA7" w:rsidP="00814BA7">
      <w:pPr>
        <w:pStyle w:val="SingleTxt"/>
        <w:rPr>
          <w:rFonts w:eastAsia="黑体"/>
        </w:rPr>
      </w:pPr>
      <w:r w:rsidRPr="00432961">
        <w:rPr>
          <w:rFonts w:eastAsia="黑体" w:hint="eastAsia"/>
        </w:rPr>
        <w:t>编写下次报告</w:t>
      </w:r>
    </w:p>
    <w:p w14:paraId="3773542A" w14:textId="0F4E602C" w:rsidR="00814BA7" w:rsidRPr="00432961" w:rsidRDefault="00814BA7" w:rsidP="00814BA7">
      <w:pPr>
        <w:pStyle w:val="SingleTxt"/>
        <w:rPr>
          <w:rFonts w:eastAsia="黑体"/>
        </w:rPr>
      </w:pPr>
      <w:r w:rsidRPr="00432961">
        <w:rPr>
          <w:rFonts w:eastAsia="黑体" w:hint="eastAsia"/>
        </w:rPr>
        <w:t>6</w:t>
      </w:r>
      <w:r>
        <w:rPr>
          <w:rFonts w:eastAsia="黑体" w:hint="eastAsia"/>
        </w:rPr>
        <w:t>3</w:t>
      </w:r>
      <w:r w:rsidRPr="00432961">
        <w:rPr>
          <w:rFonts w:eastAsia="黑体" w:hint="eastAsia"/>
        </w:rPr>
        <w:t>.</w:t>
      </w:r>
      <w:r w:rsidRPr="00432961">
        <w:rPr>
          <w:rFonts w:eastAsia="黑体" w:hint="eastAsia"/>
        </w:rPr>
        <w:tab/>
      </w:r>
      <w:r w:rsidRPr="00432961">
        <w:rPr>
          <w:rFonts w:eastAsia="黑体" w:hint="eastAsia"/>
        </w:rPr>
        <w:t>委员会请缔约国于</w:t>
      </w:r>
      <w:r w:rsidRPr="00432961">
        <w:rPr>
          <w:rFonts w:eastAsia="黑体" w:hint="eastAsia"/>
        </w:rPr>
        <w:t>2024</w:t>
      </w:r>
      <w:r w:rsidRPr="00432961">
        <w:rPr>
          <w:rFonts w:eastAsia="黑体" w:hint="eastAsia"/>
        </w:rPr>
        <w:t>年</w:t>
      </w:r>
      <w:r w:rsidRPr="00432961">
        <w:rPr>
          <w:rFonts w:eastAsia="黑体" w:hint="eastAsia"/>
        </w:rPr>
        <w:t>2</w:t>
      </w:r>
      <w:r w:rsidRPr="00432961">
        <w:rPr>
          <w:rFonts w:eastAsia="黑体" w:hint="eastAsia"/>
        </w:rPr>
        <w:t>月提交其第四次定期报告。</w:t>
      </w:r>
      <w:r w:rsidR="008B2E4C" w:rsidRPr="008B2E4C">
        <w:rPr>
          <w:rFonts w:eastAsia="黑体" w:hint="eastAsia"/>
        </w:rPr>
        <w:t>报告应按时提交并涵盖截至提交之时的整个时期。</w:t>
      </w:r>
    </w:p>
    <w:p w14:paraId="5E70A80C" w14:textId="14282B8A" w:rsidR="00814BA7" w:rsidRPr="00AE21D2" w:rsidRDefault="00814BA7" w:rsidP="00814BA7">
      <w:pPr>
        <w:pStyle w:val="SingleTxt"/>
      </w:pPr>
      <w:r>
        <w:rPr>
          <w:rFonts w:hint="eastAsia"/>
        </w:rPr>
        <w:t>64.</w:t>
      </w:r>
      <w:r>
        <w:rPr>
          <w:rFonts w:hint="eastAsia"/>
        </w:rPr>
        <w:tab/>
      </w:r>
      <w:r w:rsidRPr="00432961">
        <w:rPr>
          <w:rFonts w:eastAsia="黑体" w:hint="eastAsia"/>
        </w:rPr>
        <w:t>委员会请缔约国遵守包括共同核心文件和条约专要文件准则在内的根据国际人权条约统一提交报告准则</w:t>
      </w:r>
      <w:r w:rsidRPr="00432961">
        <w:rPr>
          <w:rFonts w:eastAsia="黑体" w:hint="eastAsia"/>
        </w:rPr>
        <w:t>(</w:t>
      </w:r>
      <w:hyperlink r:id="rId41" w:history="1">
        <w:r w:rsidRPr="008D51D2">
          <w:rPr>
            <w:rStyle w:val="af4"/>
            <w:rFonts w:eastAsia="黑体" w:hint="eastAsia"/>
          </w:rPr>
          <w:t>HRI/GEN/2/Rev.6</w:t>
        </w:r>
      </w:hyperlink>
      <w:r w:rsidRPr="00432961">
        <w:rPr>
          <w:rFonts w:eastAsia="黑体" w:hint="eastAsia"/>
        </w:rPr>
        <w:t>，第一章</w:t>
      </w:r>
      <w:r w:rsidRPr="00432961">
        <w:rPr>
          <w:rFonts w:eastAsia="黑体" w:hint="eastAsia"/>
        </w:rPr>
        <w:t>)</w:t>
      </w:r>
      <w:r w:rsidRPr="00432961">
        <w:rPr>
          <w:rFonts w:eastAsia="黑体" w:hint="eastAsia"/>
        </w:rPr>
        <w:t>。</w:t>
      </w:r>
    </w:p>
    <w:p w14:paraId="22EBB791" w14:textId="77777777" w:rsidR="00814BA7" w:rsidRPr="00432961" w:rsidRDefault="00814BA7" w:rsidP="00814BA7">
      <w:pPr>
        <w:pStyle w:val="SingleTxt"/>
        <w:spacing w:after="0" w:line="240" w:lineRule="auto"/>
        <w:rPr>
          <w:sz w:val="20"/>
        </w:rPr>
      </w:pPr>
      <w:r>
        <w:rPr>
          <w:noProof/>
          <w:sz w:val="20"/>
        </w:rPr>
        <mc:AlternateContent>
          <mc:Choice Requires="wps">
            <w:drawing>
              <wp:anchor distT="0" distB="0" distL="114300" distR="114300" simplePos="0" relativeHeight="251661312" behindDoc="0" locked="0" layoutInCell="1" allowOverlap="1" wp14:anchorId="0FEAAE41" wp14:editId="392BA3F1">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A2A3B" id="直接连接符 6" o:spid="_x0000_s1026" style="position:absolute;left:0;text-align:left;z-index:251661312;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p w14:paraId="47EDFC09" w14:textId="77777777" w:rsidR="00814BA7" w:rsidRPr="00FC3841" w:rsidRDefault="00814BA7" w:rsidP="00814BA7">
      <w:pPr>
        <w:spacing w:line="240" w:lineRule="auto"/>
        <w:jc w:val="left"/>
        <w:rPr>
          <w:rFonts w:eastAsia="黑体"/>
        </w:rPr>
      </w:pPr>
    </w:p>
    <w:p w14:paraId="4B5FA2A7" w14:textId="41EC2F75" w:rsidR="00E26525" w:rsidRPr="00814BA7" w:rsidRDefault="00E26525" w:rsidP="00814B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z w:val="20"/>
        </w:rPr>
      </w:pPr>
    </w:p>
    <w:sectPr w:rsidR="00E26525" w:rsidRPr="00814BA7" w:rsidSect="00E26525">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7T18:00:00Z" w:initials="Start">
    <w:p w14:paraId="61965BED" w14:textId="77777777" w:rsidR="00C16A1F" w:rsidRDefault="00C16A1F">
      <w:pPr>
        <w:pStyle w:val="a9"/>
      </w:pPr>
      <w:r>
        <w:rPr>
          <w:rStyle w:val="ad"/>
        </w:rPr>
        <w:annotationRef/>
      </w:r>
      <w:r>
        <w:t>&lt;&lt;ODS JOB NO&gt;&gt;N2006189C&lt;&lt;ODS JOB NO&gt;&gt;</w:t>
      </w:r>
    </w:p>
    <w:p w14:paraId="342DE6EA" w14:textId="77777777" w:rsidR="00C16A1F" w:rsidRDefault="00C16A1F">
      <w:pPr>
        <w:pStyle w:val="a9"/>
      </w:pPr>
      <w:r>
        <w:t>&lt;&lt;ODS DOC SYMBOL1&gt;&gt;CEDAW/C/AFG/CO/3&lt;&lt;ODS DOC SYMBOL1&gt;&gt;</w:t>
      </w:r>
    </w:p>
    <w:p w14:paraId="3FDFACD7" w14:textId="600066F0" w:rsidR="00C16A1F" w:rsidRDefault="00C16A1F">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DFACD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DFACD7" w16cid:durableId="221B8E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42FDE" w14:textId="77777777" w:rsidR="00A611FD" w:rsidRDefault="00A611FD">
      <w:r>
        <w:separator/>
      </w:r>
    </w:p>
  </w:endnote>
  <w:endnote w:type="continuationSeparator" w:id="0">
    <w:p w14:paraId="241B5D30" w14:textId="77777777" w:rsidR="00A611FD" w:rsidRDefault="00A61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6A1F" w14:paraId="64A52DD4" w14:textId="77777777" w:rsidTr="00C75E90">
      <w:tc>
        <w:tcPr>
          <w:tcW w:w="4920" w:type="dxa"/>
          <w:shd w:val="clear" w:color="auto" w:fill="auto"/>
        </w:tcPr>
        <w:p w14:paraId="7727F213" w14:textId="4FD7965B" w:rsidR="00C16A1F" w:rsidRPr="00C75E90" w:rsidRDefault="00C16A1F" w:rsidP="00C75E9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274">
            <w:rPr>
              <w:b w:val="0"/>
              <w:w w:val="103"/>
              <w:sz w:val="14"/>
            </w:rPr>
            <w:t>20-03725</w:t>
          </w:r>
          <w:r>
            <w:rPr>
              <w:b w:val="0"/>
              <w:w w:val="103"/>
              <w:sz w:val="14"/>
            </w:rPr>
            <w:fldChar w:fldCharType="end"/>
          </w:r>
        </w:p>
      </w:tc>
      <w:tc>
        <w:tcPr>
          <w:tcW w:w="4920" w:type="dxa"/>
          <w:shd w:val="clear" w:color="auto" w:fill="auto"/>
        </w:tcPr>
        <w:p w14:paraId="527EC700" w14:textId="34F0D11B" w:rsidR="00C16A1F" w:rsidRPr="00C75E90" w:rsidRDefault="00C16A1F" w:rsidP="00C75E9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33F24D6" w14:textId="77777777" w:rsidR="00C16A1F" w:rsidRPr="00C75E90" w:rsidRDefault="00C16A1F" w:rsidP="00C75E9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6A1F" w14:paraId="3D326825" w14:textId="77777777" w:rsidTr="00C75E90">
      <w:tc>
        <w:tcPr>
          <w:tcW w:w="4920" w:type="dxa"/>
          <w:shd w:val="clear" w:color="auto" w:fill="auto"/>
        </w:tcPr>
        <w:p w14:paraId="2BE57AF5" w14:textId="2A8E5483" w:rsidR="00C16A1F" w:rsidRPr="00C75E90" w:rsidRDefault="00C16A1F" w:rsidP="00C75E90">
          <w:pPr>
            <w:pStyle w:val="af2"/>
            <w:jc w:val="right"/>
          </w:pPr>
          <w:r>
            <w:fldChar w:fldCharType="begin"/>
          </w:r>
          <w:r>
            <w:instrText xml:space="preserve"> PAGE  \* Arabic  \* MERGEFORMAT </w:instrText>
          </w:r>
          <w:r>
            <w:fldChar w:fldCharType="separate"/>
          </w:r>
          <w:r>
            <w:t>2</w:t>
          </w:r>
          <w:r>
            <w:fldChar w:fldCharType="end"/>
          </w:r>
          <w:r>
            <w:t>/</w:t>
          </w:r>
          <w:r w:rsidR="00460274">
            <w:fldChar w:fldCharType="begin"/>
          </w:r>
          <w:r w:rsidR="00460274">
            <w:instrText xml:space="preserve"> NUMPAGES  \* Arabic  \* MERGEFORMAT </w:instrText>
          </w:r>
          <w:r w:rsidR="00460274">
            <w:fldChar w:fldCharType="separate"/>
          </w:r>
          <w:r>
            <w:t>4</w:t>
          </w:r>
          <w:r w:rsidR="00460274">
            <w:fldChar w:fldCharType="end"/>
          </w:r>
        </w:p>
      </w:tc>
      <w:tc>
        <w:tcPr>
          <w:tcW w:w="4920" w:type="dxa"/>
          <w:shd w:val="clear" w:color="auto" w:fill="auto"/>
        </w:tcPr>
        <w:p w14:paraId="1DAAD176" w14:textId="24A3CD77" w:rsidR="00C16A1F" w:rsidRPr="00C75E90" w:rsidRDefault="00C16A1F" w:rsidP="00C75E9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274">
            <w:rPr>
              <w:b w:val="0"/>
              <w:w w:val="103"/>
              <w:sz w:val="14"/>
            </w:rPr>
            <w:t>20-03725</w:t>
          </w:r>
          <w:r>
            <w:rPr>
              <w:b w:val="0"/>
              <w:w w:val="103"/>
              <w:sz w:val="14"/>
            </w:rPr>
            <w:fldChar w:fldCharType="end"/>
          </w:r>
        </w:p>
      </w:tc>
    </w:tr>
  </w:tbl>
  <w:p w14:paraId="085760D8" w14:textId="77777777" w:rsidR="00C16A1F" w:rsidRPr="00C75E90" w:rsidRDefault="00C16A1F" w:rsidP="00C75E9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16A1F" w14:paraId="22366494" w14:textId="77777777" w:rsidTr="00C75E90">
      <w:tc>
        <w:tcPr>
          <w:tcW w:w="3744" w:type="dxa"/>
          <w:shd w:val="clear" w:color="auto" w:fill="auto"/>
        </w:tcPr>
        <w:p w14:paraId="492665BF" w14:textId="242AA581" w:rsidR="00C16A1F" w:rsidRDefault="00C16A1F" w:rsidP="00C75E90">
          <w:pPr>
            <w:pStyle w:val="Release"/>
          </w:pPr>
          <w:r>
            <w:rPr>
              <w:noProof/>
            </w:rPr>
            <w:drawing>
              <wp:anchor distT="0" distB="0" distL="114300" distR="114300" simplePos="0" relativeHeight="251658240" behindDoc="0" locked="0" layoutInCell="1" allowOverlap="1" wp14:anchorId="7DBFD8AB" wp14:editId="5EB3043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60274">
            <w:fldChar w:fldCharType="begin"/>
          </w:r>
          <w:r w:rsidR="00460274">
            <w:instrText xml:space="preserve"> DOCVARIABLE "jobn" \* MERGEFORMAT </w:instrText>
          </w:r>
          <w:r w:rsidR="00460274">
            <w:fldChar w:fldCharType="separate"/>
          </w:r>
          <w:r w:rsidR="00460274">
            <w:t>20-03725 (C)</w:t>
          </w:r>
          <w:r w:rsidR="00460274">
            <w:fldChar w:fldCharType="end"/>
          </w:r>
          <w:r>
            <w:t xml:space="preserve">    160320    070420</w:t>
          </w:r>
        </w:p>
        <w:p w14:paraId="5BC567E5" w14:textId="611A23A1" w:rsidR="00C16A1F" w:rsidRPr="00C75E90" w:rsidRDefault="00C16A1F" w:rsidP="00C75E90">
          <w:pPr>
            <w:spacing w:before="80" w:line="210" w:lineRule="exact"/>
            <w:rPr>
              <w:rFonts w:ascii="Barcode 3 of 9 by request" w:hAnsi="Barcode 3 of 9 by request"/>
              <w:sz w:val="24"/>
            </w:rPr>
          </w:pPr>
          <w:r>
            <w:rPr>
              <w:rFonts w:ascii="Barcode 3 of 9 by request" w:hAnsi="Barcode 3 of 9 by request"/>
              <w:b/>
              <w:sz w:val="24"/>
            </w:rPr>
            <w:t>*2003725*</w:t>
          </w:r>
        </w:p>
      </w:tc>
      <w:tc>
        <w:tcPr>
          <w:tcW w:w="4920" w:type="dxa"/>
          <w:shd w:val="clear" w:color="auto" w:fill="auto"/>
        </w:tcPr>
        <w:p w14:paraId="3F2FA76A" w14:textId="1F9E2009" w:rsidR="00C16A1F" w:rsidRDefault="00C16A1F" w:rsidP="00C75E90">
          <w:pPr>
            <w:pStyle w:val="af2"/>
            <w:jc w:val="right"/>
            <w:rPr>
              <w:b w:val="0"/>
              <w:sz w:val="21"/>
            </w:rPr>
          </w:pPr>
          <w:r>
            <w:rPr>
              <w:b w:val="0"/>
              <w:sz w:val="21"/>
            </w:rPr>
            <w:drawing>
              <wp:inline distT="0" distB="0" distL="0" distR="0" wp14:anchorId="103FCCE5" wp14:editId="03DCA4F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A7DD77F" w14:textId="77777777" w:rsidR="00C16A1F" w:rsidRPr="00C75E90" w:rsidRDefault="00C16A1F" w:rsidP="00C75E9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B3F42" w14:textId="77777777" w:rsidR="00A611FD" w:rsidRPr="006A3485" w:rsidRDefault="00A611FD" w:rsidP="006A3485">
      <w:pPr>
        <w:pStyle w:val="af2"/>
        <w:spacing w:after="80"/>
        <w:ind w:left="792"/>
        <w:rPr>
          <w:sz w:val="16"/>
        </w:rPr>
      </w:pPr>
      <w:r w:rsidRPr="006A3485">
        <w:rPr>
          <w:sz w:val="16"/>
        </w:rPr>
        <w:t>__________________</w:t>
      </w:r>
    </w:p>
  </w:footnote>
  <w:footnote w:type="continuationSeparator" w:id="0">
    <w:p w14:paraId="2E93958F" w14:textId="77777777" w:rsidR="00A611FD" w:rsidRPr="006A3485" w:rsidRDefault="00A611FD" w:rsidP="006A3485">
      <w:pPr>
        <w:pStyle w:val="af2"/>
        <w:spacing w:after="80"/>
        <w:ind w:left="792"/>
        <w:rPr>
          <w:sz w:val="16"/>
        </w:rPr>
      </w:pPr>
      <w:r w:rsidRPr="006A3485">
        <w:rPr>
          <w:sz w:val="16"/>
        </w:rPr>
        <w:t>__________________</w:t>
      </w:r>
    </w:p>
  </w:footnote>
  <w:footnote w:id="1">
    <w:p w14:paraId="6EFC7691" w14:textId="77777777" w:rsidR="00814BA7" w:rsidRPr="006A3485" w:rsidRDefault="00814BA7" w:rsidP="00814BA7">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A348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16A1F" w14:paraId="0636EFFB" w14:textId="77777777" w:rsidTr="00C75E90">
      <w:trPr>
        <w:trHeight w:hRule="exact" w:val="864"/>
      </w:trPr>
      <w:tc>
        <w:tcPr>
          <w:tcW w:w="4925" w:type="dxa"/>
          <w:shd w:val="clear" w:color="auto" w:fill="auto"/>
          <w:vAlign w:val="bottom"/>
        </w:tcPr>
        <w:p w14:paraId="372A43BA" w14:textId="46DB2822" w:rsidR="00C16A1F" w:rsidRPr="00C75E90" w:rsidRDefault="00C16A1F" w:rsidP="00C75E9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60274">
            <w:rPr>
              <w:b/>
              <w:sz w:val="17"/>
            </w:rPr>
            <w:t>CEDAW/C/AFG/CO/3</w:t>
          </w:r>
          <w:r>
            <w:rPr>
              <w:b/>
              <w:sz w:val="17"/>
            </w:rPr>
            <w:fldChar w:fldCharType="end"/>
          </w:r>
        </w:p>
      </w:tc>
      <w:tc>
        <w:tcPr>
          <w:tcW w:w="4920" w:type="dxa"/>
          <w:shd w:val="clear" w:color="auto" w:fill="auto"/>
          <w:vAlign w:val="bottom"/>
        </w:tcPr>
        <w:p w14:paraId="6B75186D" w14:textId="77777777" w:rsidR="00C16A1F" w:rsidRDefault="00C16A1F" w:rsidP="00C75E90">
          <w:pPr>
            <w:pStyle w:val="af0"/>
          </w:pPr>
        </w:p>
      </w:tc>
    </w:tr>
  </w:tbl>
  <w:p w14:paraId="1D80D90F" w14:textId="77777777" w:rsidR="00C16A1F" w:rsidRPr="00C75E90" w:rsidRDefault="00C16A1F" w:rsidP="00C75E9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16A1F" w14:paraId="1B7FFF9F" w14:textId="77777777" w:rsidTr="00C75E90">
      <w:trPr>
        <w:trHeight w:hRule="exact" w:val="864"/>
      </w:trPr>
      <w:tc>
        <w:tcPr>
          <w:tcW w:w="4925" w:type="dxa"/>
          <w:shd w:val="clear" w:color="auto" w:fill="auto"/>
          <w:vAlign w:val="bottom"/>
        </w:tcPr>
        <w:p w14:paraId="2F0C7125" w14:textId="77777777" w:rsidR="00C16A1F" w:rsidRDefault="00C16A1F" w:rsidP="00C75E90">
          <w:pPr>
            <w:pStyle w:val="af0"/>
          </w:pPr>
        </w:p>
      </w:tc>
      <w:tc>
        <w:tcPr>
          <w:tcW w:w="4920" w:type="dxa"/>
          <w:shd w:val="clear" w:color="auto" w:fill="auto"/>
          <w:vAlign w:val="bottom"/>
        </w:tcPr>
        <w:p w14:paraId="0B5D75E1" w14:textId="611C9B9A" w:rsidR="00C16A1F" w:rsidRPr="00C75E90" w:rsidRDefault="00C16A1F" w:rsidP="00C75E9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60274">
            <w:rPr>
              <w:b/>
              <w:sz w:val="17"/>
            </w:rPr>
            <w:t>CEDAW/C/AFG/CO/3</w:t>
          </w:r>
          <w:r>
            <w:rPr>
              <w:b/>
              <w:sz w:val="17"/>
            </w:rPr>
            <w:fldChar w:fldCharType="end"/>
          </w:r>
        </w:p>
      </w:tc>
    </w:tr>
  </w:tbl>
  <w:p w14:paraId="561F5D26" w14:textId="77777777" w:rsidR="00C16A1F" w:rsidRPr="00C75E90" w:rsidRDefault="00C16A1F" w:rsidP="00C75E9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16A1F" w14:paraId="45DC1B82" w14:textId="77777777" w:rsidTr="00C75E90">
      <w:trPr>
        <w:trHeight w:hRule="exact" w:val="864"/>
      </w:trPr>
      <w:tc>
        <w:tcPr>
          <w:tcW w:w="1267" w:type="dxa"/>
          <w:tcBorders>
            <w:bottom w:val="single" w:sz="4" w:space="0" w:color="auto"/>
          </w:tcBorders>
          <w:shd w:val="clear" w:color="auto" w:fill="auto"/>
          <w:vAlign w:val="bottom"/>
        </w:tcPr>
        <w:p w14:paraId="2D7D7AC4" w14:textId="77777777" w:rsidR="00C16A1F" w:rsidRDefault="00C16A1F" w:rsidP="00C75E90">
          <w:pPr>
            <w:pStyle w:val="af0"/>
            <w:spacing w:after="120"/>
          </w:pPr>
        </w:p>
      </w:tc>
      <w:tc>
        <w:tcPr>
          <w:tcW w:w="1872" w:type="dxa"/>
          <w:tcBorders>
            <w:bottom w:val="single" w:sz="4" w:space="0" w:color="auto"/>
          </w:tcBorders>
          <w:shd w:val="clear" w:color="auto" w:fill="auto"/>
          <w:vAlign w:val="bottom"/>
        </w:tcPr>
        <w:p w14:paraId="41DB8C9E" w14:textId="0E081AF8" w:rsidR="00C16A1F" w:rsidRPr="00C75E90" w:rsidRDefault="00C16A1F" w:rsidP="00C75E9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EAE6AF5" w14:textId="77777777" w:rsidR="00C16A1F" w:rsidRDefault="00C16A1F" w:rsidP="00C75E90">
          <w:pPr>
            <w:pStyle w:val="af0"/>
            <w:spacing w:after="120"/>
          </w:pPr>
        </w:p>
      </w:tc>
      <w:tc>
        <w:tcPr>
          <w:tcW w:w="6437" w:type="dxa"/>
          <w:gridSpan w:val="3"/>
          <w:tcBorders>
            <w:bottom w:val="single" w:sz="4" w:space="0" w:color="auto"/>
          </w:tcBorders>
          <w:shd w:val="clear" w:color="auto" w:fill="auto"/>
          <w:vAlign w:val="bottom"/>
        </w:tcPr>
        <w:p w14:paraId="2449FF83" w14:textId="473DB57D" w:rsidR="00C16A1F" w:rsidRPr="00C75E90" w:rsidRDefault="00C16A1F" w:rsidP="00C75E90">
          <w:pPr>
            <w:spacing w:after="80" w:line="240" w:lineRule="auto"/>
            <w:jc w:val="right"/>
            <w:rPr>
              <w:position w:val="-4"/>
            </w:rPr>
          </w:pPr>
          <w:r>
            <w:rPr>
              <w:position w:val="-4"/>
              <w:sz w:val="40"/>
            </w:rPr>
            <w:t>CEDAW</w:t>
          </w:r>
          <w:r>
            <w:rPr>
              <w:position w:val="-4"/>
            </w:rPr>
            <w:t>/C/AFG/CO/3</w:t>
          </w:r>
        </w:p>
      </w:tc>
    </w:tr>
    <w:tr w:rsidR="00C16A1F" w:rsidRPr="00C75E90" w14:paraId="45ACB77D" w14:textId="77777777" w:rsidTr="00C75E90">
      <w:trPr>
        <w:trHeight w:hRule="exact" w:val="2880"/>
      </w:trPr>
      <w:tc>
        <w:tcPr>
          <w:tcW w:w="1267" w:type="dxa"/>
          <w:tcBorders>
            <w:top w:val="single" w:sz="4" w:space="0" w:color="auto"/>
            <w:bottom w:val="single" w:sz="12" w:space="0" w:color="auto"/>
          </w:tcBorders>
          <w:shd w:val="clear" w:color="auto" w:fill="auto"/>
        </w:tcPr>
        <w:p w14:paraId="281818AE" w14:textId="03615FE1" w:rsidR="00C16A1F" w:rsidRPr="00C75E90" w:rsidRDefault="00C16A1F" w:rsidP="00C75E90">
          <w:pPr>
            <w:pStyle w:val="af0"/>
            <w:spacing w:before="109"/>
            <w:ind w:left="-72"/>
          </w:pPr>
          <w:r>
            <w:t xml:space="preserve"> </w:t>
          </w:r>
          <w:r>
            <w:drawing>
              <wp:inline distT="0" distB="0" distL="0" distR="0" wp14:anchorId="49A7F495" wp14:editId="672631F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778581" w14:textId="3F56C1EB" w:rsidR="00C16A1F" w:rsidRPr="00C75E90" w:rsidRDefault="00C16A1F" w:rsidP="00C75E9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7498BD7" w14:textId="77777777" w:rsidR="00C16A1F" w:rsidRPr="00C75E90" w:rsidRDefault="00C16A1F" w:rsidP="00C75E90">
          <w:pPr>
            <w:pStyle w:val="af0"/>
            <w:spacing w:before="109"/>
          </w:pPr>
        </w:p>
      </w:tc>
      <w:tc>
        <w:tcPr>
          <w:tcW w:w="3080" w:type="dxa"/>
          <w:tcBorders>
            <w:top w:val="single" w:sz="4" w:space="0" w:color="auto"/>
            <w:bottom w:val="single" w:sz="12" w:space="0" w:color="auto"/>
          </w:tcBorders>
          <w:shd w:val="clear" w:color="auto" w:fill="auto"/>
        </w:tcPr>
        <w:p w14:paraId="777A2B47" w14:textId="77777777" w:rsidR="00C16A1F" w:rsidRDefault="00C16A1F" w:rsidP="00C75E90">
          <w:pPr>
            <w:pStyle w:val="Distr"/>
          </w:pPr>
          <w:r>
            <w:t>Distr.: General</w:t>
          </w:r>
        </w:p>
        <w:p w14:paraId="7C2A01CD" w14:textId="77777777" w:rsidR="00C16A1F" w:rsidRDefault="00C16A1F" w:rsidP="00C75E90">
          <w:pPr>
            <w:pStyle w:val="Publication"/>
          </w:pPr>
          <w:r>
            <w:t>10 March 2020</w:t>
          </w:r>
        </w:p>
        <w:p w14:paraId="0FAFE4D7" w14:textId="77777777" w:rsidR="00C16A1F" w:rsidRDefault="00C16A1F" w:rsidP="00C75E90">
          <w:pPr>
            <w:spacing w:line="240" w:lineRule="exact"/>
          </w:pPr>
          <w:r>
            <w:t>Chinese</w:t>
          </w:r>
        </w:p>
        <w:p w14:paraId="7E2ECD53" w14:textId="77777777" w:rsidR="00C16A1F" w:rsidRDefault="00C16A1F" w:rsidP="00C75E90">
          <w:pPr>
            <w:pStyle w:val="Original"/>
          </w:pPr>
          <w:r>
            <w:t>Original: English</w:t>
          </w:r>
        </w:p>
        <w:p w14:paraId="0B86991D" w14:textId="3AE4FF9C" w:rsidR="00C16A1F" w:rsidRPr="00C75E90" w:rsidRDefault="00C16A1F" w:rsidP="00C75E90"/>
      </w:tc>
    </w:tr>
  </w:tbl>
  <w:p w14:paraId="3AE1D069" w14:textId="77777777" w:rsidR="00C16A1F" w:rsidRPr="00C75E90" w:rsidRDefault="00C16A1F" w:rsidP="00C75E9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5*"/>
    <w:docVar w:name="CreationDt" w:val="17/03/2020 18:00:06"/>
    <w:docVar w:name="DocCategory" w:val="Doc"/>
    <w:docVar w:name="DocType" w:val="Final"/>
    <w:docVar w:name="DutyStation" w:val="New York"/>
    <w:docVar w:name="FooterJN" w:val="20-03725"/>
    <w:docVar w:name="jobn" w:val="20-03725 (C)"/>
    <w:docVar w:name="jobnDT" w:val="20-03725 (C)   170320"/>
    <w:docVar w:name="jobnDTDT" w:val="20-03725 (C)   170320   170320"/>
    <w:docVar w:name="JobNo" w:val="2003725C"/>
    <w:docVar w:name="LocalDrive" w:val="-1"/>
    <w:docVar w:name="OandT" w:val="KeYa"/>
    <w:docVar w:name="sss1" w:val="CEDAW/C/AFG/CO/3"/>
    <w:docVar w:name="sss2" w:val="-"/>
    <w:docVar w:name="Symbol1" w:val="CEDAW/C/AFG/CO/3"/>
    <w:docVar w:name="Symbol2" w:val="-"/>
  </w:docVars>
  <w:rsids>
    <w:rsidRoot w:val="00F701A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7EC"/>
    <w:rsid w:val="00036AA2"/>
    <w:rsid w:val="00036F1B"/>
    <w:rsid w:val="00037444"/>
    <w:rsid w:val="00037754"/>
    <w:rsid w:val="00037B39"/>
    <w:rsid w:val="0004231D"/>
    <w:rsid w:val="00044CA4"/>
    <w:rsid w:val="00044EE9"/>
    <w:rsid w:val="00045EFE"/>
    <w:rsid w:val="00047001"/>
    <w:rsid w:val="00050CCF"/>
    <w:rsid w:val="0005220C"/>
    <w:rsid w:val="00054631"/>
    <w:rsid w:val="00056952"/>
    <w:rsid w:val="000571F8"/>
    <w:rsid w:val="0006608A"/>
    <w:rsid w:val="00066B28"/>
    <w:rsid w:val="00067AEB"/>
    <w:rsid w:val="00067BD5"/>
    <w:rsid w:val="00070DD0"/>
    <w:rsid w:val="00071193"/>
    <w:rsid w:val="00071F3F"/>
    <w:rsid w:val="0007337D"/>
    <w:rsid w:val="00074771"/>
    <w:rsid w:val="000758DF"/>
    <w:rsid w:val="00076A0C"/>
    <w:rsid w:val="00076EB8"/>
    <w:rsid w:val="000777FC"/>
    <w:rsid w:val="00077AEE"/>
    <w:rsid w:val="00081CA0"/>
    <w:rsid w:val="000824AD"/>
    <w:rsid w:val="00082CCB"/>
    <w:rsid w:val="000831C2"/>
    <w:rsid w:val="00083588"/>
    <w:rsid w:val="00083CAB"/>
    <w:rsid w:val="00084D46"/>
    <w:rsid w:val="000863AD"/>
    <w:rsid w:val="00086972"/>
    <w:rsid w:val="00090E2D"/>
    <w:rsid w:val="00091FCC"/>
    <w:rsid w:val="00093927"/>
    <w:rsid w:val="000946C5"/>
    <w:rsid w:val="00095C67"/>
    <w:rsid w:val="000A31F9"/>
    <w:rsid w:val="000A4A39"/>
    <w:rsid w:val="000B04CB"/>
    <w:rsid w:val="000B1AC1"/>
    <w:rsid w:val="000C0B81"/>
    <w:rsid w:val="000C1786"/>
    <w:rsid w:val="000C4C08"/>
    <w:rsid w:val="000C4DDE"/>
    <w:rsid w:val="000C5208"/>
    <w:rsid w:val="000C7311"/>
    <w:rsid w:val="000D03C2"/>
    <w:rsid w:val="000D1910"/>
    <w:rsid w:val="000D1FEE"/>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471"/>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3A33"/>
    <w:rsid w:val="001845DB"/>
    <w:rsid w:val="001873A2"/>
    <w:rsid w:val="001944A4"/>
    <w:rsid w:val="001A4A37"/>
    <w:rsid w:val="001A62E2"/>
    <w:rsid w:val="001B0DFD"/>
    <w:rsid w:val="001B22B0"/>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6D52"/>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66666"/>
    <w:rsid w:val="00270D00"/>
    <w:rsid w:val="00271BA5"/>
    <w:rsid w:val="00271BE6"/>
    <w:rsid w:val="00273391"/>
    <w:rsid w:val="0027454D"/>
    <w:rsid w:val="0027574F"/>
    <w:rsid w:val="00275ACC"/>
    <w:rsid w:val="00277AAE"/>
    <w:rsid w:val="00280671"/>
    <w:rsid w:val="002807DF"/>
    <w:rsid w:val="002814F9"/>
    <w:rsid w:val="00281A61"/>
    <w:rsid w:val="00281E2B"/>
    <w:rsid w:val="00282D17"/>
    <w:rsid w:val="00283CA7"/>
    <w:rsid w:val="0028425A"/>
    <w:rsid w:val="00285DE9"/>
    <w:rsid w:val="00286AD1"/>
    <w:rsid w:val="002871EB"/>
    <w:rsid w:val="00290382"/>
    <w:rsid w:val="00290526"/>
    <w:rsid w:val="0029111A"/>
    <w:rsid w:val="00293025"/>
    <w:rsid w:val="002971CE"/>
    <w:rsid w:val="002A28CB"/>
    <w:rsid w:val="002A4AEF"/>
    <w:rsid w:val="002A5E53"/>
    <w:rsid w:val="002B1350"/>
    <w:rsid w:val="002B305F"/>
    <w:rsid w:val="002B35DE"/>
    <w:rsid w:val="002B47BF"/>
    <w:rsid w:val="002B564F"/>
    <w:rsid w:val="002B5F5D"/>
    <w:rsid w:val="002B622A"/>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3BAD"/>
    <w:rsid w:val="002D4ACE"/>
    <w:rsid w:val="002D5503"/>
    <w:rsid w:val="002D62B2"/>
    <w:rsid w:val="002D65A8"/>
    <w:rsid w:val="002D76B6"/>
    <w:rsid w:val="002E66D5"/>
    <w:rsid w:val="002E730B"/>
    <w:rsid w:val="002F41E2"/>
    <w:rsid w:val="002F746E"/>
    <w:rsid w:val="00300EC5"/>
    <w:rsid w:val="00301C97"/>
    <w:rsid w:val="003063F6"/>
    <w:rsid w:val="00313030"/>
    <w:rsid w:val="00320C99"/>
    <w:rsid w:val="003274A9"/>
    <w:rsid w:val="00327D8B"/>
    <w:rsid w:val="003305F1"/>
    <w:rsid w:val="00330EB2"/>
    <w:rsid w:val="00331221"/>
    <w:rsid w:val="00333870"/>
    <w:rsid w:val="003349FB"/>
    <w:rsid w:val="003379D1"/>
    <w:rsid w:val="00346223"/>
    <w:rsid w:val="00346C74"/>
    <w:rsid w:val="00350AE6"/>
    <w:rsid w:val="00355510"/>
    <w:rsid w:val="00357AB4"/>
    <w:rsid w:val="0036117F"/>
    <w:rsid w:val="00363610"/>
    <w:rsid w:val="003649EE"/>
    <w:rsid w:val="003662FF"/>
    <w:rsid w:val="00371BC6"/>
    <w:rsid w:val="00373A15"/>
    <w:rsid w:val="003766A5"/>
    <w:rsid w:val="00376C04"/>
    <w:rsid w:val="00381AB0"/>
    <w:rsid w:val="00382EF6"/>
    <w:rsid w:val="00383ACA"/>
    <w:rsid w:val="00384CB1"/>
    <w:rsid w:val="003869FA"/>
    <w:rsid w:val="00390B02"/>
    <w:rsid w:val="00394A02"/>
    <w:rsid w:val="003960B7"/>
    <w:rsid w:val="003966E8"/>
    <w:rsid w:val="003A10E2"/>
    <w:rsid w:val="003A1C26"/>
    <w:rsid w:val="003A2BC6"/>
    <w:rsid w:val="003A4D87"/>
    <w:rsid w:val="003A7A96"/>
    <w:rsid w:val="003A7B88"/>
    <w:rsid w:val="003B4BE0"/>
    <w:rsid w:val="003B4C4E"/>
    <w:rsid w:val="003B641C"/>
    <w:rsid w:val="003B7AB8"/>
    <w:rsid w:val="003C4125"/>
    <w:rsid w:val="003C448D"/>
    <w:rsid w:val="003C529E"/>
    <w:rsid w:val="003C7B20"/>
    <w:rsid w:val="003D075F"/>
    <w:rsid w:val="003D40A4"/>
    <w:rsid w:val="003D5B4D"/>
    <w:rsid w:val="003E4565"/>
    <w:rsid w:val="003E5999"/>
    <w:rsid w:val="003E748F"/>
    <w:rsid w:val="003E7612"/>
    <w:rsid w:val="003F3725"/>
    <w:rsid w:val="003F4BD2"/>
    <w:rsid w:val="003F6EA9"/>
    <w:rsid w:val="003F7BF8"/>
    <w:rsid w:val="0040149C"/>
    <w:rsid w:val="004044EF"/>
    <w:rsid w:val="00405CAD"/>
    <w:rsid w:val="00413FBC"/>
    <w:rsid w:val="00414423"/>
    <w:rsid w:val="0041733F"/>
    <w:rsid w:val="00420761"/>
    <w:rsid w:val="004310A7"/>
    <w:rsid w:val="004320FA"/>
    <w:rsid w:val="00432961"/>
    <w:rsid w:val="0043377F"/>
    <w:rsid w:val="00433853"/>
    <w:rsid w:val="00440B0D"/>
    <w:rsid w:val="004411AD"/>
    <w:rsid w:val="004424EF"/>
    <w:rsid w:val="00443516"/>
    <w:rsid w:val="0045053B"/>
    <w:rsid w:val="00453BB0"/>
    <w:rsid w:val="00460162"/>
    <w:rsid w:val="00460274"/>
    <w:rsid w:val="00460C73"/>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51E"/>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0921"/>
    <w:rsid w:val="004E4081"/>
    <w:rsid w:val="004E4090"/>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5DD3"/>
    <w:rsid w:val="00530CBB"/>
    <w:rsid w:val="0053111B"/>
    <w:rsid w:val="005335B9"/>
    <w:rsid w:val="00536CCE"/>
    <w:rsid w:val="00536FBE"/>
    <w:rsid w:val="00537F92"/>
    <w:rsid w:val="00542636"/>
    <w:rsid w:val="00545A99"/>
    <w:rsid w:val="00546CC5"/>
    <w:rsid w:val="00547EC6"/>
    <w:rsid w:val="00552CE5"/>
    <w:rsid w:val="005541E4"/>
    <w:rsid w:val="00554F60"/>
    <w:rsid w:val="00562B21"/>
    <w:rsid w:val="00562FE7"/>
    <w:rsid w:val="00564EAA"/>
    <w:rsid w:val="005662D2"/>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5A6F"/>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779C"/>
    <w:rsid w:val="006101D0"/>
    <w:rsid w:val="006107DE"/>
    <w:rsid w:val="00610CF2"/>
    <w:rsid w:val="00612F6E"/>
    <w:rsid w:val="00615A9C"/>
    <w:rsid w:val="00617802"/>
    <w:rsid w:val="00617D3E"/>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2C27"/>
    <w:rsid w:val="00664319"/>
    <w:rsid w:val="00664B0C"/>
    <w:rsid w:val="006652C2"/>
    <w:rsid w:val="00666F57"/>
    <w:rsid w:val="006740A7"/>
    <w:rsid w:val="00675F64"/>
    <w:rsid w:val="006767D5"/>
    <w:rsid w:val="006822E4"/>
    <w:rsid w:val="00691524"/>
    <w:rsid w:val="006926DF"/>
    <w:rsid w:val="00697E61"/>
    <w:rsid w:val="006A2730"/>
    <w:rsid w:val="006A3485"/>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1640A"/>
    <w:rsid w:val="00721BC6"/>
    <w:rsid w:val="00722965"/>
    <w:rsid w:val="00723AAA"/>
    <w:rsid w:val="00724400"/>
    <w:rsid w:val="007319E0"/>
    <w:rsid w:val="00731FBF"/>
    <w:rsid w:val="007328A2"/>
    <w:rsid w:val="00732A10"/>
    <w:rsid w:val="007345AA"/>
    <w:rsid w:val="00735C21"/>
    <w:rsid w:val="00737B00"/>
    <w:rsid w:val="00741472"/>
    <w:rsid w:val="007435A3"/>
    <w:rsid w:val="007447AD"/>
    <w:rsid w:val="00744E75"/>
    <w:rsid w:val="00747DB4"/>
    <w:rsid w:val="0075155C"/>
    <w:rsid w:val="0075174D"/>
    <w:rsid w:val="0075324D"/>
    <w:rsid w:val="00753A05"/>
    <w:rsid w:val="0075586B"/>
    <w:rsid w:val="00757193"/>
    <w:rsid w:val="007606E1"/>
    <w:rsid w:val="00761190"/>
    <w:rsid w:val="007627B8"/>
    <w:rsid w:val="0076591D"/>
    <w:rsid w:val="00766FD7"/>
    <w:rsid w:val="007700D8"/>
    <w:rsid w:val="00770BE9"/>
    <w:rsid w:val="00771A1B"/>
    <w:rsid w:val="00774DE5"/>
    <w:rsid w:val="00776537"/>
    <w:rsid w:val="00780C90"/>
    <w:rsid w:val="00782137"/>
    <w:rsid w:val="00783A25"/>
    <w:rsid w:val="00784162"/>
    <w:rsid w:val="007843DB"/>
    <w:rsid w:val="007877F4"/>
    <w:rsid w:val="007908BE"/>
    <w:rsid w:val="007A65FB"/>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E7518"/>
    <w:rsid w:val="007F0DF8"/>
    <w:rsid w:val="007F2278"/>
    <w:rsid w:val="007F46DF"/>
    <w:rsid w:val="008006AB"/>
    <w:rsid w:val="00803014"/>
    <w:rsid w:val="00803083"/>
    <w:rsid w:val="00805783"/>
    <w:rsid w:val="00806CEF"/>
    <w:rsid w:val="00806F57"/>
    <w:rsid w:val="00806F90"/>
    <w:rsid w:val="00812C31"/>
    <w:rsid w:val="00814156"/>
    <w:rsid w:val="00814BA7"/>
    <w:rsid w:val="00815AB6"/>
    <w:rsid w:val="008246FC"/>
    <w:rsid w:val="00824C19"/>
    <w:rsid w:val="00824E08"/>
    <w:rsid w:val="00826250"/>
    <w:rsid w:val="00827479"/>
    <w:rsid w:val="0083056F"/>
    <w:rsid w:val="008343E5"/>
    <w:rsid w:val="008378D1"/>
    <w:rsid w:val="00843C13"/>
    <w:rsid w:val="00845317"/>
    <w:rsid w:val="00846462"/>
    <w:rsid w:val="00847383"/>
    <w:rsid w:val="00854560"/>
    <w:rsid w:val="00860742"/>
    <w:rsid w:val="00862B69"/>
    <w:rsid w:val="00862B6B"/>
    <w:rsid w:val="00863910"/>
    <w:rsid w:val="0086691F"/>
    <w:rsid w:val="00867929"/>
    <w:rsid w:val="008722B1"/>
    <w:rsid w:val="00872730"/>
    <w:rsid w:val="00883DB0"/>
    <w:rsid w:val="0088438E"/>
    <w:rsid w:val="008843BC"/>
    <w:rsid w:val="00884C8F"/>
    <w:rsid w:val="0088651E"/>
    <w:rsid w:val="008927AD"/>
    <w:rsid w:val="00893A33"/>
    <w:rsid w:val="00896D38"/>
    <w:rsid w:val="00896EEB"/>
    <w:rsid w:val="008A0216"/>
    <w:rsid w:val="008A0650"/>
    <w:rsid w:val="008A1208"/>
    <w:rsid w:val="008A14BF"/>
    <w:rsid w:val="008A1C43"/>
    <w:rsid w:val="008A5709"/>
    <w:rsid w:val="008A59EF"/>
    <w:rsid w:val="008B00AC"/>
    <w:rsid w:val="008B0240"/>
    <w:rsid w:val="008B0349"/>
    <w:rsid w:val="008B047F"/>
    <w:rsid w:val="008B1481"/>
    <w:rsid w:val="008B2E4C"/>
    <w:rsid w:val="008B32BC"/>
    <w:rsid w:val="008B5DE8"/>
    <w:rsid w:val="008B6642"/>
    <w:rsid w:val="008C076B"/>
    <w:rsid w:val="008C1F9C"/>
    <w:rsid w:val="008C2456"/>
    <w:rsid w:val="008C3296"/>
    <w:rsid w:val="008C3413"/>
    <w:rsid w:val="008C4B54"/>
    <w:rsid w:val="008C564D"/>
    <w:rsid w:val="008D2BD9"/>
    <w:rsid w:val="008D36DD"/>
    <w:rsid w:val="008D51D2"/>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314"/>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77D7"/>
    <w:rsid w:val="00971DE5"/>
    <w:rsid w:val="00972849"/>
    <w:rsid w:val="00974D7C"/>
    <w:rsid w:val="00975731"/>
    <w:rsid w:val="009769E1"/>
    <w:rsid w:val="00977E0D"/>
    <w:rsid w:val="0098143C"/>
    <w:rsid w:val="00982D5C"/>
    <w:rsid w:val="00986132"/>
    <w:rsid w:val="00986C04"/>
    <w:rsid w:val="009932F9"/>
    <w:rsid w:val="0099756F"/>
    <w:rsid w:val="009A02E7"/>
    <w:rsid w:val="009A11E3"/>
    <w:rsid w:val="009A2F76"/>
    <w:rsid w:val="009A7BA6"/>
    <w:rsid w:val="009B0F1B"/>
    <w:rsid w:val="009B1250"/>
    <w:rsid w:val="009B378F"/>
    <w:rsid w:val="009B6787"/>
    <w:rsid w:val="009C2031"/>
    <w:rsid w:val="009C32BB"/>
    <w:rsid w:val="009C600E"/>
    <w:rsid w:val="009C7B18"/>
    <w:rsid w:val="009D00AA"/>
    <w:rsid w:val="009D0B10"/>
    <w:rsid w:val="009D2175"/>
    <w:rsid w:val="009D2AC2"/>
    <w:rsid w:val="009E0DA6"/>
    <w:rsid w:val="009E1774"/>
    <w:rsid w:val="009E2668"/>
    <w:rsid w:val="009E40A3"/>
    <w:rsid w:val="009E5C8C"/>
    <w:rsid w:val="009F10B1"/>
    <w:rsid w:val="009F133B"/>
    <w:rsid w:val="009F2F21"/>
    <w:rsid w:val="009F3D89"/>
    <w:rsid w:val="009F47E3"/>
    <w:rsid w:val="009F6938"/>
    <w:rsid w:val="00A04A3D"/>
    <w:rsid w:val="00A0537D"/>
    <w:rsid w:val="00A055AB"/>
    <w:rsid w:val="00A05AE9"/>
    <w:rsid w:val="00A069AD"/>
    <w:rsid w:val="00A07CEC"/>
    <w:rsid w:val="00A1297E"/>
    <w:rsid w:val="00A135F7"/>
    <w:rsid w:val="00A158E7"/>
    <w:rsid w:val="00A171EB"/>
    <w:rsid w:val="00A17A85"/>
    <w:rsid w:val="00A20856"/>
    <w:rsid w:val="00A24399"/>
    <w:rsid w:val="00A24CA5"/>
    <w:rsid w:val="00A252DF"/>
    <w:rsid w:val="00A27DEC"/>
    <w:rsid w:val="00A27E35"/>
    <w:rsid w:val="00A31815"/>
    <w:rsid w:val="00A33942"/>
    <w:rsid w:val="00A33D4D"/>
    <w:rsid w:val="00A33D6D"/>
    <w:rsid w:val="00A343D8"/>
    <w:rsid w:val="00A36AEC"/>
    <w:rsid w:val="00A37345"/>
    <w:rsid w:val="00A40AAE"/>
    <w:rsid w:val="00A40EA9"/>
    <w:rsid w:val="00A418EE"/>
    <w:rsid w:val="00A44A96"/>
    <w:rsid w:val="00A4532A"/>
    <w:rsid w:val="00A46BEE"/>
    <w:rsid w:val="00A46E28"/>
    <w:rsid w:val="00A51E6E"/>
    <w:rsid w:val="00A5206D"/>
    <w:rsid w:val="00A55E9E"/>
    <w:rsid w:val="00A611FD"/>
    <w:rsid w:val="00A622D4"/>
    <w:rsid w:val="00A635A7"/>
    <w:rsid w:val="00A6477B"/>
    <w:rsid w:val="00A652D9"/>
    <w:rsid w:val="00A67E9B"/>
    <w:rsid w:val="00A72E47"/>
    <w:rsid w:val="00A74DBA"/>
    <w:rsid w:val="00A750A5"/>
    <w:rsid w:val="00A778F1"/>
    <w:rsid w:val="00A77EA9"/>
    <w:rsid w:val="00A800EC"/>
    <w:rsid w:val="00A84A50"/>
    <w:rsid w:val="00A90956"/>
    <w:rsid w:val="00A95404"/>
    <w:rsid w:val="00A954C6"/>
    <w:rsid w:val="00A9590B"/>
    <w:rsid w:val="00A968C5"/>
    <w:rsid w:val="00AA1A81"/>
    <w:rsid w:val="00AA3C28"/>
    <w:rsid w:val="00AA3E57"/>
    <w:rsid w:val="00AA65E5"/>
    <w:rsid w:val="00AA759D"/>
    <w:rsid w:val="00AB1592"/>
    <w:rsid w:val="00AB2786"/>
    <w:rsid w:val="00AB5BEE"/>
    <w:rsid w:val="00AB6C15"/>
    <w:rsid w:val="00AC1165"/>
    <w:rsid w:val="00AC2EAA"/>
    <w:rsid w:val="00AC373F"/>
    <w:rsid w:val="00AC550F"/>
    <w:rsid w:val="00AC585D"/>
    <w:rsid w:val="00AD4308"/>
    <w:rsid w:val="00AD6611"/>
    <w:rsid w:val="00AD6B5D"/>
    <w:rsid w:val="00AD751C"/>
    <w:rsid w:val="00AE6719"/>
    <w:rsid w:val="00AE6C5D"/>
    <w:rsid w:val="00AE733F"/>
    <w:rsid w:val="00AF021F"/>
    <w:rsid w:val="00AF114B"/>
    <w:rsid w:val="00AF2A33"/>
    <w:rsid w:val="00AF4C2D"/>
    <w:rsid w:val="00AF4F92"/>
    <w:rsid w:val="00AF4FD7"/>
    <w:rsid w:val="00AF51A0"/>
    <w:rsid w:val="00B014C7"/>
    <w:rsid w:val="00B01FB8"/>
    <w:rsid w:val="00B0250B"/>
    <w:rsid w:val="00B02C51"/>
    <w:rsid w:val="00B03EFA"/>
    <w:rsid w:val="00B16C8C"/>
    <w:rsid w:val="00B171E7"/>
    <w:rsid w:val="00B22C2F"/>
    <w:rsid w:val="00B24A9F"/>
    <w:rsid w:val="00B2746E"/>
    <w:rsid w:val="00B309DD"/>
    <w:rsid w:val="00B31E9D"/>
    <w:rsid w:val="00B3432D"/>
    <w:rsid w:val="00B34ADC"/>
    <w:rsid w:val="00B3574C"/>
    <w:rsid w:val="00B36621"/>
    <w:rsid w:val="00B36D64"/>
    <w:rsid w:val="00B40539"/>
    <w:rsid w:val="00B412C8"/>
    <w:rsid w:val="00B41B48"/>
    <w:rsid w:val="00B425CC"/>
    <w:rsid w:val="00B42711"/>
    <w:rsid w:val="00B431BD"/>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41F5"/>
    <w:rsid w:val="00BA51C0"/>
    <w:rsid w:val="00BA64A9"/>
    <w:rsid w:val="00BB0020"/>
    <w:rsid w:val="00BB23A4"/>
    <w:rsid w:val="00BB37D1"/>
    <w:rsid w:val="00BB6332"/>
    <w:rsid w:val="00BC0F5C"/>
    <w:rsid w:val="00BC2276"/>
    <w:rsid w:val="00BD1B08"/>
    <w:rsid w:val="00BD1BFF"/>
    <w:rsid w:val="00BD2150"/>
    <w:rsid w:val="00BE1CC3"/>
    <w:rsid w:val="00BE1CDE"/>
    <w:rsid w:val="00BE22AB"/>
    <w:rsid w:val="00BE365A"/>
    <w:rsid w:val="00BE368A"/>
    <w:rsid w:val="00BE47C4"/>
    <w:rsid w:val="00BE4CDC"/>
    <w:rsid w:val="00BE50EF"/>
    <w:rsid w:val="00BF4761"/>
    <w:rsid w:val="00C052A2"/>
    <w:rsid w:val="00C06A4A"/>
    <w:rsid w:val="00C07F0F"/>
    <w:rsid w:val="00C131AA"/>
    <w:rsid w:val="00C1391A"/>
    <w:rsid w:val="00C14CE6"/>
    <w:rsid w:val="00C15218"/>
    <w:rsid w:val="00C16A1F"/>
    <w:rsid w:val="00C21D51"/>
    <w:rsid w:val="00C22BB2"/>
    <w:rsid w:val="00C22F76"/>
    <w:rsid w:val="00C24450"/>
    <w:rsid w:val="00C2725D"/>
    <w:rsid w:val="00C30684"/>
    <w:rsid w:val="00C31771"/>
    <w:rsid w:val="00C31C4D"/>
    <w:rsid w:val="00C31E79"/>
    <w:rsid w:val="00C35D84"/>
    <w:rsid w:val="00C403C9"/>
    <w:rsid w:val="00C42033"/>
    <w:rsid w:val="00C42CFF"/>
    <w:rsid w:val="00C464DD"/>
    <w:rsid w:val="00C519F4"/>
    <w:rsid w:val="00C52423"/>
    <w:rsid w:val="00C52DB6"/>
    <w:rsid w:val="00C53A40"/>
    <w:rsid w:val="00C53B91"/>
    <w:rsid w:val="00C57E72"/>
    <w:rsid w:val="00C601A7"/>
    <w:rsid w:val="00C60D8E"/>
    <w:rsid w:val="00C62763"/>
    <w:rsid w:val="00C62EF9"/>
    <w:rsid w:val="00C650F5"/>
    <w:rsid w:val="00C672B6"/>
    <w:rsid w:val="00C7546F"/>
    <w:rsid w:val="00C75600"/>
    <w:rsid w:val="00C75E90"/>
    <w:rsid w:val="00C76854"/>
    <w:rsid w:val="00C76C47"/>
    <w:rsid w:val="00C80723"/>
    <w:rsid w:val="00C80A0C"/>
    <w:rsid w:val="00C847BD"/>
    <w:rsid w:val="00C868F0"/>
    <w:rsid w:val="00C900C5"/>
    <w:rsid w:val="00C92AE0"/>
    <w:rsid w:val="00C92C12"/>
    <w:rsid w:val="00C932F6"/>
    <w:rsid w:val="00C93BC6"/>
    <w:rsid w:val="00C943B4"/>
    <w:rsid w:val="00C95188"/>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4480"/>
    <w:rsid w:val="00CD5641"/>
    <w:rsid w:val="00CD5A71"/>
    <w:rsid w:val="00CD76BE"/>
    <w:rsid w:val="00CE07C5"/>
    <w:rsid w:val="00CE11A2"/>
    <w:rsid w:val="00CE1E7B"/>
    <w:rsid w:val="00CE1F38"/>
    <w:rsid w:val="00CE474E"/>
    <w:rsid w:val="00CE4CEF"/>
    <w:rsid w:val="00CE64AC"/>
    <w:rsid w:val="00CE6D8F"/>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3743"/>
    <w:rsid w:val="00D344F9"/>
    <w:rsid w:val="00D358AF"/>
    <w:rsid w:val="00D37EAB"/>
    <w:rsid w:val="00D42ACC"/>
    <w:rsid w:val="00D46BC5"/>
    <w:rsid w:val="00D474BF"/>
    <w:rsid w:val="00D47521"/>
    <w:rsid w:val="00D517F5"/>
    <w:rsid w:val="00D51DC5"/>
    <w:rsid w:val="00D52C45"/>
    <w:rsid w:val="00D53449"/>
    <w:rsid w:val="00D542B8"/>
    <w:rsid w:val="00D54BC6"/>
    <w:rsid w:val="00D5525A"/>
    <w:rsid w:val="00D57047"/>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3762"/>
    <w:rsid w:val="00D950BE"/>
    <w:rsid w:val="00D9586D"/>
    <w:rsid w:val="00D95A8C"/>
    <w:rsid w:val="00D964B9"/>
    <w:rsid w:val="00D9749C"/>
    <w:rsid w:val="00DA4C43"/>
    <w:rsid w:val="00DA51B2"/>
    <w:rsid w:val="00DA647E"/>
    <w:rsid w:val="00DA6965"/>
    <w:rsid w:val="00DB0932"/>
    <w:rsid w:val="00DB12CA"/>
    <w:rsid w:val="00DB293E"/>
    <w:rsid w:val="00DB3C3E"/>
    <w:rsid w:val="00DB3DBB"/>
    <w:rsid w:val="00DB53E0"/>
    <w:rsid w:val="00DB67F8"/>
    <w:rsid w:val="00DC2506"/>
    <w:rsid w:val="00DC4290"/>
    <w:rsid w:val="00DC49FA"/>
    <w:rsid w:val="00DD3692"/>
    <w:rsid w:val="00DD3D6B"/>
    <w:rsid w:val="00DD4467"/>
    <w:rsid w:val="00DD47B7"/>
    <w:rsid w:val="00DD5418"/>
    <w:rsid w:val="00DD61C8"/>
    <w:rsid w:val="00DD772B"/>
    <w:rsid w:val="00DE2022"/>
    <w:rsid w:val="00DE2A3B"/>
    <w:rsid w:val="00DE435D"/>
    <w:rsid w:val="00DE4F57"/>
    <w:rsid w:val="00DE53AD"/>
    <w:rsid w:val="00DE6911"/>
    <w:rsid w:val="00DF0456"/>
    <w:rsid w:val="00DF2A07"/>
    <w:rsid w:val="00DF5B53"/>
    <w:rsid w:val="00DF742A"/>
    <w:rsid w:val="00E01273"/>
    <w:rsid w:val="00E030F5"/>
    <w:rsid w:val="00E03A03"/>
    <w:rsid w:val="00E041F4"/>
    <w:rsid w:val="00E050BA"/>
    <w:rsid w:val="00E06CBE"/>
    <w:rsid w:val="00E076AC"/>
    <w:rsid w:val="00E10150"/>
    <w:rsid w:val="00E10FEB"/>
    <w:rsid w:val="00E16655"/>
    <w:rsid w:val="00E16A6B"/>
    <w:rsid w:val="00E179DC"/>
    <w:rsid w:val="00E21275"/>
    <w:rsid w:val="00E22001"/>
    <w:rsid w:val="00E25442"/>
    <w:rsid w:val="00E25A1F"/>
    <w:rsid w:val="00E25D27"/>
    <w:rsid w:val="00E26525"/>
    <w:rsid w:val="00E3288B"/>
    <w:rsid w:val="00E33F38"/>
    <w:rsid w:val="00E34E6A"/>
    <w:rsid w:val="00E35B72"/>
    <w:rsid w:val="00E37663"/>
    <w:rsid w:val="00E37B54"/>
    <w:rsid w:val="00E37EEB"/>
    <w:rsid w:val="00E41CCA"/>
    <w:rsid w:val="00E440B3"/>
    <w:rsid w:val="00E45BA4"/>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37C9"/>
    <w:rsid w:val="00E94224"/>
    <w:rsid w:val="00E94E5A"/>
    <w:rsid w:val="00E95594"/>
    <w:rsid w:val="00E95A55"/>
    <w:rsid w:val="00EA0B27"/>
    <w:rsid w:val="00EA2525"/>
    <w:rsid w:val="00EA31C3"/>
    <w:rsid w:val="00EA4947"/>
    <w:rsid w:val="00EA4B1B"/>
    <w:rsid w:val="00EB16BB"/>
    <w:rsid w:val="00EB33AC"/>
    <w:rsid w:val="00EB56BD"/>
    <w:rsid w:val="00EC0B6B"/>
    <w:rsid w:val="00EC25DE"/>
    <w:rsid w:val="00EC62AE"/>
    <w:rsid w:val="00EC669D"/>
    <w:rsid w:val="00EC6F21"/>
    <w:rsid w:val="00EC7887"/>
    <w:rsid w:val="00ED2708"/>
    <w:rsid w:val="00ED2D39"/>
    <w:rsid w:val="00ED3A3A"/>
    <w:rsid w:val="00ED4C33"/>
    <w:rsid w:val="00EE0913"/>
    <w:rsid w:val="00EE7C68"/>
    <w:rsid w:val="00EE7D68"/>
    <w:rsid w:val="00EF23C4"/>
    <w:rsid w:val="00EF2DB0"/>
    <w:rsid w:val="00EF2DD4"/>
    <w:rsid w:val="00EF36AA"/>
    <w:rsid w:val="00EF48F2"/>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5BD2"/>
    <w:rsid w:val="00F36446"/>
    <w:rsid w:val="00F40463"/>
    <w:rsid w:val="00F44A01"/>
    <w:rsid w:val="00F50336"/>
    <w:rsid w:val="00F50D76"/>
    <w:rsid w:val="00F55E5B"/>
    <w:rsid w:val="00F569BC"/>
    <w:rsid w:val="00F6174D"/>
    <w:rsid w:val="00F62E3F"/>
    <w:rsid w:val="00F66D76"/>
    <w:rsid w:val="00F66E5C"/>
    <w:rsid w:val="00F67F90"/>
    <w:rsid w:val="00F701AF"/>
    <w:rsid w:val="00F708D7"/>
    <w:rsid w:val="00F70E90"/>
    <w:rsid w:val="00F76E0A"/>
    <w:rsid w:val="00F7756E"/>
    <w:rsid w:val="00F77A77"/>
    <w:rsid w:val="00F77B3E"/>
    <w:rsid w:val="00F833CB"/>
    <w:rsid w:val="00F84431"/>
    <w:rsid w:val="00F87754"/>
    <w:rsid w:val="00F90A4B"/>
    <w:rsid w:val="00F90C56"/>
    <w:rsid w:val="00F94B3C"/>
    <w:rsid w:val="00F96F4A"/>
    <w:rsid w:val="00F971BD"/>
    <w:rsid w:val="00FA7A95"/>
    <w:rsid w:val="00FB089D"/>
    <w:rsid w:val="00FB282B"/>
    <w:rsid w:val="00FB2C57"/>
    <w:rsid w:val="00FB4F96"/>
    <w:rsid w:val="00FB6BA6"/>
    <w:rsid w:val="00FC0721"/>
    <w:rsid w:val="00FC1CE4"/>
    <w:rsid w:val="00FC6533"/>
    <w:rsid w:val="00FD1D43"/>
    <w:rsid w:val="00FD4C0F"/>
    <w:rsid w:val="00FD594E"/>
    <w:rsid w:val="00FD75B9"/>
    <w:rsid w:val="00FE0315"/>
    <w:rsid w:val="00FE1E08"/>
    <w:rsid w:val="00FE31B8"/>
    <w:rsid w:val="00FE5333"/>
    <w:rsid w:val="00FE5FE8"/>
    <w:rsid w:val="00FE6AEC"/>
    <w:rsid w:val="00FF0C55"/>
    <w:rsid w:val="00FF3563"/>
    <w:rsid w:val="00FF3706"/>
    <w:rsid w:val="00FF403E"/>
    <w:rsid w:val="00FF4B54"/>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82B432D"/>
  <w15:chartTrackingRefBased/>
  <w15:docId w15:val="{90D08EE9-BE95-4BD6-A93E-8FB3B60E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Emphasis"/>
    <w:basedOn w:val="a0"/>
    <w:uiPriority w:val="20"/>
    <w:qFormat/>
    <w:rsid w:val="00E26525"/>
    <w:rPr>
      <w:i/>
      <w:iCs/>
    </w:rPr>
  </w:style>
  <w:style w:type="paragraph" w:styleId="af8">
    <w:name w:val="Revision"/>
    <w:hidden/>
    <w:uiPriority w:val="99"/>
    <w:semiHidden/>
    <w:rsid w:val="009D2175"/>
    <w:rPr>
      <w:rFonts w:eastAsia="宋体"/>
      <w:kern w:val="14"/>
      <w:sz w:val="21"/>
      <w:lang w:val="en-US"/>
    </w:rPr>
  </w:style>
  <w:style w:type="character" w:styleId="af9">
    <w:name w:val="Unresolved Mention"/>
    <w:basedOn w:val="a0"/>
    <w:uiPriority w:val="99"/>
    <w:semiHidden/>
    <w:unhideWhenUsed/>
    <w:rsid w:val="00037754"/>
    <w:rPr>
      <w:color w:val="605E5C"/>
      <w:shd w:val="clear" w:color="auto" w:fill="E1DFDD"/>
    </w:rPr>
  </w:style>
  <w:style w:type="character" w:styleId="HTML">
    <w:name w:val="HTML Cite"/>
    <w:basedOn w:val="a0"/>
    <w:uiPriority w:val="99"/>
    <w:semiHidden/>
    <w:unhideWhenUsed/>
    <w:rsid w:val="00814BA7"/>
    <w:rPr>
      <w:i/>
      <w:iCs/>
    </w:rPr>
  </w:style>
  <w:style w:type="character" w:customStyle="1" w:styleId="st">
    <w:name w:val="st"/>
    <w:basedOn w:val="a0"/>
    <w:rsid w:val="00814BA7"/>
  </w:style>
  <w:style w:type="character" w:customStyle="1" w:styleId="f">
    <w:name w:val="f"/>
    <w:basedOn w:val="a0"/>
    <w:rsid w:val="00814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60" TargetMode="External"/><Relationship Id="rId26" Type="http://schemas.openxmlformats.org/officeDocument/2006/relationships/hyperlink" Target="https://undocs.org/ch/CEDAW/C/AFG/CO/1-2" TargetMode="External"/><Relationship Id="rId39" Type="http://schemas.openxmlformats.org/officeDocument/2006/relationships/hyperlink" Target="https://undocs.org/ch/S/RES/2493(2019)" TargetMode="External"/><Relationship Id="rId3" Type="http://schemas.openxmlformats.org/officeDocument/2006/relationships/styles" Target="styles.xml"/><Relationship Id="rId21" Type="http://schemas.openxmlformats.org/officeDocument/2006/relationships/hyperlink" Target="https://undocs.org/ch/CEDAW/C/AFG/RQ/3" TargetMode="External"/><Relationship Id="rId34" Type="http://schemas.openxmlformats.org/officeDocument/2006/relationships/hyperlink" Target="https://undocs.org/ch/S/RES/1960(2010)"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59" TargetMode="External"/><Relationship Id="rId25" Type="http://schemas.openxmlformats.org/officeDocument/2006/relationships/hyperlink" Target="https://undocs.org/ch/CEDAW/C/AFG/CO/1-2" TargetMode="External"/><Relationship Id="rId33" Type="http://schemas.openxmlformats.org/officeDocument/2006/relationships/hyperlink" Target="https://undocs.org/ch/S/RES/1889(2009)" TargetMode="External"/><Relationship Id="rId38" Type="http://schemas.openxmlformats.org/officeDocument/2006/relationships/hyperlink" Target="https://undocs.org/zh/S/RES/2467%20(201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AFG/Q/3" TargetMode="External"/><Relationship Id="rId29" Type="http://schemas.openxmlformats.org/officeDocument/2006/relationships/hyperlink" Target="https://undocs.org/ch/S/RES/1325(2000)" TargetMode="External"/><Relationship Id="rId41"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AFG/CO/1-2" TargetMode="External"/><Relationship Id="rId32" Type="http://schemas.openxmlformats.org/officeDocument/2006/relationships/hyperlink" Target="https://undocs.org/ch/S/RES/1888(2009)" TargetMode="External"/><Relationship Id="rId37" Type="http://schemas.openxmlformats.org/officeDocument/2006/relationships/hyperlink" Target="https://undocs.org/ch/S/RES/2242(2015)" TargetMode="External"/><Relationship Id="rId40" Type="http://schemas.openxmlformats.org/officeDocument/2006/relationships/hyperlink" Target="https://undocs.org/ch/CEDAW/C/AFG/CO/1-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122(2013)" TargetMode="External"/><Relationship Id="rId10" Type="http://schemas.openxmlformats.org/officeDocument/2006/relationships/footer" Target="footer1.xml"/><Relationship Id="rId19" Type="http://schemas.openxmlformats.org/officeDocument/2006/relationships/hyperlink" Target="https://undocs.org/ch/CEDAW/C/AFG/3" TargetMode="External"/><Relationship Id="rId31" Type="http://schemas.openxmlformats.org/officeDocument/2006/relationships/hyperlink" Target="https://undocs.org/ch/S/RES/1820(200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25(2000)" TargetMode="External"/><Relationship Id="rId27" Type="http://schemas.openxmlformats.org/officeDocument/2006/relationships/hyperlink" Target="https://undocs.org/ch/CEDAW/C/AFG/CO/1-2"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S/RES/2106(2013)"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25268-6973-434B-A913-1C50606D8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Shudong</dc:creator>
  <cp:keywords/>
  <dc:description/>
  <cp:lastModifiedBy>Chinese Text Processing</cp:lastModifiedBy>
  <cp:revision>3</cp:revision>
  <cp:lastPrinted>2020-04-07T14:44:00Z</cp:lastPrinted>
  <dcterms:created xsi:type="dcterms:W3CDTF">2020-04-07T14:43:00Z</dcterms:created>
  <dcterms:modified xsi:type="dcterms:W3CDTF">2020-04-07T14:44:00Z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2003725</vt:lpwstr>
  </property>
  <property fmtid="{D5CDD505-2E9C-101B-9397-08002B2CF9AE}" pid="3" name="ODSRefJobNo">
    <vt:lpwstr>2006189C</vt:lpwstr>
  </property>
  <property fmtid="{D5CDD505-2E9C-101B-9397-08002B2CF9AE}" pid="4" name="Symbol1">
    <vt:lpwstr>CEDAW/C/AFG/CO/3</vt:lpwstr>
  </property>
  <property fmtid="{D5CDD505-2E9C-101B-9397-08002B2CF9AE}" pid="5" name="Symbol2">
    <vt:lpwstr/>
  </property>
  <property fmtid="{D5CDD505-2E9C-101B-9397-08002B2CF9AE}" pid="6" name="Translator">
    <vt:lpwstr/>
  </property>
  <property fmtid="{D5CDD505-2E9C-101B-9397-08002B2CF9AE}" pid="7" name="Operator">
    <vt:lpwstr>KeYa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关于阿富汗第三次定期报告的结论意见*_x000d_</vt:lpwstr>
  </property>
</Properties>
</file>